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9E" w:rsidRDefault="0024459E" w:rsidP="0024459E">
      <w:pPr>
        <w:pStyle w:val="Heading1"/>
        <w:spacing w:after="0" w:line="480" w:lineRule="auto"/>
        <w:rPr>
          <w:i w:val="0"/>
          <w:sz w:val="28"/>
          <w:szCs w:val="28"/>
        </w:rPr>
      </w:pPr>
      <w:bookmarkStart w:id="0" w:name="OLE_LINK1"/>
      <w:bookmarkStart w:id="1" w:name="OLE_LINK2"/>
      <w:r w:rsidRPr="00EE022B">
        <w:rPr>
          <w:i w:val="0"/>
          <w:sz w:val="28"/>
          <w:szCs w:val="28"/>
        </w:rPr>
        <w:t xml:space="preserve">A comparison of discrete choice experiments and </w:t>
      </w:r>
      <w:r w:rsidR="004315C8">
        <w:rPr>
          <w:i w:val="0"/>
          <w:sz w:val="28"/>
          <w:szCs w:val="28"/>
        </w:rPr>
        <w:t>constant sum paired compar</w:t>
      </w:r>
      <w:r w:rsidR="00CE0348">
        <w:rPr>
          <w:i w:val="0"/>
          <w:sz w:val="28"/>
          <w:szCs w:val="28"/>
        </w:rPr>
        <w:t>i</w:t>
      </w:r>
      <w:r w:rsidR="004315C8">
        <w:rPr>
          <w:i w:val="0"/>
          <w:sz w:val="28"/>
          <w:szCs w:val="28"/>
        </w:rPr>
        <w:t>son</w:t>
      </w:r>
      <w:r w:rsidR="00F04865">
        <w:rPr>
          <w:i w:val="0"/>
          <w:sz w:val="28"/>
          <w:szCs w:val="28"/>
        </w:rPr>
        <w:t>s</w:t>
      </w:r>
      <w:r w:rsidRPr="00EE022B">
        <w:rPr>
          <w:i w:val="0"/>
          <w:sz w:val="28"/>
          <w:szCs w:val="28"/>
        </w:rPr>
        <w:t xml:space="preserve"> </w:t>
      </w:r>
      <w:r>
        <w:rPr>
          <w:i w:val="0"/>
          <w:sz w:val="28"/>
          <w:szCs w:val="28"/>
        </w:rPr>
        <w:t>for</w:t>
      </w:r>
      <w:r w:rsidRPr="00EE022B">
        <w:rPr>
          <w:i w:val="0"/>
          <w:sz w:val="28"/>
          <w:szCs w:val="28"/>
        </w:rPr>
        <w:t xml:space="preserve"> the elic</w:t>
      </w:r>
      <w:r>
        <w:rPr>
          <w:i w:val="0"/>
          <w:sz w:val="28"/>
          <w:szCs w:val="28"/>
        </w:rPr>
        <w:t>itation of societal preferences</w:t>
      </w:r>
    </w:p>
    <w:bookmarkEnd w:id="0"/>
    <w:bookmarkEnd w:id="1"/>
    <w:p w:rsidR="0024459E" w:rsidRDefault="0024459E" w:rsidP="0024459E">
      <w:pPr>
        <w:spacing w:line="480" w:lineRule="auto"/>
        <w:outlineLvl w:val="9"/>
        <w:rPr>
          <w:rFonts w:ascii="Arial" w:hAnsi="Arial" w:cs="Arial"/>
          <w:b/>
        </w:rPr>
      </w:pPr>
    </w:p>
    <w:p w:rsidR="009946DE" w:rsidRDefault="009946DE" w:rsidP="009946DE">
      <w:pPr>
        <w:spacing w:line="480" w:lineRule="auto"/>
        <w:outlineLvl w:val="9"/>
        <w:rPr>
          <w:rFonts w:ascii="Arial" w:hAnsi="Arial" w:cs="Arial"/>
          <w:b/>
        </w:rPr>
      </w:pPr>
      <w:r w:rsidRPr="009946DE">
        <w:rPr>
          <w:rFonts w:ascii="Arial" w:hAnsi="Arial" w:cs="Arial"/>
          <w:b/>
        </w:rPr>
        <w:t>ABSTRACT</w:t>
      </w:r>
    </w:p>
    <w:p w:rsidR="009946DE" w:rsidRDefault="009946DE" w:rsidP="007A4DFD">
      <w:pPr>
        <w:spacing w:line="480" w:lineRule="auto"/>
      </w:pPr>
      <w:r w:rsidRPr="00AB3DCA">
        <w:rPr>
          <w:b/>
        </w:rPr>
        <w:t>Background</w:t>
      </w:r>
      <w:r>
        <w:t xml:space="preserve">: </w:t>
      </w:r>
      <w:r w:rsidR="00C13A20">
        <w:t>Stated preference e</w:t>
      </w:r>
      <w:r w:rsidRPr="00B02CD7">
        <w:t xml:space="preserve">licitations of societal welfare require respondents to consider interpersonal trade-offs and how </w:t>
      </w:r>
      <w:r w:rsidR="00C13A20">
        <w:t xml:space="preserve">they feel about </w:t>
      </w:r>
      <w:r w:rsidRPr="009946DE">
        <w:t>others</w:t>
      </w:r>
      <w:r w:rsidRPr="00B02CD7">
        <w:t xml:space="preserve"> in </w:t>
      </w:r>
      <w:r w:rsidR="00C13A20">
        <w:t>specific</w:t>
      </w:r>
      <w:r w:rsidRPr="00B02CD7">
        <w:t xml:space="preserve"> condition</w:t>
      </w:r>
      <w:r w:rsidR="00C13A20">
        <w:t>s</w:t>
      </w:r>
      <w:r>
        <w:t>.</w:t>
      </w:r>
    </w:p>
    <w:p w:rsidR="009946DE" w:rsidRPr="009946DE" w:rsidRDefault="009946DE" w:rsidP="007A4DFD">
      <w:pPr>
        <w:spacing w:line="480" w:lineRule="auto"/>
      </w:pPr>
      <w:r w:rsidRPr="00AB3DCA">
        <w:rPr>
          <w:b/>
        </w:rPr>
        <w:t>Objective</w:t>
      </w:r>
      <w:r w:rsidRPr="009946DE">
        <w:t xml:space="preserve">: To </w:t>
      </w:r>
      <w:r>
        <w:t>compare</w:t>
      </w:r>
      <w:r w:rsidRPr="009946DE">
        <w:t xml:space="preserve"> discrete choice </w:t>
      </w:r>
      <w:r w:rsidR="00F258FA">
        <w:t xml:space="preserve">experiment </w:t>
      </w:r>
      <w:r w:rsidRPr="009946DE">
        <w:t xml:space="preserve">(DCE) and </w:t>
      </w:r>
      <w:r w:rsidR="004315C8">
        <w:t>constant-sum paired comparison (CSPC)</w:t>
      </w:r>
      <w:r w:rsidR="001069A9">
        <w:t xml:space="preserve"> </w:t>
      </w:r>
      <w:r w:rsidRPr="009946DE">
        <w:t xml:space="preserve">questionnaires for eliciting societal preferences </w:t>
      </w:r>
      <w:r w:rsidR="00C13A20">
        <w:t>for</w:t>
      </w:r>
      <w:r w:rsidRPr="009946DE">
        <w:t xml:space="preserve"> healthcare</w:t>
      </w:r>
      <w:r w:rsidR="00C13A20">
        <w:t xml:space="preserve"> resource allocation</w:t>
      </w:r>
      <w:r w:rsidRPr="009946DE">
        <w:t>.</w:t>
      </w:r>
    </w:p>
    <w:p w:rsidR="009946DE" w:rsidRPr="009946DE" w:rsidRDefault="009946DE" w:rsidP="007A4DFD">
      <w:pPr>
        <w:spacing w:line="480" w:lineRule="auto"/>
      </w:pPr>
      <w:r w:rsidRPr="00AB3DCA">
        <w:rPr>
          <w:b/>
        </w:rPr>
        <w:t>Method</w:t>
      </w:r>
      <w:r w:rsidR="0010207F" w:rsidRPr="00AB3DCA">
        <w:rPr>
          <w:b/>
        </w:rPr>
        <w:t>s</w:t>
      </w:r>
      <w:r w:rsidRPr="009946DE">
        <w:t xml:space="preserve">: Respondents were asked to allocate a fixed budget between </w:t>
      </w:r>
      <w:r w:rsidR="00CE0348">
        <w:t xml:space="preserve">two </w:t>
      </w:r>
      <w:r w:rsidR="0010207F">
        <w:t>patient groups</w:t>
      </w:r>
      <w:r w:rsidR="001069A9">
        <w:t xml:space="preserve"> in 10 scenarios, including </w:t>
      </w:r>
      <w:r w:rsidR="00C13A20">
        <w:t xml:space="preserve">one </w:t>
      </w:r>
      <w:r w:rsidR="001069A9">
        <w:t>repeated task</w:t>
      </w:r>
      <w:r w:rsidR="00F258FA">
        <w:t xml:space="preserve">.  </w:t>
      </w:r>
      <w:r w:rsidRPr="009946DE">
        <w:t xml:space="preserve">DCE </w:t>
      </w:r>
      <w:r w:rsidR="00C13A20">
        <w:t>allocated</w:t>
      </w:r>
      <w:r w:rsidR="00C13A20" w:rsidRPr="009946DE">
        <w:t xml:space="preserve"> </w:t>
      </w:r>
      <w:r w:rsidRPr="009946DE">
        <w:t xml:space="preserve">the entire budget to </w:t>
      </w:r>
      <w:r w:rsidR="001069A9">
        <w:t>one</w:t>
      </w:r>
      <w:r w:rsidRPr="009946DE">
        <w:t xml:space="preserve"> group, while </w:t>
      </w:r>
      <w:r w:rsidR="004315C8">
        <w:t>CSPC</w:t>
      </w:r>
      <w:r w:rsidR="001069A9">
        <w:t xml:space="preserve"> </w:t>
      </w:r>
      <w:r w:rsidR="00C13A20" w:rsidRPr="009946DE">
        <w:t>allocate</w:t>
      </w:r>
      <w:r w:rsidR="00C13A20">
        <w:t>d</w:t>
      </w:r>
      <w:r w:rsidR="00C13A20" w:rsidRPr="009946DE">
        <w:t xml:space="preserve"> </w:t>
      </w:r>
      <w:r w:rsidRPr="009946DE">
        <w:t xml:space="preserve">budget percentages between groups.  Questionnaires were compared in terms of </w:t>
      </w:r>
      <w:r w:rsidR="0010207F">
        <w:t>completion</w:t>
      </w:r>
      <w:r w:rsidRPr="009946DE">
        <w:t xml:space="preserve"> rates, consistency, </w:t>
      </w:r>
      <w:r w:rsidR="00C13A20">
        <w:t>non-trading</w:t>
      </w:r>
      <w:r w:rsidRPr="009946DE">
        <w:t xml:space="preserve"> and </w:t>
      </w:r>
      <w:r w:rsidR="00E85557">
        <w:t>attribute importance</w:t>
      </w:r>
      <w:r w:rsidRPr="009946DE">
        <w:t xml:space="preserve">.  </w:t>
      </w:r>
      <w:r w:rsidR="004315C8">
        <w:t>CSPC</w:t>
      </w:r>
      <w:r w:rsidR="00C806FC">
        <w:t xml:space="preserve"> d</w:t>
      </w:r>
      <w:r w:rsidRPr="009946DE">
        <w:t>istributional preferences are also reported.</w:t>
      </w:r>
    </w:p>
    <w:p w:rsidR="009946DE" w:rsidRPr="009946DE" w:rsidRDefault="009946DE" w:rsidP="007A4DFD">
      <w:pPr>
        <w:spacing w:line="480" w:lineRule="auto"/>
      </w:pPr>
      <w:r w:rsidRPr="00AB3DCA">
        <w:rPr>
          <w:b/>
        </w:rPr>
        <w:t>Result</w:t>
      </w:r>
      <w:r w:rsidR="0010207F" w:rsidRPr="00AB3DCA">
        <w:rPr>
          <w:b/>
        </w:rPr>
        <w:t>s</w:t>
      </w:r>
      <w:r w:rsidRPr="009946DE">
        <w:t xml:space="preserve">: A significantly greater proportion completed the DCE compared </w:t>
      </w:r>
      <w:r w:rsidR="001069A9">
        <w:t>to</w:t>
      </w:r>
      <w:r w:rsidR="001069A9" w:rsidRPr="009946DE">
        <w:t xml:space="preserve"> </w:t>
      </w:r>
      <w:r w:rsidRPr="009946DE">
        <w:t xml:space="preserve">the </w:t>
      </w:r>
      <w:r w:rsidR="004315C8">
        <w:t>CSPC</w:t>
      </w:r>
      <w:r w:rsidR="0010207F">
        <w:t xml:space="preserve"> questionnaire</w:t>
      </w:r>
      <w:r w:rsidRPr="009946DE">
        <w:t xml:space="preserve">.  </w:t>
      </w:r>
      <w:r w:rsidR="0010207F">
        <w:t>T</w:t>
      </w:r>
      <w:r w:rsidRPr="009946DE">
        <w:t xml:space="preserve">here </w:t>
      </w:r>
      <w:r w:rsidR="00C13A20">
        <w:t>was</w:t>
      </w:r>
      <w:r w:rsidR="00C13A20" w:rsidRPr="009946DE">
        <w:t xml:space="preserve"> </w:t>
      </w:r>
      <w:r w:rsidRPr="009946DE">
        <w:t>no significant difference in the proportion</w:t>
      </w:r>
      <w:r w:rsidR="0010207F">
        <w:t>s</w:t>
      </w:r>
      <w:r w:rsidRPr="009946DE">
        <w:t xml:space="preserve"> that rated the tasks somewhat or extremely difficult.  </w:t>
      </w:r>
      <w:r w:rsidR="00F258FA">
        <w:t>C</w:t>
      </w:r>
      <w:r w:rsidRPr="009946DE">
        <w:t>onsistency was high</w:t>
      </w:r>
      <w:r w:rsidR="0010207F">
        <w:t>er</w:t>
      </w:r>
      <w:r w:rsidRPr="009946DE">
        <w:t xml:space="preserve"> </w:t>
      </w:r>
      <w:r w:rsidR="00C13A20">
        <w:t>with</w:t>
      </w:r>
      <w:r w:rsidRPr="009946DE">
        <w:t xml:space="preserve"> DCE</w:t>
      </w:r>
      <w:r w:rsidR="00C13A20">
        <w:t>.  T</w:t>
      </w:r>
      <w:r w:rsidRPr="009946DE">
        <w:t xml:space="preserve">he incidence of </w:t>
      </w:r>
      <w:r w:rsidR="00FB215B">
        <w:t>non-trading</w:t>
      </w:r>
      <w:r w:rsidRPr="009946DE">
        <w:t xml:space="preserve"> was </w:t>
      </w:r>
      <w:r w:rsidR="00C9033E">
        <w:t xml:space="preserve">low and </w:t>
      </w:r>
      <w:r w:rsidRPr="009946DE">
        <w:t>not significantly different</w:t>
      </w:r>
      <w:r w:rsidR="00C9033E">
        <w:t xml:space="preserve"> between surveys</w:t>
      </w:r>
      <w:r w:rsidRPr="009946DE">
        <w:t xml:space="preserve">.  Fewer than 10% of all </w:t>
      </w:r>
      <w:r w:rsidR="0053697E">
        <w:t>CSPC</w:t>
      </w:r>
      <w:r w:rsidRPr="009946DE">
        <w:t xml:space="preserve"> allocations explicitly equalised </w:t>
      </w:r>
      <w:r w:rsidR="0010207F">
        <w:t>outcomes or resources while 18%</w:t>
      </w:r>
      <w:r w:rsidRPr="009946DE">
        <w:t xml:space="preserve"> maximised </w:t>
      </w:r>
      <w:r w:rsidR="00C13A20">
        <w:t>the allocation</w:t>
      </w:r>
      <w:r w:rsidR="00C13A20" w:rsidRPr="009946DE">
        <w:t xml:space="preserve"> </w:t>
      </w:r>
      <w:r w:rsidRPr="009946DE">
        <w:t xml:space="preserve">to one </w:t>
      </w:r>
      <w:r w:rsidR="001069A9">
        <w:t>group</w:t>
      </w:r>
      <w:r w:rsidR="00C13A20">
        <w:t xml:space="preserve">; </w:t>
      </w:r>
      <w:r w:rsidRPr="009946DE">
        <w:t xml:space="preserve">11% of </w:t>
      </w:r>
      <w:r w:rsidRPr="009946DE">
        <w:lastRenderedPageBreak/>
        <w:t xml:space="preserve">respondents maximised in &gt;50% of tasks.  </w:t>
      </w:r>
      <w:r w:rsidR="00A25C5B">
        <w:t xml:space="preserve">Attribute coefficients were consistent with expectations, but relative </w:t>
      </w:r>
      <w:r w:rsidR="00E85557">
        <w:t>importance rankings differed between the surveys</w:t>
      </w:r>
      <w:r w:rsidRPr="009946DE">
        <w:t>.</w:t>
      </w:r>
    </w:p>
    <w:p w:rsidR="009946DE" w:rsidRPr="009946DE" w:rsidRDefault="009946DE" w:rsidP="007A4DFD">
      <w:pPr>
        <w:spacing w:line="480" w:lineRule="auto"/>
        <w:rPr>
          <w:rFonts w:ascii="Arial" w:hAnsi="Arial" w:cs="Arial"/>
          <w:b/>
        </w:rPr>
      </w:pPr>
      <w:r w:rsidRPr="00AB3DCA">
        <w:rPr>
          <w:b/>
        </w:rPr>
        <w:t>Conclusion</w:t>
      </w:r>
      <w:r w:rsidR="00AB3DCA" w:rsidRPr="00AB3DCA">
        <w:rPr>
          <w:b/>
        </w:rPr>
        <w:t>s</w:t>
      </w:r>
      <w:r w:rsidRPr="009946DE">
        <w:t xml:space="preserve">: </w:t>
      </w:r>
      <w:r w:rsidR="0010207F">
        <w:t>Although t</w:t>
      </w:r>
      <w:r w:rsidRPr="009946DE">
        <w:t xml:space="preserve">he significantly lower completion rate suggests </w:t>
      </w:r>
      <w:r w:rsidR="0010207F">
        <w:t xml:space="preserve">the </w:t>
      </w:r>
      <w:r w:rsidR="0053697E">
        <w:t>CSPC</w:t>
      </w:r>
      <w:r w:rsidR="0010207F">
        <w:t xml:space="preserve"> </w:t>
      </w:r>
      <w:r w:rsidR="001513A2">
        <w:t xml:space="preserve">questionnaire </w:t>
      </w:r>
      <w:r w:rsidRPr="009946DE">
        <w:t>was le</w:t>
      </w:r>
      <w:r w:rsidR="0010207F">
        <w:t>ss acceptable in some aspect(s), it</w:t>
      </w:r>
      <w:r w:rsidRPr="009946DE">
        <w:t xml:space="preserve"> </w:t>
      </w:r>
      <w:r w:rsidR="00A25C5B">
        <w:t>revealed</w:t>
      </w:r>
      <w:r w:rsidRPr="009946DE">
        <w:t xml:space="preserve"> an unexpected </w:t>
      </w:r>
      <w:r w:rsidR="00F258FA">
        <w:t xml:space="preserve">willingness </w:t>
      </w:r>
      <w:r w:rsidR="00A25C5B">
        <w:t xml:space="preserve">among respondents </w:t>
      </w:r>
      <w:r w:rsidR="00F258FA">
        <w:t>to maximise allocations</w:t>
      </w:r>
      <w:r w:rsidR="0010207F">
        <w:t xml:space="preserve">.  </w:t>
      </w:r>
      <w:r w:rsidR="00C13A20">
        <w:rPr>
          <w:szCs w:val="22"/>
        </w:rPr>
        <w:t xml:space="preserve">CSPC tasks </w:t>
      </w:r>
      <w:r w:rsidR="001513A2">
        <w:rPr>
          <w:szCs w:val="22"/>
        </w:rPr>
        <w:t>can</w:t>
      </w:r>
      <w:r w:rsidR="00C13A20">
        <w:rPr>
          <w:szCs w:val="22"/>
        </w:rPr>
        <w:t xml:space="preserve"> </w:t>
      </w:r>
      <w:r w:rsidR="001513A2">
        <w:rPr>
          <w:szCs w:val="22"/>
        </w:rPr>
        <w:t xml:space="preserve">also </w:t>
      </w:r>
      <w:r w:rsidR="00C13A20">
        <w:t>generate more strongly-ordered and statistically efficient preference data</w:t>
      </w:r>
      <w:r w:rsidR="001513A2">
        <w:t xml:space="preserve"> than DCE</w:t>
      </w:r>
      <w:r w:rsidR="00C13A20">
        <w:rPr>
          <w:szCs w:val="22"/>
        </w:rPr>
        <w:t xml:space="preserve">.  </w:t>
      </w:r>
      <w:r w:rsidR="00C13A20">
        <w:t>R</w:t>
      </w:r>
      <w:r w:rsidRPr="009946DE">
        <w:t xml:space="preserve">icher </w:t>
      </w:r>
      <w:r w:rsidR="00C13A20">
        <w:t xml:space="preserve">and more statistically efficient </w:t>
      </w:r>
      <w:r w:rsidRPr="009946DE">
        <w:t xml:space="preserve">preference data with </w:t>
      </w:r>
      <w:r w:rsidR="004315C8">
        <w:t>CSPC</w:t>
      </w:r>
      <w:r w:rsidRPr="009946DE">
        <w:t xml:space="preserve"> must be weighed against better response rates and consistency </w:t>
      </w:r>
      <w:r w:rsidR="001513A2">
        <w:t xml:space="preserve">(‘respondent efficiency’) </w:t>
      </w:r>
      <w:r w:rsidRPr="009946DE">
        <w:t>with DCE.</w:t>
      </w:r>
      <w:r w:rsidRPr="009946DE">
        <w:rPr>
          <w:rFonts w:ascii="Arial" w:hAnsi="Arial" w:cs="Arial"/>
          <w:b/>
        </w:rPr>
        <w:br w:type="page"/>
      </w:r>
    </w:p>
    <w:p w:rsidR="00AB3DCA" w:rsidRDefault="00AB3DCA" w:rsidP="007D7274">
      <w:pPr>
        <w:pStyle w:val="Heading1"/>
      </w:pPr>
      <w:r>
        <w:lastRenderedPageBreak/>
        <w:t>Introduction</w:t>
      </w:r>
    </w:p>
    <w:p w:rsidR="00276127" w:rsidRDefault="00FE3779" w:rsidP="009946DE">
      <w:pPr>
        <w:pStyle w:val="NormalDbl"/>
        <w:ind w:firstLine="720"/>
      </w:pPr>
      <w:r>
        <w:t>S</w:t>
      </w:r>
      <w:r w:rsidR="00276127">
        <w:t>tated preference</w:t>
      </w:r>
      <w:r>
        <w:t xml:space="preserve"> (SP)</w:t>
      </w:r>
      <w:r w:rsidR="00276127">
        <w:t xml:space="preserve"> methods </w:t>
      </w:r>
      <w:r>
        <w:t>can</w:t>
      </w:r>
      <w:r w:rsidR="00276127">
        <w:t xml:space="preserve"> be used to measure preferences for </w:t>
      </w:r>
      <w:r>
        <w:t>efficiency and equity</w:t>
      </w:r>
      <w:r w:rsidR="00276127">
        <w:t xml:space="preserve"> </w:t>
      </w:r>
      <w:r>
        <w:t>in</w:t>
      </w:r>
      <w:r w:rsidR="00276127">
        <w:t xml:space="preserve"> healthcare</w:t>
      </w:r>
      <w:r w:rsidR="001C39A2">
        <w:t xml:space="preserve">.  </w:t>
      </w:r>
      <w:r w:rsidR="00276127" w:rsidRPr="00A96229">
        <w:t xml:space="preserve">Descriptive </w:t>
      </w:r>
      <w:r w:rsidR="00276127">
        <w:t xml:space="preserve">SP </w:t>
      </w:r>
      <w:r w:rsidR="00276127" w:rsidRPr="00A96229">
        <w:t xml:space="preserve">approaches, such as rating scales and simple ranking exercises, can assess the direction of preferences but not the strength of preferences.  Choice-based </w:t>
      </w:r>
      <w:r w:rsidR="00276127">
        <w:t xml:space="preserve">SP </w:t>
      </w:r>
      <w:r w:rsidR="00276127" w:rsidRPr="00A96229">
        <w:t>approaches</w:t>
      </w:r>
      <w:r w:rsidR="00200E50">
        <w:t xml:space="preserve"> </w:t>
      </w:r>
      <w:r w:rsidR="00276127" w:rsidRPr="004071BC">
        <w:t xml:space="preserve">encourage respondents </w:t>
      </w:r>
      <w:r w:rsidR="002E54C5">
        <w:t xml:space="preserve">to </w:t>
      </w:r>
      <w:r w:rsidR="00276127" w:rsidRPr="004071BC">
        <w:t>trade-off between alternatives on the basis of attribute</w:t>
      </w:r>
      <w:r w:rsidR="001C39A2">
        <w:t xml:space="preserve">s and </w:t>
      </w:r>
      <w:r w:rsidR="00276127" w:rsidRPr="004071BC">
        <w:t>levels and allow the measurement of strength of preference as well direction of preference</w:t>
      </w:r>
      <w:r w:rsidR="00276127">
        <w:t>.</w:t>
      </w:r>
      <w:r w:rsidR="00907BFA">
        <w:fldChar w:fldCharType="begin"/>
      </w:r>
      <w:r w:rsidR="00B22F18">
        <w:instrText xml:space="preserve"> ADDIN ZOTERO_ITEM {"citationID":"2jeosc1dsi","citationItems":[{"label":"page","uri":["http://zotero.org/users/362422/items/FSTPXQRT"]},{"label":"page","uri":["http://zotero.org/users/362422/items/IVVEC7VN"]}]} </w:instrText>
      </w:r>
      <w:r w:rsidR="00907BFA">
        <w:fldChar w:fldCharType="separate"/>
      </w:r>
      <w:r w:rsidR="007B7250" w:rsidRPr="007B7250">
        <w:t>(1,2)</w:t>
      </w:r>
      <w:r w:rsidR="00907BFA">
        <w:fldChar w:fldCharType="end"/>
      </w:r>
      <w:r w:rsidR="00276127" w:rsidRPr="00A96229">
        <w:t xml:space="preserve">  </w:t>
      </w:r>
      <w:r w:rsidR="00200E50">
        <w:t>But</w:t>
      </w:r>
      <w:r w:rsidR="00276127">
        <w:t xml:space="preserve"> </w:t>
      </w:r>
      <w:r w:rsidR="002E54C5">
        <w:t>w</w:t>
      </w:r>
      <w:r w:rsidR="00276127" w:rsidRPr="00B02CD7">
        <w:t xml:space="preserve">hereas </w:t>
      </w:r>
      <w:r w:rsidR="00200E50">
        <w:t xml:space="preserve">conventional </w:t>
      </w:r>
      <w:r w:rsidR="00276127" w:rsidRPr="00B02CD7">
        <w:t>elicitations of individual welfare ask respondents to judge how they would feel about being in a certain condition or health state, elicitations of societal welfare require respondents to consider interpersonal trade-offs and how</w:t>
      </w:r>
      <w:r w:rsidR="00957C7E">
        <w:t xml:space="preserve"> they would feel about</w:t>
      </w:r>
      <w:r w:rsidR="00276127" w:rsidRPr="00B02CD7">
        <w:t xml:space="preserve"> </w:t>
      </w:r>
      <w:r w:rsidR="00276127" w:rsidRPr="00B02CD7">
        <w:rPr>
          <w:i/>
        </w:rPr>
        <w:t>others</w:t>
      </w:r>
      <w:r w:rsidR="00276127" w:rsidRPr="00B02CD7">
        <w:t xml:space="preserve"> a certain condition.  </w:t>
      </w:r>
      <w:r w:rsidR="004C7287">
        <w:t xml:space="preserve">As such, </w:t>
      </w:r>
      <w:r w:rsidR="00C90B00">
        <w:t>Menzel</w:t>
      </w:r>
      <w:r w:rsidR="00276127" w:rsidRPr="00B02CD7">
        <w:rPr>
          <w:lang w:val="en-CA"/>
        </w:rPr>
        <w:t xml:space="preserve"> and others </w:t>
      </w:r>
      <w:r w:rsidR="00D440E1">
        <w:rPr>
          <w:lang w:val="en-CA"/>
        </w:rPr>
        <w:t>argue</w:t>
      </w:r>
      <w:r w:rsidR="00276127" w:rsidRPr="00B02CD7">
        <w:rPr>
          <w:lang w:val="en-CA"/>
        </w:rPr>
        <w:t xml:space="preserve"> that societal preferences should be measured using an instrument that</w:t>
      </w:r>
      <w:r w:rsidR="00276127" w:rsidRPr="00B02CD7">
        <w:t xml:space="preserve"> allows explicit consideration of the trade-offs inherent in allocating healthcare resources and advocate the person trade-off (PTO)</w:t>
      </w:r>
      <w:r w:rsidR="00C90B00">
        <w:t xml:space="preserve"> </w:t>
      </w:r>
      <w:r w:rsidR="00C90B00" w:rsidRPr="00B02CD7">
        <w:t>approach</w:t>
      </w:r>
      <w:r w:rsidR="00276127" w:rsidRPr="00B02CD7">
        <w:t>.</w:t>
      </w:r>
      <w:r w:rsidR="00907BFA">
        <w:fldChar w:fldCharType="begin"/>
      </w:r>
      <w:r w:rsidR="000A1899">
        <w:instrText xml:space="preserve"> ADDIN ZOTERO_ITEM {"citationID":"b5LtUzs0","properties":{"unsorted":false},"citationItems":[{"uri":["http://zotero.org/users/362422/items/4ZP78UT6"]},{"uri":["http://zotero.org/users/362422/items/G5T8D3TI"]},{"uri":["http://zotero.org/users/362422/items/RCJ5P38X"]}]} </w:instrText>
      </w:r>
      <w:r w:rsidR="00907BFA">
        <w:fldChar w:fldCharType="separate"/>
      </w:r>
      <w:r w:rsidR="007B7250" w:rsidRPr="007B7250">
        <w:t>(3–5)</w:t>
      </w:r>
      <w:r w:rsidR="00907BFA">
        <w:fldChar w:fldCharType="end"/>
      </w:r>
      <w:r w:rsidR="00276127" w:rsidRPr="00B02CD7">
        <w:t xml:space="preserve">  </w:t>
      </w:r>
    </w:p>
    <w:p w:rsidR="00276127" w:rsidRDefault="00C90B00" w:rsidP="00B02CD7">
      <w:pPr>
        <w:pStyle w:val="NormalDbl"/>
        <w:ind w:firstLine="720"/>
      </w:pPr>
      <w:r>
        <w:t>The</w:t>
      </w:r>
      <w:r w:rsidR="00276127" w:rsidRPr="00B02CD7">
        <w:t xml:space="preserve"> PTO asks respondents how many </w:t>
      </w:r>
      <w:r w:rsidR="00276127" w:rsidRPr="00B02CD7">
        <w:rPr>
          <w:lang w:val="en-US"/>
        </w:rPr>
        <w:t>persons in state Y they would consider equivalent in terms of social value to a fixed number of persons in state X.  The ratio of persons in state Y to persons in state X represents relative social value</w:t>
      </w:r>
      <w:r w:rsidR="008D2BA7">
        <w:rPr>
          <w:lang w:val="en-US"/>
        </w:rPr>
        <w:t>s</w:t>
      </w:r>
      <w:r w:rsidR="00276127" w:rsidRPr="00B02CD7">
        <w:rPr>
          <w:lang w:val="en-US"/>
        </w:rPr>
        <w:t>.</w:t>
      </w:r>
      <w:r w:rsidR="00907BFA">
        <w:rPr>
          <w:lang w:val="en-US"/>
        </w:rPr>
        <w:fldChar w:fldCharType="begin"/>
      </w:r>
      <w:r w:rsidR="00276127">
        <w:rPr>
          <w:lang w:val="en-US"/>
        </w:rPr>
        <w:instrText xml:space="preserve"> ADDIN ZOTERO_ITEM {"citationID":"Mec53mfw","properties":{"unsorted":false},"citationItems":[{"uri":["http://zotero.org/users/362422/items/4ZP78UT6"]}]} </w:instrText>
      </w:r>
      <w:r w:rsidR="00907BFA">
        <w:rPr>
          <w:lang w:val="en-US"/>
        </w:rPr>
        <w:fldChar w:fldCharType="separate"/>
      </w:r>
      <w:r w:rsidR="007B7250" w:rsidRPr="007B7250">
        <w:t>(3)</w:t>
      </w:r>
      <w:r w:rsidR="00907BFA">
        <w:rPr>
          <w:lang w:val="en-US"/>
        </w:rPr>
        <w:fldChar w:fldCharType="end"/>
      </w:r>
      <w:r w:rsidR="00276127" w:rsidRPr="00B02CD7">
        <w:rPr>
          <w:lang w:val="en-US"/>
        </w:rPr>
        <w:t xml:space="preserve">  </w:t>
      </w:r>
      <w:r w:rsidR="00276127" w:rsidRPr="00B02CD7">
        <w:t xml:space="preserve"> While some argue that PTO has an intuitive appeal for the elicitation of societal equity weights </w:t>
      </w:r>
      <w:r w:rsidR="00907BFA">
        <w:fldChar w:fldCharType="begin"/>
      </w:r>
      <w:r w:rsidR="008418E7">
        <w:instrText xml:space="preserve"> ADDIN ZOTERO_ITEM {"citationID":"Rqs5aNx8","properties":{"unsorted":false},"citationItems":[{"uri":["http://zotero.org/users/362422/items/4ZP78UT6"]},{"uri":["http://zotero.org/users/362422/items/IVVEC7VN"]}]} </w:instrText>
      </w:r>
      <w:r w:rsidR="00907BFA">
        <w:fldChar w:fldCharType="separate"/>
      </w:r>
      <w:r w:rsidR="007B7250" w:rsidRPr="007B7250">
        <w:t>(2,3)</w:t>
      </w:r>
      <w:r w:rsidR="00907BFA">
        <w:fldChar w:fldCharType="end"/>
      </w:r>
      <w:r w:rsidR="00276127" w:rsidRPr="00B02CD7">
        <w:t>, Green notes that respondents often find the task complex, difficult, and occasionally offensive.</w:t>
      </w:r>
      <w:r w:rsidR="00907BFA">
        <w:fldChar w:fldCharType="begin"/>
      </w:r>
      <w:r w:rsidR="008418E7">
        <w:instrText xml:space="preserve"> ADDIN ZOTERO_ITEM {"citationID":"RKnXoxxH","properties":{"unsorted":false},"citationItems":[{"uri":["http://zotero.org/users/362422/items/SE5AEV4N"]}]} </w:instrText>
      </w:r>
      <w:r w:rsidR="00907BFA">
        <w:fldChar w:fldCharType="separate"/>
      </w:r>
      <w:r w:rsidR="007B7250" w:rsidRPr="007B7250">
        <w:t>(6)</w:t>
      </w:r>
      <w:r w:rsidR="00907BFA">
        <w:fldChar w:fldCharType="end"/>
      </w:r>
      <w:r w:rsidR="00276127" w:rsidRPr="00B02CD7">
        <w:t xml:space="preserve">  This is supported by Damschroder </w:t>
      </w:r>
      <w:r w:rsidR="00276127" w:rsidRPr="00B02CD7">
        <w:rPr>
          <w:i/>
        </w:rPr>
        <w:t>et al</w:t>
      </w:r>
      <w:r w:rsidR="00276127" w:rsidRPr="00B02CD7">
        <w:t>, who found that between 21 and 91 percent of PTO respondents were unwilling to make person trade-offs despite clear differences between programs.</w:t>
      </w:r>
      <w:r w:rsidR="00907BFA">
        <w:fldChar w:fldCharType="begin"/>
      </w:r>
      <w:r w:rsidR="000A1899">
        <w:instrText xml:space="preserve"> ADDIN ZOTERO_ITEM {"citationID":"RaTWLkEM","properties":{"unsorted":false},"citationItems":[{"uri":["http://zotero.org/users/362422/items/SI6E2KJ8"]}]} </w:instrText>
      </w:r>
      <w:r w:rsidR="00907BFA">
        <w:fldChar w:fldCharType="separate"/>
      </w:r>
      <w:r w:rsidR="007B7250" w:rsidRPr="007B7250">
        <w:t>(7)</w:t>
      </w:r>
      <w:r w:rsidR="00907BFA">
        <w:fldChar w:fldCharType="end"/>
      </w:r>
      <w:r w:rsidR="00276127" w:rsidRPr="00B02CD7">
        <w:t xml:space="preserve">  This unwillingness to trade-off persons may reflect Mullen’s argument that “theoretical validity does not always coincide with acceptability, people’s comprehension and even people’s value systems.”</w:t>
      </w:r>
      <w:r w:rsidR="00907BFA">
        <w:fldChar w:fldCharType="begin"/>
      </w:r>
      <w:r w:rsidR="008418E7">
        <w:instrText xml:space="preserve"> ADDIN ZOTERO_ITEM {"citationID":"T8JyB4qO","properties":{"unsorted":false},"citationItems":[{"uri":["http://zotero.org/users/362422/items/722PECN4"]}]} </w:instrText>
      </w:r>
      <w:r w:rsidR="00907BFA">
        <w:fldChar w:fldCharType="separate"/>
      </w:r>
      <w:r w:rsidR="007B7250" w:rsidRPr="007B7250">
        <w:t>(8)</w:t>
      </w:r>
      <w:r w:rsidR="00907BFA">
        <w:fldChar w:fldCharType="end"/>
      </w:r>
      <w:r w:rsidR="00276127" w:rsidRPr="00B02CD7">
        <w:t xml:space="preserve">  </w:t>
      </w:r>
    </w:p>
    <w:p w:rsidR="00276127" w:rsidRDefault="00FE3779" w:rsidP="00B02CD7">
      <w:pPr>
        <w:pStyle w:val="NormalDbl"/>
        <w:ind w:firstLine="720"/>
      </w:pPr>
      <w:r>
        <w:t xml:space="preserve">With this argument in mind, two alternative choice-based SP methods </w:t>
      </w:r>
      <w:r w:rsidR="002E54C5">
        <w:t>are</w:t>
      </w:r>
      <w:r w:rsidR="005F208C">
        <w:t xml:space="preserve"> compared</w:t>
      </w:r>
      <w:r w:rsidR="002E54C5">
        <w:t xml:space="preserve"> here</w:t>
      </w:r>
      <w:r w:rsidR="00276127" w:rsidRPr="00B02CD7">
        <w:t xml:space="preserve">: discrete choice experiments </w:t>
      </w:r>
      <w:r w:rsidR="00CE0348">
        <w:t xml:space="preserve">(DCEs) </w:t>
      </w:r>
      <w:r w:rsidR="00276127" w:rsidRPr="00B02CD7">
        <w:t>and indirect constant-sum paired comparisons</w:t>
      </w:r>
      <w:r w:rsidR="00CE0348">
        <w:t xml:space="preserve"> (CSPC)</w:t>
      </w:r>
      <w:r w:rsidR="00276127" w:rsidRPr="00B02CD7">
        <w:t>.</w:t>
      </w:r>
      <w:r w:rsidR="00276127">
        <w:t xml:space="preserve">  The details of the two instruments will be outlined in the following methods section, along with specific details of the survey methods and the criteria used in </w:t>
      </w:r>
      <w:r w:rsidR="00D04A41">
        <w:t xml:space="preserve">the </w:t>
      </w:r>
      <w:r w:rsidR="00276127">
        <w:t>compari</w:t>
      </w:r>
      <w:r w:rsidR="00D04A41">
        <w:t xml:space="preserve">sons.  </w:t>
      </w:r>
      <w:r w:rsidR="00276127">
        <w:t xml:space="preserve">The results section will highlight the performance of each instrument in terms of these criteria and finally the concluding section will discuss the relative </w:t>
      </w:r>
      <w:r w:rsidR="005F208C">
        <w:t>strengths</w:t>
      </w:r>
      <w:r w:rsidR="00276127">
        <w:t xml:space="preserve"> and </w:t>
      </w:r>
      <w:r w:rsidR="005F208C">
        <w:t>weaknesses</w:t>
      </w:r>
      <w:r w:rsidR="00276127">
        <w:t xml:space="preserve"> of each.</w:t>
      </w:r>
    </w:p>
    <w:p w:rsidR="00276127" w:rsidRDefault="00276127" w:rsidP="00B02CD7">
      <w:pPr>
        <w:pStyle w:val="NormalDbl"/>
        <w:ind w:firstLine="720"/>
      </w:pPr>
    </w:p>
    <w:p w:rsidR="00276127" w:rsidRDefault="00276127" w:rsidP="001E6E4D">
      <w:pPr>
        <w:pStyle w:val="Heading1"/>
      </w:pPr>
      <w:r>
        <w:t>Methods</w:t>
      </w:r>
    </w:p>
    <w:p w:rsidR="00276127" w:rsidRPr="00B02CD7" w:rsidRDefault="00276127" w:rsidP="00B02CD7">
      <w:pPr>
        <w:pStyle w:val="NormalDbl"/>
        <w:ind w:firstLine="720"/>
      </w:pPr>
      <w:r w:rsidRPr="00B02CD7">
        <w:t xml:space="preserve">Discrete choice experiments (DCEs) </w:t>
      </w:r>
      <w:r w:rsidR="00031350">
        <w:t>ask</w:t>
      </w:r>
      <w:r w:rsidRPr="00B02CD7">
        <w:t xml:space="preserve"> respondents to identify their preferred choice from a set of two or more alternatives based on specific attributes and levels, and encourages respondents to consider the trade-offs between attributes.  DCEs </w:t>
      </w:r>
      <w:r w:rsidR="00151342">
        <w:t>are consistent with</w:t>
      </w:r>
      <w:r w:rsidR="00AE2FCE">
        <w:t xml:space="preserve"> </w:t>
      </w:r>
      <w:r w:rsidRPr="00B02CD7">
        <w:t>random utility theory (RUT)</w:t>
      </w:r>
      <w:r w:rsidR="008D2BA7">
        <w:t xml:space="preserve">, which assumes that the </w:t>
      </w:r>
      <w:r w:rsidRPr="00B02CD7">
        <w:t xml:space="preserve">latent utility </w:t>
      </w:r>
      <w:r w:rsidR="009B446F">
        <w:t xml:space="preserve">of alternative </w:t>
      </w:r>
      <w:r w:rsidR="009B446F" w:rsidRPr="009B446F">
        <w:rPr>
          <w:i/>
        </w:rPr>
        <w:t>i</w:t>
      </w:r>
      <w:r w:rsidR="009B446F">
        <w:t xml:space="preserve"> </w:t>
      </w:r>
      <w:r w:rsidRPr="00B02CD7">
        <w:t>(</w:t>
      </w:r>
      <w:r w:rsidR="009B446F" w:rsidRPr="00B02CD7">
        <w:t>U</w:t>
      </w:r>
      <w:r w:rsidR="009B446F" w:rsidRPr="009B446F">
        <w:rPr>
          <w:i/>
          <w:vertAlign w:val="subscript"/>
        </w:rPr>
        <w:t>i</w:t>
      </w:r>
      <w:r w:rsidRPr="00B02CD7">
        <w:t xml:space="preserve">) </w:t>
      </w:r>
      <w:r w:rsidR="009B446F">
        <w:t xml:space="preserve">to a respondent </w:t>
      </w:r>
      <w:r w:rsidRPr="00B02CD7">
        <w:t>is derived from an observed, systematic component (</w:t>
      </w:r>
      <w:r w:rsidR="009B446F" w:rsidRPr="00B02CD7">
        <w:t>v</w:t>
      </w:r>
      <w:r w:rsidR="009B446F" w:rsidRPr="009B446F">
        <w:rPr>
          <w:i/>
          <w:vertAlign w:val="subscript"/>
        </w:rPr>
        <w:t>i</w:t>
      </w:r>
      <w:r w:rsidRPr="00B02CD7">
        <w:t>) and an unobserved component (</w:t>
      </w:r>
      <w:r w:rsidR="009B446F" w:rsidRPr="00B02CD7">
        <w:t>ε</w:t>
      </w:r>
      <w:r w:rsidR="009B446F" w:rsidRPr="009B446F">
        <w:rPr>
          <w:i/>
          <w:vertAlign w:val="subscript"/>
        </w:rPr>
        <w:t>i</w:t>
      </w:r>
      <w:r w:rsidRPr="00B02CD7">
        <w:t>):</w:t>
      </w:r>
      <w:r w:rsidR="009B446F" w:rsidRPr="00B02CD7">
        <w:t xml:space="preserve"> </w:t>
      </w:r>
    </w:p>
    <w:p w:rsidR="00276127" w:rsidRPr="00B02CD7" w:rsidRDefault="00276127" w:rsidP="00B02CD7">
      <w:pPr>
        <w:pStyle w:val="NormalDbl"/>
        <w:jc w:val="center"/>
      </w:pPr>
      <w:r w:rsidRPr="00B02CD7">
        <w:t>U</w:t>
      </w:r>
      <w:r w:rsidR="009B446F" w:rsidRPr="009B446F">
        <w:rPr>
          <w:i/>
          <w:vertAlign w:val="subscript"/>
        </w:rPr>
        <w:t>i</w:t>
      </w:r>
      <w:r w:rsidRPr="00B02CD7">
        <w:t xml:space="preserve"> = v</w:t>
      </w:r>
      <w:r w:rsidR="009B446F" w:rsidRPr="009B446F">
        <w:rPr>
          <w:i/>
          <w:vertAlign w:val="subscript"/>
        </w:rPr>
        <w:t>i</w:t>
      </w:r>
      <w:r w:rsidRPr="00B02CD7">
        <w:t xml:space="preserve"> + ε</w:t>
      </w:r>
      <w:r w:rsidR="009B446F" w:rsidRPr="009B446F">
        <w:rPr>
          <w:i/>
          <w:vertAlign w:val="subscript"/>
        </w:rPr>
        <w:t>i</w:t>
      </w:r>
    </w:p>
    <w:p w:rsidR="00276127" w:rsidRPr="00B02CD7" w:rsidRDefault="009B446F" w:rsidP="004C7287">
      <w:pPr>
        <w:pStyle w:val="NormalDbl"/>
      </w:pPr>
      <w:r>
        <w:t>Although the respondent is assumed to be rational, randomness is introduced from the perspective of an observer because they are limited to inferring utility from v</w:t>
      </w:r>
      <w:r w:rsidRPr="009B446F">
        <w:rPr>
          <w:i/>
          <w:vertAlign w:val="subscript"/>
        </w:rPr>
        <w:t>i</w:t>
      </w:r>
      <w:r>
        <w:t xml:space="preserve"> rather than directly observing U</w:t>
      </w:r>
      <w:r w:rsidRPr="009B446F">
        <w:rPr>
          <w:i/>
          <w:vertAlign w:val="subscript"/>
        </w:rPr>
        <w:t>i</w:t>
      </w:r>
      <w:r>
        <w:t>.</w:t>
      </w:r>
      <w:r w:rsidR="00907BFA">
        <w:fldChar w:fldCharType="begin"/>
      </w:r>
      <w:r w:rsidR="00CA754A">
        <w:instrText xml:space="preserve"> ADDIN ZOTERO_ITEM {"citationID":"PKtIIMki","properties":{"unsorted":false},"citationItems":[{"uri":["http://zotero.org/users/362422/items/FSTPXQRT"]}]} </w:instrText>
      </w:r>
      <w:r w:rsidR="00907BFA">
        <w:fldChar w:fldCharType="separate"/>
      </w:r>
      <w:r w:rsidR="007B7250" w:rsidRPr="007B7250">
        <w:t>(1)</w:t>
      </w:r>
      <w:r w:rsidR="00907BFA">
        <w:fldChar w:fldCharType="end"/>
      </w:r>
      <w:r>
        <w:t xml:space="preserve">  </w:t>
      </w:r>
      <w:r w:rsidR="00031350">
        <w:t xml:space="preserve">In a DCE, </w:t>
      </w:r>
      <w:r w:rsidR="00151342">
        <w:t xml:space="preserve">the difference in latent utility between alternatives is assumed to be proportional to </w:t>
      </w:r>
      <w:r w:rsidR="00031350">
        <w:t xml:space="preserve">the </w:t>
      </w:r>
      <w:r w:rsidR="00276127" w:rsidRPr="00B02CD7">
        <w:t xml:space="preserve">probability of choosing </w:t>
      </w:r>
      <w:r w:rsidR="00151342">
        <w:t>each</w:t>
      </w:r>
      <w:r w:rsidR="00276127" w:rsidRPr="00B02CD7">
        <w:t xml:space="preserve"> alternative.  </w:t>
      </w:r>
      <w:r w:rsidR="009E7FA1">
        <w:t>However, the preference data derived from a single DCE task are ‘weakly ordered’</w:t>
      </w:r>
      <w:r w:rsidR="001513A2">
        <w:t xml:space="preserve"> – </w:t>
      </w:r>
      <w:r w:rsidR="009E7FA1">
        <w:t xml:space="preserve">although the alternative that was chosen can be ranked relative to the alternative that was not chosen, the strength of that preference cannot be determined from that single choice.  More responses, </w:t>
      </w:r>
      <w:r w:rsidR="005C7B28">
        <w:t xml:space="preserve">to different choices </w:t>
      </w:r>
      <w:r w:rsidR="009E7FA1">
        <w:t>from the same respondent</w:t>
      </w:r>
      <w:r w:rsidR="005C7B28">
        <w:t>,</w:t>
      </w:r>
      <w:r w:rsidR="009E7FA1">
        <w:t xml:space="preserve"> or </w:t>
      </w:r>
      <w:r w:rsidR="005C7B28">
        <w:t>to the same choice from different respondents</w:t>
      </w:r>
      <w:r w:rsidR="00200E50">
        <w:t>,</w:t>
      </w:r>
      <w:r w:rsidR="009E7FA1">
        <w:t xml:space="preserve"> </w:t>
      </w:r>
      <w:r w:rsidR="005C7B28">
        <w:t>are required, making DCE relatively statistically inefficient.</w:t>
      </w:r>
      <w:r w:rsidR="00907BFA">
        <w:fldChar w:fldCharType="begin"/>
      </w:r>
      <w:r w:rsidR="00CA754A">
        <w:instrText xml:space="preserve"> ADDIN ZOTERO_ITEM {"citationID":"f7ukt737c","citationItems":[{"uri":["http://zotero.org/users/362422/items/89W7U7DM"]}]} </w:instrText>
      </w:r>
      <w:r w:rsidR="00907BFA">
        <w:fldChar w:fldCharType="separate"/>
      </w:r>
      <w:r w:rsidR="007B7250" w:rsidRPr="007B7250">
        <w:t>(9)</w:t>
      </w:r>
      <w:r w:rsidR="00907BFA">
        <w:fldChar w:fldCharType="end"/>
      </w:r>
      <w:r w:rsidR="005C7B28">
        <w:t xml:space="preserve">  In their favour, </w:t>
      </w:r>
      <w:r w:rsidR="00276127" w:rsidRPr="00B02CD7">
        <w:t xml:space="preserve">DCEs are </w:t>
      </w:r>
      <w:r w:rsidR="004C7287">
        <w:t xml:space="preserve">conceptually straightforward tasks and </w:t>
      </w:r>
      <w:r w:rsidR="005C7B28">
        <w:t>are</w:t>
      </w:r>
      <w:r w:rsidR="00276127" w:rsidRPr="00B02CD7">
        <w:t xml:space="preserve"> </w:t>
      </w:r>
      <w:r w:rsidR="00151342">
        <w:t xml:space="preserve">relatively </w:t>
      </w:r>
      <w:r w:rsidR="004C7287">
        <w:t>easy</w:t>
      </w:r>
      <w:r w:rsidR="00276127" w:rsidRPr="00B02CD7">
        <w:t xml:space="preserve"> for respondents to grasp.  DCEs are increasingly common in health economics applications and have previously been used in elicitations of societal values for priority setting.</w:t>
      </w:r>
      <w:r w:rsidR="00907BFA">
        <w:fldChar w:fldCharType="begin"/>
      </w:r>
      <w:r w:rsidR="00F037B2">
        <w:instrText xml:space="preserve"> ADDIN ZOTERO_ITEM {"citationID":"cob0R8wB","properties":{"unsorted":false},"citationItems":[{"label":"page","uri":["http://zotero.org/users/362422/items/B6UZSIQW"]},{"label":"page","uri":["http://zotero.org/users/362422/items/8T56XDXF"]},{"label":"page","uri":["http://zotero.org/users/362422/items/V76K7ZV8"]}]} </w:instrText>
      </w:r>
      <w:r w:rsidR="00907BFA">
        <w:fldChar w:fldCharType="separate"/>
      </w:r>
      <w:r w:rsidR="007B7250" w:rsidRPr="007B7250">
        <w:t>(10–12)</w:t>
      </w:r>
      <w:r w:rsidR="00907BFA">
        <w:fldChar w:fldCharType="end"/>
      </w:r>
      <w:r w:rsidR="00276127" w:rsidRPr="00B02CD7">
        <w:t xml:space="preserve">  An example DCE is shown in Appendix A. </w:t>
      </w:r>
    </w:p>
    <w:p w:rsidR="00276127" w:rsidRDefault="008D2BA7" w:rsidP="00B02CD7">
      <w:pPr>
        <w:pStyle w:val="NormalDbl"/>
        <w:ind w:firstLine="720"/>
      </w:pPr>
      <w:r>
        <w:t>C</w:t>
      </w:r>
      <w:r w:rsidR="004315C8">
        <w:t>onstant-sum paired comparison (CSPC) tasks</w:t>
      </w:r>
      <w:r w:rsidR="0053697E">
        <w:t xml:space="preserve"> </w:t>
      </w:r>
      <w:r w:rsidR="00276127" w:rsidRPr="00B02CD7">
        <w:t xml:space="preserve">ask respondents to allocate a fixed budget between two alternatives, described as in </w:t>
      </w:r>
      <w:r w:rsidR="00AB3DCA">
        <w:t>a</w:t>
      </w:r>
      <w:r w:rsidR="00276127" w:rsidRPr="00B02CD7">
        <w:t xml:space="preserve"> DCE.</w:t>
      </w:r>
      <w:r w:rsidR="0053697E">
        <w:rPr>
          <w:rStyle w:val="FootnoteReference"/>
        </w:rPr>
        <w:footnoteReference w:id="1"/>
      </w:r>
      <w:r w:rsidR="00276127" w:rsidRPr="00B02CD7">
        <w:t xml:space="preserve">  The budget is usually presented as points or percentages as realistic monetary sums for healthcare programs are likely to be unfamiliar to respondents and may compromise their ability to make realistic allocations, while trivial sums risk respondents not taking the task seriously.</w:t>
      </w:r>
      <w:r w:rsidR="00907BFA">
        <w:fldChar w:fldCharType="begin"/>
      </w:r>
      <w:r w:rsidR="008418E7">
        <w:instrText xml:space="preserve"> ADDIN ZOTERO_ITEM {"citationID":"kngRHxi3","properties":{"unsorted":false},"citationItems":[{"uri":["http://zotero.org/users/362422/items/722PECN4"]},{"uri":["http://zotero.org/users/362422/items/IVVEC7VN"]}]} </w:instrText>
      </w:r>
      <w:r w:rsidR="00907BFA">
        <w:fldChar w:fldCharType="separate"/>
      </w:r>
      <w:r w:rsidR="007B7250" w:rsidRPr="007B7250">
        <w:t>(2,8)</w:t>
      </w:r>
      <w:r w:rsidR="00907BFA">
        <w:fldChar w:fldCharType="end"/>
      </w:r>
      <w:r w:rsidR="00276127" w:rsidRPr="00B02CD7">
        <w:t xml:space="preserve">  Ryan </w:t>
      </w:r>
      <w:r w:rsidR="00907BFA">
        <w:fldChar w:fldCharType="begin"/>
      </w:r>
      <w:r w:rsidR="008418E7">
        <w:instrText xml:space="preserve"> ADDIN ZOTERO_ITEM {"citationID":"T2w2Bqp7","properties":{"unsorted":false},"citationItems":[{"uri":["http://zotero.org/users/362422/items/IVVEC7VN"]}]} </w:instrText>
      </w:r>
      <w:r w:rsidR="00907BFA">
        <w:fldChar w:fldCharType="separate"/>
      </w:r>
      <w:r w:rsidR="007B7250" w:rsidRPr="007B7250">
        <w:t>(2)</w:t>
      </w:r>
      <w:r w:rsidR="00907BFA">
        <w:fldChar w:fldCharType="end"/>
      </w:r>
      <w:r w:rsidR="00276127" w:rsidRPr="00B02CD7">
        <w:t xml:space="preserve"> </w:t>
      </w:r>
      <w:r w:rsidR="00DD695F">
        <w:t>finds</w:t>
      </w:r>
      <w:r w:rsidR="00276127" w:rsidRPr="00B02CD7">
        <w:t xml:space="preserve"> that the approach has an apparent simplicity and intuitive appeal in its explicit consideration of trade-offs and strength of preferences, while </w:t>
      </w:r>
      <w:r w:rsidR="00D51858">
        <w:t xml:space="preserve">Louviere, Hensher and Swait </w:t>
      </w:r>
      <w:r w:rsidR="00907BFA">
        <w:fldChar w:fldCharType="begin"/>
      </w:r>
      <w:r w:rsidR="00C57FEF">
        <w:instrText xml:space="preserve"> ADDIN ZOTERO_ITEM {"citationID":"1plp2jsc7k","citationItems":[{"uri":["http://zotero.org/users/362422/items/FSTPXQRT"]}]} </w:instrText>
      </w:r>
      <w:r w:rsidR="00907BFA">
        <w:fldChar w:fldCharType="separate"/>
      </w:r>
      <w:r w:rsidR="007B7250" w:rsidRPr="007B7250">
        <w:t>(1)</w:t>
      </w:r>
      <w:r w:rsidR="00907BFA">
        <w:fldChar w:fldCharType="end"/>
      </w:r>
      <w:r w:rsidR="00D51858">
        <w:t xml:space="preserve"> argue that </w:t>
      </w:r>
      <w:r w:rsidR="004315C8">
        <w:t>CSPC</w:t>
      </w:r>
      <w:r w:rsidR="00D51858">
        <w:t xml:space="preserve"> </w:t>
      </w:r>
      <w:r w:rsidR="001513A2">
        <w:t>is</w:t>
      </w:r>
      <w:r w:rsidR="00D51858">
        <w:t xml:space="preserve"> consistent with RUT and can yield cardinal utility measures if it can assumed that </w:t>
      </w:r>
      <w:r w:rsidR="00151342">
        <w:t xml:space="preserve">differences in the </w:t>
      </w:r>
      <w:r w:rsidR="00D51858">
        <w:t xml:space="preserve">budget allocation reflect </w:t>
      </w:r>
      <w:r w:rsidR="00151342">
        <w:t xml:space="preserve">differences in </w:t>
      </w:r>
      <w:r w:rsidR="00D51858">
        <w:t xml:space="preserve">latent utility.  </w:t>
      </w:r>
      <w:r w:rsidR="00756AB2">
        <w:t>As these differences reflect</w:t>
      </w:r>
      <w:r w:rsidR="005C7B28">
        <w:t xml:space="preserve"> strength of preference</w:t>
      </w:r>
      <w:r w:rsidR="00DD695F">
        <w:t xml:space="preserve">, </w:t>
      </w:r>
      <w:r w:rsidR="004315C8">
        <w:t>CSPC</w:t>
      </w:r>
      <w:r w:rsidR="00DD695F">
        <w:t xml:space="preserve"> </w:t>
      </w:r>
      <w:r w:rsidR="005C7B28">
        <w:t xml:space="preserve">tasks </w:t>
      </w:r>
      <w:r w:rsidR="00756AB2">
        <w:t xml:space="preserve">tend to </w:t>
      </w:r>
      <w:r w:rsidR="00DD695F">
        <w:t>produce more strongly ordered preference data than DCE, giving them an advantage in terms of statistical efficiency</w:t>
      </w:r>
      <w:r w:rsidR="00C13A20" w:rsidRPr="00C13A20">
        <w:t xml:space="preserve"> </w:t>
      </w:r>
      <w:r w:rsidR="00C13A20">
        <w:t>over DCE</w:t>
      </w:r>
      <w:r w:rsidR="00DD695F">
        <w:t>.</w:t>
      </w:r>
      <w:r w:rsidR="00907BFA">
        <w:fldChar w:fldCharType="begin"/>
      </w:r>
      <w:r w:rsidR="00C57FEF">
        <w:instrText xml:space="preserve"> ADDIN ZOTERO_ITEM {"citationID":"1124751v6v","citationItems":[{"uri":["http://zotero.org/users/362422/items/FSTPXQRT"]}]} </w:instrText>
      </w:r>
      <w:r w:rsidR="00907BFA">
        <w:fldChar w:fldCharType="separate"/>
      </w:r>
      <w:r w:rsidR="007B7250" w:rsidRPr="007B7250">
        <w:t>(1)</w:t>
      </w:r>
      <w:r w:rsidR="00907BFA">
        <w:fldChar w:fldCharType="end"/>
      </w:r>
      <w:r w:rsidR="00DD695F">
        <w:t xml:space="preserve">  </w:t>
      </w:r>
      <w:r w:rsidR="00276127" w:rsidRPr="00B02CD7">
        <w:t xml:space="preserve">Schwappach and Strasmann </w:t>
      </w:r>
      <w:r w:rsidR="00C13A20">
        <w:t xml:space="preserve">also </w:t>
      </w:r>
      <w:r w:rsidR="00276127" w:rsidRPr="00B02CD7">
        <w:t xml:space="preserve">argue that the ability of respondents to avoid extreme distributions and absolute discrimination against specific alternatives makes </w:t>
      </w:r>
      <w:r w:rsidR="000D584B">
        <w:t>“allocation of points”</w:t>
      </w:r>
      <w:r w:rsidR="000D584B" w:rsidRPr="00B02CD7">
        <w:t xml:space="preserve"> </w:t>
      </w:r>
      <w:r w:rsidR="000D584B">
        <w:t xml:space="preserve">tasks </w:t>
      </w:r>
      <w:r w:rsidR="00276127" w:rsidRPr="00B02CD7">
        <w:t>particularly useful in eliciting preferences for the allocations of societal healthcare resources.</w:t>
      </w:r>
      <w:r w:rsidR="00907BFA">
        <w:fldChar w:fldCharType="begin"/>
      </w:r>
      <w:r w:rsidR="000A1899">
        <w:instrText xml:space="preserve"> ADDIN ZOTERO_ITEM {"citationID":"ruf6bpov","properties":{"unsorted":false},"citationItems":[{"uri":["http://zotero.org/users/362422/items/K9EVEBHN"]}]} </w:instrText>
      </w:r>
      <w:r w:rsidR="00907BFA">
        <w:fldChar w:fldCharType="separate"/>
      </w:r>
      <w:r w:rsidR="007B7250" w:rsidRPr="007B7250">
        <w:t>(13)</w:t>
      </w:r>
      <w:r w:rsidR="00907BFA">
        <w:fldChar w:fldCharType="end"/>
      </w:r>
      <w:r w:rsidR="00276127" w:rsidRPr="00B02CD7">
        <w:t xml:space="preserve">  </w:t>
      </w:r>
      <w:r w:rsidR="00C51AB9">
        <w:t xml:space="preserve">Relative to DCE, </w:t>
      </w:r>
      <w:r w:rsidR="004315C8">
        <w:t>CSPC</w:t>
      </w:r>
      <w:r w:rsidR="00276127" w:rsidRPr="00B02CD7">
        <w:t xml:space="preserve"> has had </w:t>
      </w:r>
      <w:r w:rsidR="00C51AB9">
        <w:t>only</w:t>
      </w:r>
      <w:r w:rsidR="00276127" w:rsidRPr="00B02CD7">
        <w:t xml:space="preserve"> limited use in health economics applications, but it has been </w:t>
      </w:r>
      <w:r w:rsidR="00C51AB9">
        <w:t xml:space="preserve">successfully </w:t>
      </w:r>
      <w:r w:rsidR="00276127" w:rsidRPr="00B02CD7">
        <w:t>used to elicit societal preferences for efficiency and equity</w:t>
      </w:r>
      <w:r w:rsidR="00C51AB9">
        <w:t xml:space="preserve"> in healthcare</w:t>
      </w:r>
      <w:r w:rsidR="00276127" w:rsidRPr="00B02CD7">
        <w:t>.</w:t>
      </w:r>
      <w:r w:rsidR="00907BFA">
        <w:fldChar w:fldCharType="begin"/>
      </w:r>
      <w:r w:rsidR="00C51AB9">
        <w:instrText xml:space="preserve"> ADDIN ZOTERO_ITEM {"citationID":"7hj38nor","citationItems":[{"label":"page","uri":["http://zotero.org/users/362422/items/K9EVEBHN"]},{"label":"page","uri":["http://zotero.org/users/362422/items/RB4PV5TC"]},{"label":"page","uri":["http://zotero.org/users/362422/items/FB4J3SAQ"]},{"label":"page","uri":["http://zotero.org/users/362422/items/KMSV5BPK"]},{"label":"page","uri":["http://zotero.org/users/362422/items/S6U7PDCB"]}]} </w:instrText>
      </w:r>
      <w:r w:rsidR="00907BFA">
        <w:fldChar w:fldCharType="separate"/>
      </w:r>
      <w:r w:rsidR="007B7250" w:rsidRPr="007B7250">
        <w:t>(13–17)</w:t>
      </w:r>
      <w:r w:rsidR="00907BFA">
        <w:fldChar w:fldCharType="end"/>
      </w:r>
      <w:r w:rsidR="00276127" w:rsidRPr="00B02CD7">
        <w:t xml:space="preserve">  Ratcliffe </w:t>
      </w:r>
      <w:r w:rsidR="009773EF">
        <w:fldChar w:fldCharType="begin"/>
      </w:r>
      <w:r w:rsidR="009773EF">
        <w:instrText xml:space="preserve"> ADDIN ZOTER</w:instrText>
      </w:r>
      <w:r w:rsidR="009773EF">
        <w:instrText xml:space="preserve">O_ITEM {"citationID":"PFa6fbXD","properties":{"unsorted":false},"citationItems":[{"uri":["http://zotero.org/users/362422/items/RB4PV5TC"]}]} </w:instrText>
      </w:r>
      <w:r w:rsidR="009773EF">
        <w:fldChar w:fldCharType="separate"/>
      </w:r>
      <w:r w:rsidR="007B7250" w:rsidRPr="007B7250">
        <w:t>(14)</w:t>
      </w:r>
      <w:r w:rsidR="009773EF">
        <w:fldChar w:fldCharType="end"/>
      </w:r>
      <w:r w:rsidR="00C51AB9">
        <w:t xml:space="preserve"> </w:t>
      </w:r>
      <w:r w:rsidR="00276127" w:rsidRPr="00B02CD7">
        <w:t xml:space="preserve">reported that only 2.3 percent of </w:t>
      </w:r>
      <w:r w:rsidR="00C51AB9">
        <w:t xml:space="preserve">CSPC </w:t>
      </w:r>
      <w:r w:rsidR="00276127" w:rsidRPr="00B02CD7">
        <w:t xml:space="preserve">respondents exhibited non-trading behaviour (i.e. dominant or strictly egalitarian preferences), and only 14 percent of respondents rated the </w:t>
      </w:r>
      <w:r w:rsidR="004315C8">
        <w:t>CSPC</w:t>
      </w:r>
      <w:r w:rsidR="00276127" w:rsidRPr="00B02CD7">
        <w:t xml:space="preserve"> elicitation as ‘very difficult’</w:t>
      </w:r>
      <w:r w:rsidR="00C51AB9">
        <w:t>,</w:t>
      </w:r>
      <w:r w:rsidR="00276127" w:rsidRPr="00B02CD7">
        <w:t xml:space="preserve">  </w:t>
      </w:r>
      <w:r w:rsidR="00C51AB9">
        <w:t xml:space="preserve">while </w:t>
      </w:r>
      <w:r w:rsidR="00276127" w:rsidRPr="00B02CD7">
        <w:t xml:space="preserve">Schwappach and Strasmann </w:t>
      </w:r>
      <w:r w:rsidR="00907BFA">
        <w:fldChar w:fldCharType="begin"/>
      </w:r>
      <w:r w:rsidR="000A1899">
        <w:instrText xml:space="preserve"> ADDIN ZOTERO_ITEM {"citationID":"KvOD9eNW","properties":{"unsorted":false},"citationItems":[{"uri":["http://zotero.org/users/362422/items/K9EVEBHN"]}]} </w:instrText>
      </w:r>
      <w:r w:rsidR="00907BFA">
        <w:fldChar w:fldCharType="separate"/>
      </w:r>
      <w:r w:rsidR="007B7250" w:rsidRPr="007B7250">
        <w:t>(13)</w:t>
      </w:r>
      <w:r w:rsidR="00907BFA">
        <w:fldChar w:fldCharType="end"/>
      </w:r>
      <w:r w:rsidR="00276127" w:rsidRPr="00B02CD7">
        <w:t xml:space="preserve"> found that </w:t>
      </w:r>
      <w:r w:rsidR="004315C8">
        <w:t>CSPC</w:t>
      </w:r>
      <w:r w:rsidR="00276127" w:rsidRPr="00B02CD7">
        <w:t xml:space="preserve"> could be successfully administered to a sample of the general population via the internet with fewer than 10 percent non-traders.  An example of a </w:t>
      </w:r>
      <w:r w:rsidR="004315C8">
        <w:t>CSPC</w:t>
      </w:r>
      <w:r w:rsidR="00276127" w:rsidRPr="00B02CD7">
        <w:t xml:space="preserve"> </w:t>
      </w:r>
      <w:r w:rsidR="0053697E">
        <w:t xml:space="preserve">task </w:t>
      </w:r>
      <w:r w:rsidR="00276127" w:rsidRPr="00B02CD7">
        <w:t>is shown in Appendix A.</w:t>
      </w:r>
    </w:p>
    <w:p w:rsidR="00276127" w:rsidRDefault="00276127" w:rsidP="002E3812">
      <w:pPr>
        <w:pStyle w:val="Heading2"/>
      </w:pPr>
      <w:r>
        <w:t>Survey Methods</w:t>
      </w:r>
    </w:p>
    <w:p w:rsidR="00276127" w:rsidRDefault="008D2BA7" w:rsidP="002E3812">
      <w:pPr>
        <w:pStyle w:val="NormalDbl"/>
        <w:ind w:firstLine="720"/>
      </w:pPr>
      <w:r>
        <w:t>Individuals</w:t>
      </w:r>
      <w:r w:rsidR="00276127">
        <w:t xml:space="preserve"> were invited to participate via a mass email to students at The University of Sheffield, Sheffield, UK, posters and electronic announcements to students, staff and faculty at Dalhousie University, Halifax, Canada, and posters and electronic announcements to physicians and staff </w:t>
      </w:r>
      <w:r w:rsidR="005C7B28">
        <w:t>in</w:t>
      </w:r>
      <w:r w:rsidR="00276127">
        <w:t xml:space="preserve"> the Capital District Health Authority, Halifax, Canada.  All aspects of the surveys </w:t>
      </w:r>
      <w:r w:rsidR="002E54C5">
        <w:t xml:space="preserve">and the analysis </w:t>
      </w:r>
      <w:r w:rsidR="00276127">
        <w:t>were approved by The University of Sheffield, School of Health and Related Research Ethics Committee and the Capital District Health Authority Research Ethics Board.</w:t>
      </w:r>
    </w:p>
    <w:p w:rsidR="00276127" w:rsidRDefault="00276127" w:rsidP="002E3812">
      <w:pPr>
        <w:pStyle w:val="NormalDbl"/>
        <w:ind w:firstLine="720"/>
      </w:pPr>
      <w:r>
        <w:t xml:space="preserve">Questionnaires were </w:t>
      </w:r>
      <w:r w:rsidRPr="00A96229">
        <w:t>administered via the internet.  Face-to-face administration of SP elicitations has significant benefits, including the ability to thoroughly explain the objectives of the survey and to provide timely feedback to respondents, but it is also costly, time consuming and can often lead to small or selective samples.</w:t>
      </w:r>
      <w:r w:rsidR="00907BFA">
        <w:fldChar w:fldCharType="begin"/>
      </w:r>
      <w:r w:rsidR="000A1899">
        <w:instrText xml:space="preserve"> ADDIN ZOTERO_ITEM {"citationID":"24v40fti2m","citationItems":[{"uri":["http://zotero.org/users/362422/items/SZT2IM4D"]}]} </w:instrText>
      </w:r>
      <w:r w:rsidR="00907BFA">
        <w:fldChar w:fldCharType="separate"/>
      </w:r>
      <w:r w:rsidR="007B7250" w:rsidRPr="007B7250">
        <w:t>(18)</w:t>
      </w:r>
      <w:r w:rsidR="00907BFA">
        <w:fldChar w:fldCharType="end"/>
      </w:r>
      <w:r w:rsidRPr="00A96229">
        <w:t xml:space="preserve">  Relative to less personal elicitation formats, there is also evidence that face-to-face interviews tend to increase ‘social desirability’ or ‘yea saying’ biases, where respondents offer the answer they perceive to be socially ‘correct’ or that will please the interviewer, rather than their true preference.</w:t>
      </w:r>
      <w:r w:rsidR="00907BFA">
        <w:fldChar w:fldCharType="begin"/>
      </w:r>
      <w:r w:rsidR="004C7287">
        <w:instrText xml:space="preserve"> ADDIN ZOTERO_ITEM {"citationID":"lup02735a","citationItems":[{"label":"page","uri":["http://zotero.org/users/362422/items/BFXS3UP2"]},{"label":"page","uri":["http://zotero.org/users/362422/items/KGHTST3M"]}]} </w:instrText>
      </w:r>
      <w:r w:rsidR="00907BFA">
        <w:fldChar w:fldCharType="separate"/>
      </w:r>
      <w:r w:rsidR="007B7250" w:rsidRPr="007B7250">
        <w:t>(19,20)</w:t>
      </w:r>
      <w:r w:rsidR="00907BFA">
        <w:fldChar w:fldCharType="end"/>
      </w:r>
      <w:r w:rsidR="004C7287">
        <w:t xml:space="preserve"> </w:t>
      </w:r>
      <w:r w:rsidRPr="00A96229">
        <w:t xml:space="preserve"> There is also evidence that web-based administration can minimise social desirability bias in eliciting socially sensitive information.</w:t>
      </w:r>
      <w:r w:rsidR="00907BFA">
        <w:fldChar w:fldCharType="begin"/>
      </w:r>
      <w:r w:rsidR="008418E7">
        <w:instrText xml:space="preserve"> ADDIN ZOTERO_ITEM {"citationID":"1gb3lgpad2","citationItems":[{"uri":["http://zotero.org/users/362422/items/WTTTDJ8B"]}]} </w:instrText>
      </w:r>
      <w:r w:rsidR="00907BFA">
        <w:fldChar w:fldCharType="separate"/>
      </w:r>
      <w:r w:rsidR="007B7250" w:rsidRPr="007B7250">
        <w:t>(21)</w:t>
      </w:r>
      <w:r w:rsidR="00907BFA">
        <w:fldChar w:fldCharType="end"/>
      </w:r>
      <w:r w:rsidRPr="00A96229">
        <w:t xml:space="preserve">  </w:t>
      </w:r>
    </w:p>
    <w:p w:rsidR="00276127" w:rsidRDefault="00276127" w:rsidP="002E3812">
      <w:pPr>
        <w:pStyle w:val="NormalDbl"/>
        <w:ind w:firstLine="720"/>
      </w:pPr>
      <w:r>
        <w:t xml:space="preserve">Potential respondents </w:t>
      </w:r>
      <w:r w:rsidR="00372EEA">
        <w:t xml:space="preserve">were </w:t>
      </w:r>
      <w:r>
        <w:t xml:space="preserve">randomised </w:t>
      </w:r>
      <w:r w:rsidR="00632D04">
        <w:t xml:space="preserve">to </w:t>
      </w:r>
      <w:r w:rsidR="00C51AB9">
        <w:t>either the DCE or CSPC questionnaire</w:t>
      </w:r>
      <w:r w:rsidR="00632D04">
        <w:t xml:space="preserve"> </w:t>
      </w:r>
      <w:r>
        <w:t xml:space="preserve">using a random number algorithm.  </w:t>
      </w:r>
      <w:r w:rsidR="00C51AB9">
        <w:t>Sixty</w:t>
      </w:r>
      <w:r>
        <w:t xml:space="preserve"> percent of potential respondents were assigned the </w:t>
      </w:r>
      <w:r w:rsidR="004315C8">
        <w:t>CSPC</w:t>
      </w:r>
      <w:r>
        <w:t xml:space="preserve"> questionnaire </w:t>
      </w:r>
      <w:r w:rsidR="00632D04">
        <w:t xml:space="preserve">in order to compensate for a lower expected completion rate; </w:t>
      </w:r>
      <w:r>
        <w:t xml:space="preserve">the </w:t>
      </w:r>
      <w:r w:rsidR="00632D04">
        <w:t xml:space="preserve">remaining 40 percent </w:t>
      </w:r>
      <w:r>
        <w:t xml:space="preserve">were assigned the DCE questionnaire.  As each potential respondent followed the link and was assigned a questionnaire, a record was written to an SQL database indicating the assigned survey.  This </w:t>
      </w:r>
      <w:r w:rsidR="00632D04">
        <w:t>database</w:t>
      </w:r>
      <w:r>
        <w:t xml:space="preserve"> was used as the denominator in calculating the overall response rate for each survey.  Each respondent only saw one survey design.</w:t>
      </w:r>
    </w:p>
    <w:p w:rsidR="00154763" w:rsidRDefault="00154763" w:rsidP="00154763">
      <w:pPr>
        <w:pStyle w:val="NormalDbl"/>
        <w:ind w:firstLine="720"/>
      </w:pPr>
      <w:r>
        <w:t xml:space="preserve">Respondents were asked to imagine themselves as a societal decision maker responsible for allocating a fixed budget between two alternative healthcare programs.  They were told that both programs had the same overall cost and that the budget was large enough fund one program or the other, but not both.  The precise budget and the cost of the programs were not specified.  Drawing on the results of an empirical ethics review </w:t>
      </w:r>
      <w:r w:rsidR="00907BFA">
        <w:fldChar w:fldCharType="begin"/>
      </w:r>
      <w:r>
        <w:instrText xml:space="preserve"> ADDIN ZOTERO_ITEM {"citationID":"iaqeo6fnp","citationItems":[{"uri":["http://zotero.org/users/362422/items/SBGSS4TQ"]}]} </w:instrText>
      </w:r>
      <w:r w:rsidR="00907BFA">
        <w:fldChar w:fldCharType="separate"/>
      </w:r>
      <w:r w:rsidR="007B7250" w:rsidRPr="007B7250">
        <w:t>(22)</w:t>
      </w:r>
      <w:r w:rsidR="00907BFA">
        <w:fldChar w:fldCharType="end"/>
      </w:r>
      <w:r>
        <w:t>, the programs were described in terms of the average age of the patients, their health-related quality of life before and after treatment</w:t>
      </w:r>
      <w:r w:rsidRPr="00AB3DCA">
        <w:t xml:space="preserve"> </w:t>
      </w:r>
      <w:r>
        <w:t>and the number of patients in each group.  To facilitate the use of quality-adjusted life years (QALYs) as a measure of aggregate outcomes, life expectancy without/before treatment and life years gained with/after treatment were also included despite ambiguous evidence around societal preferences for duration and the QALY itself.</w:t>
      </w:r>
      <w:r w:rsidR="00907BFA">
        <w:fldChar w:fldCharType="begin"/>
      </w:r>
      <w:r>
        <w:instrText xml:space="preserve"> ADDIN ZOTERO_ITEM {"citationID":"11d1ifno4l","properties":{"unsorted":true},"citationItems":[{"label":"page","uri":["http://zotero.org/users/362422/items/SBGSS4TQ"]},{"label":"page","uri":["http://zotero.org/users/362422/items/6BSTJPBK"]},{"label":"page","uri":["http://zotero.org/users/362422/items/E9UW5T95"]}]} </w:instrText>
      </w:r>
      <w:r w:rsidR="00907BFA">
        <w:fldChar w:fldCharType="separate"/>
      </w:r>
      <w:r w:rsidR="007B7250" w:rsidRPr="007B7250">
        <w:t>(22–24)</w:t>
      </w:r>
      <w:r w:rsidR="00907BFA">
        <w:fldChar w:fldCharType="end"/>
      </w:r>
      <w:r>
        <w:t xml:space="preserve">  Each of these six attributes had three possible levels (</w:t>
      </w:r>
      <w:r w:rsidRPr="0032728F">
        <w:t xml:space="preserve">see </w:t>
      </w:r>
      <w:r>
        <w:t>Table 1).  T</w:t>
      </w:r>
      <w:r w:rsidRPr="00CF4418">
        <w:t xml:space="preserve">o avoid situations where respondents </w:t>
      </w:r>
      <w:r>
        <w:t>were</w:t>
      </w:r>
      <w:r w:rsidRPr="00CF4418">
        <w:t xml:space="preserve"> required to make numerical calculations, </w:t>
      </w:r>
      <w:r>
        <w:t>the total number of QALYs gained with each program was calculated</w:t>
      </w:r>
      <w:r>
        <w:rPr>
          <w:rStyle w:val="FootnoteReference"/>
        </w:rPr>
        <w:footnoteReference w:id="2"/>
      </w:r>
      <w:r>
        <w:t xml:space="preserve"> and presented as an additional attribute in each alternative, along with a brief conceptual overview of the QALY.  This was intended to</w:t>
      </w:r>
      <w:r w:rsidRPr="00CF4418">
        <w:t xml:space="preserve"> avoid potential calculation errors and </w:t>
      </w:r>
      <w:r>
        <w:t xml:space="preserve">to </w:t>
      </w:r>
      <w:r w:rsidRPr="00CF4418">
        <w:t>allow each respondent to base their decisions on the same information.</w:t>
      </w:r>
      <w:r w:rsidR="00907BFA">
        <w:fldChar w:fldCharType="begin"/>
      </w:r>
      <w:r>
        <w:instrText xml:space="preserve"> ADDIN ZOTERO_ITEM {"citationID":"28u7ngfhgb","citationItems":[{"uri":["http://zotero.org/users/362422/items/TD8THT7X"]}]} </w:instrText>
      </w:r>
      <w:r w:rsidR="00907BFA">
        <w:fldChar w:fldCharType="separate"/>
      </w:r>
      <w:r w:rsidR="007B7250" w:rsidRPr="007B7250">
        <w:t>(25)</w:t>
      </w:r>
      <w:r w:rsidR="00907BFA">
        <w:fldChar w:fldCharType="end"/>
      </w:r>
      <w:r w:rsidRPr="00CF4418">
        <w:t xml:space="preserve">  </w:t>
      </w:r>
      <w:r>
        <w:t xml:space="preserve">The concept of cost-effectiveness was not presented or explained to respondents, but given that both programs had the same cost, respondents could have inferred that the program associated with the greater number of QALYs gained was the more cost-effective option.  Preliminary interviews and informal focus groups were used to refine the wording and presentation of the DCE and CSPC tasks.  </w:t>
      </w:r>
    </w:p>
    <w:p w:rsidR="00C51AB9" w:rsidRDefault="00C51AB9" w:rsidP="00C51AB9">
      <w:pPr>
        <w:pStyle w:val="NormalDbl"/>
        <w:ind w:firstLine="720"/>
      </w:pPr>
      <w:r w:rsidRPr="008728B7">
        <w:t xml:space="preserve">The DCE </w:t>
      </w:r>
      <w:r>
        <w:t xml:space="preserve">questionnaire </w:t>
      </w:r>
      <w:r w:rsidRPr="008728B7">
        <w:t xml:space="preserve">asked respondents to allocate the entire budget to their preferred group, while the </w:t>
      </w:r>
      <w:r>
        <w:t>CSPC</w:t>
      </w:r>
      <w:r w:rsidRPr="008728B7">
        <w:t xml:space="preserve"> </w:t>
      </w:r>
      <w:r>
        <w:t xml:space="preserve">questionnaire </w:t>
      </w:r>
      <w:r w:rsidRPr="008728B7">
        <w:t xml:space="preserve">asked respondents to allocate budget percentages between the </w:t>
      </w:r>
      <w:r>
        <w:t xml:space="preserve">two </w:t>
      </w:r>
      <w:r w:rsidRPr="008728B7">
        <w:t>groups</w:t>
      </w:r>
      <w:r>
        <w:t xml:space="preserve"> by moving a slider</w:t>
      </w:r>
      <w:r w:rsidRPr="008728B7">
        <w:t>.</w:t>
      </w:r>
      <w:r>
        <w:t xml:space="preserve">  Respondents could allocate 100 percent of the budget to program A or program B, or to some combination of the two.  The number of patients treated and total QALYs gained changed in proportion with the budget as the respondent moved the slider </w:t>
      </w:r>
      <w:r w:rsidRPr="00C55903">
        <w:t>(e.g. a 25 percent budget allocation mean</w:t>
      </w:r>
      <w:r>
        <w:t>t</w:t>
      </w:r>
      <w:r w:rsidRPr="00C55903">
        <w:t xml:space="preserve"> 25 percent of the </w:t>
      </w:r>
      <w:r>
        <w:t xml:space="preserve">potential </w:t>
      </w:r>
      <w:r w:rsidRPr="00C55903">
        <w:t>patients c</w:t>
      </w:r>
      <w:r>
        <w:t>ould</w:t>
      </w:r>
      <w:r w:rsidRPr="00C55903">
        <w:t xml:space="preserve"> be treated)</w:t>
      </w:r>
      <w:r>
        <w:t xml:space="preserve">.  Respondents to the DCE questionnaire did not have an option to indicate indifference or equality, but there was an option to indicate no answer.  There was no opt-out or no answer option in the CSPC but respondents could indicate indifference (or an egalitarian preference) with a 50%-50% budget allocation.  Respondents could drop-out at any stage and data was only collected from those respondents who completed the entire questionnaire.  </w:t>
      </w:r>
    </w:p>
    <w:p w:rsidR="00C51AB9" w:rsidRPr="00C55903" w:rsidRDefault="00C51AB9" w:rsidP="00C51AB9">
      <w:pPr>
        <w:pStyle w:val="NormalDbl"/>
        <w:ind w:firstLine="720"/>
        <w:rPr>
          <w:lang w:val="en-CA"/>
        </w:rPr>
      </w:pPr>
      <w:r>
        <w:t>An optimal fractional factorial experimental design was constructed using Kuhfeld’s SAS macros.</w:t>
      </w:r>
      <w:r w:rsidR="00907BFA">
        <w:fldChar w:fldCharType="begin"/>
      </w:r>
      <w:r>
        <w:instrText xml:space="preserve"> ADDIN ZOTERO_ITEM {"citationID":"ahqv2g7eu","citationItems":[{"uri":["http://zotero.org/users/362422/items/NITSV8HK"]}]} </w:instrText>
      </w:r>
      <w:r w:rsidR="00907BFA">
        <w:fldChar w:fldCharType="separate"/>
      </w:r>
      <w:r w:rsidR="007B7250" w:rsidRPr="007B7250">
        <w:t>(26)</w:t>
      </w:r>
      <w:r w:rsidR="00907BFA">
        <w:fldChar w:fldCharType="end"/>
      </w:r>
      <w:r>
        <w:t xml:space="preserve">  </w:t>
      </w:r>
      <w:r w:rsidRPr="00C55903">
        <w:rPr>
          <w:lang w:val="en-CA"/>
        </w:rPr>
        <w:t xml:space="preserve">The design started with </w:t>
      </w:r>
      <w:r>
        <w:rPr>
          <w:lang w:val="en-CA"/>
        </w:rPr>
        <w:t>the</w:t>
      </w:r>
      <w:r w:rsidRPr="00C55903">
        <w:rPr>
          <w:lang w:val="en-CA"/>
        </w:rPr>
        <w:t xml:space="preserve"> full factorial candidate design </w:t>
      </w:r>
      <w:r>
        <w:rPr>
          <w:lang w:val="en-CA"/>
        </w:rPr>
        <w:t>and excluded illogical combinations</w:t>
      </w:r>
      <w:r w:rsidRPr="00C55903">
        <w:rPr>
          <w:lang w:val="en-CA"/>
        </w:rPr>
        <w:t xml:space="preserve"> where the net QALY gain with treatment was negative.  </w:t>
      </w:r>
      <w:r>
        <w:rPr>
          <w:lang w:val="en-CA"/>
        </w:rPr>
        <w:t>Combinations</w:t>
      </w:r>
      <w:r w:rsidRPr="00C55903">
        <w:rPr>
          <w:lang w:val="en-CA"/>
        </w:rPr>
        <w:t xml:space="preserve"> where health state and life expectancy were unchanged before and after treatment were </w:t>
      </w:r>
      <w:r>
        <w:rPr>
          <w:lang w:val="en-CA"/>
        </w:rPr>
        <w:t xml:space="preserve">also </w:t>
      </w:r>
      <w:r w:rsidRPr="00C55903">
        <w:rPr>
          <w:lang w:val="en-CA"/>
        </w:rPr>
        <w:t>excluded.  Of the 729 combinations in the full factorial design, 135 (19%) were excluded as illogical.</w:t>
      </w:r>
      <w:r>
        <w:rPr>
          <w:lang w:val="en-CA"/>
        </w:rPr>
        <w:t xml:space="preserve">  From this set of potential scenarios, a D-efficient 18 choice set design with 2 alternatives in each choice set was constructed and divided into two blocks of 9 choice pairs each.</w:t>
      </w:r>
      <w:r w:rsidR="00907BFA">
        <w:rPr>
          <w:lang w:val="en-CA"/>
        </w:rPr>
        <w:fldChar w:fldCharType="begin"/>
      </w:r>
      <w:r>
        <w:rPr>
          <w:lang w:val="en-CA"/>
        </w:rPr>
        <w:instrText xml:space="preserve"> ADDIN ZOTERO_ITEM {"citationID":"kntmtfubn","citationItems":[{"uri":["http://zotero.org/users/362422/items/7E2IWI6P"]}]} </w:instrText>
      </w:r>
      <w:r w:rsidR="00907BFA">
        <w:rPr>
          <w:lang w:val="en-CA"/>
        </w:rPr>
        <w:fldChar w:fldCharType="separate"/>
      </w:r>
      <w:r w:rsidR="007B7250" w:rsidRPr="007B7250">
        <w:t>(27)</w:t>
      </w:r>
      <w:r w:rsidR="00907BFA">
        <w:rPr>
          <w:lang w:val="en-CA"/>
        </w:rPr>
        <w:fldChar w:fldCharType="end"/>
      </w:r>
      <w:r>
        <w:rPr>
          <w:lang w:val="en-CA"/>
        </w:rPr>
        <w:t xml:space="preserve">  One block was used for the DCE questionnaire and the other block was used for the CSPC questionnaire.  Including one repeated task, each questionnaire presented a series of 10 choice tasks to each respondent.  As each unique choice task contributes 1 degree of freedom, this design provided 9 degrees of freedom for each analysis.</w:t>
      </w:r>
      <w:r w:rsidR="00907BFA">
        <w:rPr>
          <w:lang w:val="en-CA"/>
        </w:rPr>
        <w:fldChar w:fldCharType="begin"/>
      </w:r>
      <w:r>
        <w:rPr>
          <w:lang w:val="en-CA"/>
        </w:rPr>
        <w:instrText xml:space="preserve"> ADDIN ZOTERO_ITEM {"citationID":"iehmnolj5","citationItems":[{"uri":["http://zotero.org/users/362422/items/XHJAXCTS"]}]} </w:instrText>
      </w:r>
      <w:r w:rsidR="00907BFA">
        <w:rPr>
          <w:lang w:val="en-CA"/>
        </w:rPr>
        <w:fldChar w:fldCharType="separate"/>
      </w:r>
      <w:r w:rsidR="007B7250" w:rsidRPr="007B7250">
        <w:t>(28)</w:t>
      </w:r>
      <w:r w:rsidR="00907BFA">
        <w:rPr>
          <w:lang w:val="en-CA"/>
        </w:rPr>
        <w:fldChar w:fldCharType="end"/>
      </w:r>
    </w:p>
    <w:p w:rsidR="00276127" w:rsidRDefault="00276127" w:rsidP="003B61CF">
      <w:pPr>
        <w:pStyle w:val="NormalDbl"/>
        <w:ind w:firstLine="720"/>
      </w:pPr>
      <w:r>
        <w:t>Following the choice tasks, respondents were asked to rate the importance of each attribute</w:t>
      </w:r>
      <w:r w:rsidR="004A3D36">
        <w:t xml:space="preserve"> (including distributional concerns)</w:t>
      </w:r>
      <w:r>
        <w:t xml:space="preserve"> </w:t>
      </w:r>
      <w:r w:rsidR="00D81FBD">
        <w:t>in</w:t>
      </w:r>
      <w:r>
        <w:t xml:space="preserve"> their choices on a 0 to 10 scale</w:t>
      </w:r>
      <w:r w:rsidR="00D81FBD">
        <w:t>,</w:t>
      </w:r>
      <w:r>
        <w:t xml:space="preserve"> and to rate the difficulty of understanding the tasks and of answering the tasks o</w:t>
      </w:r>
      <w:r w:rsidR="00632D04">
        <w:t>n</w:t>
      </w:r>
      <w:r>
        <w:t xml:space="preserve"> 7-point scale</w:t>
      </w:r>
      <w:r w:rsidR="00632D04">
        <w:t>s</w:t>
      </w:r>
      <w:r>
        <w:t xml:space="preserve"> ranging from extremely easy to extremely difficult.  Respondents were also asked to indicate their gender and age group and to voluntarily identify themselves as a governmental decision maker or academic expert, a physician</w:t>
      </w:r>
      <w:r w:rsidR="00240E0D">
        <w:t>,</w:t>
      </w:r>
      <w:r>
        <w:t xml:space="preserve"> and/or a frequent healthcare user (≥12 contacts in the past 12 months).  </w:t>
      </w:r>
      <w:r w:rsidR="00D81FBD">
        <w:t xml:space="preserve">These categories were not mutually exclusive.  </w:t>
      </w:r>
      <w:r>
        <w:t xml:space="preserve">Respondents not self-identifying as one or more of these stakeholder groups were assumed to be members of the general public.  </w:t>
      </w:r>
    </w:p>
    <w:p w:rsidR="00276127" w:rsidRDefault="00276127" w:rsidP="00D8181E">
      <w:pPr>
        <w:pStyle w:val="Heading2"/>
      </w:pPr>
      <w:r>
        <w:t>Survey Comparisons</w:t>
      </w:r>
    </w:p>
    <w:p w:rsidR="00A94E00" w:rsidRDefault="00276127" w:rsidP="00A94E00">
      <w:pPr>
        <w:pStyle w:val="NormalDbl"/>
        <w:ind w:firstLine="720"/>
      </w:pPr>
      <w:r>
        <w:t xml:space="preserve">Responses from the two surveys were compared on a number of dimensions, intended to measure the acceptability of the instruments to respondents and their ability to elicit </w:t>
      </w:r>
      <w:r w:rsidR="0062265A">
        <w:t xml:space="preserve">valid </w:t>
      </w:r>
      <w:r>
        <w:t xml:space="preserve">preference </w:t>
      </w:r>
      <w:r w:rsidR="0062265A">
        <w:t>data</w:t>
      </w:r>
      <w:r>
        <w:t xml:space="preserve">.  These included the </w:t>
      </w:r>
      <w:r w:rsidR="00154763">
        <w:t>completion</w:t>
      </w:r>
      <w:r>
        <w:t xml:space="preserve"> rate, the respondent-rated ease of understanding and answering the questionnaire</w:t>
      </w:r>
      <w:r w:rsidR="004D4D8D">
        <w:t>s</w:t>
      </w:r>
      <w:r>
        <w:t xml:space="preserve">, internal consistency, and the incidence of </w:t>
      </w:r>
      <w:r w:rsidR="004D4D8D">
        <w:t>non-trading behaviour</w:t>
      </w:r>
      <w:r>
        <w:t xml:space="preserve">.  </w:t>
      </w:r>
      <w:r w:rsidR="004144E3">
        <w:t xml:space="preserve">Although the estimation of respondent preferences was not </w:t>
      </w:r>
      <w:r w:rsidR="0062265A">
        <w:t>a</w:t>
      </w:r>
      <w:r w:rsidR="00240E0D">
        <w:t xml:space="preserve"> primary</w:t>
      </w:r>
      <w:r w:rsidR="004144E3">
        <w:t xml:space="preserve"> objective of these </w:t>
      </w:r>
      <w:r w:rsidR="0062265A">
        <w:t>questionnaires</w:t>
      </w:r>
      <w:r w:rsidR="004144E3">
        <w:t>, a</w:t>
      </w:r>
      <w:r w:rsidR="00632D04">
        <w:t xml:space="preserve">n </w:t>
      </w:r>
      <w:r>
        <w:t xml:space="preserve">analysis of the choice responses was </w:t>
      </w:r>
      <w:r w:rsidR="005C7B28">
        <w:t xml:space="preserve">also </w:t>
      </w:r>
      <w:r>
        <w:t xml:space="preserve">conducted in order to compare the </w:t>
      </w:r>
      <w:r w:rsidR="00632D04">
        <w:t>preference information</w:t>
      </w:r>
      <w:r>
        <w:t xml:space="preserve"> derived from the two questionnaires.  </w:t>
      </w:r>
    </w:p>
    <w:p w:rsidR="00276127" w:rsidRDefault="00276127" w:rsidP="00FB03B5">
      <w:pPr>
        <w:pStyle w:val="NormalDbl"/>
        <w:ind w:firstLine="720"/>
      </w:pPr>
      <w:r>
        <w:t xml:space="preserve">Differences in the </w:t>
      </w:r>
      <w:r w:rsidR="005A20A4">
        <w:t xml:space="preserve">survey </w:t>
      </w:r>
      <w:r w:rsidR="00240E0D">
        <w:t>completion</w:t>
      </w:r>
      <w:r w:rsidR="005A20A4">
        <w:t xml:space="preserve"> rates and </w:t>
      </w:r>
      <w:r w:rsidR="00CF3916">
        <w:t xml:space="preserve">stakeholder and </w:t>
      </w:r>
      <w:r w:rsidR="00240E0D">
        <w:t xml:space="preserve">gender </w:t>
      </w:r>
      <w:r>
        <w:t xml:space="preserve">proportions were tested using </w:t>
      </w:r>
      <w:r w:rsidR="004D4D8D">
        <w:t>a</w:t>
      </w:r>
      <w:r w:rsidR="005A20A4">
        <w:t xml:space="preserve"> </w:t>
      </w:r>
      <w:r>
        <w:t>t</w:t>
      </w:r>
      <w:r w:rsidR="00240E0D">
        <w:t>wo-sample Z-test of proportions</w:t>
      </w:r>
      <w:r w:rsidR="005A20A4">
        <w:t xml:space="preserve">.  </w:t>
      </w:r>
      <w:r w:rsidR="00CF3916">
        <w:t>A</w:t>
      </w:r>
      <w:r w:rsidR="005A20A4">
        <w:t xml:space="preserve">ge group proportions were tested using </w:t>
      </w:r>
      <w:r w:rsidR="004D4D8D">
        <w:t>a</w:t>
      </w:r>
      <w:r w:rsidR="005A20A4" w:rsidRPr="005A20A4">
        <w:t xml:space="preserve"> </w:t>
      </w:r>
      <m:oMath>
        <m:sSup>
          <m:sSupPr>
            <m:ctrlPr>
              <w:rPr>
                <w:rFonts w:ascii="Cambria Math" w:hAnsi="Cambria Math"/>
              </w:rPr>
            </m:ctrlPr>
          </m:sSupPr>
          <m:e>
            <m:r>
              <m:rPr>
                <m:sty m:val="p"/>
              </m:rPr>
              <w:rPr>
                <w:rFonts w:ascii="Cambria Math" w:hAnsi="Cambria Math"/>
              </w:rPr>
              <m:t>χ</m:t>
            </m:r>
          </m:e>
          <m:sup>
            <m:r>
              <m:rPr>
                <m:sty m:val="p"/>
              </m:rPr>
              <w:rPr>
                <w:rFonts w:ascii="Cambria Math"/>
              </w:rPr>
              <m:t>2</m:t>
            </m:r>
          </m:sup>
        </m:sSup>
        <m:r>
          <m:rPr>
            <m:sty m:val="p"/>
          </m:rPr>
          <w:rPr>
            <w:rFonts w:ascii="Cambria Math"/>
          </w:rPr>
          <m:t xml:space="preserve"> </m:t>
        </m:r>
      </m:oMath>
      <w:r w:rsidR="005A20A4" w:rsidRPr="005A20A4">
        <w:t>test of independence</w:t>
      </w:r>
      <w:r w:rsidR="005A20A4">
        <w:t xml:space="preserve">.  </w:t>
      </w:r>
      <w:r w:rsidR="004D4D8D">
        <w:t>On the assumption</w:t>
      </w:r>
      <w:r>
        <w:t xml:space="preserve"> that the randomisation algorithm assigned an equal proportion of each age, gender and stakeholder subgroup to each questionnaire, differences in these proportions were taken to indicate a </w:t>
      </w:r>
      <w:r w:rsidR="0062265A">
        <w:t>differential</w:t>
      </w:r>
      <w:r>
        <w:t xml:space="preserve"> drop-out rate among these groups.</w:t>
      </w:r>
      <w:r w:rsidRPr="0007302A">
        <w:t xml:space="preserve"> </w:t>
      </w:r>
      <w:r>
        <w:t xml:space="preserve"> The proportions of respondents who indicated that they found the questionnaire ‘somewhat difficult’ or ‘extremely difficult’ to understand or to answer were also compared using a two-sample Z-test of proportions.  </w:t>
      </w:r>
      <w:r w:rsidR="00D81FBD">
        <w:t>I</w:t>
      </w:r>
      <w:r>
        <w:t>nternal consistency was measured using a repeated task included in each questionnaire</w:t>
      </w:r>
      <w:r w:rsidR="00154763">
        <w:t>:</w:t>
      </w:r>
      <w:r>
        <w:t xml:space="preserve"> the two alternatives from task 3 were reversed and re-presented as task 8.  </w:t>
      </w:r>
      <w:r w:rsidR="004D4D8D">
        <w:t xml:space="preserve">Internal consistency requires that respondents should prefer the same program in the repeated task as in the original.  </w:t>
      </w:r>
      <w:r w:rsidR="00070ECE">
        <w:t xml:space="preserve">To compare the two instruments on a common basis, </w:t>
      </w:r>
      <w:r w:rsidR="004315C8">
        <w:t>CSPC</w:t>
      </w:r>
      <w:r w:rsidR="00070ECE" w:rsidRPr="00140AFE">
        <w:t xml:space="preserve"> responses were transformed to discrete choices based on the alternative to which </w:t>
      </w:r>
      <w:r w:rsidR="00240E0D">
        <w:t xml:space="preserve">a </w:t>
      </w:r>
      <w:r w:rsidR="00070ECE" w:rsidRPr="00140AFE">
        <w:t>respondent allocated the majority of the budget</w:t>
      </w:r>
      <w:r w:rsidR="00070ECE">
        <w:t>.</w:t>
      </w:r>
      <w:r w:rsidR="004A3D36">
        <w:t xml:space="preserve">  Equal budget allocations were also allowed.</w:t>
      </w:r>
      <w:r w:rsidR="00070ECE">
        <w:t xml:space="preserve"> </w:t>
      </w:r>
      <w:r w:rsidR="00240E0D">
        <w:t xml:space="preserve"> </w:t>
      </w:r>
      <w:r>
        <w:t xml:space="preserve">Consistency </w:t>
      </w:r>
      <w:r w:rsidR="00240E0D">
        <w:t xml:space="preserve">in responses </w:t>
      </w:r>
      <w:r w:rsidR="00070ECE">
        <w:t>between</w:t>
      </w:r>
      <w:r>
        <w:t xml:space="preserve"> the </w:t>
      </w:r>
      <w:r w:rsidR="00070ECE">
        <w:t xml:space="preserve">original and the </w:t>
      </w:r>
      <w:r>
        <w:t>repeated task was assessed using McNemar’s test of independence in paired data</w:t>
      </w:r>
      <w:r w:rsidRPr="0007302A">
        <w:t>.</w:t>
      </w:r>
      <w:r w:rsidR="00907BFA">
        <w:fldChar w:fldCharType="begin"/>
      </w:r>
      <w:r w:rsidR="00C57FEF">
        <w:instrText xml:space="preserve"> ADDIN ZOTERO_ITEM {"citationID":"1ndr76dnrd","citationItems":[{"uri":["http://zotero.org/users/362422/items/G7WTRR3G"]}]} </w:instrText>
      </w:r>
      <w:r w:rsidR="00907BFA">
        <w:fldChar w:fldCharType="separate"/>
      </w:r>
      <w:r w:rsidR="007B7250" w:rsidRPr="007B7250">
        <w:t>(29)</w:t>
      </w:r>
      <w:r w:rsidR="00907BFA">
        <w:fldChar w:fldCharType="end"/>
      </w:r>
      <w:r w:rsidR="00CF3916">
        <w:t xml:space="preserve">  </w:t>
      </w:r>
      <w:r w:rsidR="009773EF">
        <w:t>P</w:t>
      </w:r>
      <w:r w:rsidR="00CF3916">
        <w:t xml:space="preserve">-values were adjusted </w:t>
      </w:r>
      <w:r w:rsidR="00CF3916" w:rsidRPr="009773EF">
        <w:t xml:space="preserve">for </w:t>
      </w:r>
      <w:r w:rsidR="00FE18EF" w:rsidRPr="009773EF">
        <w:t>simultaneous comparisons</w:t>
      </w:r>
      <w:r w:rsidR="00CF3916" w:rsidRPr="009773EF">
        <w:t xml:space="preserve"> using</w:t>
      </w:r>
      <w:bookmarkStart w:id="2" w:name="_GoBack"/>
      <w:bookmarkEnd w:id="2"/>
      <w:r w:rsidR="00CF3916">
        <w:t xml:space="preserve"> Hommel’s method</w:t>
      </w:r>
      <w:r w:rsidR="005C7B28">
        <w:t>,</w:t>
      </w:r>
      <w:r w:rsidR="00907BFA">
        <w:fldChar w:fldCharType="begin"/>
      </w:r>
      <w:r w:rsidR="00CF3916">
        <w:instrText xml:space="preserve"> ADDIN ZOTERO_ITEM {"citationID":"ve7s7leel","citationItems":[{"uri":["http://zotero.org/users/362422/items/QNQ42MKU"]}]} </w:instrText>
      </w:r>
      <w:r w:rsidR="00907BFA">
        <w:fldChar w:fldCharType="separate"/>
      </w:r>
      <w:r w:rsidR="007B7250" w:rsidRPr="007B7250">
        <w:t>(30)</w:t>
      </w:r>
      <w:r w:rsidR="00907BFA">
        <w:fldChar w:fldCharType="end"/>
      </w:r>
      <w:r w:rsidR="00575F7D">
        <w:t xml:space="preserve"> </w:t>
      </w:r>
      <w:r w:rsidR="005C7B28">
        <w:t>although</w:t>
      </w:r>
      <w:r w:rsidR="00575F7D">
        <w:t xml:space="preserve"> </w:t>
      </w:r>
      <w:r w:rsidR="005C7B28">
        <w:t>p</w:t>
      </w:r>
      <w:r w:rsidR="00575F7D">
        <w:t xml:space="preserve">-values to identify the significance of parameters in the DCE and </w:t>
      </w:r>
      <w:r w:rsidR="004315C8">
        <w:t>CSPC</w:t>
      </w:r>
      <w:r w:rsidR="00575F7D">
        <w:t xml:space="preserve"> models were </w:t>
      </w:r>
      <w:r w:rsidR="00C57FEF" w:rsidRPr="00C57FEF">
        <w:rPr>
          <w:i/>
        </w:rPr>
        <w:t>not</w:t>
      </w:r>
      <w:r w:rsidR="00575F7D">
        <w:t xml:space="preserve"> adjusted in order to allow for the broadest possible inclusion of </w:t>
      </w:r>
      <w:r w:rsidR="00290847">
        <w:t>model parameters</w:t>
      </w:r>
      <w:r w:rsidR="00575F7D">
        <w:t>.</w:t>
      </w:r>
      <w:r w:rsidR="00907BFA">
        <w:fldChar w:fldCharType="begin"/>
      </w:r>
      <w:r w:rsidR="00575F7D">
        <w:instrText xml:space="preserve"> ADDIN ZOTERO_ITEM {"citationID":"d5asuso8q","citationItems":[{"uri":["http://zotero.org/users/362422/items/623MCUUN"]}]} </w:instrText>
      </w:r>
      <w:r w:rsidR="00907BFA">
        <w:fldChar w:fldCharType="separate"/>
      </w:r>
      <w:r w:rsidR="007B7250" w:rsidRPr="007B7250">
        <w:t>(31)</w:t>
      </w:r>
      <w:r w:rsidR="00907BFA">
        <w:fldChar w:fldCharType="end"/>
      </w:r>
    </w:p>
    <w:p w:rsidR="00276127" w:rsidRPr="00DF6FF9" w:rsidRDefault="00C90B00" w:rsidP="00DF6FF9">
      <w:pPr>
        <w:pStyle w:val="NormalDbl"/>
        <w:ind w:firstLine="720"/>
      </w:pPr>
      <w:r>
        <w:t>D</w:t>
      </w:r>
      <w:r w:rsidR="00276127">
        <w:t>ominant preferences</w:t>
      </w:r>
      <w:r w:rsidR="00276127" w:rsidRPr="00DF6FF9">
        <w:rPr>
          <w:szCs w:val="22"/>
        </w:rPr>
        <w:t xml:space="preserve"> </w:t>
      </w:r>
      <w:r>
        <w:t>were</w:t>
      </w:r>
      <w:r w:rsidR="00276127">
        <w:t xml:space="preserve"> </w:t>
      </w:r>
      <w:r w:rsidR="00276127" w:rsidRPr="00DF6FF9">
        <w:t>defin</w:t>
      </w:r>
      <w:r>
        <w:t xml:space="preserve">ed as </w:t>
      </w:r>
      <w:r w:rsidR="00276127" w:rsidRPr="00DF6FF9">
        <w:t xml:space="preserve">“individuals who always choose the scenario where </w:t>
      </w:r>
      <w:r w:rsidR="00276127" w:rsidRPr="00DF6FF9">
        <w:rPr>
          <w:i/>
        </w:rPr>
        <w:t>x</w:t>
      </w:r>
      <w:r w:rsidR="00276127" w:rsidRPr="00DF6FF9">
        <w:rPr>
          <w:vertAlign w:val="subscript"/>
        </w:rPr>
        <w:t>1</w:t>
      </w:r>
      <w:r w:rsidR="00276127" w:rsidRPr="00DF6FF9">
        <w:t xml:space="preserve"> is greater than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oMath>
      <w:r w:rsidR="00276127" w:rsidRPr="00DF6FF9">
        <w:t>, no matter what th</w:t>
      </w:r>
      <w:r w:rsidR="0062265A">
        <w:t>e level of the other attributes</w:t>
      </w:r>
      <w:r w:rsidR="00276127" w:rsidRPr="00DF6FF9">
        <w:t>.”</w:t>
      </w:r>
      <w:r w:rsidR="00907BFA">
        <w:fldChar w:fldCharType="begin"/>
      </w:r>
      <w:r w:rsidR="000A1899">
        <w:instrText xml:space="preserve"> ADDIN ZOTERO_ITEM {"citationID":"10ho9jbp1q","citationItems":[{"uri":["http://zotero.org/users/362422/items/EHFXVCU5"]}]} </w:instrText>
      </w:r>
      <w:r w:rsidR="00907BFA">
        <w:fldChar w:fldCharType="separate"/>
      </w:r>
      <w:r w:rsidR="007B7250" w:rsidRPr="007B7250">
        <w:t>(32)</w:t>
      </w:r>
      <w:r w:rsidR="00907BFA">
        <w:fldChar w:fldCharType="end"/>
      </w:r>
      <w:r w:rsidR="00276127" w:rsidRPr="00DF6FF9">
        <w:t xml:space="preserve">  </w:t>
      </w:r>
      <w:r w:rsidR="007C4EF7">
        <w:t xml:space="preserve">Although such preferences are valid, they </w:t>
      </w:r>
      <w:r w:rsidR="00276127" w:rsidRPr="007C4EF7">
        <w:t xml:space="preserve">violate the </w:t>
      </w:r>
      <w:r w:rsidR="0062265A">
        <w:t>assumptions</w:t>
      </w:r>
      <w:r w:rsidR="00276127" w:rsidRPr="007C4EF7">
        <w:t xml:space="preserve"> of compensatory decision making and </w:t>
      </w:r>
      <w:r w:rsidR="0062265A">
        <w:t>an</w:t>
      </w:r>
      <w:r w:rsidR="00276127" w:rsidRPr="007C4EF7">
        <w:t xml:space="preserve"> additive utility function that underlie choice-based stated preference methods</w:t>
      </w:r>
      <w:r w:rsidR="007C4EF7" w:rsidRPr="007C4EF7">
        <w:t>.</w:t>
      </w:r>
      <w:r w:rsidR="00907BFA">
        <w:fldChar w:fldCharType="begin"/>
      </w:r>
      <w:r w:rsidR="008418E7">
        <w:instrText xml:space="preserve"> ADDIN ZOTERO_ITEM {"citationID":"1ntvqmtkat","citationItems":[{"uri":["http://zotero.org/users/362422/items/89W7U7DM"]}]} </w:instrText>
      </w:r>
      <w:r w:rsidR="00907BFA">
        <w:fldChar w:fldCharType="separate"/>
      </w:r>
      <w:r w:rsidR="007B7250" w:rsidRPr="007B7250">
        <w:t>(9)</w:t>
      </w:r>
      <w:r w:rsidR="00907BFA">
        <w:fldChar w:fldCharType="end"/>
      </w:r>
      <w:r w:rsidR="007C4EF7" w:rsidRPr="007C4EF7">
        <w:t xml:space="preserve">  </w:t>
      </w:r>
      <w:r w:rsidR="004A3D36">
        <w:t>L</w:t>
      </w:r>
      <w:r w:rsidR="004A3D36" w:rsidRPr="007C4EF7">
        <w:t>exicographic preferences cannot be represented by a utility function</w:t>
      </w:r>
      <w:r w:rsidR="004A3D36">
        <w:t>, and a</w:t>
      </w:r>
      <w:r w:rsidR="007C4EF7" w:rsidRPr="007C4EF7">
        <w:t xml:space="preserve">s no trading takes place, marginal rates of substitution </w:t>
      </w:r>
      <w:r w:rsidR="004A3D36">
        <w:t>have no meaning.</w:t>
      </w:r>
      <w:r w:rsidR="00907BFA">
        <w:fldChar w:fldCharType="begin"/>
      </w:r>
      <w:r w:rsidR="004A3D36">
        <w:instrText xml:space="preserve"> ADDIN ZOTERO_ITEM {"citationID":"1v0s6ecl52","citationItems":[{"label":"page","uri":["http://zotero.org/users/362422/items/89W7U7DM"]},{"label":"page","uri":["http://zotero.org/users/362422/items/EHFXVCU5"]}]} </w:instrText>
      </w:r>
      <w:r w:rsidR="00907BFA">
        <w:fldChar w:fldCharType="separate"/>
      </w:r>
      <w:r w:rsidR="007B7250" w:rsidRPr="007B7250">
        <w:t>(9,32)</w:t>
      </w:r>
      <w:r w:rsidR="00907BFA">
        <w:fldChar w:fldCharType="end"/>
      </w:r>
    </w:p>
    <w:p w:rsidR="001977B9" w:rsidRDefault="00276127" w:rsidP="001977B9">
      <w:pPr>
        <w:pStyle w:val="NormalDbl"/>
        <w:ind w:firstLine="720"/>
      </w:pPr>
      <w:r w:rsidRPr="00140AFE">
        <w:t>To t</w:t>
      </w:r>
      <w:r w:rsidR="007C4EF7">
        <w:t xml:space="preserve">est for dominant preferences, </w:t>
      </w:r>
      <w:r w:rsidR="00C90B00">
        <w:t>a</w:t>
      </w:r>
      <w:r w:rsidR="007C4EF7">
        <w:t xml:space="preserve"> </w:t>
      </w:r>
      <w:r w:rsidRPr="00140AFE">
        <w:t xml:space="preserve">set of flags </w:t>
      </w:r>
      <w:r w:rsidR="004D4D8D">
        <w:t>was</w:t>
      </w:r>
      <w:r w:rsidRPr="00140AFE">
        <w:t xml:space="preserve"> creat</w:t>
      </w:r>
      <w:r w:rsidR="007C4EF7">
        <w:t>ed for each alternative in each choice task</w:t>
      </w:r>
      <w:r w:rsidRPr="00140AFE">
        <w:t xml:space="preserve">.  The flags indicated whether or not </w:t>
      </w:r>
      <w:r w:rsidR="007C4EF7">
        <w:t>a</w:t>
      </w:r>
      <w:r w:rsidR="00C90B00">
        <w:t xml:space="preserve">n alternative </w:t>
      </w:r>
      <w:r w:rsidRPr="00140AFE">
        <w:t>presented the greater</w:t>
      </w:r>
      <w:r w:rsidR="00D81FBD">
        <w:t>, or dominant,</w:t>
      </w:r>
      <w:r w:rsidRPr="00140AFE">
        <w:t xml:space="preserve"> level of each attribute.  For example, if one alternative presented younger patients than the other, that alternative was flagged as </w:t>
      </w:r>
      <w:r w:rsidR="00D81FBD">
        <w:t>dominant</w:t>
      </w:r>
      <w:r w:rsidRPr="00140AFE">
        <w:t xml:space="preserve"> in the age attribute</w:t>
      </w:r>
      <w:r w:rsidR="00D81FBD">
        <w:t xml:space="preserve">; the attribute flag for the </w:t>
      </w:r>
      <w:r w:rsidR="004144E3">
        <w:t xml:space="preserve">paired </w:t>
      </w:r>
      <w:r w:rsidR="00D81FBD">
        <w:t>alternative was set to zero.</w:t>
      </w:r>
      <w:r w:rsidRPr="00140AFE">
        <w:t xml:space="preserve">  Similarly, if one alternative was associated with greater </w:t>
      </w:r>
      <w:r w:rsidR="00C90B00">
        <w:t xml:space="preserve">life year </w:t>
      </w:r>
      <w:r w:rsidRPr="00140AFE">
        <w:t>gain</w:t>
      </w:r>
      <w:r w:rsidR="00C90B00">
        <w:t>s</w:t>
      </w:r>
      <w:r w:rsidRPr="00140AFE">
        <w:t xml:space="preserve"> than the other, that alternative was flagged as best in the </w:t>
      </w:r>
      <w:r>
        <w:t xml:space="preserve">life years gained </w:t>
      </w:r>
      <w:r w:rsidRPr="00140AFE">
        <w:t>attribute.  There were a total of seven flags</w:t>
      </w:r>
      <w:r w:rsidR="00C90B00">
        <w:t xml:space="preserve"> for each alternative</w:t>
      </w:r>
      <w:r w:rsidRPr="00140AFE">
        <w:t xml:space="preserve">: age, initial utility, initial life expectancy, final utility, </w:t>
      </w:r>
      <w:r w:rsidR="00C90B00">
        <w:t>life years gained</w:t>
      </w:r>
      <w:r w:rsidRPr="00140AFE">
        <w:t xml:space="preserve">, (potential) number of patients treated and (potential) number of QALYs.  </w:t>
      </w:r>
      <w:r w:rsidR="004315C8">
        <w:t>CSPC</w:t>
      </w:r>
      <w:r w:rsidRPr="00140AFE">
        <w:t xml:space="preserve"> responses were transformed to discrete choices and the flags were </w:t>
      </w:r>
      <w:r w:rsidR="007C4EF7">
        <w:t xml:space="preserve">set </w:t>
      </w:r>
      <w:r w:rsidRPr="00140AFE">
        <w:t xml:space="preserve">based on the potential number of patients that could be treated and the potential number of QALYs gained if 100% of the budget were allocated to each alternative.  The correlation between choice and each </w:t>
      </w:r>
      <w:r w:rsidR="00632D04">
        <w:t xml:space="preserve">attribute </w:t>
      </w:r>
      <w:r w:rsidRPr="00140AFE">
        <w:t xml:space="preserve">flag was taken as a measure of the degree </w:t>
      </w:r>
      <w:r w:rsidR="00632D04">
        <w:t>of</w:t>
      </w:r>
      <w:r w:rsidRPr="00140AFE">
        <w:t xml:space="preserve"> that attribute</w:t>
      </w:r>
      <w:r w:rsidR="00632D04">
        <w:t>’s dominance</w:t>
      </w:r>
      <w:r w:rsidRPr="00140AFE">
        <w:t xml:space="preserve"> </w:t>
      </w:r>
      <w:r w:rsidR="00632D04">
        <w:t>in</w:t>
      </w:r>
      <w:r w:rsidRPr="00140AFE">
        <w:t xml:space="preserve"> each respondent’s choices.  </w:t>
      </w:r>
      <w:r w:rsidR="006C03D6">
        <w:t>As the outcome of interest was the correlation between pairs</w:t>
      </w:r>
      <w:r w:rsidR="006B5BF1">
        <w:t xml:space="preserve"> of nominal variables</w:t>
      </w:r>
      <w:r w:rsidR="006C03D6">
        <w:t xml:space="preserve"> (i.e. choice and attribute flag), Kendall’s tau was used as the measure of correlation.</w:t>
      </w:r>
      <w:r w:rsidR="00907BFA">
        <w:fldChar w:fldCharType="begin"/>
      </w:r>
      <w:r w:rsidR="006C03D6">
        <w:instrText xml:space="preserve"> ADDIN ZOTERO_ITEM {"citationID":"1vrgfp2a8h","citationItems":[{"uri":["http://zotero.org/users/362422/items/6FIFXFWT"]}]} </w:instrText>
      </w:r>
      <w:r w:rsidR="00907BFA">
        <w:fldChar w:fldCharType="separate"/>
      </w:r>
      <w:r w:rsidR="007B7250" w:rsidRPr="007B7250">
        <w:t>(33)</w:t>
      </w:r>
      <w:r w:rsidR="00907BFA">
        <w:fldChar w:fldCharType="end"/>
      </w:r>
      <w:r w:rsidR="006C03D6">
        <w:t xml:space="preserve">  </w:t>
      </w:r>
      <w:r w:rsidRPr="00140AFE">
        <w:t xml:space="preserve">A respondent that always chose the alternative with, for example, the younger patients, would have a </w:t>
      </w:r>
      <w:r w:rsidR="004144E3">
        <w:t xml:space="preserve">choice-attribute </w:t>
      </w:r>
      <w:r w:rsidRPr="00140AFE">
        <w:t>correlation coefficient of 1.0</w:t>
      </w:r>
      <w:r w:rsidR="004144E3">
        <w:t xml:space="preserve"> in the age attribute</w:t>
      </w:r>
      <w:r w:rsidRPr="00140AFE">
        <w:t xml:space="preserve">.  Which end of the attribute scale the respondent considered ‘best’ is not critical, as in this example correlation would -1.0 if </w:t>
      </w:r>
      <w:r w:rsidR="007C4EF7" w:rsidRPr="00140AFE">
        <w:t xml:space="preserve">in fact </w:t>
      </w:r>
      <w:r w:rsidRPr="00140AFE">
        <w:t>they preferred older patients to younger patients and always chose the alte</w:t>
      </w:r>
      <w:r w:rsidR="007C4EF7">
        <w:t>rnative with the older patients, although</w:t>
      </w:r>
      <w:r w:rsidRPr="00140AFE">
        <w:t xml:space="preserve"> </w:t>
      </w:r>
      <w:r w:rsidR="007C4EF7">
        <w:t>i</w:t>
      </w:r>
      <w:r w:rsidRPr="00140AFE">
        <w:t>t is important to recognise</w:t>
      </w:r>
      <w:r w:rsidR="007C4EF7">
        <w:t xml:space="preserve"> </w:t>
      </w:r>
      <w:r w:rsidRPr="00140AFE">
        <w:t xml:space="preserve">that this only holds </w:t>
      </w:r>
      <w:r w:rsidR="007C4EF7">
        <w:t>where</w:t>
      </w:r>
      <w:r w:rsidRPr="00140AFE">
        <w:t xml:space="preserve"> preferences are monotonically increasing or decreasing over the attribute.</w:t>
      </w:r>
      <w:r w:rsidR="001977B9" w:rsidRPr="001977B9">
        <w:t xml:space="preserve"> </w:t>
      </w:r>
      <w:r w:rsidR="001977B9">
        <w:t xml:space="preserve"> </w:t>
      </w:r>
    </w:p>
    <w:p w:rsidR="00276127" w:rsidRDefault="00823D13" w:rsidP="00C27738">
      <w:pPr>
        <w:pStyle w:val="NormalDbl"/>
        <w:ind w:firstLine="720"/>
      </w:pPr>
      <w:r>
        <w:t xml:space="preserve">As the optimal fractional factorial design used in the surveys presented </w:t>
      </w:r>
      <w:r w:rsidR="006D5377">
        <w:t xml:space="preserve">only </w:t>
      </w:r>
      <w:r>
        <w:t xml:space="preserve">a small subset of </w:t>
      </w:r>
      <w:r w:rsidR="004D4D8D">
        <w:t>potential</w:t>
      </w:r>
      <w:r>
        <w:t xml:space="preserve"> attribute combinat</w:t>
      </w:r>
      <w:r w:rsidR="004D4D8D">
        <w:t>ions, it is not possible</w:t>
      </w:r>
      <w:r>
        <w:t xml:space="preserve"> to say </w:t>
      </w:r>
      <w:r w:rsidR="006D5377">
        <w:t xml:space="preserve">with certainty </w:t>
      </w:r>
      <w:r>
        <w:t xml:space="preserve">that </w:t>
      </w:r>
      <w:r w:rsidR="004D4D8D">
        <w:t xml:space="preserve">observed cases of </w:t>
      </w:r>
      <w:r>
        <w:t xml:space="preserve">perfect choice-attribute correlation would hold across </w:t>
      </w:r>
      <w:r w:rsidRPr="006D5377">
        <w:t>all</w:t>
      </w:r>
      <w:r>
        <w:t xml:space="preserve"> possible scenarios.</w:t>
      </w:r>
      <w:r w:rsidR="00907BFA">
        <w:fldChar w:fldCharType="begin"/>
      </w:r>
      <w:r w:rsidR="008418E7">
        <w:instrText xml:space="preserve"> ADDIN ZOTERO_ITEM {"citationID":"1idckhjd20","citationItems":[{"uri":["http://zotero.org/users/362422/items/EHFXVCU5"]}]} </w:instrText>
      </w:r>
      <w:r w:rsidR="00907BFA">
        <w:fldChar w:fldCharType="separate"/>
      </w:r>
      <w:r w:rsidR="007B7250" w:rsidRPr="007B7250">
        <w:t>(32)</w:t>
      </w:r>
      <w:r w:rsidR="00907BFA">
        <w:fldChar w:fldCharType="end"/>
      </w:r>
      <w:r>
        <w:t xml:space="preserve">  </w:t>
      </w:r>
      <w:r w:rsidR="006D5377">
        <w:t>Therefore, t</w:t>
      </w:r>
      <w:r w:rsidR="00276127">
        <w:t xml:space="preserve">o </w:t>
      </w:r>
      <w:r w:rsidR="00290847">
        <w:t>support</w:t>
      </w:r>
      <w:r w:rsidR="00C90B00">
        <w:t xml:space="preserve"> the identification of </w:t>
      </w:r>
      <w:r w:rsidR="00A7371E">
        <w:t>non-trading behaviour</w:t>
      </w:r>
      <w:r w:rsidR="00276127">
        <w:t xml:space="preserve">, each respondent’s </w:t>
      </w:r>
      <w:r w:rsidR="006D5377">
        <w:t xml:space="preserve">self-rated attribute </w:t>
      </w:r>
      <w:r w:rsidR="00276127">
        <w:t xml:space="preserve">importance </w:t>
      </w:r>
      <w:r w:rsidR="006D5377">
        <w:t xml:space="preserve">scores </w:t>
      </w:r>
      <w:r w:rsidR="00276127">
        <w:t xml:space="preserve">were converted to rankings, allowing for ties as individuals could potentially give each attribute the same score, and compared to their choice-attribute correlations.  Individuals </w:t>
      </w:r>
      <w:r w:rsidR="00A7371E">
        <w:t>with a perfect 1.0 choice</w:t>
      </w:r>
      <w:r w:rsidR="007C4EF7">
        <w:t xml:space="preserve"> correlation</w:t>
      </w:r>
      <w:r w:rsidR="00A7371E">
        <w:t xml:space="preserve"> with a particular attribute,</w:t>
      </w:r>
      <w:r w:rsidR="007C4EF7">
        <w:t xml:space="preserve"> </w:t>
      </w:r>
      <w:r w:rsidR="006D5377">
        <w:t xml:space="preserve">who </w:t>
      </w:r>
      <w:r w:rsidR="00276127">
        <w:t xml:space="preserve">also </w:t>
      </w:r>
      <w:r w:rsidR="006D5377">
        <w:t>ra</w:t>
      </w:r>
      <w:r w:rsidR="00A7371E">
        <w:t>te</w:t>
      </w:r>
      <w:r w:rsidR="006D5377">
        <w:t xml:space="preserve">d </w:t>
      </w:r>
      <w:r w:rsidR="00276127">
        <w:t>that attribute as most important</w:t>
      </w:r>
      <w:r w:rsidR="00A7371E">
        <w:t>,</w:t>
      </w:r>
      <w:r w:rsidR="00276127">
        <w:t xml:space="preserve"> were assumed to be confirmed as non-traders</w:t>
      </w:r>
      <w:r w:rsidR="006D5377">
        <w:t>.  T</w:t>
      </w:r>
      <w:r w:rsidR="00276127">
        <w:t>he proportion of non-traders was compared across the two questionnaires using a two-sample Z-test.</w:t>
      </w:r>
    </w:p>
    <w:p w:rsidR="001D1A5D" w:rsidRDefault="001D1A5D" w:rsidP="001D1A5D">
      <w:pPr>
        <w:pStyle w:val="NormalDbl"/>
        <w:ind w:firstLine="720"/>
      </w:pPr>
      <w:r>
        <w:t xml:space="preserve">Given the limited degrees of freedom available in </w:t>
      </w:r>
      <w:r w:rsidR="003F7042">
        <w:t>the design</w:t>
      </w:r>
      <w:r>
        <w:t>, the models assumed monotonic preferences and only linear main effects were estimated.  The analyses were performed with R 2.13.1 using the mlogit 0.2-1</w:t>
      </w:r>
      <w:r w:rsidR="008B4D0A">
        <w:t>, censReg 0.5-6 and</w:t>
      </w:r>
      <w:r>
        <w:t xml:space="preserve"> plm 1.2-7 packages.  Responses to the repeated task were excluded from the analyses, as were ‘no answer’ responses from the DCE questionnaire.  The QALYs gained attribute, as a linear combination of initial and final utility, life years gained and number of patients treated, was also excluded from the analyses in order to avoid m</w:t>
      </w:r>
      <w:r w:rsidRPr="00EF5390">
        <w:t>ulticollinearity</w:t>
      </w:r>
      <w:r>
        <w:t xml:space="preserve">.  </w:t>
      </w:r>
    </w:p>
    <w:p w:rsidR="009C6EC8" w:rsidRPr="00767C7E" w:rsidRDefault="00FE18EF" w:rsidP="009C6EC8">
      <w:pPr>
        <w:spacing w:line="480" w:lineRule="auto"/>
        <w:ind w:firstLine="720"/>
      </w:pPr>
      <w:r w:rsidRPr="00767C7E">
        <w:t xml:space="preserve">The DCE choice tasks were analysed using </w:t>
      </w:r>
      <w:r w:rsidR="003F7042">
        <w:t>a multinomial</w:t>
      </w:r>
      <w:r w:rsidR="000706EE">
        <w:t xml:space="preserve"> </w:t>
      </w:r>
      <w:r w:rsidRPr="00767C7E">
        <w:t>logi</w:t>
      </w:r>
      <w:r w:rsidR="003F7042">
        <w:t>stic</w:t>
      </w:r>
      <w:r w:rsidRPr="00767C7E">
        <w:t xml:space="preserve"> (M</w:t>
      </w:r>
      <w:r w:rsidR="003F7042">
        <w:t>N</w:t>
      </w:r>
      <w:r w:rsidRPr="00767C7E">
        <w:t xml:space="preserve">L) model, which defines the probability of choosing alternative </w:t>
      </w:r>
      <w:r w:rsidRPr="00767C7E">
        <w:rPr>
          <w:i/>
        </w:rPr>
        <w:t>i</w:t>
      </w:r>
      <w:r w:rsidRPr="00767C7E">
        <w:t xml:space="preserve"> over alternative </w:t>
      </w:r>
      <w:r w:rsidRPr="00767C7E">
        <w:rPr>
          <w:i/>
        </w:rPr>
        <w:t>j</w:t>
      </w:r>
      <w:r w:rsidRPr="00767C7E">
        <w:t xml:space="preserve"> as:</w:t>
      </w:r>
    </w:p>
    <w:p w:rsidR="009C6EC8" w:rsidRPr="00767C7E" w:rsidRDefault="00FE18EF" w:rsidP="009C6EC8">
      <w:pPr>
        <w:spacing w:line="480" w:lineRule="auto"/>
        <w:jc w:val="center"/>
      </w:pPr>
      <m:oMath>
        <m:r>
          <m:rPr>
            <m:sty m:val="p"/>
          </m:rPr>
          <w:rPr>
            <w:rFonts w:ascii="Cambria Math" w:hAnsi="Cambria Math" w:hint="eastAsia"/>
          </w:rPr>
          <m:t>Prob(</m:t>
        </m:r>
        <m:r>
          <w:rPr>
            <w:rFonts w:ascii="Cambria Math" w:hAnsi="Cambria Math"/>
          </w:rPr>
          <m:t>i</m:t>
        </m:r>
        <m:r>
          <m:rPr>
            <m:sty m:val="p"/>
          </m:rPr>
          <w:rPr>
            <w:rFonts w:ascii="Cambria Math" w:hAnsi="Cambria Math" w:hint="eastAsia"/>
          </w:rPr>
          <m:t>|</m:t>
        </m:r>
        <m:r>
          <w:rPr>
            <w:rFonts w:ascii="Cambria Math" w:hAnsi="Cambria Math"/>
          </w:rPr>
          <m:t>i,j</m:t>
        </m:r>
        <m:r>
          <m:rPr>
            <m:sty m:val="p"/>
          </m:rPr>
          <w:rPr>
            <w:rFonts w:ascii="Cambria Math" w:hAnsi="Cambria Math" w:hint="eastAsia"/>
          </w:rPr>
          <m:t xml:space="preserve">)  </m:t>
        </m:r>
        <m:r>
          <w:rPr>
            <w:rFonts w:ascii="Cambria Math" w:hAnsi="Cambria Math" w:hint="eastAsia"/>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v</m:t>
                    </m:r>
                  </m:e>
                  <m:sub>
                    <m:r>
                      <w:rPr>
                        <w:rFonts w:ascii="Cambria Math" w:hAnsi="Cambria Math"/>
                      </w:rPr>
                      <m:t>i</m:t>
                    </m:r>
                  </m:sub>
                </m:sSub>
              </m:sup>
            </m:sSup>
          </m:num>
          <m:den>
            <m:sSup>
              <m:sSupPr>
                <m:ctrlPr>
                  <w:rPr>
                    <w:rFonts w:ascii="Cambria Math" w:hAnsi="Cambria Math"/>
                    <w:i/>
                  </w:rPr>
                </m:ctrlPr>
              </m:sSupPr>
              <m:e>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v</m:t>
                        </m:r>
                      </m:e>
                      <m:sub>
                        <m:r>
                          <w:rPr>
                            <w:rFonts w:ascii="Cambria Math" w:hAnsi="Cambria Math"/>
                          </w:rPr>
                          <m:t>i</m:t>
                        </m:r>
                      </m:sub>
                    </m:sSub>
                  </m:sup>
                </m:sSup>
                <m:r>
                  <w:rPr>
                    <w:rFonts w:ascii="Cambria Math" w:hAnsi="Cambria Math" w:hint="eastAsia"/>
                  </w:rPr>
                  <m:t>+</m:t>
                </m:r>
                <m:r>
                  <w:rPr>
                    <w:rFonts w:ascii="Cambria Math" w:hAnsi="Cambria Math"/>
                  </w:rPr>
                  <m:t>e</m:t>
                </m:r>
              </m:e>
              <m:sup>
                <m:sSub>
                  <m:sSubPr>
                    <m:ctrlPr>
                      <w:rPr>
                        <w:rFonts w:ascii="Cambria Math" w:hAnsi="Cambria Math"/>
                        <w:i/>
                      </w:rPr>
                    </m:ctrlPr>
                  </m:sSubPr>
                  <m:e>
                    <m:r>
                      <w:rPr>
                        <w:rFonts w:ascii="Cambria Math" w:hAnsi="Cambria Math"/>
                      </w:rPr>
                      <m:t>v</m:t>
                    </m:r>
                  </m:e>
                  <m:sub>
                    <m:r>
                      <w:rPr>
                        <w:rFonts w:ascii="Cambria Math" w:hAnsi="Cambria Math"/>
                      </w:rPr>
                      <m:t>j</m:t>
                    </m:r>
                  </m:sub>
                </m:sSub>
              </m:sup>
            </m:sSup>
          </m:den>
        </m:f>
      </m:oMath>
      <w:r w:rsidR="00C27511" w:rsidRPr="00767C7E">
        <w:rPr>
          <w:i/>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5pt" o:ole="">
            <v:imagedata r:id="rId8" o:title=""/>
          </v:shape>
          <o:OLEObject Type="Embed" ProgID="Equation.3" ShapeID="_x0000_i1025" DrawAspect="Content" ObjectID="_1511597328" r:id="rId9"/>
        </w:object>
      </w:r>
      <w:r w:rsidRPr="00767C7E">
        <w:t xml:space="preserve">  [1]</w:t>
      </w:r>
    </w:p>
    <w:p w:rsidR="009C6EC8" w:rsidRPr="00767C7E" w:rsidRDefault="00FE18EF" w:rsidP="009C6EC8">
      <w:pPr>
        <w:pStyle w:val="NormalDbl"/>
      </w:pPr>
      <w:r w:rsidRPr="00767C7E">
        <w:t>Where v</w:t>
      </w:r>
      <w:r w:rsidRPr="00767C7E">
        <w:rPr>
          <w:i/>
          <w:vertAlign w:val="subscript"/>
        </w:rPr>
        <w:t xml:space="preserve">i </w:t>
      </w:r>
      <w:r w:rsidRPr="00767C7E">
        <w:t>and v</w:t>
      </w:r>
      <w:r w:rsidRPr="00767C7E">
        <w:rPr>
          <w:i/>
          <w:vertAlign w:val="subscript"/>
        </w:rPr>
        <w:t>j</w:t>
      </w:r>
      <w:r w:rsidRPr="00767C7E">
        <w:t xml:space="preserve"> are the observable components of utility associated with alternatives </w:t>
      </w:r>
      <w:r w:rsidRPr="00767C7E">
        <w:rPr>
          <w:i/>
        </w:rPr>
        <w:t>i</w:t>
      </w:r>
      <w:r w:rsidRPr="00767C7E">
        <w:t xml:space="preserve"> and </w:t>
      </w:r>
      <w:r w:rsidRPr="00767C7E">
        <w:rPr>
          <w:i/>
        </w:rPr>
        <w:t>j</w:t>
      </w:r>
      <w:r w:rsidRPr="00767C7E">
        <w:t>.  For each alternative, observed utility was defined as:</w:t>
      </w:r>
    </w:p>
    <w:p w:rsidR="009C6EC8" w:rsidRPr="00767C7E" w:rsidRDefault="009773EF" w:rsidP="009C6EC8">
      <w:pPr>
        <w:spacing w:after="200"/>
        <w:jc w:val="center"/>
      </w:pPr>
      <m:oMath>
        <m:sSub>
          <m:sSubPr>
            <m:ctrlPr>
              <w:rPr>
                <w:rFonts w:ascii="Cambria Math" w:hAnsi="Cambria Math"/>
                <w:i/>
              </w:rPr>
            </m:ctrlPr>
          </m:sSubPr>
          <m:e>
            <m:r>
              <w:rPr>
                <w:rFonts w:ascii="Cambria Math" w:hAnsi="Cambria Math"/>
              </w:rPr>
              <m:t>v=β</m:t>
            </m:r>
          </m:e>
          <m:sub>
            <m:r>
              <w:rPr>
                <w:rFonts w:ascii="Cambria Math" w:hAnsi="Cambria Math" w:hint="eastAsia"/>
              </w:rPr>
              <m:t>1</m:t>
            </m:r>
          </m:sub>
        </m:sSub>
        <m:r>
          <w:rPr>
            <w:rFonts w:ascii="Cambria Math" w:hAnsi="Cambria Math"/>
          </w:rPr>
          <m:t>Age+</m:t>
        </m:r>
        <m:sSub>
          <m:sSubPr>
            <m:ctrlPr>
              <w:rPr>
                <w:rFonts w:ascii="Cambria Math" w:hAnsi="Cambria Math"/>
                <w:i/>
              </w:rPr>
            </m:ctrlPr>
          </m:sSubPr>
          <m:e>
            <m:r>
              <w:rPr>
                <w:rFonts w:ascii="Cambria Math" w:hAnsi="Cambria Math"/>
              </w:rPr>
              <m:t>β</m:t>
            </m:r>
          </m:e>
          <m:sub>
            <m:r>
              <w:rPr>
                <w:rFonts w:ascii="Cambria Math" w:hAnsi="Cambria Math" w:hint="eastAsia"/>
              </w:rPr>
              <m:t>2</m:t>
            </m:r>
          </m:sub>
        </m:sSub>
        <m:sSup>
          <m:sSupPr>
            <m:ctrlPr>
              <w:rPr>
                <w:rFonts w:ascii="Cambria Math" w:hAnsi="Cambria Math"/>
                <w:i/>
              </w:rPr>
            </m:ctrlPr>
          </m:sSupPr>
          <m:e>
            <m:r>
              <w:rPr>
                <w:rFonts w:ascii="Cambria Math" w:hAnsi="Cambria Math"/>
              </w:rPr>
              <m:t>U</m:t>
            </m:r>
          </m:e>
          <m:sup>
            <m:r>
              <w:rPr>
                <w:rFonts w:ascii="Cambria Math" w:hAnsi="Cambria Math" w:hint="eastAsia"/>
              </w:rPr>
              <m:t>0</m:t>
            </m:r>
          </m:sup>
        </m:sSup>
        <m:r>
          <w:rPr>
            <w:rFonts w:ascii="Cambria Math" w:hAnsi="Cambria Math" w:hint="eastAsia"/>
          </w:rPr>
          <m:t>+</m:t>
        </m:r>
        <m:sSub>
          <m:sSubPr>
            <m:ctrlPr>
              <w:rPr>
                <w:rFonts w:ascii="Cambria Math" w:hAnsi="Cambria Math"/>
                <w:i/>
              </w:rPr>
            </m:ctrlPr>
          </m:sSubPr>
          <m:e>
            <m:r>
              <w:rPr>
                <w:rFonts w:ascii="Cambria Math" w:hAnsi="Cambria Math"/>
              </w:rPr>
              <m:t>β</m:t>
            </m:r>
          </m:e>
          <m:sub>
            <m:r>
              <w:rPr>
                <w:rFonts w:ascii="Cambria Math" w:hAnsi="Cambria Math" w:hint="eastAsia"/>
              </w:rPr>
              <m:t>3</m:t>
            </m:r>
          </m:sub>
        </m:sSub>
        <m:sSup>
          <m:sSupPr>
            <m:ctrlPr>
              <w:rPr>
                <w:rFonts w:ascii="Cambria Math" w:hAnsi="Cambria Math"/>
                <w:i/>
              </w:rPr>
            </m:ctrlPr>
          </m:sSupPr>
          <m:e>
            <m:r>
              <w:rPr>
                <w:rFonts w:ascii="Cambria Math" w:hAnsi="Cambria Math"/>
              </w:rPr>
              <m:t>U</m:t>
            </m:r>
          </m:e>
          <m:sup>
            <m:r>
              <w:rPr>
                <w:rFonts w:ascii="Cambria Math" w:hAnsi="Cambria Math" w:hint="eastAsia"/>
              </w:rPr>
              <m:t>1</m:t>
            </m:r>
          </m:sup>
        </m:sSup>
        <m:r>
          <w:rPr>
            <w:rFonts w:ascii="Cambria Math" w:hAnsi="Cambria Math" w:hint="eastAsia"/>
          </w:rPr>
          <m:t>+</m:t>
        </m:r>
        <m:sSub>
          <m:sSubPr>
            <m:ctrlPr>
              <w:rPr>
                <w:rFonts w:ascii="Cambria Math" w:hAnsi="Cambria Math"/>
                <w:i/>
              </w:rPr>
            </m:ctrlPr>
          </m:sSubPr>
          <m:e>
            <m:r>
              <w:rPr>
                <w:rFonts w:ascii="Cambria Math" w:hAnsi="Cambria Math"/>
              </w:rPr>
              <m:t>β</m:t>
            </m:r>
          </m:e>
          <m:sub>
            <m:r>
              <w:rPr>
                <w:rFonts w:ascii="Cambria Math" w:hAnsi="Cambria Math" w:hint="eastAsia"/>
              </w:rPr>
              <m:t>4</m:t>
            </m:r>
          </m:sub>
        </m:sSub>
        <m:r>
          <w:rPr>
            <w:rFonts w:ascii="Cambria Math" w:hAnsi="Cambria Math"/>
          </w:rPr>
          <m:t>LYg+</m:t>
        </m:r>
        <m:sSub>
          <m:sSubPr>
            <m:ctrlPr>
              <w:rPr>
                <w:rFonts w:ascii="Cambria Math" w:hAnsi="Cambria Math"/>
                <w:i/>
              </w:rPr>
            </m:ctrlPr>
          </m:sSubPr>
          <m:e>
            <m:r>
              <w:rPr>
                <w:rFonts w:ascii="Cambria Math" w:hAnsi="Cambria Math"/>
              </w:rPr>
              <m:t>β</m:t>
            </m:r>
          </m:e>
          <m:sub>
            <m:r>
              <w:rPr>
                <w:rFonts w:ascii="Cambria Math" w:hAnsi="Cambria Math" w:hint="eastAsia"/>
              </w:rPr>
              <m:t>5</m:t>
            </m:r>
          </m:sub>
        </m:sSub>
        <m:r>
          <w:rPr>
            <w:rFonts w:ascii="Cambria Math" w:hAnsi="Cambria Math"/>
          </w:rPr>
          <m:t>Pats+ε</m:t>
        </m:r>
      </m:oMath>
      <w:r w:rsidR="00FE18EF" w:rsidRPr="00767C7E">
        <w:t xml:space="preserve">  [2]</w:t>
      </w:r>
    </w:p>
    <w:p w:rsidR="009C6EC8" w:rsidRPr="007B6DD7" w:rsidRDefault="00FE18EF" w:rsidP="009C6EC8">
      <w:pPr>
        <w:pStyle w:val="NormalDbl"/>
      </w:pPr>
      <w:r w:rsidRPr="00767C7E">
        <w:t xml:space="preserve">Where the parameters are the levels of each attribute in alternative, the β’s represent the marginal change in observed utility associated with a one-unit change in each of the attributes, and </w:t>
      </w:r>
      <w:r w:rsidR="003F7042">
        <w:t xml:space="preserve">ε </w:t>
      </w:r>
      <w:r w:rsidRPr="00767C7E">
        <w:t xml:space="preserve">is </w:t>
      </w:r>
      <w:r w:rsidR="007B6DD7">
        <w:t>a</w:t>
      </w:r>
      <w:r w:rsidR="003F7042">
        <w:t xml:space="preserve"> Gumbel (extreme value type 1) </w:t>
      </w:r>
      <w:r w:rsidR="007B6DD7">
        <w:t>error term</w:t>
      </w:r>
      <w:r w:rsidRPr="00767C7E">
        <w:t>.</w:t>
      </w:r>
      <w:r w:rsidR="00907BFA">
        <w:fldChar w:fldCharType="begin"/>
      </w:r>
      <w:r w:rsidR="00A12341">
        <w:instrText xml:space="preserve"> ADDIN ZOTERO_ITEM {"citationID":"1jc9u1caqf","citationItems":[{"uri":["http://zotero.org/users/362422/items/89W7U7DM"]}]} </w:instrText>
      </w:r>
      <w:r w:rsidR="00907BFA">
        <w:fldChar w:fldCharType="separate"/>
      </w:r>
      <w:r w:rsidR="007B7250" w:rsidRPr="007B7250">
        <w:t>(9)</w:t>
      </w:r>
      <w:r w:rsidR="00907BFA">
        <w:fldChar w:fldCharType="end"/>
      </w:r>
      <w:r w:rsidRPr="00767C7E">
        <w:t xml:space="preserve">  </w:t>
      </w:r>
      <w:r w:rsidR="003F7042">
        <w:t>This model is not able to account for the panel structure of the data.</w:t>
      </w:r>
    </w:p>
    <w:p w:rsidR="009C6EC8" w:rsidRPr="00767C7E" w:rsidRDefault="00FE18EF" w:rsidP="009C6EC8">
      <w:pPr>
        <w:pStyle w:val="NormalDbl"/>
        <w:ind w:firstLine="720"/>
      </w:pPr>
      <w:r w:rsidRPr="00767C7E">
        <w:t xml:space="preserve">CSPC </w:t>
      </w:r>
      <w:r w:rsidR="0099230E">
        <w:t>responses were</w:t>
      </w:r>
      <w:r w:rsidRPr="00767C7E">
        <w:t xml:space="preserve"> analysed using </w:t>
      </w:r>
      <w:r w:rsidR="0099230E">
        <w:t>a double-bounded random effects tobit model to account for the censored dependent variable and the panel structure of the data</w:t>
      </w:r>
      <w:r w:rsidRPr="00767C7E">
        <w:t>:</w:t>
      </w:r>
      <w:r w:rsidR="00907BFA" w:rsidRPr="00767C7E">
        <w:fldChar w:fldCharType="begin"/>
      </w:r>
      <w:r w:rsidRPr="00767C7E">
        <w:instrText xml:space="preserve"> ADDIN ZOTERO_ITEM {"citationID":"1cppchv3eh","citationItems":[{"uri":["http://zotero.org/users/362422/items/AVIUCHIQ"]}]} </w:instrText>
      </w:r>
      <w:r w:rsidR="00907BFA" w:rsidRPr="00767C7E">
        <w:fldChar w:fldCharType="separate"/>
      </w:r>
      <w:r w:rsidR="007B7250" w:rsidRPr="007B7250">
        <w:t>(34)</w:t>
      </w:r>
      <w:r w:rsidR="00907BFA" w:rsidRPr="00767C7E">
        <w:fldChar w:fldCharType="end"/>
      </w:r>
      <w:r w:rsidRPr="00767C7E">
        <w:t xml:space="preserve">  </w:t>
      </w:r>
    </w:p>
    <w:p w:rsidR="009C6EC8" w:rsidRPr="00767C7E" w:rsidRDefault="009773EF" w:rsidP="00F04865">
      <w:pPr>
        <w:spacing w:line="480" w:lineRule="auto"/>
        <w:jc w:val="center"/>
      </w:pPr>
      <m:oMath>
        <m:sSubSup>
          <m:sSubSupPr>
            <m:ctrlPr>
              <w:rPr>
                <w:rFonts w:ascii="Cambria Math" w:hAnsi="Cambria Math"/>
                <w:i/>
              </w:rPr>
            </m:ctrlPr>
          </m:sSubSupPr>
          <m:e>
            <m:r>
              <w:rPr>
                <w:rFonts w:ascii="Cambria Math" w:hAnsi="Cambria Math"/>
              </w:rPr>
              <m:t>∆BUD</m:t>
            </m:r>
          </m:e>
          <m:sub>
            <m:r>
              <w:rPr>
                <w:rFonts w:ascii="Cambria Math" w:hAnsi="Cambria Math"/>
              </w:rPr>
              <m:t>it</m:t>
            </m:r>
          </m:sub>
          <m:sup>
            <m:r>
              <w:rPr>
                <w:rFonts w:ascii="Cambria Math" w:hAnsi="Cambria Math"/>
              </w:rPr>
              <m:t>B-A</m:t>
            </m:r>
          </m:sup>
        </m:sSubSup>
        <m:r>
          <w:rPr>
            <w:rFonts w:ascii="Cambria Math" w:hAnsi="Cambria Math"/>
          </w:rPr>
          <m:t>=α+</m:t>
        </m:r>
        <m:sSubSup>
          <m:sSubSupPr>
            <m:ctrlPr>
              <w:rPr>
                <w:rFonts w:ascii="Cambria Math" w:hAnsi="Cambria Math"/>
                <w:i/>
              </w:rPr>
            </m:ctrlPr>
          </m:sSubSupPr>
          <m:e>
            <m:sSub>
              <m:sSubPr>
                <m:ctrlPr>
                  <w:rPr>
                    <w:rFonts w:ascii="Cambria Math" w:hAnsi="Cambria Math"/>
                    <w:i/>
                  </w:rPr>
                </m:ctrlPr>
              </m:sSubPr>
              <m:e>
                <m:r>
                  <w:rPr>
                    <w:rFonts w:ascii="Cambria Math" w:hAnsi="Cambria Math"/>
                  </w:rPr>
                  <m:t>β</m:t>
                </m:r>
              </m:e>
              <m:sub>
                <m:r>
                  <w:rPr>
                    <w:rFonts w:ascii="Cambria Math" w:hAnsi="Cambria Math" w:hint="eastAsia"/>
                  </w:rPr>
                  <m:t>1</m:t>
                </m:r>
              </m:sub>
            </m:sSub>
            <m:r>
              <w:rPr>
                <w:rFonts w:ascii="Cambria Math" w:hAnsi="Cambria Math"/>
              </w:rPr>
              <m:t>∆Age</m:t>
            </m:r>
          </m:e>
          <m:sub>
            <m:r>
              <w:rPr>
                <w:rFonts w:ascii="Cambria Math" w:hAnsi="Cambria Math"/>
              </w:rPr>
              <m:t>it</m:t>
            </m:r>
          </m:sub>
          <m:sup>
            <m:r>
              <w:rPr>
                <w:rFonts w:ascii="Cambria Math" w:hAnsi="Cambria Math"/>
              </w:rPr>
              <m:t>B-A</m:t>
            </m:r>
          </m:sup>
        </m:sSubSup>
        <m:r>
          <w:rPr>
            <w:rFonts w:ascii="Cambria Math" w:hAnsi="Cambria Math" w:hint="eastAsia"/>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β</m:t>
                </m:r>
              </m:e>
              <m:sub>
                <m:r>
                  <w:rPr>
                    <w:rFonts w:ascii="Cambria Math" w:hAnsi="Cambria Math" w:hint="eastAsia"/>
                  </w:rPr>
                  <m:t>2</m:t>
                </m:r>
              </m:sub>
            </m:sSub>
            <m:r>
              <w:rPr>
                <w:rFonts w:ascii="Cambria Math" w:hAnsi="Cambria Math"/>
              </w:rPr>
              <m:t>∆U0</m:t>
            </m:r>
          </m:e>
          <m:sub>
            <m:r>
              <w:rPr>
                <w:rFonts w:ascii="Cambria Math" w:hAnsi="Cambria Math"/>
              </w:rPr>
              <m:t>it</m:t>
            </m:r>
          </m:sub>
          <m:sup>
            <m:r>
              <w:rPr>
                <w:rFonts w:ascii="Cambria Math" w:hAnsi="Cambria Math"/>
              </w:rPr>
              <m:t>B-A</m:t>
            </m:r>
          </m:sup>
        </m:sSubSup>
        <m:r>
          <w:rPr>
            <w:rFonts w:ascii="Cambria Math" w:hAnsi="Cambria Math" w:hint="eastAsia"/>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β</m:t>
                </m:r>
              </m:e>
              <m:sub>
                <m:r>
                  <w:rPr>
                    <w:rFonts w:ascii="Cambria Math" w:hAnsi="Cambria Math" w:hint="eastAsia"/>
                  </w:rPr>
                  <m:t>3</m:t>
                </m:r>
              </m:sub>
            </m:sSub>
            <m:r>
              <w:rPr>
                <w:rFonts w:ascii="Cambria Math" w:hAnsi="Cambria Math"/>
              </w:rPr>
              <m:t>∆LE</m:t>
            </m:r>
          </m:e>
          <m:sub>
            <m:r>
              <w:rPr>
                <w:rFonts w:ascii="Cambria Math" w:hAnsi="Cambria Math"/>
              </w:rPr>
              <m:t>it</m:t>
            </m:r>
          </m:sub>
          <m:sup>
            <m:r>
              <w:rPr>
                <w:rFonts w:ascii="Cambria Math" w:hAnsi="Cambria Math"/>
              </w:rPr>
              <m:t>B-A</m:t>
            </m:r>
          </m:sup>
        </m:sSubSup>
        <m:r>
          <w:rPr>
            <w:rFonts w:ascii="Cambria Math" w:hAnsi="Cambria Math" w:hint="eastAsia"/>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β</m:t>
                </m:r>
              </m:e>
              <m:sub>
                <m:r>
                  <w:rPr>
                    <w:rFonts w:ascii="Cambria Math" w:hAnsi="Cambria Math" w:hint="eastAsia"/>
                  </w:rPr>
                  <m:t>4</m:t>
                </m:r>
              </m:sub>
            </m:sSub>
            <m:r>
              <w:rPr>
                <w:rFonts w:ascii="Cambria Math" w:hAnsi="Cambria Math"/>
              </w:rPr>
              <m:t>∆U1</m:t>
            </m:r>
          </m:e>
          <m:sub>
            <m:r>
              <w:rPr>
                <w:rFonts w:ascii="Cambria Math" w:hAnsi="Cambria Math"/>
              </w:rPr>
              <m:t>it</m:t>
            </m:r>
          </m:sub>
          <m:sup>
            <m:r>
              <w:rPr>
                <w:rFonts w:ascii="Cambria Math" w:hAnsi="Cambria Math"/>
              </w:rPr>
              <m:t>B-A</m:t>
            </m:r>
          </m:sup>
        </m:sSubSup>
        <m:r>
          <w:rPr>
            <w:rFonts w:ascii="Cambria Math" w:hAnsi="Cambria Math" w:hint="eastAsia"/>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β</m:t>
                </m:r>
              </m:e>
              <m:sub>
                <m:r>
                  <w:rPr>
                    <w:rFonts w:ascii="Cambria Math" w:hAnsi="Cambria Math" w:hint="eastAsia"/>
                  </w:rPr>
                  <m:t>5</m:t>
                </m:r>
              </m:sub>
            </m:sSub>
            <m:r>
              <w:rPr>
                <w:rFonts w:ascii="Cambria Math" w:hAnsi="Cambria Math"/>
              </w:rPr>
              <m:t>∆LYg</m:t>
            </m:r>
          </m:e>
          <m:sub>
            <m:r>
              <w:rPr>
                <w:rFonts w:ascii="Cambria Math" w:hAnsi="Cambria Math"/>
              </w:rPr>
              <m:t>it</m:t>
            </m:r>
          </m:sub>
          <m:sup>
            <m:r>
              <w:rPr>
                <w:rFonts w:ascii="Cambria Math" w:hAnsi="Cambria Math"/>
              </w:rPr>
              <m:t>B-A</m:t>
            </m:r>
          </m:sup>
        </m:sSubSup>
        <m:r>
          <w:rPr>
            <w:rFonts w:ascii="Cambria Math" w:hAnsi="Cambria Math" w:hint="eastAsia"/>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β</m:t>
                </m:r>
              </m:e>
              <m:sub>
                <m:r>
                  <w:rPr>
                    <w:rFonts w:ascii="Cambria Math" w:hAnsi="Cambria Math" w:hint="eastAsia"/>
                  </w:rPr>
                  <m:t>6</m:t>
                </m:r>
              </m:sub>
            </m:sSub>
            <m:r>
              <w:rPr>
                <w:rFonts w:ascii="Cambria Math" w:hAnsi="Cambria Math"/>
              </w:rPr>
              <m:t>∆Pats</m:t>
            </m:r>
          </m:e>
          <m:sub>
            <m:r>
              <w:rPr>
                <w:rFonts w:ascii="Cambria Math" w:hAnsi="Cambria Math"/>
              </w:rPr>
              <m:t>it</m:t>
            </m:r>
          </m:sub>
          <m:sup>
            <m:r>
              <w:rPr>
                <w:rFonts w:ascii="Cambria Math" w:hAnsi="Cambria Math"/>
              </w:rPr>
              <m:t>B-A</m:t>
            </m:r>
          </m:sup>
        </m:sSubSup>
        <m:r>
          <w:rPr>
            <w:rFonts w:ascii="Cambria Math" w:hAnsi="Cambria Math" w:hint="eastAsia"/>
          </w:rPr>
          <m:t>+</m:t>
        </m:r>
        <m:sSub>
          <m:sSubPr>
            <m:ctrlPr>
              <w:rPr>
                <w:rFonts w:ascii="Cambria Math" w:hAnsi="Cambria Math"/>
                <w:i/>
              </w:rPr>
            </m:ctrlPr>
          </m:sSubPr>
          <m:e>
            <m:r>
              <w:rPr>
                <w:rFonts w:ascii="Cambria Math" w:hAnsi="Cambria Math"/>
              </w:rPr>
              <m:t xml:space="preserve"> μ</m:t>
            </m:r>
          </m:e>
          <m:sub>
            <m:r>
              <w:rPr>
                <w:rFonts w:ascii="Cambria Math" w:hAnsi="Cambria Math"/>
              </w:rPr>
              <m:t>i</m:t>
            </m:r>
          </m:sub>
        </m:sSub>
        <m:r>
          <w:rPr>
            <w:rFonts w:ascii="Cambria Math" w:hAnsi="Cambria Math"/>
          </w:rPr>
          <m:t>+ε</m:t>
        </m:r>
        <m:r>
          <w:rPr>
            <w:rFonts w:ascii="Cambria Math" w:eastAsiaTheme="minorEastAsia" w:hAnsi="Cambria Math"/>
          </w:rPr>
          <m:t xml:space="preserve">  </m:t>
        </m:r>
      </m:oMath>
      <w:r w:rsidR="00FE18EF" w:rsidRPr="00767C7E">
        <w:rPr>
          <w:rFonts w:eastAsiaTheme="minorEastAsia"/>
        </w:rPr>
        <w:t>[3]</w:t>
      </w:r>
    </w:p>
    <w:p w:rsidR="009C6EC8" w:rsidRDefault="00FE18EF" w:rsidP="009C6EC8">
      <w:pPr>
        <w:spacing w:line="480" w:lineRule="auto"/>
      </w:pPr>
      <w:r w:rsidRPr="00767C7E">
        <w:t xml:space="preserve">Where </w:t>
      </w:r>
      <m:oMath>
        <m:sSubSup>
          <m:sSubSupPr>
            <m:ctrlPr>
              <w:rPr>
                <w:rFonts w:ascii="Cambria Math" w:hAnsi="Cambria Math"/>
                <w:i/>
              </w:rPr>
            </m:ctrlPr>
          </m:sSubSupPr>
          <m:e>
            <m:r>
              <w:rPr>
                <w:rFonts w:ascii="Cambria Math" w:hAnsi="Cambria Math"/>
              </w:rPr>
              <m:t>∆BUD</m:t>
            </m:r>
          </m:e>
          <m:sub>
            <m:r>
              <w:rPr>
                <w:rFonts w:ascii="Cambria Math" w:hAnsi="Cambria Math"/>
              </w:rPr>
              <m:t>it</m:t>
            </m:r>
          </m:sub>
          <m:sup>
            <m:r>
              <w:rPr>
                <w:rFonts w:ascii="Cambria Math" w:hAnsi="Cambria Math"/>
              </w:rPr>
              <m:t>B-A</m:t>
            </m:r>
          </m:sup>
        </m:sSubSup>
      </m:oMath>
      <w:r w:rsidRPr="00767C7E">
        <w:t xml:space="preserve"> is the budget allocated to Program B less the budget allocated to Program A by respondent </w:t>
      </w:r>
      <w:r w:rsidRPr="00767C7E">
        <w:rPr>
          <w:i/>
        </w:rPr>
        <w:t>i</w:t>
      </w:r>
      <w:r w:rsidRPr="00767C7E">
        <w:t xml:space="preserve"> in choice </w:t>
      </w:r>
      <w:r w:rsidRPr="00767C7E">
        <w:rPr>
          <w:i/>
        </w:rPr>
        <w:t>t</w:t>
      </w:r>
      <w:r w:rsidRPr="00767C7E">
        <w:t xml:space="preserve">.  If 100% of the budget was allocated to Program B, </w:t>
      </w:r>
      <m:oMath>
        <m:sSubSup>
          <m:sSubSupPr>
            <m:ctrlPr>
              <w:rPr>
                <w:rFonts w:ascii="Cambria Math" w:hAnsi="Cambria Math"/>
                <w:i/>
              </w:rPr>
            </m:ctrlPr>
          </m:sSubSupPr>
          <m:e>
            <m:r>
              <w:rPr>
                <w:rFonts w:ascii="Cambria Math" w:hAnsi="Cambria Math"/>
              </w:rPr>
              <m:t>∆BUD</m:t>
            </m:r>
          </m:e>
          <m:sub>
            <m:r>
              <w:rPr>
                <w:rFonts w:ascii="Cambria Math" w:hAnsi="Cambria Math"/>
              </w:rPr>
              <m:t>it</m:t>
            </m:r>
          </m:sub>
          <m:sup>
            <m:r>
              <w:rPr>
                <w:rFonts w:ascii="Cambria Math" w:hAnsi="Cambria Math"/>
              </w:rPr>
              <m:t>B-A</m:t>
            </m:r>
          </m:sup>
        </m:sSubSup>
        <m:r>
          <w:rPr>
            <w:rFonts w:ascii="Cambria Math" w:hAnsi="Cambria Math" w:hint="eastAsia"/>
          </w:rPr>
          <m:t>=+100;</m:t>
        </m:r>
      </m:oMath>
      <w:r w:rsidRPr="00767C7E">
        <w:t xml:space="preserve"> if 100% was allocated to Program A, </w:t>
      </w:r>
      <m:oMath>
        <m:sSubSup>
          <m:sSubSupPr>
            <m:ctrlPr>
              <w:rPr>
                <w:rFonts w:ascii="Cambria Math" w:hAnsi="Cambria Math"/>
                <w:i/>
              </w:rPr>
            </m:ctrlPr>
          </m:sSubSupPr>
          <m:e>
            <m:r>
              <w:rPr>
                <w:rFonts w:ascii="Cambria Math" w:hAnsi="Cambria Math"/>
              </w:rPr>
              <m:t>∆BUD</m:t>
            </m:r>
          </m:e>
          <m:sub>
            <m:r>
              <w:rPr>
                <w:rFonts w:ascii="Cambria Math" w:hAnsi="Cambria Math"/>
              </w:rPr>
              <m:t>it</m:t>
            </m:r>
          </m:sub>
          <m:sup>
            <m:r>
              <w:rPr>
                <w:rFonts w:ascii="Cambria Math" w:hAnsi="Cambria Math"/>
              </w:rPr>
              <m:t>B-A</m:t>
            </m:r>
          </m:sup>
        </m:sSubSup>
        <m:r>
          <w:rPr>
            <w:rFonts w:ascii="Cambria Math" w:hAnsi="Cambria Math"/>
          </w:rPr>
          <m:t>=-100;</m:t>
        </m:r>
      </m:oMath>
      <w:r w:rsidRPr="00767C7E">
        <w:t xml:space="preserve"> if the budget was allocated 50%-50%, </w:t>
      </w:r>
      <m:oMath>
        <m:sSubSup>
          <m:sSubSupPr>
            <m:ctrlPr>
              <w:rPr>
                <w:rFonts w:ascii="Cambria Math" w:hAnsi="Cambria Math"/>
                <w:i/>
              </w:rPr>
            </m:ctrlPr>
          </m:sSubSupPr>
          <m:e>
            <m:r>
              <w:rPr>
                <w:rFonts w:ascii="Cambria Math" w:hAnsi="Cambria Math"/>
              </w:rPr>
              <m:t>∆BUD</m:t>
            </m:r>
          </m:e>
          <m:sub>
            <m:r>
              <w:rPr>
                <w:rFonts w:ascii="Cambria Math" w:hAnsi="Cambria Math"/>
              </w:rPr>
              <m:t>it</m:t>
            </m:r>
          </m:sub>
          <m:sup>
            <m:r>
              <w:rPr>
                <w:rFonts w:ascii="Cambria Math" w:hAnsi="Cambria Math"/>
              </w:rPr>
              <m:t>B-A</m:t>
            </m:r>
          </m:sup>
        </m:sSubSup>
        <m:r>
          <w:rPr>
            <w:rFonts w:ascii="Cambria Math" w:hAnsi="Cambria Math" w:hint="eastAsia"/>
          </w:rPr>
          <m:t>=0</m:t>
        </m:r>
      </m:oMath>
      <w:r w:rsidRPr="00767C7E">
        <w:t>.  The parameters are the differences in attribute levels between Program B and Program A, the β’s represent the marginal change in the budget difference associated with a one-unit change in each of the attributes,</w:t>
      </w:r>
      <m:oMath>
        <m:sSub>
          <m:sSubPr>
            <m:ctrlPr>
              <w:rPr>
                <w:rFonts w:ascii="Cambria Math" w:hAnsi="Cambria Math"/>
                <w:i/>
              </w:rPr>
            </m:ctrlPr>
          </m:sSubPr>
          <m:e>
            <m:r>
              <w:rPr>
                <w:rFonts w:ascii="Cambria Math" w:hAnsi="Cambria Math"/>
              </w:rPr>
              <m:t xml:space="preserve"> μ</m:t>
            </m:r>
          </m:e>
          <m:sub>
            <m:r>
              <w:rPr>
                <w:rFonts w:ascii="Cambria Math" w:hAnsi="Cambria Math"/>
              </w:rPr>
              <m:t>i</m:t>
            </m:r>
          </m:sub>
        </m:sSub>
      </m:oMath>
      <w:r w:rsidRPr="00767C7E">
        <w:t xml:space="preserve"> is an individual-specific error term and </w:t>
      </w:r>
      <m:oMath>
        <m:r>
          <w:rPr>
            <w:rFonts w:ascii="Cambria Math" w:hAnsi="Cambria Math"/>
          </w:rPr>
          <m:t>ε</m:t>
        </m:r>
      </m:oMath>
      <w:r w:rsidRPr="00767C7E">
        <w:t xml:space="preserve"> is a stochastic error term.</w:t>
      </w:r>
    </w:p>
    <w:p w:rsidR="0052417A" w:rsidRDefault="0066449E" w:rsidP="0052417A">
      <w:pPr>
        <w:pStyle w:val="NormalDbl"/>
        <w:ind w:firstLine="720"/>
      </w:pPr>
      <w:r w:rsidRPr="00290847">
        <w:t xml:space="preserve">Consistent with </w:t>
      </w:r>
      <w:r w:rsidR="00A7371E" w:rsidRPr="00290847">
        <w:t xml:space="preserve">a </w:t>
      </w:r>
      <w:r w:rsidRPr="00290847">
        <w:t>RUT</w:t>
      </w:r>
      <w:r w:rsidR="00A7371E" w:rsidRPr="00290847">
        <w:t xml:space="preserve"> interpretation of </w:t>
      </w:r>
      <w:r w:rsidR="00C27511">
        <w:t xml:space="preserve">the </w:t>
      </w:r>
      <w:r w:rsidR="00A7371E" w:rsidRPr="00290847">
        <w:t xml:space="preserve">DCE and </w:t>
      </w:r>
      <w:r w:rsidR="004315C8" w:rsidRPr="00290847">
        <w:t>CSPC</w:t>
      </w:r>
      <w:r w:rsidRPr="00290847">
        <w:t xml:space="preserve">, </w:t>
      </w:r>
      <w:r w:rsidR="0099230E">
        <w:t xml:space="preserve">model </w:t>
      </w:r>
      <w:r w:rsidRPr="00290847">
        <w:t xml:space="preserve">coefficients were assumed to represent the marginal change in </w:t>
      </w:r>
      <w:r w:rsidR="00A7371E" w:rsidRPr="00290847">
        <w:t xml:space="preserve">latent </w:t>
      </w:r>
      <w:r w:rsidRPr="00290847">
        <w:t xml:space="preserve">utility </w:t>
      </w:r>
      <w:r w:rsidR="0099230E">
        <w:t xml:space="preserve">(or in the difference in latent utility) </w:t>
      </w:r>
      <w:r w:rsidRPr="00290847">
        <w:t>associated with a one-unit change in each attribute.</w:t>
      </w:r>
      <w:r w:rsidR="00907BFA">
        <w:fldChar w:fldCharType="begin"/>
      </w:r>
      <w:r w:rsidR="00290847">
        <w:instrText xml:space="preserve"> ADDIN ZOTERO_ITEM {"citationID":"28kp5dd5js","citationItems":[{"uri":["http://zotero.org/users/362422/items/S8WWHMAF"]}]} </w:instrText>
      </w:r>
      <w:r w:rsidR="00907BFA">
        <w:fldChar w:fldCharType="separate"/>
      </w:r>
      <w:r w:rsidR="007B7250" w:rsidRPr="007B7250">
        <w:t>(35)</w:t>
      </w:r>
      <w:r w:rsidR="00907BFA">
        <w:fldChar w:fldCharType="end"/>
      </w:r>
      <w:r>
        <w:t xml:space="preserve">  These coefficients</w:t>
      </w:r>
      <w:r w:rsidR="00EC43F4">
        <w:t xml:space="preserve"> </w:t>
      </w:r>
      <w:r w:rsidR="002039BD">
        <w:t xml:space="preserve">were </w:t>
      </w:r>
      <w:r w:rsidR="00E85557">
        <w:t xml:space="preserve">compared on the basis of </w:t>
      </w:r>
      <w:r w:rsidR="00932ACC">
        <w:t xml:space="preserve">relative attribute </w:t>
      </w:r>
      <w:r w:rsidR="009C6EC8">
        <w:t>importance,</w:t>
      </w:r>
      <w:r w:rsidR="00085158">
        <w:t xml:space="preserve"> or the relative contribution of each attribute </w:t>
      </w:r>
      <w:r w:rsidR="00085158" w:rsidRPr="00290847">
        <w:t xml:space="preserve">to </w:t>
      </w:r>
      <w:r w:rsidR="00290847" w:rsidRPr="00290847">
        <w:t xml:space="preserve">overall </w:t>
      </w:r>
      <w:r w:rsidR="00085158" w:rsidRPr="00290847">
        <w:t>utility</w:t>
      </w:r>
      <w:r w:rsidR="00932ACC">
        <w:t>.</w:t>
      </w:r>
      <w:r w:rsidR="00907BFA">
        <w:fldChar w:fldCharType="begin"/>
      </w:r>
      <w:r w:rsidR="00C57FEF">
        <w:instrText xml:space="preserve"> ADDIN ZOTERO_ITEM {"citationID":"1jdtunbqpc","citationItems":[{"uri":["http://zotero.org/users/362422/items/6ZJDZ684"]}]} </w:instrText>
      </w:r>
      <w:r w:rsidR="00907BFA">
        <w:fldChar w:fldCharType="separate"/>
      </w:r>
      <w:r w:rsidR="007B7250" w:rsidRPr="007B7250">
        <w:t>(36)</w:t>
      </w:r>
      <w:r w:rsidR="00907BFA">
        <w:fldChar w:fldCharType="end"/>
      </w:r>
      <w:r w:rsidR="00932ACC">
        <w:t xml:space="preserve">  </w:t>
      </w:r>
      <w:r w:rsidR="0052417A">
        <w:t xml:space="preserve">In the DCE, each attribute’s contribution to </w:t>
      </w:r>
      <w:r w:rsidR="0083585B">
        <w:t>latent</w:t>
      </w:r>
      <w:r w:rsidR="0052417A">
        <w:t xml:space="preserve"> utility was calculated based on the most preferred and least preferred level of that attribute: </w:t>
      </w:r>
    </w:p>
    <w:p w:rsidR="0052417A" w:rsidRDefault="0052417A" w:rsidP="0083585B">
      <w:pPr>
        <w:pStyle w:val="NormalDbl"/>
        <w:jc w:val="center"/>
      </w:pP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sSup>
          <m:sSupPr>
            <m:ctrlPr>
              <w:rPr>
                <w:rFonts w:ascii="Cambria Math" w:hAnsi="Cambria Math"/>
                <w:i/>
              </w:rPr>
            </m:ctrlPr>
          </m:sSupPr>
          <m:e>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sup>
            <m:r>
              <w:rPr>
                <w:rFonts w:ascii="Cambria Math" w:hAnsi="Cambria Math"/>
              </w:rPr>
              <m:t>max</m:t>
            </m:r>
          </m:sup>
        </m:sSup>
        <m:r>
          <w:rPr>
            <w:rFonts w:ascii="Cambria Math" w:hAnsi="Cambria Math"/>
          </w:rPr>
          <m:t>-</m:t>
        </m:r>
        <m:sSup>
          <m:sSupPr>
            <m:ctrlPr>
              <w:rPr>
                <w:rFonts w:ascii="Cambria Math" w:hAnsi="Cambria Math"/>
                <w:i/>
              </w:rPr>
            </m:ctrlPr>
          </m:sSupPr>
          <m:e>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sup>
            <m:r>
              <w:rPr>
                <w:rFonts w:ascii="Cambria Math" w:hAnsi="Cambria Math"/>
              </w:rPr>
              <m:t>min</m:t>
            </m:r>
          </m:sup>
        </m:sSup>
      </m:oMath>
      <w:r w:rsidR="0083585B">
        <w:t xml:space="preserve">  [4]</w:t>
      </w:r>
    </w:p>
    <w:p w:rsidR="0083585B" w:rsidRDefault="0052417A" w:rsidP="0052417A">
      <w:pPr>
        <w:pStyle w:val="NormalDbl"/>
      </w:pPr>
      <w:r>
        <w:t xml:space="preserve">where </w:t>
      </w:r>
      <m:oMath>
        <m:sSup>
          <m:sSupPr>
            <m:ctrlPr>
              <w:rPr>
                <w:rFonts w:ascii="Cambria Math" w:hAnsi="Cambria Math"/>
                <w:i/>
              </w:rPr>
            </m:ctrlPr>
          </m:sSupPr>
          <m:e>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sup>
            <m:r>
              <w:rPr>
                <w:rFonts w:ascii="Cambria Math" w:hAnsi="Cambria Math"/>
              </w:rPr>
              <m:t>max</m:t>
            </m:r>
          </m:sup>
        </m:sSup>
      </m:oMath>
      <w:r>
        <w:t xml:space="preserve"> is the utility associated with the </w:t>
      </w:r>
      <w:r w:rsidRPr="0052417A">
        <w:rPr>
          <w:i/>
        </w:rPr>
        <w:t>most</w:t>
      </w:r>
      <w:r>
        <w:t xml:space="preserve"> preferred level of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w:t>
      </w:r>
      <m:oMath>
        <m:sSup>
          <m:sSupPr>
            <m:ctrlPr>
              <w:rPr>
                <w:rFonts w:ascii="Cambria Math" w:hAnsi="Cambria Math"/>
                <w:i/>
              </w:rPr>
            </m:ctrlPr>
          </m:sSupPr>
          <m:e>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sup>
            <m:r>
              <w:rPr>
                <w:rFonts w:ascii="Cambria Math" w:hAnsi="Cambria Math"/>
              </w:rPr>
              <m:t>min</m:t>
            </m:r>
          </m:sup>
        </m:sSup>
      </m:oMath>
      <w:r>
        <w:t xml:space="preserve"> is the utility associated with the </w:t>
      </w:r>
      <w:r w:rsidRPr="0052417A">
        <w:rPr>
          <w:i/>
        </w:rPr>
        <w:t>least</w:t>
      </w:r>
      <w:r>
        <w:t xml:space="preserve"> preferred level of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and </w:t>
      </w: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oMath>
      <w:r>
        <w:t xml:space="preserve"> is the net difference in </w:t>
      </w:r>
      <w:r w:rsidR="0083585B">
        <w:t xml:space="preserve">latent </w:t>
      </w:r>
      <w:r>
        <w:t xml:space="preserve">utility.  </w:t>
      </w:r>
      <w:r w:rsidR="0083585B">
        <w:t>T</w:t>
      </w:r>
      <w:r>
        <w:t xml:space="preserve">his attribute-specific contribution </w:t>
      </w:r>
      <w:r w:rsidR="0083585B">
        <w:t>was then</w:t>
      </w:r>
      <w:r>
        <w:t xml:space="preserve"> divided by the</w:t>
      </w:r>
      <w:r w:rsidR="00085158">
        <w:t xml:space="preserve"> </w:t>
      </w:r>
      <w:r w:rsidR="00273ABA">
        <w:t xml:space="preserve">difference in </w:t>
      </w:r>
      <w:r w:rsidR="009C6EC8">
        <w:t xml:space="preserve">overall </w:t>
      </w:r>
      <w:r w:rsidR="00085158">
        <w:t xml:space="preserve">utility/budget </w:t>
      </w:r>
      <w:r w:rsidR="00E85557">
        <w:t xml:space="preserve">between </w:t>
      </w:r>
      <w:r w:rsidR="00273ABA">
        <w:t xml:space="preserve">the </w:t>
      </w:r>
      <w:r w:rsidR="00932ACC">
        <w:t>‘best’ scenario, based on the most preferred level of each attribute, and the ‘worst’ scenario, based on the least preferred level of each attribute</w:t>
      </w:r>
      <w:r w:rsidR="0083585B">
        <w:t>:</w:t>
      </w:r>
    </w:p>
    <w:p w:rsidR="0083585B" w:rsidRDefault="0083585B" w:rsidP="0083585B">
      <w:pPr>
        <w:pStyle w:val="NormalDbl"/>
        <w:jc w:val="center"/>
      </w:pPr>
      <w:r w:rsidRPr="0083585B">
        <w:rPr>
          <w:i/>
        </w:rPr>
        <w:t>Relative Importance</w:t>
      </w:r>
      <w:r>
        <w:rPr>
          <w:i/>
        </w:rPr>
        <w:t xml:space="preserve"> of x</w:t>
      </w:r>
      <w:r w:rsidRPr="0083585B">
        <w:rPr>
          <w:i/>
          <w:vertAlign w:val="subscript"/>
        </w:rPr>
        <w:t>i</w:t>
      </w:r>
      <w:r>
        <w:t xml:space="preserve"> = </w:t>
      </w:r>
      <m:oMath>
        <m:f>
          <m:fPr>
            <m:ctrlPr>
              <w:rPr>
                <w:rFonts w:ascii="Cambria Math" w:hAnsi="Cambria Math"/>
                <w:i/>
              </w:rPr>
            </m:ctrlPr>
          </m:fPr>
          <m:num>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num>
          <m:den>
            <m:sSup>
              <m:sSupPr>
                <m:ctrlPr>
                  <w:rPr>
                    <w:rFonts w:ascii="Cambria Math" w:hAnsi="Cambria Math"/>
                    <w:i/>
                  </w:rPr>
                </m:ctrlPr>
              </m:sSupPr>
              <m:e>
                <m:r>
                  <w:rPr>
                    <w:rFonts w:ascii="Cambria Math" w:hAnsi="Cambria Math"/>
                  </w:rPr>
                  <m:t>v</m:t>
                </m:r>
              </m:e>
              <m:sup>
                <m:r>
                  <w:rPr>
                    <w:rFonts w:ascii="Cambria Math" w:hAnsi="Cambria Math"/>
                  </w:rPr>
                  <m:t>max</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min</m:t>
                </m:r>
              </m:sup>
            </m:sSup>
          </m:den>
        </m:f>
      </m:oMath>
    </w:p>
    <w:p w:rsidR="00514396" w:rsidRDefault="0083585B" w:rsidP="0052417A">
      <w:pPr>
        <w:pStyle w:val="NormalDbl"/>
      </w:pPr>
      <w:r>
        <w:t xml:space="preserve">Where </w:t>
      </w:r>
      <w:r w:rsidRPr="0036566A">
        <w:rPr>
          <w:i/>
        </w:rPr>
        <w:t>v</w:t>
      </w:r>
      <w:r>
        <w:t xml:space="preserve"> is defined as in equation [2] above.  </w:t>
      </w:r>
      <w:r>
        <w:rPr>
          <w:vertAlign w:val="superscript"/>
        </w:rPr>
        <w:t xml:space="preserve"> </w:t>
      </w:r>
      <w:r w:rsidR="00E85557">
        <w:t xml:space="preserve">The larger this </w:t>
      </w:r>
      <w:r w:rsidR="002C0808">
        <w:t xml:space="preserve">relative </w:t>
      </w:r>
      <w:r w:rsidR="00514396">
        <w:t>contribution</w:t>
      </w:r>
      <w:r w:rsidR="00E85557">
        <w:t xml:space="preserve">, the more important an attribute </w:t>
      </w:r>
      <w:r w:rsidR="009C6EC8">
        <w:t>wa</w:t>
      </w:r>
      <w:r w:rsidR="00E85557">
        <w:t xml:space="preserve">s </w:t>
      </w:r>
      <w:r w:rsidR="0066449E">
        <w:t>to</w:t>
      </w:r>
      <w:r w:rsidR="00E85557">
        <w:t xml:space="preserve"> </w:t>
      </w:r>
      <w:r w:rsidR="0066449E">
        <w:t>latent</w:t>
      </w:r>
      <w:r w:rsidR="00E85557">
        <w:t xml:space="preserve"> utility.  </w:t>
      </w:r>
      <w:r>
        <w:t xml:space="preserve">The calculation was </w:t>
      </w:r>
      <w:r w:rsidR="00290847">
        <w:t>essentially</w:t>
      </w:r>
      <w:r>
        <w:t xml:space="preserve"> the same for the </w:t>
      </w:r>
      <w:r w:rsidR="004315C8">
        <w:t xml:space="preserve">CSPC </w:t>
      </w:r>
      <w:r w:rsidR="00A7371E">
        <w:t>using equation [3]</w:t>
      </w:r>
      <w:r w:rsidR="00290847">
        <w:t>,</w:t>
      </w:r>
      <w:r>
        <w:t xml:space="preserve"> </w:t>
      </w:r>
      <w:r w:rsidR="00A7371E">
        <w:t>where</w:t>
      </w:r>
      <w:r>
        <w:t xml:space="preserve"> the </w:t>
      </w:r>
      <w:r w:rsidRPr="0083585B">
        <w:rPr>
          <w:i/>
        </w:rPr>
        <w:t>x</w:t>
      </w:r>
      <w:r w:rsidRPr="0083585B">
        <w:rPr>
          <w:i/>
          <w:vertAlign w:val="subscript"/>
        </w:rPr>
        <w:t>i</w:t>
      </w:r>
      <w:r>
        <w:t>’s represent</w:t>
      </w:r>
      <w:r w:rsidR="0066449E">
        <w:t>ed</w:t>
      </w:r>
      <w:r>
        <w:t xml:space="preserve"> the minimum and maximum differences </w:t>
      </w:r>
      <w:r w:rsidR="00290847">
        <w:t xml:space="preserve">in levels </w:t>
      </w:r>
      <w:r>
        <w:t xml:space="preserve">and </w:t>
      </w:r>
      <w:r w:rsidR="0047359A" w:rsidRPr="0047359A">
        <w:rPr>
          <w:i/>
        </w:rPr>
        <w:t>v</w:t>
      </w:r>
      <w:r w:rsidR="0036566A">
        <w:t xml:space="preserve"> </w:t>
      </w:r>
      <w:r w:rsidR="0066449E">
        <w:t>was</w:t>
      </w:r>
      <w:r w:rsidR="0036566A">
        <w:t xml:space="preserve"> the </w:t>
      </w:r>
      <w:r w:rsidR="0047359A">
        <w:t xml:space="preserve">difference in the </w:t>
      </w:r>
      <w:r w:rsidR="0036566A">
        <w:t>budget allocation.</w:t>
      </w:r>
      <w:r w:rsidR="0066449E">
        <w:t xml:space="preserve">  </w:t>
      </w:r>
      <w:r w:rsidR="00705C12">
        <w:t>Marginal rates of substitution between the different attributes and life years gained were also calculated, but given the non-representativ</w:t>
      </w:r>
      <w:r w:rsidR="004E170F">
        <w:t>eness of the convenience sample</w:t>
      </w:r>
      <w:r w:rsidR="00705C12">
        <w:t xml:space="preserve"> these results are not emphasised.  </w:t>
      </w:r>
    </w:p>
    <w:p w:rsidR="00276127" w:rsidRDefault="00276127" w:rsidP="00604C1F">
      <w:pPr>
        <w:pStyle w:val="NormalDbl"/>
        <w:ind w:firstLine="720"/>
      </w:pPr>
      <w:r>
        <w:t xml:space="preserve">Finally, as the ability to explicitly elicit distributional preferences is a key feature of the </w:t>
      </w:r>
      <w:r w:rsidR="004315C8">
        <w:t>CSPC</w:t>
      </w:r>
      <w:r>
        <w:t xml:space="preserve">, the distribution of budget allocations </w:t>
      </w:r>
      <w:r w:rsidR="00C21858">
        <w:t xml:space="preserve">is </w:t>
      </w:r>
      <w:r w:rsidR="0047359A">
        <w:t>also</w:t>
      </w:r>
      <w:r>
        <w:t xml:space="preserve"> presented.</w:t>
      </w:r>
      <w:r w:rsidR="008720CD">
        <w:t xml:space="preserve">  Consistent with the identification of non-trading behaviour discussed above, respondents demonstrating strictly egalitarian preferences in the </w:t>
      </w:r>
      <w:r w:rsidR="004315C8">
        <w:t>CSPC</w:t>
      </w:r>
      <w:r w:rsidR="008720CD">
        <w:t xml:space="preserve"> questionnaire (i.e. an equal allocation of resources across all tasks) </w:t>
      </w:r>
      <w:r w:rsidR="0063761A">
        <w:t>were</w:t>
      </w:r>
      <w:r w:rsidR="008720CD">
        <w:t xml:space="preserve"> considered non-traders if they also </w:t>
      </w:r>
      <w:r w:rsidR="004042C8">
        <w:t>ranked the distribution of resources as the most important factor in their choices</w:t>
      </w:r>
      <w:r w:rsidR="008720CD">
        <w:t>.</w:t>
      </w:r>
    </w:p>
    <w:p w:rsidR="00276127" w:rsidRDefault="00276127" w:rsidP="00C27738">
      <w:pPr>
        <w:pStyle w:val="NormalDbl"/>
        <w:ind w:firstLine="720"/>
        <w:rPr>
          <w:rFonts w:ascii="Arial" w:hAnsi="Arial"/>
          <w:b/>
          <w:i/>
          <w:sz w:val="22"/>
        </w:rPr>
      </w:pPr>
    </w:p>
    <w:p w:rsidR="00276127" w:rsidRDefault="00276127" w:rsidP="00AB2585">
      <w:pPr>
        <w:pStyle w:val="Heading1"/>
      </w:pPr>
      <w:r>
        <w:t>Results</w:t>
      </w:r>
    </w:p>
    <w:p w:rsidR="00276127" w:rsidRDefault="00276127" w:rsidP="00AB2585">
      <w:pPr>
        <w:pStyle w:val="NormalDbl"/>
      </w:pPr>
      <w:r>
        <w:tab/>
        <w:t xml:space="preserve">A total of 604 individuals began a questionnaire: 348 (58%) were randomised to the </w:t>
      </w:r>
      <w:r w:rsidR="0053697E">
        <w:t>CSPC</w:t>
      </w:r>
      <w:r>
        <w:t xml:space="preserve"> questionnaire and 256 (42%) were randomised to the DCE questionnaire.  Completion rates and respondent chara</w:t>
      </w:r>
      <w:r w:rsidR="00012F27">
        <w:t xml:space="preserve">cteristics are shown in Table </w:t>
      </w:r>
      <w:r w:rsidR="0032728F">
        <w:t>2</w:t>
      </w:r>
      <w:r w:rsidR="00012F27">
        <w:t xml:space="preserve">.  </w:t>
      </w:r>
      <w:r w:rsidRPr="00285B56">
        <w:t>A</w:t>
      </w:r>
      <w:r w:rsidRPr="00285B56">
        <w:rPr>
          <w:b/>
        </w:rPr>
        <w:t xml:space="preserve"> </w:t>
      </w:r>
      <w:r w:rsidRPr="00285B56">
        <w:t>significantly greater proportion of individuals completed the DCE</w:t>
      </w:r>
      <w:r>
        <w:t xml:space="preserve"> </w:t>
      </w:r>
      <w:r w:rsidRPr="00285B56">
        <w:t xml:space="preserve">compared with the </w:t>
      </w:r>
      <w:r w:rsidR="004315C8">
        <w:t>CSPC</w:t>
      </w:r>
      <w:r>
        <w:t xml:space="preserve"> questionnaire.  </w:t>
      </w:r>
      <w:r w:rsidRPr="00E6530F">
        <w:t xml:space="preserve">There were no significant differences in the </w:t>
      </w:r>
      <w:r w:rsidR="00D36C96">
        <w:t xml:space="preserve">age </w:t>
      </w:r>
      <w:r w:rsidR="00F22BB3">
        <w:t xml:space="preserve">group </w:t>
      </w:r>
      <w:r w:rsidR="00D36C96">
        <w:t xml:space="preserve">or </w:t>
      </w:r>
      <w:r w:rsidRPr="00E6530F">
        <w:t>gender distribution</w:t>
      </w:r>
      <w:r w:rsidR="005152CB">
        <w:t>s</w:t>
      </w:r>
      <w:r w:rsidRPr="00E6530F">
        <w:t>, or in the proportion of respondents who identified themselves as docto</w:t>
      </w:r>
      <w:r w:rsidR="00A7371E">
        <w:t xml:space="preserve">rs or frequent healthcare users, but </w:t>
      </w:r>
      <w:r w:rsidRPr="00557681">
        <w:t xml:space="preserve">a significantly lower proportion of respondents identified themselves as decision makers in the </w:t>
      </w:r>
      <w:r w:rsidR="004315C8">
        <w:t>CSPC</w:t>
      </w:r>
      <w:r w:rsidRPr="00557681">
        <w:t xml:space="preserve"> questionnaire.</w:t>
      </w:r>
      <w:r w:rsidRPr="00E6530F">
        <w:t xml:space="preserve">  </w:t>
      </w:r>
    </w:p>
    <w:p w:rsidR="00276127" w:rsidRDefault="00276127" w:rsidP="007E2983">
      <w:pPr>
        <w:pStyle w:val="Heading2"/>
      </w:pPr>
      <w:r>
        <w:t>Respondent-rated difficulty</w:t>
      </w:r>
    </w:p>
    <w:p w:rsidR="00276127" w:rsidRDefault="00276127" w:rsidP="00151565">
      <w:pPr>
        <w:pStyle w:val="NormalDbl"/>
        <w:ind w:firstLine="720"/>
      </w:pPr>
      <w:r>
        <w:t xml:space="preserve">As shown in Table </w:t>
      </w:r>
      <w:r w:rsidR="0032728F">
        <w:t>3</w:t>
      </w:r>
      <w:r>
        <w:t xml:space="preserve">, </w:t>
      </w:r>
      <w:r w:rsidRPr="00557681">
        <w:t xml:space="preserve">there was no significant difference </w:t>
      </w:r>
      <w:r>
        <w:t xml:space="preserve">between the two surveys </w:t>
      </w:r>
      <w:r w:rsidRPr="00557681">
        <w:t xml:space="preserve">in the proportion that rated the tasks “somewhat difficult” or “extremely difficult” to understand </w:t>
      </w:r>
      <w:r>
        <w:t>a</w:t>
      </w:r>
      <w:r w:rsidRPr="00557681">
        <w:t xml:space="preserve">mong </w:t>
      </w:r>
      <w:r>
        <w:t>all respondents who submitted a completed</w:t>
      </w:r>
      <w:r w:rsidRPr="00557681">
        <w:t xml:space="preserve"> questionnaire</w:t>
      </w:r>
      <w:r>
        <w:t>.</w:t>
      </w:r>
      <w:r w:rsidR="00012F27">
        <w:t xml:space="preserve"> </w:t>
      </w:r>
      <w:r>
        <w:t xml:space="preserve"> </w:t>
      </w:r>
      <w:r w:rsidR="000C254E">
        <w:t>A</w:t>
      </w:r>
      <w:r>
        <w:t xml:space="preserve"> greater proportion of decision makers found the </w:t>
      </w:r>
      <w:r w:rsidR="004315C8">
        <w:t>CSPC</w:t>
      </w:r>
      <w:r>
        <w:t xml:space="preserve"> </w:t>
      </w:r>
      <w:r w:rsidRPr="00557681">
        <w:t>“somewhat difficult” or “extremely difficult”</w:t>
      </w:r>
      <w:r>
        <w:t xml:space="preserve"> to understand compared to the DCE, </w:t>
      </w:r>
      <w:r w:rsidR="000C254E">
        <w:t>but</w:t>
      </w:r>
      <w:r>
        <w:t xml:space="preserve"> this difference was not statistically significant.  There were no notable differences in the difficulty of understanding in the other stakeholder subgroups.</w:t>
      </w:r>
      <w:r w:rsidR="00154763">
        <w:t xml:space="preserve">  </w:t>
      </w:r>
      <w:r w:rsidR="00151565">
        <w:t>T</w:t>
      </w:r>
      <w:r>
        <w:t xml:space="preserve">able </w:t>
      </w:r>
      <w:r w:rsidR="0032728F">
        <w:t>4</w:t>
      </w:r>
      <w:r w:rsidR="00154763">
        <w:t xml:space="preserve"> shows</w:t>
      </w:r>
      <w:r>
        <w:t xml:space="preserve"> no notable or statistically significant differences within respondent subgroups in the perceived difficulty of answering the DCE or </w:t>
      </w:r>
      <w:r w:rsidR="004315C8">
        <w:t>CSPC</w:t>
      </w:r>
      <w:r>
        <w:t xml:space="preserve">.  </w:t>
      </w:r>
    </w:p>
    <w:p w:rsidR="00276127" w:rsidRDefault="00276127" w:rsidP="007E2983">
      <w:pPr>
        <w:pStyle w:val="Heading2"/>
      </w:pPr>
      <w:r>
        <w:t>Consistency in repeated tasks</w:t>
      </w:r>
    </w:p>
    <w:p w:rsidR="00276127" w:rsidRDefault="00276127" w:rsidP="001626A7">
      <w:pPr>
        <w:pStyle w:val="NormalDbl"/>
      </w:pPr>
      <w:r>
        <w:tab/>
      </w:r>
      <w:r w:rsidR="0062265A">
        <w:t xml:space="preserve">In the DCE survey, </w:t>
      </w:r>
      <w:r>
        <w:t xml:space="preserve">148 out of 154 respondents </w:t>
      </w:r>
      <w:r w:rsidR="001626A7">
        <w:t xml:space="preserve">(96%) </w:t>
      </w:r>
      <w:r w:rsidR="0062265A">
        <w:t xml:space="preserve">preferred the same program </w:t>
      </w:r>
      <w:r>
        <w:t xml:space="preserve">(including 3 ‘no answers’) in the </w:t>
      </w:r>
      <w:r w:rsidR="0062265A">
        <w:t xml:space="preserve">original and the </w:t>
      </w:r>
      <w:r>
        <w:t>repeate</w:t>
      </w:r>
      <w:r w:rsidR="001626A7">
        <w:t xml:space="preserve">d task </w:t>
      </w:r>
      <w:r w:rsidR="00C57FEF">
        <w:t xml:space="preserve">(p=0.22; adjusted-p=1.00).  After converting budget allocations to discrete choices, 119 out of 150 </w:t>
      </w:r>
      <w:r w:rsidR="004315C8">
        <w:t>CSPC</w:t>
      </w:r>
      <w:r w:rsidR="00C57FEF">
        <w:t xml:space="preserve"> respondents (79%) allocated the majority of the budget to the same program or preferred an equal allocation of resources in both tasks (p=0.06;</w:t>
      </w:r>
      <w:r w:rsidR="00CF3916">
        <w:t xml:space="preserve"> adjusted-p=0.96</w:t>
      </w:r>
      <w:r w:rsidR="00E82291">
        <w:t>)</w:t>
      </w:r>
      <w:r w:rsidR="00242B61">
        <w:t xml:space="preserve">.  </w:t>
      </w:r>
      <w:r w:rsidR="00242B61" w:rsidRPr="00242B61">
        <w:t>The mean budget allocation to program B in the original task was 2</w:t>
      </w:r>
      <w:r w:rsidR="00C21858">
        <w:t>7</w:t>
      </w:r>
      <w:r w:rsidR="00242B61" w:rsidRPr="00242B61">
        <w:t xml:space="preserve"> percent versus 1</w:t>
      </w:r>
      <w:r w:rsidR="00C21858">
        <w:t>9</w:t>
      </w:r>
      <w:r w:rsidR="00242B61" w:rsidRPr="00242B61">
        <w:t xml:space="preserve"> percent in the repeated task </w:t>
      </w:r>
      <w:r w:rsidR="00242B61">
        <w:t>(</w:t>
      </w:r>
      <w:r w:rsidR="000F0462">
        <w:t>difference=</w:t>
      </w:r>
      <w:r w:rsidR="00242B61">
        <w:t>-</w:t>
      </w:r>
      <w:r w:rsidR="00C21858">
        <w:t>8</w:t>
      </w:r>
      <w:r w:rsidR="00242B61">
        <w:t xml:space="preserve">%, </w:t>
      </w:r>
      <w:r w:rsidR="00C57FEF">
        <w:t>p&lt;0.001</w:t>
      </w:r>
      <w:r w:rsidR="00CF3916">
        <w:t>; adjusted-p&lt;0.001</w:t>
      </w:r>
      <w:r w:rsidR="00242B61" w:rsidRPr="00242B61">
        <w:t xml:space="preserve">).  </w:t>
      </w:r>
      <w:r w:rsidR="00242B61">
        <w:t>T</w:t>
      </w:r>
      <w:r w:rsidR="00242B61" w:rsidRPr="00242B61">
        <w:t>he mode budget difference was zero.</w:t>
      </w:r>
    </w:p>
    <w:p w:rsidR="00276127" w:rsidRDefault="00276127" w:rsidP="003237B1">
      <w:pPr>
        <w:pStyle w:val="Heading2"/>
      </w:pPr>
      <w:r>
        <w:t>Dominant preferences</w:t>
      </w:r>
      <w:r w:rsidR="00C27511">
        <w:t xml:space="preserve"> and non-trading behaviour</w:t>
      </w:r>
    </w:p>
    <w:p w:rsidR="001763EC" w:rsidRDefault="0022153C">
      <w:pPr>
        <w:pStyle w:val="NormalDbl"/>
        <w:ind w:firstLine="720"/>
      </w:pPr>
      <w:r>
        <w:t>Figure 1</w:t>
      </w:r>
      <w:r w:rsidR="00276127" w:rsidRPr="00BE0BC4">
        <w:t xml:space="preserve"> </w:t>
      </w:r>
      <w:r w:rsidR="00A7371E">
        <w:t>suggests</w:t>
      </w:r>
      <w:r w:rsidR="00276127" w:rsidRPr="00BE0BC4">
        <w:t xml:space="preserve"> </w:t>
      </w:r>
      <w:r w:rsidR="00276127">
        <w:t xml:space="preserve">only moderate correlation between choice and </w:t>
      </w:r>
      <w:r w:rsidR="00D81FBD">
        <w:t>dominant</w:t>
      </w:r>
      <w:r w:rsidR="00276127">
        <w:t xml:space="preserve"> attributes in either survey.</w:t>
      </w:r>
      <w:r w:rsidR="000F0462">
        <w:t xml:space="preserve">  </w:t>
      </w:r>
      <w:r w:rsidR="00276127">
        <w:t>Excluding three individuals who always chose ‘no answer’ in the DCE questionnaire, t</w:t>
      </w:r>
      <w:r w:rsidR="00276127" w:rsidRPr="00BE0BC4">
        <w:t xml:space="preserve">he proportion of </w:t>
      </w:r>
      <w:r w:rsidR="00276127">
        <w:t>respondents</w:t>
      </w:r>
      <w:r w:rsidR="00276127" w:rsidRPr="00BE0BC4">
        <w:t xml:space="preserve"> who demonstrated potentially dominant preferences – that is, had a</w:t>
      </w:r>
      <w:r w:rsidR="000F0462">
        <w:t>t least one</w:t>
      </w:r>
      <w:r w:rsidR="00276127" w:rsidRPr="00BE0BC4">
        <w:t xml:space="preserve"> </w:t>
      </w:r>
      <w:r w:rsidR="000F0462">
        <w:t>choice-attribute</w:t>
      </w:r>
      <w:r w:rsidR="000F0462" w:rsidRPr="00BE0BC4">
        <w:t xml:space="preserve"> </w:t>
      </w:r>
      <w:r w:rsidR="00276127" w:rsidRPr="00BE0BC4">
        <w:t>correlation coefficient of 1.0</w:t>
      </w:r>
      <w:r w:rsidR="000F0462">
        <w:t xml:space="preserve"> </w:t>
      </w:r>
      <w:r w:rsidR="00276127" w:rsidRPr="00BE0BC4">
        <w:t xml:space="preserve">– was </w:t>
      </w:r>
      <w:r w:rsidR="00C27511">
        <w:t>13 percent</w:t>
      </w:r>
      <w:r w:rsidR="00C27511" w:rsidRPr="00BE0BC4">
        <w:t xml:space="preserve"> </w:t>
      </w:r>
      <w:r w:rsidR="00276127" w:rsidRPr="00BE0BC4">
        <w:t xml:space="preserve">in the </w:t>
      </w:r>
      <w:r w:rsidR="00276127">
        <w:t>DCE questionnaire</w:t>
      </w:r>
      <w:r w:rsidR="00276127" w:rsidRPr="00BE0BC4">
        <w:t xml:space="preserve"> (</w:t>
      </w:r>
      <w:r w:rsidR="00BC2557">
        <w:t>20</w:t>
      </w:r>
      <w:r w:rsidR="00276127" w:rsidRPr="00BE0BC4">
        <w:t>/15</w:t>
      </w:r>
      <w:r w:rsidR="00276127">
        <w:t>1</w:t>
      </w:r>
      <w:r w:rsidR="00C27511">
        <w:t>)</w:t>
      </w:r>
      <w:r w:rsidR="00276127" w:rsidRPr="00BE0BC4">
        <w:t xml:space="preserve"> </w:t>
      </w:r>
      <w:r w:rsidR="00C27511">
        <w:t xml:space="preserve">and 18 percent in </w:t>
      </w:r>
      <w:r w:rsidR="00276127" w:rsidRPr="00BE0BC4">
        <w:t xml:space="preserve">the </w:t>
      </w:r>
      <w:r w:rsidR="004315C8">
        <w:t>CSPC</w:t>
      </w:r>
      <w:r w:rsidR="00276127">
        <w:t xml:space="preserve"> questionnaire</w:t>
      </w:r>
      <w:r w:rsidR="00276127" w:rsidRPr="00BE0BC4">
        <w:t xml:space="preserve"> (</w:t>
      </w:r>
      <w:r w:rsidR="00BC2557">
        <w:t>27</w:t>
      </w:r>
      <w:r w:rsidR="00276127" w:rsidRPr="00BE0BC4">
        <w:t>/15</w:t>
      </w:r>
      <w:r w:rsidR="00276127">
        <w:t>0</w:t>
      </w:r>
      <w:r w:rsidR="00276127" w:rsidRPr="00BE0BC4">
        <w:t>)</w:t>
      </w:r>
      <w:r w:rsidR="00C27511">
        <w:t>;</w:t>
      </w:r>
      <w:r w:rsidR="00276127" w:rsidRPr="00BE0BC4">
        <w:t xml:space="preserve"> this difference was not significant</w:t>
      </w:r>
      <w:r w:rsidR="00C27511">
        <w:t xml:space="preserve"> (p=0.</w:t>
      </w:r>
      <w:r w:rsidR="001763EC">
        <w:t>33</w:t>
      </w:r>
      <w:r w:rsidR="00C27511">
        <w:t>, adjusted-p=1.00)</w:t>
      </w:r>
      <w:r w:rsidR="00276127" w:rsidRPr="00BE0BC4">
        <w:t xml:space="preserve">.  </w:t>
      </w:r>
      <w:r w:rsidR="00276127">
        <w:t xml:space="preserve">Among this potentially </w:t>
      </w:r>
      <w:r w:rsidR="000C254E">
        <w:t>non-trading</w:t>
      </w:r>
      <w:r w:rsidR="00276127">
        <w:t xml:space="preserve"> subset, </w:t>
      </w:r>
      <w:r w:rsidR="00BC2557">
        <w:t xml:space="preserve">10 </w:t>
      </w:r>
      <w:r w:rsidR="00276127">
        <w:t xml:space="preserve">DCE respondents </w:t>
      </w:r>
      <w:r w:rsidR="004452F7">
        <w:t>(</w:t>
      </w:r>
      <w:r w:rsidR="00BC2557">
        <w:t>7</w:t>
      </w:r>
      <w:r w:rsidR="008720CD">
        <w:t>%</w:t>
      </w:r>
      <w:r w:rsidR="004452F7">
        <w:t xml:space="preserve">) </w:t>
      </w:r>
      <w:r w:rsidR="00276127">
        <w:t xml:space="preserve">and </w:t>
      </w:r>
      <w:r w:rsidR="00BC2557">
        <w:t>1</w:t>
      </w:r>
      <w:r w:rsidR="00276127">
        <w:t xml:space="preserve">3 </w:t>
      </w:r>
      <w:r w:rsidR="004315C8">
        <w:t>CSPC</w:t>
      </w:r>
      <w:r w:rsidR="00276127">
        <w:t xml:space="preserve"> respondents </w:t>
      </w:r>
      <w:r w:rsidR="004452F7">
        <w:t>(</w:t>
      </w:r>
      <w:r w:rsidR="00BC2557">
        <w:t>9</w:t>
      </w:r>
      <w:r w:rsidR="008720CD">
        <w:t>%</w:t>
      </w:r>
      <w:r w:rsidR="004452F7">
        <w:t xml:space="preserve">) </w:t>
      </w:r>
      <w:r w:rsidR="00276127">
        <w:t>with perfect choice-attribute correlation</w:t>
      </w:r>
      <w:r w:rsidR="00BC2557">
        <w:t>s</w:t>
      </w:r>
      <w:r w:rsidR="00276127">
        <w:t xml:space="preserve"> also ranked that perfectly correlated attribute as the most important attribute in their choices, confirming their status as non-traders.  </w:t>
      </w:r>
      <w:r w:rsidR="001763EC">
        <w:t>This difference was not statistically significant (p=0.65, adjusted-p=1.00)</w:t>
      </w:r>
      <w:r w:rsidR="001763EC" w:rsidRPr="00BE0BC4">
        <w:t xml:space="preserve">.  </w:t>
      </w:r>
    </w:p>
    <w:p w:rsidR="004D4D8D" w:rsidRDefault="003E02AA">
      <w:pPr>
        <w:pStyle w:val="NormalDbl"/>
        <w:ind w:firstLine="720"/>
      </w:pPr>
      <w:r>
        <w:t xml:space="preserve">Due to an error in the SQL database, attribute importance ratings were not recorded for the ‘number of patients’ attribute.  As three additional DCE respondents had a perfect correlation in this attribute that could not be confirmed against their attribute rating, it is possible that up to </w:t>
      </w:r>
      <w:r w:rsidR="00094ECF">
        <w:t xml:space="preserve">13 </w:t>
      </w:r>
      <w:r>
        <w:t xml:space="preserve">DCE respondents </w:t>
      </w:r>
      <w:r w:rsidR="004452F7">
        <w:t>(</w:t>
      </w:r>
      <w:r w:rsidR="00094ECF">
        <w:t>9</w:t>
      </w:r>
      <w:r w:rsidR="004452F7">
        <w:t xml:space="preserve"> percent) </w:t>
      </w:r>
      <w:r>
        <w:t xml:space="preserve">may have been </w:t>
      </w:r>
      <w:r w:rsidR="008720CD">
        <w:t xml:space="preserve">confirmed as </w:t>
      </w:r>
      <w:r>
        <w:t xml:space="preserve">non-traders.  </w:t>
      </w:r>
    </w:p>
    <w:p w:rsidR="00276127" w:rsidRDefault="001069A9" w:rsidP="00B60927">
      <w:pPr>
        <w:pStyle w:val="Heading2"/>
      </w:pPr>
      <w:r>
        <w:t xml:space="preserve">Attribute </w:t>
      </w:r>
      <w:r w:rsidR="003077AE">
        <w:t>weights</w:t>
      </w:r>
    </w:p>
    <w:p w:rsidR="00276127" w:rsidRDefault="00276127" w:rsidP="000F0462">
      <w:pPr>
        <w:pStyle w:val="NormalDbl"/>
        <w:ind w:firstLine="720"/>
      </w:pPr>
      <w:r>
        <w:t xml:space="preserve">Table </w:t>
      </w:r>
      <w:r w:rsidR="0032728F">
        <w:t>6</w:t>
      </w:r>
      <w:r>
        <w:t xml:space="preserve"> presents the model coefficients, coefficients of variation, p</w:t>
      </w:r>
      <w:r w:rsidR="003E5AB1">
        <w:t>-</w:t>
      </w:r>
      <w:r w:rsidR="00D27B7E">
        <w:t xml:space="preserve">values, marginal rates of substitution in terms of life years gained, </w:t>
      </w:r>
      <w:r>
        <w:t xml:space="preserve">and </w:t>
      </w:r>
      <w:r w:rsidR="00D27B7E">
        <w:t xml:space="preserve">the </w:t>
      </w:r>
      <w:r w:rsidR="00932ACC">
        <w:t xml:space="preserve">relative </w:t>
      </w:r>
      <w:r w:rsidR="001069A9">
        <w:t>importance weights and rankings</w:t>
      </w:r>
      <w:r w:rsidR="00CA4267">
        <w:t xml:space="preserve"> for the DCE and </w:t>
      </w:r>
      <w:r w:rsidR="004315C8">
        <w:t>CSPC</w:t>
      </w:r>
      <w:r w:rsidR="00CA4267">
        <w:t xml:space="preserve"> </w:t>
      </w:r>
      <w:r w:rsidR="003E5AB1">
        <w:t>models</w:t>
      </w:r>
      <w:r>
        <w:t>.  All coefficients were significant</w:t>
      </w:r>
      <w:r w:rsidR="00FB342C">
        <w:t xml:space="preserve"> at the 95% level</w:t>
      </w:r>
      <w:r>
        <w:t xml:space="preserve"> with the exception of initial life expectancy in the M</w:t>
      </w:r>
      <w:r w:rsidR="000824E1">
        <w:t>N</w:t>
      </w:r>
      <w:r>
        <w:t xml:space="preserve">L model.  </w:t>
      </w:r>
      <w:r w:rsidR="00D27B7E">
        <w:t xml:space="preserve">This attribute was </w:t>
      </w:r>
      <w:r w:rsidR="00C352C2">
        <w:t>included</w:t>
      </w:r>
      <w:r w:rsidR="00D27B7E">
        <w:t xml:space="preserve"> in the </w:t>
      </w:r>
      <w:r w:rsidR="00C352C2">
        <w:t xml:space="preserve">final </w:t>
      </w:r>
      <w:r w:rsidR="00D27B7E">
        <w:t xml:space="preserve">model </w:t>
      </w:r>
      <w:r w:rsidR="00C352C2">
        <w:t>in order to present the broadest possible model.  E</w:t>
      </w:r>
      <w:r w:rsidR="00D27B7E">
        <w:t xml:space="preserve">xcluding it </w:t>
      </w:r>
      <w:r w:rsidR="00C352C2">
        <w:t>worsened the log-</w:t>
      </w:r>
      <w:r w:rsidR="00D27B7E">
        <w:t>likelihood ratio</w:t>
      </w:r>
      <w:r w:rsidR="00C352C2">
        <w:t xml:space="preserve"> slightly and had little effect on AIC</w:t>
      </w:r>
      <w:r w:rsidR="00D27B7E">
        <w:t xml:space="preserve">.  </w:t>
      </w:r>
      <w:r w:rsidR="005701D7" w:rsidRPr="00D24E20">
        <w:t>Figure 1</w:t>
      </w:r>
      <w:r w:rsidR="001069A9" w:rsidRPr="00D24E20">
        <w:t xml:space="preserve"> </w:t>
      </w:r>
      <w:r w:rsidR="00853543" w:rsidRPr="00D24E20">
        <w:t>illustrate</w:t>
      </w:r>
      <w:r w:rsidR="00D24E20" w:rsidRPr="00D24E20">
        <w:t>s</w:t>
      </w:r>
      <w:r w:rsidR="005701D7" w:rsidRPr="00D24E20">
        <w:t xml:space="preserve"> the </w:t>
      </w:r>
      <w:r w:rsidR="00D24E20" w:rsidRPr="00D24E20">
        <w:t xml:space="preserve">relative attribute </w:t>
      </w:r>
      <w:r w:rsidR="001069A9" w:rsidRPr="00D24E20">
        <w:t>importance weights from the two models.</w:t>
      </w:r>
    </w:p>
    <w:p w:rsidR="00276127" w:rsidRDefault="004315C8" w:rsidP="00B66E1A">
      <w:pPr>
        <w:pStyle w:val="Heading2"/>
      </w:pPr>
      <w:r>
        <w:t>CSPC</w:t>
      </w:r>
      <w:r w:rsidR="00276127">
        <w:t xml:space="preserve"> distributional preferences</w:t>
      </w:r>
    </w:p>
    <w:p w:rsidR="00276127" w:rsidRPr="000F0462" w:rsidRDefault="00276127" w:rsidP="000F0462">
      <w:pPr>
        <w:spacing w:line="480" w:lineRule="auto"/>
        <w:ind w:firstLine="720"/>
        <w:outlineLvl w:val="9"/>
        <w:rPr>
          <w:szCs w:val="22"/>
        </w:rPr>
      </w:pPr>
      <w:r>
        <w:rPr>
          <w:szCs w:val="22"/>
        </w:rPr>
        <w:t xml:space="preserve">Figure </w:t>
      </w:r>
      <w:r w:rsidR="005701D7">
        <w:rPr>
          <w:szCs w:val="22"/>
        </w:rPr>
        <w:t xml:space="preserve">2 </w:t>
      </w:r>
      <w:r>
        <w:rPr>
          <w:szCs w:val="22"/>
        </w:rPr>
        <w:t xml:space="preserve">shows that 18 percent of all </w:t>
      </w:r>
      <w:r w:rsidR="004315C8">
        <w:rPr>
          <w:szCs w:val="22"/>
        </w:rPr>
        <w:t>CSPC</w:t>
      </w:r>
      <w:r>
        <w:rPr>
          <w:szCs w:val="22"/>
        </w:rPr>
        <w:t xml:space="preserve"> responses maximised the budget allocation to program A (0 percent to </w:t>
      </w:r>
      <w:r w:rsidR="00374272">
        <w:rPr>
          <w:szCs w:val="22"/>
        </w:rPr>
        <w:t>P</w:t>
      </w:r>
      <w:r>
        <w:rPr>
          <w:szCs w:val="22"/>
        </w:rPr>
        <w:t xml:space="preserve">rogram B in Figure </w:t>
      </w:r>
      <w:r w:rsidR="00F22BB3">
        <w:rPr>
          <w:szCs w:val="22"/>
        </w:rPr>
        <w:t>2</w:t>
      </w:r>
      <w:r>
        <w:rPr>
          <w:szCs w:val="22"/>
        </w:rPr>
        <w:t xml:space="preserve">) or program B (100 percent to </w:t>
      </w:r>
      <w:r w:rsidR="00374272">
        <w:rPr>
          <w:szCs w:val="22"/>
        </w:rPr>
        <w:t>P</w:t>
      </w:r>
      <w:r>
        <w:rPr>
          <w:szCs w:val="22"/>
        </w:rPr>
        <w:t xml:space="preserve">rogram B in Figure </w:t>
      </w:r>
      <w:r w:rsidR="00F22BB3">
        <w:rPr>
          <w:szCs w:val="22"/>
        </w:rPr>
        <w:t>2</w:t>
      </w:r>
      <w:r>
        <w:rPr>
          <w:szCs w:val="22"/>
        </w:rPr>
        <w:t xml:space="preserve">), while 7 percent of responses equalised the budget between the two programs (50% to </w:t>
      </w:r>
      <w:r w:rsidR="00374272">
        <w:rPr>
          <w:szCs w:val="22"/>
        </w:rPr>
        <w:t>P</w:t>
      </w:r>
      <w:r>
        <w:rPr>
          <w:szCs w:val="22"/>
        </w:rPr>
        <w:t xml:space="preserve">rogram B in Figure </w:t>
      </w:r>
      <w:r w:rsidR="00F22BB3">
        <w:rPr>
          <w:szCs w:val="22"/>
        </w:rPr>
        <w:t>2</w:t>
      </w:r>
      <w:r>
        <w:rPr>
          <w:szCs w:val="22"/>
        </w:rPr>
        <w:t xml:space="preserve">).  </w:t>
      </w:r>
      <w:r>
        <w:t>At the individual level, 10 percent of respondents maximised the budget to one program or the other in 50 percent or more of their choices</w:t>
      </w:r>
      <w:r w:rsidR="004042C8">
        <w:t>.  One</w:t>
      </w:r>
      <w:r>
        <w:t xml:space="preserve"> </w:t>
      </w:r>
      <w:r w:rsidR="004042C8">
        <w:t>respondent</w:t>
      </w:r>
      <w:r>
        <w:t xml:space="preserve"> equalised </w:t>
      </w:r>
      <w:r w:rsidR="004042C8">
        <w:t xml:space="preserve">the </w:t>
      </w:r>
      <w:r>
        <w:t>budget</w:t>
      </w:r>
      <w:r w:rsidR="004042C8">
        <w:t>s</w:t>
      </w:r>
      <w:r>
        <w:t xml:space="preserve"> in </w:t>
      </w:r>
      <w:r w:rsidR="004042C8">
        <w:t>the majority of</w:t>
      </w:r>
      <w:r>
        <w:t xml:space="preserve"> </w:t>
      </w:r>
      <w:r w:rsidR="004042C8">
        <w:t xml:space="preserve">their choices and ranked the distribution of resources as the most important factor in their choices, but as they did not equalise budgets in 100 percent of their choices they were not </w:t>
      </w:r>
      <w:r w:rsidR="00290847">
        <w:t>categorised as</w:t>
      </w:r>
      <w:r w:rsidR="004042C8">
        <w:t xml:space="preserve"> a non-trader.  </w:t>
      </w:r>
      <w:r>
        <w:t xml:space="preserve">No respondents equalised patients or QALYs in </w:t>
      </w:r>
      <w:r w:rsidR="00D81FBD">
        <w:t>the majority</w:t>
      </w:r>
      <w:r>
        <w:t xml:space="preserve"> of their choices.  </w:t>
      </w:r>
    </w:p>
    <w:p w:rsidR="00276127" w:rsidRDefault="00276127" w:rsidP="00BF3060">
      <w:pPr>
        <w:pStyle w:val="NormalDbl"/>
      </w:pPr>
    </w:p>
    <w:p w:rsidR="00276127" w:rsidRDefault="00276127" w:rsidP="00EC2A24">
      <w:pPr>
        <w:pStyle w:val="Heading1"/>
      </w:pPr>
      <w:r>
        <w:t>Discussion</w:t>
      </w:r>
    </w:p>
    <w:p w:rsidR="00464FE0" w:rsidRPr="0029569D" w:rsidRDefault="00464FE0" w:rsidP="00D135E1">
      <w:pPr>
        <w:pStyle w:val="CommentText"/>
        <w:spacing w:line="480" w:lineRule="auto"/>
        <w:ind w:firstLine="720"/>
        <w:rPr>
          <w:sz w:val="24"/>
          <w:szCs w:val="24"/>
        </w:rPr>
      </w:pPr>
      <w:r w:rsidRPr="0029569D">
        <w:rPr>
          <w:sz w:val="24"/>
          <w:szCs w:val="24"/>
        </w:rPr>
        <w:t xml:space="preserve">The respondent-rated difficulty of </w:t>
      </w:r>
      <w:r w:rsidR="002039BD" w:rsidRPr="0029569D">
        <w:rPr>
          <w:sz w:val="24"/>
          <w:szCs w:val="24"/>
        </w:rPr>
        <w:t>the two</w:t>
      </w:r>
      <w:r w:rsidRPr="0029569D">
        <w:rPr>
          <w:sz w:val="24"/>
          <w:szCs w:val="24"/>
        </w:rPr>
        <w:t xml:space="preserve"> surveys </w:t>
      </w:r>
      <w:r w:rsidR="008D2BA7" w:rsidRPr="0029569D">
        <w:rPr>
          <w:sz w:val="24"/>
          <w:szCs w:val="24"/>
        </w:rPr>
        <w:t>was</w:t>
      </w:r>
      <w:r w:rsidRPr="0029569D">
        <w:rPr>
          <w:sz w:val="24"/>
          <w:szCs w:val="24"/>
        </w:rPr>
        <w:t xml:space="preserve"> strikingly similar, with </w:t>
      </w:r>
      <w:r w:rsidR="003E5AB1" w:rsidRPr="0029569D">
        <w:rPr>
          <w:sz w:val="24"/>
          <w:szCs w:val="24"/>
        </w:rPr>
        <w:t xml:space="preserve">only </w:t>
      </w:r>
      <w:r w:rsidRPr="0029569D">
        <w:rPr>
          <w:sz w:val="24"/>
          <w:szCs w:val="24"/>
        </w:rPr>
        <w:t xml:space="preserve">a small minority rating the tasks as difficult to understand </w:t>
      </w:r>
      <w:r w:rsidR="003E5AB1" w:rsidRPr="0029569D">
        <w:rPr>
          <w:sz w:val="24"/>
          <w:szCs w:val="24"/>
        </w:rPr>
        <w:t>but</w:t>
      </w:r>
      <w:r w:rsidRPr="0029569D">
        <w:rPr>
          <w:sz w:val="24"/>
          <w:szCs w:val="24"/>
        </w:rPr>
        <w:t xml:space="preserve"> a </w:t>
      </w:r>
      <w:r w:rsidR="002039BD" w:rsidRPr="0029569D">
        <w:rPr>
          <w:sz w:val="24"/>
          <w:szCs w:val="24"/>
        </w:rPr>
        <w:t>strong</w:t>
      </w:r>
      <w:r w:rsidRPr="0029569D">
        <w:rPr>
          <w:sz w:val="24"/>
          <w:szCs w:val="24"/>
        </w:rPr>
        <w:t xml:space="preserve"> majority rating the tasks as difficult to answer.  The directions of these ratings are </w:t>
      </w:r>
      <w:r w:rsidR="003E5AB1" w:rsidRPr="0029569D">
        <w:rPr>
          <w:sz w:val="24"/>
          <w:szCs w:val="24"/>
        </w:rPr>
        <w:t xml:space="preserve">somewhat </w:t>
      </w:r>
      <w:r w:rsidRPr="0029569D">
        <w:rPr>
          <w:sz w:val="24"/>
          <w:szCs w:val="24"/>
        </w:rPr>
        <w:t xml:space="preserve">reassuring as they suggest that </w:t>
      </w:r>
      <w:r w:rsidR="002039BD" w:rsidRPr="0029569D">
        <w:rPr>
          <w:sz w:val="24"/>
          <w:szCs w:val="24"/>
        </w:rPr>
        <w:t xml:space="preserve">respondents were able to understand the tasks and that the key challenge was ethical rather than cognitive.  </w:t>
      </w:r>
      <w:r w:rsidR="00D135E1" w:rsidRPr="0029569D">
        <w:rPr>
          <w:sz w:val="24"/>
          <w:szCs w:val="24"/>
        </w:rPr>
        <w:t>The proportions reporting the questionnaires to be difficult to understand or to answer were similar to proportions reported by Green in a DCE of societal preferences.</w:t>
      </w:r>
      <w:r w:rsidR="00907BFA" w:rsidRPr="0029569D">
        <w:rPr>
          <w:sz w:val="24"/>
          <w:szCs w:val="24"/>
        </w:rPr>
        <w:fldChar w:fldCharType="begin"/>
      </w:r>
      <w:r w:rsidR="00D135E1" w:rsidRPr="0029569D">
        <w:rPr>
          <w:sz w:val="24"/>
          <w:szCs w:val="24"/>
        </w:rPr>
        <w:instrText xml:space="preserve"> ADDIN ZOTERO_ITEM {"citationID":"9sf28jdis","citationItems":[{"uri":["http://zotero.org/users/362422/items/B6UZSIQW"]}]} </w:instrText>
      </w:r>
      <w:r w:rsidR="00907BFA" w:rsidRPr="0029569D">
        <w:rPr>
          <w:sz w:val="24"/>
          <w:szCs w:val="24"/>
        </w:rPr>
        <w:fldChar w:fldCharType="separate"/>
      </w:r>
      <w:r w:rsidR="007B7250" w:rsidRPr="007B7250">
        <w:rPr>
          <w:sz w:val="24"/>
        </w:rPr>
        <w:t>(10)</w:t>
      </w:r>
      <w:r w:rsidR="00907BFA" w:rsidRPr="0029569D">
        <w:rPr>
          <w:sz w:val="24"/>
          <w:szCs w:val="24"/>
        </w:rPr>
        <w:fldChar w:fldCharType="end"/>
      </w:r>
      <w:r w:rsidR="00D135E1" w:rsidRPr="0029569D">
        <w:rPr>
          <w:sz w:val="24"/>
          <w:szCs w:val="24"/>
        </w:rPr>
        <w:t xml:space="preserve">  As</w:t>
      </w:r>
      <w:r w:rsidRPr="0029569D">
        <w:rPr>
          <w:sz w:val="24"/>
          <w:szCs w:val="24"/>
        </w:rPr>
        <w:t xml:space="preserve"> difficulty ratings were only collected from respondents tha</w:t>
      </w:r>
      <w:r w:rsidR="003E5AB1" w:rsidRPr="0029569D">
        <w:rPr>
          <w:sz w:val="24"/>
          <w:szCs w:val="24"/>
        </w:rPr>
        <w:t xml:space="preserve">t completed the questionnaires, </w:t>
      </w:r>
      <w:r w:rsidR="001763EC">
        <w:rPr>
          <w:sz w:val="24"/>
          <w:szCs w:val="24"/>
        </w:rPr>
        <w:t xml:space="preserve">however, </w:t>
      </w:r>
      <w:r w:rsidR="003E5AB1" w:rsidRPr="0029569D">
        <w:rPr>
          <w:sz w:val="24"/>
          <w:szCs w:val="24"/>
        </w:rPr>
        <w:t xml:space="preserve">the difficulty ratings are </w:t>
      </w:r>
      <w:r w:rsidRPr="0029569D">
        <w:rPr>
          <w:sz w:val="24"/>
          <w:szCs w:val="24"/>
        </w:rPr>
        <w:t>most likely bias</w:t>
      </w:r>
      <w:r w:rsidR="003E5AB1" w:rsidRPr="0029569D">
        <w:rPr>
          <w:sz w:val="24"/>
          <w:szCs w:val="24"/>
        </w:rPr>
        <w:t xml:space="preserve">ed </w:t>
      </w:r>
      <w:r w:rsidRPr="0029569D">
        <w:rPr>
          <w:sz w:val="24"/>
          <w:szCs w:val="24"/>
        </w:rPr>
        <w:t>downward</w:t>
      </w:r>
      <w:r w:rsidR="003E5AB1" w:rsidRPr="0029569D">
        <w:rPr>
          <w:sz w:val="24"/>
          <w:szCs w:val="24"/>
        </w:rPr>
        <w:t>s</w:t>
      </w:r>
      <w:r w:rsidRPr="0029569D">
        <w:rPr>
          <w:sz w:val="24"/>
          <w:szCs w:val="24"/>
        </w:rPr>
        <w:t xml:space="preserve"> as individuals that found the surveys exceedingly difficult would most likely have dropped-out before completion.  </w:t>
      </w:r>
    </w:p>
    <w:p w:rsidR="00464FE0" w:rsidRPr="0029569D" w:rsidRDefault="00D27B7E" w:rsidP="00464FE0">
      <w:pPr>
        <w:pStyle w:val="CommentText"/>
        <w:spacing w:line="480" w:lineRule="auto"/>
        <w:ind w:firstLine="720"/>
        <w:rPr>
          <w:sz w:val="24"/>
          <w:szCs w:val="24"/>
        </w:rPr>
      </w:pPr>
      <w:r>
        <w:rPr>
          <w:sz w:val="24"/>
          <w:szCs w:val="24"/>
        </w:rPr>
        <w:t>The</w:t>
      </w:r>
      <w:r w:rsidR="002039BD" w:rsidRPr="0029569D">
        <w:rPr>
          <w:sz w:val="24"/>
          <w:szCs w:val="24"/>
        </w:rPr>
        <w:t xml:space="preserve"> </w:t>
      </w:r>
      <w:r w:rsidR="008D2BA7" w:rsidRPr="0029569D">
        <w:rPr>
          <w:sz w:val="24"/>
          <w:szCs w:val="24"/>
        </w:rPr>
        <w:t xml:space="preserve">completion rate </w:t>
      </w:r>
      <w:r w:rsidR="002039BD" w:rsidRPr="0029569D">
        <w:rPr>
          <w:sz w:val="24"/>
          <w:szCs w:val="24"/>
        </w:rPr>
        <w:t xml:space="preserve">in the </w:t>
      </w:r>
      <w:r w:rsidR="004315C8" w:rsidRPr="0029569D">
        <w:rPr>
          <w:sz w:val="24"/>
          <w:szCs w:val="24"/>
        </w:rPr>
        <w:t>CSPC</w:t>
      </w:r>
      <w:r w:rsidR="002039BD" w:rsidRPr="0029569D">
        <w:rPr>
          <w:sz w:val="24"/>
          <w:szCs w:val="24"/>
        </w:rPr>
        <w:t xml:space="preserve"> survey</w:t>
      </w:r>
      <w:r>
        <w:rPr>
          <w:sz w:val="24"/>
          <w:szCs w:val="24"/>
        </w:rPr>
        <w:t xml:space="preserve"> was significantly lower than the DCE survey</w:t>
      </w:r>
      <w:r w:rsidR="001763EC">
        <w:rPr>
          <w:sz w:val="24"/>
          <w:szCs w:val="24"/>
        </w:rPr>
        <w:t>,</w:t>
      </w:r>
      <w:r w:rsidR="008720CD" w:rsidRPr="0029569D">
        <w:rPr>
          <w:sz w:val="24"/>
          <w:szCs w:val="24"/>
        </w:rPr>
        <w:t xml:space="preserve"> </w:t>
      </w:r>
      <w:r w:rsidR="00564EFF" w:rsidRPr="0029569D">
        <w:rPr>
          <w:sz w:val="24"/>
          <w:szCs w:val="24"/>
        </w:rPr>
        <w:t>suggest</w:t>
      </w:r>
      <w:r>
        <w:rPr>
          <w:sz w:val="24"/>
          <w:szCs w:val="24"/>
        </w:rPr>
        <w:t>ing</w:t>
      </w:r>
      <w:r w:rsidR="00564EFF" w:rsidRPr="0029569D">
        <w:rPr>
          <w:sz w:val="24"/>
          <w:szCs w:val="24"/>
        </w:rPr>
        <w:t xml:space="preserve"> that </w:t>
      </w:r>
      <w:r w:rsidR="004315C8" w:rsidRPr="0029569D">
        <w:rPr>
          <w:sz w:val="24"/>
          <w:szCs w:val="24"/>
        </w:rPr>
        <w:t>it was</w:t>
      </w:r>
      <w:r w:rsidR="00564EFF" w:rsidRPr="0029569D">
        <w:rPr>
          <w:sz w:val="24"/>
          <w:szCs w:val="24"/>
        </w:rPr>
        <w:t xml:space="preserve"> l</w:t>
      </w:r>
      <w:r w:rsidR="00504890" w:rsidRPr="0029569D">
        <w:rPr>
          <w:sz w:val="24"/>
          <w:szCs w:val="24"/>
        </w:rPr>
        <w:t>ess acceptable in some respects</w:t>
      </w:r>
      <w:r w:rsidR="00D4228E" w:rsidRPr="0029569D">
        <w:rPr>
          <w:sz w:val="24"/>
          <w:szCs w:val="24"/>
        </w:rPr>
        <w:t xml:space="preserve">.  </w:t>
      </w:r>
      <w:r w:rsidR="00504890" w:rsidRPr="0029569D">
        <w:rPr>
          <w:sz w:val="24"/>
          <w:szCs w:val="24"/>
        </w:rPr>
        <w:t>Th</w:t>
      </w:r>
      <w:r w:rsidR="00D4228E" w:rsidRPr="0029569D">
        <w:rPr>
          <w:sz w:val="24"/>
          <w:szCs w:val="24"/>
        </w:rPr>
        <w:t>is</w:t>
      </w:r>
      <w:r w:rsidR="00504890" w:rsidRPr="0029569D">
        <w:rPr>
          <w:sz w:val="24"/>
          <w:szCs w:val="24"/>
        </w:rPr>
        <w:t xml:space="preserve"> response rate was similar to that reported by Ratcliffe (38%) in her application of </w:t>
      </w:r>
      <w:r w:rsidR="004315C8" w:rsidRPr="0029569D">
        <w:rPr>
          <w:sz w:val="24"/>
          <w:szCs w:val="24"/>
        </w:rPr>
        <w:t>CSPC</w:t>
      </w:r>
      <w:r w:rsidR="00504890" w:rsidRPr="0029569D">
        <w:rPr>
          <w:sz w:val="24"/>
          <w:szCs w:val="24"/>
        </w:rPr>
        <w:t>.</w:t>
      </w:r>
      <w:r w:rsidR="00907BFA" w:rsidRPr="0029569D">
        <w:rPr>
          <w:sz w:val="24"/>
          <w:szCs w:val="24"/>
        </w:rPr>
        <w:fldChar w:fldCharType="begin"/>
      </w:r>
      <w:r w:rsidR="00504890" w:rsidRPr="0029569D">
        <w:rPr>
          <w:sz w:val="24"/>
          <w:szCs w:val="24"/>
        </w:rPr>
        <w:instrText xml:space="preserve"> ADDIN ZOTERO_ITEM {"citationID":"2i2m47fpsk","citationItems":[{"uri":["http://zotero.org/users/362422/items/RB4PV5TC"]}]} </w:instrText>
      </w:r>
      <w:r w:rsidR="00907BFA" w:rsidRPr="0029569D">
        <w:rPr>
          <w:sz w:val="24"/>
          <w:szCs w:val="24"/>
        </w:rPr>
        <w:fldChar w:fldCharType="separate"/>
      </w:r>
      <w:r w:rsidR="007B7250" w:rsidRPr="007B7250">
        <w:rPr>
          <w:sz w:val="24"/>
        </w:rPr>
        <w:t>(14)</w:t>
      </w:r>
      <w:r w:rsidR="00907BFA" w:rsidRPr="0029569D">
        <w:rPr>
          <w:sz w:val="24"/>
          <w:szCs w:val="24"/>
        </w:rPr>
        <w:fldChar w:fldCharType="end"/>
      </w:r>
      <w:r w:rsidR="00504890" w:rsidRPr="0029569D">
        <w:rPr>
          <w:sz w:val="24"/>
          <w:szCs w:val="24"/>
        </w:rPr>
        <w:t xml:space="preserve">  </w:t>
      </w:r>
      <w:r>
        <w:rPr>
          <w:sz w:val="24"/>
          <w:szCs w:val="24"/>
        </w:rPr>
        <w:t xml:space="preserve">This lower completion rate despite similar difficulty ratings supports the idea of a completion bias in these ratings.  </w:t>
      </w:r>
      <w:r w:rsidR="00464FE0" w:rsidRPr="0029569D">
        <w:rPr>
          <w:sz w:val="24"/>
          <w:szCs w:val="24"/>
        </w:rPr>
        <w:t>It is interesting to note that as a group</w:t>
      </w:r>
      <w:r w:rsidR="00AE03BF">
        <w:rPr>
          <w:sz w:val="24"/>
          <w:szCs w:val="24"/>
        </w:rPr>
        <w:t>,</w:t>
      </w:r>
      <w:r w:rsidR="00464FE0" w:rsidRPr="0029569D">
        <w:rPr>
          <w:sz w:val="24"/>
          <w:szCs w:val="24"/>
        </w:rPr>
        <w:t xml:space="preserve"> decision makers expressed the greatest difficulty in answering </w:t>
      </w:r>
      <w:r w:rsidR="003E5AB1" w:rsidRPr="0029569D">
        <w:rPr>
          <w:sz w:val="24"/>
          <w:szCs w:val="24"/>
        </w:rPr>
        <w:t>both</w:t>
      </w:r>
      <w:r w:rsidR="00464FE0" w:rsidRPr="0029569D">
        <w:rPr>
          <w:sz w:val="24"/>
          <w:szCs w:val="24"/>
        </w:rPr>
        <w:t xml:space="preserve"> questionnaires</w:t>
      </w:r>
      <w:r w:rsidR="00564EFF" w:rsidRPr="0029569D">
        <w:rPr>
          <w:sz w:val="24"/>
          <w:szCs w:val="24"/>
        </w:rPr>
        <w:t xml:space="preserve"> and had significantly lower completion rates </w:t>
      </w:r>
      <w:r w:rsidR="003E5AB1" w:rsidRPr="0029569D">
        <w:rPr>
          <w:sz w:val="24"/>
          <w:szCs w:val="24"/>
        </w:rPr>
        <w:t xml:space="preserve">in the </w:t>
      </w:r>
      <w:r w:rsidR="004315C8" w:rsidRPr="0029569D">
        <w:rPr>
          <w:sz w:val="24"/>
          <w:szCs w:val="24"/>
        </w:rPr>
        <w:t>CSPC</w:t>
      </w:r>
      <w:r w:rsidR="003E5AB1" w:rsidRPr="0029569D">
        <w:rPr>
          <w:sz w:val="24"/>
          <w:szCs w:val="24"/>
        </w:rPr>
        <w:t xml:space="preserve"> survey compared to</w:t>
      </w:r>
      <w:r w:rsidR="00564EFF" w:rsidRPr="0029569D">
        <w:rPr>
          <w:sz w:val="24"/>
          <w:szCs w:val="24"/>
        </w:rPr>
        <w:t xml:space="preserve"> other stakeholder subgroups.</w:t>
      </w:r>
      <w:r w:rsidR="00464FE0" w:rsidRPr="0029569D">
        <w:rPr>
          <w:sz w:val="24"/>
          <w:szCs w:val="24"/>
        </w:rPr>
        <w:t xml:space="preserve">  This </w:t>
      </w:r>
      <w:r w:rsidR="008E6BF5" w:rsidRPr="0029569D">
        <w:rPr>
          <w:sz w:val="24"/>
          <w:szCs w:val="24"/>
        </w:rPr>
        <w:t>wa</w:t>
      </w:r>
      <w:r w:rsidR="00464FE0" w:rsidRPr="0029569D">
        <w:rPr>
          <w:sz w:val="24"/>
          <w:szCs w:val="24"/>
        </w:rPr>
        <w:t xml:space="preserve">s somewhat surprising given that </w:t>
      </w:r>
      <w:r w:rsidR="004315C8" w:rsidRPr="0029569D">
        <w:rPr>
          <w:sz w:val="24"/>
          <w:szCs w:val="24"/>
        </w:rPr>
        <w:t>CSPC</w:t>
      </w:r>
      <w:r w:rsidR="00464FE0" w:rsidRPr="0029569D">
        <w:rPr>
          <w:sz w:val="24"/>
          <w:szCs w:val="24"/>
        </w:rPr>
        <w:t xml:space="preserve"> </w:t>
      </w:r>
      <w:r w:rsidR="004315C8" w:rsidRPr="0029569D">
        <w:rPr>
          <w:sz w:val="24"/>
          <w:szCs w:val="24"/>
        </w:rPr>
        <w:t>is</w:t>
      </w:r>
      <w:r w:rsidR="00464FE0" w:rsidRPr="0029569D">
        <w:rPr>
          <w:sz w:val="24"/>
          <w:szCs w:val="24"/>
        </w:rPr>
        <w:t xml:space="preserve"> arguably a more realistic reflection of real-world decision making tasks</w:t>
      </w:r>
      <w:r w:rsidR="00AE03BF">
        <w:rPr>
          <w:sz w:val="24"/>
          <w:szCs w:val="24"/>
        </w:rPr>
        <w:t>.  Keen</w:t>
      </w:r>
      <w:r w:rsidR="00B34CC0">
        <w:rPr>
          <w:sz w:val="24"/>
          <w:szCs w:val="24"/>
        </w:rPr>
        <w:t>e</w:t>
      </w:r>
      <w:r w:rsidR="00AE03BF">
        <w:rPr>
          <w:sz w:val="24"/>
          <w:szCs w:val="24"/>
        </w:rPr>
        <w:t xml:space="preserve">y notes that a desire to calculate a ‘correct’ value trade-off despite the absence of any externally correct </w:t>
      </w:r>
      <w:r w:rsidR="00A07F45">
        <w:rPr>
          <w:sz w:val="24"/>
          <w:szCs w:val="24"/>
        </w:rPr>
        <w:t>judgements</w:t>
      </w:r>
      <w:r w:rsidR="00AE03BF">
        <w:rPr>
          <w:sz w:val="24"/>
          <w:szCs w:val="24"/>
        </w:rPr>
        <w:t xml:space="preserve"> is a common error in decision making </w:t>
      </w:r>
      <w:r w:rsidR="00907BFA">
        <w:rPr>
          <w:sz w:val="24"/>
          <w:szCs w:val="24"/>
        </w:rPr>
        <w:fldChar w:fldCharType="begin"/>
      </w:r>
      <w:r w:rsidR="00A07F45">
        <w:rPr>
          <w:sz w:val="24"/>
          <w:szCs w:val="24"/>
        </w:rPr>
        <w:instrText xml:space="preserve"> ADDIN ZOTERO_ITEM {"citationID":"1tiqno360t","citationItems":[{"uri":["http://zotero.org/users/362422/items/GXUT2CG8"]}]} </w:instrText>
      </w:r>
      <w:r w:rsidR="00907BFA">
        <w:rPr>
          <w:sz w:val="24"/>
          <w:szCs w:val="24"/>
        </w:rPr>
        <w:fldChar w:fldCharType="separate"/>
      </w:r>
      <w:r w:rsidR="007B7250" w:rsidRPr="007B7250">
        <w:rPr>
          <w:sz w:val="24"/>
        </w:rPr>
        <w:t>(37)</w:t>
      </w:r>
      <w:r w:rsidR="00907BFA">
        <w:rPr>
          <w:sz w:val="24"/>
          <w:szCs w:val="24"/>
        </w:rPr>
        <w:fldChar w:fldCharType="end"/>
      </w:r>
      <w:r w:rsidR="00151565">
        <w:rPr>
          <w:sz w:val="24"/>
          <w:szCs w:val="24"/>
        </w:rPr>
        <w:t>,</w:t>
      </w:r>
      <w:r w:rsidR="00A07F45">
        <w:rPr>
          <w:sz w:val="24"/>
          <w:szCs w:val="24"/>
        </w:rPr>
        <w:t xml:space="preserve"> </w:t>
      </w:r>
      <w:r w:rsidR="00AE03BF">
        <w:rPr>
          <w:sz w:val="24"/>
          <w:szCs w:val="24"/>
        </w:rPr>
        <w:t xml:space="preserve">and </w:t>
      </w:r>
      <w:r w:rsidR="00151565">
        <w:rPr>
          <w:sz w:val="24"/>
          <w:szCs w:val="24"/>
        </w:rPr>
        <w:t>such a phenomenon may</w:t>
      </w:r>
      <w:r w:rsidR="00AE03BF">
        <w:rPr>
          <w:sz w:val="24"/>
          <w:szCs w:val="24"/>
        </w:rPr>
        <w:t xml:space="preserve"> be particularly strong among </w:t>
      </w:r>
      <w:r w:rsidR="00A07F45">
        <w:rPr>
          <w:sz w:val="24"/>
          <w:szCs w:val="24"/>
        </w:rPr>
        <w:t xml:space="preserve">self-identified </w:t>
      </w:r>
      <w:r w:rsidR="00AE03BF">
        <w:rPr>
          <w:sz w:val="24"/>
          <w:szCs w:val="24"/>
        </w:rPr>
        <w:t xml:space="preserve">decision makers.  </w:t>
      </w:r>
      <w:r w:rsidR="00464FE0" w:rsidRPr="0029569D">
        <w:rPr>
          <w:sz w:val="24"/>
          <w:szCs w:val="24"/>
        </w:rPr>
        <w:t xml:space="preserve">Qualitative work to </w:t>
      </w:r>
      <w:r w:rsidR="00A07F45">
        <w:rPr>
          <w:sz w:val="24"/>
          <w:szCs w:val="24"/>
        </w:rPr>
        <w:t>confirm</w:t>
      </w:r>
      <w:r w:rsidR="00A07F45" w:rsidRPr="0029569D">
        <w:rPr>
          <w:sz w:val="24"/>
          <w:szCs w:val="24"/>
        </w:rPr>
        <w:t xml:space="preserve"> </w:t>
      </w:r>
      <w:r w:rsidR="00464FE0" w:rsidRPr="0029569D">
        <w:rPr>
          <w:sz w:val="24"/>
          <w:szCs w:val="24"/>
        </w:rPr>
        <w:t xml:space="preserve">the reasons for this </w:t>
      </w:r>
      <w:r w:rsidR="00A07F45">
        <w:rPr>
          <w:sz w:val="24"/>
          <w:szCs w:val="24"/>
        </w:rPr>
        <w:t xml:space="preserve">difficulty </w:t>
      </w:r>
      <w:r w:rsidR="00C67020" w:rsidRPr="0029569D">
        <w:rPr>
          <w:sz w:val="24"/>
          <w:szCs w:val="24"/>
        </w:rPr>
        <w:t>and the lower</w:t>
      </w:r>
      <w:r w:rsidR="00A07F45">
        <w:rPr>
          <w:sz w:val="24"/>
          <w:szCs w:val="24"/>
        </w:rPr>
        <w:t xml:space="preserve"> CSPC</w:t>
      </w:r>
      <w:r w:rsidR="00C67020" w:rsidRPr="0029569D">
        <w:rPr>
          <w:sz w:val="24"/>
          <w:szCs w:val="24"/>
        </w:rPr>
        <w:t xml:space="preserve"> completion rate</w:t>
      </w:r>
      <w:r w:rsidR="00A07F45">
        <w:rPr>
          <w:sz w:val="24"/>
          <w:szCs w:val="24"/>
        </w:rPr>
        <w:t>s</w:t>
      </w:r>
      <w:r w:rsidR="00C67020" w:rsidRPr="0029569D">
        <w:rPr>
          <w:sz w:val="24"/>
          <w:szCs w:val="24"/>
        </w:rPr>
        <w:t xml:space="preserve"> </w:t>
      </w:r>
      <w:r w:rsidR="00464FE0" w:rsidRPr="0029569D">
        <w:rPr>
          <w:sz w:val="24"/>
          <w:szCs w:val="24"/>
        </w:rPr>
        <w:t xml:space="preserve">would be of interest.  </w:t>
      </w:r>
    </w:p>
    <w:p w:rsidR="00276127" w:rsidRPr="0029569D" w:rsidRDefault="00D51C1C" w:rsidP="00D04635">
      <w:pPr>
        <w:pStyle w:val="CommentText"/>
        <w:spacing w:line="480" w:lineRule="auto"/>
        <w:ind w:firstLine="720"/>
        <w:rPr>
          <w:sz w:val="24"/>
          <w:szCs w:val="24"/>
        </w:rPr>
      </w:pPr>
      <w:r w:rsidRPr="0029569D">
        <w:rPr>
          <w:sz w:val="24"/>
          <w:szCs w:val="24"/>
        </w:rPr>
        <w:t>R</w:t>
      </w:r>
      <w:r w:rsidR="00276127" w:rsidRPr="0029569D">
        <w:rPr>
          <w:sz w:val="24"/>
          <w:szCs w:val="24"/>
        </w:rPr>
        <w:t>esp</w:t>
      </w:r>
      <w:r w:rsidR="000F0462" w:rsidRPr="0029569D">
        <w:rPr>
          <w:sz w:val="24"/>
          <w:szCs w:val="24"/>
        </w:rPr>
        <w:t xml:space="preserve">ondents </w:t>
      </w:r>
      <w:r w:rsidR="009B2565" w:rsidRPr="0029569D">
        <w:rPr>
          <w:sz w:val="24"/>
          <w:szCs w:val="24"/>
        </w:rPr>
        <w:t xml:space="preserve">to the DCE questionnaire </w:t>
      </w:r>
      <w:r w:rsidR="000F0462" w:rsidRPr="0029569D">
        <w:rPr>
          <w:sz w:val="24"/>
          <w:szCs w:val="24"/>
        </w:rPr>
        <w:t xml:space="preserve">were more consistent in preferring the same alternative </w:t>
      </w:r>
      <w:r w:rsidR="009B2565" w:rsidRPr="0029569D">
        <w:rPr>
          <w:sz w:val="24"/>
          <w:szCs w:val="24"/>
        </w:rPr>
        <w:t xml:space="preserve">in the repeated task </w:t>
      </w:r>
      <w:r w:rsidR="00276127" w:rsidRPr="0029569D">
        <w:rPr>
          <w:sz w:val="24"/>
          <w:szCs w:val="24"/>
        </w:rPr>
        <w:t xml:space="preserve">compared to </w:t>
      </w:r>
      <w:r w:rsidR="009B2565" w:rsidRPr="0029569D">
        <w:rPr>
          <w:sz w:val="24"/>
          <w:szCs w:val="24"/>
        </w:rPr>
        <w:t xml:space="preserve">respondents to </w:t>
      </w:r>
      <w:r w:rsidR="00276127" w:rsidRPr="0029569D">
        <w:rPr>
          <w:sz w:val="24"/>
          <w:szCs w:val="24"/>
        </w:rPr>
        <w:t xml:space="preserve">the </w:t>
      </w:r>
      <w:r w:rsidR="004315C8" w:rsidRPr="0029569D">
        <w:rPr>
          <w:sz w:val="24"/>
          <w:szCs w:val="24"/>
        </w:rPr>
        <w:t>CSPC</w:t>
      </w:r>
      <w:r w:rsidR="00276127" w:rsidRPr="0029569D">
        <w:rPr>
          <w:sz w:val="24"/>
          <w:szCs w:val="24"/>
        </w:rPr>
        <w:t xml:space="preserve"> </w:t>
      </w:r>
      <w:r w:rsidR="009B2565" w:rsidRPr="0029569D">
        <w:rPr>
          <w:sz w:val="24"/>
          <w:szCs w:val="24"/>
        </w:rPr>
        <w:t>questionnaire.  I</w:t>
      </w:r>
      <w:r w:rsidR="000F0462" w:rsidRPr="0029569D">
        <w:rPr>
          <w:sz w:val="24"/>
          <w:szCs w:val="24"/>
        </w:rPr>
        <w:t>t is worth noting</w:t>
      </w:r>
      <w:r w:rsidR="00A90CCE" w:rsidRPr="0029569D">
        <w:rPr>
          <w:sz w:val="24"/>
          <w:szCs w:val="24"/>
        </w:rPr>
        <w:t xml:space="preserve"> </w:t>
      </w:r>
      <w:r w:rsidR="000F0462" w:rsidRPr="0029569D">
        <w:rPr>
          <w:sz w:val="24"/>
          <w:szCs w:val="24"/>
        </w:rPr>
        <w:t>that t</w:t>
      </w:r>
      <w:r w:rsidR="00276127" w:rsidRPr="0029569D">
        <w:rPr>
          <w:sz w:val="24"/>
          <w:szCs w:val="24"/>
        </w:rPr>
        <w:t xml:space="preserve">he mode difference between the original and repeated </w:t>
      </w:r>
      <w:r w:rsidR="00B34CC0">
        <w:rPr>
          <w:sz w:val="24"/>
          <w:szCs w:val="24"/>
        </w:rPr>
        <w:t xml:space="preserve">actual </w:t>
      </w:r>
      <w:r w:rsidR="00276127" w:rsidRPr="0029569D">
        <w:rPr>
          <w:sz w:val="24"/>
          <w:szCs w:val="24"/>
        </w:rPr>
        <w:t xml:space="preserve">budget </w:t>
      </w:r>
      <w:r w:rsidR="000F0462" w:rsidRPr="0029569D">
        <w:rPr>
          <w:sz w:val="24"/>
          <w:szCs w:val="24"/>
        </w:rPr>
        <w:t>allocation</w:t>
      </w:r>
      <w:r w:rsidR="00276127" w:rsidRPr="0029569D">
        <w:rPr>
          <w:sz w:val="24"/>
          <w:szCs w:val="24"/>
        </w:rPr>
        <w:t xml:space="preserve"> was zero</w:t>
      </w:r>
      <w:r w:rsidR="00B34CC0">
        <w:rPr>
          <w:sz w:val="24"/>
          <w:szCs w:val="24"/>
        </w:rPr>
        <w:t>,</w:t>
      </w:r>
      <w:r w:rsidR="00276127" w:rsidRPr="0029569D">
        <w:rPr>
          <w:sz w:val="24"/>
          <w:szCs w:val="24"/>
        </w:rPr>
        <w:t xml:space="preserve"> and </w:t>
      </w:r>
      <w:r w:rsidR="00B34CC0">
        <w:rPr>
          <w:sz w:val="24"/>
          <w:szCs w:val="24"/>
        </w:rPr>
        <w:t xml:space="preserve">that </w:t>
      </w:r>
      <w:r w:rsidR="00276127" w:rsidRPr="0029569D">
        <w:rPr>
          <w:sz w:val="24"/>
          <w:szCs w:val="24"/>
        </w:rPr>
        <w:t xml:space="preserve">the mean and median </w:t>
      </w:r>
      <w:r w:rsidR="00B34CC0">
        <w:rPr>
          <w:sz w:val="24"/>
          <w:szCs w:val="24"/>
        </w:rPr>
        <w:t xml:space="preserve">budget </w:t>
      </w:r>
      <w:r w:rsidR="00276127" w:rsidRPr="0029569D">
        <w:rPr>
          <w:sz w:val="24"/>
          <w:szCs w:val="24"/>
        </w:rPr>
        <w:t>differences were less than 8 percent</w:t>
      </w:r>
      <w:r w:rsidR="00B34CC0">
        <w:rPr>
          <w:sz w:val="24"/>
          <w:szCs w:val="24"/>
        </w:rPr>
        <w:t>.  The</w:t>
      </w:r>
      <w:r w:rsidR="00A90CCE" w:rsidRPr="0029569D">
        <w:rPr>
          <w:sz w:val="24"/>
          <w:szCs w:val="24"/>
        </w:rPr>
        <w:t xml:space="preserve"> </w:t>
      </w:r>
      <w:r w:rsidR="00B34CC0">
        <w:rPr>
          <w:sz w:val="24"/>
          <w:szCs w:val="24"/>
        </w:rPr>
        <w:t xml:space="preserve">absolute </w:t>
      </w:r>
      <w:r w:rsidR="00A90CCE" w:rsidRPr="0029569D">
        <w:rPr>
          <w:sz w:val="24"/>
          <w:szCs w:val="24"/>
        </w:rPr>
        <w:t xml:space="preserve">size of a meaningful difference </w:t>
      </w:r>
      <w:r w:rsidR="00B34CC0">
        <w:rPr>
          <w:sz w:val="24"/>
          <w:szCs w:val="24"/>
        </w:rPr>
        <w:t xml:space="preserve">is not clear in cases where this difference </w:t>
      </w:r>
      <w:r w:rsidR="00A90CCE" w:rsidRPr="0029569D">
        <w:rPr>
          <w:sz w:val="24"/>
          <w:szCs w:val="24"/>
        </w:rPr>
        <w:t>does not affect which program receives the majority of resources.</w:t>
      </w:r>
      <w:r w:rsidR="00C21858" w:rsidRPr="0029569D">
        <w:rPr>
          <w:sz w:val="24"/>
          <w:szCs w:val="24"/>
        </w:rPr>
        <w:t xml:space="preserve">  </w:t>
      </w:r>
      <w:r w:rsidR="00276127" w:rsidRPr="0029569D">
        <w:rPr>
          <w:sz w:val="24"/>
          <w:szCs w:val="24"/>
        </w:rPr>
        <w:t>In retrospect, the task that was randomly chosen as the repeated task in the DCE may have contributed to the strong consistency observed in that survey, as 9</w:t>
      </w:r>
      <w:r w:rsidRPr="0029569D">
        <w:rPr>
          <w:sz w:val="24"/>
          <w:szCs w:val="24"/>
        </w:rPr>
        <w:t>5</w:t>
      </w:r>
      <w:r w:rsidR="00276127" w:rsidRPr="0029569D">
        <w:rPr>
          <w:sz w:val="24"/>
          <w:szCs w:val="24"/>
        </w:rPr>
        <w:t xml:space="preserve"> percent of respondents preferred </w:t>
      </w:r>
      <w:r w:rsidR="00613E0B" w:rsidRPr="0029569D">
        <w:rPr>
          <w:sz w:val="24"/>
          <w:szCs w:val="24"/>
        </w:rPr>
        <w:t>the same alternative</w:t>
      </w:r>
      <w:r w:rsidR="006B1F01" w:rsidRPr="0029569D">
        <w:rPr>
          <w:sz w:val="24"/>
          <w:szCs w:val="24"/>
        </w:rPr>
        <w:t xml:space="preserve"> </w:t>
      </w:r>
      <w:r w:rsidR="00276127" w:rsidRPr="0029569D">
        <w:rPr>
          <w:sz w:val="24"/>
          <w:szCs w:val="24"/>
        </w:rPr>
        <w:t xml:space="preserve">in the original </w:t>
      </w:r>
      <w:r w:rsidR="00613E0B" w:rsidRPr="0029569D">
        <w:rPr>
          <w:sz w:val="24"/>
          <w:szCs w:val="24"/>
        </w:rPr>
        <w:t xml:space="preserve">DCE </w:t>
      </w:r>
      <w:r w:rsidR="00276127" w:rsidRPr="0029569D">
        <w:rPr>
          <w:sz w:val="24"/>
          <w:szCs w:val="24"/>
        </w:rPr>
        <w:t>task</w:t>
      </w:r>
      <w:r w:rsidR="000F0462" w:rsidRPr="0029569D">
        <w:rPr>
          <w:sz w:val="24"/>
          <w:szCs w:val="24"/>
        </w:rPr>
        <w:t xml:space="preserve">, whereas only </w:t>
      </w:r>
      <w:r w:rsidR="00613E0B" w:rsidRPr="0029569D">
        <w:rPr>
          <w:sz w:val="24"/>
          <w:szCs w:val="24"/>
        </w:rPr>
        <w:t xml:space="preserve">77 percent preferred the same alternative in the original </w:t>
      </w:r>
      <w:r w:rsidR="004315C8" w:rsidRPr="0029569D">
        <w:rPr>
          <w:sz w:val="24"/>
          <w:szCs w:val="24"/>
        </w:rPr>
        <w:t>CSPC</w:t>
      </w:r>
      <w:r w:rsidR="00613E0B" w:rsidRPr="0029569D">
        <w:rPr>
          <w:sz w:val="24"/>
          <w:szCs w:val="24"/>
        </w:rPr>
        <w:t xml:space="preserve"> task</w:t>
      </w:r>
      <w:r w:rsidR="00276127" w:rsidRPr="0029569D">
        <w:rPr>
          <w:sz w:val="24"/>
          <w:szCs w:val="24"/>
        </w:rPr>
        <w:t xml:space="preserve">.  A less ‘obvious’ choice may have been a better test of consistency in </w:t>
      </w:r>
      <w:r w:rsidR="00613E0B" w:rsidRPr="0029569D">
        <w:rPr>
          <w:sz w:val="24"/>
          <w:szCs w:val="24"/>
        </w:rPr>
        <w:t>the DCE</w:t>
      </w:r>
      <w:r w:rsidR="00276127" w:rsidRPr="0029569D">
        <w:rPr>
          <w:sz w:val="24"/>
          <w:szCs w:val="24"/>
        </w:rPr>
        <w:t xml:space="preserve"> questionnaire.</w:t>
      </w:r>
    </w:p>
    <w:p w:rsidR="008720CD" w:rsidRPr="0029569D" w:rsidRDefault="008720CD" w:rsidP="00D04635">
      <w:pPr>
        <w:pStyle w:val="CommentText"/>
        <w:spacing w:line="480" w:lineRule="auto"/>
        <w:ind w:firstLine="720"/>
        <w:rPr>
          <w:sz w:val="24"/>
          <w:szCs w:val="24"/>
        </w:rPr>
      </w:pPr>
      <w:r w:rsidRPr="0029569D">
        <w:rPr>
          <w:sz w:val="24"/>
          <w:szCs w:val="24"/>
        </w:rPr>
        <w:t xml:space="preserve">The proportion of </w:t>
      </w:r>
      <w:r w:rsidR="00542A08" w:rsidRPr="0029569D">
        <w:rPr>
          <w:sz w:val="24"/>
          <w:szCs w:val="24"/>
        </w:rPr>
        <w:t>dominant preferences in both surveys</w:t>
      </w:r>
      <w:r w:rsidRPr="0029569D">
        <w:rPr>
          <w:sz w:val="24"/>
          <w:szCs w:val="24"/>
        </w:rPr>
        <w:t xml:space="preserve">, </w:t>
      </w:r>
      <w:r w:rsidR="004042C8" w:rsidRPr="0029569D">
        <w:rPr>
          <w:sz w:val="24"/>
          <w:szCs w:val="24"/>
        </w:rPr>
        <w:t>considering</w:t>
      </w:r>
      <w:r w:rsidRPr="0029569D">
        <w:rPr>
          <w:sz w:val="24"/>
          <w:szCs w:val="24"/>
        </w:rPr>
        <w:t xml:space="preserve"> </w:t>
      </w:r>
      <w:r w:rsidR="00542A08" w:rsidRPr="0029569D">
        <w:rPr>
          <w:sz w:val="24"/>
          <w:szCs w:val="24"/>
        </w:rPr>
        <w:t xml:space="preserve">perfect </w:t>
      </w:r>
      <w:r w:rsidRPr="0029569D">
        <w:rPr>
          <w:sz w:val="24"/>
          <w:szCs w:val="24"/>
        </w:rPr>
        <w:t>choice-attribute correlations as well as the strictly egalitarian budget equalisers</w:t>
      </w:r>
      <w:r w:rsidR="004042C8" w:rsidRPr="0029569D">
        <w:rPr>
          <w:sz w:val="24"/>
          <w:szCs w:val="24"/>
        </w:rPr>
        <w:t xml:space="preserve">, was </w:t>
      </w:r>
      <w:r w:rsidR="00542A08" w:rsidRPr="0029569D">
        <w:rPr>
          <w:sz w:val="24"/>
          <w:szCs w:val="24"/>
        </w:rPr>
        <w:t xml:space="preserve">less than </w:t>
      </w:r>
      <w:r w:rsidR="004042C8" w:rsidRPr="0029569D">
        <w:rPr>
          <w:sz w:val="24"/>
          <w:szCs w:val="24"/>
        </w:rPr>
        <w:t>the 20-90 percent proportions r</w:t>
      </w:r>
      <w:r w:rsidR="00542A08" w:rsidRPr="0029569D">
        <w:rPr>
          <w:sz w:val="24"/>
          <w:szCs w:val="24"/>
        </w:rPr>
        <w:t xml:space="preserve">eported by Damschroder </w:t>
      </w:r>
      <w:r w:rsidR="00907BFA" w:rsidRPr="0029569D">
        <w:rPr>
          <w:sz w:val="24"/>
          <w:szCs w:val="24"/>
        </w:rPr>
        <w:fldChar w:fldCharType="begin"/>
      </w:r>
      <w:r w:rsidR="00542A08" w:rsidRPr="0029569D">
        <w:rPr>
          <w:sz w:val="24"/>
          <w:szCs w:val="24"/>
        </w:rPr>
        <w:instrText xml:space="preserve"> ADDIN ZOTERO_ITEM {"citationID":"6mnsevtln","citationItems":[{"uri":["http://zotero.org/users/362422/items/SI6E2KJ8"]}]} </w:instrText>
      </w:r>
      <w:r w:rsidR="00907BFA" w:rsidRPr="0029569D">
        <w:rPr>
          <w:sz w:val="24"/>
          <w:szCs w:val="24"/>
        </w:rPr>
        <w:fldChar w:fldCharType="separate"/>
      </w:r>
      <w:r w:rsidR="007B7250" w:rsidRPr="007B7250">
        <w:rPr>
          <w:sz w:val="24"/>
        </w:rPr>
        <w:t>(7)</w:t>
      </w:r>
      <w:r w:rsidR="00907BFA" w:rsidRPr="0029569D">
        <w:rPr>
          <w:sz w:val="24"/>
          <w:szCs w:val="24"/>
        </w:rPr>
        <w:fldChar w:fldCharType="end"/>
      </w:r>
      <w:r w:rsidR="00542A08" w:rsidRPr="0029569D">
        <w:rPr>
          <w:sz w:val="24"/>
          <w:szCs w:val="24"/>
        </w:rPr>
        <w:t xml:space="preserve"> using a PTO</w:t>
      </w:r>
      <w:r w:rsidR="00D4228E" w:rsidRPr="0029569D">
        <w:rPr>
          <w:sz w:val="24"/>
          <w:szCs w:val="24"/>
        </w:rPr>
        <w:t>.</w:t>
      </w:r>
      <w:r w:rsidR="00504890" w:rsidRPr="0029569D">
        <w:rPr>
          <w:sz w:val="24"/>
          <w:szCs w:val="24"/>
        </w:rPr>
        <w:t xml:space="preserve">  Both surveys had </w:t>
      </w:r>
      <w:r w:rsidR="00D946C2">
        <w:rPr>
          <w:sz w:val="24"/>
          <w:szCs w:val="24"/>
        </w:rPr>
        <w:t>a greater incidence</w:t>
      </w:r>
      <w:r w:rsidR="00504890" w:rsidRPr="0029569D">
        <w:rPr>
          <w:sz w:val="24"/>
          <w:szCs w:val="24"/>
        </w:rPr>
        <w:t xml:space="preserve"> of dominant preferences </w:t>
      </w:r>
      <w:r w:rsidR="00542A08" w:rsidRPr="0029569D">
        <w:rPr>
          <w:sz w:val="24"/>
          <w:szCs w:val="24"/>
        </w:rPr>
        <w:t xml:space="preserve">than the 2.3 percent reported by Ratcliffe </w:t>
      </w:r>
      <w:r w:rsidR="00907BFA" w:rsidRPr="0029569D">
        <w:rPr>
          <w:sz w:val="24"/>
          <w:szCs w:val="24"/>
        </w:rPr>
        <w:fldChar w:fldCharType="begin"/>
      </w:r>
      <w:r w:rsidR="00542A08" w:rsidRPr="0029569D">
        <w:rPr>
          <w:sz w:val="24"/>
          <w:szCs w:val="24"/>
        </w:rPr>
        <w:instrText xml:space="preserve"> ADDIN ZOTERO_ITEM {"citationID":"2b6rec8957","citationItems":[{"uri":["http://zotero.org/users/362422/items/RB4PV5TC"]}]} </w:instrText>
      </w:r>
      <w:r w:rsidR="00907BFA" w:rsidRPr="0029569D">
        <w:rPr>
          <w:sz w:val="24"/>
          <w:szCs w:val="24"/>
        </w:rPr>
        <w:fldChar w:fldCharType="separate"/>
      </w:r>
      <w:r w:rsidR="007B7250" w:rsidRPr="007B7250">
        <w:rPr>
          <w:sz w:val="24"/>
        </w:rPr>
        <w:t>(14)</w:t>
      </w:r>
      <w:r w:rsidR="00907BFA" w:rsidRPr="0029569D">
        <w:rPr>
          <w:sz w:val="24"/>
          <w:szCs w:val="24"/>
        </w:rPr>
        <w:fldChar w:fldCharType="end"/>
      </w:r>
      <w:r w:rsidR="00D4228E" w:rsidRPr="0029569D">
        <w:rPr>
          <w:sz w:val="24"/>
          <w:szCs w:val="24"/>
        </w:rPr>
        <w:t xml:space="preserve">, but less than the 13 percent </w:t>
      </w:r>
      <w:r w:rsidR="00D946C2">
        <w:rPr>
          <w:sz w:val="24"/>
          <w:szCs w:val="24"/>
        </w:rPr>
        <w:t xml:space="preserve">of </w:t>
      </w:r>
      <w:r w:rsidR="00D4228E" w:rsidRPr="0029569D">
        <w:rPr>
          <w:sz w:val="24"/>
          <w:szCs w:val="24"/>
        </w:rPr>
        <w:t xml:space="preserve">confirmed non-traders reported Schwappach </w:t>
      </w:r>
      <w:r w:rsidR="00907BFA" w:rsidRPr="0029569D">
        <w:rPr>
          <w:sz w:val="24"/>
          <w:szCs w:val="24"/>
        </w:rPr>
        <w:fldChar w:fldCharType="begin"/>
      </w:r>
      <w:r w:rsidR="00C67020" w:rsidRPr="0029569D">
        <w:rPr>
          <w:sz w:val="24"/>
          <w:szCs w:val="24"/>
        </w:rPr>
        <w:instrText xml:space="preserve"> ADDIN ZOTERO_ITEM {"citationID":"58pbct8kn","citationItems":[{"uri":["http://zotero.org/users/362422/items/FB4J3SAQ"]}]} </w:instrText>
      </w:r>
      <w:r w:rsidR="00907BFA" w:rsidRPr="0029569D">
        <w:rPr>
          <w:sz w:val="24"/>
          <w:szCs w:val="24"/>
        </w:rPr>
        <w:fldChar w:fldCharType="separate"/>
      </w:r>
      <w:r w:rsidR="007B7250" w:rsidRPr="007B7250">
        <w:rPr>
          <w:sz w:val="24"/>
        </w:rPr>
        <w:t>(15)</w:t>
      </w:r>
      <w:r w:rsidR="00907BFA" w:rsidRPr="0029569D">
        <w:rPr>
          <w:sz w:val="24"/>
          <w:szCs w:val="24"/>
        </w:rPr>
        <w:fldChar w:fldCharType="end"/>
      </w:r>
      <w:r w:rsidR="00D4228E" w:rsidRPr="0029569D">
        <w:rPr>
          <w:sz w:val="24"/>
          <w:szCs w:val="24"/>
        </w:rPr>
        <w:t xml:space="preserve">, both of which used </w:t>
      </w:r>
      <w:r w:rsidR="004315C8" w:rsidRPr="0029569D">
        <w:rPr>
          <w:sz w:val="24"/>
          <w:szCs w:val="24"/>
        </w:rPr>
        <w:t>CSPC</w:t>
      </w:r>
      <w:r w:rsidR="00D4228E" w:rsidRPr="0029569D">
        <w:rPr>
          <w:sz w:val="24"/>
          <w:szCs w:val="24"/>
        </w:rPr>
        <w:t xml:space="preserve">.  It is worth noting that </w:t>
      </w:r>
      <w:r w:rsidR="00C67020" w:rsidRPr="0029569D">
        <w:rPr>
          <w:sz w:val="24"/>
          <w:szCs w:val="24"/>
        </w:rPr>
        <w:t xml:space="preserve">the non-traders in </w:t>
      </w:r>
      <w:r w:rsidR="00D4228E" w:rsidRPr="0029569D">
        <w:rPr>
          <w:sz w:val="24"/>
          <w:szCs w:val="24"/>
        </w:rPr>
        <w:t xml:space="preserve">Schwappach’s </w:t>
      </w:r>
      <w:r w:rsidR="004315C8" w:rsidRPr="0029569D">
        <w:rPr>
          <w:sz w:val="24"/>
          <w:szCs w:val="24"/>
        </w:rPr>
        <w:t>CSPC</w:t>
      </w:r>
      <w:r w:rsidR="00C67020" w:rsidRPr="0029569D">
        <w:rPr>
          <w:sz w:val="24"/>
          <w:szCs w:val="24"/>
        </w:rPr>
        <w:t xml:space="preserve"> elicitation </w:t>
      </w:r>
      <w:r w:rsidR="00D4228E" w:rsidRPr="0029569D">
        <w:rPr>
          <w:sz w:val="24"/>
          <w:szCs w:val="24"/>
        </w:rPr>
        <w:t>were predominantly egalitarian</w:t>
      </w:r>
      <w:r w:rsidR="00A07F45">
        <w:rPr>
          <w:sz w:val="24"/>
          <w:szCs w:val="24"/>
        </w:rPr>
        <w:t xml:space="preserve"> – </w:t>
      </w:r>
      <w:r w:rsidR="00E445AD">
        <w:rPr>
          <w:sz w:val="24"/>
          <w:szCs w:val="24"/>
        </w:rPr>
        <w:t xml:space="preserve">a preference not observed here.  </w:t>
      </w:r>
      <w:r w:rsidR="003077AE">
        <w:rPr>
          <w:sz w:val="24"/>
          <w:szCs w:val="24"/>
        </w:rPr>
        <w:t>The low incidence of non-trading behaviour suggests that respondents were not resorting to simplifying heuristics in the face of challenging ethical decisions.</w:t>
      </w:r>
    </w:p>
    <w:p w:rsidR="00262B86" w:rsidRDefault="00E445AD" w:rsidP="001371B5">
      <w:pPr>
        <w:pStyle w:val="CommentText"/>
        <w:spacing w:line="480" w:lineRule="auto"/>
        <w:ind w:firstLine="720"/>
        <w:rPr>
          <w:sz w:val="24"/>
          <w:szCs w:val="24"/>
        </w:rPr>
      </w:pPr>
      <w:r>
        <w:rPr>
          <w:sz w:val="24"/>
          <w:szCs w:val="24"/>
        </w:rPr>
        <w:t xml:space="preserve">The </w:t>
      </w:r>
      <w:r w:rsidR="00FE18EF">
        <w:rPr>
          <w:sz w:val="24"/>
          <w:szCs w:val="24"/>
        </w:rPr>
        <w:t xml:space="preserve">directions of the coefficients </w:t>
      </w:r>
      <w:r w:rsidR="00062906">
        <w:rPr>
          <w:sz w:val="24"/>
          <w:szCs w:val="24"/>
        </w:rPr>
        <w:t xml:space="preserve">and the marginal rates of substitution </w:t>
      </w:r>
      <w:r w:rsidR="00FE18EF">
        <w:rPr>
          <w:sz w:val="24"/>
          <w:szCs w:val="24"/>
        </w:rPr>
        <w:t xml:space="preserve">in the two models were consistent with </w:t>
      </w:r>
      <w:r w:rsidR="00062906">
        <w:rPr>
          <w:sz w:val="24"/>
          <w:szCs w:val="24"/>
        </w:rPr>
        <w:t xml:space="preserve">each other and with </w:t>
      </w:r>
      <w:r w:rsidR="00FE18EF">
        <w:rPr>
          <w:sz w:val="24"/>
          <w:szCs w:val="24"/>
        </w:rPr>
        <w:t>previous reviews of societal preferences</w:t>
      </w:r>
      <w:r w:rsidR="00062906">
        <w:rPr>
          <w:sz w:val="24"/>
          <w:szCs w:val="24"/>
        </w:rPr>
        <w:t xml:space="preserve"> </w:t>
      </w:r>
      <w:r w:rsidR="00907BFA" w:rsidRPr="00AD0B59">
        <w:rPr>
          <w:sz w:val="24"/>
          <w:szCs w:val="24"/>
        </w:rPr>
        <w:fldChar w:fldCharType="begin"/>
      </w:r>
      <w:r w:rsidR="00FE18EF">
        <w:rPr>
          <w:sz w:val="24"/>
          <w:szCs w:val="24"/>
        </w:rPr>
        <w:instrText xml:space="preserve"> ADDIN ZOTERO_ITEM {"citationID":"uK79eqoq","properties":{"unsorted":false},"citationItems":[{"label":"page","uri":["http://zotero.org/users/362422/items/SBGSS4TQ"]},{"label":"page","uri":["http://zotero.org/users/362422/items/6BSTJPBK"]},{"label":"page","uri":["http://zotero.org/users/362422/items/E9UW5T95"]}]} </w:instrText>
      </w:r>
      <w:r w:rsidR="00907BFA" w:rsidRPr="00AD0B59">
        <w:rPr>
          <w:sz w:val="24"/>
          <w:szCs w:val="24"/>
        </w:rPr>
        <w:fldChar w:fldCharType="separate"/>
      </w:r>
      <w:r w:rsidR="007B7250" w:rsidRPr="007B7250">
        <w:rPr>
          <w:sz w:val="24"/>
        </w:rPr>
        <w:t>(22–24)</w:t>
      </w:r>
      <w:r w:rsidR="00907BFA" w:rsidRPr="00AD0B59">
        <w:rPr>
          <w:sz w:val="24"/>
          <w:szCs w:val="24"/>
        </w:rPr>
        <w:fldChar w:fldCharType="end"/>
      </w:r>
      <w:r w:rsidR="00062906">
        <w:rPr>
          <w:sz w:val="24"/>
          <w:szCs w:val="24"/>
        </w:rPr>
        <w:t xml:space="preserve"> with the exception of initial life expectancy, where DCE respondents preferred patients with lower initial life expectancy, while contrary to expectations, CSPC respondents preferred patients with </w:t>
      </w:r>
      <w:r w:rsidR="00062906" w:rsidRPr="00062906">
        <w:rPr>
          <w:sz w:val="24"/>
          <w:szCs w:val="24"/>
        </w:rPr>
        <w:t>greater</w:t>
      </w:r>
      <w:r w:rsidR="00062906">
        <w:rPr>
          <w:sz w:val="24"/>
          <w:szCs w:val="24"/>
        </w:rPr>
        <w:t xml:space="preserve"> initial life expectancy.  </w:t>
      </w:r>
      <w:r w:rsidR="00262B86">
        <w:rPr>
          <w:sz w:val="24"/>
          <w:szCs w:val="24"/>
        </w:rPr>
        <w:t xml:space="preserve">It is important to note, however, that although the coefficient on initial life expectancy in the DCE model was more consistent with expectations, it was not statistically significant.  </w:t>
      </w:r>
    </w:p>
    <w:p w:rsidR="00564EFF" w:rsidRPr="0029569D" w:rsidRDefault="00062906" w:rsidP="001371B5">
      <w:pPr>
        <w:pStyle w:val="CommentText"/>
        <w:spacing w:line="480" w:lineRule="auto"/>
        <w:ind w:firstLine="720"/>
        <w:rPr>
          <w:sz w:val="24"/>
          <w:szCs w:val="24"/>
        </w:rPr>
      </w:pPr>
      <w:r>
        <w:rPr>
          <w:sz w:val="24"/>
          <w:szCs w:val="24"/>
        </w:rPr>
        <w:t>R</w:t>
      </w:r>
      <w:r w:rsidR="00FE18EF">
        <w:rPr>
          <w:sz w:val="24"/>
          <w:szCs w:val="24"/>
        </w:rPr>
        <w:t>ankings of the relative importance</w:t>
      </w:r>
      <w:r w:rsidR="00E445AD">
        <w:rPr>
          <w:sz w:val="24"/>
          <w:szCs w:val="24"/>
        </w:rPr>
        <w:t xml:space="preserve"> weights the surveys appeared to focus respondents’ attention on different attributes.  DCE </w:t>
      </w:r>
      <w:r w:rsidR="00D31732">
        <w:rPr>
          <w:sz w:val="24"/>
          <w:szCs w:val="24"/>
        </w:rPr>
        <w:t>respondents</w:t>
      </w:r>
      <w:r w:rsidR="00A07F45">
        <w:rPr>
          <w:sz w:val="24"/>
          <w:szCs w:val="24"/>
        </w:rPr>
        <w:t xml:space="preserve"> gave </w:t>
      </w:r>
      <w:r w:rsidR="00D946C2">
        <w:rPr>
          <w:sz w:val="24"/>
          <w:szCs w:val="24"/>
        </w:rPr>
        <w:t xml:space="preserve">relatively </w:t>
      </w:r>
      <w:r w:rsidR="00A07F45">
        <w:rPr>
          <w:sz w:val="24"/>
          <w:szCs w:val="24"/>
        </w:rPr>
        <w:t>more weight to</w:t>
      </w:r>
      <w:r w:rsidR="00E445AD">
        <w:rPr>
          <w:sz w:val="24"/>
          <w:szCs w:val="24"/>
        </w:rPr>
        <w:t xml:space="preserve"> patient characteristics such as final health state and patient age, although the number of life years gained was also important.  CSPC </w:t>
      </w:r>
      <w:r w:rsidR="00D31732">
        <w:rPr>
          <w:sz w:val="24"/>
          <w:szCs w:val="24"/>
        </w:rPr>
        <w:t>respondents</w:t>
      </w:r>
      <w:r w:rsidR="00E445AD">
        <w:rPr>
          <w:sz w:val="24"/>
          <w:szCs w:val="24"/>
        </w:rPr>
        <w:t xml:space="preserve"> </w:t>
      </w:r>
      <w:r w:rsidR="00D946C2">
        <w:rPr>
          <w:sz w:val="24"/>
          <w:szCs w:val="24"/>
        </w:rPr>
        <w:t>gave</w:t>
      </w:r>
      <w:r w:rsidR="00A07F45">
        <w:rPr>
          <w:sz w:val="24"/>
          <w:szCs w:val="24"/>
        </w:rPr>
        <w:t xml:space="preserve"> more weight to</w:t>
      </w:r>
      <w:r w:rsidR="00E445AD">
        <w:rPr>
          <w:sz w:val="24"/>
          <w:szCs w:val="24"/>
        </w:rPr>
        <w:t xml:space="preserve"> </w:t>
      </w:r>
      <w:r w:rsidR="00034756">
        <w:rPr>
          <w:sz w:val="24"/>
          <w:szCs w:val="24"/>
        </w:rPr>
        <w:t xml:space="preserve">quantitative </w:t>
      </w:r>
      <w:r w:rsidR="00E445AD">
        <w:rPr>
          <w:sz w:val="24"/>
          <w:szCs w:val="24"/>
        </w:rPr>
        <w:t xml:space="preserve">program attributes, particularly the number of patients treated and the number of life years gained.  </w:t>
      </w:r>
      <w:r w:rsidR="00200E50">
        <w:rPr>
          <w:sz w:val="24"/>
          <w:szCs w:val="24"/>
        </w:rPr>
        <w:t>It is possible that these</w:t>
      </w:r>
      <w:r w:rsidR="00E445AD">
        <w:rPr>
          <w:sz w:val="24"/>
          <w:szCs w:val="24"/>
        </w:rPr>
        <w:t xml:space="preserve"> respondents </w:t>
      </w:r>
      <w:r w:rsidR="00200E50">
        <w:rPr>
          <w:sz w:val="24"/>
          <w:szCs w:val="24"/>
        </w:rPr>
        <w:t>took</w:t>
      </w:r>
      <w:r w:rsidR="00E445AD">
        <w:rPr>
          <w:sz w:val="24"/>
          <w:szCs w:val="24"/>
        </w:rPr>
        <w:t xml:space="preserve"> the fact that the number of patients treated and total QALYs gained changed as they moved the slider as a cue to focus on these attribute</w:t>
      </w:r>
      <w:r w:rsidR="00A720DB">
        <w:rPr>
          <w:sz w:val="24"/>
          <w:szCs w:val="24"/>
        </w:rPr>
        <w:t>s</w:t>
      </w:r>
      <w:r w:rsidR="00200E50">
        <w:rPr>
          <w:sz w:val="24"/>
          <w:szCs w:val="24"/>
        </w:rPr>
        <w:t>.</w:t>
      </w:r>
    </w:p>
    <w:p w:rsidR="002C0808" w:rsidRDefault="00E445AD" w:rsidP="008026EE">
      <w:pPr>
        <w:pStyle w:val="CommentText"/>
        <w:spacing w:line="480" w:lineRule="auto"/>
        <w:ind w:firstLine="720"/>
        <w:rPr>
          <w:sz w:val="24"/>
          <w:szCs w:val="24"/>
        </w:rPr>
      </w:pPr>
      <w:r w:rsidRPr="00D946C2">
        <w:rPr>
          <w:sz w:val="24"/>
          <w:szCs w:val="24"/>
        </w:rPr>
        <w:t xml:space="preserve">The reasonably high consistency, along with a relative low incidence of confirmed non-trading, suggests both instruments are eliciting valid preference data.  CSPC, though, has the advantage of being able to explicitly elicit information about distributional preferences, particularly preferences for equality in the allocation of resources.  The CSPC survey reported here demonstrated an unexpected willingness among respondents to maximise budget allocations to a single group.  This challenges previous studies that found a general aversion to such extreme distributions </w:t>
      </w:r>
      <w:r w:rsidR="00907BFA" w:rsidRPr="00D946C2">
        <w:rPr>
          <w:sz w:val="24"/>
          <w:szCs w:val="24"/>
        </w:rPr>
        <w:fldChar w:fldCharType="begin"/>
      </w:r>
      <w:r w:rsidRPr="00D946C2">
        <w:rPr>
          <w:sz w:val="24"/>
          <w:szCs w:val="24"/>
        </w:rPr>
        <w:instrText xml:space="preserve"> ADDIN ZOTERO_ITEM {"citationID":"28dkcj3qkf","citationItems":[{"label":"page","uri":["http://zotero.org/users/362422/items/RB4PV5TC"]},{"label":"page","uri":["http://zotero.org/users/362422/items/FB4J3SAQ"]}]} </w:instrText>
      </w:r>
      <w:r w:rsidR="00907BFA" w:rsidRPr="00D946C2">
        <w:rPr>
          <w:sz w:val="24"/>
          <w:szCs w:val="24"/>
        </w:rPr>
        <w:fldChar w:fldCharType="separate"/>
      </w:r>
      <w:r w:rsidR="007B7250" w:rsidRPr="007B7250">
        <w:rPr>
          <w:sz w:val="24"/>
        </w:rPr>
        <w:t>(14,15)</w:t>
      </w:r>
      <w:r w:rsidR="00907BFA" w:rsidRPr="00D946C2">
        <w:rPr>
          <w:sz w:val="24"/>
          <w:szCs w:val="24"/>
        </w:rPr>
        <w:fldChar w:fldCharType="end"/>
      </w:r>
      <w:r w:rsidRPr="00D946C2">
        <w:rPr>
          <w:sz w:val="24"/>
          <w:szCs w:val="24"/>
        </w:rPr>
        <w:t xml:space="preserve">  and highlights the value of explicitly testing </w:t>
      </w:r>
      <w:r w:rsidR="00FE18EF" w:rsidRPr="00D946C2">
        <w:rPr>
          <w:sz w:val="24"/>
          <w:szCs w:val="24"/>
        </w:rPr>
        <w:t xml:space="preserve">for such preferences.  To the extent </w:t>
      </w:r>
      <w:r w:rsidR="005B624D" w:rsidRPr="00D946C2">
        <w:rPr>
          <w:sz w:val="24"/>
          <w:szCs w:val="24"/>
        </w:rPr>
        <w:t xml:space="preserve">that CSPC budget </w:t>
      </w:r>
      <w:r w:rsidR="00FE18EF" w:rsidRPr="00D946C2">
        <w:rPr>
          <w:sz w:val="24"/>
          <w:szCs w:val="24"/>
        </w:rPr>
        <w:t xml:space="preserve">allocations reflect strength-of-preference, CSPC tasks will also </w:t>
      </w:r>
      <w:r w:rsidR="005B624D" w:rsidRPr="00D946C2">
        <w:rPr>
          <w:sz w:val="24"/>
          <w:szCs w:val="24"/>
        </w:rPr>
        <w:t xml:space="preserve">tend to </w:t>
      </w:r>
      <w:r w:rsidR="00FE18EF" w:rsidRPr="00D946C2">
        <w:rPr>
          <w:sz w:val="24"/>
          <w:szCs w:val="24"/>
        </w:rPr>
        <w:t xml:space="preserve">generate more strongly-ordered and statistically efficient preference data.  However, it is clear from the significantly lower response rate that respondents, </w:t>
      </w:r>
      <w:r w:rsidRPr="00D946C2">
        <w:rPr>
          <w:sz w:val="24"/>
          <w:szCs w:val="24"/>
        </w:rPr>
        <w:t xml:space="preserve">and particularly decision makers, found the CSPC less acceptable in some respect(s).  Ultimately, potentially richer and statistically more efficient preference data with CSPC must be weighed against better </w:t>
      </w:r>
      <w:r w:rsidR="00C10CA3">
        <w:rPr>
          <w:sz w:val="24"/>
          <w:szCs w:val="24"/>
        </w:rPr>
        <w:t>completion</w:t>
      </w:r>
      <w:r w:rsidRPr="00D946C2">
        <w:rPr>
          <w:sz w:val="24"/>
          <w:szCs w:val="24"/>
        </w:rPr>
        <w:t xml:space="preserve"> rates and consistency (‘respondent efficiency’) with DCE.  </w:t>
      </w:r>
    </w:p>
    <w:p w:rsidR="00D946C2" w:rsidRPr="00D946C2" w:rsidRDefault="00D946C2" w:rsidP="008026EE">
      <w:pPr>
        <w:pStyle w:val="CommentText"/>
        <w:spacing w:line="480" w:lineRule="auto"/>
        <w:ind w:firstLine="720"/>
        <w:rPr>
          <w:sz w:val="24"/>
          <w:szCs w:val="24"/>
        </w:rPr>
      </w:pPr>
    </w:p>
    <w:p w:rsidR="004D4D8D" w:rsidRDefault="00151565">
      <w:pPr>
        <w:pStyle w:val="CommentText"/>
        <w:spacing w:line="480" w:lineRule="auto"/>
        <w:rPr>
          <w:b/>
          <w:i/>
          <w:sz w:val="24"/>
          <w:szCs w:val="24"/>
        </w:rPr>
      </w:pPr>
      <w:r>
        <w:rPr>
          <w:b/>
          <w:i/>
          <w:sz w:val="24"/>
          <w:szCs w:val="24"/>
        </w:rPr>
        <w:t>4,90</w:t>
      </w:r>
      <w:r w:rsidR="00372EEA">
        <w:rPr>
          <w:b/>
          <w:i/>
          <w:sz w:val="24"/>
          <w:szCs w:val="24"/>
        </w:rPr>
        <w:t>9</w:t>
      </w:r>
      <w:r w:rsidR="005B624D" w:rsidRPr="00C57FEF">
        <w:rPr>
          <w:b/>
          <w:i/>
          <w:sz w:val="24"/>
          <w:szCs w:val="24"/>
        </w:rPr>
        <w:t xml:space="preserve"> </w:t>
      </w:r>
      <w:r w:rsidR="00C57FEF" w:rsidRPr="00C57FEF">
        <w:rPr>
          <w:b/>
          <w:i/>
          <w:sz w:val="24"/>
          <w:szCs w:val="24"/>
        </w:rPr>
        <w:t>words</w:t>
      </w:r>
      <w:r w:rsidR="00C57FEF" w:rsidRPr="00C57FEF">
        <w:rPr>
          <w:b/>
          <w:i/>
          <w:sz w:val="24"/>
          <w:szCs w:val="24"/>
        </w:rPr>
        <w:br w:type="page"/>
      </w:r>
    </w:p>
    <w:p w:rsidR="005F25D0" w:rsidRPr="008026EE" w:rsidRDefault="008026EE" w:rsidP="008026EE">
      <w:pPr>
        <w:pStyle w:val="CommentText"/>
        <w:spacing w:line="480" w:lineRule="auto"/>
        <w:rPr>
          <w:rFonts w:ascii="Arial" w:hAnsi="Arial" w:cs="Arial"/>
          <w:b/>
          <w:sz w:val="24"/>
          <w:szCs w:val="24"/>
        </w:rPr>
      </w:pPr>
      <w:r w:rsidRPr="008026EE">
        <w:rPr>
          <w:rFonts w:ascii="Arial" w:hAnsi="Arial" w:cs="Arial"/>
          <w:b/>
          <w:sz w:val="24"/>
          <w:szCs w:val="24"/>
        </w:rPr>
        <w:t>REFERENCES</w:t>
      </w:r>
    </w:p>
    <w:p w:rsidR="007B7250" w:rsidRPr="007B7250" w:rsidRDefault="00907BFA" w:rsidP="007B7250">
      <w:pPr>
        <w:pStyle w:val="Bibliography"/>
      </w:pPr>
      <w:r>
        <w:fldChar w:fldCharType="begin"/>
      </w:r>
      <w:r w:rsidR="007B7250">
        <w:instrText xml:space="preserve"> ADDIN ZOTERO_BIBL {"custom":[]} </w:instrText>
      </w:r>
      <w:r>
        <w:fldChar w:fldCharType="separate"/>
      </w:r>
      <w:r w:rsidR="007B7250" w:rsidRPr="007B7250">
        <w:t xml:space="preserve">1. </w:t>
      </w:r>
      <w:r w:rsidR="007B7250" w:rsidRPr="007B7250">
        <w:tab/>
        <w:t>Louviere J, Hensher DA, Swait J. Conjoint Preference Elicitation Methods in the Broader Context of Random Utility Theory Preference Elicitation Methods. In: Gustafsson A, Herrmann A, Huber F, editors. Conjoint measurement: methods and applications. Berlin: Springer; 2000.  p. 167–98.</w:t>
      </w:r>
    </w:p>
    <w:p w:rsidR="007B7250" w:rsidRPr="007B7250" w:rsidRDefault="007B7250" w:rsidP="007B7250">
      <w:pPr>
        <w:pStyle w:val="Bibliography"/>
      </w:pPr>
      <w:r w:rsidRPr="007B7250">
        <w:t xml:space="preserve">2. </w:t>
      </w:r>
      <w:r w:rsidRPr="007B7250">
        <w:tab/>
        <w:t xml:space="preserve">Ryan M, Scott DA, Reeves C, Bate A, Teijlingen ER van, Russell EM, et al. Eliciting public preferences for healthcare: a systematic review of techniques. Health technology assessment (Winchester, England). 2001;5(5):1–186. </w:t>
      </w:r>
    </w:p>
    <w:p w:rsidR="007B7250" w:rsidRPr="007B7250" w:rsidRDefault="007B7250" w:rsidP="007B7250">
      <w:pPr>
        <w:pStyle w:val="Bibliography"/>
      </w:pPr>
      <w:r w:rsidRPr="007B7250">
        <w:t xml:space="preserve">3. </w:t>
      </w:r>
      <w:r w:rsidRPr="007B7250">
        <w:tab/>
        <w:t xml:space="preserve">Nord E. The Person-Trade-Off Approach to Valuing Health-Care Programs. Medical Decision Making. 1995 Sep;15(3):201–8. </w:t>
      </w:r>
    </w:p>
    <w:p w:rsidR="007B7250" w:rsidRPr="007B7250" w:rsidRDefault="007B7250" w:rsidP="007B7250">
      <w:pPr>
        <w:pStyle w:val="Bibliography"/>
      </w:pPr>
      <w:r w:rsidRPr="007B7250">
        <w:t xml:space="preserve">4. </w:t>
      </w:r>
      <w:r w:rsidRPr="007B7250">
        <w:tab/>
        <w:t xml:space="preserve">Prades JLP. Is the person trade-off a valid method for allocating health care resources? Health economics. 1997 Feb;6(1):71–81. </w:t>
      </w:r>
    </w:p>
    <w:p w:rsidR="007B7250" w:rsidRPr="007B7250" w:rsidRDefault="007B7250" w:rsidP="007B7250">
      <w:pPr>
        <w:pStyle w:val="Bibliography"/>
      </w:pPr>
      <w:r w:rsidRPr="007B7250">
        <w:t xml:space="preserve">5. </w:t>
      </w:r>
      <w:r w:rsidRPr="007B7250">
        <w:tab/>
        <w:t xml:space="preserve">Menzel P. How should what economists call “social values” be measured. The Journal of Ethics. 1999 Jul;3(3):249. </w:t>
      </w:r>
    </w:p>
    <w:p w:rsidR="007B7250" w:rsidRPr="007B7250" w:rsidRDefault="007B7250" w:rsidP="007B7250">
      <w:pPr>
        <w:pStyle w:val="Bibliography"/>
      </w:pPr>
      <w:r w:rsidRPr="007B7250">
        <w:t xml:space="preserve">6. </w:t>
      </w:r>
      <w:r w:rsidRPr="007B7250">
        <w:tab/>
        <w:t xml:space="preserve">Green C. On the societal value of health care: what do we know about the person trade-off technique? Health economics. 2001 Apr;10(3):233–43. </w:t>
      </w:r>
    </w:p>
    <w:p w:rsidR="007B7250" w:rsidRPr="007B7250" w:rsidRDefault="007B7250" w:rsidP="007B7250">
      <w:pPr>
        <w:pStyle w:val="Bibliography"/>
      </w:pPr>
      <w:r w:rsidRPr="007B7250">
        <w:t xml:space="preserve">7. </w:t>
      </w:r>
      <w:r w:rsidRPr="007B7250">
        <w:tab/>
        <w:t xml:space="preserve">Damschroder LJ, Roberts TR, Zikmund-Fisher BJ, Ubel PA. Why people refuse to make tradeoffs in person tradeoff elicitations: a matter of perspective? Medical decision making: an international journal of the Society for Medical Decision Making. 2007 Jun;27(3):266–80. </w:t>
      </w:r>
    </w:p>
    <w:p w:rsidR="007B7250" w:rsidRPr="007B7250" w:rsidRDefault="007B7250" w:rsidP="007B7250">
      <w:pPr>
        <w:pStyle w:val="Bibliography"/>
      </w:pPr>
      <w:r w:rsidRPr="007B7250">
        <w:t xml:space="preserve">8. </w:t>
      </w:r>
      <w:r w:rsidRPr="007B7250">
        <w:tab/>
        <w:t xml:space="preserve">Mullen PM. Public involvement in health care priority setting: an overview of methods for eliciting values. Health Expectations. 1999;2(4):222–34. </w:t>
      </w:r>
    </w:p>
    <w:p w:rsidR="007B7250" w:rsidRPr="007B7250" w:rsidRDefault="007B7250" w:rsidP="007B7250">
      <w:pPr>
        <w:pStyle w:val="Bibliography"/>
      </w:pPr>
      <w:r w:rsidRPr="007B7250">
        <w:t xml:space="preserve">9. </w:t>
      </w:r>
      <w:r w:rsidRPr="007B7250">
        <w:tab/>
        <w:t>Louviere JJ, Hensher DA, Swait JD. Stated choice methods: analysis and applications. Cambridge, U.K.: Cambridge University Press; 2000.  402 p.</w:t>
      </w:r>
    </w:p>
    <w:p w:rsidR="007B7250" w:rsidRPr="007B7250" w:rsidRDefault="007B7250" w:rsidP="007B7250">
      <w:pPr>
        <w:pStyle w:val="Bibliography"/>
      </w:pPr>
      <w:r w:rsidRPr="007B7250">
        <w:t xml:space="preserve">10. </w:t>
      </w:r>
      <w:r w:rsidRPr="007B7250">
        <w:tab/>
        <w:t xml:space="preserve">Green C, Gerard K. Exploring the social value of health-care interventions: a stated preference discrete choice experiment. Health economics. 2009 Aug;18(8):951–76. </w:t>
      </w:r>
    </w:p>
    <w:p w:rsidR="007B7250" w:rsidRPr="007B7250" w:rsidRDefault="007B7250" w:rsidP="007B7250">
      <w:pPr>
        <w:pStyle w:val="Bibliography"/>
      </w:pPr>
      <w:r w:rsidRPr="007B7250">
        <w:t xml:space="preserve">11. </w:t>
      </w:r>
      <w:r w:rsidRPr="007B7250">
        <w:tab/>
        <w:t xml:space="preserve">Koopmanschap MA, Stolk EA, Koolman X. Dear policy maker: Have you made up your mind? A discrete choice experiment among policy makers and other health professionals. International Journal of Technology Assessment in Health Care. 2010;26(02):198. </w:t>
      </w:r>
    </w:p>
    <w:p w:rsidR="007B7250" w:rsidRPr="007B7250" w:rsidRDefault="007B7250" w:rsidP="007B7250">
      <w:pPr>
        <w:pStyle w:val="Bibliography"/>
      </w:pPr>
      <w:r w:rsidRPr="007B7250">
        <w:t xml:space="preserve">12. </w:t>
      </w:r>
      <w:r w:rsidRPr="007B7250">
        <w:tab/>
        <w:t xml:space="preserve">Lancsar E, Wildman J, Donaldson C, Ryan M, Baker R. Deriving distributional weights for QALYs through discrete choice experiments. Journal of Health Economics. 2011 Mar;30(2):466–78. </w:t>
      </w:r>
    </w:p>
    <w:p w:rsidR="007B7250" w:rsidRPr="007B7250" w:rsidRDefault="007B7250" w:rsidP="007B7250">
      <w:pPr>
        <w:pStyle w:val="Bibliography"/>
      </w:pPr>
      <w:r w:rsidRPr="007B7250">
        <w:t xml:space="preserve">13. </w:t>
      </w:r>
      <w:r w:rsidRPr="007B7250">
        <w:tab/>
        <w:t xml:space="preserve">Schwappach DL, Strasmann TJ. “Quick and dirty numbers”? The reliability of a stated-preference technique for the measurement of preferences for resource allocation. Journal of health economics. 2006 May;25(3):432–48. </w:t>
      </w:r>
    </w:p>
    <w:p w:rsidR="007B7250" w:rsidRPr="007B7250" w:rsidRDefault="007B7250" w:rsidP="007B7250">
      <w:pPr>
        <w:pStyle w:val="Bibliography"/>
      </w:pPr>
      <w:r w:rsidRPr="007B7250">
        <w:t xml:space="preserve">14. </w:t>
      </w:r>
      <w:r w:rsidRPr="007B7250">
        <w:tab/>
        <w:t xml:space="preserve">Ratcliffe J. Public preferences for the allocation of donor liver grafts for transplantation. Health economics. 2000 Mar;9(2):137–48. </w:t>
      </w:r>
    </w:p>
    <w:p w:rsidR="007B7250" w:rsidRPr="007B7250" w:rsidRDefault="007B7250" w:rsidP="007B7250">
      <w:pPr>
        <w:pStyle w:val="Bibliography"/>
      </w:pPr>
      <w:r w:rsidRPr="007B7250">
        <w:t xml:space="preserve">15. </w:t>
      </w:r>
      <w:r w:rsidRPr="007B7250">
        <w:tab/>
        <w:t xml:space="preserve">Schwappach DL. Does it matter who you are or what you gain? An experimental study of preferences for resource allocation. Health economics. 2003 Apr;12(4):255–67. </w:t>
      </w:r>
    </w:p>
    <w:p w:rsidR="007B7250" w:rsidRPr="007B7250" w:rsidRDefault="007B7250" w:rsidP="007B7250">
      <w:pPr>
        <w:pStyle w:val="Bibliography"/>
      </w:pPr>
      <w:r w:rsidRPr="007B7250">
        <w:t xml:space="preserve">16. </w:t>
      </w:r>
      <w:r w:rsidRPr="007B7250">
        <w:tab/>
        <w:t xml:space="preserve">Desser AS, Gyrd-Hansen D, Olsen JA, Grepperud S, Kristiansen IS. Societal views on orphan drugs: cross sectional survey of Norwegians aged 40 to 67. BMJ. 2010 Sep;341(sep22 3):c4715–c4715. </w:t>
      </w:r>
    </w:p>
    <w:p w:rsidR="007B7250" w:rsidRPr="007B7250" w:rsidRDefault="007B7250" w:rsidP="007B7250">
      <w:pPr>
        <w:pStyle w:val="Bibliography"/>
      </w:pPr>
      <w:r w:rsidRPr="007B7250">
        <w:t xml:space="preserve">17. </w:t>
      </w:r>
      <w:r w:rsidRPr="007B7250">
        <w:tab/>
        <w:t xml:space="preserve">Chan HM, Cheung GMY, Yip AKW. Selection criteria for recipients of scarce donor livers: a public opinion survey in Hong Kong. Hong Kong Medical Journal. 2006 01;12. </w:t>
      </w:r>
    </w:p>
    <w:p w:rsidR="007B7250" w:rsidRPr="007B7250" w:rsidRDefault="007B7250" w:rsidP="007B7250">
      <w:pPr>
        <w:pStyle w:val="Bibliography"/>
      </w:pPr>
      <w:r w:rsidRPr="007B7250">
        <w:t xml:space="preserve">18. </w:t>
      </w:r>
      <w:r w:rsidRPr="007B7250">
        <w:tab/>
        <w:t xml:space="preserve">Damschroder LJ, Baron J, Hershey JC, Asch DA, Jepson C, Ubel PA. The Validity of Person Tradeoff Measurements: Randomized Trial of Computer Elicitation Versus Face-to-Face Interview. Medical Decision Making. 2004 Mar 1;24(2):170–80. </w:t>
      </w:r>
    </w:p>
    <w:p w:rsidR="007B7250" w:rsidRPr="007B7250" w:rsidRDefault="007B7250" w:rsidP="007B7250">
      <w:pPr>
        <w:pStyle w:val="Bibliography"/>
      </w:pPr>
      <w:r w:rsidRPr="007B7250">
        <w:t xml:space="preserve">19. </w:t>
      </w:r>
      <w:r w:rsidRPr="007B7250">
        <w:tab/>
        <w:t xml:space="preserve">Arrow K, Solow R, Portney PR, Leamer EE, Radner R, Schuman H. Report of the NOAA panel on contingent valuation. Federal register. 1993;58(10):4601–14. </w:t>
      </w:r>
    </w:p>
    <w:p w:rsidR="007B7250" w:rsidRPr="007B7250" w:rsidRDefault="007B7250" w:rsidP="007B7250">
      <w:pPr>
        <w:pStyle w:val="Bibliography"/>
      </w:pPr>
      <w:r w:rsidRPr="007B7250">
        <w:t xml:space="preserve">20. </w:t>
      </w:r>
      <w:r w:rsidRPr="007B7250">
        <w:tab/>
        <w:t xml:space="preserve">Leggett CG, Kleckner NS, Boyle KJ, Dufield JW, Mitchell RC. Social Desirability Bias in Contingent Valuation Surveys Administered Through In-Person Interviews. Land Economics. 2003 Nov 1;79(4):561–75. </w:t>
      </w:r>
    </w:p>
    <w:p w:rsidR="007B7250" w:rsidRPr="007B7250" w:rsidRDefault="007B7250" w:rsidP="007B7250">
      <w:pPr>
        <w:pStyle w:val="Bibliography"/>
      </w:pPr>
      <w:r w:rsidRPr="007B7250">
        <w:t xml:space="preserve">21. </w:t>
      </w:r>
      <w:r w:rsidRPr="007B7250">
        <w:tab/>
        <w:t xml:space="preserve">Kreuter F, Presser S, Tourangeau R. Social Desirability Bias in CATI, IVR, and Web Surveys. Public Opinion Quarterly. 2008 Dec 1;72(5):847–65. </w:t>
      </w:r>
    </w:p>
    <w:p w:rsidR="007B7250" w:rsidRPr="007B7250" w:rsidRDefault="007B7250" w:rsidP="007B7250">
      <w:pPr>
        <w:pStyle w:val="Bibliography"/>
      </w:pPr>
      <w:r w:rsidRPr="007B7250">
        <w:t xml:space="preserve">22. </w:t>
      </w:r>
      <w:r w:rsidRPr="007B7250">
        <w:tab/>
        <w:t xml:space="preserve">Skedgel C. Societal Preferences in the Allocation of Healthcare Resources: An Empirical Ethics Approach. Medical Decision Making. 2011;31(1):E71. </w:t>
      </w:r>
    </w:p>
    <w:p w:rsidR="007B7250" w:rsidRPr="007B7250" w:rsidRDefault="007B7250" w:rsidP="007B7250">
      <w:pPr>
        <w:pStyle w:val="Bibliography"/>
      </w:pPr>
      <w:r w:rsidRPr="007B7250">
        <w:t xml:space="preserve">23. </w:t>
      </w:r>
      <w:r w:rsidRPr="007B7250">
        <w:tab/>
        <w:t xml:space="preserve">Schwappach DL. Resource allocation, social values and the QALY: a review of the debate and empirical evidence. Health expectations: an international journal of public participation in health care and health policy. 2002 Sep;5(3):210–22. </w:t>
      </w:r>
    </w:p>
    <w:p w:rsidR="007B7250" w:rsidRPr="007B7250" w:rsidRDefault="007B7250" w:rsidP="007B7250">
      <w:pPr>
        <w:pStyle w:val="Bibliography"/>
      </w:pPr>
      <w:r w:rsidRPr="007B7250">
        <w:t xml:space="preserve">24. </w:t>
      </w:r>
      <w:r w:rsidRPr="007B7250">
        <w:tab/>
        <w:t xml:space="preserve">Dolan P, Shaw R, Tsuchiya A, Williams A. QALY maximisation and people’s preferences: a methodological review of the literature. Health economics. 2005 Feb;14(2):197–208. </w:t>
      </w:r>
    </w:p>
    <w:p w:rsidR="007B7250" w:rsidRPr="007B7250" w:rsidRDefault="007B7250" w:rsidP="007B7250">
      <w:pPr>
        <w:pStyle w:val="Bibliography"/>
      </w:pPr>
      <w:r w:rsidRPr="007B7250">
        <w:t xml:space="preserve">25. </w:t>
      </w:r>
      <w:r w:rsidRPr="007B7250">
        <w:tab/>
        <w:t>Mathews KE, Freeman ML, Desvousges WH. How and How Much? [Internet]. In: Valuing Environmental Amenities Using Stated Choice Studies. Springer Netherlands; 2007.  p. 111–33.</w:t>
      </w:r>
      <w:r>
        <w:t xml:space="preserve"> </w:t>
      </w:r>
      <w:r w:rsidRPr="007B7250">
        <w:t>Available from: http://dx.doi.org/10.1007/1-4020-5313-4_5</w:t>
      </w:r>
    </w:p>
    <w:p w:rsidR="007B7250" w:rsidRPr="007B7250" w:rsidRDefault="007B7250" w:rsidP="007B7250">
      <w:pPr>
        <w:pStyle w:val="Bibliography"/>
      </w:pPr>
      <w:r w:rsidRPr="007B7250">
        <w:t xml:space="preserve">26. </w:t>
      </w:r>
      <w:r w:rsidRPr="007B7250">
        <w:tab/>
        <w:t>Kuhfeld WF. Marketing Research Methods in SAS [Internet]. Marketing Research Methods in SAS. 2010 Oct [cited 2010 Dec 1];Available from: http://support.sas.com/resources/papers/tnote/tnote_marketresearch.html</w:t>
      </w:r>
    </w:p>
    <w:p w:rsidR="007B7250" w:rsidRPr="007B7250" w:rsidRDefault="007B7250" w:rsidP="007B7250">
      <w:pPr>
        <w:pStyle w:val="Bibliography"/>
      </w:pPr>
      <w:r w:rsidRPr="007B7250">
        <w:t xml:space="preserve">27. </w:t>
      </w:r>
      <w:r w:rsidRPr="007B7250">
        <w:tab/>
        <w:t xml:space="preserve">Carlsson F, Martinsson P. Design techniques for stated preference methods in health economics. Health Econ. 2003 Apr;12(4):281–94. </w:t>
      </w:r>
    </w:p>
    <w:p w:rsidR="007B7250" w:rsidRPr="007B7250" w:rsidRDefault="007B7250" w:rsidP="007B7250">
      <w:pPr>
        <w:pStyle w:val="Bibliography"/>
      </w:pPr>
      <w:r w:rsidRPr="007B7250">
        <w:t xml:space="preserve">28. </w:t>
      </w:r>
      <w:r w:rsidRPr="007B7250">
        <w:tab/>
        <w:t>Hensher DA, Greene WH, Rose JM. Applied choice analysis : a primer. Cambridge: Cambridge University Press; 2005.  717 p.</w:t>
      </w:r>
    </w:p>
    <w:p w:rsidR="007B7250" w:rsidRPr="007B7250" w:rsidRDefault="007B7250" w:rsidP="007B7250">
      <w:pPr>
        <w:pStyle w:val="Bibliography"/>
      </w:pPr>
      <w:r w:rsidRPr="007B7250">
        <w:t xml:space="preserve">29. </w:t>
      </w:r>
      <w:r w:rsidRPr="007B7250">
        <w:tab/>
        <w:t>Fleiss JL, Levin BA, Paik MC. Statistical methods for rates and proportions. 3rd ed. Hoboken  N.J.: J. Wiley; 2003.  798 p.</w:t>
      </w:r>
    </w:p>
    <w:p w:rsidR="007B7250" w:rsidRPr="007B7250" w:rsidRDefault="007B7250" w:rsidP="007B7250">
      <w:pPr>
        <w:pStyle w:val="Bibliography"/>
      </w:pPr>
      <w:r w:rsidRPr="007B7250">
        <w:t xml:space="preserve">30. </w:t>
      </w:r>
      <w:r w:rsidRPr="007B7250">
        <w:tab/>
        <w:t xml:space="preserve">Wright SP. Adjusted P-Values for Simultaneous Inference. Biometrics. 1992 Dec 1;48(4):1005–13. </w:t>
      </w:r>
    </w:p>
    <w:p w:rsidR="007B7250" w:rsidRPr="007B7250" w:rsidRDefault="007B7250" w:rsidP="007B7250">
      <w:pPr>
        <w:pStyle w:val="Bibliography"/>
      </w:pPr>
      <w:r w:rsidRPr="007B7250">
        <w:t xml:space="preserve">31. </w:t>
      </w:r>
      <w:r w:rsidRPr="007B7250">
        <w:tab/>
        <w:t>Hosmer DW, Lemeshow S. Applied logistic regression. New York: Wiley; 2000.  375 p.</w:t>
      </w:r>
    </w:p>
    <w:p w:rsidR="007B7250" w:rsidRPr="007B7250" w:rsidRDefault="007B7250" w:rsidP="007B7250">
      <w:pPr>
        <w:pStyle w:val="Bibliography"/>
      </w:pPr>
      <w:r w:rsidRPr="007B7250">
        <w:t xml:space="preserve">32. </w:t>
      </w:r>
      <w:r w:rsidRPr="007B7250">
        <w:tab/>
        <w:t xml:space="preserve">Scott A. Identifying and analysing dominant preferences in discrete choice experiments: An application in health care. Journal of Economic Psychology. 2002;23(3):383–98. </w:t>
      </w:r>
    </w:p>
    <w:p w:rsidR="007B7250" w:rsidRPr="007B7250" w:rsidRDefault="007B7250" w:rsidP="007B7250">
      <w:pPr>
        <w:pStyle w:val="Bibliography"/>
      </w:pPr>
      <w:r w:rsidRPr="007B7250">
        <w:t xml:space="preserve">33. </w:t>
      </w:r>
      <w:r w:rsidRPr="007B7250">
        <w:tab/>
        <w:t>Abdi, Herve. The Kendall Rank Correlation Coefficient. In: Salkind, Neil J., Rasmussen, Kristin, editors. The Encyclopedia of Measurement and Statistics. Thousand Oaks, Calif.: SAGE Publications; 2007.  p. 1416.</w:t>
      </w:r>
    </w:p>
    <w:p w:rsidR="007B7250" w:rsidRPr="007B7250" w:rsidRDefault="007B7250" w:rsidP="007B7250">
      <w:pPr>
        <w:pStyle w:val="Bibliography"/>
      </w:pPr>
      <w:r w:rsidRPr="007B7250">
        <w:t xml:space="preserve">34. </w:t>
      </w:r>
      <w:r w:rsidRPr="007B7250">
        <w:tab/>
        <w:t>Baltagi BH. Econometric Analysis of Panel Data. 4th ed. Chichester, UK: Wiley; 2008.  366 p.</w:t>
      </w:r>
    </w:p>
    <w:p w:rsidR="007B7250" w:rsidRPr="007B7250" w:rsidRDefault="007B7250" w:rsidP="007B7250">
      <w:pPr>
        <w:pStyle w:val="Bibliography"/>
      </w:pPr>
      <w:r w:rsidRPr="007B7250">
        <w:t xml:space="preserve">35. </w:t>
      </w:r>
      <w:r w:rsidRPr="007B7250">
        <w:tab/>
        <w:t xml:space="preserve">Long J. Regression models for categorical and limited dependent variables. Thousand Oaks: Sage Publications; 1997. </w:t>
      </w:r>
    </w:p>
    <w:p w:rsidR="007B7250" w:rsidRPr="007B7250" w:rsidRDefault="007B7250" w:rsidP="007B7250">
      <w:pPr>
        <w:pStyle w:val="Bibliography"/>
      </w:pPr>
      <w:r w:rsidRPr="007B7250">
        <w:t xml:space="preserve">36. </w:t>
      </w:r>
      <w:r w:rsidRPr="007B7250">
        <w:tab/>
        <w:t xml:space="preserve">Orme B. Getting Started with Conjoint Analysis: Strategies for Product Design and Pricing Research. Madison: Research Publishers LLC; 2006. </w:t>
      </w:r>
    </w:p>
    <w:p w:rsidR="007B7250" w:rsidRPr="007B7250" w:rsidRDefault="007B7250" w:rsidP="007B7250">
      <w:pPr>
        <w:pStyle w:val="Bibliography"/>
      </w:pPr>
      <w:r w:rsidRPr="007B7250">
        <w:t xml:space="preserve">37. </w:t>
      </w:r>
      <w:r w:rsidRPr="007B7250">
        <w:tab/>
        <w:t xml:space="preserve">Keeney RL. Common Mistakes in Making Value Trade-Offs. Operations Research. 2002 Nov 1;50(6):935–45. </w:t>
      </w:r>
    </w:p>
    <w:p w:rsidR="006F48F1" w:rsidRDefault="00907BFA">
      <w:pPr>
        <w:pStyle w:val="Bibliography"/>
      </w:pPr>
      <w:r>
        <w:fldChar w:fldCharType="end"/>
      </w:r>
      <w:r w:rsidR="00763762">
        <w:br w:type="page"/>
      </w:r>
    </w:p>
    <w:p w:rsidR="00853543" w:rsidRPr="002F4436" w:rsidRDefault="0032728F" w:rsidP="0075523B">
      <w:pPr>
        <w:pStyle w:val="Bibliography"/>
        <w:suppressLineNumbers/>
        <w:rPr>
          <w:rFonts w:ascii="Arial" w:hAnsi="Arial" w:cs="Arial"/>
          <w:b/>
          <w:sz w:val="20"/>
          <w:szCs w:val="20"/>
        </w:rPr>
      </w:pPr>
      <w:r w:rsidRPr="002F4436">
        <w:rPr>
          <w:rFonts w:ascii="Arial" w:hAnsi="Arial" w:cs="Arial"/>
          <w:b/>
          <w:sz w:val="20"/>
          <w:szCs w:val="20"/>
        </w:rPr>
        <w:t>Table 1: Attributes and levels</w:t>
      </w:r>
    </w:p>
    <w:tbl>
      <w:tblPr>
        <w:tblStyle w:val="LightShading1"/>
        <w:tblW w:w="0" w:type="auto"/>
        <w:tblLook w:val="04A0" w:firstRow="1" w:lastRow="0" w:firstColumn="1" w:lastColumn="0" w:noHBand="0" w:noVBand="1"/>
      </w:tblPr>
      <w:tblGrid>
        <w:gridCol w:w="4068"/>
        <w:gridCol w:w="4068"/>
      </w:tblGrid>
      <w:tr w:rsidR="0032728F" w:rsidTr="003F7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32728F" w:rsidRPr="003F7214" w:rsidRDefault="0032728F" w:rsidP="003F7214">
            <w:pPr>
              <w:pStyle w:val="CommentText"/>
              <w:suppressLineNumbers/>
              <w:spacing w:before="60" w:after="60"/>
              <w:rPr>
                <w:rFonts w:ascii="Arial" w:hAnsi="Arial" w:cs="Arial"/>
              </w:rPr>
            </w:pPr>
            <w:r w:rsidRPr="003F7214">
              <w:rPr>
                <w:rFonts w:ascii="Arial" w:hAnsi="Arial" w:cs="Arial"/>
              </w:rPr>
              <w:t>Attribute</w:t>
            </w:r>
            <w:r w:rsidR="003F7214">
              <w:rPr>
                <w:rFonts w:ascii="Arial" w:hAnsi="Arial" w:cs="Arial"/>
              </w:rPr>
              <w:t>s</w:t>
            </w:r>
          </w:p>
        </w:tc>
        <w:tc>
          <w:tcPr>
            <w:tcW w:w="4068" w:type="dxa"/>
          </w:tcPr>
          <w:p w:rsidR="0032728F" w:rsidRPr="003F7214" w:rsidRDefault="0032728F" w:rsidP="003F7214">
            <w:pPr>
              <w:pStyle w:val="CommentText"/>
              <w:suppressLineNumber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3F7214">
              <w:rPr>
                <w:rFonts w:ascii="Arial" w:hAnsi="Arial" w:cs="Arial"/>
              </w:rPr>
              <w:t>Levels</w:t>
            </w:r>
          </w:p>
        </w:tc>
      </w:tr>
      <w:tr w:rsidR="003F7214" w:rsidTr="003F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rsidR="003F7214" w:rsidRPr="003F7214" w:rsidRDefault="003F7214" w:rsidP="003F7214">
            <w:pPr>
              <w:suppressLineNumbers/>
              <w:spacing w:before="60" w:after="60"/>
              <w:rPr>
                <w:rFonts w:ascii="Arial" w:hAnsi="Arial" w:cs="Arial"/>
                <w:b w:val="0"/>
                <w:sz w:val="20"/>
                <w:szCs w:val="20"/>
              </w:rPr>
            </w:pPr>
            <w:r w:rsidRPr="003F7214">
              <w:rPr>
                <w:rFonts w:ascii="Arial" w:hAnsi="Arial" w:cs="Arial"/>
                <w:b w:val="0"/>
                <w:sz w:val="20"/>
                <w:szCs w:val="20"/>
              </w:rPr>
              <w:t>Age</w:t>
            </w:r>
          </w:p>
        </w:tc>
        <w:tc>
          <w:tcPr>
            <w:tcW w:w="4068" w:type="dxa"/>
            <w:shd w:val="clear" w:color="auto" w:fill="auto"/>
          </w:tcPr>
          <w:p w:rsidR="003F7214" w:rsidRPr="0032728F" w:rsidRDefault="003F7214" w:rsidP="003F7214">
            <w:pPr>
              <w:pStyle w:val="CommentText"/>
              <w:suppressLineNumber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32728F">
              <w:rPr>
                <w:rFonts w:ascii="Arial" w:hAnsi="Arial" w:cs="Arial"/>
              </w:rPr>
              <w:t>10, 40, 70</w:t>
            </w:r>
          </w:p>
        </w:tc>
      </w:tr>
      <w:tr w:rsidR="003F7214" w:rsidTr="003F7214">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rsidR="003F7214" w:rsidRPr="003F7214" w:rsidRDefault="003F7214" w:rsidP="003F7214">
            <w:pPr>
              <w:suppressLineNumbers/>
              <w:spacing w:before="60" w:after="60"/>
              <w:rPr>
                <w:rFonts w:ascii="Arial" w:hAnsi="Arial" w:cs="Arial"/>
                <w:b w:val="0"/>
                <w:sz w:val="20"/>
                <w:szCs w:val="20"/>
              </w:rPr>
            </w:pPr>
            <w:r w:rsidRPr="003F7214">
              <w:rPr>
                <w:rFonts w:ascii="Arial" w:hAnsi="Arial" w:cs="Arial"/>
                <w:b w:val="0"/>
                <w:sz w:val="20"/>
                <w:szCs w:val="20"/>
              </w:rPr>
              <w:t>Initial utility</w:t>
            </w:r>
          </w:p>
        </w:tc>
        <w:tc>
          <w:tcPr>
            <w:tcW w:w="4068" w:type="dxa"/>
            <w:shd w:val="clear" w:color="auto" w:fill="auto"/>
          </w:tcPr>
          <w:p w:rsidR="003F7214" w:rsidRPr="0032728F" w:rsidRDefault="003F7214" w:rsidP="003F7214">
            <w:pPr>
              <w:pStyle w:val="CommentText"/>
              <w:suppressLineNumber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0.1, 0.5, 0.9</w:t>
            </w:r>
          </w:p>
        </w:tc>
      </w:tr>
      <w:tr w:rsidR="003F7214" w:rsidTr="003F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rsidR="003F7214" w:rsidRPr="003F7214" w:rsidRDefault="003F7214" w:rsidP="003F7214">
            <w:pPr>
              <w:suppressLineNumbers/>
              <w:spacing w:before="60" w:after="60"/>
              <w:rPr>
                <w:rFonts w:ascii="Arial" w:hAnsi="Arial" w:cs="Arial"/>
                <w:b w:val="0"/>
                <w:sz w:val="20"/>
                <w:szCs w:val="20"/>
              </w:rPr>
            </w:pPr>
            <w:r w:rsidRPr="003F7214">
              <w:rPr>
                <w:rFonts w:ascii="Arial" w:hAnsi="Arial" w:cs="Arial"/>
                <w:b w:val="0"/>
                <w:sz w:val="20"/>
                <w:szCs w:val="20"/>
              </w:rPr>
              <w:t>Initial life expectancy</w:t>
            </w:r>
          </w:p>
        </w:tc>
        <w:tc>
          <w:tcPr>
            <w:tcW w:w="4068" w:type="dxa"/>
            <w:shd w:val="clear" w:color="auto" w:fill="auto"/>
          </w:tcPr>
          <w:p w:rsidR="003F7214" w:rsidRPr="0032728F" w:rsidRDefault="003F7214" w:rsidP="003F7214">
            <w:pPr>
              <w:pStyle w:val="CommentText"/>
              <w:suppressLineNumber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month, 5 years, 10 years</w:t>
            </w:r>
          </w:p>
        </w:tc>
      </w:tr>
      <w:tr w:rsidR="003F7214" w:rsidTr="003F7214">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rsidR="003F7214" w:rsidRPr="003F7214" w:rsidRDefault="003F7214" w:rsidP="003F7214">
            <w:pPr>
              <w:suppressLineNumbers/>
              <w:spacing w:before="60" w:after="60"/>
              <w:rPr>
                <w:rFonts w:ascii="Arial" w:hAnsi="Arial" w:cs="Arial"/>
                <w:b w:val="0"/>
                <w:sz w:val="20"/>
                <w:szCs w:val="20"/>
              </w:rPr>
            </w:pPr>
            <w:r w:rsidRPr="003F7214">
              <w:rPr>
                <w:rFonts w:ascii="Arial" w:hAnsi="Arial" w:cs="Arial"/>
                <w:b w:val="0"/>
                <w:sz w:val="20"/>
                <w:szCs w:val="20"/>
              </w:rPr>
              <w:t>Final utility</w:t>
            </w:r>
          </w:p>
        </w:tc>
        <w:tc>
          <w:tcPr>
            <w:tcW w:w="4068" w:type="dxa"/>
            <w:shd w:val="clear" w:color="auto" w:fill="auto"/>
          </w:tcPr>
          <w:p w:rsidR="003F7214" w:rsidRPr="0032728F" w:rsidRDefault="003F7214" w:rsidP="003F7214">
            <w:pPr>
              <w:pStyle w:val="CommentText"/>
              <w:suppressLineNumber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0.1, 0.5, 0.9</w:t>
            </w:r>
          </w:p>
        </w:tc>
      </w:tr>
      <w:tr w:rsidR="003F7214" w:rsidTr="003F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rsidR="003F7214" w:rsidRPr="003F7214" w:rsidRDefault="003F7214" w:rsidP="003F7214">
            <w:pPr>
              <w:suppressLineNumbers/>
              <w:spacing w:before="60" w:after="60"/>
              <w:rPr>
                <w:rFonts w:ascii="Arial" w:hAnsi="Arial" w:cs="Arial"/>
                <w:b w:val="0"/>
                <w:sz w:val="20"/>
                <w:szCs w:val="20"/>
              </w:rPr>
            </w:pPr>
            <w:r w:rsidRPr="003F7214">
              <w:rPr>
                <w:rFonts w:ascii="Arial" w:hAnsi="Arial" w:cs="Arial"/>
                <w:b w:val="0"/>
                <w:sz w:val="20"/>
                <w:szCs w:val="20"/>
              </w:rPr>
              <w:t>Life years gained</w:t>
            </w:r>
          </w:p>
        </w:tc>
        <w:tc>
          <w:tcPr>
            <w:tcW w:w="4068" w:type="dxa"/>
            <w:shd w:val="clear" w:color="auto" w:fill="auto"/>
          </w:tcPr>
          <w:p w:rsidR="003F7214" w:rsidRPr="0032728F" w:rsidRDefault="003F7214" w:rsidP="003F7214">
            <w:pPr>
              <w:pStyle w:val="CommentText"/>
              <w:suppressLineNumber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year, 5 years, 10 years</w:t>
            </w:r>
          </w:p>
        </w:tc>
      </w:tr>
      <w:tr w:rsidR="003F7214" w:rsidTr="003F7214">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rsidR="003F7214" w:rsidRPr="003F7214" w:rsidRDefault="003F7214" w:rsidP="003F7214">
            <w:pPr>
              <w:suppressLineNumbers/>
              <w:spacing w:before="60" w:after="60"/>
              <w:rPr>
                <w:rFonts w:ascii="Arial" w:hAnsi="Arial" w:cs="Arial"/>
                <w:b w:val="0"/>
                <w:sz w:val="20"/>
                <w:szCs w:val="20"/>
              </w:rPr>
            </w:pPr>
            <w:r w:rsidRPr="003F7214">
              <w:rPr>
                <w:rFonts w:ascii="Arial" w:hAnsi="Arial" w:cs="Arial"/>
                <w:b w:val="0"/>
                <w:sz w:val="20"/>
                <w:szCs w:val="20"/>
              </w:rPr>
              <w:t>Number of patients</w:t>
            </w:r>
          </w:p>
        </w:tc>
        <w:tc>
          <w:tcPr>
            <w:tcW w:w="4068" w:type="dxa"/>
            <w:shd w:val="clear" w:color="auto" w:fill="auto"/>
          </w:tcPr>
          <w:p w:rsidR="003F7214" w:rsidRPr="0032728F" w:rsidRDefault="003F7214" w:rsidP="003F7214">
            <w:pPr>
              <w:pStyle w:val="CommentText"/>
              <w:suppressLineNumber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500, 2500, 5000</w:t>
            </w:r>
          </w:p>
        </w:tc>
      </w:tr>
    </w:tbl>
    <w:p w:rsidR="0032728F" w:rsidRPr="0032728F" w:rsidRDefault="0032728F" w:rsidP="003F7214">
      <w:pPr>
        <w:suppressLineNumbers/>
        <w:rPr>
          <w:rFonts w:ascii="Arial" w:hAnsi="Arial" w:cs="Arial"/>
          <w:b/>
          <w:sz w:val="20"/>
          <w:szCs w:val="20"/>
        </w:rPr>
      </w:pPr>
    </w:p>
    <w:p w:rsidR="0032728F" w:rsidRDefault="0032728F" w:rsidP="003F7214">
      <w:pPr>
        <w:suppressLineNumbers/>
        <w:rPr>
          <w:rFonts w:ascii="Arial" w:hAnsi="Arial" w:cs="Arial"/>
          <w:b/>
          <w:sz w:val="20"/>
          <w:szCs w:val="20"/>
        </w:rPr>
      </w:pPr>
    </w:p>
    <w:p w:rsidR="003F7214" w:rsidRPr="0032728F" w:rsidRDefault="003F7214" w:rsidP="003F7214">
      <w:pPr>
        <w:suppressLineNumbers/>
        <w:rPr>
          <w:rFonts w:ascii="Arial" w:hAnsi="Arial" w:cs="Arial"/>
          <w:b/>
          <w:sz w:val="20"/>
          <w:szCs w:val="20"/>
        </w:rPr>
      </w:pPr>
    </w:p>
    <w:p w:rsidR="003F7214" w:rsidRDefault="003F7214" w:rsidP="003F7214">
      <w:pPr>
        <w:suppressLineNumbers/>
        <w:rPr>
          <w:rFonts w:ascii="Arial" w:hAnsi="Arial" w:cs="Arial"/>
          <w:b/>
          <w:sz w:val="20"/>
          <w:szCs w:val="20"/>
        </w:rPr>
      </w:pPr>
    </w:p>
    <w:p w:rsidR="002D74D4" w:rsidRPr="0032728F" w:rsidRDefault="002D74D4" w:rsidP="003F7214">
      <w:pPr>
        <w:suppressLineNumbers/>
        <w:rPr>
          <w:rFonts w:ascii="Arial" w:hAnsi="Arial" w:cs="Arial"/>
          <w:b/>
          <w:sz w:val="20"/>
          <w:szCs w:val="20"/>
        </w:rPr>
      </w:pPr>
      <w:r w:rsidRPr="0032728F">
        <w:rPr>
          <w:rFonts w:ascii="Arial" w:hAnsi="Arial" w:cs="Arial"/>
          <w:b/>
          <w:sz w:val="20"/>
          <w:szCs w:val="20"/>
        </w:rPr>
        <w:t xml:space="preserve">Table </w:t>
      </w:r>
      <w:r w:rsidR="0032728F" w:rsidRPr="0032728F">
        <w:rPr>
          <w:rFonts w:ascii="Arial" w:hAnsi="Arial" w:cs="Arial"/>
          <w:b/>
          <w:sz w:val="20"/>
          <w:szCs w:val="20"/>
        </w:rPr>
        <w:t>2</w:t>
      </w:r>
      <w:r w:rsidRPr="0032728F">
        <w:rPr>
          <w:rFonts w:ascii="Arial" w:hAnsi="Arial" w:cs="Arial"/>
          <w:b/>
          <w:sz w:val="20"/>
          <w:szCs w:val="20"/>
        </w:rPr>
        <w:t>: Respondent characteristics by questionnaire</w:t>
      </w:r>
      <w:r w:rsidR="0032728F" w:rsidRPr="0032728F">
        <w:rPr>
          <w:rFonts w:ascii="Arial" w:hAnsi="Arial" w:cs="Arial"/>
          <w:b/>
          <w:sz w:val="20"/>
          <w:szCs w:val="20"/>
        </w:rPr>
        <w:br/>
      </w:r>
    </w:p>
    <w:tbl>
      <w:tblPr>
        <w:tblStyle w:val="LightShading1"/>
        <w:tblW w:w="0" w:type="auto"/>
        <w:tblLook w:val="00A0" w:firstRow="1" w:lastRow="0" w:firstColumn="1" w:lastColumn="0" w:noHBand="0" w:noVBand="0"/>
      </w:tblPr>
      <w:tblGrid>
        <w:gridCol w:w="1818"/>
        <w:gridCol w:w="1890"/>
        <w:gridCol w:w="1890"/>
        <w:gridCol w:w="1269"/>
        <w:gridCol w:w="1269"/>
      </w:tblGrid>
      <w:tr w:rsidR="004134E6" w:rsidRPr="0032728F" w:rsidTr="00413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auto"/>
          </w:tcPr>
          <w:p w:rsidR="004134E6" w:rsidRPr="0032728F" w:rsidRDefault="004134E6" w:rsidP="003F7214">
            <w:pPr>
              <w:suppressLineNumbers/>
              <w:spacing w:before="60" w:after="6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4134E6" w:rsidRPr="0032728F" w:rsidRDefault="004134E6" w:rsidP="003F7214">
            <w:pPr>
              <w:suppressLineNumbers/>
              <w:spacing w:before="60" w:after="60"/>
              <w:jc w:val="center"/>
              <w:rPr>
                <w:rFonts w:ascii="Arial" w:hAnsi="Arial" w:cs="Arial"/>
                <w:sz w:val="20"/>
                <w:szCs w:val="20"/>
              </w:rPr>
            </w:pPr>
            <w:r w:rsidRPr="0032728F">
              <w:rPr>
                <w:rFonts w:ascii="Arial" w:hAnsi="Arial" w:cs="Arial"/>
                <w:sz w:val="20"/>
                <w:szCs w:val="20"/>
              </w:rPr>
              <w:t>DCE (%)</w:t>
            </w:r>
          </w:p>
        </w:tc>
        <w:tc>
          <w:tcPr>
            <w:tcW w:w="1890" w:type="dxa"/>
            <w:shd w:val="clear" w:color="auto" w:fill="auto"/>
            <w:vAlign w:val="center"/>
          </w:tcPr>
          <w:p w:rsidR="004134E6" w:rsidRPr="0032728F" w:rsidRDefault="0053697E" w:rsidP="003F7214">
            <w:pPr>
              <w:suppressLineNumber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CSPC</w:t>
            </w:r>
            <w:r w:rsidR="004134E6" w:rsidRPr="0032728F">
              <w:rPr>
                <w:rFonts w:ascii="Arial" w:hAnsi="Arial" w:cs="Arial"/>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auto"/>
            <w:vAlign w:val="center"/>
          </w:tcPr>
          <w:p w:rsidR="004134E6" w:rsidRPr="0032728F" w:rsidRDefault="004134E6" w:rsidP="003F7214">
            <w:pPr>
              <w:suppressLineNumbers/>
              <w:spacing w:before="60" w:after="60"/>
              <w:jc w:val="center"/>
              <w:rPr>
                <w:rFonts w:ascii="Arial" w:hAnsi="Arial" w:cs="Arial"/>
                <w:sz w:val="20"/>
                <w:szCs w:val="20"/>
              </w:rPr>
            </w:pPr>
            <w:r w:rsidRPr="0032728F">
              <w:rPr>
                <w:rFonts w:ascii="Arial" w:hAnsi="Arial" w:cs="Arial"/>
                <w:sz w:val="20"/>
                <w:szCs w:val="20"/>
              </w:rPr>
              <w:t>p-value</w:t>
            </w:r>
          </w:p>
        </w:tc>
        <w:tc>
          <w:tcPr>
            <w:tcW w:w="1269" w:type="dxa"/>
          </w:tcPr>
          <w:p w:rsidR="004134E6" w:rsidRPr="0032728F" w:rsidRDefault="004134E6" w:rsidP="003F7214">
            <w:pPr>
              <w:suppressLineNumber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Adjusted </w:t>
            </w:r>
            <w:r w:rsidRPr="004134E6">
              <w:rPr>
                <w:rFonts w:ascii="Arial" w:hAnsi="Arial" w:cs="Arial"/>
                <w:i/>
                <w:sz w:val="20"/>
                <w:szCs w:val="20"/>
              </w:rPr>
              <w:t>p</w:t>
            </w:r>
          </w:p>
        </w:tc>
      </w:tr>
      <w:tr w:rsidR="00276512" w:rsidRPr="0032728F" w:rsidTr="0027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auto"/>
            <w:vAlign w:val="center"/>
          </w:tcPr>
          <w:p w:rsidR="00276512" w:rsidRPr="0032728F" w:rsidRDefault="00276512" w:rsidP="003F7214">
            <w:pPr>
              <w:suppressLineNumbers/>
              <w:spacing w:before="60" w:after="60"/>
              <w:rPr>
                <w:rFonts w:ascii="Arial" w:hAnsi="Arial" w:cs="Arial"/>
                <w:sz w:val="20"/>
                <w:szCs w:val="20"/>
              </w:rPr>
            </w:pPr>
            <w:r w:rsidRPr="0032728F">
              <w:rPr>
                <w:rFonts w:ascii="Arial" w:hAnsi="Arial" w:cs="Arial"/>
                <w:sz w:val="20"/>
                <w:szCs w:val="20"/>
              </w:rPr>
              <w:t>Completion</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276512" w:rsidRPr="0032728F" w:rsidRDefault="00276512" w:rsidP="003F7214">
            <w:pPr>
              <w:suppressLineNumbers/>
              <w:spacing w:before="60" w:after="60"/>
              <w:jc w:val="center"/>
              <w:rPr>
                <w:rFonts w:ascii="Arial" w:hAnsi="Arial" w:cs="Arial"/>
                <w:sz w:val="20"/>
                <w:szCs w:val="20"/>
              </w:rPr>
            </w:pPr>
            <w:r w:rsidRPr="0032728F">
              <w:rPr>
                <w:rFonts w:ascii="Arial" w:hAnsi="Arial" w:cs="Arial"/>
                <w:sz w:val="20"/>
                <w:szCs w:val="20"/>
              </w:rPr>
              <w:t>154/256 (60%)</w:t>
            </w:r>
          </w:p>
        </w:tc>
        <w:tc>
          <w:tcPr>
            <w:tcW w:w="1890" w:type="dxa"/>
            <w:shd w:val="clear" w:color="auto" w:fill="auto"/>
            <w:vAlign w:val="center"/>
          </w:tcPr>
          <w:p w:rsidR="00276512" w:rsidRPr="0032728F" w:rsidRDefault="00276512" w:rsidP="003F7214">
            <w:pPr>
              <w:suppressLineNumbers/>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728F">
              <w:rPr>
                <w:rFonts w:ascii="Arial" w:hAnsi="Arial" w:cs="Arial"/>
                <w:sz w:val="20"/>
                <w:szCs w:val="20"/>
              </w:rPr>
              <w:t>150/348 (43%)</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auto"/>
            <w:vAlign w:val="center"/>
          </w:tcPr>
          <w:p w:rsidR="00276512" w:rsidRPr="0032728F" w:rsidRDefault="00276512" w:rsidP="003F7214">
            <w:pPr>
              <w:suppressLineNumbers/>
              <w:spacing w:before="60" w:after="60"/>
              <w:jc w:val="center"/>
              <w:rPr>
                <w:rFonts w:ascii="Arial" w:hAnsi="Arial" w:cs="Arial"/>
                <w:sz w:val="20"/>
                <w:szCs w:val="20"/>
              </w:rPr>
            </w:pPr>
            <w:r w:rsidRPr="0032728F">
              <w:rPr>
                <w:rFonts w:ascii="Arial" w:hAnsi="Arial" w:cs="Arial"/>
                <w:sz w:val="20"/>
                <w:szCs w:val="20"/>
              </w:rPr>
              <w:t>&lt;0.001</w:t>
            </w:r>
          </w:p>
        </w:tc>
        <w:tc>
          <w:tcPr>
            <w:tcW w:w="1269" w:type="dxa"/>
            <w:shd w:val="clear" w:color="auto" w:fill="auto"/>
            <w:vAlign w:val="center"/>
          </w:tcPr>
          <w:p w:rsidR="004D4D8D" w:rsidRDefault="00276512">
            <w:pPr>
              <w:suppressLineNumber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&lt;0.001</w:t>
            </w:r>
          </w:p>
        </w:tc>
      </w:tr>
      <w:tr w:rsidR="00276512" w:rsidRPr="0032728F" w:rsidTr="00276512">
        <w:tc>
          <w:tcPr>
            <w:cnfStyle w:val="001000000000" w:firstRow="0" w:lastRow="0" w:firstColumn="1" w:lastColumn="0" w:oddVBand="0" w:evenVBand="0" w:oddHBand="0" w:evenHBand="0" w:firstRowFirstColumn="0" w:firstRowLastColumn="0" w:lastRowFirstColumn="0" w:lastRowLastColumn="0"/>
            <w:tcW w:w="1818" w:type="dxa"/>
            <w:shd w:val="clear" w:color="auto" w:fill="auto"/>
            <w:vAlign w:val="center"/>
          </w:tcPr>
          <w:p w:rsidR="00276512" w:rsidRPr="0032728F" w:rsidRDefault="00276512" w:rsidP="003F7214">
            <w:pPr>
              <w:suppressLineNumbers/>
              <w:spacing w:before="60" w:after="60"/>
              <w:rPr>
                <w:rFonts w:ascii="Arial" w:hAnsi="Arial" w:cs="Arial"/>
                <w:sz w:val="20"/>
                <w:szCs w:val="20"/>
              </w:rPr>
            </w:pPr>
            <w:r w:rsidRPr="0032728F">
              <w:rPr>
                <w:rFonts w:ascii="Arial" w:hAnsi="Arial" w:cs="Arial"/>
                <w:sz w:val="20"/>
                <w:szCs w:val="20"/>
              </w:rPr>
              <w:t>‘Decision maker’</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33 (21%)</w:t>
            </w:r>
          </w:p>
        </w:tc>
        <w:tc>
          <w:tcPr>
            <w:tcW w:w="1890" w:type="dxa"/>
            <w:shd w:val="clear" w:color="auto" w:fill="auto"/>
            <w:vAlign w:val="center"/>
          </w:tcPr>
          <w:p w:rsidR="004D4D8D" w:rsidRDefault="00276512">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18 (12%)</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auto"/>
            <w:vAlign w:val="center"/>
          </w:tcPr>
          <w:p w:rsidR="00276512" w:rsidRPr="0032728F" w:rsidRDefault="00276512" w:rsidP="003F7214">
            <w:pPr>
              <w:suppressLineNumbers/>
              <w:spacing w:before="60" w:after="60"/>
              <w:jc w:val="center"/>
              <w:rPr>
                <w:rFonts w:ascii="Arial" w:hAnsi="Arial" w:cs="Arial"/>
                <w:sz w:val="20"/>
                <w:szCs w:val="20"/>
              </w:rPr>
            </w:pPr>
            <w:r w:rsidRPr="0032728F">
              <w:rPr>
                <w:rFonts w:ascii="Arial" w:hAnsi="Arial" w:cs="Arial"/>
                <w:sz w:val="20"/>
                <w:szCs w:val="20"/>
              </w:rPr>
              <w:t>0.04</w:t>
            </w:r>
          </w:p>
        </w:tc>
        <w:tc>
          <w:tcPr>
            <w:tcW w:w="1269" w:type="dxa"/>
            <w:shd w:val="clear" w:color="auto" w:fill="auto"/>
            <w:vAlign w:val="center"/>
          </w:tcPr>
          <w:p w:rsidR="004D4D8D" w:rsidRDefault="00276512">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20"/>
                <w:szCs w:val="20"/>
              </w:rPr>
            </w:pPr>
            <w:r w:rsidRPr="00B84B81">
              <w:rPr>
                <w:rFonts w:ascii="Arial" w:hAnsi="Arial" w:cs="Arial"/>
                <w:sz w:val="20"/>
                <w:szCs w:val="20"/>
              </w:rPr>
              <w:t>1.00</w:t>
            </w:r>
          </w:p>
        </w:tc>
      </w:tr>
      <w:tr w:rsidR="00276512" w:rsidRPr="0032728F" w:rsidTr="0027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auto"/>
            <w:vAlign w:val="center"/>
          </w:tcPr>
          <w:p w:rsidR="00276512" w:rsidRPr="0032728F" w:rsidRDefault="00276512" w:rsidP="003F7214">
            <w:pPr>
              <w:suppressLineNumbers/>
              <w:spacing w:before="60" w:after="60"/>
              <w:rPr>
                <w:rFonts w:ascii="Arial" w:hAnsi="Arial" w:cs="Arial"/>
                <w:sz w:val="20"/>
                <w:szCs w:val="20"/>
              </w:rPr>
            </w:pPr>
            <w:r w:rsidRPr="0032728F">
              <w:rPr>
                <w:rFonts w:ascii="Arial" w:hAnsi="Arial" w:cs="Arial"/>
                <w:sz w:val="20"/>
                <w:szCs w:val="20"/>
              </w:rPr>
              <w:t>‘Doctor’</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35 (2</w:t>
            </w:r>
            <w:r>
              <w:rPr>
                <w:rFonts w:ascii="Arial" w:hAnsi="Arial" w:cs="Arial"/>
                <w:sz w:val="20"/>
                <w:szCs w:val="20"/>
              </w:rPr>
              <w:t>3</w:t>
            </w:r>
            <w:r w:rsidRPr="0032728F">
              <w:rPr>
                <w:rFonts w:ascii="Arial" w:hAnsi="Arial" w:cs="Arial"/>
                <w:sz w:val="20"/>
                <w:szCs w:val="20"/>
              </w:rPr>
              <w:t>%)</w:t>
            </w:r>
          </w:p>
        </w:tc>
        <w:tc>
          <w:tcPr>
            <w:tcW w:w="1890" w:type="dxa"/>
            <w:shd w:val="clear" w:color="auto" w:fill="auto"/>
            <w:vAlign w:val="center"/>
          </w:tcPr>
          <w:p w:rsidR="004D4D8D" w:rsidRDefault="00276512">
            <w:pPr>
              <w:suppressLineNumber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35 (23%)</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auto"/>
            <w:vAlign w:val="center"/>
          </w:tcPr>
          <w:p w:rsidR="00276512" w:rsidRPr="0032728F" w:rsidRDefault="00276512" w:rsidP="003F7214">
            <w:pPr>
              <w:suppressLineNumbers/>
              <w:spacing w:before="60" w:after="60"/>
              <w:jc w:val="center"/>
              <w:rPr>
                <w:rFonts w:ascii="Arial" w:hAnsi="Arial" w:cs="Arial"/>
                <w:sz w:val="20"/>
                <w:szCs w:val="20"/>
              </w:rPr>
            </w:pPr>
            <w:r w:rsidRPr="0032728F">
              <w:rPr>
                <w:rFonts w:ascii="Arial" w:hAnsi="Arial" w:cs="Arial"/>
                <w:sz w:val="20"/>
                <w:szCs w:val="20"/>
              </w:rPr>
              <w:t>1.00</w:t>
            </w:r>
          </w:p>
        </w:tc>
        <w:tc>
          <w:tcPr>
            <w:tcW w:w="1269" w:type="dxa"/>
            <w:shd w:val="clear" w:color="auto" w:fill="auto"/>
            <w:vAlign w:val="center"/>
          </w:tcPr>
          <w:p w:rsidR="004D4D8D" w:rsidRDefault="00276512">
            <w:pPr>
              <w:suppressLineNumber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20"/>
                <w:szCs w:val="20"/>
              </w:rPr>
            </w:pPr>
            <w:r w:rsidRPr="00B84B81">
              <w:rPr>
                <w:rFonts w:ascii="Arial" w:hAnsi="Arial" w:cs="Arial"/>
                <w:sz w:val="20"/>
                <w:szCs w:val="20"/>
              </w:rPr>
              <w:t>1.00</w:t>
            </w:r>
          </w:p>
        </w:tc>
      </w:tr>
      <w:tr w:rsidR="00276512" w:rsidRPr="0032728F" w:rsidTr="00276512">
        <w:tc>
          <w:tcPr>
            <w:cnfStyle w:val="001000000000" w:firstRow="0" w:lastRow="0" w:firstColumn="1" w:lastColumn="0" w:oddVBand="0" w:evenVBand="0" w:oddHBand="0" w:evenHBand="0" w:firstRowFirstColumn="0" w:firstRowLastColumn="0" w:lastRowFirstColumn="0" w:lastRowLastColumn="0"/>
            <w:tcW w:w="1818" w:type="dxa"/>
            <w:shd w:val="clear" w:color="auto" w:fill="auto"/>
            <w:vAlign w:val="center"/>
          </w:tcPr>
          <w:p w:rsidR="00276512" w:rsidRPr="0032728F" w:rsidRDefault="00276512" w:rsidP="002F4436">
            <w:pPr>
              <w:suppressLineNumbers/>
              <w:spacing w:before="60" w:after="60"/>
              <w:rPr>
                <w:rFonts w:ascii="Arial" w:hAnsi="Arial" w:cs="Arial"/>
                <w:sz w:val="20"/>
                <w:szCs w:val="20"/>
              </w:rPr>
            </w:pPr>
            <w:r w:rsidRPr="0032728F">
              <w:rPr>
                <w:rFonts w:ascii="Arial" w:hAnsi="Arial" w:cs="Arial"/>
                <w:sz w:val="20"/>
                <w:szCs w:val="20"/>
              </w:rPr>
              <w:t>‘Frequent user’</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14 (9%)</w:t>
            </w:r>
          </w:p>
        </w:tc>
        <w:tc>
          <w:tcPr>
            <w:tcW w:w="1890" w:type="dxa"/>
            <w:shd w:val="clear" w:color="auto" w:fill="auto"/>
            <w:vAlign w:val="center"/>
          </w:tcPr>
          <w:p w:rsidR="004D4D8D" w:rsidRDefault="00276512">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18 (12%)</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auto"/>
            <w:vAlign w:val="center"/>
          </w:tcPr>
          <w:p w:rsidR="00276512" w:rsidRPr="0032728F" w:rsidRDefault="00276512" w:rsidP="003F7214">
            <w:pPr>
              <w:suppressLineNumbers/>
              <w:spacing w:before="60" w:after="60"/>
              <w:jc w:val="center"/>
              <w:rPr>
                <w:rFonts w:ascii="Arial" w:hAnsi="Arial" w:cs="Arial"/>
                <w:sz w:val="20"/>
                <w:szCs w:val="20"/>
              </w:rPr>
            </w:pPr>
            <w:r w:rsidRPr="0032728F">
              <w:rPr>
                <w:rFonts w:ascii="Arial" w:hAnsi="Arial" w:cs="Arial"/>
                <w:sz w:val="20"/>
                <w:szCs w:val="20"/>
              </w:rPr>
              <w:t>0.52</w:t>
            </w:r>
          </w:p>
        </w:tc>
        <w:tc>
          <w:tcPr>
            <w:tcW w:w="1269" w:type="dxa"/>
            <w:shd w:val="clear" w:color="auto" w:fill="auto"/>
            <w:vAlign w:val="center"/>
          </w:tcPr>
          <w:p w:rsidR="004D4D8D" w:rsidRDefault="00276512">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20"/>
                <w:szCs w:val="20"/>
              </w:rPr>
            </w:pPr>
            <w:r w:rsidRPr="00B84B81">
              <w:rPr>
                <w:rFonts w:ascii="Arial" w:hAnsi="Arial" w:cs="Arial"/>
                <w:sz w:val="20"/>
                <w:szCs w:val="20"/>
              </w:rPr>
              <w:t>1.00</w:t>
            </w:r>
          </w:p>
        </w:tc>
      </w:tr>
      <w:tr w:rsidR="00276512" w:rsidRPr="0032728F" w:rsidTr="0027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auto"/>
            <w:vAlign w:val="center"/>
          </w:tcPr>
          <w:p w:rsidR="00276512" w:rsidRPr="0032728F" w:rsidRDefault="00276512" w:rsidP="004134E6">
            <w:pPr>
              <w:suppressLineNumbers/>
              <w:spacing w:before="60" w:after="60"/>
              <w:rPr>
                <w:rFonts w:ascii="Arial" w:hAnsi="Arial" w:cs="Arial"/>
                <w:sz w:val="20"/>
                <w:szCs w:val="20"/>
              </w:rPr>
            </w:pPr>
            <w:r w:rsidRPr="0032728F">
              <w:rPr>
                <w:rFonts w:ascii="Arial" w:hAnsi="Arial" w:cs="Arial"/>
                <w:sz w:val="20"/>
                <w:szCs w:val="20"/>
              </w:rPr>
              <w:t>Female</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113 (7</w:t>
            </w:r>
            <w:r>
              <w:rPr>
                <w:rFonts w:ascii="Arial" w:hAnsi="Arial" w:cs="Arial"/>
                <w:sz w:val="20"/>
                <w:szCs w:val="20"/>
              </w:rPr>
              <w:t>4</w:t>
            </w:r>
            <w:r w:rsidRPr="0032728F">
              <w:rPr>
                <w:rFonts w:ascii="Arial" w:hAnsi="Arial" w:cs="Arial"/>
                <w:sz w:val="20"/>
                <w:szCs w:val="20"/>
              </w:rPr>
              <w:t>%)</w:t>
            </w:r>
          </w:p>
        </w:tc>
        <w:tc>
          <w:tcPr>
            <w:tcW w:w="1890" w:type="dxa"/>
            <w:shd w:val="clear" w:color="auto" w:fill="auto"/>
            <w:vAlign w:val="center"/>
          </w:tcPr>
          <w:p w:rsidR="004D4D8D" w:rsidRDefault="00276512">
            <w:pPr>
              <w:suppressLineNumber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107 (71%)</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auto"/>
            <w:vAlign w:val="center"/>
          </w:tcPr>
          <w:p w:rsidR="00276512" w:rsidRPr="0032728F" w:rsidRDefault="00276512" w:rsidP="004134E6">
            <w:pPr>
              <w:suppressLineNumbers/>
              <w:spacing w:before="60" w:after="60"/>
              <w:jc w:val="center"/>
              <w:rPr>
                <w:rFonts w:ascii="Arial" w:hAnsi="Arial" w:cs="Arial"/>
                <w:sz w:val="20"/>
                <w:szCs w:val="20"/>
              </w:rPr>
            </w:pPr>
            <w:r w:rsidRPr="0032728F">
              <w:rPr>
                <w:rFonts w:ascii="Arial" w:hAnsi="Arial" w:cs="Arial"/>
                <w:sz w:val="20"/>
                <w:szCs w:val="20"/>
              </w:rPr>
              <w:t>0.77</w:t>
            </w:r>
          </w:p>
        </w:tc>
        <w:tc>
          <w:tcPr>
            <w:tcW w:w="1269" w:type="dxa"/>
            <w:shd w:val="clear" w:color="auto" w:fill="auto"/>
            <w:vAlign w:val="center"/>
          </w:tcPr>
          <w:p w:rsidR="004D4D8D" w:rsidRDefault="00276512">
            <w:pPr>
              <w:suppressLineNumber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20"/>
                <w:szCs w:val="20"/>
              </w:rPr>
            </w:pPr>
            <w:r>
              <w:rPr>
                <w:rFonts w:ascii="Arial" w:hAnsi="Arial" w:cs="Arial"/>
                <w:sz w:val="20"/>
                <w:szCs w:val="20"/>
              </w:rPr>
              <w:t>1.00</w:t>
            </w:r>
          </w:p>
        </w:tc>
      </w:tr>
      <w:tr w:rsidR="00276512" w:rsidRPr="0032728F" w:rsidTr="00276512">
        <w:tc>
          <w:tcPr>
            <w:cnfStyle w:val="001000000000" w:firstRow="0" w:lastRow="0" w:firstColumn="1" w:lastColumn="0" w:oddVBand="0" w:evenVBand="0" w:oddHBand="0" w:evenHBand="0" w:firstRowFirstColumn="0" w:firstRowLastColumn="0" w:lastRowFirstColumn="0" w:lastRowLastColumn="0"/>
            <w:tcW w:w="1818" w:type="dxa"/>
            <w:shd w:val="clear" w:color="auto" w:fill="auto"/>
            <w:vAlign w:val="center"/>
          </w:tcPr>
          <w:p w:rsidR="00276512" w:rsidRPr="0032728F" w:rsidRDefault="00276512" w:rsidP="004134E6">
            <w:pPr>
              <w:suppressLineNumbers/>
              <w:spacing w:before="60" w:after="60"/>
              <w:rPr>
                <w:rFonts w:ascii="Arial" w:hAnsi="Arial" w:cs="Arial"/>
                <w:sz w:val="20"/>
                <w:szCs w:val="20"/>
              </w:rPr>
            </w:pPr>
            <w:r>
              <w:rPr>
                <w:rFonts w:ascii="Arial" w:hAnsi="Arial" w:cs="Arial"/>
                <w:sz w:val="20"/>
                <w:szCs w:val="20"/>
              </w:rPr>
              <w:t>Mean age*</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276512" w:rsidRPr="0032728F" w:rsidRDefault="00276512" w:rsidP="004134E6">
            <w:pPr>
              <w:suppressLineNumbers/>
              <w:spacing w:before="60" w:after="60"/>
              <w:jc w:val="center"/>
              <w:rPr>
                <w:rFonts w:ascii="Arial" w:hAnsi="Arial" w:cs="Arial"/>
                <w:sz w:val="20"/>
                <w:szCs w:val="20"/>
              </w:rPr>
            </w:pPr>
            <w:r>
              <w:rPr>
                <w:rFonts w:ascii="Arial" w:hAnsi="Arial" w:cs="Arial"/>
                <w:sz w:val="20"/>
                <w:szCs w:val="20"/>
              </w:rPr>
              <w:t>31.5</w:t>
            </w:r>
          </w:p>
        </w:tc>
        <w:tc>
          <w:tcPr>
            <w:tcW w:w="1890" w:type="dxa"/>
            <w:shd w:val="clear" w:color="auto" w:fill="auto"/>
            <w:vAlign w:val="center"/>
          </w:tcPr>
          <w:p w:rsidR="00276512" w:rsidRPr="0032728F" w:rsidRDefault="00276512" w:rsidP="004134E6">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33.2</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auto"/>
            <w:vAlign w:val="center"/>
          </w:tcPr>
          <w:p w:rsidR="00276512" w:rsidRPr="0032728F" w:rsidRDefault="00276512" w:rsidP="00E463B7">
            <w:pPr>
              <w:suppressLineNumbers/>
              <w:spacing w:before="60" w:after="60"/>
              <w:jc w:val="center"/>
              <w:rPr>
                <w:rFonts w:ascii="Arial" w:hAnsi="Arial" w:cs="Arial"/>
                <w:sz w:val="20"/>
                <w:szCs w:val="20"/>
              </w:rPr>
            </w:pPr>
            <w:r w:rsidRPr="00E463B7">
              <w:rPr>
                <w:rFonts w:ascii="Arial" w:hAnsi="Arial" w:cs="Arial"/>
                <w:sz w:val="20"/>
                <w:szCs w:val="20"/>
              </w:rPr>
              <w:t>0.65</w:t>
            </w:r>
          </w:p>
        </w:tc>
        <w:tc>
          <w:tcPr>
            <w:tcW w:w="1269" w:type="dxa"/>
            <w:shd w:val="clear" w:color="auto" w:fill="auto"/>
            <w:vAlign w:val="center"/>
          </w:tcPr>
          <w:p w:rsidR="004D4D8D" w:rsidRDefault="00276512">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20"/>
                <w:szCs w:val="20"/>
              </w:rPr>
            </w:pPr>
            <w:r>
              <w:rPr>
                <w:rFonts w:ascii="Arial" w:hAnsi="Arial" w:cs="Arial"/>
                <w:sz w:val="20"/>
                <w:szCs w:val="20"/>
              </w:rPr>
              <w:t>1.00</w:t>
            </w:r>
          </w:p>
        </w:tc>
      </w:tr>
    </w:tbl>
    <w:p w:rsidR="002D74D4" w:rsidRPr="00E463B7" w:rsidRDefault="002D74D4" w:rsidP="003F7214">
      <w:pPr>
        <w:pStyle w:val="NormalDbl"/>
        <w:suppressLineNumbers/>
        <w:spacing w:line="240" w:lineRule="auto"/>
        <w:rPr>
          <w:rFonts w:ascii="Arial" w:hAnsi="Arial" w:cs="Arial"/>
          <w:i/>
          <w:sz w:val="18"/>
          <w:szCs w:val="18"/>
        </w:rPr>
      </w:pPr>
    </w:p>
    <w:p w:rsidR="002D74D4" w:rsidRPr="00E463B7" w:rsidRDefault="00E463B7" w:rsidP="003F7214">
      <w:pPr>
        <w:suppressLineNumbers/>
        <w:rPr>
          <w:rFonts w:ascii="Arial" w:hAnsi="Arial" w:cs="Arial"/>
          <w:i/>
          <w:sz w:val="18"/>
          <w:szCs w:val="18"/>
        </w:rPr>
      </w:pPr>
      <w:r w:rsidRPr="00E463B7">
        <w:rPr>
          <w:rFonts w:ascii="Arial" w:hAnsi="Arial" w:cs="Arial"/>
          <w:i/>
          <w:sz w:val="18"/>
          <w:szCs w:val="18"/>
        </w:rPr>
        <w:t>* Mean age calculated</w:t>
      </w:r>
      <w:r>
        <w:rPr>
          <w:rFonts w:ascii="Arial" w:hAnsi="Arial" w:cs="Arial"/>
          <w:i/>
          <w:sz w:val="18"/>
          <w:szCs w:val="18"/>
        </w:rPr>
        <w:t xml:space="preserve"> using</w:t>
      </w:r>
      <w:r w:rsidRPr="00E463B7">
        <w:rPr>
          <w:rFonts w:ascii="Arial" w:hAnsi="Arial" w:cs="Arial"/>
          <w:i/>
          <w:sz w:val="18"/>
          <w:szCs w:val="18"/>
        </w:rPr>
        <w:t xml:space="preserve"> mid-point of age groups</w:t>
      </w:r>
      <w:r>
        <w:rPr>
          <w:rFonts w:ascii="Arial" w:hAnsi="Arial" w:cs="Arial"/>
          <w:i/>
          <w:sz w:val="18"/>
          <w:szCs w:val="18"/>
        </w:rPr>
        <w:t xml:space="preserve">; p-value </w:t>
      </w:r>
      <w:r w:rsidR="004A02E9">
        <w:rPr>
          <w:rFonts w:ascii="Arial" w:hAnsi="Arial" w:cs="Arial"/>
          <w:i/>
          <w:sz w:val="18"/>
          <w:szCs w:val="18"/>
        </w:rPr>
        <w:t>for</w:t>
      </w:r>
      <w:r>
        <w:rPr>
          <w:rFonts w:ascii="Arial" w:hAnsi="Arial" w:cs="Arial"/>
          <w:i/>
          <w:sz w:val="18"/>
          <w:szCs w:val="18"/>
        </w:rPr>
        <w:t xml:space="preserve"> </w:t>
      </w:r>
      <m:oMath>
        <m:sSup>
          <m:sSupPr>
            <m:ctrlPr>
              <w:rPr>
                <w:rFonts w:ascii="Cambria Math" w:hAnsi="Cambria Math" w:cs="Arial"/>
                <w:sz w:val="20"/>
                <w:szCs w:val="20"/>
              </w:rPr>
            </m:ctrlPr>
          </m:sSupPr>
          <m:e>
            <m:r>
              <w:rPr>
                <w:rFonts w:ascii="Cambria Math" w:hAnsi="Cambria Math" w:cs="Arial"/>
                <w:sz w:val="20"/>
                <w:szCs w:val="20"/>
              </w:rPr>
              <m:t>χ</m:t>
            </m:r>
          </m:e>
          <m:sup>
            <m:r>
              <m:rPr>
                <m:sty m:val="p"/>
              </m:rPr>
              <w:rPr>
                <w:rFonts w:ascii="Cambria Math" w:hAnsi="Cambria Math" w:cs="Arial"/>
                <w:sz w:val="20"/>
                <w:szCs w:val="20"/>
              </w:rPr>
              <m:t>2</m:t>
            </m:r>
          </m:sup>
        </m:sSup>
        <m:r>
          <m:rPr>
            <m:sty m:val="p"/>
          </m:rPr>
          <w:rPr>
            <w:rFonts w:ascii="Cambria Math" w:hAnsi="Cambria Math" w:cs="Arial"/>
            <w:sz w:val="20"/>
            <w:szCs w:val="20"/>
          </w:rPr>
          <m:t xml:space="preserve"> </m:t>
        </m:r>
      </m:oMath>
      <w:r>
        <w:rPr>
          <w:rFonts w:ascii="Arial" w:hAnsi="Arial" w:cs="Arial"/>
          <w:i/>
          <w:sz w:val="18"/>
          <w:szCs w:val="18"/>
        </w:rPr>
        <w:t>test of independence</w:t>
      </w:r>
    </w:p>
    <w:p w:rsidR="002D74D4" w:rsidRPr="0032728F" w:rsidRDefault="002D74D4" w:rsidP="003F7214">
      <w:pPr>
        <w:suppressLineNumbers/>
        <w:rPr>
          <w:rFonts w:ascii="Arial" w:hAnsi="Arial" w:cs="Arial"/>
          <w:b/>
          <w:sz w:val="20"/>
          <w:szCs w:val="20"/>
        </w:rPr>
      </w:pPr>
    </w:p>
    <w:p w:rsidR="003F7214" w:rsidRDefault="003F7214" w:rsidP="003F7214">
      <w:pPr>
        <w:suppressLineNumbers/>
        <w:rPr>
          <w:rFonts w:ascii="Arial" w:hAnsi="Arial" w:cs="Arial"/>
          <w:b/>
          <w:sz w:val="20"/>
          <w:szCs w:val="20"/>
        </w:rPr>
      </w:pPr>
    </w:p>
    <w:p w:rsidR="00E463B7" w:rsidRDefault="00E463B7" w:rsidP="003F7214">
      <w:pPr>
        <w:suppressLineNumbers/>
        <w:rPr>
          <w:rFonts w:ascii="Arial" w:hAnsi="Arial" w:cs="Arial"/>
          <w:b/>
          <w:sz w:val="20"/>
          <w:szCs w:val="20"/>
        </w:rPr>
      </w:pPr>
    </w:p>
    <w:p w:rsidR="00E463B7" w:rsidRDefault="00E463B7" w:rsidP="003F7214">
      <w:pPr>
        <w:suppressLineNumbers/>
        <w:rPr>
          <w:rFonts w:ascii="Arial" w:hAnsi="Arial" w:cs="Arial"/>
          <w:b/>
          <w:sz w:val="20"/>
          <w:szCs w:val="20"/>
        </w:rPr>
      </w:pPr>
    </w:p>
    <w:p w:rsidR="002D74D4" w:rsidRPr="0032728F" w:rsidRDefault="002D74D4" w:rsidP="003F7214">
      <w:pPr>
        <w:suppressLineNumbers/>
        <w:rPr>
          <w:rFonts w:ascii="Arial" w:hAnsi="Arial" w:cs="Arial"/>
          <w:b/>
          <w:sz w:val="20"/>
          <w:szCs w:val="20"/>
        </w:rPr>
      </w:pPr>
      <w:r w:rsidRPr="0032728F">
        <w:rPr>
          <w:rFonts w:ascii="Arial" w:hAnsi="Arial" w:cs="Arial"/>
          <w:b/>
          <w:sz w:val="20"/>
          <w:szCs w:val="20"/>
        </w:rPr>
        <w:t xml:space="preserve">Table </w:t>
      </w:r>
      <w:r w:rsidR="0032728F" w:rsidRPr="0032728F">
        <w:rPr>
          <w:rFonts w:ascii="Arial" w:hAnsi="Arial" w:cs="Arial"/>
          <w:b/>
          <w:sz w:val="20"/>
          <w:szCs w:val="20"/>
        </w:rPr>
        <w:t>3</w:t>
      </w:r>
      <w:r w:rsidRPr="0032728F">
        <w:rPr>
          <w:rFonts w:ascii="Arial" w:hAnsi="Arial" w:cs="Arial"/>
          <w:b/>
          <w:sz w:val="20"/>
          <w:szCs w:val="20"/>
        </w:rPr>
        <w:t>: Respondents rating the questionnaires “somewhat difficult” or “extremely difficult” to understand</w:t>
      </w:r>
      <w:r w:rsidR="0032728F" w:rsidRPr="0032728F">
        <w:rPr>
          <w:rFonts w:ascii="Arial" w:hAnsi="Arial" w:cs="Arial"/>
          <w:b/>
          <w:sz w:val="20"/>
          <w:szCs w:val="20"/>
        </w:rPr>
        <w:br/>
      </w:r>
    </w:p>
    <w:tbl>
      <w:tblPr>
        <w:tblStyle w:val="LightShading1"/>
        <w:tblW w:w="0" w:type="auto"/>
        <w:tblLook w:val="00A0" w:firstRow="1" w:lastRow="0" w:firstColumn="1" w:lastColumn="0" w:noHBand="0" w:noVBand="0"/>
      </w:tblPr>
      <w:tblGrid>
        <w:gridCol w:w="1818"/>
        <w:gridCol w:w="1890"/>
        <w:gridCol w:w="1890"/>
        <w:gridCol w:w="1225"/>
        <w:gridCol w:w="1313"/>
      </w:tblGrid>
      <w:tr w:rsidR="00B65045" w:rsidRPr="0032728F" w:rsidTr="00B65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B65045" w:rsidRPr="0032728F" w:rsidRDefault="00B65045" w:rsidP="003F7214">
            <w:pPr>
              <w:suppressLineNumbers/>
              <w:spacing w:before="60" w:after="6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890" w:type="dxa"/>
            <w:shd w:val="clear" w:color="auto" w:fill="FFFFFF" w:themeFill="background1"/>
            <w:vAlign w:val="center"/>
          </w:tcPr>
          <w:p w:rsidR="00B65045" w:rsidRPr="0032728F" w:rsidRDefault="00B65045" w:rsidP="003F7214">
            <w:pPr>
              <w:suppressLineNumbers/>
              <w:spacing w:before="60" w:after="60"/>
              <w:jc w:val="center"/>
              <w:rPr>
                <w:rFonts w:ascii="Arial" w:hAnsi="Arial" w:cs="Arial"/>
                <w:sz w:val="20"/>
                <w:szCs w:val="20"/>
              </w:rPr>
            </w:pPr>
            <w:r w:rsidRPr="0032728F">
              <w:rPr>
                <w:rFonts w:ascii="Arial" w:hAnsi="Arial" w:cs="Arial"/>
                <w:sz w:val="20"/>
                <w:szCs w:val="20"/>
              </w:rPr>
              <w:t>DCE (%)</w:t>
            </w:r>
          </w:p>
        </w:tc>
        <w:tc>
          <w:tcPr>
            <w:tcW w:w="1890" w:type="dxa"/>
            <w:shd w:val="clear" w:color="auto" w:fill="FFFFFF" w:themeFill="background1"/>
            <w:vAlign w:val="center"/>
          </w:tcPr>
          <w:p w:rsidR="00B65045" w:rsidRPr="0032728F" w:rsidRDefault="0053697E" w:rsidP="003F7214">
            <w:pPr>
              <w:suppressLineNumber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CSPC</w:t>
            </w:r>
            <w:r w:rsidR="00B65045" w:rsidRPr="0032728F">
              <w:rPr>
                <w:rFonts w:ascii="Arial" w:hAnsi="Arial" w:cs="Arial"/>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225" w:type="dxa"/>
            <w:shd w:val="clear" w:color="auto" w:fill="FFFFFF" w:themeFill="background1"/>
            <w:vAlign w:val="center"/>
          </w:tcPr>
          <w:p w:rsidR="00B65045" w:rsidRPr="0032728F" w:rsidRDefault="00B65045" w:rsidP="003F7214">
            <w:pPr>
              <w:suppressLineNumbers/>
              <w:spacing w:before="60" w:after="60"/>
              <w:jc w:val="center"/>
              <w:rPr>
                <w:rFonts w:ascii="Arial" w:hAnsi="Arial" w:cs="Arial"/>
                <w:sz w:val="20"/>
                <w:szCs w:val="20"/>
              </w:rPr>
            </w:pPr>
            <w:r w:rsidRPr="0032728F">
              <w:rPr>
                <w:rFonts w:ascii="Arial" w:hAnsi="Arial" w:cs="Arial"/>
                <w:sz w:val="20"/>
                <w:szCs w:val="20"/>
              </w:rPr>
              <w:t>p-value</w:t>
            </w:r>
          </w:p>
        </w:tc>
        <w:tc>
          <w:tcPr>
            <w:tcW w:w="1313" w:type="dxa"/>
            <w:shd w:val="clear" w:color="auto" w:fill="FFFFFF" w:themeFill="background1"/>
          </w:tcPr>
          <w:p w:rsidR="00B65045" w:rsidRPr="0032728F" w:rsidRDefault="00B65045" w:rsidP="005F2DA9">
            <w:pPr>
              <w:suppressLineNumber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Adjusted </w:t>
            </w:r>
            <w:r w:rsidRPr="004134E6">
              <w:rPr>
                <w:rFonts w:ascii="Arial" w:hAnsi="Arial" w:cs="Arial"/>
                <w:i/>
                <w:sz w:val="20"/>
                <w:szCs w:val="20"/>
              </w:rPr>
              <w:t>p</w:t>
            </w:r>
          </w:p>
        </w:tc>
      </w:tr>
      <w:tr w:rsidR="00276512" w:rsidRPr="0032728F" w:rsidTr="0027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276512" w:rsidRPr="0032728F" w:rsidRDefault="00276512" w:rsidP="003F7214">
            <w:pPr>
              <w:suppressLineNumbers/>
              <w:spacing w:before="60" w:after="60"/>
              <w:rPr>
                <w:rFonts w:ascii="Arial" w:hAnsi="Arial" w:cs="Arial"/>
                <w:sz w:val="20"/>
                <w:szCs w:val="20"/>
              </w:rPr>
            </w:pPr>
            <w:r w:rsidRPr="0032728F">
              <w:rPr>
                <w:rFonts w:ascii="Arial" w:hAnsi="Arial" w:cs="Arial"/>
                <w:sz w:val="20"/>
                <w:szCs w:val="20"/>
              </w:rPr>
              <w:t>All respondents</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FFFFFF" w:themeFill="background1"/>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19/154 (12%)</w:t>
            </w:r>
          </w:p>
        </w:tc>
        <w:tc>
          <w:tcPr>
            <w:tcW w:w="1890" w:type="dxa"/>
            <w:shd w:val="clear" w:color="auto" w:fill="FFFFFF" w:themeFill="background1"/>
            <w:vAlign w:val="center"/>
          </w:tcPr>
          <w:p w:rsidR="004D4D8D" w:rsidRDefault="00276512">
            <w:pPr>
              <w:suppressLineNumber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19/150 (1</w:t>
            </w:r>
            <w:r>
              <w:rPr>
                <w:rFonts w:ascii="Arial" w:hAnsi="Arial" w:cs="Arial"/>
                <w:sz w:val="20"/>
                <w:szCs w:val="20"/>
              </w:rPr>
              <w:t>3</w:t>
            </w:r>
            <w:r w:rsidRPr="0032728F">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1225" w:type="dxa"/>
            <w:shd w:val="clear" w:color="auto" w:fill="FFFFFF" w:themeFill="background1"/>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1.00</w:t>
            </w:r>
          </w:p>
        </w:tc>
        <w:tc>
          <w:tcPr>
            <w:tcW w:w="1313" w:type="dxa"/>
            <w:shd w:val="clear" w:color="auto" w:fill="FFFFFF" w:themeFill="background1"/>
            <w:vAlign w:val="center"/>
          </w:tcPr>
          <w:p w:rsidR="004D4D8D" w:rsidRDefault="00276512">
            <w:pPr>
              <w:jc w:val="center"/>
              <w:cnfStyle w:val="000000100000" w:firstRow="0" w:lastRow="0" w:firstColumn="0" w:lastColumn="0" w:oddVBand="0" w:evenVBand="0" w:oddHBand="1" w:evenHBand="0" w:firstRowFirstColumn="0" w:firstRowLastColumn="0" w:lastRowFirstColumn="0" w:lastRowLastColumn="0"/>
              <w:rPr>
                <w:rFonts w:eastAsia="SimSun"/>
                <w:color w:val="auto"/>
              </w:rPr>
            </w:pPr>
            <w:r>
              <w:rPr>
                <w:rFonts w:ascii="Arial" w:hAnsi="Arial" w:cs="Arial"/>
                <w:sz w:val="20"/>
                <w:szCs w:val="20"/>
              </w:rPr>
              <w:t>1.00</w:t>
            </w:r>
          </w:p>
        </w:tc>
      </w:tr>
      <w:tr w:rsidR="00276512" w:rsidRPr="0032728F" w:rsidTr="00276512">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276512" w:rsidRPr="0032728F" w:rsidRDefault="00276512" w:rsidP="003F7214">
            <w:pPr>
              <w:suppressLineNumbers/>
              <w:spacing w:before="60" w:after="60"/>
              <w:rPr>
                <w:rFonts w:ascii="Arial" w:hAnsi="Arial" w:cs="Arial"/>
                <w:sz w:val="20"/>
                <w:szCs w:val="20"/>
              </w:rPr>
            </w:pPr>
            <w:r w:rsidRPr="0032728F">
              <w:rPr>
                <w:rFonts w:ascii="Arial" w:hAnsi="Arial" w:cs="Arial"/>
                <w:sz w:val="20"/>
                <w:szCs w:val="20"/>
              </w:rPr>
              <w:t>‘Decision maker’</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FFFFFF" w:themeFill="background1"/>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5/33 (15%)</w:t>
            </w:r>
          </w:p>
        </w:tc>
        <w:tc>
          <w:tcPr>
            <w:tcW w:w="1890" w:type="dxa"/>
            <w:shd w:val="clear" w:color="auto" w:fill="FFFFFF" w:themeFill="background1"/>
            <w:vAlign w:val="center"/>
          </w:tcPr>
          <w:p w:rsidR="004D4D8D" w:rsidRDefault="00276512">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5/18 (2</w:t>
            </w:r>
            <w:r>
              <w:rPr>
                <w:rFonts w:ascii="Arial" w:hAnsi="Arial" w:cs="Arial"/>
                <w:sz w:val="20"/>
                <w:szCs w:val="20"/>
              </w:rPr>
              <w:t>8</w:t>
            </w:r>
            <w:r w:rsidRPr="0032728F">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1225" w:type="dxa"/>
            <w:shd w:val="clear" w:color="auto" w:fill="FFFFFF" w:themeFill="background1"/>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0.47</w:t>
            </w:r>
          </w:p>
        </w:tc>
        <w:tc>
          <w:tcPr>
            <w:tcW w:w="1313" w:type="dxa"/>
            <w:shd w:val="clear" w:color="auto" w:fill="FFFFFF" w:themeFill="background1"/>
            <w:vAlign w:val="center"/>
          </w:tcPr>
          <w:p w:rsidR="004D4D8D" w:rsidRDefault="00276512">
            <w:pPr>
              <w:jc w:val="center"/>
              <w:cnfStyle w:val="000000000000" w:firstRow="0" w:lastRow="0" w:firstColumn="0" w:lastColumn="0" w:oddVBand="0" w:evenVBand="0" w:oddHBand="0" w:evenHBand="0" w:firstRowFirstColumn="0" w:firstRowLastColumn="0" w:lastRowFirstColumn="0" w:lastRowLastColumn="0"/>
              <w:rPr>
                <w:rFonts w:eastAsia="SimSun"/>
                <w:color w:val="auto"/>
              </w:rPr>
            </w:pPr>
            <w:r w:rsidRPr="00B84B81">
              <w:rPr>
                <w:rFonts w:ascii="Arial" w:hAnsi="Arial" w:cs="Arial"/>
                <w:sz w:val="20"/>
                <w:szCs w:val="20"/>
              </w:rPr>
              <w:t>1.00</w:t>
            </w:r>
          </w:p>
        </w:tc>
      </w:tr>
      <w:tr w:rsidR="00276512" w:rsidRPr="0032728F" w:rsidTr="0027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276512" w:rsidRPr="0032728F" w:rsidRDefault="00276512" w:rsidP="003F7214">
            <w:pPr>
              <w:suppressLineNumbers/>
              <w:spacing w:before="60" w:after="60"/>
              <w:rPr>
                <w:rFonts w:ascii="Arial" w:hAnsi="Arial" w:cs="Arial"/>
                <w:sz w:val="20"/>
                <w:szCs w:val="20"/>
              </w:rPr>
            </w:pPr>
            <w:r w:rsidRPr="0032728F">
              <w:rPr>
                <w:rFonts w:ascii="Arial" w:hAnsi="Arial" w:cs="Arial"/>
                <w:sz w:val="20"/>
                <w:szCs w:val="20"/>
              </w:rPr>
              <w:t>‘Doctor’</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FFFFFF" w:themeFill="background1"/>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6/35 (17%)</w:t>
            </w:r>
          </w:p>
        </w:tc>
        <w:tc>
          <w:tcPr>
            <w:tcW w:w="1890" w:type="dxa"/>
            <w:shd w:val="clear" w:color="auto" w:fill="FFFFFF" w:themeFill="background1"/>
            <w:vAlign w:val="center"/>
          </w:tcPr>
          <w:p w:rsidR="004D4D8D" w:rsidRDefault="00276512">
            <w:pPr>
              <w:suppressLineNumber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5/35 (17%)</w:t>
            </w:r>
          </w:p>
        </w:tc>
        <w:tc>
          <w:tcPr>
            <w:cnfStyle w:val="000010000000" w:firstRow="0" w:lastRow="0" w:firstColumn="0" w:lastColumn="0" w:oddVBand="1" w:evenVBand="0" w:oddHBand="0" w:evenHBand="0" w:firstRowFirstColumn="0" w:firstRowLastColumn="0" w:lastRowFirstColumn="0" w:lastRowLastColumn="0"/>
            <w:tcW w:w="1225" w:type="dxa"/>
            <w:shd w:val="clear" w:color="auto" w:fill="FFFFFF" w:themeFill="background1"/>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1.00</w:t>
            </w:r>
          </w:p>
        </w:tc>
        <w:tc>
          <w:tcPr>
            <w:tcW w:w="1313" w:type="dxa"/>
            <w:shd w:val="clear" w:color="auto" w:fill="FFFFFF" w:themeFill="background1"/>
            <w:vAlign w:val="center"/>
          </w:tcPr>
          <w:p w:rsidR="004D4D8D" w:rsidRDefault="00276512">
            <w:pPr>
              <w:jc w:val="center"/>
              <w:cnfStyle w:val="000000100000" w:firstRow="0" w:lastRow="0" w:firstColumn="0" w:lastColumn="0" w:oddVBand="0" w:evenVBand="0" w:oddHBand="1" w:evenHBand="0" w:firstRowFirstColumn="0" w:firstRowLastColumn="0" w:lastRowFirstColumn="0" w:lastRowLastColumn="0"/>
              <w:rPr>
                <w:rFonts w:eastAsia="SimSun"/>
                <w:color w:val="auto"/>
              </w:rPr>
            </w:pPr>
            <w:r w:rsidRPr="00B84B81">
              <w:rPr>
                <w:rFonts w:ascii="Arial" w:hAnsi="Arial" w:cs="Arial"/>
                <w:sz w:val="20"/>
                <w:szCs w:val="20"/>
              </w:rPr>
              <w:t>1.00</w:t>
            </w:r>
          </w:p>
        </w:tc>
      </w:tr>
      <w:tr w:rsidR="00276512" w:rsidRPr="0032728F" w:rsidTr="00276512">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276512" w:rsidRPr="0032728F" w:rsidRDefault="00276512" w:rsidP="002F4436">
            <w:pPr>
              <w:suppressLineNumbers/>
              <w:spacing w:before="60" w:after="60"/>
              <w:rPr>
                <w:rFonts w:ascii="Arial" w:hAnsi="Arial" w:cs="Arial"/>
                <w:sz w:val="20"/>
                <w:szCs w:val="20"/>
              </w:rPr>
            </w:pPr>
            <w:r w:rsidRPr="0032728F">
              <w:rPr>
                <w:rFonts w:ascii="Arial" w:hAnsi="Arial" w:cs="Arial"/>
                <w:sz w:val="20"/>
                <w:szCs w:val="20"/>
              </w:rPr>
              <w:t>‘Frequent user’</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FFFFFF" w:themeFill="background1"/>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1/14 (7%)</w:t>
            </w:r>
          </w:p>
        </w:tc>
        <w:tc>
          <w:tcPr>
            <w:tcW w:w="1890" w:type="dxa"/>
            <w:shd w:val="clear" w:color="auto" w:fill="FFFFFF" w:themeFill="background1"/>
            <w:vAlign w:val="center"/>
          </w:tcPr>
          <w:p w:rsidR="004D4D8D" w:rsidRDefault="00276512">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2/18 (11%)</w:t>
            </w:r>
          </w:p>
        </w:tc>
        <w:tc>
          <w:tcPr>
            <w:cnfStyle w:val="000010000000" w:firstRow="0" w:lastRow="0" w:firstColumn="0" w:lastColumn="0" w:oddVBand="1" w:evenVBand="0" w:oddHBand="0" w:evenHBand="0" w:firstRowFirstColumn="0" w:firstRowLastColumn="0" w:lastRowFirstColumn="0" w:lastRowLastColumn="0"/>
            <w:tcW w:w="1225" w:type="dxa"/>
            <w:shd w:val="clear" w:color="auto" w:fill="FFFFFF" w:themeFill="background1"/>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1.00</w:t>
            </w:r>
          </w:p>
        </w:tc>
        <w:tc>
          <w:tcPr>
            <w:tcW w:w="1313" w:type="dxa"/>
            <w:shd w:val="clear" w:color="auto" w:fill="FFFFFF" w:themeFill="background1"/>
            <w:vAlign w:val="center"/>
          </w:tcPr>
          <w:p w:rsidR="004D4D8D" w:rsidRDefault="00276512">
            <w:pPr>
              <w:jc w:val="center"/>
              <w:cnfStyle w:val="000000000000" w:firstRow="0" w:lastRow="0" w:firstColumn="0" w:lastColumn="0" w:oddVBand="0" w:evenVBand="0" w:oddHBand="0" w:evenHBand="0" w:firstRowFirstColumn="0" w:firstRowLastColumn="0" w:lastRowFirstColumn="0" w:lastRowLastColumn="0"/>
              <w:rPr>
                <w:rFonts w:eastAsia="SimSun"/>
                <w:color w:val="auto"/>
              </w:rPr>
            </w:pPr>
            <w:r w:rsidRPr="00B84B81">
              <w:rPr>
                <w:rFonts w:ascii="Arial" w:hAnsi="Arial" w:cs="Arial"/>
                <w:sz w:val="20"/>
                <w:szCs w:val="20"/>
              </w:rPr>
              <w:t>1.00</w:t>
            </w:r>
          </w:p>
        </w:tc>
      </w:tr>
    </w:tbl>
    <w:p w:rsidR="002D74D4" w:rsidRPr="0032728F" w:rsidRDefault="002D74D4" w:rsidP="003F7214">
      <w:pPr>
        <w:suppressLineNumbers/>
        <w:rPr>
          <w:rFonts w:ascii="Arial" w:hAnsi="Arial" w:cs="Arial"/>
          <w:b/>
          <w:sz w:val="20"/>
          <w:szCs w:val="20"/>
        </w:rPr>
      </w:pPr>
    </w:p>
    <w:p w:rsidR="002D74D4" w:rsidRPr="0032728F" w:rsidRDefault="002D74D4" w:rsidP="003F7214">
      <w:pPr>
        <w:suppressLineNumbers/>
        <w:rPr>
          <w:rFonts w:ascii="Arial" w:hAnsi="Arial" w:cs="Arial"/>
          <w:b/>
          <w:sz w:val="20"/>
          <w:szCs w:val="20"/>
        </w:rPr>
      </w:pPr>
    </w:p>
    <w:p w:rsidR="002D74D4" w:rsidRPr="0032728F" w:rsidRDefault="002D74D4" w:rsidP="003F7214">
      <w:pPr>
        <w:suppressLineNumbers/>
        <w:rPr>
          <w:rFonts w:ascii="Arial" w:hAnsi="Arial" w:cs="Arial"/>
          <w:b/>
          <w:sz w:val="20"/>
          <w:szCs w:val="20"/>
        </w:rPr>
      </w:pPr>
    </w:p>
    <w:p w:rsidR="003F7214" w:rsidRDefault="003F7214" w:rsidP="003F7214">
      <w:pPr>
        <w:suppressLineNumbers/>
        <w:outlineLvl w:val="9"/>
        <w:rPr>
          <w:rFonts w:ascii="Arial" w:hAnsi="Arial" w:cs="Arial"/>
          <w:b/>
          <w:sz w:val="20"/>
          <w:szCs w:val="20"/>
        </w:rPr>
      </w:pPr>
      <w:r>
        <w:rPr>
          <w:rFonts w:ascii="Arial" w:hAnsi="Arial" w:cs="Arial"/>
          <w:b/>
          <w:sz w:val="20"/>
          <w:szCs w:val="20"/>
        </w:rPr>
        <w:br w:type="page"/>
      </w:r>
    </w:p>
    <w:p w:rsidR="002D74D4" w:rsidRPr="0032728F" w:rsidRDefault="002D74D4" w:rsidP="003F7214">
      <w:pPr>
        <w:suppressLineNumbers/>
        <w:rPr>
          <w:rFonts w:ascii="Arial" w:hAnsi="Arial" w:cs="Arial"/>
          <w:b/>
          <w:sz w:val="20"/>
          <w:szCs w:val="20"/>
        </w:rPr>
      </w:pPr>
      <w:r w:rsidRPr="0032728F">
        <w:rPr>
          <w:rFonts w:ascii="Arial" w:hAnsi="Arial" w:cs="Arial"/>
          <w:b/>
          <w:sz w:val="20"/>
          <w:szCs w:val="20"/>
        </w:rPr>
        <w:t xml:space="preserve">Table </w:t>
      </w:r>
      <w:r w:rsidR="0032728F" w:rsidRPr="0032728F">
        <w:rPr>
          <w:rFonts w:ascii="Arial" w:hAnsi="Arial" w:cs="Arial"/>
          <w:b/>
          <w:sz w:val="20"/>
          <w:szCs w:val="20"/>
        </w:rPr>
        <w:t>4</w:t>
      </w:r>
      <w:r w:rsidRPr="0032728F">
        <w:rPr>
          <w:rFonts w:ascii="Arial" w:hAnsi="Arial" w:cs="Arial"/>
          <w:b/>
          <w:sz w:val="20"/>
          <w:szCs w:val="20"/>
        </w:rPr>
        <w:t>: Respondents rating the questionnaires “somewhat difficult” or “extremely difficult” to answer</w:t>
      </w:r>
      <w:r w:rsidR="0032728F" w:rsidRPr="0032728F">
        <w:rPr>
          <w:rFonts w:ascii="Arial" w:hAnsi="Arial" w:cs="Arial"/>
          <w:b/>
          <w:sz w:val="20"/>
          <w:szCs w:val="20"/>
        </w:rPr>
        <w:br/>
      </w:r>
    </w:p>
    <w:tbl>
      <w:tblPr>
        <w:tblStyle w:val="LightShading1"/>
        <w:tblW w:w="0" w:type="auto"/>
        <w:tblLook w:val="00A0" w:firstRow="1" w:lastRow="0" w:firstColumn="1" w:lastColumn="0" w:noHBand="0" w:noVBand="0"/>
      </w:tblPr>
      <w:tblGrid>
        <w:gridCol w:w="1818"/>
        <w:gridCol w:w="1890"/>
        <w:gridCol w:w="1890"/>
        <w:gridCol w:w="1227"/>
        <w:gridCol w:w="1311"/>
      </w:tblGrid>
      <w:tr w:rsidR="00B65045" w:rsidRPr="0032728F" w:rsidTr="00B65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auto"/>
          </w:tcPr>
          <w:p w:rsidR="00B65045" w:rsidRPr="0032728F" w:rsidRDefault="00B65045" w:rsidP="003F7214">
            <w:pPr>
              <w:suppressLineNumbers/>
              <w:spacing w:before="60" w:after="6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B65045" w:rsidRPr="0032728F" w:rsidRDefault="00B65045" w:rsidP="003F7214">
            <w:pPr>
              <w:suppressLineNumbers/>
              <w:spacing w:before="60" w:after="60"/>
              <w:jc w:val="center"/>
              <w:rPr>
                <w:rFonts w:ascii="Arial" w:hAnsi="Arial" w:cs="Arial"/>
                <w:sz w:val="20"/>
                <w:szCs w:val="20"/>
              </w:rPr>
            </w:pPr>
            <w:r w:rsidRPr="0032728F">
              <w:rPr>
                <w:rFonts w:ascii="Arial" w:hAnsi="Arial" w:cs="Arial"/>
                <w:sz w:val="20"/>
                <w:szCs w:val="20"/>
              </w:rPr>
              <w:t>DCE (%)</w:t>
            </w:r>
          </w:p>
        </w:tc>
        <w:tc>
          <w:tcPr>
            <w:tcW w:w="1890" w:type="dxa"/>
            <w:shd w:val="clear" w:color="auto" w:fill="auto"/>
            <w:vAlign w:val="center"/>
          </w:tcPr>
          <w:p w:rsidR="00B65045" w:rsidRPr="0032728F" w:rsidRDefault="0053697E" w:rsidP="003F7214">
            <w:pPr>
              <w:suppressLineNumber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CSPC</w:t>
            </w:r>
            <w:r w:rsidR="00B65045" w:rsidRPr="0032728F">
              <w:rPr>
                <w:rFonts w:ascii="Arial" w:hAnsi="Arial" w:cs="Arial"/>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vAlign w:val="center"/>
          </w:tcPr>
          <w:p w:rsidR="00B65045" w:rsidRPr="0032728F" w:rsidRDefault="00B65045" w:rsidP="003F7214">
            <w:pPr>
              <w:suppressLineNumbers/>
              <w:spacing w:before="60" w:after="60"/>
              <w:jc w:val="center"/>
              <w:rPr>
                <w:rFonts w:ascii="Arial" w:hAnsi="Arial" w:cs="Arial"/>
                <w:sz w:val="20"/>
                <w:szCs w:val="20"/>
              </w:rPr>
            </w:pPr>
            <w:r w:rsidRPr="0032728F">
              <w:rPr>
                <w:rFonts w:ascii="Arial" w:hAnsi="Arial" w:cs="Arial"/>
                <w:sz w:val="20"/>
                <w:szCs w:val="20"/>
              </w:rPr>
              <w:t>p-value</w:t>
            </w:r>
          </w:p>
        </w:tc>
        <w:tc>
          <w:tcPr>
            <w:tcW w:w="1311" w:type="dxa"/>
            <w:shd w:val="clear" w:color="auto" w:fill="auto"/>
            <w:vAlign w:val="center"/>
          </w:tcPr>
          <w:p w:rsidR="00B65045" w:rsidRPr="0032728F" w:rsidRDefault="00B65045" w:rsidP="00B65045">
            <w:pPr>
              <w:suppressLineNumber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Adjusted </w:t>
            </w:r>
            <w:r w:rsidRPr="004134E6">
              <w:rPr>
                <w:rFonts w:ascii="Arial" w:hAnsi="Arial" w:cs="Arial"/>
                <w:i/>
                <w:sz w:val="20"/>
                <w:szCs w:val="20"/>
              </w:rPr>
              <w:t>p</w:t>
            </w:r>
          </w:p>
        </w:tc>
      </w:tr>
      <w:tr w:rsidR="00B65045" w:rsidRPr="0032728F" w:rsidTr="00B65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auto"/>
          </w:tcPr>
          <w:p w:rsidR="00B65045" w:rsidRPr="0032728F" w:rsidRDefault="00B65045" w:rsidP="003F7214">
            <w:pPr>
              <w:suppressLineNumbers/>
              <w:spacing w:before="60" w:after="60"/>
              <w:rPr>
                <w:rFonts w:ascii="Arial" w:hAnsi="Arial" w:cs="Arial"/>
                <w:sz w:val="20"/>
                <w:szCs w:val="20"/>
              </w:rPr>
            </w:pPr>
            <w:r w:rsidRPr="0032728F">
              <w:rPr>
                <w:rFonts w:ascii="Arial" w:hAnsi="Arial" w:cs="Arial"/>
                <w:sz w:val="20"/>
                <w:szCs w:val="20"/>
              </w:rPr>
              <w:t>All respondents</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4D4D8D" w:rsidRDefault="00B65045">
            <w:pPr>
              <w:suppressLineNumbers/>
              <w:spacing w:before="60" w:after="60"/>
              <w:jc w:val="center"/>
              <w:rPr>
                <w:rFonts w:ascii="Arial" w:eastAsia="SimSun" w:hAnsi="Arial" w:cs="Arial"/>
                <w:color w:val="auto"/>
                <w:sz w:val="20"/>
                <w:szCs w:val="20"/>
              </w:rPr>
            </w:pPr>
            <w:r w:rsidRPr="0032728F">
              <w:rPr>
                <w:rFonts w:ascii="Arial" w:hAnsi="Arial" w:cs="Arial"/>
                <w:sz w:val="20"/>
                <w:szCs w:val="20"/>
              </w:rPr>
              <w:t>100/154 (6</w:t>
            </w:r>
            <w:r w:rsidR="00C67F73">
              <w:rPr>
                <w:rFonts w:ascii="Arial" w:hAnsi="Arial" w:cs="Arial"/>
                <w:sz w:val="20"/>
                <w:szCs w:val="20"/>
              </w:rPr>
              <w:t>5</w:t>
            </w:r>
            <w:r w:rsidRPr="0032728F">
              <w:rPr>
                <w:rFonts w:ascii="Arial" w:hAnsi="Arial" w:cs="Arial"/>
                <w:sz w:val="20"/>
                <w:szCs w:val="20"/>
              </w:rPr>
              <w:t>%)</w:t>
            </w:r>
          </w:p>
        </w:tc>
        <w:tc>
          <w:tcPr>
            <w:tcW w:w="1890" w:type="dxa"/>
            <w:shd w:val="clear" w:color="auto" w:fill="auto"/>
            <w:vAlign w:val="center"/>
          </w:tcPr>
          <w:p w:rsidR="004D4D8D" w:rsidRDefault="00B65045">
            <w:pPr>
              <w:suppressLineNumber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99/150 (66%)</w:t>
            </w: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vAlign w:val="center"/>
          </w:tcPr>
          <w:p w:rsidR="004D4D8D" w:rsidRDefault="00B65045">
            <w:pPr>
              <w:suppressLineNumbers/>
              <w:spacing w:before="60" w:after="60"/>
              <w:jc w:val="center"/>
              <w:rPr>
                <w:rFonts w:ascii="Arial" w:eastAsia="SimSun" w:hAnsi="Arial" w:cs="Arial"/>
                <w:color w:val="auto"/>
                <w:sz w:val="20"/>
                <w:szCs w:val="20"/>
              </w:rPr>
            </w:pPr>
            <w:r w:rsidRPr="0032728F">
              <w:rPr>
                <w:rFonts w:ascii="Arial" w:hAnsi="Arial" w:cs="Arial"/>
                <w:sz w:val="20"/>
                <w:szCs w:val="20"/>
              </w:rPr>
              <w:t>0.94</w:t>
            </w:r>
          </w:p>
        </w:tc>
        <w:tc>
          <w:tcPr>
            <w:tcW w:w="1311" w:type="dxa"/>
            <w:shd w:val="clear" w:color="auto" w:fill="auto"/>
            <w:vAlign w:val="center"/>
          </w:tcPr>
          <w:p w:rsidR="004D4D8D" w:rsidRDefault="002765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1.00</w:t>
            </w:r>
          </w:p>
        </w:tc>
      </w:tr>
      <w:tr w:rsidR="00276512" w:rsidRPr="0032728F" w:rsidTr="00276512">
        <w:tc>
          <w:tcPr>
            <w:cnfStyle w:val="001000000000" w:firstRow="0" w:lastRow="0" w:firstColumn="1" w:lastColumn="0" w:oddVBand="0" w:evenVBand="0" w:oddHBand="0" w:evenHBand="0" w:firstRowFirstColumn="0" w:firstRowLastColumn="0" w:lastRowFirstColumn="0" w:lastRowLastColumn="0"/>
            <w:tcW w:w="1818" w:type="dxa"/>
            <w:shd w:val="clear" w:color="auto" w:fill="auto"/>
          </w:tcPr>
          <w:p w:rsidR="00276512" w:rsidRPr="0032728F" w:rsidRDefault="00276512" w:rsidP="003F7214">
            <w:pPr>
              <w:suppressLineNumbers/>
              <w:spacing w:before="60" w:after="60"/>
              <w:rPr>
                <w:rFonts w:ascii="Arial" w:hAnsi="Arial" w:cs="Arial"/>
                <w:sz w:val="20"/>
                <w:szCs w:val="20"/>
              </w:rPr>
            </w:pPr>
            <w:r w:rsidRPr="0032728F">
              <w:rPr>
                <w:rFonts w:ascii="Arial" w:hAnsi="Arial" w:cs="Arial"/>
                <w:sz w:val="20"/>
                <w:szCs w:val="20"/>
              </w:rPr>
              <w:t>‘Decision maker’</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25/33 (7</w:t>
            </w:r>
            <w:r>
              <w:rPr>
                <w:rFonts w:ascii="Arial" w:hAnsi="Arial" w:cs="Arial"/>
                <w:sz w:val="20"/>
                <w:szCs w:val="20"/>
              </w:rPr>
              <w:t>6</w:t>
            </w:r>
            <w:r w:rsidRPr="0032728F">
              <w:rPr>
                <w:rFonts w:ascii="Arial" w:hAnsi="Arial" w:cs="Arial"/>
                <w:sz w:val="20"/>
                <w:szCs w:val="20"/>
              </w:rPr>
              <w:t>%)</w:t>
            </w:r>
          </w:p>
        </w:tc>
        <w:tc>
          <w:tcPr>
            <w:tcW w:w="1890" w:type="dxa"/>
            <w:shd w:val="clear" w:color="auto" w:fill="auto"/>
            <w:vAlign w:val="center"/>
          </w:tcPr>
          <w:p w:rsidR="004D4D8D" w:rsidRDefault="00276512">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14/18 (7</w:t>
            </w:r>
            <w:r>
              <w:rPr>
                <w:rFonts w:ascii="Arial" w:hAnsi="Arial" w:cs="Arial"/>
                <w:sz w:val="20"/>
                <w:szCs w:val="20"/>
              </w:rPr>
              <w:t>8</w:t>
            </w:r>
            <w:r w:rsidRPr="0032728F">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1.00</w:t>
            </w:r>
          </w:p>
        </w:tc>
        <w:tc>
          <w:tcPr>
            <w:tcW w:w="1311" w:type="dxa"/>
            <w:shd w:val="clear" w:color="auto" w:fill="auto"/>
          </w:tcPr>
          <w:p w:rsidR="00276512" w:rsidRDefault="00276512" w:rsidP="00B65045">
            <w:pPr>
              <w:jc w:val="center"/>
              <w:cnfStyle w:val="000000000000" w:firstRow="0" w:lastRow="0" w:firstColumn="0" w:lastColumn="0" w:oddVBand="0" w:evenVBand="0" w:oddHBand="0" w:evenHBand="0" w:firstRowFirstColumn="0" w:firstRowLastColumn="0" w:lastRowFirstColumn="0" w:lastRowLastColumn="0"/>
            </w:pPr>
            <w:r w:rsidRPr="00B84B81">
              <w:rPr>
                <w:rFonts w:ascii="Arial" w:hAnsi="Arial" w:cs="Arial"/>
                <w:sz w:val="20"/>
                <w:szCs w:val="20"/>
              </w:rPr>
              <w:t>1.00</w:t>
            </w:r>
          </w:p>
        </w:tc>
      </w:tr>
      <w:tr w:rsidR="00276512" w:rsidRPr="0032728F" w:rsidTr="0027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auto"/>
          </w:tcPr>
          <w:p w:rsidR="00276512" w:rsidRPr="0032728F" w:rsidRDefault="00276512" w:rsidP="003F7214">
            <w:pPr>
              <w:suppressLineNumbers/>
              <w:spacing w:before="60" w:after="60"/>
              <w:rPr>
                <w:rFonts w:ascii="Arial" w:hAnsi="Arial" w:cs="Arial"/>
                <w:sz w:val="20"/>
                <w:szCs w:val="20"/>
              </w:rPr>
            </w:pPr>
            <w:r w:rsidRPr="0032728F">
              <w:rPr>
                <w:rFonts w:ascii="Arial" w:hAnsi="Arial" w:cs="Arial"/>
                <w:sz w:val="20"/>
                <w:szCs w:val="20"/>
              </w:rPr>
              <w:t>‘Doctor’</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20/35 (57%)</w:t>
            </w:r>
          </w:p>
        </w:tc>
        <w:tc>
          <w:tcPr>
            <w:tcW w:w="1890" w:type="dxa"/>
            <w:shd w:val="clear" w:color="auto" w:fill="auto"/>
            <w:vAlign w:val="center"/>
          </w:tcPr>
          <w:p w:rsidR="004D4D8D" w:rsidRDefault="00276512">
            <w:pPr>
              <w:suppressLineNumber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21/35 (60%)</w:t>
            </w: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1.00</w:t>
            </w:r>
          </w:p>
        </w:tc>
        <w:tc>
          <w:tcPr>
            <w:tcW w:w="1311" w:type="dxa"/>
            <w:shd w:val="clear" w:color="auto" w:fill="auto"/>
          </w:tcPr>
          <w:p w:rsidR="00276512" w:rsidRDefault="00276512" w:rsidP="00B65045">
            <w:pPr>
              <w:jc w:val="center"/>
              <w:cnfStyle w:val="000000100000" w:firstRow="0" w:lastRow="0" w:firstColumn="0" w:lastColumn="0" w:oddVBand="0" w:evenVBand="0" w:oddHBand="1" w:evenHBand="0" w:firstRowFirstColumn="0" w:firstRowLastColumn="0" w:lastRowFirstColumn="0" w:lastRowLastColumn="0"/>
            </w:pPr>
            <w:r w:rsidRPr="00B84B81">
              <w:rPr>
                <w:rFonts w:ascii="Arial" w:hAnsi="Arial" w:cs="Arial"/>
                <w:sz w:val="20"/>
                <w:szCs w:val="20"/>
              </w:rPr>
              <w:t>1.00</w:t>
            </w:r>
          </w:p>
        </w:tc>
      </w:tr>
      <w:tr w:rsidR="00276512" w:rsidRPr="0032728F" w:rsidTr="00276512">
        <w:tc>
          <w:tcPr>
            <w:cnfStyle w:val="001000000000" w:firstRow="0" w:lastRow="0" w:firstColumn="1" w:lastColumn="0" w:oddVBand="0" w:evenVBand="0" w:oddHBand="0" w:evenHBand="0" w:firstRowFirstColumn="0" w:firstRowLastColumn="0" w:lastRowFirstColumn="0" w:lastRowLastColumn="0"/>
            <w:tcW w:w="1818" w:type="dxa"/>
            <w:shd w:val="clear" w:color="auto" w:fill="auto"/>
          </w:tcPr>
          <w:p w:rsidR="00276512" w:rsidRPr="0032728F" w:rsidRDefault="00276512" w:rsidP="002F4436">
            <w:pPr>
              <w:suppressLineNumbers/>
              <w:spacing w:before="60" w:after="60"/>
              <w:rPr>
                <w:rFonts w:ascii="Arial" w:hAnsi="Arial" w:cs="Arial"/>
                <w:sz w:val="20"/>
                <w:szCs w:val="20"/>
              </w:rPr>
            </w:pPr>
            <w:r w:rsidRPr="0032728F">
              <w:rPr>
                <w:rFonts w:ascii="Arial" w:hAnsi="Arial" w:cs="Arial"/>
                <w:sz w:val="20"/>
                <w:szCs w:val="20"/>
              </w:rPr>
              <w:t>‘Frequent user’</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7/14 (50%)</w:t>
            </w:r>
          </w:p>
        </w:tc>
        <w:tc>
          <w:tcPr>
            <w:tcW w:w="1890" w:type="dxa"/>
            <w:shd w:val="clear" w:color="auto" w:fill="auto"/>
            <w:vAlign w:val="center"/>
          </w:tcPr>
          <w:p w:rsidR="004D4D8D" w:rsidRDefault="00276512">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color w:val="auto"/>
                <w:sz w:val="20"/>
                <w:szCs w:val="20"/>
              </w:rPr>
            </w:pPr>
            <w:r w:rsidRPr="0032728F">
              <w:rPr>
                <w:rFonts w:ascii="Arial" w:hAnsi="Arial" w:cs="Arial"/>
                <w:sz w:val="20"/>
                <w:szCs w:val="20"/>
              </w:rPr>
              <w:t>11/18 (61%)</w:t>
            </w:r>
          </w:p>
        </w:tc>
        <w:tc>
          <w:tcPr>
            <w:cnfStyle w:val="000010000000" w:firstRow="0" w:lastRow="0" w:firstColumn="0" w:lastColumn="0" w:oddVBand="1" w:evenVBand="0" w:oddHBand="0" w:evenHBand="0" w:firstRowFirstColumn="0" w:firstRowLastColumn="0" w:lastRowFirstColumn="0" w:lastRowLastColumn="0"/>
            <w:tcW w:w="1227" w:type="dxa"/>
            <w:shd w:val="clear" w:color="auto" w:fill="auto"/>
            <w:vAlign w:val="center"/>
          </w:tcPr>
          <w:p w:rsidR="004D4D8D" w:rsidRDefault="00276512">
            <w:pPr>
              <w:suppressLineNumbers/>
              <w:spacing w:before="60" w:after="60"/>
              <w:jc w:val="center"/>
              <w:rPr>
                <w:rFonts w:ascii="Arial" w:eastAsia="SimSun" w:hAnsi="Arial" w:cs="Arial"/>
                <w:color w:val="auto"/>
                <w:sz w:val="20"/>
                <w:szCs w:val="20"/>
              </w:rPr>
            </w:pPr>
            <w:r w:rsidRPr="0032728F">
              <w:rPr>
                <w:rFonts w:ascii="Arial" w:hAnsi="Arial" w:cs="Arial"/>
                <w:sz w:val="20"/>
                <w:szCs w:val="20"/>
              </w:rPr>
              <w:t>0.79</w:t>
            </w:r>
          </w:p>
        </w:tc>
        <w:tc>
          <w:tcPr>
            <w:tcW w:w="1311" w:type="dxa"/>
            <w:shd w:val="clear" w:color="auto" w:fill="auto"/>
          </w:tcPr>
          <w:p w:rsidR="00276512" w:rsidRPr="0032728F" w:rsidRDefault="00276512" w:rsidP="00B65045">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4B81">
              <w:rPr>
                <w:rFonts w:ascii="Arial" w:hAnsi="Arial" w:cs="Arial"/>
                <w:sz w:val="20"/>
                <w:szCs w:val="20"/>
              </w:rPr>
              <w:t>1.00</w:t>
            </w:r>
          </w:p>
        </w:tc>
      </w:tr>
    </w:tbl>
    <w:p w:rsidR="002D74D4" w:rsidRPr="0032728F" w:rsidRDefault="002D74D4" w:rsidP="003F7214">
      <w:pPr>
        <w:pStyle w:val="NormalDbl"/>
        <w:suppressLineNumbers/>
        <w:spacing w:line="240" w:lineRule="auto"/>
        <w:rPr>
          <w:rFonts w:ascii="Arial" w:hAnsi="Arial" w:cs="Arial"/>
          <w:sz w:val="20"/>
          <w:szCs w:val="20"/>
        </w:rPr>
      </w:pPr>
    </w:p>
    <w:p w:rsidR="003F7214" w:rsidRDefault="003F7214" w:rsidP="003F7214">
      <w:pPr>
        <w:suppressLineNumbers/>
        <w:rPr>
          <w:rFonts w:ascii="Arial" w:hAnsi="Arial" w:cs="Arial"/>
          <w:b/>
          <w:sz w:val="20"/>
          <w:szCs w:val="20"/>
        </w:rPr>
      </w:pPr>
    </w:p>
    <w:p w:rsidR="003F7214" w:rsidRDefault="003F7214" w:rsidP="003F7214">
      <w:pPr>
        <w:suppressLineNumbers/>
        <w:rPr>
          <w:rFonts w:ascii="Arial" w:hAnsi="Arial" w:cs="Arial"/>
          <w:b/>
          <w:sz w:val="20"/>
          <w:szCs w:val="20"/>
        </w:rPr>
      </w:pPr>
    </w:p>
    <w:p w:rsidR="003F7214" w:rsidRDefault="003F7214" w:rsidP="003F7214">
      <w:pPr>
        <w:suppressLineNumbers/>
        <w:rPr>
          <w:rFonts w:ascii="Arial" w:hAnsi="Arial" w:cs="Arial"/>
          <w:b/>
          <w:sz w:val="20"/>
          <w:szCs w:val="20"/>
        </w:rPr>
      </w:pPr>
    </w:p>
    <w:p w:rsidR="002D74D4" w:rsidRPr="0032728F" w:rsidRDefault="002D74D4" w:rsidP="003F7214">
      <w:pPr>
        <w:suppressLineNumbers/>
        <w:rPr>
          <w:rFonts w:ascii="Arial" w:hAnsi="Arial" w:cs="Arial"/>
          <w:b/>
          <w:sz w:val="20"/>
          <w:szCs w:val="20"/>
        </w:rPr>
      </w:pPr>
      <w:r w:rsidRPr="0032728F">
        <w:rPr>
          <w:rFonts w:ascii="Arial" w:hAnsi="Arial" w:cs="Arial"/>
          <w:b/>
          <w:sz w:val="20"/>
          <w:szCs w:val="20"/>
        </w:rPr>
        <w:t xml:space="preserve">Table </w:t>
      </w:r>
      <w:r w:rsidR="0032728F" w:rsidRPr="0032728F">
        <w:rPr>
          <w:rFonts w:ascii="Arial" w:hAnsi="Arial" w:cs="Arial"/>
          <w:b/>
          <w:sz w:val="20"/>
          <w:szCs w:val="20"/>
        </w:rPr>
        <w:t>5</w:t>
      </w:r>
      <w:r w:rsidRPr="0032728F">
        <w:rPr>
          <w:rFonts w:ascii="Arial" w:hAnsi="Arial" w:cs="Arial"/>
          <w:b/>
          <w:sz w:val="20"/>
          <w:szCs w:val="20"/>
        </w:rPr>
        <w:t xml:space="preserve">: </w:t>
      </w:r>
      <w:r w:rsidR="0022153C">
        <w:rPr>
          <w:rFonts w:ascii="Arial" w:hAnsi="Arial" w:cs="Arial"/>
          <w:b/>
          <w:sz w:val="20"/>
          <w:szCs w:val="20"/>
        </w:rPr>
        <w:t>I</w:t>
      </w:r>
      <w:r w:rsidR="006B0A95">
        <w:rPr>
          <w:rFonts w:ascii="Arial" w:hAnsi="Arial" w:cs="Arial"/>
          <w:b/>
          <w:sz w:val="20"/>
          <w:szCs w:val="20"/>
        </w:rPr>
        <w:t>ncidence of dominant preferences and non-traders</w:t>
      </w:r>
    </w:p>
    <w:p w:rsidR="002D74D4" w:rsidRPr="0032728F" w:rsidRDefault="002D74D4" w:rsidP="003F7214">
      <w:pPr>
        <w:pStyle w:val="NormalDbl"/>
        <w:suppressLineNumbers/>
        <w:spacing w:line="240" w:lineRule="auto"/>
        <w:rPr>
          <w:rFonts w:ascii="Arial" w:hAnsi="Arial" w:cs="Arial"/>
          <w:b/>
          <w:sz w:val="20"/>
          <w:szCs w:val="20"/>
        </w:rPr>
      </w:pPr>
    </w:p>
    <w:tbl>
      <w:tblPr>
        <w:tblStyle w:val="LightShading1"/>
        <w:tblW w:w="0" w:type="auto"/>
        <w:tblLook w:val="04A0" w:firstRow="1" w:lastRow="0" w:firstColumn="1" w:lastColumn="0" w:noHBand="0" w:noVBand="1"/>
      </w:tblPr>
      <w:tblGrid>
        <w:gridCol w:w="2358"/>
        <w:gridCol w:w="1530"/>
        <w:gridCol w:w="1530"/>
        <w:gridCol w:w="1260"/>
        <w:gridCol w:w="1440"/>
      </w:tblGrid>
      <w:tr w:rsidR="0053697E" w:rsidTr="00536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3697E" w:rsidRDefault="0053697E">
            <w:pPr>
              <w:pStyle w:val="NormalDbl"/>
              <w:suppressLineNumbers/>
              <w:spacing w:before="60" w:after="60" w:line="240" w:lineRule="auto"/>
              <w:jc w:val="center"/>
              <w:rPr>
                <w:rFonts w:ascii="Arial" w:hAnsi="Arial" w:cs="Arial"/>
                <w:sz w:val="20"/>
                <w:szCs w:val="20"/>
              </w:rPr>
            </w:pPr>
          </w:p>
        </w:tc>
        <w:tc>
          <w:tcPr>
            <w:tcW w:w="1530" w:type="dxa"/>
          </w:tcPr>
          <w:p w:rsidR="0053697E" w:rsidRDefault="0053697E">
            <w:pPr>
              <w:pStyle w:val="NormalDbl"/>
              <w:suppressLineNumbers/>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DCE (%)</w:t>
            </w:r>
          </w:p>
        </w:tc>
        <w:tc>
          <w:tcPr>
            <w:tcW w:w="1530" w:type="dxa"/>
          </w:tcPr>
          <w:p w:rsidR="0053697E" w:rsidRDefault="0053697E">
            <w:pPr>
              <w:pStyle w:val="NormalDbl"/>
              <w:suppressLineNumbers/>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CSPC (%)</w:t>
            </w:r>
          </w:p>
        </w:tc>
        <w:tc>
          <w:tcPr>
            <w:tcW w:w="1260" w:type="dxa"/>
          </w:tcPr>
          <w:p w:rsidR="0053697E" w:rsidRDefault="0053697E">
            <w:pPr>
              <w:pStyle w:val="NormalDbl"/>
              <w:suppressLineNumbers/>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p-value</w:t>
            </w:r>
          </w:p>
        </w:tc>
        <w:tc>
          <w:tcPr>
            <w:tcW w:w="1440" w:type="dxa"/>
          </w:tcPr>
          <w:p w:rsidR="0053697E" w:rsidRDefault="0053697E">
            <w:pPr>
              <w:pStyle w:val="NormalDbl"/>
              <w:suppressLineNumbers/>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Adjusted </w:t>
            </w:r>
            <w:r>
              <w:rPr>
                <w:rFonts w:ascii="Arial" w:hAnsi="Arial" w:cs="Arial"/>
                <w:i/>
                <w:sz w:val="20"/>
                <w:szCs w:val="20"/>
              </w:rPr>
              <w:t>p</w:t>
            </w:r>
          </w:p>
        </w:tc>
      </w:tr>
      <w:tr w:rsidR="0053697E" w:rsidTr="00536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vAlign w:val="center"/>
          </w:tcPr>
          <w:p w:rsidR="0053697E" w:rsidRDefault="0053697E">
            <w:pPr>
              <w:pStyle w:val="NormalDbl"/>
              <w:suppressLineNumbers/>
              <w:spacing w:before="60" w:after="60" w:line="240" w:lineRule="auto"/>
              <w:rPr>
                <w:rFonts w:ascii="Arial" w:eastAsia="SimSun" w:hAnsi="Arial" w:cs="Arial"/>
                <w:b w:val="0"/>
                <w:bCs w:val="0"/>
                <w:color w:val="auto"/>
                <w:sz w:val="20"/>
                <w:szCs w:val="20"/>
              </w:rPr>
            </w:pPr>
            <w:r>
              <w:rPr>
                <w:rFonts w:ascii="Arial" w:hAnsi="Arial" w:cs="Arial"/>
                <w:b w:val="0"/>
                <w:sz w:val="20"/>
                <w:szCs w:val="20"/>
              </w:rPr>
              <w:t>Dominant preferences</w:t>
            </w:r>
          </w:p>
        </w:tc>
        <w:tc>
          <w:tcPr>
            <w:tcW w:w="1530" w:type="dxa"/>
            <w:shd w:val="clear" w:color="auto" w:fill="auto"/>
            <w:vAlign w:val="center"/>
          </w:tcPr>
          <w:p w:rsidR="0053697E" w:rsidRDefault="0053697E">
            <w:pPr>
              <w:pStyle w:val="NormalDbl"/>
              <w:suppressLineNumber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b/>
                <w:color w:val="auto"/>
                <w:sz w:val="20"/>
                <w:szCs w:val="20"/>
              </w:rPr>
            </w:pPr>
            <w:r>
              <w:rPr>
                <w:rFonts w:ascii="Arial" w:hAnsi="Arial" w:cs="Arial"/>
                <w:sz w:val="20"/>
                <w:szCs w:val="20"/>
              </w:rPr>
              <w:t>20/151 (13%)</w:t>
            </w:r>
          </w:p>
        </w:tc>
        <w:tc>
          <w:tcPr>
            <w:tcW w:w="1530" w:type="dxa"/>
            <w:shd w:val="clear" w:color="auto" w:fill="auto"/>
            <w:vAlign w:val="center"/>
          </w:tcPr>
          <w:p w:rsidR="0053697E" w:rsidRDefault="0053697E">
            <w:pPr>
              <w:suppressLineNumber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b/>
                <w:color w:val="auto"/>
                <w:sz w:val="20"/>
                <w:szCs w:val="20"/>
              </w:rPr>
            </w:pPr>
            <w:r>
              <w:rPr>
                <w:rFonts w:ascii="Arial" w:hAnsi="Arial" w:cs="Arial"/>
                <w:sz w:val="20"/>
                <w:szCs w:val="20"/>
              </w:rPr>
              <w:t>27/150 (18%)</w:t>
            </w:r>
          </w:p>
        </w:tc>
        <w:tc>
          <w:tcPr>
            <w:tcW w:w="1260" w:type="dxa"/>
            <w:shd w:val="clear" w:color="auto" w:fill="auto"/>
            <w:vAlign w:val="center"/>
          </w:tcPr>
          <w:p w:rsidR="0053697E" w:rsidRDefault="0053697E">
            <w:pPr>
              <w:pStyle w:val="NormalDbl"/>
              <w:suppressLineNumber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b/>
                <w:color w:val="auto"/>
                <w:sz w:val="20"/>
                <w:szCs w:val="20"/>
              </w:rPr>
            </w:pPr>
            <w:r>
              <w:rPr>
                <w:rFonts w:ascii="Arial" w:hAnsi="Arial" w:cs="Arial"/>
                <w:sz w:val="20"/>
                <w:szCs w:val="20"/>
              </w:rPr>
              <w:t>0.328</w:t>
            </w:r>
          </w:p>
        </w:tc>
        <w:tc>
          <w:tcPr>
            <w:tcW w:w="1440" w:type="dxa"/>
            <w:shd w:val="clear" w:color="auto" w:fill="auto"/>
            <w:vAlign w:val="center"/>
          </w:tcPr>
          <w:p w:rsidR="0053697E" w:rsidRDefault="0053697E">
            <w:pPr>
              <w:pStyle w:val="NormalDbl"/>
              <w:suppressLineNumber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b/>
                <w:color w:val="auto"/>
                <w:sz w:val="20"/>
                <w:szCs w:val="20"/>
              </w:rPr>
            </w:pPr>
            <w:r>
              <w:rPr>
                <w:rFonts w:ascii="Arial" w:hAnsi="Arial" w:cs="Arial"/>
                <w:sz w:val="20"/>
                <w:szCs w:val="20"/>
              </w:rPr>
              <w:t>1.00</w:t>
            </w:r>
          </w:p>
        </w:tc>
      </w:tr>
      <w:tr w:rsidR="0053697E" w:rsidTr="0053697E">
        <w:tc>
          <w:tcPr>
            <w:cnfStyle w:val="001000000000" w:firstRow="0" w:lastRow="0" w:firstColumn="1" w:lastColumn="0" w:oddVBand="0" w:evenVBand="0" w:oddHBand="0" w:evenHBand="0" w:firstRowFirstColumn="0" w:firstRowLastColumn="0" w:lastRowFirstColumn="0" w:lastRowLastColumn="0"/>
            <w:tcW w:w="2358" w:type="dxa"/>
            <w:shd w:val="clear" w:color="auto" w:fill="auto"/>
            <w:vAlign w:val="center"/>
          </w:tcPr>
          <w:p w:rsidR="0053697E" w:rsidRDefault="0053697E" w:rsidP="0053697E">
            <w:pPr>
              <w:pStyle w:val="NormalDbl"/>
              <w:suppressLineNumbers/>
              <w:spacing w:before="60" w:after="60" w:line="240" w:lineRule="auto"/>
              <w:rPr>
                <w:rFonts w:ascii="Arial" w:eastAsia="SimSun" w:hAnsi="Arial" w:cs="Arial"/>
                <w:b w:val="0"/>
                <w:bCs w:val="0"/>
                <w:color w:val="auto"/>
                <w:sz w:val="20"/>
                <w:szCs w:val="20"/>
              </w:rPr>
            </w:pPr>
            <w:r>
              <w:rPr>
                <w:rFonts w:ascii="Arial" w:hAnsi="Arial" w:cs="Arial"/>
                <w:b w:val="0"/>
                <w:sz w:val="20"/>
                <w:szCs w:val="20"/>
              </w:rPr>
              <w:t>Confirmed non-traders</w:t>
            </w:r>
          </w:p>
        </w:tc>
        <w:tc>
          <w:tcPr>
            <w:tcW w:w="1530" w:type="dxa"/>
            <w:shd w:val="clear" w:color="auto" w:fill="auto"/>
            <w:vAlign w:val="center"/>
          </w:tcPr>
          <w:p w:rsidR="0053697E" w:rsidRDefault="0053697E" w:rsidP="0053697E">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b/>
                <w:color w:val="auto"/>
                <w:sz w:val="20"/>
                <w:szCs w:val="20"/>
              </w:rPr>
            </w:pPr>
            <w:r>
              <w:rPr>
                <w:rFonts w:ascii="Arial" w:hAnsi="Arial" w:cs="Arial"/>
                <w:sz w:val="20"/>
                <w:szCs w:val="20"/>
              </w:rPr>
              <w:t>10/151 (7%)</w:t>
            </w:r>
          </w:p>
        </w:tc>
        <w:tc>
          <w:tcPr>
            <w:tcW w:w="1530" w:type="dxa"/>
            <w:shd w:val="clear" w:color="auto" w:fill="auto"/>
            <w:vAlign w:val="center"/>
          </w:tcPr>
          <w:p w:rsidR="0053697E" w:rsidRDefault="0053697E">
            <w:pPr>
              <w:suppressLineNumber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b/>
                <w:color w:val="auto"/>
                <w:sz w:val="20"/>
                <w:szCs w:val="20"/>
              </w:rPr>
            </w:pPr>
            <w:r>
              <w:rPr>
                <w:rFonts w:ascii="Arial" w:hAnsi="Arial" w:cs="Arial"/>
                <w:sz w:val="20"/>
                <w:szCs w:val="20"/>
              </w:rPr>
              <w:t>13/150 (9%)</w:t>
            </w:r>
          </w:p>
        </w:tc>
        <w:tc>
          <w:tcPr>
            <w:tcW w:w="1260" w:type="dxa"/>
            <w:shd w:val="clear" w:color="auto" w:fill="auto"/>
            <w:vAlign w:val="center"/>
          </w:tcPr>
          <w:p w:rsidR="0053697E" w:rsidRDefault="0053697E">
            <w:pPr>
              <w:pStyle w:val="NormalDbl"/>
              <w:suppressLineNumber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b/>
                <w:color w:val="auto"/>
                <w:sz w:val="20"/>
                <w:szCs w:val="20"/>
              </w:rPr>
            </w:pPr>
            <w:r>
              <w:rPr>
                <w:rFonts w:ascii="Arial" w:hAnsi="Arial" w:cs="Arial"/>
                <w:sz w:val="20"/>
                <w:szCs w:val="20"/>
              </w:rPr>
              <w:t>0.652</w:t>
            </w:r>
          </w:p>
        </w:tc>
        <w:tc>
          <w:tcPr>
            <w:tcW w:w="1440" w:type="dxa"/>
            <w:shd w:val="clear" w:color="auto" w:fill="auto"/>
            <w:vAlign w:val="center"/>
          </w:tcPr>
          <w:p w:rsidR="0053697E" w:rsidRDefault="0053697E">
            <w:pPr>
              <w:pStyle w:val="NormalDbl"/>
              <w:suppressLineNumber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eastAsia="SimSun" w:hAnsi="Arial" w:cs="Arial"/>
                <w:b/>
                <w:color w:val="auto"/>
                <w:sz w:val="20"/>
                <w:szCs w:val="20"/>
              </w:rPr>
            </w:pPr>
            <w:r>
              <w:rPr>
                <w:rFonts w:ascii="Arial" w:hAnsi="Arial" w:cs="Arial"/>
                <w:sz w:val="20"/>
                <w:szCs w:val="20"/>
              </w:rPr>
              <w:t>1.00</w:t>
            </w:r>
          </w:p>
        </w:tc>
      </w:tr>
    </w:tbl>
    <w:p w:rsidR="002D74D4" w:rsidRPr="0032728F" w:rsidRDefault="002D74D4" w:rsidP="003F7214">
      <w:pPr>
        <w:pStyle w:val="NormalDbl"/>
        <w:suppressLineNumbers/>
        <w:spacing w:line="240" w:lineRule="auto"/>
        <w:rPr>
          <w:rFonts w:ascii="Arial" w:hAnsi="Arial" w:cs="Arial"/>
          <w:b/>
          <w:sz w:val="20"/>
          <w:szCs w:val="20"/>
        </w:rPr>
      </w:pPr>
    </w:p>
    <w:p w:rsidR="002D74D4" w:rsidRPr="0032728F" w:rsidRDefault="009200AE" w:rsidP="003F7214">
      <w:pPr>
        <w:suppressLineNumbers/>
        <w:rPr>
          <w:rFonts w:ascii="Arial" w:hAnsi="Arial" w:cs="Arial"/>
          <w:b/>
          <w:sz w:val="20"/>
          <w:szCs w:val="20"/>
        </w:rPr>
      </w:pPr>
      <w:r w:rsidRPr="0032728F">
        <w:rPr>
          <w:rFonts w:ascii="Arial" w:hAnsi="Arial" w:cs="Arial"/>
          <w:b/>
          <w:sz w:val="20"/>
          <w:szCs w:val="20"/>
        </w:rPr>
        <w:t xml:space="preserve"> </w:t>
      </w:r>
      <w:r w:rsidR="002D74D4" w:rsidRPr="0032728F">
        <w:rPr>
          <w:rFonts w:ascii="Arial" w:hAnsi="Arial" w:cs="Arial"/>
          <w:b/>
          <w:sz w:val="20"/>
          <w:szCs w:val="20"/>
        </w:rPr>
        <w:br w:type="page"/>
      </w:r>
    </w:p>
    <w:p w:rsidR="002D74D4" w:rsidRPr="0032728F" w:rsidRDefault="002D74D4" w:rsidP="002D74D4">
      <w:pPr>
        <w:rPr>
          <w:rFonts w:ascii="Arial" w:hAnsi="Arial" w:cs="Arial"/>
          <w:b/>
          <w:sz w:val="20"/>
          <w:szCs w:val="20"/>
        </w:rPr>
        <w:sectPr w:rsidR="002D74D4" w:rsidRPr="0032728F" w:rsidSect="009D1A62">
          <w:headerReference w:type="default" r:id="rId10"/>
          <w:footerReference w:type="default" r:id="rId11"/>
          <w:footerReference w:type="first" r:id="rId12"/>
          <w:type w:val="continuous"/>
          <w:pgSz w:w="12240" w:h="15840" w:code="1"/>
          <w:pgMar w:top="1440" w:right="2160" w:bottom="1440" w:left="2160" w:header="720" w:footer="720" w:gutter="0"/>
          <w:cols w:space="720"/>
          <w:titlePg/>
          <w:docGrid w:linePitch="360"/>
        </w:sectPr>
      </w:pPr>
    </w:p>
    <w:p w:rsidR="002D74D4" w:rsidRPr="006250B3" w:rsidRDefault="002D74D4" w:rsidP="002D74D4">
      <w:pPr>
        <w:rPr>
          <w:rFonts w:asciiTheme="majorHAnsi" w:hAnsiTheme="majorHAnsi"/>
          <w:b/>
        </w:rPr>
      </w:pPr>
      <w:r w:rsidRPr="0032728F">
        <w:rPr>
          <w:rFonts w:ascii="Arial" w:hAnsi="Arial" w:cs="Arial"/>
          <w:b/>
          <w:sz w:val="20"/>
          <w:szCs w:val="20"/>
        </w:rPr>
        <w:t xml:space="preserve">Table </w:t>
      </w:r>
      <w:r w:rsidR="0032728F" w:rsidRPr="0032728F">
        <w:rPr>
          <w:rFonts w:ascii="Arial" w:hAnsi="Arial" w:cs="Arial"/>
          <w:b/>
          <w:sz w:val="20"/>
          <w:szCs w:val="20"/>
        </w:rPr>
        <w:t>6</w:t>
      </w:r>
      <w:r w:rsidRPr="0032728F">
        <w:rPr>
          <w:rFonts w:ascii="Arial" w:hAnsi="Arial" w:cs="Arial"/>
          <w:b/>
          <w:sz w:val="20"/>
          <w:szCs w:val="20"/>
        </w:rPr>
        <w:t>: Model coefficients, coefficients of variation and marginal rates of substitution</w:t>
      </w:r>
      <w:r w:rsidR="00D4660A" w:rsidRPr="0032728F">
        <w:rPr>
          <w:rFonts w:ascii="Arial" w:hAnsi="Arial" w:cs="Arial"/>
          <w:b/>
          <w:sz w:val="22"/>
          <w:szCs w:val="22"/>
        </w:rPr>
        <w:br/>
      </w:r>
    </w:p>
    <w:p w:rsidR="002D74D4" w:rsidRPr="0060355B" w:rsidRDefault="0099230E" w:rsidP="002D74D4">
      <w:pPr>
        <w:rPr>
          <w:rFonts w:ascii="Arial" w:hAnsi="Arial" w:cs="Arial"/>
          <w:b/>
          <w:sz w:val="22"/>
          <w:szCs w:val="22"/>
          <w:lang w:val="en-CA"/>
        </w:rPr>
        <w:sectPr w:rsidR="002D74D4" w:rsidRPr="0060355B" w:rsidSect="00CA4267">
          <w:pgSz w:w="15840" w:h="12240" w:orient="landscape"/>
          <w:pgMar w:top="2160" w:right="1440" w:bottom="2160" w:left="1440" w:header="720" w:footer="720" w:gutter="0"/>
          <w:cols w:space="720"/>
          <w:docGrid w:linePitch="360"/>
        </w:sectPr>
      </w:pPr>
      <w:r w:rsidRPr="0099230E">
        <w:rPr>
          <w:noProof/>
          <w:lang w:eastAsia="en-GB"/>
        </w:rPr>
        <w:drawing>
          <wp:inline distT="0" distB="0" distL="0" distR="0">
            <wp:extent cx="8229600" cy="340380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8229600" cy="3403801"/>
                    </a:xfrm>
                    <a:prstGeom prst="rect">
                      <a:avLst/>
                    </a:prstGeom>
                    <a:noFill/>
                    <a:ln w="9525">
                      <a:noFill/>
                      <a:miter lim="800000"/>
                      <a:headEnd/>
                      <a:tailEnd/>
                    </a:ln>
                  </pic:spPr>
                </pic:pic>
              </a:graphicData>
            </a:graphic>
          </wp:inline>
        </w:drawing>
      </w:r>
      <w:r w:rsidR="002D74D4">
        <w:rPr>
          <w:rFonts w:ascii="Arial" w:hAnsi="Arial" w:cs="Arial"/>
          <w:b/>
        </w:rPr>
        <w:br w:type="page"/>
      </w:r>
    </w:p>
    <w:p w:rsidR="0022153C" w:rsidRDefault="0022153C" w:rsidP="0022153C">
      <w:pPr>
        <w:rPr>
          <w:rFonts w:ascii="Arial" w:hAnsi="Arial" w:cs="Arial"/>
          <w:b/>
          <w:sz w:val="20"/>
          <w:szCs w:val="20"/>
        </w:rPr>
      </w:pPr>
      <w:r w:rsidRPr="0032728F">
        <w:rPr>
          <w:rFonts w:ascii="Arial" w:hAnsi="Arial" w:cs="Arial"/>
          <w:b/>
          <w:sz w:val="20"/>
          <w:szCs w:val="20"/>
        </w:rPr>
        <w:t xml:space="preserve">Figure </w:t>
      </w:r>
      <w:r>
        <w:rPr>
          <w:rFonts w:ascii="Arial" w:hAnsi="Arial" w:cs="Arial"/>
          <w:b/>
          <w:sz w:val="20"/>
          <w:szCs w:val="20"/>
        </w:rPr>
        <w:t>1</w:t>
      </w:r>
      <w:r w:rsidRPr="0032728F">
        <w:rPr>
          <w:rFonts w:ascii="Arial" w:hAnsi="Arial" w:cs="Arial"/>
          <w:b/>
          <w:sz w:val="20"/>
          <w:szCs w:val="20"/>
        </w:rPr>
        <w:t xml:space="preserve">: </w:t>
      </w:r>
      <w:r>
        <w:rPr>
          <w:rFonts w:ascii="Arial" w:hAnsi="Arial" w:cs="Arial"/>
          <w:b/>
          <w:sz w:val="20"/>
          <w:szCs w:val="20"/>
        </w:rPr>
        <w:t>Choice-attribute correlation by survey</w:t>
      </w:r>
    </w:p>
    <w:p w:rsidR="00276512" w:rsidRDefault="00276512" w:rsidP="005701D7">
      <w:pPr>
        <w:rPr>
          <w:rFonts w:ascii="Arial" w:hAnsi="Arial" w:cs="Arial"/>
          <w:b/>
          <w:sz w:val="20"/>
          <w:szCs w:val="20"/>
        </w:rPr>
      </w:pPr>
    </w:p>
    <w:p w:rsidR="00276512" w:rsidRDefault="00840653" w:rsidP="005701D7">
      <w:pPr>
        <w:rPr>
          <w:rFonts w:ascii="Arial" w:hAnsi="Arial" w:cs="Arial"/>
          <w:b/>
          <w:sz w:val="20"/>
          <w:szCs w:val="20"/>
        </w:rPr>
      </w:pPr>
      <w:r w:rsidRPr="00840653">
        <w:rPr>
          <w:noProof/>
          <w:szCs w:val="20"/>
          <w:lang w:eastAsia="en-GB"/>
        </w:rPr>
        <w:drawing>
          <wp:inline distT="0" distB="0" distL="0" distR="0">
            <wp:extent cx="4817745" cy="2978302"/>
            <wp:effectExtent l="1905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4817745" cy="2978302"/>
                    </a:xfrm>
                    <a:prstGeom prst="rect">
                      <a:avLst/>
                    </a:prstGeom>
                    <a:noFill/>
                    <a:ln w="9525">
                      <a:noFill/>
                      <a:miter lim="800000"/>
                      <a:headEnd/>
                      <a:tailEnd/>
                    </a:ln>
                  </pic:spPr>
                </pic:pic>
              </a:graphicData>
            </a:graphic>
          </wp:inline>
        </w:drawing>
      </w:r>
    </w:p>
    <w:p w:rsidR="00276512" w:rsidRDefault="00276512" w:rsidP="005701D7">
      <w:pPr>
        <w:rPr>
          <w:rFonts w:ascii="Arial" w:hAnsi="Arial" w:cs="Arial"/>
          <w:b/>
          <w:sz w:val="20"/>
          <w:szCs w:val="20"/>
        </w:rPr>
      </w:pPr>
    </w:p>
    <w:p w:rsidR="0022153C" w:rsidRPr="00840653" w:rsidRDefault="00840653" w:rsidP="0022153C">
      <w:pPr>
        <w:outlineLvl w:val="9"/>
        <w:rPr>
          <w:rFonts w:ascii="Arial" w:hAnsi="Arial" w:cs="Arial"/>
          <w:i/>
          <w:sz w:val="18"/>
          <w:szCs w:val="18"/>
        </w:rPr>
      </w:pPr>
      <w:r>
        <w:rPr>
          <w:rFonts w:ascii="Arial" w:hAnsi="Arial" w:cs="Arial"/>
          <w:i/>
          <w:sz w:val="18"/>
          <w:szCs w:val="18"/>
        </w:rPr>
        <w:t>Mean c</w:t>
      </w:r>
      <w:r w:rsidR="0022153C" w:rsidRPr="00840653">
        <w:rPr>
          <w:rFonts w:ascii="Arial" w:hAnsi="Arial" w:cs="Arial"/>
          <w:i/>
          <w:sz w:val="18"/>
          <w:szCs w:val="18"/>
        </w:rPr>
        <w:t>orrelation between the dominant level of an attribute in an alternative and the choice of that alternative</w:t>
      </w:r>
    </w:p>
    <w:p w:rsidR="0022153C" w:rsidRPr="00D24E20" w:rsidRDefault="0022153C" w:rsidP="0022153C">
      <w:pPr>
        <w:outlineLvl w:val="9"/>
        <w:rPr>
          <w:rFonts w:ascii="Arial" w:hAnsi="Arial" w:cs="Arial"/>
          <w:i/>
          <w:sz w:val="18"/>
          <w:szCs w:val="18"/>
        </w:rPr>
      </w:pPr>
    </w:p>
    <w:p w:rsidR="00276512" w:rsidRDefault="00276512" w:rsidP="005701D7">
      <w:pPr>
        <w:rPr>
          <w:rFonts w:ascii="Arial" w:hAnsi="Arial" w:cs="Arial"/>
          <w:b/>
          <w:sz w:val="20"/>
          <w:szCs w:val="20"/>
        </w:rPr>
      </w:pPr>
    </w:p>
    <w:p w:rsidR="0022153C" w:rsidRDefault="0022153C" w:rsidP="005701D7">
      <w:pPr>
        <w:rPr>
          <w:rFonts w:ascii="Arial" w:hAnsi="Arial" w:cs="Arial"/>
          <w:b/>
          <w:sz w:val="20"/>
          <w:szCs w:val="20"/>
        </w:rPr>
      </w:pPr>
    </w:p>
    <w:p w:rsidR="0022153C" w:rsidRDefault="0022153C" w:rsidP="005701D7">
      <w:pPr>
        <w:rPr>
          <w:rFonts w:ascii="Arial" w:hAnsi="Arial" w:cs="Arial"/>
          <w:b/>
          <w:sz w:val="20"/>
          <w:szCs w:val="20"/>
        </w:rPr>
      </w:pPr>
    </w:p>
    <w:p w:rsidR="005701D7" w:rsidRDefault="005701D7" w:rsidP="005701D7">
      <w:pPr>
        <w:rPr>
          <w:rFonts w:ascii="Arial" w:hAnsi="Arial" w:cs="Arial"/>
          <w:b/>
          <w:sz w:val="20"/>
          <w:szCs w:val="20"/>
        </w:rPr>
      </w:pPr>
      <w:r w:rsidRPr="0032728F">
        <w:rPr>
          <w:rFonts w:ascii="Arial" w:hAnsi="Arial" w:cs="Arial"/>
          <w:b/>
          <w:sz w:val="20"/>
          <w:szCs w:val="20"/>
        </w:rPr>
        <w:t xml:space="preserve">Figure </w:t>
      </w:r>
      <w:r w:rsidR="00276512">
        <w:rPr>
          <w:rFonts w:ascii="Arial" w:hAnsi="Arial" w:cs="Arial"/>
          <w:b/>
          <w:sz w:val="20"/>
          <w:szCs w:val="20"/>
        </w:rPr>
        <w:t>2</w:t>
      </w:r>
      <w:r w:rsidRPr="0032728F">
        <w:rPr>
          <w:rFonts w:ascii="Arial" w:hAnsi="Arial" w:cs="Arial"/>
          <w:b/>
          <w:sz w:val="20"/>
          <w:szCs w:val="20"/>
        </w:rPr>
        <w:t xml:space="preserve">: </w:t>
      </w:r>
      <w:r w:rsidR="00D24E20">
        <w:rPr>
          <w:rFonts w:ascii="Arial" w:hAnsi="Arial" w:cs="Arial"/>
          <w:b/>
          <w:sz w:val="20"/>
          <w:szCs w:val="20"/>
        </w:rPr>
        <w:t xml:space="preserve">Relative attribute importance </w:t>
      </w:r>
      <w:r>
        <w:rPr>
          <w:rFonts w:ascii="Arial" w:hAnsi="Arial" w:cs="Arial"/>
          <w:b/>
          <w:sz w:val="20"/>
          <w:szCs w:val="20"/>
        </w:rPr>
        <w:t xml:space="preserve">by </w:t>
      </w:r>
      <w:r w:rsidR="00D24E20">
        <w:rPr>
          <w:rFonts w:ascii="Arial" w:hAnsi="Arial" w:cs="Arial"/>
          <w:b/>
          <w:sz w:val="20"/>
          <w:szCs w:val="20"/>
        </w:rPr>
        <w:t>s</w:t>
      </w:r>
      <w:r>
        <w:rPr>
          <w:rFonts w:ascii="Arial" w:hAnsi="Arial" w:cs="Arial"/>
          <w:b/>
          <w:sz w:val="20"/>
          <w:szCs w:val="20"/>
        </w:rPr>
        <w:t>urvey</w:t>
      </w:r>
    </w:p>
    <w:p w:rsidR="005701D7" w:rsidRPr="0032728F" w:rsidRDefault="005701D7" w:rsidP="005701D7">
      <w:pPr>
        <w:rPr>
          <w:rFonts w:ascii="Arial" w:hAnsi="Arial" w:cs="Arial"/>
          <w:b/>
          <w:sz w:val="20"/>
          <w:szCs w:val="20"/>
        </w:rPr>
      </w:pPr>
      <w:r w:rsidRPr="005701D7">
        <w:rPr>
          <w:noProof/>
          <w:lang w:val="en-US" w:eastAsia="en-US"/>
        </w:rPr>
        <w:t xml:space="preserve">  </w:t>
      </w:r>
    </w:p>
    <w:p w:rsidR="005701D7" w:rsidRDefault="00840653">
      <w:pPr>
        <w:outlineLvl w:val="9"/>
        <w:rPr>
          <w:rFonts w:ascii="Arial" w:hAnsi="Arial" w:cs="Arial"/>
          <w:b/>
          <w:sz w:val="20"/>
          <w:szCs w:val="20"/>
        </w:rPr>
      </w:pPr>
      <w:r w:rsidRPr="00840653">
        <w:rPr>
          <w:noProof/>
          <w:szCs w:val="20"/>
          <w:lang w:eastAsia="en-GB"/>
        </w:rPr>
        <w:drawing>
          <wp:inline distT="0" distB="0" distL="0" distR="0">
            <wp:extent cx="4817745" cy="2691317"/>
            <wp:effectExtent l="19050" t="0" r="190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817745" cy="2691317"/>
                    </a:xfrm>
                    <a:prstGeom prst="rect">
                      <a:avLst/>
                    </a:prstGeom>
                    <a:noFill/>
                    <a:ln w="9525">
                      <a:noFill/>
                      <a:miter lim="800000"/>
                      <a:headEnd/>
                      <a:tailEnd/>
                    </a:ln>
                  </pic:spPr>
                </pic:pic>
              </a:graphicData>
            </a:graphic>
          </wp:inline>
        </w:drawing>
      </w:r>
    </w:p>
    <w:p w:rsidR="00A94E00" w:rsidRDefault="00A94E00" w:rsidP="00A94E00">
      <w:pPr>
        <w:outlineLvl w:val="9"/>
        <w:rPr>
          <w:rFonts w:ascii="Arial" w:hAnsi="Arial" w:cs="Arial"/>
          <w:b/>
          <w:sz w:val="20"/>
          <w:szCs w:val="20"/>
        </w:rPr>
      </w:pPr>
    </w:p>
    <w:p w:rsidR="00A94E00" w:rsidRPr="00D24E20" w:rsidRDefault="00D24E20" w:rsidP="00A94E00">
      <w:pPr>
        <w:outlineLvl w:val="9"/>
        <w:rPr>
          <w:rFonts w:ascii="Arial" w:hAnsi="Arial" w:cs="Arial"/>
          <w:i/>
          <w:sz w:val="18"/>
          <w:szCs w:val="18"/>
        </w:rPr>
      </w:pPr>
      <w:r w:rsidRPr="00D24E20">
        <w:rPr>
          <w:rFonts w:ascii="Arial" w:hAnsi="Arial" w:cs="Arial"/>
          <w:i/>
          <w:sz w:val="18"/>
          <w:szCs w:val="18"/>
        </w:rPr>
        <w:t xml:space="preserve">Relative importance </w:t>
      </w:r>
      <w:r w:rsidR="00840653">
        <w:rPr>
          <w:rFonts w:ascii="Arial" w:hAnsi="Arial" w:cs="Arial"/>
          <w:i/>
          <w:sz w:val="18"/>
          <w:szCs w:val="18"/>
        </w:rPr>
        <w:t>weights showing</w:t>
      </w:r>
      <w:r w:rsidRPr="00D24E20">
        <w:rPr>
          <w:rFonts w:ascii="Arial" w:hAnsi="Arial" w:cs="Arial"/>
          <w:i/>
          <w:sz w:val="18"/>
          <w:szCs w:val="18"/>
        </w:rPr>
        <w:t xml:space="preserve"> each attribute’s standardised contribution to overall utility (DCE) or budget difference (</w:t>
      </w:r>
      <w:r w:rsidR="0053697E">
        <w:rPr>
          <w:rFonts w:ascii="Arial" w:hAnsi="Arial" w:cs="Arial"/>
          <w:i/>
          <w:sz w:val="18"/>
          <w:szCs w:val="18"/>
        </w:rPr>
        <w:t>CSPC</w:t>
      </w:r>
      <w:r w:rsidRPr="00D24E20">
        <w:rPr>
          <w:rFonts w:ascii="Arial" w:hAnsi="Arial" w:cs="Arial"/>
          <w:i/>
          <w:sz w:val="18"/>
          <w:szCs w:val="18"/>
        </w:rPr>
        <w:t>)</w:t>
      </w:r>
    </w:p>
    <w:p w:rsidR="00A94E00" w:rsidRDefault="00A94E00" w:rsidP="00A94E00">
      <w:pPr>
        <w:outlineLvl w:val="9"/>
        <w:rPr>
          <w:rFonts w:ascii="Arial" w:hAnsi="Arial" w:cs="Arial"/>
          <w:b/>
          <w:sz w:val="20"/>
          <w:szCs w:val="20"/>
        </w:rPr>
      </w:pPr>
    </w:p>
    <w:p w:rsidR="00D24E20" w:rsidRDefault="00D24E20" w:rsidP="00A94E00">
      <w:pPr>
        <w:outlineLvl w:val="9"/>
        <w:rPr>
          <w:rFonts w:ascii="Arial" w:hAnsi="Arial" w:cs="Arial"/>
          <w:b/>
          <w:sz w:val="20"/>
          <w:szCs w:val="20"/>
        </w:rPr>
      </w:pPr>
    </w:p>
    <w:p w:rsidR="0022153C" w:rsidRDefault="0022153C">
      <w:pPr>
        <w:outlineLvl w:val="9"/>
        <w:rPr>
          <w:rFonts w:ascii="Arial" w:hAnsi="Arial" w:cs="Arial"/>
          <w:b/>
          <w:sz w:val="20"/>
          <w:szCs w:val="20"/>
        </w:rPr>
      </w:pPr>
      <w:r>
        <w:rPr>
          <w:rFonts w:ascii="Arial" w:hAnsi="Arial" w:cs="Arial"/>
          <w:b/>
          <w:sz w:val="20"/>
          <w:szCs w:val="20"/>
        </w:rPr>
        <w:br w:type="page"/>
      </w:r>
    </w:p>
    <w:p w:rsidR="00A94E00" w:rsidRDefault="002D74D4" w:rsidP="00A94E00">
      <w:pPr>
        <w:outlineLvl w:val="9"/>
        <w:rPr>
          <w:rFonts w:ascii="Arial" w:hAnsi="Arial" w:cs="Arial"/>
          <w:b/>
          <w:sz w:val="20"/>
          <w:szCs w:val="20"/>
        </w:rPr>
      </w:pPr>
      <w:r w:rsidRPr="0032728F">
        <w:rPr>
          <w:rFonts w:ascii="Arial" w:hAnsi="Arial" w:cs="Arial"/>
          <w:b/>
          <w:sz w:val="20"/>
          <w:szCs w:val="20"/>
        </w:rPr>
        <w:t xml:space="preserve">Figure </w:t>
      </w:r>
      <w:r w:rsidR="005701D7">
        <w:rPr>
          <w:rFonts w:ascii="Arial" w:hAnsi="Arial" w:cs="Arial"/>
          <w:b/>
          <w:sz w:val="20"/>
          <w:szCs w:val="20"/>
        </w:rPr>
        <w:t>2</w:t>
      </w:r>
      <w:r w:rsidRPr="0032728F">
        <w:rPr>
          <w:rFonts w:ascii="Arial" w:hAnsi="Arial" w:cs="Arial"/>
          <w:b/>
          <w:sz w:val="20"/>
          <w:szCs w:val="20"/>
        </w:rPr>
        <w:t>: Histogram of budget allocations</w:t>
      </w:r>
    </w:p>
    <w:p w:rsidR="00A94E00" w:rsidRDefault="002D74D4" w:rsidP="00A94E00">
      <w:pPr>
        <w:pStyle w:val="NormalDbl"/>
        <w:jc w:val="center"/>
      </w:pPr>
      <w:r>
        <w:rPr>
          <w:noProof/>
          <w:lang w:eastAsia="en-GB"/>
        </w:rPr>
        <w:drawing>
          <wp:inline distT="0" distB="0" distL="0" distR="0">
            <wp:extent cx="5351751" cy="4010025"/>
            <wp:effectExtent l="19050" t="0" r="129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359485" cy="4015820"/>
                    </a:xfrm>
                    <a:prstGeom prst="rect">
                      <a:avLst/>
                    </a:prstGeom>
                    <a:noFill/>
                    <a:ln w="9525">
                      <a:noFill/>
                      <a:miter lim="800000"/>
                      <a:headEnd/>
                      <a:tailEnd/>
                    </a:ln>
                  </pic:spPr>
                </pic:pic>
              </a:graphicData>
            </a:graphic>
          </wp:inline>
        </w:drawing>
      </w:r>
    </w:p>
    <w:p w:rsidR="00D24E20" w:rsidRPr="00D24E20" w:rsidRDefault="00D24E20" w:rsidP="00D24E20">
      <w:pPr>
        <w:outlineLvl w:val="9"/>
        <w:rPr>
          <w:rFonts w:ascii="Arial" w:hAnsi="Arial" w:cs="Arial"/>
          <w:i/>
          <w:sz w:val="18"/>
          <w:szCs w:val="18"/>
        </w:rPr>
      </w:pPr>
      <w:r>
        <w:rPr>
          <w:rFonts w:ascii="Arial" w:hAnsi="Arial" w:cs="Arial"/>
          <w:i/>
          <w:sz w:val="18"/>
          <w:szCs w:val="18"/>
        </w:rPr>
        <w:t xml:space="preserve">Histogram showing the distribution of budget allocations to Program B across all </w:t>
      </w:r>
      <w:r w:rsidR="0053697E">
        <w:rPr>
          <w:rFonts w:ascii="Arial" w:hAnsi="Arial" w:cs="Arial"/>
          <w:i/>
          <w:sz w:val="18"/>
          <w:szCs w:val="18"/>
        </w:rPr>
        <w:t>CSPC</w:t>
      </w:r>
      <w:r>
        <w:rPr>
          <w:rFonts w:ascii="Arial" w:hAnsi="Arial" w:cs="Arial"/>
          <w:i/>
          <w:sz w:val="18"/>
          <w:szCs w:val="18"/>
        </w:rPr>
        <w:t xml:space="preserve"> tasks.  100 represents a 100% allocation to Program B; 0 represents a 100% allocation to Program A; 50 represents an equal 50%-50% allocation to both programs.</w:t>
      </w:r>
    </w:p>
    <w:p w:rsidR="00D24E20" w:rsidRDefault="00D24E20">
      <w:pPr>
        <w:outlineLvl w:val="9"/>
        <w:rPr>
          <w:rFonts w:asciiTheme="majorHAnsi" w:hAnsiTheme="majorHAnsi"/>
          <w:b/>
          <w:sz w:val="22"/>
          <w:szCs w:val="22"/>
          <w:u w:val="single"/>
        </w:rPr>
      </w:pPr>
    </w:p>
    <w:p w:rsidR="00D24E20" w:rsidRDefault="00D24E20">
      <w:pPr>
        <w:outlineLvl w:val="9"/>
        <w:rPr>
          <w:rFonts w:asciiTheme="majorHAnsi" w:hAnsiTheme="majorHAnsi"/>
          <w:b/>
          <w:sz w:val="22"/>
          <w:szCs w:val="22"/>
          <w:u w:val="single"/>
        </w:rPr>
      </w:pPr>
      <w:r>
        <w:rPr>
          <w:rFonts w:asciiTheme="majorHAnsi" w:hAnsiTheme="majorHAnsi"/>
          <w:b/>
          <w:sz w:val="22"/>
          <w:szCs w:val="22"/>
          <w:u w:val="single"/>
        </w:rPr>
        <w:br w:type="page"/>
      </w:r>
    </w:p>
    <w:p w:rsidR="008026EE" w:rsidRPr="000D4D7D" w:rsidRDefault="00C57FEF" w:rsidP="002D74D4">
      <w:pPr>
        <w:outlineLvl w:val="9"/>
        <w:rPr>
          <w:rFonts w:ascii="Arial" w:hAnsi="Arial" w:cs="Arial"/>
          <w:b/>
          <w:sz w:val="20"/>
          <w:szCs w:val="20"/>
          <w:u w:val="single"/>
        </w:rPr>
      </w:pPr>
      <w:r w:rsidRPr="00C57FEF">
        <w:rPr>
          <w:rFonts w:ascii="Arial" w:hAnsi="Arial" w:cs="Arial"/>
          <w:b/>
          <w:sz w:val="20"/>
          <w:szCs w:val="20"/>
          <w:u w:val="single"/>
        </w:rPr>
        <w:t>Appendix</w:t>
      </w:r>
    </w:p>
    <w:p w:rsidR="00D249E3" w:rsidRPr="000D4D7D" w:rsidRDefault="00D249E3" w:rsidP="002D74D4">
      <w:pPr>
        <w:outlineLvl w:val="9"/>
        <w:rPr>
          <w:rFonts w:ascii="Arial" w:hAnsi="Arial" w:cs="Arial"/>
          <w:b/>
          <w:sz w:val="20"/>
          <w:szCs w:val="20"/>
        </w:rPr>
      </w:pPr>
    </w:p>
    <w:p w:rsidR="0032728F" w:rsidRPr="000D4D7D" w:rsidRDefault="0032728F" w:rsidP="002D74D4">
      <w:pPr>
        <w:outlineLvl w:val="9"/>
        <w:rPr>
          <w:rFonts w:ascii="Arial" w:hAnsi="Arial" w:cs="Arial"/>
          <w:b/>
          <w:sz w:val="20"/>
          <w:szCs w:val="20"/>
        </w:rPr>
      </w:pPr>
    </w:p>
    <w:p w:rsidR="00D249E3" w:rsidRPr="000D4D7D" w:rsidRDefault="000D4D7D" w:rsidP="002D74D4">
      <w:pPr>
        <w:outlineLvl w:val="9"/>
        <w:rPr>
          <w:rFonts w:ascii="Arial" w:hAnsi="Arial" w:cs="Arial"/>
          <w:b/>
          <w:sz w:val="20"/>
          <w:szCs w:val="20"/>
        </w:rPr>
      </w:pPr>
      <w:r>
        <w:rPr>
          <w:rFonts w:ascii="Arial" w:hAnsi="Arial" w:cs="Arial"/>
          <w:b/>
          <w:sz w:val="20"/>
          <w:szCs w:val="20"/>
        </w:rPr>
        <w:t>Sample d</w:t>
      </w:r>
      <w:r w:rsidR="00C57FEF" w:rsidRPr="00C57FEF">
        <w:rPr>
          <w:rFonts w:ascii="Arial" w:hAnsi="Arial" w:cs="Arial"/>
          <w:b/>
          <w:sz w:val="20"/>
          <w:szCs w:val="20"/>
        </w:rPr>
        <w:t xml:space="preserve">iscrete </w:t>
      </w:r>
      <w:r>
        <w:rPr>
          <w:rFonts w:ascii="Arial" w:hAnsi="Arial" w:cs="Arial"/>
          <w:b/>
          <w:sz w:val="20"/>
          <w:szCs w:val="20"/>
        </w:rPr>
        <w:t>c</w:t>
      </w:r>
      <w:r w:rsidR="00C57FEF" w:rsidRPr="00C57FEF">
        <w:rPr>
          <w:rFonts w:ascii="Arial" w:hAnsi="Arial" w:cs="Arial"/>
          <w:b/>
          <w:sz w:val="20"/>
          <w:szCs w:val="20"/>
        </w:rPr>
        <w:t xml:space="preserve">hoice </w:t>
      </w:r>
      <w:r>
        <w:rPr>
          <w:rFonts w:ascii="Arial" w:hAnsi="Arial" w:cs="Arial"/>
          <w:b/>
          <w:sz w:val="20"/>
          <w:szCs w:val="20"/>
        </w:rPr>
        <w:t>e</w:t>
      </w:r>
      <w:r w:rsidR="00C57FEF" w:rsidRPr="00C57FEF">
        <w:rPr>
          <w:rFonts w:ascii="Arial" w:hAnsi="Arial" w:cs="Arial"/>
          <w:b/>
          <w:sz w:val="20"/>
          <w:szCs w:val="20"/>
        </w:rPr>
        <w:t>xperiment</w:t>
      </w:r>
    </w:p>
    <w:p w:rsidR="00D249E3" w:rsidRPr="000D4D7D" w:rsidRDefault="00D249E3" w:rsidP="002D74D4">
      <w:pPr>
        <w:outlineLvl w:val="9"/>
        <w:rPr>
          <w:rFonts w:ascii="Arial" w:hAnsi="Arial" w:cs="Arial"/>
          <w:b/>
          <w:sz w:val="20"/>
          <w:szCs w:val="20"/>
        </w:rPr>
      </w:pPr>
    </w:p>
    <w:p w:rsidR="00D249E3" w:rsidRPr="000D4D7D" w:rsidRDefault="004D4D8D" w:rsidP="002D74D4">
      <w:pPr>
        <w:outlineLvl w:val="9"/>
        <w:rPr>
          <w:rFonts w:ascii="Arial" w:hAnsi="Arial" w:cs="Arial"/>
          <w:b/>
          <w:sz w:val="20"/>
          <w:szCs w:val="20"/>
        </w:rPr>
      </w:pPr>
      <w:r>
        <w:rPr>
          <w:rFonts w:ascii="Arial" w:hAnsi="Arial" w:cs="Arial"/>
          <w:b/>
          <w:noProof/>
          <w:sz w:val="20"/>
          <w:szCs w:val="20"/>
          <w:lang w:eastAsia="en-GB"/>
        </w:rPr>
        <w:drawing>
          <wp:inline distT="0" distB="0" distL="0" distR="0">
            <wp:extent cx="4817745" cy="1594113"/>
            <wp:effectExtent l="19050" t="0" r="1905" b="0"/>
            <wp:docPr id="9" name="Picture 9" descr="C:\Users\Chris\Documents\PhD\Drafts\DCE 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Documents\PhD\Drafts\DCE example.png"/>
                    <pic:cNvPicPr>
                      <a:picLocks noChangeAspect="1" noChangeArrowheads="1"/>
                    </pic:cNvPicPr>
                  </pic:nvPicPr>
                  <pic:blipFill>
                    <a:blip r:embed="rId17"/>
                    <a:srcRect/>
                    <a:stretch>
                      <a:fillRect/>
                    </a:stretch>
                  </pic:blipFill>
                  <pic:spPr bwMode="auto">
                    <a:xfrm>
                      <a:off x="0" y="0"/>
                      <a:ext cx="4817745" cy="1594113"/>
                    </a:xfrm>
                    <a:prstGeom prst="rect">
                      <a:avLst/>
                    </a:prstGeom>
                    <a:noFill/>
                    <a:ln w="9525">
                      <a:noFill/>
                      <a:miter lim="800000"/>
                      <a:headEnd/>
                      <a:tailEnd/>
                    </a:ln>
                  </pic:spPr>
                </pic:pic>
              </a:graphicData>
            </a:graphic>
          </wp:inline>
        </w:drawing>
      </w:r>
    </w:p>
    <w:p w:rsidR="00D249E3" w:rsidRPr="000D4D7D" w:rsidRDefault="00D249E3" w:rsidP="002D74D4">
      <w:pPr>
        <w:outlineLvl w:val="9"/>
        <w:rPr>
          <w:rFonts w:ascii="Arial" w:hAnsi="Arial" w:cs="Arial"/>
          <w:b/>
          <w:sz w:val="20"/>
          <w:szCs w:val="20"/>
        </w:rPr>
      </w:pPr>
    </w:p>
    <w:p w:rsidR="0032728F" w:rsidRPr="000D4D7D" w:rsidRDefault="0032728F" w:rsidP="002D74D4">
      <w:pPr>
        <w:outlineLvl w:val="9"/>
        <w:rPr>
          <w:rFonts w:ascii="Arial" w:hAnsi="Arial" w:cs="Arial"/>
          <w:b/>
          <w:sz w:val="20"/>
          <w:szCs w:val="20"/>
        </w:rPr>
      </w:pPr>
    </w:p>
    <w:p w:rsidR="0032728F" w:rsidRPr="000D4D7D" w:rsidRDefault="0032728F" w:rsidP="002D74D4">
      <w:pPr>
        <w:outlineLvl w:val="9"/>
        <w:rPr>
          <w:rFonts w:ascii="Arial" w:hAnsi="Arial" w:cs="Arial"/>
          <w:b/>
          <w:sz w:val="20"/>
          <w:szCs w:val="20"/>
        </w:rPr>
      </w:pPr>
    </w:p>
    <w:p w:rsidR="0032728F" w:rsidRPr="000D4D7D" w:rsidRDefault="0032728F" w:rsidP="002D74D4">
      <w:pPr>
        <w:outlineLvl w:val="9"/>
        <w:rPr>
          <w:rFonts w:ascii="Arial" w:hAnsi="Arial" w:cs="Arial"/>
          <w:b/>
          <w:sz w:val="20"/>
          <w:szCs w:val="20"/>
        </w:rPr>
      </w:pPr>
    </w:p>
    <w:p w:rsidR="0032728F" w:rsidRPr="000D4D7D" w:rsidRDefault="000D4D7D" w:rsidP="002D74D4">
      <w:pPr>
        <w:outlineLvl w:val="9"/>
        <w:rPr>
          <w:rFonts w:ascii="Arial" w:hAnsi="Arial" w:cs="Arial"/>
          <w:b/>
          <w:sz w:val="20"/>
          <w:szCs w:val="20"/>
        </w:rPr>
      </w:pPr>
      <w:r>
        <w:rPr>
          <w:rFonts w:ascii="Arial" w:hAnsi="Arial" w:cs="Arial"/>
          <w:b/>
          <w:sz w:val="20"/>
          <w:szCs w:val="20"/>
        </w:rPr>
        <w:t xml:space="preserve">Sample </w:t>
      </w:r>
      <w:r w:rsidR="0053697E">
        <w:rPr>
          <w:rFonts w:ascii="Arial" w:hAnsi="Arial" w:cs="Arial"/>
          <w:b/>
          <w:sz w:val="20"/>
          <w:szCs w:val="20"/>
        </w:rPr>
        <w:t>CSPC</w:t>
      </w:r>
      <w:r w:rsidR="00C57FEF" w:rsidRPr="00C57FEF">
        <w:rPr>
          <w:rFonts w:ascii="Arial" w:hAnsi="Arial" w:cs="Arial"/>
          <w:b/>
          <w:sz w:val="20"/>
          <w:szCs w:val="20"/>
        </w:rPr>
        <w:t xml:space="preserve"> task</w:t>
      </w:r>
    </w:p>
    <w:p w:rsidR="0032728F" w:rsidRPr="000D4D7D" w:rsidRDefault="0032728F" w:rsidP="002D74D4">
      <w:pPr>
        <w:outlineLvl w:val="9"/>
        <w:rPr>
          <w:rFonts w:ascii="Arial" w:hAnsi="Arial" w:cs="Arial"/>
          <w:b/>
          <w:sz w:val="20"/>
          <w:szCs w:val="20"/>
        </w:rPr>
      </w:pPr>
    </w:p>
    <w:p w:rsidR="00D249E3" w:rsidRPr="008026EE" w:rsidRDefault="0032728F" w:rsidP="002D74D4">
      <w:pPr>
        <w:outlineLvl w:val="9"/>
        <w:rPr>
          <w:b/>
        </w:rPr>
      </w:pPr>
      <w:r>
        <w:rPr>
          <w:b/>
          <w:noProof/>
          <w:lang w:eastAsia="en-GB"/>
        </w:rPr>
        <w:drawing>
          <wp:inline distT="0" distB="0" distL="0" distR="0">
            <wp:extent cx="4817745" cy="1901369"/>
            <wp:effectExtent l="19050" t="0" r="1905" b="0"/>
            <wp:docPr id="11" name="Picture 11" descr="C:\Users\Chris\Documents\PhD\Drafts\CSPC T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is\Documents\PhD\Drafts\CSPC Task.png"/>
                    <pic:cNvPicPr>
                      <a:picLocks noChangeAspect="1" noChangeArrowheads="1"/>
                    </pic:cNvPicPr>
                  </pic:nvPicPr>
                  <pic:blipFill>
                    <a:blip r:embed="rId18"/>
                    <a:srcRect/>
                    <a:stretch>
                      <a:fillRect/>
                    </a:stretch>
                  </pic:blipFill>
                  <pic:spPr bwMode="auto">
                    <a:xfrm>
                      <a:off x="0" y="0"/>
                      <a:ext cx="4817745" cy="1901369"/>
                    </a:xfrm>
                    <a:prstGeom prst="rect">
                      <a:avLst/>
                    </a:prstGeom>
                    <a:noFill/>
                    <a:ln w="9525">
                      <a:noFill/>
                      <a:miter lim="800000"/>
                      <a:headEnd/>
                      <a:tailEnd/>
                    </a:ln>
                  </pic:spPr>
                </pic:pic>
              </a:graphicData>
            </a:graphic>
          </wp:inline>
        </w:drawing>
      </w:r>
    </w:p>
    <w:sectPr w:rsidR="00D249E3" w:rsidRPr="008026EE" w:rsidSect="002D74D4">
      <w:headerReference w:type="default" r:id="rId19"/>
      <w:footerReference w:type="default" r:id="rId20"/>
      <w:footerReference w:type="first" r:id="rId21"/>
      <w:pgSz w:w="11907" w:h="16839" w:code="9"/>
      <w:pgMar w:top="1440" w:right="2160" w:bottom="1440" w:left="216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AE" w:rsidRDefault="00692AAE" w:rsidP="00D26253">
      <w:r>
        <w:separator/>
      </w:r>
    </w:p>
  </w:endnote>
  <w:endnote w:type="continuationSeparator" w:id="0">
    <w:p w:rsidR="00692AAE" w:rsidRDefault="00692AAE" w:rsidP="00D2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2150"/>
      <w:docPartObj>
        <w:docPartGallery w:val="Page Numbers (Bottom of Page)"/>
        <w:docPartUnique/>
      </w:docPartObj>
    </w:sdtPr>
    <w:sdtEndPr>
      <w:rPr>
        <w:rFonts w:ascii="Arial" w:hAnsi="Arial" w:cs="Arial"/>
        <w:sz w:val="18"/>
        <w:szCs w:val="18"/>
      </w:rPr>
    </w:sdtEndPr>
    <w:sdtContent>
      <w:p w:rsidR="00200E50" w:rsidRDefault="00907BFA">
        <w:pPr>
          <w:pStyle w:val="Footer"/>
          <w:jc w:val="right"/>
        </w:pPr>
        <w:r w:rsidRPr="0041380E">
          <w:rPr>
            <w:rFonts w:ascii="Arial" w:hAnsi="Arial" w:cs="Arial"/>
            <w:sz w:val="18"/>
            <w:szCs w:val="18"/>
          </w:rPr>
          <w:fldChar w:fldCharType="begin"/>
        </w:r>
        <w:r w:rsidR="00200E50" w:rsidRPr="0041380E">
          <w:rPr>
            <w:rFonts w:ascii="Arial" w:hAnsi="Arial" w:cs="Arial"/>
            <w:sz w:val="18"/>
            <w:szCs w:val="18"/>
          </w:rPr>
          <w:instrText xml:space="preserve"> PAGE   \* MERGEFORMAT </w:instrText>
        </w:r>
        <w:r w:rsidRPr="0041380E">
          <w:rPr>
            <w:rFonts w:ascii="Arial" w:hAnsi="Arial" w:cs="Arial"/>
            <w:sz w:val="18"/>
            <w:szCs w:val="18"/>
          </w:rPr>
          <w:fldChar w:fldCharType="separate"/>
        </w:r>
        <w:r w:rsidR="009773EF">
          <w:rPr>
            <w:rFonts w:ascii="Arial" w:hAnsi="Arial" w:cs="Arial"/>
            <w:noProof/>
            <w:sz w:val="18"/>
            <w:szCs w:val="18"/>
          </w:rPr>
          <w:t>28</w:t>
        </w:r>
        <w:r w:rsidRPr="0041380E">
          <w:rPr>
            <w:rFonts w:ascii="Arial" w:hAnsi="Arial" w:cs="Arial"/>
            <w:sz w:val="18"/>
            <w:szCs w:val="18"/>
          </w:rPr>
          <w:fldChar w:fldCharType="end"/>
        </w:r>
      </w:p>
    </w:sdtContent>
  </w:sdt>
  <w:p w:rsidR="00200E50" w:rsidRDefault="00200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49501"/>
      <w:docPartObj>
        <w:docPartGallery w:val="Page Numbers (Bottom of Page)"/>
        <w:docPartUnique/>
      </w:docPartObj>
    </w:sdtPr>
    <w:sdtEndPr/>
    <w:sdtContent>
      <w:p w:rsidR="00200E50" w:rsidRDefault="00907BFA">
        <w:pPr>
          <w:pStyle w:val="Footer"/>
          <w:jc w:val="right"/>
        </w:pPr>
        <w:r w:rsidRPr="00A25C5B">
          <w:rPr>
            <w:rFonts w:ascii="Arial" w:hAnsi="Arial" w:cs="Arial"/>
            <w:sz w:val="18"/>
            <w:szCs w:val="18"/>
          </w:rPr>
          <w:fldChar w:fldCharType="begin"/>
        </w:r>
        <w:r w:rsidR="00200E50" w:rsidRPr="00A25C5B">
          <w:rPr>
            <w:rFonts w:ascii="Arial" w:hAnsi="Arial" w:cs="Arial"/>
            <w:sz w:val="18"/>
            <w:szCs w:val="18"/>
          </w:rPr>
          <w:instrText xml:space="preserve"> PAGE   \* MERGEFORMAT </w:instrText>
        </w:r>
        <w:r w:rsidRPr="00A25C5B">
          <w:rPr>
            <w:rFonts w:ascii="Arial" w:hAnsi="Arial" w:cs="Arial"/>
            <w:sz w:val="18"/>
            <w:szCs w:val="18"/>
          </w:rPr>
          <w:fldChar w:fldCharType="separate"/>
        </w:r>
        <w:r w:rsidR="009773EF">
          <w:rPr>
            <w:rFonts w:ascii="Arial" w:hAnsi="Arial" w:cs="Arial"/>
            <w:noProof/>
            <w:sz w:val="18"/>
            <w:szCs w:val="18"/>
          </w:rPr>
          <w:t>1</w:t>
        </w:r>
        <w:r w:rsidRPr="00A25C5B">
          <w:rPr>
            <w:rFonts w:ascii="Arial" w:hAnsi="Arial" w:cs="Arial"/>
            <w:sz w:val="18"/>
            <w:szCs w:val="18"/>
          </w:rPr>
          <w:fldChar w:fldCharType="end"/>
        </w:r>
      </w:p>
    </w:sdtContent>
  </w:sdt>
  <w:p w:rsidR="00200E50" w:rsidRDefault="00200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589"/>
      <w:gridCol w:w="2590"/>
      <w:gridCol w:w="2624"/>
    </w:tblGrid>
    <w:tr w:rsidR="00200E50" w:rsidRPr="00D543F3" w:rsidTr="00D543F3">
      <w:tc>
        <w:tcPr>
          <w:tcW w:w="3080" w:type="dxa"/>
        </w:tcPr>
        <w:p w:rsidR="00200E50" w:rsidRPr="0092782C" w:rsidRDefault="00200E50" w:rsidP="00D1132E">
          <w:pPr>
            <w:pStyle w:val="Footer"/>
            <w:rPr>
              <w:rFonts w:ascii="Arial" w:hAnsi="Arial" w:cs="Arial"/>
              <w:sz w:val="18"/>
              <w:szCs w:val="18"/>
            </w:rPr>
          </w:pPr>
        </w:p>
      </w:tc>
      <w:tc>
        <w:tcPr>
          <w:tcW w:w="3081" w:type="dxa"/>
        </w:tcPr>
        <w:p w:rsidR="00200E50" w:rsidRPr="0092782C" w:rsidRDefault="00200E50" w:rsidP="0092782C">
          <w:pPr>
            <w:pStyle w:val="Footer"/>
            <w:jc w:val="center"/>
            <w:rPr>
              <w:rFonts w:ascii="Arial" w:hAnsi="Arial" w:cs="Arial"/>
              <w:sz w:val="18"/>
              <w:szCs w:val="18"/>
            </w:rPr>
          </w:pPr>
        </w:p>
      </w:tc>
      <w:tc>
        <w:tcPr>
          <w:tcW w:w="3081" w:type="dxa"/>
        </w:tcPr>
        <w:p w:rsidR="00200E50" w:rsidRPr="0092782C" w:rsidRDefault="00907BFA" w:rsidP="0092782C">
          <w:pPr>
            <w:pStyle w:val="Footer"/>
            <w:jc w:val="right"/>
            <w:rPr>
              <w:rFonts w:ascii="Arial" w:hAnsi="Arial" w:cs="Arial"/>
              <w:sz w:val="18"/>
              <w:szCs w:val="18"/>
            </w:rPr>
          </w:pPr>
          <w:r w:rsidRPr="0092782C">
            <w:rPr>
              <w:rStyle w:val="PageNumber"/>
              <w:rFonts w:ascii="Arial" w:hAnsi="Arial" w:cs="Arial"/>
              <w:sz w:val="18"/>
              <w:szCs w:val="18"/>
            </w:rPr>
            <w:fldChar w:fldCharType="begin"/>
          </w:r>
          <w:r w:rsidR="00200E50" w:rsidRPr="0092782C">
            <w:rPr>
              <w:rStyle w:val="PageNumber"/>
              <w:rFonts w:ascii="Arial" w:hAnsi="Arial" w:cs="Arial"/>
              <w:sz w:val="18"/>
              <w:szCs w:val="18"/>
            </w:rPr>
            <w:instrText xml:space="preserve"> PAGE </w:instrText>
          </w:r>
          <w:r w:rsidRPr="0092782C">
            <w:rPr>
              <w:rStyle w:val="PageNumber"/>
              <w:rFonts w:ascii="Arial" w:hAnsi="Arial" w:cs="Arial"/>
              <w:sz w:val="18"/>
              <w:szCs w:val="18"/>
            </w:rPr>
            <w:fldChar w:fldCharType="separate"/>
          </w:r>
          <w:r w:rsidR="009773EF">
            <w:rPr>
              <w:rStyle w:val="PageNumber"/>
              <w:rFonts w:ascii="Arial" w:hAnsi="Arial" w:cs="Arial"/>
              <w:noProof/>
              <w:sz w:val="18"/>
              <w:szCs w:val="18"/>
            </w:rPr>
            <w:t>31</w:t>
          </w:r>
          <w:r w:rsidRPr="0092782C">
            <w:rPr>
              <w:rStyle w:val="PageNumber"/>
              <w:rFonts w:ascii="Arial" w:hAnsi="Arial" w:cs="Arial"/>
              <w:sz w:val="18"/>
              <w:szCs w:val="18"/>
            </w:rPr>
            <w:fldChar w:fldCharType="end"/>
          </w:r>
        </w:p>
      </w:tc>
    </w:tr>
  </w:tbl>
  <w:p w:rsidR="00200E50" w:rsidRDefault="00200E50" w:rsidP="00D262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589"/>
      <w:gridCol w:w="2590"/>
      <w:gridCol w:w="2624"/>
    </w:tblGrid>
    <w:tr w:rsidR="00200E50" w:rsidTr="00D543F3">
      <w:tc>
        <w:tcPr>
          <w:tcW w:w="3080" w:type="dxa"/>
        </w:tcPr>
        <w:p w:rsidR="00200E50" w:rsidRPr="0092782C" w:rsidRDefault="00200E50" w:rsidP="00D1132E">
          <w:pPr>
            <w:pStyle w:val="Footer"/>
            <w:rPr>
              <w:rFonts w:ascii="Arial" w:hAnsi="Arial" w:cs="Arial"/>
              <w:sz w:val="18"/>
              <w:szCs w:val="18"/>
            </w:rPr>
          </w:pPr>
        </w:p>
      </w:tc>
      <w:tc>
        <w:tcPr>
          <w:tcW w:w="3081" w:type="dxa"/>
        </w:tcPr>
        <w:p w:rsidR="00200E50" w:rsidRPr="0092782C" w:rsidRDefault="00200E50" w:rsidP="002C0270">
          <w:pPr>
            <w:pStyle w:val="Footer"/>
            <w:jc w:val="center"/>
            <w:rPr>
              <w:rFonts w:ascii="Arial" w:hAnsi="Arial" w:cs="Arial"/>
              <w:sz w:val="18"/>
              <w:szCs w:val="18"/>
            </w:rPr>
          </w:pPr>
        </w:p>
      </w:tc>
      <w:tc>
        <w:tcPr>
          <w:tcW w:w="3081" w:type="dxa"/>
        </w:tcPr>
        <w:p w:rsidR="00200E50" w:rsidRPr="0092782C" w:rsidRDefault="00907BFA" w:rsidP="002C0270">
          <w:pPr>
            <w:pStyle w:val="Footer"/>
            <w:jc w:val="right"/>
            <w:rPr>
              <w:rFonts w:ascii="Arial" w:hAnsi="Arial" w:cs="Arial"/>
              <w:sz w:val="18"/>
              <w:szCs w:val="18"/>
            </w:rPr>
          </w:pPr>
          <w:r w:rsidRPr="0092782C">
            <w:rPr>
              <w:rStyle w:val="PageNumber"/>
              <w:rFonts w:ascii="Arial" w:hAnsi="Arial" w:cs="Arial"/>
              <w:sz w:val="18"/>
              <w:szCs w:val="18"/>
            </w:rPr>
            <w:fldChar w:fldCharType="begin"/>
          </w:r>
          <w:r w:rsidR="00200E50" w:rsidRPr="0092782C">
            <w:rPr>
              <w:rStyle w:val="PageNumber"/>
              <w:rFonts w:ascii="Arial" w:hAnsi="Arial" w:cs="Arial"/>
              <w:sz w:val="18"/>
              <w:szCs w:val="18"/>
            </w:rPr>
            <w:instrText xml:space="preserve"> PAGE </w:instrText>
          </w:r>
          <w:r w:rsidRPr="0092782C">
            <w:rPr>
              <w:rStyle w:val="PageNumber"/>
              <w:rFonts w:ascii="Arial" w:hAnsi="Arial" w:cs="Arial"/>
              <w:sz w:val="18"/>
              <w:szCs w:val="18"/>
            </w:rPr>
            <w:fldChar w:fldCharType="separate"/>
          </w:r>
          <w:r w:rsidR="009773EF">
            <w:rPr>
              <w:rStyle w:val="PageNumber"/>
              <w:rFonts w:ascii="Arial" w:hAnsi="Arial" w:cs="Arial"/>
              <w:noProof/>
              <w:sz w:val="18"/>
              <w:szCs w:val="18"/>
            </w:rPr>
            <w:t>29</w:t>
          </w:r>
          <w:r w:rsidRPr="0092782C">
            <w:rPr>
              <w:rStyle w:val="PageNumber"/>
              <w:rFonts w:ascii="Arial" w:hAnsi="Arial" w:cs="Arial"/>
              <w:sz w:val="18"/>
              <w:szCs w:val="18"/>
            </w:rPr>
            <w:fldChar w:fldCharType="end"/>
          </w:r>
        </w:p>
      </w:tc>
    </w:tr>
  </w:tbl>
  <w:p w:rsidR="00200E50" w:rsidRDefault="00200E50" w:rsidP="00D26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AE" w:rsidRDefault="00692AAE" w:rsidP="00D26253">
      <w:r>
        <w:separator/>
      </w:r>
    </w:p>
  </w:footnote>
  <w:footnote w:type="continuationSeparator" w:id="0">
    <w:p w:rsidR="00692AAE" w:rsidRDefault="00692AAE" w:rsidP="00D26253">
      <w:r>
        <w:continuationSeparator/>
      </w:r>
    </w:p>
  </w:footnote>
  <w:footnote w:id="1">
    <w:p w:rsidR="00200E50" w:rsidRPr="00CE0348" w:rsidRDefault="00200E50" w:rsidP="0053697E">
      <w:pPr>
        <w:pStyle w:val="FootnoteText"/>
        <w:rPr>
          <w:lang w:val="en-US"/>
        </w:rPr>
      </w:pPr>
      <w:r>
        <w:rPr>
          <w:rStyle w:val="FootnoteReference"/>
        </w:rPr>
        <w:footnoteRef/>
      </w:r>
      <w:r>
        <w:t xml:space="preserve"> </w:t>
      </w:r>
      <w:r>
        <w:rPr>
          <w:lang w:val="en-US"/>
        </w:rPr>
        <w:t>CSPC is similar to constant-sum scaling (CSS), which presents a single alternative and asks respondents to allocate a fixed budget or points between attributes.</w:t>
      </w:r>
      <w:r w:rsidR="00907BFA">
        <w:rPr>
          <w:lang w:val="en-US"/>
        </w:rPr>
        <w:fldChar w:fldCharType="begin"/>
      </w:r>
      <w:r>
        <w:rPr>
          <w:lang w:val="en-US"/>
        </w:rPr>
        <w:instrText xml:space="preserve"> ADDIN ZOTERO_ITEM {"citationID":"1ftv9gvddk","citationItems":[{"uri":["http://zotero.org/users/362422/items/722PECN4"]}]} </w:instrText>
      </w:r>
      <w:r w:rsidR="00907BFA">
        <w:rPr>
          <w:lang w:val="en-US"/>
        </w:rPr>
        <w:fldChar w:fldCharType="separate"/>
      </w:r>
      <w:r w:rsidR="007B7250" w:rsidRPr="007B7250">
        <w:t>(8)</w:t>
      </w:r>
      <w:r w:rsidR="00907BFA">
        <w:rPr>
          <w:lang w:val="en-US"/>
        </w:rPr>
        <w:fldChar w:fldCharType="end"/>
      </w:r>
      <w:r>
        <w:rPr>
          <w:lang w:val="en-US"/>
        </w:rPr>
        <w:t xml:space="preserve">  Both CSPC and CSS are sometimes referred to as ‘budget pie’ tasks.</w:t>
      </w:r>
    </w:p>
  </w:footnote>
  <w:footnote w:id="2">
    <w:p w:rsidR="00154763" w:rsidRDefault="00154763" w:rsidP="00154763">
      <w:pPr>
        <w:pStyle w:val="FootnoteText"/>
      </w:pPr>
      <w:r>
        <w:rPr>
          <w:rStyle w:val="FootnoteReference"/>
        </w:rPr>
        <w:footnoteRef/>
      </w:r>
      <w:r>
        <w:t xml:space="preserve"> </w:t>
      </w:r>
      <w:r>
        <w:rPr>
          <w:lang w:val="en-US"/>
        </w:rPr>
        <w:t>Total QALYs gained = (U</w:t>
      </w:r>
      <w:r>
        <w:rPr>
          <w:vertAlign w:val="subscript"/>
          <w:lang w:val="en-US"/>
        </w:rPr>
        <w:t>final</w:t>
      </w:r>
      <w:r w:rsidRPr="000B45A9">
        <w:rPr>
          <w:lang w:val="en-US"/>
        </w:rPr>
        <w:t>-</w:t>
      </w:r>
      <w:r>
        <w:rPr>
          <w:lang w:val="en-US"/>
        </w:rPr>
        <w:t>U</w:t>
      </w:r>
      <w:r>
        <w:rPr>
          <w:vertAlign w:val="subscript"/>
          <w:lang w:val="en-US"/>
        </w:rPr>
        <w:t>initial</w:t>
      </w:r>
      <w:r>
        <w:rPr>
          <w:lang w:val="en-US"/>
        </w:rPr>
        <w:t>) x LYs gained x Patients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50" w:rsidRDefault="00200E50">
    <w:pPr>
      <w:pStyle w:val="Header"/>
      <w:jc w:val="center"/>
      <w:rPr>
        <w:rFonts w:ascii="Arial" w:hAnsi="Arial" w:cs="Arial"/>
        <w:i/>
        <w:sz w:val="18"/>
        <w:szCs w:val="18"/>
      </w:rPr>
    </w:pPr>
    <w:r w:rsidRPr="0041380E">
      <w:rPr>
        <w:rFonts w:ascii="Arial" w:hAnsi="Arial" w:cs="Arial"/>
        <w:i/>
        <w:sz w:val="18"/>
        <w:szCs w:val="18"/>
      </w:rPr>
      <w:t xml:space="preserve">DCE vs. </w:t>
    </w:r>
    <w:r>
      <w:rPr>
        <w:rFonts w:ascii="Arial" w:hAnsi="Arial" w:cs="Arial"/>
        <w:i/>
        <w:sz w:val="18"/>
        <w:szCs w:val="18"/>
      </w:rPr>
      <w:t>CSPC</w:t>
    </w:r>
    <w:r w:rsidRPr="0041380E">
      <w:rPr>
        <w:rFonts w:ascii="Arial" w:hAnsi="Arial" w:cs="Arial"/>
        <w:i/>
        <w:sz w:val="18"/>
        <w:szCs w:val="18"/>
      </w:rPr>
      <w:t xml:space="preserve"> for the elicitation of societal preferences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50" w:rsidRPr="00ED6E0E" w:rsidRDefault="00200E50" w:rsidP="00ED6E0E">
    <w:pPr>
      <w:pStyle w:val="Header"/>
      <w:jc w:val="center"/>
      <w:rPr>
        <w:rFonts w:ascii="Arial" w:hAnsi="Arial" w:cs="Arial"/>
        <w:bCs/>
        <w:i/>
        <w:sz w:val="18"/>
        <w:szCs w:val="18"/>
      </w:rPr>
    </w:pPr>
    <w:r>
      <w:rPr>
        <w:rFonts w:ascii="Arial" w:hAnsi="Arial" w:cs="Arial"/>
        <w:bCs/>
        <w:i/>
        <w:sz w:val="18"/>
        <w:szCs w:val="18"/>
      </w:rPr>
      <w:t>DCE vs. CSPC for the elicitation of societal preferences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17FC"/>
    <w:multiLevelType w:val="hybridMultilevel"/>
    <w:tmpl w:val="C422E1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AA01A34"/>
    <w:multiLevelType w:val="hybridMultilevel"/>
    <w:tmpl w:val="CE10D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205927"/>
    <w:multiLevelType w:val="hybridMultilevel"/>
    <w:tmpl w:val="D0E8FD2A"/>
    <w:lvl w:ilvl="0" w:tplc="A43E5D02">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8B"/>
    <w:rsid w:val="000069E5"/>
    <w:rsid w:val="00007F34"/>
    <w:rsid w:val="00012F27"/>
    <w:rsid w:val="00014B8B"/>
    <w:rsid w:val="00017DD4"/>
    <w:rsid w:val="00027C62"/>
    <w:rsid w:val="0003118E"/>
    <w:rsid w:val="00031350"/>
    <w:rsid w:val="00034756"/>
    <w:rsid w:val="00035D1E"/>
    <w:rsid w:val="000438E8"/>
    <w:rsid w:val="0004581A"/>
    <w:rsid w:val="000512A0"/>
    <w:rsid w:val="00052DA9"/>
    <w:rsid w:val="00055211"/>
    <w:rsid w:val="000609F2"/>
    <w:rsid w:val="00062906"/>
    <w:rsid w:val="00065827"/>
    <w:rsid w:val="000706EE"/>
    <w:rsid w:val="00070ECE"/>
    <w:rsid w:val="0007302A"/>
    <w:rsid w:val="0007390D"/>
    <w:rsid w:val="00073F39"/>
    <w:rsid w:val="000824E1"/>
    <w:rsid w:val="0008433B"/>
    <w:rsid w:val="00085158"/>
    <w:rsid w:val="00085320"/>
    <w:rsid w:val="00094ECF"/>
    <w:rsid w:val="000A1899"/>
    <w:rsid w:val="000A5386"/>
    <w:rsid w:val="000A75A5"/>
    <w:rsid w:val="000B45A9"/>
    <w:rsid w:val="000B4884"/>
    <w:rsid w:val="000B6A0A"/>
    <w:rsid w:val="000B6EE8"/>
    <w:rsid w:val="000C07E9"/>
    <w:rsid w:val="000C09D7"/>
    <w:rsid w:val="000C254E"/>
    <w:rsid w:val="000C3D05"/>
    <w:rsid w:val="000C5E21"/>
    <w:rsid w:val="000D2019"/>
    <w:rsid w:val="000D2ACB"/>
    <w:rsid w:val="000D4D7D"/>
    <w:rsid w:val="000D584B"/>
    <w:rsid w:val="000E1DBB"/>
    <w:rsid w:val="000F0462"/>
    <w:rsid w:val="000F18C0"/>
    <w:rsid w:val="000F37BD"/>
    <w:rsid w:val="000F3EEE"/>
    <w:rsid w:val="000F4FF3"/>
    <w:rsid w:val="000F5924"/>
    <w:rsid w:val="0010207F"/>
    <w:rsid w:val="00104BBB"/>
    <w:rsid w:val="00105ADE"/>
    <w:rsid w:val="001069A9"/>
    <w:rsid w:val="0010717C"/>
    <w:rsid w:val="001210D7"/>
    <w:rsid w:val="00123FD0"/>
    <w:rsid w:val="001243A3"/>
    <w:rsid w:val="00127A76"/>
    <w:rsid w:val="00130641"/>
    <w:rsid w:val="00133972"/>
    <w:rsid w:val="00135DB8"/>
    <w:rsid w:val="00136035"/>
    <w:rsid w:val="00136B88"/>
    <w:rsid w:val="001371B5"/>
    <w:rsid w:val="0013723F"/>
    <w:rsid w:val="00140AFE"/>
    <w:rsid w:val="00143E25"/>
    <w:rsid w:val="00144174"/>
    <w:rsid w:val="001505C7"/>
    <w:rsid w:val="00151342"/>
    <w:rsid w:val="001513A2"/>
    <w:rsid w:val="00151565"/>
    <w:rsid w:val="0015348A"/>
    <w:rsid w:val="00154763"/>
    <w:rsid w:val="001626A7"/>
    <w:rsid w:val="00163B21"/>
    <w:rsid w:val="0016408A"/>
    <w:rsid w:val="00166E8F"/>
    <w:rsid w:val="00166F8D"/>
    <w:rsid w:val="001739A1"/>
    <w:rsid w:val="001763EC"/>
    <w:rsid w:val="00180F6A"/>
    <w:rsid w:val="0018254C"/>
    <w:rsid w:val="00185898"/>
    <w:rsid w:val="00185EE5"/>
    <w:rsid w:val="0019010A"/>
    <w:rsid w:val="001949F4"/>
    <w:rsid w:val="001972E6"/>
    <w:rsid w:val="001977B9"/>
    <w:rsid w:val="001A04F2"/>
    <w:rsid w:val="001A055E"/>
    <w:rsid w:val="001A2B98"/>
    <w:rsid w:val="001A32DF"/>
    <w:rsid w:val="001A39F9"/>
    <w:rsid w:val="001B61B3"/>
    <w:rsid w:val="001B6A8B"/>
    <w:rsid w:val="001B7FD7"/>
    <w:rsid w:val="001C2ACE"/>
    <w:rsid w:val="001C3292"/>
    <w:rsid w:val="001C39A2"/>
    <w:rsid w:val="001D0AC1"/>
    <w:rsid w:val="001D108E"/>
    <w:rsid w:val="001D1A5D"/>
    <w:rsid w:val="001D21A3"/>
    <w:rsid w:val="001D32DB"/>
    <w:rsid w:val="001D40B8"/>
    <w:rsid w:val="001D7A7A"/>
    <w:rsid w:val="001E144F"/>
    <w:rsid w:val="001E1D90"/>
    <w:rsid w:val="001E6E4D"/>
    <w:rsid w:val="001F4264"/>
    <w:rsid w:val="001F5248"/>
    <w:rsid w:val="001F5301"/>
    <w:rsid w:val="001F72C7"/>
    <w:rsid w:val="00200E50"/>
    <w:rsid w:val="00202DB9"/>
    <w:rsid w:val="002039BD"/>
    <w:rsid w:val="00204639"/>
    <w:rsid w:val="0020780C"/>
    <w:rsid w:val="00212534"/>
    <w:rsid w:val="0022153C"/>
    <w:rsid w:val="00223BD9"/>
    <w:rsid w:val="00223E64"/>
    <w:rsid w:val="0023469D"/>
    <w:rsid w:val="00235FC6"/>
    <w:rsid w:val="00240733"/>
    <w:rsid w:val="00240E0D"/>
    <w:rsid w:val="00241EA0"/>
    <w:rsid w:val="00242B61"/>
    <w:rsid w:val="00243D8B"/>
    <w:rsid w:val="0024427D"/>
    <w:rsid w:val="0024459E"/>
    <w:rsid w:val="00244A11"/>
    <w:rsid w:val="002563CF"/>
    <w:rsid w:val="00262B86"/>
    <w:rsid w:val="00263711"/>
    <w:rsid w:val="00263D31"/>
    <w:rsid w:val="00265149"/>
    <w:rsid w:val="0026756E"/>
    <w:rsid w:val="00271F34"/>
    <w:rsid w:val="00272187"/>
    <w:rsid w:val="00273ABA"/>
    <w:rsid w:val="00276127"/>
    <w:rsid w:val="00276512"/>
    <w:rsid w:val="00285B46"/>
    <w:rsid w:val="00285B56"/>
    <w:rsid w:val="0029070D"/>
    <w:rsid w:val="00290847"/>
    <w:rsid w:val="002908D9"/>
    <w:rsid w:val="0029569D"/>
    <w:rsid w:val="002A40A8"/>
    <w:rsid w:val="002B0766"/>
    <w:rsid w:val="002B4E56"/>
    <w:rsid w:val="002B65EA"/>
    <w:rsid w:val="002C0270"/>
    <w:rsid w:val="002C0808"/>
    <w:rsid w:val="002C648A"/>
    <w:rsid w:val="002D74D4"/>
    <w:rsid w:val="002E0653"/>
    <w:rsid w:val="002E34D6"/>
    <w:rsid w:val="002E3812"/>
    <w:rsid w:val="002E3B9C"/>
    <w:rsid w:val="002E54C5"/>
    <w:rsid w:val="002E6154"/>
    <w:rsid w:val="002E6C02"/>
    <w:rsid w:val="002F1217"/>
    <w:rsid w:val="002F2A13"/>
    <w:rsid w:val="002F4436"/>
    <w:rsid w:val="003016EB"/>
    <w:rsid w:val="00302ED1"/>
    <w:rsid w:val="00303DB2"/>
    <w:rsid w:val="00306B72"/>
    <w:rsid w:val="00306F03"/>
    <w:rsid w:val="003070A3"/>
    <w:rsid w:val="003077AE"/>
    <w:rsid w:val="00311B1E"/>
    <w:rsid w:val="00317D87"/>
    <w:rsid w:val="003237B1"/>
    <w:rsid w:val="003241AC"/>
    <w:rsid w:val="0032613B"/>
    <w:rsid w:val="0032728F"/>
    <w:rsid w:val="00334A6F"/>
    <w:rsid w:val="00340D13"/>
    <w:rsid w:val="00342A56"/>
    <w:rsid w:val="00343565"/>
    <w:rsid w:val="003444FC"/>
    <w:rsid w:val="003501E2"/>
    <w:rsid w:val="00350E20"/>
    <w:rsid w:val="00352449"/>
    <w:rsid w:val="00355DAB"/>
    <w:rsid w:val="00357BA2"/>
    <w:rsid w:val="00360014"/>
    <w:rsid w:val="0036566A"/>
    <w:rsid w:val="00365B44"/>
    <w:rsid w:val="00367C91"/>
    <w:rsid w:val="00372EEA"/>
    <w:rsid w:val="00373BDA"/>
    <w:rsid w:val="00374272"/>
    <w:rsid w:val="00374B62"/>
    <w:rsid w:val="00385721"/>
    <w:rsid w:val="0038575B"/>
    <w:rsid w:val="00390A51"/>
    <w:rsid w:val="00397DDA"/>
    <w:rsid w:val="003A280C"/>
    <w:rsid w:val="003A36F8"/>
    <w:rsid w:val="003B61CF"/>
    <w:rsid w:val="003B6B16"/>
    <w:rsid w:val="003B6C2D"/>
    <w:rsid w:val="003B6CBE"/>
    <w:rsid w:val="003C1C16"/>
    <w:rsid w:val="003C321E"/>
    <w:rsid w:val="003C3548"/>
    <w:rsid w:val="003C4B17"/>
    <w:rsid w:val="003C76B5"/>
    <w:rsid w:val="003D42C1"/>
    <w:rsid w:val="003E02AA"/>
    <w:rsid w:val="003E0FA4"/>
    <w:rsid w:val="003E463A"/>
    <w:rsid w:val="003E4DE9"/>
    <w:rsid w:val="003E5AB1"/>
    <w:rsid w:val="003F49EC"/>
    <w:rsid w:val="003F7042"/>
    <w:rsid w:val="003F7214"/>
    <w:rsid w:val="004042C8"/>
    <w:rsid w:val="00404F74"/>
    <w:rsid w:val="00406DC4"/>
    <w:rsid w:val="004071BC"/>
    <w:rsid w:val="0041106A"/>
    <w:rsid w:val="004134E6"/>
    <w:rsid w:val="0041380E"/>
    <w:rsid w:val="004144E3"/>
    <w:rsid w:val="004168F4"/>
    <w:rsid w:val="00417195"/>
    <w:rsid w:val="004315C8"/>
    <w:rsid w:val="004332EB"/>
    <w:rsid w:val="00434B46"/>
    <w:rsid w:val="0043519D"/>
    <w:rsid w:val="00441B35"/>
    <w:rsid w:val="00441BB6"/>
    <w:rsid w:val="00443041"/>
    <w:rsid w:val="004452F7"/>
    <w:rsid w:val="00451646"/>
    <w:rsid w:val="00462452"/>
    <w:rsid w:val="00462B30"/>
    <w:rsid w:val="004644A5"/>
    <w:rsid w:val="00464FE0"/>
    <w:rsid w:val="00466996"/>
    <w:rsid w:val="0046780F"/>
    <w:rsid w:val="004701ED"/>
    <w:rsid w:val="0047359A"/>
    <w:rsid w:val="0047465D"/>
    <w:rsid w:val="004763FA"/>
    <w:rsid w:val="0048083F"/>
    <w:rsid w:val="00480FF5"/>
    <w:rsid w:val="004931CA"/>
    <w:rsid w:val="0049549E"/>
    <w:rsid w:val="00495D51"/>
    <w:rsid w:val="004A02E9"/>
    <w:rsid w:val="004A112C"/>
    <w:rsid w:val="004A3D36"/>
    <w:rsid w:val="004A7676"/>
    <w:rsid w:val="004A7B33"/>
    <w:rsid w:val="004B342A"/>
    <w:rsid w:val="004B522B"/>
    <w:rsid w:val="004C5310"/>
    <w:rsid w:val="004C591F"/>
    <w:rsid w:val="004C6D12"/>
    <w:rsid w:val="004C7287"/>
    <w:rsid w:val="004C7E5E"/>
    <w:rsid w:val="004D08A3"/>
    <w:rsid w:val="004D1D66"/>
    <w:rsid w:val="004D350A"/>
    <w:rsid w:val="004D4D8D"/>
    <w:rsid w:val="004D533D"/>
    <w:rsid w:val="004D6E95"/>
    <w:rsid w:val="004E0BFF"/>
    <w:rsid w:val="004E0E4B"/>
    <w:rsid w:val="004E16E6"/>
    <w:rsid w:val="004E170F"/>
    <w:rsid w:val="004E1913"/>
    <w:rsid w:val="004E6876"/>
    <w:rsid w:val="00500D2F"/>
    <w:rsid w:val="00504890"/>
    <w:rsid w:val="00504CF8"/>
    <w:rsid w:val="00506C63"/>
    <w:rsid w:val="00514396"/>
    <w:rsid w:val="005152CB"/>
    <w:rsid w:val="005219F1"/>
    <w:rsid w:val="0052417A"/>
    <w:rsid w:val="00524256"/>
    <w:rsid w:val="0052777D"/>
    <w:rsid w:val="005348F3"/>
    <w:rsid w:val="0053697E"/>
    <w:rsid w:val="00536BD1"/>
    <w:rsid w:val="00537718"/>
    <w:rsid w:val="00537BC8"/>
    <w:rsid w:val="00540935"/>
    <w:rsid w:val="00542A08"/>
    <w:rsid w:val="005432D9"/>
    <w:rsid w:val="00544EBE"/>
    <w:rsid w:val="00545209"/>
    <w:rsid w:val="00545A57"/>
    <w:rsid w:val="00555D74"/>
    <w:rsid w:val="00557681"/>
    <w:rsid w:val="00561D88"/>
    <w:rsid w:val="00561E2E"/>
    <w:rsid w:val="005628FC"/>
    <w:rsid w:val="00564EFF"/>
    <w:rsid w:val="005656C9"/>
    <w:rsid w:val="005658CF"/>
    <w:rsid w:val="005701D7"/>
    <w:rsid w:val="00570357"/>
    <w:rsid w:val="0057417B"/>
    <w:rsid w:val="00575084"/>
    <w:rsid w:val="00575F7D"/>
    <w:rsid w:val="00576421"/>
    <w:rsid w:val="00584A17"/>
    <w:rsid w:val="00586C5C"/>
    <w:rsid w:val="00592456"/>
    <w:rsid w:val="00593CBE"/>
    <w:rsid w:val="00593EBB"/>
    <w:rsid w:val="0059639C"/>
    <w:rsid w:val="005A10BD"/>
    <w:rsid w:val="005A20A4"/>
    <w:rsid w:val="005A647E"/>
    <w:rsid w:val="005B624D"/>
    <w:rsid w:val="005C413D"/>
    <w:rsid w:val="005C5FBD"/>
    <w:rsid w:val="005C7B28"/>
    <w:rsid w:val="005D4C9B"/>
    <w:rsid w:val="005E0995"/>
    <w:rsid w:val="005E1E13"/>
    <w:rsid w:val="005E2517"/>
    <w:rsid w:val="005E7996"/>
    <w:rsid w:val="005F208C"/>
    <w:rsid w:val="005F2523"/>
    <w:rsid w:val="005F25D0"/>
    <w:rsid w:val="005F2DA9"/>
    <w:rsid w:val="00600441"/>
    <w:rsid w:val="006014CC"/>
    <w:rsid w:val="00604C1F"/>
    <w:rsid w:val="00613E0B"/>
    <w:rsid w:val="00614449"/>
    <w:rsid w:val="00614645"/>
    <w:rsid w:val="0062265A"/>
    <w:rsid w:val="00625D33"/>
    <w:rsid w:val="00632D04"/>
    <w:rsid w:val="00633D5B"/>
    <w:rsid w:val="00634F96"/>
    <w:rsid w:val="0063761A"/>
    <w:rsid w:val="00642E4B"/>
    <w:rsid w:val="006562C9"/>
    <w:rsid w:val="00661947"/>
    <w:rsid w:val="00661F30"/>
    <w:rsid w:val="0066449E"/>
    <w:rsid w:val="00672BB2"/>
    <w:rsid w:val="00672CE0"/>
    <w:rsid w:val="006735A6"/>
    <w:rsid w:val="00673C8B"/>
    <w:rsid w:val="00680663"/>
    <w:rsid w:val="00682BAE"/>
    <w:rsid w:val="00683EA7"/>
    <w:rsid w:val="0068411B"/>
    <w:rsid w:val="00686236"/>
    <w:rsid w:val="00687EB2"/>
    <w:rsid w:val="00690EB0"/>
    <w:rsid w:val="00692AAE"/>
    <w:rsid w:val="00693358"/>
    <w:rsid w:val="00695D99"/>
    <w:rsid w:val="006A4F31"/>
    <w:rsid w:val="006B0A95"/>
    <w:rsid w:val="006B1F01"/>
    <w:rsid w:val="006B3FAF"/>
    <w:rsid w:val="006B4DBC"/>
    <w:rsid w:val="006B58EE"/>
    <w:rsid w:val="006B5BF1"/>
    <w:rsid w:val="006B6065"/>
    <w:rsid w:val="006C03D6"/>
    <w:rsid w:val="006C4FB3"/>
    <w:rsid w:val="006C7660"/>
    <w:rsid w:val="006D3B28"/>
    <w:rsid w:val="006D5377"/>
    <w:rsid w:val="006D5DE9"/>
    <w:rsid w:val="006E051C"/>
    <w:rsid w:val="006E0B24"/>
    <w:rsid w:val="006E2BC8"/>
    <w:rsid w:val="006E50B2"/>
    <w:rsid w:val="006F176C"/>
    <w:rsid w:val="006F48F1"/>
    <w:rsid w:val="006F4FD7"/>
    <w:rsid w:val="00705C12"/>
    <w:rsid w:val="00710C05"/>
    <w:rsid w:val="00712397"/>
    <w:rsid w:val="007407B2"/>
    <w:rsid w:val="00746F3C"/>
    <w:rsid w:val="00751183"/>
    <w:rsid w:val="00753230"/>
    <w:rsid w:val="00754C1B"/>
    <w:rsid w:val="007550FD"/>
    <w:rsid w:val="0075523B"/>
    <w:rsid w:val="00756AB2"/>
    <w:rsid w:val="00760844"/>
    <w:rsid w:val="0076134F"/>
    <w:rsid w:val="00763762"/>
    <w:rsid w:val="007658B0"/>
    <w:rsid w:val="00767C7E"/>
    <w:rsid w:val="00796DF3"/>
    <w:rsid w:val="007977D2"/>
    <w:rsid w:val="007A4DFD"/>
    <w:rsid w:val="007B2176"/>
    <w:rsid w:val="007B25B6"/>
    <w:rsid w:val="007B6DD7"/>
    <w:rsid w:val="007B7250"/>
    <w:rsid w:val="007C4981"/>
    <w:rsid w:val="007C4EF7"/>
    <w:rsid w:val="007D31EF"/>
    <w:rsid w:val="007D40A8"/>
    <w:rsid w:val="007D4F78"/>
    <w:rsid w:val="007D7274"/>
    <w:rsid w:val="007E0728"/>
    <w:rsid w:val="007E2983"/>
    <w:rsid w:val="007E7C24"/>
    <w:rsid w:val="007F08E4"/>
    <w:rsid w:val="007F0B91"/>
    <w:rsid w:val="007F4190"/>
    <w:rsid w:val="007F4AD2"/>
    <w:rsid w:val="007F5145"/>
    <w:rsid w:val="007F7A90"/>
    <w:rsid w:val="00800323"/>
    <w:rsid w:val="008015B9"/>
    <w:rsid w:val="008026EE"/>
    <w:rsid w:val="00805247"/>
    <w:rsid w:val="008103BF"/>
    <w:rsid w:val="00812076"/>
    <w:rsid w:val="00813279"/>
    <w:rsid w:val="00814C1E"/>
    <w:rsid w:val="00816C4F"/>
    <w:rsid w:val="00817464"/>
    <w:rsid w:val="00823D13"/>
    <w:rsid w:val="0083585B"/>
    <w:rsid w:val="00837859"/>
    <w:rsid w:val="00840653"/>
    <w:rsid w:val="008418E7"/>
    <w:rsid w:val="00844ED0"/>
    <w:rsid w:val="008473F6"/>
    <w:rsid w:val="00853543"/>
    <w:rsid w:val="00861826"/>
    <w:rsid w:val="00861A78"/>
    <w:rsid w:val="00864E30"/>
    <w:rsid w:val="00871A8F"/>
    <w:rsid w:val="008720CD"/>
    <w:rsid w:val="008728B7"/>
    <w:rsid w:val="008779E4"/>
    <w:rsid w:val="008819E6"/>
    <w:rsid w:val="008837B8"/>
    <w:rsid w:val="00886ACF"/>
    <w:rsid w:val="008A2FCA"/>
    <w:rsid w:val="008A4CF8"/>
    <w:rsid w:val="008A6E74"/>
    <w:rsid w:val="008A770B"/>
    <w:rsid w:val="008B00EC"/>
    <w:rsid w:val="008B2047"/>
    <w:rsid w:val="008B4D0A"/>
    <w:rsid w:val="008B58F6"/>
    <w:rsid w:val="008B650E"/>
    <w:rsid w:val="008B6624"/>
    <w:rsid w:val="008B6D0E"/>
    <w:rsid w:val="008D2BA7"/>
    <w:rsid w:val="008D605E"/>
    <w:rsid w:val="008E0E3E"/>
    <w:rsid w:val="008E0EF1"/>
    <w:rsid w:val="008E5CE2"/>
    <w:rsid w:val="008E6BF5"/>
    <w:rsid w:val="008E6C76"/>
    <w:rsid w:val="008F0825"/>
    <w:rsid w:val="008F71FD"/>
    <w:rsid w:val="00907484"/>
    <w:rsid w:val="00907BFA"/>
    <w:rsid w:val="00911CFF"/>
    <w:rsid w:val="0091231F"/>
    <w:rsid w:val="009172F0"/>
    <w:rsid w:val="009200AE"/>
    <w:rsid w:val="009238A7"/>
    <w:rsid w:val="009251B1"/>
    <w:rsid w:val="0092782C"/>
    <w:rsid w:val="00932ACC"/>
    <w:rsid w:val="00933FAB"/>
    <w:rsid w:val="00936920"/>
    <w:rsid w:val="00944186"/>
    <w:rsid w:val="00957C7E"/>
    <w:rsid w:val="00960F22"/>
    <w:rsid w:val="0096366A"/>
    <w:rsid w:val="009644E9"/>
    <w:rsid w:val="00967A43"/>
    <w:rsid w:val="009713EF"/>
    <w:rsid w:val="009767D9"/>
    <w:rsid w:val="009773EF"/>
    <w:rsid w:val="009806D4"/>
    <w:rsid w:val="00982FA8"/>
    <w:rsid w:val="00983137"/>
    <w:rsid w:val="00990732"/>
    <w:rsid w:val="0099230E"/>
    <w:rsid w:val="009946DE"/>
    <w:rsid w:val="00994F01"/>
    <w:rsid w:val="0099564F"/>
    <w:rsid w:val="009964B5"/>
    <w:rsid w:val="00997ECB"/>
    <w:rsid w:val="009A0E25"/>
    <w:rsid w:val="009A102D"/>
    <w:rsid w:val="009A697D"/>
    <w:rsid w:val="009B2565"/>
    <w:rsid w:val="009B446F"/>
    <w:rsid w:val="009C6916"/>
    <w:rsid w:val="009C6EC8"/>
    <w:rsid w:val="009C70E1"/>
    <w:rsid w:val="009C7B64"/>
    <w:rsid w:val="009D0D46"/>
    <w:rsid w:val="009D1A62"/>
    <w:rsid w:val="009D367B"/>
    <w:rsid w:val="009D44EF"/>
    <w:rsid w:val="009E16F2"/>
    <w:rsid w:val="009E485E"/>
    <w:rsid w:val="009E4CAD"/>
    <w:rsid w:val="009E7FA1"/>
    <w:rsid w:val="009F2BB1"/>
    <w:rsid w:val="009F51D0"/>
    <w:rsid w:val="00A001CF"/>
    <w:rsid w:val="00A007FE"/>
    <w:rsid w:val="00A04F96"/>
    <w:rsid w:val="00A05EA8"/>
    <w:rsid w:val="00A0669A"/>
    <w:rsid w:val="00A0722F"/>
    <w:rsid w:val="00A075F5"/>
    <w:rsid w:val="00A07F45"/>
    <w:rsid w:val="00A10BE8"/>
    <w:rsid w:val="00A12341"/>
    <w:rsid w:val="00A123A4"/>
    <w:rsid w:val="00A14008"/>
    <w:rsid w:val="00A202A6"/>
    <w:rsid w:val="00A25C5B"/>
    <w:rsid w:val="00A27DD8"/>
    <w:rsid w:val="00A30547"/>
    <w:rsid w:val="00A3201A"/>
    <w:rsid w:val="00A35B6F"/>
    <w:rsid w:val="00A42F97"/>
    <w:rsid w:val="00A535AB"/>
    <w:rsid w:val="00A5382F"/>
    <w:rsid w:val="00A63662"/>
    <w:rsid w:val="00A658F3"/>
    <w:rsid w:val="00A70DF4"/>
    <w:rsid w:val="00A70E21"/>
    <w:rsid w:val="00A719FA"/>
    <w:rsid w:val="00A720DB"/>
    <w:rsid w:val="00A736A6"/>
    <w:rsid w:val="00A7371E"/>
    <w:rsid w:val="00A7460C"/>
    <w:rsid w:val="00A74D39"/>
    <w:rsid w:val="00A80AD6"/>
    <w:rsid w:val="00A90332"/>
    <w:rsid w:val="00A90CCE"/>
    <w:rsid w:val="00A91339"/>
    <w:rsid w:val="00A923F3"/>
    <w:rsid w:val="00A94DE0"/>
    <w:rsid w:val="00A94E00"/>
    <w:rsid w:val="00A9527F"/>
    <w:rsid w:val="00A96229"/>
    <w:rsid w:val="00AA1781"/>
    <w:rsid w:val="00AA32BD"/>
    <w:rsid w:val="00AA4D46"/>
    <w:rsid w:val="00AA6F38"/>
    <w:rsid w:val="00AA7FF2"/>
    <w:rsid w:val="00AB0977"/>
    <w:rsid w:val="00AB2585"/>
    <w:rsid w:val="00AB3DCA"/>
    <w:rsid w:val="00AB5BBF"/>
    <w:rsid w:val="00AB692E"/>
    <w:rsid w:val="00AC7CC1"/>
    <w:rsid w:val="00AD06EF"/>
    <w:rsid w:val="00AD0B59"/>
    <w:rsid w:val="00AE03BF"/>
    <w:rsid w:val="00AE2FCE"/>
    <w:rsid w:val="00AE5C47"/>
    <w:rsid w:val="00AE6845"/>
    <w:rsid w:val="00AE7930"/>
    <w:rsid w:val="00AF2343"/>
    <w:rsid w:val="00AF4B87"/>
    <w:rsid w:val="00AF6390"/>
    <w:rsid w:val="00B024AE"/>
    <w:rsid w:val="00B029D5"/>
    <w:rsid w:val="00B02CD7"/>
    <w:rsid w:val="00B10D34"/>
    <w:rsid w:val="00B12153"/>
    <w:rsid w:val="00B145CF"/>
    <w:rsid w:val="00B14D13"/>
    <w:rsid w:val="00B15DDE"/>
    <w:rsid w:val="00B203E2"/>
    <w:rsid w:val="00B22F18"/>
    <w:rsid w:val="00B34CC0"/>
    <w:rsid w:val="00B403A0"/>
    <w:rsid w:val="00B438EE"/>
    <w:rsid w:val="00B47B1C"/>
    <w:rsid w:val="00B50F54"/>
    <w:rsid w:val="00B5120C"/>
    <w:rsid w:val="00B515AC"/>
    <w:rsid w:val="00B55E7D"/>
    <w:rsid w:val="00B570A5"/>
    <w:rsid w:val="00B60927"/>
    <w:rsid w:val="00B6137A"/>
    <w:rsid w:val="00B65045"/>
    <w:rsid w:val="00B66E1A"/>
    <w:rsid w:val="00B724D1"/>
    <w:rsid w:val="00B73546"/>
    <w:rsid w:val="00B74D6B"/>
    <w:rsid w:val="00B77079"/>
    <w:rsid w:val="00B77DAF"/>
    <w:rsid w:val="00B816A5"/>
    <w:rsid w:val="00B83467"/>
    <w:rsid w:val="00B83B9C"/>
    <w:rsid w:val="00B86F2E"/>
    <w:rsid w:val="00B957F2"/>
    <w:rsid w:val="00BA0B27"/>
    <w:rsid w:val="00BA0E0A"/>
    <w:rsid w:val="00BA188D"/>
    <w:rsid w:val="00BA6980"/>
    <w:rsid w:val="00BB019F"/>
    <w:rsid w:val="00BB1BCB"/>
    <w:rsid w:val="00BB213A"/>
    <w:rsid w:val="00BB3BA2"/>
    <w:rsid w:val="00BB4319"/>
    <w:rsid w:val="00BC079F"/>
    <w:rsid w:val="00BC2557"/>
    <w:rsid w:val="00BC3722"/>
    <w:rsid w:val="00BC4626"/>
    <w:rsid w:val="00BD234C"/>
    <w:rsid w:val="00BD28AC"/>
    <w:rsid w:val="00BD3EA3"/>
    <w:rsid w:val="00BE0BC4"/>
    <w:rsid w:val="00BF18C6"/>
    <w:rsid w:val="00BF20C4"/>
    <w:rsid w:val="00BF3060"/>
    <w:rsid w:val="00BF3C6F"/>
    <w:rsid w:val="00C02C02"/>
    <w:rsid w:val="00C10CA3"/>
    <w:rsid w:val="00C11F49"/>
    <w:rsid w:val="00C13A20"/>
    <w:rsid w:val="00C16C68"/>
    <w:rsid w:val="00C21858"/>
    <w:rsid w:val="00C21E4F"/>
    <w:rsid w:val="00C232B5"/>
    <w:rsid w:val="00C27511"/>
    <w:rsid w:val="00C27738"/>
    <w:rsid w:val="00C3192A"/>
    <w:rsid w:val="00C33B1C"/>
    <w:rsid w:val="00C352C2"/>
    <w:rsid w:val="00C43976"/>
    <w:rsid w:val="00C514EF"/>
    <w:rsid w:val="00C51AB9"/>
    <w:rsid w:val="00C55903"/>
    <w:rsid w:val="00C560AB"/>
    <w:rsid w:val="00C57FEF"/>
    <w:rsid w:val="00C611F2"/>
    <w:rsid w:val="00C62BDC"/>
    <w:rsid w:val="00C6437D"/>
    <w:rsid w:val="00C64D69"/>
    <w:rsid w:val="00C64F7A"/>
    <w:rsid w:val="00C67020"/>
    <w:rsid w:val="00C67F73"/>
    <w:rsid w:val="00C716BF"/>
    <w:rsid w:val="00C806FC"/>
    <w:rsid w:val="00C81B50"/>
    <w:rsid w:val="00C8207C"/>
    <w:rsid w:val="00C83B5C"/>
    <w:rsid w:val="00C83FA3"/>
    <w:rsid w:val="00C9021D"/>
    <w:rsid w:val="00C9033E"/>
    <w:rsid w:val="00C90B00"/>
    <w:rsid w:val="00C90F40"/>
    <w:rsid w:val="00CA13D6"/>
    <w:rsid w:val="00CA24D1"/>
    <w:rsid w:val="00CA4267"/>
    <w:rsid w:val="00CA464B"/>
    <w:rsid w:val="00CA4969"/>
    <w:rsid w:val="00CA6453"/>
    <w:rsid w:val="00CA754A"/>
    <w:rsid w:val="00CB19B5"/>
    <w:rsid w:val="00CB373A"/>
    <w:rsid w:val="00CB4BE9"/>
    <w:rsid w:val="00CC35A2"/>
    <w:rsid w:val="00CC45C7"/>
    <w:rsid w:val="00CC5595"/>
    <w:rsid w:val="00CC7890"/>
    <w:rsid w:val="00CD1A7C"/>
    <w:rsid w:val="00CD4629"/>
    <w:rsid w:val="00CD5E3A"/>
    <w:rsid w:val="00CE0134"/>
    <w:rsid w:val="00CE0348"/>
    <w:rsid w:val="00CE0792"/>
    <w:rsid w:val="00CE47FC"/>
    <w:rsid w:val="00CF03C0"/>
    <w:rsid w:val="00CF2FB3"/>
    <w:rsid w:val="00CF3916"/>
    <w:rsid w:val="00CF4418"/>
    <w:rsid w:val="00CF69A4"/>
    <w:rsid w:val="00D00A2D"/>
    <w:rsid w:val="00D04635"/>
    <w:rsid w:val="00D04A41"/>
    <w:rsid w:val="00D1132E"/>
    <w:rsid w:val="00D11CA7"/>
    <w:rsid w:val="00D135E1"/>
    <w:rsid w:val="00D13AAF"/>
    <w:rsid w:val="00D17C45"/>
    <w:rsid w:val="00D249E3"/>
    <w:rsid w:val="00D24E20"/>
    <w:rsid w:val="00D26253"/>
    <w:rsid w:val="00D27B7E"/>
    <w:rsid w:val="00D27D99"/>
    <w:rsid w:val="00D31732"/>
    <w:rsid w:val="00D358E6"/>
    <w:rsid w:val="00D36C96"/>
    <w:rsid w:val="00D41FF8"/>
    <w:rsid w:val="00D4228E"/>
    <w:rsid w:val="00D440E1"/>
    <w:rsid w:val="00D44C38"/>
    <w:rsid w:val="00D4660A"/>
    <w:rsid w:val="00D472F4"/>
    <w:rsid w:val="00D47EF8"/>
    <w:rsid w:val="00D51858"/>
    <w:rsid w:val="00D51C1C"/>
    <w:rsid w:val="00D52541"/>
    <w:rsid w:val="00D543F3"/>
    <w:rsid w:val="00D57B49"/>
    <w:rsid w:val="00D603F8"/>
    <w:rsid w:val="00D668C5"/>
    <w:rsid w:val="00D705E2"/>
    <w:rsid w:val="00D8181E"/>
    <w:rsid w:val="00D81FBD"/>
    <w:rsid w:val="00D8248A"/>
    <w:rsid w:val="00D83261"/>
    <w:rsid w:val="00D87031"/>
    <w:rsid w:val="00D946C2"/>
    <w:rsid w:val="00D97E02"/>
    <w:rsid w:val="00DA4431"/>
    <w:rsid w:val="00DA5DEC"/>
    <w:rsid w:val="00DA75B3"/>
    <w:rsid w:val="00DB1AD1"/>
    <w:rsid w:val="00DC1A87"/>
    <w:rsid w:val="00DC471F"/>
    <w:rsid w:val="00DD3E6B"/>
    <w:rsid w:val="00DD4210"/>
    <w:rsid w:val="00DD61A6"/>
    <w:rsid w:val="00DD695F"/>
    <w:rsid w:val="00DD7812"/>
    <w:rsid w:val="00DE0132"/>
    <w:rsid w:val="00DE3540"/>
    <w:rsid w:val="00DF3EDE"/>
    <w:rsid w:val="00DF5E43"/>
    <w:rsid w:val="00DF6FF9"/>
    <w:rsid w:val="00DF7FD9"/>
    <w:rsid w:val="00E07963"/>
    <w:rsid w:val="00E13368"/>
    <w:rsid w:val="00E30502"/>
    <w:rsid w:val="00E40C4B"/>
    <w:rsid w:val="00E41069"/>
    <w:rsid w:val="00E422F2"/>
    <w:rsid w:val="00E445AD"/>
    <w:rsid w:val="00E459B4"/>
    <w:rsid w:val="00E463B7"/>
    <w:rsid w:val="00E504C6"/>
    <w:rsid w:val="00E53B1C"/>
    <w:rsid w:val="00E57B73"/>
    <w:rsid w:val="00E6530F"/>
    <w:rsid w:val="00E676B7"/>
    <w:rsid w:val="00E71690"/>
    <w:rsid w:val="00E73CEF"/>
    <w:rsid w:val="00E747ED"/>
    <w:rsid w:val="00E802B6"/>
    <w:rsid w:val="00E82248"/>
    <w:rsid w:val="00E82291"/>
    <w:rsid w:val="00E82BB0"/>
    <w:rsid w:val="00E85557"/>
    <w:rsid w:val="00E857AC"/>
    <w:rsid w:val="00E91671"/>
    <w:rsid w:val="00E91D3B"/>
    <w:rsid w:val="00E928F0"/>
    <w:rsid w:val="00E93021"/>
    <w:rsid w:val="00EA7A2B"/>
    <w:rsid w:val="00EA7C8E"/>
    <w:rsid w:val="00EB2D36"/>
    <w:rsid w:val="00EB6406"/>
    <w:rsid w:val="00EB6528"/>
    <w:rsid w:val="00EB700E"/>
    <w:rsid w:val="00EB70E4"/>
    <w:rsid w:val="00EC1414"/>
    <w:rsid w:val="00EC2A24"/>
    <w:rsid w:val="00EC43F4"/>
    <w:rsid w:val="00EC4CFF"/>
    <w:rsid w:val="00EC75E7"/>
    <w:rsid w:val="00ED0486"/>
    <w:rsid w:val="00ED1450"/>
    <w:rsid w:val="00ED3707"/>
    <w:rsid w:val="00ED6E0E"/>
    <w:rsid w:val="00EE022B"/>
    <w:rsid w:val="00EE030A"/>
    <w:rsid w:val="00EE1AF0"/>
    <w:rsid w:val="00EE1C86"/>
    <w:rsid w:val="00EE23F9"/>
    <w:rsid w:val="00EE2A91"/>
    <w:rsid w:val="00EE671B"/>
    <w:rsid w:val="00EE6B0D"/>
    <w:rsid w:val="00EF11C4"/>
    <w:rsid w:val="00EF5121"/>
    <w:rsid w:val="00EF5390"/>
    <w:rsid w:val="00EF54C8"/>
    <w:rsid w:val="00EF560F"/>
    <w:rsid w:val="00EF6FEF"/>
    <w:rsid w:val="00EF71E5"/>
    <w:rsid w:val="00EF7D57"/>
    <w:rsid w:val="00F037B2"/>
    <w:rsid w:val="00F03BC7"/>
    <w:rsid w:val="00F04865"/>
    <w:rsid w:val="00F0595C"/>
    <w:rsid w:val="00F067EC"/>
    <w:rsid w:val="00F1681B"/>
    <w:rsid w:val="00F22BB3"/>
    <w:rsid w:val="00F23CD1"/>
    <w:rsid w:val="00F25396"/>
    <w:rsid w:val="00F258FA"/>
    <w:rsid w:val="00F3093C"/>
    <w:rsid w:val="00F36063"/>
    <w:rsid w:val="00F40C83"/>
    <w:rsid w:val="00F476AA"/>
    <w:rsid w:val="00F50224"/>
    <w:rsid w:val="00F509A0"/>
    <w:rsid w:val="00F542F6"/>
    <w:rsid w:val="00F55D5F"/>
    <w:rsid w:val="00F56455"/>
    <w:rsid w:val="00F73C98"/>
    <w:rsid w:val="00F75C17"/>
    <w:rsid w:val="00F81347"/>
    <w:rsid w:val="00F82853"/>
    <w:rsid w:val="00F96185"/>
    <w:rsid w:val="00F96593"/>
    <w:rsid w:val="00FA1BE5"/>
    <w:rsid w:val="00FA2492"/>
    <w:rsid w:val="00FA492A"/>
    <w:rsid w:val="00FB03B5"/>
    <w:rsid w:val="00FB1B99"/>
    <w:rsid w:val="00FB215B"/>
    <w:rsid w:val="00FB342C"/>
    <w:rsid w:val="00FB78D5"/>
    <w:rsid w:val="00FB7F4A"/>
    <w:rsid w:val="00FC140C"/>
    <w:rsid w:val="00FC3592"/>
    <w:rsid w:val="00FC5CFC"/>
    <w:rsid w:val="00FC6CF5"/>
    <w:rsid w:val="00FD3742"/>
    <w:rsid w:val="00FE0ED0"/>
    <w:rsid w:val="00FE18EF"/>
    <w:rsid w:val="00FE3779"/>
    <w:rsid w:val="00FF0CC3"/>
    <w:rsid w:val="00FF39F4"/>
    <w:rsid w:val="00FF4885"/>
    <w:rsid w:val="00FF7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8E2417A-74F5-4BD7-AE33-24153A9B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ADE"/>
    <w:pPr>
      <w:outlineLvl w:val="0"/>
    </w:pPr>
    <w:rPr>
      <w:rFonts w:ascii="Times New Roman" w:hAnsi="Times New Roman" w:cs="Times New Roman"/>
      <w:sz w:val="24"/>
      <w:szCs w:val="24"/>
      <w:lang w:val="en-GB" w:eastAsia="zh-CN"/>
    </w:rPr>
  </w:style>
  <w:style w:type="paragraph" w:styleId="Heading1">
    <w:name w:val="heading 1"/>
    <w:basedOn w:val="Normal"/>
    <w:next w:val="Normal"/>
    <w:link w:val="Heading1Char"/>
    <w:uiPriority w:val="99"/>
    <w:qFormat/>
    <w:rsid w:val="00105ADE"/>
    <w:pPr>
      <w:spacing w:after="200"/>
    </w:pPr>
    <w:rPr>
      <w:rFonts w:ascii="Arial" w:hAnsi="Arial"/>
      <w:b/>
      <w:i/>
      <w:sz w:val="22"/>
    </w:rPr>
  </w:style>
  <w:style w:type="paragraph" w:styleId="Heading2">
    <w:name w:val="heading 2"/>
    <w:basedOn w:val="Normal"/>
    <w:next w:val="Normal"/>
    <w:link w:val="Heading2Char"/>
    <w:autoRedefine/>
    <w:uiPriority w:val="99"/>
    <w:qFormat/>
    <w:rsid w:val="00495D51"/>
    <w:pPr>
      <w:spacing w:before="240" w:after="120"/>
      <w:outlineLvl w:val="1"/>
    </w:pPr>
    <w:rPr>
      <w:b/>
      <w:i/>
    </w:rPr>
  </w:style>
  <w:style w:type="paragraph" w:styleId="Heading3">
    <w:name w:val="heading 3"/>
    <w:basedOn w:val="Normal"/>
    <w:next w:val="Normal"/>
    <w:link w:val="Heading3Char"/>
    <w:uiPriority w:val="99"/>
    <w:qFormat/>
    <w:rsid w:val="00105ADE"/>
    <w:pPr>
      <w:keepNext/>
      <w:spacing w:before="240" w:after="60"/>
      <w:outlineLvl w:val="2"/>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ADE"/>
    <w:rPr>
      <w:rFonts w:ascii="Arial" w:hAnsi="Arial" w:cs="Times New Roman"/>
      <w:b/>
      <w:i/>
      <w:sz w:val="24"/>
      <w:szCs w:val="24"/>
      <w:lang w:val="en-GB" w:eastAsia="zh-CN"/>
    </w:rPr>
  </w:style>
  <w:style w:type="character" w:customStyle="1" w:styleId="Heading2Char">
    <w:name w:val="Heading 2 Char"/>
    <w:basedOn w:val="DefaultParagraphFont"/>
    <w:link w:val="Heading2"/>
    <w:uiPriority w:val="99"/>
    <w:locked/>
    <w:rsid w:val="00495D51"/>
    <w:rPr>
      <w:rFonts w:ascii="Times New Roman" w:hAnsi="Times New Roman" w:cs="Times New Roman"/>
      <w:b/>
      <w:i/>
      <w:sz w:val="24"/>
      <w:szCs w:val="24"/>
      <w:lang w:val="en-GB" w:eastAsia="zh-CN"/>
    </w:rPr>
  </w:style>
  <w:style w:type="character" w:customStyle="1" w:styleId="Heading3Char">
    <w:name w:val="Heading 3 Char"/>
    <w:basedOn w:val="DefaultParagraphFont"/>
    <w:link w:val="Heading3"/>
    <w:uiPriority w:val="99"/>
    <w:locked/>
    <w:rsid w:val="00105ADE"/>
    <w:rPr>
      <w:rFonts w:ascii="Times New Roman" w:hAnsi="Times New Roman" w:cs="Times New Roman"/>
      <w:b/>
      <w:bCs/>
      <w:i/>
      <w:sz w:val="26"/>
      <w:szCs w:val="26"/>
      <w:lang w:val="en-GB" w:eastAsia="zh-CN"/>
    </w:rPr>
  </w:style>
  <w:style w:type="paragraph" w:styleId="DocumentMap">
    <w:name w:val="Document Map"/>
    <w:basedOn w:val="Normal"/>
    <w:link w:val="DocumentMapChar"/>
    <w:uiPriority w:val="99"/>
    <w:semiHidden/>
    <w:rsid w:val="00CD462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D4629"/>
    <w:rPr>
      <w:rFonts w:ascii="Tahoma" w:hAnsi="Tahoma" w:cs="Tahoma"/>
      <w:sz w:val="16"/>
      <w:szCs w:val="16"/>
    </w:rPr>
  </w:style>
  <w:style w:type="character" w:styleId="CommentReference">
    <w:name w:val="annotation reference"/>
    <w:basedOn w:val="DefaultParagraphFont"/>
    <w:uiPriority w:val="99"/>
    <w:semiHidden/>
    <w:rsid w:val="00936920"/>
    <w:rPr>
      <w:rFonts w:cs="Times New Roman"/>
      <w:sz w:val="16"/>
      <w:szCs w:val="16"/>
    </w:rPr>
  </w:style>
  <w:style w:type="paragraph" w:styleId="CommentText">
    <w:name w:val="annotation text"/>
    <w:basedOn w:val="Normal"/>
    <w:link w:val="CommentTextChar"/>
    <w:uiPriority w:val="99"/>
    <w:semiHidden/>
    <w:rsid w:val="00936920"/>
    <w:rPr>
      <w:sz w:val="20"/>
      <w:szCs w:val="20"/>
    </w:rPr>
  </w:style>
  <w:style w:type="character" w:customStyle="1" w:styleId="CommentTextChar">
    <w:name w:val="Comment Text Char"/>
    <w:basedOn w:val="DefaultParagraphFont"/>
    <w:link w:val="CommentText"/>
    <w:uiPriority w:val="99"/>
    <w:semiHidden/>
    <w:locked/>
    <w:rsid w:val="008A770B"/>
    <w:rPr>
      <w:rFonts w:ascii="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rsid w:val="00936920"/>
    <w:rPr>
      <w:b/>
      <w:bCs/>
    </w:rPr>
  </w:style>
  <w:style w:type="character" w:customStyle="1" w:styleId="CommentSubjectChar">
    <w:name w:val="Comment Subject Char"/>
    <w:basedOn w:val="CommentTextChar"/>
    <w:link w:val="CommentSubject"/>
    <w:uiPriority w:val="99"/>
    <w:semiHidden/>
    <w:locked/>
    <w:rsid w:val="008A770B"/>
    <w:rPr>
      <w:rFonts w:ascii="Times New Roman" w:hAnsi="Times New Roman" w:cs="Times New Roman"/>
      <w:b/>
      <w:bCs/>
      <w:sz w:val="20"/>
      <w:szCs w:val="20"/>
      <w:lang w:val="en-GB" w:eastAsia="zh-CN"/>
    </w:rPr>
  </w:style>
  <w:style w:type="paragraph" w:styleId="BalloonText">
    <w:name w:val="Balloon Text"/>
    <w:basedOn w:val="Normal"/>
    <w:link w:val="BalloonTextChar"/>
    <w:uiPriority w:val="99"/>
    <w:semiHidden/>
    <w:rsid w:val="009369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70B"/>
    <w:rPr>
      <w:rFonts w:ascii="Times New Roman" w:hAnsi="Times New Roman" w:cs="Times New Roman"/>
      <w:sz w:val="2"/>
      <w:lang w:val="en-GB" w:eastAsia="zh-CN"/>
    </w:rPr>
  </w:style>
  <w:style w:type="paragraph" w:styleId="Header">
    <w:name w:val="header"/>
    <w:basedOn w:val="Normal"/>
    <w:link w:val="HeaderChar"/>
    <w:uiPriority w:val="99"/>
    <w:rsid w:val="0019010A"/>
    <w:pPr>
      <w:tabs>
        <w:tab w:val="center" w:pos="4320"/>
        <w:tab w:val="right" w:pos="8640"/>
      </w:tabs>
    </w:pPr>
  </w:style>
  <w:style w:type="character" w:customStyle="1" w:styleId="HeaderChar">
    <w:name w:val="Header Char"/>
    <w:basedOn w:val="DefaultParagraphFont"/>
    <w:link w:val="Header"/>
    <w:uiPriority w:val="99"/>
    <w:semiHidden/>
    <w:locked/>
    <w:rsid w:val="008A770B"/>
    <w:rPr>
      <w:rFonts w:ascii="Times New Roman" w:hAnsi="Times New Roman" w:cs="Times New Roman"/>
      <w:sz w:val="24"/>
      <w:szCs w:val="24"/>
      <w:lang w:val="en-GB" w:eastAsia="zh-CN"/>
    </w:rPr>
  </w:style>
  <w:style w:type="paragraph" w:styleId="Footer">
    <w:name w:val="footer"/>
    <w:basedOn w:val="Normal"/>
    <w:link w:val="FooterChar"/>
    <w:uiPriority w:val="99"/>
    <w:rsid w:val="0019010A"/>
    <w:pPr>
      <w:tabs>
        <w:tab w:val="center" w:pos="4320"/>
        <w:tab w:val="right" w:pos="8640"/>
      </w:tabs>
    </w:pPr>
  </w:style>
  <w:style w:type="character" w:customStyle="1" w:styleId="FooterChar">
    <w:name w:val="Footer Char"/>
    <w:basedOn w:val="DefaultParagraphFont"/>
    <w:link w:val="Footer"/>
    <w:uiPriority w:val="99"/>
    <w:locked/>
    <w:rsid w:val="008A770B"/>
    <w:rPr>
      <w:rFonts w:ascii="Times New Roman" w:hAnsi="Times New Roman" w:cs="Times New Roman"/>
      <w:sz w:val="24"/>
      <w:szCs w:val="24"/>
      <w:lang w:val="en-GB" w:eastAsia="zh-CN"/>
    </w:rPr>
  </w:style>
  <w:style w:type="table" w:styleId="TableGrid">
    <w:name w:val="Table Grid"/>
    <w:basedOn w:val="TableNormal"/>
    <w:uiPriority w:val="99"/>
    <w:rsid w:val="0019010A"/>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40733"/>
    <w:rPr>
      <w:rFonts w:cs="Times New Roman"/>
    </w:rPr>
  </w:style>
  <w:style w:type="paragraph" w:styleId="FootnoteText">
    <w:name w:val="footnote text"/>
    <w:basedOn w:val="Normal"/>
    <w:link w:val="FootnoteTextChar"/>
    <w:uiPriority w:val="99"/>
    <w:rsid w:val="005E7996"/>
    <w:rPr>
      <w:sz w:val="20"/>
      <w:szCs w:val="20"/>
    </w:rPr>
  </w:style>
  <w:style w:type="character" w:customStyle="1" w:styleId="FootnoteTextChar">
    <w:name w:val="Footnote Text Char"/>
    <w:basedOn w:val="DefaultParagraphFont"/>
    <w:link w:val="FootnoteText"/>
    <w:uiPriority w:val="99"/>
    <w:locked/>
    <w:rsid w:val="005E7996"/>
    <w:rPr>
      <w:rFonts w:cs="Times New Roman"/>
      <w:lang w:val="en-GB" w:eastAsia="zh-CN"/>
    </w:rPr>
  </w:style>
  <w:style w:type="character" w:styleId="FootnoteReference">
    <w:name w:val="footnote reference"/>
    <w:basedOn w:val="DefaultParagraphFont"/>
    <w:uiPriority w:val="99"/>
    <w:semiHidden/>
    <w:rsid w:val="005E7996"/>
    <w:rPr>
      <w:rFonts w:cs="Times New Roman"/>
      <w:vertAlign w:val="superscript"/>
    </w:rPr>
  </w:style>
  <w:style w:type="paragraph" w:customStyle="1" w:styleId="NormalDbl">
    <w:name w:val="Normal Dbl"/>
    <w:basedOn w:val="Normal"/>
    <w:link w:val="NormalDblChar"/>
    <w:uiPriority w:val="99"/>
    <w:rsid w:val="00105ADE"/>
    <w:pPr>
      <w:spacing w:line="480" w:lineRule="auto"/>
    </w:pPr>
  </w:style>
  <w:style w:type="character" w:customStyle="1" w:styleId="NormalDblChar">
    <w:name w:val="Normal Dbl Char"/>
    <w:basedOn w:val="DefaultParagraphFont"/>
    <w:link w:val="NormalDbl"/>
    <w:uiPriority w:val="99"/>
    <w:locked/>
    <w:rsid w:val="00105ADE"/>
    <w:rPr>
      <w:rFonts w:ascii="Times New Roman" w:hAnsi="Times New Roman" w:cs="Times New Roman"/>
      <w:sz w:val="24"/>
      <w:szCs w:val="24"/>
      <w:lang w:val="en-GB" w:eastAsia="zh-CN"/>
    </w:rPr>
  </w:style>
  <w:style w:type="paragraph" w:styleId="Title">
    <w:name w:val="Title"/>
    <w:basedOn w:val="Normal"/>
    <w:next w:val="Normal"/>
    <w:link w:val="TitleChar"/>
    <w:uiPriority w:val="99"/>
    <w:qFormat/>
    <w:rsid w:val="00105ADE"/>
    <w:pPr>
      <w:spacing w:before="240" w:after="60"/>
    </w:pPr>
    <w:rPr>
      <w:rFonts w:ascii="Arial" w:hAnsi="Arial"/>
      <w:b/>
      <w:bCs/>
      <w:kern w:val="28"/>
      <w:sz w:val="28"/>
      <w:szCs w:val="28"/>
    </w:rPr>
  </w:style>
  <w:style w:type="character" w:customStyle="1" w:styleId="TitleChar">
    <w:name w:val="Title Char"/>
    <w:basedOn w:val="DefaultParagraphFont"/>
    <w:link w:val="Title"/>
    <w:uiPriority w:val="99"/>
    <w:locked/>
    <w:rsid w:val="00105ADE"/>
    <w:rPr>
      <w:rFonts w:ascii="Arial" w:hAnsi="Arial" w:cs="Times New Roman"/>
      <w:b/>
      <w:bCs/>
      <w:kern w:val="28"/>
      <w:sz w:val="28"/>
      <w:szCs w:val="28"/>
      <w:lang w:val="en-GB" w:eastAsia="zh-CN"/>
    </w:rPr>
  </w:style>
  <w:style w:type="paragraph" w:styleId="ListParagraph">
    <w:name w:val="List Paragraph"/>
    <w:basedOn w:val="Normal"/>
    <w:uiPriority w:val="99"/>
    <w:qFormat/>
    <w:rsid w:val="00105ADE"/>
    <w:pPr>
      <w:ind w:left="720"/>
    </w:pPr>
  </w:style>
  <w:style w:type="paragraph" w:styleId="NormalWeb">
    <w:name w:val="Normal (Web)"/>
    <w:basedOn w:val="Normal"/>
    <w:uiPriority w:val="99"/>
    <w:semiHidden/>
    <w:rsid w:val="004931CA"/>
    <w:pPr>
      <w:spacing w:before="100" w:beforeAutospacing="1" w:after="100" w:afterAutospacing="1"/>
      <w:outlineLvl w:val="9"/>
    </w:pPr>
    <w:rPr>
      <w:lang w:val="en-CA" w:eastAsia="en-CA"/>
    </w:rPr>
  </w:style>
  <w:style w:type="paragraph" w:styleId="Quote">
    <w:name w:val="Quote"/>
    <w:basedOn w:val="Normal"/>
    <w:next w:val="Normal"/>
    <w:link w:val="QuoteChar"/>
    <w:uiPriority w:val="99"/>
    <w:qFormat/>
    <w:rsid w:val="00105ADE"/>
    <w:pPr>
      <w:ind w:left="720" w:right="720"/>
      <w:jc w:val="both"/>
    </w:pPr>
    <w:rPr>
      <w:lang w:val="en-CA"/>
    </w:rPr>
  </w:style>
  <w:style w:type="character" w:customStyle="1" w:styleId="QuoteChar">
    <w:name w:val="Quote Char"/>
    <w:basedOn w:val="DefaultParagraphFont"/>
    <w:link w:val="Quote"/>
    <w:uiPriority w:val="99"/>
    <w:locked/>
    <w:rsid w:val="00105ADE"/>
    <w:rPr>
      <w:rFonts w:ascii="Times New Roman" w:hAnsi="Times New Roman" w:cs="Times New Roman"/>
      <w:sz w:val="24"/>
      <w:szCs w:val="24"/>
      <w:lang w:eastAsia="zh-CN"/>
    </w:rPr>
  </w:style>
  <w:style w:type="character" w:styleId="PlaceholderText">
    <w:name w:val="Placeholder Text"/>
    <w:basedOn w:val="DefaultParagraphFont"/>
    <w:uiPriority w:val="99"/>
    <w:semiHidden/>
    <w:rsid w:val="00C514EF"/>
    <w:rPr>
      <w:rFonts w:cs="Times New Roman"/>
      <w:color w:val="808080"/>
    </w:rPr>
  </w:style>
  <w:style w:type="paragraph" w:styleId="Bibliography">
    <w:name w:val="Bibliography"/>
    <w:basedOn w:val="CommentText"/>
    <w:uiPriority w:val="99"/>
    <w:rsid w:val="00A90332"/>
    <w:pPr>
      <w:tabs>
        <w:tab w:val="left" w:pos="504"/>
      </w:tabs>
      <w:spacing w:after="240"/>
      <w:ind w:left="504" w:hanging="504"/>
    </w:pPr>
    <w:rPr>
      <w:sz w:val="24"/>
      <w:szCs w:val="24"/>
    </w:rPr>
  </w:style>
  <w:style w:type="character" w:styleId="LineNumber">
    <w:name w:val="line number"/>
    <w:basedOn w:val="DefaultParagraphFont"/>
    <w:uiPriority w:val="99"/>
    <w:semiHidden/>
    <w:unhideWhenUsed/>
    <w:rsid w:val="002B0766"/>
  </w:style>
  <w:style w:type="character" w:styleId="Hyperlink">
    <w:name w:val="Hyperlink"/>
    <w:basedOn w:val="DefaultParagraphFont"/>
    <w:uiPriority w:val="99"/>
    <w:unhideWhenUsed/>
    <w:rsid w:val="007A4DFD"/>
    <w:rPr>
      <w:color w:val="0000FF" w:themeColor="hyperlink"/>
      <w:u w:val="single"/>
    </w:rPr>
  </w:style>
  <w:style w:type="table" w:customStyle="1" w:styleId="LightShading1">
    <w:name w:val="Light Shading1"/>
    <w:basedOn w:val="TableNormal"/>
    <w:uiPriority w:val="60"/>
    <w:rsid w:val="002D74D4"/>
    <w:rPr>
      <w:rFonts w:asciiTheme="minorHAnsi" w:eastAsiaTheme="minorHAnsi" w:hAnsiTheme="minorHAnsi" w:cstheme="minorBidi"/>
      <w:color w:val="000000" w:themeColor="text1" w:themeShade="BF"/>
      <w:lang w:val="en-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36871">
      <w:marLeft w:val="0"/>
      <w:marRight w:val="0"/>
      <w:marTop w:val="0"/>
      <w:marBottom w:val="0"/>
      <w:divBdr>
        <w:top w:val="none" w:sz="0" w:space="0" w:color="auto"/>
        <w:left w:val="none" w:sz="0" w:space="0" w:color="auto"/>
        <w:bottom w:val="none" w:sz="0" w:space="0" w:color="auto"/>
        <w:right w:val="none" w:sz="0" w:space="0" w:color="auto"/>
      </w:divBdr>
    </w:div>
    <w:div w:id="998536872">
      <w:marLeft w:val="0"/>
      <w:marRight w:val="0"/>
      <w:marTop w:val="0"/>
      <w:marBottom w:val="0"/>
      <w:divBdr>
        <w:top w:val="none" w:sz="0" w:space="0" w:color="auto"/>
        <w:left w:val="none" w:sz="0" w:space="0" w:color="auto"/>
        <w:bottom w:val="none" w:sz="0" w:space="0" w:color="auto"/>
        <w:right w:val="none" w:sz="0" w:space="0" w:color="auto"/>
      </w:divBdr>
    </w:div>
    <w:div w:id="998536873">
      <w:marLeft w:val="0"/>
      <w:marRight w:val="0"/>
      <w:marTop w:val="0"/>
      <w:marBottom w:val="0"/>
      <w:divBdr>
        <w:top w:val="none" w:sz="0" w:space="0" w:color="auto"/>
        <w:left w:val="none" w:sz="0" w:space="0" w:color="auto"/>
        <w:bottom w:val="none" w:sz="0" w:space="0" w:color="auto"/>
        <w:right w:val="none" w:sz="0" w:space="0" w:color="auto"/>
      </w:divBdr>
    </w:div>
    <w:div w:id="998536874">
      <w:marLeft w:val="0"/>
      <w:marRight w:val="0"/>
      <w:marTop w:val="0"/>
      <w:marBottom w:val="0"/>
      <w:divBdr>
        <w:top w:val="none" w:sz="0" w:space="0" w:color="auto"/>
        <w:left w:val="none" w:sz="0" w:space="0" w:color="auto"/>
        <w:bottom w:val="none" w:sz="0" w:space="0" w:color="auto"/>
        <w:right w:val="none" w:sz="0" w:space="0" w:color="auto"/>
      </w:divBdr>
    </w:div>
    <w:div w:id="998536875">
      <w:marLeft w:val="0"/>
      <w:marRight w:val="0"/>
      <w:marTop w:val="0"/>
      <w:marBottom w:val="0"/>
      <w:divBdr>
        <w:top w:val="none" w:sz="0" w:space="0" w:color="auto"/>
        <w:left w:val="none" w:sz="0" w:space="0" w:color="auto"/>
        <w:bottom w:val="none" w:sz="0" w:space="0" w:color="auto"/>
        <w:right w:val="none" w:sz="0" w:space="0" w:color="auto"/>
      </w:divBdr>
    </w:div>
    <w:div w:id="998536876">
      <w:marLeft w:val="0"/>
      <w:marRight w:val="0"/>
      <w:marTop w:val="0"/>
      <w:marBottom w:val="0"/>
      <w:divBdr>
        <w:top w:val="none" w:sz="0" w:space="0" w:color="auto"/>
        <w:left w:val="none" w:sz="0" w:space="0" w:color="auto"/>
        <w:bottom w:val="none" w:sz="0" w:space="0" w:color="auto"/>
        <w:right w:val="none" w:sz="0" w:space="0" w:color="auto"/>
      </w:divBdr>
    </w:div>
    <w:div w:id="998536877">
      <w:marLeft w:val="0"/>
      <w:marRight w:val="0"/>
      <w:marTop w:val="0"/>
      <w:marBottom w:val="0"/>
      <w:divBdr>
        <w:top w:val="none" w:sz="0" w:space="0" w:color="auto"/>
        <w:left w:val="none" w:sz="0" w:space="0" w:color="auto"/>
        <w:bottom w:val="none" w:sz="0" w:space="0" w:color="auto"/>
        <w:right w:val="none" w:sz="0" w:space="0" w:color="auto"/>
      </w:divBdr>
    </w:div>
    <w:div w:id="998536878">
      <w:marLeft w:val="0"/>
      <w:marRight w:val="0"/>
      <w:marTop w:val="0"/>
      <w:marBottom w:val="0"/>
      <w:divBdr>
        <w:top w:val="none" w:sz="0" w:space="0" w:color="auto"/>
        <w:left w:val="none" w:sz="0" w:space="0" w:color="auto"/>
        <w:bottom w:val="none" w:sz="0" w:space="0" w:color="auto"/>
        <w:right w:val="none" w:sz="0" w:space="0" w:color="auto"/>
      </w:divBdr>
    </w:div>
    <w:div w:id="998536879">
      <w:marLeft w:val="0"/>
      <w:marRight w:val="0"/>
      <w:marTop w:val="0"/>
      <w:marBottom w:val="0"/>
      <w:divBdr>
        <w:top w:val="none" w:sz="0" w:space="0" w:color="auto"/>
        <w:left w:val="none" w:sz="0" w:space="0" w:color="auto"/>
        <w:bottom w:val="none" w:sz="0" w:space="0" w:color="auto"/>
        <w:right w:val="none" w:sz="0" w:space="0" w:color="auto"/>
      </w:divBdr>
    </w:div>
    <w:div w:id="998536880">
      <w:marLeft w:val="0"/>
      <w:marRight w:val="0"/>
      <w:marTop w:val="0"/>
      <w:marBottom w:val="0"/>
      <w:divBdr>
        <w:top w:val="none" w:sz="0" w:space="0" w:color="auto"/>
        <w:left w:val="none" w:sz="0" w:space="0" w:color="auto"/>
        <w:bottom w:val="none" w:sz="0" w:space="0" w:color="auto"/>
        <w:right w:val="none" w:sz="0" w:space="0" w:color="auto"/>
      </w:divBdr>
    </w:div>
    <w:div w:id="998536881">
      <w:marLeft w:val="0"/>
      <w:marRight w:val="0"/>
      <w:marTop w:val="0"/>
      <w:marBottom w:val="0"/>
      <w:divBdr>
        <w:top w:val="none" w:sz="0" w:space="0" w:color="auto"/>
        <w:left w:val="none" w:sz="0" w:space="0" w:color="auto"/>
        <w:bottom w:val="none" w:sz="0" w:space="0" w:color="auto"/>
        <w:right w:val="none" w:sz="0" w:space="0" w:color="auto"/>
      </w:divBdr>
    </w:div>
    <w:div w:id="998536882">
      <w:marLeft w:val="0"/>
      <w:marRight w:val="0"/>
      <w:marTop w:val="0"/>
      <w:marBottom w:val="0"/>
      <w:divBdr>
        <w:top w:val="none" w:sz="0" w:space="0" w:color="auto"/>
        <w:left w:val="none" w:sz="0" w:space="0" w:color="auto"/>
        <w:bottom w:val="none" w:sz="0" w:space="0" w:color="auto"/>
        <w:right w:val="none" w:sz="0" w:space="0" w:color="auto"/>
      </w:divBdr>
    </w:div>
    <w:div w:id="998536883">
      <w:marLeft w:val="0"/>
      <w:marRight w:val="0"/>
      <w:marTop w:val="0"/>
      <w:marBottom w:val="0"/>
      <w:divBdr>
        <w:top w:val="none" w:sz="0" w:space="0" w:color="auto"/>
        <w:left w:val="none" w:sz="0" w:space="0" w:color="auto"/>
        <w:bottom w:val="none" w:sz="0" w:space="0" w:color="auto"/>
        <w:right w:val="none" w:sz="0" w:space="0" w:color="auto"/>
      </w:divBdr>
    </w:div>
    <w:div w:id="998536884">
      <w:marLeft w:val="0"/>
      <w:marRight w:val="0"/>
      <w:marTop w:val="0"/>
      <w:marBottom w:val="0"/>
      <w:divBdr>
        <w:top w:val="none" w:sz="0" w:space="0" w:color="auto"/>
        <w:left w:val="none" w:sz="0" w:space="0" w:color="auto"/>
        <w:bottom w:val="none" w:sz="0" w:space="0" w:color="auto"/>
        <w:right w:val="none" w:sz="0" w:space="0" w:color="auto"/>
      </w:divBdr>
    </w:div>
    <w:div w:id="998536885">
      <w:marLeft w:val="0"/>
      <w:marRight w:val="0"/>
      <w:marTop w:val="0"/>
      <w:marBottom w:val="0"/>
      <w:divBdr>
        <w:top w:val="none" w:sz="0" w:space="0" w:color="auto"/>
        <w:left w:val="none" w:sz="0" w:space="0" w:color="auto"/>
        <w:bottom w:val="none" w:sz="0" w:space="0" w:color="auto"/>
        <w:right w:val="none" w:sz="0" w:space="0" w:color="auto"/>
      </w:divBdr>
    </w:div>
    <w:div w:id="998536886">
      <w:marLeft w:val="0"/>
      <w:marRight w:val="0"/>
      <w:marTop w:val="0"/>
      <w:marBottom w:val="0"/>
      <w:divBdr>
        <w:top w:val="none" w:sz="0" w:space="0" w:color="auto"/>
        <w:left w:val="none" w:sz="0" w:space="0" w:color="auto"/>
        <w:bottom w:val="none" w:sz="0" w:space="0" w:color="auto"/>
        <w:right w:val="none" w:sz="0" w:space="0" w:color="auto"/>
      </w:divBdr>
    </w:div>
    <w:div w:id="998536887">
      <w:marLeft w:val="0"/>
      <w:marRight w:val="0"/>
      <w:marTop w:val="0"/>
      <w:marBottom w:val="0"/>
      <w:divBdr>
        <w:top w:val="none" w:sz="0" w:space="0" w:color="auto"/>
        <w:left w:val="none" w:sz="0" w:space="0" w:color="auto"/>
        <w:bottom w:val="none" w:sz="0" w:space="0" w:color="auto"/>
        <w:right w:val="none" w:sz="0" w:space="0" w:color="auto"/>
      </w:divBdr>
    </w:div>
    <w:div w:id="998536888">
      <w:marLeft w:val="0"/>
      <w:marRight w:val="0"/>
      <w:marTop w:val="0"/>
      <w:marBottom w:val="0"/>
      <w:divBdr>
        <w:top w:val="none" w:sz="0" w:space="0" w:color="auto"/>
        <w:left w:val="none" w:sz="0" w:space="0" w:color="auto"/>
        <w:bottom w:val="none" w:sz="0" w:space="0" w:color="auto"/>
        <w:right w:val="none" w:sz="0" w:space="0" w:color="auto"/>
      </w:divBdr>
    </w:div>
    <w:div w:id="998536889">
      <w:marLeft w:val="0"/>
      <w:marRight w:val="0"/>
      <w:marTop w:val="0"/>
      <w:marBottom w:val="0"/>
      <w:divBdr>
        <w:top w:val="none" w:sz="0" w:space="0" w:color="auto"/>
        <w:left w:val="none" w:sz="0" w:space="0" w:color="auto"/>
        <w:bottom w:val="none" w:sz="0" w:space="0" w:color="auto"/>
        <w:right w:val="none" w:sz="0" w:space="0" w:color="auto"/>
      </w:divBdr>
    </w:div>
    <w:div w:id="998536890">
      <w:marLeft w:val="0"/>
      <w:marRight w:val="0"/>
      <w:marTop w:val="0"/>
      <w:marBottom w:val="0"/>
      <w:divBdr>
        <w:top w:val="none" w:sz="0" w:space="0" w:color="auto"/>
        <w:left w:val="none" w:sz="0" w:space="0" w:color="auto"/>
        <w:bottom w:val="none" w:sz="0" w:space="0" w:color="auto"/>
        <w:right w:val="none" w:sz="0" w:space="0" w:color="auto"/>
      </w:divBdr>
    </w:div>
    <w:div w:id="998536891">
      <w:marLeft w:val="0"/>
      <w:marRight w:val="0"/>
      <w:marTop w:val="0"/>
      <w:marBottom w:val="0"/>
      <w:divBdr>
        <w:top w:val="none" w:sz="0" w:space="0" w:color="auto"/>
        <w:left w:val="none" w:sz="0" w:space="0" w:color="auto"/>
        <w:bottom w:val="none" w:sz="0" w:space="0" w:color="auto"/>
        <w:right w:val="none" w:sz="0" w:space="0" w:color="auto"/>
      </w:divBdr>
    </w:div>
    <w:div w:id="998536892">
      <w:marLeft w:val="0"/>
      <w:marRight w:val="0"/>
      <w:marTop w:val="0"/>
      <w:marBottom w:val="0"/>
      <w:divBdr>
        <w:top w:val="none" w:sz="0" w:space="0" w:color="auto"/>
        <w:left w:val="none" w:sz="0" w:space="0" w:color="auto"/>
        <w:bottom w:val="none" w:sz="0" w:space="0" w:color="auto"/>
        <w:right w:val="none" w:sz="0" w:space="0" w:color="auto"/>
      </w:divBdr>
    </w:div>
    <w:div w:id="998536893">
      <w:marLeft w:val="0"/>
      <w:marRight w:val="0"/>
      <w:marTop w:val="0"/>
      <w:marBottom w:val="0"/>
      <w:divBdr>
        <w:top w:val="none" w:sz="0" w:space="0" w:color="auto"/>
        <w:left w:val="none" w:sz="0" w:space="0" w:color="auto"/>
        <w:bottom w:val="none" w:sz="0" w:space="0" w:color="auto"/>
        <w:right w:val="none" w:sz="0" w:space="0" w:color="auto"/>
      </w:divBdr>
    </w:div>
    <w:div w:id="998536894">
      <w:marLeft w:val="0"/>
      <w:marRight w:val="0"/>
      <w:marTop w:val="0"/>
      <w:marBottom w:val="0"/>
      <w:divBdr>
        <w:top w:val="none" w:sz="0" w:space="0" w:color="auto"/>
        <w:left w:val="none" w:sz="0" w:space="0" w:color="auto"/>
        <w:bottom w:val="none" w:sz="0" w:space="0" w:color="auto"/>
        <w:right w:val="none" w:sz="0" w:space="0" w:color="auto"/>
      </w:divBdr>
    </w:div>
    <w:div w:id="998536895">
      <w:marLeft w:val="0"/>
      <w:marRight w:val="0"/>
      <w:marTop w:val="0"/>
      <w:marBottom w:val="0"/>
      <w:divBdr>
        <w:top w:val="none" w:sz="0" w:space="0" w:color="auto"/>
        <w:left w:val="none" w:sz="0" w:space="0" w:color="auto"/>
        <w:bottom w:val="none" w:sz="0" w:space="0" w:color="auto"/>
        <w:right w:val="none" w:sz="0" w:space="0" w:color="auto"/>
      </w:divBdr>
    </w:div>
    <w:div w:id="998536896">
      <w:marLeft w:val="0"/>
      <w:marRight w:val="0"/>
      <w:marTop w:val="0"/>
      <w:marBottom w:val="0"/>
      <w:divBdr>
        <w:top w:val="none" w:sz="0" w:space="0" w:color="auto"/>
        <w:left w:val="none" w:sz="0" w:space="0" w:color="auto"/>
        <w:bottom w:val="none" w:sz="0" w:space="0" w:color="auto"/>
        <w:right w:val="none" w:sz="0" w:space="0" w:color="auto"/>
      </w:divBdr>
    </w:div>
    <w:div w:id="998536897">
      <w:marLeft w:val="0"/>
      <w:marRight w:val="0"/>
      <w:marTop w:val="0"/>
      <w:marBottom w:val="0"/>
      <w:divBdr>
        <w:top w:val="none" w:sz="0" w:space="0" w:color="auto"/>
        <w:left w:val="none" w:sz="0" w:space="0" w:color="auto"/>
        <w:bottom w:val="none" w:sz="0" w:space="0" w:color="auto"/>
        <w:right w:val="none" w:sz="0" w:space="0" w:color="auto"/>
      </w:divBdr>
    </w:div>
    <w:div w:id="998536898">
      <w:marLeft w:val="0"/>
      <w:marRight w:val="0"/>
      <w:marTop w:val="0"/>
      <w:marBottom w:val="0"/>
      <w:divBdr>
        <w:top w:val="none" w:sz="0" w:space="0" w:color="auto"/>
        <w:left w:val="none" w:sz="0" w:space="0" w:color="auto"/>
        <w:bottom w:val="none" w:sz="0" w:space="0" w:color="auto"/>
        <w:right w:val="none" w:sz="0" w:space="0" w:color="auto"/>
      </w:divBdr>
    </w:div>
    <w:div w:id="998536899">
      <w:marLeft w:val="0"/>
      <w:marRight w:val="0"/>
      <w:marTop w:val="0"/>
      <w:marBottom w:val="0"/>
      <w:divBdr>
        <w:top w:val="none" w:sz="0" w:space="0" w:color="auto"/>
        <w:left w:val="none" w:sz="0" w:space="0" w:color="auto"/>
        <w:bottom w:val="none" w:sz="0" w:space="0" w:color="auto"/>
        <w:right w:val="none" w:sz="0" w:space="0" w:color="auto"/>
      </w:divBdr>
    </w:div>
    <w:div w:id="998536900">
      <w:marLeft w:val="0"/>
      <w:marRight w:val="0"/>
      <w:marTop w:val="0"/>
      <w:marBottom w:val="0"/>
      <w:divBdr>
        <w:top w:val="none" w:sz="0" w:space="0" w:color="auto"/>
        <w:left w:val="none" w:sz="0" w:space="0" w:color="auto"/>
        <w:bottom w:val="none" w:sz="0" w:space="0" w:color="auto"/>
        <w:right w:val="none" w:sz="0" w:space="0" w:color="auto"/>
      </w:divBdr>
    </w:div>
    <w:div w:id="998536901">
      <w:marLeft w:val="0"/>
      <w:marRight w:val="0"/>
      <w:marTop w:val="0"/>
      <w:marBottom w:val="0"/>
      <w:divBdr>
        <w:top w:val="none" w:sz="0" w:space="0" w:color="auto"/>
        <w:left w:val="none" w:sz="0" w:space="0" w:color="auto"/>
        <w:bottom w:val="none" w:sz="0" w:space="0" w:color="auto"/>
        <w:right w:val="none" w:sz="0" w:space="0" w:color="auto"/>
      </w:divBdr>
    </w:div>
    <w:div w:id="998536902">
      <w:marLeft w:val="0"/>
      <w:marRight w:val="0"/>
      <w:marTop w:val="0"/>
      <w:marBottom w:val="0"/>
      <w:divBdr>
        <w:top w:val="none" w:sz="0" w:space="0" w:color="auto"/>
        <w:left w:val="none" w:sz="0" w:space="0" w:color="auto"/>
        <w:bottom w:val="none" w:sz="0" w:space="0" w:color="auto"/>
        <w:right w:val="none" w:sz="0" w:space="0" w:color="auto"/>
      </w:divBdr>
    </w:div>
    <w:div w:id="998536903">
      <w:marLeft w:val="0"/>
      <w:marRight w:val="0"/>
      <w:marTop w:val="0"/>
      <w:marBottom w:val="0"/>
      <w:divBdr>
        <w:top w:val="none" w:sz="0" w:space="0" w:color="auto"/>
        <w:left w:val="none" w:sz="0" w:space="0" w:color="auto"/>
        <w:bottom w:val="none" w:sz="0" w:space="0" w:color="auto"/>
        <w:right w:val="none" w:sz="0" w:space="0" w:color="auto"/>
      </w:divBdr>
    </w:div>
    <w:div w:id="998536904">
      <w:marLeft w:val="0"/>
      <w:marRight w:val="0"/>
      <w:marTop w:val="0"/>
      <w:marBottom w:val="0"/>
      <w:divBdr>
        <w:top w:val="none" w:sz="0" w:space="0" w:color="auto"/>
        <w:left w:val="none" w:sz="0" w:space="0" w:color="auto"/>
        <w:bottom w:val="none" w:sz="0" w:space="0" w:color="auto"/>
        <w:right w:val="none" w:sz="0" w:space="0" w:color="auto"/>
      </w:divBdr>
    </w:div>
    <w:div w:id="998536905">
      <w:marLeft w:val="0"/>
      <w:marRight w:val="0"/>
      <w:marTop w:val="0"/>
      <w:marBottom w:val="0"/>
      <w:divBdr>
        <w:top w:val="none" w:sz="0" w:space="0" w:color="auto"/>
        <w:left w:val="none" w:sz="0" w:space="0" w:color="auto"/>
        <w:bottom w:val="none" w:sz="0" w:space="0" w:color="auto"/>
        <w:right w:val="none" w:sz="0" w:space="0" w:color="auto"/>
      </w:divBdr>
    </w:div>
    <w:div w:id="998536906">
      <w:marLeft w:val="0"/>
      <w:marRight w:val="0"/>
      <w:marTop w:val="0"/>
      <w:marBottom w:val="0"/>
      <w:divBdr>
        <w:top w:val="none" w:sz="0" w:space="0" w:color="auto"/>
        <w:left w:val="none" w:sz="0" w:space="0" w:color="auto"/>
        <w:bottom w:val="none" w:sz="0" w:space="0" w:color="auto"/>
        <w:right w:val="none" w:sz="0" w:space="0" w:color="auto"/>
      </w:divBdr>
    </w:div>
    <w:div w:id="998536907">
      <w:marLeft w:val="0"/>
      <w:marRight w:val="0"/>
      <w:marTop w:val="0"/>
      <w:marBottom w:val="0"/>
      <w:divBdr>
        <w:top w:val="none" w:sz="0" w:space="0" w:color="auto"/>
        <w:left w:val="none" w:sz="0" w:space="0" w:color="auto"/>
        <w:bottom w:val="none" w:sz="0" w:space="0" w:color="auto"/>
        <w:right w:val="none" w:sz="0" w:space="0" w:color="auto"/>
      </w:divBdr>
    </w:div>
    <w:div w:id="998536908">
      <w:marLeft w:val="0"/>
      <w:marRight w:val="0"/>
      <w:marTop w:val="0"/>
      <w:marBottom w:val="0"/>
      <w:divBdr>
        <w:top w:val="none" w:sz="0" w:space="0" w:color="auto"/>
        <w:left w:val="none" w:sz="0" w:space="0" w:color="auto"/>
        <w:bottom w:val="none" w:sz="0" w:space="0" w:color="auto"/>
        <w:right w:val="none" w:sz="0" w:space="0" w:color="auto"/>
      </w:divBdr>
    </w:div>
    <w:div w:id="998536909">
      <w:marLeft w:val="0"/>
      <w:marRight w:val="0"/>
      <w:marTop w:val="0"/>
      <w:marBottom w:val="0"/>
      <w:divBdr>
        <w:top w:val="none" w:sz="0" w:space="0" w:color="auto"/>
        <w:left w:val="none" w:sz="0" w:space="0" w:color="auto"/>
        <w:bottom w:val="none" w:sz="0" w:space="0" w:color="auto"/>
        <w:right w:val="none" w:sz="0" w:space="0" w:color="auto"/>
      </w:divBdr>
    </w:div>
    <w:div w:id="998536910">
      <w:marLeft w:val="0"/>
      <w:marRight w:val="0"/>
      <w:marTop w:val="0"/>
      <w:marBottom w:val="0"/>
      <w:divBdr>
        <w:top w:val="none" w:sz="0" w:space="0" w:color="auto"/>
        <w:left w:val="none" w:sz="0" w:space="0" w:color="auto"/>
        <w:bottom w:val="none" w:sz="0" w:space="0" w:color="auto"/>
        <w:right w:val="none" w:sz="0" w:space="0" w:color="auto"/>
      </w:divBdr>
    </w:div>
    <w:div w:id="998536911">
      <w:marLeft w:val="0"/>
      <w:marRight w:val="0"/>
      <w:marTop w:val="0"/>
      <w:marBottom w:val="0"/>
      <w:divBdr>
        <w:top w:val="none" w:sz="0" w:space="0" w:color="auto"/>
        <w:left w:val="none" w:sz="0" w:space="0" w:color="auto"/>
        <w:bottom w:val="none" w:sz="0" w:space="0" w:color="auto"/>
        <w:right w:val="none" w:sz="0" w:space="0" w:color="auto"/>
      </w:divBdr>
    </w:div>
    <w:div w:id="998536912">
      <w:marLeft w:val="0"/>
      <w:marRight w:val="0"/>
      <w:marTop w:val="0"/>
      <w:marBottom w:val="0"/>
      <w:divBdr>
        <w:top w:val="none" w:sz="0" w:space="0" w:color="auto"/>
        <w:left w:val="none" w:sz="0" w:space="0" w:color="auto"/>
        <w:bottom w:val="none" w:sz="0" w:space="0" w:color="auto"/>
        <w:right w:val="none" w:sz="0" w:space="0" w:color="auto"/>
      </w:divBdr>
    </w:div>
    <w:div w:id="998536913">
      <w:marLeft w:val="0"/>
      <w:marRight w:val="0"/>
      <w:marTop w:val="0"/>
      <w:marBottom w:val="0"/>
      <w:divBdr>
        <w:top w:val="none" w:sz="0" w:space="0" w:color="auto"/>
        <w:left w:val="none" w:sz="0" w:space="0" w:color="auto"/>
        <w:bottom w:val="none" w:sz="0" w:space="0" w:color="auto"/>
        <w:right w:val="none" w:sz="0" w:space="0" w:color="auto"/>
      </w:divBdr>
    </w:div>
    <w:div w:id="998536914">
      <w:marLeft w:val="0"/>
      <w:marRight w:val="0"/>
      <w:marTop w:val="0"/>
      <w:marBottom w:val="0"/>
      <w:divBdr>
        <w:top w:val="none" w:sz="0" w:space="0" w:color="auto"/>
        <w:left w:val="none" w:sz="0" w:space="0" w:color="auto"/>
        <w:bottom w:val="none" w:sz="0" w:space="0" w:color="auto"/>
        <w:right w:val="none" w:sz="0" w:space="0" w:color="auto"/>
      </w:divBdr>
    </w:div>
    <w:div w:id="998536915">
      <w:marLeft w:val="0"/>
      <w:marRight w:val="0"/>
      <w:marTop w:val="0"/>
      <w:marBottom w:val="0"/>
      <w:divBdr>
        <w:top w:val="none" w:sz="0" w:space="0" w:color="auto"/>
        <w:left w:val="none" w:sz="0" w:space="0" w:color="auto"/>
        <w:bottom w:val="none" w:sz="0" w:space="0" w:color="auto"/>
        <w:right w:val="none" w:sz="0" w:space="0" w:color="auto"/>
      </w:divBdr>
    </w:div>
    <w:div w:id="998536916">
      <w:marLeft w:val="0"/>
      <w:marRight w:val="0"/>
      <w:marTop w:val="0"/>
      <w:marBottom w:val="0"/>
      <w:divBdr>
        <w:top w:val="none" w:sz="0" w:space="0" w:color="auto"/>
        <w:left w:val="none" w:sz="0" w:space="0" w:color="auto"/>
        <w:bottom w:val="none" w:sz="0" w:space="0" w:color="auto"/>
        <w:right w:val="none" w:sz="0" w:space="0" w:color="auto"/>
      </w:divBdr>
    </w:div>
    <w:div w:id="998536917">
      <w:marLeft w:val="0"/>
      <w:marRight w:val="0"/>
      <w:marTop w:val="0"/>
      <w:marBottom w:val="0"/>
      <w:divBdr>
        <w:top w:val="none" w:sz="0" w:space="0" w:color="auto"/>
        <w:left w:val="none" w:sz="0" w:space="0" w:color="auto"/>
        <w:bottom w:val="none" w:sz="0" w:space="0" w:color="auto"/>
        <w:right w:val="none" w:sz="0" w:space="0" w:color="auto"/>
      </w:divBdr>
    </w:div>
    <w:div w:id="998536918">
      <w:marLeft w:val="0"/>
      <w:marRight w:val="0"/>
      <w:marTop w:val="0"/>
      <w:marBottom w:val="0"/>
      <w:divBdr>
        <w:top w:val="none" w:sz="0" w:space="0" w:color="auto"/>
        <w:left w:val="none" w:sz="0" w:space="0" w:color="auto"/>
        <w:bottom w:val="none" w:sz="0" w:space="0" w:color="auto"/>
        <w:right w:val="none" w:sz="0" w:space="0" w:color="auto"/>
      </w:divBdr>
    </w:div>
    <w:div w:id="998536919">
      <w:marLeft w:val="0"/>
      <w:marRight w:val="0"/>
      <w:marTop w:val="0"/>
      <w:marBottom w:val="0"/>
      <w:divBdr>
        <w:top w:val="none" w:sz="0" w:space="0" w:color="auto"/>
        <w:left w:val="none" w:sz="0" w:space="0" w:color="auto"/>
        <w:bottom w:val="none" w:sz="0" w:space="0" w:color="auto"/>
        <w:right w:val="none" w:sz="0" w:space="0" w:color="auto"/>
      </w:divBdr>
    </w:div>
    <w:div w:id="998536920">
      <w:marLeft w:val="0"/>
      <w:marRight w:val="0"/>
      <w:marTop w:val="0"/>
      <w:marBottom w:val="0"/>
      <w:divBdr>
        <w:top w:val="none" w:sz="0" w:space="0" w:color="auto"/>
        <w:left w:val="none" w:sz="0" w:space="0" w:color="auto"/>
        <w:bottom w:val="none" w:sz="0" w:space="0" w:color="auto"/>
        <w:right w:val="none" w:sz="0" w:space="0" w:color="auto"/>
      </w:divBdr>
    </w:div>
    <w:div w:id="998536921">
      <w:marLeft w:val="0"/>
      <w:marRight w:val="0"/>
      <w:marTop w:val="0"/>
      <w:marBottom w:val="0"/>
      <w:divBdr>
        <w:top w:val="none" w:sz="0" w:space="0" w:color="auto"/>
        <w:left w:val="none" w:sz="0" w:space="0" w:color="auto"/>
        <w:bottom w:val="none" w:sz="0" w:space="0" w:color="auto"/>
        <w:right w:val="none" w:sz="0" w:space="0" w:color="auto"/>
      </w:divBdr>
    </w:div>
    <w:div w:id="998536922">
      <w:marLeft w:val="0"/>
      <w:marRight w:val="0"/>
      <w:marTop w:val="0"/>
      <w:marBottom w:val="0"/>
      <w:divBdr>
        <w:top w:val="none" w:sz="0" w:space="0" w:color="auto"/>
        <w:left w:val="none" w:sz="0" w:space="0" w:color="auto"/>
        <w:bottom w:val="none" w:sz="0" w:space="0" w:color="auto"/>
        <w:right w:val="none" w:sz="0" w:space="0" w:color="auto"/>
      </w:divBdr>
    </w:div>
    <w:div w:id="998536923">
      <w:marLeft w:val="0"/>
      <w:marRight w:val="0"/>
      <w:marTop w:val="0"/>
      <w:marBottom w:val="0"/>
      <w:divBdr>
        <w:top w:val="none" w:sz="0" w:space="0" w:color="auto"/>
        <w:left w:val="none" w:sz="0" w:space="0" w:color="auto"/>
        <w:bottom w:val="none" w:sz="0" w:space="0" w:color="auto"/>
        <w:right w:val="none" w:sz="0" w:space="0" w:color="auto"/>
      </w:divBdr>
    </w:div>
    <w:div w:id="998536924">
      <w:marLeft w:val="0"/>
      <w:marRight w:val="0"/>
      <w:marTop w:val="0"/>
      <w:marBottom w:val="0"/>
      <w:divBdr>
        <w:top w:val="none" w:sz="0" w:space="0" w:color="auto"/>
        <w:left w:val="none" w:sz="0" w:space="0" w:color="auto"/>
        <w:bottom w:val="none" w:sz="0" w:space="0" w:color="auto"/>
        <w:right w:val="none" w:sz="0" w:space="0" w:color="auto"/>
      </w:divBdr>
    </w:div>
    <w:div w:id="998536925">
      <w:marLeft w:val="0"/>
      <w:marRight w:val="0"/>
      <w:marTop w:val="0"/>
      <w:marBottom w:val="0"/>
      <w:divBdr>
        <w:top w:val="none" w:sz="0" w:space="0" w:color="auto"/>
        <w:left w:val="none" w:sz="0" w:space="0" w:color="auto"/>
        <w:bottom w:val="none" w:sz="0" w:space="0" w:color="auto"/>
        <w:right w:val="none" w:sz="0" w:space="0" w:color="auto"/>
      </w:divBdr>
    </w:div>
    <w:div w:id="998536926">
      <w:marLeft w:val="0"/>
      <w:marRight w:val="0"/>
      <w:marTop w:val="0"/>
      <w:marBottom w:val="0"/>
      <w:divBdr>
        <w:top w:val="none" w:sz="0" w:space="0" w:color="auto"/>
        <w:left w:val="none" w:sz="0" w:space="0" w:color="auto"/>
        <w:bottom w:val="none" w:sz="0" w:space="0" w:color="auto"/>
        <w:right w:val="none" w:sz="0" w:space="0" w:color="auto"/>
      </w:divBdr>
    </w:div>
    <w:div w:id="998536927">
      <w:marLeft w:val="0"/>
      <w:marRight w:val="0"/>
      <w:marTop w:val="0"/>
      <w:marBottom w:val="0"/>
      <w:divBdr>
        <w:top w:val="none" w:sz="0" w:space="0" w:color="auto"/>
        <w:left w:val="none" w:sz="0" w:space="0" w:color="auto"/>
        <w:bottom w:val="none" w:sz="0" w:space="0" w:color="auto"/>
        <w:right w:val="none" w:sz="0" w:space="0" w:color="auto"/>
      </w:divBdr>
    </w:div>
    <w:div w:id="998536928">
      <w:marLeft w:val="0"/>
      <w:marRight w:val="0"/>
      <w:marTop w:val="0"/>
      <w:marBottom w:val="0"/>
      <w:divBdr>
        <w:top w:val="none" w:sz="0" w:space="0" w:color="auto"/>
        <w:left w:val="none" w:sz="0" w:space="0" w:color="auto"/>
        <w:bottom w:val="none" w:sz="0" w:space="0" w:color="auto"/>
        <w:right w:val="none" w:sz="0" w:space="0" w:color="auto"/>
      </w:divBdr>
    </w:div>
    <w:div w:id="998536929">
      <w:marLeft w:val="0"/>
      <w:marRight w:val="0"/>
      <w:marTop w:val="0"/>
      <w:marBottom w:val="0"/>
      <w:divBdr>
        <w:top w:val="none" w:sz="0" w:space="0" w:color="auto"/>
        <w:left w:val="none" w:sz="0" w:space="0" w:color="auto"/>
        <w:bottom w:val="none" w:sz="0" w:space="0" w:color="auto"/>
        <w:right w:val="none" w:sz="0" w:space="0" w:color="auto"/>
      </w:divBdr>
    </w:div>
    <w:div w:id="998536930">
      <w:marLeft w:val="0"/>
      <w:marRight w:val="0"/>
      <w:marTop w:val="0"/>
      <w:marBottom w:val="0"/>
      <w:divBdr>
        <w:top w:val="none" w:sz="0" w:space="0" w:color="auto"/>
        <w:left w:val="none" w:sz="0" w:space="0" w:color="auto"/>
        <w:bottom w:val="none" w:sz="0" w:space="0" w:color="auto"/>
        <w:right w:val="none" w:sz="0" w:space="0" w:color="auto"/>
      </w:divBdr>
    </w:div>
    <w:div w:id="998536931">
      <w:marLeft w:val="0"/>
      <w:marRight w:val="0"/>
      <w:marTop w:val="0"/>
      <w:marBottom w:val="0"/>
      <w:divBdr>
        <w:top w:val="none" w:sz="0" w:space="0" w:color="auto"/>
        <w:left w:val="none" w:sz="0" w:space="0" w:color="auto"/>
        <w:bottom w:val="none" w:sz="0" w:space="0" w:color="auto"/>
        <w:right w:val="none" w:sz="0" w:space="0" w:color="auto"/>
      </w:divBdr>
    </w:div>
    <w:div w:id="998536932">
      <w:marLeft w:val="0"/>
      <w:marRight w:val="0"/>
      <w:marTop w:val="0"/>
      <w:marBottom w:val="0"/>
      <w:divBdr>
        <w:top w:val="none" w:sz="0" w:space="0" w:color="auto"/>
        <w:left w:val="none" w:sz="0" w:space="0" w:color="auto"/>
        <w:bottom w:val="none" w:sz="0" w:space="0" w:color="auto"/>
        <w:right w:val="none" w:sz="0" w:space="0" w:color="auto"/>
      </w:divBdr>
    </w:div>
    <w:div w:id="998536933">
      <w:marLeft w:val="0"/>
      <w:marRight w:val="0"/>
      <w:marTop w:val="0"/>
      <w:marBottom w:val="0"/>
      <w:divBdr>
        <w:top w:val="none" w:sz="0" w:space="0" w:color="auto"/>
        <w:left w:val="none" w:sz="0" w:space="0" w:color="auto"/>
        <w:bottom w:val="none" w:sz="0" w:space="0" w:color="auto"/>
        <w:right w:val="none" w:sz="0" w:space="0" w:color="auto"/>
      </w:divBdr>
    </w:div>
    <w:div w:id="998536934">
      <w:marLeft w:val="0"/>
      <w:marRight w:val="0"/>
      <w:marTop w:val="0"/>
      <w:marBottom w:val="0"/>
      <w:divBdr>
        <w:top w:val="none" w:sz="0" w:space="0" w:color="auto"/>
        <w:left w:val="none" w:sz="0" w:space="0" w:color="auto"/>
        <w:bottom w:val="none" w:sz="0" w:space="0" w:color="auto"/>
        <w:right w:val="none" w:sz="0" w:space="0" w:color="auto"/>
      </w:divBdr>
    </w:div>
    <w:div w:id="998536935">
      <w:marLeft w:val="0"/>
      <w:marRight w:val="0"/>
      <w:marTop w:val="0"/>
      <w:marBottom w:val="0"/>
      <w:divBdr>
        <w:top w:val="none" w:sz="0" w:space="0" w:color="auto"/>
        <w:left w:val="none" w:sz="0" w:space="0" w:color="auto"/>
        <w:bottom w:val="none" w:sz="0" w:space="0" w:color="auto"/>
        <w:right w:val="none" w:sz="0" w:space="0" w:color="auto"/>
      </w:divBdr>
    </w:div>
    <w:div w:id="998536936">
      <w:marLeft w:val="0"/>
      <w:marRight w:val="0"/>
      <w:marTop w:val="0"/>
      <w:marBottom w:val="0"/>
      <w:divBdr>
        <w:top w:val="none" w:sz="0" w:space="0" w:color="auto"/>
        <w:left w:val="none" w:sz="0" w:space="0" w:color="auto"/>
        <w:bottom w:val="none" w:sz="0" w:space="0" w:color="auto"/>
        <w:right w:val="none" w:sz="0" w:space="0" w:color="auto"/>
      </w:divBdr>
    </w:div>
    <w:div w:id="998536937">
      <w:marLeft w:val="0"/>
      <w:marRight w:val="0"/>
      <w:marTop w:val="0"/>
      <w:marBottom w:val="0"/>
      <w:divBdr>
        <w:top w:val="none" w:sz="0" w:space="0" w:color="auto"/>
        <w:left w:val="none" w:sz="0" w:space="0" w:color="auto"/>
        <w:bottom w:val="none" w:sz="0" w:space="0" w:color="auto"/>
        <w:right w:val="none" w:sz="0" w:space="0" w:color="auto"/>
      </w:divBdr>
    </w:div>
    <w:div w:id="998536938">
      <w:marLeft w:val="0"/>
      <w:marRight w:val="0"/>
      <w:marTop w:val="0"/>
      <w:marBottom w:val="0"/>
      <w:divBdr>
        <w:top w:val="none" w:sz="0" w:space="0" w:color="auto"/>
        <w:left w:val="none" w:sz="0" w:space="0" w:color="auto"/>
        <w:bottom w:val="none" w:sz="0" w:space="0" w:color="auto"/>
        <w:right w:val="none" w:sz="0" w:space="0" w:color="auto"/>
      </w:divBdr>
    </w:div>
    <w:div w:id="998536939">
      <w:marLeft w:val="0"/>
      <w:marRight w:val="0"/>
      <w:marTop w:val="0"/>
      <w:marBottom w:val="0"/>
      <w:divBdr>
        <w:top w:val="none" w:sz="0" w:space="0" w:color="auto"/>
        <w:left w:val="none" w:sz="0" w:space="0" w:color="auto"/>
        <w:bottom w:val="none" w:sz="0" w:space="0" w:color="auto"/>
        <w:right w:val="none" w:sz="0" w:space="0" w:color="auto"/>
      </w:divBdr>
    </w:div>
    <w:div w:id="998536940">
      <w:marLeft w:val="0"/>
      <w:marRight w:val="0"/>
      <w:marTop w:val="0"/>
      <w:marBottom w:val="0"/>
      <w:divBdr>
        <w:top w:val="none" w:sz="0" w:space="0" w:color="auto"/>
        <w:left w:val="none" w:sz="0" w:space="0" w:color="auto"/>
        <w:bottom w:val="none" w:sz="0" w:space="0" w:color="auto"/>
        <w:right w:val="none" w:sz="0" w:space="0" w:color="auto"/>
      </w:divBdr>
    </w:div>
    <w:div w:id="998536941">
      <w:marLeft w:val="0"/>
      <w:marRight w:val="0"/>
      <w:marTop w:val="0"/>
      <w:marBottom w:val="0"/>
      <w:divBdr>
        <w:top w:val="none" w:sz="0" w:space="0" w:color="auto"/>
        <w:left w:val="none" w:sz="0" w:space="0" w:color="auto"/>
        <w:bottom w:val="none" w:sz="0" w:space="0" w:color="auto"/>
        <w:right w:val="none" w:sz="0" w:space="0" w:color="auto"/>
      </w:divBdr>
    </w:div>
    <w:div w:id="998536942">
      <w:marLeft w:val="0"/>
      <w:marRight w:val="0"/>
      <w:marTop w:val="0"/>
      <w:marBottom w:val="0"/>
      <w:divBdr>
        <w:top w:val="none" w:sz="0" w:space="0" w:color="auto"/>
        <w:left w:val="none" w:sz="0" w:space="0" w:color="auto"/>
        <w:bottom w:val="none" w:sz="0" w:space="0" w:color="auto"/>
        <w:right w:val="none" w:sz="0" w:space="0" w:color="auto"/>
      </w:divBdr>
    </w:div>
    <w:div w:id="998536943">
      <w:marLeft w:val="0"/>
      <w:marRight w:val="0"/>
      <w:marTop w:val="0"/>
      <w:marBottom w:val="0"/>
      <w:divBdr>
        <w:top w:val="none" w:sz="0" w:space="0" w:color="auto"/>
        <w:left w:val="none" w:sz="0" w:space="0" w:color="auto"/>
        <w:bottom w:val="none" w:sz="0" w:space="0" w:color="auto"/>
        <w:right w:val="none" w:sz="0" w:space="0" w:color="auto"/>
      </w:divBdr>
    </w:div>
    <w:div w:id="998536944">
      <w:marLeft w:val="0"/>
      <w:marRight w:val="0"/>
      <w:marTop w:val="0"/>
      <w:marBottom w:val="0"/>
      <w:divBdr>
        <w:top w:val="none" w:sz="0" w:space="0" w:color="auto"/>
        <w:left w:val="none" w:sz="0" w:space="0" w:color="auto"/>
        <w:bottom w:val="none" w:sz="0" w:space="0" w:color="auto"/>
        <w:right w:val="none" w:sz="0" w:space="0" w:color="auto"/>
      </w:divBdr>
    </w:div>
    <w:div w:id="998536945">
      <w:marLeft w:val="0"/>
      <w:marRight w:val="0"/>
      <w:marTop w:val="0"/>
      <w:marBottom w:val="0"/>
      <w:divBdr>
        <w:top w:val="none" w:sz="0" w:space="0" w:color="auto"/>
        <w:left w:val="none" w:sz="0" w:space="0" w:color="auto"/>
        <w:bottom w:val="none" w:sz="0" w:space="0" w:color="auto"/>
        <w:right w:val="none" w:sz="0" w:space="0" w:color="auto"/>
      </w:divBdr>
    </w:div>
    <w:div w:id="998536946">
      <w:marLeft w:val="0"/>
      <w:marRight w:val="0"/>
      <w:marTop w:val="0"/>
      <w:marBottom w:val="0"/>
      <w:divBdr>
        <w:top w:val="none" w:sz="0" w:space="0" w:color="auto"/>
        <w:left w:val="none" w:sz="0" w:space="0" w:color="auto"/>
        <w:bottom w:val="none" w:sz="0" w:space="0" w:color="auto"/>
        <w:right w:val="none" w:sz="0" w:space="0" w:color="auto"/>
      </w:divBdr>
    </w:div>
    <w:div w:id="998536947">
      <w:marLeft w:val="0"/>
      <w:marRight w:val="0"/>
      <w:marTop w:val="0"/>
      <w:marBottom w:val="0"/>
      <w:divBdr>
        <w:top w:val="none" w:sz="0" w:space="0" w:color="auto"/>
        <w:left w:val="none" w:sz="0" w:space="0" w:color="auto"/>
        <w:bottom w:val="none" w:sz="0" w:space="0" w:color="auto"/>
        <w:right w:val="none" w:sz="0" w:space="0" w:color="auto"/>
      </w:divBdr>
    </w:div>
    <w:div w:id="998536948">
      <w:marLeft w:val="0"/>
      <w:marRight w:val="0"/>
      <w:marTop w:val="0"/>
      <w:marBottom w:val="0"/>
      <w:divBdr>
        <w:top w:val="none" w:sz="0" w:space="0" w:color="auto"/>
        <w:left w:val="none" w:sz="0" w:space="0" w:color="auto"/>
        <w:bottom w:val="none" w:sz="0" w:space="0" w:color="auto"/>
        <w:right w:val="none" w:sz="0" w:space="0" w:color="auto"/>
      </w:divBdr>
    </w:div>
    <w:div w:id="998536949">
      <w:marLeft w:val="0"/>
      <w:marRight w:val="0"/>
      <w:marTop w:val="0"/>
      <w:marBottom w:val="0"/>
      <w:divBdr>
        <w:top w:val="none" w:sz="0" w:space="0" w:color="auto"/>
        <w:left w:val="none" w:sz="0" w:space="0" w:color="auto"/>
        <w:bottom w:val="none" w:sz="0" w:space="0" w:color="auto"/>
        <w:right w:val="none" w:sz="0" w:space="0" w:color="auto"/>
      </w:divBdr>
    </w:div>
    <w:div w:id="998536950">
      <w:marLeft w:val="0"/>
      <w:marRight w:val="0"/>
      <w:marTop w:val="0"/>
      <w:marBottom w:val="0"/>
      <w:divBdr>
        <w:top w:val="none" w:sz="0" w:space="0" w:color="auto"/>
        <w:left w:val="none" w:sz="0" w:space="0" w:color="auto"/>
        <w:bottom w:val="none" w:sz="0" w:space="0" w:color="auto"/>
        <w:right w:val="none" w:sz="0" w:space="0" w:color="auto"/>
      </w:divBdr>
    </w:div>
    <w:div w:id="998536951">
      <w:marLeft w:val="0"/>
      <w:marRight w:val="0"/>
      <w:marTop w:val="0"/>
      <w:marBottom w:val="0"/>
      <w:divBdr>
        <w:top w:val="none" w:sz="0" w:space="0" w:color="auto"/>
        <w:left w:val="none" w:sz="0" w:space="0" w:color="auto"/>
        <w:bottom w:val="none" w:sz="0" w:space="0" w:color="auto"/>
        <w:right w:val="none" w:sz="0" w:space="0" w:color="auto"/>
      </w:divBdr>
    </w:div>
    <w:div w:id="998536952">
      <w:marLeft w:val="0"/>
      <w:marRight w:val="0"/>
      <w:marTop w:val="0"/>
      <w:marBottom w:val="0"/>
      <w:divBdr>
        <w:top w:val="none" w:sz="0" w:space="0" w:color="auto"/>
        <w:left w:val="none" w:sz="0" w:space="0" w:color="auto"/>
        <w:bottom w:val="none" w:sz="0" w:space="0" w:color="auto"/>
        <w:right w:val="none" w:sz="0" w:space="0" w:color="auto"/>
      </w:divBdr>
    </w:div>
    <w:div w:id="998536953">
      <w:marLeft w:val="0"/>
      <w:marRight w:val="0"/>
      <w:marTop w:val="0"/>
      <w:marBottom w:val="0"/>
      <w:divBdr>
        <w:top w:val="none" w:sz="0" w:space="0" w:color="auto"/>
        <w:left w:val="none" w:sz="0" w:space="0" w:color="auto"/>
        <w:bottom w:val="none" w:sz="0" w:space="0" w:color="auto"/>
        <w:right w:val="none" w:sz="0" w:space="0" w:color="auto"/>
      </w:divBdr>
    </w:div>
    <w:div w:id="998536954">
      <w:marLeft w:val="0"/>
      <w:marRight w:val="0"/>
      <w:marTop w:val="0"/>
      <w:marBottom w:val="0"/>
      <w:divBdr>
        <w:top w:val="none" w:sz="0" w:space="0" w:color="auto"/>
        <w:left w:val="none" w:sz="0" w:space="0" w:color="auto"/>
        <w:bottom w:val="none" w:sz="0" w:space="0" w:color="auto"/>
        <w:right w:val="none" w:sz="0" w:space="0" w:color="auto"/>
      </w:divBdr>
    </w:div>
    <w:div w:id="998536955">
      <w:marLeft w:val="0"/>
      <w:marRight w:val="0"/>
      <w:marTop w:val="0"/>
      <w:marBottom w:val="0"/>
      <w:divBdr>
        <w:top w:val="none" w:sz="0" w:space="0" w:color="auto"/>
        <w:left w:val="none" w:sz="0" w:space="0" w:color="auto"/>
        <w:bottom w:val="none" w:sz="0" w:space="0" w:color="auto"/>
        <w:right w:val="none" w:sz="0" w:space="0" w:color="auto"/>
      </w:divBdr>
    </w:div>
    <w:div w:id="998536956">
      <w:marLeft w:val="0"/>
      <w:marRight w:val="0"/>
      <w:marTop w:val="0"/>
      <w:marBottom w:val="0"/>
      <w:divBdr>
        <w:top w:val="none" w:sz="0" w:space="0" w:color="auto"/>
        <w:left w:val="none" w:sz="0" w:space="0" w:color="auto"/>
        <w:bottom w:val="none" w:sz="0" w:space="0" w:color="auto"/>
        <w:right w:val="none" w:sz="0" w:space="0" w:color="auto"/>
      </w:divBdr>
    </w:div>
    <w:div w:id="998536957">
      <w:marLeft w:val="0"/>
      <w:marRight w:val="0"/>
      <w:marTop w:val="0"/>
      <w:marBottom w:val="0"/>
      <w:divBdr>
        <w:top w:val="none" w:sz="0" w:space="0" w:color="auto"/>
        <w:left w:val="none" w:sz="0" w:space="0" w:color="auto"/>
        <w:bottom w:val="none" w:sz="0" w:space="0" w:color="auto"/>
        <w:right w:val="none" w:sz="0" w:space="0" w:color="auto"/>
      </w:divBdr>
    </w:div>
    <w:div w:id="998536958">
      <w:marLeft w:val="0"/>
      <w:marRight w:val="0"/>
      <w:marTop w:val="0"/>
      <w:marBottom w:val="0"/>
      <w:divBdr>
        <w:top w:val="none" w:sz="0" w:space="0" w:color="auto"/>
        <w:left w:val="none" w:sz="0" w:space="0" w:color="auto"/>
        <w:bottom w:val="none" w:sz="0" w:space="0" w:color="auto"/>
        <w:right w:val="none" w:sz="0" w:space="0" w:color="auto"/>
      </w:divBdr>
    </w:div>
    <w:div w:id="998536959">
      <w:marLeft w:val="0"/>
      <w:marRight w:val="0"/>
      <w:marTop w:val="0"/>
      <w:marBottom w:val="0"/>
      <w:divBdr>
        <w:top w:val="none" w:sz="0" w:space="0" w:color="auto"/>
        <w:left w:val="none" w:sz="0" w:space="0" w:color="auto"/>
        <w:bottom w:val="none" w:sz="0" w:space="0" w:color="auto"/>
        <w:right w:val="none" w:sz="0" w:space="0" w:color="auto"/>
      </w:divBdr>
    </w:div>
    <w:div w:id="998536960">
      <w:marLeft w:val="0"/>
      <w:marRight w:val="0"/>
      <w:marTop w:val="0"/>
      <w:marBottom w:val="0"/>
      <w:divBdr>
        <w:top w:val="none" w:sz="0" w:space="0" w:color="auto"/>
        <w:left w:val="none" w:sz="0" w:space="0" w:color="auto"/>
        <w:bottom w:val="none" w:sz="0" w:space="0" w:color="auto"/>
        <w:right w:val="none" w:sz="0" w:space="0" w:color="auto"/>
      </w:divBdr>
    </w:div>
    <w:div w:id="998536961">
      <w:marLeft w:val="0"/>
      <w:marRight w:val="0"/>
      <w:marTop w:val="0"/>
      <w:marBottom w:val="0"/>
      <w:divBdr>
        <w:top w:val="none" w:sz="0" w:space="0" w:color="auto"/>
        <w:left w:val="none" w:sz="0" w:space="0" w:color="auto"/>
        <w:bottom w:val="none" w:sz="0" w:space="0" w:color="auto"/>
        <w:right w:val="none" w:sz="0" w:space="0" w:color="auto"/>
      </w:divBdr>
    </w:div>
    <w:div w:id="998536962">
      <w:marLeft w:val="0"/>
      <w:marRight w:val="0"/>
      <w:marTop w:val="0"/>
      <w:marBottom w:val="0"/>
      <w:divBdr>
        <w:top w:val="none" w:sz="0" w:space="0" w:color="auto"/>
        <w:left w:val="none" w:sz="0" w:space="0" w:color="auto"/>
        <w:bottom w:val="none" w:sz="0" w:space="0" w:color="auto"/>
        <w:right w:val="none" w:sz="0" w:space="0" w:color="auto"/>
      </w:divBdr>
    </w:div>
    <w:div w:id="998536963">
      <w:marLeft w:val="0"/>
      <w:marRight w:val="0"/>
      <w:marTop w:val="0"/>
      <w:marBottom w:val="0"/>
      <w:divBdr>
        <w:top w:val="none" w:sz="0" w:space="0" w:color="auto"/>
        <w:left w:val="none" w:sz="0" w:space="0" w:color="auto"/>
        <w:bottom w:val="none" w:sz="0" w:space="0" w:color="auto"/>
        <w:right w:val="none" w:sz="0" w:space="0" w:color="auto"/>
      </w:divBdr>
    </w:div>
    <w:div w:id="998536964">
      <w:marLeft w:val="0"/>
      <w:marRight w:val="0"/>
      <w:marTop w:val="0"/>
      <w:marBottom w:val="0"/>
      <w:divBdr>
        <w:top w:val="none" w:sz="0" w:space="0" w:color="auto"/>
        <w:left w:val="none" w:sz="0" w:space="0" w:color="auto"/>
        <w:bottom w:val="none" w:sz="0" w:space="0" w:color="auto"/>
        <w:right w:val="none" w:sz="0" w:space="0" w:color="auto"/>
      </w:divBdr>
    </w:div>
    <w:div w:id="998536965">
      <w:marLeft w:val="0"/>
      <w:marRight w:val="0"/>
      <w:marTop w:val="0"/>
      <w:marBottom w:val="0"/>
      <w:divBdr>
        <w:top w:val="none" w:sz="0" w:space="0" w:color="auto"/>
        <w:left w:val="none" w:sz="0" w:space="0" w:color="auto"/>
        <w:bottom w:val="none" w:sz="0" w:space="0" w:color="auto"/>
        <w:right w:val="none" w:sz="0" w:space="0" w:color="auto"/>
      </w:divBdr>
    </w:div>
    <w:div w:id="998536966">
      <w:marLeft w:val="0"/>
      <w:marRight w:val="0"/>
      <w:marTop w:val="0"/>
      <w:marBottom w:val="0"/>
      <w:divBdr>
        <w:top w:val="none" w:sz="0" w:space="0" w:color="auto"/>
        <w:left w:val="none" w:sz="0" w:space="0" w:color="auto"/>
        <w:bottom w:val="none" w:sz="0" w:space="0" w:color="auto"/>
        <w:right w:val="none" w:sz="0" w:space="0" w:color="auto"/>
      </w:divBdr>
    </w:div>
    <w:div w:id="998536967">
      <w:marLeft w:val="0"/>
      <w:marRight w:val="0"/>
      <w:marTop w:val="0"/>
      <w:marBottom w:val="0"/>
      <w:divBdr>
        <w:top w:val="none" w:sz="0" w:space="0" w:color="auto"/>
        <w:left w:val="none" w:sz="0" w:space="0" w:color="auto"/>
        <w:bottom w:val="none" w:sz="0" w:space="0" w:color="auto"/>
        <w:right w:val="none" w:sz="0" w:space="0" w:color="auto"/>
      </w:divBdr>
    </w:div>
    <w:div w:id="998536968">
      <w:marLeft w:val="0"/>
      <w:marRight w:val="0"/>
      <w:marTop w:val="0"/>
      <w:marBottom w:val="0"/>
      <w:divBdr>
        <w:top w:val="none" w:sz="0" w:space="0" w:color="auto"/>
        <w:left w:val="none" w:sz="0" w:space="0" w:color="auto"/>
        <w:bottom w:val="none" w:sz="0" w:space="0" w:color="auto"/>
        <w:right w:val="none" w:sz="0" w:space="0" w:color="auto"/>
      </w:divBdr>
    </w:div>
    <w:div w:id="998536969">
      <w:marLeft w:val="0"/>
      <w:marRight w:val="0"/>
      <w:marTop w:val="0"/>
      <w:marBottom w:val="0"/>
      <w:divBdr>
        <w:top w:val="none" w:sz="0" w:space="0" w:color="auto"/>
        <w:left w:val="none" w:sz="0" w:space="0" w:color="auto"/>
        <w:bottom w:val="none" w:sz="0" w:space="0" w:color="auto"/>
        <w:right w:val="none" w:sz="0" w:space="0" w:color="auto"/>
      </w:divBdr>
    </w:div>
    <w:div w:id="998536970">
      <w:marLeft w:val="0"/>
      <w:marRight w:val="0"/>
      <w:marTop w:val="0"/>
      <w:marBottom w:val="0"/>
      <w:divBdr>
        <w:top w:val="none" w:sz="0" w:space="0" w:color="auto"/>
        <w:left w:val="none" w:sz="0" w:space="0" w:color="auto"/>
        <w:bottom w:val="none" w:sz="0" w:space="0" w:color="auto"/>
        <w:right w:val="none" w:sz="0" w:space="0" w:color="auto"/>
      </w:divBdr>
    </w:div>
    <w:div w:id="998536971">
      <w:marLeft w:val="0"/>
      <w:marRight w:val="0"/>
      <w:marTop w:val="0"/>
      <w:marBottom w:val="0"/>
      <w:divBdr>
        <w:top w:val="none" w:sz="0" w:space="0" w:color="auto"/>
        <w:left w:val="none" w:sz="0" w:space="0" w:color="auto"/>
        <w:bottom w:val="none" w:sz="0" w:space="0" w:color="auto"/>
        <w:right w:val="none" w:sz="0" w:space="0" w:color="auto"/>
      </w:divBdr>
    </w:div>
    <w:div w:id="998536972">
      <w:marLeft w:val="0"/>
      <w:marRight w:val="0"/>
      <w:marTop w:val="0"/>
      <w:marBottom w:val="0"/>
      <w:divBdr>
        <w:top w:val="none" w:sz="0" w:space="0" w:color="auto"/>
        <w:left w:val="none" w:sz="0" w:space="0" w:color="auto"/>
        <w:bottom w:val="none" w:sz="0" w:space="0" w:color="auto"/>
        <w:right w:val="none" w:sz="0" w:space="0" w:color="auto"/>
      </w:divBdr>
    </w:div>
    <w:div w:id="998536973">
      <w:marLeft w:val="0"/>
      <w:marRight w:val="0"/>
      <w:marTop w:val="0"/>
      <w:marBottom w:val="0"/>
      <w:divBdr>
        <w:top w:val="none" w:sz="0" w:space="0" w:color="auto"/>
        <w:left w:val="none" w:sz="0" w:space="0" w:color="auto"/>
        <w:bottom w:val="none" w:sz="0" w:space="0" w:color="auto"/>
        <w:right w:val="none" w:sz="0" w:space="0" w:color="auto"/>
      </w:divBdr>
    </w:div>
    <w:div w:id="998536974">
      <w:marLeft w:val="0"/>
      <w:marRight w:val="0"/>
      <w:marTop w:val="0"/>
      <w:marBottom w:val="0"/>
      <w:divBdr>
        <w:top w:val="none" w:sz="0" w:space="0" w:color="auto"/>
        <w:left w:val="none" w:sz="0" w:space="0" w:color="auto"/>
        <w:bottom w:val="none" w:sz="0" w:space="0" w:color="auto"/>
        <w:right w:val="none" w:sz="0" w:space="0" w:color="auto"/>
      </w:divBdr>
    </w:div>
    <w:div w:id="998536975">
      <w:marLeft w:val="0"/>
      <w:marRight w:val="0"/>
      <w:marTop w:val="0"/>
      <w:marBottom w:val="0"/>
      <w:divBdr>
        <w:top w:val="none" w:sz="0" w:space="0" w:color="auto"/>
        <w:left w:val="none" w:sz="0" w:space="0" w:color="auto"/>
        <w:bottom w:val="none" w:sz="0" w:space="0" w:color="auto"/>
        <w:right w:val="none" w:sz="0" w:space="0" w:color="auto"/>
      </w:divBdr>
    </w:div>
    <w:div w:id="998536976">
      <w:marLeft w:val="0"/>
      <w:marRight w:val="0"/>
      <w:marTop w:val="0"/>
      <w:marBottom w:val="0"/>
      <w:divBdr>
        <w:top w:val="none" w:sz="0" w:space="0" w:color="auto"/>
        <w:left w:val="none" w:sz="0" w:space="0" w:color="auto"/>
        <w:bottom w:val="none" w:sz="0" w:space="0" w:color="auto"/>
        <w:right w:val="none" w:sz="0" w:space="0" w:color="auto"/>
      </w:divBdr>
    </w:div>
    <w:div w:id="998536977">
      <w:marLeft w:val="0"/>
      <w:marRight w:val="0"/>
      <w:marTop w:val="0"/>
      <w:marBottom w:val="0"/>
      <w:divBdr>
        <w:top w:val="none" w:sz="0" w:space="0" w:color="auto"/>
        <w:left w:val="none" w:sz="0" w:space="0" w:color="auto"/>
        <w:bottom w:val="none" w:sz="0" w:space="0" w:color="auto"/>
        <w:right w:val="none" w:sz="0" w:space="0" w:color="auto"/>
      </w:divBdr>
    </w:div>
    <w:div w:id="998536978">
      <w:marLeft w:val="0"/>
      <w:marRight w:val="0"/>
      <w:marTop w:val="0"/>
      <w:marBottom w:val="0"/>
      <w:divBdr>
        <w:top w:val="none" w:sz="0" w:space="0" w:color="auto"/>
        <w:left w:val="none" w:sz="0" w:space="0" w:color="auto"/>
        <w:bottom w:val="none" w:sz="0" w:space="0" w:color="auto"/>
        <w:right w:val="none" w:sz="0" w:space="0" w:color="auto"/>
      </w:divBdr>
    </w:div>
    <w:div w:id="998536979">
      <w:marLeft w:val="0"/>
      <w:marRight w:val="0"/>
      <w:marTop w:val="0"/>
      <w:marBottom w:val="0"/>
      <w:divBdr>
        <w:top w:val="none" w:sz="0" w:space="0" w:color="auto"/>
        <w:left w:val="none" w:sz="0" w:space="0" w:color="auto"/>
        <w:bottom w:val="none" w:sz="0" w:space="0" w:color="auto"/>
        <w:right w:val="none" w:sz="0" w:space="0" w:color="auto"/>
      </w:divBdr>
    </w:div>
    <w:div w:id="998536980">
      <w:marLeft w:val="0"/>
      <w:marRight w:val="0"/>
      <w:marTop w:val="0"/>
      <w:marBottom w:val="0"/>
      <w:divBdr>
        <w:top w:val="none" w:sz="0" w:space="0" w:color="auto"/>
        <w:left w:val="none" w:sz="0" w:space="0" w:color="auto"/>
        <w:bottom w:val="none" w:sz="0" w:space="0" w:color="auto"/>
        <w:right w:val="none" w:sz="0" w:space="0" w:color="auto"/>
      </w:divBdr>
    </w:div>
    <w:div w:id="998536981">
      <w:marLeft w:val="0"/>
      <w:marRight w:val="0"/>
      <w:marTop w:val="0"/>
      <w:marBottom w:val="0"/>
      <w:divBdr>
        <w:top w:val="none" w:sz="0" w:space="0" w:color="auto"/>
        <w:left w:val="none" w:sz="0" w:space="0" w:color="auto"/>
        <w:bottom w:val="none" w:sz="0" w:space="0" w:color="auto"/>
        <w:right w:val="none" w:sz="0" w:space="0" w:color="auto"/>
      </w:divBdr>
    </w:div>
    <w:div w:id="998536982">
      <w:marLeft w:val="0"/>
      <w:marRight w:val="0"/>
      <w:marTop w:val="0"/>
      <w:marBottom w:val="0"/>
      <w:divBdr>
        <w:top w:val="none" w:sz="0" w:space="0" w:color="auto"/>
        <w:left w:val="none" w:sz="0" w:space="0" w:color="auto"/>
        <w:bottom w:val="none" w:sz="0" w:space="0" w:color="auto"/>
        <w:right w:val="none" w:sz="0" w:space="0" w:color="auto"/>
      </w:divBdr>
    </w:div>
    <w:div w:id="998536983">
      <w:marLeft w:val="0"/>
      <w:marRight w:val="0"/>
      <w:marTop w:val="0"/>
      <w:marBottom w:val="0"/>
      <w:divBdr>
        <w:top w:val="none" w:sz="0" w:space="0" w:color="auto"/>
        <w:left w:val="none" w:sz="0" w:space="0" w:color="auto"/>
        <w:bottom w:val="none" w:sz="0" w:space="0" w:color="auto"/>
        <w:right w:val="none" w:sz="0" w:space="0" w:color="auto"/>
      </w:divBdr>
    </w:div>
    <w:div w:id="998536984">
      <w:marLeft w:val="0"/>
      <w:marRight w:val="0"/>
      <w:marTop w:val="0"/>
      <w:marBottom w:val="0"/>
      <w:divBdr>
        <w:top w:val="none" w:sz="0" w:space="0" w:color="auto"/>
        <w:left w:val="none" w:sz="0" w:space="0" w:color="auto"/>
        <w:bottom w:val="none" w:sz="0" w:space="0" w:color="auto"/>
        <w:right w:val="none" w:sz="0" w:space="0" w:color="auto"/>
      </w:divBdr>
    </w:div>
    <w:div w:id="998536985">
      <w:marLeft w:val="0"/>
      <w:marRight w:val="0"/>
      <w:marTop w:val="0"/>
      <w:marBottom w:val="0"/>
      <w:divBdr>
        <w:top w:val="none" w:sz="0" w:space="0" w:color="auto"/>
        <w:left w:val="none" w:sz="0" w:space="0" w:color="auto"/>
        <w:bottom w:val="none" w:sz="0" w:space="0" w:color="auto"/>
        <w:right w:val="none" w:sz="0" w:space="0" w:color="auto"/>
      </w:divBdr>
    </w:div>
    <w:div w:id="998536986">
      <w:marLeft w:val="0"/>
      <w:marRight w:val="0"/>
      <w:marTop w:val="0"/>
      <w:marBottom w:val="0"/>
      <w:divBdr>
        <w:top w:val="none" w:sz="0" w:space="0" w:color="auto"/>
        <w:left w:val="none" w:sz="0" w:space="0" w:color="auto"/>
        <w:bottom w:val="none" w:sz="0" w:space="0" w:color="auto"/>
        <w:right w:val="none" w:sz="0" w:space="0" w:color="auto"/>
      </w:divBdr>
    </w:div>
    <w:div w:id="998536987">
      <w:marLeft w:val="0"/>
      <w:marRight w:val="0"/>
      <w:marTop w:val="0"/>
      <w:marBottom w:val="0"/>
      <w:divBdr>
        <w:top w:val="none" w:sz="0" w:space="0" w:color="auto"/>
        <w:left w:val="none" w:sz="0" w:space="0" w:color="auto"/>
        <w:bottom w:val="none" w:sz="0" w:space="0" w:color="auto"/>
        <w:right w:val="none" w:sz="0" w:space="0" w:color="auto"/>
      </w:divBdr>
    </w:div>
    <w:div w:id="998536988">
      <w:marLeft w:val="0"/>
      <w:marRight w:val="0"/>
      <w:marTop w:val="0"/>
      <w:marBottom w:val="0"/>
      <w:divBdr>
        <w:top w:val="none" w:sz="0" w:space="0" w:color="auto"/>
        <w:left w:val="none" w:sz="0" w:space="0" w:color="auto"/>
        <w:bottom w:val="none" w:sz="0" w:space="0" w:color="auto"/>
        <w:right w:val="none" w:sz="0" w:space="0" w:color="auto"/>
      </w:divBdr>
    </w:div>
    <w:div w:id="998536989">
      <w:marLeft w:val="0"/>
      <w:marRight w:val="0"/>
      <w:marTop w:val="0"/>
      <w:marBottom w:val="0"/>
      <w:divBdr>
        <w:top w:val="none" w:sz="0" w:space="0" w:color="auto"/>
        <w:left w:val="none" w:sz="0" w:space="0" w:color="auto"/>
        <w:bottom w:val="none" w:sz="0" w:space="0" w:color="auto"/>
        <w:right w:val="none" w:sz="0" w:space="0" w:color="auto"/>
      </w:divBdr>
    </w:div>
    <w:div w:id="998536990">
      <w:marLeft w:val="0"/>
      <w:marRight w:val="0"/>
      <w:marTop w:val="0"/>
      <w:marBottom w:val="0"/>
      <w:divBdr>
        <w:top w:val="none" w:sz="0" w:space="0" w:color="auto"/>
        <w:left w:val="none" w:sz="0" w:space="0" w:color="auto"/>
        <w:bottom w:val="none" w:sz="0" w:space="0" w:color="auto"/>
        <w:right w:val="none" w:sz="0" w:space="0" w:color="auto"/>
      </w:divBdr>
    </w:div>
    <w:div w:id="998536991">
      <w:marLeft w:val="0"/>
      <w:marRight w:val="0"/>
      <w:marTop w:val="0"/>
      <w:marBottom w:val="0"/>
      <w:divBdr>
        <w:top w:val="none" w:sz="0" w:space="0" w:color="auto"/>
        <w:left w:val="none" w:sz="0" w:space="0" w:color="auto"/>
        <w:bottom w:val="none" w:sz="0" w:space="0" w:color="auto"/>
        <w:right w:val="none" w:sz="0" w:space="0" w:color="auto"/>
      </w:divBdr>
    </w:div>
    <w:div w:id="998536992">
      <w:marLeft w:val="0"/>
      <w:marRight w:val="0"/>
      <w:marTop w:val="0"/>
      <w:marBottom w:val="0"/>
      <w:divBdr>
        <w:top w:val="none" w:sz="0" w:space="0" w:color="auto"/>
        <w:left w:val="none" w:sz="0" w:space="0" w:color="auto"/>
        <w:bottom w:val="none" w:sz="0" w:space="0" w:color="auto"/>
        <w:right w:val="none" w:sz="0" w:space="0" w:color="auto"/>
      </w:divBdr>
    </w:div>
    <w:div w:id="998536993">
      <w:marLeft w:val="0"/>
      <w:marRight w:val="0"/>
      <w:marTop w:val="0"/>
      <w:marBottom w:val="0"/>
      <w:divBdr>
        <w:top w:val="none" w:sz="0" w:space="0" w:color="auto"/>
        <w:left w:val="none" w:sz="0" w:space="0" w:color="auto"/>
        <w:bottom w:val="none" w:sz="0" w:space="0" w:color="auto"/>
        <w:right w:val="none" w:sz="0" w:space="0" w:color="auto"/>
      </w:divBdr>
    </w:div>
    <w:div w:id="998536994">
      <w:marLeft w:val="0"/>
      <w:marRight w:val="0"/>
      <w:marTop w:val="0"/>
      <w:marBottom w:val="0"/>
      <w:divBdr>
        <w:top w:val="none" w:sz="0" w:space="0" w:color="auto"/>
        <w:left w:val="none" w:sz="0" w:space="0" w:color="auto"/>
        <w:bottom w:val="none" w:sz="0" w:space="0" w:color="auto"/>
        <w:right w:val="none" w:sz="0" w:space="0" w:color="auto"/>
      </w:divBdr>
    </w:div>
    <w:div w:id="998536995">
      <w:marLeft w:val="0"/>
      <w:marRight w:val="0"/>
      <w:marTop w:val="0"/>
      <w:marBottom w:val="0"/>
      <w:divBdr>
        <w:top w:val="none" w:sz="0" w:space="0" w:color="auto"/>
        <w:left w:val="none" w:sz="0" w:space="0" w:color="auto"/>
        <w:bottom w:val="none" w:sz="0" w:space="0" w:color="auto"/>
        <w:right w:val="none" w:sz="0" w:space="0" w:color="auto"/>
      </w:divBdr>
    </w:div>
    <w:div w:id="998536996">
      <w:marLeft w:val="0"/>
      <w:marRight w:val="0"/>
      <w:marTop w:val="0"/>
      <w:marBottom w:val="0"/>
      <w:divBdr>
        <w:top w:val="none" w:sz="0" w:space="0" w:color="auto"/>
        <w:left w:val="none" w:sz="0" w:space="0" w:color="auto"/>
        <w:bottom w:val="none" w:sz="0" w:space="0" w:color="auto"/>
        <w:right w:val="none" w:sz="0" w:space="0" w:color="auto"/>
      </w:divBdr>
    </w:div>
    <w:div w:id="998536997">
      <w:marLeft w:val="0"/>
      <w:marRight w:val="0"/>
      <w:marTop w:val="0"/>
      <w:marBottom w:val="0"/>
      <w:divBdr>
        <w:top w:val="none" w:sz="0" w:space="0" w:color="auto"/>
        <w:left w:val="none" w:sz="0" w:space="0" w:color="auto"/>
        <w:bottom w:val="none" w:sz="0" w:space="0" w:color="auto"/>
        <w:right w:val="none" w:sz="0" w:space="0" w:color="auto"/>
      </w:divBdr>
    </w:div>
    <w:div w:id="998536998">
      <w:marLeft w:val="0"/>
      <w:marRight w:val="0"/>
      <w:marTop w:val="0"/>
      <w:marBottom w:val="0"/>
      <w:divBdr>
        <w:top w:val="none" w:sz="0" w:space="0" w:color="auto"/>
        <w:left w:val="none" w:sz="0" w:space="0" w:color="auto"/>
        <w:bottom w:val="none" w:sz="0" w:space="0" w:color="auto"/>
        <w:right w:val="none" w:sz="0" w:space="0" w:color="auto"/>
      </w:divBdr>
    </w:div>
    <w:div w:id="998536999">
      <w:marLeft w:val="0"/>
      <w:marRight w:val="0"/>
      <w:marTop w:val="0"/>
      <w:marBottom w:val="0"/>
      <w:divBdr>
        <w:top w:val="none" w:sz="0" w:space="0" w:color="auto"/>
        <w:left w:val="none" w:sz="0" w:space="0" w:color="auto"/>
        <w:bottom w:val="none" w:sz="0" w:space="0" w:color="auto"/>
        <w:right w:val="none" w:sz="0" w:space="0" w:color="auto"/>
      </w:divBdr>
    </w:div>
    <w:div w:id="998537000">
      <w:marLeft w:val="0"/>
      <w:marRight w:val="0"/>
      <w:marTop w:val="0"/>
      <w:marBottom w:val="0"/>
      <w:divBdr>
        <w:top w:val="none" w:sz="0" w:space="0" w:color="auto"/>
        <w:left w:val="none" w:sz="0" w:space="0" w:color="auto"/>
        <w:bottom w:val="none" w:sz="0" w:space="0" w:color="auto"/>
        <w:right w:val="none" w:sz="0" w:space="0" w:color="auto"/>
      </w:divBdr>
    </w:div>
    <w:div w:id="998537001">
      <w:marLeft w:val="0"/>
      <w:marRight w:val="0"/>
      <w:marTop w:val="0"/>
      <w:marBottom w:val="0"/>
      <w:divBdr>
        <w:top w:val="none" w:sz="0" w:space="0" w:color="auto"/>
        <w:left w:val="none" w:sz="0" w:space="0" w:color="auto"/>
        <w:bottom w:val="none" w:sz="0" w:space="0" w:color="auto"/>
        <w:right w:val="none" w:sz="0" w:space="0" w:color="auto"/>
      </w:divBdr>
    </w:div>
    <w:div w:id="998537002">
      <w:marLeft w:val="0"/>
      <w:marRight w:val="0"/>
      <w:marTop w:val="0"/>
      <w:marBottom w:val="0"/>
      <w:divBdr>
        <w:top w:val="none" w:sz="0" w:space="0" w:color="auto"/>
        <w:left w:val="none" w:sz="0" w:space="0" w:color="auto"/>
        <w:bottom w:val="none" w:sz="0" w:space="0" w:color="auto"/>
        <w:right w:val="none" w:sz="0" w:space="0" w:color="auto"/>
      </w:divBdr>
    </w:div>
    <w:div w:id="998537003">
      <w:marLeft w:val="0"/>
      <w:marRight w:val="0"/>
      <w:marTop w:val="0"/>
      <w:marBottom w:val="0"/>
      <w:divBdr>
        <w:top w:val="none" w:sz="0" w:space="0" w:color="auto"/>
        <w:left w:val="none" w:sz="0" w:space="0" w:color="auto"/>
        <w:bottom w:val="none" w:sz="0" w:space="0" w:color="auto"/>
        <w:right w:val="none" w:sz="0" w:space="0" w:color="auto"/>
      </w:divBdr>
    </w:div>
    <w:div w:id="998537004">
      <w:marLeft w:val="0"/>
      <w:marRight w:val="0"/>
      <w:marTop w:val="0"/>
      <w:marBottom w:val="0"/>
      <w:divBdr>
        <w:top w:val="none" w:sz="0" w:space="0" w:color="auto"/>
        <w:left w:val="none" w:sz="0" w:space="0" w:color="auto"/>
        <w:bottom w:val="none" w:sz="0" w:space="0" w:color="auto"/>
        <w:right w:val="none" w:sz="0" w:space="0" w:color="auto"/>
      </w:divBdr>
    </w:div>
    <w:div w:id="998537005">
      <w:marLeft w:val="0"/>
      <w:marRight w:val="0"/>
      <w:marTop w:val="0"/>
      <w:marBottom w:val="0"/>
      <w:divBdr>
        <w:top w:val="none" w:sz="0" w:space="0" w:color="auto"/>
        <w:left w:val="none" w:sz="0" w:space="0" w:color="auto"/>
        <w:bottom w:val="none" w:sz="0" w:space="0" w:color="auto"/>
        <w:right w:val="none" w:sz="0" w:space="0" w:color="auto"/>
      </w:divBdr>
    </w:div>
    <w:div w:id="998537006">
      <w:marLeft w:val="0"/>
      <w:marRight w:val="0"/>
      <w:marTop w:val="0"/>
      <w:marBottom w:val="0"/>
      <w:divBdr>
        <w:top w:val="none" w:sz="0" w:space="0" w:color="auto"/>
        <w:left w:val="none" w:sz="0" w:space="0" w:color="auto"/>
        <w:bottom w:val="none" w:sz="0" w:space="0" w:color="auto"/>
        <w:right w:val="none" w:sz="0" w:space="0" w:color="auto"/>
      </w:divBdr>
    </w:div>
    <w:div w:id="998537007">
      <w:marLeft w:val="0"/>
      <w:marRight w:val="0"/>
      <w:marTop w:val="0"/>
      <w:marBottom w:val="0"/>
      <w:divBdr>
        <w:top w:val="none" w:sz="0" w:space="0" w:color="auto"/>
        <w:left w:val="none" w:sz="0" w:space="0" w:color="auto"/>
        <w:bottom w:val="none" w:sz="0" w:space="0" w:color="auto"/>
        <w:right w:val="none" w:sz="0" w:space="0" w:color="auto"/>
      </w:divBdr>
    </w:div>
    <w:div w:id="998537008">
      <w:marLeft w:val="0"/>
      <w:marRight w:val="0"/>
      <w:marTop w:val="0"/>
      <w:marBottom w:val="0"/>
      <w:divBdr>
        <w:top w:val="none" w:sz="0" w:space="0" w:color="auto"/>
        <w:left w:val="none" w:sz="0" w:space="0" w:color="auto"/>
        <w:bottom w:val="none" w:sz="0" w:space="0" w:color="auto"/>
        <w:right w:val="none" w:sz="0" w:space="0" w:color="auto"/>
      </w:divBdr>
    </w:div>
    <w:div w:id="998537009">
      <w:marLeft w:val="0"/>
      <w:marRight w:val="0"/>
      <w:marTop w:val="0"/>
      <w:marBottom w:val="0"/>
      <w:divBdr>
        <w:top w:val="none" w:sz="0" w:space="0" w:color="auto"/>
        <w:left w:val="none" w:sz="0" w:space="0" w:color="auto"/>
        <w:bottom w:val="none" w:sz="0" w:space="0" w:color="auto"/>
        <w:right w:val="none" w:sz="0" w:space="0" w:color="auto"/>
      </w:divBdr>
    </w:div>
    <w:div w:id="998537010">
      <w:marLeft w:val="0"/>
      <w:marRight w:val="0"/>
      <w:marTop w:val="0"/>
      <w:marBottom w:val="0"/>
      <w:divBdr>
        <w:top w:val="none" w:sz="0" w:space="0" w:color="auto"/>
        <w:left w:val="none" w:sz="0" w:space="0" w:color="auto"/>
        <w:bottom w:val="none" w:sz="0" w:space="0" w:color="auto"/>
        <w:right w:val="none" w:sz="0" w:space="0" w:color="auto"/>
      </w:divBdr>
    </w:div>
    <w:div w:id="998537011">
      <w:marLeft w:val="0"/>
      <w:marRight w:val="0"/>
      <w:marTop w:val="0"/>
      <w:marBottom w:val="0"/>
      <w:divBdr>
        <w:top w:val="none" w:sz="0" w:space="0" w:color="auto"/>
        <w:left w:val="none" w:sz="0" w:space="0" w:color="auto"/>
        <w:bottom w:val="none" w:sz="0" w:space="0" w:color="auto"/>
        <w:right w:val="none" w:sz="0" w:space="0" w:color="auto"/>
      </w:divBdr>
    </w:div>
    <w:div w:id="998537012">
      <w:marLeft w:val="0"/>
      <w:marRight w:val="0"/>
      <w:marTop w:val="0"/>
      <w:marBottom w:val="0"/>
      <w:divBdr>
        <w:top w:val="none" w:sz="0" w:space="0" w:color="auto"/>
        <w:left w:val="none" w:sz="0" w:space="0" w:color="auto"/>
        <w:bottom w:val="none" w:sz="0" w:space="0" w:color="auto"/>
        <w:right w:val="none" w:sz="0" w:space="0" w:color="auto"/>
      </w:divBdr>
    </w:div>
    <w:div w:id="998537013">
      <w:marLeft w:val="0"/>
      <w:marRight w:val="0"/>
      <w:marTop w:val="0"/>
      <w:marBottom w:val="0"/>
      <w:divBdr>
        <w:top w:val="none" w:sz="0" w:space="0" w:color="auto"/>
        <w:left w:val="none" w:sz="0" w:space="0" w:color="auto"/>
        <w:bottom w:val="none" w:sz="0" w:space="0" w:color="auto"/>
        <w:right w:val="none" w:sz="0" w:space="0" w:color="auto"/>
      </w:divBdr>
    </w:div>
    <w:div w:id="998537014">
      <w:marLeft w:val="0"/>
      <w:marRight w:val="0"/>
      <w:marTop w:val="0"/>
      <w:marBottom w:val="0"/>
      <w:divBdr>
        <w:top w:val="none" w:sz="0" w:space="0" w:color="auto"/>
        <w:left w:val="none" w:sz="0" w:space="0" w:color="auto"/>
        <w:bottom w:val="none" w:sz="0" w:space="0" w:color="auto"/>
        <w:right w:val="none" w:sz="0" w:space="0" w:color="auto"/>
      </w:divBdr>
    </w:div>
    <w:div w:id="998537015">
      <w:marLeft w:val="0"/>
      <w:marRight w:val="0"/>
      <w:marTop w:val="0"/>
      <w:marBottom w:val="0"/>
      <w:divBdr>
        <w:top w:val="none" w:sz="0" w:space="0" w:color="auto"/>
        <w:left w:val="none" w:sz="0" w:space="0" w:color="auto"/>
        <w:bottom w:val="none" w:sz="0" w:space="0" w:color="auto"/>
        <w:right w:val="none" w:sz="0" w:space="0" w:color="auto"/>
      </w:divBdr>
    </w:div>
    <w:div w:id="998537016">
      <w:marLeft w:val="0"/>
      <w:marRight w:val="0"/>
      <w:marTop w:val="0"/>
      <w:marBottom w:val="0"/>
      <w:divBdr>
        <w:top w:val="none" w:sz="0" w:space="0" w:color="auto"/>
        <w:left w:val="none" w:sz="0" w:space="0" w:color="auto"/>
        <w:bottom w:val="none" w:sz="0" w:space="0" w:color="auto"/>
        <w:right w:val="none" w:sz="0" w:space="0" w:color="auto"/>
      </w:divBdr>
    </w:div>
    <w:div w:id="998537017">
      <w:marLeft w:val="0"/>
      <w:marRight w:val="0"/>
      <w:marTop w:val="0"/>
      <w:marBottom w:val="0"/>
      <w:divBdr>
        <w:top w:val="none" w:sz="0" w:space="0" w:color="auto"/>
        <w:left w:val="none" w:sz="0" w:space="0" w:color="auto"/>
        <w:bottom w:val="none" w:sz="0" w:space="0" w:color="auto"/>
        <w:right w:val="none" w:sz="0" w:space="0" w:color="auto"/>
      </w:divBdr>
    </w:div>
    <w:div w:id="998537018">
      <w:marLeft w:val="0"/>
      <w:marRight w:val="0"/>
      <w:marTop w:val="0"/>
      <w:marBottom w:val="0"/>
      <w:divBdr>
        <w:top w:val="none" w:sz="0" w:space="0" w:color="auto"/>
        <w:left w:val="none" w:sz="0" w:space="0" w:color="auto"/>
        <w:bottom w:val="none" w:sz="0" w:space="0" w:color="auto"/>
        <w:right w:val="none" w:sz="0" w:space="0" w:color="auto"/>
      </w:divBdr>
    </w:div>
    <w:div w:id="998537019">
      <w:marLeft w:val="0"/>
      <w:marRight w:val="0"/>
      <w:marTop w:val="0"/>
      <w:marBottom w:val="0"/>
      <w:divBdr>
        <w:top w:val="none" w:sz="0" w:space="0" w:color="auto"/>
        <w:left w:val="none" w:sz="0" w:space="0" w:color="auto"/>
        <w:bottom w:val="none" w:sz="0" w:space="0" w:color="auto"/>
        <w:right w:val="none" w:sz="0" w:space="0" w:color="auto"/>
      </w:divBdr>
    </w:div>
    <w:div w:id="998537020">
      <w:marLeft w:val="0"/>
      <w:marRight w:val="0"/>
      <w:marTop w:val="0"/>
      <w:marBottom w:val="0"/>
      <w:divBdr>
        <w:top w:val="none" w:sz="0" w:space="0" w:color="auto"/>
        <w:left w:val="none" w:sz="0" w:space="0" w:color="auto"/>
        <w:bottom w:val="none" w:sz="0" w:space="0" w:color="auto"/>
        <w:right w:val="none" w:sz="0" w:space="0" w:color="auto"/>
      </w:divBdr>
    </w:div>
    <w:div w:id="998537021">
      <w:marLeft w:val="0"/>
      <w:marRight w:val="0"/>
      <w:marTop w:val="0"/>
      <w:marBottom w:val="0"/>
      <w:divBdr>
        <w:top w:val="none" w:sz="0" w:space="0" w:color="auto"/>
        <w:left w:val="none" w:sz="0" w:space="0" w:color="auto"/>
        <w:bottom w:val="none" w:sz="0" w:space="0" w:color="auto"/>
        <w:right w:val="none" w:sz="0" w:space="0" w:color="auto"/>
      </w:divBdr>
    </w:div>
    <w:div w:id="998537022">
      <w:marLeft w:val="0"/>
      <w:marRight w:val="0"/>
      <w:marTop w:val="0"/>
      <w:marBottom w:val="0"/>
      <w:divBdr>
        <w:top w:val="none" w:sz="0" w:space="0" w:color="auto"/>
        <w:left w:val="none" w:sz="0" w:space="0" w:color="auto"/>
        <w:bottom w:val="none" w:sz="0" w:space="0" w:color="auto"/>
        <w:right w:val="none" w:sz="0" w:space="0" w:color="auto"/>
      </w:divBdr>
    </w:div>
    <w:div w:id="998537023">
      <w:marLeft w:val="0"/>
      <w:marRight w:val="0"/>
      <w:marTop w:val="0"/>
      <w:marBottom w:val="0"/>
      <w:divBdr>
        <w:top w:val="none" w:sz="0" w:space="0" w:color="auto"/>
        <w:left w:val="none" w:sz="0" w:space="0" w:color="auto"/>
        <w:bottom w:val="none" w:sz="0" w:space="0" w:color="auto"/>
        <w:right w:val="none" w:sz="0" w:space="0" w:color="auto"/>
      </w:divBdr>
    </w:div>
    <w:div w:id="998537024">
      <w:marLeft w:val="0"/>
      <w:marRight w:val="0"/>
      <w:marTop w:val="0"/>
      <w:marBottom w:val="0"/>
      <w:divBdr>
        <w:top w:val="none" w:sz="0" w:space="0" w:color="auto"/>
        <w:left w:val="none" w:sz="0" w:space="0" w:color="auto"/>
        <w:bottom w:val="none" w:sz="0" w:space="0" w:color="auto"/>
        <w:right w:val="none" w:sz="0" w:space="0" w:color="auto"/>
      </w:divBdr>
    </w:div>
    <w:div w:id="998537025">
      <w:marLeft w:val="0"/>
      <w:marRight w:val="0"/>
      <w:marTop w:val="0"/>
      <w:marBottom w:val="0"/>
      <w:divBdr>
        <w:top w:val="none" w:sz="0" w:space="0" w:color="auto"/>
        <w:left w:val="none" w:sz="0" w:space="0" w:color="auto"/>
        <w:bottom w:val="none" w:sz="0" w:space="0" w:color="auto"/>
        <w:right w:val="none" w:sz="0" w:space="0" w:color="auto"/>
      </w:divBdr>
    </w:div>
    <w:div w:id="998537026">
      <w:marLeft w:val="0"/>
      <w:marRight w:val="0"/>
      <w:marTop w:val="0"/>
      <w:marBottom w:val="0"/>
      <w:divBdr>
        <w:top w:val="none" w:sz="0" w:space="0" w:color="auto"/>
        <w:left w:val="none" w:sz="0" w:space="0" w:color="auto"/>
        <w:bottom w:val="none" w:sz="0" w:space="0" w:color="auto"/>
        <w:right w:val="none" w:sz="0" w:space="0" w:color="auto"/>
      </w:divBdr>
    </w:div>
    <w:div w:id="998537027">
      <w:marLeft w:val="0"/>
      <w:marRight w:val="0"/>
      <w:marTop w:val="0"/>
      <w:marBottom w:val="0"/>
      <w:divBdr>
        <w:top w:val="none" w:sz="0" w:space="0" w:color="auto"/>
        <w:left w:val="none" w:sz="0" w:space="0" w:color="auto"/>
        <w:bottom w:val="none" w:sz="0" w:space="0" w:color="auto"/>
        <w:right w:val="none" w:sz="0" w:space="0" w:color="auto"/>
      </w:divBdr>
    </w:div>
    <w:div w:id="998537028">
      <w:marLeft w:val="0"/>
      <w:marRight w:val="0"/>
      <w:marTop w:val="0"/>
      <w:marBottom w:val="0"/>
      <w:divBdr>
        <w:top w:val="none" w:sz="0" w:space="0" w:color="auto"/>
        <w:left w:val="none" w:sz="0" w:space="0" w:color="auto"/>
        <w:bottom w:val="none" w:sz="0" w:space="0" w:color="auto"/>
        <w:right w:val="none" w:sz="0" w:space="0" w:color="auto"/>
      </w:divBdr>
    </w:div>
    <w:div w:id="998537029">
      <w:marLeft w:val="0"/>
      <w:marRight w:val="0"/>
      <w:marTop w:val="0"/>
      <w:marBottom w:val="0"/>
      <w:divBdr>
        <w:top w:val="none" w:sz="0" w:space="0" w:color="auto"/>
        <w:left w:val="none" w:sz="0" w:space="0" w:color="auto"/>
        <w:bottom w:val="none" w:sz="0" w:space="0" w:color="auto"/>
        <w:right w:val="none" w:sz="0" w:space="0" w:color="auto"/>
      </w:divBdr>
    </w:div>
    <w:div w:id="998537030">
      <w:marLeft w:val="0"/>
      <w:marRight w:val="0"/>
      <w:marTop w:val="0"/>
      <w:marBottom w:val="0"/>
      <w:divBdr>
        <w:top w:val="none" w:sz="0" w:space="0" w:color="auto"/>
        <w:left w:val="none" w:sz="0" w:space="0" w:color="auto"/>
        <w:bottom w:val="none" w:sz="0" w:space="0" w:color="auto"/>
        <w:right w:val="none" w:sz="0" w:space="0" w:color="auto"/>
      </w:divBdr>
    </w:div>
    <w:div w:id="998537031">
      <w:marLeft w:val="0"/>
      <w:marRight w:val="0"/>
      <w:marTop w:val="0"/>
      <w:marBottom w:val="0"/>
      <w:divBdr>
        <w:top w:val="none" w:sz="0" w:space="0" w:color="auto"/>
        <w:left w:val="none" w:sz="0" w:space="0" w:color="auto"/>
        <w:bottom w:val="none" w:sz="0" w:space="0" w:color="auto"/>
        <w:right w:val="none" w:sz="0" w:space="0" w:color="auto"/>
      </w:divBdr>
    </w:div>
    <w:div w:id="998537032">
      <w:marLeft w:val="0"/>
      <w:marRight w:val="0"/>
      <w:marTop w:val="0"/>
      <w:marBottom w:val="0"/>
      <w:divBdr>
        <w:top w:val="none" w:sz="0" w:space="0" w:color="auto"/>
        <w:left w:val="none" w:sz="0" w:space="0" w:color="auto"/>
        <w:bottom w:val="none" w:sz="0" w:space="0" w:color="auto"/>
        <w:right w:val="none" w:sz="0" w:space="0" w:color="auto"/>
      </w:divBdr>
    </w:div>
    <w:div w:id="998537033">
      <w:marLeft w:val="0"/>
      <w:marRight w:val="0"/>
      <w:marTop w:val="0"/>
      <w:marBottom w:val="0"/>
      <w:divBdr>
        <w:top w:val="none" w:sz="0" w:space="0" w:color="auto"/>
        <w:left w:val="none" w:sz="0" w:space="0" w:color="auto"/>
        <w:bottom w:val="none" w:sz="0" w:space="0" w:color="auto"/>
        <w:right w:val="none" w:sz="0" w:space="0" w:color="auto"/>
      </w:divBdr>
    </w:div>
    <w:div w:id="998537034">
      <w:marLeft w:val="0"/>
      <w:marRight w:val="0"/>
      <w:marTop w:val="0"/>
      <w:marBottom w:val="0"/>
      <w:divBdr>
        <w:top w:val="none" w:sz="0" w:space="0" w:color="auto"/>
        <w:left w:val="none" w:sz="0" w:space="0" w:color="auto"/>
        <w:bottom w:val="none" w:sz="0" w:space="0" w:color="auto"/>
        <w:right w:val="none" w:sz="0" w:space="0" w:color="auto"/>
      </w:divBdr>
    </w:div>
    <w:div w:id="998537035">
      <w:marLeft w:val="0"/>
      <w:marRight w:val="0"/>
      <w:marTop w:val="0"/>
      <w:marBottom w:val="0"/>
      <w:divBdr>
        <w:top w:val="none" w:sz="0" w:space="0" w:color="auto"/>
        <w:left w:val="none" w:sz="0" w:space="0" w:color="auto"/>
        <w:bottom w:val="none" w:sz="0" w:space="0" w:color="auto"/>
        <w:right w:val="none" w:sz="0" w:space="0" w:color="auto"/>
      </w:divBdr>
    </w:div>
    <w:div w:id="998537036">
      <w:marLeft w:val="0"/>
      <w:marRight w:val="0"/>
      <w:marTop w:val="0"/>
      <w:marBottom w:val="0"/>
      <w:divBdr>
        <w:top w:val="none" w:sz="0" w:space="0" w:color="auto"/>
        <w:left w:val="none" w:sz="0" w:space="0" w:color="auto"/>
        <w:bottom w:val="none" w:sz="0" w:space="0" w:color="auto"/>
        <w:right w:val="none" w:sz="0" w:space="0" w:color="auto"/>
      </w:divBdr>
    </w:div>
    <w:div w:id="998537037">
      <w:marLeft w:val="0"/>
      <w:marRight w:val="0"/>
      <w:marTop w:val="0"/>
      <w:marBottom w:val="0"/>
      <w:divBdr>
        <w:top w:val="none" w:sz="0" w:space="0" w:color="auto"/>
        <w:left w:val="none" w:sz="0" w:space="0" w:color="auto"/>
        <w:bottom w:val="none" w:sz="0" w:space="0" w:color="auto"/>
        <w:right w:val="none" w:sz="0" w:space="0" w:color="auto"/>
      </w:divBdr>
    </w:div>
    <w:div w:id="998537038">
      <w:marLeft w:val="0"/>
      <w:marRight w:val="0"/>
      <w:marTop w:val="0"/>
      <w:marBottom w:val="0"/>
      <w:divBdr>
        <w:top w:val="none" w:sz="0" w:space="0" w:color="auto"/>
        <w:left w:val="none" w:sz="0" w:space="0" w:color="auto"/>
        <w:bottom w:val="none" w:sz="0" w:space="0" w:color="auto"/>
        <w:right w:val="none" w:sz="0" w:space="0" w:color="auto"/>
      </w:divBdr>
    </w:div>
    <w:div w:id="998537039">
      <w:marLeft w:val="0"/>
      <w:marRight w:val="0"/>
      <w:marTop w:val="0"/>
      <w:marBottom w:val="0"/>
      <w:divBdr>
        <w:top w:val="none" w:sz="0" w:space="0" w:color="auto"/>
        <w:left w:val="none" w:sz="0" w:space="0" w:color="auto"/>
        <w:bottom w:val="none" w:sz="0" w:space="0" w:color="auto"/>
        <w:right w:val="none" w:sz="0" w:space="0" w:color="auto"/>
      </w:divBdr>
    </w:div>
    <w:div w:id="998537040">
      <w:marLeft w:val="0"/>
      <w:marRight w:val="0"/>
      <w:marTop w:val="0"/>
      <w:marBottom w:val="0"/>
      <w:divBdr>
        <w:top w:val="none" w:sz="0" w:space="0" w:color="auto"/>
        <w:left w:val="none" w:sz="0" w:space="0" w:color="auto"/>
        <w:bottom w:val="none" w:sz="0" w:space="0" w:color="auto"/>
        <w:right w:val="none" w:sz="0" w:space="0" w:color="auto"/>
      </w:divBdr>
    </w:div>
    <w:div w:id="998537041">
      <w:marLeft w:val="0"/>
      <w:marRight w:val="0"/>
      <w:marTop w:val="0"/>
      <w:marBottom w:val="0"/>
      <w:divBdr>
        <w:top w:val="none" w:sz="0" w:space="0" w:color="auto"/>
        <w:left w:val="none" w:sz="0" w:space="0" w:color="auto"/>
        <w:bottom w:val="none" w:sz="0" w:space="0" w:color="auto"/>
        <w:right w:val="none" w:sz="0" w:space="0" w:color="auto"/>
      </w:divBdr>
    </w:div>
    <w:div w:id="998537042">
      <w:marLeft w:val="0"/>
      <w:marRight w:val="0"/>
      <w:marTop w:val="0"/>
      <w:marBottom w:val="0"/>
      <w:divBdr>
        <w:top w:val="none" w:sz="0" w:space="0" w:color="auto"/>
        <w:left w:val="none" w:sz="0" w:space="0" w:color="auto"/>
        <w:bottom w:val="none" w:sz="0" w:space="0" w:color="auto"/>
        <w:right w:val="none" w:sz="0" w:space="0" w:color="auto"/>
      </w:divBdr>
    </w:div>
    <w:div w:id="998537043">
      <w:marLeft w:val="0"/>
      <w:marRight w:val="0"/>
      <w:marTop w:val="0"/>
      <w:marBottom w:val="0"/>
      <w:divBdr>
        <w:top w:val="none" w:sz="0" w:space="0" w:color="auto"/>
        <w:left w:val="none" w:sz="0" w:space="0" w:color="auto"/>
        <w:bottom w:val="none" w:sz="0" w:space="0" w:color="auto"/>
        <w:right w:val="none" w:sz="0" w:space="0" w:color="auto"/>
      </w:divBdr>
    </w:div>
    <w:div w:id="998537044">
      <w:marLeft w:val="0"/>
      <w:marRight w:val="0"/>
      <w:marTop w:val="0"/>
      <w:marBottom w:val="0"/>
      <w:divBdr>
        <w:top w:val="none" w:sz="0" w:space="0" w:color="auto"/>
        <w:left w:val="none" w:sz="0" w:space="0" w:color="auto"/>
        <w:bottom w:val="none" w:sz="0" w:space="0" w:color="auto"/>
        <w:right w:val="none" w:sz="0" w:space="0" w:color="auto"/>
      </w:divBdr>
    </w:div>
    <w:div w:id="998537045">
      <w:marLeft w:val="0"/>
      <w:marRight w:val="0"/>
      <w:marTop w:val="0"/>
      <w:marBottom w:val="0"/>
      <w:divBdr>
        <w:top w:val="none" w:sz="0" w:space="0" w:color="auto"/>
        <w:left w:val="none" w:sz="0" w:space="0" w:color="auto"/>
        <w:bottom w:val="none" w:sz="0" w:space="0" w:color="auto"/>
        <w:right w:val="none" w:sz="0" w:space="0" w:color="auto"/>
      </w:divBdr>
    </w:div>
    <w:div w:id="998537046">
      <w:marLeft w:val="0"/>
      <w:marRight w:val="0"/>
      <w:marTop w:val="0"/>
      <w:marBottom w:val="0"/>
      <w:divBdr>
        <w:top w:val="none" w:sz="0" w:space="0" w:color="auto"/>
        <w:left w:val="none" w:sz="0" w:space="0" w:color="auto"/>
        <w:bottom w:val="none" w:sz="0" w:space="0" w:color="auto"/>
        <w:right w:val="none" w:sz="0" w:space="0" w:color="auto"/>
      </w:divBdr>
    </w:div>
    <w:div w:id="998537047">
      <w:marLeft w:val="0"/>
      <w:marRight w:val="0"/>
      <w:marTop w:val="0"/>
      <w:marBottom w:val="0"/>
      <w:divBdr>
        <w:top w:val="none" w:sz="0" w:space="0" w:color="auto"/>
        <w:left w:val="none" w:sz="0" w:space="0" w:color="auto"/>
        <w:bottom w:val="none" w:sz="0" w:space="0" w:color="auto"/>
        <w:right w:val="none" w:sz="0" w:space="0" w:color="auto"/>
      </w:divBdr>
    </w:div>
    <w:div w:id="998537048">
      <w:marLeft w:val="0"/>
      <w:marRight w:val="0"/>
      <w:marTop w:val="0"/>
      <w:marBottom w:val="0"/>
      <w:divBdr>
        <w:top w:val="none" w:sz="0" w:space="0" w:color="auto"/>
        <w:left w:val="none" w:sz="0" w:space="0" w:color="auto"/>
        <w:bottom w:val="none" w:sz="0" w:space="0" w:color="auto"/>
        <w:right w:val="none" w:sz="0" w:space="0" w:color="auto"/>
      </w:divBdr>
    </w:div>
    <w:div w:id="998537049">
      <w:marLeft w:val="0"/>
      <w:marRight w:val="0"/>
      <w:marTop w:val="0"/>
      <w:marBottom w:val="0"/>
      <w:divBdr>
        <w:top w:val="none" w:sz="0" w:space="0" w:color="auto"/>
        <w:left w:val="none" w:sz="0" w:space="0" w:color="auto"/>
        <w:bottom w:val="none" w:sz="0" w:space="0" w:color="auto"/>
        <w:right w:val="none" w:sz="0" w:space="0" w:color="auto"/>
      </w:divBdr>
    </w:div>
    <w:div w:id="998537050">
      <w:marLeft w:val="0"/>
      <w:marRight w:val="0"/>
      <w:marTop w:val="0"/>
      <w:marBottom w:val="0"/>
      <w:divBdr>
        <w:top w:val="none" w:sz="0" w:space="0" w:color="auto"/>
        <w:left w:val="none" w:sz="0" w:space="0" w:color="auto"/>
        <w:bottom w:val="none" w:sz="0" w:space="0" w:color="auto"/>
        <w:right w:val="none" w:sz="0" w:space="0" w:color="auto"/>
      </w:divBdr>
    </w:div>
    <w:div w:id="998537051">
      <w:marLeft w:val="0"/>
      <w:marRight w:val="0"/>
      <w:marTop w:val="0"/>
      <w:marBottom w:val="0"/>
      <w:divBdr>
        <w:top w:val="none" w:sz="0" w:space="0" w:color="auto"/>
        <w:left w:val="none" w:sz="0" w:space="0" w:color="auto"/>
        <w:bottom w:val="none" w:sz="0" w:space="0" w:color="auto"/>
        <w:right w:val="none" w:sz="0" w:space="0" w:color="auto"/>
      </w:divBdr>
    </w:div>
    <w:div w:id="998537052">
      <w:marLeft w:val="0"/>
      <w:marRight w:val="0"/>
      <w:marTop w:val="0"/>
      <w:marBottom w:val="0"/>
      <w:divBdr>
        <w:top w:val="none" w:sz="0" w:space="0" w:color="auto"/>
        <w:left w:val="none" w:sz="0" w:space="0" w:color="auto"/>
        <w:bottom w:val="none" w:sz="0" w:space="0" w:color="auto"/>
        <w:right w:val="none" w:sz="0" w:space="0" w:color="auto"/>
      </w:divBdr>
    </w:div>
    <w:div w:id="998537053">
      <w:marLeft w:val="0"/>
      <w:marRight w:val="0"/>
      <w:marTop w:val="0"/>
      <w:marBottom w:val="0"/>
      <w:divBdr>
        <w:top w:val="none" w:sz="0" w:space="0" w:color="auto"/>
        <w:left w:val="none" w:sz="0" w:space="0" w:color="auto"/>
        <w:bottom w:val="none" w:sz="0" w:space="0" w:color="auto"/>
        <w:right w:val="none" w:sz="0" w:space="0" w:color="auto"/>
      </w:divBdr>
    </w:div>
    <w:div w:id="998537054">
      <w:marLeft w:val="0"/>
      <w:marRight w:val="0"/>
      <w:marTop w:val="0"/>
      <w:marBottom w:val="0"/>
      <w:divBdr>
        <w:top w:val="none" w:sz="0" w:space="0" w:color="auto"/>
        <w:left w:val="none" w:sz="0" w:space="0" w:color="auto"/>
        <w:bottom w:val="none" w:sz="0" w:space="0" w:color="auto"/>
        <w:right w:val="none" w:sz="0" w:space="0" w:color="auto"/>
      </w:divBdr>
    </w:div>
    <w:div w:id="998537055">
      <w:marLeft w:val="0"/>
      <w:marRight w:val="0"/>
      <w:marTop w:val="0"/>
      <w:marBottom w:val="0"/>
      <w:divBdr>
        <w:top w:val="none" w:sz="0" w:space="0" w:color="auto"/>
        <w:left w:val="none" w:sz="0" w:space="0" w:color="auto"/>
        <w:bottom w:val="none" w:sz="0" w:space="0" w:color="auto"/>
        <w:right w:val="none" w:sz="0" w:space="0" w:color="auto"/>
      </w:divBdr>
    </w:div>
    <w:div w:id="998537056">
      <w:marLeft w:val="0"/>
      <w:marRight w:val="0"/>
      <w:marTop w:val="0"/>
      <w:marBottom w:val="0"/>
      <w:divBdr>
        <w:top w:val="none" w:sz="0" w:space="0" w:color="auto"/>
        <w:left w:val="none" w:sz="0" w:space="0" w:color="auto"/>
        <w:bottom w:val="none" w:sz="0" w:space="0" w:color="auto"/>
        <w:right w:val="none" w:sz="0" w:space="0" w:color="auto"/>
      </w:divBdr>
    </w:div>
    <w:div w:id="998537057">
      <w:marLeft w:val="0"/>
      <w:marRight w:val="0"/>
      <w:marTop w:val="0"/>
      <w:marBottom w:val="0"/>
      <w:divBdr>
        <w:top w:val="none" w:sz="0" w:space="0" w:color="auto"/>
        <w:left w:val="none" w:sz="0" w:space="0" w:color="auto"/>
        <w:bottom w:val="none" w:sz="0" w:space="0" w:color="auto"/>
        <w:right w:val="none" w:sz="0" w:space="0" w:color="auto"/>
      </w:divBdr>
    </w:div>
    <w:div w:id="998537058">
      <w:marLeft w:val="0"/>
      <w:marRight w:val="0"/>
      <w:marTop w:val="0"/>
      <w:marBottom w:val="0"/>
      <w:divBdr>
        <w:top w:val="none" w:sz="0" w:space="0" w:color="auto"/>
        <w:left w:val="none" w:sz="0" w:space="0" w:color="auto"/>
        <w:bottom w:val="none" w:sz="0" w:space="0" w:color="auto"/>
        <w:right w:val="none" w:sz="0" w:space="0" w:color="auto"/>
      </w:divBdr>
    </w:div>
    <w:div w:id="998537059">
      <w:marLeft w:val="0"/>
      <w:marRight w:val="0"/>
      <w:marTop w:val="0"/>
      <w:marBottom w:val="0"/>
      <w:divBdr>
        <w:top w:val="none" w:sz="0" w:space="0" w:color="auto"/>
        <w:left w:val="none" w:sz="0" w:space="0" w:color="auto"/>
        <w:bottom w:val="none" w:sz="0" w:space="0" w:color="auto"/>
        <w:right w:val="none" w:sz="0" w:space="0" w:color="auto"/>
      </w:divBdr>
    </w:div>
    <w:div w:id="998537060">
      <w:marLeft w:val="0"/>
      <w:marRight w:val="0"/>
      <w:marTop w:val="0"/>
      <w:marBottom w:val="0"/>
      <w:divBdr>
        <w:top w:val="none" w:sz="0" w:space="0" w:color="auto"/>
        <w:left w:val="none" w:sz="0" w:space="0" w:color="auto"/>
        <w:bottom w:val="none" w:sz="0" w:space="0" w:color="auto"/>
        <w:right w:val="none" w:sz="0" w:space="0" w:color="auto"/>
      </w:divBdr>
    </w:div>
    <w:div w:id="998537061">
      <w:marLeft w:val="0"/>
      <w:marRight w:val="0"/>
      <w:marTop w:val="0"/>
      <w:marBottom w:val="0"/>
      <w:divBdr>
        <w:top w:val="none" w:sz="0" w:space="0" w:color="auto"/>
        <w:left w:val="none" w:sz="0" w:space="0" w:color="auto"/>
        <w:bottom w:val="none" w:sz="0" w:space="0" w:color="auto"/>
        <w:right w:val="none" w:sz="0" w:space="0" w:color="auto"/>
      </w:divBdr>
    </w:div>
    <w:div w:id="998537062">
      <w:marLeft w:val="0"/>
      <w:marRight w:val="0"/>
      <w:marTop w:val="0"/>
      <w:marBottom w:val="0"/>
      <w:divBdr>
        <w:top w:val="none" w:sz="0" w:space="0" w:color="auto"/>
        <w:left w:val="none" w:sz="0" w:space="0" w:color="auto"/>
        <w:bottom w:val="none" w:sz="0" w:space="0" w:color="auto"/>
        <w:right w:val="none" w:sz="0" w:space="0" w:color="auto"/>
      </w:divBdr>
    </w:div>
    <w:div w:id="998537063">
      <w:marLeft w:val="0"/>
      <w:marRight w:val="0"/>
      <w:marTop w:val="0"/>
      <w:marBottom w:val="0"/>
      <w:divBdr>
        <w:top w:val="none" w:sz="0" w:space="0" w:color="auto"/>
        <w:left w:val="none" w:sz="0" w:space="0" w:color="auto"/>
        <w:bottom w:val="none" w:sz="0" w:space="0" w:color="auto"/>
        <w:right w:val="none" w:sz="0" w:space="0" w:color="auto"/>
      </w:divBdr>
    </w:div>
    <w:div w:id="998537064">
      <w:marLeft w:val="0"/>
      <w:marRight w:val="0"/>
      <w:marTop w:val="0"/>
      <w:marBottom w:val="0"/>
      <w:divBdr>
        <w:top w:val="none" w:sz="0" w:space="0" w:color="auto"/>
        <w:left w:val="none" w:sz="0" w:space="0" w:color="auto"/>
        <w:bottom w:val="none" w:sz="0" w:space="0" w:color="auto"/>
        <w:right w:val="none" w:sz="0" w:space="0" w:color="auto"/>
      </w:divBdr>
    </w:div>
    <w:div w:id="998537065">
      <w:marLeft w:val="0"/>
      <w:marRight w:val="0"/>
      <w:marTop w:val="0"/>
      <w:marBottom w:val="0"/>
      <w:divBdr>
        <w:top w:val="none" w:sz="0" w:space="0" w:color="auto"/>
        <w:left w:val="none" w:sz="0" w:space="0" w:color="auto"/>
        <w:bottom w:val="none" w:sz="0" w:space="0" w:color="auto"/>
        <w:right w:val="none" w:sz="0" w:space="0" w:color="auto"/>
      </w:divBdr>
    </w:div>
    <w:div w:id="998537066">
      <w:marLeft w:val="0"/>
      <w:marRight w:val="0"/>
      <w:marTop w:val="0"/>
      <w:marBottom w:val="0"/>
      <w:divBdr>
        <w:top w:val="none" w:sz="0" w:space="0" w:color="auto"/>
        <w:left w:val="none" w:sz="0" w:space="0" w:color="auto"/>
        <w:bottom w:val="none" w:sz="0" w:space="0" w:color="auto"/>
        <w:right w:val="none" w:sz="0" w:space="0" w:color="auto"/>
      </w:divBdr>
    </w:div>
    <w:div w:id="998537067">
      <w:marLeft w:val="0"/>
      <w:marRight w:val="0"/>
      <w:marTop w:val="0"/>
      <w:marBottom w:val="0"/>
      <w:divBdr>
        <w:top w:val="none" w:sz="0" w:space="0" w:color="auto"/>
        <w:left w:val="none" w:sz="0" w:space="0" w:color="auto"/>
        <w:bottom w:val="none" w:sz="0" w:space="0" w:color="auto"/>
        <w:right w:val="none" w:sz="0" w:space="0" w:color="auto"/>
      </w:divBdr>
    </w:div>
    <w:div w:id="998537068">
      <w:marLeft w:val="0"/>
      <w:marRight w:val="0"/>
      <w:marTop w:val="0"/>
      <w:marBottom w:val="0"/>
      <w:divBdr>
        <w:top w:val="none" w:sz="0" w:space="0" w:color="auto"/>
        <w:left w:val="none" w:sz="0" w:space="0" w:color="auto"/>
        <w:bottom w:val="none" w:sz="0" w:space="0" w:color="auto"/>
        <w:right w:val="none" w:sz="0" w:space="0" w:color="auto"/>
      </w:divBdr>
    </w:div>
    <w:div w:id="998537069">
      <w:marLeft w:val="0"/>
      <w:marRight w:val="0"/>
      <w:marTop w:val="0"/>
      <w:marBottom w:val="0"/>
      <w:divBdr>
        <w:top w:val="none" w:sz="0" w:space="0" w:color="auto"/>
        <w:left w:val="none" w:sz="0" w:space="0" w:color="auto"/>
        <w:bottom w:val="none" w:sz="0" w:space="0" w:color="auto"/>
        <w:right w:val="none" w:sz="0" w:space="0" w:color="auto"/>
      </w:divBdr>
    </w:div>
    <w:div w:id="998537070">
      <w:marLeft w:val="0"/>
      <w:marRight w:val="0"/>
      <w:marTop w:val="0"/>
      <w:marBottom w:val="0"/>
      <w:divBdr>
        <w:top w:val="none" w:sz="0" w:space="0" w:color="auto"/>
        <w:left w:val="none" w:sz="0" w:space="0" w:color="auto"/>
        <w:bottom w:val="none" w:sz="0" w:space="0" w:color="auto"/>
        <w:right w:val="none" w:sz="0" w:space="0" w:color="auto"/>
      </w:divBdr>
    </w:div>
    <w:div w:id="998537071">
      <w:marLeft w:val="0"/>
      <w:marRight w:val="0"/>
      <w:marTop w:val="0"/>
      <w:marBottom w:val="0"/>
      <w:divBdr>
        <w:top w:val="none" w:sz="0" w:space="0" w:color="auto"/>
        <w:left w:val="none" w:sz="0" w:space="0" w:color="auto"/>
        <w:bottom w:val="none" w:sz="0" w:space="0" w:color="auto"/>
        <w:right w:val="none" w:sz="0" w:space="0" w:color="auto"/>
      </w:divBdr>
    </w:div>
    <w:div w:id="998537072">
      <w:marLeft w:val="0"/>
      <w:marRight w:val="0"/>
      <w:marTop w:val="0"/>
      <w:marBottom w:val="0"/>
      <w:divBdr>
        <w:top w:val="none" w:sz="0" w:space="0" w:color="auto"/>
        <w:left w:val="none" w:sz="0" w:space="0" w:color="auto"/>
        <w:bottom w:val="none" w:sz="0" w:space="0" w:color="auto"/>
        <w:right w:val="none" w:sz="0" w:space="0" w:color="auto"/>
      </w:divBdr>
    </w:div>
    <w:div w:id="998537073">
      <w:marLeft w:val="0"/>
      <w:marRight w:val="0"/>
      <w:marTop w:val="0"/>
      <w:marBottom w:val="0"/>
      <w:divBdr>
        <w:top w:val="none" w:sz="0" w:space="0" w:color="auto"/>
        <w:left w:val="none" w:sz="0" w:space="0" w:color="auto"/>
        <w:bottom w:val="none" w:sz="0" w:space="0" w:color="auto"/>
        <w:right w:val="none" w:sz="0" w:space="0" w:color="auto"/>
      </w:divBdr>
    </w:div>
    <w:div w:id="998537074">
      <w:marLeft w:val="0"/>
      <w:marRight w:val="0"/>
      <w:marTop w:val="0"/>
      <w:marBottom w:val="0"/>
      <w:divBdr>
        <w:top w:val="none" w:sz="0" w:space="0" w:color="auto"/>
        <w:left w:val="none" w:sz="0" w:space="0" w:color="auto"/>
        <w:bottom w:val="none" w:sz="0" w:space="0" w:color="auto"/>
        <w:right w:val="none" w:sz="0" w:space="0" w:color="auto"/>
      </w:divBdr>
    </w:div>
    <w:div w:id="998537075">
      <w:marLeft w:val="0"/>
      <w:marRight w:val="0"/>
      <w:marTop w:val="0"/>
      <w:marBottom w:val="0"/>
      <w:divBdr>
        <w:top w:val="none" w:sz="0" w:space="0" w:color="auto"/>
        <w:left w:val="none" w:sz="0" w:space="0" w:color="auto"/>
        <w:bottom w:val="none" w:sz="0" w:space="0" w:color="auto"/>
        <w:right w:val="none" w:sz="0" w:space="0" w:color="auto"/>
      </w:divBdr>
    </w:div>
    <w:div w:id="998537076">
      <w:marLeft w:val="0"/>
      <w:marRight w:val="0"/>
      <w:marTop w:val="0"/>
      <w:marBottom w:val="0"/>
      <w:divBdr>
        <w:top w:val="none" w:sz="0" w:space="0" w:color="auto"/>
        <w:left w:val="none" w:sz="0" w:space="0" w:color="auto"/>
        <w:bottom w:val="none" w:sz="0" w:space="0" w:color="auto"/>
        <w:right w:val="none" w:sz="0" w:space="0" w:color="auto"/>
      </w:divBdr>
    </w:div>
    <w:div w:id="998537077">
      <w:marLeft w:val="0"/>
      <w:marRight w:val="0"/>
      <w:marTop w:val="0"/>
      <w:marBottom w:val="0"/>
      <w:divBdr>
        <w:top w:val="none" w:sz="0" w:space="0" w:color="auto"/>
        <w:left w:val="none" w:sz="0" w:space="0" w:color="auto"/>
        <w:bottom w:val="none" w:sz="0" w:space="0" w:color="auto"/>
        <w:right w:val="none" w:sz="0" w:space="0" w:color="auto"/>
      </w:divBdr>
    </w:div>
    <w:div w:id="998537078">
      <w:marLeft w:val="0"/>
      <w:marRight w:val="0"/>
      <w:marTop w:val="0"/>
      <w:marBottom w:val="0"/>
      <w:divBdr>
        <w:top w:val="none" w:sz="0" w:space="0" w:color="auto"/>
        <w:left w:val="none" w:sz="0" w:space="0" w:color="auto"/>
        <w:bottom w:val="none" w:sz="0" w:space="0" w:color="auto"/>
        <w:right w:val="none" w:sz="0" w:space="0" w:color="auto"/>
      </w:divBdr>
    </w:div>
    <w:div w:id="998537079">
      <w:marLeft w:val="0"/>
      <w:marRight w:val="0"/>
      <w:marTop w:val="0"/>
      <w:marBottom w:val="0"/>
      <w:divBdr>
        <w:top w:val="none" w:sz="0" w:space="0" w:color="auto"/>
        <w:left w:val="none" w:sz="0" w:space="0" w:color="auto"/>
        <w:bottom w:val="none" w:sz="0" w:space="0" w:color="auto"/>
        <w:right w:val="none" w:sz="0" w:space="0" w:color="auto"/>
      </w:divBdr>
    </w:div>
    <w:div w:id="998537080">
      <w:marLeft w:val="0"/>
      <w:marRight w:val="0"/>
      <w:marTop w:val="0"/>
      <w:marBottom w:val="0"/>
      <w:divBdr>
        <w:top w:val="none" w:sz="0" w:space="0" w:color="auto"/>
        <w:left w:val="none" w:sz="0" w:space="0" w:color="auto"/>
        <w:bottom w:val="none" w:sz="0" w:space="0" w:color="auto"/>
        <w:right w:val="none" w:sz="0" w:space="0" w:color="auto"/>
      </w:divBdr>
    </w:div>
    <w:div w:id="998537081">
      <w:marLeft w:val="0"/>
      <w:marRight w:val="0"/>
      <w:marTop w:val="0"/>
      <w:marBottom w:val="0"/>
      <w:divBdr>
        <w:top w:val="none" w:sz="0" w:space="0" w:color="auto"/>
        <w:left w:val="none" w:sz="0" w:space="0" w:color="auto"/>
        <w:bottom w:val="none" w:sz="0" w:space="0" w:color="auto"/>
        <w:right w:val="none" w:sz="0" w:space="0" w:color="auto"/>
      </w:divBdr>
    </w:div>
    <w:div w:id="998537082">
      <w:marLeft w:val="0"/>
      <w:marRight w:val="0"/>
      <w:marTop w:val="0"/>
      <w:marBottom w:val="0"/>
      <w:divBdr>
        <w:top w:val="none" w:sz="0" w:space="0" w:color="auto"/>
        <w:left w:val="none" w:sz="0" w:space="0" w:color="auto"/>
        <w:bottom w:val="none" w:sz="0" w:space="0" w:color="auto"/>
        <w:right w:val="none" w:sz="0" w:space="0" w:color="auto"/>
      </w:divBdr>
    </w:div>
    <w:div w:id="998537083">
      <w:marLeft w:val="0"/>
      <w:marRight w:val="0"/>
      <w:marTop w:val="0"/>
      <w:marBottom w:val="0"/>
      <w:divBdr>
        <w:top w:val="none" w:sz="0" w:space="0" w:color="auto"/>
        <w:left w:val="none" w:sz="0" w:space="0" w:color="auto"/>
        <w:bottom w:val="none" w:sz="0" w:space="0" w:color="auto"/>
        <w:right w:val="none" w:sz="0" w:space="0" w:color="auto"/>
      </w:divBdr>
    </w:div>
    <w:div w:id="998537084">
      <w:marLeft w:val="0"/>
      <w:marRight w:val="0"/>
      <w:marTop w:val="0"/>
      <w:marBottom w:val="0"/>
      <w:divBdr>
        <w:top w:val="none" w:sz="0" w:space="0" w:color="auto"/>
        <w:left w:val="none" w:sz="0" w:space="0" w:color="auto"/>
        <w:bottom w:val="none" w:sz="0" w:space="0" w:color="auto"/>
        <w:right w:val="none" w:sz="0" w:space="0" w:color="auto"/>
      </w:divBdr>
    </w:div>
    <w:div w:id="998537085">
      <w:marLeft w:val="0"/>
      <w:marRight w:val="0"/>
      <w:marTop w:val="0"/>
      <w:marBottom w:val="0"/>
      <w:divBdr>
        <w:top w:val="none" w:sz="0" w:space="0" w:color="auto"/>
        <w:left w:val="none" w:sz="0" w:space="0" w:color="auto"/>
        <w:bottom w:val="none" w:sz="0" w:space="0" w:color="auto"/>
        <w:right w:val="none" w:sz="0" w:space="0" w:color="auto"/>
      </w:divBdr>
    </w:div>
    <w:div w:id="998537086">
      <w:marLeft w:val="0"/>
      <w:marRight w:val="0"/>
      <w:marTop w:val="0"/>
      <w:marBottom w:val="0"/>
      <w:divBdr>
        <w:top w:val="none" w:sz="0" w:space="0" w:color="auto"/>
        <w:left w:val="none" w:sz="0" w:space="0" w:color="auto"/>
        <w:bottom w:val="none" w:sz="0" w:space="0" w:color="auto"/>
        <w:right w:val="none" w:sz="0" w:space="0" w:color="auto"/>
      </w:divBdr>
    </w:div>
    <w:div w:id="998537087">
      <w:marLeft w:val="0"/>
      <w:marRight w:val="0"/>
      <w:marTop w:val="0"/>
      <w:marBottom w:val="0"/>
      <w:divBdr>
        <w:top w:val="none" w:sz="0" w:space="0" w:color="auto"/>
        <w:left w:val="none" w:sz="0" w:space="0" w:color="auto"/>
        <w:bottom w:val="none" w:sz="0" w:space="0" w:color="auto"/>
        <w:right w:val="none" w:sz="0" w:space="0" w:color="auto"/>
      </w:divBdr>
    </w:div>
    <w:div w:id="998537088">
      <w:marLeft w:val="0"/>
      <w:marRight w:val="0"/>
      <w:marTop w:val="0"/>
      <w:marBottom w:val="0"/>
      <w:divBdr>
        <w:top w:val="none" w:sz="0" w:space="0" w:color="auto"/>
        <w:left w:val="none" w:sz="0" w:space="0" w:color="auto"/>
        <w:bottom w:val="none" w:sz="0" w:space="0" w:color="auto"/>
        <w:right w:val="none" w:sz="0" w:space="0" w:color="auto"/>
      </w:divBdr>
    </w:div>
    <w:div w:id="998537089">
      <w:marLeft w:val="0"/>
      <w:marRight w:val="0"/>
      <w:marTop w:val="0"/>
      <w:marBottom w:val="0"/>
      <w:divBdr>
        <w:top w:val="none" w:sz="0" w:space="0" w:color="auto"/>
        <w:left w:val="none" w:sz="0" w:space="0" w:color="auto"/>
        <w:bottom w:val="none" w:sz="0" w:space="0" w:color="auto"/>
        <w:right w:val="none" w:sz="0" w:space="0" w:color="auto"/>
      </w:divBdr>
    </w:div>
    <w:div w:id="998537090">
      <w:marLeft w:val="0"/>
      <w:marRight w:val="0"/>
      <w:marTop w:val="0"/>
      <w:marBottom w:val="0"/>
      <w:divBdr>
        <w:top w:val="none" w:sz="0" w:space="0" w:color="auto"/>
        <w:left w:val="none" w:sz="0" w:space="0" w:color="auto"/>
        <w:bottom w:val="none" w:sz="0" w:space="0" w:color="auto"/>
        <w:right w:val="none" w:sz="0" w:space="0" w:color="auto"/>
      </w:divBdr>
    </w:div>
    <w:div w:id="998537091">
      <w:marLeft w:val="0"/>
      <w:marRight w:val="0"/>
      <w:marTop w:val="0"/>
      <w:marBottom w:val="0"/>
      <w:divBdr>
        <w:top w:val="none" w:sz="0" w:space="0" w:color="auto"/>
        <w:left w:val="none" w:sz="0" w:space="0" w:color="auto"/>
        <w:bottom w:val="none" w:sz="0" w:space="0" w:color="auto"/>
        <w:right w:val="none" w:sz="0" w:space="0" w:color="auto"/>
      </w:divBdr>
    </w:div>
    <w:div w:id="998537092">
      <w:marLeft w:val="0"/>
      <w:marRight w:val="0"/>
      <w:marTop w:val="0"/>
      <w:marBottom w:val="0"/>
      <w:divBdr>
        <w:top w:val="none" w:sz="0" w:space="0" w:color="auto"/>
        <w:left w:val="none" w:sz="0" w:space="0" w:color="auto"/>
        <w:bottom w:val="none" w:sz="0" w:space="0" w:color="auto"/>
        <w:right w:val="none" w:sz="0" w:space="0" w:color="auto"/>
      </w:divBdr>
    </w:div>
    <w:div w:id="998537093">
      <w:marLeft w:val="0"/>
      <w:marRight w:val="0"/>
      <w:marTop w:val="0"/>
      <w:marBottom w:val="0"/>
      <w:divBdr>
        <w:top w:val="none" w:sz="0" w:space="0" w:color="auto"/>
        <w:left w:val="none" w:sz="0" w:space="0" w:color="auto"/>
        <w:bottom w:val="none" w:sz="0" w:space="0" w:color="auto"/>
        <w:right w:val="none" w:sz="0" w:space="0" w:color="auto"/>
      </w:divBdr>
    </w:div>
    <w:div w:id="998537094">
      <w:marLeft w:val="0"/>
      <w:marRight w:val="0"/>
      <w:marTop w:val="0"/>
      <w:marBottom w:val="0"/>
      <w:divBdr>
        <w:top w:val="none" w:sz="0" w:space="0" w:color="auto"/>
        <w:left w:val="none" w:sz="0" w:space="0" w:color="auto"/>
        <w:bottom w:val="none" w:sz="0" w:space="0" w:color="auto"/>
        <w:right w:val="none" w:sz="0" w:space="0" w:color="auto"/>
      </w:divBdr>
    </w:div>
    <w:div w:id="998537095">
      <w:marLeft w:val="0"/>
      <w:marRight w:val="0"/>
      <w:marTop w:val="0"/>
      <w:marBottom w:val="0"/>
      <w:divBdr>
        <w:top w:val="none" w:sz="0" w:space="0" w:color="auto"/>
        <w:left w:val="none" w:sz="0" w:space="0" w:color="auto"/>
        <w:bottom w:val="none" w:sz="0" w:space="0" w:color="auto"/>
        <w:right w:val="none" w:sz="0" w:space="0" w:color="auto"/>
      </w:divBdr>
    </w:div>
    <w:div w:id="998537096">
      <w:marLeft w:val="0"/>
      <w:marRight w:val="0"/>
      <w:marTop w:val="0"/>
      <w:marBottom w:val="0"/>
      <w:divBdr>
        <w:top w:val="none" w:sz="0" w:space="0" w:color="auto"/>
        <w:left w:val="none" w:sz="0" w:space="0" w:color="auto"/>
        <w:bottom w:val="none" w:sz="0" w:space="0" w:color="auto"/>
        <w:right w:val="none" w:sz="0" w:space="0" w:color="auto"/>
      </w:divBdr>
    </w:div>
    <w:div w:id="998537097">
      <w:marLeft w:val="0"/>
      <w:marRight w:val="0"/>
      <w:marTop w:val="0"/>
      <w:marBottom w:val="0"/>
      <w:divBdr>
        <w:top w:val="none" w:sz="0" w:space="0" w:color="auto"/>
        <w:left w:val="none" w:sz="0" w:space="0" w:color="auto"/>
        <w:bottom w:val="none" w:sz="0" w:space="0" w:color="auto"/>
        <w:right w:val="none" w:sz="0" w:space="0" w:color="auto"/>
      </w:divBdr>
    </w:div>
    <w:div w:id="998537098">
      <w:marLeft w:val="0"/>
      <w:marRight w:val="0"/>
      <w:marTop w:val="0"/>
      <w:marBottom w:val="0"/>
      <w:divBdr>
        <w:top w:val="none" w:sz="0" w:space="0" w:color="auto"/>
        <w:left w:val="none" w:sz="0" w:space="0" w:color="auto"/>
        <w:bottom w:val="none" w:sz="0" w:space="0" w:color="auto"/>
        <w:right w:val="none" w:sz="0" w:space="0" w:color="auto"/>
      </w:divBdr>
    </w:div>
    <w:div w:id="998537099">
      <w:marLeft w:val="0"/>
      <w:marRight w:val="0"/>
      <w:marTop w:val="0"/>
      <w:marBottom w:val="0"/>
      <w:divBdr>
        <w:top w:val="none" w:sz="0" w:space="0" w:color="auto"/>
        <w:left w:val="none" w:sz="0" w:space="0" w:color="auto"/>
        <w:bottom w:val="none" w:sz="0" w:space="0" w:color="auto"/>
        <w:right w:val="none" w:sz="0" w:space="0" w:color="auto"/>
      </w:divBdr>
    </w:div>
    <w:div w:id="998537100">
      <w:marLeft w:val="0"/>
      <w:marRight w:val="0"/>
      <w:marTop w:val="0"/>
      <w:marBottom w:val="0"/>
      <w:divBdr>
        <w:top w:val="none" w:sz="0" w:space="0" w:color="auto"/>
        <w:left w:val="none" w:sz="0" w:space="0" w:color="auto"/>
        <w:bottom w:val="none" w:sz="0" w:space="0" w:color="auto"/>
        <w:right w:val="none" w:sz="0" w:space="0" w:color="auto"/>
      </w:divBdr>
    </w:div>
    <w:div w:id="998537101">
      <w:marLeft w:val="0"/>
      <w:marRight w:val="0"/>
      <w:marTop w:val="0"/>
      <w:marBottom w:val="0"/>
      <w:divBdr>
        <w:top w:val="none" w:sz="0" w:space="0" w:color="auto"/>
        <w:left w:val="none" w:sz="0" w:space="0" w:color="auto"/>
        <w:bottom w:val="none" w:sz="0" w:space="0" w:color="auto"/>
        <w:right w:val="none" w:sz="0" w:space="0" w:color="auto"/>
      </w:divBdr>
    </w:div>
    <w:div w:id="998537102">
      <w:marLeft w:val="0"/>
      <w:marRight w:val="0"/>
      <w:marTop w:val="0"/>
      <w:marBottom w:val="0"/>
      <w:divBdr>
        <w:top w:val="none" w:sz="0" w:space="0" w:color="auto"/>
        <w:left w:val="none" w:sz="0" w:space="0" w:color="auto"/>
        <w:bottom w:val="none" w:sz="0" w:space="0" w:color="auto"/>
        <w:right w:val="none" w:sz="0" w:space="0" w:color="auto"/>
      </w:divBdr>
    </w:div>
    <w:div w:id="998537103">
      <w:marLeft w:val="0"/>
      <w:marRight w:val="0"/>
      <w:marTop w:val="0"/>
      <w:marBottom w:val="0"/>
      <w:divBdr>
        <w:top w:val="none" w:sz="0" w:space="0" w:color="auto"/>
        <w:left w:val="none" w:sz="0" w:space="0" w:color="auto"/>
        <w:bottom w:val="none" w:sz="0" w:space="0" w:color="auto"/>
        <w:right w:val="none" w:sz="0" w:space="0" w:color="auto"/>
      </w:divBdr>
    </w:div>
    <w:div w:id="998537104">
      <w:marLeft w:val="0"/>
      <w:marRight w:val="0"/>
      <w:marTop w:val="0"/>
      <w:marBottom w:val="0"/>
      <w:divBdr>
        <w:top w:val="none" w:sz="0" w:space="0" w:color="auto"/>
        <w:left w:val="none" w:sz="0" w:space="0" w:color="auto"/>
        <w:bottom w:val="none" w:sz="0" w:space="0" w:color="auto"/>
        <w:right w:val="none" w:sz="0" w:space="0" w:color="auto"/>
      </w:divBdr>
    </w:div>
    <w:div w:id="998537105">
      <w:marLeft w:val="0"/>
      <w:marRight w:val="0"/>
      <w:marTop w:val="0"/>
      <w:marBottom w:val="0"/>
      <w:divBdr>
        <w:top w:val="none" w:sz="0" w:space="0" w:color="auto"/>
        <w:left w:val="none" w:sz="0" w:space="0" w:color="auto"/>
        <w:bottom w:val="none" w:sz="0" w:space="0" w:color="auto"/>
        <w:right w:val="none" w:sz="0" w:space="0" w:color="auto"/>
      </w:divBdr>
    </w:div>
    <w:div w:id="998537106">
      <w:marLeft w:val="0"/>
      <w:marRight w:val="0"/>
      <w:marTop w:val="0"/>
      <w:marBottom w:val="0"/>
      <w:divBdr>
        <w:top w:val="none" w:sz="0" w:space="0" w:color="auto"/>
        <w:left w:val="none" w:sz="0" w:space="0" w:color="auto"/>
        <w:bottom w:val="none" w:sz="0" w:space="0" w:color="auto"/>
        <w:right w:val="none" w:sz="0" w:space="0" w:color="auto"/>
      </w:divBdr>
    </w:div>
    <w:div w:id="998537107">
      <w:marLeft w:val="0"/>
      <w:marRight w:val="0"/>
      <w:marTop w:val="0"/>
      <w:marBottom w:val="0"/>
      <w:divBdr>
        <w:top w:val="none" w:sz="0" w:space="0" w:color="auto"/>
        <w:left w:val="none" w:sz="0" w:space="0" w:color="auto"/>
        <w:bottom w:val="none" w:sz="0" w:space="0" w:color="auto"/>
        <w:right w:val="none" w:sz="0" w:space="0" w:color="auto"/>
      </w:divBdr>
    </w:div>
    <w:div w:id="998537108">
      <w:marLeft w:val="0"/>
      <w:marRight w:val="0"/>
      <w:marTop w:val="0"/>
      <w:marBottom w:val="0"/>
      <w:divBdr>
        <w:top w:val="none" w:sz="0" w:space="0" w:color="auto"/>
        <w:left w:val="none" w:sz="0" w:space="0" w:color="auto"/>
        <w:bottom w:val="none" w:sz="0" w:space="0" w:color="auto"/>
        <w:right w:val="none" w:sz="0" w:space="0" w:color="auto"/>
      </w:divBdr>
    </w:div>
    <w:div w:id="998537109">
      <w:marLeft w:val="0"/>
      <w:marRight w:val="0"/>
      <w:marTop w:val="0"/>
      <w:marBottom w:val="0"/>
      <w:divBdr>
        <w:top w:val="none" w:sz="0" w:space="0" w:color="auto"/>
        <w:left w:val="none" w:sz="0" w:space="0" w:color="auto"/>
        <w:bottom w:val="none" w:sz="0" w:space="0" w:color="auto"/>
        <w:right w:val="none" w:sz="0" w:space="0" w:color="auto"/>
      </w:divBdr>
    </w:div>
    <w:div w:id="998537110">
      <w:marLeft w:val="0"/>
      <w:marRight w:val="0"/>
      <w:marTop w:val="0"/>
      <w:marBottom w:val="0"/>
      <w:divBdr>
        <w:top w:val="none" w:sz="0" w:space="0" w:color="auto"/>
        <w:left w:val="none" w:sz="0" w:space="0" w:color="auto"/>
        <w:bottom w:val="none" w:sz="0" w:space="0" w:color="auto"/>
        <w:right w:val="none" w:sz="0" w:space="0" w:color="auto"/>
      </w:divBdr>
    </w:div>
    <w:div w:id="998537111">
      <w:marLeft w:val="0"/>
      <w:marRight w:val="0"/>
      <w:marTop w:val="0"/>
      <w:marBottom w:val="0"/>
      <w:divBdr>
        <w:top w:val="none" w:sz="0" w:space="0" w:color="auto"/>
        <w:left w:val="none" w:sz="0" w:space="0" w:color="auto"/>
        <w:bottom w:val="none" w:sz="0" w:space="0" w:color="auto"/>
        <w:right w:val="none" w:sz="0" w:space="0" w:color="auto"/>
      </w:divBdr>
    </w:div>
    <w:div w:id="998537112">
      <w:marLeft w:val="0"/>
      <w:marRight w:val="0"/>
      <w:marTop w:val="0"/>
      <w:marBottom w:val="0"/>
      <w:divBdr>
        <w:top w:val="none" w:sz="0" w:space="0" w:color="auto"/>
        <w:left w:val="none" w:sz="0" w:space="0" w:color="auto"/>
        <w:bottom w:val="none" w:sz="0" w:space="0" w:color="auto"/>
        <w:right w:val="none" w:sz="0" w:space="0" w:color="auto"/>
      </w:divBdr>
    </w:div>
    <w:div w:id="998537113">
      <w:marLeft w:val="0"/>
      <w:marRight w:val="0"/>
      <w:marTop w:val="0"/>
      <w:marBottom w:val="0"/>
      <w:divBdr>
        <w:top w:val="none" w:sz="0" w:space="0" w:color="auto"/>
        <w:left w:val="none" w:sz="0" w:space="0" w:color="auto"/>
        <w:bottom w:val="none" w:sz="0" w:space="0" w:color="auto"/>
        <w:right w:val="none" w:sz="0" w:space="0" w:color="auto"/>
      </w:divBdr>
    </w:div>
    <w:div w:id="998537114">
      <w:marLeft w:val="0"/>
      <w:marRight w:val="0"/>
      <w:marTop w:val="0"/>
      <w:marBottom w:val="0"/>
      <w:divBdr>
        <w:top w:val="none" w:sz="0" w:space="0" w:color="auto"/>
        <w:left w:val="none" w:sz="0" w:space="0" w:color="auto"/>
        <w:bottom w:val="none" w:sz="0" w:space="0" w:color="auto"/>
        <w:right w:val="none" w:sz="0" w:space="0" w:color="auto"/>
      </w:divBdr>
    </w:div>
    <w:div w:id="998537115">
      <w:marLeft w:val="0"/>
      <w:marRight w:val="0"/>
      <w:marTop w:val="0"/>
      <w:marBottom w:val="0"/>
      <w:divBdr>
        <w:top w:val="none" w:sz="0" w:space="0" w:color="auto"/>
        <w:left w:val="none" w:sz="0" w:space="0" w:color="auto"/>
        <w:bottom w:val="none" w:sz="0" w:space="0" w:color="auto"/>
        <w:right w:val="none" w:sz="0" w:space="0" w:color="auto"/>
      </w:divBdr>
    </w:div>
    <w:div w:id="998537116">
      <w:marLeft w:val="0"/>
      <w:marRight w:val="0"/>
      <w:marTop w:val="0"/>
      <w:marBottom w:val="0"/>
      <w:divBdr>
        <w:top w:val="none" w:sz="0" w:space="0" w:color="auto"/>
        <w:left w:val="none" w:sz="0" w:space="0" w:color="auto"/>
        <w:bottom w:val="none" w:sz="0" w:space="0" w:color="auto"/>
        <w:right w:val="none" w:sz="0" w:space="0" w:color="auto"/>
      </w:divBdr>
    </w:div>
    <w:div w:id="998537117">
      <w:marLeft w:val="0"/>
      <w:marRight w:val="0"/>
      <w:marTop w:val="0"/>
      <w:marBottom w:val="0"/>
      <w:divBdr>
        <w:top w:val="none" w:sz="0" w:space="0" w:color="auto"/>
        <w:left w:val="none" w:sz="0" w:space="0" w:color="auto"/>
        <w:bottom w:val="none" w:sz="0" w:space="0" w:color="auto"/>
        <w:right w:val="none" w:sz="0" w:space="0" w:color="auto"/>
      </w:divBdr>
    </w:div>
    <w:div w:id="998537118">
      <w:marLeft w:val="0"/>
      <w:marRight w:val="0"/>
      <w:marTop w:val="0"/>
      <w:marBottom w:val="0"/>
      <w:divBdr>
        <w:top w:val="none" w:sz="0" w:space="0" w:color="auto"/>
        <w:left w:val="none" w:sz="0" w:space="0" w:color="auto"/>
        <w:bottom w:val="none" w:sz="0" w:space="0" w:color="auto"/>
        <w:right w:val="none" w:sz="0" w:space="0" w:color="auto"/>
      </w:divBdr>
    </w:div>
    <w:div w:id="998537119">
      <w:marLeft w:val="0"/>
      <w:marRight w:val="0"/>
      <w:marTop w:val="0"/>
      <w:marBottom w:val="0"/>
      <w:divBdr>
        <w:top w:val="none" w:sz="0" w:space="0" w:color="auto"/>
        <w:left w:val="none" w:sz="0" w:space="0" w:color="auto"/>
        <w:bottom w:val="none" w:sz="0" w:space="0" w:color="auto"/>
        <w:right w:val="none" w:sz="0" w:space="0" w:color="auto"/>
      </w:divBdr>
    </w:div>
    <w:div w:id="998537120">
      <w:marLeft w:val="0"/>
      <w:marRight w:val="0"/>
      <w:marTop w:val="0"/>
      <w:marBottom w:val="0"/>
      <w:divBdr>
        <w:top w:val="none" w:sz="0" w:space="0" w:color="auto"/>
        <w:left w:val="none" w:sz="0" w:space="0" w:color="auto"/>
        <w:bottom w:val="none" w:sz="0" w:space="0" w:color="auto"/>
        <w:right w:val="none" w:sz="0" w:space="0" w:color="auto"/>
      </w:divBdr>
    </w:div>
    <w:div w:id="998537121">
      <w:marLeft w:val="0"/>
      <w:marRight w:val="0"/>
      <w:marTop w:val="0"/>
      <w:marBottom w:val="0"/>
      <w:divBdr>
        <w:top w:val="none" w:sz="0" w:space="0" w:color="auto"/>
        <w:left w:val="none" w:sz="0" w:space="0" w:color="auto"/>
        <w:bottom w:val="none" w:sz="0" w:space="0" w:color="auto"/>
        <w:right w:val="none" w:sz="0" w:space="0" w:color="auto"/>
      </w:divBdr>
    </w:div>
    <w:div w:id="998537122">
      <w:marLeft w:val="0"/>
      <w:marRight w:val="0"/>
      <w:marTop w:val="0"/>
      <w:marBottom w:val="0"/>
      <w:divBdr>
        <w:top w:val="none" w:sz="0" w:space="0" w:color="auto"/>
        <w:left w:val="none" w:sz="0" w:space="0" w:color="auto"/>
        <w:bottom w:val="none" w:sz="0" w:space="0" w:color="auto"/>
        <w:right w:val="none" w:sz="0" w:space="0" w:color="auto"/>
      </w:divBdr>
    </w:div>
    <w:div w:id="998537123">
      <w:marLeft w:val="0"/>
      <w:marRight w:val="0"/>
      <w:marTop w:val="0"/>
      <w:marBottom w:val="0"/>
      <w:divBdr>
        <w:top w:val="none" w:sz="0" w:space="0" w:color="auto"/>
        <w:left w:val="none" w:sz="0" w:space="0" w:color="auto"/>
        <w:bottom w:val="none" w:sz="0" w:space="0" w:color="auto"/>
        <w:right w:val="none" w:sz="0" w:space="0" w:color="auto"/>
      </w:divBdr>
    </w:div>
    <w:div w:id="998537124">
      <w:marLeft w:val="0"/>
      <w:marRight w:val="0"/>
      <w:marTop w:val="0"/>
      <w:marBottom w:val="0"/>
      <w:divBdr>
        <w:top w:val="none" w:sz="0" w:space="0" w:color="auto"/>
        <w:left w:val="none" w:sz="0" w:space="0" w:color="auto"/>
        <w:bottom w:val="none" w:sz="0" w:space="0" w:color="auto"/>
        <w:right w:val="none" w:sz="0" w:space="0" w:color="auto"/>
      </w:divBdr>
    </w:div>
    <w:div w:id="998537125">
      <w:marLeft w:val="0"/>
      <w:marRight w:val="0"/>
      <w:marTop w:val="0"/>
      <w:marBottom w:val="0"/>
      <w:divBdr>
        <w:top w:val="none" w:sz="0" w:space="0" w:color="auto"/>
        <w:left w:val="none" w:sz="0" w:space="0" w:color="auto"/>
        <w:bottom w:val="none" w:sz="0" w:space="0" w:color="auto"/>
        <w:right w:val="none" w:sz="0" w:space="0" w:color="auto"/>
      </w:divBdr>
    </w:div>
    <w:div w:id="998537126">
      <w:marLeft w:val="0"/>
      <w:marRight w:val="0"/>
      <w:marTop w:val="0"/>
      <w:marBottom w:val="0"/>
      <w:divBdr>
        <w:top w:val="none" w:sz="0" w:space="0" w:color="auto"/>
        <w:left w:val="none" w:sz="0" w:space="0" w:color="auto"/>
        <w:bottom w:val="none" w:sz="0" w:space="0" w:color="auto"/>
        <w:right w:val="none" w:sz="0" w:space="0" w:color="auto"/>
      </w:divBdr>
    </w:div>
    <w:div w:id="998537127">
      <w:marLeft w:val="0"/>
      <w:marRight w:val="0"/>
      <w:marTop w:val="0"/>
      <w:marBottom w:val="0"/>
      <w:divBdr>
        <w:top w:val="none" w:sz="0" w:space="0" w:color="auto"/>
        <w:left w:val="none" w:sz="0" w:space="0" w:color="auto"/>
        <w:bottom w:val="none" w:sz="0" w:space="0" w:color="auto"/>
        <w:right w:val="none" w:sz="0" w:space="0" w:color="auto"/>
      </w:divBdr>
    </w:div>
    <w:div w:id="998537128">
      <w:marLeft w:val="0"/>
      <w:marRight w:val="0"/>
      <w:marTop w:val="0"/>
      <w:marBottom w:val="0"/>
      <w:divBdr>
        <w:top w:val="none" w:sz="0" w:space="0" w:color="auto"/>
        <w:left w:val="none" w:sz="0" w:space="0" w:color="auto"/>
        <w:bottom w:val="none" w:sz="0" w:space="0" w:color="auto"/>
        <w:right w:val="none" w:sz="0" w:space="0" w:color="auto"/>
      </w:divBdr>
    </w:div>
    <w:div w:id="998537129">
      <w:marLeft w:val="0"/>
      <w:marRight w:val="0"/>
      <w:marTop w:val="0"/>
      <w:marBottom w:val="0"/>
      <w:divBdr>
        <w:top w:val="none" w:sz="0" w:space="0" w:color="auto"/>
        <w:left w:val="none" w:sz="0" w:space="0" w:color="auto"/>
        <w:bottom w:val="none" w:sz="0" w:space="0" w:color="auto"/>
        <w:right w:val="none" w:sz="0" w:space="0" w:color="auto"/>
      </w:divBdr>
    </w:div>
    <w:div w:id="998537130">
      <w:marLeft w:val="0"/>
      <w:marRight w:val="0"/>
      <w:marTop w:val="0"/>
      <w:marBottom w:val="0"/>
      <w:divBdr>
        <w:top w:val="none" w:sz="0" w:space="0" w:color="auto"/>
        <w:left w:val="none" w:sz="0" w:space="0" w:color="auto"/>
        <w:bottom w:val="none" w:sz="0" w:space="0" w:color="auto"/>
        <w:right w:val="none" w:sz="0" w:space="0" w:color="auto"/>
      </w:divBdr>
    </w:div>
    <w:div w:id="998537131">
      <w:marLeft w:val="0"/>
      <w:marRight w:val="0"/>
      <w:marTop w:val="0"/>
      <w:marBottom w:val="0"/>
      <w:divBdr>
        <w:top w:val="none" w:sz="0" w:space="0" w:color="auto"/>
        <w:left w:val="none" w:sz="0" w:space="0" w:color="auto"/>
        <w:bottom w:val="none" w:sz="0" w:space="0" w:color="auto"/>
        <w:right w:val="none" w:sz="0" w:space="0" w:color="auto"/>
      </w:divBdr>
    </w:div>
    <w:div w:id="998537132">
      <w:marLeft w:val="0"/>
      <w:marRight w:val="0"/>
      <w:marTop w:val="0"/>
      <w:marBottom w:val="0"/>
      <w:divBdr>
        <w:top w:val="none" w:sz="0" w:space="0" w:color="auto"/>
        <w:left w:val="none" w:sz="0" w:space="0" w:color="auto"/>
        <w:bottom w:val="none" w:sz="0" w:space="0" w:color="auto"/>
        <w:right w:val="none" w:sz="0" w:space="0" w:color="auto"/>
      </w:divBdr>
    </w:div>
    <w:div w:id="998537133">
      <w:marLeft w:val="0"/>
      <w:marRight w:val="0"/>
      <w:marTop w:val="0"/>
      <w:marBottom w:val="0"/>
      <w:divBdr>
        <w:top w:val="none" w:sz="0" w:space="0" w:color="auto"/>
        <w:left w:val="none" w:sz="0" w:space="0" w:color="auto"/>
        <w:bottom w:val="none" w:sz="0" w:space="0" w:color="auto"/>
        <w:right w:val="none" w:sz="0" w:space="0" w:color="auto"/>
      </w:divBdr>
    </w:div>
    <w:div w:id="998537134">
      <w:marLeft w:val="0"/>
      <w:marRight w:val="0"/>
      <w:marTop w:val="0"/>
      <w:marBottom w:val="0"/>
      <w:divBdr>
        <w:top w:val="none" w:sz="0" w:space="0" w:color="auto"/>
        <w:left w:val="none" w:sz="0" w:space="0" w:color="auto"/>
        <w:bottom w:val="none" w:sz="0" w:space="0" w:color="auto"/>
        <w:right w:val="none" w:sz="0" w:space="0" w:color="auto"/>
      </w:divBdr>
    </w:div>
    <w:div w:id="998537135">
      <w:marLeft w:val="0"/>
      <w:marRight w:val="0"/>
      <w:marTop w:val="0"/>
      <w:marBottom w:val="0"/>
      <w:divBdr>
        <w:top w:val="none" w:sz="0" w:space="0" w:color="auto"/>
        <w:left w:val="none" w:sz="0" w:space="0" w:color="auto"/>
        <w:bottom w:val="none" w:sz="0" w:space="0" w:color="auto"/>
        <w:right w:val="none" w:sz="0" w:space="0" w:color="auto"/>
      </w:divBdr>
    </w:div>
    <w:div w:id="998537136">
      <w:marLeft w:val="0"/>
      <w:marRight w:val="0"/>
      <w:marTop w:val="0"/>
      <w:marBottom w:val="0"/>
      <w:divBdr>
        <w:top w:val="none" w:sz="0" w:space="0" w:color="auto"/>
        <w:left w:val="none" w:sz="0" w:space="0" w:color="auto"/>
        <w:bottom w:val="none" w:sz="0" w:space="0" w:color="auto"/>
        <w:right w:val="none" w:sz="0" w:space="0" w:color="auto"/>
      </w:divBdr>
    </w:div>
    <w:div w:id="998537137">
      <w:marLeft w:val="0"/>
      <w:marRight w:val="0"/>
      <w:marTop w:val="0"/>
      <w:marBottom w:val="0"/>
      <w:divBdr>
        <w:top w:val="none" w:sz="0" w:space="0" w:color="auto"/>
        <w:left w:val="none" w:sz="0" w:space="0" w:color="auto"/>
        <w:bottom w:val="none" w:sz="0" w:space="0" w:color="auto"/>
        <w:right w:val="none" w:sz="0" w:space="0" w:color="auto"/>
      </w:divBdr>
    </w:div>
    <w:div w:id="998537138">
      <w:marLeft w:val="0"/>
      <w:marRight w:val="0"/>
      <w:marTop w:val="0"/>
      <w:marBottom w:val="0"/>
      <w:divBdr>
        <w:top w:val="none" w:sz="0" w:space="0" w:color="auto"/>
        <w:left w:val="none" w:sz="0" w:space="0" w:color="auto"/>
        <w:bottom w:val="none" w:sz="0" w:space="0" w:color="auto"/>
        <w:right w:val="none" w:sz="0" w:space="0" w:color="auto"/>
      </w:divBdr>
    </w:div>
    <w:div w:id="998537139">
      <w:marLeft w:val="0"/>
      <w:marRight w:val="0"/>
      <w:marTop w:val="0"/>
      <w:marBottom w:val="0"/>
      <w:divBdr>
        <w:top w:val="none" w:sz="0" w:space="0" w:color="auto"/>
        <w:left w:val="none" w:sz="0" w:space="0" w:color="auto"/>
        <w:bottom w:val="none" w:sz="0" w:space="0" w:color="auto"/>
        <w:right w:val="none" w:sz="0" w:space="0" w:color="auto"/>
      </w:divBdr>
    </w:div>
    <w:div w:id="998537140">
      <w:marLeft w:val="0"/>
      <w:marRight w:val="0"/>
      <w:marTop w:val="0"/>
      <w:marBottom w:val="0"/>
      <w:divBdr>
        <w:top w:val="none" w:sz="0" w:space="0" w:color="auto"/>
        <w:left w:val="none" w:sz="0" w:space="0" w:color="auto"/>
        <w:bottom w:val="none" w:sz="0" w:space="0" w:color="auto"/>
        <w:right w:val="none" w:sz="0" w:space="0" w:color="auto"/>
      </w:divBdr>
    </w:div>
    <w:div w:id="998537141">
      <w:marLeft w:val="0"/>
      <w:marRight w:val="0"/>
      <w:marTop w:val="0"/>
      <w:marBottom w:val="0"/>
      <w:divBdr>
        <w:top w:val="none" w:sz="0" w:space="0" w:color="auto"/>
        <w:left w:val="none" w:sz="0" w:space="0" w:color="auto"/>
        <w:bottom w:val="none" w:sz="0" w:space="0" w:color="auto"/>
        <w:right w:val="none" w:sz="0" w:space="0" w:color="auto"/>
      </w:divBdr>
    </w:div>
    <w:div w:id="998537142">
      <w:marLeft w:val="0"/>
      <w:marRight w:val="0"/>
      <w:marTop w:val="0"/>
      <w:marBottom w:val="0"/>
      <w:divBdr>
        <w:top w:val="none" w:sz="0" w:space="0" w:color="auto"/>
        <w:left w:val="none" w:sz="0" w:space="0" w:color="auto"/>
        <w:bottom w:val="none" w:sz="0" w:space="0" w:color="auto"/>
        <w:right w:val="none" w:sz="0" w:space="0" w:color="auto"/>
      </w:divBdr>
    </w:div>
    <w:div w:id="998537143">
      <w:marLeft w:val="0"/>
      <w:marRight w:val="0"/>
      <w:marTop w:val="0"/>
      <w:marBottom w:val="0"/>
      <w:divBdr>
        <w:top w:val="none" w:sz="0" w:space="0" w:color="auto"/>
        <w:left w:val="none" w:sz="0" w:space="0" w:color="auto"/>
        <w:bottom w:val="none" w:sz="0" w:space="0" w:color="auto"/>
        <w:right w:val="none" w:sz="0" w:space="0" w:color="auto"/>
      </w:divBdr>
    </w:div>
    <w:div w:id="998537144">
      <w:marLeft w:val="0"/>
      <w:marRight w:val="0"/>
      <w:marTop w:val="0"/>
      <w:marBottom w:val="0"/>
      <w:divBdr>
        <w:top w:val="none" w:sz="0" w:space="0" w:color="auto"/>
        <w:left w:val="none" w:sz="0" w:space="0" w:color="auto"/>
        <w:bottom w:val="none" w:sz="0" w:space="0" w:color="auto"/>
        <w:right w:val="none" w:sz="0" w:space="0" w:color="auto"/>
      </w:divBdr>
    </w:div>
    <w:div w:id="998537145">
      <w:marLeft w:val="0"/>
      <w:marRight w:val="0"/>
      <w:marTop w:val="0"/>
      <w:marBottom w:val="0"/>
      <w:divBdr>
        <w:top w:val="none" w:sz="0" w:space="0" w:color="auto"/>
        <w:left w:val="none" w:sz="0" w:space="0" w:color="auto"/>
        <w:bottom w:val="none" w:sz="0" w:space="0" w:color="auto"/>
        <w:right w:val="none" w:sz="0" w:space="0" w:color="auto"/>
      </w:divBdr>
    </w:div>
    <w:div w:id="998537146">
      <w:marLeft w:val="0"/>
      <w:marRight w:val="0"/>
      <w:marTop w:val="0"/>
      <w:marBottom w:val="0"/>
      <w:divBdr>
        <w:top w:val="none" w:sz="0" w:space="0" w:color="auto"/>
        <w:left w:val="none" w:sz="0" w:space="0" w:color="auto"/>
        <w:bottom w:val="none" w:sz="0" w:space="0" w:color="auto"/>
        <w:right w:val="none" w:sz="0" w:space="0" w:color="auto"/>
      </w:divBdr>
    </w:div>
    <w:div w:id="998537147">
      <w:marLeft w:val="0"/>
      <w:marRight w:val="0"/>
      <w:marTop w:val="0"/>
      <w:marBottom w:val="0"/>
      <w:divBdr>
        <w:top w:val="none" w:sz="0" w:space="0" w:color="auto"/>
        <w:left w:val="none" w:sz="0" w:space="0" w:color="auto"/>
        <w:bottom w:val="none" w:sz="0" w:space="0" w:color="auto"/>
        <w:right w:val="none" w:sz="0" w:space="0" w:color="auto"/>
      </w:divBdr>
    </w:div>
    <w:div w:id="998537148">
      <w:marLeft w:val="0"/>
      <w:marRight w:val="0"/>
      <w:marTop w:val="0"/>
      <w:marBottom w:val="0"/>
      <w:divBdr>
        <w:top w:val="none" w:sz="0" w:space="0" w:color="auto"/>
        <w:left w:val="none" w:sz="0" w:space="0" w:color="auto"/>
        <w:bottom w:val="none" w:sz="0" w:space="0" w:color="auto"/>
        <w:right w:val="none" w:sz="0" w:space="0" w:color="auto"/>
      </w:divBdr>
    </w:div>
    <w:div w:id="998537149">
      <w:marLeft w:val="0"/>
      <w:marRight w:val="0"/>
      <w:marTop w:val="0"/>
      <w:marBottom w:val="0"/>
      <w:divBdr>
        <w:top w:val="none" w:sz="0" w:space="0" w:color="auto"/>
        <w:left w:val="none" w:sz="0" w:space="0" w:color="auto"/>
        <w:bottom w:val="none" w:sz="0" w:space="0" w:color="auto"/>
        <w:right w:val="none" w:sz="0" w:space="0" w:color="auto"/>
      </w:divBdr>
    </w:div>
    <w:div w:id="998537150">
      <w:marLeft w:val="0"/>
      <w:marRight w:val="0"/>
      <w:marTop w:val="0"/>
      <w:marBottom w:val="0"/>
      <w:divBdr>
        <w:top w:val="none" w:sz="0" w:space="0" w:color="auto"/>
        <w:left w:val="none" w:sz="0" w:space="0" w:color="auto"/>
        <w:bottom w:val="none" w:sz="0" w:space="0" w:color="auto"/>
        <w:right w:val="none" w:sz="0" w:space="0" w:color="auto"/>
      </w:divBdr>
    </w:div>
    <w:div w:id="998537151">
      <w:marLeft w:val="0"/>
      <w:marRight w:val="0"/>
      <w:marTop w:val="0"/>
      <w:marBottom w:val="0"/>
      <w:divBdr>
        <w:top w:val="none" w:sz="0" w:space="0" w:color="auto"/>
        <w:left w:val="none" w:sz="0" w:space="0" w:color="auto"/>
        <w:bottom w:val="none" w:sz="0" w:space="0" w:color="auto"/>
        <w:right w:val="none" w:sz="0" w:space="0" w:color="auto"/>
      </w:divBdr>
    </w:div>
    <w:div w:id="998537152">
      <w:marLeft w:val="0"/>
      <w:marRight w:val="0"/>
      <w:marTop w:val="0"/>
      <w:marBottom w:val="0"/>
      <w:divBdr>
        <w:top w:val="none" w:sz="0" w:space="0" w:color="auto"/>
        <w:left w:val="none" w:sz="0" w:space="0" w:color="auto"/>
        <w:bottom w:val="none" w:sz="0" w:space="0" w:color="auto"/>
        <w:right w:val="none" w:sz="0" w:space="0" w:color="auto"/>
      </w:divBdr>
    </w:div>
    <w:div w:id="998537153">
      <w:marLeft w:val="0"/>
      <w:marRight w:val="0"/>
      <w:marTop w:val="0"/>
      <w:marBottom w:val="0"/>
      <w:divBdr>
        <w:top w:val="none" w:sz="0" w:space="0" w:color="auto"/>
        <w:left w:val="none" w:sz="0" w:space="0" w:color="auto"/>
        <w:bottom w:val="none" w:sz="0" w:space="0" w:color="auto"/>
        <w:right w:val="none" w:sz="0" w:space="0" w:color="auto"/>
      </w:divBdr>
    </w:div>
    <w:div w:id="998537154">
      <w:marLeft w:val="0"/>
      <w:marRight w:val="0"/>
      <w:marTop w:val="0"/>
      <w:marBottom w:val="0"/>
      <w:divBdr>
        <w:top w:val="none" w:sz="0" w:space="0" w:color="auto"/>
        <w:left w:val="none" w:sz="0" w:space="0" w:color="auto"/>
        <w:bottom w:val="none" w:sz="0" w:space="0" w:color="auto"/>
        <w:right w:val="none" w:sz="0" w:space="0" w:color="auto"/>
      </w:divBdr>
    </w:div>
    <w:div w:id="998537155">
      <w:marLeft w:val="0"/>
      <w:marRight w:val="0"/>
      <w:marTop w:val="0"/>
      <w:marBottom w:val="0"/>
      <w:divBdr>
        <w:top w:val="none" w:sz="0" w:space="0" w:color="auto"/>
        <w:left w:val="none" w:sz="0" w:space="0" w:color="auto"/>
        <w:bottom w:val="none" w:sz="0" w:space="0" w:color="auto"/>
        <w:right w:val="none" w:sz="0" w:space="0" w:color="auto"/>
      </w:divBdr>
    </w:div>
    <w:div w:id="998537156">
      <w:marLeft w:val="0"/>
      <w:marRight w:val="0"/>
      <w:marTop w:val="0"/>
      <w:marBottom w:val="0"/>
      <w:divBdr>
        <w:top w:val="none" w:sz="0" w:space="0" w:color="auto"/>
        <w:left w:val="none" w:sz="0" w:space="0" w:color="auto"/>
        <w:bottom w:val="none" w:sz="0" w:space="0" w:color="auto"/>
        <w:right w:val="none" w:sz="0" w:space="0" w:color="auto"/>
      </w:divBdr>
    </w:div>
    <w:div w:id="998537157">
      <w:marLeft w:val="0"/>
      <w:marRight w:val="0"/>
      <w:marTop w:val="0"/>
      <w:marBottom w:val="0"/>
      <w:divBdr>
        <w:top w:val="none" w:sz="0" w:space="0" w:color="auto"/>
        <w:left w:val="none" w:sz="0" w:space="0" w:color="auto"/>
        <w:bottom w:val="none" w:sz="0" w:space="0" w:color="auto"/>
        <w:right w:val="none" w:sz="0" w:space="0" w:color="auto"/>
      </w:divBdr>
    </w:div>
    <w:div w:id="998537158">
      <w:marLeft w:val="0"/>
      <w:marRight w:val="0"/>
      <w:marTop w:val="0"/>
      <w:marBottom w:val="0"/>
      <w:divBdr>
        <w:top w:val="none" w:sz="0" w:space="0" w:color="auto"/>
        <w:left w:val="none" w:sz="0" w:space="0" w:color="auto"/>
        <w:bottom w:val="none" w:sz="0" w:space="0" w:color="auto"/>
        <w:right w:val="none" w:sz="0" w:space="0" w:color="auto"/>
      </w:divBdr>
    </w:div>
    <w:div w:id="998537159">
      <w:marLeft w:val="0"/>
      <w:marRight w:val="0"/>
      <w:marTop w:val="0"/>
      <w:marBottom w:val="0"/>
      <w:divBdr>
        <w:top w:val="none" w:sz="0" w:space="0" w:color="auto"/>
        <w:left w:val="none" w:sz="0" w:space="0" w:color="auto"/>
        <w:bottom w:val="none" w:sz="0" w:space="0" w:color="auto"/>
        <w:right w:val="none" w:sz="0" w:space="0" w:color="auto"/>
      </w:divBdr>
    </w:div>
    <w:div w:id="998537160">
      <w:marLeft w:val="0"/>
      <w:marRight w:val="0"/>
      <w:marTop w:val="0"/>
      <w:marBottom w:val="0"/>
      <w:divBdr>
        <w:top w:val="none" w:sz="0" w:space="0" w:color="auto"/>
        <w:left w:val="none" w:sz="0" w:space="0" w:color="auto"/>
        <w:bottom w:val="none" w:sz="0" w:space="0" w:color="auto"/>
        <w:right w:val="none" w:sz="0" w:space="0" w:color="auto"/>
      </w:divBdr>
    </w:div>
    <w:div w:id="998537161">
      <w:marLeft w:val="0"/>
      <w:marRight w:val="0"/>
      <w:marTop w:val="0"/>
      <w:marBottom w:val="0"/>
      <w:divBdr>
        <w:top w:val="none" w:sz="0" w:space="0" w:color="auto"/>
        <w:left w:val="none" w:sz="0" w:space="0" w:color="auto"/>
        <w:bottom w:val="none" w:sz="0" w:space="0" w:color="auto"/>
        <w:right w:val="none" w:sz="0" w:space="0" w:color="auto"/>
      </w:divBdr>
    </w:div>
    <w:div w:id="998537162">
      <w:marLeft w:val="0"/>
      <w:marRight w:val="0"/>
      <w:marTop w:val="0"/>
      <w:marBottom w:val="0"/>
      <w:divBdr>
        <w:top w:val="none" w:sz="0" w:space="0" w:color="auto"/>
        <w:left w:val="none" w:sz="0" w:space="0" w:color="auto"/>
        <w:bottom w:val="none" w:sz="0" w:space="0" w:color="auto"/>
        <w:right w:val="none" w:sz="0" w:space="0" w:color="auto"/>
      </w:divBdr>
    </w:div>
    <w:div w:id="998537163">
      <w:marLeft w:val="0"/>
      <w:marRight w:val="0"/>
      <w:marTop w:val="0"/>
      <w:marBottom w:val="0"/>
      <w:divBdr>
        <w:top w:val="none" w:sz="0" w:space="0" w:color="auto"/>
        <w:left w:val="none" w:sz="0" w:space="0" w:color="auto"/>
        <w:bottom w:val="none" w:sz="0" w:space="0" w:color="auto"/>
        <w:right w:val="none" w:sz="0" w:space="0" w:color="auto"/>
      </w:divBdr>
    </w:div>
    <w:div w:id="998537164">
      <w:marLeft w:val="0"/>
      <w:marRight w:val="0"/>
      <w:marTop w:val="0"/>
      <w:marBottom w:val="0"/>
      <w:divBdr>
        <w:top w:val="none" w:sz="0" w:space="0" w:color="auto"/>
        <w:left w:val="none" w:sz="0" w:space="0" w:color="auto"/>
        <w:bottom w:val="none" w:sz="0" w:space="0" w:color="auto"/>
        <w:right w:val="none" w:sz="0" w:space="0" w:color="auto"/>
      </w:divBdr>
    </w:div>
    <w:div w:id="998537165">
      <w:marLeft w:val="0"/>
      <w:marRight w:val="0"/>
      <w:marTop w:val="0"/>
      <w:marBottom w:val="0"/>
      <w:divBdr>
        <w:top w:val="none" w:sz="0" w:space="0" w:color="auto"/>
        <w:left w:val="none" w:sz="0" w:space="0" w:color="auto"/>
        <w:bottom w:val="none" w:sz="0" w:space="0" w:color="auto"/>
        <w:right w:val="none" w:sz="0" w:space="0" w:color="auto"/>
      </w:divBdr>
    </w:div>
    <w:div w:id="998537166">
      <w:marLeft w:val="0"/>
      <w:marRight w:val="0"/>
      <w:marTop w:val="0"/>
      <w:marBottom w:val="0"/>
      <w:divBdr>
        <w:top w:val="none" w:sz="0" w:space="0" w:color="auto"/>
        <w:left w:val="none" w:sz="0" w:space="0" w:color="auto"/>
        <w:bottom w:val="none" w:sz="0" w:space="0" w:color="auto"/>
        <w:right w:val="none" w:sz="0" w:space="0" w:color="auto"/>
      </w:divBdr>
    </w:div>
    <w:div w:id="998537167">
      <w:marLeft w:val="0"/>
      <w:marRight w:val="0"/>
      <w:marTop w:val="0"/>
      <w:marBottom w:val="0"/>
      <w:divBdr>
        <w:top w:val="none" w:sz="0" w:space="0" w:color="auto"/>
        <w:left w:val="none" w:sz="0" w:space="0" w:color="auto"/>
        <w:bottom w:val="none" w:sz="0" w:space="0" w:color="auto"/>
        <w:right w:val="none" w:sz="0" w:space="0" w:color="auto"/>
      </w:divBdr>
    </w:div>
    <w:div w:id="998537168">
      <w:marLeft w:val="0"/>
      <w:marRight w:val="0"/>
      <w:marTop w:val="0"/>
      <w:marBottom w:val="0"/>
      <w:divBdr>
        <w:top w:val="none" w:sz="0" w:space="0" w:color="auto"/>
        <w:left w:val="none" w:sz="0" w:space="0" w:color="auto"/>
        <w:bottom w:val="none" w:sz="0" w:space="0" w:color="auto"/>
        <w:right w:val="none" w:sz="0" w:space="0" w:color="auto"/>
      </w:divBdr>
    </w:div>
    <w:div w:id="998537169">
      <w:marLeft w:val="0"/>
      <w:marRight w:val="0"/>
      <w:marTop w:val="0"/>
      <w:marBottom w:val="0"/>
      <w:divBdr>
        <w:top w:val="none" w:sz="0" w:space="0" w:color="auto"/>
        <w:left w:val="none" w:sz="0" w:space="0" w:color="auto"/>
        <w:bottom w:val="none" w:sz="0" w:space="0" w:color="auto"/>
        <w:right w:val="none" w:sz="0" w:space="0" w:color="auto"/>
      </w:divBdr>
    </w:div>
    <w:div w:id="998537170">
      <w:marLeft w:val="0"/>
      <w:marRight w:val="0"/>
      <w:marTop w:val="0"/>
      <w:marBottom w:val="0"/>
      <w:divBdr>
        <w:top w:val="none" w:sz="0" w:space="0" w:color="auto"/>
        <w:left w:val="none" w:sz="0" w:space="0" w:color="auto"/>
        <w:bottom w:val="none" w:sz="0" w:space="0" w:color="auto"/>
        <w:right w:val="none" w:sz="0" w:space="0" w:color="auto"/>
      </w:divBdr>
    </w:div>
    <w:div w:id="998537171">
      <w:marLeft w:val="0"/>
      <w:marRight w:val="0"/>
      <w:marTop w:val="0"/>
      <w:marBottom w:val="0"/>
      <w:divBdr>
        <w:top w:val="none" w:sz="0" w:space="0" w:color="auto"/>
        <w:left w:val="none" w:sz="0" w:space="0" w:color="auto"/>
        <w:bottom w:val="none" w:sz="0" w:space="0" w:color="auto"/>
        <w:right w:val="none" w:sz="0" w:space="0" w:color="auto"/>
      </w:divBdr>
    </w:div>
    <w:div w:id="998537172">
      <w:marLeft w:val="0"/>
      <w:marRight w:val="0"/>
      <w:marTop w:val="0"/>
      <w:marBottom w:val="0"/>
      <w:divBdr>
        <w:top w:val="none" w:sz="0" w:space="0" w:color="auto"/>
        <w:left w:val="none" w:sz="0" w:space="0" w:color="auto"/>
        <w:bottom w:val="none" w:sz="0" w:space="0" w:color="auto"/>
        <w:right w:val="none" w:sz="0" w:space="0" w:color="auto"/>
      </w:divBdr>
    </w:div>
    <w:div w:id="998537173">
      <w:marLeft w:val="0"/>
      <w:marRight w:val="0"/>
      <w:marTop w:val="0"/>
      <w:marBottom w:val="0"/>
      <w:divBdr>
        <w:top w:val="none" w:sz="0" w:space="0" w:color="auto"/>
        <w:left w:val="none" w:sz="0" w:space="0" w:color="auto"/>
        <w:bottom w:val="none" w:sz="0" w:space="0" w:color="auto"/>
        <w:right w:val="none" w:sz="0" w:space="0" w:color="auto"/>
      </w:divBdr>
    </w:div>
    <w:div w:id="998537174">
      <w:marLeft w:val="0"/>
      <w:marRight w:val="0"/>
      <w:marTop w:val="0"/>
      <w:marBottom w:val="0"/>
      <w:divBdr>
        <w:top w:val="none" w:sz="0" w:space="0" w:color="auto"/>
        <w:left w:val="none" w:sz="0" w:space="0" w:color="auto"/>
        <w:bottom w:val="none" w:sz="0" w:space="0" w:color="auto"/>
        <w:right w:val="none" w:sz="0" w:space="0" w:color="auto"/>
      </w:divBdr>
    </w:div>
    <w:div w:id="998537175">
      <w:marLeft w:val="0"/>
      <w:marRight w:val="0"/>
      <w:marTop w:val="0"/>
      <w:marBottom w:val="0"/>
      <w:divBdr>
        <w:top w:val="none" w:sz="0" w:space="0" w:color="auto"/>
        <w:left w:val="none" w:sz="0" w:space="0" w:color="auto"/>
        <w:bottom w:val="none" w:sz="0" w:space="0" w:color="auto"/>
        <w:right w:val="none" w:sz="0" w:space="0" w:color="auto"/>
      </w:divBdr>
    </w:div>
    <w:div w:id="998537176">
      <w:marLeft w:val="0"/>
      <w:marRight w:val="0"/>
      <w:marTop w:val="0"/>
      <w:marBottom w:val="0"/>
      <w:divBdr>
        <w:top w:val="none" w:sz="0" w:space="0" w:color="auto"/>
        <w:left w:val="none" w:sz="0" w:space="0" w:color="auto"/>
        <w:bottom w:val="none" w:sz="0" w:space="0" w:color="auto"/>
        <w:right w:val="none" w:sz="0" w:space="0" w:color="auto"/>
      </w:divBdr>
    </w:div>
    <w:div w:id="998537177">
      <w:marLeft w:val="0"/>
      <w:marRight w:val="0"/>
      <w:marTop w:val="0"/>
      <w:marBottom w:val="0"/>
      <w:divBdr>
        <w:top w:val="none" w:sz="0" w:space="0" w:color="auto"/>
        <w:left w:val="none" w:sz="0" w:space="0" w:color="auto"/>
        <w:bottom w:val="none" w:sz="0" w:space="0" w:color="auto"/>
        <w:right w:val="none" w:sz="0" w:space="0" w:color="auto"/>
      </w:divBdr>
    </w:div>
    <w:div w:id="998537178">
      <w:marLeft w:val="0"/>
      <w:marRight w:val="0"/>
      <w:marTop w:val="0"/>
      <w:marBottom w:val="0"/>
      <w:divBdr>
        <w:top w:val="none" w:sz="0" w:space="0" w:color="auto"/>
        <w:left w:val="none" w:sz="0" w:space="0" w:color="auto"/>
        <w:bottom w:val="none" w:sz="0" w:space="0" w:color="auto"/>
        <w:right w:val="none" w:sz="0" w:space="0" w:color="auto"/>
      </w:divBdr>
    </w:div>
    <w:div w:id="998537179">
      <w:marLeft w:val="0"/>
      <w:marRight w:val="0"/>
      <w:marTop w:val="0"/>
      <w:marBottom w:val="0"/>
      <w:divBdr>
        <w:top w:val="none" w:sz="0" w:space="0" w:color="auto"/>
        <w:left w:val="none" w:sz="0" w:space="0" w:color="auto"/>
        <w:bottom w:val="none" w:sz="0" w:space="0" w:color="auto"/>
        <w:right w:val="none" w:sz="0" w:space="0" w:color="auto"/>
      </w:divBdr>
    </w:div>
    <w:div w:id="998537180">
      <w:marLeft w:val="0"/>
      <w:marRight w:val="0"/>
      <w:marTop w:val="0"/>
      <w:marBottom w:val="0"/>
      <w:divBdr>
        <w:top w:val="none" w:sz="0" w:space="0" w:color="auto"/>
        <w:left w:val="none" w:sz="0" w:space="0" w:color="auto"/>
        <w:bottom w:val="none" w:sz="0" w:space="0" w:color="auto"/>
        <w:right w:val="none" w:sz="0" w:space="0" w:color="auto"/>
      </w:divBdr>
    </w:div>
    <w:div w:id="998537181">
      <w:marLeft w:val="0"/>
      <w:marRight w:val="0"/>
      <w:marTop w:val="0"/>
      <w:marBottom w:val="0"/>
      <w:divBdr>
        <w:top w:val="none" w:sz="0" w:space="0" w:color="auto"/>
        <w:left w:val="none" w:sz="0" w:space="0" w:color="auto"/>
        <w:bottom w:val="none" w:sz="0" w:space="0" w:color="auto"/>
        <w:right w:val="none" w:sz="0" w:space="0" w:color="auto"/>
      </w:divBdr>
    </w:div>
    <w:div w:id="998537182">
      <w:marLeft w:val="0"/>
      <w:marRight w:val="0"/>
      <w:marTop w:val="0"/>
      <w:marBottom w:val="0"/>
      <w:divBdr>
        <w:top w:val="none" w:sz="0" w:space="0" w:color="auto"/>
        <w:left w:val="none" w:sz="0" w:space="0" w:color="auto"/>
        <w:bottom w:val="none" w:sz="0" w:space="0" w:color="auto"/>
        <w:right w:val="none" w:sz="0" w:space="0" w:color="auto"/>
      </w:divBdr>
    </w:div>
    <w:div w:id="998537183">
      <w:marLeft w:val="0"/>
      <w:marRight w:val="0"/>
      <w:marTop w:val="0"/>
      <w:marBottom w:val="0"/>
      <w:divBdr>
        <w:top w:val="none" w:sz="0" w:space="0" w:color="auto"/>
        <w:left w:val="none" w:sz="0" w:space="0" w:color="auto"/>
        <w:bottom w:val="none" w:sz="0" w:space="0" w:color="auto"/>
        <w:right w:val="none" w:sz="0" w:space="0" w:color="auto"/>
      </w:divBdr>
    </w:div>
    <w:div w:id="998537184">
      <w:marLeft w:val="0"/>
      <w:marRight w:val="0"/>
      <w:marTop w:val="0"/>
      <w:marBottom w:val="0"/>
      <w:divBdr>
        <w:top w:val="none" w:sz="0" w:space="0" w:color="auto"/>
        <w:left w:val="none" w:sz="0" w:space="0" w:color="auto"/>
        <w:bottom w:val="none" w:sz="0" w:space="0" w:color="auto"/>
        <w:right w:val="none" w:sz="0" w:space="0" w:color="auto"/>
      </w:divBdr>
    </w:div>
    <w:div w:id="998537185">
      <w:marLeft w:val="0"/>
      <w:marRight w:val="0"/>
      <w:marTop w:val="0"/>
      <w:marBottom w:val="0"/>
      <w:divBdr>
        <w:top w:val="none" w:sz="0" w:space="0" w:color="auto"/>
        <w:left w:val="none" w:sz="0" w:space="0" w:color="auto"/>
        <w:bottom w:val="none" w:sz="0" w:space="0" w:color="auto"/>
        <w:right w:val="none" w:sz="0" w:space="0" w:color="auto"/>
      </w:divBdr>
    </w:div>
    <w:div w:id="998537186">
      <w:marLeft w:val="0"/>
      <w:marRight w:val="0"/>
      <w:marTop w:val="0"/>
      <w:marBottom w:val="0"/>
      <w:divBdr>
        <w:top w:val="none" w:sz="0" w:space="0" w:color="auto"/>
        <w:left w:val="none" w:sz="0" w:space="0" w:color="auto"/>
        <w:bottom w:val="none" w:sz="0" w:space="0" w:color="auto"/>
        <w:right w:val="none" w:sz="0" w:space="0" w:color="auto"/>
      </w:divBdr>
    </w:div>
    <w:div w:id="998537187">
      <w:marLeft w:val="0"/>
      <w:marRight w:val="0"/>
      <w:marTop w:val="0"/>
      <w:marBottom w:val="0"/>
      <w:divBdr>
        <w:top w:val="none" w:sz="0" w:space="0" w:color="auto"/>
        <w:left w:val="none" w:sz="0" w:space="0" w:color="auto"/>
        <w:bottom w:val="none" w:sz="0" w:space="0" w:color="auto"/>
        <w:right w:val="none" w:sz="0" w:space="0" w:color="auto"/>
      </w:divBdr>
    </w:div>
    <w:div w:id="998537188">
      <w:marLeft w:val="0"/>
      <w:marRight w:val="0"/>
      <w:marTop w:val="0"/>
      <w:marBottom w:val="0"/>
      <w:divBdr>
        <w:top w:val="none" w:sz="0" w:space="0" w:color="auto"/>
        <w:left w:val="none" w:sz="0" w:space="0" w:color="auto"/>
        <w:bottom w:val="none" w:sz="0" w:space="0" w:color="auto"/>
        <w:right w:val="none" w:sz="0" w:space="0" w:color="auto"/>
      </w:divBdr>
    </w:div>
    <w:div w:id="998537189">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998537191">
      <w:marLeft w:val="0"/>
      <w:marRight w:val="0"/>
      <w:marTop w:val="0"/>
      <w:marBottom w:val="0"/>
      <w:divBdr>
        <w:top w:val="none" w:sz="0" w:space="0" w:color="auto"/>
        <w:left w:val="none" w:sz="0" w:space="0" w:color="auto"/>
        <w:bottom w:val="none" w:sz="0" w:space="0" w:color="auto"/>
        <w:right w:val="none" w:sz="0" w:space="0" w:color="auto"/>
      </w:divBdr>
    </w:div>
    <w:div w:id="998537192">
      <w:marLeft w:val="0"/>
      <w:marRight w:val="0"/>
      <w:marTop w:val="0"/>
      <w:marBottom w:val="0"/>
      <w:divBdr>
        <w:top w:val="none" w:sz="0" w:space="0" w:color="auto"/>
        <w:left w:val="none" w:sz="0" w:space="0" w:color="auto"/>
        <w:bottom w:val="none" w:sz="0" w:space="0" w:color="auto"/>
        <w:right w:val="none" w:sz="0" w:space="0" w:color="auto"/>
      </w:divBdr>
    </w:div>
    <w:div w:id="998537193">
      <w:marLeft w:val="0"/>
      <w:marRight w:val="0"/>
      <w:marTop w:val="0"/>
      <w:marBottom w:val="0"/>
      <w:divBdr>
        <w:top w:val="none" w:sz="0" w:space="0" w:color="auto"/>
        <w:left w:val="none" w:sz="0" w:space="0" w:color="auto"/>
        <w:bottom w:val="none" w:sz="0" w:space="0" w:color="auto"/>
        <w:right w:val="none" w:sz="0" w:space="0" w:color="auto"/>
      </w:divBdr>
    </w:div>
    <w:div w:id="998537194">
      <w:marLeft w:val="0"/>
      <w:marRight w:val="0"/>
      <w:marTop w:val="0"/>
      <w:marBottom w:val="0"/>
      <w:divBdr>
        <w:top w:val="none" w:sz="0" w:space="0" w:color="auto"/>
        <w:left w:val="none" w:sz="0" w:space="0" w:color="auto"/>
        <w:bottom w:val="none" w:sz="0" w:space="0" w:color="auto"/>
        <w:right w:val="none" w:sz="0" w:space="0" w:color="auto"/>
      </w:divBdr>
    </w:div>
    <w:div w:id="998537195">
      <w:marLeft w:val="0"/>
      <w:marRight w:val="0"/>
      <w:marTop w:val="0"/>
      <w:marBottom w:val="0"/>
      <w:divBdr>
        <w:top w:val="none" w:sz="0" w:space="0" w:color="auto"/>
        <w:left w:val="none" w:sz="0" w:space="0" w:color="auto"/>
        <w:bottom w:val="none" w:sz="0" w:space="0" w:color="auto"/>
        <w:right w:val="none" w:sz="0" w:space="0" w:color="auto"/>
      </w:divBdr>
    </w:div>
    <w:div w:id="998537196">
      <w:marLeft w:val="0"/>
      <w:marRight w:val="0"/>
      <w:marTop w:val="0"/>
      <w:marBottom w:val="0"/>
      <w:divBdr>
        <w:top w:val="none" w:sz="0" w:space="0" w:color="auto"/>
        <w:left w:val="none" w:sz="0" w:space="0" w:color="auto"/>
        <w:bottom w:val="none" w:sz="0" w:space="0" w:color="auto"/>
        <w:right w:val="none" w:sz="0" w:space="0" w:color="auto"/>
      </w:divBdr>
    </w:div>
    <w:div w:id="998537197">
      <w:marLeft w:val="0"/>
      <w:marRight w:val="0"/>
      <w:marTop w:val="0"/>
      <w:marBottom w:val="0"/>
      <w:divBdr>
        <w:top w:val="none" w:sz="0" w:space="0" w:color="auto"/>
        <w:left w:val="none" w:sz="0" w:space="0" w:color="auto"/>
        <w:bottom w:val="none" w:sz="0" w:space="0" w:color="auto"/>
        <w:right w:val="none" w:sz="0" w:space="0" w:color="auto"/>
      </w:divBdr>
    </w:div>
    <w:div w:id="998537198">
      <w:marLeft w:val="0"/>
      <w:marRight w:val="0"/>
      <w:marTop w:val="0"/>
      <w:marBottom w:val="0"/>
      <w:divBdr>
        <w:top w:val="none" w:sz="0" w:space="0" w:color="auto"/>
        <w:left w:val="none" w:sz="0" w:space="0" w:color="auto"/>
        <w:bottom w:val="none" w:sz="0" w:space="0" w:color="auto"/>
        <w:right w:val="none" w:sz="0" w:space="0" w:color="auto"/>
      </w:divBdr>
    </w:div>
    <w:div w:id="998537199">
      <w:marLeft w:val="0"/>
      <w:marRight w:val="0"/>
      <w:marTop w:val="0"/>
      <w:marBottom w:val="0"/>
      <w:divBdr>
        <w:top w:val="none" w:sz="0" w:space="0" w:color="auto"/>
        <w:left w:val="none" w:sz="0" w:space="0" w:color="auto"/>
        <w:bottom w:val="none" w:sz="0" w:space="0" w:color="auto"/>
        <w:right w:val="none" w:sz="0" w:space="0" w:color="auto"/>
      </w:divBdr>
    </w:div>
    <w:div w:id="998537200">
      <w:marLeft w:val="0"/>
      <w:marRight w:val="0"/>
      <w:marTop w:val="0"/>
      <w:marBottom w:val="0"/>
      <w:divBdr>
        <w:top w:val="none" w:sz="0" w:space="0" w:color="auto"/>
        <w:left w:val="none" w:sz="0" w:space="0" w:color="auto"/>
        <w:bottom w:val="none" w:sz="0" w:space="0" w:color="auto"/>
        <w:right w:val="none" w:sz="0" w:space="0" w:color="auto"/>
      </w:divBdr>
    </w:div>
    <w:div w:id="998537201">
      <w:marLeft w:val="0"/>
      <w:marRight w:val="0"/>
      <w:marTop w:val="0"/>
      <w:marBottom w:val="0"/>
      <w:divBdr>
        <w:top w:val="none" w:sz="0" w:space="0" w:color="auto"/>
        <w:left w:val="none" w:sz="0" w:space="0" w:color="auto"/>
        <w:bottom w:val="none" w:sz="0" w:space="0" w:color="auto"/>
        <w:right w:val="none" w:sz="0" w:space="0" w:color="auto"/>
      </w:divBdr>
    </w:div>
    <w:div w:id="998537202">
      <w:marLeft w:val="0"/>
      <w:marRight w:val="0"/>
      <w:marTop w:val="0"/>
      <w:marBottom w:val="0"/>
      <w:divBdr>
        <w:top w:val="none" w:sz="0" w:space="0" w:color="auto"/>
        <w:left w:val="none" w:sz="0" w:space="0" w:color="auto"/>
        <w:bottom w:val="none" w:sz="0" w:space="0" w:color="auto"/>
        <w:right w:val="none" w:sz="0" w:space="0" w:color="auto"/>
      </w:divBdr>
    </w:div>
    <w:div w:id="998537203">
      <w:marLeft w:val="0"/>
      <w:marRight w:val="0"/>
      <w:marTop w:val="0"/>
      <w:marBottom w:val="0"/>
      <w:divBdr>
        <w:top w:val="none" w:sz="0" w:space="0" w:color="auto"/>
        <w:left w:val="none" w:sz="0" w:space="0" w:color="auto"/>
        <w:bottom w:val="none" w:sz="0" w:space="0" w:color="auto"/>
        <w:right w:val="none" w:sz="0" w:space="0" w:color="auto"/>
      </w:divBdr>
    </w:div>
    <w:div w:id="998537204">
      <w:marLeft w:val="0"/>
      <w:marRight w:val="0"/>
      <w:marTop w:val="0"/>
      <w:marBottom w:val="0"/>
      <w:divBdr>
        <w:top w:val="none" w:sz="0" w:space="0" w:color="auto"/>
        <w:left w:val="none" w:sz="0" w:space="0" w:color="auto"/>
        <w:bottom w:val="none" w:sz="0" w:space="0" w:color="auto"/>
        <w:right w:val="none" w:sz="0" w:space="0" w:color="auto"/>
      </w:divBdr>
    </w:div>
    <w:div w:id="1192108127">
      <w:bodyDiv w:val="1"/>
      <w:marLeft w:val="0"/>
      <w:marRight w:val="0"/>
      <w:marTop w:val="0"/>
      <w:marBottom w:val="0"/>
      <w:divBdr>
        <w:top w:val="none" w:sz="0" w:space="0" w:color="auto"/>
        <w:left w:val="none" w:sz="0" w:space="0" w:color="auto"/>
        <w:bottom w:val="none" w:sz="0" w:space="0" w:color="auto"/>
        <w:right w:val="none" w:sz="0" w:space="0" w:color="auto"/>
      </w:divBdr>
    </w:div>
    <w:div w:id="1404402673">
      <w:bodyDiv w:val="1"/>
      <w:marLeft w:val="0"/>
      <w:marRight w:val="0"/>
      <w:marTop w:val="0"/>
      <w:marBottom w:val="0"/>
      <w:divBdr>
        <w:top w:val="none" w:sz="0" w:space="0" w:color="auto"/>
        <w:left w:val="none" w:sz="0" w:space="0" w:color="auto"/>
        <w:bottom w:val="none" w:sz="0" w:space="0" w:color="auto"/>
        <w:right w:val="none" w:sz="0" w:space="0" w:color="auto"/>
      </w:divBdr>
    </w:div>
    <w:div w:id="1656176643">
      <w:bodyDiv w:val="1"/>
      <w:marLeft w:val="0"/>
      <w:marRight w:val="0"/>
      <w:marTop w:val="0"/>
      <w:marBottom w:val="0"/>
      <w:divBdr>
        <w:top w:val="none" w:sz="0" w:space="0" w:color="auto"/>
        <w:left w:val="none" w:sz="0" w:space="0" w:color="auto"/>
        <w:bottom w:val="none" w:sz="0" w:space="0" w:color="auto"/>
        <w:right w:val="none" w:sz="0" w:space="0" w:color="auto"/>
      </w:divBdr>
    </w:div>
    <w:div w:id="20159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Sheffield%20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C10F-E76A-460D-8821-6763A1B0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Sheffield 2007</Template>
  <TotalTime>0</TotalTime>
  <Pages>31</Pages>
  <Words>7752</Words>
  <Characters>44191</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A comparison of discrete choice experiments and budget pie tasks for the elicitation of societal preferences</vt:lpstr>
    </vt:vector>
  </TitlesOfParts>
  <Company>University of Sheffield</Company>
  <LinksUpToDate>false</LinksUpToDate>
  <CharactersWithSpaces>51840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discrete choice experiments and budget pie tasks for the elicitation of societal preferences</dc:title>
  <dc:creator>Chris Skedgel</dc:creator>
  <dc:description>Health Expectations manuscript</dc:description>
  <cp:lastModifiedBy>Christopher Skedgel (MED)</cp:lastModifiedBy>
  <cp:revision>2</cp:revision>
  <cp:lastPrinted>2011-09-13T20:09:00Z</cp:lastPrinted>
  <dcterms:created xsi:type="dcterms:W3CDTF">2015-12-14T11:22:00Z</dcterms:created>
  <dcterms:modified xsi:type="dcterms:W3CDTF">2015-12-14T11:22:00Z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id="6zXkyTTS"/&gt;&lt;style id="http://www.zotero.org/styles/vancouver" hasBibliography="1" bibliographyStyleHasBeenSet="1"/&gt;&lt;prefs&gt;&lt;pref name="fieldType" value="Field"/&gt;&lt;pref name="noteType" value="0"/&gt;&lt;/</vt:lpwstr>
  </property>
  <property fmtid="{D5CDD505-2E9C-101B-9397-08002B2CF9AE}" pid="3" name="ZOTERO_PREF_2">
    <vt:lpwstr>prefs&gt;&lt;/data&gt;</vt:lpwstr>
  </property>
  <property fmtid="{D5CDD505-2E9C-101B-9397-08002B2CF9AE}" pid="4" name="Google.Documents.Tracking">
    <vt:lpwstr>false</vt:lpwstr>
  </property>
  <property fmtid="{D5CDD505-2E9C-101B-9397-08002B2CF9AE}" pid="5" name="Google.Documents.DocumentId">
    <vt:lpwstr>1oe3jM7qvgWolgkKanqls2j9UpNnEU5KJllseJ8gxcOA</vt:lpwstr>
  </property>
  <property fmtid="{D5CDD505-2E9C-101B-9397-08002B2CF9AE}" pid="6" name="Google.Documents.RevisionId">
    <vt:lpwstr>02416007967651784480</vt:lpwstr>
  </property>
  <property fmtid="{D5CDD505-2E9C-101B-9397-08002B2CF9AE}" pid="7" name="Google.Documents.PreviousRevisionId">
    <vt:lpwstr>16579460632433410161</vt:lpwstr>
  </property>
  <property fmtid="{D5CDD505-2E9C-101B-9397-08002B2CF9AE}" pid="8" name="Google.Documents.PluginVersion">
    <vt:lpwstr>2.0.2154.5604</vt:lpwstr>
  </property>
  <property fmtid="{D5CDD505-2E9C-101B-9397-08002B2CF9AE}" pid="9" name="Google.Documents.MergeIncapabilityFlags">
    <vt:i4>0</vt:i4>
  </property>
</Properties>
</file>