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7839" w:rsidRDefault="00027ED8" w:rsidP="0098377B">
      <w:pPr>
        <w:pStyle w:val="Heading1"/>
      </w:pPr>
      <w:bookmarkStart w:id="0" w:name="_Toc304984151"/>
      <w:bookmarkStart w:id="1" w:name="_Toc304984236"/>
      <w:bookmarkStart w:id="2" w:name="_Toc367711662"/>
      <w:r>
        <w:t xml:space="preserve">Mistake, Failure of </w:t>
      </w:r>
      <w:r w:rsidR="00632F09">
        <w:t xml:space="preserve">Consideration and </w:t>
      </w:r>
      <w:r w:rsidR="0098377B">
        <w:t>the</w:t>
      </w:r>
      <w:r w:rsidR="00632F09">
        <w:t xml:space="preserve"> </w:t>
      </w:r>
      <w:r w:rsidR="00516B92">
        <w:t>Planning Theory</w:t>
      </w:r>
      <w:r>
        <w:t xml:space="preserve"> of Intention</w:t>
      </w:r>
      <w:bookmarkEnd w:id="0"/>
      <w:bookmarkEnd w:id="1"/>
      <w:bookmarkEnd w:id="2"/>
    </w:p>
    <w:p w:rsidR="00CB6CB6" w:rsidRPr="00CB6CB6" w:rsidRDefault="00CB6CB6" w:rsidP="00CB6CB6">
      <w:pPr>
        <w:pStyle w:val="Heading1"/>
      </w:pPr>
      <w:r>
        <w:t>Duncan Sheehan</w:t>
      </w:r>
      <w:r w:rsidRPr="00CB6CB6">
        <w:rPr>
          <w:rStyle w:val="FootnoteReference"/>
        </w:rPr>
        <w:footnoteReference w:customMarkFollows="1" w:id="1"/>
        <w:sym w:font="Symbol" w:char="F020"/>
      </w:r>
    </w:p>
    <w:p w:rsidR="001732D1" w:rsidRDefault="001732D1" w:rsidP="001E173D">
      <w:pPr>
        <w:spacing w:line="276" w:lineRule="auto"/>
        <w:jc w:val="left"/>
        <w:rPr>
          <w:szCs w:val="24"/>
        </w:rPr>
      </w:pPr>
    </w:p>
    <w:p w:rsidR="00BA0D62" w:rsidRDefault="00BA0D62" w:rsidP="001E173D">
      <w:pPr>
        <w:spacing w:line="276" w:lineRule="auto"/>
        <w:jc w:val="left"/>
        <w:rPr>
          <w:szCs w:val="24"/>
        </w:rPr>
      </w:pPr>
      <w:r>
        <w:rPr>
          <w:szCs w:val="24"/>
        </w:rPr>
        <w:t>This paper</w:t>
      </w:r>
      <w:r w:rsidRPr="004E14DB">
        <w:rPr>
          <w:szCs w:val="24"/>
        </w:rPr>
        <w:t xml:space="preserve"> seeks to begin an important project </w:t>
      </w:r>
      <w:r>
        <w:rPr>
          <w:szCs w:val="24"/>
        </w:rPr>
        <w:t xml:space="preserve">of </w:t>
      </w:r>
      <w:r w:rsidRPr="004E14DB">
        <w:rPr>
          <w:szCs w:val="24"/>
        </w:rPr>
        <w:t xml:space="preserve">examining in philosophical terms </w:t>
      </w:r>
      <w:r>
        <w:rPr>
          <w:szCs w:val="24"/>
        </w:rPr>
        <w:t>the unjust factors present in</w:t>
      </w:r>
      <w:r w:rsidRPr="004E14DB">
        <w:rPr>
          <w:szCs w:val="24"/>
        </w:rPr>
        <w:t xml:space="preserve"> </w:t>
      </w:r>
      <w:r>
        <w:rPr>
          <w:szCs w:val="24"/>
        </w:rPr>
        <w:t>‘</w:t>
      </w:r>
      <w:r w:rsidRPr="004E14DB">
        <w:rPr>
          <w:szCs w:val="24"/>
        </w:rPr>
        <w:t>failure of consideration</w:t>
      </w:r>
      <w:r>
        <w:rPr>
          <w:szCs w:val="24"/>
        </w:rPr>
        <w:t>’</w:t>
      </w:r>
      <w:r w:rsidRPr="004E14DB">
        <w:rPr>
          <w:szCs w:val="24"/>
        </w:rPr>
        <w:t xml:space="preserve"> </w:t>
      </w:r>
      <w:r>
        <w:rPr>
          <w:szCs w:val="24"/>
        </w:rPr>
        <w:t>and ‘</w:t>
      </w:r>
      <w:r w:rsidRPr="004E14DB">
        <w:rPr>
          <w:szCs w:val="24"/>
        </w:rPr>
        <w:t>mistake</w:t>
      </w:r>
      <w:r w:rsidR="008564E8">
        <w:rPr>
          <w:szCs w:val="24"/>
        </w:rPr>
        <w:t>’</w:t>
      </w:r>
      <w:r w:rsidRPr="004E14DB">
        <w:rPr>
          <w:szCs w:val="24"/>
        </w:rPr>
        <w:t xml:space="preserve"> claim</w:t>
      </w:r>
      <w:r w:rsidR="001E173D">
        <w:rPr>
          <w:szCs w:val="24"/>
        </w:rPr>
        <w:t>s</w:t>
      </w:r>
      <w:r>
        <w:rPr>
          <w:szCs w:val="24"/>
        </w:rPr>
        <w:t>.</w:t>
      </w:r>
      <w:r w:rsidRPr="00CA0696">
        <w:rPr>
          <w:szCs w:val="24"/>
        </w:rPr>
        <w:t xml:space="preserve"> </w:t>
      </w:r>
      <w:r w:rsidRPr="004E14DB">
        <w:rPr>
          <w:szCs w:val="24"/>
        </w:rPr>
        <w:t xml:space="preserve">There has been considerable work done to rationalise the doctrinal foundations of unjust enrichment, but there has been much less examination of the philosophical basis </w:t>
      </w:r>
      <w:r w:rsidR="004D323F">
        <w:rPr>
          <w:szCs w:val="24"/>
        </w:rPr>
        <w:t>or structure of</w:t>
      </w:r>
      <w:r w:rsidRPr="004E14DB">
        <w:rPr>
          <w:szCs w:val="24"/>
        </w:rPr>
        <w:t xml:space="preserve"> the different unjust factors. Such an examination is long overdue.</w:t>
      </w:r>
      <w:r w:rsidRPr="007105FD">
        <w:rPr>
          <w:szCs w:val="24"/>
        </w:rPr>
        <w:t xml:space="preserve"> </w:t>
      </w:r>
      <w:r>
        <w:rPr>
          <w:szCs w:val="24"/>
        </w:rPr>
        <w:t>There are clear structural and analytical differences among these factors.</w:t>
      </w:r>
      <w:r w:rsidR="001E173D">
        <w:rPr>
          <w:rStyle w:val="FootnoteReference"/>
          <w:szCs w:val="24"/>
        </w:rPr>
        <w:footnoteReference w:id="2"/>
      </w:r>
    </w:p>
    <w:p w:rsidR="00027ED8" w:rsidRPr="004E14DB" w:rsidRDefault="00027ED8" w:rsidP="004E14DB">
      <w:pPr>
        <w:spacing w:line="276" w:lineRule="auto"/>
        <w:jc w:val="left"/>
        <w:rPr>
          <w:szCs w:val="24"/>
        </w:rPr>
      </w:pPr>
    </w:p>
    <w:p w:rsidR="007223D0" w:rsidRPr="004E14DB" w:rsidRDefault="00BB2A29" w:rsidP="00AA013A">
      <w:pPr>
        <w:autoSpaceDE w:val="0"/>
        <w:autoSpaceDN w:val="0"/>
        <w:adjustRightInd w:val="0"/>
        <w:spacing w:line="276" w:lineRule="auto"/>
        <w:ind w:firstLine="720"/>
        <w:jc w:val="left"/>
        <w:rPr>
          <w:szCs w:val="24"/>
          <w:lang w:eastAsia="en-CA"/>
        </w:rPr>
      </w:pPr>
      <w:r w:rsidRPr="00DB570B">
        <w:rPr>
          <w:szCs w:val="24"/>
        </w:rPr>
        <w:t>There are many different theories of intention c</w:t>
      </w:r>
      <w:r w:rsidR="00BA0D62" w:rsidRPr="00DB570B">
        <w:rPr>
          <w:szCs w:val="24"/>
        </w:rPr>
        <w:t>urrently discussed in philosophical</w:t>
      </w:r>
      <w:r w:rsidRPr="00DB570B">
        <w:rPr>
          <w:szCs w:val="24"/>
        </w:rPr>
        <w:t xml:space="preserve"> circles</w:t>
      </w:r>
      <w:r w:rsidR="001E173D" w:rsidRPr="00DB570B">
        <w:rPr>
          <w:szCs w:val="24"/>
        </w:rPr>
        <w:t>, which may be</w:t>
      </w:r>
      <w:r w:rsidR="00BA0D62" w:rsidRPr="00DB570B">
        <w:rPr>
          <w:szCs w:val="24"/>
        </w:rPr>
        <w:t xml:space="preserve"> relevant to </w:t>
      </w:r>
      <w:r w:rsidR="001E173D" w:rsidRPr="00DB570B">
        <w:rPr>
          <w:szCs w:val="24"/>
        </w:rPr>
        <w:t>unjust enrichment law</w:t>
      </w:r>
      <w:r w:rsidR="00BA0D62" w:rsidRPr="00DB570B">
        <w:rPr>
          <w:szCs w:val="24"/>
        </w:rPr>
        <w:t xml:space="preserve">. </w:t>
      </w:r>
      <w:r w:rsidR="007F3249" w:rsidRPr="00DB570B">
        <w:rPr>
          <w:szCs w:val="24"/>
        </w:rPr>
        <w:t>T</w:t>
      </w:r>
      <w:r w:rsidRPr="00DB570B">
        <w:rPr>
          <w:szCs w:val="24"/>
        </w:rPr>
        <w:t xml:space="preserve">his paper is based </w:t>
      </w:r>
      <w:r w:rsidR="00035B74" w:rsidRPr="00DB570B">
        <w:rPr>
          <w:szCs w:val="24"/>
        </w:rPr>
        <w:t xml:space="preserve">Michael </w:t>
      </w:r>
      <w:proofErr w:type="spellStart"/>
      <w:r w:rsidR="00035B74" w:rsidRPr="00DB570B">
        <w:rPr>
          <w:szCs w:val="24"/>
        </w:rPr>
        <w:t>Bratman</w:t>
      </w:r>
      <w:r w:rsidR="007F3249" w:rsidRPr="00DB570B">
        <w:rPr>
          <w:szCs w:val="24"/>
        </w:rPr>
        <w:t>’s</w:t>
      </w:r>
      <w:proofErr w:type="spellEnd"/>
      <w:r w:rsidR="007F3249" w:rsidRPr="00DB570B">
        <w:rPr>
          <w:szCs w:val="24"/>
        </w:rPr>
        <w:t xml:space="preserve"> s</w:t>
      </w:r>
      <w:r w:rsidR="00BA0D62" w:rsidRPr="00DB570B">
        <w:rPr>
          <w:szCs w:val="24"/>
        </w:rPr>
        <w:t xml:space="preserve">ubstantial work describing </w:t>
      </w:r>
      <w:r w:rsidR="00035B74" w:rsidRPr="00DB570B">
        <w:rPr>
          <w:szCs w:val="24"/>
        </w:rPr>
        <w:t xml:space="preserve">the analytical characteristics of </w:t>
      </w:r>
      <w:r w:rsidR="007C325A" w:rsidRPr="00DB570B">
        <w:rPr>
          <w:szCs w:val="24"/>
        </w:rPr>
        <w:t>both individual</w:t>
      </w:r>
      <w:r w:rsidR="00BA0D62" w:rsidRPr="00DB570B">
        <w:rPr>
          <w:szCs w:val="24"/>
        </w:rPr>
        <w:t xml:space="preserve"> and collective</w:t>
      </w:r>
      <w:r w:rsidR="00A13625" w:rsidRPr="00DB570B">
        <w:rPr>
          <w:szCs w:val="24"/>
        </w:rPr>
        <w:t xml:space="preserve"> intention</w:t>
      </w:r>
      <w:r w:rsidR="004D323F">
        <w:rPr>
          <w:szCs w:val="24"/>
        </w:rPr>
        <w:t>, and uses it to elucidate the structure of these two claims</w:t>
      </w:r>
      <w:r w:rsidR="007223D0" w:rsidRPr="00DB570B">
        <w:rPr>
          <w:szCs w:val="24"/>
        </w:rPr>
        <w:t xml:space="preserve">. </w:t>
      </w:r>
      <w:r w:rsidR="000C1993" w:rsidRPr="00DB570B">
        <w:rPr>
          <w:szCs w:val="24"/>
        </w:rPr>
        <w:t xml:space="preserve">There are a number of reasons to rest the paper on </w:t>
      </w:r>
      <w:proofErr w:type="spellStart"/>
      <w:r w:rsidR="000C1993" w:rsidRPr="00DB570B">
        <w:rPr>
          <w:szCs w:val="24"/>
        </w:rPr>
        <w:t>Bratman</w:t>
      </w:r>
      <w:proofErr w:type="spellEnd"/>
      <w:r w:rsidR="000C1993" w:rsidRPr="00DB570B">
        <w:rPr>
          <w:szCs w:val="24"/>
        </w:rPr>
        <w:t xml:space="preserve">. </w:t>
      </w:r>
      <w:r w:rsidR="00DB570B">
        <w:rPr>
          <w:szCs w:val="24"/>
        </w:rPr>
        <w:t xml:space="preserve">First, </w:t>
      </w:r>
      <w:proofErr w:type="spellStart"/>
      <w:r w:rsidR="000C1993" w:rsidRPr="00DB570B">
        <w:rPr>
          <w:szCs w:val="24"/>
        </w:rPr>
        <w:t>Bratman</w:t>
      </w:r>
      <w:proofErr w:type="spellEnd"/>
      <w:r w:rsidR="000C1993" w:rsidRPr="00DB570B">
        <w:rPr>
          <w:szCs w:val="24"/>
        </w:rPr>
        <w:t xml:space="preserve"> has attempted to model intention as a distinctive mental state</w:t>
      </w:r>
      <w:r w:rsidR="009E2244">
        <w:rPr>
          <w:szCs w:val="24"/>
        </w:rPr>
        <w:t>, as opposed to a type of belief,</w:t>
      </w:r>
      <w:r w:rsidR="00AA013A">
        <w:rPr>
          <w:szCs w:val="24"/>
        </w:rPr>
        <w:t xml:space="preserve"> which</w:t>
      </w:r>
      <w:r w:rsidR="009E2244">
        <w:rPr>
          <w:szCs w:val="24"/>
        </w:rPr>
        <w:t xml:space="preserve"> </w:t>
      </w:r>
      <w:r w:rsidR="000C1993" w:rsidRPr="00DB570B">
        <w:rPr>
          <w:szCs w:val="24"/>
        </w:rPr>
        <w:t>plays a unique</w:t>
      </w:r>
      <w:r w:rsidR="00AA013A">
        <w:rPr>
          <w:szCs w:val="24"/>
        </w:rPr>
        <w:t xml:space="preserve"> role in our thinking and </w:t>
      </w:r>
      <w:r w:rsidR="000C1993" w:rsidRPr="00DB570B">
        <w:rPr>
          <w:szCs w:val="24"/>
        </w:rPr>
        <w:t>is subject to unique normative requirements</w:t>
      </w:r>
      <w:r w:rsidR="00B56A83">
        <w:rPr>
          <w:szCs w:val="24"/>
        </w:rPr>
        <w:t>; this seems to reflect the implicit assumption of English law</w:t>
      </w:r>
      <w:r w:rsidR="00552CF1">
        <w:rPr>
          <w:szCs w:val="24"/>
        </w:rPr>
        <w:t>, which talks of intention and belief separately</w:t>
      </w:r>
      <w:r w:rsidR="000C1993" w:rsidRPr="00DB570B">
        <w:rPr>
          <w:szCs w:val="24"/>
        </w:rPr>
        <w:t xml:space="preserve">. </w:t>
      </w:r>
      <w:proofErr w:type="spellStart"/>
      <w:r w:rsidR="000C1993" w:rsidRPr="00DB570B">
        <w:rPr>
          <w:szCs w:val="24"/>
        </w:rPr>
        <w:t>Bratman’s</w:t>
      </w:r>
      <w:proofErr w:type="spellEnd"/>
      <w:r w:rsidR="000C1993" w:rsidRPr="00DB570B">
        <w:rPr>
          <w:szCs w:val="24"/>
        </w:rPr>
        <w:t xml:space="preserve"> work has been highly influential and much contemporary action theory has flown from </w:t>
      </w:r>
      <w:proofErr w:type="spellStart"/>
      <w:r w:rsidR="000C1993" w:rsidRPr="00DB570B">
        <w:rPr>
          <w:szCs w:val="24"/>
        </w:rPr>
        <w:t>Bratman’s</w:t>
      </w:r>
      <w:proofErr w:type="spellEnd"/>
      <w:r w:rsidR="000C1993" w:rsidRPr="00DB570B">
        <w:rPr>
          <w:szCs w:val="24"/>
        </w:rPr>
        <w:t xml:space="preserve"> insights</w:t>
      </w:r>
      <w:r w:rsidR="00D00135" w:rsidRPr="00DB570B">
        <w:rPr>
          <w:szCs w:val="24"/>
        </w:rPr>
        <w:t xml:space="preserve"> – to which we turn in detail in the substantive part of this essay -</w:t>
      </w:r>
      <w:r w:rsidR="000C1993" w:rsidRPr="00DB570B">
        <w:rPr>
          <w:szCs w:val="24"/>
        </w:rPr>
        <w:t xml:space="preserve"> about the distinctive nature of intention. The very prominence </w:t>
      </w:r>
      <w:r w:rsidR="00BB0382" w:rsidRPr="00DB570B">
        <w:rPr>
          <w:szCs w:val="24"/>
        </w:rPr>
        <w:t xml:space="preserve">and influence </w:t>
      </w:r>
      <w:r w:rsidR="00265538">
        <w:rPr>
          <w:szCs w:val="24"/>
        </w:rPr>
        <w:t>of his theory</w:t>
      </w:r>
      <w:r w:rsidR="000C1993" w:rsidRPr="00DB570B">
        <w:rPr>
          <w:szCs w:val="24"/>
        </w:rPr>
        <w:t xml:space="preserve"> provide one reason for examining it. </w:t>
      </w:r>
      <w:r w:rsidR="00DB570B">
        <w:rPr>
          <w:szCs w:val="24"/>
        </w:rPr>
        <w:t>Secondly,</w:t>
      </w:r>
      <w:r w:rsidR="00CA0696" w:rsidRPr="00DB570B">
        <w:rPr>
          <w:szCs w:val="24"/>
        </w:rPr>
        <w:t xml:space="preserve"> many of the legal problems we attempt to solve through the law of r</w:t>
      </w:r>
      <w:r w:rsidR="00BA0D62" w:rsidRPr="00DB570B">
        <w:rPr>
          <w:szCs w:val="24"/>
        </w:rPr>
        <w:t>estitution involve failed plans</w:t>
      </w:r>
      <w:r w:rsidR="00D00135" w:rsidRPr="00DB570B">
        <w:rPr>
          <w:szCs w:val="24"/>
        </w:rPr>
        <w:t xml:space="preserve">; in a </w:t>
      </w:r>
      <w:r w:rsidR="00B27BEC" w:rsidRPr="00DB570B">
        <w:rPr>
          <w:szCs w:val="24"/>
        </w:rPr>
        <w:t>failure of consideration</w:t>
      </w:r>
      <w:r w:rsidR="00D00135" w:rsidRPr="00DB570B">
        <w:rPr>
          <w:szCs w:val="24"/>
        </w:rPr>
        <w:t xml:space="preserve"> case </w:t>
      </w:r>
      <w:r w:rsidR="00A13625" w:rsidRPr="00DB570B">
        <w:rPr>
          <w:szCs w:val="24"/>
        </w:rPr>
        <w:t xml:space="preserve">one party agrees to help another paint a house, but leaves before it is finished. The plan to paint the house </w:t>
      </w:r>
      <w:r w:rsidR="001E173D" w:rsidRPr="00DB570B">
        <w:rPr>
          <w:szCs w:val="24"/>
        </w:rPr>
        <w:t xml:space="preserve">together </w:t>
      </w:r>
      <w:r w:rsidR="00A13625" w:rsidRPr="00DB570B">
        <w:rPr>
          <w:szCs w:val="24"/>
        </w:rPr>
        <w:t>fails.</w:t>
      </w:r>
      <w:r w:rsidR="00B27BEC" w:rsidRPr="00DB570B">
        <w:rPr>
          <w:szCs w:val="24"/>
        </w:rPr>
        <w:t xml:space="preserve"> </w:t>
      </w:r>
      <w:r w:rsidR="00D00135" w:rsidRPr="00DB570B">
        <w:rPr>
          <w:szCs w:val="24"/>
        </w:rPr>
        <w:t xml:space="preserve">In </w:t>
      </w:r>
      <w:r w:rsidR="00B27BEC" w:rsidRPr="00DB570B">
        <w:rPr>
          <w:szCs w:val="24"/>
        </w:rPr>
        <w:t>a mistake claim</w:t>
      </w:r>
      <w:r w:rsidR="00D00135" w:rsidRPr="00DB570B">
        <w:rPr>
          <w:szCs w:val="24"/>
        </w:rPr>
        <w:t xml:space="preserve"> the plan </w:t>
      </w:r>
      <w:proofErr w:type="gramStart"/>
      <w:r w:rsidR="00D00135" w:rsidRPr="00DB570B">
        <w:rPr>
          <w:szCs w:val="24"/>
        </w:rPr>
        <w:t>may</w:t>
      </w:r>
      <w:proofErr w:type="gramEnd"/>
      <w:r w:rsidR="00D00135" w:rsidRPr="00DB570B">
        <w:rPr>
          <w:szCs w:val="24"/>
        </w:rPr>
        <w:t xml:space="preserve"> be</w:t>
      </w:r>
      <w:r w:rsidR="00A13625" w:rsidRPr="00DB570B">
        <w:rPr>
          <w:szCs w:val="24"/>
        </w:rPr>
        <w:t xml:space="preserve"> to discharge a debt, but because there is no debt, the plan fails</w:t>
      </w:r>
      <w:r w:rsidR="00B27BEC" w:rsidRPr="00DB570B">
        <w:rPr>
          <w:szCs w:val="24"/>
        </w:rPr>
        <w:t>.</w:t>
      </w:r>
      <w:r w:rsidR="00CA0696" w:rsidRPr="00DB570B">
        <w:rPr>
          <w:szCs w:val="24"/>
        </w:rPr>
        <w:t xml:space="preserve"> </w:t>
      </w:r>
      <w:proofErr w:type="spellStart"/>
      <w:r w:rsidR="000C1993" w:rsidRPr="00DB570B">
        <w:rPr>
          <w:szCs w:val="24"/>
        </w:rPr>
        <w:t>Bratman</w:t>
      </w:r>
      <w:proofErr w:type="spellEnd"/>
      <w:r w:rsidR="000C1993" w:rsidRPr="00DB570B">
        <w:rPr>
          <w:szCs w:val="24"/>
        </w:rPr>
        <w:t xml:space="preserve"> calls his theory the “planning theory”</w:t>
      </w:r>
      <w:r w:rsidR="00BA0D62" w:rsidRPr="00DB570B">
        <w:rPr>
          <w:szCs w:val="24"/>
        </w:rPr>
        <w:t>.</w:t>
      </w:r>
      <w:r w:rsidR="00CA0696" w:rsidRPr="00DB570B">
        <w:rPr>
          <w:szCs w:val="24"/>
        </w:rPr>
        <w:t xml:space="preserve"> </w:t>
      </w:r>
      <w:r w:rsidR="000C1993" w:rsidRPr="00DB570B">
        <w:rPr>
          <w:szCs w:val="24"/>
        </w:rPr>
        <w:t>His theory therefore fits with the aim of the law of restitution in dealing with plans.</w:t>
      </w:r>
      <w:r w:rsidRPr="00DB570B">
        <w:rPr>
          <w:szCs w:val="24"/>
        </w:rPr>
        <w:t xml:space="preserve"> </w:t>
      </w:r>
      <w:r w:rsidR="00DB570B" w:rsidRPr="00DB570B">
        <w:rPr>
          <w:szCs w:val="24"/>
        </w:rPr>
        <w:t xml:space="preserve">There is more to it than that, however. </w:t>
      </w:r>
      <w:r w:rsidR="00DB570B">
        <w:rPr>
          <w:szCs w:val="24"/>
          <w:lang w:eastAsia="en-CA"/>
        </w:rPr>
        <w:t xml:space="preserve">A person’s </w:t>
      </w:r>
      <w:r w:rsidR="00DB570B" w:rsidRPr="00DB570B">
        <w:rPr>
          <w:szCs w:val="24"/>
          <w:lang w:eastAsia="en-CA"/>
        </w:rPr>
        <w:t>intentio</w:t>
      </w:r>
      <w:r w:rsidR="00DB570B">
        <w:rPr>
          <w:szCs w:val="24"/>
          <w:lang w:eastAsia="en-CA"/>
        </w:rPr>
        <w:t>ns not only cause her to</w:t>
      </w:r>
      <w:r w:rsidR="00DB570B" w:rsidRPr="00DB570B">
        <w:rPr>
          <w:szCs w:val="24"/>
          <w:lang w:eastAsia="en-CA"/>
        </w:rPr>
        <w:t xml:space="preserve"> act but </w:t>
      </w:r>
      <w:r w:rsidR="00265538">
        <w:rPr>
          <w:szCs w:val="24"/>
          <w:lang w:eastAsia="en-CA"/>
        </w:rPr>
        <w:t xml:space="preserve">help to </w:t>
      </w:r>
      <w:r w:rsidR="00DB570B" w:rsidRPr="00DB570B">
        <w:rPr>
          <w:szCs w:val="24"/>
          <w:lang w:eastAsia="en-CA"/>
        </w:rPr>
        <w:t xml:space="preserve">shape her practical </w:t>
      </w:r>
      <w:r w:rsidR="00DB570B">
        <w:rPr>
          <w:szCs w:val="24"/>
          <w:lang w:eastAsia="en-CA"/>
        </w:rPr>
        <w:t>reasoning over time</w:t>
      </w:r>
      <w:r w:rsidR="00DB570B" w:rsidRPr="00DB570B">
        <w:rPr>
          <w:szCs w:val="24"/>
          <w:lang w:eastAsia="en-CA"/>
        </w:rPr>
        <w:t xml:space="preserve">. </w:t>
      </w:r>
      <w:r w:rsidR="00DB570B">
        <w:rPr>
          <w:szCs w:val="24"/>
          <w:lang w:eastAsia="en-CA"/>
        </w:rPr>
        <w:t xml:space="preserve">In other words </w:t>
      </w:r>
      <w:proofErr w:type="spellStart"/>
      <w:r w:rsidR="00DB570B">
        <w:rPr>
          <w:szCs w:val="24"/>
          <w:lang w:eastAsia="en-CA"/>
        </w:rPr>
        <w:t>Bratman’s</w:t>
      </w:r>
      <w:proofErr w:type="spellEnd"/>
      <w:r w:rsidR="00DB570B">
        <w:rPr>
          <w:szCs w:val="24"/>
          <w:lang w:eastAsia="en-CA"/>
        </w:rPr>
        <w:t xml:space="preserve"> theory provides</w:t>
      </w:r>
      <w:r w:rsidR="00005EE9">
        <w:rPr>
          <w:szCs w:val="24"/>
          <w:lang w:eastAsia="en-CA"/>
        </w:rPr>
        <w:t>, as we see later in this paper,</w:t>
      </w:r>
      <w:r w:rsidR="00DB570B">
        <w:rPr>
          <w:szCs w:val="24"/>
          <w:lang w:eastAsia="en-CA"/>
        </w:rPr>
        <w:t xml:space="preserve"> a holistic picture </w:t>
      </w:r>
      <w:r w:rsidR="0011508D">
        <w:rPr>
          <w:szCs w:val="24"/>
          <w:lang w:eastAsia="en-CA"/>
        </w:rPr>
        <w:t>about how we form intentions and</w:t>
      </w:r>
      <w:r w:rsidR="009E2244">
        <w:rPr>
          <w:szCs w:val="24"/>
          <w:lang w:eastAsia="en-CA"/>
        </w:rPr>
        <w:t xml:space="preserve"> plans and how different reasons and norms interact in that process. A</w:t>
      </w:r>
      <w:r w:rsidR="00A63F47">
        <w:rPr>
          <w:szCs w:val="24"/>
          <w:lang w:eastAsia="en-CA"/>
        </w:rPr>
        <w:t xml:space="preserve">s </w:t>
      </w:r>
      <w:proofErr w:type="spellStart"/>
      <w:r w:rsidR="00A63F47">
        <w:rPr>
          <w:szCs w:val="24"/>
          <w:lang w:eastAsia="en-CA"/>
        </w:rPr>
        <w:t>Klass</w:t>
      </w:r>
      <w:proofErr w:type="spellEnd"/>
      <w:r w:rsidR="00A63F47">
        <w:rPr>
          <w:szCs w:val="24"/>
          <w:lang w:eastAsia="en-CA"/>
        </w:rPr>
        <w:t xml:space="preserve"> explains, </w:t>
      </w:r>
      <w:r w:rsidR="00DB570B">
        <w:rPr>
          <w:szCs w:val="24"/>
          <w:lang w:eastAsia="en-CA"/>
        </w:rPr>
        <w:t xml:space="preserve">by doing so </w:t>
      </w:r>
      <w:proofErr w:type="spellStart"/>
      <w:r w:rsidR="00005EE9">
        <w:rPr>
          <w:szCs w:val="24"/>
          <w:lang w:eastAsia="en-CA"/>
        </w:rPr>
        <w:t>Bratman</w:t>
      </w:r>
      <w:proofErr w:type="spellEnd"/>
      <w:r w:rsidR="009E2244">
        <w:rPr>
          <w:szCs w:val="24"/>
          <w:lang w:eastAsia="en-CA"/>
        </w:rPr>
        <w:t xml:space="preserve"> </w:t>
      </w:r>
      <w:r w:rsidR="00DB570B">
        <w:rPr>
          <w:szCs w:val="24"/>
          <w:lang w:eastAsia="en-CA"/>
        </w:rPr>
        <w:t xml:space="preserve">allows for a clearer and more complete description of </w:t>
      </w:r>
      <w:r w:rsidR="00005EE9">
        <w:rPr>
          <w:szCs w:val="24"/>
          <w:lang w:eastAsia="en-CA"/>
        </w:rPr>
        <w:t xml:space="preserve">the </w:t>
      </w:r>
      <w:r w:rsidR="00DB570B">
        <w:rPr>
          <w:szCs w:val="24"/>
          <w:lang w:eastAsia="en-CA"/>
        </w:rPr>
        <w:t>different types of conditions on an agent’s intention</w:t>
      </w:r>
      <w:r w:rsidR="00265538">
        <w:rPr>
          <w:szCs w:val="24"/>
          <w:lang w:eastAsia="en-CA"/>
        </w:rPr>
        <w:t xml:space="preserve"> and their effect on her</w:t>
      </w:r>
      <w:r w:rsidR="00187AB9">
        <w:rPr>
          <w:szCs w:val="24"/>
          <w:lang w:eastAsia="en-CA"/>
        </w:rPr>
        <w:t xml:space="preserve"> planning processes </w:t>
      </w:r>
      <w:r w:rsidR="009E2244">
        <w:rPr>
          <w:szCs w:val="24"/>
          <w:lang w:eastAsia="en-CA"/>
        </w:rPr>
        <w:t xml:space="preserve">than many other </w:t>
      </w:r>
      <w:r w:rsidR="009E2244">
        <w:rPr>
          <w:szCs w:val="24"/>
          <w:lang w:eastAsia="en-CA"/>
        </w:rPr>
        <w:lastRenderedPageBreak/>
        <w:t>attempts</w:t>
      </w:r>
      <w:r w:rsidR="00DB570B">
        <w:rPr>
          <w:szCs w:val="24"/>
          <w:lang w:eastAsia="en-CA"/>
        </w:rPr>
        <w:t>.</w:t>
      </w:r>
      <w:r w:rsidR="00DF3AF6">
        <w:rPr>
          <w:rStyle w:val="FootnoteReference"/>
          <w:szCs w:val="24"/>
          <w:lang w:eastAsia="en-CA"/>
        </w:rPr>
        <w:footnoteReference w:id="3"/>
      </w:r>
      <w:r w:rsidR="00DB570B">
        <w:rPr>
          <w:szCs w:val="24"/>
          <w:lang w:eastAsia="en-CA"/>
        </w:rPr>
        <w:t xml:space="preserve"> This is important because the argument of this paper is that both the unjust factors it deals with rest on conditional intention. </w:t>
      </w:r>
      <w:r w:rsidR="00DB570B">
        <w:rPr>
          <w:szCs w:val="24"/>
        </w:rPr>
        <w:t>Thirdly</w:t>
      </w:r>
      <w:r w:rsidR="00CA0696" w:rsidRPr="00DB570B">
        <w:rPr>
          <w:szCs w:val="24"/>
        </w:rPr>
        <w:t>, the common law</w:t>
      </w:r>
      <w:r w:rsidR="00CA0696" w:rsidRPr="004E14DB">
        <w:rPr>
          <w:szCs w:val="24"/>
        </w:rPr>
        <w:t xml:space="preserve"> </w:t>
      </w:r>
      <w:r w:rsidR="00DB570B">
        <w:rPr>
          <w:szCs w:val="24"/>
        </w:rPr>
        <w:t>is often said, by for example Mitchell McInnes, to have</w:t>
      </w:r>
      <w:r w:rsidR="00CA0696" w:rsidRPr="004E14DB">
        <w:rPr>
          <w:szCs w:val="24"/>
        </w:rPr>
        <w:t xml:space="preserve"> a </w:t>
      </w:r>
      <w:r w:rsidR="00DB570B">
        <w:rPr>
          <w:szCs w:val="24"/>
        </w:rPr>
        <w:t>very individualistic bent to it</w:t>
      </w:r>
      <w:r w:rsidR="00420105">
        <w:rPr>
          <w:szCs w:val="24"/>
        </w:rPr>
        <w:t>.</w:t>
      </w:r>
      <w:r w:rsidR="007A1FF0">
        <w:rPr>
          <w:rStyle w:val="FootnoteReference"/>
          <w:szCs w:val="24"/>
        </w:rPr>
        <w:footnoteReference w:id="4"/>
      </w:r>
      <w:r w:rsidR="00A13625">
        <w:rPr>
          <w:szCs w:val="24"/>
        </w:rPr>
        <w:t xml:space="preserve"> </w:t>
      </w:r>
      <w:proofErr w:type="spellStart"/>
      <w:r w:rsidR="00CA0696" w:rsidRPr="004E14DB">
        <w:rPr>
          <w:szCs w:val="24"/>
        </w:rPr>
        <w:t>Bratman’s</w:t>
      </w:r>
      <w:proofErr w:type="spellEnd"/>
      <w:r w:rsidR="00CA0696" w:rsidRPr="004E14DB">
        <w:rPr>
          <w:szCs w:val="24"/>
        </w:rPr>
        <w:t xml:space="preserve"> </w:t>
      </w:r>
      <w:r w:rsidR="00A13625">
        <w:rPr>
          <w:szCs w:val="24"/>
        </w:rPr>
        <w:t xml:space="preserve">own </w:t>
      </w:r>
      <w:r w:rsidR="00CA0696" w:rsidRPr="004E14DB">
        <w:rPr>
          <w:szCs w:val="24"/>
        </w:rPr>
        <w:t>highly individual-oriented view is most clearly seen</w:t>
      </w:r>
      <w:r w:rsidR="001E173D">
        <w:rPr>
          <w:szCs w:val="24"/>
        </w:rPr>
        <w:t>, as discussed below,</w:t>
      </w:r>
      <w:r w:rsidR="00CA0696" w:rsidRPr="004E14DB">
        <w:rPr>
          <w:szCs w:val="24"/>
        </w:rPr>
        <w:t xml:space="preserve"> in his discussion of collective intention</w:t>
      </w:r>
      <w:r w:rsidR="00265538">
        <w:rPr>
          <w:szCs w:val="24"/>
        </w:rPr>
        <w:t xml:space="preserve"> where he rejects the plural or group subject used by other theorists</w:t>
      </w:r>
      <w:r w:rsidR="00CA0696">
        <w:rPr>
          <w:szCs w:val="24"/>
        </w:rPr>
        <w:t>.</w:t>
      </w:r>
      <w:r w:rsidR="00AA013A" w:rsidRPr="00AA013A">
        <w:rPr>
          <w:szCs w:val="24"/>
        </w:rPr>
        <w:t xml:space="preserve"> </w:t>
      </w:r>
      <w:r w:rsidR="00AA013A">
        <w:rPr>
          <w:szCs w:val="24"/>
        </w:rPr>
        <w:t xml:space="preserve">As such there are parallels between </w:t>
      </w:r>
      <w:proofErr w:type="spellStart"/>
      <w:r w:rsidR="00AA013A">
        <w:rPr>
          <w:szCs w:val="24"/>
        </w:rPr>
        <w:t>Bratman’s</w:t>
      </w:r>
      <w:proofErr w:type="spellEnd"/>
      <w:r w:rsidR="00AA013A">
        <w:rPr>
          <w:szCs w:val="24"/>
        </w:rPr>
        <w:t xml:space="preserve"> thinking and how we often think of the common law that invite an investigation into what his ideas can bring to the consideration of the law of restitution.</w:t>
      </w:r>
      <w:r w:rsidR="00DB570B">
        <w:rPr>
          <w:szCs w:val="24"/>
        </w:rPr>
        <w:t xml:space="preserve"> </w:t>
      </w:r>
      <w:proofErr w:type="spellStart"/>
      <w:r w:rsidR="009E2244">
        <w:rPr>
          <w:szCs w:val="24"/>
        </w:rPr>
        <w:t>Bratman’s</w:t>
      </w:r>
      <w:proofErr w:type="spellEnd"/>
      <w:r w:rsidR="009E2244">
        <w:rPr>
          <w:szCs w:val="24"/>
        </w:rPr>
        <w:t xml:space="preserve"> is not the only theory of intention that might be described as concentrating on the operation of psychological states within individuals’ minds as opposed to a metaphysical collective</w:t>
      </w:r>
      <w:r w:rsidR="00005EE9">
        <w:rPr>
          <w:szCs w:val="24"/>
        </w:rPr>
        <w:t xml:space="preserve"> to explain joint intention</w:t>
      </w:r>
      <w:r w:rsidR="0011508D">
        <w:rPr>
          <w:szCs w:val="24"/>
        </w:rPr>
        <w:t>; however, because of the</w:t>
      </w:r>
      <w:r w:rsidR="009E2244">
        <w:rPr>
          <w:szCs w:val="24"/>
        </w:rPr>
        <w:t xml:space="preserve"> prominence </w:t>
      </w:r>
      <w:r w:rsidR="0011508D">
        <w:rPr>
          <w:szCs w:val="24"/>
        </w:rPr>
        <w:t>his view has we can take it</w:t>
      </w:r>
      <w:r w:rsidR="009E2244">
        <w:rPr>
          <w:szCs w:val="24"/>
        </w:rPr>
        <w:t xml:space="preserve"> as representative. </w:t>
      </w:r>
    </w:p>
    <w:p w:rsidR="0038758F" w:rsidRPr="004E14DB" w:rsidRDefault="0038758F" w:rsidP="004D323F">
      <w:pPr>
        <w:spacing w:line="276" w:lineRule="auto"/>
        <w:jc w:val="left"/>
        <w:rPr>
          <w:szCs w:val="24"/>
        </w:rPr>
      </w:pPr>
    </w:p>
    <w:p w:rsidR="001E173D" w:rsidRDefault="001E173D" w:rsidP="004D323F">
      <w:pPr>
        <w:spacing w:line="276" w:lineRule="auto"/>
        <w:jc w:val="left"/>
        <w:rPr>
          <w:szCs w:val="24"/>
        </w:rPr>
      </w:pPr>
      <w:r>
        <w:rPr>
          <w:szCs w:val="24"/>
        </w:rPr>
        <w:tab/>
      </w:r>
      <w:r w:rsidR="00BB2A29" w:rsidRPr="004E14DB">
        <w:rPr>
          <w:szCs w:val="24"/>
        </w:rPr>
        <w:t>The paper is divided into two main sections</w:t>
      </w:r>
      <w:r w:rsidR="006A7957">
        <w:rPr>
          <w:szCs w:val="24"/>
        </w:rPr>
        <w:t>, the first</w:t>
      </w:r>
      <w:r w:rsidR="00BB2A29" w:rsidRPr="004E14DB">
        <w:rPr>
          <w:szCs w:val="24"/>
        </w:rPr>
        <w:t xml:space="preserve"> on mistake and </w:t>
      </w:r>
      <w:r w:rsidR="006A7957">
        <w:rPr>
          <w:szCs w:val="24"/>
        </w:rPr>
        <w:t>the</w:t>
      </w:r>
      <w:r w:rsidR="00690BA4">
        <w:rPr>
          <w:szCs w:val="24"/>
        </w:rPr>
        <w:t xml:space="preserve"> </w:t>
      </w:r>
      <w:r w:rsidR="00BB2A29" w:rsidRPr="004E14DB">
        <w:rPr>
          <w:szCs w:val="24"/>
        </w:rPr>
        <w:t xml:space="preserve">second on failure of consideration. </w:t>
      </w:r>
      <w:r w:rsidR="004E038E" w:rsidRPr="004E14DB">
        <w:rPr>
          <w:szCs w:val="24"/>
        </w:rPr>
        <w:t xml:space="preserve">It has often been said that mistake vitiates the claimant’s intention, but that failure of consideration is based on an unfulfilled condition. </w:t>
      </w:r>
      <w:r w:rsidR="00E02E4B" w:rsidRPr="004E14DB">
        <w:rPr>
          <w:szCs w:val="24"/>
        </w:rPr>
        <w:t>This</w:t>
      </w:r>
      <w:r w:rsidR="004E038E" w:rsidRPr="004E14DB">
        <w:rPr>
          <w:szCs w:val="24"/>
        </w:rPr>
        <w:t xml:space="preserve"> is a false dichotomy. </w:t>
      </w:r>
      <w:r w:rsidR="006A7957">
        <w:rPr>
          <w:szCs w:val="24"/>
        </w:rPr>
        <w:t>B</w:t>
      </w:r>
      <w:r w:rsidR="004E038E" w:rsidRPr="004E14DB">
        <w:rPr>
          <w:szCs w:val="24"/>
        </w:rPr>
        <w:t xml:space="preserve">oth claims on the basis </w:t>
      </w:r>
      <w:r w:rsidR="00E02E4B" w:rsidRPr="004E14DB">
        <w:rPr>
          <w:szCs w:val="24"/>
        </w:rPr>
        <w:t>of a mistaken payment and</w:t>
      </w:r>
      <w:r w:rsidR="004E038E" w:rsidRPr="004E14DB">
        <w:rPr>
          <w:szCs w:val="24"/>
        </w:rPr>
        <w:t xml:space="preserve"> </w:t>
      </w:r>
      <w:r>
        <w:rPr>
          <w:szCs w:val="24"/>
        </w:rPr>
        <w:t xml:space="preserve">on the basis </w:t>
      </w:r>
      <w:r w:rsidR="004E038E" w:rsidRPr="004E14DB">
        <w:rPr>
          <w:szCs w:val="24"/>
        </w:rPr>
        <w:t>of failure of consideration are based on conditional intention</w:t>
      </w:r>
      <w:r w:rsidR="006A7957">
        <w:rPr>
          <w:szCs w:val="24"/>
        </w:rPr>
        <w:t>. W</w:t>
      </w:r>
      <w:r w:rsidR="004E038E" w:rsidRPr="004E14DB">
        <w:rPr>
          <w:szCs w:val="24"/>
        </w:rPr>
        <w:t>hile mistake claims are based on conditional individual intention</w:t>
      </w:r>
      <w:r w:rsidR="006A7957">
        <w:rPr>
          <w:szCs w:val="24"/>
        </w:rPr>
        <w:t>,</w:t>
      </w:r>
      <w:r w:rsidR="004E038E" w:rsidRPr="004E14DB">
        <w:rPr>
          <w:szCs w:val="24"/>
        </w:rPr>
        <w:t xml:space="preserve"> failure of consideration claim</w:t>
      </w:r>
      <w:r w:rsidR="00260A58" w:rsidRPr="004E14DB">
        <w:rPr>
          <w:szCs w:val="24"/>
        </w:rPr>
        <w:t>s</w:t>
      </w:r>
      <w:r w:rsidR="001928AD" w:rsidRPr="004E14DB">
        <w:rPr>
          <w:szCs w:val="24"/>
        </w:rPr>
        <w:t xml:space="preserve"> are based on conditions affecting</w:t>
      </w:r>
      <w:r w:rsidR="004E038E" w:rsidRPr="004E14DB">
        <w:rPr>
          <w:szCs w:val="24"/>
        </w:rPr>
        <w:t xml:space="preserve"> collective intention.</w:t>
      </w:r>
      <w:r w:rsidR="00EA4110">
        <w:rPr>
          <w:szCs w:val="24"/>
        </w:rPr>
        <w:t xml:space="preserve"> </w:t>
      </w:r>
      <w:r w:rsidR="00E02E4B" w:rsidRPr="004E14DB">
        <w:rPr>
          <w:szCs w:val="24"/>
        </w:rPr>
        <w:t>The first section explores individual intention</w:t>
      </w:r>
      <w:r w:rsidR="006A7957">
        <w:rPr>
          <w:szCs w:val="24"/>
        </w:rPr>
        <w:t>; it explains</w:t>
      </w:r>
      <w:r w:rsidR="00E02E4B" w:rsidRPr="004E14DB">
        <w:rPr>
          <w:szCs w:val="24"/>
        </w:rPr>
        <w:t xml:space="preserve"> what a conditional intention is and </w:t>
      </w:r>
      <w:r w:rsidR="006A7957">
        <w:rPr>
          <w:szCs w:val="24"/>
        </w:rPr>
        <w:t xml:space="preserve">I argue </w:t>
      </w:r>
      <w:r w:rsidR="00E02E4B" w:rsidRPr="004E14DB">
        <w:rPr>
          <w:szCs w:val="24"/>
        </w:rPr>
        <w:t>that in a mistaken payment case</w:t>
      </w:r>
      <w:r w:rsidR="004E038E" w:rsidRPr="004E14DB">
        <w:rPr>
          <w:szCs w:val="24"/>
        </w:rPr>
        <w:t xml:space="preserve"> the claimant’s</w:t>
      </w:r>
      <w:r w:rsidR="00E02E4B" w:rsidRPr="004E14DB">
        <w:rPr>
          <w:szCs w:val="24"/>
        </w:rPr>
        <w:t xml:space="preserve"> action and intention do not </w:t>
      </w:r>
      <w:r w:rsidR="004E038E" w:rsidRPr="004E14DB">
        <w:rPr>
          <w:szCs w:val="24"/>
        </w:rPr>
        <w:t>coincide</w:t>
      </w:r>
      <w:r w:rsidR="00A13625">
        <w:rPr>
          <w:szCs w:val="24"/>
        </w:rPr>
        <w:t xml:space="preserve"> in the sense that the claimant’s </w:t>
      </w:r>
      <w:r w:rsidR="001959B8" w:rsidRPr="004E14DB">
        <w:rPr>
          <w:szCs w:val="24"/>
        </w:rPr>
        <w:t xml:space="preserve">intention has </w:t>
      </w:r>
      <w:r w:rsidR="005D5601" w:rsidRPr="004E14DB">
        <w:rPr>
          <w:szCs w:val="24"/>
        </w:rPr>
        <w:t xml:space="preserve">in essence </w:t>
      </w:r>
      <w:r w:rsidR="001959B8" w:rsidRPr="004E14DB">
        <w:rPr>
          <w:szCs w:val="24"/>
        </w:rPr>
        <w:t>“run out”</w:t>
      </w:r>
      <w:r w:rsidR="005D5601" w:rsidRPr="004E14DB">
        <w:rPr>
          <w:szCs w:val="24"/>
        </w:rPr>
        <w:t xml:space="preserve">; it does not cover the </w:t>
      </w:r>
      <w:r w:rsidR="006A7957">
        <w:rPr>
          <w:szCs w:val="24"/>
        </w:rPr>
        <w:t>action</w:t>
      </w:r>
      <w:r w:rsidR="005E6C06">
        <w:rPr>
          <w:szCs w:val="24"/>
        </w:rPr>
        <w:t xml:space="preserve"> </w:t>
      </w:r>
      <w:r w:rsidR="005D5601" w:rsidRPr="004E14DB">
        <w:rPr>
          <w:szCs w:val="24"/>
        </w:rPr>
        <w:t>as it</w:t>
      </w:r>
      <w:r w:rsidR="00A13625">
        <w:rPr>
          <w:szCs w:val="24"/>
        </w:rPr>
        <w:t xml:space="preserve"> in fact</w:t>
      </w:r>
      <w:r w:rsidR="005D5601" w:rsidRPr="004E14DB">
        <w:rPr>
          <w:szCs w:val="24"/>
        </w:rPr>
        <w:t xml:space="preserve"> turns out</w:t>
      </w:r>
      <w:r w:rsidR="000A0E81" w:rsidRPr="004E14DB">
        <w:rPr>
          <w:szCs w:val="24"/>
        </w:rPr>
        <w:t xml:space="preserve">. </w:t>
      </w:r>
      <w:r w:rsidR="00A13625">
        <w:rPr>
          <w:szCs w:val="24"/>
        </w:rPr>
        <w:t xml:space="preserve">The second section is sub-divided into different parts. </w:t>
      </w:r>
      <w:r w:rsidR="00E02E4B" w:rsidRPr="004E14DB">
        <w:rPr>
          <w:szCs w:val="24"/>
        </w:rPr>
        <w:t xml:space="preserve">First, we explore intentions as to the future. This is needed because the condition in failure of consideration cases is </w:t>
      </w:r>
      <w:r w:rsidR="00B20BA0">
        <w:rPr>
          <w:szCs w:val="24"/>
        </w:rPr>
        <w:t xml:space="preserve">often future </w:t>
      </w:r>
      <w:r w:rsidR="00E02E4B" w:rsidRPr="004E14DB">
        <w:rPr>
          <w:szCs w:val="24"/>
        </w:rPr>
        <w:t>counter-performa</w:t>
      </w:r>
      <w:r w:rsidR="00EA4110">
        <w:rPr>
          <w:szCs w:val="24"/>
        </w:rPr>
        <w:t xml:space="preserve">nce </w:t>
      </w:r>
      <w:r w:rsidR="00B20BA0">
        <w:rPr>
          <w:szCs w:val="24"/>
        </w:rPr>
        <w:t xml:space="preserve">by the other party </w:t>
      </w:r>
      <w:r w:rsidR="00EA4110">
        <w:rPr>
          <w:szCs w:val="24"/>
        </w:rPr>
        <w:t>or some other future event.</w:t>
      </w:r>
      <w:r w:rsidR="005E6C06">
        <w:rPr>
          <w:szCs w:val="24"/>
        </w:rPr>
        <w:t xml:space="preserve"> </w:t>
      </w:r>
      <w:r w:rsidR="00E02E4B" w:rsidRPr="004E14DB">
        <w:rPr>
          <w:szCs w:val="24"/>
        </w:rPr>
        <w:t xml:space="preserve">Normally predictions of the future are of no effect; </w:t>
      </w:r>
      <w:r>
        <w:rPr>
          <w:szCs w:val="24"/>
        </w:rPr>
        <w:t xml:space="preserve">the claimant cannot recover money paid as a result of a </w:t>
      </w:r>
      <w:proofErr w:type="spellStart"/>
      <w:r>
        <w:rPr>
          <w:szCs w:val="24"/>
        </w:rPr>
        <w:t>misprediction</w:t>
      </w:r>
      <w:proofErr w:type="spellEnd"/>
      <w:r w:rsidR="00E02E4B" w:rsidRPr="004E14DB">
        <w:rPr>
          <w:szCs w:val="24"/>
        </w:rPr>
        <w:t xml:space="preserve">. </w:t>
      </w:r>
      <w:r w:rsidR="00220D5B">
        <w:rPr>
          <w:szCs w:val="24"/>
        </w:rPr>
        <w:t>Nonetheless, f</w:t>
      </w:r>
      <w:r w:rsidR="005E6C06">
        <w:rPr>
          <w:szCs w:val="24"/>
        </w:rPr>
        <w:t xml:space="preserve">or intentions to function </w:t>
      </w:r>
      <w:r>
        <w:rPr>
          <w:szCs w:val="24"/>
        </w:rPr>
        <w:t xml:space="preserve">as </w:t>
      </w:r>
      <w:r w:rsidR="005E6C06">
        <w:rPr>
          <w:szCs w:val="24"/>
        </w:rPr>
        <w:t>planning</w:t>
      </w:r>
      <w:r>
        <w:rPr>
          <w:szCs w:val="24"/>
        </w:rPr>
        <w:t xml:space="preserve"> tools</w:t>
      </w:r>
      <w:r w:rsidR="006A7957">
        <w:rPr>
          <w:szCs w:val="24"/>
        </w:rPr>
        <w:t>, they must be future-oriented</w:t>
      </w:r>
      <w:r w:rsidR="003E260E" w:rsidRPr="004E14DB">
        <w:rPr>
          <w:szCs w:val="24"/>
        </w:rPr>
        <w:t xml:space="preserve"> and </w:t>
      </w:r>
      <w:r w:rsidR="006A7957">
        <w:rPr>
          <w:szCs w:val="24"/>
        </w:rPr>
        <w:t>thus</w:t>
      </w:r>
      <w:r w:rsidR="005E6C06">
        <w:rPr>
          <w:szCs w:val="24"/>
        </w:rPr>
        <w:t xml:space="preserve"> </w:t>
      </w:r>
      <w:r w:rsidR="003E260E" w:rsidRPr="004E14DB">
        <w:rPr>
          <w:szCs w:val="24"/>
        </w:rPr>
        <w:t>we</w:t>
      </w:r>
      <w:r w:rsidR="006A7957">
        <w:rPr>
          <w:szCs w:val="24"/>
        </w:rPr>
        <w:t xml:space="preserve"> must</w:t>
      </w:r>
      <w:r w:rsidR="003E260E" w:rsidRPr="004E14DB">
        <w:rPr>
          <w:szCs w:val="24"/>
        </w:rPr>
        <w:t xml:space="preserve"> look to see what impact this </w:t>
      </w:r>
      <w:r w:rsidR="00220D5B">
        <w:rPr>
          <w:szCs w:val="24"/>
        </w:rPr>
        <w:t xml:space="preserve">estimation of </w:t>
      </w:r>
      <w:r w:rsidR="006A7957">
        <w:rPr>
          <w:szCs w:val="24"/>
        </w:rPr>
        <w:t>the future</w:t>
      </w:r>
      <w:r w:rsidR="005E6C06">
        <w:rPr>
          <w:szCs w:val="24"/>
        </w:rPr>
        <w:t xml:space="preserve"> </w:t>
      </w:r>
      <w:r w:rsidR="003E260E" w:rsidRPr="004E14DB">
        <w:rPr>
          <w:szCs w:val="24"/>
        </w:rPr>
        <w:t xml:space="preserve">has on justifying </w:t>
      </w:r>
      <w:r w:rsidR="006A7957">
        <w:rPr>
          <w:szCs w:val="24"/>
        </w:rPr>
        <w:t>the</w:t>
      </w:r>
      <w:r w:rsidR="00220D5B">
        <w:rPr>
          <w:szCs w:val="24"/>
        </w:rPr>
        <w:t xml:space="preserve"> </w:t>
      </w:r>
      <w:r w:rsidR="003E260E" w:rsidRPr="004E14DB">
        <w:rPr>
          <w:szCs w:val="24"/>
        </w:rPr>
        <w:t xml:space="preserve">non-relief in </w:t>
      </w:r>
      <w:proofErr w:type="spellStart"/>
      <w:r w:rsidR="003E260E" w:rsidRPr="004E14DB">
        <w:rPr>
          <w:szCs w:val="24"/>
        </w:rPr>
        <w:t>misprediction</w:t>
      </w:r>
      <w:proofErr w:type="spellEnd"/>
      <w:r w:rsidR="003E260E" w:rsidRPr="004E14DB">
        <w:rPr>
          <w:szCs w:val="24"/>
        </w:rPr>
        <w:t xml:space="preserve"> cases</w:t>
      </w:r>
      <w:r w:rsidR="006A7957">
        <w:rPr>
          <w:szCs w:val="24"/>
        </w:rPr>
        <w:t xml:space="preserve"> we normally find</w:t>
      </w:r>
      <w:r w:rsidR="00E02E4B" w:rsidRPr="004E14DB">
        <w:rPr>
          <w:szCs w:val="24"/>
        </w:rPr>
        <w:t>.</w:t>
      </w:r>
    </w:p>
    <w:p w:rsidR="00220D5B" w:rsidRDefault="00E02E4B" w:rsidP="00B20BA0">
      <w:pPr>
        <w:spacing w:line="276" w:lineRule="auto"/>
        <w:jc w:val="left"/>
        <w:rPr>
          <w:szCs w:val="24"/>
        </w:rPr>
      </w:pPr>
      <w:r w:rsidRPr="004E14DB">
        <w:rPr>
          <w:szCs w:val="24"/>
        </w:rPr>
        <w:t xml:space="preserve"> </w:t>
      </w:r>
    </w:p>
    <w:p w:rsidR="00EB40E8" w:rsidRDefault="003E260E" w:rsidP="00420105">
      <w:pPr>
        <w:spacing w:line="276" w:lineRule="auto"/>
        <w:ind w:firstLine="360"/>
        <w:jc w:val="left"/>
      </w:pPr>
      <w:r w:rsidRPr="004E14DB">
        <w:rPr>
          <w:szCs w:val="24"/>
        </w:rPr>
        <w:t xml:space="preserve">The second subsection </w:t>
      </w:r>
      <w:r w:rsidR="00382916">
        <w:rPr>
          <w:szCs w:val="24"/>
        </w:rPr>
        <w:t>of (</w:t>
      </w:r>
      <w:r w:rsidR="00B20BA0">
        <w:rPr>
          <w:szCs w:val="24"/>
        </w:rPr>
        <w:t>2</w:t>
      </w:r>
      <w:r w:rsidR="006A7957">
        <w:rPr>
          <w:szCs w:val="24"/>
        </w:rPr>
        <w:t>) below</w:t>
      </w:r>
      <w:r w:rsidR="00382916">
        <w:rPr>
          <w:szCs w:val="24"/>
        </w:rPr>
        <w:t xml:space="preserve"> </w:t>
      </w:r>
      <w:r w:rsidRPr="004E14DB">
        <w:rPr>
          <w:szCs w:val="24"/>
        </w:rPr>
        <w:t>examines c</w:t>
      </w:r>
      <w:r w:rsidR="004E038E" w:rsidRPr="004E14DB">
        <w:rPr>
          <w:szCs w:val="24"/>
        </w:rPr>
        <w:t>ollective int</w:t>
      </w:r>
      <w:r w:rsidRPr="004E14DB">
        <w:rPr>
          <w:szCs w:val="24"/>
        </w:rPr>
        <w:t xml:space="preserve">ention. Collective intention is </w:t>
      </w:r>
      <w:r w:rsidR="001959B8" w:rsidRPr="004E14DB">
        <w:rPr>
          <w:szCs w:val="24"/>
        </w:rPr>
        <w:t xml:space="preserve">dependent on the interaction of </w:t>
      </w:r>
      <w:r w:rsidR="00B20BA0">
        <w:rPr>
          <w:szCs w:val="24"/>
        </w:rPr>
        <w:t>at least two parties’ individual intentions.</w:t>
      </w:r>
      <w:r w:rsidR="00B20BA0">
        <w:rPr>
          <w:rStyle w:val="FootnoteReference"/>
          <w:szCs w:val="24"/>
        </w:rPr>
        <w:footnoteReference w:id="5"/>
      </w:r>
      <w:r w:rsidR="00B20BA0">
        <w:rPr>
          <w:szCs w:val="24"/>
        </w:rPr>
        <w:t xml:space="preserve"> </w:t>
      </w:r>
      <w:r w:rsidR="00B20BA0">
        <w:t xml:space="preserve">The way in which conditions affect collective intentionality is complex, and the paper aims to explain how failure of consideration might work, based on the interactions between the parties’ individual </w:t>
      </w:r>
      <w:r w:rsidR="00B20BA0">
        <w:lastRenderedPageBreak/>
        <w:t xml:space="preserve">intentions and </w:t>
      </w:r>
      <w:r w:rsidR="007A0928">
        <w:t>conditions affecting those intentions</w:t>
      </w:r>
      <w:r w:rsidR="00B20BA0">
        <w:t xml:space="preserve">. We see this has important benefits for our understanding of the common law, and better defining the proper limits of failure of consideration. </w:t>
      </w:r>
    </w:p>
    <w:p w:rsidR="00005EE9" w:rsidRPr="00CB6CB6" w:rsidRDefault="00005EE9" w:rsidP="00420105">
      <w:pPr>
        <w:spacing w:line="276" w:lineRule="auto"/>
        <w:ind w:firstLine="360"/>
        <w:jc w:val="left"/>
      </w:pPr>
    </w:p>
    <w:p w:rsidR="002A3563" w:rsidRPr="004E14DB" w:rsidRDefault="00A0680C" w:rsidP="004E14DB">
      <w:pPr>
        <w:pStyle w:val="Heading2"/>
        <w:numPr>
          <w:ilvl w:val="0"/>
          <w:numId w:val="13"/>
        </w:numPr>
        <w:spacing w:line="276" w:lineRule="auto"/>
        <w:jc w:val="left"/>
        <w:rPr>
          <w:szCs w:val="24"/>
        </w:rPr>
      </w:pPr>
      <w:bookmarkStart w:id="3" w:name="_Toc367711664"/>
      <w:r w:rsidRPr="004E14DB">
        <w:rPr>
          <w:szCs w:val="24"/>
        </w:rPr>
        <w:t>Mistake</w:t>
      </w:r>
      <w:bookmarkEnd w:id="3"/>
      <w:r w:rsidR="00516B92" w:rsidRPr="004E14DB">
        <w:rPr>
          <w:szCs w:val="24"/>
        </w:rPr>
        <w:t xml:space="preserve"> </w:t>
      </w:r>
    </w:p>
    <w:p w:rsidR="002A3563" w:rsidRPr="004E14DB" w:rsidRDefault="002A3563" w:rsidP="004E14DB">
      <w:pPr>
        <w:spacing w:line="276" w:lineRule="auto"/>
        <w:jc w:val="left"/>
        <w:rPr>
          <w:szCs w:val="24"/>
        </w:rPr>
      </w:pPr>
    </w:p>
    <w:p w:rsidR="000A0E81" w:rsidRDefault="009D03F9" w:rsidP="007A0928">
      <w:pPr>
        <w:spacing w:line="276" w:lineRule="auto"/>
        <w:jc w:val="left"/>
        <w:rPr>
          <w:szCs w:val="24"/>
        </w:rPr>
      </w:pPr>
      <w:r w:rsidRPr="004E14DB">
        <w:rPr>
          <w:szCs w:val="24"/>
        </w:rPr>
        <w:t xml:space="preserve">The first part </w:t>
      </w:r>
      <w:r w:rsidR="002D6B5B" w:rsidRPr="004E14DB">
        <w:rPr>
          <w:szCs w:val="24"/>
        </w:rPr>
        <w:t xml:space="preserve">of this section </w:t>
      </w:r>
      <w:r w:rsidRPr="004E14DB">
        <w:rPr>
          <w:szCs w:val="24"/>
        </w:rPr>
        <w:t xml:space="preserve">examines what it means to intend something. This is essential if mistake is to be understood in terms of </w:t>
      </w:r>
      <w:r w:rsidR="006A7957">
        <w:rPr>
          <w:szCs w:val="24"/>
        </w:rPr>
        <w:t>a failure of intent</w:t>
      </w:r>
      <w:r w:rsidR="00FA41C9">
        <w:rPr>
          <w:szCs w:val="24"/>
        </w:rPr>
        <w:t>. T</w:t>
      </w:r>
      <w:r w:rsidRPr="004E14DB">
        <w:rPr>
          <w:szCs w:val="24"/>
        </w:rPr>
        <w:t>here is clearly something</w:t>
      </w:r>
      <w:r w:rsidR="007A0928">
        <w:rPr>
          <w:szCs w:val="24"/>
        </w:rPr>
        <w:t xml:space="preserve"> awry with the intention and its relation to the facts as they stand when I am mistaken</w:t>
      </w:r>
      <w:r w:rsidRPr="004E14DB">
        <w:rPr>
          <w:szCs w:val="24"/>
        </w:rPr>
        <w:t>.</w:t>
      </w:r>
      <w:r w:rsidR="007C69B1">
        <w:rPr>
          <w:szCs w:val="24"/>
        </w:rPr>
        <w:t xml:space="preserve"> </w:t>
      </w:r>
      <w:r w:rsidRPr="004E14DB">
        <w:rPr>
          <w:szCs w:val="24"/>
        </w:rPr>
        <w:t xml:space="preserve"> The second part </w:t>
      </w:r>
      <w:r w:rsidR="00CA489B">
        <w:rPr>
          <w:szCs w:val="24"/>
        </w:rPr>
        <w:t>of this section</w:t>
      </w:r>
      <w:r w:rsidR="007C69B1">
        <w:rPr>
          <w:szCs w:val="24"/>
        </w:rPr>
        <w:t xml:space="preserve"> </w:t>
      </w:r>
      <w:r w:rsidRPr="004E14DB">
        <w:rPr>
          <w:szCs w:val="24"/>
        </w:rPr>
        <w:t xml:space="preserve">aims </w:t>
      </w:r>
      <w:r w:rsidR="007A0928">
        <w:rPr>
          <w:szCs w:val="24"/>
        </w:rPr>
        <w:t xml:space="preserve">therefore </w:t>
      </w:r>
      <w:r w:rsidR="00516B92" w:rsidRPr="004E14DB">
        <w:rPr>
          <w:szCs w:val="24"/>
        </w:rPr>
        <w:t xml:space="preserve">to see how we should understand </w:t>
      </w:r>
      <w:r w:rsidR="00AC3A35" w:rsidRPr="004E14DB">
        <w:rPr>
          <w:szCs w:val="24"/>
        </w:rPr>
        <w:t>philosophical accounts of conditional inten</w:t>
      </w:r>
      <w:r w:rsidR="00516B92" w:rsidRPr="004E14DB">
        <w:rPr>
          <w:szCs w:val="24"/>
        </w:rPr>
        <w:t>tion</w:t>
      </w:r>
      <w:r w:rsidR="00A0680C" w:rsidRPr="004E14DB">
        <w:rPr>
          <w:szCs w:val="24"/>
        </w:rPr>
        <w:t>, and the third part applies that to how we understand mistake</w:t>
      </w:r>
      <w:r w:rsidRPr="004E14DB">
        <w:rPr>
          <w:szCs w:val="24"/>
        </w:rPr>
        <w:t>.</w:t>
      </w:r>
      <w:r w:rsidR="00DF3AF6">
        <w:rPr>
          <w:szCs w:val="24"/>
        </w:rPr>
        <w:t xml:space="preserve"> </w:t>
      </w:r>
    </w:p>
    <w:p w:rsidR="001928AD" w:rsidRPr="004E14DB" w:rsidRDefault="001928AD" w:rsidP="004E14DB">
      <w:pPr>
        <w:spacing w:line="276" w:lineRule="auto"/>
        <w:jc w:val="left"/>
        <w:rPr>
          <w:szCs w:val="24"/>
        </w:rPr>
      </w:pPr>
    </w:p>
    <w:p w:rsidR="004801D4" w:rsidRPr="004E14DB" w:rsidRDefault="004801D4" w:rsidP="004E14DB">
      <w:pPr>
        <w:pStyle w:val="Heading3"/>
        <w:numPr>
          <w:ilvl w:val="0"/>
          <w:numId w:val="15"/>
        </w:numPr>
        <w:spacing w:line="276" w:lineRule="auto"/>
        <w:jc w:val="left"/>
        <w:rPr>
          <w:szCs w:val="24"/>
        </w:rPr>
      </w:pPr>
      <w:bookmarkStart w:id="4" w:name="_Toc304984154"/>
      <w:bookmarkStart w:id="5" w:name="_Toc304984239"/>
      <w:bookmarkStart w:id="6" w:name="_Toc367711665"/>
      <w:r w:rsidRPr="004E14DB">
        <w:rPr>
          <w:szCs w:val="24"/>
        </w:rPr>
        <w:t>The Nature and Characteristics of In</w:t>
      </w:r>
      <w:r w:rsidR="00AC3A35" w:rsidRPr="004E14DB">
        <w:rPr>
          <w:szCs w:val="24"/>
        </w:rPr>
        <w:t>dividual In</w:t>
      </w:r>
      <w:r w:rsidRPr="004E14DB">
        <w:rPr>
          <w:szCs w:val="24"/>
        </w:rPr>
        <w:t>tention</w:t>
      </w:r>
      <w:bookmarkEnd w:id="4"/>
      <w:bookmarkEnd w:id="5"/>
      <w:bookmarkEnd w:id="6"/>
    </w:p>
    <w:p w:rsidR="004801D4" w:rsidRPr="004E14DB" w:rsidRDefault="004801D4" w:rsidP="004E14DB">
      <w:pPr>
        <w:spacing w:line="276" w:lineRule="auto"/>
        <w:jc w:val="left"/>
        <w:rPr>
          <w:szCs w:val="24"/>
        </w:rPr>
      </w:pPr>
    </w:p>
    <w:p w:rsidR="00666681" w:rsidRPr="004E14DB" w:rsidRDefault="005F467B" w:rsidP="004D323F">
      <w:pPr>
        <w:spacing w:line="276" w:lineRule="auto"/>
        <w:jc w:val="left"/>
      </w:pPr>
      <w:r w:rsidRPr="004E14DB">
        <w:t>The</w:t>
      </w:r>
      <w:r w:rsidR="009113A6" w:rsidRPr="004E14DB">
        <w:t xml:space="preserve"> justific</w:t>
      </w:r>
      <w:r w:rsidRPr="004E14DB">
        <w:t>ation for a mistake</w:t>
      </w:r>
      <w:r w:rsidR="00CA489B">
        <w:t xml:space="preserve">n </w:t>
      </w:r>
      <w:r w:rsidR="007A0928">
        <w:t>payment</w:t>
      </w:r>
      <w:r w:rsidRPr="004E14DB">
        <w:t xml:space="preserve"> claim</w:t>
      </w:r>
      <w:r w:rsidR="006A7957">
        <w:t>, or ‘mistake claim’,</w:t>
      </w:r>
      <w:r w:rsidRPr="004E14DB">
        <w:t xml:space="preserve"> is sometimes</w:t>
      </w:r>
      <w:r w:rsidR="009113A6" w:rsidRPr="004E14DB">
        <w:t xml:space="preserve"> put in terms of our being self-legislating autonomous agents</w:t>
      </w:r>
      <w:r w:rsidRPr="004E14DB">
        <w:t>,</w:t>
      </w:r>
      <w:r w:rsidR="009113A6" w:rsidRPr="004E14DB">
        <w:rPr>
          <w:rStyle w:val="FootnoteReference"/>
        </w:rPr>
        <w:footnoteReference w:id="6"/>
      </w:r>
      <w:r w:rsidR="009113A6" w:rsidRPr="004E14DB">
        <w:t xml:space="preserve"> </w:t>
      </w:r>
      <w:r w:rsidRPr="004E14DB">
        <w:t xml:space="preserve">and that the mistake “vitiates” or creates a flaw in our intention. </w:t>
      </w:r>
      <w:r w:rsidR="0066063C" w:rsidRPr="004E14DB">
        <w:t>To be mistaken</w:t>
      </w:r>
      <w:r w:rsidR="00CA489B">
        <w:t xml:space="preserve"> </w:t>
      </w:r>
      <w:r w:rsidR="002D6B5B" w:rsidRPr="004E14DB">
        <w:t xml:space="preserve">is to have a belief in something which can at that point be </w:t>
      </w:r>
      <w:r w:rsidR="006A7957">
        <w:t xml:space="preserve">in principle </w:t>
      </w:r>
      <w:r w:rsidR="002D6B5B" w:rsidRPr="004E14DB">
        <w:t>proven to be incorrect.</w:t>
      </w:r>
      <w:r w:rsidR="002D6B5B" w:rsidRPr="004E14DB">
        <w:rPr>
          <w:rStyle w:val="FootnoteReference"/>
        </w:rPr>
        <w:footnoteReference w:id="7"/>
      </w:r>
      <w:r w:rsidR="002D6B5B" w:rsidRPr="004E14DB">
        <w:t xml:space="preserve"> </w:t>
      </w:r>
      <w:r w:rsidR="006A7957">
        <w:t xml:space="preserve"> </w:t>
      </w:r>
      <w:r w:rsidRPr="004E14DB">
        <w:t xml:space="preserve">What then is an intention that such a </w:t>
      </w:r>
      <w:r w:rsidR="006A7957">
        <w:t>proven</w:t>
      </w:r>
      <w:r w:rsidR="00CA489B">
        <w:t xml:space="preserve"> </w:t>
      </w:r>
      <w:r w:rsidRPr="004E14DB">
        <w:t xml:space="preserve">mistake might “vitiate”? </w:t>
      </w:r>
      <w:r w:rsidR="005D5601" w:rsidRPr="004E14DB">
        <w:t xml:space="preserve">A preliminary point is required. </w:t>
      </w:r>
      <w:r w:rsidR="00666681" w:rsidRPr="004E14DB">
        <w:t>It has been said that</w:t>
      </w:r>
      <w:r w:rsidR="006A7957">
        <w:t xml:space="preserve"> intending to A is</w:t>
      </w:r>
      <w:r w:rsidR="008F1DF4" w:rsidRPr="004E14DB">
        <w:t xml:space="preserve"> </w:t>
      </w:r>
      <w:r w:rsidR="007C67F2" w:rsidRPr="004E14DB">
        <w:t>a cause of my A</w:t>
      </w:r>
      <w:r w:rsidR="009113A6" w:rsidRPr="004E14DB">
        <w:t>-</w:t>
      </w:r>
      <w:proofErr w:type="spellStart"/>
      <w:r w:rsidR="009113A6" w:rsidRPr="004E14DB">
        <w:t>ing</w:t>
      </w:r>
      <w:proofErr w:type="spellEnd"/>
      <w:r w:rsidR="00A8696D" w:rsidRPr="004E14DB">
        <w:t>,</w:t>
      </w:r>
      <w:r w:rsidR="00890BE3" w:rsidRPr="004E14DB">
        <w:rPr>
          <w:rStyle w:val="FootnoteReference"/>
        </w:rPr>
        <w:footnoteReference w:id="8"/>
      </w:r>
      <w:r w:rsidR="00632F09" w:rsidRPr="004E14DB">
        <w:t xml:space="preserve"> because my intention settles or decides the question of whether I am going to A. </w:t>
      </w:r>
      <w:r w:rsidR="00755ED1" w:rsidRPr="004E14DB">
        <w:t xml:space="preserve">This is controversial from a philosophical perspective, but given the legal necessity for some </w:t>
      </w:r>
      <w:r w:rsidR="006A7957">
        <w:t>proof of</w:t>
      </w:r>
      <w:r w:rsidR="00932016">
        <w:t xml:space="preserve"> </w:t>
      </w:r>
      <w:r w:rsidR="00755ED1" w:rsidRPr="004E14DB">
        <w:t>cau</w:t>
      </w:r>
      <w:r w:rsidR="006A7957">
        <w:t>sation - mistakes must be shown</w:t>
      </w:r>
      <w:r w:rsidR="00755ED1" w:rsidRPr="004E14DB">
        <w:t xml:space="preserve"> to have caused the </w:t>
      </w:r>
      <w:r w:rsidR="006A7957">
        <w:t>mistaken</w:t>
      </w:r>
      <w:r w:rsidR="008F1DF4">
        <w:t xml:space="preserve"> </w:t>
      </w:r>
      <w:r w:rsidR="00755ED1" w:rsidRPr="004E14DB">
        <w:t>payment – we can leave those complexities behind</w:t>
      </w:r>
      <w:r w:rsidR="00912865" w:rsidRPr="004E14DB">
        <w:t>, and concentrate initially on the question of what d</w:t>
      </w:r>
      <w:r w:rsidR="00002B1C" w:rsidRPr="004E14DB">
        <w:t>oes it mean to say I intend to A</w:t>
      </w:r>
      <w:r w:rsidR="00755ED1" w:rsidRPr="004E14DB">
        <w:t xml:space="preserve">. </w:t>
      </w:r>
    </w:p>
    <w:p w:rsidR="001928AD" w:rsidRPr="004E14DB" w:rsidRDefault="001928AD" w:rsidP="004E14DB">
      <w:pPr>
        <w:pStyle w:val="BodyText"/>
        <w:spacing w:line="276" w:lineRule="auto"/>
        <w:ind w:firstLine="0"/>
        <w:jc w:val="left"/>
      </w:pPr>
    </w:p>
    <w:p w:rsidR="00516B92" w:rsidRPr="004E14DB" w:rsidRDefault="007028FF" w:rsidP="004E14DB">
      <w:pPr>
        <w:pStyle w:val="Heading4"/>
        <w:numPr>
          <w:ilvl w:val="0"/>
          <w:numId w:val="19"/>
        </w:numPr>
        <w:spacing w:line="276" w:lineRule="auto"/>
        <w:jc w:val="left"/>
        <w:rPr>
          <w:szCs w:val="24"/>
        </w:rPr>
      </w:pPr>
      <w:bookmarkStart w:id="7" w:name="_Toc367711666"/>
      <w:r w:rsidRPr="004E14DB">
        <w:rPr>
          <w:szCs w:val="24"/>
        </w:rPr>
        <w:t>Analysing i</w:t>
      </w:r>
      <w:r w:rsidR="00516B92" w:rsidRPr="004E14DB">
        <w:rPr>
          <w:szCs w:val="24"/>
        </w:rPr>
        <w:t>ntention</w:t>
      </w:r>
      <w:bookmarkEnd w:id="7"/>
      <w:r w:rsidR="00516B92" w:rsidRPr="004E14DB">
        <w:rPr>
          <w:szCs w:val="24"/>
        </w:rPr>
        <w:t xml:space="preserve"> </w:t>
      </w:r>
    </w:p>
    <w:p w:rsidR="00516B92" w:rsidRPr="004E14DB" w:rsidRDefault="00516B92" w:rsidP="004E14DB">
      <w:pPr>
        <w:spacing w:line="276" w:lineRule="auto"/>
        <w:jc w:val="left"/>
        <w:rPr>
          <w:szCs w:val="24"/>
        </w:rPr>
      </w:pPr>
    </w:p>
    <w:p w:rsidR="002D6B5B" w:rsidRDefault="00912865" w:rsidP="00187AB9">
      <w:pPr>
        <w:pStyle w:val="BodyText"/>
        <w:spacing w:line="276" w:lineRule="auto"/>
        <w:ind w:firstLine="0"/>
        <w:jc w:val="left"/>
      </w:pPr>
      <w:r w:rsidRPr="004E14DB">
        <w:t>Philosophical perplexity about intention revolves around three things: future intention (“I intend to type up a section of my paper</w:t>
      </w:r>
      <w:r w:rsidR="006A7957">
        <w:rPr>
          <w:strike/>
        </w:rPr>
        <w:t xml:space="preserve"> </w:t>
      </w:r>
      <w:r w:rsidRPr="004E14DB">
        <w:t xml:space="preserve">tomorrow”), intention with which </w:t>
      </w:r>
      <w:r w:rsidR="006A7957">
        <w:t>I act</w:t>
      </w:r>
      <w:r w:rsidR="00D527AF">
        <w:t xml:space="preserve"> </w:t>
      </w:r>
      <w:r w:rsidRPr="004E14DB">
        <w:t xml:space="preserve">(“I type with the intention of writing a section of my paper), and intentional action (“I type intentionally.) </w:t>
      </w:r>
      <w:r w:rsidRPr="004E14DB">
        <w:lastRenderedPageBreak/>
        <w:t>The principal task of the philosophy of intention</w:t>
      </w:r>
      <w:r w:rsidR="00EB40E8">
        <w:t xml:space="preserve">, as I </w:t>
      </w:r>
      <w:r w:rsidR="006A7957">
        <w:t>understand it,</w:t>
      </w:r>
      <w:r w:rsidRPr="004E14DB">
        <w:t xml:space="preserve"> is to uncover the unity between these three things.</w:t>
      </w:r>
      <w:r w:rsidRPr="004E14DB">
        <w:rPr>
          <w:rStyle w:val="FootnoteReference"/>
        </w:rPr>
        <w:footnoteReference w:id="9"/>
      </w:r>
      <w:r w:rsidRPr="004E14DB">
        <w:t xml:space="preserve"> This part</w:t>
      </w:r>
      <w:r w:rsidR="00D527AF">
        <w:t xml:space="preserve"> of Section </w:t>
      </w:r>
      <w:r w:rsidR="005544DA">
        <w:t>(</w:t>
      </w:r>
      <w:r w:rsidR="00D527AF">
        <w:t>1</w:t>
      </w:r>
      <w:r w:rsidR="005544DA">
        <w:t>)</w:t>
      </w:r>
      <w:r w:rsidRPr="004E14DB">
        <w:t xml:space="preserve"> has two subparts. The first examine</w:t>
      </w:r>
      <w:r w:rsidR="006C271B" w:rsidRPr="004E14DB">
        <w:t>s what an intention actually is</w:t>
      </w:r>
      <w:r w:rsidRPr="004E14DB">
        <w:t xml:space="preserve">. The second explores the relationship between intention and autonomy, </w:t>
      </w:r>
      <w:r w:rsidR="005D5601" w:rsidRPr="004E14DB">
        <w:t xml:space="preserve">and </w:t>
      </w:r>
      <w:r w:rsidRPr="004E14DB">
        <w:t xml:space="preserve">questions of agential authority.  </w:t>
      </w:r>
    </w:p>
    <w:p w:rsidR="00CB6CB6" w:rsidRPr="004E14DB" w:rsidRDefault="00CB6CB6" w:rsidP="00187AB9">
      <w:pPr>
        <w:pStyle w:val="BodyText"/>
        <w:spacing w:line="276" w:lineRule="auto"/>
        <w:ind w:firstLine="0"/>
        <w:jc w:val="left"/>
      </w:pPr>
    </w:p>
    <w:p w:rsidR="00FD6CA5" w:rsidRPr="004E14DB" w:rsidRDefault="001D1187" w:rsidP="001D1187">
      <w:pPr>
        <w:spacing w:line="276" w:lineRule="auto"/>
        <w:ind w:firstLine="360"/>
        <w:jc w:val="left"/>
        <w:rPr>
          <w:szCs w:val="24"/>
        </w:rPr>
      </w:pPr>
      <w:r>
        <w:rPr>
          <w:szCs w:val="24"/>
        </w:rPr>
        <w:t xml:space="preserve">This part of the essay is avowedly introductory; it aims to lay the groundwork for later sections. In particular it describes </w:t>
      </w:r>
      <w:r w:rsidR="001A22B6">
        <w:rPr>
          <w:szCs w:val="24"/>
        </w:rPr>
        <w:t xml:space="preserve">for example </w:t>
      </w:r>
      <w:r>
        <w:rPr>
          <w:szCs w:val="24"/>
        </w:rPr>
        <w:t xml:space="preserve">how intention functions as a planning tool </w:t>
      </w:r>
      <w:r w:rsidR="001A22B6">
        <w:rPr>
          <w:szCs w:val="24"/>
        </w:rPr>
        <w:t xml:space="preserve">and how it is future-oriented. That future orientation is something we return to when we examine </w:t>
      </w:r>
      <w:proofErr w:type="spellStart"/>
      <w:r w:rsidR="001A22B6">
        <w:rPr>
          <w:szCs w:val="24"/>
        </w:rPr>
        <w:t>mispredictions</w:t>
      </w:r>
      <w:proofErr w:type="spellEnd"/>
      <w:r w:rsidR="001A22B6">
        <w:rPr>
          <w:szCs w:val="24"/>
        </w:rPr>
        <w:t xml:space="preserve"> </w:t>
      </w:r>
      <w:r w:rsidR="00FC4345">
        <w:rPr>
          <w:szCs w:val="24"/>
        </w:rPr>
        <w:t xml:space="preserve">in section 2(A) </w:t>
      </w:r>
      <w:r w:rsidR="001A22B6">
        <w:rPr>
          <w:szCs w:val="24"/>
        </w:rPr>
        <w:t xml:space="preserve">– predictions </w:t>
      </w:r>
      <w:r w:rsidR="00AA013A">
        <w:rPr>
          <w:szCs w:val="24"/>
        </w:rPr>
        <w:t xml:space="preserve">(say) </w:t>
      </w:r>
      <w:r w:rsidR="001A22B6">
        <w:rPr>
          <w:szCs w:val="24"/>
        </w:rPr>
        <w:t>that A will happen next we</w:t>
      </w:r>
      <w:r w:rsidR="00424AE8">
        <w:rPr>
          <w:szCs w:val="24"/>
        </w:rPr>
        <w:t xml:space="preserve">ek </w:t>
      </w:r>
      <w:r w:rsidR="001A22B6">
        <w:rPr>
          <w:szCs w:val="24"/>
        </w:rPr>
        <w:t xml:space="preserve">only to find B happens. </w:t>
      </w:r>
      <w:r w:rsidR="00516B92" w:rsidRPr="004E14DB">
        <w:rPr>
          <w:szCs w:val="24"/>
        </w:rPr>
        <w:t xml:space="preserve">Intention is </w:t>
      </w:r>
      <w:r w:rsidR="00912865" w:rsidRPr="004E14DB">
        <w:rPr>
          <w:szCs w:val="24"/>
        </w:rPr>
        <w:t xml:space="preserve">for </w:t>
      </w:r>
      <w:proofErr w:type="spellStart"/>
      <w:r w:rsidR="00912865" w:rsidRPr="004E14DB">
        <w:rPr>
          <w:szCs w:val="24"/>
        </w:rPr>
        <w:t>Bratman</w:t>
      </w:r>
      <w:proofErr w:type="spellEnd"/>
      <w:r w:rsidR="00912865" w:rsidRPr="004E14DB">
        <w:rPr>
          <w:szCs w:val="24"/>
        </w:rPr>
        <w:t xml:space="preserve"> </w:t>
      </w:r>
      <w:r w:rsidR="00000514" w:rsidRPr="004E14DB">
        <w:rPr>
          <w:szCs w:val="24"/>
        </w:rPr>
        <w:t>integral in practical reasoning.</w:t>
      </w:r>
      <w:r w:rsidR="00000514" w:rsidRPr="004E14DB">
        <w:rPr>
          <w:rStyle w:val="FootnoteReference"/>
          <w:szCs w:val="24"/>
        </w:rPr>
        <w:footnoteReference w:id="10"/>
      </w:r>
      <w:r w:rsidR="00000514" w:rsidRPr="004E14DB">
        <w:rPr>
          <w:szCs w:val="24"/>
        </w:rPr>
        <w:t xml:space="preserve"> </w:t>
      </w:r>
      <w:r w:rsidR="007F7DDF" w:rsidRPr="004E14DB">
        <w:rPr>
          <w:szCs w:val="24"/>
        </w:rPr>
        <w:t xml:space="preserve">He suggests that </w:t>
      </w:r>
      <w:r w:rsidR="001A22B6">
        <w:rPr>
          <w:szCs w:val="24"/>
        </w:rPr>
        <w:t xml:space="preserve">explains </w:t>
      </w:r>
      <w:r w:rsidR="007F7DDF" w:rsidRPr="004E14DB">
        <w:rPr>
          <w:szCs w:val="24"/>
        </w:rPr>
        <w:t>a methodological priority for future-d</w:t>
      </w:r>
      <w:r w:rsidR="005D5601" w:rsidRPr="004E14DB">
        <w:rPr>
          <w:szCs w:val="24"/>
        </w:rPr>
        <w:t xml:space="preserve">irected intention. While I am eating breakfast therefore it is fair to say that </w:t>
      </w:r>
      <w:r w:rsidR="007F7DDF" w:rsidRPr="004E14DB">
        <w:rPr>
          <w:szCs w:val="24"/>
        </w:rPr>
        <w:t>I intend to start my car later to go to work</w:t>
      </w:r>
      <w:r w:rsidR="005D5601" w:rsidRPr="004E14DB">
        <w:rPr>
          <w:szCs w:val="24"/>
        </w:rPr>
        <w:t>. O</w:t>
      </w:r>
      <w:r w:rsidR="00A8696D" w:rsidRPr="004E14DB">
        <w:rPr>
          <w:szCs w:val="24"/>
        </w:rPr>
        <w:t>nce I a</w:t>
      </w:r>
      <w:r w:rsidR="007F7DDF" w:rsidRPr="004E14DB">
        <w:rPr>
          <w:szCs w:val="24"/>
        </w:rPr>
        <w:t>m in the car, I am starting it; it no</w:t>
      </w:r>
      <w:r w:rsidR="005D5601" w:rsidRPr="004E14DB">
        <w:rPr>
          <w:szCs w:val="24"/>
        </w:rPr>
        <w:t>w seems odd (at least colloquially) to talk of intending to start it</w:t>
      </w:r>
      <w:r w:rsidR="007F7DDF" w:rsidRPr="004E14DB">
        <w:rPr>
          <w:szCs w:val="24"/>
        </w:rPr>
        <w:t>.</w:t>
      </w:r>
      <w:r w:rsidR="00516B92" w:rsidRPr="004E14DB">
        <w:rPr>
          <w:rStyle w:val="FootnoteReference"/>
          <w:szCs w:val="24"/>
        </w:rPr>
        <w:footnoteReference w:id="11"/>
      </w:r>
      <w:r w:rsidR="007F7DDF" w:rsidRPr="004E14DB">
        <w:rPr>
          <w:szCs w:val="24"/>
        </w:rPr>
        <w:t xml:space="preserve"> This feeds into </w:t>
      </w:r>
      <w:proofErr w:type="spellStart"/>
      <w:r w:rsidR="007F7DDF" w:rsidRPr="004E14DB">
        <w:rPr>
          <w:szCs w:val="24"/>
        </w:rPr>
        <w:t>Bratman’s</w:t>
      </w:r>
      <w:proofErr w:type="spellEnd"/>
      <w:r w:rsidR="007F7DDF" w:rsidRPr="004E14DB">
        <w:rPr>
          <w:szCs w:val="24"/>
        </w:rPr>
        <w:t xml:space="preserve"> discussion of plans. </w:t>
      </w:r>
      <w:r w:rsidR="00A67A40" w:rsidRPr="004E14DB">
        <w:rPr>
          <w:szCs w:val="24"/>
        </w:rPr>
        <w:t xml:space="preserve">He argues that we are all planning creatures. </w:t>
      </w:r>
      <w:r w:rsidR="00232F0B" w:rsidRPr="004E14DB">
        <w:rPr>
          <w:szCs w:val="24"/>
        </w:rPr>
        <w:t xml:space="preserve">This is </w:t>
      </w:r>
      <w:r w:rsidR="00A8696D" w:rsidRPr="004E14DB">
        <w:rPr>
          <w:szCs w:val="24"/>
        </w:rPr>
        <w:t>important for a</w:t>
      </w:r>
      <w:r w:rsidR="00232F0B" w:rsidRPr="004E14DB">
        <w:rPr>
          <w:szCs w:val="24"/>
        </w:rPr>
        <w:t xml:space="preserve"> number of rea</w:t>
      </w:r>
      <w:r w:rsidR="005F467B" w:rsidRPr="004E14DB">
        <w:rPr>
          <w:szCs w:val="24"/>
        </w:rPr>
        <w:t>sons, not the least of which is</w:t>
      </w:r>
      <w:r w:rsidR="00232F0B" w:rsidRPr="004E14DB">
        <w:rPr>
          <w:szCs w:val="24"/>
        </w:rPr>
        <w:t xml:space="preserve"> that planning structures help to support forms of unity that are central to what </w:t>
      </w:r>
      <w:proofErr w:type="spellStart"/>
      <w:r w:rsidR="00232F0B" w:rsidRPr="004E14DB">
        <w:rPr>
          <w:szCs w:val="24"/>
        </w:rPr>
        <w:t>Bratman</w:t>
      </w:r>
      <w:proofErr w:type="spellEnd"/>
      <w:r w:rsidR="00232F0B" w:rsidRPr="004E14DB">
        <w:rPr>
          <w:szCs w:val="24"/>
        </w:rPr>
        <w:t xml:space="preserve"> calls “cross-temporal self-governance.” Essentially planning allows us to co-</w:t>
      </w:r>
      <w:r w:rsidR="006C271B" w:rsidRPr="004E14DB">
        <w:rPr>
          <w:szCs w:val="24"/>
        </w:rPr>
        <w:t>ordinate with our future selves.</w:t>
      </w:r>
      <w:r w:rsidR="00232F0B" w:rsidRPr="004E14DB">
        <w:rPr>
          <w:rStyle w:val="FootnoteReference"/>
          <w:szCs w:val="24"/>
        </w:rPr>
        <w:footnoteReference w:id="12"/>
      </w:r>
      <w:r w:rsidR="00232F0B" w:rsidRPr="004E14DB">
        <w:rPr>
          <w:szCs w:val="24"/>
        </w:rPr>
        <w:t xml:space="preserve"> </w:t>
      </w:r>
      <w:r w:rsidR="006C271B" w:rsidRPr="004E14DB">
        <w:rPr>
          <w:szCs w:val="24"/>
        </w:rPr>
        <w:t>M</w:t>
      </w:r>
      <w:r w:rsidR="005D5601" w:rsidRPr="004E14DB">
        <w:rPr>
          <w:szCs w:val="24"/>
        </w:rPr>
        <w:t xml:space="preserve">y plan to write this paper is constant over time. It allows me to organise myself over time so that I first read </w:t>
      </w:r>
      <w:proofErr w:type="spellStart"/>
      <w:r w:rsidR="005D5601" w:rsidRPr="004E14DB">
        <w:rPr>
          <w:szCs w:val="24"/>
        </w:rPr>
        <w:t>Bratman’s</w:t>
      </w:r>
      <w:proofErr w:type="spellEnd"/>
      <w:r w:rsidR="005D5601" w:rsidRPr="004E14DB">
        <w:rPr>
          <w:szCs w:val="24"/>
        </w:rPr>
        <w:t xml:space="preserve"> articles </w:t>
      </w:r>
      <w:r w:rsidR="006C271B" w:rsidRPr="004E14DB">
        <w:rPr>
          <w:szCs w:val="24"/>
        </w:rPr>
        <w:t>with a view to understanding his</w:t>
      </w:r>
      <w:r w:rsidR="005D5601" w:rsidRPr="004E14DB">
        <w:rPr>
          <w:szCs w:val="24"/>
        </w:rPr>
        <w:t xml:space="preserve"> theory and with a view to at the very end of the process tidying up the footnotes for this journal. </w:t>
      </w:r>
      <w:r w:rsidR="00F12AF7" w:rsidRPr="004E14DB">
        <w:rPr>
          <w:szCs w:val="24"/>
        </w:rPr>
        <w:t>Another important point is that we never plan everythin</w:t>
      </w:r>
      <w:r w:rsidR="00D77302" w:rsidRPr="004E14DB">
        <w:rPr>
          <w:szCs w:val="24"/>
        </w:rPr>
        <w:t>g out completely</w:t>
      </w:r>
      <w:r w:rsidR="00F12AF7" w:rsidRPr="004E14DB">
        <w:rPr>
          <w:szCs w:val="24"/>
        </w:rPr>
        <w:t>. Rathe</w:t>
      </w:r>
      <w:r w:rsidR="006A7957">
        <w:rPr>
          <w:szCs w:val="24"/>
        </w:rPr>
        <w:t xml:space="preserve">r we decide to </w:t>
      </w:r>
      <w:r w:rsidR="006C271B" w:rsidRPr="004E14DB">
        <w:rPr>
          <w:szCs w:val="24"/>
        </w:rPr>
        <w:t xml:space="preserve">go to Bruges for the weekend say - </w:t>
      </w:r>
      <w:r w:rsidR="00D77302" w:rsidRPr="004E14DB">
        <w:rPr>
          <w:szCs w:val="24"/>
        </w:rPr>
        <w:t>and then</w:t>
      </w:r>
      <w:r w:rsidR="00F12AF7" w:rsidRPr="004E14DB">
        <w:rPr>
          <w:szCs w:val="24"/>
        </w:rPr>
        <w:t xml:space="preserve"> decide how to achieve that at a later date</w:t>
      </w:r>
      <w:r w:rsidR="006C271B" w:rsidRPr="004E14DB">
        <w:rPr>
          <w:szCs w:val="24"/>
        </w:rPr>
        <w:t xml:space="preserve"> – get the Eurostar</w:t>
      </w:r>
      <w:r w:rsidR="00B53856" w:rsidRPr="004E14DB">
        <w:rPr>
          <w:szCs w:val="24"/>
        </w:rPr>
        <w:t xml:space="preserve"> perhaps</w:t>
      </w:r>
      <w:r w:rsidR="00F12AF7" w:rsidRPr="004E14DB">
        <w:rPr>
          <w:szCs w:val="24"/>
        </w:rPr>
        <w:t xml:space="preserve">. </w:t>
      </w:r>
      <w:r w:rsidR="00A10657" w:rsidRPr="004E14DB">
        <w:rPr>
          <w:szCs w:val="24"/>
        </w:rPr>
        <w:t>O</w:t>
      </w:r>
      <w:r w:rsidR="00D77302" w:rsidRPr="004E14DB">
        <w:rPr>
          <w:szCs w:val="24"/>
        </w:rPr>
        <w:t xml:space="preserve">ur plans are </w:t>
      </w:r>
      <w:r w:rsidR="00A67A40" w:rsidRPr="004E14DB">
        <w:rPr>
          <w:szCs w:val="24"/>
        </w:rPr>
        <w:t>partial and so must be fleshed out in the future</w:t>
      </w:r>
      <w:r w:rsidR="00B86AF1" w:rsidRPr="004E14DB">
        <w:rPr>
          <w:szCs w:val="24"/>
        </w:rPr>
        <w:t>.</w:t>
      </w:r>
      <w:r w:rsidR="00000514" w:rsidRPr="004E14DB">
        <w:rPr>
          <w:rStyle w:val="FootnoteReference"/>
          <w:szCs w:val="24"/>
        </w:rPr>
        <w:footnoteReference w:id="13"/>
      </w:r>
      <w:r w:rsidR="00B86AF1" w:rsidRPr="004E14DB">
        <w:rPr>
          <w:szCs w:val="24"/>
        </w:rPr>
        <w:t xml:space="preserve"> </w:t>
      </w:r>
    </w:p>
    <w:p w:rsidR="00FD6CA5" w:rsidRPr="004E14DB" w:rsidRDefault="00FD6CA5" w:rsidP="004E14DB">
      <w:pPr>
        <w:spacing w:line="276" w:lineRule="auto"/>
        <w:jc w:val="left"/>
        <w:rPr>
          <w:szCs w:val="24"/>
        </w:rPr>
      </w:pPr>
    </w:p>
    <w:p w:rsidR="001B4E7E" w:rsidRPr="004E14DB" w:rsidRDefault="00D77302" w:rsidP="004E14DB">
      <w:pPr>
        <w:spacing w:line="276" w:lineRule="auto"/>
        <w:ind w:firstLine="360"/>
        <w:jc w:val="left"/>
        <w:rPr>
          <w:szCs w:val="24"/>
        </w:rPr>
      </w:pPr>
      <w:r w:rsidRPr="004E14DB">
        <w:rPr>
          <w:szCs w:val="24"/>
        </w:rPr>
        <w:t xml:space="preserve">One question that arises is how that ties into the relationship with doing something intentionally. </w:t>
      </w:r>
      <w:proofErr w:type="spellStart"/>
      <w:r w:rsidR="00FD6CA5" w:rsidRPr="004E14DB">
        <w:rPr>
          <w:szCs w:val="24"/>
        </w:rPr>
        <w:t>Bratman</w:t>
      </w:r>
      <w:proofErr w:type="spellEnd"/>
      <w:r w:rsidR="00FD6CA5" w:rsidRPr="004E14DB">
        <w:rPr>
          <w:szCs w:val="24"/>
        </w:rPr>
        <w:t xml:space="preserve"> takes the view that when I int</w:t>
      </w:r>
      <w:r w:rsidR="007871C8" w:rsidRPr="004E14DB">
        <w:rPr>
          <w:szCs w:val="24"/>
        </w:rPr>
        <w:t xml:space="preserve">entionally </w:t>
      </w:r>
      <w:proofErr w:type="gramStart"/>
      <w:r w:rsidR="007871C8" w:rsidRPr="004E14DB">
        <w:rPr>
          <w:szCs w:val="24"/>
        </w:rPr>
        <w:t>A</w:t>
      </w:r>
      <w:proofErr w:type="gramEnd"/>
      <w:r w:rsidR="00FD6CA5" w:rsidRPr="004E14DB">
        <w:rPr>
          <w:szCs w:val="24"/>
        </w:rPr>
        <w:t xml:space="preserve"> I must intend to do something, but I need not necessarily intend to A;</w:t>
      </w:r>
      <w:r w:rsidR="00FD6CA5" w:rsidRPr="004E14DB">
        <w:rPr>
          <w:rStyle w:val="FootnoteReference"/>
          <w:szCs w:val="24"/>
        </w:rPr>
        <w:footnoteReference w:id="14"/>
      </w:r>
      <w:r w:rsidR="00FD6CA5" w:rsidRPr="004E14DB">
        <w:rPr>
          <w:szCs w:val="24"/>
        </w:rPr>
        <w:t xml:space="preserve"> he asks us to suppose then that there are cases where I A</w:t>
      </w:r>
      <w:r w:rsidR="00163E22" w:rsidRPr="004E14DB">
        <w:rPr>
          <w:szCs w:val="24"/>
        </w:rPr>
        <w:t xml:space="preserve"> intentionally, but where I</w:t>
      </w:r>
      <w:r w:rsidR="00FD6CA5" w:rsidRPr="004E14DB">
        <w:rPr>
          <w:szCs w:val="24"/>
        </w:rPr>
        <w:t xml:space="preserve"> intend to B. In order to explain this he says there must be an account </w:t>
      </w:r>
      <w:r w:rsidR="001219B3" w:rsidRPr="004E14DB">
        <w:rPr>
          <w:szCs w:val="24"/>
        </w:rPr>
        <w:t>of the</w:t>
      </w:r>
      <w:r w:rsidR="00FD6CA5" w:rsidRPr="004E14DB">
        <w:rPr>
          <w:szCs w:val="24"/>
        </w:rPr>
        <w:t xml:space="preserve"> types of actions </w:t>
      </w:r>
      <w:r w:rsidR="001219B3" w:rsidRPr="004E14DB">
        <w:rPr>
          <w:szCs w:val="24"/>
        </w:rPr>
        <w:t xml:space="preserve">that </w:t>
      </w:r>
      <w:r w:rsidR="00FD6CA5" w:rsidRPr="004E14DB">
        <w:rPr>
          <w:szCs w:val="24"/>
        </w:rPr>
        <w:t>may be performed intentionally in t</w:t>
      </w:r>
      <w:r w:rsidR="00163E22" w:rsidRPr="004E14DB">
        <w:rPr>
          <w:szCs w:val="24"/>
        </w:rPr>
        <w:t>he course of executing a given intention</w:t>
      </w:r>
      <w:r w:rsidR="00FD6CA5" w:rsidRPr="004E14DB">
        <w:rPr>
          <w:szCs w:val="24"/>
        </w:rPr>
        <w:t xml:space="preserve">. </w:t>
      </w:r>
      <w:r w:rsidR="001B4E7E" w:rsidRPr="004E14DB">
        <w:rPr>
          <w:szCs w:val="24"/>
        </w:rPr>
        <w:t>In doing so, he examines what he cal</w:t>
      </w:r>
      <w:r w:rsidR="001874D0" w:rsidRPr="004E14DB">
        <w:rPr>
          <w:szCs w:val="24"/>
        </w:rPr>
        <w:t xml:space="preserve">ls the simple view of </w:t>
      </w:r>
      <w:r w:rsidR="001874D0" w:rsidRPr="004E14DB">
        <w:rPr>
          <w:szCs w:val="24"/>
        </w:rPr>
        <w:lastRenderedPageBreak/>
        <w:t>intention</w:t>
      </w:r>
      <w:r w:rsidR="001B4E7E" w:rsidRPr="004E14DB">
        <w:rPr>
          <w:szCs w:val="24"/>
        </w:rPr>
        <w:t>, which is the view that where I intentionally A, I must A with the intention of A-</w:t>
      </w:r>
      <w:proofErr w:type="spellStart"/>
      <w:r w:rsidR="001B4E7E" w:rsidRPr="004E14DB">
        <w:rPr>
          <w:szCs w:val="24"/>
        </w:rPr>
        <w:t>ing</w:t>
      </w:r>
      <w:proofErr w:type="spellEnd"/>
      <w:r w:rsidR="001B4E7E" w:rsidRPr="004E14DB">
        <w:rPr>
          <w:szCs w:val="24"/>
        </w:rPr>
        <w:t xml:space="preserve">. </w:t>
      </w:r>
      <w:proofErr w:type="spellStart"/>
      <w:r w:rsidR="001B4E7E" w:rsidRPr="004E14DB">
        <w:rPr>
          <w:szCs w:val="24"/>
        </w:rPr>
        <w:t>Bratman</w:t>
      </w:r>
      <w:proofErr w:type="spellEnd"/>
      <w:r w:rsidR="001B4E7E" w:rsidRPr="004E14DB">
        <w:rPr>
          <w:szCs w:val="24"/>
        </w:rPr>
        <w:t xml:space="preserve"> suggests that it is in fact relatively easy to show that the simple view is incorrect.</w:t>
      </w:r>
      <w:r w:rsidR="001B4E7E" w:rsidRPr="004E14DB">
        <w:rPr>
          <w:rStyle w:val="FootnoteReference"/>
          <w:szCs w:val="24"/>
        </w:rPr>
        <w:footnoteReference w:id="15"/>
      </w:r>
      <w:r w:rsidR="0010100D" w:rsidRPr="004E14DB">
        <w:rPr>
          <w:szCs w:val="24"/>
        </w:rPr>
        <w:t xml:space="preserve"> H</w:t>
      </w:r>
      <w:r w:rsidR="001B4E7E" w:rsidRPr="004E14DB">
        <w:rPr>
          <w:szCs w:val="24"/>
        </w:rPr>
        <w:t>e takes an example of throwing missiles at targets. There are two targets and it is impossible to hit both. If I hit one the other shuts off too, and if the machine detects I am on target to hit both simultaneously, one shuts off.</w:t>
      </w:r>
      <w:r w:rsidR="001B4E7E" w:rsidRPr="004E14DB">
        <w:rPr>
          <w:rStyle w:val="FootnoteReference"/>
          <w:szCs w:val="24"/>
        </w:rPr>
        <w:footnoteReference w:id="16"/>
      </w:r>
      <w:r w:rsidR="001B4E7E" w:rsidRPr="004E14DB">
        <w:rPr>
          <w:szCs w:val="24"/>
        </w:rPr>
        <w:t xml:space="preserve"> If I know this, I cannot intend to hit both without </w:t>
      </w:r>
      <w:r w:rsidR="001219B3" w:rsidRPr="004E14DB">
        <w:rPr>
          <w:szCs w:val="24"/>
        </w:rPr>
        <w:t>being irrational</w:t>
      </w:r>
      <w:r w:rsidR="001B4E7E" w:rsidRPr="004E14DB">
        <w:rPr>
          <w:szCs w:val="24"/>
        </w:rPr>
        <w:t xml:space="preserve"> – my intentions and beliefs are not consistent. Clea</w:t>
      </w:r>
      <w:r w:rsidR="00AA013A">
        <w:rPr>
          <w:szCs w:val="24"/>
        </w:rPr>
        <w:t>rly, giving both a go is</w:t>
      </w:r>
      <w:r w:rsidR="001B4E7E" w:rsidRPr="004E14DB">
        <w:rPr>
          <w:szCs w:val="24"/>
        </w:rPr>
        <w:t xml:space="preserve"> perfectly sensible, yet the simple view tells us that if I succeed in hitting target 1, I do so intentionally. If I did so intentionally I must have intended to hit it, and symmetry demands the same intention apply as regards target 2. </w:t>
      </w:r>
      <w:r w:rsidR="009740D2" w:rsidRPr="004E14DB">
        <w:rPr>
          <w:szCs w:val="24"/>
        </w:rPr>
        <w:t>However, this seems to pla</w:t>
      </w:r>
      <w:r w:rsidR="004823F0" w:rsidRPr="004E14DB">
        <w:rPr>
          <w:szCs w:val="24"/>
        </w:rPr>
        <w:t xml:space="preserve">ce me in a form of </w:t>
      </w:r>
      <w:r w:rsidR="009740D2" w:rsidRPr="004E14DB">
        <w:rPr>
          <w:szCs w:val="24"/>
        </w:rPr>
        <w:t>irrationality; I must intend to hit whichever one I hit, and therefore at the time I try to hit them I must intend to</w:t>
      </w:r>
      <w:r w:rsidRPr="004E14DB">
        <w:rPr>
          <w:szCs w:val="24"/>
        </w:rPr>
        <w:t xml:space="preserve"> hit both. Yet I know that is</w:t>
      </w:r>
      <w:r w:rsidR="009740D2" w:rsidRPr="004E14DB">
        <w:rPr>
          <w:szCs w:val="24"/>
        </w:rPr>
        <w:t xml:space="preserve"> impossible.</w:t>
      </w:r>
      <w:r w:rsidR="009740D2" w:rsidRPr="004E14DB">
        <w:rPr>
          <w:rStyle w:val="FootnoteReference"/>
          <w:szCs w:val="24"/>
        </w:rPr>
        <w:footnoteReference w:id="17"/>
      </w:r>
      <w:r w:rsidR="004823F0" w:rsidRPr="004E14DB">
        <w:rPr>
          <w:szCs w:val="24"/>
        </w:rPr>
        <w:t xml:space="preserve"> The simple view is </w:t>
      </w:r>
      <w:r w:rsidR="002B4DE2" w:rsidRPr="004E14DB">
        <w:rPr>
          <w:szCs w:val="24"/>
        </w:rPr>
        <w:t xml:space="preserve">wrong. </w:t>
      </w:r>
    </w:p>
    <w:p w:rsidR="001B4E7E" w:rsidRPr="004E14DB" w:rsidRDefault="001B4E7E" w:rsidP="004E14DB">
      <w:pPr>
        <w:pStyle w:val="BodyText"/>
        <w:spacing w:line="276" w:lineRule="auto"/>
        <w:jc w:val="left"/>
      </w:pPr>
    </w:p>
    <w:p w:rsidR="00163E22" w:rsidRDefault="00FD6CA5" w:rsidP="00424AE8">
      <w:pPr>
        <w:pStyle w:val="BodyText"/>
        <w:spacing w:line="276" w:lineRule="auto"/>
        <w:jc w:val="left"/>
      </w:pPr>
      <w:r w:rsidRPr="004E14DB">
        <w:t>This</w:t>
      </w:r>
      <w:r w:rsidR="0010100D" w:rsidRPr="004E14DB">
        <w:t>, however,</w:t>
      </w:r>
      <w:r w:rsidRPr="004E14DB">
        <w:t xml:space="preserve"> allows us to define the motivational potential of an intention</w:t>
      </w:r>
      <w:r w:rsidR="007871C8" w:rsidRPr="004E14DB">
        <w:t>;</w:t>
      </w:r>
      <w:r w:rsidRPr="004E14DB">
        <w:t xml:space="preserve"> if I step onto a train in Norwich intending to go to London Liverpool Street, bu</w:t>
      </w:r>
      <w:r w:rsidR="00D77302" w:rsidRPr="004E14DB">
        <w:t xml:space="preserve">t </w:t>
      </w:r>
      <w:r w:rsidRPr="004E14DB">
        <w:t>get muddled and mistakenly step onto the Liverpool Lime Street train, I inten</w:t>
      </w:r>
      <w:r w:rsidR="001507F7" w:rsidRPr="004E14DB">
        <w:t>tionally step onto the train</w:t>
      </w:r>
      <w:r w:rsidRPr="004E14DB">
        <w:t xml:space="preserve"> and given my belief that it will go to London, part of</w:t>
      </w:r>
      <w:r w:rsidR="001507F7" w:rsidRPr="004E14DB">
        <w:t xml:space="preserve"> my motivational potential for getting on the train</w:t>
      </w:r>
      <w:r w:rsidRPr="004E14DB">
        <w:t xml:space="preserve"> is my in</w:t>
      </w:r>
      <w:r w:rsidR="001507F7" w:rsidRPr="004E14DB">
        <w:t>tention to go to London</w:t>
      </w:r>
      <w:r w:rsidR="00D77302" w:rsidRPr="004E14DB">
        <w:t xml:space="preserve">. </w:t>
      </w:r>
      <w:r w:rsidR="001A22B6">
        <w:t xml:space="preserve">I step on the train intentionally, but the intention “with which” I do so is impaired. It is this intention “with which” we are concerned about in our discussion of mistakes. </w:t>
      </w:r>
      <w:r w:rsidR="00D77302" w:rsidRPr="004E14DB">
        <w:t>This</w:t>
      </w:r>
      <w:r w:rsidR="001A22B6">
        <w:t xml:space="preserve"> </w:t>
      </w:r>
      <w:r w:rsidRPr="004E14DB">
        <w:t xml:space="preserve">is </w:t>
      </w:r>
      <w:r w:rsidR="001A22B6">
        <w:t xml:space="preserve">also </w:t>
      </w:r>
      <w:r w:rsidRPr="004E14DB">
        <w:t>consis</w:t>
      </w:r>
      <w:r w:rsidR="00D77302" w:rsidRPr="004E14DB">
        <w:t xml:space="preserve">tent with </w:t>
      </w:r>
      <w:r w:rsidRPr="004E14DB">
        <w:t xml:space="preserve">the difference between objective and subjective impairment of our intention. If my intention is subjectively </w:t>
      </w:r>
      <w:r w:rsidR="00D77302" w:rsidRPr="004E14DB">
        <w:t>impaired, say by duress</w:t>
      </w:r>
      <w:r w:rsidRPr="004E14DB">
        <w:t>, the law provides that the impaired transfer is valid, but can be re</w:t>
      </w:r>
      <w:r w:rsidR="00D77302" w:rsidRPr="004E14DB">
        <w:t>scinded</w:t>
      </w:r>
      <w:r w:rsidRPr="004E14DB">
        <w:t>.</w:t>
      </w:r>
      <w:r w:rsidRPr="004E14DB">
        <w:rPr>
          <w:rStyle w:val="FootnoteReference"/>
        </w:rPr>
        <w:footnoteReference w:id="18"/>
      </w:r>
      <w:r w:rsidR="00D77302" w:rsidRPr="004E14DB">
        <w:t xml:space="preserve"> If </w:t>
      </w:r>
      <w:r w:rsidRPr="004E14DB">
        <w:t>it is objecti</w:t>
      </w:r>
      <w:r w:rsidR="00D77302" w:rsidRPr="004E14DB">
        <w:t>vely impaired, so I did not</w:t>
      </w:r>
      <w:r w:rsidRPr="004E14DB">
        <w:t xml:space="preserve"> </w:t>
      </w:r>
      <w:r w:rsidR="00D77302" w:rsidRPr="004E14DB">
        <w:t>know there was a transfer</w:t>
      </w:r>
      <w:r w:rsidRPr="004E14DB">
        <w:t>, I retain legal title to the asset.</w:t>
      </w:r>
      <w:r w:rsidRPr="004E14DB">
        <w:rPr>
          <w:rStyle w:val="FootnoteReference"/>
        </w:rPr>
        <w:footnoteReference w:id="19"/>
      </w:r>
      <w:r w:rsidR="003A27A6">
        <w:t xml:space="preserve"> We can say that I did not transfer the asset intentionally.</w:t>
      </w:r>
      <w:r w:rsidR="00D77302" w:rsidRPr="004E14DB">
        <w:t xml:space="preserve"> Mistake i</w:t>
      </w:r>
      <w:r w:rsidRPr="004E14DB">
        <w:t xml:space="preserve">s controversial, although in </w:t>
      </w:r>
      <w:r w:rsidRPr="004E14DB">
        <w:rPr>
          <w:i/>
        </w:rPr>
        <w:t>Pitt v Holt</w:t>
      </w:r>
      <w:r w:rsidRPr="004E14DB">
        <w:rPr>
          <w:rStyle w:val="FootnoteReference"/>
        </w:rPr>
        <w:footnoteReference w:id="20"/>
      </w:r>
      <w:r w:rsidR="005544DA">
        <w:rPr>
          <w:i/>
        </w:rPr>
        <w:t>,</w:t>
      </w:r>
      <w:r w:rsidRPr="004E14DB">
        <w:rPr>
          <w:i/>
        </w:rPr>
        <w:t xml:space="preserve"> </w:t>
      </w:r>
      <w:r w:rsidR="006076A1" w:rsidRPr="004E14DB">
        <w:t>Lord Walker</w:t>
      </w:r>
      <w:r w:rsidRPr="004E14DB">
        <w:t xml:space="preserve"> said that for the equitable juris</w:t>
      </w:r>
      <w:r w:rsidR="00D77302" w:rsidRPr="004E14DB">
        <w:t xml:space="preserve">diction to set aside </w:t>
      </w:r>
      <w:r w:rsidRPr="004E14DB">
        <w:t>v</w:t>
      </w:r>
      <w:r w:rsidR="00D77302" w:rsidRPr="004E14DB">
        <w:t>oluntary disposition to be us</w:t>
      </w:r>
      <w:r w:rsidRPr="004E14DB">
        <w:t xml:space="preserve">ed the donor must </w:t>
      </w:r>
      <w:r w:rsidR="00E43DD5" w:rsidRPr="004E14DB">
        <w:t>make a “causative mistake of sufficient gravity,” which will normally, in what he</w:t>
      </w:r>
      <w:r w:rsidR="006A7957">
        <w:t xml:space="preserve"> said was “additional guidance”,</w:t>
      </w:r>
      <w:r w:rsidR="000768DF">
        <w:t xml:space="preserve"> </w:t>
      </w:r>
      <w:r w:rsidR="00E43DD5" w:rsidRPr="004E14DB">
        <w:t>be satisfied only if the matter is basic to the transaction, or as to its legal character or nature.</w:t>
      </w:r>
      <w:r w:rsidR="00E43DD5" w:rsidRPr="004E14DB">
        <w:rPr>
          <w:rStyle w:val="FootnoteReference"/>
        </w:rPr>
        <w:footnoteReference w:id="21"/>
      </w:r>
    </w:p>
    <w:p w:rsidR="00A0677D" w:rsidRPr="004E14DB" w:rsidRDefault="00A0677D" w:rsidP="00424AE8">
      <w:pPr>
        <w:pStyle w:val="BodyText"/>
        <w:spacing w:line="276" w:lineRule="auto"/>
        <w:jc w:val="left"/>
      </w:pPr>
    </w:p>
    <w:p w:rsidR="00163E22" w:rsidRDefault="00D77EDB" w:rsidP="00CB6CB6">
      <w:pPr>
        <w:spacing w:line="276" w:lineRule="auto"/>
        <w:ind w:firstLine="360"/>
        <w:jc w:val="left"/>
        <w:rPr>
          <w:szCs w:val="24"/>
        </w:rPr>
      </w:pPr>
      <w:r w:rsidRPr="004E14DB">
        <w:rPr>
          <w:szCs w:val="24"/>
        </w:rPr>
        <w:t xml:space="preserve">There are three norms that for </w:t>
      </w:r>
      <w:proofErr w:type="spellStart"/>
      <w:r w:rsidRPr="004E14DB">
        <w:rPr>
          <w:szCs w:val="24"/>
        </w:rPr>
        <w:t>Bratman</w:t>
      </w:r>
      <w:proofErr w:type="spellEnd"/>
      <w:r w:rsidRPr="004E14DB">
        <w:rPr>
          <w:szCs w:val="24"/>
        </w:rPr>
        <w:t xml:space="preserve"> are characteristic of intending</w:t>
      </w:r>
      <w:r w:rsidR="001A22B6">
        <w:rPr>
          <w:szCs w:val="24"/>
        </w:rPr>
        <w:t>, which, as we see later</w:t>
      </w:r>
      <w:r w:rsidR="00FC4345">
        <w:rPr>
          <w:szCs w:val="24"/>
        </w:rPr>
        <w:t xml:space="preserve"> in section C (</w:t>
      </w:r>
      <w:proofErr w:type="spellStart"/>
      <w:r w:rsidR="00FC4345">
        <w:rPr>
          <w:szCs w:val="24"/>
        </w:rPr>
        <w:t>i</w:t>
      </w:r>
      <w:proofErr w:type="spellEnd"/>
      <w:r w:rsidR="00FC4345">
        <w:rPr>
          <w:szCs w:val="24"/>
        </w:rPr>
        <w:t>)</w:t>
      </w:r>
      <w:r w:rsidR="001A22B6">
        <w:rPr>
          <w:szCs w:val="24"/>
        </w:rPr>
        <w:t>, would be affected by a mistake</w:t>
      </w:r>
      <w:r w:rsidRPr="004E14DB">
        <w:rPr>
          <w:szCs w:val="24"/>
        </w:rPr>
        <w:t>. Our intentions</w:t>
      </w:r>
      <w:r w:rsidR="00B86AF1" w:rsidRPr="004E14DB">
        <w:rPr>
          <w:szCs w:val="24"/>
        </w:rPr>
        <w:t xml:space="preserve"> must be means-end coherent</w:t>
      </w:r>
      <w:r w:rsidRPr="004E14DB">
        <w:rPr>
          <w:szCs w:val="24"/>
        </w:rPr>
        <w:t xml:space="preserve">; they must be consistent with my beliefs and my intentions must meet the requirements of </w:t>
      </w:r>
      <w:proofErr w:type="spellStart"/>
      <w:r w:rsidRPr="004E14DB">
        <w:rPr>
          <w:szCs w:val="24"/>
        </w:rPr>
        <w:t>agglomerativity</w:t>
      </w:r>
      <w:proofErr w:type="spellEnd"/>
      <w:r w:rsidR="00B86AF1" w:rsidRPr="004E14DB">
        <w:rPr>
          <w:szCs w:val="24"/>
        </w:rPr>
        <w:t xml:space="preserve">. </w:t>
      </w:r>
      <w:r w:rsidRPr="004E14DB">
        <w:rPr>
          <w:szCs w:val="24"/>
        </w:rPr>
        <w:t xml:space="preserve">I take means-end coherence first. </w:t>
      </w:r>
      <w:r w:rsidR="00B86AF1" w:rsidRPr="004E14DB">
        <w:rPr>
          <w:szCs w:val="24"/>
        </w:rPr>
        <w:t xml:space="preserve">Means-end coherence </w:t>
      </w:r>
      <w:r w:rsidR="006D5CAA" w:rsidRPr="004E14DB">
        <w:rPr>
          <w:szCs w:val="24"/>
        </w:rPr>
        <w:t xml:space="preserve">involves the idea that the means by which I intend to do A must be a method I believe will </w:t>
      </w:r>
      <w:r w:rsidR="006D5CAA" w:rsidRPr="004E14DB">
        <w:rPr>
          <w:szCs w:val="24"/>
        </w:rPr>
        <w:lastRenderedPageBreak/>
        <w:t>enable me to do A</w:t>
      </w:r>
      <w:r w:rsidR="00B86AF1" w:rsidRPr="004E14DB">
        <w:rPr>
          <w:szCs w:val="24"/>
        </w:rPr>
        <w:t>.</w:t>
      </w:r>
      <w:r w:rsidR="00B86AF1" w:rsidRPr="004E14DB">
        <w:rPr>
          <w:rStyle w:val="FootnoteReference"/>
          <w:szCs w:val="24"/>
        </w:rPr>
        <w:footnoteReference w:id="22"/>
      </w:r>
      <w:r w:rsidR="00B86AF1" w:rsidRPr="004E14DB">
        <w:rPr>
          <w:szCs w:val="24"/>
        </w:rPr>
        <w:t xml:space="preserve"> I am typing with the intention of writing a subsection on intention, but if I were to paint a landscape with that intention, my intentions would not be means-end coherent, because painting a landscape does</w:t>
      </w:r>
      <w:r w:rsidR="00163E22" w:rsidRPr="004E14DB">
        <w:rPr>
          <w:szCs w:val="24"/>
        </w:rPr>
        <w:t xml:space="preserve"> no</w:t>
      </w:r>
      <w:r w:rsidR="00B86AF1" w:rsidRPr="004E14DB">
        <w:rPr>
          <w:szCs w:val="24"/>
        </w:rPr>
        <w:t>t help</w:t>
      </w:r>
      <w:r w:rsidR="00A666A0" w:rsidRPr="004E14DB">
        <w:rPr>
          <w:szCs w:val="24"/>
        </w:rPr>
        <w:t>, nor do I seriously believe it will</w:t>
      </w:r>
      <w:r w:rsidR="0002163C" w:rsidRPr="004E14DB">
        <w:rPr>
          <w:szCs w:val="24"/>
        </w:rPr>
        <w:t>.</w:t>
      </w:r>
      <w:r w:rsidR="0002163C" w:rsidRPr="004E14DB">
        <w:rPr>
          <w:rStyle w:val="FootnoteReference"/>
          <w:szCs w:val="24"/>
        </w:rPr>
        <w:footnoteReference w:id="23"/>
      </w:r>
      <w:r w:rsidR="0002163C" w:rsidRPr="004E14DB">
        <w:rPr>
          <w:szCs w:val="24"/>
        </w:rPr>
        <w:t xml:space="preserve"> </w:t>
      </w:r>
      <w:r w:rsidR="00442164" w:rsidRPr="004E14DB">
        <w:rPr>
          <w:szCs w:val="24"/>
        </w:rPr>
        <w:t xml:space="preserve">To be means-end coherent at any given time means that my intentions must include sub-plans to accomplish them. </w:t>
      </w:r>
      <w:r w:rsidRPr="004E14DB">
        <w:rPr>
          <w:szCs w:val="24"/>
        </w:rPr>
        <w:t xml:space="preserve">The second characteristic is intention-belief consistency. </w:t>
      </w:r>
      <w:r w:rsidR="00000514" w:rsidRPr="004E14DB">
        <w:rPr>
          <w:szCs w:val="24"/>
        </w:rPr>
        <w:t xml:space="preserve">A good co-ordinating plan must also be such that it is a plan for the world in that I should be able to realise while all my beliefs are true. </w:t>
      </w:r>
      <w:r w:rsidRPr="004E14DB">
        <w:rPr>
          <w:szCs w:val="24"/>
        </w:rPr>
        <w:t>The irrationality of intending something one knows to be impossible</w:t>
      </w:r>
      <w:r w:rsidR="00307A28" w:rsidRPr="004E14DB">
        <w:rPr>
          <w:szCs w:val="24"/>
        </w:rPr>
        <w:t>, to which we have already alluded,</w:t>
      </w:r>
      <w:r w:rsidRPr="004E14DB">
        <w:rPr>
          <w:szCs w:val="24"/>
        </w:rPr>
        <w:t xml:space="preserve"> flows from this.</w:t>
      </w:r>
      <w:r w:rsidRPr="004E14DB">
        <w:rPr>
          <w:rStyle w:val="FootnoteReference"/>
          <w:szCs w:val="24"/>
        </w:rPr>
        <w:footnoteReference w:id="24"/>
      </w:r>
      <w:r w:rsidR="004801D4" w:rsidRPr="004E14DB">
        <w:rPr>
          <w:szCs w:val="24"/>
        </w:rPr>
        <w:t xml:space="preserve"> </w:t>
      </w:r>
      <w:r w:rsidR="00FD6CA5" w:rsidRPr="004E14DB">
        <w:rPr>
          <w:szCs w:val="24"/>
        </w:rPr>
        <w:t>I might without being irrational want to play football and finish this paper, but know I won’t have time to do both; I cannot, however, rationally, knowing that, intend both.</w:t>
      </w:r>
      <w:r w:rsidR="00FD6CA5" w:rsidRPr="004E14DB">
        <w:rPr>
          <w:rStyle w:val="FootnoteReference"/>
          <w:szCs w:val="24"/>
        </w:rPr>
        <w:footnoteReference w:id="25"/>
      </w:r>
      <w:r w:rsidR="00FD6CA5" w:rsidRPr="004E14DB">
        <w:rPr>
          <w:szCs w:val="24"/>
        </w:rPr>
        <w:t xml:space="preserve"> </w:t>
      </w:r>
      <w:r w:rsidR="004801D4" w:rsidRPr="004E14DB">
        <w:rPr>
          <w:szCs w:val="24"/>
        </w:rPr>
        <w:t xml:space="preserve">The third criterion is </w:t>
      </w:r>
      <w:proofErr w:type="spellStart"/>
      <w:r w:rsidR="004801D4" w:rsidRPr="004E14DB">
        <w:rPr>
          <w:szCs w:val="24"/>
        </w:rPr>
        <w:t>agglomerativity</w:t>
      </w:r>
      <w:proofErr w:type="spellEnd"/>
      <w:r w:rsidR="004801D4" w:rsidRPr="004E14DB">
        <w:rPr>
          <w:szCs w:val="24"/>
        </w:rPr>
        <w:t>.</w:t>
      </w:r>
      <w:r w:rsidR="00CB5F25" w:rsidRPr="004E14DB">
        <w:rPr>
          <w:rStyle w:val="FootnoteReference"/>
          <w:szCs w:val="24"/>
        </w:rPr>
        <w:footnoteReference w:id="26"/>
      </w:r>
      <w:r w:rsidR="004801D4" w:rsidRPr="004E14DB">
        <w:rPr>
          <w:szCs w:val="24"/>
        </w:rPr>
        <w:t xml:space="preserve"> This requires that if the agent intends </w:t>
      </w:r>
      <w:proofErr w:type="gramStart"/>
      <w:r w:rsidR="004801D4" w:rsidRPr="004E14DB">
        <w:rPr>
          <w:szCs w:val="24"/>
        </w:rPr>
        <w:t>A and</w:t>
      </w:r>
      <w:proofErr w:type="gramEnd"/>
      <w:r w:rsidR="004801D4" w:rsidRPr="004E14DB">
        <w:rPr>
          <w:szCs w:val="24"/>
        </w:rPr>
        <w:t xml:space="preserve"> also intends B then she intends A and B. It must therefore be </w:t>
      </w:r>
      <w:r w:rsidR="002E7C89" w:rsidRPr="004E14DB">
        <w:rPr>
          <w:szCs w:val="24"/>
        </w:rPr>
        <w:t>possible</w:t>
      </w:r>
      <w:r w:rsidR="00163E22" w:rsidRPr="004E14DB">
        <w:rPr>
          <w:szCs w:val="24"/>
        </w:rPr>
        <w:t xml:space="preserve"> (as she believes)</w:t>
      </w:r>
      <w:r w:rsidR="002E7C89" w:rsidRPr="004E14DB">
        <w:rPr>
          <w:szCs w:val="24"/>
        </w:rPr>
        <w:t xml:space="preserve"> to both A </w:t>
      </w:r>
      <w:r w:rsidR="00157BE9" w:rsidRPr="004E14DB">
        <w:rPr>
          <w:szCs w:val="24"/>
        </w:rPr>
        <w:t xml:space="preserve">and B. If that is not possible, </w:t>
      </w:r>
      <w:r w:rsidR="002E7C89" w:rsidRPr="004E14DB">
        <w:rPr>
          <w:szCs w:val="24"/>
        </w:rPr>
        <w:t xml:space="preserve">the agent will have to decide whether to A or B. </w:t>
      </w:r>
      <w:r w:rsidR="00EF6BE4" w:rsidRPr="004E14DB">
        <w:rPr>
          <w:szCs w:val="24"/>
        </w:rPr>
        <w:t xml:space="preserve">It should be possible to agglomerate one’s various intentions in a way that creates a larger intention. </w:t>
      </w:r>
      <w:r w:rsidR="00E97D89" w:rsidRPr="004E14DB">
        <w:rPr>
          <w:szCs w:val="24"/>
        </w:rPr>
        <w:t>In other words just as incomplete plans require sub</w:t>
      </w:r>
      <w:r w:rsidR="006D5CAA" w:rsidRPr="004E14DB">
        <w:rPr>
          <w:szCs w:val="24"/>
        </w:rPr>
        <w:t>-</w:t>
      </w:r>
      <w:r w:rsidR="00E97D89" w:rsidRPr="004E14DB">
        <w:rPr>
          <w:szCs w:val="24"/>
        </w:rPr>
        <w:t>plans to carry them through, so sub</w:t>
      </w:r>
      <w:r w:rsidR="006D5CAA" w:rsidRPr="004E14DB">
        <w:rPr>
          <w:szCs w:val="24"/>
        </w:rPr>
        <w:t>-</w:t>
      </w:r>
      <w:r w:rsidR="00E97D89" w:rsidRPr="004E14DB">
        <w:rPr>
          <w:szCs w:val="24"/>
        </w:rPr>
        <w:t>plans must be capable of forming a larger plan.</w:t>
      </w:r>
    </w:p>
    <w:p w:rsidR="006A7957" w:rsidRPr="004E14DB" w:rsidRDefault="006A7957" w:rsidP="00E51BE2">
      <w:pPr>
        <w:spacing w:line="276" w:lineRule="auto"/>
        <w:jc w:val="left"/>
      </w:pPr>
    </w:p>
    <w:p w:rsidR="00E97D89" w:rsidRPr="004E14DB" w:rsidRDefault="00E97D89" w:rsidP="004E14DB">
      <w:pPr>
        <w:pStyle w:val="Heading4"/>
        <w:numPr>
          <w:ilvl w:val="0"/>
          <w:numId w:val="19"/>
        </w:numPr>
        <w:spacing w:line="276" w:lineRule="auto"/>
        <w:jc w:val="left"/>
        <w:rPr>
          <w:szCs w:val="24"/>
        </w:rPr>
      </w:pPr>
      <w:bookmarkStart w:id="8" w:name="_Toc367711667"/>
      <w:r w:rsidRPr="004E14DB">
        <w:rPr>
          <w:szCs w:val="24"/>
        </w:rPr>
        <w:t xml:space="preserve">Intention and </w:t>
      </w:r>
      <w:r w:rsidR="007028FF" w:rsidRPr="004E14DB">
        <w:rPr>
          <w:szCs w:val="24"/>
        </w:rPr>
        <w:t>agential a</w:t>
      </w:r>
      <w:r w:rsidR="00DF7D7F" w:rsidRPr="004E14DB">
        <w:rPr>
          <w:szCs w:val="24"/>
        </w:rPr>
        <w:t>uthority</w:t>
      </w:r>
      <w:bookmarkEnd w:id="8"/>
      <w:r w:rsidRPr="004E14DB">
        <w:rPr>
          <w:szCs w:val="24"/>
        </w:rPr>
        <w:t xml:space="preserve"> </w:t>
      </w:r>
    </w:p>
    <w:p w:rsidR="00E97D89" w:rsidRPr="004E14DB" w:rsidRDefault="00E97D89" w:rsidP="004E14DB">
      <w:pPr>
        <w:pStyle w:val="BodyText"/>
        <w:spacing w:line="276" w:lineRule="auto"/>
        <w:ind w:firstLine="0"/>
        <w:jc w:val="left"/>
      </w:pPr>
    </w:p>
    <w:p w:rsidR="00424AE8" w:rsidRPr="004E14DB" w:rsidRDefault="00D77302" w:rsidP="00EB40E8">
      <w:pPr>
        <w:pStyle w:val="BodyText"/>
        <w:spacing w:line="276" w:lineRule="auto"/>
        <w:ind w:firstLine="0"/>
        <w:jc w:val="left"/>
      </w:pPr>
      <w:r w:rsidRPr="004E14DB">
        <w:t xml:space="preserve">We are used in the philosophy of action to drawing a distinction </w:t>
      </w:r>
      <w:r w:rsidR="00C75693" w:rsidRPr="004E14DB">
        <w:t>between two different kinds of action; actions that are governed or directed by the agent</w:t>
      </w:r>
      <w:r w:rsidR="006D5CAA" w:rsidRPr="004E14DB">
        <w:t xml:space="preserve"> – things </w:t>
      </w:r>
      <w:r w:rsidR="006D5CAA" w:rsidRPr="004E14DB">
        <w:rPr>
          <w:b/>
          <w:bCs/>
        </w:rPr>
        <w:t xml:space="preserve">she </w:t>
      </w:r>
      <w:r w:rsidR="006D5CAA" w:rsidRPr="004E14DB">
        <w:t>does -</w:t>
      </w:r>
      <w:r w:rsidR="00C75693" w:rsidRPr="004E14DB">
        <w:t xml:space="preserve"> and are therefore truly attributable to her and those that merely happen to her.</w:t>
      </w:r>
      <w:r w:rsidR="00DF7D7F" w:rsidRPr="004E14DB">
        <w:rPr>
          <w:rStyle w:val="FootnoteReference"/>
        </w:rPr>
        <w:footnoteReference w:id="27"/>
      </w:r>
      <w:r w:rsidR="00C75693" w:rsidRPr="004E14DB">
        <w:t xml:space="preserve"> </w:t>
      </w:r>
      <w:r w:rsidR="006D5CAA" w:rsidRPr="004E14DB">
        <w:t>It is sometimes said that a</w:t>
      </w:r>
      <w:r w:rsidR="0054625E" w:rsidRPr="004E14DB">
        <w:t xml:space="preserve"> policy</w:t>
      </w:r>
      <w:r w:rsidR="000727AC" w:rsidRPr="004E14DB">
        <w:t xml:space="preserve"> that has agential authority</w:t>
      </w:r>
      <w:r w:rsidR="00C32551">
        <w:t xml:space="preserve"> </w:t>
      </w:r>
      <w:r w:rsidR="000727AC" w:rsidRPr="004E14DB">
        <w:t xml:space="preserve">speaks for the </w:t>
      </w:r>
      <w:r w:rsidR="00DF7D7F" w:rsidRPr="004E14DB">
        <w:t>agent</w:t>
      </w:r>
      <w:r w:rsidR="0054625E" w:rsidRPr="004E14DB">
        <w:t>.</w:t>
      </w:r>
      <w:r w:rsidR="00DF7D7F" w:rsidRPr="004E14DB">
        <w:t xml:space="preserve"> </w:t>
      </w:r>
      <w:r w:rsidR="00C32551">
        <w:t xml:space="preserve">This is jargon, </w:t>
      </w:r>
      <w:r w:rsidR="00424AE8">
        <w:t>but refers to the fact that the</w:t>
      </w:r>
      <w:r w:rsidR="00DF7D7F" w:rsidRPr="004E14DB">
        <w:t xml:space="preserve"> agen</w:t>
      </w:r>
      <w:r w:rsidR="00AD3A1B" w:rsidRPr="004E14DB">
        <w:t>t directs or governs the action and so</w:t>
      </w:r>
      <w:r w:rsidR="006D5CAA" w:rsidRPr="004E14DB">
        <w:t xml:space="preserve"> </w:t>
      </w:r>
      <w:r w:rsidR="00C32551">
        <w:t xml:space="preserve">the policy </w:t>
      </w:r>
      <w:r w:rsidR="006D5CAA" w:rsidRPr="004E14DB">
        <w:t>must be</w:t>
      </w:r>
      <w:r w:rsidR="00FF63F6" w:rsidRPr="004E14DB">
        <w:t xml:space="preserve"> </w:t>
      </w:r>
      <w:r w:rsidR="00DF7D7F" w:rsidRPr="004E14DB">
        <w:t xml:space="preserve">what </w:t>
      </w:r>
      <w:proofErr w:type="spellStart"/>
      <w:r w:rsidR="00DF7D7F" w:rsidRPr="004E14DB">
        <w:t>Bratman</w:t>
      </w:r>
      <w:proofErr w:type="spellEnd"/>
      <w:r w:rsidR="00DF7D7F" w:rsidRPr="004E14DB">
        <w:t xml:space="preserve"> refers to as </w:t>
      </w:r>
      <w:r w:rsidR="006D5CAA" w:rsidRPr="004E14DB">
        <w:t>a self-governing policy</w:t>
      </w:r>
      <w:r w:rsidR="000727AC" w:rsidRPr="004E14DB">
        <w:t xml:space="preserve">. </w:t>
      </w:r>
      <w:r w:rsidR="0054625E" w:rsidRPr="004E14DB">
        <w:t>The critical thing</w:t>
      </w:r>
      <w:r w:rsidR="00593669" w:rsidRPr="004E14DB">
        <w:t xml:space="preserve"> </w:t>
      </w:r>
      <w:r w:rsidR="0054625E" w:rsidRPr="004E14DB">
        <w:t>is that we have desires about our actions</w:t>
      </w:r>
      <w:r w:rsidR="00593669" w:rsidRPr="004E14DB">
        <w:t xml:space="preserve">, but also </w:t>
      </w:r>
      <w:r w:rsidR="0054625E" w:rsidRPr="004E14DB">
        <w:t>the capacity to step back and refl</w:t>
      </w:r>
      <w:r w:rsidR="002D6B5B" w:rsidRPr="004E14DB">
        <w:t xml:space="preserve">ect on whether to act on them. It is those </w:t>
      </w:r>
      <w:r w:rsidR="0054625E" w:rsidRPr="004E14DB">
        <w:t xml:space="preserve">higher order self-governing policies </w:t>
      </w:r>
      <w:r w:rsidR="002D6B5B" w:rsidRPr="004E14DB">
        <w:t xml:space="preserve">which </w:t>
      </w:r>
      <w:r w:rsidR="0054625E" w:rsidRPr="004E14DB">
        <w:t>say which desires we treat in our deliberation a</w:t>
      </w:r>
      <w:r w:rsidR="00F94637" w:rsidRPr="004E14DB">
        <w:t>s justifying reasons for action,</w:t>
      </w:r>
      <w:r w:rsidR="0054625E" w:rsidRPr="004E14DB">
        <w:rPr>
          <w:rStyle w:val="FootnoteReference"/>
        </w:rPr>
        <w:footnoteReference w:id="28"/>
      </w:r>
      <w:r w:rsidR="00F94637" w:rsidRPr="004E14DB">
        <w:t xml:space="preserve"> and which </w:t>
      </w:r>
      <w:r w:rsidR="00F31884" w:rsidRPr="004E14DB">
        <w:t xml:space="preserve">play a role in our practical reasoning as to what to do next and why. </w:t>
      </w:r>
      <w:r w:rsidR="00C32551">
        <w:t>For example I might desire a cigarette, but critically reflect that I ought for health reasons to give up. That policy to improve my health has</w:t>
      </w:r>
      <w:r w:rsidR="00F94637" w:rsidRPr="004E14DB">
        <w:t xml:space="preserve"> agential authority</w:t>
      </w:r>
      <w:r w:rsidR="00C32551">
        <w:t xml:space="preserve"> because it directs and governs </w:t>
      </w:r>
      <w:r w:rsidR="00EB40E8">
        <w:t xml:space="preserve">my decision to </w:t>
      </w:r>
      <w:r w:rsidR="00C32551">
        <w:t>give up smoking</w:t>
      </w:r>
      <w:r w:rsidR="00F94637" w:rsidRPr="004E14DB">
        <w:t>.</w:t>
      </w:r>
      <w:r w:rsidR="0054625E" w:rsidRPr="004E14DB">
        <w:t xml:space="preserve"> </w:t>
      </w:r>
    </w:p>
    <w:p w:rsidR="00593669" w:rsidRPr="004E14DB" w:rsidRDefault="00F94637" w:rsidP="004E14DB">
      <w:pPr>
        <w:pStyle w:val="BodyText"/>
        <w:spacing w:line="276" w:lineRule="auto"/>
        <w:jc w:val="left"/>
      </w:pPr>
      <w:r w:rsidRPr="004E14DB">
        <w:lastRenderedPageBreak/>
        <w:t>This idea has importance because o</w:t>
      </w:r>
      <w:r w:rsidR="00CC53DD" w:rsidRPr="004E14DB">
        <w:t>ur intentions</w:t>
      </w:r>
      <w:r w:rsidR="0060106C" w:rsidRPr="004E14DB">
        <w:t>,</w:t>
      </w:r>
      <w:r w:rsidRPr="004E14DB">
        <w:t xml:space="preserve"> as a result of </w:t>
      </w:r>
      <w:r w:rsidR="00CC53DD" w:rsidRPr="004E14DB">
        <w:t>their critical role in our lives as planning agents</w:t>
      </w:r>
      <w:r w:rsidR="0060106C" w:rsidRPr="004E14DB">
        <w:t>,</w:t>
      </w:r>
      <w:r w:rsidR="00CC53DD" w:rsidRPr="004E14DB">
        <w:t xml:space="preserve"> look no</w:t>
      </w:r>
      <w:r w:rsidR="00593669" w:rsidRPr="004E14DB">
        <w:t xml:space="preserve">t just to the present </w:t>
      </w:r>
      <w:r w:rsidR="00CC53DD" w:rsidRPr="004E14DB">
        <w:t>but to the future as w</w:t>
      </w:r>
      <w:r w:rsidRPr="004E14DB">
        <w:t xml:space="preserve">ell. We formulate </w:t>
      </w:r>
      <w:r w:rsidR="00CC53DD" w:rsidRPr="004E14DB">
        <w:t>intentions on the basis of assumptions and conditions some of which relate to the future and some to the immediate present. At each point we are concerned with the activity as a whole, including its future and its past components</w:t>
      </w:r>
      <w:r w:rsidR="0007374E" w:rsidRPr="004E14DB">
        <w:t xml:space="preserve"> and in a future section we examine the way in which this is constituted philosophically in much more detail</w:t>
      </w:r>
      <w:r w:rsidR="00CC53DD" w:rsidRPr="004E14DB">
        <w:t xml:space="preserve">. A planning agent’s purposive activity is </w:t>
      </w:r>
      <w:r w:rsidR="00DF7D7F" w:rsidRPr="004E14DB">
        <w:t xml:space="preserve">therefore </w:t>
      </w:r>
      <w:r w:rsidR="00CC53DD" w:rsidRPr="004E14DB">
        <w:t>an interwoven structure</w:t>
      </w:r>
      <w:r w:rsidR="007B6108" w:rsidRPr="004E14DB">
        <w:t xml:space="preserve"> – hence the need for means-end consistency and </w:t>
      </w:r>
      <w:proofErr w:type="spellStart"/>
      <w:r w:rsidR="007B6108" w:rsidRPr="004E14DB">
        <w:t>agglomerativity</w:t>
      </w:r>
      <w:proofErr w:type="spellEnd"/>
      <w:r w:rsidR="007B6108" w:rsidRPr="004E14DB">
        <w:t xml:space="preserve"> -</w:t>
      </w:r>
      <w:r w:rsidR="00F31884" w:rsidRPr="004E14DB">
        <w:t xml:space="preserve"> of partial, </w:t>
      </w:r>
      <w:r w:rsidR="00CC53DD" w:rsidRPr="004E14DB">
        <w:t>interlocking and more or less stable plans</w:t>
      </w:r>
      <w:r w:rsidR="0089718A" w:rsidRPr="004E14DB">
        <w:t>.</w:t>
      </w:r>
      <w:r w:rsidR="00CC53DD" w:rsidRPr="004E14DB">
        <w:rPr>
          <w:rStyle w:val="FootnoteReference"/>
        </w:rPr>
        <w:footnoteReference w:id="29"/>
      </w:r>
      <w:r w:rsidR="0089718A" w:rsidRPr="004E14DB">
        <w:t xml:space="preserve"> </w:t>
      </w:r>
      <w:r w:rsidR="006D5CAA" w:rsidRPr="004E14DB">
        <w:t>When I st</w:t>
      </w:r>
      <w:r w:rsidR="00424AE8">
        <w:t xml:space="preserve">art reading articles by </w:t>
      </w:r>
      <w:proofErr w:type="spellStart"/>
      <w:r w:rsidR="006D5CAA" w:rsidRPr="004E14DB">
        <w:t>Bratman</w:t>
      </w:r>
      <w:proofErr w:type="spellEnd"/>
      <w:r w:rsidR="006D5CAA" w:rsidRPr="004E14DB">
        <w:t xml:space="preserve"> I am not just reading articles, I am preparing for the research process and thinking ahead to which journal to publish in</w:t>
      </w:r>
      <w:r w:rsidR="00F31884" w:rsidRPr="004E14DB">
        <w:t>, but I have not</w:t>
      </w:r>
      <w:r w:rsidR="006D5CAA" w:rsidRPr="004E14DB">
        <w:t xml:space="preserve"> necessarily decided whi</w:t>
      </w:r>
      <w:r w:rsidR="00F31884" w:rsidRPr="004E14DB">
        <w:t>ch journal</w:t>
      </w:r>
      <w:r w:rsidR="006D5CAA" w:rsidRPr="004E14DB">
        <w:t>. The plan is partial</w:t>
      </w:r>
      <w:r w:rsidR="00F31884" w:rsidRPr="004E14DB">
        <w:t>, but it is stable</w:t>
      </w:r>
      <w:r w:rsidR="00EF48A6" w:rsidRPr="004E14DB">
        <w:t xml:space="preserve"> – after all you are now reading the essay</w:t>
      </w:r>
      <w:r w:rsidR="006D5CAA" w:rsidRPr="004E14DB">
        <w:t xml:space="preserve">. </w:t>
      </w:r>
      <w:r w:rsidR="00F31884" w:rsidRPr="004E14DB">
        <w:t>It seems</w:t>
      </w:r>
      <w:r w:rsidR="001507F7" w:rsidRPr="004E14DB">
        <w:t xml:space="preserve"> </w:t>
      </w:r>
      <w:r w:rsidR="0054625E" w:rsidRPr="004E14DB">
        <w:t>that t</w:t>
      </w:r>
      <w:r w:rsidR="00CC53DD" w:rsidRPr="004E14DB">
        <w:t xml:space="preserve">emporal extendedness </w:t>
      </w:r>
      <w:r w:rsidR="0060106C" w:rsidRPr="004E14DB">
        <w:t>is a de</w:t>
      </w:r>
      <w:r w:rsidR="00593669" w:rsidRPr="004E14DB">
        <w:t>ep feature of our agency, and</w:t>
      </w:r>
      <w:r w:rsidR="0060106C" w:rsidRPr="004E14DB">
        <w:t xml:space="preserve"> the que</w:t>
      </w:r>
      <w:r w:rsidR="00F31884" w:rsidRPr="004E14DB">
        <w:t>stion arises whether there are</w:t>
      </w:r>
      <w:r w:rsidR="0060106C" w:rsidRPr="004E14DB">
        <w:t xml:space="preserve"> </w:t>
      </w:r>
      <w:r w:rsidR="00DF7D7F" w:rsidRPr="004E14DB">
        <w:t xml:space="preserve">higher order </w:t>
      </w:r>
      <w:r w:rsidR="0060106C" w:rsidRPr="004E14DB">
        <w:t>polic</w:t>
      </w:r>
      <w:r w:rsidR="00424AE8">
        <w:t xml:space="preserve">ies that support such </w:t>
      </w:r>
      <w:r w:rsidR="0060106C" w:rsidRPr="004E14DB">
        <w:t>agency.</w:t>
      </w:r>
      <w:r w:rsidR="0060106C" w:rsidRPr="004E14DB">
        <w:rPr>
          <w:rStyle w:val="FootnoteReference"/>
        </w:rPr>
        <w:footnoteReference w:id="30"/>
      </w:r>
      <w:r w:rsidR="00CC53DD" w:rsidRPr="004E14DB">
        <w:t xml:space="preserve"> </w:t>
      </w:r>
    </w:p>
    <w:p w:rsidR="00655317" w:rsidRPr="004E14DB" w:rsidRDefault="00655317" w:rsidP="004E14DB">
      <w:pPr>
        <w:pStyle w:val="BodyText"/>
        <w:spacing w:line="276" w:lineRule="auto"/>
        <w:jc w:val="left"/>
      </w:pPr>
    </w:p>
    <w:p w:rsidR="00F94637" w:rsidRPr="004E14DB" w:rsidRDefault="00163E22" w:rsidP="004E14DB">
      <w:pPr>
        <w:pStyle w:val="BodyText"/>
        <w:spacing w:line="276" w:lineRule="auto"/>
        <w:jc w:val="left"/>
      </w:pPr>
      <w:r w:rsidRPr="004E14DB">
        <w:t xml:space="preserve">The answer seems to be yes. </w:t>
      </w:r>
      <w:r w:rsidR="00DF7D7F" w:rsidRPr="004E14DB">
        <w:t xml:space="preserve">For </w:t>
      </w:r>
      <w:proofErr w:type="spellStart"/>
      <w:r w:rsidR="00DF7D7F" w:rsidRPr="004E14DB">
        <w:t>Bratman</w:t>
      </w:r>
      <w:proofErr w:type="spellEnd"/>
      <w:r w:rsidR="00DF7D7F" w:rsidRPr="004E14DB">
        <w:t xml:space="preserve"> our higher order</w:t>
      </w:r>
      <w:r w:rsidR="003435A2" w:rsidRPr="004E14DB">
        <w:t xml:space="preserve"> policies are critical in helping us structure our intentions over time and he argues this is an important part of an</w:t>
      </w:r>
      <w:r w:rsidR="00CC53DD" w:rsidRPr="004E14DB">
        <w:t xml:space="preserve"> account of agential authority.</w:t>
      </w:r>
      <w:r w:rsidR="00CC53DD" w:rsidRPr="004E14DB">
        <w:rPr>
          <w:rStyle w:val="FootnoteReference"/>
        </w:rPr>
        <w:footnoteReference w:id="31"/>
      </w:r>
      <w:r w:rsidR="00CC53DD" w:rsidRPr="004E14DB">
        <w:t xml:space="preserve"> </w:t>
      </w:r>
      <w:r w:rsidR="0054625E" w:rsidRPr="004E14DB">
        <w:t>Such self-governing policies with a</w:t>
      </w:r>
      <w:r w:rsidR="00E12012" w:rsidRPr="004E14DB">
        <w:t>gential authority are policies</w:t>
      </w:r>
      <w:r w:rsidR="0054625E" w:rsidRPr="004E14DB">
        <w:t xml:space="preserve"> that are general in their content and help to structure our intentions over time by keeping our </w:t>
      </w:r>
      <w:r w:rsidR="0098377B" w:rsidRPr="004E14DB">
        <w:t xml:space="preserve">current </w:t>
      </w:r>
      <w:r w:rsidR="0054625E" w:rsidRPr="004E14DB">
        <w:t>intentio</w:t>
      </w:r>
      <w:r w:rsidR="0098377B" w:rsidRPr="004E14DB">
        <w:t>ns</w:t>
      </w:r>
      <w:r w:rsidR="0054625E" w:rsidRPr="004E14DB">
        <w:t xml:space="preserve"> consistent with those in the recent or not-so-recent past</w:t>
      </w:r>
      <w:r w:rsidR="00F94637" w:rsidRPr="004E14DB">
        <w:t>, and those regarding the future</w:t>
      </w:r>
      <w:r w:rsidR="0054625E" w:rsidRPr="004E14DB">
        <w:t>.</w:t>
      </w:r>
      <w:r w:rsidR="0054625E" w:rsidRPr="004E14DB">
        <w:rPr>
          <w:rStyle w:val="FootnoteReference"/>
        </w:rPr>
        <w:footnoteReference w:id="32"/>
      </w:r>
      <w:r w:rsidR="0054625E" w:rsidRPr="004E14DB">
        <w:t xml:space="preserve"> </w:t>
      </w:r>
      <w:proofErr w:type="spellStart"/>
      <w:r w:rsidR="0054625E" w:rsidRPr="004E14DB">
        <w:t>Bratman</w:t>
      </w:r>
      <w:proofErr w:type="spellEnd"/>
      <w:r w:rsidR="0066063C" w:rsidRPr="004E14DB">
        <w:t xml:space="preserve"> takes a broadly </w:t>
      </w:r>
      <w:proofErr w:type="spellStart"/>
      <w:r w:rsidR="0066063C" w:rsidRPr="004E14DB">
        <w:t>Lockean</w:t>
      </w:r>
      <w:proofErr w:type="spellEnd"/>
      <w:r w:rsidR="0066063C" w:rsidRPr="004E14DB">
        <w:t xml:space="preserve"> view of personal identity, </w:t>
      </w:r>
      <w:r w:rsidR="00F94637" w:rsidRPr="004E14DB">
        <w:t xml:space="preserve">one which is accepted by this paper, and </w:t>
      </w:r>
      <w:r w:rsidR="0066063C" w:rsidRPr="004E14DB">
        <w:t>which identifies a person as a thinking being who can know itself as the same thinking being across time.</w:t>
      </w:r>
      <w:r w:rsidR="0066063C" w:rsidRPr="004E14DB">
        <w:rPr>
          <w:rStyle w:val="FootnoteReference"/>
        </w:rPr>
        <w:footnoteReference w:id="33"/>
      </w:r>
      <w:r w:rsidR="0066063C" w:rsidRPr="004E14DB">
        <w:t xml:space="preserve"> </w:t>
      </w:r>
      <w:r w:rsidR="00891D3B" w:rsidRPr="004E14DB">
        <w:t>W</w:t>
      </w:r>
      <w:r w:rsidR="0054625E" w:rsidRPr="004E14DB">
        <w:t>e are not time-slice agents</w:t>
      </w:r>
      <w:r w:rsidR="00F94637" w:rsidRPr="004E14DB">
        <w:t>; we do, as indicated earlier, plan partly on the basis of the future,</w:t>
      </w:r>
      <w:r w:rsidR="002D6B5B" w:rsidRPr="004E14DB">
        <w:t xml:space="preserve"> and this provides an important reason for adopting the </w:t>
      </w:r>
      <w:proofErr w:type="spellStart"/>
      <w:r w:rsidR="002D6B5B" w:rsidRPr="004E14DB">
        <w:t>Lockean</w:t>
      </w:r>
      <w:proofErr w:type="spellEnd"/>
      <w:r w:rsidR="002D6B5B" w:rsidRPr="004E14DB">
        <w:t xml:space="preserve"> view that </w:t>
      </w:r>
      <w:proofErr w:type="spellStart"/>
      <w:r w:rsidR="002D6B5B" w:rsidRPr="004E14DB">
        <w:t>Bratman</w:t>
      </w:r>
      <w:proofErr w:type="spellEnd"/>
      <w:r w:rsidR="002D6B5B" w:rsidRPr="004E14DB">
        <w:t xml:space="preserve"> does</w:t>
      </w:r>
      <w:r w:rsidR="00891D3B" w:rsidRPr="004E14DB">
        <w:t>. Our general higher-order policies as to which desires and motivations we treat as important help to constitute that identity over time</w:t>
      </w:r>
      <w:r w:rsidR="00F31884" w:rsidRPr="004E14DB">
        <w:t>. M</w:t>
      </w:r>
      <w:r w:rsidR="0054625E" w:rsidRPr="004E14DB">
        <w:t>y desire to do rese</w:t>
      </w:r>
      <w:r w:rsidR="00F94637" w:rsidRPr="004E14DB">
        <w:t>arch is consistent over time,</w:t>
      </w:r>
      <w:r w:rsidR="0054625E" w:rsidRPr="004E14DB">
        <w:t xml:space="preserve"> helps constitute my identity as an academic</w:t>
      </w:r>
      <w:r w:rsidR="00F94637" w:rsidRPr="004E14DB">
        <w:t>, and</w:t>
      </w:r>
      <w:r w:rsidR="00F31884" w:rsidRPr="004E14DB">
        <w:t>,</w:t>
      </w:r>
      <w:r w:rsidR="00F94637" w:rsidRPr="004E14DB">
        <w:t xml:space="preserve"> as an appropriate reason for action</w:t>
      </w:r>
      <w:r w:rsidR="00F31884" w:rsidRPr="004E14DB">
        <w:t>,</w:t>
      </w:r>
      <w:r w:rsidR="00F94637" w:rsidRPr="004E14DB">
        <w:t xml:space="preserve"> provides a justification for the work going into this paper</w:t>
      </w:r>
      <w:r w:rsidR="00891D3B" w:rsidRPr="004E14DB">
        <w:t>.</w:t>
      </w:r>
      <w:r w:rsidR="00F94637" w:rsidRPr="004E14DB">
        <w:t xml:space="preserve"> </w:t>
      </w:r>
      <w:r w:rsidR="00F31884" w:rsidRPr="004E14DB">
        <w:t xml:space="preserve">When I engage in practical reasoning, deciding what to do today for example, my stable higher order belief in the value of research helps to make sure that today I intend to redraft the paper, just as yesterday I intended to read </w:t>
      </w:r>
      <w:proofErr w:type="spellStart"/>
      <w:r w:rsidR="00F31884" w:rsidRPr="004E14DB">
        <w:t>Bratman’s</w:t>
      </w:r>
      <w:proofErr w:type="spellEnd"/>
      <w:r w:rsidR="00F31884" w:rsidRPr="004E14DB">
        <w:t xml:space="preserve"> new book, and further that I re-draft on the basis of the ideas in the book, having yesterday read the book with a view to understanding if there were new ideas to incorporate.  </w:t>
      </w:r>
    </w:p>
    <w:p w:rsidR="00F31884" w:rsidRPr="004E14DB" w:rsidRDefault="00F31884" w:rsidP="004E14DB">
      <w:pPr>
        <w:pStyle w:val="BodyText"/>
        <w:spacing w:line="276" w:lineRule="auto"/>
        <w:jc w:val="left"/>
      </w:pPr>
    </w:p>
    <w:p w:rsidR="00FE40CD" w:rsidRPr="004E14DB" w:rsidRDefault="0060106C" w:rsidP="004E14DB">
      <w:pPr>
        <w:pStyle w:val="BodyText"/>
        <w:spacing w:line="276" w:lineRule="auto"/>
        <w:jc w:val="left"/>
      </w:pPr>
      <w:r w:rsidRPr="004E14DB">
        <w:lastRenderedPageBreak/>
        <w:t xml:space="preserve">It seems likely that the agent must be aware of these </w:t>
      </w:r>
      <w:r w:rsidR="00D83C73" w:rsidRPr="004E14DB">
        <w:t xml:space="preserve">higher order </w:t>
      </w:r>
      <w:r w:rsidRPr="004E14DB">
        <w:t xml:space="preserve">attitudes and further </w:t>
      </w:r>
      <w:r w:rsidR="00B31A75" w:rsidRPr="004E14DB">
        <w:t>be sat</w:t>
      </w:r>
      <w:r w:rsidR="0054625E" w:rsidRPr="004E14DB">
        <w:t xml:space="preserve">isfied with them so he is </w:t>
      </w:r>
      <w:r w:rsidR="00B31A75" w:rsidRPr="004E14DB">
        <w:t>not seeking to change them continually.</w:t>
      </w:r>
      <w:r w:rsidR="00B31A75" w:rsidRPr="004E14DB">
        <w:rPr>
          <w:rStyle w:val="FootnoteReference"/>
        </w:rPr>
        <w:footnoteReference w:id="34"/>
      </w:r>
      <w:r w:rsidR="00B31A75" w:rsidRPr="004E14DB">
        <w:t xml:space="preserve"> </w:t>
      </w:r>
      <w:r w:rsidR="0054625E" w:rsidRPr="004E14DB">
        <w:t>Those attitudes</w:t>
      </w:r>
      <w:r w:rsidR="00640893" w:rsidRPr="004E14DB">
        <w:t xml:space="preserve"> will not be able to form a stable platform for the development of intentions if they change all the time. </w:t>
      </w:r>
      <w:r w:rsidR="0054625E" w:rsidRPr="004E14DB">
        <w:t>That is not to deny that o</w:t>
      </w:r>
      <w:r w:rsidR="00640893" w:rsidRPr="004E14DB">
        <w:t>ur desir</w:t>
      </w:r>
      <w:r w:rsidR="0054625E" w:rsidRPr="004E14DB">
        <w:t xml:space="preserve">es and preferences do in fact </w:t>
      </w:r>
      <w:r w:rsidR="00640893" w:rsidRPr="004E14DB">
        <w:t>change over time</w:t>
      </w:r>
      <w:r w:rsidR="00B53856" w:rsidRPr="004E14DB">
        <w:t>, however</w:t>
      </w:r>
      <w:r w:rsidR="00640893" w:rsidRPr="004E14DB">
        <w:t xml:space="preserve">. </w:t>
      </w:r>
      <w:r w:rsidR="0054625E" w:rsidRPr="004E14DB">
        <w:t xml:space="preserve">They </w:t>
      </w:r>
      <w:r w:rsidR="001874D0" w:rsidRPr="004E14DB">
        <w:t xml:space="preserve">need not therefore be immutable. </w:t>
      </w:r>
      <w:r w:rsidR="0054625E" w:rsidRPr="004E14DB">
        <w:t>There is</w:t>
      </w:r>
      <w:r w:rsidR="00B53856" w:rsidRPr="004E14DB">
        <w:t xml:space="preserve"> </w:t>
      </w:r>
      <w:r w:rsidR="00FE40CD" w:rsidRPr="004E14DB">
        <w:t>a defeasible presumption against reconside</w:t>
      </w:r>
      <w:r w:rsidR="00B53856" w:rsidRPr="004E14DB">
        <w:t>ration of the attitudes, but that</w:t>
      </w:r>
      <w:r w:rsidR="00FE40CD" w:rsidRPr="004E14DB">
        <w:t xml:space="preserve"> presumption against reconsideration </w:t>
      </w:r>
      <w:r w:rsidR="00B53856" w:rsidRPr="004E14DB">
        <w:t xml:space="preserve">still </w:t>
      </w:r>
      <w:r w:rsidR="00FE40CD" w:rsidRPr="004E14DB">
        <w:t>means that I am able to construct stable plans that add to my satisfaction with my life across time; I value</w:t>
      </w:r>
      <w:r w:rsidR="00EF232E" w:rsidRPr="004E14DB">
        <w:t xml:space="preserve"> not just that this paper</w:t>
      </w:r>
      <w:r w:rsidR="00FE40CD" w:rsidRPr="004E14DB">
        <w:t xml:space="preserve"> get finished, but more precisely </w:t>
      </w:r>
      <w:r w:rsidR="00163E22" w:rsidRPr="004E14DB">
        <w:t xml:space="preserve">that </w:t>
      </w:r>
      <w:r w:rsidR="00FE40CD" w:rsidRPr="004E14DB">
        <w:t>I fin</w:t>
      </w:r>
      <w:r w:rsidR="00B53856" w:rsidRPr="004E14DB">
        <w:t>ish it</w:t>
      </w:r>
      <w:r w:rsidR="00FE40CD" w:rsidRPr="004E14DB">
        <w:t>.</w:t>
      </w:r>
      <w:r w:rsidR="00FE40CD" w:rsidRPr="004E14DB">
        <w:rPr>
          <w:rStyle w:val="FootnoteReference"/>
        </w:rPr>
        <w:footnoteReference w:id="35"/>
      </w:r>
      <w:r w:rsidR="00FE40CD" w:rsidRPr="004E14DB">
        <w:t xml:space="preserve"> Lack of such stability</w:t>
      </w:r>
      <w:r w:rsidR="00640893" w:rsidRPr="004E14DB">
        <w:t xml:space="preserve"> may lead to conflict with prior plans, and unless the conflict is resolved to </w:t>
      </w:r>
      <w:r w:rsidR="00F31884" w:rsidRPr="004E14DB">
        <w:t xml:space="preserve">what </w:t>
      </w:r>
      <w:proofErr w:type="spellStart"/>
      <w:r w:rsidR="00F31884" w:rsidRPr="004E14DB">
        <w:t>Bratman</w:t>
      </w:r>
      <w:proofErr w:type="spellEnd"/>
      <w:r w:rsidR="00F31884" w:rsidRPr="004E14DB">
        <w:t xml:space="preserve"> refers to as “</w:t>
      </w:r>
      <w:r w:rsidR="00640893" w:rsidRPr="004E14DB">
        <w:t>cross-temporal incoherence</w:t>
      </w:r>
      <w:r w:rsidR="00F31884" w:rsidRPr="004E14DB">
        <w:t>”</w:t>
      </w:r>
      <w:r w:rsidR="00163E22" w:rsidRPr="004E14DB">
        <w:t>, so that I intend mutually inconsistent things.</w:t>
      </w:r>
      <w:r w:rsidR="00640893" w:rsidRPr="004E14DB">
        <w:rPr>
          <w:rStyle w:val="FootnoteReference"/>
        </w:rPr>
        <w:footnoteReference w:id="36"/>
      </w:r>
      <w:r w:rsidR="00FE40CD" w:rsidRPr="004E14DB">
        <w:t xml:space="preserve"> </w:t>
      </w:r>
    </w:p>
    <w:p w:rsidR="008D747D" w:rsidRPr="004E14DB" w:rsidRDefault="008D747D" w:rsidP="004E14DB">
      <w:pPr>
        <w:pStyle w:val="BodyText"/>
        <w:spacing w:line="276" w:lineRule="auto"/>
        <w:jc w:val="left"/>
      </w:pPr>
    </w:p>
    <w:p w:rsidR="001928AD" w:rsidRPr="004E14DB" w:rsidRDefault="00B31A75" w:rsidP="004E14DB">
      <w:pPr>
        <w:pStyle w:val="BodyText"/>
        <w:spacing w:line="276" w:lineRule="auto"/>
        <w:jc w:val="left"/>
      </w:pPr>
      <w:r w:rsidRPr="004E14DB">
        <w:t xml:space="preserve">In summary we can model </w:t>
      </w:r>
      <w:proofErr w:type="spellStart"/>
      <w:r w:rsidRPr="004E14DB">
        <w:t>agential</w:t>
      </w:r>
      <w:r w:rsidR="00063CEC" w:rsidRPr="004E14DB">
        <w:t>ly</w:t>
      </w:r>
      <w:proofErr w:type="spellEnd"/>
      <w:r w:rsidR="00063CEC" w:rsidRPr="004E14DB">
        <w:t xml:space="preserve"> directed practical reasoning</w:t>
      </w:r>
      <w:r w:rsidR="00F94637" w:rsidRPr="004E14DB">
        <w:t xml:space="preserve"> </w:t>
      </w:r>
      <w:r w:rsidR="00063CEC" w:rsidRPr="004E14DB">
        <w:t xml:space="preserve">as practical reasoning and planning </w:t>
      </w:r>
      <w:r w:rsidRPr="004E14DB">
        <w:t xml:space="preserve">guided by authoritative </w:t>
      </w:r>
      <w:r w:rsidR="00FE40CD" w:rsidRPr="004E14DB">
        <w:t xml:space="preserve">and stable </w:t>
      </w:r>
      <w:r w:rsidRPr="004E14DB">
        <w:t xml:space="preserve">self-governing policies. </w:t>
      </w:r>
      <w:r w:rsidR="006F1BE2" w:rsidRPr="004E14DB">
        <w:t xml:space="preserve">There is therefore a hierarchy of norms of differing levels of generality which help govern what </w:t>
      </w:r>
      <w:r w:rsidR="006F1BE2" w:rsidRPr="004E14DB">
        <w:rPr>
          <w:b/>
          <w:bCs/>
        </w:rPr>
        <w:t xml:space="preserve">I </w:t>
      </w:r>
      <w:r w:rsidR="006F1BE2" w:rsidRPr="004E14DB">
        <w:t xml:space="preserve">do, as opposed to what just happens. </w:t>
      </w:r>
      <w:r w:rsidR="00D010D6" w:rsidRPr="004E14DB">
        <w:t>B</w:t>
      </w:r>
      <w:r w:rsidR="00F94637" w:rsidRPr="004E14DB">
        <w:t xml:space="preserve">y contrast </w:t>
      </w:r>
      <w:proofErr w:type="spellStart"/>
      <w:r w:rsidR="00D010D6" w:rsidRPr="004E14DB">
        <w:t>Bratman</w:t>
      </w:r>
      <w:proofErr w:type="spellEnd"/>
      <w:r w:rsidR="00D010D6" w:rsidRPr="004E14DB">
        <w:t xml:space="preserve"> suggests that there can be cases where one’s thinking is in the grip of a norm</w:t>
      </w:r>
      <w:r w:rsidR="00CE343F" w:rsidRPr="004E14DB">
        <w:t>.</w:t>
      </w:r>
      <w:r w:rsidR="00D010D6" w:rsidRPr="004E14DB">
        <w:rPr>
          <w:rStyle w:val="FootnoteReference"/>
        </w:rPr>
        <w:footnoteReference w:id="37"/>
      </w:r>
      <w:r w:rsidR="00D010D6" w:rsidRPr="004E14DB">
        <w:t xml:space="preserve"> Here practical reasoning is somewhat attenuated, so I might decide to do whatever the person in charge says. Soldier</w:t>
      </w:r>
      <w:r w:rsidR="00424AE8">
        <w:t xml:space="preserve">s in battle </w:t>
      </w:r>
      <w:r w:rsidR="00F94637" w:rsidRPr="004E14DB">
        <w:t xml:space="preserve">often </w:t>
      </w:r>
      <w:r w:rsidR="00424AE8">
        <w:t>act</w:t>
      </w:r>
      <w:r w:rsidR="00D010D6" w:rsidRPr="004E14DB">
        <w:t xml:space="preserve"> in the grip of a norm and not </w:t>
      </w:r>
      <w:r w:rsidR="00063CEC" w:rsidRPr="004E14DB">
        <w:t xml:space="preserve">really </w:t>
      </w:r>
      <w:r w:rsidR="00D010D6" w:rsidRPr="004E14DB">
        <w:t>for themselves. Often this type of thinking is simply ignored by the law, but there</w:t>
      </w:r>
      <w:r w:rsidR="00063CEC" w:rsidRPr="004E14DB">
        <w:t xml:space="preserve"> may b</w:t>
      </w:r>
      <w:r w:rsidR="00D010D6" w:rsidRPr="004E14DB">
        <w:t>e cases where it indicates duress or undue influence where the law does take cognizance.</w:t>
      </w:r>
      <w:r w:rsidR="00D010D6" w:rsidRPr="004E14DB">
        <w:rPr>
          <w:rStyle w:val="FootnoteReference"/>
        </w:rPr>
        <w:footnoteReference w:id="38"/>
      </w:r>
      <w:r w:rsidR="00D010D6" w:rsidRPr="004E14DB">
        <w:t xml:space="preserve"> </w:t>
      </w:r>
    </w:p>
    <w:p w:rsidR="006A7957" w:rsidRPr="004E14DB" w:rsidRDefault="006A7957" w:rsidP="004D323F">
      <w:pPr>
        <w:pStyle w:val="BodyText"/>
        <w:spacing w:line="276" w:lineRule="auto"/>
        <w:ind w:firstLine="0"/>
        <w:jc w:val="left"/>
      </w:pPr>
    </w:p>
    <w:p w:rsidR="004801D4" w:rsidRPr="004E14DB" w:rsidRDefault="008F475B" w:rsidP="004E14DB">
      <w:pPr>
        <w:pStyle w:val="Heading3"/>
        <w:numPr>
          <w:ilvl w:val="0"/>
          <w:numId w:val="15"/>
        </w:numPr>
        <w:spacing w:line="276" w:lineRule="auto"/>
        <w:jc w:val="left"/>
        <w:rPr>
          <w:szCs w:val="24"/>
        </w:rPr>
      </w:pPr>
      <w:bookmarkStart w:id="9" w:name="_Toc304984155"/>
      <w:bookmarkStart w:id="10" w:name="_Toc304984240"/>
      <w:bookmarkStart w:id="11" w:name="_Toc367711668"/>
      <w:r w:rsidRPr="004E14DB">
        <w:rPr>
          <w:szCs w:val="24"/>
        </w:rPr>
        <w:t>Conditional Intentions</w:t>
      </w:r>
      <w:bookmarkEnd w:id="9"/>
      <w:bookmarkEnd w:id="10"/>
      <w:bookmarkEnd w:id="11"/>
    </w:p>
    <w:p w:rsidR="004801D4" w:rsidRPr="004E14DB" w:rsidRDefault="004801D4" w:rsidP="004E14DB">
      <w:pPr>
        <w:pStyle w:val="BodyText"/>
        <w:spacing w:line="276" w:lineRule="auto"/>
        <w:jc w:val="left"/>
      </w:pPr>
    </w:p>
    <w:p w:rsidR="007A1301" w:rsidRPr="004E14DB" w:rsidRDefault="007028FF" w:rsidP="004E14DB">
      <w:pPr>
        <w:pStyle w:val="Heading4"/>
        <w:numPr>
          <w:ilvl w:val="0"/>
          <w:numId w:val="28"/>
        </w:numPr>
        <w:spacing w:line="276" w:lineRule="auto"/>
        <w:jc w:val="left"/>
        <w:rPr>
          <w:szCs w:val="24"/>
        </w:rPr>
      </w:pPr>
      <w:bookmarkStart w:id="12" w:name="_Toc367711669"/>
      <w:r w:rsidRPr="004E14DB">
        <w:rPr>
          <w:szCs w:val="24"/>
        </w:rPr>
        <w:t>Internal and external c</w:t>
      </w:r>
      <w:r w:rsidR="007A1301" w:rsidRPr="004E14DB">
        <w:rPr>
          <w:szCs w:val="24"/>
        </w:rPr>
        <w:t>onditions</w:t>
      </w:r>
      <w:bookmarkEnd w:id="12"/>
    </w:p>
    <w:p w:rsidR="007A1301" w:rsidRPr="004E14DB" w:rsidRDefault="007A1301" w:rsidP="004E14DB">
      <w:pPr>
        <w:pStyle w:val="BodyText"/>
        <w:spacing w:line="276" w:lineRule="auto"/>
        <w:ind w:firstLine="0"/>
        <w:jc w:val="left"/>
      </w:pPr>
    </w:p>
    <w:p w:rsidR="005D1C70" w:rsidRDefault="00531A6B" w:rsidP="004E14DB">
      <w:pPr>
        <w:pStyle w:val="BodyText"/>
        <w:spacing w:line="276" w:lineRule="auto"/>
        <w:ind w:firstLine="0"/>
        <w:jc w:val="left"/>
      </w:pPr>
      <w:r w:rsidRPr="004E14DB">
        <w:t>C</w:t>
      </w:r>
      <w:r w:rsidR="00E24324" w:rsidRPr="004E14DB">
        <w:t>onditions may be internal or external to a party’s intention.</w:t>
      </w:r>
      <w:r w:rsidR="00E24324" w:rsidRPr="004E14DB">
        <w:rPr>
          <w:rStyle w:val="FootnoteReference"/>
        </w:rPr>
        <w:footnoteReference w:id="39"/>
      </w:r>
      <w:r w:rsidR="00E24324" w:rsidRPr="004E14DB">
        <w:t xml:space="preserve"> A condition is internal when it is part of the content of the intention, and external when it is a condition of the formatio</w:t>
      </w:r>
      <w:r w:rsidR="005D1C70" w:rsidRPr="004E14DB">
        <w:t xml:space="preserve">n of the intention. </w:t>
      </w:r>
      <w:r w:rsidR="00E12012" w:rsidRPr="004E14DB">
        <w:t xml:space="preserve">External conditions therefore take the form “If X, Z will intend to Y” and we can put them to one side. </w:t>
      </w:r>
      <w:r w:rsidR="005D1C70" w:rsidRPr="004E14DB">
        <w:t>A</w:t>
      </w:r>
      <w:r w:rsidR="002D6B5B" w:rsidRPr="004E14DB">
        <w:t>s Cartwright rightly argues,</w:t>
      </w:r>
      <w:r w:rsidR="000354F7" w:rsidRPr="004E14DB">
        <w:t xml:space="preserve"> </w:t>
      </w:r>
      <w:r w:rsidR="00E24324" w:rsidRPr="004E14DB">
        <w:t>a claim that intentions are conditional is generally seen as a claim of internal conditionality</w:t>
      </w:r>
      <w:r w:rsidR="00524D17" w:rsidRPr="004E14DB">
        <w:t>.</w:t>
      </w:r>
      <w:r w:rsidR="00E24324" w:rsidRPr="004E14DB">
        <w:rPr>
          <w:rStyle w:val="FootnoteReference"/>
        </w:rPr>
        <w:footnoteReference w:id="40"/>
      </w:r>
      <w:r w:rsidR="00E24324" w:rsidRPr="004E14DB">
        <w:t xml:space="preserve"> </w:t>
      </w:r>
      <w:r w:rsidR="005D1C70" w:rsidRPr="004E14DB">
        <w:t>In</w:t>
      </w:r>
      <w:r w:rsidR="00E24324" w:rsidRPr="004E14DB">
        <w:t xml:space="preserve"> some cases there are explicit conditions in the actor’s mind</w:t>
      </w:r>
      <w:r w:rsidR="005D1C70" w:rsidRPr="004E14DB">
        <w:t>; I might think “If it is sunny tomorrow, I will go to the beach.”</w:t>
      </w:r>
      <w:r w:rsidR="00E24324" w:rsidRPr="004E14DB">
        <w:t xml:space="preserve"> </w:t>
      </w:r>
      <w:r w:rsidR="00E24324" w:rsidRPr="004E14DB">
        <w:lastRenderedPageBreak/>
        <w:t>However, just because I have not formulated explicit conditions does not mean I have an i</w:t>
      </w:r>
      <w:r w:rsidR="005D1C70" w:rsidRPr="004E14DB">
        <w:t>ntention to act “come what may”.</w:t>
      </w:r>
      <w:r w:rsidR="00E24324" w:rsidRPr="004E14DB">
        <w:rPr>
          <w:rStyle w:val="FootnoteReference"/>
        </w:rPr>
        <w:footnoteReference w:id="41"/>
      </w:r>
      <w:r w:rsidR="00E24324" w:rsidRPr="004E14DB">
        <w:t xml:space="preserve"> </w:t>
      </w:r>
      <w:r w:rsidR="000B6E05" w:rsidRPr="004E14DB">
        <w:t xml:space="preserve">In practice this </w:t>
      </w:r>
      <w:r w:rsidR="00872AD0" w:rsidRPr="004E14DB">
        <w:t xml:space="preserve">type of completely unconditional intention is </w:t>
      </w:r>
      <w:r w:rsidR="000B6E05" w:rsidRPr="004E14DB">
        <w:t>vanishingly unlikely and in theoretical terms problematic, as Ferrero explains.</w:t>
      </w:r>
      <w:r w:rsidR="000B6E05" w:rsidRPr="004E14DB">
        <w:rPr>
          <w:rStyle w:val="FootnoteReference"/>
        </w:rPr>
        <w:footnoteReference w:id="42"/>
      </w:r>
      <w:r w:rsidR="00193217" w:rsidRPr="004E14DB">
        <w:t xml:space="preserve"> A</w:t>
      </w:r>
      <w:r w:rsidR="006F28A1" w:rsidRPr="004E14DB">
        <w:t>s circumstances</w:t>
      </w:r>
      <w:r w:rsidR="000B6E05" w:rsidRPr="004E14DB">
        <w:t xml:space="preserve"> changed and we formed new intentions it would</w:t>
      </w:r>
      <w:r w:rsidR="00555F2A" w:rsidRPr="004E14DB">
        <w:t xml:space="preserve"> be impossible to keep them in </w:t>
      </w:r>
      <w:r w:rsidR="000B6E05" w:rsidRPr="004E14DB">
        <w:t>synch so that our plans were rationally capable of being carried out</w:t>
      </w:r>
      <w:r w:rsidR="003A27A6">
        <w:t>; our intentions would not be agglomerative</w:t>
      </w:r>
      <w:r w:rsidR="000B6E05" w:rsidRPr="004E14DB">
        <w:t xml:space="preserve">. </w:t>
      </w:r>
      <w:r w:rsidR="006F28A1" w:rsidRPr="004E14DB">
        <w:t>Ferrero uses the example of Don Giovanni and suggests that he is set on pure unconditional pursuits; however, if he is set on several of those how does he handle conflicts? Because of their unconditional structure there is no plan for conflicting intentions.</w:t>
      </w:r>
      <w:r w:rsidR="006F28A1" w:rsidRPr="004E14DB">
        <w:rPr>
          <w:rStyle w:val="FootnoteReference"/>
        </w:rPr>
        <w:footnoteReference w:id="43"/>
      </w:r>
      <w:r w:rsidR="006F28A1" w:rsidRPr="004E14DB">
        <w:t xml:space="preserve"> </w:t>
      </w:r>
      <w:r w:rsidR="00063CEC" w:rsidRPr="004E14DB">
        <w:t xml:space="preserve">What if I unconditionally intend to play football and unconditionally intend to finish this paper but there’s only time for one? </w:t>
      </w:r>
      <w:r w:rsidR="006F28A1" w:rsidRPr="004E14DB">
        <w:t xml:space="preserve">Pure unconditional intentions need to be </w:t>
      </w:r>
      <w:proofErr w:type="spellStart"/>
      <w:r w:rsidR="006F28A1" w:rsidRPr="004E14DB">
        <w:t>atomisticall</w:t>
      </w:r>
      <w:r w:rsidR="00193217" w:rsidRPr="004E14DB">
        <w:t>y</w:t>
      </w:r>
      <w:proofErr w:type="spellEnd"/>
      <w:r w:rsidR="00193217" w:rsidRPr="004E14DB">
        <w:t xml:space="preserve"> separated so that each </w:t>
      </w:r>
      <w:r w:rsidR="006F28A1" w:rsidRPr="004E14DB">
        <w:t>project is isolated. We are not that kind of agent.</w:t>
      </w:r>
      <w:r w:rsidR="00521A10" w:rsidRPr="004E14DB">
        <w:t xml:space="preserve"> </w:t>
      </w:r>
    </w:p>
    <w:p w:rsidR="00A63F47" w:rsidRPr="004E14DB" w:rsidRDefault="00A63F47" w:rsidP="004E14DB">
      <w:pPr>
        <w:pStyle w:val="BodyText"/>
        <w:spacing w:line="276" w:lineRule="auto"/>
        <w:ind w:firstLine="0"/>
        <w:jc w:val="left"/>
      </w:pPr>
    </w:p>
    <w:p w:rsidR="001928AD" w:rsidRPr="004E14DB" w:rsidRDefault="00063CEC" w:rsidP="004E14DB">
      <w:pPr>
        <w:pStyle w:val="BodyText"/>
        <w:spacing w:line="276" w:lineRule="auto"/>
        <w:jc w:val="left"/>
      </w:pPr>
      <w:r w:rsidRPr="004E14DB">
        <w:t xml:space="preserve">There will therefore be explicit and implicit conditions on our intentions all the time. </w:t>
      </w:r>
      <w:r w:rsidR="002D6B5B" w:rsidRPr="004E14DB">
        <w:t>I</w:t>
      </w:r>
      <w:r w:rsidR="000B6E05" w:rsidRPr="004E14DB">
        <w:t>t is</w:t>
      </w:r>
      <w:r w:rsidR="00E24324" w:rsidRPr="004E14DB">
        <w:t xml:space="preserve"> impossible to outline </w:t>
      </w:r>
      <w:r w:rsidR="00E24324" w:rsidRPr="004E14DB">
        <w:rPr>
          <w:vanish/>
        </w:rPr>
        <w:t>owevber, Howevber</w:t>
      </w:r>
      <w:r w:rsidR="00E24324" w:rsidRPr="004E14DB">
        <w:t>a complete list of contingencie</w:t>
      </w:r>
      <w:r w:rsidRPr="004E14DB">
        <w:t>s to cover any eventuality</w:t>
      </w:r>
      <w:r w:rsidR="00DD4A89" w:rsidRPr="004E14DB">
        <w:t xml:space="preserve"> and this makes for a difficult question as to how to describe my conditional intention</w:t>
      </w:r>
      <w:r w:rsidRPr="004E14DB">
        <w:t>. I might say my intention is subject to the condition.</w:t>
      </w:r>
      <w:r w:rsidR="00E24324" w:rsidRPr="004E14DB">
        <w:t xml:space="preserve"> “</w:t>
      </w:r>
      <w:proofErr w:type="gramStart"/>
      <w:r w:rsidRPr="004E14DB">
        <w:t>if</w:t>
      </w:r>
      <w:proofErr w:type="gramEnd"/>
      <w:r w:rsidRPr="004E14DB">
        <w:t xml:space="preserve"> nothing prevents me,” </w:t>
      </w:r>
      <w:r w:rsidR="00DD4A89" w:rsidRPr="004E14DB">
        <w:t xml:space="preserve">or </w:t>
      </w:r>
      <w:r w:rsidR="00E24324" w:rsidRPr="004E14DB">
        <w:t>a condition “if I can</w:t>
      </w:r>
      <w:r w:rsidR="00DD4A89" w:rsidRPr="004E14DB">
        <w:t>.</w:t>
      </w:r>
      <w:r w:rsidR="00E24324" w:rsidRPr="004E14DB">
        <w:t xml:space="preserve">” </w:t>
      </w:r>
      <w:r w:rsidR="00DD4A89" w:rsidRPr="004E14DB">
        <w:t>These are not true conditions though.</w:t>
      </w:r>
      <w:r w:rsidR="00DD4A89" w:rsidRPr="004E14DB">
        <w:rPr>
          <w:rStyle w:val="FootnoteReference"/>
        </w:rPr>
        <w:footnoteReference w:id="44"/>
      </w:r>
      <w:r w:rsidR="00DD4A89" w:rsidRPr="004E14DB">
        <w:t xml:space="preserve"> M</w:t>
      </w:r>
      <w:r w:rsidRPr="004E14DB">
        <w:t>y capacity or ability to do something is not a reason to do it</w:t>
      </w:r>
      <w:r w:rsidR="00C76C09" w:rsidRPr="004E14DB">
        <w:t>; it is merely a necessary condition. Even the falsity of the condition does not prevent my having the intention; I might inte</w:t>
      </w:r>
      <w:r w:rsidRPr="004E14DB">
        <w:t>nd to A</w:t>
      </w:r>
      <w:r w:rsidR="00C76C09" w:rsidRPr="004E14DB">
        <w:t xml:space="preserve"> but</w:t>
      </w:r>
      <w:r w:rsidRPr="004E14DB">
        <w:t xml:space="preserve"> find myself unable to in fact A</w:t>
      </w:r>
      <w:r w:rsidR="00C76C09" w:rsidRPr="004E14DB">
        <w:t xml:space="preserve">. </w:t>
      </w:r>
      <w:r w:rsidRPr="004E14DB">
        <w:t xml:space="preserve">We might also say I intend to A </w:t>
      </w:r>
      <w:r w:rsidR="00E24324" w:rsidRPr="004E14DB">
        <w:t>“if nothing happens that might</w:t>
      </w:r>
      <w:r w:rsidR="00B33D26" w:rsidRPr="004E14DB">
        <w:t xml:space="preserve"> make me change my mind”, but that would be</w:t>
      </w:r>
      <w:r w:rsidR="00E24324" w:rsidRPr="004E14DB">
        <w:t xml:space="preserve"> simply discontinuing the intention.</w:t>
      </w:r>
      <w:r w:rsidR="00C76C09" w:rsidRPr="004E14DB">
        <w:rPr>
          <w:rStyle w:val="FootnoteReference"/>
        </w:rPr>
        <w:footnoteReference w:id="45"/>
      </w:r>
      <w:r w:rsidR="00E24324" w:rsidRPr="004E14DB">
        <w:t xml:space="preserve"> </w:t>
      </w:r>
      <w:r w:rsidR="00092628" w:rsidRPr="004E14DB">
        <w:t>To deal with this</w:t>
      </w:r>
      <w:r w:rsidR="00DD4A89" w:rsidRPr="004E14DB">
        <w:t xml:space="preserve"> problem</w:t>
      </w:r>
      <w:r w:rsidR="00092628" w:rsidRPr="004E14DB">
        <w:t xml:space="preserve">, </w:t>
      </w:r>
      <w:r w:rsidR="00B33D26" w:rsidRPr="004E14DB">
        <w:t xml:space="preserve">Ferrero </w:t>
      </w:r>
      <w:r w:rsidR="00C422CA" w:rsidRPr="004E14DB">
        <w:t>refers to the deep structure of our intentions. This includes a</w:t>
      </w:r>
      <w:r w:rsidR="00B33D26" w:rsidRPr="004E14DB">
        <w:t xml:space="preserve">ll the conditions that </w:t>
      </w:r>
      <w:r w:rsidR="00C422CA" w:rsidRPr="004E14DB">
        <w:t>qualify the content of the intention whether generic or specific, express or implied.</w:t>
      </w:r>
      <w:r w:rsidR="00C422CA" w:rsidRPr="004E14DB">
        <w:rPr>
          <w:rStyle w:val="FootnoteReference"/>
        </w:rPr>
        <w:footnoteReference w:id="46"/>
      </w:r>
      <w:r w:rsidR="00B33D26" w:rsidRPr="004E14DB">
        <w:t xml:space="preserve"> I</w:t>
      </w:r>
      <w:r w:rsidR="00C422CA" w:rsidRPr="004E14DB">
        <w:t>t might not be immediately clear to an agent that a c</w:t>
      </w:r>
      <w:r w:rsidR="00B33D26" w:rsidRPr="004E14DB">
        <w:t xml:space="preserve">ondition exists, but </w:t>
      </w:r>
      <w:r w:rsidR="00C422CA" w:rsidRPr="004E14DB">
        <w:t xml:space="preserve">it </w:t>
      </w:r>
      <w:r w:rsidR="00B33D26" w:rsidRPr="004E14DB">
        <w:t xml:space="preserve">may still </w:t>
      </w:r>
      <w:r w:rsidR="00C422CA" w:rsidRPr="004E14DB">
        <w:t>play a role in</w:t>
      </w:r>
      <w:r w:rsidR="00B33D26" w:rsidRPr="004E14DB">
        <w:t xml:space="preserve"> her psychic economy and emerge</w:t>
      </w:r>
      <w:r w:rsidR="00C422CA" w:rsidRPr="004E14DB">
        <w:t xml:space="preserve"> when required even if do</w:t>
      </w:r>
      <w:r w:rsidR="00B33D26" w:rsidRPr="004E14DB">
        <w:t>rmant in the recesses of his mind</w:t>
      </w:r>
      <w:r w:rsidR="00C422CA" w:rsidRPr="004E14DB">
        <w:t xml:space="preserve">. Identifying the conditions </w:t>
      </w:r>
      <w:r w:rsidR="00DD4A89" w:rsidRPr="004E14DB">
        <w:t>is</w:t>
      </w:r>
      <w:r w:rsidR="00C422CA" w:rsidRPr="004E14DB">
        <w:t xml:space="preserve"> a work in progress.</w:t>
      </w:r>
      <w:r w:rsidR="00C422CA" w:rsidRPr="004E14DB">
        <w:rPr>
          <w:rStyle w:val="FootnoteReference"/>
        </w:rPr>
        <w:footnoteReference w:id="47"/>
      </w:r>
      <w:r w:rsidR="00F9255B" w:rsidRPr="004E14DB">
        <w:t xml:space="preserve"> It is true that Ferrero introduces questions of feasibility and advisability </w:t>
      </w:r>
      <w:r w:rsidR="00B33D26" w:rsidRPr="004E14DB">
        <w:t xml:space="preserve">as generic placeholders for </w:t>
      </w:r>
      <w:r w:rsidR="00F9255B" w:rsidRPr="004E14DB">
        <w:t>specific conditions that although not immediately op</w:t>
      </w:r>
      <w:r w:rsidR="00B33D26" w:rsidRPr="004E14DB">
        <w:t>erative could pop up</w:t>
      </w:r>
      <w:r w:rsidR="00F9255B" w:rsidRPr="004E14DB">
        <w:t xml:space="preserve">, </w:t>
      </w:r>
      <w:r w:rsidR="00B33D26" w:rsidRPr="004E14DB">
        <w:t>but these are not</w:t>
      </w:r>
      <w:r w:rsidR="00566407" w:rsidRPr="004E14DB">
        <w:t xml:space="preserve"> changes in mind for Ferrero, they are rational pressures integral to the intention.</w:t>
      </w:r>
      <w:r w:rsidR="00566407" w:rsidRPr="004E14DB">
        <w:rPr>
          <w:rStyle w:val="FootnoteReference"/>
        </w:rPr>
        <w:footnoteReference w:id="48"/>
      </w:r>
      <w:r w:rsidR="00B33D26" w:rsidRPr="004E14DB">
        <w:t xml:space="preserve"> </w:t>
      </w:r>
      <w:r w:rsidR="00566407" w:rsidRPr="004E14DB">
        <w:t>A conditional intention</w:t>
      </w:r>
      <w:r w:rsidR="00E12012" w:rsidRPr="004E14DB">
        <w:t xml:space="preserve"> </w:t>
      </w:r>
      <w:r w:rsidR="00566407" w:rsidRPr="004E14DB">
        <w:t>is not suspended. It exists now and the agent is to prepare himself now for doing A when and if the time comes.</w:t>
      </w:r>
      <w:r w:rsidR="00566407" w:rsidRPr="004E14DB">
        <w:rPr>
          <w:rStyle w:val="FootnoteReference"/>
        </w:rPr>
        <w:footnoteReference w:id="49"/>
      </w:r>
      <w:r w:rsidR="00AD3A1B" w:rsidRPr="004E14DB">
        <w:t xml:space="preserve"> To claim </w:t>
      </w:r>
      <w:r w:rsidR="00AD3A1B" w:rsidRPr="004E14DB">
        <w:lastRenderedPageBreak/>
        <w:t>an intention to go to Bruges</w:t>
      </w:r>
      <w:r w:rsidR="00566407" w:rsidRPr="004E14DB">
        <w:t xml:space="preserve"> unless I change my mind produces no r</w:t>
      </w:r>
      <w:r w:rsidR="00AD3A1B" w:rsidRPr="004E14DB">
        <w:t>ational pressure to prepare to go</w:t>
      </w:r>
      <w:r w:rsidR="00566407" w:rsidRPr="004E14DB">
        <w:t xml:space="preserve">. </w:t>
      </w:r>
      <w:r w:rsidR="00AD3A1B" w:rsidRPr="004E14DB">
        <w:t xml:space="preserve">What is the point in buying a Eurostar ticket if I might change my mind? </w:t>
      </w:r>
    </w:p>
    <w:p w:rsidR="00DD4A89" w:rsidRPr="004E14DB" w:rsidRDefault="00DD4A89" w:rsidP="004E14DB">
      <w:pPr>
        <w:pStyle w:val="BodyText"/>
        <w:spacing w:line="276" w:lineRule="auto"/>
        <w:jc w:val="left"/>
      </w:pPr>
    </w:p>
    <w:p w:rsidR="00257574" w:rsidRPr="004E14DB" w:rsidRDefault="00257574" w:rsidP="004E14DB">
      <w:pPr>
        <w:pStyle w:val="Heading4"/>
        <w:numPr>
          <w:ilvl w:val="0"/>
          <w:numId w:val="28"/>
        </w:numPr>
        <w:spacing w:line="276" w:lineRule="auto"/>
        <w:jc w:val="left"/>
        <w:rPr>
          <w:szCs w:val="24"/>
        </w:rPr>
      </w:pPr>
      <w:bookmarkStart w:id="13" w:name="_Toc367711670"/>
      <w:r w:rsidRPr="004E14DB">
        <w:rPr>
          <w:szCs w:val="24"/>
        </w:rPr>
        <w:t xml:space="preserve">Background and </w:t>
      </w:r>
      <w:r w:rsidR="007028FF" w:rsidRPr="004E14DB">
        <w:rPr>
          <w:szCs w:val="24"/>
        </w:rPr>
        <w:t>f</w:t>
      </w:r>
      <w:r w:rsidRPr="004E14DB">
        <w:rPr>
          <w:szCs w:val="24"/>
        </w:rPr>
        <w:t xml:space="preserve">oreground </w:t>
      </w:r>
      <w:r w:rsidR="007028FF" w:rsidRPr="004E14DB">
        <w:rPr>
          <w:szCs w:val="24"/>
        </w:rPr>
        <w:t>c</w:t>
      </w:r>
      <w:r w:rsidR="003B03DA" w:rsidRPr="004E14DB">
        <w:rPr>
          <w:szCs w:val="24"/>
        </w:rPr>
        <w:t>onditions</w:t>
      </w:r>
      <w:bookmarkEnd w:id="13"/>
    </w:p>
    <w:p w:rsidR="00257574" w:rsidRPr="004E14DB" w:rsidRDefault="00257574" w:rsidP="004E14DB">
      <w:pPr>
        <w:pStyle w:val="BodyText"/>
        <w:spacing w:line="276" w:lineRule="auto"/>
        <w:ind w:firstLine="0"/>
        <w:jc w:val="left"/>
      </w:pPr>
    </w:p>
    <w:p w:rsidR="00D77D95" w:rsidRPr="004E14DB" w:rsidRDefault="00FD06E7" w:rsidP="004E14DB">
      <w:pPr>
        <w:pStyle w:val="BodyText"/>
        <w:spacing w:line="276" w:lineRule="auto"/>
        <w:ind w:firstLine="0"/>
        <w:jc w:val="left"/>
      </w:pPr>
      <w:proofErr w:type="spellStart"/>
      <w:r w:rsidRPr="004E14DB">
        <w:t>Klass</w:t>
      </w:r>
      <w:proofErr w:type="spellEnd"/>
      <w:r w:rsidRPr="004E14DB">
        <w:t xml:space="preserve"> argues that a background condition is one where the party accepts its satisfaction or non-satisfaction as a given, whereas he does not do the same for foreground conditions, whi</w:t>
      </w:r>
      <w:r w:rsidR="00C422CA" w:rsidRPr="004E14DB">
        <w:t>ch the agent</w:t>
      </w:r>
      <w:r w:rsidRPr="004E14DB">
        <w:t xml:space="preserve"> recognises are open questions.</w:t>
      </w:r>
      <w:r w:rsidRPr="004E14DB">
        <w:rPr>
          <w:rStyle w:val="FootnoteReference"/>
        </w:rPr>
        <w:footnoteReference w:id="50"/>
      </w:r>
      <w:r w:rsidRPr="004E14DB">
        <w:t xml:space="preserve"> </w:t>
      </w:r>
      <w:r w:rsidR="00AE0CCF" w:rsidRPr="004E14DB">
        <w:t xml:space="preserve">Once a qualification is taken as a given, it is not erased from the content of the intention. </w:t>
      </w:r>
      <w:r w:rsidR="00DD4A89" w:rsidRPr="004E14DB">
        <w:t>The intention</w:t>
      </w:r>
      <w:r w:rsidR="00AE0CCF" w:rsidRPr="004E14DB">
        <w:t xml:space="preserve"> does not</w:t>
      </w:r>
      <w:r w:rsidR="00DD4A89" w:rsidRPr="004E14DB">
        <w:t xml:space="preserve"> become unconditional. Rather the condition</w:t>
      </w:r>
      <w:r w:rsidR="00AE0CCF" w:rsidRPr="004E14DB">
        <w:t xml:space="preserve"> is pushed into the cognitive background, and the agent need n</w:t>
      </w:r>
      <w:r w:rsidR="00DD4A89" w:rsidRPr="004E14DB">
        <w:t>o longer entertain it</w:t>
      </w:r>
      <w:r w:rsidR="00AE0CCF" w:rsidRPr="004E14DB">
        <w:t xml:space="preserve"> in his </w:t>
      </w:r>
      <w:r w:rsidR="00DD4A89" w:rsidRPr="004E14DB">
        <w:t xml:space="preserve">practical </w:t>
      </w:r>
      <w:r w:rsidR="00AE0CCF" w:rsidRPr="004E14DB">
        <w:t>reasoning.</w:t>
      </w:r>
      <w:r w:rsidR="00AE0CCF" w:rsidRPr="004E14DB">
        <w:rPr>
          <w:rStyle w:val="FootnoteReference"/>
        </w:rPr>
        <w:footnoteReference w:id="51"/>
      </w:r>
      <w:r w:rsidR="00AE0CCF" w:rsidRPr="004E14DB">
        <w:t xml:space="preserve"> However, if the intention were to become purely unconditional on the agent’s coming to believe the condition satisfied he is committed to acting even if he later discovers he was mistaken.</w:t>
      </w:r>
      <w:r w:rsidR="00AE0CCF" w:rsidRPr="004E14DB">
        <w:rPr>
          <w:rStyle w:val="FootnoteReference"/>
        </w:rPr>
        <w:footnoteReference w:id="52"/>
      </w:r>
      <w:r w:rsidR="00AE0CCF" w:rsidRPr="004E14DB">
        <w:t xml:space="preserve"> </w:t>
      </w:r>
      <w:r w:rsidR="00F9255B" w:rsidRPr="004E14DB">
        <w:t xml:space="preserve">That is unlikely. </w:t>
      </w:r>
      <w:r w:rsidR="00DD4A89" w:rsidRPr="004E14DB">
        <w:t>It is important that the conditions</w:t>
      </w:r>
      <w:r w:rsidR="00DA328D" w:rsidRPr="004E14DB">
        <w:t xml:space="preserve"> rema</w:t>
      </w:r>
      <w:r w:rsidR="00F9255B" w:rsidRPr="004E14DB">
        <w:t>in.</w:t>
      </w:r>
      <w:r w:rsidR="00DA328D" w:rsidRPr="004E14DB">
        <w:t xml:space="preserve"> </w:t>
      </w:r>
      <w:r w:rsidR="00F9255B" w:rsidRPr="004E14DB">
        <w:t xml:space="preserve">If we are talking about a future intention the agent will need to keep them under review in order to decide </w:t>
      </w:r>
      <w:r w:rsidR="00DD4A89" w:rsidRPr="004E14DB">
        <w:t>whether revisions to his</w:t>
      </w:r>
      <w:r w:rsidR="00DA328D" w:rsidRPr="004E14DB">
        <w:t xml:space="preserve"> plans are</w:t>
      </w:r>
      <w:r w:rsidR="00F9255B" w:rsidRPr="004E14DB">
        <w:t xml:space="preserve"> required</w:t>
      </w:r>
      <w:r w:rsidR="00AE0CCF" w:rsidRPr="004E14DB">
        <w:t>.</w:t>
      </w:r>
      <w:r w:rsidR="00DA328D" w:rsidRPr="004E14DB">
        <w:rPr>
          <w:rStyle w:val="FootnoteReference"/>
        </w:rPr>
        <w:footnoteReference w:id="53"/>
      </w:r>
      <w:r w:rsidR="00AE0CCF" w:rsidRPr="004E14DB">
        <w:t xml:space="preserve"> </w:t>
      </w:r>
      <w:r w:rsidR="00DD4A89" w:rsidRPr="004E14DB">
        <w:t xml:space="preserve">The deep structure of the </w:t>
      </w:r>
      <w:r w:rsidR="00DA328D" w:rsidRPr="004E14DB">
        <w:t>intention does not change. However, what does change is its epistemic version</w:t>
      </w:r>
      <w:r w:rsidR="004B020A" w:rsidRPr="004E14DB">
        <w:t>,</w:t>
      </w:r>
      <w:r w:rsidR="00DA328D" w:rsidRPr="004E14DB">
        <w:t xml:space="preserve"> which reflect</w:t>
      </w:r>
      <w:r w:rsidR="004B020A" w:rsidRPr="004E14DB">
        <w:t>s</w:t>
      </w:r>
      <w:r w:rsidR="00DA328D" w:rsidRPr="004E14DB">
        <w:t xml:space="preserve"> the changing beliefs and acceptances of the agent c</w:t>
      </w:r>
      <w:r w:rsidR="00DD4A89" w:rsidRPr="004E14DB">
        <w:t>oncerning the conditions</w:t>
      </w:r>
      <w:r w:rsidR="00DA328D" w:rsidRPr="004E14DB">
        <w:t xml:space="preserve">. </w:t>
      </w:r>
      <w:r w:rsidR="00D77D95" w:rsidRPr="004E14DB">
        <w:t xml:space="preserve">Let assume I think I owe John $10. I know I will see him on Monday, so I form the intention to pay him on Monday. It is now a background condition of my intention that I owe the money. However, if I discover on Sunday that in fact I do not owe the money, I will reconsider the decision to pay the following day, something I would not do if the intention became purely unconditional. </w:t>
      </w:r>
    </w:p>
    <w:p w:rsidR="00D77D95" w:rsidRPr="004E14DB" w:rsidRDefault="00D77D95" w:rsidP="004E14DB">
      <w:pPr>
        <w:pStyle w:val="BodyText"/>
        <w:spacing w:line="276" w:lineRule="auto"/>
        <w:ind w:firstLine="0"/>
        <w:jc w:val="left"/>
      </w:pPr>
    </w:p>
    <w:p w:rsidR="00235634" w:rsidRPr="004E14DB" w:rsidRDefault="00D77D95" w:rsidP="004E14DB">
      <w:pPr>
        <w:pStyle w:val="BodyText"/>
        <w:spacing w:line="276" w:lineRule="auto"/>
        <w:ind w:firstLine="360"/>
        <w:jc w:val="left"/>
      </w:pPr>
      <w:r w:rsidRPr="004E14DB">
        <w:t>Before moving on, we also need to recognise that t</w:t>
      </w:r>
      <w:r w:rsidR="005D0A52" w:rsidRPr="004E14DB">
        <w:t>he distinction between belief and acceptance is important</w:t>
      </w:r>
      <w:r w:rsidR="002F4B02">
        <w:t xml:space="preserve"> – and one way in which it is so we see when examining collective intention</w:t>
      </w:r>
      <w:r w:rsidR="00FC4345">
        <w:t xml:space="preserve"> in 2(B</w:t>
      </w:r>
      <w:proofErr w:type="gramStart"/>
      <w:r w:rsidR="00FC4345">
        <w:t>)(</w:t>
      </w:r>
      <w:proofErr w:type="spellStart"/>
      <w:proofErr w:type="gramEnd"/>
      <w:r w:rsidR="00FC4345">
        <w:t>i</w:t>
      </w:r>
      <w:proofErr w:type="spellEnd"/>
      <w:r w:rsidR="00FC4345">
        <w:t>)</w:t>
      </w:r>
      <w:r w:rsidR="005D0A52" w:rsidRPr="004E14DB">
        <w:t xml:space="preserve">. </w:t>
      </w:r>
      <w:r w:rsidR="00DD4A89" w:rsidRPr="004E14DB">
        <w:t>I</w:t>
      </w:r>
      <w:r w:rsidR="005D0A52" w:rsidRPr="004E14DB">
        <w:t>t is possible for us to accept things</w:t>
      </w:r>
      <w:r w:rsidR="00F226FE" w:rsidRPr="004E14DB">
        <w:t>,</w:t>
      </w:r>
      <w:r w:rsidR="005D0A52" w:rsidRPr="004E14DB">
        <w:t xml:space="preserve"> for the purposes of our </w:t>
      </w:r>
      <w:r w:rsidR="00F226FE" w:rsidRPr="004E14DB">
        <w:t xml:space="preserve">practical </w:t>
      </w:r>
      <w:r w:rsidR="005D0A52" w:rsidRPr="004E14DB">
        <w:t>reasoning</w:t>
      </w:r>
      <w:r w:rsidR="00F226FE" w:rsidRPr="004E14DB">
        <w:t>,</w:t>
      </w:r>
      <w:r w:rsidR="005D0A52" w:rsidRPr="004E14DB">
        <w:t xml:space="preserve"> that we do not necessarily believe 100%.</w:t>
      </w:r>
      <w:r w:rsidR="0083231F" w:rsidRPr="004E14DB">
        <w:rPr>
          <w:rStyle w:val="FootnoteReference"/>
        </w:rPr>
        <w:footnoteReference w:id="54"/>
      </w:r>
      <w:r w:rsidR="005D0A52" w:rsidRPr="004E14DB">
        <w:t xml:space="preserve"> </w:t>
      </w:r>
      <w:r w:rsidR="00DD4A89" w:rsidRPr="004E14DB">
        <w:t xml:space="preserve">For the purposes of buying a house I accept it will not burn down tomorrow (although if pressed I would concede that an arsonist might pass by), but for the purposes of getting insurance I do not simply accept that it will not burn down. My acceptance that it might </w:t>
      </w:r>
      <w:r w:rsidR="00C06A39" w:rsidRPr="004E14DB">
        <w:t xml:space="preserve">burn down </w:t>
      </w:r>
      <w:r w:rsidR="00DD4A89" w:rsidRPr="004E14DB">
        <w:t xml:space="preserve">is precisely why I buy insurance.  </w:t>
      </w:r>
    </w:p>
    <w:p w:rsidR="00DE0278" w:rsidRPr="004E14DB" w:rsidRDefault="00DE0278" w:rsidP="004E14DB">
      <w:pPr>
        <w:spacing w:line="276" w:lineRule="auto"/>
        <w:jc w:val="left"/>
        <w:rPr>
          <w:szCs w:val="24"/>
        </w:rPr>
      </w:pPr>
    </w:p>
    <w:p w:rsidR="003B03DA" w:rsidRPr="004E14DB" w:rsidRDefault="003B03DA" w:rsidP="004E14DB">
      <w:pPr>
        <w:pStyle w:val="Heading3"/>
        <w:numPr>
          <w:ilvl w:val="0"/>
          <w:numId w:val="15"/>
        </w:numPr>
        <w:spacing w:line="276" w:lineRule="auto"/>
        <w:jc w:val="left"/>
        <w:rPr>
          <w:szCs w:val="24"/>
        </w:rPr>
      </w:pPr>
      <w:bookmarkStart w:id="14" w:name="_Toc367711671"/>
      <w:r w:rsidRPr="004E14DB">
        <w:rPr>
          <w:szCs w:val="24"/>
        </w:rPr>
        <w:t>Mistakes and Conditional Intentions</w:t>
      </w:r>
      <w:bookmarkEnd w:id="14"/>
      <w:r w:rsidRPr="004E14DB">
        <w:rPr>
          <w:szCs w:val="24"/>
        </w:rPr>
        <w:t xml:space="preserve"> </w:t>
      </w:r>
    </w:p>
    <w:p w:rsidR="001B4E7E" w:rsidRPr="004E14DB" w:rsidRDefault="001B4E7E" w:rsidP="004E14DB">
      <w:pPr>
        <w:spacing w:line="276" w:lineRule="auto"/>
        <w:jc w:val="left"/>
        <w:rPr>
          <w:szCs w:val="24"/>
        </w:rPr>
      </w:pPr>
    </w:p>
    <w:p w:rsidR="00533BB4" w:rsidRPr="004E14DB" w:rsidRDefault="00533BB4" w:rsidP="004E14DB">
      <w:pPr>
        <w:spacing w:line="276" w:lineRule="auto"/>
        <w:jc w:val="left"/>
        <w:rPr>
          <w:szCs w:val="24"/>
        </w:rPr>
      </w:pPr>
      <w:r w:rsidRPr="00EB40E8">
        <w:rPr>
          <w:szCs w:val="24"/>
        </w:rPr>
        <w:t xml:space="preserve">After all of this preparatory work, we are </w:t>
      </w:r>
      <w:r w:rsidR="00E12012" w:rsidRPr="00EB40E8">
        <w:rPr>
          <w:szCs w:val="24"/>
        </w:rPr>
        <w:t>now in a position to ask how i</w:t>
      </w:r>
      <w:r w:rsidRPr="00EB40E8">
        <w:rPr>
          <w:szCs w:val="24"/>
        </w:rPr>
        <w:t>t impacts on the way in which we analyse mistaken payment claims.</w:t>
      </w:r>
      <w:r w:rsidRPr="000F1826">
        <w:rPr>
          <w:szCs w:val="24"/>
        </w:rPr>
        <w:t xml:space="preserve"> </w:t>
      </w:r>
      <w:r w:rsidR="004D323F">
        <w:rPr>
          <w:szCs w:val="24"/>
        </w:rPr>
        <w:t xml:space="preserve">The view taken here that the </w:t>
      </w:r>
      <w:r w:rsidR="00CB6CB6">
        <w:rPr>
          <w:szCs w:val="24"/>
        </w:rPr>
        <w:t xml:space="preserve">unfulfilled </w:t>
      </w:r>
      <w:r w:rsidR="00CB6CB6">
        <w:rPr>
          <w:szCs w:val="24"/>
        </w:rPr>
        <w:lastRenderedPageBreak/>
        <w:t xml:space="preserve">condition means that the </w:t>
      </w:r>
      <w:r w:rsidR="004D323F">
        <w:rPr>
          <w:szCs w:val="24"/>
        </w:rPr>
        <w:t xml:space="preserve">law would disrespect us as autonomous agents if it did not permit recovery is one already extant in the literature. What we see </w:t>
      </w:r>
      <w:proofErr w:type="spellStart"/>
      <w:r w:rsidR="004D323F">
        <w:rPr>
          <w:szCs w:val="24"/>
        </w:rPr>
        <w:t>Bratman’s</w:t>
      </w:r>
      <w:proofErr w:type="spellEnd"/>
      <w:r w:rsidR="004D323F">
        <w:rPr>
          <w:szCs w:val="24"/>
        </w:rPr>
        <w:t xml:space="preserve"> ideas adding to this picture is to elucidate what type of con</w:t>
      </w:r>
      <w:r w:rsidR="003A584F">
        <w:rPr>
          <w:szCs w:val="24"/>
        </w:rPr>
        <w:t xml:space="preserve">dition we are talking about, </w:t>
      </w:r>
      <w:r w:rsidR="004D323F">
        <w:rPr>
          <w:szCs w:val="24"/>
        </w:rPr>
        <w:t xml:space="preserve">how that condition affects the practical reasoning of the mistaken </w:t>
      </w:r>
      <w:proofErr w:type="spellStart"/>
      <w:r w:rsidR="004D323F">
        <w:rPr>
          <w:szCs w:val="24"/>
        </w:rPr>
        <w:t>payor</w:t>
      </w:r>
      <w:proofErr w:type="spellEnd"/>
      <w:r w:rsidR="003A584F">
        <w:rPr>
          <w:szCs w:val="24"/>
        </w:rPr>
        <w:t>, and how the various norms interact with each other to produce the result that relief is warranted</w:t>
      </w:r>
      <w:r w:rsidR="004D323F">
        <w:rPr>
          <w:szCs w:val="24"/>
        </w:rPr>
        <w:t xml:space="preserve">. </w:t>
      </w:r>
      <w:proofErr w:type="spellStart"/>
      <w:r w:rsidR="00A63F47">
        <w:rPr>
          <w:szCs w:val="24"/>
        </w:rPr>
        <w:t>Bratman’s</w:t>
      </w:r>
      <w:proofErr w:type="spellEnd"/>
      <w:r w:rsidR="00A63F47">
        <w:rPr>
          <w:szCs w:val="24"/>
        </w:rPr>
        <w:t xml:space="preserve"> view </w:t>
      </w:r>
      <w:r w:rsidR="003D6171">
        <w:rPr>
          <w:szCs w:val="24"/>
        </w:rPr>
        <w:t>elucidates</w:t>
      </w:r>
      <w:r w:rsidR="001049C6">
        <w:rPr>
          <w:szCs w:val="24"/>
        </w:rPr>
        <w:t>,</w:t>
      </w:r>
      <w:r w:rsidR="003D6171">
        <w:rPr>
          <w:szCs w:val="24"/>
        </w:rPr>
        <w:t xml:space="preserve"> in ways other action theorists’ views do not</w:t>
      </w:r>
      <w:r w:rsidR="001049C6">
        <w:rPr>
          <w:szCs w:val="24"/>
        </w:rPr>
        <w:t>,</w:t>
      </w:r>
      <w:r w:rsidR="00A63F47">
        <w:rPr>
          <w:szCs w:val="24"/>
        </w:rPr>
        <w:t xml:space="preserve"> the structure of the</w:t>
      </w:r>
      <w:r w:rsidR="00AA013A">
        <w:rPr>
          <w:szCs w:val="24"/>
        </w:rPr>
        <w:t xml:space="preserve"> claim we need to explain.</w:t>
      </w:r>
      <w:r w:rsidR="00A0677D">
        <w:rPr>
          <w:szCs w:val="24"/>
        </w:rPr>
        <w:t xml:space="preserve"> </w:t>
      </w:r>
      <w:r w:rsidRPr="004E14DB">
        <w:rPr>
          <w:szCs w:val="24"/>
        </w:rPr>
        <w:t>We often divide mistake into mistake of fact and of law and this di</w:t>
      </w:r>
      <w:r w:rsidR="00EB40E8">
        <w:rPr>
          <w:szCs w:val="24"/>
        </w:rPr>
        <w:t>vision is maintained here</w:t>
      </w:r>
      <w:r w:rsidRPr="004E14DB">
        <w:rPr>
          <w:szCs w:val="24"/>
        </w:rPr>
        <w:t xml:space="preserve">. </w:t>
      </w:r>
    </w:p>
    <w:p w:rsidR="00A63F47" w:rsidRPr="004E14DB" w:rsidRDefault="00A63F47" w:rsidP="004E14DB">
      <w:pPr>
        <w:spacing w:line="276" w:lineRule="auto"/>
        <w:jc w:val="left"/>
        <w:rPr>
          <w:szCs w:val="24"/>
        </w:rPr>
      </w:pPr>
    </w:p>
    <w:p w:rsidR="001B4E7E" w:rsidRPr="004E14DB" w:rsidRDefault="007028FF" w:rsidP="004E14DB">
      <w:pPr>
        <w:pStyle w:val="Heading4"/>
        <w:numPr>
          <w:ilvl w:val="0"/>
          <w:numId w:val="21"/>
        </w:numPr>
        <w:spacing w:line="276" w:lineRule="auto"/>
        <w:jc w:val="left"/>
        <w:rPr>
          <w:szCs w:val="24"/>
        </w:rPr>
      </w:pPr>
      <w:bookmarkStart w:id="15" w:name="_Toc367711672"/>
      <w:r w:rsidRPr="004E14DB">
        <w:rPr>
          <w:szCs w:val="24"/>
        </w:rPr>
        <w:t>Mistakes of f</w:t>
      </w:r>
      <w:r w:rsidR="001B4E7E" w:rsidRPr="004E14DB">
        <w:rPr>
          <w:szCs w:val="24"/>
        </w:rPr>
        <w:t>act</w:t>
      </w:r>
      <w:bookmarkEnd w:id="15"/>
      <w:r w:rsidR="001B4E7E" w:rsidRPr="004E14DB">
        <w:rPr>
          <w:szCs w:val="24"/>
        </w:rPr>
        <w:t xml:space="preserve"> </w:t>
      </w:r>
    </w:p>
    <w:p w:rsidR="001B4E7E" w:rsidRPr="004E14DB" w:rsidRDefault="001B4E7E" w:rsidP="004E14DB">
      <w:pPr>
        <w:spacing w:line="276" w:lineRule="auto"/>
        <w:jc w:val="left"/>
        <w:rPr>
          <w:szCs w:val="24"/>
        </w:rPr>
      </w:pPr>
    </w:p>
    <w:p w:rsidR="00D30A1F" w:rsidRPr="004E14DB" w:rsidRDefault="0007374E" w:rsidP="00332093">
      <w:pPr>
        <w:autoSpaceDE w:val="0"/>
        <w:autoSpaceDN w:val="0"/>
        <w:adjustRightInd w:val="0"/>
        <w:spacing w:line="276" w:lineRule="auto"/>
        <w:jc w:val="left"/>
        <w:rPr>
          <w:szCs w:val="24"/>
        </w:rPr>
      </w:pPr>
      <w:r w:rsidRPr="004E14DB">
        <w:rPr>
          <w:szCs w:val="24"/>
        </w:rPr>
        <w:t>I</w:t>
      </w:r>
      <w:r w:rsidR="00725C87" w:rsidRPr="004E14DB">
        <w:rPr>
          <w:szCs w:val="24"/>
        </w:rPr>
        <w:t>f it is a background cond</w:t>
      </w:r>
      <w:r w:rsidR="004A773C" w:rsidRPr="004E14DB">
        <w:rPr>
          <w:szCs w:val="24"/>
        </w:rPr>
        <w:t xml:space="preserve">ition </w:t>
      </w:r>
      <w:r w:rsidR="00533BB4" w:rsidRPr="004E14DB">
        <w:rPr>
          <w:szCs w:val="24"/>
        </w:rPr>
        <w:t xml:space="preserve">of my </w:t>
      </w:r>
      <w:r w:rsidRPr="004E14DB">
        <w:rPr>
          <w:szCs w:val="24"/>
        </w:rPr>
        <w:t xml:space="preserve">intention to pay John </w:t>
      </w:r>
      <w:r w:rsidR="006F674C" w:rsidRPr="004E14DB">
        <w:rPr>
          <w:szCs w:val="24"/>
        </w:rPr>
        <w:t>$</w:t>
      </w:r>
      <w:r w:rsidRPr="004E14DB">
        <w:rPr>
          <w:szCs w:val="24"/>
        </w:rPr>
        <w:t>10</w:t>
      </w:r>
      <w:r w:rsidR="00533BB4" w:rsidRPr="004E14DB">
        <w:rPr>
          <w:szCs w:val="24"/>
        </w:rPr>
        <w:t xml:space="preserve"> that I owe </w:t>
      </w:r>
      <w:r w:rsidRPr="004E14DB">
        <w:rPr>
          <w:szCs w:val="24"/>
        </w:rPr>
        <w:t>the money</w:t>
      </w:r>
      <w:r w:rsidR="00332093">
        <w:rPr>
          <w:szCs w:val="24"/>
        </w:rPr>
        <w:t xml:space="preserve">, I </w:t>
      </w:r>
      <w:r w:rsidR="00D30A1F" w:rsidRPr="004E14DB">
        <w:rPr>
          <w:szCs w:val="24"/>
        </w:rPr>
        <w:t xml:space="preserve">cannot </w:t>
      </w:r>
      <w:r w:rsidR="00725C87" w:rsidRPr="004E14DB">
        <w:rPr>
          <w:szCs w:val="24"/>
        </w:rPr>
        <w:t>delib</w:t>
      </w:r>
      <w:r w:rsidR="00956D24" w:rsidRPr="004E14DB">
        <w:rPr>
          <w:szCs w:val="24"/>
        </w:rPr>
        <w:t>erate on what I might do</w:t>
      </w:r>
      <w:r w:rsidR="00332093">
        <w:rPr>
          <w:szCs w:val="24"/>
        </w:rPr>
        <w:t xml:space="preserve"> if I were free of this obligation</w:t>
      </w:r>
      <w:r w:rsidR="00725C87" w:rsidRPr="004E14DB">
        <w:rPr>
          <w:szCs w:val="24"/>
        </w:rPr>
        <w:t xml:space="preserve">. </w:t>
      </w:r>
      <w:r w:rsidR="00D30A1F" w:rsidRPr="004E14DB">
        <w:rPr>
          <w:szCs w:val="24"/>
        </w:rPr>
        <w:t xml:space="preserve">Of course I might think “It’s such a shame I have to pay John </w:t>
      </w:r>
      <w:r w:rsidR="006F674C" w:rsidRPr="004E14DB">
        <w:rPr>
          <w:szCs w:val="24"/>
        </w:rPr>
        <w:t>$</w:t>
      </w:r>
      <w:r w:rsidR="00D30A1F" w:rsidRPr="004E14DB">
        <w:rPr>
          <w:szCs w:val="24"/>
        </w:rPr>
        <w:t xml:space="preserve">10; I could go to the cinema if I did not.” Yet what I </w:t>
      </w:r>
      <w:r w:rsidR="00956D24" w:rsidRPr="004E14DB">
        <w:rPr>
          <w:szCs w:val="24"/>
        </w:rPr>
        <w:t>cannot do – consistently with</w:t>
      </w:r>
      <w:r w:rsidR="00D30A1F" w:rsidRPr="004E14DB">
        <w:rPr>
          <w:szCs w:val="24"/>
        </w:rPr>
        <w:t xml:space="preserve"> maintaining the intention to pay John - is </w:t>
      </w:r>
      <w:r w:rsidR="000F1826">
        <w:rPr>
          <w:szCs w:val="24"/>
        </w:rPr>
        <w:t>spend</w:t>
      </w:r>
      <w:r w:rsidR="004A773C" w:rsidRPr="004E14DB">
        <w:rPr>
          <w:szCs w:val="24"/>
        </w:rPr>
        <w:t xml:space="preserve"> the </w:t>
      </w:r>
      <w:r w:rsidR="006F674C" w:rsidRPr="004E14DB">
        <w:rPr>
          <w:szCs w:val="24"/>
        </w:rPr>
        <w:t>$</w:t>
      </w:r>
      <w:r w:rsidR="004A773C" w:rsidRPr="004E14DB">
        <w:rPr>
          <w:szCs w:val="24"/>
        </w:rPr>
        <w:t xml:space="preserve">10 </w:t>
      </w:r>
      <w:r w:rsidR="00D77D95" w:rsidRPr="004E14DB">
        <w:rPr>
          <w:szCs w:val="24"/>
        </w:rPr>
        <w:t>bill</w:t>
      </w:r>
      <w:r w:rsidR="00D30A1F" w:rsidRPr="004E14DB">
        <w:rPr>
          <w:szCs w:val="24"/>
        </w:rPr>
        <w:t>. I have to un-make the intention first</w:t>
      </w:r>
      <w:r w:rsidR="006F1BE2" w:rsidRPr="004E14DB">
        <w:rPr>
          <w:szCs w:val="24"/>
        </w:rPr>
        <w:t xml:space="preserve">; I must </w:t>
      </w:r>
      <w:r w:rsidR="004A773C" w:rsidRPr="004E14DB">
        <w:rPr>
          <w:szCs w:val="24"/>
        </w:rPr>
        <w:t>change my mind</w:t>
      </w:r>
      <w:r w:rsidR="00D30A1F" w:rsidRPr="004E14DB">
        <w:rPr>
          <w:szCs w:val="24"/>
        </w:rPr>
        <w:t>.</w:t>
      </w:r>
      <w:r w:rsidR="00D30A1F" w:rsidRPr="004E14DB">
        <w:rPr>
          <w:rStyle w:val="FootnoteReference"/>
          <w:szCs w:val="24"/>
        </w:rPr>
        <w:footnoteReference w:id="55"/>
      </w:r>
      <w:r w:rsidR="00D30A1F" w:rsidRPr="004E14DB">
        <w:rPr>
          <w:szCs w:val="24"/>
        </w:rPr>
        <w:t xml:space="preserve"> </w:t>
      </w:r>
    </w:p>
    <w:p w:rsidR="00F94637" w:rsidRPr="004E14DB" w:rsidRDefault="00F94637" w:rsidP="004E14DB">
      <w:pPr>
        <w:autoSpaceDE w:val="0"/>
        <w:autoSpaceDN w:val="0"/>
        <w:adjustRightInd w:val="0"/>
        <w:spacing w:line="276" w:lineRule="auto"/>
        <w:jc w:val="left"/>
        <w:rPr>
          <w:szCs w:val="24"/>
        </w:rPr>
      </w:pPr>
    </w:p>
    <w:p w:rsidR="00B93161" w:rsidRDefault="00157BE9" w:rsidP="004E14DB">
      <w:pPr>
        <w:spacing w:line="276" w:lineRule="auto"/>
        <w:ind w:firstLine="360"/>
        <w:jc w:val="left"/>
        <w:rPr>
          <w:szCs w:val="24"/>
        </w:rPr>
      </w:pPr>
      <w:r w:rsidRPr="004E14DB">
        <w:rPr>
          <w:szCs w:val="24"/>
        </w:rPr>
        <w:t xml:space="preserve">The justification of a mistake claim is </w:t>
      </w:r>
      <w:r w:rsidR="00433415" w:rsidRPr="004E14DB">
        <w:rPr>
          <w:szCs w:val="24"/>
        </w:rPr>
        <w:t xml:space="preserve">sometimes </w:t>
      </w:r>
      <w:r w:rsidRPr="004E14DB">
        <w:rPr>
          <w:szCs w:val="24"/>
        </w:rPr>
        <w:t>put in terms of my intention being vitiated</w:t>
      </w:r>
      <w:r w:rsidR="00DE0278" w:rsidRPr="004E14DB">
        <w:rPr>
          <w:szCs w:val="24"/>
        </w:rPr>
        <w:t>, and we have referred to this before and put the word in inverted commas</w:t>
      </w:r>
      <w:r w:rsidRPr="004E14DB">
        <w:rPr>
          <w:szCs w:val="24"/>
        </w:rPr>
        <w:t>.</w:t>
      </w:r>
      <w:r w:rsidR="00433415" w:rsidRPr="004E14DB">
        <w:rPr>
          <w:rStyle w:val="FootnoteReference"/>
          <w:szCs w:val="24"/>
        </w:rPr>
        <w:footnoteReference w:id="56"/>
      </w:r>
      <w:r w:rsidR="00DE0278" w:rsidRPr="004E14DB">
        <w:rPr>
          <w:szCs w:val="24"/>
        </w:rPr>
        <w:t xml:space="preserve"> We can now see</w:t>
      </w:r>
      <w:r w:rsidRPr="004E14DB">
        <w:rPr>
          <w:szCs w:val="24"/>
        </w:rPr>
        <w:t xml:space="preserve"> that there is nothing in fact wrong with my intention. </w:t>
      </w:r>
      <w:r w:rsidR="00DE0278" w:rsidRPr="004E14DB">
        <w:rPr>
          <w:szCs w:val="24"/>
        </w:rPr>
        <w:t xml:space="preserve">The inverted commas were appropriate. </w:t>
      </w:r>
      <w:r w:rsidRPr="004E14DB">
        <w:rPr>
          <w:szCs w:val="24"/>
        </w:rPr>
        <w:t>I do indeed actua</w:t>
      </w:r>
      <w:r w:rsidR="0066063C" w:rsidRPr="004E14DB">
        <w:rPr>
          <w:szCs w:val="24"/>
        </w:rPr>
        <w:t>lly intend to make the payment</w:t>
      </w:r>
      <w:r w:rsidR="00C06A39" w:rsidRPr="004E14DB">
        <w:rPr>
          <w:szCs w:val="24"/>
        </w:rPr>
        <w:t>; it is the motivation that is the issue</w:t>
      </w:r>
      <w:r w:rsidR="0066063C" w:rsidRPr="004E14DB">
        <w:rPr>
          <w:szCs w:val="24"/>
        </w:rPr>
        <w:t xml:space="preserve">. </w:t>
      </w:r>
      <w:r w:rsidR="00C06A39" w:rsidRPr="004E14DB">
        <w:rPr>
          <w:szCs w:val="24"/>
        </w:rPr>
        <w:t>A</w:t>
      </w:r>
      <w:r w:rsidR="00DE0278" w:rsidRPr="004E14DB">
        <w:rPr>
          <w:szCs w:val="24"/>
        </w:rPr>
        <w:t>s Webb argues, the justification for relief is that the intention (with which)</w:t>
      </w:r>
      <w:r w:rsidRPr="004E14DB">
        <w:rPr>
          <w:szCs w:val="24"/>
        </w:rPr>
        <w:t xml:space="preserve"> simply does not cover the case that actually arises.</w:t>
      </w:r>
      <w:r w:rsidRPr="004E14DB">
        <w:rPr>
          <w:rStyle w:val="FootnoteReference"/>
          <w:szCs w:val="24"/>
        </w:rPr>
        <w:footnoteReference w:id="57"/>
      </w:r>
      <w:r w:rsidRPr="004E14DB">
        <w:rPr>
          <w:szCs w:val="24"/>
        </w:rPr>
        <w:t xml:space="preserve"> </w:t>
      </w:r>
      <w:r w:rsidR="00697695" w:rsidRPr="004E14DB">
        <w:rPr>
          <w:szCs w:val="24"/>
        </w:rPr>
        <w:t xml:space="preserve">This </w:t>
      </w:r>
      <w:r w:rsidRPr="004E14DB">
        <w:rPr>
          <w:szCs w:val="24"/>
        </w:rPr>
        <w:t xml:space="preserve">matters because if the law </w:t>
      </w:r>
      <w:r w:rsidR="001B4E7E" w:rsidRPr="004E14DB">
        <w:rPr>
          <w:szCs w:val="24"/>
        </w:rPr>
        <w:t>does not permit recovery of the money</w:t>
      </w:r>
      <w:r w:rsidR="006F1BE2" w:rsidRPr="004E14DB">
        <w:rPr>
          <w:szCs w:val="24"/>
        </w:rPr>
        <w:t xml:space="preserve"> I paid to John on the basis I owed him </w:t>
      </w:r>
      <w:r w:rsidR="006F674C" w:rsidRPr="004E14DB">
        <w:rPr>
          <w:szCs w:val="24"/>
        </w:rPr>
        <w:t>$</w:t>
      </w:r>
      <w:r w:rsidR="006F1BE2" w:rsidRPr="004E14DB">
        <w:rPr>
          <w:szCs w:val="24"/>
        </w:rPr>
        <w:t>10 when in fact I did not</w:t>
      </w:r>
      <w:r w:rsidR="001B4E7E" w:rsidRPr="004E14DB">
        <w:rPr>
          <w:szCs w:val="24"/>
        </w:rPr>
        <w:t xml:space="preserve">, it disrespects me as a self-legislating autonomous agent. </w:t>
      </w:r>
      <w:r w:rsidR="00B15F5A" w:rsidRPr="004E14DB">
        <w:rPr>
          <w:szCs w:val="24"/>
        </w:rPr>
        <w:t>Autonomy refers to my capacity to act in accordance with</w:t>
      </w:r>
      <w:r w:rsidR="00FE29AF" w:rsidRPr="004E14DB">
        <w:rPr>
          <w:szCs w:val="24"/>
        </w:rPr>
        <w:t>, what Nair refers to as</w:t>
      </w:r>
      <w:r w:rsidR="00864859" w:rsidRPr="004E14DB">
        <w:rPr>
          <w:szCs w:val="24"/>
        </w:rPr>
        <w:t>,</w:t>
      </w:r>
      <w:r w:rsidR="00B15F5A" w:rsidRPr="004E14DB">
        <w:rPr>
          <w:szCs w:val="24"/>
        </w:rPr>
        <w:t xml:space="preserve"> my own </w:t>
      </w:r>
      <w:r w:rsidR="00FE29AF" w:rsidRPr="004E14DB">
        <w:rPr>
          <w:szCs w:val="24"/>
        </w:rPr>
        <w:t>“</w:t>
      </w:r>
      <w:r w:rsidR="00B15F5A" w:rsidRPr="004E14DB">
        <w:rPr>
          <w:szCs w:val="24"/>
        </w:rPr>
        <w:t>rationally determined norms.</w:t>
      </w:r>
      <w:r w:rsidR="00FE29AF" w:rsidRPr="004E14DB">
        <w:rPr>
          <w:szCs w:val="24"/>
        </w:rPr>
        <w:t>”</w:t>
      </w:r>
      <w:r w:rsidR="00FE29AF" w:rsidRPr="004E14DB">
        <w:rPr>
          <w:rStyle w:val="FootnoteReference"/>
          <w:szCs w:val="24"/>
        </w:rPr>
        <w:t xml:space="preserve"> </w:t>
      </w:r>
      <w:r w:rsidR="00FE29AF" w:rsidRPr="004E14DB">
        <w:rPr>
          <w:rStyle w:val="FootnoteReference"/>
          <w:szCs w:val="24"/>
        </w:rPr>
        <w:footnoteReference w:id="58"/>
      </w:r>
      <w:r w:rsidR="00FE29AF" w:rsidRPr="004E14DB">
        <w:rPr>
          <w:szCs w:val="24"/>
        </w:rPr>
        <w:t xml:space="preserve"> </w:t>
      </w:r>
      <w:r w:rsidR="004A773C" w:rsidRPr="004E14DB">
        <w:rPr>
          <w:szCs w:val="24"/>
        </w:rPr>
        <w:t xml:space="preserve">As Nair puts it, </w:t>
      </w:r>
      <w:r w:rsidR="00FE29AF" w:rsidRPr="004E14DB">
        <w:rPr>
          <w:szCs w:val="24"/>
        </w:rPr>
        <w:t xml:space="preserve">a mistake as to the relevant facts may cause </w:t>
      </w:r>
      <w:r w:rsidR="00C06A39" w:rsidRPr="004E14DB">
        <w:rPr>
          <w:szCs w:val="24"/>
        </w:rPr>
        <w:t>(indeed rationally compel</w:t>
      </w:r>
      <w:r w:rsidR="00956D24" w:rsidRPr="004E14DB">
        <w:rPr>
          <w:szCs w:val="24"/>
        </w:rPr>
        <w:t xml:space="preserve">) </w:t>
      </w:r>
      <w:r w:rsidR="00FE29AF" w:rsidRPr="004E14DB">
        <w:rPr>
          <w:szCs w:val="24"/>
        </w:rPr>
        <w:t>a person to act in a way that violates his own norms</w:t>
      </w:r>
      <w:r w:rsidR="00B15F5A" w:rsidRPr="004E14DB">
        <w:rPr>
          <w:szCs w:val="24"/>
        </w:rPr>
        <w:t>.</w:t>
      </w:r>
      <w:r w:rsidR="001B4E7E" w:rsidRPr="004E14DB">
        <w:rPr>
          <w:rStyle w:val="FootnoteReference"/>
          <w:szCs w:val="24"/>
        </w:rPr>
        <w:footnoteReference w:id="59"/>
      </w:r>
      <w:r w:rsidR="001B4E7E" w:rsidRPr="004E14DB">
        <w:rPr>
          <w:szCs w:val="24"/>
        </w:rPr>
        <w:t xml:space="preserve"> </w:t>
      </w:r>
      <w:r w:rsidR="006F1BE2" w:rsidRPr="004E14DB">
        <w:rPr>
          <w:szCs w:val="24"/>
        </w:rPr>
        <w:t xml:space="preserve">Following the intention leads me to paying money I do not owe, an action inconsistent with the higher order policy only </w:t>
      </w:r>
      <w:r w:rsidR="0007374E" w:rsidRPr="004E14DB">
        <w:rPr>
          <w:szCs w:val="24"/>
        </w:rPr>
        <w:t>to pay what I owe and no more</w:t>
      </w:r>
      <w:r w:rsidR="006F1BE2" w:rsidRPr="004E14DB">
        <w:rPr>
          <w:szCs w:val="24"/>
        </w:rPr>
        <w:t xml:space="preserve">, a policy which has agential authority for me. In the same way, we can analyse the facts of </w:t>
      </w:r>
      <w:r w:rsidR="006F1BE2" w:rsidRPr="004E14DB">
        <w:rPr>
          <w:i/>
          <w:iCs/>
          <w:szCs w:val="24"/>
        </w:rPr>
        <w:t>Barclays Bank v Simms</w:t>
      </w:r>
      <w:r w:rsidR="006F1BE2" w:rsidRPr="004E14DB">
        <w:rPr>
          <w:rStyle w:val="FootnoteReference"/>
          <w:szCs w:val="24"/>
        </w:rPr>
        <w:footnoteReference w:id="60"/>
      </w:r>
      <w:r w:rsidR="006F1BE2" w:rsidRPr="004E14DB">
        <w:rPr>
          <w:szCs w:val="24"/>
        </w:rPr>
        <w:t xml:space="preserve"> as follows. Barclays paid out on a cheque. They had not appreciated that the cheque had been stopped. Had it not been stopped, the cheque would have created an obligation on the bank to pay. It was therefore a background condition of the </w:t>
      </w:r>
      <w:r w:rsidR="006F1BE2" w:rsidRPr="004E14DB">
        <w:rPr>
          <w:szCs w:val="24"/>
        </w:rPr>
        <w:lastRenderedPageBreak/>
        <w:t xml:space="preserve">bank’s payment that they had an obligation to pay. There was no obligation to pay but the bank’s </w:t>
      </w:r>
      <w:r w:rsidR="00FC4345">
        <w:rPr>
          <w:szCs w:val="24"/>
        </w:rPr>
        <w:t>‘</w:t>
      </w:r>
      <w:r w:rsidR="006F1BE2" w:rsidRPr="004E14DB">
        <w:rPr>
          <w:szCs w:val="24"/>
        </w:rPr>
        <w:t xml:space="preserve">intention </w:t>
      </w:r>
      <w:r w:rsidR="00FC4345">
        <w:rPr>
          <w:szCs w:val="24"/>
        </w:rPr>
        <w:t xml:space="preserve">“with which”’ </w:t>
      </w:r>
      <w:r w:rsidR="006F1BE2" w:rsidRPr="004E14DB">
        <w:rPr>
          <w:szCs w:val="24"/>
        </w:rPr>
        <w:t>only covered the case where the cheque was payable.</w:t>
      </w:r>
      <w:r w:rsidR="006F1BE2" w:rsidRPr="004E14DB">
        <w:rPr>
          <w:rStyle w:val="FootnoteReference"/>
          <w:szCs w:val="24"/>
        </w:rPr>
        <w:footnoteReference w:id="61"/>
      </w:r>
      <w:r w:rsidR="002F3AB4">
        <w:rPr>
          <w:szCs w:val="24"/>
        </w:rPr>
        <w:t xml:space="preserve"> H</w:t>
      </w:r>
      <w:r w:rsidR="001A22B6">
        <w:rPr>
          <w:szCs w:val="24"/>
        </w:rPr>
        <w:t xml:space="preserve">ad the bank realised this, its intention to pay – had it been maintained - would have been means-end incoherent, because of intention-belief inconsistency. </w:t>
      </w:r>
    </w:p>
    <w:p w:rsidR="00B93161" w:rsidRDefault="00B93161" w:rsidP="004E14DB">
      <w:pPr>
        <w:spacing w:line="276" w:lineRule="auto"/>
        <w:ind w:firstLine="360"/>
        <w:jc w:val="left"/>
        <w:rPr>
          <w:szCs w:val="24"/>
        </w:rPr>
      </w:pPr>
    </w:p>
    <w:p w:rsidR="006F1BE2" w:rsidRPr="004E14DB" w:rsidRDefault="00584BFE" w:rsidP="004E14DB">
      <w:pPr>
        <w:spacing w:line="276" w:lineRule="auto"/>
        <w:ind w:firstLine="360"/>
        <w:jc w:val="left"/>
        <w:rPr>
          <w:szCs w:val="24"/>
        </w:rPr>
      </w:pPr>
      <w:proofErr w:type="spellStart"/>
      <w:r>
        <w:rPr>
          <w:szCs w:val="24"/>
        </w:rPr>
        <w:t>Bratman’s</w:t>
      </w:r>
      <w:proofErr w:type="spellEnd"/>
      <w:r>
        <w:rPr>
          <w:szCs w:val="24"/>
        </w:rPr>
        <w:t xml:space="preserve"> view </w:t>
      </w:r>
      <w:r w:rsidR="007473E8">
        <w:rPr>
          <w:szCs w:val="24"/>
        </w:rPr>
        <w:t xml:space="preserve">therefore </w:t>
      </w:r>
      <w:r>
        <w:rPr>
          <w:szCs w:val="24"/>
        </w:rPr>
        <w:t xml:space="preserve">elucidates the structure of the claim further and is consistent with this justification offered, but we may still think it insufficient as an explanation. </w:t>
      </w:r>
      <w:r w:rsidR="002F3AB4">
        <w:rPr>
          <w:szCs w:val="24"/>
        </w:rPr>
        <w:t>The puzzle</w:t>
      </w:r>
      <w:r w:rsidR="003D6171">
        <w:rPr>
          <w:szCs w:val="24"/>
        </w:rPr>
        <w:t xml:space="preserve"> is</w:t>
      </w:r>
      <w:r w:rsidR="00EB40E8">
        <w:rPr>
          <w:szCs w:val="24"/>
        </w:rPr>
        <w:t xml:space="preserve"> this</w:t>
      </w:r>
      <w:r w:rsidR="007473E8">
        <w:rPr>
          <w:szCs w:val="24"/>
        </w:rPr>
        <w:t xml:space="preserve">: does Nair </w:t>
      </w:r>
      <w:r w:rsidR="003D6171">
        <w:rPr>
          <w:szCs w:val="24"/>
        </w:rPr>
        <w:t xml:space="preserve">really explain why a defendant who has done nothing at all should be liable? </w:t>
      </w:r>
      <w:r w:rsidR="0083712C">
        <w:rPr>
          <w:szCs w:val="24"/>
        </w:rPr>
        <w:t xml:space="preserve">In other words even if the agent has not acted autonomously why should the recipient care? </w:t>
      </w:r>
      <w:r w:rsidR="007473E8">
        <w:rPr>
          <w:szCs w:val="24"/>
        </w:rPr>
        <w:t xml:space="preserve">Even if we could not think of an answer to this, </w:t>
      </w:r>
      <w:proofErr w:type="spellStart"/>
      <w:r>
        <w:rPr>
          <w:szCs w:val="24"/>
        </w:rPr>
        <w:t>Bratman</w:t>
      </w:r>
      <w:proofErr w:type="spellEnd"/>
      <w:r>
        <w:rPr>
          <w:szCs w:val="24"/>
        </w:rPr>
        <w:t xml:space="preserve"> would still </w:t>
      </w:r>
      <w:r w:rsidR="007473E8">
        <w:rPr>
          <w:szCs w:val="24"/>
        </w:rPr>
        <w:t xml:space="preserve">though </w:t>
      </w:r>
      <w:r>
        <w:rPr>
          <w:szCs w:val="24"/>
        </w:rPr>
        <w:t>enable us to better understand the structure of the psychic states leading to a mistaken payment</w:t>
      </w:r>
      <w:r w:rsidR="007473E8">
        <w:rPr>
          <w:szCs w:val="24"/>
        </w:rPr>
        <w:t xml:space="preserve"> and we would still have made some progress</w:t>
      </w:r>
      <w:r>
        <w:rPr>
          <w:szCs w:val="24"/>
        </w:rPr>
        <w:t>. To answer the</w:t>
      </w:r>
      <w:r w:rsidR="003D6171">
        <w:rPr>
          <w:szCs w:val="24"/>
        </w:rPr>
        <w:t xml:space="preserve"> </w:t>
      </w:r>
      <w:r>
        <w:rPr>
          <w:szCs w:val="24"/>
        </w:rPr>
        <w:t xml:space="preserve">puzzle </w:t>
      </w:r>
      <w:r w:rsidR="003D6171">
        <w:rPr>
          <w:szCs w:val="24"/>
        </w:rPr>
        <w:t>fully would require another paper but some comment is in order. The normal answer is tha</w:t>
      </w:r>
      <w:r w:rsidR="0083712C">
        <w:rPr>
          <w:szCs w:val="24"/>
        </w:rPr>
        <w:t xml:space="preserve">t the defendant is no </w:t>
      </w:r>
      <w:r w:rsidR="001049C6">
        <w:rPr>
          <w:szCs w:val="24"/>
        </w:rPr>
        <w:t>worse off and since no harm is done to him he cannot really have any objection,</w:t>
      </w:r>
      <w:r w:rsidR="0083712C">
        <w:rPr>
          <w:rStyle w:val="FootnoteReference"/>
          <w:szCs w:val="24"/>
        </w:rPr>
        <w:footnoteReference w:id="62"/>
      </w:r>
      <w:r w:rsidR="003D6171">
        <w:rPr>
          <w:szCs w:val="24"/>
        </w:rPr>
        <w:t xml:space="preserve"> </w:t>
      </w:r>
      <w:r w:rsidR="0083712C">
        <w:rPr>
          <w:szCs w:val="24"/>
        </w:rPr>
        <w:t>but this may simply beg the question of which baseli</w:t>
      </w:r>
      <w:r w:rsidR="00C32551">
        <w:rPr>
          <w:szCs w:val="24"/>
        </w:rPr>
        <w:t>ne we use to decide that</w:t>
      </w:r>
      <w:r w:rsidR="001049C6">
        <w:rPr>
          <w:szCs w:val="24"/>
        </w:rPr>
        <w:t xml:space="preserve"> the defendant has not been harmed and why such a baseline is appropriate</w:t>
      </w:r>
      <w:r w:rsidR="0083712C">
        <w:rPr>
          <w:szCs w:val="24"/>
        </w:rPr>
        <w:t xml:space="preserve">. </w:t>
      </w:r>
      <w:r w:rsidR="00C32551">
        <w:rPr>
          <w:szCs w:val="24"/>
        </w:rPr>
        <w:t xml:space="preserve">Certainly there is an </w:t>
      </w:r>
      <w:r w:rsidR="00B93161">
        <w:rPr>
          <w:szCs w:val="24"/>
        </w:rPr>
        <w:t xml:space="preserve">almost universal </w:t>
      </w:r>
      <w:r w:rsidR="00C32551">
        <w:rPr>
          <w:szCs w:val="24"/>
        </w:rPr>
        <w:t>intuitive sense tha</w:t>
      </w:r>
      <w:r w:rsidR="00005EE9">
        <w:rPr>
          <w:szCs w:val="24"/>
        </w:rPr>
        <w:t>t the payment must be returned</w:t>
      </w:r>
      <w:r w:rsidR="00B93161">
        <w:rPr>
          <w:szCs w:val="24"/>
        </w:rPr>
        <w:t xml:space="preserve">, </w:t>
      </w:r>
      <w:r w:rsidR="00C32551">
        <w:rPr>
          <w:szCs w:val="24"/>
        </w:rPr>
        <w:t xml:space="preserve">but the admitted difficulty remains in articulating a justification for that intuition. </w:t>
      </w:r>
      <w:r w:rsidR="00265538">
        <w:rPr>
          <w:szCs w:val="24"/>
        </w:rPr>
        <w:t xml:space="preserve">It may be entirely pragmatic. Once we have decided that something in the </w:t>
      </w:r>
      <w:proofErr w:type="spellStart"/>
      <w:r w:rsidR="00265538">
        <w:rPr>
          <w:szCs w:val="24"/>
        </w:rPr>
        <w:t>payor’s</w:t>
      </w:r>
      <w:proofErr w:type="spellEnd"/>
      <w:r w:rsidR="00265538">
        <w:rPr>
          <w:szCs w:val="24"/>
        </w:rPr>
        <w:t xml:space="preserve"> intention is awry, this is simply the easiest way to sort it out, and any harm to the recipient is worth the cost. But again many will find this unsatisfactory. </w:t>
      </w:r>
    </w:p>
    <w:p w:rsidR="00C06A39" w:rsidRPr="004E14DB" w:rsidRDefault="00C06A39" w:rsidP="004E14DB">
      <w:pPr>
        <w:spacing w:line="276" w:lineRule="auto"/>
        <w:jc w:val="left"/>
        <w:rPr>
          <w:szCs w:val="24"/>
        </w:rPr>
      </w:pPr>
      <w:bookmarkStart w:id="16" w:name="_Toc367711673"/>
    </w:p>
    <w:p w:rsidR="001B4E7E" w:rsidRPr="004E14DB" w:rsidRDefault="007028FF" w:rsidP="004E14DB">
      <w:pPr>
        <w:pStyle w:val="Heading4"/>
        <w:numPr>
          <w:ilvl w:val="0"/>
          <w:numId w:val="21"/>
        </w:numPr>
        <w:spacing w:line="276" w:lineRule="auto"/>
        <w:jc w:val="left"/>
        <w:rPr>
          <w:szCs w:val="24"/>
        </w:rPr>
      </w:pPr>
      <w:r w:rsidRPr="004E14DB">
        <w:rPr>
          <w:szCs w:val="24"/>
        </w:rPr>
        <w:t>Mistakes of l</w:t>
      </w:r>
      <w:r w:rsidR="001B4E7E" w:rsidRPr="004E14DB">
        <w:rPr>
          <w:szCs w:val="24"/>
        </w:rPr>
        <w:t>aw</w:t>
      </w:r>
      <w:bookmarkEnd w:id="16"/>
      <w:r w:rsidR="001B4E7E" w:rsidRPr="004E14DB">
        <w:rPr>
          <w:szCs w:val="24"/>
        </w:rPr>
        <w:t xml:space="preserve"> </w:t>
      </w:r>
    </w:p>
    <w:p w:rsidR="001B4E7E" w:rsidRPr="004E14DB" w:rsidRDefault="001B4E7E" w:rsidP="004E14DB">
      <w:pPr>
        <w:pStyle w:val="BodyText"/>
        <w:spacing w:line="276" w:lineRule="auto"/>
        <w:ind w:firstLine="0"/>
        <w:jc w:val="left"/>
      </w:pPr>
    </w:p>
    <w:p w:rsidR="001928AD" w:rsidRPr="004E14DB" w:rsidRDefault="00186D17" w:rsidP="00332093">
      <w:pPr>
        <w:pStyle w:val="BodyText"/>
        <w:spacing w:line="276" w:lineRule="auto"/>
        <w:ind w:firstLine="0"/>
        <w:jc w:val="left"/>
      </w:pPr>
      <w:r w:rsidRPr="004E14DB">
        <w:t xml:space="preserve">Nair </w:t>
      </w:r>
      <w:r w:rsidR="00A63F47">
        <w:t>criticises my</w:t>
      </w:r>
      <w:r w:rsidR="000768DF">
        <w:t xml:space="preserve"> </w:t>
      </w:r>
      <w:r w:rsidRPr="004E14DB">
        <w:t>definition of mistakes of law, which characterises them as</w:t>
      </w:r>
      <w:r w:rsidR="00697695" w:rsidRPr="004E14DB">
        <w:t xml:space="preserve"> mistake</w:t>
      </w:r>
      <w:r w:rsidRPr="004E14DB">
        <w:t>s</w:t>
      </w:r>
      <w:r w:rsidR="00697695" w:rsidRPr="004E14DB">
        <w:t xml:space="preserve"> as to the interpretation of the authorities. I know (sometimes at least) what the </w:t>
      </w:r>
      <w:r w:rsidRPr="004E14DB">
        <w:t xml:space="preserve">relevant cases and statutes are, but </w:t>
      </w:r>
      <w:r w:rsidR="00697695" w:rsidRPr="004E14DB">
        <w:t xml:space="preserve">I misinterpret them </w:t>
      </w:r>
      <w:r w:rsidRPr="004E14DB">
        <w:t>to require</w:t>
      </w:r>
      <w:r w:rsidR="00697695" w:rsidRPr="004E14DB">
        <w:t xml:space="preserve"> something they, properly understood, do not.</w:t>
      </w:r>
      <w:r w:rsidR="002D1F72" w:rsidRPr="004E14DB">
        <w:rPr>
          <w:rStyle w:val="FootnoteReference"/>
        </w:rPr>
        <w:footnoteReference w:id="63"/>
      </w:r>
      <w:r w:rsidRPr="004E14DB">
        <w:t xml:space="preserve"> Nair</w:t>
      </w:r>
      <w:r w:rsidR="00697695" w:rsidRPr="004E14DB">
        <w:t xml:space="preserve"> says that that makes a mistake of law</w:t>
      </w:r>
      <w:r w:rsidRPr="004E14DB">
        <w:t xml:space="preserve"> </w:t>
      </w:r>
      <w:r w:rsidR="00332093">
        <w:t>what she terms “</w:t>
      </w:r>
      <w:r w:rsidRPr="004E14DB">
        <w:t>a normative mistake</w:t>
      </w:r>
      <w:r w:rsidR="00332093">
        <w:t>”</w:t>
      </w:r>
      <w:r w:rsidRPr="004E14DB">
        <w:t>. S</w:t>
      </w:r>
      <w:r w:rsidR="0010100D" w:rsidRPr="004E14DB">
        <w:t xml:space="preserve">he argues </w:t>
      </w:r>
      <w:r w:rsidR="00FE29AF" w:rsidRPr="004E14DB">
        <w:t xml:space="preserve">on such a view when I pay under a mistake of law, </w:t>
      </w:r>
      <w:r w:rsidR="0010100D" w:rsidRPr="004E14DB">
        <w:t>I am mistaken</w:t>
      </w:r>
      <w:r w:rsidR="00FE29AF" w:rsidRPr="004E14DB">
        <w:t xml:space="preserve"> as to the norms I should apply. I</w:t>
      </w:r>
      <w:r w:rsidR="0010100D" w:rsidRPr="004E14DB">
        <w:t>f the court requires the recipi</w:t>
      </w:r>
      <w:r w:rsidRPr="004E14DB">
        <w:t>ent to repay it substitutes</w:t>
      </w:r>
      <w:r w:rsidR="0010100D" w:rsidRPr="004E14DB">
        <w:t xml:space="preserve"> its own norms for my norms. It thereby violates my autonomous right to decide what those norms should be.</w:t>
      </w:r>
      <w:r w:rsidR="0010100D" w:rsidRPr="004E14DB">
        <w:rPr>
          <w:rStyle w:val="FootnoteReference"/>
        </w:rPr>
        <w:footnoteReference w:id="64"/>
      </w:r>
      <w:r w:rsidR="0010100D" w:rsidRPr="004E14DB">
        <w:t xml:space="preserve"> </w:t>
      </w:r>
      <w:r w:rsidR="00B15F5A" w:rsidRPr="004E14DB">
        <w:t xml:space="preserve">She uses the example of a person who believes anyone who asks for money should be given it. If a court reversed </w:t>
      </w:r>
      <w:r w:rsidRPr="004E14DB">
        <w:t>a</w:t>
      </w:r>
      <w:r w:rsidR="00B15F5A" w:rsidRPr="004E14DB">
        <w:t xml:space="preserve"> payment on the ground the norm</w:t>
      </w:r>
      <w:r w:rsidRPr="004E14DB">
        <w:t xml:space="preserve"> was wrong, it would violate his </w:t>
      </w:r>
      <w:r w:rsidR="00B15F5A" w:rsidRPr="004E14DB">
        <w:t>right to choose on what b</w:t>
      </w:r>
      <w:r w:rsidRPr="004E14DB">
        <w:t>asis to give out money</w:t>
      </w:r>
      <w:r w:rsidR="00F21093" w:rsidRPr="004E14DB">
        <w:t xml:space="preserve">, and </w:t>
      </w:r>
      <w:r w:rsidR="006A7333" w:rsidRPr="004E14DB">
        <w:t>Nair seems right that no</w:t>
      </w:r>
      <w:r w:rsidR="00E271DF">
        <w:t xml:space="preserve"> recovery should be allowed</w:t>
      </w:r>
      <w:r w:rsidRPr="004E14DB">
        <w:t>.</w:t>
      </w:r>
      <w:r w:rsidR="00B15F5A" w:rsidRPr="004E14DB">
        <w:t xml:space="preserve"> </w:t>
      </w:r>
    </w:p>
    <w:p w:rsidR="004511D8" w:rsidRPr="004E14DB" w:rsidRDefault="004511D8" w:rsidP="004E14DB">
      <w:pPr>
        <w:pStyle w:val="BodyText"/>
        <w:spacing w:line="276" w:lineRule="auto"/>
        <w:ind w:firstLine="0"/>
        <w:jc w:val="left"/>
      </w:pPr>
    </w:p>
    <w:p w:rsidR="001269E0" w:rsidRPr="004E14DB" w:rsidRDefault="00B15F5A" w:rsidP="004E14DB">
      <w:pPr>
        <w:pStyle w:val="BodyText"/>
        <w:spacing w:line="276" w:lineRule="auto"/>
        <w:ind w:firstLine="360"/>
        <w:jc w:val="left"/>
      </w:pPr>
      <w:r w:rsidRPr="004E14DB">
        <w:t>W</w:t>
      </w:r>
      <w:r w:rsidR="0010100D" w:rsidRPr="004E14DB">
        <w:t>e saw earlier</w:t>
      </w:r>
      <w:r w:rsidRPr="004E14DB">
        <w:t>, however,</w:t>
      </w:r>
      <w:r w:rsidR="0010100D" w:rsidRPr="004E14DB">
        <w:t xml:space="preserve"> that there is a hierarchy of norms</w:t>
      </w:r>
      <w:r w:rsidR="00424AE8">
        <w:t>. T</w:t>
      </w:r>
      <w:r w:rsidR="00FE29AF" w:rsidRPr="004E14DB">
        <w:t xml:space="preserve">his is part of our account of agential authority, and Nair does not deal </w:t>
      </w:r>
      <w:r w:rsidR="001269E0" w:rsidRPr="004E14DB">
        <w:t xml:space="preserve">adequately, or indeed at all, </w:t>
      </w:r>
      <w:r w:rsidR="00FE29AF" w:rsidRPr="004E14DB">
        <w:t xml:space="preserve">with the hierarchy of norms in </w:t>
      </w:r>
      <w:r w:rsidR="00424AE8">
        <w:t>her account of mistaken payments.</w:t>
      </w:r>
      <w:r w:rsidR="00260D33">
        <w:t xml:space="preserve"> </w:t>
      </w:r>
      <w:proofErr w:type="spellStart"/>
      <w:r w:rsidR="00260D33">
        <w:t>Bratman’s</w:t>
      </w:r>
      <w:proofErr w:type="spellEnd"/>
      <w:r w:rsidR="00260D33">
        <w:t xml:space="preserve"> views help us integrate that hierarchy </w:t>
      </w:r>
      <w:r w:rsidR="00260D33">
        <w:lastRenderedPageBreak/>
        <w:t>into our account of the claim</w:t>
      </w:r>
      <w:r w:rsidR="00424AE8">
        <w:t xml:space="preserve"> and therefore better understand what it means in this context to talk about acting in accordance with our own rationally determined norms</w:t>
      </w:r>
      <w:r w:rsidR="00FE29AF" w:rsidRPr="004E14DB">
        <w:t>. To recap</w:t>
      </w:r>
      <w:r w:rsidR="000F1826">
        <w:t>,</w:t>
      </w:r>
      <w:r w:rsidR="00FE29AF" w:rsidRPr="004E14DB">
        <w:t xml:space="preserve"> </w:t>
      </w:r>
      <w:r w:rsidR="0010100D" w:rsidRPr="004E14DB">
        <w:t>I have higher order policies</w:t>
      </w:r>
      <w:r w:rsidR="00FE29AF" w:rsidRPr="004E14DB">
        <w:t xml:space="preserve"> which have agential authority for me; these tell me which of my desires or motivations </w:t>
      </w:r>
      <w:proofErr w:type="gramStart"/>
      <w:r w:rsidR="00FE29AF" w:rsidRPr="004E14DB">
        <w:t>are appropriate reasons for acti</w:t>
      </w:r>
      <w:r w:rsidR="001269E0" w:rsidRPr="004E14DB">
        <w:t>on in my practical deliberations</w:t>
      </w:r>
      <w:proofErr w:type="gramEnd"/>
      <w:r w:rsidRPr="004E14DB">
        <w:t xml:space="preserve">. </w:t>
      </w:r>
      <w:r w:rsidR="001269E0" w:rsidRPr="004E14DB">
        <w:t xml:space="preserve">There may well be several layers of such norms, of differing levels of detail and specificity. </w:t>
      </w:r>
      <w:r w:rsidRPr="004E14DB">
        <w:t>One of my higher order norms is that I will act in accordance with the law</w:t>
      </w:r>
      <w:r w:rsidR="0010100D" w:rsidRPr="004E14DB">
        <w:t xml:space="preserve">. </w:t>
      </w:r>
      <w:r w:rsidRPr="004E14DB">
        <w:t xml:space="preserve">That higher order norm </w:t>
      </w:r>
      <w:r w:rsidR="00D55D12" w:rsidRPr="004E14DB">
        <w:t xml:space="preserve">then leads to two lower norms. The first is that I pay my creditors what I owe them and no more, which on interpreting the law I decide is </w:t>
      </w:r>
      <w:r w:rsidR="006F674C" w:rsidRPr="004E14DB">
        <w:t>$</w:t>
      </w:r>
      <w:r w:rsidR="00D55D12" w:rsidRPr="004E14DB">
        <w:t>1000; I believe the contract to be valid when it is void. There are</w:t>
      </w:r>
      <w:r w:rsidR="001269E0" w:rsidRPr="004E14DB">
        <w:t xml:space="preserve"> three norms in play therefore. T</w:t>
      </w:r>
      <w:r w:rsidR="00D55D12" w:rsidRPr="004E14DB">
        <w:t xml:space="preserve">here is the normative proposition of law (which is incorrect) that I owe </w:t>
      </w:r>
      <w:r w:rsidR="006F674C" w:rsidRPr="004E14DB">
        <w:t>$</w:t>
      </w:r>
      <w:r w:rsidR="00D55D12" w:rsidRPr="004E14DB">
        <w:t>1000. T</w:t>
      </w:r>
      <w:r w:rsidR="001269E0" w:rsidRPr="004E14DB">
        <w:t>here is the policy</w:t>
      </w:r>
      <w:r w:rsidR="00D55D12" w:rsidRPr="004E14DB">
        <w:t xml:space="preserve"> to pay what I owe and no more and the </w:t>
      </w:r>
      <w:r w:rsidR="001269E0" w:rsidRPr="004E14DB">
        <w:t xml:space="preserve">still </w:t>
      </w:r>
      <w:r w:rsidR="00D55D12" w:rsidRPr="004E14DB">
        <w:t>h</w:t>
      </w:r>
      <w:r w:rsidR="001269E0" w:rsidRPr="004E14DB">
        <w:t>igher order policy</w:t>
      </w:r>
      <w:r w:rsidR="00D55D12" w:rsidRPr="004E14DB">
        <w:t xml:space="preserve"> to obedience to t</w:t>
      </w:r>
      <w:r w:rsidR="001269E0" w:rsidRPr="004E14DB">
        <w:t>he law</w:t>
      </w:r>
      <w:r w:rsidR="00D55D12" w:rsidRPr="004E14DB">
        <w:t>. My reasoning process here is different from the case that Nair introduces. In the charitable giving scenario there is no disconnect between my higher order desires and my immediate int</w:t>
      </w:r>
      <w:r w:rsidR="00697695" w:rsidRPr="004E14DB">
        <w:t>ention</w:t>
      </w:r>
      <w:r w:rsidR="00D55D12" w:rsidRPr="004E14DB">
        <w:t xml:space="preserve">. </w:t>
      </w:r>
      <w:r w:rsidR="001269E0" w:rsidRPr="004E14DB">
        <w:t xml:space="preserve">I have a higher order policy of generosity, which tells me that when John asks for </w:t>
      </w:r>
      <w:r w:rsidR="006F674C" w:rsidRPr="004E14DB">
        <w:t>$</w:t>
      </w:r>
      <w:r w:rsidR="001269E0" w:rsidRPr="004E14DB">
        <w:t xml:space="preserve">1000, that is a justifying reason for forming an intention to pay. </w:t>
      </w:r>
      <w:r w:rsidR="00D55D12" w:rsidRPr="004E14DB">
        <w:t xml:space="preserve">Here by contrast there is such </w:t>
      </w:r>
      <w:proofErr w:type="gramStart"/>
      <w:r w:rsidR="00D55D12" w:rsidRPr="004E14DB">
        <w:t>a disconnect</w:t>
      </w:r>
      <w:proofErr w:type="gramEnd"/>
      <w:r w:rsidR="00D55D12" w:rsidRPr="004E14DB">
        <w:t>. My intention to pay is</w:t>
      </w:r>
      <w:r w:rsidR="001269E0" w:rsidRPr="004E14DB">
        <w:t>, as Nair correctly says,</w:t>
      </w:r>
      <w:r w:rsidR="00D55D12" w:rsidRPr="004E14DB">
        <w:t xml:space="preserve"> based on a normative mistake, but if I pay I am not acting in accordanc</w:t>
      </w:r>
      <w:r w:rsidR="001269E0" w:rsidRPr="004E14DB">
        <w:t xml:space="preserve">e with the higher order policy </w:t>
      </w:r>
      <w:r w:rsidR="00186D17" w:rsidRPr="004E14DB">
        <w:t xml:space="preserve">in favour of </w:t>
      </w:r>
      <w:r w:rsidR="001269E0" w:rsidRPr="004E14DB">
        <w:t>paying what I owe (and no more) that treats my misinterpretation as a justifying reason for forming an intention to pay and acting on it</w:t>
      </w:r>
      <w:r w:rsidR="00D55D12" w:rsidRPr="004E14DB">
        <w:t>. In this case, but not in</w:t>
      </w:r>
      <w:r w:rsidR="001269E0" w:rsidRPr="004E14DB">
        <w:t xml:space="preserve"> </w:t>
      </w:r>
      <w:r w:rsidR="0083712C">
        <w:t>a</w:t>
      </w:r>
      <w:r w:rsidR="000768DF">
        <w:t xml:space="preserve"> </w:t>
      </w:r>
      <w:r w:rsidR="001269E0" w:rsidRPr="004E14DB">
        <w:t>charity case, my payment puts me in violation of a higher order policy with agential authority, and does so in the same way as a factual error</w:t>
      </w:r>
      <w:r w:rsidR="00D55D12" w:rsidRPr="004E14DB">
        <w:t>.</w:t>
      </w:r>
      <w:r w:rsidR="00B53EBE" w:rsidRPr="004E14DB">
        <w:t xml:space="preserve"> </w:t>
      </w:r>
    </w:p>
    <w:p w:rsidR="001269E0" w:rsidRPr="004E14DB" w:rsidRDefault="001269E0" w:rsidP="004E14DB">
      <w:pPr>
        <w:pStyle w:val="BodyText"/>
        <w:spacing w:line="276" w:lineRule="auto"/>
        <w:jc w:val="left"/>
      </w:pPr>
    </w:p>
    <w:p w:rsidR="00584BFE" w:rsidRPr="004E14DB" w:rsidRDefault="001269E0" w:rsidP="007473E8">
      <w:pPr>
        <w:pStyle w:val="BodyText"/>
        <w:spacing w:line="276" w:lineRule="auto"/>
        <w:jc w:val="left"/>
      </w:pPr>
      <w:r w:rsidRPr="004E14DB">
        <w:t>Nair’s example is one of a</w:t>
      </w:r>
      <w:r w:rsidR="00697695" w:rsidRPr="004E14DB">
        <w:t xml:space="preserve"> normative </w:t>
      </w:r>
      <w:r w:rsidRPr="004E14DB">
        <w:t>moral error</w:t>
      </w:r>
      <w:r w:rsidR="00443FC5" w:rsidRPr="004E14DB">
        <w:t xml:space="preserve"> – the court would consider it a moral error to be so generous</w:t>
      </w:r>
      <w:r w:rsidRPr="004E14DB">
        <w:t>.</w:t>
      </w:r>
      <w:r w:rsidR="001D4D4E" w:rsidRPr="004E14DB">
        <w:rPr>
          <w:rStyle w:val="FootnoteReference"/>
        </w:rPr>
        <w:footnoteReference w:id="65"/>
      </w:r>
      <w:r w:rsidR="00B53EBE" w:rsidRPr="004E14DB">
        <w:t xml:space="preserve"> </w:t>
      </w:r>
      <w:r w:rsidR="00443FC5" w:rsidRPr="004E14DB">
        <w:t>It is p</w:t>
      </w:r>
      <w:r w:rsidR="0007374E" w:rsidRPr="004E14DB">
        <w:t xml:space="preserve">ossible to conceive of moral </w:t>
      </w:r>
      <w:r w:rsidR="00443FC5" w:rsidRPr="004E14DB">
        <w:t>mistakes</w:t>
      </w:r>
      <w:r w:rsidR="00697695" w:rsidRPr="004E14DB">
        <w:t xml:space="preserve"> if there is an </w:t>
      </w:r>
      <w:r w:rsidR="00122A7A" w:rsidRPr="004E14DB">
        <w:t>objective measure</w:t>
      </w:r>
      <w:r w:rsidR="00697695" w:rsidRPr="004E14DB">
        <w:t xml:space="preserve"> of moral obligation. </w:t>
      </w:r>
      <w:proofErr w:type="spellStart"/>
      <w:r w:rsidR="00697695" w:rsidRPr="004E14DB">
        <w:t>Dworkin</w:t>
      </w:r>
      <w:proofErr w:type="spellEnd"/>
      <w:r w:rsidR="00697695" w:rsidRPr="004E14DB">
        <w:t xml:space="preserve"> argues there is</w:t>
      </w:r>
      <w:r w:rsidR="00122A7A" w:rsidRPr="004E14DB">
        <w:t>.</w:t>
      </w:r>
      <w:r w:rsidR="00122A7A" w:rsidRPr="004E14DB">
        <w:rPr>
          <w:rStyle w:val="FootnoteReference"/>
        </w:rPr>
        <w:footnoteReference w:id="66"/>
      </w:r>
      <w:r w:rsidR="008F60A0" w:rsidRPr="004E14DB">
        <w:t xml:space="preserve"> He must </w:t>
      </w:r>
      <w:r w:rsidR="00697695" w:rsidRPr="004E14DB">
        <w:t xml:space="preserve">do so; there is an </w:t>
      </w:r>
      <w:r w:rsidR="008F60A0" w:rsidRPr="004E14DB">
        <w:t>element to his theory of law w</w:t>
      </w:r>
      <w:r w:rsidR="00697695" w:rsidRPr="004E14DB">
        <w:t>hich examines</w:t>
      </w:r>
      <w:r w:rsidR="008F60A0" w:rsidRPr="004E14DB">
        <w:t xml:space="preserve"> the moral justification of the law. Nonetheless we are intuitively less happy</w:t>
      </w:r>
      <w:r w:rsidR="00697695" w:rsidRPr="004E14DB">
        <w:t xml:space="preserve"> with relief for moral mistakes</w:t>
      </w:r>
      <w:r w:rsidR="00A45E14" w:rsidRPr="004E14DB">
        <w:t xml:space="preserve"> and therefore with Nair’s example above</w:t>
      </w:r>
      <w:r w:rsidR="00D77D95" w:rsidRPr="004E14DB">
        <w:t>. T</w:t>
      </w:r>
      <w:r w:rsidR="00697695" w:rsidRPr="004E14DB">
        <w:t>his may indicate no more than that</w:t>
      </w:r>
      <w:r w:rsidR="00443FC5" w:rsidRPr="004E14DB">
        <w:t xml:space="preserve"> one of our higher order policies</w:t>
      </w:r>
      <w:r w:rsidR="00697695" w:rsidRPr="004E14DB">
        <w:t xml:space="preserve"> is that we act in accordance with externally generated legal norms, but </w:t>
      </w:r>
      <w:r w:rsidR="00A63F47">
        <w:t>not</w:t>
      </w:r>
      <w:r w:rsidR="005F08DD">
        <w:t xml:space="preserve"> </w:t>
      </w:r>
      <w:r w:rsidR="00697695" w:rsidRPr="004E14DB">
        <w:t>internally generated moral norms</w:t>
      </w:r>
      <w:r w:rsidR="00D3542F" w:rsidRPr="004E14DB">
        <w:t>, and this may derive from the presence of a legitimate law-determining authority,</w:t>
      </w:r>
      <w:r w:rsidR="002009D6" w:rsidRPr="004E14DB">
        <w:rPr>
          <w:rStyle w:val="FootnoteReference"/>
        </w:rPr>
        <w:footnoteReference w:id="67"/>
      </w:r>
      <w:r w:rsidR="00D3542F" w:rsidRPr="004E14DB">
        <w:t xml:space="preserve"> but no such equivalent for morals</w:t>
      </w:r>
      <w:r w:rsidR="00193217" w:rsidRPr="004E14DB">
        <w:t>, which</w:t>
      </w:r>
      <w:r w:rsidR="002009D6" w:rsidRPr="004E14DB">
        <w:t xml:space="preserve"> </w:t>
      </w:r>
      <w:r w:rsidR="00153F15" w:rsidRPr="004E14DB">
        <w:t>is</w:t>
      </w:r>
      <w:r w:rsidR="00193217" w:rsidRPr="004E14DB">
        <w:t xml:space="preserve"> what </w:t>
      </w:r>
      <w:r w:rsidR="002009D6" w:rsidRPr="004E14DB">
        <w:t xml:space="preserve">for </w:t>
      </w:r>
      <w:proofErr w:type="spellStart"/>
      <w:r w:rsidR="002009D6" w:rsidRPr="004E14DB">
        <w:t>Dworkin</w:t>
      </w:r>
      <w:proofErr w:type="spellEnd"/>
      <w:r w:rsidR="002009D6" w:rsidRPr="004E14DB">
        <w:t xml:space="preserve"> delineates legal from other political rights</w:t>
      </w:r>
      <w:r w:rsidR="003C7F92" w:rsidRPr="004E14DB">
        <w:t>.</w:t>
      </w:r>
      <w:r w:rsidR="003C7F92" w:rsidRPr="004E14DB">
        <w:rPr>
          <w:rStyle w:val="FootnoteReference"/>
        </w:rPr>
        <w:footnoteReference w:id="68"/>
      </w:r>
      <w:r w:rsidR="00F21093" w:rsidRPr="004E14DB">
        <w:t xml:space="preserve"> The</w:t>
      </w:r>
      <w:r w:rsidR="00193217" w:rsidRPr="004E14DB">
        <w:t xml:space="preserve"> importance of this is</w:t>
      </w:r>
      <w:r w:rsidR="00F21093" w:rsidRPr="004E14DB">
        <w:t xml:space="preserve"> that it allows the court to substitute its norms for mine, because one of my higher order policies</w:t>
      </w:r>
      <w:r w:rsidR="000F1826">
        <w:t>, ones</w:t>
      </w:r>
      <w:r w:rsidR="00F21093" w:rsidRPr="004E14DB">
        <w:t xml:space="preserve"> which have agential authority for me</w:t>
      </w:r>
      <w:r w:rsidR="000F1826">
        <w:t>,</w:t>
      </w:r>
      <w:r w:rsidR="00F21093" w:rsidRPr="004E14DB">
        <w:t xml:space="preserve"> is that I will submit to the views of such a legitimate legal norm-determining and adjudicative authority. </w:t>
      </w:r>
    </w:p>
    <w:p w:rsidR="002A3563" w:rsidRPr="004E14DB" w:rsidRDefault="002A3563" w:rsidP="004E14DB">
      <w:pPr>
        <w:pStyle w:val="Heading2"/>
        <w:numPr>
          <w:ilvl w:val="0"/>
          <w:numId w:val="13"/>
        </w:numPr>
        <w:spacing w:line="276" w:lineRule="auto"/>
        <w:jc w:val="left"/>
        <w:rPr>
          <w:szCs w:val="24"/>
        </w:rPr>
      </w:pPr>
      <w:bookmarkStart w:id="17" w:name="_Toc304984156"/>
      <w:bookmarkStart w:id="18" w:name="_Toc304984241"/>
      <w:bookmarkStart w:id="19" w:name="_Toc367711674"/>
      <w:r w:rsidRPr="004E14DB">
        <w:rPr>
          <w:szCs w:val="24"/>
        </w:rPr>
        <w:lastRenderedPageBreak/>
        <w:t>Failure of Basis</w:t>
      </w:r>
      <w:bookmarkEnd w:id="17"/>
      <w:bookmarkEnd w:id="18"/>
      <w:bookmarkEnd w:id="19"/>
    </w:p>
    <w:p w:rsidR="009845A3" w:rsidRPr="004E14DB" w:rsidRDefault="009845A3" w:rsidP="004E14DB">
      <w:pPr>
        <w:spacing w:line="276" w:lineRule="auto"/>
        <w:jc w:val="left"/>
        <w:rPr>
          <w:szCs w:val="24"/>
        </w:rPr>
      </w:pPr>
    </w:p>
    <w:p w:rsidR="001928AD" w:rsidRPr="004E14DB" w:rsidRDefault="004A3030" w:rsidP="004E14DB">
      <w:pPr>
        <w:spacing w:line="276" w:lineRule="auto"/>
        <w:jc w:val="left"/>
        <w:rPr>
          <w:szCs w:val="24"/>
        </w:rPr>
      </w:pPr>
      <w:r w:rsidRPr="004E14DB">
        <w:rPr>
          <w:szCs w:val="24"/>
        </w:rPr>
        <w:t>A lot happened in the first part of this article. However, the criti</w:t>
      </w:r>
      <w:r w:rsidR="00A63F47">
        <w:rPr>
          <w:szCs w:val="24"/>
        </w:rPr>
        <w:t>cal point is that a condition – such as</w:t>
      </w:r>
      <w:r w:rsidRPr="004E14DB">
        <w:rPr>
          <w:szCs w:val="24"/>
        </w:rPr>
        <w:t xml:space="preserve"> that I owe the money – accepted </w:t>
      </w:r>
      <w:r w:rsidR="0014637B" w:rsidRPr="004E14DB">
        <w:rPr>
          <w:szCs w:val="24"/>
        </w:rPr>
        <w:t xml:space="preserve">as </w:t>
      </w:r>
      <w:r w:rsidRPr="004E14DB">
        <w:rPr>
          <w:szCs w:val="24"/>
        </w:rPr>
        <w:t>true and therefore operating as a background conditio</w:t>
      </w:r>
      <w:r w:rsidR="0014637B" w:rsidRPr="004E14DB">
        <w:rPr>
          <w:szCs w:val="24"/>
        </w:rPr>
        <w:t>n turned out not to have been true</w:t>
      </w:r>
      <w:r w:rsidRPr="004E14DB">
        <w:rPr>
          <w:szCs w:val="24"/>
        </w:rPr>
        <w:t xml:space="preserve">. The </w:t>
      </w:r>
      <w:proofErr w:type="spellStart"/>
      <w:r w:rsidRPr="004E14DB">
        <w:rPr>
          <w:szCs w:val="24"/>
        </w:rPr>
        <w:t>payor’s</w:t>
      </w:r>
      <w:proofErr w:type="spellEnd"/>
      <w:r w:rsidRPr="004E14DB">
        <w:rPr>
          <w:szCs w:val="24"/>
        </w:rPr>
        <w:t xml:space="preserve"> intention runs out and he does not act in accordance with his higher order policies. </w:t>
      </w:r>
      <w:r w:rsidR="00956D24" w:rsidRPr="004E14DB">
        <w:rPr>
          <w:szCs w:val="24"/>
        </w:rPr>
        <w:t>W</w:t>
      </w:r>
      <w:r w:rsidRPr="004E14DB">
        <w:rPr>
          <w:szCs w:val="24"/>
        </w:rPr>
        <w:t xml:space="preserve">hat if the </w:t>
      </w:r>
      <w:r w:rsidR="000A0E81" w:rsidRPr="004E14DB">
        <w:rPr>
          <w:szCs w:val="24"/>
        </w:rPr>
        <w:t xml:space="preserve">background </w:t>
      </w:r>
      <w:r w:rsidRPr="004E14DB">
        <w:rPr>
          <w:szCs w:val="24"/>
        </w:rPr>
        <w:t>condition relates to the future? This matters, not least because many conditions in failure of consideration claims are conditions as to future counter-performan</w:t>
      </w:r>
      <w:r w:rsidR="0014637B" w:rsidRPr="004E14DB">
        <w:rPr>
          <w:szCs w:val="24"/>
        </w:rPr>
        <w:t>ce by the other party. A simple</w:t>
      </w:r>
      <w:r w:rsidRPr="004E14DB">
        <w:rPr>
          <w:szCs w:val="24"/>
        </w:rPr>
        <w:t xml:space="preserve"> case to start with is that of uncommunicated </w:t>
      </w:r>
      <w:proofErr w:type="spellStart"/>
      <w:r w:rsidRPr="004E14DB">
        <w:rPr>
          <w:szCs w:val="24"/>
        </w:rPr>
        <w:t>mispredictions</w:t>
      </w:r>
      <w:proofErr w:type="spellEnd"/>
      <w:r w:rsidRPr="004E14DB">
        <w:rPr>
          <w:szCs w:val="24"/>
        </w:rPr>
        <w:t xml:space="preserve">, because they do not involve </w:t>
      </w:r>
      <w:r w:rsidR="000A0E81" w:rsidRPr="004E14DB">
        <w:rPr>
          <w:szCs w:val="24"/>
        </w:rPr>
        <w:t>collective intention. T</w:t>
      </w:r>
      <w:r w:rsidRPr="004E14DB">
        <w:rPr>
          <w:szCs w:val="24"/>
        </w:rPr>
        <w:t xml:space="preserve">he first subsection therefore examines that phenomenon. </w:t>
      </w:r>
      <w:r w:rsidR="000A0E81" w:rsidRPr="004E14DB">
        <w:rPr>
          <w:szCs w:val="24"/>
        </w:rPr>
        <w:t>The second moves on</w:t>
      </w:r>
      <w:r w:rsidR="005F08DD">
        <w:rPr>
          <w:szCs w:val="24"/>
        </w:rPr>
        <w:t xml:space="preserve"> </w:t>
      </w:r>
      <w:r w:rsidR="000A0E81" w:rsidRPr="004E14DB">
        <w:rPr>
          <w:szCs w:val="24"/>
        </w:rPr>
        <w:t>to examine how collective intention operates and the impact of background conditionalit</w:t>
      </w:r>
      <w:r w:rsidR="0040311D" w:rsidRPr="004E14DB">
        <w:rPr>
          <w:szCs w:val="24"/>
        </w:rPr>
        <w:t>y on collective intention</w:t>
      </w:r>
      <w:r w:rsidRPr="004E14DB">
        <w:rPr>
          <w:szCs w:val="24"/>
        </w:rPr>
        <w:t>.</w:t>
      </w:r>
    </w:p>
    <w:p w:rsidR="004511D8" w:rsidRPr="004E14DB" w:rsidRDefault="004511D8" w:rsidP="004E14DB">
      <w:pPr>
        <w:spacing w:line="276" w:lineRule="auto"/>
        <w:jc w:val="left"/>
        <w:rPr>
          <w:szCs w:val="24"/>
        </w:rPr>
      </w:pPr>
    </w:p>
    <w:p w:rsidR="001C48BE" w:rsidRPr="004E14DB" w:rsidRDefault="001C48BE" w:rsidP="004E14DB">
      <w:pPr>
        <w:pStyle w:val="Heading3"/>
        <w:numPr>
          <w:ilvl w:val="0"/>
          <w:numId w:val="25"/>
        </w:numPr>
        <w:spacing w:line="276" w:lineRule="auto"/>
        <w:jc w:val="left"/>
        <w:rPr>
          <w:szCs w:val="24"/>
        </w:rPr>
      </w:pPr>
      <w:bookmarkStart w:id="20" w:name="_Toc367711675"/>
      <w:r w:rsidRPr="004E14DB">
        <w:rPr>
          <w:szCs w:val="24"/>
        </w:rPr>
        <w:t xml:space="preserve">Temporally Extended Agency </w:t>
      </w:r>
      <w:r w:rsidR="006802FD" w:rsidRPr="004E14DB">
        <w:rPr>
          <w:szCs w:val="24"/>
        </w:rPr>
        <w:t xml:space="preserve">and </w:t>
      </w:r>
      <w:proofErr w:type="spellStart"/>
      <w:r w:rsidR="006802FD" w:rsidRPr="004E14DB">
        <w:rPr>
          <w:szCs w:val="24"/>
        </w:rPr>
        <w:t>Mispredictions</w:t>
      </w:r>
      <w:bookmarkEnd w:id="20"/>
      <w:proofErr w:type="spellEnd"/>
    </w:p>
    <w:p w:rsidR="001C48BE" w:rsidRPr="004E14DB" w:rsidRDefault="001C48BE" w:rsidP="004E14DB">
      <w:pPr>
        <w:spacing w:line="276" w:lineRule="auto"/>
        <w:jc w:val="left"/>
        <w:rPr>
          <w:color w:val="000000"/>
          <w:szCs w:val="24"/>
        </w:rPr>
      </w:pPr>
    </w:p>
    <w:p w:rsidR="001E454F" w:rsidRPr="004E14DB" w:rsidRDefault="004A3030" w:rsidP="004E14DB">
      <w:pPr>
        <w:spacing w:line="276" w:lineRule="auto"/>
        <w:jc w:val="left"/>
        <w:rPr>
          <w:color w:val="000000"/>
          <w:szCs w:val="24"/>
        </w:rPr>
      </w:pPr>
      <w:r w:rsidRPr="004E14DB">
        <w:rPr>
          <w:color w:val="000000"/>
          <w:szCs w:val="24"/>
        </w:rPr>
        <w:t xml:space="preserve">We cannot understand how a condition as to the future – a background </w:t>
      </w:r>
      <w:proofErr w:type="spellStart"/>
      <w:r w:rsidRPr="004E14DB">
        <w:rPr>
          <w:color w:val="000000"/>
          <w:szCs w:val="24"/>
        </w:rPr>
        <w:t>misprediction</w:t>
      </w:r>
      <w:proofErr w:type="spellEnd"/>
      <w:r w:rsidRPr="004E14DB">
        <w:rPr>
          <w:color w:val="000000"/>
          <w:szCs w:val="24"/>
        </w:rPr>
        <w:t xml:space="preserve"> – affects our intention without examining how </w:t>
      </w:r>
      <w:r w:rsidR="000A0E81" w:rsidRPr="004E14DB">
        <w:rPr>
          <w:color w:val="000000"/>
          <w:szCs w:val="24"/>
        </w:rPr>
        <w:t xml:space="preserve">intention functions as a planning tool and how it is therefore future oriented. </w:t>
      </w:r>
      <w:r w:rsidR="0089718A" w:rsidRPr="004E14DB">
        <w:rPr>
          <w:color w:val="000000"/>
          <w:szCs w:val="24"/>
        </w:rPr>
        <w:t>The complex web of partially formed plans, sub-plans and larger plans</w:t>
      </w:r>
      <w:r w:rsidR="000A0E81" w:rsidRPr="004E14DB">
        <w:rPr>
          <w:color w:val="000000"/>
          <w:szCs w:val="24"/>
        </w:rPr>
        <w:t xml:space="preserve"> </w:t>
      </w:r>
      <w:r w:rsidR="001A22B6">
        <w:rPr>
          <w:color w:val="000000"/>
          <w:szCs w:val="24"/>
        </w:rPr>
        <w:t xml:space="preserve">referred to in an earlier section </w:t>
      </w:r>
      <w:r w:rsidR="0089718A" w:rsidRPr="004E14DB">
        <w:rPr>
          <w:color w:val="000000"/>
          <w:szCs w:val="24"/>
        </w:rPr>
        <w:t xml:space="preserve">renders this unavoidable. The first subsection aims to explain just how our agency, the operation of which helped to justify relief for mistake, looks into the future. The second explores the implications of this for the law on </w:t>
      </w:r>
      <w:proofErr w:type="spellStart"/>
      <w:r w:rsidR="0089718A" w:rsidRPr="004E14DB">
        <w:rPr>
          <w:color w:val="000000"/>
          <w:szCs w:val="24"/>
        </w:rPr>
        <w:t>mispredictions</w:t>
      </w:r>
      <w:proofErr w:type="spellEnd"/>
      <w:r w:rsidR="0089718A" w:rsidRPr="004E14DB">
        <w:rPr>
          <w:color w:val="000000"/>
          <w:szCs w:val="24"/>
        </w:rPr>
        <w:t xml:space="preserve">. Which conditions, which we necessarily accept as inevitably going to be satisfied, can or should give rise to relief and which not, and why? </w:t>
      </w:r>
    </w:p>
    <w:p w:rsidR="0014637B" w:rsidRPr="004E14DB" w:rsidRDefault="0014637B" w:rsidP="004E14DB">
      <w:pPr>
        <w:spacing w:line="276" w:lineRule="auto"/>
        <w:jc w:val="left"/>
        <w:rPr>
          <w:color w:val="000000"/>
          <w:szCs w:val="24"/>
        </w:rPr>
      </w:pPr>
    </w:p>
    <w:p w:rsidR="006802FD" w:rsidRPr="004E14DB" w:rsidRDefault="007028FF" w:rsidP="004E14DB">
      <w:pPr>
        <w:pStyle w:val="Heading4"/>
        <w:numPr>
          <w:ilvl w:val="0"/>
          <w:numId w:val="26"/>
        </w:numPr>
        <w:spacing w:line="276" w:lineRule="auto"/>
        <w:jc w:val="left"/>
        <w:rPr>
          <w:szCs w:val="24"/>
        </w:rPr>
      </w:pPr>
      <w:bookmarkStart w:id="21" w:name="_Toc367711676"/>
      <w:r w:rsidRPr="004E14DB">
        <w:rPr>
          <w:szCs w:val="24"/>
        </w:rPr>
        <w:t>The Nature of temporally extended a</w:t>
      </w:r>
      <w:r w:rsidR="006802FD" w:rsidRPr="004E14DB">
        <w:rPr>
          <w:szCs w:val="24"/>
        </w:rPr>
        <w:t>gency</w:t>
      </w:r>
      <w:bookmarkEnd w:id="21"/>
    </w:p>
    <w:p w:rsidR="006802FD" w:rsidRPr="004E14DB" w:rsidRDefault="006802FD" w:rsidP="004E14DB">
      <w:pPr>
        <w:spacing w:line="276" w:lineRule="auto"/>
        <w:jc w:val="left"/>
        <w:rPr>
          <w:color w:val="000000"/>
          <w:szCs w:val="24"/>
        </w:rPr>
      </w:pPr>
    </w:p>
    <w:p w:rsidR="00650C1C" w:rsidRPr="004E14DB" w:rsidRDefault="003D2ADB" w:rsidP="004E14DB">
      <w:pPr>
        <w:autoSpaceDE w:val="0"/>
        <w:autoSpaceDN w:val="0"/>
        <w:adjustRightInd w:val="0"/>
        <w:spacing w:line="276" w:lineRule="auto"/>
        <w:jc w:val="left"/>
        <w:rPr>
          <w:color w:val="000000"/>
          <w:szCs w:val="24"/>
        </w:rPr>
      </w:pPr>
      <w:r w:rsidRPr="004E14DB">
        <w:rPr>
          <w:color w:val="000000"/>
          <w:szCs w:val="24"/>
        </w:rPr>
        <w:t xml:space="preserve">We have already seen that </w:t>
      </w:r>
      <w:proofErr w:type="spellStart"/>
      <w:r w:rsidRPr="004E14DB">
        <w:rPr>
          <w:color w:val="000000"/>
          <w:szCs w:val="24"/>
        </w:rPr>
        <w:t>Bratman</w:t>
      </w:r>
      <w:proofErr w:type="spellEnd"/>
      <w:r w:rsidRPr="004E14DB">
        <w:rPr>
          <w:color w:val="000000"/>
          <w:szCs w:val="24"/>
        </w:rPr>
        <w:t xml:space="preserve"> argues that the importance of the notion of intention lies in part at least in our ability to make plans which allow for cross-temporal co-ordination with our future selves. </w:t>
      </w:r>
      <w:r w:rsidR="00650C1C" w:rsidRPr="004E14DB">
        <w:rPr>
          <w:color w:val="000000"/>
          <w:szCs w:val="24"/>
        </w:rPr>
        <w:t>This ability is predicated on general self-governing policies which have agential authorit</w:t>
      </w:r>
      <w:r w:rsidR="00153F15" w:rsidRPr="004E14DB">
        <w:rPr>
          <w:color w:val="000000"/>
          <w:szCs w:val="24"/>
        </w:rPr>
        <w:t>y for us and these</w:t>
      </w:r>
      <w:r w:rsidR="00650C1C" w:rsidRPr="004E14DB">
        <w:rPr>
          <w:color w:val="000000"/>
          <w:szCs w:val="24"/>
        </w:rPr>
        <w:t xml:space="preserve"> policies constitute us as thinking bei</w:t>
      </w:r>
      <w:r w:rsidR="00153F15" w:rsidRPr="004E14DB">
        <w:rPr>
          <w:color w:val="000000"/>
          <w:szCs w:val="24"/>
        </w:rPr>
        <w:t>ngs over time</w:t>
      </w:r>
      <w:r w:rsidR="00650C1C" w:rsidRPr="004E14DB">
        <w:rPr>
          <w:color w:val="000000"/>
          <w:szCs w:val="24"/>
        </w:rPr>
        <w:t xml:space="preserve">. This </w:t>
      </w:r>
      <w:proofErr w:type="spellStart"/>
      <w:r w:rsidR="00650C1C" w:rsidRPr="004E14DB">
        <w:rPr>
          <w:color w:val="000000"/>
          <w:szCs w:val="24"/>
        </w:rPr>
        <w:t>Lockean</w:t>
      </w:r>
      <w:proofErr w:type="spellEnd"/>
      <w:r w:rsidR="00650C1C" w:rsidRPr="004E14DB">
        <w:rPr>
          <w:color w:val="000000"/>
          <w:szCs w:val="24"/>
        </w:rPr>
        <w:t xml:space="preserve"> view of personal identity seems, as we said earlier, very plausible</w:t>
      </w:r>
      <w:r w:rsidR="00E86EA5" w:rsidRPr="004E14DB">
        <w:rPr>
          <w:color w:val="000000"/>
          <w:szCs w:val="24"/>
        </w:rPr>
        <w:t>, and we try to expand on the idea in this section to understand the effect of</w:t>
      </w:r>
      <w:r w:rsidR="00F226FE" w:rsidRPr="004E14DB">
        <w:rPr>
          <w:color w:val="000000"/>
          <w:szCs w:val="24"/>
        </w:rPr>
        <w:t xml:space="preserve"> different kinds of condition on</w:t>
      </w:r>
      <w:r w:rsidR="00E86EA5" w:rsidRPr="004E14DB">
        <w:rPr>
          <w:color w:val="000000"/>
          <w:szCs w:val="24"/>
        </w:rPr>
        <w:t xml:space="preserve"> our future-oriented intention</w:t>
      </w:r>
      <w:r w:rsidR="00650C1C" w:rsidRPr="004E14DB">
        <w:rPr>
          <w:color w:val="000000"/>
          <w:szCs w:val="24"/>
        </w:rPr>
        <w:t xml:space="preserve">. </w:t>
      </w:r>
    </w:p>
    <w:p w:rsidR="00650C1C" w:rsidRPr="004E14DB" w:rsidRDefault="00650C1C" w:rsidP="004E14DB">
      <w:pPr>
        <w:autoSpaceDE w:val="0"/>
        <w:autoSpaceDN w:val="0"/>
        <w:adjustRightInd w:val="0"/>
        <w:spacing w:line="276" w:lineRule="auto"/>
        <w:jc w:val="left"/>
        <w:rPr>
          <w:color w:val="000000"/>
          <w:szCs w:val="24"/>
        </w:rPr>
      </w:pPr>
    </w:p>
    <w:p w:rsidR="002B4DE2" w:rsidRPr="004E14DB" w:rsidRDefault="00780366" w:rsidP="00F37908">
      <w:pPr>
        <w:autoSpaceDE w:val="0"/>
        <w:autoSpaceDN w:val="0"/>
        <w:adjustRightInd w:val="0"/>
        <w:spacing w:line="276" w:lineRule="auto"/>
        <w:ind w:firstLine="720"/>
        <w:jc w:val="left"/>
        <w:rPr>
          <w:color w:val="000000"/>
          <w:szCs w:val="24"/>
        </w:rPr>
      </w:pPr>
      <w:r w:rsidRPr="004E14DB">
        <w:rPr>
          <w:color w:val="000000"/>
          <w:szCs w:val="24"/>
        </w:rPr>
        <w:t>There are typically said to be two aspects of the will – the reflective and diachronic</w:t>
      </w:r>
      <w:r w:rsidR="00770855" w:rsidRPr="004E14DB">
        <w:rPr>
          <w:color w:val="000000"/>
          <w:szCs w:val="24"/>
        </w:rPr>
        <w:t>.</w:t>
      </w:r>
      <w:r w:rsidR="003D2ADB" w:rsidRPr="004E14DB">
        <w:rPr>
          <w:color w:val="000000"/>
          <w:szCs w:val="24"/>
        </w:rPr>
        <w:t xml:space="preserve"> </w:t>
      </w:r>
      <w:proofErr w:type="spellStart"/>
      <w:r w:rsidR="00770855" w:rsidRPr="004E14DB">
        <w:rPr>
          <w:color w:val="000000"/>
          <w:szCs w:val="24"/>
        </w:rPr>
        <w:t>Velleman</w:t>
      </w:r>
      <w:proofErr w:type="spellEnd"/>
      <w:r w:rsidR="00770855" w:rsidRPr="004E14DB">
        <w:rPr>
          <w:color w:val="000000"/>
          <w:szCs w:val="24"/>
        </w:rPr>
        <w:t xml:space="preserve"> raises the former</w:t>
      </w:r>
      <w:r w:rsidR="002F3AB4">
        <w:rPr>
          <w:color w:val="000000"/>
          <w:szCs w:val="24"/>
        </w:rPr>
        <w:t xml:space="preserve"> and </w:t>
      </w:r>
      <w:r w:rsidR="00770855" w:rsidRPr="004E14DB">
        <w:rPr>
          <w:color w:val="000000"/>
          <w:szCs w:val="24"/>
        </w:rPr>
        <w:t>argues that by making up our minds before</w:t>
      </w:r>
      <w:r w:rsidR="00D35E79" w:rsidRPr="004E14DB">
        <w:rPr>
          <w:color w:val="000000"/>
          <w:szCs w:val="24"/>
        </w:rPr>
        <w:t xml:space="preserve"> we act we ensure that our performance is neither automatic nor unreflective.</w:t>
      </w:r>
      <w:r w:rsidR="002D1F72" w:rsidRPr="004E14DB">
        <w:rPr>
          <w:rStyle w:val="FootnoteReference"/>
          <w:color w:val="000000"/>
          <w:szCs w:val="24"/>
        </w:rPr>
        <w:footnoteReference w:id="69"/>
      </w:r>
      <w:r w:rsidR="00D35E79" w:rsidRPr="004E14DB">
        <w:rPr>
          <w:color w:val="000000"/>
          <w:szCs w:val="24"/>
        </w:rPr>
        <w:t xml:space="preserve"> </w:t>
      </w:r>
      <w:r w:rsidR="002D1F72" w:rsidRPr="004E14DB">
        <w:rPr>
          <w:color w:val="000000"/>
          <w:szCs w:val="24"/>
        </w:rPr>
        <w:t xml:space="preserve">In order to make up our mind we reflect on the reasons to act in a particular way as to any other way. </w:t>
      </w:r>
      <w:r w:rsidR="00CB65DE" w:rsidRPr="004E14DB">
        <w:rPr>
          <w:color w:val="000000"/>
          <w:szCs w:val="24"/>
        </w:rPr>
        <w:t>Having predicted that we will act in a particular way, our desire for self-knowledge takes over and we intend to act in that way and that intention is a reason to act because otherwise we do not increase our self-</w:t>
      </w:r>
      <w:r w:rsidR="00CB65DE" w:rsidRPr="004E14DB">
        <w:rPr>
          <w:color w:val="000000"/>
          <w:szCs w:val="24"/>
        </w:rPr>
        <w:lastRenderedPageBreak/>
        <w:t>knowledge.</w:t>
      </w:r>
      <w:r w:rsidR="00A45E14" w:rsidRPr="004E14DB">
        <w:rPr>
          <w:rStyle w:val="FootnoteReference"/>
          <w:color w:val="000000"/>
          <w:szCs w:val="24"/>
        </w:rPr>
        <w:footnoteReference w:id="70"/>
      </w:r>
      <w:r w:rsidR="00CB65DE" w:rsidRPr="004E14DB">
        <w:rPr>
          <w:color w:val="000000"/>
          <w:szCs w:val="24"/>
        </w:rPr>
        <w:t xml:space="preserve"> </w:t>
      </w:r>
      <w:r w:rsidR="00F34652" w:rsidRPr="004E14DB">
        <w:rPr>
          <w:color w:val="000000"/>
          <w:szCs w:val="24"/>
        </w:rPr>
        <w:t>This is reflective and it also reveals</w:t>
      </w:r>
      <w:r w:rsidR="00650C1C" w:rsidRPr="004E14DB">
        <w:rPr>
          <w:color w:val="000000"/>
          <w:szCs w:val="24"/>
        </w:rPr>
        <w:t xml:space="preserve"> a cognitivist view of intention</w:t>
      </w:r>
      <w:r w:rsidR="00F34652" w:rsidRPr="004E14DB">
        <w:rPr>
          <w:color w:val="000000"/>
          <w:szCs w:val="24"/>
        </w:rPr>
        <w:t>.</w:t>
      </w:r>
      <w:r w:rsidR="00F34652" w:rsidRPr="004E14DB">
        <w:rPr>
          <w:rStyle w:val="FootnoteReference"/>
          <w:color w:val="000000"/>
          <w:szCs w:val="24"/>
        </w:rPr>
        <w:footnoteReference w:id="71"/>
      </w:r>
      <w:r w:rsidR="00F34652" w:rsidRPr="004E14DB">
        <w:rPr>
          <w:color w:val="000000"/>
          <w:szCs w:val="24"/>
        </w:rPr>
        <w:t xml:space="preserve"> </w:t>
      </w:r>
      <w:r w:rsidR="00D35E79" w:rsidRPr="004E14DB">
        <w:rPr>
          <w:color w:val="000000"/>
          <w:szCs w:val="24"/>
        </w:rPr>
        <w:t>The diachronic dimension</w:t>
      </w:r>
      <w:r w:rsidR="003D2ADB" w:rsidRPr="004E14DB">
        <w:rPr>
          <w:color w:val="000000"/>
          <w:szCs w:val="24"/>
        </w:rPr>
        <w:t xml:space="preserve"> relates to future-directed intentions</w:t>
      </w:r>
      <w:r w:rsidR="00650C1C" w:rsidRPr="004E14DB">
        <w:rPr>
          <w:color w:val="000000"/>
          <w:szCs w:val="24"/>
        </w:rPr>
        <w:t>, and is critical for the argument made in this paper</w:t>
      </w:r>
      <w:r w:rsidRPr="004E14DB">
        <w:rPr>
          <w:color w:val="000000"/>
          <w:szCs w:val="24"/>
        </w:rPr>
        <w:t xml:space="preserve">. </w:t>
      </w:r>
    </w:p>
    <w:p w:rsidR="001049C6" w:rsidRDefault="001049C6" w:rsidP="004E14DB">
      <w:pPr>
        <w:autoSpaceDE w:val="0"/>
        <w:autoSpaceDN w:val="0"/>
        <w:adjustRightInd w:val="0"/>
        <w:spacing w:line="276" w:lineRule="auto"/>
        <w:ind w:firstLine="720"/>
        <w:jc w:val="left"/>
        <w:rPr>
          <w:color w:val="000000"/>
          <w:szCs w:val="24"/>
        </w:rPr>
      </w:pPr>
    </w:p>
    <w:p w:rsidR="00F01C7C" w:rsidRPr="004E14DB" w:rsidRDefault="0040311D" w:rsidP="004E14DB">
      <w:pPr>
        <w:autoSpaceDE w:val="0"/>
        <w:autoSpaceDN w:val="0"/>
        <w:adjustRightInd w:val="0"/>
        <w:spacing w:line="276" w:lineRule="auto"/>
        <w:ind w:firstLine="720"/>
        <w:jc w:val="left"/>
        <w:rPr>
          <w:color w:val="000000"/>
          <w:szCs w:val="24"/>
        </w:rPr>
      </w:pPr>
      <w:r w:rsidRPr="004E14DB">
        <w:rPr>
          <w:color w:val="000000"/>
          <w:szCs w:val="24"/>
        </w:rPr>
        <w:t>Ferrero addresses the issue.</w:t>
      </w:r>
      <w:r w:rsidRPr="004E14DB">
        <w:rPr>
          <w:rStyle w:val="FootnoteReference"/>
          <w:color w:val="000000"/>
          <w:szCs w:val="24"/>
        </w:rPr>
        <w:footnoteReference w:id="72"/>
      </w:r>
      <w:r w:rsidRPr="004E14DB">
        <w:rPr>
          <w:color w:val="000000"/>
          <w:szCs w:val="24"/>
        </w:rPr>
        <w:t xml:space="preserve"> </w:t>
      </w:r>
      <w:r w:rsidR="008F443E" w:rsidRPr="004E14DB">
        <w:rPr>
          <w:color w:val="000000"/>
          <w:szCs w:val="24"/>
        </w:rPr>
        <w:t>For Ferrero</w:t>
      </w:r>
      <w:r w:rsidR="008077F6" w:rsidRPr="004E14DB">
        <w:rPr>
          <w:color w:val="000000"/>
          <w:szCs w:val="24"/>
        </w:rPr>
        <w:t>,</w:t>
      </w:r>
      <w:r w:rsidR="002B4DE2" w:rsidRPr="004E14DB">
        <w:rPr>
          <w:color w:val="000000"/>
          <w:szCs w:val="24"/>
        </w:rPr>
        <w:t xml:space="preserve"> </w:t>
      </w:r>
      <w:proofErr w:type="spellStart"/>
      <w:r w:rsidR="00D35E79" w:rsidRPr="004E14DB">
        <w:rPr>
          <w:color w:val="000000"/>
          <w:szCs w:val="24"/>
        </w:rPr>
        <w:t>Velleman</w:t>
      </w:r>
      <w:proofErr w:type="spellEnd"/>
      <w:r w:rsidR="00D35E79" w:rsidRPr="004E14DB">
        <w:rPr>
          <w:color w:val="000000"/>
          <w:szCs w:val="24"/>
        </w:rPr>
        <w:t xml:space="preserve"> i</w:t>
      </w:r>
      <w:r w:rsidR="005E6840" w:rsidRPr="004E14DB">
        <w:rPr>
          <w:color w:val="000000"/>
          <w:szCs w:val="24"/>
        </w:rPr>
        <w:t xml:space="preserve">gnores the diachronic </w:t>
      </w:r>
      <w:r w:rsidR="00E86EA5" w:rsidRPr="004E14DB">
        <w:rPr>
          <w:color w:val="000000"/>
          <w:szCs w:val="24"/>
        </w:rPr>
        <w:t>(</w:t>
      </w:r>
      <w:r w:rsidR="00A0677D">
        <w:rPr>
          <w:color w:val="000000"/>
          <w:szCs w:val="24"/>
        </w:rPr>
        <w:t>future-oriented</w:t>
      </w:r>
      <w:r w:rsidR="00E86EA5" w:rsidRPr="004E14DB">
        <w:rPr>
          <w:color w:val="000000"/>
          <w:szCs w:val="24"/>
        </w:rPr>
        <w:t xml:space="preserve">) </w:t>
      </w:r>
      <w:r w:rsidR="005E6840" w:rsidRPr="004E14DB">
        <w:rPr>
          <w:color w:val="000000"/>
          <w:szCs w:val="24"/>
        </w:rPr>
        <w:t>dimension in that he does not appreciate that there are aspects to the will that cannot be explained through his reflective model. In short if I decide to go to b</w:t>
      </w:r>
      <w:r w:rsidR="00687BC9" w:rsidRPr="004E14DB">
        <w:rPr>
          <w:color w:val="000000"/>
          <w:szCs w:val="24"/>
        </w:rPr>
        <w:t>uy mince pies</w:t>
      </w:r>
      <w:r w:rsidR="005E6840" w:rsidRPr="004E14DB">
        <w:rPr>
          <w:color w:val="000000"/>
          <w:szCs w:val="24"/>
        </w:rPr>
        <w:t>, then at each moment I might be said to be reflectively acting to gain self-knowledge, by putting my coat on, getting in the car, checking I have my wallet etc. But this type of moment to moment agential governance is simply inadequate for Ferrero</w:t>
      </w:r>
      <w:r w:rsidR="005E6840" w:rsidRPr="004E14DB">
        <w:rPr>
          <w:rStyle w:val="FootnoteReference"/>
          <w:color w:val="000000"/>
          <w:szCs w:val="24"/>
        </w:rPr>
        <w:footnoteReference w:id="73"/>
      </w:r>
      <w:r w:rsidR="005E6840" w:rsidRPr="004E14DB">
        <w:rPr>
          <w:color w:val="000000"/>
          <w:szCs w:val="24"/>
        </w:rPr>
        <w:t xml:space="preserve"> – and rightly so. </w:t>
      </w:r>
      <w:r w:rsidR="006A68CF" w:rsidRPr="004E14DB">
        <w:rPr>
          <w:color w:val="000000"/>
          <w:szCs w:val="24"/>
        </w:rPr>
        <w:t xml:space="preserve">We are not, as we have seen before, that type of time-slice agent. </w:t>
      </w:r>
      <w:r w:rsidR="00D35E79" w:rsidRPr="004E14DB">
        <w:rPr>
          <w:color w:val="000000"/>
          <w:szCs w:val="24"/>
        </w:rPr>
        <w:t>Ferrero</w:t>
      </w:r>
      <w:r w:rsidR="00D227EA" w:rsidRPr="004E14DB">
        <w:rPr>
          <w:color w:val="000000"/>
          <w:szCs w:val="24"/>
        </w:rPr>
        <w:t xml:space="preserve"> argues, “at each moment of the activity’s unfolding, one sees oneself as autonomously and continuously engaged in the activity as a temporally integrated whole.”</w:t>
      </w:r>
      <w:r w:rsidR="00D227EA" w:rsidRPr="004E14DB">
        <w:rPr>
          <w:rStyle w:val="FootnoteReference"/>
          <w:color w:val="000000"/>
          <w:szCs w:val="24"/>
        </w:rPr>
        <w:footnoteReference w:id="74"/>
      </w:r>
      <w:r w:rsidR="00E63645" w:rsidRPr="004E14DB">
        <w:rPr>
          <w:color w:val="000000"/>
          <w:szCs w:val="24"/>
        </w:rPr>
        <w:t xml:space="preserve"> Indeed he claims that without the diachronic will we could not eve</w:t>
      </w:r>
      <w:r w:rsidR="009D0B34" w:rsidRPr="004E14DB">
        <w:rPr>
          <w:color w:val="000000"/>
          <w:szCs w:val="24"/>
        </w:rPr>
        <w:t xml:space="preserve">n conceive of the </w:t>
      </w:r>
      <w:r w:rsidR="00ED06F3" w:rsidRPr="004E14DB">
        <w:rPr>
          <w:color w:val="000000"/>
          <w:szCs w:val="24"/>
        </w:rPr>
        <w:t>goal of getting the mince pies in the future.</w:t>
      </w:r>
      <w:r w:rsidR="00E63645" w:rsidRPr="004E14DB">
        <w:rPr>
          <w:rStyle w:val="FootnoteReference"/>
          <w:color w:val="000000"/>
          <w:szCs w:val="24"/>
        </w:rPr>
        <w:footnoteReference w:id="75"/>
      </w:r>
      <w:r w:rsidR="00E86EA5" w:rsidRPr="004E14DB">
        <w:rPr>
          <w:color w:val="000000"/>
          <w:szCs w:val="24"/>
        </w:rPr>
        <w:t xml:space="preserve"> </w:t>
      </w:r>
      <w:r w:rsidR="00E63645" w:rsidRPr="004E14DB">
        <w:rPr>
          <w:color w:val="000000"/>
          <w:szCs w:val="24"/>
        </w:rPr>
        <w:t xml:space="preserve">Ferrero goes on to discuss what he calls the internal unity of the </w:t>
      </w:r>
      <w:r w:rsidR="009D0B34" w:rsidRPr="004E14DB">
        <w:rPr>
          <w:color w:val="000000"/>
          <w:szCs w:val="24"/>
        </w:rPr>
        <w:t>agent</w:t>
      </w:r>
      <w:r w:rsidR="00E63645" w:rsidRPr="004E14DB">
        <w:rPr>
          <w:color w:val="000000"/>
          <w:szCs w:val="24"/>
        </w:rPr>
        <w:t>. He suggests that the diachronic will is necessary not merely to engage in temporally unified activities, but a temporally unified existence. To be a temporally integrated agent, one’s existence over time must be more than an uninterrupted line of physical connections. There must be an overall arrangement of some sort in which the agent at all times accepts the global constraints on their action in terms of their activities and the coherence of their intentions with each other over time.</w:t>
      </w:r>
      <w:r w:rsidR="00E63645" w:rsidRPr="004E14DB">
        <w:rPr>
          <w:rStyle w:val="FootnoteReference"/>
          <w:color w:val="000000"/>
          <w:szCs w:val="24"/>
        </w:rPr>
        <w:footnoteReference w:id="76"/>
      </w:r>
      <w:r w:rsidR="000658C2" w:rsidRPr="004E14DB">
        <w:rPr>
          <w:color w:val="000000"/>
          <w:szCs w:val="24"/>
        </w:rPr>
        <w:t xml:space="preserve"> </w:t>
      </w:r>
      <w:r w:rsidR="00422A61" w:rsidRPr="004E14DB">
        <w:rPr>
          <w:color w:val="000000"/>
          <w:szCs w:val="24"/>
        </w:rPr>
        <w:t>I</w:t>
      </w:r>
      <w:r w:rsidR="009058A6" w:rsidRPr="004E14DB">
        <w:rPr>
          <w:color w:val="000000"/>
          <w:szCs w:val="24"/>
        </w:rPr>
        <w:t>f we accept constraints over time on our actions it would be unrea</w:t>
      </w:r>
      <w:r w:rsidR="00C8677A" w:rsidRPr="004E14DB">
        <w:rPr>
          <w:color w:val="000000"/>
          <w:szCs w:val="24"/>
        </w:rPr>
        <w:t>l to suppose that we never act</w:t>
      </w:r>
      <w:r w:rsidR="009058A6" w:rsidRPr="004E14DB">
        <w:rPr>
          <w:color w:val="000000"/>
          <w:szCs w:val="24"/>
        </w:rPr>
        <w:t xml:space="preserve"> on the assumption of something to occur in the future. </w:t>
      </w:r>
      <w:r w:rsidR="00422A61" w:rsidRPr="004E14DB">
        <w:rPr>
          <w:color w:val="000000"/>
          <w:szCs w:val="24"/>
        </w:rPr>
        <w:t xml:space="preserve">It is unreal to think therefore that when I start reading articles by </w:t>
      </w:r>
      <w:proofErr w:type="spellStart"/>
      <w:r w:rsidR="00422A61" w:rsidRPr="004E14DB">
        <w:rPr>
          <w:color w:val="000000"/>
          <w:szCs w:val="24"/>
        </w:rPr>
        <w:t>Bratman</w:t>
      </w:r>
      <w:proofErr w:type="spellEnd"/>
      <w:r w:rsidR="00422A61" w:rsidRPr="004E14DB">
        <w:rPr>
          <w:color w:val="000000"/>
          <w:szCs w:val="24"/>
        </w:rPr>
        <w:t>, knowing that one of the constra</w:t>
      </w:r>
      <w:r w:rsidR="0007374E" w:rsidRPr="004E14DB">
        <w:rPr>
          <w:color w:val="000000"/>
          <w:szCs w:val="24"/>
        </w:rPr>
        <w:t>ints on my finishing this essay</w:t>
      </w:r>
      <w:r w:rsidR="00422A61" w:rsidRPr="004E14DB">
        <w:rPr>
          <w:color w:val="000000"/>
          <w:szCs w:val="24"/>
        </w:rPr>
        <w:t xml:space="preserve"> will be that the teaching allocation respects the </w:t>
      </w:r>
      <w:r w:rsidR="009D0B34" w:rsidRPr="004E14DB">
        <w:rPr>
          <w:color w:val="000000"/>
          <w:szCs w:val="24"/>
        </w:rPr>
        <w:t xml:space="preserve">40% of time </w:t>
      </w:r>
      <w:r w:rsidR="00422A61" w:rsidRPr="004E14DB">
        <w:rPr>
          <w:color w:val="000000"/>
          <w:szCs w:val="24"/>
        </w:rPr>
        <w:t xml:space="preserve">for research rule, </w:t>
      </w:r>
      <w:r w:rsidR="009D0B34" w:rsidRPr="004E14DB">
        <w:rPr>
          <w:color w:val="000000"/>
          <w:szCs w:val="24"/>
        </w:rPr>
        <w:t xml:space="preserve">I do not </w:t>
      </w:r>
      <w:r w:rsidR="00422A61" w:rsidRPr="004E14DB">
        <w:rPr>
          <w:color w:val="000000"/>
          <w:szCs w:val="24"/>
        </w:rPr>
        <w:t xml:space="preserve">assume that the Head of School will work on that basis, even though I realise he has not yet begun the teaching allocation. </w:t>
      </w:r>
    </w:p>
    <w:p w:rsidR="00D77D95" w:rsidRPr="004E14DB" w:rsidRDefault="00D77D95" w:rsidP="004E14DB">
      <w:pPr>
        <w:autoSpaceDE w:val="0"/>
        <w:autoSpaceDN w:val="0"/>
        <w:adjustRightInd w:val="0"/>
        <w:spacing w:line="276" w:lineRule="auto"/>
        <w:ind w:firstLine="720"/>
        <w:jc w:val="left"/>
        <w:rPr>
          <w:color w:val="000000"/>
          <w:szCs w:val="24"/>
        </w:rPr>
      </w:pPr>
    </w:p>
    <w:p w:rsidR="009D0B34" w:rsidRPr="004E14DB" w:rsidRDefault="009D0B34" w:rsidP="000F1826">
      <w:pPr>
        <w:autoSpaceDE w:val="0"/>
        <w:autoSpaceDN w:val="0"/>
        <w:adjustRightInd w:val="0"/>
        <w:spacing w:line="276" w:lineRule="auto"/>
        <w:ind w:firstLine="720"/>
        <w:jc w:val="left"/>
        <w:rPr>
          <w:szCs w:val="24"/>
          <w:lang w:eastAsia="en-GB"/>
        </w:rPr>
      </w:pPr>
      <w:r w:rsidRPr="004E14DB">
        <w:rPr>
          <w:color w:val="000000"/>
          <w:szCs w:val="24"/>
        </w:rPr>
        <w:lastRenderedPageBreak/>
        <w:t xml:space="preserve">Ferrero’s discussion of the diachronic will is reflected in </w:t>
      </w:r>
      <w:proofErr w:type="spellStart"/>
      <w:r w:rsidRPr="004E14DB">
        <w:rPr>
          <w:color w:val="000000"/>
          <w:szCs w:val="24"/>
        </w:rPr>
        <w:t>Bratman’s</w:t>
      </w:r>
      <w:proofErr w:type="spellEnd"/>
      <w:r w:rsidRPr="004E14DB">
        <w:rPr>
          <w:color w:val="000000"/>
          <w:szCs w:val="24"/>
        </w:rPr>
        <w:t xml:space="preserve"> insistence on intention as critic</w:t>
      </w:r>
      <w:r w:rsidR="00E271DF">
        <w:rPr>
          <w:color w:val="000000"/>
          <w:szCs w:val="24"/>
        </w:rPr>
        <w:t xml:space="preserve">al to our existence as </w:t>
      </w:r>
      <w:r w:rsidRPr="004E14DB">
        <w:rPr>
          <w:color w:val="000000"/>
          <w:szCs w:val="24"/>
        </w:rPr>
        <w:t xml:space="preserve">planning agents. If intention has as its aim to make its content true, we can see this in two ways. Either we can see intentions </w:t>
      </w:r>
      <w:proofErr w:type="spellStart"/>
      <w:r w:rsidRPr="004E14DB">
        <w:rPr>
          <w:color w:val="000000"/>
          <w:szCs w:val="24"/>
        </w:rPr>
        <w:t>atomistically</w:t>
      </w:r>
      <w:proofErr w:type="spellEnd"/>
      <w:r w:rsidRPr="004E14DB">
        <w:rPr>
          <w:color w:val="000000"/>
          <w:szCs w:val="24"/>
        </w:rPr>
        <w:t xml:space="preserve">. That is we can see intention in such a way that each intention aims to make its aim true. Or, as </w:t>
      </w:r>
      <w:proofErr w:type="spellStart"/>
      <w:r w:rsidRPr="004E14DB">
        <w:rPr>
          <w:color w:val="000000"/>
          <w:szCs w:val="24"/>
        </w:rPr>
        <w:t>Bratman</w:t>
      </w:r>
      <w:proofErr w:type="spellEnd"/>
      <w:r w:rsidRPr="004E14DB">
        <w:rPr>
          <w:color w:val="000000"/>
          <w:szCs w:val="24"/>
        </w:rPr>
        <w:t xml:space="preserve"> does,</w:t>
      </w:r>
      <w:r w:rsidRPr="004E14DB">
        <w:rPr>
          <w:rStyle w:val="FootnoteReference"/>
          <w:color w:val="000000"/>
          <w:szCs w:val="24"/>
        </w:rPr>
        <w:footnoteReference w:id="77"/>
      </w:r>
      <w:r w:rsidRPr="004E14DB">
        <w:rPr>
          <w:color w:val="000000"/>
          <w:szCs w:val="24"/>
        </w:rPr>
        <w:t xml:space="preserve"> we could see matters more holistically. </w:t>
      </w:r>
      <w:r w:rsidRPr="004E14DB">
        <w:rPr>
          <w:szCs w:val="24"/>
          <w:lang w:eastAsia="en-GB"/>
        </w:rPr>
        <w:t xml:space="preserve">Each intention would aim to make its content true as a part of a coordinated realization of one’s planning system, in the world as one believes it to be. </w:t>
      </w:r>
      <w:proofErr w:type="spellStart"/>
      <w:r w:rsidRPr="004E14DB">
        <w:rPr>
          <w:szCs w:val="24"/>
          <w:lang w:eastAsia="en-GB"/>
        </w:rPr>
        <w:t>Bratman</w:t>
      </w:r>
      <w:proofErr w:type="spellEnd"/>
      <w:r w:rsidRPr="004E14DB">
        <w:rPr>
          <w:szCs w:val="24"/>
          <w:lang w:eastAsia="en-GB"/>
        </w:rPr>
        <w:t xml:space="preserve"> explains this in terms of a projected unity of agency, which provides a rational force towards the </w:t>
      </w:r>
      <w:proofErr w:type="spellStart"/>
      <w:r w:rsidRPr="004E14DB">
        <w:rPr>
          <w:szCs w:val="24"/>
          <w:lang w:eastAsia="en-GB"/>
        </w:rPr>
        <w:t>agglomerativity</w:t>
      </w:r>
      <w:proofErr w:type="spellEnd"/>
      <w:r w:rsidRPr="004E14DB">
        <w:rPr>
          <w:szCs w:val="24"/>
          <w:lang w:eastAsia="en-GB"/>
        </w:rPr>
        <w:t xml:space="preserve"> of intentions. As well as valuing resea</w:t>
      </w:r>
      <w:r w:rsidR="0014637B" w:rsidRPr="004E14DB">
        <w:rPr>
          <w:szCs w:val="24"/>
          <w:lang w:eastAsia="en-GB"/>
        </w:rPr>
        <w:t>rch, I value teaching, and so</w:t>
      </w:r>
      <w:r w:rsidRPr="004E14DB">
        <w:rPr>
          <w:szCs w:val="24"/>
          <w:lang w:eastAsia="en-GB"/>
        </w:rPr>
        <w:t xml:space="preserve"> planning my future work involves dividing time between this paper and my teaching preparation, so that both get done and done properly. </w:t>
      </w:r>
    </w:p>
    <w:p w:rsidR="001049C6" w:rsidRDefault="001049C6" w:rsidP="00E51BE2">
      <w:pPr>
        <w:autoSpaceDE w:val="0"/>
        <w:autoSpaceDN w:val="0"/>
        <w:adjustRightInd w:val="0"/>
        <w:spacing w:line="276" w:lineRule="auto"/>
        <w:ind w:firstLine="720"/>
        <w:jc w:val="left"/>
        <w:rPr>
          <w:color w:val="000000"/>
          <w:szCs w:val="24"/>
        </w:rPr>
      </w:pPr>
    </w:p>
    <w:p w:rsidR="009E1D77" w:rsidRPr="004E14DB" w:rsidRDefault="00422A61" w:rsidP="00E51BE2">
      <w:pPr>
        <w:autoSpaceDE w:val="0"/>
        <w:autoSpaceDN w:val="0"/>
        <w:adjustRightInd w:val="0"/>
        <w:spacing w:line="276" w:lineRule="auto"/>
        <w:ind w:firstLine="720"/>
        <w:jc w:val="left"/>
        <w:rPr>
          <w:color w:val="000000"/>
          <w:szCs w:val="24"/>
        </w:rPr>
      </w:pPr>
      <w:r w:rsidRPr="004E14DB">
        <w:rPr>
          <w:color w:val="000000"/>
          <w:szCs w:val="24"/>
        </w:rPr>
        <w:t>W</w:t>
      </w:r>
      <w:r w:rsidR="000658C2" w:rsidRPr="004E14DB">
        <w:rPr>
          <w:color w:val="000000"/>
          <w:szCs w:val="24"/>
        </w:rPr>
        <w:t xml:space="preserve">e </w:t>
      </w:r>
      <w:r w:rsidRPr="004E14DB">
        <w:rPr>
          <w:color w:val="000000"/>
          <w:szCs w:val="24"/>
        </w:rPr>
        <w:t>see our</w:t>
      </w:r>
      <w:r w:rsidR="000658C2" w:rsidRPr="004E14DB">
        <w:rPr>
          <w:color w:val="000000"/>
          <w:szCs w:val="24"/>
        </w:rPr>
        <w:t xml:space="preserve"> entire project of activities as a whole not just as time-sliced bits and pieces. </w:t>
      </w:r>
      <w:r w:rsidR="00065995" w:rsidRPr="004E14DB">
        <w:rPr>
          <w:color w:val="000000"/>
          <w:szCs w:val="24"/>
        </w:rPr>
        <w:t>The importance of the di</w:t>
      </w:r>
      <w:r w:rsidR="006A68CF" w:rsidRPr="004E14DB">
        <w:rPr>
          <w:color w:val="000000"/>
          <w:szCs w:val="24"/>
        </w:rPr>
        <w:t>achronic will can</w:t>
      </w:r>
      <w:r w:rsidR="00065995" w:rsidRPr="004E14DB">
        <w:rPr>
          <w:color w:val="000000"/>
          <w:szCs w:val="24"/>
        </w:rPr>
        <w:t xml:space="preserve"> be established by demonstrating that there are activities that can </w:t>
      </w:r>
      <w:r w:rsidR="006A68CF" w:rsidRPr="004E14DB">
        <w:rPr>
          <w:color w:val="000000"/>
          <w:szCs w:val="24"/>
        </w:rPr>
        <w:t>only be pursued in this mode</w:t>
      </w:r>
      <w:r w:rsidR="00065995" w:rsidRPr="004E14DB">
        <w:rPr>
          <w:color w:val="000000"/>
          <w:szCs w:val="24"/>
        </w:rPr>
        <w:t>.</w:t>
      </w:r>
      <w:r w:rsidR="00065995" w:rsidRPr="004E14DB">
        <w:rPr>
          <w:rStyle w:val="FootnoteReference"/>
          <w:color w:val="000000"/>
          <w:szCs w:val="24"/>
        </w:rPr>
        <w:footnoteReference w:id="78"/>
      </w:r>
      <w:r w:rsidR="00065995" w:rsidRPr="004E14DB">
        <w:rPr>
          <w:color w:val="000000"/>
          <w:szCs w:val="24"/>
        </w:rPr>
        <w:t xml:space="preserve"> Rational discourse is one of</w:t>
      </w:r>
      <w:r w:rsidR="00687BC9" w:rsidRPr="004E14DB">
        <w:rPr>
          <w:color w:val="000000"/>
          <w:szCs w:val="24"/>
        </w:rPr>
        <w:t xml:space="preserve"> Ferrero’s examples</w:t>
      </w:r>
      <w:r w:rsidR="00065995" w:rsidRPr="004E14DB">
        <w:rPr>
          <w:color w:val="000000"/>
          <w:szCs w:val="24"/>
        </w:rPr>
        <w:t xml:space="preserve">. Where an agent makes a claim, lays out an objection or an argument, </w:t>
      </w:r>
      <w:r w:rsidR="00052DDD" w:rsidRPr="004E14DB">
        <w:rPr>
          <w:color w:val="000000"/>
          <w:szCs w:val="24"/>
        </w:rPr>
        <w:t xml:space="preserve">or </w:t>
      </w:r>
      <w:r w:rsidR="00065995" w:rsidRPr="004E14DB">
        <w:rPr>
          <w:color w:val="000000"/>
          <w:szCs w:val="24"/>
        </w:rPr>
        <w:t xml:space="preserve">offers further explanation, she is not merely engaged in </w:t>
      </w:r>
      <w:r w:rsidRPr="004E14DB">
        <w:rPr>
          <w:color w:val="000000"/>
          <w:szCs w:val="24"/>
        </w:rPr>
        <w:t xml:space="preserve">saying things, which just happen to come out of her mouth one after the other in no particular order. She </w:t>
      </w:r>
      <w:r w:rsidR="00052DDD" w:rsidRPr="004E14DB">
        <w:rPr>
          <w:color w:val="000000"/>
          <w:szCs w:val="24"/>
        </w:rPr>
        <w:t>must make sure they</w:t>
      </w:r>
      <w:r w:rsidR="00065995" w:rsidRPr="004E14DB">
        <w:rPr>
          <w:color w:val="000000"/>
          <w:szCs w:val="24"/>
        </w:rPr>
        <w:t xml:space="preserve"> are</w:t>
      </w:r>
      <w:r w:rsidR="00052DDD" w:rsidRPr="004E14DB">
        <w:rPr>
          <w:color w:val="000000"/>
          <w:szCs w:val="24"/>
        </w:rPr>
        <w:t xml:space="preserve"> consistent and coherent </w:t>
      </w:r>
      <w:r w:rsidRPr="004E14DB">
        <w:rPr>
          <w:color w:val="000000"/>
          <w:szCs w:val="24"/>
        </w:rPr>
        <w:t>with things said</w:t>
      </w:r>
      <w:r w:rsidR="00065995" w:rsidRPr="004E14DB">
        <w:rPr>
          <w:color w:val="000000"/>
          <w:szCs w:val="24"/>
        </w:rPr>
        <w:t xml:space="preserve"> in</w:t>
      </w:r>
      <w:r w:rsidR="00052DDD" w:rsidRPr="004E14DB">
        <w:rPr>
          <w:color w:val="000000"/>
          <w:szCs w:val="24"/>
        </w:rPr>
        <w:t xml:space="preserve"> the pas</w:t>
      </w:r>
      <w:r w:rsidRPr="004E14DB">
        <w:rPr>
          <w:color w:val="000000"/>
          <w:szCs w:val="24"/>
        </w:rPr>
        <w:t>t</w:t>
      </w:r>
      <w:r w:rsidR="00052DDD" w:rsidRPr="004E14DB">
        <w:rPr>
          <w:color w:val="000000"/>
          <w:szCs w:val="24"/>
        </w:rPr>
        <w:t xml:space="preserve"> and also prepare</w:t>
      </w:r>
      <w:r w:rsidRPr="004E14DB">
        <w:rPr>
          <w:color w:val="000000"/>
          <w:szCs w:val="24"/>
        </w:rPr>
        <w:t xml:space="preserve"> rebuttals</w:t>
      </w:r>
      <w:r w:rsidR="00065995" w:rsidRPr="004E14DB">
        <w:rPr>
          <w:color w:val="000000"/>
          <w:szCs w:val="24"/>
        </w:rPr>
        <w:t xml:space="preserve"> if he</w:t>
      </w:r>
      <w:r w:rsidRPr="004E14DB">
        <w:rPr>
          <w:color w:val="000000"/>
          <w:szCs w:val="24"/>
        </w:rPr>
        <w:t>r interlocutor puts a</w:t>
      </w:r>
      <w:r w:rsidR="00065995" w:rsidRPr="004E14DB">
        <w:rPr>
          <w:color w:val="000000"/>
          <w:szCs w:val="24"/>
        </w:rPr>
        <w:t xml:space="preserve"> </w:t>
      </w:r>
      <w:r w:rsidRPr="004E14DB">
        <w:rPr>
          <w:color w:val="000000"/>
          <w:szCs w:val="24"/>
        </w:rPr>
        <w:t>counter-</w:t>
      </w:r>
      <w:r w:rsidR="00065995" w:rsidRPr="004E14DB">
        <w:rPr>
          <w:color w:val="000000"/>
          <w:szCs w:val="24"/>
        </w:rPr>
        <w:t>objection to her.</w:t>
      </w:r>
      <w:r w:rsidR="00065995" w:rsidRPr="004E14DB">
        <w:rPr>
          <w:rStyle w:val="FootnoteReference"/>
          <w:color w:val="000000"/>
          <w:szCs w:val="24"/>
        </w:rPr>
        <w:footnoteReference w:id="79"/>
      </w:r>
      <w:r w:rsidR="00065995" w:rsidRPr="004E14DB">
        <w:rPr>
          <w:color w:val="000000"/>
          <w:szCs w:val="24"/>
        </w:rPr>
        <w:t xml:space="preserve"> </w:t>
      </w:r>
    </w:p>
    <w:p w:rsidR="004511D8" w:rsidRPr="004E14DB" w:rsidRDefault="004511D8" w:rsidP="004E14DB">
      <w:pPr>
        <w:autoSpaceDE w:val="0"/>
        <w:autoSpaceDN w:val="0"/>
        <w:adjustRightInd w:val="0"/>
        <w:spacing w:line="276" w:lineRule="auto"/>
        <w:ind w:firstLine="720"/>
        <w:jc w:val="left"/>
        <w:rPr>
          <w:color w:val="000000"/>
          <w:szCs w:val="24"/>
        </w:rPr>
      </w:pPr>
    </w:p>
    <w:p w:rsidR="0057797C" w:rsidRPr="004E14DB" w:rsidRDefault="006A68CF" w:rsidP="004E14DB">
      <w:pPr>
        <w:autoSpaceDE w:val="0"/>
        <w:autoSpaceDN w:val="0"/>
        <w:adjustRightInd w:val="0"/>
        <w:spacing w:line="276" w:lineRule="auto"/>
        <w:ind w:firstLine="720"/>
        <w:jc w:val="left"/>
        <w:rPr>
          <w:color w:val="000000"/>
          <w:szCs w:val="24"/>
        </w:rPr>
      </w:pPr>
      <w:r w:rsidRPr="004E14DB">
        <w:rPr>
          <w:color w:val="000000"/>
          <w:szCs w:val="24"/>
        </w:rPr>
        <w:t xml:space="preserve">For </w:t>
      </w:r>
      <w:proofErr w:type="spellStart"/>
      <w:r w:rsidRPr="004E14DB">
        <w:rPr>
          <w:color w:val="000000"/>
          <w:szCs w:val="24"/>
        </w:rPr>
        <w:t>Fererro</w:t>
      </w:r>
      <w:proofErr w:type="spellEnd"/>
      <w:r w:rsidRPr="004E14DB">
        <w:rPr>
          <w:color w:val="000000"/>
          <w:szCs w:val="24"/>
        </w:rPr>
        <w:t xml:space="preserve"> a</w:t>
      </w:r>
      <w:r w:rsidR="009D6824" w:rsidRPr="004E14DB">
        <w:rPr>
          <w:color w:val="000000"/>
          <w:szCs w:val="24"/>
        </w:rPr>
        <w:t>gents like us can only achieve the aim by engaging in internally unified activities. The diachronic will is indispensable to overcome the difficulties of our being temporal beings with li</w:t>
      </w:r>
      <w:r w:rsidR="0007374E" w:rsidRPr="004E14DB">
        <w:rPr>
          <w:color w:val="000000"/>
          <w:szCs w:val="24"/>
        </w:rPr>
        <w:t>mited resources and rationality</w:t>
      </w:r>
      <w:r w:rsidR="009D6824" w:rsidRPr="004E14DB">
        <w:rPr>
          <w:color w:val="000000"/>
          <w:szCs w:val="24"/>
        </w:rPr>
        <w:t xml:space="preserve">. </w:t>
      </w:r>
      <w:r w:rsidR="00783AFB" w:rsidRPr="004E14DB">
        <w:rPr>
          <w:color w:val="000000"/>
          <w:szCs w:val="24"/>
        </w:rPr>
        <w:t xml:space="preserve">There are differences with </w:t>
      </w:r>
      <w:proofErr w:type="spellStart"/>
      <w:r w:rsidR="00783AFB" w:rsidRPr="004E14DB">
        <w:rPr>
          <w:color w:val="000000"/>
          <w:szCs w:val="24"/>
        </w:rPr>
        <w:t>Bratman</w:t>
      </w:r>
      <w:proofErr w:type="spellEnd"/>
      <w:r w:rsidR="00783AFB" w:rsidRPr="004E14DB">
        <w:rPr>
          <w:color w:val="000000"/>
          <w:szCs w:val="24"/>
        </w:rPr>
        <w:t xml:space="preserve"> then but they are not huge. Ferrero argues</w:t>
      </w:r>
      <w:r w:rsidR="0014637B" w:rsidRPr="004E14DB">
        <w:rPr>
          <w:color w:val="000000"/>
          <w:szCs w:val="24"/>
        </w:rPr>
        <w:t>, however,</w:t>
      </w:r>
      <w:r w:rsidR="00783AFB" w:rsidRPr="004E14DB">
        <w:rPr>
          <w:color w:val="000000"/>
          <w:szCs w:val="24"/>
        </w:rPr>
        <w:t xml:space="preserve"> the norm of </w:t>
      </w:r>
      <w:proofErr w:type="spellStart"/>
      <w:r w:rsidR="00783AFB" w:rsidRPr="004E14DB">
        <w:rPr>
          <w:color w:val="000000"/>
          <w:szCs w:val="24"/>
        </w:rPr>
        <w:t>agglomerativity</w:t>
      </w:r>
      <w:proofErr w:type="spellEnd"/>
      <w:r w:rsidR="00783AFB" w:rsidRPr="004E14DB">
        <w:rPr>
          <w:color w:val="000000"/>
          <w:szCs w:val="24"/>
        </w:rPr>
        <w:t xml:space="preserve"> might be stricter once we take temporal unity into account. This is because the diachronic agent sees </w:t>
      </w:r>
      <w:r w:rsidR="002C71E9" w:rsidRPr="004E14DB">
        <w:rPr>
          <w:color w:val="000000"/>
          <w:szCs w:val="24"/>
        </w:rPr>
        <w:t xml:space="preserve">both </w:t>
      </w:r>
      <w:r w:rsidR="00783AFB" w:rsidRPr="004E14DB">
        <w:rPr>
          <w:color w:val="000000"/>
          <w:szCs w:val="24"/>
        </w:rPr>
        <w:t xml:space="preserve">the activity and his agency as </w:t>
      </w:r>
      <w:r w:rsidR="009D0B34" w:rsidRPr="004E14DB">
        <w:rPr>
          <w:color w:val="000000"/>
          <w:szCs w:val="24"/>
        </w:rPr>
        <w:t xml:space="preserve">extending over time into the future; </w:t>
      </w:r>
      <w:r w:rsidR="00783AFB" w:rsidRPr="004E14DB">
        <w:rPr>
          <w:color w:val="000000"/>
          <w:szCs w:val="24"/>
        </w:rPr>
        <w:t>there is pressure for greater stability of intentions over time, and therefore also of self-governing policies.</w:t>
      </w:r>
      <w:r w:rsidR="00783AFB" w:rsidRPr="004E14DB">
        <w:rPr>
          <w:rStyle w:val="FootnoteReference"/>
          <w:color w:val="000000"/>
          <w:szCs w:val="24"/>
        </w:rPr>
        <w:footnoteReference w:id="80"/>
      </w:r>
      <w:r w:rsidR="009D0B34" w:rsidRPr="004E14DB">
        <w:rPr>
          <w:color w:val="000000"/>
          <w:szCs w:val="24"/>
        </w:rPr>
        <w:t xml:space="preserve"> </w:t>
      </w:r>
      <w:r w:rsidR="00783AFB" w:rsidRPr="004E14DB">
        <w:rPr>
          <w:color w:val="000000"/>
          <w:szCs w:val="24"/>
        </w:rPr>
        <w:t>Ferrero argues</w:t>
      </w:r>
      <w:r w:rsidR="0014637B" w:rsidRPr="004E14DB">
        <w:rPr>
          <w:color w:val="000000"/>
          <w:szCs w:val="24"/>
        </w:rPr>
        <w:t xml:space="preserve"> </w:t>
      </w:r>
      <w:r w:rsidR="0007374E" w:rsidRPr="004E14DB">
        <w:rPr>
          <w:color w:val="000000"/>
          <w:szCs w:val="24"/>
        </w:rPr>
        <w:t>that</w:t>
      </w:r>
      <w:r w:rsidR="00783AFB" w:rsidRPr="004E14DB">
        <w:rPr>
          <w:color w:val="000000"/>
          <w:szCs w:val="24"/>
        </w:rPr>
        <w:t xml:space="preserve"> a structure such </w:t>
      </w:r>
      <w:r w:rsidR="009D0B34" w:rsidRPr="004E14DB">
        <w:rPr>
          <w:color w:val="000000"/>
          <w:szCs w:val="24"/>
        </w:rPr>
        <w:t xml:space="preserve">as </w:t>
      </w:r>
      <w:proofErr w:type="spellStart"/>
      <w:r w:rsidR="009D0B34" w:rsidRPr="004E14DB">
        <w:rPr>
          <w:color w:val="000000"/>
          <w:szCs w:val="24"/>
        </w:rPr>
        <w:t>Bratman’s</w:t>
      </w:r>
      <w:proofErr w:type="spellEnd"/>
      <w:r w:rsidR="00783AFB" w:rsidRPr="004E14DB">
        <w:rPr>
          <w:color w:val="000000"/>
          <w:szCs w:val="24"/>
        </w:rPr>
        <w:t xml:space="preserve"> requires only very short time spans for the cross-temporal ties</w:t>
      </w:r>
      <w:r w:rsidR="0066063C" w:rsidRPr="004E14DB">
        <w:rPr>
          <w:color w:val="000000"/>
          <w:szCs w:val="24"/>
        </w:rPr>
        <w:t xml:space="preserve"> between parts of specific plans</w:t>
      </w:r>
      <w:r w:rsidR="00783AFB" w:rsidRPr="004E14DB">
        <w:rPr>
          <w:color w:val="000000"/>
          <w:szCs w:val="24"/>
        </w:rPr>
        <w:t xml:space="preserve">. </w:t>
      </w:r>
      <w:r w:rsidR="009D0B34" w:rsidRPr="004E14DB">
        <w:rPr>
          <w:color w:val="000000"/>
          <w:szCs w:val="24"/>
        </w:rPr>
        <w:t>He believes that t</w:t>
      </w:r>
      <w:r w:rsidR="00783AFB" w:rsidRPr="004E14DB">
        <w:rPr>
          <w:color w:val="000000"/>
          <w:szCs w:val="24"/>
        </w:rPr>
        <w:t xml:space="preserve">he stability of the </w:t>
      </w:r>
      <w:r w:rsidR="009D0B34" w:rsidRPr="004E14DB">
        <w:rPr>
          <w:color w:val="000000"/>
          <w:szCs w:val="24"/>
        </w:rPr>
        <w:t xml:space="preserve">higher order policies is at best fragile on </w:t>
      </w:r>
      <w:proofErr w:type="spellStart"/>
      <w:r w:rsidR="009D0B34" w:rsidRPr="004E14DB">
        <w:rPr>
          <w:color w:val="000000"/>
          <w:szCs w:val="24"/>
        </w:rPr>
        <w:t>Bratman’s</w:t>
      </w:r>
      <w:proofErr w:type="spellEnd"/>
      <w:r w:rsidR="009D0B34" w:rsidRPr="004E14DB">
        <w:rPr>
          <w:color w:val="000000"/>
          <w:szCs w:val="24"/>
        </w:rPr>
        <w:t xml:space="preserve"> view, but </w:t>
      </w:r>
      <w:r w:rsidR="00783AFB" w:rsidRPr="004E14DB">
        <w:rPr>
          <w:color w:val="000000"/>
          <w:szCs w:val="24"/>
        </w:rPr>
        <w:t>if we are temporally integrated</w:t>
      </w:r>
      <w:r w:rsidR="009D0B34" w:rsidRPr="004E14DB">
        <w:rPr>
          <w:color w:val="000000"/>
          <w:szCs w:val="24"/>
        </w:rPr>
        <w:t xml:space="preserve"> the stability of the policies is greater</w:t>
      </w:r>
      <w:r w:rsidR="00783AFB" w:rsidRPr="004E14DB">
        <w:rPr>
          <w:color w:val="000000"/>
          <w:szCs w:val="24"/>
        </w:rPr>
        <w:t>.</w:t>
      </w:r>
      <w:r w:rsidR="00783AFB" w:rsidRPr="004E14DB">
        <w:rPr>
          <w:rStyle w:val="FootnoteReference"/>
          <w:color w:val="000000"/>
          <w:szCs w:val="24"/>
        </w:rPr>
        <w:footnoteReference w:id="81"/>
      </w:r>
      <w:r w:rsidR="00783AFB" w:rsidRPr="004E14DB">
        <w:rPr>
          <w:color w:val="000000"/>
          <w:szCs w:val="24"/>
        </w:rPr>
        <w:t xml:space="preserve"> </w:t>
      </w:r>
      <w:r w:rsidR="009D0B34" w:rsidRPr="004E14DB">
        <w:rPr>
          <w:color w:val="000000"/>
          <w:szCs w:val="24"/>
        </w:rPr>
        <w:t xml:space="preserve">Whether Ferrero’s criticism of </w:t>
      </w:r>
      <w:proofErr w:type="spellStart"/>
      <w:r w:rsidR="009D0B34" w:rsidRPr="004E14DB">
        <w:rPr>
          <w:color w:val="000000"/>
          <w:szCs w:val="24"/>
        </w:rPr>
        <w:t>Bratman</w:t>
      </w:r>
      <w:proofErr w:type="spellEnd"/>
      <w:r w:rsidR="009D0B34" w:rsidRPr="004E14DB">
        <w:rPr>
          <w:color w:val="000000"/>
          <w:szCs w:val="24"/>
        </w:rPr>
        <w:t xml:space="preserve"> is justified or not, we can conclude that the broadly </w:t>
      </w:r>
      <w:proofErr w:type="spellStart"/>
      <w:r w:rsidR="009D0B34" w:rsidRPr="004E14DB">
        <w:rPr>
          <w:color w:val="000000"/>
          <w:szCs w:val="24"/>
        </w:rPr>
        <w:t>Lockean</w:t>
      </w:r>
      <w:proofErr w:type="spellEnd"/>
      <w:r w:rsidR="009D0B34" w:rsidRPr="004E14DB">
        <w:rPr>
          <w:color w:val="000000"/>
          <w:szCs w:val="24"/>
        </w:rPr>
        <w:t xml:space="preserve"> view of identity accepted here requires that the agent maintain stable policies and certainly if the agent is continually looking into the future the plans he makes will be reconsidered frequently if those policies are insufficiently stable, </w:t>
      </w:r>
      <w:r w:rsidR="009D0B34" w:rsidRPr="004E14DB">
        <w:rPr>
          <w:color w:val="000000"/>
          <w:szCs w:val="24"/>
        </w:rPr>
        <w:lastRenderedPageBreak/>
        <w:t>and will be reconsidered frequen</w:t>
      </w:r>
      <w:r w:rsidR="00ED06F3" w:rsidRPr="004E14DB">
        <w:rPr>
          <w:color w:val="000000"/>
          <w:szCs w:val="24"/>
        </w:rPr>
        <w:t>tly if the agent does not assume or accept certain conditions as to the future will be satisfied</w:t>
      </w:r>
      <w:r w:rsidR="009D0B34" w:rsidRPr="004E14DB">
        <w:rPr>
          <w:color w:val="000000"/>
          <w:szCs w:val="24"/>
        </w:rPr>
        <w:t xml:space="preserve">. </w:t>
      </w:r>
    </w:p>
    <w:p w:rsidR="00FF1E89" w:rsidRPr="004E14DB" w:rsidRDefault="00FF1E89" w:rsidP="004E14DB">
      <w:pPr>
        <w:autoSpaceDE w:val="0"/>
        <w:autoSpaceDN w:val="0"/>
        <w:adjustRightInd w:val="0"/>
        <w:spacing w:line="276" w:lineRule="auto"/>
        <w:ind w:firstLine="720"/>
        <w:jc w:val="left"/>
        <w:rPr>
          <w:color w:val="000000"/>
          <w:szCs w:val="24"/>
        </w:rPr>
      </w:pPr>
    </w:p>
    <w:p w:rsidR="00D77D95" w:rsidRDefault="006A68CF" w:rsidP="00E271DF">
      <w:pPr>
        <w:autoSpaceDE w:val="0"/>
        <w:autoSpaceDN w:val="0"/>
        <w:adjustRightInd w:val="0"/>
        <w:spacing w:line="276" w:lineRule="auto"/>
        <w:ind w:firstLine="720"/>
        <w:jc w:val="left"/>
        <w:rPr>
          <w:color w:val="000000"/>
          <w:szCs w:val="24"/>
        </w:rPr>
      </w:pPr>
      <w:r w:rsidRPr="004E14DB">
        <w:rPr>
          <w:color w:val="000000"/>
          <w:szCs w:val="24"/>
        </w:rPr>
        <w:t xml:space="preserve">If this is </w:t>
      </w:r>
      <w:r w:rsidR="00074F02" w:rsidRPr="004E14DB">
        <w:rPr>
          <w:color w:val="000000"/>
          <w:szCs w:val="24"/>
        </w:rPr>
        <w:t xml:space="preserve">true, we can say that in acting </w:t>
      </w:r>
      <w:r w:rsidRPr="004E14DB">
        <w:rPr>
          <w:color w:val="000000"/>
          <w:szCs w:val="24"/>
        </w:rPr>
        <w:t>to buy building supplies now as part of a plan to build an extension</w:t>
      </w:r>
      <w:r w:rsidR="009E1D77" w:rsidRPr="004E14DB">
        <w:rPr>
          <w:color w:val="000000"/>
          <w:szCs w:val="24"/>
        </w:rPr>
        <w:t xml:space="preserve"> </w:t>
      </w:r>
      <w:r w:rsidR="00074F02" w:rsidRPr="004E14DB">
        <w:rPr>
          <w:color w:val="000000"/>
          <w:szCs w:val="24"/>
        </w:rPr>
        <w:t xml:space="preserve">to my house, </w:t>
      </w:r>
      <w:r w:rsidR="0040311D" w:rsidRPr="004E14DB">
        <w:rPr>
          <w:color w:val="000000"/>
          <w:szCs w:val="24"/>
        </w:rPr>
        <w:t>for example</w:t>
      </w:r>
      <w:r w:rsidR="00074F02" w:rsidRPr="004E14DB">
        <w:rPr>
          <w:color w:val="000000"/>
          <w:szCs w:val="24"/>
        </w:rPr>
        <w:t>,</w:t>
      </w:r>
      <w:r w:rsidR="0040311D" w:rsidRPr="004E14DB">
        <w:rPr>
          <w:color w:val="000000"/>
          <w:szCs w:val="24"/>
        </w:rPr>
        <w:t xml:space="preserve"> </w:t>
      </w:r>
      <w:r w:rsidR="009E1D77" w:rsidRPr="004E14DB">
        <w:rPr>
          <w:color w:val="000000"/>
          <w:szCs w:val="24"/>
        </w:rPr>
        <w:t xml:space="preserve">which can only be successful if </w:t>
      </w:r>
      <w:r w:rsidR="00ED06F3" w:rsidRPr="004E14DB">
        <w:rPr>
          <w:color w:val="000000"/>
          <w:szCs w:val="24"/>
        </w:rPr>
        <w:t>a builder can be found,</w:t>
      </w:r>
      <w:r w:rsidR="00480134" w:rsidRPr="004E14DB">
        <w:rPr>
          <w:color w:val="000000"/>
          <w:szCs w:val="24"/>
        </w:rPr>
        <w:t xml:space="preserve"> in buying the bricks I must act </w:t>
      </w:r>
      <w:r w:rsidR="00AD455F" w:rsidRPr="004E14DB">
        <w:rPr>
          <w:color w:val="000000"/>
          <w:szCs w:val="24"/>
        </w:rPr>
        <w:t>background conditiona</w:t>
      </w:r>
      <w:r w:rsidR="00ED06F3" w:rsidRPr="004E14DB">
        <w:rPr>
          <w:color w:val="000000"/>
          <w:szCs w:val="24"/>
        </w:rPr>
        <w:t>lly on being able to find a builder</w:t>
      </w:r>
      <w:r w:rsidR="00AD455F" w:rsidRPr="004E14DB">
        <w:rPr>
          <w:color w:val="000000"/>
          <w:szCs w:val="24"/>
        </w:rPr>
        <w:t>. T</w:t>
      </w:r>
      <w:r w:rsidR="001356B8" w:rsidRPr="004E14DB">
        <w:rPr>
          <w:color w:val="000000"/>
          <w:szCs w:val="24"/>
        </w:rPr>
        <w:t xml:space="preserve">his is all part of our ability to co-ordinate with ourselves over time. </w:t>
      </w:r>
      <w:r w:rsidR="0061545D" w:rsidRPr="004E14DB">
        <w:rPr>
          <w:color w:val="000000"/>
          <w:szCs w:val="24"/>
        </w:rPr>
        <w:t>If we</w:t>
      </w:r>
      <w:r w:rsidR="00F55FA4" w:rsidRPr="004E14DB">
        <w:rPr>
          <w:color w:val="000000"/>
          <w:szCs w:val="24"/>
        </w:rPr>
        <w:t xml:space="preserve"> were unable to accept things as to the future,</w:t>
      </w:r>
      <w:r w:rsidR="00AD455F" w:rsidRPr="004E14DB">
        <w:rPr>
          <w:color w:val="000000"/>
          <w:szCs w:val="24"/>
        </w:rPr>
        <w:t xml:space="preserve"> we could not </w:t>
      </w:r>
      <w:r w:rsidR="0061545D" w:rsidRPr="004E14DB">
        <w:rPr>
          <w:color w:val="000000"/>
          <w:szCs w:val="24"/>
        </w:rPr>
        <w:t xml:space="preserve">do many of the things we </w:t>
      </w:r>
      <w:r w:rsidR="0040311D" w:rsidRPr="004E14DB">
        <w:rPr>
          <w:color w:val="000000"/>
          <w:szCs w:val="24"/>
        </w:rPr>
        <w:t>do</w:t>
      </w:r>
      <w:r w:rsidR="0061545D" w:rsidRPr="004E14DB">
        <w:rPr>
          <w:color w:val="000000"/>
          <w:szCs w:val="24"/>
        </w:rPr>
        <w:t xml:space="preserve">. </w:t>
      </w:r>
      <w:r w:rsidR="00AD455F" w:rsidRPr="004E14DB">
        <w:rPr>
          <w:szCs w:val="24"/>
        </w:rPr>
        <w:t xml:space="preserve">Planning agency is always future-oriented. </w:t>
      </w:r>
      <w:r w:rsidR="00AD455F" w:rsidRPr="004E14DB">
        <w:rPr>
          <w:color w:val="000000"/>
          <w:szCs w:val="24"/>
        </w:rPr>
        <w:t xml:space="preserve">On this basis it is not easy to see why accepting a future condition as satisfied for the purpose of putting our plans into action should not be treated the same as accepting a present condition as satisfied. </w:t>
      </w:r>
    </w:p>
    <w:p w:rsidR="000F1826" w:rsidRPr="004E14DB" w:rsidRDefault="000F1826" w:rsidP="004E14DB">
      <w:pPr>
        <w:autoSpaceDE w:val="0"/>
        <w:autoSpaceDN w:val="0"/>
        <w:adjustRightInd w:val="0"/>
        <w:spacing w:line="276" w:lineRule="auto"/>
        <w:ind w:firstLine="720"/>
        <w:jc w:val="left"/>
        <w:rPr>
          <w:color w:val="000000"/>
          <w:szCs w:val="24"/>
        </w:rPr>
      </w:pPr>
    </w:p>
    <w:p w:rsidR="001C48BE" w:rsidRPr="004E14DB" w:rsidRDefault="007028FF" w:rsidP="004E14DB">
      <w:pPr>
        <w:pStyle w:val="Heading4"/>
        <w:numPr>
          <w:ilvl w:val="0"/>
          <w:numId w:val="26"/>
        </w:numPr>
        <w:spacing w:line="276" w:lineRule="auto"/>
        <w:jc w:val="left"/>
        <w:rPr>
          <w:szCs w:val="24"/>
        </w:rPr>
      </w:pPr>
      <w:bookmarkStart w:id="22" w:name="_Toc367711677"/>
      <w:r w:rsidRPr="004E14DB">
        <w:rPr>
          <w:szCs w:val="24"/>
        </w:rPr>
        <w:t xml:space="preserve">Unilateral </w:t>
      </w:r>
      <w:proofErr w:type="spellStart"/>
      <w:r w:rsidRPr="004E14DB">
        <w:rPr>
          <w:szCs w:val="24"/>
        </w:rPr>
        <w:t>mi</w:t>
      </w:r>
      <w:r w:rsidR="001C48BE" w:rsidRPr="004E14DB">
        <w:rPr>
          <w:szCs w:val="24"/>
        </w:rPr>
        <w:t>spredictions</w:t>
      </w:r>
      <w:bookmarkEnd w:id="22"/>
      <w:proofErr w:type="spellEnd"/>
    </w:p>
    <w:p w:rsidR="007868AD" w:rsidRPr="004E14DB" w:rsidRDefault="007868AD" w:rsidP="004E14DB">
      <w:pPr>
        <w:spacing w:line="276" w:lineRule="auto"/>
        <w:jc w:val="left"/>
        <w:rPr>
          <w:color w:val="000000"/>
          <w:szCs w:val="24"/>
        </w:rPr>
      </w:pPr>
    </w:p>
    <w:p w:rsidR="00ED06F3" w:rsidRPr="004E14DB" w:rsidRDefault="00373972" w:rsidP="004E14DB">
      <w:pPr>
        <w:spacing w:line="276" w:lineRule="auto"/>
        <w:jc w:val="left"/>
        <w:rPr>
          <w:szCs w:val="24"/>
        </w:rPr>
      </w:pPr>
      <w:r w:rsidRPr="004E14DB">
        <w:rPr>
          <w:szCs w:val="24"/>
        </w:rPr>
        <w:t>H</w:t>
      </w:r>
      <w:r w:rsidR="00F3085B" w:rsidRPr="004E14DB">
        <w:rPr>
          <w:szCs w:val="24"/>
        </w:rPr>
        <w:t xml:space="preserve">ow should we treat </w:t>
      </w:r>
      <w:proofErr w:type="spellStart"/>
      <w:r w:rsidR="00F3085B" w:rsidRPr="004E14DB">
        <w:rPr>
          <w:szCs w:val="24"/>
        </w:rPr>
        <w:t>mispredictions</w:t>
      </w:r>
      <w:proofErr w:type="spellEnd"/>
      <w:r w:rsidR="006076A1" w:rsidRPr="004E14DB">
        <w:rPr>
          <w:szCs w:val="24"/>
        </w:rPr>
        <w:t>, relating to a possible future event as opposed to a present or past matter of fact or law</w:t>
      </w:r>
      <w:r w:rsidR="00F3085B" w:rsidRPr="004E14DB">
        <w:rPr>
          <w:szCs w:val="24"/>
        </w:rPr>
        <w:t>?</w:t>
      </w:r>
      <w:r w:rsidR="006076A1" w:rsidRPr="004E14DB">
        <w:rPr>
          <w:rStyle w:val="FootnoteReference"/>
          <w:szCs w:val="24"/>
        </w:rPr>
        <w:footnoteReference w:id="82"/>
      </w:r>
      <w:r w:rsidR="00F3085B" w:rsidRPr="004E14DB">
        <w:rPr>
          <w:szCs w:val="24"/>
        </w:rPr>
        <w:t xml:space="preserve"> If from a philosophical standpoint it seems to make little difference </w:t>
      </w:r>
      <w:r w:rsidR="000A0E81" w:rsidRPr="004E14DB">
        <w:rPr>
          <w:szCs w:val="24"/>
        </w:rPr>
        <w:t xml:space="preserve">because our intentions as part of wider plans always have an element of futurity to them </w:t>
      </w:r>
      <w:r w:rsidR="00F3085B" w:rsidRPr="004E14DB">
        <w:rPr>
          <w:szCs w:val="24"/>
        </w:rPr>
        <w:t>it is unclear why there should be no relief</w:t>
      </w:r>
      <w:r w:rsidR="00ED06F3" w:rsidRPr="004E14DB">
        <w:rPr>
          <w:szCs w:val="24"/>
        </w:rPr>
        <w:t>.</w:t>
      </w:r>
      <w:r w:rsidR="00480134" w:rsidRPr="004E14DB">
        <w:rPr>
          <w:szCs w:val="24"/>
        </w:rPr>
        <w:t xml:space="preserve"> </w:t>
      </w:r>
      <w:r w:rsidR="00ED06F3" w:rsidRPr="004E14DB">
        <w:rPr>
          <w:szCs w:val="24"/>
        </w:rPr>
        <w:t xml:space="preserve">After all if the bank is able to recover in </w:t>
      </w:r>
      <w:r w:rsidR="00ED06F3" w:rsidRPr="004E14DB">
        <w:rPr>
          <w:i/>
          <w:iCs/>
          <w:szCs w:val="24"/>
        </w:rPr>
        <w:t>Barclays Bank v Simms</w:t>
      </w:r>
      <w:r w:rsidR="00ED06F3" w:rsidRPr="004E14DB">
        <w:rPr>
          <w:szCs w:val="24"/>
        </w:rPr>
        <w:t xml:space="preserve"> because the background condition that the money was owed was in fact unsatisfied </w:t>
      </w:r>
      <w:r w:rsidR="0014637B" w:rsidRPr="004E14DB">
        <w:rPr>
          <w:szCs w:val="24"/>
        </w:rPr>
        <w:t xml:space="preserve">because the cheque had been stopped before the payment was made, </w:t>
      </w:r>
      <w:r w:rsidR="00ED06F3" w:rsidRPr="004E14DB">
        <w:rPr>
          <w:szCs w:val="24"/>
        </w:rPr>
        <w:t>and the</w:t>
      </w:r>
      <w:r w:rsidR="00074F02" w:rsidRPr="004E14DB">
        <w:rPr>
          <w:szCs w:val="24"/>
        </w:rPr>
        <w:t>refore the bank’s intention did</w:t>
      </w:r>
      <w:r w:rsidR="00ED06F3" w:rsidRPr="004E14DB">
        <w:rPr>
          <w:szCs w:val="24"/>
        </w:rPr>
        <w:t xml:space="preserve"> not cover the case as it turns out to be, the same could be said, for example, about an assumption that liability will accrue in the future. </w:t>
      </w:r>
    </w:p>
    <w:p w:rsidR="0007374E" w:rsidRPr="004E14DB" w:rsidRDefault="0007374E" w:rsidP="004E14DB">
      <w:pPr>
        <w:spacing w:line="276" w:lineRule="auto"/>
        <w:jc w:val="left"/>
        <w:rPr>
          <w:szCs w:val="24"/>
        </w:rPr>
      </w:pPr>
    </w:p>
    <w:p w:rsidR="006E726F" w:rsidRPr="004E14DB" w:rsidRDefault="00ED06F3" w:rsidP="004E14DB">
      <w:pPr>
        <w:spacing w:line="276" w:lineRule="auto"/>
        <w:ind w:firstLine="720"/>
        <w:jc w:val="left"/>
        <w:rPr>
          <w:szCs w:val="24"/>
        </w:rPr>
      </w:pPr>
      <w:r w:rsidRPr="004E14DB">
        <w:rPr>
          <w:szCs w:val="24"/>
        </w:rPr>
        <w:t>T</w:t>
      </w:r>
      <w:r w:rsidR="00480134" w:rsidRPr="004E14DB">
        <w:rPr>
          <w:szCs w:val="24"/>
        </w:rPr>
        <w:t>he case law muddies the waters somewhat</w:t>
      </w:r>
      <w:r w:rsidR="00F3085B" w:rsidRPr="004E14DB">
        <w:rPr>
          <w:szCs w:val="24"/>
        </w:rPr>
        <w:t xml:space="preserve">. </w:t>
      </w:r>
      <w:r w:rsidR="006E726F" w:rsidRPr="004E14DB">
        <w:rPr>
          <w:color w:val="000000"/>
          <w:szCs w:val="24"/>
        </w:rPr>
        <w:t xml:space="preserve">In </w:t>
      </w:r>
      <w:r w:rsidR="006E726F" w:rsidRPr="004E14DB">
        <w:rPr>
          <w:i/>
          <w:color w:val="000000"/>
          <w:szCs w:val="24"/>
        </w:rPr>
        <w:t>Re Griffiths</w:t>
      </w:r>
      <w:r w:rsidR="006E726F" w:rsidRPr="004E14DB">
        <w:rPr>
          <w:rStyle w:val="FootnoteReference"/>
          <w:color w:val="000000"/>
          <w:szCs w:val="24"/>
        </w:rPr>
        <w:footnoteReference w:id="83"/>
      </w:r>
      <w:r w:rsidR="006E726F" w:rsidRPr="004E14DB">
        <w:rPr>
          <w:color w:val="000000"/>
          <w:szCs w:val="24"/>
        </w:rPr>
        <w:t xml:space="preserve"> </w:t>
      </w:r>
      <w:r w:rsidR="00480134" w:rsidRPr="004E14DB">
        <w:rPr>
          <w:color w:val="000000"/>
          <w:szCs w:val="24"/>
        </w:rPr>
        <w:t xml:space="preserve">for example </w:t>
      </w:r>
      <w:r w:rsidR="006E726F" w:rsidRPr="004E14DB">
        <w:rPr>
          <w:color w:val="000000"/>
          <w:szCs w:val="24"/>
        </w:rPr>
        <w:t xml:space="preserve">Griffiths made a disposition of property and died the next year. </w:t>
      </w:r>
      <w:proofErr w:type="spellStart"/>
      <w:r w:rsidR="006E726F" w:rsidRPr="004E14DB">
        <w:rPr>
          <w:color w:val="000000"/>
          <w:szCs w:val="24"/>
        </w:rPr>
        <w:t>Lewison</w:t>
      </w:r>
      <w:proofErr w:type="spellEnd"/>
      <w:r w:rsidR="006E726F" w:rsidRPr="004E14DB">
        <w:rPr>
          <w:color w:val="000000"/>
          <w:szCs w:val="24"/>
        </w:rPr>
        <w:t xml:space="preserve"> J held that the gift could be revoked on the ground of Griff</w:t>
      </w:r>
      <w:r w:rsidR="00C06A39" w:rsidRPr="004E14DB">
        <w:rPr>
          <w:color w:val="000000"/>
          <w:szCs w:val="24"/>
        </w:rPr>
        <w:t>i</w:t>
      </w:r>
      <w:r w:rsidR="006E726F" w:rsidRPr="004E14DB">
        <w:rPr>
          <w:color w:val="000000"/>
          <w:szCs w:val="24"/>
        </w:rPr>
        <w:t>ths’ mistake that he was not suffering from cancer.</w:t>
      </w:r>
      <w:r w:rsidR="006E726F" w:rsidRPr="004E14DB">
        <w:rPr>
          <w:rStyle w:val="FootnoteReference"/>
          <w:color w:val="000000"/>
          <w:szCs w:val="24"/>
        </w:rPr>
        <w:footnoteReference w:id="84"/>
      </w:r>
      <w:r w:rsidR="006E726F" w:rsidRPr="004E14DB">
        <w:rPr>
          <w:color w:val="000000"/>
          <w:szCs w:val="24"/>
        </w:rPr>
        <w:t xml:space="preserve"> This </w:t>
      </w:r>
      <w:r w:rsidR="00480134" w:rsidRPr="004E14DB">
        <w:rPr>
          <w:color w:val="000000"/>
          <w:szCs w:val="24"/>
        </w:rPr>
        <w:t xml:space="preserve">characterisation </w:t>
      </w:r>
      <w:r w:rsidR="006E726F" w:rsidRPr="004E14DB">
        <w:rPr>
          <w:color w:val="000000"/>
          <w:szCs w:val="24"/>
        </w:rPr>
        <w:t xml:space="preserve">can be criticised – Lloyd LJ in </w:t>
      </w:r>
      <w:r w:rsidR="00E43DD5" w:rsidRPr="004E14DB">
        <w:rPr>
          <w:color w:val="000000"/>
          <w:szCs w:val="24"/>
        </w:rPr>
        <w:t xml:space="preserve">the </w:t>
      </w:r>
      <w:r w:rsidR="00BE04BD">
        <w:rPr>
          <w:color w:val="000000"/>
          <w:szCs w:val="24"/>
        </w:rPr>
        <w:t xml:space="preserve">English </w:t>
      </w:r>
      <w:r w:rsidR="00E43DD5" w:rsidRPr="004E14DB">
        <w:rPr>
          <w:color w:val="000000"/>
          <w:szCs w:val="24"/>
        </w:rPr>
        <w:t xml:space="preserve">Court of Appeal in </w:t>
      </w:r>
      <w:r w:rsidR="006E726F" w:rsidRPr="004E14DB">
        <w:rPr>
          <w:i/>
          <w:color w:val="000000"/>
          <w:szCs w:val="24"/>
        </w:rPr>
        <w:t xml:space="preserve">Pitt v Holt </w:t>
      </w:r>
      <w:r w:rsidR="006E726F" w:rsidRPr="004E14DB">
        <w:rPr>
          <w:color w:val="000000"/>
          <w:szCs w:val="24"/>
        </w:rPr>
        <w:t xml:space="preserve">thought it was a </w:t>
      </w:r>
      <w:proofErr w:type="spellStart"/>
      <w:r w:rsidR="006E726F" w:rsidRPr="004E14DB">
        <w:rPr>
          <w:color w:val="000000"/>
          <w:szCs w:val="24"/>
        </w:rPr>
        <w:t>misprediction</w:t>
      </w:r>
      <w:proofErr w:type="spellEnd"/>
      <w:r w:rsidR="006E726F" w:rsidRPr="004E14DB">
        <w:rPr>
          <w:color w:val="000000"/>
          <w:szCs w:val="24"/>
        </w:rPr>
        <w:t xml:space="preserve"> as to how long he would live for</w:t>
      </w:r>
      <w:r w:rsidR="00480134" w:rsidRPr="004E14DB">
        <w:rPr>
          <w:color w:val="000000"/>
          <w:szCs w:val="24"/>
        </w:rPr>
        <w:t>.</w:t>
      </w:r>
      <w:r w:rsidR="006E726F" w:rsidRPr="004E14DB">
        <w:rPr>
          <w:rStyle w:val="FootnoteReference"/>
          <w:color w:val="000000"/>
          <w:szCs w:val="24"/>
        </w:rPr>
        <w:footnoteReference w:id="85"/>
      </w:r>
      <w:r w:rsidR="006E726F" w:rsidRPr="004E14DB">
        <w:rPr>
          <w:color w:val="000000"/>
          <w:szCs w:val="24"/>
        </w:rPr>
        <w:t xml:space="preserve"> </w:t>
      </w:r>
      <w:r w:rsidR="00480134" w:rsidRPr="004E14DB">
        <w:rPr>
          <w:color w:val="000000"/>
          <w:szCs w:val="24"/>
        </w:rPr>
        <w:t>The orthodoxy s</w:t>
      </w:r>
      <w:r w:rsidRPr="004E14DB">
        <w:rPr>
          <w:color w:val="000000"/>
          <w:szCs w:val="24"/>
        </w:rPr>
        <w:t xml:space="preserve">uggests that if characterised as </w:t>
      </w:r>
      <w:proofErr w:type="spellStart"/>
      <w:r w:rsidRPr="004E14DB">
        <w:rPr>
          <w:color w:val="000000"/>
          <w:szCs w:val="24"/>
        </w:rPr>
        <w:t>misprediction</w:t>
      </w:r>
      <w:proofErr w:type="spellEnd"/>
      <w:r w:rsidR="00480134" w:rsidRPr="004E14DB">
        <w:rPr>
          <w:color w:val="000000"/>
          <w:szCs w:val="24"/>
        </w:rPr>
        <w:t xml:space="preserve">, no relief is </w:t>
      </w:r>
      <w:r w:rsidRPr="004E14DB">
        <w:rPr>
          <w:color w:val="000000"/>
          <w:szCs w:val="24"/>
        </w:rPr>
        <w:t>possible</w:t>
      </w:r>
      <w:r w:rsidR="006E726F" w:rsidRPr="004E14DB">
        <w:rPr>
          <w:szCs w:val="24"/>
        </w:rPr>
        <w:t xml:space="preserve">. </w:t>
      </w:r>
      <w:r w:rsidR="00480134" w:rsidRPr="004E14DB">
        <w:rPr>
          <w:szCs w:val="24"/>
        </w:rPr>
        <w:t xml:space="preserve">Yet given that </w:t>
      </w:r>
      <w:proofErr w:type="spellStart"/>
      <w:r w:rsidR="00480134" w:rsidRPr="004E14DB">
        <w:rPr>
          <w:szCs w:val="24"/>
        </w:rPr>
        <w:t>mispredictions</w:t>
      </w:r>
      <w:proofErr w:type="spellEnd"/>
      <w:r w:rsidR="00480134" w:rsidRPr="004E14DB">
        <w:rPr>
          <w:szCs w:val="24"/>
        </w:rPr>
        <w:t xml:space="preserve"> are based on beliefs about the present</w:t>
      </w:r>
      <w:r w:rsidRPr="004E14DB">
        <w:rPr>
          <w:szCs w:val="24"/>
        </w:rPr>
        <w:t xml:space="preserve"> – here a mistake as to whether Griffiths was ill led to a </w:t>
      </w:r>
      <w:proofErr w:type="spellStart"/>
      <w:r w:rsidRPr="004E14DB">
        <w:rPr>
          <w:szCs w:val="24"/>
        </w:rPr>
        <w:t>misprediction</w:t>
      </w:r>
      <w:proofErr w:type="spellEnd"/>
      <w:r w:rsidRPr="004E14DB">
        <w:rPr>
          <w:szCs w:val="24"/>
        </w:rPr>
        <w:t xml:space="preserve"> as to his life expectancy -</w:t>
      </w:r>
      <w:r w:rsidR="00480134" w:rsidRPr="004E14DB">
        <w:rPr>
          <w:szCs w:val="24"/>
        </w:rPr>
        <w:t xml:space="preserve"> it is easy to re</w:t>
      </w:r>
      <w:r w:rsidRPr="004E14DB">
        <w:rPr>
          <w:szCs w:val="24"/>
        </w:rPr>
        <w:t xml:space="preserve">-characterise </w:t>
      </w:r>
      <w:proofErr w:type="spellStart"/>
      <w:r w:rsidR="00480134" w:rsidRPr="004E14DB">
        <w:rPr>
          <w:szCs w:val="24"/>
        </w:rPr>
        <w:t>mispredictions</w:t>
      </w:r>
      <w:proofErr w:type="spellEnd"/>
      <w:r w:rsidR="00480134" w:rsidRPr="004E14DB">
        <w:rPr>
          <w:szCs w:val="24"/>
        </w:rPr>
        <w:t xml:space="preserve"> in this way. </w:t>
      </w:r>
      <w:r w:rsidR="00D20EA1" w:rsidRPr="004E14DB">
        <w:rPr>
          <w:szCs w:val="24"/>
        </w:rPr>
        <w:t xml:space="preserve">That said assumed future obligations are, or seem to be, treated differently. </w:t>
      </w:r>
      <w:r w:rsidR="006E726F" w:rsidRPr="004E14DB">
        <w:rPr>
          <w:color w:val="000000"/>
          <w:szCs w:val="24"/>
        </w:rPr>
        <w:t>I</w:t>
      </w:r>
      <w:r w:rsidR="006E726F" w:rsidRPr="004E14DB">
        <w:rPr>
          <w:szCs w:val="24"/>
        </w:rPr>
        <w:t xml:space="preserve">n </w:t>
      </w:r>
      <w:proofErr w:type="spellStart"/>
      <w:r w:rsidR="006E726F" w:rsidRPr="004E14DB">
        <w:rPr>
          <w:i/>
          <w:szCs w:val="24"/>
        </w:rPr>
        <w:t>Kerrison</w:t>
      </w:r>
      <w:proofErr w:type="spellEnd"/>
      <w:r w:rsidR="006E726F" w:rsidRPr="004E14DB">
        <w:rPr>
          <w:i/>
          <w:szCs w:val="24"/>
        </w:rPr>
        <w:t xml:space="preserve"> v Glynn Mills Currie and Co</w:t>
      </w:r>
      <w:r w:rsidR="003328D5" w:rsidRPr="004E14DB">
        <w:rPr>
          <w:szCs w:val="24"/>
        </w:rPr>
        <w:fldChar w:fldCharType="begin"/>
      </w:r>
      <w:r w:rsidR="006E726F" w:rsidRPr="004E14DB">
        <w:rPr>
          <w:szCs w:val="24"/>
        </w:rPr>
        <w:instrText xml:space="preserve"> TA \l "Kerrison v Glynn Mills Currie and Co (1911) 81 LJKB 465 (HL)" \s "Kerrison v Glynn Mills Currie and Co" \c 1 </w:instrText>
      </w:r>
      <w:r w:rsidR="003328D5" w:rsidRPr="004E14DB">
        <w:rPr>
          <w:szCs w:val="24"/>
        </w:rPr>
        <w:fldChar w:fldCharType="end"/>
      </w:r>
      <w:r w:rsidR="006E726F" w:rsidRPr="004E14DB">
        <w:rPr>
          <w:rStyle w:val="FootnoteReference"/>
          <w:szCs w:val="24"/>
        </w:rPr>
        <w:footnoteReference w:id="86"/>
      </w:r>
      <w:r w:rsidR="006E726F" w:rsidRPr="004E14DB">
        <w:rPr>
          <w:szCs w:val="24"/>
        </w:rPr>
        <w:t xml:space="preserve"> the claimant was accustomed to putting the Kessler &amp; Co in </w:t>
      </w:r>
      <w:r w:rsidR="006E726F" w:rsidRPr="004E14DB">
        <w:rPr>
          <w:szCs w:val="24"/>
        </w:rPr>
        <w:lastRenderedPageBreak/>
        <w:t>funds to honour bills of exchange drawn by a Mexican mine (</w:t>
      </w:r>
      <w:proofErr w:type="spellStart"/>
      <w:r w:rsidR="006E726F" w:rsidRPr="004E14DB">
        <w:rPr>
          <w:szCs w:val="24"/>
        </w:rPr>
        <w:t>Bote</w:t>
      </w:r>
      <w:proofErr w:type="spellEnd"/>
      <w:r w:rsidR="006E726F" w:rsidRPr="004E14DB">
        <w:rPr>
          <w:szCs w:val="24"/>
        </w:rPr>
        <w:t xml:space="preserve"> Mining Company). The New York bank went insolvent and the claimant had already deposited </w:t>
      </w:r>
      <w:r w:rsidR="006F674C" w:rsidRPr="004E14DB">
        <w:rPr>
          <w:szCs w:val="24"/>
        </w:rPr>
        <w:t xml:space="preserve">a sum of money </w:t>
      </w:r>
      <w:r w:rsidR="006E726F" w:rsidRPr="004E14DB">
        <w:rPr>
          <w:szCs w:val="24"/>
        </w:rPr>
        <w:t>to their</w:t>
      </w:r>
      <w:r w:rsidR="0007374E" w:rsidRPr="004E14DB">
        <w:rPr>
          <w:szCs w:val="24"/>
        </w:rPr>
        <w:t xml:space="preserve"> credit with the defendant bank on the assumptio</w:t>
      </w:r>
      <w:r w:rsidR="0014637B" w:rsidRPr="004E14DB">
        <w:rPr>
          <w:szCs w:val="24"/>
        </w:rPr>
        <w:t>n that liability would arise</w:t>
      </w:r>
      <w:r w:rsidR="008F443E" w:rsidRPr="004E14DB">
        <w:rPr>
          <w:szCs w:val="24"/>
        </w:rPr>
        <w:t>.</w:t>
      </w:r>
      <w:r w:rsidR="00AD455F" w:rsidRPr="004E14DB">
        <w:rPr>
          <w:szCs w:val="24"/>
        </w:rPr>
        <w:t xml:space="preserve"> </w:t>
      </w:r>
      <w:r w:rsidR="00B33199" w:rsidRPr="004E14DB">
        <w:rPr>
          <w:szCs w:val="24"/>
        </w:rPr>
        <w:t>The money was recoverable.</w:t>
      </w:r>
    </w:p>
    <w:p w:rsidR="006E726F" w:rsidRPr="004E14DB" w:rsidRDefault="006E726F" w:rsidP="004E14DB">
      <w:pPr>
        <w:autoSpaceDE w:val="0"/>
        <w:autoSpaceDN w:val="0"/>
        <w:adjustRightInd w:val="0"/>
        <w:spacing w:line="276" w:lineRule="auto"/>
        <w:jc w:val="left"/>
        <w:rPr>
          <w:szCs w:val="24"/>
        </w:rPr>
      </w:pPr>
    </w:p>
    <w:p w:rsidR="00890EA0" w:rsidRPr="004E14DB" w:rsidRDefault="006E726F" w:rsidP="004E14DB">
      <w:pPr>
        <w:autoSpaceDE w:val="0"/>
        <w:autoSpaceDN w:val="0"/>
        <w:adjustRightInd w:val="0"/>
        <w:spacing w:line="276" w:lineRule="auto"/>
        <w:ind w:firstLine="720"/>
        <w:jc w:val="left"/>
        <w:rPr>
          <w:szCs w:val="24"/>
        </w:rPr>
      </w:pPr>
      <w:proofErr w:type="spellStart"/>
      <w:r w:rsidRPr="004E14DB">
        <w:rPr>
          <w:szCs w:val="24"/>
        </w:rPr>
        <w:t>Seah</w:t>
      </w:r>
      <w:proofErr w:type="spellEnd"/>
      <w:r w:rsidRPr="004E14DB">
        <w:rPr>
          <w:szCs w:val="24"/>
        </w:rPr>
        <w:t xml:space="preserve"> argues that relief for </w:t>
      </w:r>
      <w:proofErr w:type="spellStart"/>
      <w:r w:rsidRPr="004E14DB">
        <w:rPr>
          <w:szCs w:val="24"/>
        </w:rPr>
        <w:t>mispredictions</w:t>
      </w:r>
      <w:proofErr w:type="spellEnd"/>
      <w:r w:rsidRPr="004E14DB">
        <w:rPr>
          <w:szCs w:val="24"/>
        </w:rPr>
        <w:t xml:space="preserve"> is barred for two reasons. </w:t>
      </w:r>
      <w:r w:rsidR="00F46A40" w:rsidRPr="004E14DB">
        <w:rPr>
          <w:szCs w:val="24"/>
        </w:rPr>
        <w:t>First</w:t>
      </w:r>
      <w:r w:rsidR="00C03D57" w:rsidRPr="004E14DB">
        <w:rPr>
          <w:szCs w:val="24"/>
        </w:rPr>
        <w:t xml:space="preserve">, the decision making </w:t>
      </w:r>
      <w:r w:rsidR="00F46A40" w:rsidRPr="004E14DB">
        <w:rPr>
          <w:szCs w:val="24"/>
        </w:rPr>
        <w:t xml:space="preserve">of the claimant is not impaired </w:t>
      </w:r>
      <w:r w:rsidR="00C03D57" w:rsidRPr="004E14DB">
        <w:rPr>
          <w:szCs w:val="24"/>
        </w:rPr>
        <w:t xml:space="preserve">and secondly he is a risk </w:t>
      </w:r>
      <w:r w:rsidR="00F46A40" w:rsidRPr="004E14DB">
        <w:rPr>
          <w:szCs w:val="24"/>
        </w:rPr>
        <w:t xml:space="preserve">taker. </w:t>
      </w:r>
      <w:r w:rsidR="0007374E" w:rsidRPr="004E14DB">
        <w:rPr>
          <w:szCs w:val="24"/>
        </w:rPr>
        <w:t>As for the first, we have already seen that the planning function of intentio</w:t>
      </w:r>
      <w:r w:rsidR="00262742" w:rsidRPr="004E14DB">
        <w:rPr>
          <w:szCs w:val="24"/>
        </w:rPr>
        <w:t>n</w:t>
      </w:r>
      <w:r w:rsidR="0007374E" w:rsidRPr="004E14DB">
        <w:rPr>
          <w:szCs w:val="24"/>
        </w:rPr>
        <w:t xml:space="preserve"> and the </w:t>
      </w:r>
      <w:r w:rsidR="00262742" w:rsidRPr="004E14DB">
        <w:rPr>
          <w:szCs w:val="24"/>
        </w:rPr>
        <w:t>way our agency spans past present and future entails that we must</w:t>
      </w:r>
      <w:r w:rsidR="0014637B" w:rsidRPr="004E14DB">
        <w:rPr>
          <w:szCs w:val="24"/>
        </w:rPr>
        <w:t xml:space="preserve">, </w:t>
      </w:r>
      <w:r w:rsidR="00262742" w:rsidRPr="004E14DB">
        <w:rPr>
          <w:szCs w:val="24"/>
        </w:rPr>
        <w:t>in order to plan properly</w:t>
      </w:r>
      <w:r w:rsidR="0014637B" w:rsidRPr="004E14DB">
        <w:rPr>
          <w:szCs w:val="24"/>
        </w:rPr>
        <w:t>,</w:t>
      </w:r>
      <w:r w:rsidR="00262742" w:rsidRPr="004E14DB">
        <w:rPr>
          <w:szCs w:val="24"/>
        </w:rPr>
        <w:t xml:space="preserve"> accept (in context) certain conditions as bound to be fulfilled. It is not obvious therefore that (in context) the claimant’s decision-making was unimpaired</w:t>
      </w:r>
      <w:r w:rsidR="0014637B" w:rsidRPr="004E14DB">
        <w:rPr>
          <w:szCs w:val="24"/>
        </w:rPr>
        <w:t>, although we will make a further point on this later</w:t>
      </w:r>
      <w:r w:rsidR="00262742" w:rsidRPr="004E14DB">
        <w:rPr>
          <w:szCs w:val="24"/>
        </w:rPr>
        <w:t xml:space="preserve">. As for the second, </w:t>
      </w:r>
      <w:proofErr w:type="spellStart"/>
      <w:r w:rsidR="00262742" w:rsidRPr="004E14DB">
        <w:rPr>
          <w:szCs w:val="24"/>
        </w:rPr>
        <w:t>Seah</w:t>
      </w:r>
      <w:proofErr w:type="spellEnd"/>
      <w:r w:rsidR="00262742" w:rsidRPr="004E14DB">
        <w:rPr>
          <w:szCs w:val="24"/>
        </w:rPr>
        <w:t xml:space="preserve"> says t</w:t>
      </w:r>
      <w:r w:rsidR="00F46A40" w:rsidRPr="004E14DB">
        <w:rPr>
          <w:szCs w:val="24"/>
        </w:rPr>
        <w:t>he future is always</w:t>
      </w:r>
      <w:r w:rsidR="00C03D57" w:rsidRPr="004E14DB">
        <w:rPr>
          <w:szCs w:val="24"/>
        </w:rPr>
        <w:t xml:space="preserve"> uncertain</w:t>
      </w:r>
      <w:r w:rsidR="00890EA0" w:rsidRPr="004E14DB">
        <w:rPr>
          <w:szCs w:val="24"/>
        </w:rPr>
        <w:t xml:space="preserve"> and therefore the claimant</w:t>
      </w:r>
      <w:r w:rsidR="007673CC" w:rsidRPr="004E14DB">
        <w:rPr>
          <w:szCs w:val="24"/>
        </w:rPr>
        <w:t xml:space="preserve"> must</w:t>
      </w:r>
      <w:r w:rsidR="00210A65" w:rsidRPr="004E14DB">
        <w:rPr>
          <w:szCs w:val="24"/>
        </w:rPr>
        <w:t xml:space="preserve"> realise</w:t>
      </w:r>
      <w:r w:rsidR="00C03D57" w:rsidRPr="004E14DB">
        <w:rPr>
          <w:szCs w:val="24"/>
        </w:rPr>
        <w:t xml:space="preserve"> it might not turn out as he predicts.</w:t>
      </w:r>
      <w:r w:rsidR="00C03D57" w:rsidRPr="004E14DB">
        <w:rPr>
          <w:rStyle w:val="FootnoteReference"/>
          <w:szCs w:val="24"/>
        </w:rPr>
        <w:footnoteReference w:id="87"/>
      </w:r>
      <w:r w:rsidR="00C03D57" w:rsidRPr="004E14DB">
        <w:rPr>
          <w:szCs w:val="24"/>
        </w:rPr>
        <w:t xml:space="preserve"> </w:t>
      </w:r>
      <w:r w:rsidR="00B902B3" w:rsidRPr="004E14DB">
        <w:rPr>
          <w:szCs w:val="24"/>
        </w:rPr>
        <w:t xml:space="preserve">I will be subjectively taking a risk that the event or condition will not take place. But I need not do so subjectively for the rule to kick in. </w:t>
      </w:r>
      <w:r w:rsidR="00B30D09" w:rsidRPr="004E14DB">
        <w:rPr>
          <w:szCs w:val="24"/>
        </w:rPr>
        <w:t xml:space="preserve">Maybe </w:t>
      </w:r>
      <w:r w:rsidR="0009029A" w:rsidRPr="004E14DB">
        <w:rPr>
          <w:szCs w:val="24"/>
        </w:rPr>
        <w:t>the claimant is an objective risk-taker. There is a risk of things not turning out that way and adverted t</w:t>
      </w:r>
      <w:r w:rsidR="00B30D09" w:rsidRPr="004E14DB">
        <w:rPr>
          <w:szCs w:val="24"/>
        </w:rPr>
        <w:t>o or not that bars relief. T</w:t>
      </w:r>
      <w:r w:rsidR="0009029A" w:rsidRPr="004E14DB">
        <w:rPr>
          <w:szCs w:val="24"/>
        </w:rPr>
        <w:t>he law has been unwilling to accept objective risk-taking in mistake cases.</w:t>
      </w:r>
      <w:r w:rsidR="0009029A" w:rsidRPr="004E14DB">
        <w:rPr>
          <w:rStyle w:val="FootnoteReference"/>
          <w:szCs w:val="24"/>
        </w:rPr>
        <w:footnoteReference w:id="88"/>
      </w:r>
      <w:r w:rsidR="00B30D09" w:rsidRPr="004E14DB">
        <w:rPr>
          <w:szCs w:val="24"/>
        </w:rPr>
        <w:t xml:space="preserve"> Nonetheless Davies argues</w:t>
      </w:r>
      <w:r w:rsidR="006238D1" w:rsidRPr="004E14DB">
        <w:rPr>
          <w:szCs w:val="24"/>
        </w:rPr>
        <w:t xml:space="preserve"> an objective approach is intuitively more appropriate.</w:t>
      </w:r>
      <w:r w:rsidR="006238D1" w:rsidRPr="004E14DB">
        <w:rPr>
          <w:rStyle w:val="FootnoteReference"/>
          <w:szCs w:val="24"/>
        </w:rPr>
        <w:footnoteReference w:id="89"/>
      </w:r>
      <w:r w:rsidR="00F55E63" w:rsidRPr="004E14DB">
        <w:rPr>
          <w:szCs w:val="24"/>
        </w:rPr>
        <w:t xml:space="preserve"> He uses the example of </w:t>
      </w:r>
      <w:r w:rsidR="00BB4E18" w:rsidRPr="004E14DB">
        <w:rPr>
          <w:szCs w:val="24"/>
        </w:rPr>
        <w:t>a busker</w:t>
      </w:r>
      <w:r w:rsidR="00502F26" w:rsidRPr="004E14DB">
        <w:rPr>
          <w:szCs w:val="24"/>
        </w:rPr>
        <w:t>. T</w:t>
      </w:r>
      <w:r w:rsidR="00B30D09" w:rsidRPr="004E14DB">
        <w:rPr>
          <w:szCs w:val="24"/>
        </w:rPr>
        <w:t>he busker wants to be paid but takes</w:t>
      </w:r>
      <w:r w:rsidR="006238D1" w:rsidRPr="004E14DB">
        <w:rPr>
          <w:szCs w:val="24"/>
        </w:rPr>
        <w:t xml:space="preserve"> the risk of getting nothing. </w:t>
      </w:r>
      <w:r w:rsidR="00EA110B" w:rsidRPr="004E14DB">
        <w:rPr>
          <w:szCs w:val="24"/>
        </w:rPr>
        <w:t>Yes, but a</w:t>
      </w:r>
      <w:r w:rsidR="006238D1" w:rsidRPr="004E14DB">
        <w:rPr>
          <w:szCs w:val="24"/>
        </w:rPr>
        <w:t xml:space="preserve"> </w:t>
      </w:r>
      <w:proofErr w:type="spellStart"/>
      <w:r w:rsidR="006238D1" w:rsidRPr="004E14DB">
        <w:rPr>
          <w:szCs w:val="24"/>
        </w:rPr>
        <w:t>misprediction</w:t>
      </w:r>
      <w:proofErr w:type="spellEnd"/>
      <w:r w:rsidR="006238D1" w:rsidRPr="004E14DB">
        <w:rPr>
          <w:szCs w:val="24"/>
        </w:rPr>
        <w:t xml:space="preserve"> as to the behaviour of others gives no r</w:t>
      </w:r>
      <w:r w:rsidR="00B902B3" w:rsidRPr="004E14DB">
        <w:rPr>
          <w:szCs w:val="24"/>
        </w:rPr>
        <w:t xml:space="preserve">elief because they </w:t>
      </w:r>
      <w:r w:rsidR="006238D1" w:rsidRPr="004E14DB">
        <w:rPr>
          <w:szCs w:val="24"/>
        </w:rPr>
        <w:t xml:space="preserve">have no opportunity to refuse the busking. </w:t>
      </w:r>
      <w:r w:rsidR="0040311D" w:rsidRPr="004E14DB">
        <w:rPr>
          <w:szCs w:val="24"/>
        </w:rPr>
        <w:t>The example is flawed, but in any case t</w:t>
      </w:r>
      <w:r w:rsidR="006B2C40" w:rsidRPr="004E14DB">
        <w:rPr>
          <w:szCs w:val="24"/>
        </w:rPr>
        <w:t xml:space="preserve">alk of risk is </w:t>
      </w:r>
      <w:r w:rsidR="00ED06F3" w:rsidRPr="004E14DB">
        <w:rPr>
          <w:szCs w:val="24"/>
        </w:rPr>
        <w:t xml:space="preserve">conclusory; the busker </w:t>
      </w:r>
      <w:r w:rsidR="006B2C40" w:rsidRPr="004E14DB">
        <w:rPr>
          <w:szCs w:val="24"/>
        </w:rPr>
        <w:t xml:space="preserve">(or </w:t>
      </w:r>
      <w:proofErr w:type="spellStart"/>
      <w:r w:rsidR="006B2C40" w:rsidRPr="004E14DB">
        <w:rPr>
          <w:szCs w:val="24"/>
        </w:rPr>
        <w:t>mispredictor</w:t>
      </w:r>
      <w:proofErr w:type="spellEnd"/>
      <w:r w:rsidR="006B2C40" w:rsidRPr="004E14DB">
        <w:rPr>
          <w:szCs w:val="24"/>
        </w:rPr>
        <w:t xml:space="preserve"> more generally) </w:t>
      </w:r>
      <w:r w:rsidR="00ED06F3" w:rsidRPr="004E14DB">
        <w:rPr>
          <w:szCs w:val="24"/>
        </w:rPr>
        <w:t xml:space="preserve">only takes the risk because we have already decided there is no right to be </w:t>
      </w:r>
      <w:r w:rsidR="006B2C40" w:rsidRPr="004E14DB">
        <w:rPr>
          <w:szCs w:val="24"/>
        </w:rPr>
        <w:t xml:space="preserve">(re-) </w:t>
      </w:r>
      <w:r w:rsidR="00ED06F3" w:rsidRPr="004E14DB">
        <w:rPr>
          <w:szCs w:val="24"/>
        </w:rPr>
        <w:t>paid</w:t>
      </w:r>
      <w:r w:rsidR="00EA110B" w:rsidRPr="004E14DB">
        <w:rPr>
          <w:szCs w:val="24"/>
        </w:rPr>
        <w:t xml:space="preserve">. </w:t>
      </w:r>
    </w:p>
    <w:p w:rsidR="00EA110B" w:rsidRPr="004E14DB" w:rsidRDefault="00EA110B" w:rsidP="004E14DB">
      <w:pPr>
        <w:autoSpaceDE w:val="0"/>
        <w:autoSpaceDN w:val="0"/>
        <w:adjustRightInd w:val="0"/>
        <w:spacing w:line="276" w:lineRule="auto"/>
        <w:ind w:firstLine="720"/>
        <w:jc w:val="left"/>
        <w:rPr>
          <w:szCs w:val="24"/>
        </w:rPr>
      </w:pPr>
    </w:p>
    <w:p w:rsidR="0014637B" w:rsidRDefault="00355C53" w:rsidP="007A1FF0">
      <w:pPr>
        <w:autoSpaceDE w:val="0"/>
        <w:autoSpaceDN w:val="0"/>
        <w:adjustRightInd w:val="0"/>
        <w:spacing w:line="276" w:lineRule="auto"/>
        <w:ind w:firstLine="720"/>
        <w:jc w:val="left"/>
        <w:rPr>
          <w:szCs w:val="24"/>
        </w:rPr>
      </w:pPr>
      <w:r w:rsidRPr="004E14DB">
        <w:rPr>
          <w:szCs w:val="24"/>
        </w:rPr>
        <w:t>The</w:t>
      </w:r>
      <w:r w:rsidR="000764E0" w:rsidRPr="004E14DB">
        <w:rPr>
          <w:szCs w:val="24"/>
        </w:rPr>
        <w:t xml:space="preserve"> type of risk-taking </w:t>
      </w:r>
      <w:r w:rsidR="007156C2" w:rsidRPr="004E14DB">
        <w:rPr>
          <w:szCs w:val="24"/>
        </w:rPr>
        <w:t xml:space="preserve">about future events </w:t>
      </w:r>
      <w:r w:rsidRPr="004E14DB">
        <w:rPr>
          <w:szCs w:val="24"/>
        </w:rPr>
        <w:t xml:space="preserve">I have described here </w:t>
      </w:r>
      <w:r w:rsidR="000764E0" w:rsidRPr="004E14DB">
        <w:rPr>
          <w:szCs w:val="24"/>
        </w:rPr>
        <w:t>(if it is risk taking) is</w:t>
      </w:r>
      <w:r w:rsidR="00AD455F" w:rsidRPr="004E14DB">
        <w:rPr>
          <w:szCs w:val="24"/>
        </w:rPr>
        <w:t>, however,</w:t>
      </w:r>
      <w:r w:rsidR="000764E0" w:rsidRPr="004E14DB">
        <w:rPr>
          <w:szCs w:val="24"/>
        </w:rPr>
        <w:t xml:space="preserve"> simply endemic; planning would be impossible without it. </w:t>
      </w:r>
      <w:r w:rsidR="007156C2" w:rsidRPr="004E14DB">
        <w:rPr>
          <w:szCs w:val="24"/>
        </w:rPr>
        <w:t>I</w:t>
      </w:r>
      <w:r w:rsidR="008077F6" w:rsidRPr="004E14DB">
        <w:rPr>
          <w:szCs w:val="24"/>
        </w:rPr>
        <w:t xml:space="preserve">t may be precisely </w:t>
      </w:r>
      <w:r w:rsidR="007156C2" w:rsidRPr="004E14DB">
        <w:rPr>
          <w:szCs w:val="24"/>
        </w:rPr>
        <w:t>the endemic nature of this type of risk-taking that ju</w:t>
      </w:r>
      <w:r w:rsidR="00890EA0" w:rsidRPr="004E14DB">
        <w:rPr>
          <w:szCs w:val="24"/>
        </w:rPr>
        <w:t xml:space="preserve">stifies non-relief. Further what keeps us to our plans is anticipated future regret; </w:t>
      </w:r>
      <w:r w:rsidR="00ED585D" w:rsidRPr="004E14DB">
        <w:rPr>
          <w:szCs w:val="24"/>
        </w:rPr>
        <w:t xml:space="preserve">that is we know that if we do not act now we will regret it later. I might know that if I have a second glass of wine and am unable to work afterwards that I will regret not finishing this paper. Despite my really wanting more wine, </w:t>
      </w:r>
      <w:r w:rsidR="00ED585D" w:rsidRPr="004E14DB">
        <w:rPr>
          <w:szCs w:val="24"/>
        </w:rPr>
        <w:lastRenderedPageBreak/>
        <w:t>that future regret stops me.</w:t>
      </w:r>
      <w:r w:rsidR="00ED585D" w:rsidRPr="004E14DB">
        <w:rPr>
          <w:rStyle w:val="FootnoteReference"/>
          <w:szCs w:val="24"/>
        </w:rPr>
        <w:footnoteReference w:id="90"/>
      </w:r>
      <w:r w:rsidR="00ED585D" w:rsidRPr="004E14DB">
        <w:rPr>
          <w:szCs w:val="24"/>
        </w:rPr>
        <w:t xml:space="preserve"> Anticipated future regret </w:t>
      </w:r>
      <w:r w:rsidR="00890EA0" w:rsidRPr="004E14DB">
        <w:rPr>
          <w:szCs w:val="24"/>
        </w:rPr>
        <w:t xml:space="preserve">seems more easily discountable because there is always the possibility, given that our </w:t>
      </w:r>
      <w:r w:rsidR="00074F02" w:rsidRPr="004E14DB">
        <w:rPr>
          <w:szCs w:val="24"/>
        </w:rPr>
        <w:t>intentions and</w:t>
      </w:r>
      <w:r w:rsidR="00ED585D" w:rsidRPr="004E14DB">
        <w:rPr>
          <w:szCs w:val="24"/>
        </w:rPr>
        <w:t xml:space="preserve"> </w:t>
      </w:r>
      <w:r w:rsidR="00890EA0" w:rsidRPr="004E14DB">
        <w:rPr>
          <w:szCs w:val="24"/>
        </w:rPr>
        <w:t>higher order self-governing policies are not immutable, that those policies will change and we withdraw from the plan</w:t>
      </w:r>
      <w:r w:rsidR="007156C2" w:rsidRPr="004E14DB">
        <w:rPr>
          <w:szCs w:val="24"/>
        </w:rPr>
        <w:t xml:space="preserve">. </w:t>
      </w:r>
      <w:r w:rsidR="00890EA0" w:rsidRPr="004E14DB">
        <w:rPr>
          <w:szCs w:val="24"/>
        </w:rPr>
        <w:t xml:space="preserve">Secondly, this tends to explain why a </w:t>
      </w:r>
      <w:proofErr w:type="spellStart"/>
      <w:r w:rsidR="00890EA0" w:rsidRPr="004E14DB">
        <w:rPr>
          <w:szCs w:val="24"/>
        </w:rPr>
        <w:t>misprediction</w:t>
      </w:r>
      <w:proofErr w:type="spellEnd"/>
      <w:r w:rsidR="00890EA0" w:rsidRPr="004E14DB">
        <w:rPr>
          <w:szCs w:val="24"/>
        </w:rPr>
        <w:t xml:space="preserve"> as to future legal liability might more easily justify relief; the court simply takes it as read that our policy in favour of paying what we are obliged by law to pay will not change</w:t>
      </w:r>
      <w:r w:rsidR="008077F6" w:rsidRPr="004E14DB">
        <w:rPr>
          <w:szCs w:val="24"/>
        </w:rPr>
        <w:t xml:space="preserve">, yet it does not take it as read that when I pay on the basis of some other </w:t>
      </w:r>
      <w:proofErr w:type="spellStart"/>
      <w:r w:rsidR="008077F6" w:rsidRPr="004E14DB">
        <w:rPr>
          <w:szCs w:val="24"/>
        </w:rPr>
        <w:t>misprediction</w:t>
      </w:r>
      <w:proofErr w:type="spellEnd"/>
      <w:r w:rsidR="008077F6" w:rsidRPr="004E14DB">
        <w:rPr>
          <w:szCs w:val="24"/>
        </w:rPr>
        <w:t xml:space="preserve"> that I would not have withdrawn from the plan before the predicted event happens (or does not)</w:t>
      </w:r>
      <w:r w:rsidR="00890EA0" w:rsidRPr="004E14DB">
        <w:rPr>
          <w:szCs w:val="24"/>
        </w:rPr>
        <w:t>.</w:t>
      </w:r>
      <w:r w:rsidR="002F4B02">
        <w:rPr>
          <w:szCs w:val="24"/>
        </w:rPr>
        <w:t xml:space="preserve"> </w:t>
      </w:r>
      <w:r w:rsidR="00E51BE2">
        <w:rPr>
          <w:szCs w:val="24"/>
        </w:rPr>
        <w:t xml:space="preserve">This argument may, however, be somewhat tenuous as </w:t>
      </w:r>
      <w:r w:rsidR="007A1FF0">
        <w:rPr>
          <w:szCs w:val="24"/>
        </w:rPr>
        <w:t>I complain only after the predicted event fails to happen so we might say that in point of fact I did not withdraw from the plan</w:t>
      </w:r>
      <w:r w:rsidR="001260B0">
        <w:rPr>
          <w:szCs w:val="24"/>
        </w:rPr>
        <w:t xml:space="preserve">; </w:t>
      </w:r>
      <w:r w:rsidR="007A1FF0">
        <w:rPr>
          <w:szCs w:val="24"/>
        </w:rPr>
        <w:t xml:space="preserve">at the point </w:t>
      </w:r>
      <w:r w:rsidR="00E271DF">
        <w:rPr>
          <w:szCs w:val="24"/>
        </w:rPr>
        <w:t xml:space="preserve">at which I acted that could not, however, </w:t>
      </w:r>
      <w:r w:rsidR="007A1FF0">
        <w:rPr>
          <w:szCs w:val="24"/>
        </w:rPr>
        <w:t>have been said for certain</w:t>
      </w:r>
      <w:r w:rsidR="001260B0">
        <w:rPr>
          <w:szCs w:val="24"/>
        </w:rPr>
        <w:t xml:space="preserve"> and that may be of some importance</w:t>
      </w:r>
      <w:r w:rsidR="007A1FF0">
        <w:rPr>
          <w:szCs w:val="24"/>
        </w:rPr>
        <w:t xml:space="preserve">. </w:t>
      </w:r>
    </w:p>
    <w:p w:rsidR="00D210AF" w:rsidRPr="004E14DB" w:rsidRDefault="00D210AF" w:rsidP="004E14DB">
      <w:pPr>
        <w:autoSpaceDE w:val="0"/>
        <w:autoSpaceDN w:val="0"/>
        <w:adjustRightInd w:val="0"/>
        <w:spacing w:line="276" w:lineRule="auto"/>
        <w:ind w:firstLine="720"/>
        <w:jc w:val="left"/>
        <w:rPr>
          <w:szCs w:val="24"/>
        </w:rPr>
      </w:pPr>
    </w:p>
    <w:p w:rsidR="001B3613" w:rsidRPr="004E14DB" w:rsidRDefault="001B3613" w:rsidP="004E14DB">
      <w:pPr>
        <w:pStyle w:val="Heading3"/>
        <w:numPr>
          <w:ilvl w:val="0"/>
          <w:numId w:val="25"/>
        </w:numPr>
        <w:spacing w:line="276" w:lineRule="auto"/>
        <w:jc w:val="left"/>
        <w:rPr>
          <w:szCs w:val="24"/>
        </w:rPr>
      </w:pPr>
      <w:bookmarkStart w:id="23" w:name="_Toc304984158"/>
      <w:bookmarkStart w:id="24" w:name="_Toc304984243"/>
      <w:bookmarkStart w:id="25" w:name="_Toc367711678"/>
      <w:r w:rsidRPr="004E14DB">
        <w:rPr>
          <w:szCs w:val="24"/>
        </w:rPr>
        <w:t>Joint Agency and Collective Intention</w:t>
      </w:r>
      <w:bookmarkEnd w:id="23"/>
      <w:bookmarkEnd w:id="24"/>
      <w:bookmarkEnd w:id="25"/>
      <w:r w:rsidRPr="004E14DB">
        <w:rPr>
          <w:szCs w:val="24"/>
        </w:rPr>
        <w:t xml:space="preserve"> </w:t>
      </w:r>
    </w:p>
    <w:p w:rsidR="00341946" w:rsidRPr="004E14DB" w:rsidRDefault="00341946" w:rsidP="004E14DB">
      <w:pPr>
        <w:spacing w:line="276" w:lineRule="auto"/>
        <w:jc w:val="left"/>
        <w:rPr>
          <w:color w:val="000000"/>
          <w:szCs w:val="24"/>
        </w:rPr>
      </w:pPr>
    </w:p>
    <w:p w:rsidR="00373972" w:rsidRPr="004E14DB" w:rsidRDefault="00441115" w:rsidP="004E14DB">
      <w:pPr>
        <w:spacing w:line="276" w:lineRule="auto"/>
        <w:jc w:val="left"/>
        <w:rPr>
          <w:color w:val="000000"/>
          <w:szCs w:val="24"/>
        </w:rPr>
      </w:pPr>
      <w:r w:rsidRPr="004E14DB">
        <w:rPr>
          <w:color w:val="000000"/>
          <w:szCs w:val="24"/>
        </w:rPr>
        <w:t xml:space="preserve">This section aims to explore what it means to act collectively and therefore what the failure to act collectively might imply. </w:t>
      </w:r>
      <w:r w:rsidR="00937812" w:rsidRPr="004E14DB">
        <w:rPr>
          <w:color w:val="000000"/>
          <w:szCs w:val="24"/>
        </w:rPr>
        <w:t>There are simple cases we might discuss. We might paint the house together or go for a walk together or carry a piano upstairs together. These are all cases of joint activity in a way that everyone racing to the shelter when it rains in the park is not.</w:t>
      </w:r>
      <w:r w:rsidR="00C83B36" w:rsidRPr="004E14DB">
        <w:rPr>
          <w:rStyle w:val="FootnoteReference"/>
          <w:color w:val="000000"/>
          <w:szCs w:val="24"/>
        </w:rPr>
        <w:footnoteReference w:id="91"/>
      </w:r>
      <w:r w:rsidR="00937812" w:rsidRPr="004E14DB">
        <w:rPr>
          <w:color w:val="000000"/>
          <w:szCs w:val="24"/>
        </w:rPr>
        <w:t xml:space="preserve"> </w:t>
      </w:r>
      <w:r w:rsidR="000A0E81" w:rsidRPr="004E14DB">
        <w:rPr>
          <w:color w:val="000000"/>
          <w:szCs w:val="24"/>
        </w:rPr>
        <w:t>This subsection picks up on the argument from the last section, because if we paint the house together, it seems sensible to think that our intention to paint the house depends in part on my accepting that you w</w:t>
      </w:r>
      <w:r w:rsidR="00E271DF">
        <w:rPr>
          <w:color w:val="000000"/>
          <w:szCs w:val="24"/>
        </w:rPr>
        <w:t xml:space="preserve">ill not </w:t>
      </w:r>
      <w:r w:rsidR="000A0E81" w:rsidRPr="004E14DB">
        <w:rPr>
          <w:color w:val="000000"/>
          <w:szCs w:val="24"/>
        </w:rPr>
        <w:t xml:space="preserve">just down paint brushes and go </w:t>
      </w:r>
      <w:r w:rsidR="000F1826">
        <w:rPr>
          <w:color w:val="000000"/>
          <w:szCs w:val="24"/>
        </w:rPr>
        <w:t>the nearest bar and vice versa</w:t>
      </w:r>
      <w:r w:rsidR="001928AD" w:rsidRPr="004E14DB">
        <w:rPr>
          <w:color w:val="000000"/>
          <w:szCs w:val="24"/>
        </w:rPr>
        <w:t>.</w:t>
      </w:r>
      <w:r w:rsidR="00462339" w:rsidRPr="004E14DB">
        <w:rPr>
          <w:color w:val="000000"/>
          <w:szCs w:val="24"/>
        </w:rPr>
        <w:t xml:space="preserve"> </w:t>
      </w:r>
    </w:p>
    <w:p w:rsidR="001928AD" w:rsidRPr="004E14DB" w:rsidRDefault="001928AD" w:rsidP="004E14DB">
      <w:pPr>
        <w:spacing w:line="276" w:lineRule="auto"/>
        <w:jc w:val="left"/>
        <w:rPr>
          <w:color w:val="000000"/>
          <w:szCs w:val="24"/>
        </w:rPr>
      </w:pPr>
    </w:p>
    <w:p w:rsidR="008E1524" w:rsidRPr="004E14DB" w:rsidRDefault="007028FF" w:rsidP="004E14DB">
      <w:pPr>
        <w:pStyle w:val="Heading4"/>
        <w:numPr>
          <w:ilvl w:val="0"/>
          <w:numId w:val="16"/>
        </w:numPr>
        <w:spacing w:line="276" w:lineRule="auto"/>
        <w:jc w:val="left"/>
        <w:rPr>
          <w:szCs w:val="24"/>
        </w:rPr>
      </w:pPr>
      <w:bookmarkStart w:id="26" w:name="_Toc367711679"/>
      <w:r w:rsidRPr="004E14DB">
        <w:rPr>
          <w:szCs w:val="24"/>
        </w:rPr>
        <w:t>What is collective i</w:t>
      </w:r>
      <w:r w:rsidR="00FE3781" w:rsidRPr="004E14DB">
        <w:rPr>
          <w:szCs w:val="24"/>
        </w:rPr>
        <w:t>ntention?</w:t>
      </w:r>
      <w:bookmarkEnd w:id="26"/>
      <w:r w:rsidR="00FE3781" w:rsidRPr="004E14DB">
        <w:rPr>
          <w:szCs w:val="24"/>
        </w:rPr>
        <w:t xml:space="preserve"> </w:t>
      </w:r>
    </w:p>
    <w:p w:rsidR="008E1524" w:rsidRPr="004E14DB" w:rsidRDefault="008E1524" w:rsidP="004E14DB">
      <w:pPr>
        <w:spacing w:line="276" w:lineRule="auto"/>
        <w:jc w:val="left"/>
        <w:rPr>
          <w:color w:val="000000"/>
          <w:szCs w:val="24"/>
        </w:rPr>
      </w:pPr>
    </w:p>
    <w:p w:rsidR="00B36075" w:rsidRDefault="001B3613" w:rsidP="002F4B02">
      <w:pPr>
        <w:spacing w:line="276" w:lineRule="auto"/>
        <w:jc w:val="left"/>
        <w:rPr>
          <w:szCs w:val="24"/>
        </w:rPr>
      </w:pPr>
      <w:r w:rsidRPr="004E14DB">
        <w:rPr>
          <w:color w:val="000000"/>
          <w:szCs w:val="24"/>
        </w:rPr>
        <w:t xml:space="preserve">This is rather difficult. </w:t>
      </w:r>
      <w:r w:rsidR="00937812" w:rsidRPr="004E14DB">
        <w:rPr>
          <w:color w:val="000000"/>
          <w:szCs w:val="24"/>
        </w:rPr>
        <w:t xml:space="preserve">There are different views on this. In particular we can contrast the work of Michael </w:t>
      </w:r>
      <w:proofErr w:type="spellStart"/>
      <w:r w:rsidR="00937812" w:rsidRPr="004E14DB">
        <w:rPr>
          <w:color w:val="000000"/>
          <w:szCs w:val="24"/>
        </w:rPr>
        <w:t>Bratman</w:t>
      </w:r>
      <w:proofErr w:type="spellEnd"/>
      <w:r w:rsidR="00937812" w:rsidRPr="004E14DB">
        <w:rPr>
          <w:color w:val="000000"/>
          <w:szCs w:val="24"/>
        </w:rPr>
        <w:t xml:space="preserve"> with that of Margaret Gilbert and others. </w:t>
      </w:r>
      <w:r w:rsidR="00D128F1" w:rsidRPr="004E14DB">
        <w:rPr>
          <w:color w:val="000000"/>
          <w:szCs w:val="24"/>
        </w:rPr>
        <w:t>Gilbert rests her idea of collective intention on a plural subject and the group’s emulating the action of a single subject.</w:t>
      </w:r>
      <w:r w:rsidR="007A09A4" w:rsidRPr="004E14DB">
        <w:rPr>
          <w:rStyle w:val="FootnoteReference"/>
          <w:color w:val="000000"/>
          <w:szCs w:val="24"/>
        </w:rPr>
        <w:footnoteReference w:id="92"/>
      </w:r>
      <w:r w:rsidR="00D128F1" w:rsidRPr="004E14DB">
        <w:rPr>
          <w:color w:val="000000"/>
          <w:szCs w:val="24"/>
        </w:rPr>
        <w:t xml:space="preserve"> </w:t>
      </w:r>
      <w:r w:rsidR="00DB3DA7" w:rsidRPr="004E14DB">
        <w:rPr>
          <w:szCs w:val="24"/>
        </w:rPr>
        <w:t xml:space="preserve">For </w:t>
      </w:r>
      <w:proofErr w:type="spellStart"/>
      <w:r w:rsidR="00DB3DA7" w:rsidRPr="004E14DB">
        <w:rPr>
          <w:szCs w:val="24"/>
        </w:rPr>
        <w:t>Bratman</w:t>
      </w:r>
      <w:proofErr w:type="spellEnd"/>
      <w:r w:rsidR="00DB3DA7" w:rsidRPr="004E14DB">
        <w:rPr>
          <w:szCs w:val="24"/>
        </w:rPr>
        <w:t xml:space="preserve"> collective intention arises in those scenarios where we can say “We intend to J”.</w:t>
      </w:r>
      <w:r w:rsidR="00DB3DA7" w:rsidRPr="004E14DB">
        <w:rPr>
          <w:rStyle w:val="FootnoteReference"/>
          <w:szCs w:val="24"/>
        </w:rPr>
        <w:footnoteReference w:id="93"/>
      </w:r>
      <w:r w:rsidR="00DB3DA7" w:rsidRPr="004E14DB">
        <w:rPr>
          <w:szCs w:val="24"/>
        </w:rPr>
        <w:t xml:space="preserve"> That</w:t>
      </w:r>
      <w:r w:rsidR="002F4B02">
        <w:rPr>
          <w:szCs w:val="24"/>
        </w:rPr>
        <w:t xml:space="preserve"> – for our purposes -</w:t>
      </w:r>
      <w:r w:rsidR="00DB3DA7" w:rsidRPr="004E14DB">
        <w:rPr>
          <w:szCs w:val="24"/>
        </w:rPr>
        <w:t xml:space="preserve"> involves two interlocking individual intentions, such that I intend that we J, and you intend that we J and we each intend to do our part in J-</w:t>
      </w:r>
      <w:proofErr w:type="spellStart"/>
      <w:r w:rsidR="00DB3DA7" w:rsidRPr="004E14DB">
        <w:rPr>
          <w:szCs w:val="24"/>
        </w:rPr>
        <w:t>ing</w:t>
      </w:r>
      <w:proofErr w:type="spellEnd"/>
      <w:r w:rsidR="00DB3DA7" w:rsidRPr="004E14DB">
        <w:rPr>
          <w:szCs w:val="24"/>
        </w:rPr>
        <w:t xml:space="preserve"> knowing, or at least reliably predicting the other also intends that we J and will intend to do </w:t>
      </w:r>
      <w:r w:rsidR="00DB3DA7" w:rsidRPr="004E14DB">
        <w:rPr>
          <w:szCs w:val="24"/>
        </w:rPr>
        <w:lastRenderedPageBreak/>
        <w:t>and act</w:t>
      </w:r>
      <w:r w:rsidR="00B36075" w:rsidRPr="004E14DB">
        <w:rPr>
          <w:szCs w:val="24"/>
        </w:rPr>
        <w:t>ually do their part in the plan</w:t>
      </w:r>
      <w:r w:rsidR="00DB3DA7" w:rsidRPr="004E14DB">
        <w:rPr>
          <w:szCs w:val="24"/>
        </w:rPr>
        <w:t>. In most cases of restitution for failure of basis we will be concerned with some form o</w:t>
      </w:r>
      <w:r w:rsidR="00B36075" w:rsidRPr="004E14DB">
        <w:rPr>
          <w:szCs w:val="24"/>
        </w:rPr>
        <w:t>f shared goal:</w:t>
      </w:r>
      <w:r w:rsidR="00DB3DA7" w:rsidRPr="004E14DB">
        <w:rPr>
          <w:szCs w:val="24"/>
        </w:rPr>
        <w:t xml:space="preserve"> a</w:t>
      </w:r>
      <w:r w:rsidR="006B2C40" w:rsidRPr="004E14DB">
        <w:rPr>
          <w:szCs w:val="24"/>
        </w:rPr>
        <w:t>n interest rate</w:t>
      </w:r>
      <w:r w:rsidR="00DB3DA7" w:rsidRPr="004E14DB">
        <w:rPr>
          <w:szCs w:val="24"/>
        </w:rPr>
        <w:t xml:space="preserve"> swap</w:t>
      </w:r>
      <w:r w:rsidR="006B2C40" w:rsidRPr="004E14DB">
        <w:rPr>
          <w:szCs w:val="24"/>
        </w:rPr>
        <w:t>s agreement</w:t>
      </w:r>
      <w:r w:rsidR="00DB3DA7" w:rsidRPr="004E14DB">
        <w:rPr>
          <w:szCs w:val="24"/>
        </w:rPr>
        <w:t xml:space="preserve">, building a house, arranging the purchase of a company. </w:t>
      </w:r>
    </w:p>
    <w:p w:rsidR="00B36075" w:rsidRPr="004E14DB" w:rsidRDefault="00B36075" w:rsidP="002F4B02">
      <w:pPr>
        <w:pStyle w:val="BodyText"/>
        <w:spacing w:line="276" w:lineRule="auto"/>
        <w:ind w:firstLine="0"/>
        <w:jc w:val="left"/>
      </w:pPr>
    </w:p>
    <w:p w:rsidR="00DB3DA7" w:rsidRPr="004E14DB" w:rsidRDefault="00DB3DA7" w:rsidP="00D210AF">
      <w:pPr>
        <w:autoSpaceDE w:val="0"/>
        <w:autoSpaceDN w:val="0"/>
        <w:adjustRightInd w:val="0"/>
        <w:spacing w:line="276" w:lineRule="auto"/>
        <w:ind w:firstLine="360"/>
        <w:jc w:val="left"/>
        <w:rPr>
          <w:szCs w:val="24"/>
          <w:lang w:eastAsia="zh-CN"/>
        </w:rPr>
      </w:pPr>
      <w:r w:rsidRPr="004E14DB">
        <w:rPr>
          <w:szCs w:val="24"/>
        </w:rPr>
        <w:t xml:space="preserve">At no point </w:t>
      </w:r>
      <w:r w:rsidR="006C252D" w:rsidRPr="004E14DB">
        <w:rPr>
          <w:szCs w:val="24"/>
        </w:rPr>
        <w:t>in his</w:t>
      </w:r>
      <w:r w:rsidR="00AA62A5" w:rsidRPr="004E14DB">
        <w:rPr>
          <w:szCs w:val="24"/>
        </w:rPr>
        <w:t xml:space="preserve"> account of</w:t>
      </w:r>
      <w:r w:rsidR="00092628" w:rsidRPr="004E14DB">
        <w:rPr>
          <w:szCs w:val="24"/>
        </w:rPr>
        <w:t>, what he describes as,</w:t>
      </w:r>
      <w:r w:rsidR="00AA62A5" w:rsidRPr="004E14DB">
        <w:rPr>
          <w:szCs w:val="24"/>
        </w:rPr>
        <w:t xml:space="preserve"> modest sociality </w:t>
      </w:r>
      <w:r w:rsidRPr="004E14DB">
        <w:rPr>
          <w:szCs w:val="24"/>
        </w:rPr>
        <w:t xml:space="preserve">does </w:t>
      </w:r>
      <w:proofErr w:type="spellStart"/>
      <w:r w:rsidRPr="004E14DB">
        <w:rPr>
          <w:szCs w:val="24"/>
        </w:rPr>
        <w:t>Bratman</w:t>
      </w:r>
      <w:proofErr w:type="spellEnd"/>
      <w:r w:rsidRPr="004E14DB">
        <w:rPr>
          <w:szCs w:val="24"/>
        </w:rPr>
        <w:t xml:space="preserve"> resort to what Margaret Gilbert has called a plural subject. Gilbert rests her idea of collective intention on a plural subject and the group’s emulating the action of a single subject.</w:t>
      </w:r>
      <w:r w:rsidRPr="004E14DB">
        <w:rPr>
          <w:rStyle w:val="FootnoteReference"/>
          <w:szCs w:val="24"/>
        </w:rPr>
        <w:footnoteReference w:id="94"/>
      </w:r>
      <w:r w:rsidRPr="004E14DB">
        <w:rPr>
          <w:szCs w:val="24"/>
        </w:rPr>
        <w:t xml:space="preserve"> For </w:t>
      </w:r>
      <w:proofErr w:type="spellStart"/>
      <w:r w:rsidRPr="004E14DB">
        <w:rPr>
          <w:szCs w:val="24"/>
        </w:rPr>
        <w:t>Bratman</w:t>
      </w:r>
      <w:proofErr w:type="spellEnd"/>
      <w:r w:rsidRPr="004E14DB">
        <w:rPr>
          <w:szCs w:val="24"/>
        </w:rPr>
        <w:t xml:space="preserve"> this violates what he calls the “own-action condition”</w:t>
      </w:r>
      <w:r w:rsidRPr="004E14DB">
        <w:rPr>
          <w:rStyle w:val="FootnoteReference"/>
          <w:szCs w:val="24"/>
        </w:rPr>
        <w:footnoteReference w:id="95"/>
      </w:r>
      <w:r w:rsidRPr="004E14DB">
        <w:rPr>
          <w:szCs w:val="24"/>
        </w:rPr>
        <w:t xml:space="preserve"> which is that the subject of the intending should be the agent of the intended activity. The idea behind the own-action condition is simple; I cannot intend your action. There is no metaphysical “we” separate from the two distinct “I’s”. This seems intuitively plausible; however, </w:t>
      </w:r>
      <w:proofErr w:type="spellStart"/>
      <w:r w:rsidRPr="004E14DB">
        <w:rPr>
          <w:szCs w:val="24"/>
        </w:rPr>
        <w:t>Bratman’s</w:t>
      </w:r>
      <w:proofErr w:type="spellEnd"/>
      <w:r w:rsidRPr="004E14DB">
        <w:rPr>
          <w:szCs w:val="24"/>
        </w:rPr>
        <w:t xml:space="preserve"> own view also violates that condition but does so in an acceptable way. It does so via a mechanism that </w:t>
      </w:r>
      <w:proofErr w:type="spellStart"/>
      <w:r w:rsidRPr="004E14DB">
        <w:rPr>
          <w:szCs w:val="24"/>
        </w:rPr>
        <w:t>Bratman</w:t>
      </w:r>
      <w:proofErr w:type="spellEnd"/>
      <w:r w:rsidRPr="004E14DB">
        <w:rPr>
          <w:szCs w:val="24"/>
        </w:rPr>
        <w:t xml:space="preserve"> calls “other agent conditional mediation.” That describes the mechanism by which I intend that we do something. </w:t>
      </w:r>
      <w:r w:rsidRPr="004E14DB">
        <w:rPr>
          <w:szCs w:val="24"/>
          <w:lang w:eastAsia="zh-CN"/>
        </w:rPr>
        <w:t>In intending that we J</w:t>
      </w:r>
      <w:r w:rsidR="006B2C40" w:rsidRPr="004E14DB">
        <w:rPr>
          <w:szCs w:val="24"/>
          <w:lang w:eastAsia="zh-CN"/>
        </w:rPr>
        <w:t>,</w:t>
      </w:r>
      <w:r w:rsidRPr="004E14DB">
        <w:rPr>
          <w:szCs w:val="24"/>
          <w:lang w:eastAsia="zh-CN"/>
        </w:rPr>
        <w:t xml:space="preserve"> I believe that my intention will lead to our J-</w:t>
      </w:r>
      <w:proofErr w:type="spellStart"/>
      <w:r w:rsidRPr="004E14DB">
        <w:rPr>
          <w:szCs w:val="24"/>
          <w:lang w:eastAsia="zh-CN"/>
        </w:rPr>
        <w:t>ing</w:t>
      </w:r>
      <w:proofErr w:type="spellEnd"/>
      <w:r w:rsidRPr="004E14DB">
        <w:rPr>
          <w:szCs w:val="24"/>
          <w:lang w:eastAsia="zh-CN"/>
        </w:rPr>
        <w:t xml:space="preserve">, and that we would not J if I did not so intend. And, normally, in intending that we J you believe likewise. </w:t>
      </w:r>
      <w:r w:rsidRPr="004E14DB">
        <w:rPr>
          <w:szCs w:val="24"/>
        </w:rPr>
        <w:t>We can mesh these by saying that I believe that my intending that we J is a cause or reason of your intending that we J and therefore of your doing your part in J-</w:t>
      </w:r>
      <w:proofErr w:type="spellStart"/>
      <w:r w:rsidRPr="004E14DB">
        <w:rPr>
          <w:szCs w:val="24"/>
        </w:rPr>
        <w:t>ing</w:t>
      </w:r>
      <w:proofErr w:type="spellEnd"/>
      <w:r w:rsidRPr="004E14DB">
        <w:rPr>
          <w:szCs w:val="24"/>
        </w:rPr>
        <w:t xml:space="preserve">. Consequently </w:t>
      </w:r>
      <w:proofErr w:type="spellStart"/>
      <w:r w:rsidRPr="004E14DB">
        <w:rPr>
          <w:szCs w:val="24"/>
        </w:rPr>
        <w:t>Bratman</w:t>
      </w:r>
      <w:proofErr w:type="spellEnd"/>
      <w:r w:rsidRPr="004E14DB">
        <w:rPr>
          <w:szCs w:val="24"/>
        </w:rPr>
        <w:t xml:space="preserve"> is able to draw on what we know of ordinary intentions in order to understood apparently shared intentions. His view then is that </w:t>
      </w:r>
    </w:p>
    <w:p w:rsidR="00DB3DA7" w:rsidRPr="004E14DB" w:rsidRDefault="00DB3DA7" w:rsidP="004E14DB">
      <w:pPr>
        <w:pStyle w:val="BodyText"/>
        <w:numPr>
          <w:ilvl w:val="0"/>
          <w:numId w:val="29"/>
        </w:numPr>
        <w:spacing w:line="276" w:lineRule="auto"/>
        <w:jc w:val="left"/>
      </w:pPr>
      <w:r w:rsidRPr="004E14DB">
        <w:t xml:space="preserve">We each intend that we J. </w:t>
      </w:r>
    </w:p>
    <w:p w:rsidR="00DB3DA7" w:rsidRPr="004E14DB" w:rsidRDefault="00DB3DA7" w:rsidP="004E14DB">
      <w:pPr>
        <w:pStyle w:val="BodyText"/>
        <w:numPr>
          <w:ilvl w:val="0"/>
          <w:numId w:val="29"/>
        </w:numPr>
        <w:spacing w:line="276" w:lineRule="auto"/>
        <w:jc w:val="left"/>
      </w:pPr>
      <w:r w:rsidRPr="004E14DB">
        <w:t>For each of us the persistence of the intention that we J depends on continued knowledge (or acceptance) that the other also intends that we J</w:t>
      </w:r>
      <w:r w:rsidR="00074F02" w:rsidRPr="004E14DB">
        <w:t xml:space="preserve">, thus leading to its being common knowledge that we each intend that we J </w:t>
      </w:r>
    </w:p>
    <w:p w:rsidR="00DB3DA7" w:rsidRPr="004E14DB" w:rsidRDefault="00DB3DA7" w:rsidP="004E14DB">
      <w:pPr>
        <w:pStyle w:val="BodyText"/>
        <w:numPr>
          <w:ilvl w:val="0"/>
          <w:numId w:val="29"/>
        </w:numPr>
        <w:spacing w:line="276" w:lineRule="auto"/>
        <w:jc w:val="left"/>
      </w:pPr>
      <w:r w:rsidRPr="004E14DB">
        <w:t>if and onl</w:t>
      </w:r>
      <w:r w:rsidR="0014637B" w:rsidRPr="004E14DB">
        <w:t xml:space="preserve">y if we both so intend, then </w:t>
      </w:r>
      <w:r w:rsidRPr="004E14DB">
        <w:t>will</w:t>
      </w:r>
      <w:r w:rsidR="0014637B" w:rsidRPr="004E14DB">
        <w:t xml:space="preserve"> we intend to J and so in fact</w:t>
      </w:r>
      <w:r w:rsidRPr="004E14DB">
        <w:t xml:space="preserve"> J</w:t>
      </w:r>
      <w:r w:rsidRPr="004E14DB">
        <w:rPr>
          <w:rStyle w:val="FootnoteReference"/>
        </w:rPr>
        <w:footnoteReference w:id="96"/>
      </w:r>
      <w:r w:rsidRPr="004E14DB">
        <w:t xml:space="preserve"> </w:t>
      </w:r>
    </w:p>
    <w:p w:rsidR="00F01C7C" w:rsidRPr="004E14DB" w:rsidRDefault="00F01C7C" w:rsidP="004E14DB">
      <w:pPr>
        <w:pStyle w:val="BodyText"/>
        <w:spacing w:line="276" w:lineRule="auto"/>
        <w:ind w:left="720" w:firstLine="0"/>
        <w:jc w:val="left"/>
      </w:pPr>
    </w:p>
    <w:p w:rsidR="00DB3DA7" w:rsidRPr="004E14DB" w:rsidRDefault="00DB3DA7" w:rsidP="004E14DB">
      <w:pPr>
        <w:pStyle w:val="BodyText"/>
        <w:spacing w:line="276" w:lineRule="auto"/>
        <w:ind w:firstLine="360"/>
        <w:jc w:val="left"/>
      </w:pPr>
      <w:r w:rsidRPr="004E14DB">
        <w:t xml:space="preserve">A bilateral transaction, this paper suggests, is one where this holds good; failure of consideration can then operate whenever there is such a putative collective intention and only in such cases, because only in those cases is the other party’s autonomy engaged. Importantly for </w:t>
      </w:r>
      <w:proofErr w:type="spellStart"/>
      <w:r w:rsidRPr="004E14DB">
        <w:t>Bratman</w:t>
      </w:r>
      <w:proofErr w:type="spellEnd"/>
      <w:r w:rsidRPr="004E14DB">
        <w:t xml:space="preserve"> any constraints in terms of my being forced to mesh sub-plans with yours or find ways to do my part of J are purely rational norms, but your intentions and plans pertaining to our J-</w:t>
      </w:r>
      <w:proofErr w:type="spellStart"/>
      <w:r w:rsidRPr="004E14DB">
        <w:t>ing</w:t>
      </w:r>
      <w:proofErr w:type="spellEnd"/>
      <w:r w:rsidRPr="004E14DB">
        <w:t xml:space="preserve"> have agential authority for me because of what Roth describes as my </w:t>
      </w:r>
      <w:r w:rsidRPr="004E14DB">
        <w:rPr>
          <w:rStyle w:val="Emphasis"/>
          <w:rFonts w:eastAsia="Calibri"/>
          <w:i w:val="0"/>
          <w:iCs w:val="0"/>
        </w:rPr>
        <w:t>bridge intention</w:t>
      </w:r>
      <w:r w:rsidRPr="004E14DB">
        <w:rPr>
          <w:rStyle w:val="Emphasis"/>
          <w:rFonts w:eastAsia="Calibri"/>
        </w:rPr>
        <w:t xml:space="preserve"> </w:t>
      </w:r>
      <w:r w:rsidRPr="004E14DB">
        <w:t>to mesh my J-related plans and intentions with yours.</w:t>
      </w:r>
      <w:r w:rsidRPr="004E14DB">
        <w:rPr>
          <w:rStyle w:val="FootnoteReference"/>
        </w:rPr>
        <w:footnoteReference w:id="97"/>
      </w:r>
      <w:r w:rsidRPr="004E14DB">
        <w:t xml:space="preserve"> As far as possible, </w:t>
      </w:r>
      <w:proofErr w:type="spellStart"/>
      <w:r w:rsidRPr="004E14DB">
        <w:t>Bratman</w:t>
      </w:r>
      <w:proofErr w:type="spellEnd"/>
      <w:r w:rsidRPr="004E14DB">
        <w:t xml:space="preserve"> argues that collective intention is subject to the same rational constraints as personal. For </w:t>
      </w:r>
      <w:r w:rsidRPr="004E14DB">
        <w:lastRenderedPageBreak/>
        <w:t xml:space="preserve">there to </w:t>
      </w:r>
      <w:r w:rsidR="00DE36AC" w:rsidRPr="004E14DB">
        <w:t xml:space="preserve">be a shared intention </w:t>
      </w:r>
      <w:proofErr w:type="spellStart"/>
      <w:r w:rsidRPr="004E14DB">
        <w:t>Bratman</w:t>
      </w:r>
      <w:proofErr w:type="spellEnd"/>
      <w:r w:rsidRPr="004E14DB">
        <w:t xml:space="preserve"> suggests we have the normal rational pressure in favour of means-end coherence, consistency and </w:t>
      </w:r>
      <w:proofErr w:type="spellStart"/>
      <w:r w:rsidRPr="004E14DB">
        <w:t>agglomerativity</w:t>
      </w:r>
      <w:proofErr w:type="spellEnd"/>
      <w:r w:rsidRPr="004E14DB">
        <w:t xml:space="preserve"> mentioned earlier.</w:t>
      </w:r>
      <w:r w:rsidRPr="004E14DB">
        <w:rPr>
          <w:rStyle w:val="FootnoteReference"/>
        </w:rPr>
        <w:footnoteReference w:id="98"/>
      </w:r>
      <w:r w:rsidRPr="004E14DB">
        <w:t xml:space="preserve"> </w:t>
      </w:r>
    </w:p>
    <w:p w:rsidR="00052DDD" w:rsidRPr="004E14DB" w:rsidRDefault="00052DDD" w:rsidP="004E14DB">
      <w:pPr>
        <w:pStyle w:val="BodyText"/>
        <w:spacing w:line="276" w:lineRule="auto"/>
        <w:ind w:firstLine="360"/>
        <w:jc w:val="left"/>
      </w:pPr>
    </w:p>
    <w:p w:rsidR="00FF1E89" w:rsidRPr="004E14DB" w:rsidRDefault="00CC4CF9" w:rsidP="004E14DB">
      <w:pPr>
        <w:spacing w:line="276" w:lineRule="auto"/>
        <w:ind w:firstLine="360"/>
        <w:jc w:val="left"/>
        <w:rPr>
          <w:szCs w:val="24"/>
        </w:rPr>
      </w:pPr>
      <w:r w:rsidRPr="004E14DB">
        <w:rPr>
          <w:szCs w:val="24"/>
        </w:rPr>
        <w:t>Y</w:t>
      </w:r>
      <w:r w:rsidR="00DB3DA7" w:rsidRPr="004E14DB">
        <w:rPr>
          <w:szCs w:val="24"/>
        </w:rPr>
        <w:t xml:space="preserve">our intention that we J has some agential authority for me in that it helps settle what I am to do; in its absence I become free to decide what to do. What I am to do is no longer settled. </w:t>
      </w:r>
      <w:r w:rsidR="00AA62A5" w:rsidRPr="004E14DB">
        <w:rPr>
          <w:szCs w:val="24"/>
        </w:rPr>
        <w:t>Consequently there must be a connection such that each of us is responsive to the other in ways that track the fulfilment of the end goal.</w:t>
      </w:r>
      <w:r w:rsidR="00AA62A5" w:rsidRPr="004E14DB">
        <w:rPr>
          <w:rStyle w:val="FootnoteReference"/>
          <w:szCs w:val="24"/>
        </w:rPr>
        <w:footnoteReference w:id="99"/>
      </w:r>
      <w:r w:rsidR="00AA62A5" w:rsidRPr="004E14DB">
        <w:rPr>
          <w:szCs w:val="24"/>
        </w:rPr>
        <w:t xml:space="preserve"> </w:t>
      </w:r>
      <w:r w:rsidR="00DB3DA7" w:rsidRPr="004E14DB">
        <w:rPr>
          <w:color w:val="000000"/>
          <w:szCs w:val="24"/>
        </w:rPr>
        <w:t>Roth disputes this; he argues that all I need to do is to stop intending. Because your commitment to our J-</w:t>
      </w:r>
      <w:proofErr w:type="spellStart"/>
      <w:r w:rsidR="00DB3DA7" w:rsidRPr="004E14DB">
        <w:rPr>
          <w:color w:val="000000"/>
          <w:szCs w:val="24"/>
        </w:rPr>
        <w:t>ing</w:t>
      </w:r>
      <w:proofErr w:type="spellEnd"/>
      <w:r w:rsidR="00DB3DA7" w:rsidRPr="004E14DB">
        <w:rPr>
          <w:color w:val="000000"/>
          <w:szCs w:val="24"/>
        </w:rPr>
        <w:t xml:space="preserve"> is partly dependent on me, you must stop intending that we J. If you’re not committed, neither am I.</w:t>
      </w:r>
      <w:r w:rsidR="00DB3DA7" w:rsidRPr="004E14DB">
        <w:rPr>
          <w:rStyle w:val="FootnoteReference"/>
          <w:color w:val="000000"/>
          <w:szCs w:val="24"/>
        </w:rPr>
        <w:footnoteReference w:id="100"/>
      </w:r>
      <w:r w:rsidR="00DB3DA7" w:rsidRPr="004E14DB">
        <w:rPr>
          <w:color w:val="000000"/>
          <w:szCs w:val="24"/>
        </w:rPr>
        <w:t xml:space="preserve"> Further Roth argues that I never was committed. He argues this by referring to a peculiar type of self-referential intention - “I intend to </w:t>
      </w:r>
      <w:proofErr w:type="gramStart"/>
      <w:r w:rsidR="00DB3DA7" w:rsidRPr="004E14DB">
        <w:rPr>
          <w:color w:val="000000"/>
          <w:szCs w:val="24"/>
        </w:rPr>
        <w:t>A</w:t>
      </w:r>
      <w:proofErr w:type="gramEnd"/>
      <w:r w:rsidR="00DB3DA7" w:rsidRPr="004E14DB">
        <w:rPr>
          <w:color w:val="000000"/>
          <w:szCs w:val="24"/>
        </w:rPr>
        <w:t xml:space="preserve"> on condition that I intend to A.” He suggests quite correctly that this does not settle the question of whether I am to A. Effectively this explanation of collective intention falls into the same trap. My intention is referential on your intention which is referential on mine (and I know this); consequently I intend to A if (on condition that) you intend to A if (on condition that) I intend to A.</w:t>
      </w:r>
      <w:r w:rsidR="00DB3DA7" w:rsidRPr="004E14DB">
        <w:rPr>
          <w:szCs w:val="24"/>
        </w:rPr>
        <w:t xml:space="preserve"> Everything is circular and there was no collective intention in the first place. </w:t>
      </w:r>
    </w:p>
    <w:p w:rsidR="00CD6114" w:rsidRPr="004E14DB" w:rsidRDefault="00CD6114" w:rsidP="004E14DB">
      <w:pPr>
        <w:spacing w:line="276" w:lineRule="auto"/>
        <w:ind w:firstLine="360"/>
        <w:jc w:val="left"/>
        <w:rPr>
          <w:szCs w:val="24"/>
        </w:rPr>
      </w:pPr>
    </w:p>
    <w:p w:rsidR="0089718A" w:rsidRPr="004E14DB" w:rsidRDefault="000F1826" w:rsidP="004E14DB">
      <w:pPr>
        <w:pStyle w:val="BodyText"/>
        <w:spacing w:line="276" w:lineRule="auto"/>
        <w:ind w:firstLine="360"/>
        <w:jc w:val="left"/>
      </w:pPr>
      <w:proofErr w:type="spellStart"/>
      <w:r>
        <w:t>Bratman</w:t>
      </w:r>
      <w:proofErr w:type="spellEnd"/>
      <w:r>
        <w:t xml:space="preserve"> would reject</w:t>
      </w:r>
      <w:r w:rsidR="005F08DD">
        <w:t xml:space="preserve"> </w:t>
      </w:r>
      <w:r w:rsidR="00DB3DA7" w:rsidRPr="004E14DB">
        <w:t xml:space="preserve">this and it tells us something interesting about how he would view a failure of basis claim. For </w:t>
      </w:r>
      <w:proofErr w:type="spellStart"/>
      <w:r w:rsidR="00DB3DA7" w:rsidRPr="004E14DB">
        <w:t>Bratman</w:t>
      </w:r>
      <w:proofErr w:type="spellEnd"/>
      <w:r w:rsidR="00DB3DA7" w:rsidRPr="004E14DB">
        <w:t xml:space="preserve"> in order for me to intend the joint activity I must believe, or be able to reliably predict that the other participants intend</w:t>
      </w:r>
      <w:r w:rsidR="008077F6" w:rsidRPr="004E14DB">
        <w:t xml:space="preserve"> it or will do so in due course</w:t>
      </w:r>
      <w:r w:rsidR="006B2C40" w:rsidRPr="004E14DB">
        <w:t>.</w:t>
      </w:r>
      <w:r w:rsidR="00DB3DA7" w:rsidRPr="004E14DB">
        <w:rPr>
          <w:rStyle w:val="FootnoteReference"/>
        </w:rPr>
        <w:footnoteReference w:id="101"/>
      </w:r>
      <w:r w:rsidR="00DB3DA7" w:rsidRPr="004E14DB">
        <w:t xml:space="preserve"> I may therefore intend th</w:t>
      </w:r>
      <w:r w:rsidR="008F443E" w:rsidRPr="004E14DB">
        <w:t xml:space="preserve">at we J even if you do not; my intention that we J </w:t>
      </w:r>
      <w:r w:rsidR="00DB3DA7" w:rsidRPr="004E14DB">
        <w:t>is not the same as our intending to J, although it is a component. I can</w:t>
      </w:r>
      <w:r w:rsidR="00420105">
        <w:t xml:space="preserve">, he suggests, settle for myself </w:t>
      </w:r>
      <w:r w:rsidR="00DB3DA7" w:rsidRPr="004E14DB">
        <w:t>whether we J by making an appropriate prediction, one of which might be that my intention that we J will lead you to intend the same. This is an aspec</w:t>
      </w:r>
      <w:r w:rsidR="00582206" w:rsidRPr="004E14DB">
        <w:t>t of</w:t>
      </w:r>
      <w:r w:rsidR="00DB3DA7" w:rsidRPr="004E14DB">
        <w:t xml:space="preserve"> </w:t>
      </w:r>
      <w:r w:rsidR="00CD6114" w:rsidRPr="004E14DB">
        <w:t xml:space="preserve">the idea of </w:t>
      </w:r>
      <w:r w:rsidR="00DB3DA7" w:rsidRPr="004E14DB">
        <w:t>“ot</w:t>
      </w:r>
      <w:r w:rsidR="00CD6114" w:rsidRPr="004E14DB">
        <w:t>her-agent conditional mediation</w:t>
      </w:r>
      <w:r w:rsidR="00DB3DA7" w:rsidRPr="004E14DB">
        <w:t>”</w:t>
      </w:r>
      <w:r w:rsidR="00CD6114" w:rsidRPr="004E14DB">
        <w:t>, which we have encountered already.</w:t>
      </w:r>
      <w:r w:rsidR="00DB3DA7" w:rsidRPr="004E14DB">
        <w:t xml:space="preserve"> </w:t>
      </w:r>
      <w:r w:rsidR="00EF3EFE" w:rsidRPr="004E14DB">
        <w:t>I intend that we J</w:t>
      </w:r>
      <w:r w:rsidR="00DB3DA7" w:rsidRPr="004E14DB">
        <w:t xml:space="preserve">, because I believe </w:t>
      </w:r>
      <w:r w:rsidR="002F3AB4">
        <w:t xml:space="preserve">or accept </w:t>
      </w:r>
      <w:r w:rsidR="00DB3DA7" w:rsidRPr="004E14DB">
        <w:t>that my intending that we J is a cause or reason of your intending that we J and therefore of your doing your part in J-</w:t>
      </w:r>
      <w:proofErr w:type="spellStart"/>
      <w:r w:rsidR="00DB3DA7" w:rsidRPr="004E14DB">
        <w:t>ing</w:t>
      </w:r>
      <w:proofErr w:type="spellEnd"/>
      <w:r w:rsidR="00DB3DA7" w:rsidRPr="004E14DB">
        <w:t xml:space="preserve">. </w:t>
      </w:r>
      <w:r w:rsidR="006B2C40" w:rsidRPr="004E14DB">
        <w:t>Let’s say</w:t>
      </w:r>
      <w:r w:rsidR="00DB3DA7" w:rsidRPr="004E14DB">
        <w:t xml:space="preserve"> I want to dance the tango at a party with Maria.</w:t>
      </w:r>
      <w:r w:rsidR="00DB3DA7" w:rsidRPr="004E14DB">
        <w:rPr>
          <w:rStyle w:val="FootnoteReference"/>
        </w:rPr>
        <w:footnoteReference w:id="102"/>
      </w:r>
      <w:r w:rsidR="00ED585D" w:rsidRPr="004E14DB">
        <w:t xml:space="preserve"> Maria </w:t>
      </w:r>
      <w:r w:rsidR="00DB3DA7" w:rsidRPr="004E14DB">
        <w:t>is absurdly indecisive and will not say that she will dance wit</w:t>
      </w:r>
      <w:r w:rsidR="00ED585D" w:rsidRPr="004E14DB">
        <w:t>h me when I ask</w:t>
      </w:r>
      <w:r w:rsidR="00DB3DA7" w:rsidRPr="004E14DB">
        <w:t xml:space="preserve"> before the party. I rely on her intending or coming </w:t>
      </w:r>
      <w:r w:rsidR="00ED585D" w:rsidRPr="004E14DB">
        <w:t>to intend to dance with me.</w:t>
      </w:r>
      <w:r w:rsidR="00DB3DA7" w:rsidRPr="004E14DB">
        <w:t xml:space="preserve"> I also need to use my reliance as an element in my practical reasoning</w:t>
      </w:r>
      <w:r w:rsidR="006B2C40" w:rsidRPr="004E14DB">
        <w:t xml:space="preserve"> in deciding for example whether to wear my dancing shoes </w:t>
      </w:r>
      <w:r w:rsidR="00B36075" w:rsidRPr="004E14DB">
        <w:t>to the party</w:t>
      </w:r>
      <w:r w:rsidR="00DB3DA7" w:rsidRPr="004E14DB">
        <w:t xml:space="preserve">. </w:t>
      </w:r>
    </w:p>
    <w:p w:rsidR="009F7716" w:rsidRPr="004E14DB" w:rsidRDefault="009F7716" w:rsidP="004E14DB">
      <w:pPr>
        <w:pStyle w:val="BodyText"/>
        <w:spacing w:line="276" w:lineRule="auto"/>
        <w:ind w:firstLine="360"/>
        <w:jc w:val="left"/>
      </w:pPr>
    </w:p>
    <w:p w:rsidR="00262742" w:rsidRPr="004E14DB" w:rsidRDefault="00DB3DA7" w:rsidP="004E14DB">
      <w:pPr>
        <w:spacing w:line="276" w:lineRule="auto"/>
        <w:ind w:firstLine="360"/>
        <w:jc w:val="left"/>
        <w:rPr>
          <w:color w:val="000000"/>
          <w:szCs w:val="24"/>
        </w:rPr>
      </w:pPr>
      <w:r w:rsidRPr="004E14DB">
        <w:rPr>
          <w:szCs w:val="24"/>
        </w:rPr>
        <w:t xml:space="preserve">This might make it appear as if </w:t>
      </w:r>
      <w:proofErr w:type="spellStart"/>
      <w:r w:rsidRPr="004E14DB">
        <w:rPr>
          <w:szCs w:val="24"/>
        </w:rPr>
        <w:t>Bratman’s</w:t>
      </w:r>
      <w:proofErr w:type="spellEnd"/>
      <w:r w:rsidRPr="004E14DB">
        <w:rPr>
          <w:szCs w:val="24"/>
        </w:rPr>
        <w:t xml:space="preserve"> collective intentions are extremely fragile. Yet they may not be as fragile as first appears. First, although </w:t>
      </w:r>
      <w:proofErr w:type="spellStart"/>
      <w:r w:rsidRPr="004E14DB">
        <w:rPr>
          <w:szCs w:val="24"/>
        </w:rPr>
        <w:t>Bratman</w:t>
      </w:r>
      <w:proofErr w:type="spellEnd"/>
      <w:r w:rsidRPr="004E14DB">
        <w:rPr>
          <w:szCs w:val="24"/>
        </w:rPr>
        <w:t xml:space="preserve"> does not require that there </w:t>
      </w:r>
      <w:r w:rsidRPr="004E14DB">
        <w:rPr>
          <w:szCs w:val="24"/>
        </w:rPr>
        <w:lastRenderedPageBreak/>
        <w:t>be moral norms</w:t>
      </w:r>
      <w:r w:rsidR="005A3FF4" w:rsidRPr="004E14DB">
        <w:rPr>
          <w:szCs w:val="24"/>
        </w:rPr>
        <w:t xml:space="preserve"> between the parties for there to be a shared or collective intention</w:t>
      </w:r>
      <w:r w:rsidRPr="004E14DB">
        <w:rPr>
          <w:szCs w:val="24"/>
        </w:rPr>
        <w:t xml:space="preserve">, he accepts that such assurance-based moral obligations are useful in order to increase the stability of the shared intention over time. </w:t>
      </w:r>
      <w:r w:rsidR="00262742" w:rsidRPr="004E14DB">
        <w:rPr>
          <w:szCs w:val="24"/>
        </w:rPr>
        <w:t xml:space="preserve">This gives rise to what </w:t>
      </w:r>
      <w:proofErr w:type="spellStart"/>
      <w:r w:rsidR="00262742" w:rsidRPr="004E14DB">
        <w:rPr>
          <w:szCs w:val="24"/>
        </w:rPr>
        <w:t>Bratman</w:t>
      </w:r>
      <w:proofErr w:type="spellEnd"/>
      <w:r w:rsidR="00262742" w:rsidRPr="004E14DB">
        <w:rPr>
          <w:szCs w:val="24"/>
        </w:rPr>
        <w:t xml:space="preserve"> calls obligation-</w:t>
      </w:r>
      <w:r w:rsidR="005A3FF4" w:rsidRPr="004E14DB">
        <w:rPr>
          <w:szCs w:val="24"/>
        </w:rPr>
        <w:t>based interdependence</w:t>
      </w:r>
      <w:r w:rsidR="00262742" w:rsidRPr="004E14DB">
        <w:rPr>
          <w:szCs w:val="24"/>
        </w:rPr>
        <w:t>.</w:t>
      </w:r>
      <w:r w:rsidR="00262742" w:rsidRPr="004E14DB">
        <w:rPr>
          <w:rStyle w:val="FootnoteReference"/>
          <w:szCs w:val="24"/>
        </w:rPr>
        <w:footnoteReference w:id="103"/>
      </w:r>
      <w:r w:rsidR="00262742" w:rsidRPr="004E14DB">
        <w:rPr>
          <w:szCs w:val="24"/>
        </w:rPr>
        <w:t xml:space="preserve"> In most cases with which unjust enrichment deals we have an agreed shared plan, personal intentions to perform one’s own part in that plan, which are derived from the joint intention, and strong intersubjective obligations which are capable of surviving a change of mind.</w:t>
      </w:r>
      <w:r w:rsidR="00262742" w:rsidRPr="004E14DB">
        <w:rPr>
          <w:rStyle w:val="FootnoteReference"/>
          <w:szCs w:val="24"/>
        </w:rPr>
        <w:footnoteReference w:id="104"/>
      </w:r>
      <w:r w:rsidR="00262742" w:rsidRPr="004E14DB">
        <w:rPr>
          <w:szCs w:val="24"/>
        </w:rPr>
        <w:t xml:space="preserve"> Those obligations may be purely moral, but they may also be contractual and legally binding. In either case, </w:t>
      </w:r>
      <w:proofErr w:type="spellStart"/>
      <w:r w:rsidR="00262742" w:rsidRPr="004E14DB">
        <w:rPr>
          <w:szCs w:val="24"/>
        </w:rPr>
        <w:t>Tuomela</w:t>
      </w:r>
      <w:proofErr w:type="spellEnd"/>
      <w:r w:rsidR="00262742" w:rsidRPr="004E14DB">
        <w:rPr>
          <w:szCs w:val="24"/>
        </w:rPr>
        <w:t xml:space="preserve"> argues that acceptances of the joint plan must be communicated so that everyone knows that the others accept the plan.</w:t>
      </w:r>
      <w:r w:rsidR="00262742" w:rsidRPr="004E14DB">
        <w:rPr>
          <w:rStyle w:val="FootnoteReference"/>
          <w:szCs w:val="24"/>
        </w:rPr>
        <w:footnoteReference w:id="105"/>
      </w:r>
      <w:r w:rsidR="00262742" w:rsidRPr="004E14DB">
        <w:rPr>
          <w:szCs w:val="24"/>
        </w:rPr>
        <w:t xml:space="preserve"> That mutual knowledge must be out in the open; we have seen above that </w:t>
      </w:r>
      <w:proofErr w:type="spellStart"/>
      <w:r w:rsidR="00262742" w:rsidRPr="004E14DB">
        <w:rPr>
          <w:szCs w:val="24"/>
        </w:rPr>
        <w:t>Bratman’s</w:t>
      </w:r>
      <w:proofErr w:type="spellEnd"/>
      <w:r w:rsidR="00262742" w:rsidRPr="004E14DB">
        <w:rPr>
          <w:szCs w:val="24"/>
        </w:rPr>
        <w:t xml:space="preserve"> analysis of joint intention involves </w:t>
      </w:r>
      <w:r w:rsidR="0040311D" w:rsidRPr="004E14DB">
        <w:rPr>
          <w:szCs w:val="24"/>
        </w:rPr>
        <w:t xml:space="preserve">common </w:t>
      </w:r>
      <w:r w:rsidR="00262742" w:rsidRPr="004E14DB">
        <w:rPr>
          <w:szCs w:val="24"/>
        </w:rPr>
        <w:t>knowledge or acceptance that the other party intends that we J</w:t>
      </w:r>
      <w:r w:rsidR="0040311D" w:rsidRPr="004E14DB">
        <w:rPr>
          <w:szCs w:val="24"/>
        </w:rPr>
        <w:t>, and the other party knows I believe this</w:t>
      </w:r>
      <w:r w:rsidR="00262742" w:rsidRPr="004E14DB">
        <w:rPr>
          <w:szCs w:val="24"/>
        </w:rPr>
        <w:t xml:space="preserve">. Communication is one – the only according to </w:t>
      </w:r>
      <w:proofErr w:type="spellStart"/>
      <w:r w:rsidR="00262742" w:rsidRPr="004E14DB">
        <w:rPr>
          <w:szCs w:val="24"/>
        </w:rPr>
        <w:t>Tuomela</w:t>
      </w:r>
      <w:proofErr w:type="spellEnd"/>
      <w:r w:rsidR="00262742" w:rsidRPr="004E14DB">
        <w:rPr>
          <w:szCs w:val="24"/>
        </w:rPr>
        <w:t xml:space="preserve"> – way in which such knowledge can arise.</w:t>
      </w:r>
      <w:r w:rsidR="00262742" w:rsidRPr="004E14DB">
        <w:rPr>
          <w:rStyle w:val="FootnoteReference"/>
          <w:szCs w:val="24"/>
        </w:rPr>
        <w:footnoteReference w:id="106"/>
      </w:r>
    </w:p>
    <w:p w:rsidR="00262742" w:rsidRPr="004E14DB" w:rsidRDefault="00262742" w:rsidP="004E14DB">
      <w:pPr>
        <w:pStyle w:val="BodyText1"/>
        <w:spacing w:line="276" w:lineRule="auto"/>
        <w:jc w:val="left"/>
      </w:pPr>
    </w:p>
    <w:p w:rsidR="009C0001" w:rsidRPr="004E14DB" w:rsidRDefault="00262742" w:rsidP="004E14DB">
      <w:pPr>
        <w:pStyle w:val="BodyText1"/>
        <w:spacing w:line="276" w:lineRule="auto"/>
        <w:ind w:firstLine="360"/>
        <w:jc w:val="left"/>
      </w:pPr>
      <w:r w:rsidRPr="004E14DB">
        <w:t xml:space="preserve">To explain where such moral obligations come from, </w:t>
      </w:r>
      <w:proofErr w:type="spellStart"/>
      <w:r w:rsidRPr="004E14DB">
        <w:t>Bratman</w:t>
      </w:r>
      <w:proofErr w:type="spellEnd"/>
      <w:r w:rsidR="001676C7" w:rsidRPr="004E14DB">
        <w:t xml:space="preserve"> appeals to Scanlon’s moral principle of fidelity, which was developed in the context of explaining why promises are not exclusive in generating such moral obligations.</w:t>
      </w:r>
      <w:r w:rsidR="001676C7" w:rsidRPr="004E14DB">
        <w:rPr>
          <w:rStyle w:val="FootnoteReference"/>
        </w:rPr>
        <w:footnoteReference w:id="107"/>
      </w:r>
      <w:r w:rsidR="001676C7" w:rsidRPr="004E14DB">
        <w:t xml:space="preserve"> </w:t>
      </w:r>
      <w:r w:rsidR="00DB3DA7" w:rsidRPr="004E14DB">
        <w:t>These moral obligations to keep to the plan are generated via the other party’s intentionally induced reliance</w:t>
      </w:r>
      <w:r w:rsidR="00CD6114" w:rsidRPr="004E14DB">
        <w:t>,</w:t>
      </w:r>
      <w:r w:rsidR="00DB3DA7" w:rsidRPr="004E14DB">
        <w:rPr>
          <w:rStyle w:val="FootnoteReference"/>
        </w:rPr>
        <w:footnoteReference w:id="108"/>
      </w:r>
      <w:r w:rsidR="0029609C" w:rsidRPr="004E14DB">
        <w:t xml:space="preserve"> </w:t>
      </w:r>
      <w:r w:rsidR="00CD6114" w:rsidRPr="004E14DB">
        <w:t xml:space="preserve">and this is consistent with </w:t>
      </w:r>
      <w:r w:rsidR="00065F56" w:rsidRPr="004E14DB">
        <w:t xml:space="preserve">at least </w:t>
      </w:r>
      <w:r w:rsidR="00CD6114" w:rsidRPr="004E14DB">
        <w:t xml:space="preserve">some views of the basis for contract. </w:t>
      </w:r>
      <w:proofErr w:type="spellStart"/>
      <w:r w:rsidR="00DB3DA7" w:rsidRPr="004E14DB">
        <w:t>Kimel</w:t>
      </w:r>
      <w:proofErr w:type="spellEnd"/>
      <w:r w:rsidR="00DB3DA7" w:rsidRPr="004E14DB">
        <w:t xml:space="preserve"> suggests that contract and promises fulfil the same instrumental function of facilitating a form of reliance.</w:t>
      </w:r>
      <w:r w:rsidR="00DB3DA7" w:rsidRPr="004E14DB">
        <w:rPr>
          <w:rStyle w:val="FootnoteReference"/>
        </w:rPr>
        <w:footnoteReference w:id="109"/>
      </w:r>
      <w:r w:rsidR="00DB3DA7" w:rsidRPr="004E14DB">
        <w:t xml:space="preserve"> Barnett posits that the obligations of contract are generated through the party’s consent,</w:t>
      </w:r>
      <w:r w:rsidR="00DB3DA7" w:rsidRPr="004E14DB">
        <w:rPr>
          <w:rStyle w:val="FootnoteReference"/>
        </w:rPr>
        <w:footnoteReference w:id="110"/>
      </w:r>
      <w:r w:rsidR="00DB3DA7" w:rsidRPr="004E14DB">
        <w:t xml:space="preserve"> but the objectively apparent consent is what is important precisely because it gives the other party a reliable meaning of the statements to base their own conduct on. Secondly, </w:t>
      </w:r>
      <w:proofErr w:type="spellStart"/>
      <w:r w:rsidR="00DB3DA7" w:rsidRPr="004E14DB">
        <w:t>Bratman</w:t>
      </w:r>
      <w:proofErr w:type="spellEnd"/>
      <w:r w:rsidR="00DB3DA7" w:rsidRPr="004E14DB">
        <w:t xml:space="preserve"> posits a type of constructivism,</w:t>
      </w:r>
      <w:r w:rsidR="00DB3DA7" w:rsidRPr="004E14DB">
        <w:rPr>
          <w:rStyle w:val="FootnoteReference"/>
        </w:rPr>
        <w:footnoteReference w:id="111"/>
      </w:r>
      <w:r w:rsidR="00DB3DA7" w:rsidRPr="004E14DB">
        <w:t xml:space="preserve"> whereby individual participants might be driven by norms of individual planning agency, but content of the intentions and their inter-relationship</w:t>
      </w:r>
      <w:r w:rsidR="00CC4CF9" w:rsidRPr="004E14DB">
        <w:t xml:space="preserve"> bring with it </w:t>
      </w:r>
      <w:r w:rsidR="00DB3DA7" w:rsidRPr="004E14DB">
        <w:t>certain social norms which the parties i</w:t>
      </w:r>
      <w:r w:rsidR="00CC4CF9" w:rsidRPr="004E14DB">
        <w:t xml:space="preserve">nternalise and use in their </w:t>
      </w:r>
      <w:r w:rsidR="00DB3DA7" w:rsidRPr="004E14DB">
        <w:t xml:space="preserve">practical reasoning. In other words each of us use the fact we accept the other intends that we J as a factor in our own future planning as to how we J and what we do after J. </w:t>
      </w:r>
    </w:p>
    <w:p w:rsidR="00262742" w:rsidRPr="004E14DB" w:rsidRDefault="00262742" w:rsidP="004E14DB">
      <w:pPr>
        <w:pStyle w:val="BodyText"/>
        <w:spacing w:line="276" w:lineRule="auto"/>
        <w:ind w:firstLine="0"/>
        <w:jc w:val="left"/>
      </w:pPr>
    </w:p>
    <w:p w:rsidR="003639D9" w:rsidRPr="004E14DB" w:rsidRDefault="007028FF" w:rsidP="004E14DB">
      <w:pPr>
        <w:pStyle w:val="Heading4"/>
        <w:numPr>
          <w:ilvl w:val="0"/>
          <w:numId w:val="16"/>
        </w:numPr>
        <w:spacing w:line="276" w:lineRule="auto"/>
        <w:jc w:val="left"/>
        <w:rPr>
          <w:szCs w:val="24"/>
        </w:rPr>
      </w:pPr>
      <w:bookmarkStart w:id="27" w:name="_Toc367711680"/>
      <w:r w:rsidRPr="004E14DB">
        <w:rPr>
          <w:szCs w:val="24"/>
        </w:rPr>
        <w:lastRenderedPageBreak/>
        <w:t xml:space="preserve">Failure of </w:t>
      </w:r>
      <w:proofErr w:type="spellStart"/>
      <w:r w:rsidRPr="004E14DB">
        <w:rPr>
          <w:szCs w:val="24"/>
        </w:rPr>
        <w:t>Bratmanian</w:t>
      </w:r>
      <w:proofErr w:type="spellEnd"/>
      <w:r w:rsidRPr="004E14DB">
        <w:rPr>
          <w:szCs w:val="24"/>
        </w:rPr>
        <w:t xml:space="preserve"> b</w:t>
      </w:r>
      <w:r w:rsidR="003639D9" w:rsidRPr="004E14DB">
        <w:rPr>
          <w:szCs w:val="24"/>
        </w:rPr>
        <w:t>asis</w:t>
      </w:r>
      <w:bookmarkEnd w:id="27"/>
    </w:p>
    <w:p w:rsidR="003639D9" w:rsidRPr="004E14DB" w:rsidRDefault="003639D9" w:rsidP="004E14DB">
      <w:pPr>
        <w:spacing w:line="276" w:lineRule="auto"/>
        <w:jc w:val="left"/>
        <w:rPr>
          <w:szCs w:val="24"/>
        </w:rPr>
      </w:pPr>
    </w:p>
    <w:p w:rsidR="003639D9" w:rsidRPr="004E14DB" w:rsidRDefault="001928AD" w:rsidP="004E14DB">
      <w:pPr>
        <w:spacing w:line="276" w:lineRule="auto"/>
        <w:jc w:val="left"/>
        <w:rPr>
          <w:szCs w:val="24"/>
        </w:rPr>
      </w:pPr>
      <w:r w:rsidRPr="004E14DB">
        <w:rPr>
          <w:szCs w:val="24"/>
        </w:rPr>
        <w:t xml:space="preserve">At last therefore we get to the point where we can ask what impact the non-satisfaction of different background conditions has on a collective intention and how that can – if at all – be seen as a legally effective failure of consideration. </w:t>
      </w:r>
      <w:r w:rsidR="00B93161">
        <w:rPr>
          <w:szCs w:val="24"/>
        </w:rPr>
        <w:t>It is worth stressing agai</w:t>
      </w:r>
      <w:r w:rsidR="00992F2A">
        <w:rPr>
          <w:szCs w:val="24"/>
        </w:rPr>
        <w:t xml:space="preserve">n that </w:t>
      </w:r>
      <w:r w:rsidR="00B93161">
        <w:rPr>
          <w:szCs w:val="24"/>
        </w:rPr>
        <w:t xml:space="preserve">we do not need to subscribe to any particular justificatory theory to accept </w:t>
      </w:r>
      <w:proofErr w:type="spellStart"/>
      <w:r w:rsidR="00B93161">
        <w:rPr>
          <w:szCs w:val="24"/>
        </w:rPr>
        <w:t>Bratman’s</w:t>
      </w:r>
      <w:proofErr w:type="spellEnd"/>
      <w:r w:rsidR="00B93161">
        <w:rPr>
          <w:szCs w:val="24"/>
        </w:rPr>
        <w:t xml:space="preserve"> contribu</w:t>
      </w:r>
      <w:r w:rsidR="00992F2A">
        <w:rPr>
          <w:szCs w:val="24"/>
        </w:rPr>
        <w:t>tion to our understanding of the claim’s</w:t>
      </w:r>
      <w:r w:rsidR="00B93161">
        <w:rPr>
          <w:szCs w:val="24"/>
        </w:rPr>
        <w:t xml:space="preserve"> structure</w:t>
      </w:r>
      <w:r w:rsidR="00992F2A">
        <w:rPr>
          <w:szCs w:val="24"/>
        </w:rPr>
        <w:t>, although an explanation based on respect for our autonomy in the sense outlined above is a plausible one, which we accept</w:t>
      </w:r>
      <w:r w:rsidR="00B93161">
        <w:rPr>
          <w:szCs w:val="24"/>
        </w:rPr>
        <w:t xml:space="preserve">. </w:t>
      </w:r>
      <w:r w:rsidR="003639D9" w:rsidRPr="004E14DB">
        <w:rPr>
          <w:szCs w:val="24"/>
        </w:rPr>
        <w:t xml:space="preserve">The failure of basis might be the failure of a contingent agreed </w:t>
      </w:r>
      <w:r w:rsidR="00E04662" w:rsidRPr="004E14DB">
        <w:rPr>
          <w:szCs w:val="24"/>
        </w:rPr>
        <w:t xml:space="preserve">(non-promissory) </w:t>
      </w:r>
      <w:r w:rsidRPr="004E14DB">
        <w:rPr>
          <w:szCs w:val="24"/>
        </w:rPr>
        <w:t xml:space="preserve">future </w:t>
      </w:r>
      <w:r w:rsidR="003639D9" w:rsidRPr="004E14DB">
        <w:rPr>
          <w:szCs w:val="24"/>
        </w:rPr>
        <w:t xml:space="preserve">condition, as in </w:t>
      </w:r>
      <w:r w:rsidR="003639D9" w:rsidRPr="004E14DB">
        <w:rPr>
          <w:i/>
          <w:iCs/>
          <w:szCs w:val="24"/>
        </w:rPr>
        <w:t xml:space="preserve">Chillingworth v </w:t>
      </w:r>
      <w:proofErr w:type="spellStart"/>
      <w:r w:rsidR="003639D9" w:rsidRPr="004E14DB">
        <w:rPr>
          <w:i/>
          <w:iCs/>
          <w:szCs w:val="24"/>
        </w:rPr>
        <w:t>Esche</w:t>
      </w:r>
      <w:proofErr w:type="spellEnd"/>
      <w:r w:rsidR="003639D9" w:rsidRPr="004E14DB">
        <w:rPr>
          <w:szCs w:val="24"/>
        </w:rPr>
        <w:t>.</w:t>
      </w:r>
      <w:r w:rsidR="00582206" w:rsidRPr="004E14DB">
        <w:rPr>
          <w:rStyle w:val="FootnoteReference"/>
          <w:szCs w:val="24"/>
        </w:rPr>
        <w:footnoteReference w:id="112"/>
      </w:r>
      <w:r w:rsidR="003639D9" w:rsidRPr="004E14DB">
        <w:rPr>
          <w:szCs w:val="24"/>
        </w:rPr>
        <w:t xml:space="preserve"> </w:t>
      </w:r>
      <w:r w:rsidR="001C5AD2" w:rsidRPr="004E14DB">
        <w:rPr>
          <w:szCs w:val="24"/>
        </w:rPr>
        <w:t xml:space="preserve">It is always possible in </w:t>
      </w:r>
      <w:proofErr w:type="spellStart"/>
      <w:r w:rsidR="001C5AD2" w:rsidRPr="004E14DB">
        <w:rPr>
          <w:szCs w:val="24"/>
        </w:rPr>
        <w:t>Bratman’s</w:t>
      </w:r>
      <w:proofErr w:type="spellEnd"/>
      <w:r w:rsidR="001C5AD2" w:rsidRPr="004E14DB">
        <w:rPr>
          <w:szCs w:val="24"/>
        </w:rPr>
        <w:t xml:space="preserve"> terms to see J </w:t>
      </w:r>
      <w:r w:rsidR="00092628" w:rsidRPr="004E14DB">
        <w:rPr>
          <w:szCs w:val="24"/>
        </w:rPr>
        <w:t xml:space="preserve">(the thing intended) </w:t>
      </w:r>
      <w:r w:rsidR="001C5AD2" w:rsidRPr="004E14DB">
        <w:rPr>
          <w:szCs w:val="24"/>
        </w:rPr>
        <w:t xml:space="preserve">as that the defendant be enriched. </w:t>
      </w:r>
      <w:r w:rsidR="006B7873" w:rsidRPr="004E14DB">
        <w:rPr>
          <w:szCs w:val="24"/>
        </w:rPr>
        <w:t>We may cavil that this is unlikely, but i</w:t>
      </w:r>
      <w:r w:rsidR="001C5AD2" w:rsidRPr="004E14DB">
        <w:rPr>
          <w:szCs w:val="24"/>
        </w:rPr>
        <w:t xml:space="preserve">n </w:t>
      </w:r>
      <w:r w:rsidR="001C5AD2" w:rsidRPr="004E14DB">
        <w:rPr>
          <w:i/>
          <w:iCs/>
          <w:szCs w:val="24"/>
        </w:rPr>
        <w:t xml:space="preserve">Chillingworth </w:t>
      </w:r>
      <w:r w:rsidR="001C5AD2" w:rsidRPr="004E14DB">
        <w:rPr>
          <w:szCs w:val="24"/>
        </w:rPr>
        <w:t>itself t</w:t>
      </w:r>
      <w:r w:rsidR="008B3E4B" w:rsidRPr="004E14DB">
        <w:rPr>
          <w:szCs w:val="24"/>
        </w:rPr>
        <w:t>he claimant agreed to purchase land subject to contract and paid a deposit. A contract was drawn up but the claimant did not sign and claimed the deposit back</w:t>
      </w:r>
      <w:r w:rsidR="006B7873" w:rsidRPr="004E14DB">
        <w:rPr>
          <w:szCs w:val="24"/>
        </w:rPr>
        <w:t xml:space="preserve"> – the intention that the defendant retain (be enriched by) the deposit was </w:t>
      </w:r>
      <w:r w:rsidR="0029609C" w:rsidRPr="004E14DB">
        <w:rPr>
          <w:szCs w:val="24"/>
        </w:rPr>
        <w:t>explicit</w:t>
      </w:r>
      <w:r w:rsidR="00A47430" w:rsidRPr="004E14DB">
        <w:rPr>
          <w:szCs w:val="24"/>
        </w:rPr>
        <w:t>ly</w:t>
      </w:r>
      <w:r w:rsidR="006B7873" w:rsidRPr="004E14DB">
        <w:rPr>
          <w:szCs w:val="24"/>
        </w:rPr>
        <w:t xml:space="preserve"> lacking</w:t>
      </w:r>
      <w:r w:rsidR="008B3E4B" w:rsidRPr="004E14DB">
        <w:rPr>
          <w:szCs w:val="24"/>
        </w:rPr>
        <w:t>. The claim succeeded as the c</w:t>
      </w:r>
      <w:r w:rsidR="00193217" w:rsidRPr="004E14DB">
        <w:rPr>
          <w:szCs w:val="24"/>
        </w:rPr>
        <w:t xml:space="preserve">ontingent </w:t>
      </w:r>
      <w:r w:rsidR="008B3E4B" w:rsidRPr="004E14DB">
        <w:rPr>
          <w:szCs w:val="24"/>
        </w:rPr>
        <w:t xml:space="preserve">condition of a contract’s being signed had failed. </w:t>
      </w:r>
      <w:r w:rsidR="003639D9" w:rsidRPr="004E14DB">
        <w:rPr>
          <w:szCs w:val="24"/>
        </w:rPr>
        <w:t xml:space="preserve">If so, we can say that </w:t>
      </w:r>
    </w:p>
    <w:p w:rsidR="003639D9" w:rsidRPr="004E14DB" w:rsidRDefault="00CC4CF9" w:rsidP="004E14DB">
      <w:pPr>
        <w:numPr>
          <w:ilvl w:val="0"/>
          <w:numId w:val="32"/>
        </w:numPr>
        <w:spacing w:line="276" w:lineRule="auto"/>
        <w:jc w:val="left"/>
        <w:rPr>
          <w:szCs w:val="24"/>
        </w:rPr>
      </w:pPr>
      <w:r w:rsidRPr="004E14DB">
        <w:rPr>
          <w:szCs w:val="24"/>
        </w:rPr>
        <w:t xml:space="preserve">They each intended that the deposit be paid and the defendant thereby be enriched </w:t>
      </w:r>
      <w:r w:rsidR="00074F02" w:rsidRPr="004E14DB">
        <w:rPr>
          <w:szCs w:val="24"/>
        </w:rPr>
        <w:t>if X - a signed contract results</w:t>
      </w:r>
    </w:p>
    <w:p w:rsidR="003639D9" w:rsidRPr="004E14DB" w:rsidRDefault="000A0B2E" w:rsidP="004E14DB">
      <w:pPr>
        <w:numPr>
          <w:ilvl w:val="0"/>
          <w:numId w:val="32"/>
        </w:numPr>
        <w:spacing w:line="276" w:lineRule="auto"/>
        <w:jc w:val="left"/>
        <w:rPr>
          <w:szCs w:val="24"/>
        </w:rPr>
      </w:pPr>
      <w:r w:rsidRPr="004E14DB">
        <w:rPr>
          <w:szCs w:val="24"/>
        </w:rPr>
        <w:t>For each party</w:t>
      </w:r>
      <w:r w:rsidR="003639D9" w:rsidRPr="004E14DB">
        <w:rPr>
          <w:szCs w:val="24"/>
        </w:rPr>
        <w:t xml:space="preserve"> the persis</w:t>
      </w:r>
      <w:r w:rsidR="00CC4CF9" w:rsidRPr="004E14DB">
        <w:rPr>
          <w:szCs w:val="24"/>
        </w:rPr>
        <w:t>tence of the intention that the defendant be enriched</w:t>
      </w:r>
      <w:r w:rsidR="00422566" w:rsidRPr="004E14DB">
        <w:rPr>
          <w:szCs w:val="24"/>
        </w:rPr>
        <w:t xml:space="preserve"> depended</w:t>
      </w:r>
      <w:r w:rsidR="003639D9" w:rsidRPr="004E14DB">
        <w:rPr>
          <w:szCs w:val="24"/>
        </w:rPr>
        <w:t xml:space="preserve"> on continued acceptance that </w:t>
      </w:r>
      <w:r w:rsidR="00CC4CF9" w:rsidRPr="004E14DB">
        <w:rPr>
          <w:szCs w:val="24"/>
        </w:rPr>
        <w:t xml:space="preserve">the other also intends </w:t>
      </w:r>
      <w:r w:rsidR="00422566" w:rsidRPr="004E14DB">
        <w:rPr>
          <w:szCs w:val="24"/>
        </w:rPr>
        <w:t xml:space="preserve">the deposit be received </w:t>
      </w:r>
      <w:r w:rsidR="00B84474" w:rsidRPr="004E14DB">
        <w:rPr>
          <w:szCs w:val="24"/>
        </w:rPr>
        <w:t xml:space="preserve">(and </w:t>
      </w:r>
      <w:r w:rsidR="00B36075" w:rsidRPr="004E14DB">
        <w:rPr>
          <w:szCs w:val="24"/>
        </w:rPr>
        <w:t xml:space="preserve">the </w:t>
      </w:r>
      <w:r w:rsidR="00B84474" w:rsidRPr="004E14DB">
        <w:rPr>
          <w:szCs w:val="24"/>
        </w:rPr>
        <w:t xml:space="preserve">defendant </w:t>
      </w:r>
      <w:r w:rsidR="00B36075" w:rsidRPr="004E14DB">
        <w:rPr>
          <w:szCs w:val="24"/>
        </w:rPr>
        <w:t xml:space="preserve">thereby </w:t>
      </w:r>
      <w:r w:rsidR="00B84474" w:rsidRPr="004E14DB">
        <w:rPr>
          <w:szCs w:val="24"/>
        </w:rPr>
        <w:t xml:space="preserve">enriched) </w:t>
      </w:r>
      <w:r w:rsidR="00422566" w:rsidRPr="004E14DB">
        <w:rPr>
          <w:szCs w:val="24"/>
        </w:rPr>
        <w:t>as part of the plan</w:t>
      </w:r>
    </w:p>
    <w:p w:rsidR="00373972" w:rsidRPr="004E14DB" w:rsidRDefault="00422566" w:rsidP="004E14DB">
      <w:pPr>
        <w:numPr>
          <w:ilvl w:val="0"/>
          <w:numId w:val="32"/>
        </w:numPr>
        <w:spacing w:line="276" w:lineRule="auto"/>
        <w:jc w:val="left"/>
        <w:rPr>
          <w:szCs w:val="24"/>
        </w:rPr>
      </w:pPr>
      <w:r w:rsidRPr="004E14DB">
        <w:rPr>
          <w:szCs w:val="24"/>
        </w:rPr>
        <w:t>If</w:t>
      </w:r>
      <w:r w:rsidR="003639D9" w:rsidRPr="004E14DB">
        <w:rPr>
          <w:szCs w:val="24"/>
        </w:rPr>
        <w:t xml:space="preserve"> and</w:t>
      </w:r>
      <w:r w:rsidR="00373972" w:rsidRPr="004E14DB">
        <w:rPr>
          <w:szCs w:val="24"/>
        </w:rPr>
        <w:t xml:space="preserve"> </w:t>
      </w:r>
      <w:r w:rsidR="00CC4CF9" w:rsidRPr="004E14DB">
        <w:rPr>
          <w:szCs w:val="24"/>
        </w:rPr>
        <w:t>on</w:t>
      </w:r>
      <w:r w:rsidR="000A0B2E" w:rsidRPr="004E14DB">
        <w:rPr>
          <w:szCs w:val="24"/>
        </w:rPr>
        <w:t>ly if they</w:t>
      </w:r>
      <w:r w:rsidRPr="004E14DB">
        <w:rPr>
          <w:szCs w:val="24"/>
        </w:rPr>
        <w:t xml:space="preserve"> both intend</w:t>
      </w:r>
      <w:r w:rsidR="00092628" w:rsidRPr="004E14DB">
        <w:rPr>
          <w:szCs w:val="24"/>
        </w:rPr>
        <w:t>ed</w:t>
      </w:r>
      <w:r w:rsidRPr="004E14DB">
        <w:rPr>
          <w:szCs w:val="24"/>
        </w:rPr>
        <w:t xml:space="preserve"> that there be a contract, payment of a deposit and the defendant be enriched </w:t>
      </w:r>
      <w:r w:rsidR="00092628" w:rsidRPr="004E14DB">
        <w:rPr>
          <w:szCs w:val="24"/>
        </w:rPr>
        <w:t>would</w:t>
      </w:r>
      <w:r w:rsidR="000A0B2E" w:rsidRPr="004E14DB">
        <w:rPr>
          <w:szCs w:val="24"/>
        </w:rPr>
        <w:t xml:space="preserve"> they</w:t>
      </w:r>
      <w:r w:rsidR="00CC4CF9" w:rsidRPr="004E14DB">
        <w:rPr>
          <w:szCs w:val="24"/>
        </w:rPr>
        <w:t xml:space="preserve"> </w:t>
      </w:r>
      <w:r w:rsidR="00B36075" w:rsidRPr="004E14DB">
        <w:rPr>
          <w:szCs w:val="24"/>
        </w:rPr>
        <w:t>intend as much</w:t>
      </w:r>
    </w:p>
    <w:p w:rsidR="00373972" w:rsidRPr="004E14DB" w:rsidRDefault="00422566" w:rsidP="004E14DB">
      <w:pPr>
        <w:numPr>
          <w:ilvl w:val="0"/>
          <w:numId w:val="32"/>
        </w:numPr>
        <w:spacing w:line="276" w:lineRule="auto"/>
        <w:jc w:val="left"/>
        <w:rPr>
          <w:i/>
          <w:iCs/>
          <w:szCs w:val="24"/>
        </w:rPr>
      </w:pPr>
      <w:r w:rsidRPr="004E14DB">
        <w:rPr>
          <w:szCs w:val="24"/>
        </w:rPr>
        <w:t>B</w:t>
      </w:r>
      <w:r w:rsidR="000A0B2E" w:rsidRPr="004E14DB">
        <w:rPr>
          <w:szCs w:val="24"/>
        </w:rPr>
        <w:t xml:space="preserve">ut the purchaser </w:t>
      </w:r>
      <w:r w:rsidR="00092628" w:rsidRPr="004E14DB">
        <w:rPr>
          <w:szCs w:val="24"/>
        </w:rPr>
        <w:t>kne</w:t>
      </w:r>
      <w:r w:rsidR="00CC4CF9" w:rsidRPr="004E14DB">
        <w:rPr>
          <w:szCs w:val="24"/>
        </w:rPr>
        <w:t xml:space="preserve">w that not-X – there is </w:t>
      </w:r>
      <w:r w:rsidR="000A0B2E" w:rsidRPr="004E14DB">
        <w:rPr>
          <w:szCs w:val="24"/>
        </w:rPr>
        <w:t xml:space="preserve">(and will be) </w:t>
      </w:r>
      <w:r w:rsidR="00CC4CF9" w:rsidRPr="004E14DB">
        <w:rPr>
          <w:szCs w:val="24"/>
        </w:rPr>
        <w:t>no signed</w:t>
      </w:r>
      <w:r w:rsidR="000A0B2E" w:rsidRPr="004E14DB">
        <w:rPr>
          <w:szCs w:val="24"/>
        </w:rPr>
        <w:t xml:space="preserve"> contract - so his</w:t>
      </w:r>
      <w:r w:rsidRPr="004E14DB">
        <w:rPr>
          <w:szCs w:val="24"/>
        </w:rPr>
        <w:t xml:space="preserve"> intention that the defendant be enriched by the payment of the deposit </w:t>
      </w:r>
      <w:r w:rsidR="00092628" w:rsidRPr="004E14DB">
        <w:rPr>
          <w:szCs w:val="24"/>
        </w:rPr>
        <w:t>no longer held</w:t>
      </w:r>
      <w:r w:rsidR="000A0B2E" w:rsidRPr="004E14DB">
        <w:rPr>
          <w:szCs w:val="24"/>
        </w:rPr>
        <w:t>. The vendor’s</w:t>
      </w:r>
      <w:r w:rsidR="00092628" w:rsidRPr="004E14DB">
        <w:rPr>
          <w:szCs w:val="24"/>
        </w:rPr>
        <w:t xml:space="preserve"> intention could</w:t>
      </w:r>
      <w:r w:rsidR="00373972" w:rsidRPr="004E14DB">
        <w:rPr>
          <w:szCs w:val="24"/>
        </w:rPr>
        <w:t xml:space="preserve"> still hold on </w:t>
      </w:r>
      <w:proofErr w:type="spellStart"/>
      <w:r w:rsidR="00373972" w:rsidRPr="004E14DB">
        <w:rPr>
          <w:szCs w:val="24"/>
        </w:rPr>
        <w:t>Bratman’s</w:t>
      </w:r>
      <w:proofErr w:type="spellEnd"/>
      <w:r w:rsidR="00373972" w:rsidRPr="004E14DB">
        <w:rPr>
          <w:szCs w:val="24"/>
        </w:rPr>
        <w:t xml:space="preserve"> view, but only so long a</w:t>
      </w:r>
      <w:r w:rsidR="000A0B2E" w:rsidRPr="004E14DB">
        <w:rPr>
          <w:szCs w:val="24"/>
        </w:rPr>
        <w:t>s he</w:t>
      </w:r>
      <w:r w:rsidR="00373972" w:rsidRPr="004E14DB">
        <w:rPr>
          <w:szCs w:val="24"/>
        </w:rPr>
        <w:t xml:space="preserve"> continue</w:t>
      </w:r>
      <w:r w:rsidR="000A0B2E" w:rsidRPr="004E14DB">
        <w:rPr>
          <w:szCs w:val="24"/>
        </w:rPr>
        <w:t>s to believe or accept that the other party</w:t>
      </w:r>
      <w:r w:rsidR="00373972" w:rsidRPr="004E14DB">
        <w:rPr>
          <w:szCs w:val="24"/>
        </w:rPr>
        <w:t xml:space="preserve"> </w:t>
      </w:r>
      <w:r w:rsidRPr="004E14DB">
        <w:rPr>
          <w:szCs w:val="24"/>
        </w:rPr>
        <w:t>still intend</w:t>
      </w:r>
      <w:r w:rsidR="000A0B2E" w:rsidRPr="004E14DB">
        <w:rPr>
          <w:szCs w:val="24"/>
        </w:rPr>
        <w:t>s</w:t>
      </w:r>
      <w:r w:rsidRPr="004E14DB">
        <w:rPr>
          <w:szCs w:val="24"/>
        </w:rPr>
        <w:t xml:space="preserve"> the </w:t>
      </w:r>
      <w:r w:rsidR="000A0B2E" w:rsidRPr="004E14DB">
        <w:rPr>
          <w:szCs w:val="24"/>
        </w:rPr>
        <w:t xml:space="preserve">contract and so the </w:t>
      </w:r>
      <w:r w:rsidRPr="004E14DB">
        <w:rPr>
          <w:szCs w:val="24"/>
        </w:rPr>
        <w:t>enrichment</w:t>
      </w:r>
      <w:r w:rsidR="00373972" w:rsidRPr="004E14DB">
        <w:rPr>
          <w:szCs w:val="24"/>
        </w:rPr>
        <w:t xml:space="preserve">. Since in </w:t>
      </w:r>
      <w:r w:rsidR="00373972" w:rsidRPr="004E14DB">
        <w:rPr>
          <w:i/>
          <w:iCs/>
          <w:szCs w:val="24"/>
        </w:rPr>
        <w:t xml:space="preserve">Chillingworth </w:t>
      </w:r>
      <w:r w:rsidR="00373972" w:rsidRPr="004E14DB">
        <w:rPr>
          <w:szCs w:val="24"/>
        </w:rPr>
        <w:t xml:space="preserve">both parties were aware </w:t>
      </w:r>
      <w:r w:rsidR="000A0B2E" w:rsidRPr="004E14DB">
        <w:rPr>
          <w:szCs w:val="24"/>
        </w:rPr>
        <w:t xml:space="preserve">on the vendor’s tendering of the contract </w:t>
      </w:r>
      <w:r w:rsidR="00373972" w:rsidRPr="004E14DB">
        <w:rPr>
          <w:szCs w:val="24"/>
        </w:rPr>
        <w:t xml:space="preserve">that </w:t>
      </w:r>
      <w:r w:rsidRPr="004E14DB">
        <w:rPr>
          <w:szCs w:val="24"/>
        </w:rPr>
        <w:t>not-X the collective intention that the defendant be enriched</w:t>
      </w:r>
      <w:r w:rsidR="00373972" w:rsidRPr="004E14DB">
        <w:rPr>
          <w:szCs w:val="24"/>
        </w:rPr>
        <w:t xml:space="preserve"> collapsed. </w:t>
      </w:r>
    </w:p>
    <w:p w:rsidR="00373972" w:rsidRPr="004E14DB" w:rsidRDefault="003639D9" w:rsidP="004E14DB">
      <w:pPr>
        <w:spacing w:line="276" w:lineRule="auto"/>
        <w:ind w:left="720"/>
        <w:jc w:val="left"/>
        <w:rPr>
          <w:szCs w:val="24"/>
        </w:rPr>
      </w:pPr>
      <w:r w:rsidRPr="004E14DB">
        <w:rPr>
          <w:szCs w:val="24"/>
        </w:rPr>
        <w:t xml:space="preserve"> </w:t>
      </w:r>
    </w:p>
    <w:p w:rsidR="003639D9" w:rsidRPr="004E14DB" w:rsidRDefault="00E04662" w:rsidP="004E14DB">
      <w:pPr>
        <w:spacing w:line="276" w:lineRule="auto"/>
        <w:ind w:firstLine="360"/>
        <w:jc w:val="left"/>
        <w:rPr>
          <w:szCs w:val="24"/>
        </w:rPr>
      </w:pPr>
      <w:r w:rsidRPr="004E14DB">
        <w:rPr>
          <w:szCs w:val="24"/>
        </w:rPr>
        <w:t>It might be the failure of a promissory condition</w:t>
      </w:r>
      <w:r w:rsidR="001928AD" w:rsidRPr="004E14DB">
        <w:rPr>
          <w:szCs w:val="24"/>
        </w:rPr>
        <w:t xml:space="preserve"> as to the future</w:t>
      </w:r>
      <w:r w:rsidRPr="004E14DB">
        <w:rPr>
          <w:szCs w:val="24"/>
        </w:rPr>
        <w:t xml:space="preserve">. </w:t>
      </w:r>
      <w:r w:rsidR="008B3E4B" w:rsidRPr="004E14DB">
        <w:rPr>
          <w:szCs w:val="24"/>
        </w:rPr>
        <w:t xml:space="preserve">In </w:t>
      </w:r>
      <w:r w:rsidR="008B3E4B" w:rsidRPr="004E14DB">
        <w:rPr>
          <w:i/>
          <w:iCs/>
          <w:szCs w:val="24"/>
        </w:rPr>
        <w:t xml:space="preserve">Benedetti v </w:t>
      </w:r>
      <w:proofErr w:type="spellStart"/>
      <w:r w:rsidR="008B3E4B" w:rsidRPr="004E14DB">
        <w:rPr>
          <w:i/>
          <w:iCs/>
          <w:szCs w:val="24"/>
        </w:rPr>
        <w:t>Sawiris</w:t>
      </w:r>
      <w:proofErr w:type="spellEnd"/>
      <w:r w:rsidR="008B3E4B" w:rsidRPr="004E14DB">
        <w:rPr>
          <w:rStyle w:val="FootnoteReference"/>
          <w:szCs w:val="24"/>
        </w:rPr>
        <w:footnoteReference w:id="113"/>
      </w:r>
      <w:r w:rsidR="008B3E4B" w:rsidRPr="004E14DB">
        <w:rPr>
          <w:szCs w:val="24"/>
        </w:rPr>
        <w:t xml:space="preserve"> Benedetti had made an agreement (the Acquisition Agreement) with </w:t>
      </w:r>
      <w:proofErr w:type="spellStart"/>
      <w:r w:rsidR="008B3E4B" w:rsidRPr="004E14DB">
        <w:rPr>
          <w:szCs w:val="24"/>
        </w:rPr>
        <w:t>Sawiris</w:t>
      </w:r>
      <w:proofErr w:type="spellEnd"/>
      <w:r w:rsidR="008B3E4B" w:rsidRPr="004E14DB">
        <w:rPr>
          <w:szCs w:val="24"/>
        </w:rPr>
        <w:t xml:space="preserve"> </w:t>
      </w:r>
      <w:r w:rsidR="00FF1E89" w:rsidRPr="004E14DB">
        <w:rPr>
          <w:szCs w:val="24"/>
        </w:rPr>
        <w:t xml:space="preserve">(and his associated companies) </w:t>
      </w:r>
      <w:r w:rsidR="008B3E4B" w:rsidRPr="004E14DB">
        <w:rPr>
          <w:szCs w:val="24"/>
        </w:rPr>
        <w:t>whereby they would jointly acquire Wind</w:t>
      </w:r>
      <w:r w:rsidR="00FF1E89" w:rsidRPr="004E14DB">
        <w:rPr>
          <w:szCs w:val="24"/>
        </w:rPr>
        <w:t>, a tele</w:t>
      </w:r>
      <w:bookmarkStart w:id="28" w:name="_GoBack"/>
      <w:bookmarkEnd w:id="28"/>
      <w:r w:rsidR="00FF1E89" w:rsidRPr="004E14DB">
        <w:rPr>
          <w:szCs w:val="24"/>
        </w:rPr>
        <w:t>communications company,</w:t>
      </w:r>
      <w:r w:rsidR="008B3E4B" w:rsidRPr="004E14DB">
        <w:rPr>
          <w:szCs w:val="24"/>
        </w:rPr>
        <w:t xml:space="preserve"> from </w:t>
      </w:r>
      <w:r w:rsidR="00FF1E89" w:rsidRPr="004E14DB">
        <w:rPr>
          <w:szCs w:val="24"/>
        </w:rPr>
        <w:t xml:space="preserve">the Italian energy firm, </w:t>
      </w:r>
      <w:proofErr w:type="spellStart"/>
      <w:r w:rsidR="008B3E4B" w:rsidRPr="004E14DB">
        <w:rPr>
          <w:szCs w:val="24"/>
        </w:rPr>
        <w:t>Enel</w:t>
      </w:r>
      <w:proofErr w:type="spellEnd"/>
      <w:r w:rsidR="00FF1E89" w:rsidRPr="004E14DB">
        <w:rPr>
          <w:szCs w:val="24"/>
        </w:rPr>
        <w:t>,</w:t>
      </w:r>
      <w:r w:rsidR="008B3E4B" w:rsidRPr="004E14DB">
        <w:rPr>
          <w:szCs w:val="24"/>
        </w:rPr>
        <w:t xml:space="preserve"> with the aid of outside investors. </w:t>
      </w:r>
      <w:r w:rsidR="00F61EFC" w:rsidRPr="004E14DB">
        <w:rPr>
          <w:szCs w:val="24"/>
        </w:rPr>
        <w:t>T</w:t>
      </w:r>
      <w:r w:rsidR="008B3E4B" w:rsidRPr="004E14DB">
        <w:rPr>
          <w:szCs w:val="24"/>
        </w:rPr>
        <w:t>he method by which the acquisition was to take place changed considerably. The services that Benedetti actually provided were not those contracted for. As Arden LJ put it</w:t>
      </w:r>
      <w:r w:rsidR="00092F87" w:rsidRPr="004E14DB">
        <w:rPr>
          <w:szCs w:val="24"/>
        </w:rPr>
        <w:t xml:space="preserve"> in the Court of Appeal</w:t>
      </w:r>
      <w:r w:rsidR="008B3E4B" w:rsidRPr="004E14DB">
        <w:rPr>
          <w:szCs w:val="24"/>
        </w:rPr>
        <w:t>, the agreement simply ran out.</w:t>
      </w:r>
      <w:r w:rsidR="008B3E4B" w:rsidRPr="004E14DB">
        <w:rPr>
          <w:rStyle w:val="FootnoteReference"/>
          <w:szCs w:val="24"/>
        </w:rPr>
        <w:footnoteReference w:id="114"/>
      </w:r>
      <w:r w:rsidR="008B3E4B" w:rsidRPr="004E14DB">
        <w:rPr>
          <w:szCs w:val="24"/>
        </w:rPr>
        <w:t xml:space="preserve"> </w:t>
      </w:r>
      <w:r w:rsidR="003639D9" w:rsidRPr="004E14DB">
        <w:rPr>
          <w:szCs w:val="24"/>
        </w:rPr>
        <w:t xml:space="preserve">If so we can say </w:t>
      </w:r>
      <w:r w:rsidR="00B36075" w:rsidRPr="004E14DB">
        <w:rPr>
          <w:szCs w:val="24"/>
        </w:rPr>
        <w:t xml:space="preserve">(simplifying somewhat) </w:t>
      </w:r>
      <w:r w:rsidR="003639D9" w:rsidRPr="004E14DB">
        <w:rPr>
          <w:szCs w:val="24"/>
        </w:rPr>
        <w:t xml:space="preserve">that </w:t>
      </w:r>
    </w:p>
    <w:p w:rsidR="003639D9" w:rsidRPr="004E14DB" w:rsidRDefault="00422566" w:rsidP="004E14DB">
      <w:pPr>
        <w:numPr>
          <w:ilvl w:val="0"/>
          <w:numId w:val="33"/>
        </w:numPr>
        <w:spacing w:line="276" w:lineRule="auto"/>
        <w:jc w:val="left"/>
        <w:rPr>
          <w:szCs w:val="24"/>
        </w:rPr>
      </w:pPr>
      <w:r w:rsidRPr="004E14DB">
        <w:rPr>
          <w:szCs w:val="24"/>
        </w:rPr>
        <w:lastRenderedPageBreak/>
        <w:t xml:space="preserve">They each intended that </w:t>
      </w:r>
      <w:proofErr w:type="spellStart"/>
      <w:r w:rsidRPr="004E14DB">
        <w:rPr>
          <w:szCs w:val="24"/>
        </w:rPr>
        <w:t>Sawiris</w:t>
      </w:r>
      <w:proofErr w:type="spellEnd"/>
      <w:r w:rsidRPr="004E14DB">
        <w:rPr>
          <w:szCs w:val="24"/>
        </w:rPr>
        <w:t xml:space="preserve"> be enriched by the services (as part of a wider plan)</w:t>
      </w:r>
    </w:p>
    <w:p w:rsidR="003639D9" w:rsidRPr="004E14DB" w:rsidRDefault="00092F87" w:rsidP="004E14DB">
      <w:pPr>
        <w:numPr>
          <w:ilvl w:val="0"/>
          <w:numId w:val="33"/>
        </w:numPr>
        <w:spacing w:line="276" w:lineRule="auto"/>
        <w:jc w:val="left"/>
        <w:rPr>
          <w:szCs w:val="24"/>
        </w:rPr>
      </w:pPr>
      <w:r w:rsidRPr="004E14DB">
        <w:rPr>
          <w:szCs w:val="24"/>
        </w:rPr>
        <w:t>For each of them</w:t>
      </w:r>
      <w:r w:rsidR="003639D9" w:rsidRPr="004E14DB">
        <w:rPr>
          <w:szCs w:val="24"/>
        </w:rPr>
        <w:t xml:space="preserve"> the persis</w:t>
      </w:r>
      <w:r w:rsidR="00422566" w:rsidRPr="004E14DB">
        <w:rPr>
          <w:szCs w:val="24"/>
        </w:rPr>
        <w:t xml:space="preserve">tence of the intention that </w:t>
      </w:r>
      <w:proofErr w:type="spellStart"/>
      <w:r w:rsidR="00422566" w:rsidRPr="004E14DB">
        <w:rPr>
          <w:szCs w:val="24"/>
        </w:rPr>
        <w:t>Sawiris</w:t>
      </w:r>
      <w:proofErr w:type="spellEnd"/>
      <w:r w:rsidR="00422566" w:rsidRPr="004E14DB">
        <w:rPr>
          <w:szCs w:val="24"/>
        </w:rPr>
        <w:t xml:space="preserve"> be enriched depended</w:t>
      </w:r>
      <w:r w:rsidR="003639D9" w:rsidRPr="004E14DB">
        <w:rPr>
          <w:szCs w:val="24"/>
        </w:rPr>
        <w:t xml:space="preserve"> on continued belief or acceptance </w:t>
      </w:r>
      <w:r w:rsidR="00422566" w:rsidRPr="004E14DB">
        <w:rPr>
          <w:szCs w:val="24"/>
        </w:rPr>
        <w:t>that the other intended that he be</w:t>
      </w:r>
      <w:r w:rsidR="00CC654B" w:rsidRPr="004E14DB">
        <w:rPr>
          <w:szCs w:val="24"/>
        </w:rPr>
        <w:t xml:space="preserve"> enriched (as part of the plan)</w:t>
      </w:r>
    </w:p>
    <w:p w:rsidR="003639D9" w:rsidRPr="004E14DB" w:rsidRDefault="00422566" w:rsidP="004E14DB">
      <w:pPr>
        <w:numPr>
          <w:ilvl w:val="0"/>
          <w:numId w:val="33"/>
        </w:numPr>
        <w:spacing w:line="276" w:lineRule="auto"/>
        <w:jc w:val="left"/>
        <w:rPr>
          <w:szCs w:val="24"/>
        </w:rPr>
      </w:pPr>
      <w:r w:rsidRPr="004E14DB">
        <w:rPr>
          <w:szCs w:val="24"/>
        </w:rPr>
        <w:t xml:space="preserve">Benedetti </w:t>
      </w:r>
      <w:r w:rsidR="003639D9" w:rsidRPr="004E14DB">
        <w:rPr>
          <w:szCs w:val="24"/>
        </w:rPr>
        <w:t>intend</w:t>
      </w:r>
      <w:r w:rsidRPr="004E14DB">
        <w:rPr>
          <w:szCs w:val="24"/>
        </w:rPr>
        <w:t>ed to perform the services as his part of the plan (part of which was he would be paid)</w:t>
      </w:r>
      <w:r w:rsidR="003639D9" w:rsidRPr="004E14DB">
        <w:rPr>
          <w:szCs w:val="24"/>
        </w:rPr>
        <w:t xml:space="preserve"> and believe</w:t>
      </w:r>
      <w:r w:rsidRPr="004E14DB">
        <w:rPr>
          <w:szCs w:val="24"/>
        </w:rPr>
        <w:t>d</w:t>
      </w:r>
      <w:r w:rsidR="003639D9" w:rsidRPr="004E14DB">
        <w:rPr>
          <w:szCs w:val="24"/>
        </w:rPr>
        <w:t xml:space="preserve"> or accept</w:t>
      </w:r>
      <w:r w:rsidRPr="004E14DB">
        <w:rPr>
          <w:szCs w:val="24"/>
        </w:rPr>
        <w:t xml:space="preserve">ed that that would be a cause of </w:t>
      </w:r>
      <w:proofErr w:type="spellStart"/>
      <w:r w:rsidRPr="004E14DB">
        <w:rPr>
          <w:szCs w:val="24"/>
        </w:rPr>
        <w:t>Sawiris</w:t>
      </w:r>
      <w:proofErr w:type="spellEnd"/>
      <w:r w:rsidRPr="004E14DB">
        <w:rPr>
          <w:szCs w:val="24"/>
        </w:rPr>
        <w:t>’ paying</w:t>
      </w:r>
    </w:p>
    <w:p w:rsidR="003639D9" w:rsidRPr="004E14DB" w:rsidRDefault="00422566" w:rsidP="004E14DB">
      <w:pPr>
        <w:numPr>
          <w:ilvl w:val="0"/>
          <w:numId w:val="33"/>
        </w:numPr>
        <w:spacing w:line="276" w:lineRule="auto"/>
        <w:jc w:val="left"/>
        <w:rPr>
          <w:szCs w:val="24"/>
        </w:rPr>
      </w:pPr>
      <w:proofErr w:type="spellStart"/>
      <w:r w:rsidRPr="004E14DB">
        <w:rPr>
          <w:szCs w:val="24"/>
        </w:rPr>
        <w:t>Sawiris</w:t>
      </w:r>
      <w:proofErr w:type="spellEnd"/>
      <w:r w:rsidRPr="004E14DB">
        <w:rPr>
          <w:szCs w:val="24"/>
        </w:rPr>
        <w:t xml:space="preserve"> did not pay</w:t>
      </w:r>
      <w:r w:rsidR="003639D9" w:rsidRPr="004E14DB">
        <w:rPr>
          <w:szCs w:val="24"/>
        </w:rPr>
        <w:t xml:space="preserve"> </w:t>
      </w:r>
    </w:p>
    <w:p w:rsidR="003639D9" w:rsidRPr="004E14DB" w:rsidRDefault="00422566" w:rsidP="004E14DB">
      <w:pPr>
        <w:numPr>
          <w:ilvl w:val="0"/>
          <w:numId w:val="33"/>
        </w:numPr>
        <w:spacing w:line="276" w:lineRule="auto"/>
        <w:jc w:val="left"/>
        <w:rPr>
          <w:szCs w:val="24"/>
        </w:rPr>
      </w:pPr>
      <w:r w:rsidRPr="004E14DB">
        <w:rPr>
          <w:szCs w:val="24"/>
        </w:rPr>
        <w:t xml:space="preserve">Benedetti’s acceptance that </w:t>
      </w:r>
      <w:proofErr w:type="spellStart"/>
      <w:r w:rsidRPr="004E14DB">
        <w:rPr>
          <w:szCs w:val="24"/>
        </w:rPr>
        <w:t>Sawiris</w:t>
      </w:r>
      <w:proofErr w:type="spellEnd"/>
      <w:r w:rsidR="003639D9" w:rsidRPr="004E14DB">
        <w:rPr>
          <w:szCs w:val="24"/>
        </w:rPr>
        <w:t xml:space="preserve"> intend</w:t>
      </w:r>
      <w:r w:rsidRPr="004E14DB">
        <w:rPr>
          <w:szCs w:val="24"/>
        </w:rPr>
        <w:t>ed to receive the services as part of the wider plan failed</w:t>
      </w:r>
      <w:r w:rsidR="00B84474" w:rsidRPr="004E14DB">
        <w:rPr>
          <w:szCs w:val="24"/>
        </w:rPr>
        <w:t xml:space="preserve">, and therefore his intention that </w:t>
      </w:r>
      <w:proofErr w:type="spellStart"/>
      <w:r w:rsidR="00B84474" w:rsidRPr="004E14DB">
        <w:rPr>
          <w:szCs w:val="24"/>
        </w:rPr>
        <w:t>Sawiris</w:t>
      </w:r>
      <w:proofErr w:type="spellEnd"/>
      <w:r w:rsidR="00B84474" w:rsidRPr="004E14DB">
        <w:rPr>
          <w:szCs w:val="24"/>
        </w:rPr>
        <w:t xml:space="preserve"> be enriched failed</w:t>
      </w:r>
      <w:r w:rsidRPr="004E14DB">
        <w:rPr>
          <w:szCs w:val="24"/>
        </w:rPr>
        <w:t xml:space="preserve">. </w:t>
      </w:r>
      <w:proofErr w:type="spellStart"/>
      <w:r w:rsidRPr="004E14DB">
        <w:rPr>
          <w:szCs w:val="24"/>
        </w:rPr>
        <w:t>Sawiris</w:t>
      </w:r>
      <w:proofErr w:type="spellEnd"/>
      <w:r w:rsidR="005A3FF4" w:rsidRPr="004E14DB">
        <w:rPr>
          <w:szCs w:val="24"/>
        </w:rPr>
        <w:t xml:space="preserve"> could</w:t>
      </w:r>
      <w:r w:rsidR="003639D9" w:rsidRPr="004E14DB">
        <w:rPr>
          <w:szCs w:val="24"/>
        </w:rPr>
        <w:t xml:space="preserve"> hardly c</w:t>
      </w:r>
      <w:r w:rsidRPr="004E14DB">
        <w:rPr>
          <w:szCs w:val="24"/>
        </w:rPr>
        <w:t>omplain about this because his failure wa</w:t>
      </w:r>
      <w:r w:rsidR="003639D9" w:rsidRPr="004E14DB">
        <w:rPr>
          <w:szCs w:val="24"/>
        </w:rPr>
        <w:t>s the problem</w:t>
      </w:r>
      <w:r w:rsidR="00B84474" w:rsidRPr="004E14DB">
        <w:rPr>
          <w:szCs w:val="24"/>
        </w:rPr>
        <w:t>.</w:t>
      </w:r>
      <w:r w:rsidRPr="004E14DB">
        <w:rPr>
          <w:szCs w:val="24"/>
        </w:rPr>
        <w:t xml:space="preserve"> </w:t>
      </w:r>
      <w:r w:rsidR="00B84474" w:rsidRPr="004E14DB">
        <w:rPr>
          <w:szCs w:val="24"/>
        </w:rPr>
        <w:t>Parenthetically we might note t</w:t>
      </w:r>
      <w:r w:rsidRPr="004E14DB">
        <w:rPr>
          <w:szCs w:val="24"/>
        </w:rPr>
        <w:t xml:space="preserve">he flipside </w:t>
      </w:r>
      <w:r w:rsidR="00B84474" w:rsidRPr="004E14DB">
        <w:rPr>
          <w:szCs w:val="24"/>
        </w:rPr>
        <w:t xml:space="preserve">of this, which </w:t>
      </w:r>
      <w:r w:rsidRPr="004E14DB">
        <w:rPr>
          <w:szCs w:val="24"/>
        </w:rPr>
        <w:t xml:space="preserve">is that </w:t>
      </w:r>
      <w:r w:rsidR="003639D9" w:rsidRPr="004E14DB">
        <w:rPr>
          <w:szCs w:val="24"/>
        </w:rPr>
        <w:t>if you do intend that we J and intend to Y as part of our J-</w:t>
      </w:r>
      <w:proofErr w:type="spellStart"/>
      <w:r w:rsidR="003639D9" w:rsidRPr="004E14DB">
        <w:rPr>
          <w:szCs w:val="24"/>
        </w:rPr>
        <w:t>ing</w:t>
      </w:r>
      <w:proofErr w:type="spellEnd"/>
      <w:r w:rsidR="003639D9" w:rsidRPr="004E14DB">
        <w:rPr>
          <w:szCs w:val="24"/>
        </w:rPr>
        <w:t>, you can say “I am ready and willing to perform”,</w:t>
      </w:r>
      <w:r w:rsidR="008B3E4B" w:rsidRPr="004E14DB">
        <w:rPr>
          <w:rStyle w:val="FootnoteReference"/>
          <w:szCs w:val="24"/>
        </w:rPr>
        <w:footnoteReference w:id="115"/>
      </w:r>
      <w:r w:rsidR="008B3E4B" w:rsidRPr="004E14DB">
        <w:rPr>
          <w:szCs w:val="24"/>
        </w:rPr>
        <w:t xml:space="preserve"> which </w:t>
      </w:r>
      <w:r w:rsidR="003639D9" w:rsidRPr="004E14DB">
        <w:rPr>
          <w:szCs w:val="24"/>
        </w:rPr>
        <w:t>negates the cause of action</w:t>
      </w:r>
      <w:r w:rsidR="0029609C" w:rsidRPr="004E14DB">
        <w:rPr>
          <w:szCs w:val="24"/>
        </w:rPr>
        <w:t>, because it negates the failure of the promissory condition</w:t>
      </w:r>
      <w:r w:rsidR="003639D9" w:rsidRPr="004E14DB">
        <w:rPr>
          <w:szCs w:val="24"/>
        </w:rPr>
        <w:t xml:space="preserve">. </w:t>
      </w:r>
    </w:p>
    <w:p w:rsidR="003639D9" w:rsidRPr="004E14DB" w:rsidRDefault="003639D9" w:rsidP="004E14DB">
      <w:pPr>
        <w:spacing w:line="276" w:lineRule="auto"/>
        <w:jc w:val="left"/>
        <w:rPr>
          <w:color w:val="000000"/>
          <w:szCs w:val="24"/>
        </w:rPr>
      </w:pPr>
    </w:p>
    <w:p w:rsidR="00B84474" w:rsidRPr="004E14DB" w:rsidRDefault="003639D9" w:rsidP="00D210AF">
      <w:pPr>
        <w:spacing w:line="276" w:lineRule="auto"/>
        <w:ind w:firstLine="360"/>
        <w:jc w:val="left"/>
        <w:rPr>
          <w:color w:val="000000"/>
          <w:szCs w:val="24"/>
        </w:rPr>
      </w:pPr>
      <w:r w:rsidRPr="004E14DB">
        <w:rPr>
          <w:color w:val="000000"/>
          <w:szCs w:val="24"/>
        </w:rPr>
        <w:t>It is rare, if not unheard of, for an intention to be wholly unconditional.</w:t>
      </w:r>
      <w:r w:rsidRPr="004E14DB">
        <w:rPr>
          <w:rStyle w:val="FootnoteReference"/>
          <w:color w:val="000000"/>
          <w:szCs w:val="24"/>
        </w:rPr>
        <w:footnoteReference w:id="116"/>
      </w:r>
      <w:r w:rsidRPr="004E14DB">
        <w:rPr>
          <w:color w:val="000000"/>
          <w:szCs w:val="24"/>
        </w:rPr>
        <w:t xml:space="preserve"> For </w:t>
      </w:r>
      <w:proofErr w:type="spellStart"/>
      <w:r w:rsidRPr="004E14DB">
        <w:rPr>
          <w:color w:val="000000"/>
          <w:szCs w:val="24"/>
        </w:rPr>
        <w:t>Bratman</w:t>
      </w:r>
      <w:proofErr w:type="spellEnd"/>
      <w:r w:rsidRPr="004E14DB">
        <w:rPr>
          <w:color w:val="000000"/>
          <w:szCs w:val="24"/>
        </w:rPr>
        <w:t xml:space="preserve"> there is rational normative pressure to make our sub-plans mesh. This entails ideally that we collectively plan for the success of the activity, and that we plan for the different contingencies. </w:t>
      </w:r>
      <w:proofErr w:type="spellStart"/>
      <w:r w:rsidRPr="004E14DB">
        <w:rPr>
          <w:color w:val="000000"/>
          <w:szCs w:val="24"/>
        </w:rPr>
        <w:t>Klass</w:t>
      </w:r>
      <w:proofErr w:type="spellEnd"/>
      <w:r w:rsidRPr="004E14DB">
        <w:rPr>
          <w:color w:val="000000"/>
          <w:szCs w:val="24"/>
        </w:rPr>
        <w:t xml:space="preserve"> contends that a foreground necessary condition </w:t>
      </w:r>
      <w:r w:rsidR="001C25FE" w:rsidRPr="004E14DB">
        <w:rPr>
          <w:color w:val="000000"/>
          <w:szCs w:val="24"/>
        </w:rPr>
        <w:t xml:space="preserve">– that is a condition non-fulfilment of which will make the intention impossible to go through with, but which might yet still not be fulfilled) </w:t>
      </w:r>
      <w:r w:rsidRPr="004E14DB">
        <w:rPr>
          <w:color w:val="000000"/>
          <w:szCs w:val="24"/>
        </w:rPr>
        <w:t>reduces the rational pressure to intend means to the end</w:t>
      </w:r>
      <w:r w:rsidRPr="004E14DB">
        <w:rPr>
          <w:rStyle w:val="FootnoteReference"/>
          <w:color w:val="000000"/>
          <w:szCs w:val="24"/>
        </w:rPr>
        <w:footnoteReference w:id="117"/>
      </w:r>
      <w:r w:rsidRPr="004E14DB">
        <w:rPr>
          <w:color w:val="000000"/>
          <w:szCs w:val="24"/>
        </w:rPr>
        <w:t xml:space="preserve"> and it reduces the chances of performance and agreeing ways to fill in the gaps.</w:t>
      </w:r>
      <w:r w:rsidRPr="004E14DB">
        <w:rPr>
          <w:rStyle w:val="FootnoteReference"/>
          <w:color w:val="000000"/>
          <w:szCs w:val="24"/>
        </w:rPr>
        <w:footnoteReference w:id="118"/>
      </w:r>
      <w:r w:rsidRPr="004E14DB">
        <w:rPr>
          <w:color w:val="000000"/>
          <w:szCs w:val="24"/>
        </w:rPr>
        <w:t xml:space="preserve"> </w:t>
      </w:r>
      <w:r w:rsidR="005A3FF4" w:rsidRPr="004E14DB">
        <w:rPr>
          <w:color w:val="000000"/>
          <w:szCs w:val="24"/>
        </w:rPr>
        <w:t xml:space="preserve">Basically it may still turn out to be a waste of my time to prepare to do something when it is not yet clear that I will be able or allowed to do it. </w:t>
      </w:r>
      <w:r w:rsidRPr="004E14DB">
        <w:rPr>
          <w:color w:val="000000"/>
          <w:szCs w:val="24"/>
        </w:rPr>
        <w:t>However, given the rational pressure to mesh sub-plans we should try to agree</w:t>
      </w:r>
      <w:r w:rsidR="000F1826">
        <w:rPr>
          <w:color w:val="000000"/>
          <w:szCs w:val="24"/>
        </w:rPr>
        <w:t xml:space="preserve"> on</w:t>
      </w:r>
      <w:r w:rsidRPr="004E14DB">
        <w:rPr>
          <w:color w:val="000000"/>
          <w:szCs w:val="24"/>
        </w:rPr>
        <w:t xml:space="preserve"> contingenci</w:t>
      </w:r>
      <w:r w:rsidR="001C25FE" w:rsidRPr="004E14DB">
        <w:rPr>
          <w:color w:val="000000"/>
          <w:szCs w:val="24"/>
        </w:rPr>
        <w:t xml:space="preserve">es. The difficulty comes with </w:t>
      </w:r>
      <w:r w:rsidRPr="004E14DB">
        <w:rPr>
          <w:color w:val="000000"/>
          <w:szCs w:val="24"/>
        </w:rPr>
        <w:t xml:space="preserve">background conditions. These can </w:t>
      </w:r>
      <w:r w:rsidR="00DB4719">
        <w:rPr>
          <w:color w:val="000000"/>
          <w:szCs w:val="24"/>
        </w:rPr>
        <w:t xml:space="preserve">(but need not) </w:t>
      </w:r>
      <w:r w:rsidR="000F1826">
        <w:rPr>
          <w:color w:val="000000"/>
          <w:szCs w:val="24"/>
        </w:rPr>
        <w:t>be agreed</w:t>
      </w:r>
      <w:r w:rsidR="00D210AF">
        <w:rPr>
          <w:color w:val="000000"/>
          <w:szCs w:val="24"/>
        </w:rPr>
        <w:t xml:space="preserve"> </w:t>
      </w:r>
      <w:r w:rsidRPr="004E14DB">
        <w:rPr>
          <w:color w:val="000000"/>
          <w:szCs w:val="24"/>
        </w:rPr>
        <w:t>– in which case it is a collective backgrou</w:t>
      </w:r>
      <w:r w:rsidR="00B36075" w:rsidRPr="004E14DB">
        <w:rPr>
          <w:color w:val="000000"/>
          <w:szCs w:val="24"/>
        </w:rPr>
        <w:t>nd condition</w:t>
      </w:r>
      <w:r w:rsidR="001C25FE" w:rsidRPr="004E14DB">
        <w:rPr>
          <w:color w:val="000000"/>
          <w:szCs w:val="24"/>
        </w:rPr>
        <w:t xml:space="preserve"> and </w:t>
      </w:r>
      <w:r w:rsidR="001C25FE" w:rsidRPr="004E14DB">
        <w:rPr>
          <w:i/>
          <w:iCs/>
          <w:color w:val="000000"/>
          <w:szCs w:val="24"/>
        </w:rPr>
        <w:t xml:space="preserve">Chillingworth v </w:t>
      </w:r>
      <w:proofErr w:type="spellStart"/>
      <w:r w:rsidR="001C25FE" w:rsidRPr="004E14DB">
        <w:rPr>
          <w:i/>
          <w:iCs/>
          <w:color w:val="000000"/>
          <w:szCs w:val="24"/>
        </w:rPr>
        <w:t>Esche</w:t>
      </w:r>
      <w:proofErr w:type="spellEnd"/>
      <w:r w:rsidR="001C25FE" w:rsidRPr="004E14DB">
        <w:rPr>
          <w:color w:val="000000"/>
          <w:szCs w:val="24"/>
        </w:rPr>
        <w:t xml:space="preserve"> </w:t>
      </w:r>
      <w:r w:rsidR="0029609C" w:rsidRPr="004E14DB">
        <w:rPr>
          <w:color w:val="000000"/>
          <w:szCs w:val="24"/>
        </w:rPr>
        <w:t>is at least arguably</w:t>
      </w:r>
      <w:r w:rsidR="001C25FE" w:rsidRPr="004E14DB">
        <w:rPr>
          <w:color w:val="000000"/>
          <w:szCs w:val="24"/>
        </w:rPr>
        <w:t xml:space="preserve"> an example of this</w:t>
      </w:r>
      <w:r w:rsidR="00D413EF" w:rsidRPr="004E14DB">
        <w:rPr>
          <w:color w:val="000000"/>
          <w:szCs w:val="24"/>
        </w:rPr>
        <w:t>. If the background condition</w:t>
      </w:r>
      <w:r w:rsidR="000C26DC" w:rsidRPr="004E14DB">
        <w:rPr>
          <w:color w:val="000000"/>
          <w:szCs w:val="24"/>
        </w:rPr>
        <w:t xml:space="preserve"> is mine alone </w:t>
      </w:r>
      <w:r w:rsidR="00B84474" w:rsidRPr="004E14DB">
        <w:rPr>
          <w:color w:val="000000"/>
          <w:szCs w:val="24"/>
        </w:rPr>
        <w:t>the question of the effect of a unilateral mistake emerges.</w:t>
      </w:r>
      <w:r w:rsidR="00C941BD">
        <w:rPr>
          <w:color w:val="000000"/>
          <w:szCs w:val="24"/>
        </w:rPr>
        <w:t xml:space="preserve"> </w:t>
      </w:r>
    </w:p>
    <w:p w:rsidR="00041B18" w:rsidRPr="004E14DB" w:rsidRDefault="00041B18" w:rsidP="004E14DB">
      <w:pPr>
        <w:spacing w:line="276" w:lineRule="auto"/>
        <w:ind w:firstLine="360"/>
        <w:jc w:val="left"/>
        <w:rPr>
          <w:color w:val="000000"/>
          <w:szCs w:val="24"/>
        </w:rPr>
      </w:pPr>
    </w:p>
    <w:p w:rsidR="003639D9" w:rsidRPr="004E14DB" w:rsidRDefault="00B84474" w:rsidP="004E14DB">
      <w:pPr>
        <w:spacing w:line="276" w:lineRule="auto"/>
        <w:ind w:firstLine="360"/>
        <w:jc w:val="left"/>
        <w:rPr>
          <w:color w:val="000000"/>
          <w:szCs w:val="24"/>
        </w:rPr>
      </w:pPr>
      <w:r w:rsidRPr="004E14DB">
        <w:rPr>
          <w:color w:val="000000"/>
          <w:szCs w:val="24"/>
        </w:rPr>
        <w:t>Let us take the swaps cases as an example</w:t>
      </w:r>
      <w:r w:rsidR="00E04662" w:rsidRPr="004E14DB">
        <w:rPr>
          <w:color w:val="000000"/>
          <w:szCs w:val="24"/>
        </w:rPr>
        <w:t xml:space="preserve"> – although in many cases there would in fact have been a mistake on both sides</w:t>
      </w:r>
      <w:r w:rsidRPr="004E14DB">
        <w:rPr>
          <w:color w:val="000000"/>
          <w:szCs w:val="24"/>
        </w:rPr>
        <w:t xml:space="preserve">. The interest rate swaps agreements made by a large number of local authorities in England in the 1980s were deemed void and ultra vires, and </w:t>
      </w:r>
      <w:r w:rsidRPr="004E14DB">
        <w:rPr>
          <w:i/>
          <w:iCs/>
          <w:color w:val="000000"/>
          <w:szCs w:val="24"/>
        </w:rPr>
        <w:lastRenderedPageBreak/>
        <w:t>Kleinwort Benson v Lincoln City Council</w:t>
      </w:r>
      <w:r w:rsidRPr="004E14DB">
        <w:rPr>
          <w:rStyle w:val="FootnoteReference"/>
          <w:color w:val="000000"/>
          <w:szCs w:val="24"/>
        </w:rPr>
        <w:footnoteReference w:id="119"/>
      </w:r>
      <w:r w:rsidRPr="004E14DB">
        <w:rPr>
          <w:color w:val="000000"/>
          <w:szCs w:val="24"/>
        </w:rPr>
        <w:t xml:space="preserve"> is authority for the proposition that the losing party may sue in mistake. In an open swap</w:t>
      </w:r>
      <w:r w:rsidR="00041B18" w:rsidRPr="004E14DB">
        <w:rPr>
          <w:color w:val="000000"/>
          <w:szCs w:val="24"/>
        </w:rPr>
        <w:t>,</w:t>
      </w:r>
      <w:r w:rsidRPr="004E14DB">
        <w:rPr>
          <w:color w:val="000000"/>
          <w:szCs w:val="24"/>
        </w:rPr>
        <w:t xml:space="preserve"> where payments remained to be </w:t>
      </w:r>
      <w:r w:rsidR="00041B18" w:rsidRPr="004E14DB">
        <w:rPr>
          <w:color w:val="000000"/>
          <w:szCs w:val="24"/>
        </w:rPr>
        <w:t>made when the swap was ended,</w:t>
      </w:r>
      <w:r w:rsidRPr="004E14DB">
        <w:rPr>
          <w:color w:val="000000"/>
          <w:szCs w:val="24"/>
        </w:rPr>
        <w:t xml:space="preserve"> failure of consideration was also</w:t>
      </w:r>
      <w:r w:rsidR="007473E8">
        <w:rPr>
          <w:color w:val="000000"/>
          <w:szCs w:val="24"/>
        </w:rPr>
        <w:t xml:space="preserve"> (</w:t>
      </w:r>
      <w:proofErr w:type="spellStart"/>
      <w:r w:rsidR="007473E8">
        <w:rPr>
          <w:color w:val="000000"/>
          <w:szCs w:val="24"/>
        </w:rPr>
        <w:t>uncontroversially</w:t>
      </w:r>
      <w:proofErr w:type="spellEnd"/>
      <w:r w:rsidR="007473E8">
        <w:rPr>
          <w:color w:val="000000"/>
          <w:szCs w:val="24"/>
        </w:rPr>
        <w:t>)</w:t>
      </w:r>
      <w:r w:rsidRPr="004E14DB">
        <w:rPr>
          <w:color w:val="000000"/>
          <w:szCs w:val="24"/>
        </w:rPr>
        <w:t xml:space="preserve"> a valid cause of action. We concentrate on the effect of the mistake here</w:t>
      </w:r>
    </w:p>
    <w:p w:rsidR="003639D9" w:rsidRPr="004E14DB" w:rsidRDefault="00B84474" w:rsidP="004E14DB">
      <w:pPr>
        <w:numPr>
          <w:ilvl w:val="0"/>
          <w:numId w:val="34"/>
        </w:numPr>
        <w:spacing w:line="276" w:lineRule="auto"/>
        <w:jc w:val="left"/>
        <w:rPr>
          <w:szCs w:val="24"/>
        </w:rPr>
      </w:pPr>
      <w:r w:rsidRPr="004E14DB">
        <w:rPr>
          <w:color w:val="000000"/>
          <w:szCs w:val="24"/>
        </w:rPr>
        <w:t xml:space="preserve">I intend that we engage in the swap </w:t>
      </w:r>
      <w:r w:rsidR="001C25FE" w:rsidRPr="004E14DB">
        <w:rPr>
          <w:color w:val="000000"/>
          <w:szCs w:val="24"/>
        </w:rPr>
        <w:t xml:space="preserve">and </w:t>
      </w:r>
      <w:r w:rsidRPr="004E14DB">
        <w:rPr>
          <w:color w:val="000000"/>
          <w:szCs w:val="24"/>
        </w:rPr>
        <w:t>that you b</w:t>
      </w:r>
      <w:r w:rsidR="00041B18" w:rsidRPr="004E14DB">
        <w:rPr>
          <w:color w:val="000000"/>
          <w:szCs w:val="24"/>
        </w:rPr>
        <w:t>e enriched by my payments</w:t>
      </w:r>
      <w:r w:rsidRPr="004E14DB">
        <w:rPr>
          <w:color w:val="000000"/>
          <w:szCs w:val="24"/>
        </w:rPr>
        <w:t xml:space="preserve"> if the swaps agreement is valid at law</w:t>
      </w:r>
      <w:r w:rsidR="003639D9" w:rsidRPr="004E14DB">
        <w:rPr>
          <w:color w:val="000000"/>
          <w:szCs w:val="24"/>
        </w:rPr>
        <w:t xml:space="preserve">; you </w:t>
      </w:r>
      <w:r w:rsidRPr="004E14DB">
        <w:rPr>
          <w:color w:val="000000"/>
          <w:szCs w:val="24"/>
        </w:rPr>
        <w:t>intend that we engage in the swap</w:t>
      </w:r>
      <w:r w:rsidR="00373972" w:rsidRPr="004E14DB">
        <w:rPr>
          <w:color w:val="000000"/>
          <w:szCs w:val="24"/>
        </w:rPr>
        <w:t xml:space="preserve"> </w:t>
      </w:r>
      <w:r w:rsidR="001C25FE" w:rsidRPr="004E14DB">
        <w:rPr>
          <w:color w:val="000000"/>
          <w:szCs w:val="24"/>
        </w:rPr>
        <w:t xml:space="preserve">and </w:t>
      </w:r>
      <w:r w:rsidRPr="004E14DB">
        <w:rPr>
          <w:color w:val="000000"/>
          <w:szCs w:val="24"/>
        </w:rPr>
        <w:t xml:space="preserve">that </w:t>
      </w:r>
      <w:r w:rsidR="001C25FE" w:rsidRPr="004E14DB">
        <w:rPr>
          <w:color w:val="000000"/>
          <w:szCs w:val="24"/>
        </w:rPr>
        <w:t xml:space="preserve">you </w:t>
      </w:r>
      <w:r w:rsidRPr="004E14DB">
        <w:rPr>
          <w:color w:val="000000"/>
          <w:szCs w:val="24"/>
        </w:rPr>
        <w:t>thereby be enriched</w:t>
      </w:r>
      <w:r w:rsidR="001C25FE" w:rsidRPr="004E14DB">
        <w:rPr>
          <w:color w:val="000000"/>
          <w:szCs w:val="24"/>
        </w:rPr>
        <w:t xml:space="preserve"> </w:t>
      </w:r>
      <w:proofErr w:type="spellStart"/>
      <w:r w:rsidR="00373972" w:rsidRPr="004E14DB">
        <w:rPr>
          <w:color w:val="000000"/>
          <w:szCs w:val="24"/>
        </w:rPr>
        <w:t>simpliciter</w:t>
      </w:r>
      <w:proofErr w:type="spellEnd"/>
      <w:r w:rsidR="003639D9" w:rsidRPr="004E14DB">
        <w:rPr>
          <w:color w:val="000000"/>
          <w:szCs w:val="24"/>
        </w:rPr>
        <w:t>. We</w:t>
      </w:r>
      <w:r w:rsidRPr="004E14DB">
        <w:rPr>
          <w:color w:val="000000"/>
          <w:szCs w:val="24"/>
        </w:rPr>
        <w:t xml:space="preserve"> each therefore intend that there be performance of the swap. </w:t>
      </w:r>
    </w:p>
    <w:p w:rsidR="003639D9" w:rsidRPr="004E14DB" w:rsidRDefault="003639D9" w:rsidP="004E14DB">
      <w:pPr>
        <w:numPr>
          <w:ilvl w:val="0"/>
          <w:numId w:val="34"/>
        </w:numPr>
        <w:spacing w:line="276" w:lineRule="auto"/>
        <w:jc w:val="left"/>
        <w:rPr>
          <w:szCs w:val="24"/>
        </w:rPr>
      </w:pPr>
      <w:r w:rsidRPr="004E14DB">
        <w:rPr>
          <w:color w:val="000000"/>
          <w:szCs w:val="24"/>
        </w:rPr>
        <w:t>The persis</w:t>
      </w:r>
      <w:r w:rsidR="001C25FE" w:rsidRPr="004E14DB">
        <w:rPr>
          <w:color w:val="000000"/>
          <w:szCs w:val="24"/>
        </w:rPr>
        <w:t>tence</w:t>
      </w:r>
      <w:r w:rsidR="00F30D16" w:rsidRPr="004E14DB">
        <w:rPr>
          <w:color w:val="000000"/>
          <w:szCs w:val="24"/>
        </w:rPr>
        <w:t xml:space="preserve"> of your</w:t>
      </w:r>
      <w:r w:rsidR="00B84474" w:rsidRPr="004E14DB">
        <w:rPr>
          <w:color w:val="000000"/>
          <w:szCs w:val="24"/>
        </w:rPr>
        <w:t xml:space="preserve"> intention that you </w:t>
      </w:r>
      <w:r w:rsidR="00F30D16" w:rsidRPr="004E14DB">
        <w:rPr>
          <w:color w:val="000000"/>
          <w:szCs w:val="24"/>
        </w:rPr>
        <w:t xml:space="preserve">yourself </w:t>
      </w:r>
      <w:r w:rsidR="00B84474" w:rsidRPr="004E14DB">
        <w:rPr>
          <w:color w:val="000000"/>
          <w:szCs w:val="24"/>
        </w:rPr>
        <w:t>be enriched by my payments in pursuance of the agreement</w:t>
      </w:r>
      <w:r w:rsidR="001C25FE" w:rsidRPr="004E14DB">
        <w:rPr>
          <w:color w:val="000000"/>
          <w:szCs w:val="24"/>
        </w:rPr>
        <w:t xml:space="preserve"> </w:t>
      </w:r>
      <w:r w:rsidR="00F30D16" w:rsidRPr="004E14DB">
        <w:rPr>
          <w:color w:val="000000"/>
          <w:szCs w:val="24"/>
        </w:rPr>
        <w:t>depends on your</w:t>
      </w:r>
      <w:r w:rsidRPr="004E14DB">
        <w:rPr>
          <w:color w:val="000000"/>
          <w:szCs w:val="24"/>
        </w:rPr>
        <w:t xml:space="preserve"> accep</w:t>
      </w:r>
      <w:r w:rsidR="00F30D16" w:rsidRPr="004E14DB">
        <w:rPr>
          <w:color w:val="000000"/>
          <w:szCs w:val="24"/>
        </w:rPr>
        <w:t>tance that I</w:t>
      </w:r>
      <w:r w:rsidR="00B84474" w:rsidRPr="004E14DB">
        <w:rPr>
          <w:color w:val="000000"/>
          <w:szCs w:val="24"/>
        </w:rPr>
        <w:t xml:space="preserve"> intend that you be enriched</w:t>
      </w:r>
      <w:r w:rsidR="001C25FE" w:rsidRPr="004E14DB">
        <w:rPr>
          <w:color w:val="000000"/>
          <w:szCs w:val="24"/>
        </w:rPr>
        <w:t xml:space="preserve"> </w:t>
      </w:r>
      <w:r w:rsidR="00EF3EFE" w:rsidRPr="004E14DB">
        <w:rPr>
          <w:color w:val="000000"/>
          <w:szCs w:val="24"/>
        </w:rPr>
        <w:t xml:space="preserve">via the swap </w:t>
      </w:r>
      <w:r w:rsidRPr="004E14DB">
        <w:rPr>
          <w:color w:val="000000"/>
          <w:szCs w:val="24"/>
        </w:rPr>
        <w:t>and vice versa. It is therefore a condition</w:t>
      </w:r>
      <w:r w:rsidR="001C25FE" w:rsidRPr="004E14DB">
        <w:rPr>
          <w:color w:val="000000"/>
          <w:szCs w:val="24"/>
        </w:rPr>
        <w:t xml:space="preserve"> of your i</w:t>
      </w:r>
      <w:r w:rsidR="00F30D16" w:rsidRPr="004E14DB">
        <w:rPr>
          <w:color w:val="000000"/>
          <w:szCs w:val="24"/>
        </w:rPr>
        <w:t xml:space="preserve">ntention that we engage in the swap and that you be enriched thereby </w:t>
      </w:r>
      <w:r w:rsidR="001C25FE" w:rsidRPr="004E14DB">
        <w:rPr>
          <w:color w:val="000000"/>
          <w:szCs w:val="24"/>
        </w:rPr>
        <w:t>that I intend it also</w:t>
      </w:r>
      <w:r w:rsidR="00F30D16" w:rsidRPr="004E14DB">
        <w:rPr>
          <w:color w:val="000000"/>
          <w:szCs w:val="24"/>
        </w:rPr>
        <w:t xml:space="preserve">. </w:t>
      </w:r>
    </w:p>
    <w:p w:rsidR="00F30D16" w:rsidRPr="004E14DB" w:rsidRDefault="003639D9" w:rsidP="004E14DB">
      <w:pPr>
        <w:numPr>
          <w:ilvl w:val="0"/>
          <w:numId w:val="34"/>
        </w:numPr>
        <w:spacing w:line="276" w:lineRule="auto"/>
        <w:jc w:val="left"/>
        <w:rPr>
          <w:szCs w:val="24"/>
        </w:rPr>
      </w:pPr>
      <w:r w:rsidRPr="004E14DB">
        <w:rPr>
          <w:color w:val="000000"/>
          <w:szCs w:val="24"/>
        </w:rPr>
        <w:t xml:space="preserve">If and </w:t>
      </w:r>
      <w:r w:rsidR="00F30D16" w:rsidRPr="004E14DB">
        <w:rPr>
          <w:color w:val="000000"/>
          <w:szCs w:val="24"/>
        </w:rPr>
        <w:t>only if we both in</w:t>
      </w:r>
      <w:r w:rsidR="00A53505" w:rsidRPr="004E14DB">
        <w:rPr>
          <w:color w:val="000000"/>
          <w:szCs w:val="24"/>
        </w:rPr>
        <w:t>tend to engage in the swap, will we carry the swap through</w:t>
      </w:r>
      <w:r w:rsidRPr="004E14DB">
        <w:rPr>
          <w:color w:val="000000"/>
          <w:szCs w:val="24"/>
        </w:rPr>
        <w:t xml:space="preserve">. </w:t>
      </w:r>
    </w:p>
    <w:p w:rsidR="00F30D16" w:rsidRPr="004E14DB" w:rsidRDefault="00A53505" w:rsidP="004E14DB">
      <w:pPr>
        <w:numPr>
          <w:ilvl w:val="0"/>
          <w:numId w:val="34"/>
        </w:numPr>
        <w:spacing w:line="276" w:lineRule="auto"/>
        <w:jc w:val="left"/>
        <w:rPr>
          <w:szCs w:val="24"/>
        </w:rPr>
      </w:pPr>
      <w:r w:rsidRPr="004E14DB">
        <w:rPr>
          <w:szCs w:val="24"/>
        </w:rPr>
        <w:t>G</w:t>
      </w:r>
      <w:r w:rsidR="00F30D16" w:rsidRPr="004E14DB">
        <w:rPr>
          <w:szCs w:val="24"/>
        </w:rPr>
        <w:t>iven that my background condition of the valid</w:t>
      </w:r>
      <w:r w:rsidRPr="004E14DB">
        <w:rPr>
          <w:szCs w:val="24"/>
        </w:rPr>
        <w:t>ity of the agreement is not met,</w:t>
      </w:r>
      <w:r w:rsidR="00F30D16" w:rsidRPr="004E14DB">
        <w:rPr>
          <w:szCs w:val="24"/>
        </w:rPr>
        <w:t xml:space="preserve"> I do not intend that you be enriched becau</w:t>
      </w:r>
      <w:r w:rsidRPr="004E14DB">
        <w:rPr>
          <w:szCs w:val="24"/>
        </w:rPr>
        <w:t xml:space="preserve">se my payments were </w:t>
      </w:r>
      <w:r w:rsidR="00F30D16" w:rsidRPr="004E14DB">
        <w:rPr>
          <w:szCs w:val="24"/>
        </w:rPr>
        <w:t xml:space="preserve">on the basis of </w:t>
      </w:r>
      <w:r w:rsidRPr="004E14DB">
        <w:rPr>
          <w:szCs w:val="24"/>
        </w:rPr>
        <w:t xml:space="preserve">an intention conditional on </w:t>
      </w:r>
      <w:r w:rsidR="00F30D16" w:rsidRPr="004E14DB">
        <w:rPr>
          <w:szCs w:val="24"/>
        </w:rPr>
        <w:t>facts other than those that turn</w:t>
      </w:r>
      <w:r w:rsidR="00041B18" w:rsidRPr="004E14DB">
        <w:rPr>
          <w:szCs w:val="24"/>
        </w:rPr>
        <w:t>ed</w:t>
      </w:r>
      <w:r w:rsidR="00F30D16" w:rsidRPr="004E14DB">
        <w:rPr>
          <w:szCs w:val="24"/>
        </w:rPr>
        <w:t xml:space="preserve"> out to be the case</w:t>
      </w:r>
      <w:r w:rsidR="003639D9" w:rsidRPr="004E14DB">
        <w:rPr>
          <w:szCs w:val="24"/>
        </w:rPr>
        <w:t>. You can continue to intend</w:t>
      </w:r>
      <w:r w:rsidR="00F30D16" w:rsidRPr="004E14DB">
        <w:rPr>
          <w:szCs w:val="24"/>
        </w:rPr>
        <w:t xml:space="preserve"> that the swap go ahead</w:t>
      </w:r>
      <w:r w:rsidR="003639D9" w:rsidRPr="004E14DB">
        <w:rPr>
          <w:szCs w:val="24"/>
        </w:rPr>
        <w:t xml:space="preserve"> </w:t>
      </w:r>
      <w:r w:rsidRPr="004E14DB">
        <w:rPr>
          <w:szCs w:val="24"/>
        </w:rPr>
        <w:t>(</w:t>
      </w:r>
      <w:proofErr w:type="spellStart"/>
      <w:r w:rsidRPr="004E14DB">
        <w:rPr>
          <w:szCs w:val="24"/>
        </w:rPr>
        <w:t>ie</w:t>
      </w:r>
      <w:proofErr w:type="spellEnd"/>
      <w:r w:rsidRPr="004E14DB">
        <w:rPr>
          <w:szCs w:val="24"/>
        </w:rPr>
        <w:t xml:space="preserve"> you can continue to intend that we J) </w:t>
      </w:r>
      <w:r w:rsidR="003639D9" w:rsidRPr="004E14DB">
        <w:rPr>
          <w:szCs w:val="24"/>
        </w:rPr>
        <w:t>until you are aware of my lack of intention</w:t>
      </w:r>
      <w:r w:rsidR="00F30D16" w:rsidRPr="004E14DB">
        <w:rPr>
          <w:szCs w:val="24"/>
        </w:rPr>
        <w:t xml:space="preserve">, but we no longer </w:t>
      </w:r>
      <w:r w:rsidR="00AE718C" w:rsidRPr="004E14DB">
        <w:rPr>
          <w:szCs w:val="24"/>
        </w:rPr>
        <w:t>intend</w:t>
      </w:r>
      <w:r w:rsidR="00F30D16" w:rsidRPr="004E14DB">
        <w:rPr>
          <w:szCs w:val="24"/>
        </w:rPr>
        <w:t xml:space="preserve"> to engage in the swap and we no longer intend that you be enriched</w:t>
      </w:r>
      <w:r w:rsidR="003639D9" w:rsidRPr="004E14DB">
        <w:rPr>
          <w:szCs w:val="24"/>
        </w:rPr>
        <w:t xml:space="preserve">. </w:t>
      </w:r>
    </w:p>
    <w:p w:rsidR="00F30D16" w:rsidRPr="004E14DB" w:rsidRDefault="00F30D16" w:rsidP="004E14DB">
      <w:pPr>
        <w:spacing w:line="276" w:lineRule="auto"/>
        <w:jc w:val="left"/>
        <w:rPr>
          <w:szCs w:val="24"/>
        </w:rPr>
      </w:pPr>
    </w:p>
    <w:p w:rsidR="00A53505" w:rsidRPr="004E14DB" w:rsidRDefault="00A53505" w:rsidP="004E14DB">
      <w:pPr>
        <w:spacing w:line="276" w:lineRule="auto"/>
        <w:ind w:firstLine="360"/>
        <w:jc w:val="left"/>
        <w:rPr>
          <w:szCs w:val="24"/>
        </w:rPr>
      </w:pPr>
      <w:r w:rsidRPr="004E14DB">
        <w:rPr>
          <w:szCs w:val="24"/>
        </w:rPr>
        <w:t>I should therefor</w:t>
      </w:r>
      <w:r w:rsidR="005A3FF4" w:rsidRPr="004E14DB">
        <w:rPr>
          <w:szCs w:val="24"/>
        </w:rPr>
        <w:t>e recover in mistake as there is a background condition (the validity of the obligation) to my payment that was in fact unfulfilled, even though I believed or accepted it was fulfilled</w:t>
      </w:r>
      <w:r w:rsidRPr="004E14DB">
        <w:rPr>
          <w:szCs w:val="24"/>
        </w:rPr>
        <w:t xml:space="preserve">. </w:t>
      </w:r>
      <w:r w:rsidR="005A3FF4" w:rsidRPr="004E14DB">
        <w:rPr>
          <w:szCs w:val="24"/>
        </w:rPr>
        <w:t xml:space="preserve">The fact that my interlocking personal intention falls away means that the collective intention falls away </w:t>
      </w:r>
      <w:r w:rsidR="00234169" w:rsidRPr="004E14DB">
        <w:rPr>
          <w:szCs w:val="24"/>
        </w:rPr>
        <w:t>too</w:t>
      </w:r>
      <w:r w:rsidR="009064A5" w:rsidRPr="004E14DB">
        <w:rPr>
          <w:szCs w:val="24"/>
        </w:rPr>
        <w:t xml:space="preserve"> because ultimately your intention that we J is mediated via mine and therefore also fails. </w:t>
      </w:r>
      <w:r w:rsidR="005A3FF4" w:rsidRPr="004E14DB">
        <w:rPr>
          <w:szCs w:val="24"/>
        </w:rPr>
        <w:t xml:space="preserve">When you know that I will not be paying, your expectation of counter-performance </w:t>
      </w:r>
      <w:r w:rsidR="00234169" w:rsidRPr="004E14DB">
        <w:rPr>
          <w:szCs w:val="24"/>
        </w:rPr>
        <w:t>fa</w:t>
      </w:r>
      <w:r w:rsidR="00BD3689" w:rsidRPr="004E14DB">
        <w:rPr>
          <w:szCs w:val="24"/>
        </w:rPr>
        <w:t>ils</w:t>
      </w:r>
      <w:r w:rsidR="00234169" w:rsidRPr="004E14DB">
        <w:rPr>
          <w:szCs w:val="24"/>
        </w:rPr>
        <w:t>. There is a failure of consideration</w:t>
      </w:r>
      <w:r w:rsidR="00BD3689" w:rsidRPr="004E14DB">
        <w:rPr>
          <w:szCs w:val="24"/>
        </w:rPr>
        <w:t>, and likewise for me when it becomes clear you will not be performing</w:t>
      </w:r>
      <w:r w:rsidR="00234169" w:rsidRPr="004E14DB">
        <w:rPr>
          <w:szCs w:val="24"/>
        </w:rPr>
        <w:t xml:space="preserve">. </w:t>
      </w:r>
    </w:p>
    <w:p w:rsidR="001C25FE" w:rsidRPr="004E14DB" w:rsidRDefault="001C25FE" w:rsidP="004E14DB">
      <w:pPr>
        <w:pStyle w:val="BodyText"/>
        <w:spacing w:line="276" w:lineRule="auto"/>
        <w:ind w:firstLine="0"/>
        <w:jc w:val="left"/>
      </w:pPr>
    </w:p>
    <w:p w:rsidR="00F63E7E" w:rsidRPr="004E14DB" w:rsidRDefault="005544DA" w:rsidP="004E14DB">
      <w:pPr>
        <w:pStyle w:val="Heading4"/>
        <w:numPr>
          <w:ilvl w:val="0"/>
          <w:numId w:val="16"/>
        </w:numPr>
        <w:spacing w:line="276" w:lineRule="auto"/>
        <w:jc w:val="left"/>
        <w:rPr>
          <w:szCs w:val="24"/>
        </w:rPr>
      </w:pPr>
      <w:bookmarkStart w:id="29" w:name="_Toc367711681"/>
      <w:r>
        <w:rPr>
          <w:szCs w:val="24"/>
        </w:rPr>
        <w:t xml:space="preserve"> </w:t>
      </w:r>
      <w:r w:rsidR="007028FF" w:rsidRPr="004E14DB">
        <w:rPr>
          <w:szCs w:val="24"/>
        </w:rPr>
        <w:t>Implications for the common la</w:t>
      </w:r>
      <w:r w:rsidR="00F63E7E" w:rsidRPr="004E14DB">
        <w:rPr>
          <w:szCs w:val="24"/>
        </w:rPr>
        <w:t>w</w:t>
      </w:r>
      <w:bookmarkEnd w:id="29"/>
    </w:p>
    <w:p w:rsidR="00F63E7E" w:rsidRPr="004E14DB" w:rsidRDefault="00F63E7E" w:rsidP="004E14DB">
      <w:pPr>
        <w:pStyle w:val="BodyText"/>
        <w:spacing w:line="276" w:lineRule="auto"/>
        <w:ind w:firstLine="0"/>
        <w:jc w:val="left"/>
      </w:pPr>
    </w:p>
    <w:p w:rsidR="00AE718C" w:rsidRPr="004E14DB" w:rsidRDefault="00234169" w:rsidP="004E14DB">
      <w:pPr>
        <w:spacing w:line="276" w:lineRule="auto"/>
        <w:jc w:val="left"/>
        <w:rPr>
          <w:szCs w:val="24"/>
        </w:rPr>
      </w:pPr>
      <w:r w:rsidRPr="004E14DB">
        <w:rPr>
          <w:szCs w:val="24"/>
        </w:rPr>
        <w:t>T</w:t>
      </w:r>
      <w:r w:rsidR="00DE24B6" w:rsidRPr="004E14DB">
        <w:rPr>
          <w:szCs w:val="24"/>
        </w:rPr>
        <w:t xml:space="preserve">he importance of </w:t>
      </w:r>
      <w:proofErr w:type="spellStart"/>
      <w:r w:rsidR="00DE24B6" w:rsidRPr="004E14DB">
        <w:rPr>
          <w:szCs w:val="24"/>
        </w:rPr>
        <w:t>Bratman’s</w:t>
      </w:r>
      <w:proofErr w:type="spellEnd"/>
      <w:r w:rsidR="00DE24B6" w:rsidRPr="004E14DB">
        <w:rPr>
          <w:szCs w:val="24"/>
        </w:rPr>
        <w:t xml:space="preserve"> view </w:t>
      </w:r>
      <w:r w:rsidR="00AE718C" w:rsidRPr="004E14DB">
        <w:rPr>
          <w:szCs w:val="24"/>
        </w:rPr>
        <w:t>lies in three</w:t>
      </w:r>
      <w:r w:rsidR="006B7873" w:rsidRPr="004E14DB">
        <w:rPr>
          <w:szCs w:val="24"/>
        </w:rPr>
        <w:t xml:space="preserve"> insights. The first</w:t>
      </w:r>
      <w:r w:rsidR="009064A5" w:rsidRPr="004E14DB">
        <w:rPr>
          <w:szCs w:val="24"/>
        </w:rPr>
        <w:t>, as we have just seen,</w:t>
      </w:r>
      <w:r w:rsidR="006B7873" w:rsidRPr="004E14DB">
        <w:rPr>
          <w:szCs w:val="24"/>
        </w:rPr>
        <w:t xml:space="preserve"> </w:t>
      </w:r>
      <w:r w:rsidR="00DE24B6" w:rsidRPr="004E14DB">
        <w:rPr>
          <w:szCs w:val="24"/>
        </w:rPr>
        <w:t xml:space="preserve">is that it allows us to see why the two causes of action – mistake and failure of consideration </w:t>
      </w:r>
      <w:r w:rsidR="00AE718C" w:rsidRPr="004E14DB">
        <w:rPr>
          <w:szCs w:val="24"/>
        </w:rPr>
        <w:t>- can</w:t>
      </w:r>
      <w:r w:rsidR="00DE24B6" w:rsidRPr="004E14DB">
        <w:rPr>
          <w:szCs w:val="24"/>
        </w:rPr>
        <w:t xml:space="preserve"> be concurrent. Subject to any super-added obligations, </w:t>
      </w:r>
      <w:r w:rsidR="00B517BD" w:rsidRPr="004E14DB">
        <w:rPr>
          <w:szCs w:val="24"/>
        </w:rPr>
        <w:t>which</w:t>
      </w:r>
      <w:r w:rsidRPr="004E14DB">
        <w:rPr>
          <w:szCs w:val="24"/>
        </w:rPr>
        <w:t>,</w:t>
      </w:r>
      <w:r w:rsidR="00B517BD" w:rsidRPr="004E14DB">
        <w:rPr>
          <w:szCs w:val="24"/>
        </w:rPr>
        <w:t xml:space="preserve"> if of legal effect</w:t>
      </w:r>
      <w:r w:rsidRPr="004E14DB">
        <w:rPr>
          <w:szCs w:val="24"/>
        </w:rPr>
        <w:t>,</w:t>
      </w:r>
      <w:r w:rsidR="00B517BD" w:rsidRPr="004E14DB">
        <w:rPr>
          <w:szCs w:val="24"/>
        </w:rPr>
        <w:t xml:space="preserve"> will need to be rescinded, </w:t>
      </w:r>
      <w:r w:rsidR="00DE24B6" w:rsidRPr="004E14DB">
        <w:rPr>
          <w:szCs w:val="24"/>
        </w:rPr>
        <w:t>mistake and failure of consideration should on this view be able to lie concurrently.</w:t>
      </w:r>
      <w:r w:rsidR="00DE24B6" w:rsidRPr="004E14DB">
        <w:rPr>
          <w:rStyle w:val="FootnoteReference"/>
          <w:szCs w:val="24"/>
        </w:rPr>
        <w:footnoteReference w:id="120"/>
      </w:r>
      <w:r w:rsidR="00DE24B6" w:rsidRPr="004E14DB">
        <w:rPr>
          <w:szCs w:val="24"/>
        </w:rPr>
        <w:t xml:space="preserve"> </w:t>
      </w:r>
      <w:r w:rsidR="009F2739" w:rsidRPr="004E14DB">
        <w:rPr>
          <w:szCs w:val="24"/>
        </w:rPr>
        <w:t xml:space="preserve">Edelman </w:t>
      </w:r>
      <w:r w:rsidR="00B33199" w:rsidRPr="004E14DB">
        <w:rPr>
          <w:szCs w:val="24"/>
        </w:rPr>
        <w:t xml:space="preserve">– now Edelman J of the Supreme Court of Western Australia - </w:t>
      </w:r>
      <w:r w:rsidR="009F2739" w:rsidRPr="004E14DB">
        <w:rPr>
          <w:szCs w:val="24"/>
        </w:rPr>
        <w:t xml:space="preserve">argues that </w:t>
      </w:r>
      <w:r w:rsidRPr="004E14DB">
        <w:rPr>
          <w:szCs w:val="24"/>
        </w:rPr>
        <w:t xml:space="preserve">in bilateral cases the defendant’s autonomy is also engaged and therefore </w:t>
      </w:r>
      <w:r w:rsidR="009F2739" w:rsidRPr="004E14DB">
        <w:rPr>
          <w:szCs w:val="24"/>
        </w:rPr>
        <w:lastRenderedPageBreak/>
        <w:t xml:space="preserve">communication </w:t>
      </w:r>
      <w:r w:rsidR="00DE24B6" w:rsidRPr="004E14DB">
        <w:rPr>
          <w:szCs w:val="24"/>
        </w:rPr>
        <w:t xml:space="preserve">between the parties </w:t>
      </w:r>
      <w:r w:rsidR="009F2739" w:rsidRPr="004E14DB">
        <w:rPr>
          <w:szCs w:val="24"/>
        </w:rPr>
        <w:t>is required for</w:t>
      </w:r>
      <w:r w:rsidR="00DE24B6" w:rsidRPr="004E14DB">
        <w:rPr>
          <w:szCs w:val="24"/>
        </w:rPr>
        <w:t xml:space="preserve"> relief to be available</w:t>
      </w:r>
      <w:r w:rsidR="00CC654B" w:rsidRPr="004E14DB">
        <w:rPr>
          <w:szCs w:val="24"/>
        </w:rPr>
        <w:t>,</w:t>
      </w:r>
      <w:r w:rsidRPr="004E14DB">
        <w:rPr>
          <w:rStyle w:val="FootnoteReference"/>
          <w:szCs w:val="24"/>
        </w:rPr>
        <w:footnoteReference w:id="121"/>
      </w:r>
      <w:r w:rsidR="009F2739" w:rsidRPr="004E14DB">
        <w:rPr>
          <w:szCs w:val="24"/>
        </w:rPr>
        <w:t xml:space="preserve"> </w:t>
      </w:r>
      <w:r w:rsidR="00CC654B" w:rsidRPr="004E14DB">
        <w:rPr>
          <w:szCs w:val="24"/>
        </w:rPr>
        <w:t xml:space="preserve">which entails that the causes of action cannot lie concurrently. </w:t>
      </w:r>
      <w:r w:rsidRPr="004E14DB">
        <w:rPr>
          <w:szCs w:val="24"/>
        </w:rPr>
        <w:t xml:space="preserve">This is the wrong way round. </w:t>
      </w:r>
      <w:r w:rsidR="009F2739" w:rsidRPr="004E14DB">
        <w:rPr>
          <w:szCs w:val="24"/>
        </w:rPr>
        <w:t xml:space="preserve">The real position is that </w:t>
      </w:r>
      <w:r w:rsidR="00AE718C" w:rsidRPr="004E14DB">
        <w:rPr>
          <w:szCs w:val="24"/>
        </w:rPr>
        <w:t>it is only because of the</w:t>
      </w:r>
      <w:r w:rsidR="009F2739" w:rsidRPr="004E14DB">
        <w:rPr>
          <w:szCs w:val="24"/>
        </w:rPr>
        <w:t xml:space="preserve"> communication </w:t>
      </w:r>
      <w:r w:rsidR="00AE718C" w:rsidRPr="004E14DB">
        <w:rPr>
          <w:szCs w:val="24"/>
        </w:rPr>
        <w:t xml:space="preserve">that </w:t>
      </w:r>
      <w:r w:rsidR="001B307F" w:rsidRPr="004E14DB">
        <w:rPr>
          <w:szCs w:val="24"/>
        </w:rPr>
        <w:t>there is a collective intention</w:t>
      </w:r>
      <w:r w:rsidR="00B33199" w:rsidRPr="004E14DB">
        <w:rPr>
          <w:szCs w:val="24"/>
        </w:rPr>
        <w:t xml:space="preserve"> and </w:t>
      </w:r>
      <w:proofErr w:type="spellStart"/>
      <w:r w:rsidR="00B33199" w:rsidRPr="004E14DB">
        <w:rPr>
          <w:szCs w:val="24"/>
        </w:rPr>
        <w:t>bilaterality</w:t>
      </w:r>
      <w:proofErr w:type="spellEnd"/>
      <w:r w:rsidR="001B307F" w:rsidRPr="004E14DB">
        <w:rPr>
          <w:szCs w:val="24"/>
        </w:rPr>
        <w:t xml:space="preserve">. As we have seen mutual knowledge of each other’s beliefs and intentions is vital for a shared collective intention and therefore a shared basis. </w:t>
      </w:r>
      <w:r w:rsidR="00F63E7E" w:rsidRPr="004E14DB">
        <w:rPr>
          <w:szCs w:val="24"/>
        </w:rPr>
        <w:t xml:space="preserve">Some of the cases which Edelman criticises are </w:t>
      </w:r>
      <w:r w:rsidR="00DE24B6" w:rsidRPr="004E14DB">
        <w:rPr>
          <w:szCs w:val="24"/>
        </w:rPr>
        <w:t xml:space="preserve">therefore </w:t>
      </w:r>
      <w:r w:rsidR="00F63E7E" w:rsidRPr="004E14DB">
        <w:rPr>
          <w:szCs w:val="24"/>
        </w:rPr>
        <w:t>not</w:t>
      </w:r>
      <w:r w:rsidR="00041B18" w:rsidRPr="004E14DB">
        <w:rPr>
          <w:szCs w:val="24"/>
        </w:rPr>
        <w:t>,</w:t>
      </w:r>
      <w:r w:rsidR="00F63E7E" w:rsidRPr="004E14DB">
        <w:rPr>
          <w:szCs w:val="24"/>
        </w:rPr>
        <w:t xml:space="preserve"> in point of fact</w:t>
      </w:r>
      <w:r w:rsidR="00041B18" w:rsidRPr="004E14DB">
        <w:rPr>
          <w:szCs w:val="24"/>
        </w:rPr>
        <w:t>,</w:t>
      </w:r>
      <w:r w:rsidR="00F63E7E" w:rsidRPr="004E14DB">
        <w:rPr>
          <w:szCs w:val="24"/>
        </w:rPr>
        <w:t xml:space="preserve"> bilateral transactions. He argues for example that </w:t>
      </w:r>
      <w:proofErr w:type="spellStart"/>
      <w:r w:rsidR="00F63E7E" w:rsidRPr="004E14DB">
        <w:rPr>
          <w:i/>
          <w:iCs/>
          <w:szCs w:val="24"/>
        </w:rPr>
        <w:t>Dextra</w:t>
      </w:r>
      <w:proofErr w:type="spellEnd"/>
      <w:r w:rsidR="00F63E7E" w:rsidRPr="004E14DB">
        <w:rPr>
          <w:i/>
          <w:iCs/>
          <w:szCs w:val="24"/>
        </w:rPr>
        <w:t xml:space="preserve"> Bank v Bank of Jamaica</w:t>
      </w:r>
      <w:r w:rsidR="00F63E7E" w:rsidRPr="004E14DB">
        <w:rPr>
          <w:rStyle w:val="FootnoteReference"/>
          <w:szCs w:val="24"/>
        </w:rPr>
        <w:footnoteReference w:id="122"/>
      </w:r>
      <w:r w:rsidR="00F63E7E" w:rsidRPr="004E14DB">
        <w:rPr>
          <w:szCs w:val="24"/>
        </w:rPr>
        <w:t xml:space="preserve"> is a bilateral transaction. The belief that </w:t>
      </w:r>
      <w:proofErr w:type="spellStart"/>
      <w:r w:rsidR="00F63E7E" w:rsidRPr="004E14DB">
        <w:rPr>
          <w:szCs w:val="24"/>
        </w:rPr>
        <w:t>Dextra</w:t>
      </w:r>
      <w:proofErr w:type="spellEnd"/>
      <w:r w:rsidR="00F63E7E" w:rsidRPr="004E14DB">
        <w:rPr>
          <w:szCs w:val="24"/>
        </w:rPr>
        <w:t xml:space="preserve"> had made as to the </w:t>
      </w:r>
      <w:proofErr w:type="spellStart"/>
      <w:r w:rsidR="00F63E7E" w:rsidRPr="004E14DB">
        <w:rPr>
          <w:szCs w:val="24"/>
        </w:rPr>
        <w:t>BoJ’s</w:t>
      </w:r>
      <w:proofErr w:type="spellEnd"/>
      <w:r w:rsidR="00F63E7E" w:rsidRPr="004E14DB">
        <w:rPr>
          <w:szCs w:val="24"/>
        </w:rPr>
        <w:t xml:space="preserve"> taking a loan was causative of the payment, but relief was barred because they had not communicated that belief there was a loan.</w:t>
      </w:r>
      <w:r w:rsidR="00F63E7E" w:rsidRPr="004E14DB">
        <w:rPr>
          <w:rStyle w:val="FootnoteReference"/>
          <w:szCs w:val="24"/>
        </w:rPr>
        <w:footnoteReference w:id="123"/>
      </w:r>
      <w:r w:rsidR="00F63E7E" w:rsidRPr="004E14DB">
        <w:rPr>
          <w:szCs w:val="24"/>
        </w:rPr>
        <w:t xml:space="preserve"> </w:t>
      </w:r>
      <w:proofErr w:type="spellStart"/>
      <w:r w:rsidR="00F63E7E" w:rsidRPr="004E14DB">
        <w:rPr>
          <w:szCs w:val="24"/>
        </w:rPr>
        <w:t>Bant</w:t>
      </w:r>
      <w:proofErr w:type="spellEnd"/>
      <w:r w:rsidR="00F63E7E" w:rsidRPr="004E14DB">
        <w:rPr>
          <w:szCs w:val="24"/>
        </w:rPr>
        <w:t xml:space="preserve"> and Creig</w:t>
      </w:r>
      <w:r w:rsidR="00E923FD" w:rsidRPr="004E14DB">
        <w:rPr>
          <w:szCs w:val="24"/>
        </w:rPr>
        <w:t xml:space="preserve">hton argue that the decision would be </w:t>
      </w:r>
      <w:r w:rsidR="00F63E7E" w:rsidRPr="004E14DB">
        <w:rPr>
          <w:szCs w:val="24"/>
        </w:rPr>
        <w:t xml:space="preserve">defensible as </w:t>
      </w:r>
      <w:r w:rsidR="00E923FD" w:rsidRPr="004E14DB">
        <w:rPr>
          <w:szCs w:val="24"/>
        </w:rPr>
        <w:t>barring a claim in failure of consideration, but relief in mistake should not be so restricted</w:t>
      </w:r>
      <w:r w:rsidR="001C25FE" w:rsidRPr="004E14DB">
        <w:rPr>
          <w:szCs w:val="24"/>
        </w:rPr>
        <w:t>.</w:t>
      </w:r>
      <w:r w:rsidR="00F63E7E" w:rsidRPr="004E14DB">
        <w:rPr>
          <w:rStyle w:val="FootnoteReference"/>
          <w:szCs w:val="24"/>
        </w:rPr>
        <w:footnoteReference w:id="124"/>
      </w:r>
      <w:r w:rsidR="00F63E7E" w:rsidRPr="004E14DB">
        <w:rPr>
          <w:szCs w:val="24"/>
        </w:rPr>
        <w:t xml:space="preserve"> </w:t>
      </w:r>
      <w:r w:rsidR="00E923FD" w:rsidRPr="004E14DB">
        <w:rPr>
          <w:szCs w:val="24"/>
        </w:rPr>
        <w:t xml:space="preserve">The </w:t>
      </w:r>
      <w:proofErr w:type="spellStart"/>
      <w:r w:rsidR="00E923FD" w:rsidRPr="004E14DB">
        <w:rPr>
          <w:szCs w:val="24"/>
        </w:rPr>
        <w:t>BoJ</w:t>
      </w:r>
      <w:proofErr w:type="spellEnd"/>
      <w:r w:rsidR="00E923FD" w:rsidRPr="004E14DB">
        <w:rPr>
          <w:szCs w:val="24"/>
        </w:rPr>
        <w:t xml:space="preserve"> thought there was a currency purchase; </w:t>
      </w:r>
      <w:proofErr w:type="spellStart"/>
      <w:r w:rsidR="00E923FD" w:rsidRPr="004E14DB">
        <w:rPr>
          <w:szCs w:val="24"/>
        </w:rPr>
        <w:t>Dextra</w:t>
      </w:r>
      <w:proofErr w:type="spellEnd"/>
      <w:r w:rsidR="00E923FD" w:rsidRPr="004E14DB">
        <w:rPr>
          <w:szCs w:val="24"/>
        </w:rPr>
        <w:t xml:space="preserve"> thought it was a loan. It is reminiscent of the case of </w:t>
      </w:r>
      <w:r w:rsidR="00E923FD" w:rsidRPr="004E14DB">
        <w:rPr>
          <w:i/>
          <w:iCs/>
          <w:szCs w:val="24"/>
        </w:rPr>
        <w:t xml:space="preserve">Raffles v </w:t>
      </w:r>
      <w:proofErr w:type="spellStart"/>
      <w:r w:rsidR="00E923FD" w:rsidRPr="004E14DB">
        <w:rPr>
          <w:i/>
          <w:iCs/>
          <w:szCs w:val="24"/>
        </w:rPr>
        <w:t>Wichelhaus</w:t>
      </w:r>
      <w:proofErr w:type="spellEnd"/>
      <w:r w:rsidR="00E923FD" w:rsidRPr="004E14DB">
        <w:rPr>
          <w:rStyle w:val="FootnoteReference"/>
          <w:szCs w:val="24"/>
        </w:rPr>
        <w:footnoteReference w:id="125"/>
      </w:r>
      <w:r w:rsidR="00E923FD" w:rsidRPr="004E14DB">
        <w:rPr>
          <w:szCs w:val="24"/>
        </w:rPr>
        <w:t xml:space="preserve"> where there was no contract</w:t>
      </w:r>
      <w:r w:rsidR="00BD3689" w:rsidRPr="004E14DB">
        <w:rPr>
          <w:szCs w:val="24"/>
        </w:rPr>
        <w:t xml:space="preserve"> because the parties were, unbeknownst to each other, referring to entirely different ships with the same name</w:t>
      </w:r>
      <w:r w:rsidR="00E923FD" w:rsidRPr="004E14DB">
        <w:rPr>
          <w:szCs w:val="24"/>
        </w:rPr>
        <w:t xml:space="preserve">. There was no contract or collective intention there, and likewise in </w:t>
      </w:r>
      <w:proofErr w:type="spellStart"/>
      <w:r w:rsidR="00E923FD" w:rsidRPr="004E14DB">
        <w:rPr>
          <w:i/>
          <w:iCs/>
          <w:szCs w:val="24"/>
        </w:rPr>
        <w:t>Dextra</w:t>
      </w:r>
      <w:proofErr w:type="spellEnd"/>
      <w:r w:rsidR="00BD3689" w:rsidRPr="004E14DB">
        <w:rPr>
          <w:i/>
          <w:iCs/>
          <w:szCs w:val="24"/>
        </w:rPr>
        <w:t>,</w:t>
      </w:r>
      <w:r w:rsidR="00E923FD" w:rsidRPr="004E14DB">
        <w:rPr>
          <w:i/>
          <w:iCs/>
          <w:szCs w:val="24"/>
        </w:rPr>
        <w:t xml:space="preserve"> </w:t>
      </w:r>
      <w:r w:rsidR="00E923FD" w:rsidRPr="004E14DB">
        <w:rPr>
          <w:szCs w:val="24"/>
        </w:rPr>
        <w:t>because they were talking at cross-purposes</w:t>
      </w:r>
      <w:r w:rsidRPr="004E14DB">
        <w:rPr>
          <w:szCs w:val="24"/>
        </w:rPr>
        <w:t xml:space="preserve">. In such a case a </w:t>
      </w:r>
      <w:r w:rsidR="00B517BD" w:rsidRPr="004E14DB">
        <w:rPr>
          <w:szCs w:val="24"/>
        </w:rPr>
        <w:t>mistake claim</w:t>
      </w:r>
      <w:r w:rsidRPr="004E14DB">
        <w:rPr>
          <w:szCs w:val="24"/>
        </w:rPr>
        <w:t xml:space="preserve"> must still be possible</w:t>
      </w:r>
      <w:r w:rsidR="00E923FD" w:rsidRPr="004E14DB">
        <w:rPr>
          <w:szCs w:val="24"/>
        </w:rPr>
        <w:t xml:space="preserve">.  </w:t>
      </w:r>
    </w:p>
    <w:p w:rsidR="00AE718C" w:rsidRPr="004E14DB" w:rsidRDefault="00AE718C" w:rsidP="004E14DB">
      <w:pPr>
        <w:pStyle w:val="BodyText"/>
        <w:spacing w:line="276" w:lineRule="auto"/>
        <w:jc w:val="left"/>
      </w:pPr>
    </w:p>
    <w:p w:rsidR="00420105" w:rsidRDefault="006B7873" w:rsidP="002F3AB4">
      <w:pPr>
        <w:pStyle w:val="BodyText"/>
        <w:spacing w:line="276" w:lineRule="auto"/>
        <w:jc w:val="left"/>
      </w:pPr>
      <w:r w:rsidRPr="004E14DB">
        <w:t xml:space="preserve">The second insight </w:t>
      </w:r>
      <w:r w:rsidR="00092628" w:rsidRPr="004E14DB">
        <w:t xml:space="preserve">therefore that </w:t>
      </w:r>
      <w:proofErr w:type="spellStart"/>
      <w:r w:rsidR="006C1266" w:rsidRPr="004E14DB">
        <w:t>Bratman</w:t>
      </w:r>
      <w:proofErr w:type="spellEnd"/>
      <w:r w:rsidR="006C1266" w:rsidRPr="004E14DB">
        <w:t xml:space="preserve"> gives us </w:t>
      </w:r>
      <w:r w:rsidRPr="004E14DB">
        <w:t>is that u</w:t>
      </w:r>
      <w:r w:rsidR="00E04662" w:rsidRPr="004E14DB">
        <w:t>nderstanding failure of consideration as a failure of</w:t>
      </w:r>
      <w:r w:rsidRPr="004E14DB">
        <w:t xml:space="preserve"> collective intention allows us to</w:t>
      </w:r>
      <w:r w:rsidR="00E04662" w:rsidRPr="004E14DB">
        <w:t xml:space="preserve"> distinguish between cases which are failure of consideration and cases where we should give relief, if at all, on a different basis. </w:t>
      </w:r>
      <w:r w:rsidR="00D4677C" w:rsidRPr="004E14DB">
        <w:t xml:space="preserve">It gives us a means </w:t>
      </w:r>
      <w:r w:rsidR="00C941BD">
        <w:t>of controlling failure of basis’</w:t>
      </w:r>
      <w:r w:rsidRPr="004E14DB">
        <w:t xml:space="preserve"> ambit and preventing its </w:t>
      </w:r>
      <w:r w:rsidR="00D4677C" w:rsidRPr="004E14DB">
        <w:t xml:space="preserve">uncontrolled </w:t>
      </w:r>
      <w:r w:rsidR="00DE24B6" w:rsidRPr="004E14DB">
        <w:t>imperial expansion</w:t>
      </w:r>
      <w:r w:rsidR="00D4677C" w:rsidRPr="004E14DB">
        <w:t>. An example of this is</w:t>
      </w:r>
      <w:r w:rsidR="00DE24B6" w:rsidRPr="004E14DB">
        <w:t xml:space="preserve"> Maher’s suggestion</w:t>
      </w:r>
      <w:r w:rsidR="00DE24B6" w:rsidRPr="004E14DB">
        <w:rPr>
          <w:rStyle w:val="FootnoteReference"/>
        </w:rPr>
        <w:footnoteReference w:id="126"/>
      </w:r>
      <w:r w:rsidR="00DE24B6" w:rsidRPr="004E14DB">
        <w:t xml:space="preserve"> that </w:t>
      </w:r>
      <w:r w:rsidR="00DE24B6" w:rsidRPr="004E14DB">
        <w:rPr>
          <w:i/>
          <w:iCs/>
        </w:rPr>
        <w:t xml:space="preserve">Woolwich </w:t>
      </w:r>
      <w:r w:rsidR="00BD3689" w:rsidRPr="004E14DB">
        <w:rPr>
          <w:i/>
          <w:iCs/>
        </w:rPr>
        <w:t xml:space="preserve">Building Society </w:t>
      </w:r>
      <w:r w:rsidR="00DE24B6" w:rsidRPr="004E14DB">
        <w:rPr>
          <w:i/>
          <w:iCs/>
        </w:rPr>
        <w:t>v IRC</w:t>
      </w:r>
      <w:r w:rsidR="00BD3689" w:rsidRPr="004E14DB">
        <w:rPr>
          <w:i/>
          <w:iCs/>
        </w:rPr>
        <w:t>,</w:t>
      </w:r>
      <w:r w:rsidR="00DE24B6" w:rsidRPr="004E14DB">
        <w:rPr>
          <w:rStyle w:val="FootnoteReference"/>
        </w:rPr>
        <w:footnoteReference w:id="127"/>
      </w:r>
      <w:r w:rsidR="00DE24B6" w:rsidRPr="004E14DB">
        <w:t xml:space="preserve"> </w:t>
      </w:r>
      <w:r w:rsidR="00BD3689" w:rsidRPr="004E14DB">
        <w:t xml:space="preserve">where the building society was granted repayment of money paid under regulations that turned out to be void, </w:t>
      </w:r>
      <w:r w:rsidR="00DE24B6" w:rsidRPr="004E14DB">
        <w:t xml:space="preserve">be seen </w:t>
      </w:r>
      <w:r w:rsidR="00AE718C" w:rsidRPr="004E14DB">
        <w:t>in terms of</w:t>
      </w:r>
      <w:r w:rsidR="00DE24B6" w:rsidRPr="004E14DB">
        <w:t xml:space="preserve"> </w:t>
      </w:r>
      <w:r w:rsidR="00AE718C" w:rsidRPr="004E14DB">
        <w:t>failure of basis</w:t>
      </w:r>
      <w:r w:rsidR="00DE24B6" w:rsidRPr="004E14DB">
        <w:t>. It should</w:t>
      </w:r>
      <w:r w:rsidR="00AE718C" w:rsidRPr="004E14DB">
        <w:t xml:space="preserve"> not be. I</w:t>
      </w:r>
      <w:r w:rsidR="00CA7073" w:rsidRPr="004E14DB">
        <w:t>t</w:t>
      </w:r>
      <w:r w:rsidR="00DE24B6" w:rsidRPr="004E14DB">
        <w:t xml:space="preserve"> does not matter whether the I</w:t>
      </w:r>
      <w:r w:rsidR="00C02965" w:rsidRPr="004E14DB">
        <w:t xml:space="preserve">nland </w:t>
      </w:r>
      <w:r w:rsidR="00DE24B6" w:rsidRPr="004E14DB">
        <w:t>R</w:t>
      </w:r>
      <w:r w:rsidR="00C02965" w:rsidRPr="004E14DB">
        <w:t xml:space="preserve">evenue </w:t>
      </w:r>
      <w:r w:rsidR="00DE24B6" w:rsidRPr="004E14DB">
        <w:t>C</w:t>
      </w:r>
      <w:r w:rsidR="00C02965" w:rsidRPr="004E14DB">
        <w:t>ommissioners</w:t>
      </w:r>
      <w:r w:rsidR="00DE24B6" w:rsidRPr="004E14DB">
        <w:t xml:space="preserve"> knew or agreed with the building society that they (</w:t>
      </w:r>
      <w:r w:rsidR="00BD3689" w:rsidRPr="004E14DB">
        <w:t xml:space="preserve">the IRC) take any risk of </w:t>
      </w:r>
      <w:r w:rsidR="00DE24B6" w:rsidRPr="004E14DB">
        <w:t>payment</w:t>
      </w:r>
      <w:r w:rsidR="00BD3689" w:rsidRPr="004E14DB">
        <w:t xml:space="preserve"> not being due</w:t>
      </w:r>
      <w:r w:rsidR="00DE24B6" w:rsidRPr="004E14DB">
        <w:t xml:space="preserve">. It was not due and in the context of overpayments of tax, this is all we need. </w:t>
      </w:r>
    </w:p>
    <w:p w:rsidR="00A0677D" w:rsidRDefault="00A0677D" w:rsidP="002F3AB4">
      <w:pPr>
        <w:pStyle w:val="BodyText"/>
        <w:spacing w:line="276" w:lineRule="auto"/>
        <w:jc w:val="left"/>
      </w:pPr>
    </w:p>
    <w:p w:rsidR="00655317" w:rsidRPr="004E14DB" w:rsidRDefault="00AE718C" w:rsidP="00A0677D">
      <w:pPr>
        <w:pStyle w:val="BodyText"/>
        <w:spacing w:line="276" w:lineRule="auto"/>
        <w:jc w:val="left"/>
      </w:pPr>
      <w:r w:rsidRPr="004E14DB">
        <w:t>Related to this is the third insight</w:t>
      </w:r>
      <w:r w:rsidR="00EA110B" w:rsidRPr="004E14DB">
        <w:t xml:space="preserve"> to which we have already alluded several times</w:t>
      </w:r>
      <w:r w:rsidRPr="004E14DB">
        <w:t xml:space="preserve">. Risk is irrelevant </w:t>
      </w:r>
      <w:r w:rsidR="00EA110B" w:rsidRPr="004E14DB">
        <w:t xml:space="preserve">or at least superfluous </w:t>
      </w:r>
      <w:r w:rsidRPr="004E14DB">
        <w:t xml:space="preserve">– despite its enduring popularity in the cases and </w:t>
      </w:r>
      <w:r w:rsidRPr="004E14DB">
        <w:lastRenderedPageBreak/>
        <w:t>literature. Risk is intuitive, which probably explains that popularity, but if I take the risk, all that means is that the collective intention has not failed</w:t>
      </w:r>
      <w:r w:rsidR="00052DDD" w:rsidRPr="004E14DB">
        <w:t>.</w:t>
      </w:r>
    </w:p>
    <w:p w:rsidR="00A0677D" w:rsidRDefault="00E923FD" w:rsidP="00DB4719">
      <w:pPr>
        <w:spacing w:line="276" w:lineRule="auto"/>
        <w:jc w:val="left"/>
        <w:rPr>
          <w:szCs w:val="24"/>
        </w:rPr>
      </w:pPr>
      <w:r w:rsidRPr="004E14DB">
        <w:rPr>
          <w:szCs w:val="24"/>
        </w:rPr>
        <w:tab/>
      </w:r>
    </w:p>
    <w:p w:rsidR="00AE718C" w:rsidRPr="004E14DB" w:rsidRDefault="00AE718C" w:rsidP="00A0677D">
      <w:pPr>
        <w:spacing w:line="276" w:lineRule="auto"/>
        <w:ind w:firstLine="360"/>
        <w:jc w:val="left"/>
        <w:rPr>
          <w:szCs w:val="24"/>
        </w:rPr>
      </w:pPr>
      <w:r w:rsidRPr="004E14DB">
        <w:rPr>
          <w:szCs w:val="24"/>
        </w:rPr>
        <w:t>Let us make one final point</w:t>
      </w:r>
      <w:r w:rsidR="007A1FF0">
        <w:rPr>
          <w:szCs w:val="24"/>
        </w:rPr>
        <w:t xml:space="preserve"> </w:t>
      </w:r>
      <w:r w:rsidRPr="004E14DB">
        <w:rPr>
          <w:szCs w:val="24"/>
        </w:rPr>
        <w:t>about the ambit of the claim</w:t>
      </w:r>
      <w:r w:rsidR="00DB4719">
        <w:rPr>
          <w:szCs w:val="24"/>
        </w:rPr>
        <w:t>, related to our second insight, as a postscript</w:t>
      </w:r>
      <w:r w:rsidRPr="004E14DB">
        <w:rPr>
          <w:szCs w:val="24"/>
        </w:rPr>
        <w:t xml:space="preserve">. </w:t>
      </w:r>
      <w:r w:rsidR="00E923FD" w:rsidRPr="004E14DB">
        <w:rPr>
          <w:szCs w:val="24"/>
        </w:rPr>
        <w:t>Rob</w:t>
      </w:r>
      <w:r w:rsidR="001C25FE" w:rsidRPr="004E14DB">
        <w:rPr>
          <w:szCs w:val="24"/>
        </w:rPr>
        <w:t>ert</w:t>
      </w:r>
      <w:r w:rsidR="00E923FD" w:rsidRPr="004E14DB">
        <w:rPr>
          <w:szCs w:val="24"/>
        </w:rPr>
        <w:t xml:space="preserve"> Chambers has argued that automatic resulting trusts are based on failure of consideration.</w:t>
      </w:r>
      <w:r w:rsidR="00E923FD" w:rsidRPr="004E14DB">
        <w:rPr>
          <w:rStyle w:val="FootnoteReference"/>
          <w:szCs w:val="24"/>
        </w:rPr>
        <w:footnoteReference w:id="128"/>
      </w:r>
      <w:r w:rsidR="00E923FD" w:rsidRPr="004E14DB">
        <w:rPr>
          <w:szCs w:val="24"/>
        </w:rPr>
        <w:t xml:space="preserve"> In </w:t>
      </w:r>
      <w:proofErr w:type="spellStart"/>
      <w:r w:rsidR="00E923FD" w:rsidRPr="004E14DB">
        <w:rPr>
          <w:i/>
          <w:szCs w:val="24"/>
        </w:rPr>
        <w:t>Vandervell</w:t>
      </w:r>
      <w:proofErr w:type="spellEnd"/>
      <w:r w:rsidR="00E923FD" w:rsidRPr="004E14DB">
        <w:rPr>
          <w:i/>
          <w:szCs w:val="24"/>
        </w:rPr>
        <w:t xml:space="preserve"> v IRC</w:t>
      </w:r>
      <w:r w:rsidR="00E923FD" w:rsidRPr="004E14DB">
        <w:rPr>
          <w:rStyle w:val="FootnoteReference"/>
          <w:szCs w:val="24"/>
        </w:rPr>
        <w:footnoteReference w:id="129"/>
      </w:r>
      <w:r w:rsidR="00E923FD" w:rsidRPr="004E14DB">
        <w:rPr>
          <w:i/>
          <w:szCs w:val="24"/>
        </w:rPr>
        <w:t xml:space="preserve"> </w:t>
      </w:r>
      <w:r w:rsidR="00E923FD" w:rsidRPr="004E14DB">
        <w:rPr>
          <w:iCs/>
          <w:szCs w:val="24"/>
        </w:rPr>
        <w:t xml:space="preserve">for instance </w:t>
      </w:r>
      <w:proofErr w:type="spellStart"/>
      <w:r w:rsidR="00E923FD" w:rsidRPr="004E14DB">
        <w:rPr>
          <w:szCs w:val="24"/>
        </w:rPr>
        <w:t>Vandervell</w:t>
      </w:r>
      <w:proofErr w:type="spellEnd"/>
      <w:r w:rsidR="00E923FD" w:rsidRPr="004E14DB">
        <w:rPr>
          <w:szCs w:val="24"/>
        </w:rPr>
        <w:t xml:space="preserve"> wanted to endow a chair at the Royal College of Surgeons. He arranged to transfer to them a number of shares, with an option for his trustee company to buy them back. The Inland Revenue claimed that he had not divested himself fully of the beneficial interest in the shares. The RCS had, as part of the agreement with </w:t>
      </w:r>
      <w:proofErr w:type="spellStart"/>
      <w:r w:rsidR="00E923FD" w:rsidRPr="004E14DB">
        <w:rPr>
          <w:szCs w:val="24"/>
        </w:rPr>
        <w:t>Vandervell</w:t>
      </w:r>
      <w:proofErr w:type="spellEnd"/>
      <w:r w:rsidR="00E923FD" w:rsidRPr="004E14DB">
        <w:rPr>
          <w:szCs w:val="24"/>
        </w:rPr>
        <w:t xml:space="preserve">, granted an option to buy the shares back to the trustee. An option is itself a proprietary right in the thing subject to it. The trustee company retained a relationship with </w:t>
      </w:r>
      <w:proofErr w:type="spellStart"/>
      <w:r w:rsidR="00E923FD" w:rsidRPr="004E14DB">
        <w:rPr>
          <w:szCs w:val="24"/>
        </w:rPr>
        <w:t>Vandervell</w:t>
      </w:r>
      <w:proofErr w:type="spellEnd"/>
      <w:r w:rsidR="00E923FD" w:rsidRPr="004E14DB">
        <w:rPr>
          <w:szCs w:val="24"/>
        </w:rPr>
        <w:t xml:space="preserve"> in that he retained the right to decide on what trusts the shares would be held after the option was exercised. He failed to name the trust beneficiaries. There was therefore a resulting trust. The recipient of the money is enriched at the expense of the claimant and the condition for the transfer, a trust, failed. The important point is that the trustee was never intended to hold the asset outright.</w:t>
      </w:r>
      <w:r w:rsidR="00E923FD" w:rsidRPr="004E14DB">
        <w:rPr>
          <w:rStyle w:val="FootnoteReference"/>
          <w:szCs w:val="24"/>
        </w:rPr>
        <w:footnoteReference w:id="130"/>
      </w:r>
      <w:r w:rsidR="00E923FD" w:rsidRPr="004E14DB">
        <w:rPr>
          <w:szCs w:val="24"/>
        </w:rPr>
        <w:t xml:space="preserve"> </w:t>
      </w:r>
    </w:p>
    <w:p w:rsidR="00AE718C" w:rsidRPr="004E14DB" w:rsidRDefault="00AE718C" w:rsidP="004E14DB">
      <w:pPr>
        <w:spacing w:line="276" w:lineRule="auto"/>
        <w:jc w:val="left"/>
        <w:rPr>
          <w:szCs w:val="24"/>
        </w:rPr>
      </w:pPr>
    </w:p>
    <w:p w:rsidR="00E923FD" w:rsidRPr="004E14DB" w:rsidRDefault="00E923FD" w:rsidP="004E14DB">
      <w:pPr>
        <w:spacing w:line="276" w:lineRule="auto"/>
        <w:ind w:firstLine="360"/>
        <w:jc w:val="left"/>
        <w:rPr>
          <w:szCs w:val="24"/>
        </w:rPr>
      </w:pPr>
      <w:r w:rsidRPr="004E14DB">
        <w:rPr>
          <w:szCs w:val="24"/>
        </w:rPr>
        <w:t xml:space="preserve">The trust might fail for a number of reasons. It might fail because no beneficiary was named as in </w:t>
      </w:r>
      <w:proofErr w:type="spellStart"/>
      <w:r w:rsidRPr="004E14DB">
        <w:rPr>
          <w:i/>
          <w:iCs/>
          <w:szCs w:val="24"/>
        </w:rPr>
        <w:t>Vandervell</w:t>
      </w:r>
      <w:proofErr w:type="spellEnd"/>
      <w:r w:rsidRPr="004E14DB">
        <w:rPr>
          <w:szCs w:val="24"/>
        </w:rPr>
        <w:t>. It might fail because the objects are uncertain – my “favourite undergraduate” say,</w:t>
      </w:r>
      <w:r w:rsidRPr="004E14DB">
        <w:rPr>
          <w:rStyle w:val="FootnoteReference"/>
          <w:szCs w:val="24"/>
        </w:rPr>
        <w:footnoteReference w:id="131"/>
      </w:r>
      <w:r w:rsidRPr="004E14DB">
        <w:rPr>
          <w:szCs w:val="24"/>
        </w:rPr>
        <w:t xml:space="preserve"> but in these cases it will not fail because a collective intention to create a trust fails. We can demonstrate this relatively easily. It is trite that a trust will not fail for want of a trustee;</w:t>
      </w:r>
      <w:r w:rsidRPr="004E14DB">
        <w:rPr>
          <w:rStyle w:val="FootnoteReference"/>
          <w:szCs w:val="24"/>
        </w:rPr>
        <w:footnoteReference w:id="132"/>
      </w:r>
      <w:r w:rsidRPr="004E14DB">
        <w:rPr>
          <w:szCs w:val="24"/>
        </w:rPr>
        <w:t xml:space="preserve"> the court has a statutory power to appoint a trustee where it is expedient to do so.</w:t>
      </w:r>
      <w:r w:rsidRPr="004E14DB">
        <w:rPr>
          <w:rStyle w:val="FootnoteReference"/>
          <w:szCs w:val="24"/>
        </w:rPr>
        <w:footnoteReference w:id="133"/>
      </w:r>
      <w:r w:rsidRPr="004E14DB">
        <w:rPr>
          <w:szCs w:val="24"/>
        </w:rPr>
        <w:t xml:space="preserve"> Consequently if the trust is valid and the trustee has no interest in acting he can be replaced. In initial failure cases a collective intention of the settlor and trustee that there be a trust is neither necessary nor sufficient. Alternatively where the trustee has agreed to act, but the basis – the marriage of the beneficiaries – fails to take place there has been a failure of a collective intention,</w:t>
      </w:r>
      <w:r w:rsidRPr="004E14DB">
        <w:rPr>
          <w:rStyle w:val="FootnoteReference"/>
          <w:szCs w:val="24"/>
        </w:rPr>
        <w:footnoteReference w:id="134"/>
      </w:r>
      <w:r w:rsidRPr="004E14DB">
        <w:rPr>
          <w:szCs w:val="24"/>
        </w:rPr>
        <w:t xml:space="preserve"> but this is not a necessary condition. It seems therefore that resulting trusts are not really based on a failure of collect</w:t>
      </w:r>
      <w:r w:rsidR="00115894" w:rsidRPr="004E14DB">
        <w:rPr>
          <w:szCs w:val="24"/>
        </w:rPr>
        <w:t xml:space="preserve">ive basis but individual basis. </w:t>
      </w:r>
      <w:r w:rsidR="00DE24B6" w:rsidRPr="004E14DB">
        <w:rPr>
          <w:szCs w:val="24"/>
        </w:rPr>
        <w:t xml:space="preserve">This of course does not mean that we ought not to still see these as unjust enrichment cases. The </w:t>
      </w:r>
      <w:proofErr w:type="spellStart"/>
      <w:r w:rsidR="00DE24B6" w:rsidRPr="004E14DB">
        <w:rPr>
          <w:szCs w:val="24"/>
        </w:rPr>
        <w:t>Vandervell</w:t>
      </w:r>
      <w:proofErr w:type="spellEnd"/>
      <w:r w:rsidR="00DE24B6" w:rsidRPr="004E14DB">
        <w:rPr>
          <w:szCs w:val="24"/>
        </w:rPr>
        <w:t xml:space="preserve"> type case </w:t>
      </w:r>
      <w:r w:rsidR="006B7873" w:rsidRPr="004E14DB">
        <w:rPr>
          <w:szCs w:val="24"/>
        </w:rPr>
        <w:t xml:space="preserve">would after all be a </w:t>
      </w:r>
      <w:proofErr w:type="spellStart"/>
      <w:r w:rsidR="006B7873" w:rsidRPr="004E14DB">
        <w:rPr>
          <w:szCs w:val="24"/>
        </w:rPr>
        <w:t>condictio</w:t>
      </w:r>
      <w:proofErr w:type="spellEnd"/>
      <w:r w:rsidR="006B7873" w:rsidRPr="004E14DB">
        <w:rPr>
          <w:szCs w:val="24"/>
        </w:rPr>
        <w:t xml:space="preserve"> sine causa </w:t>
      </w:r>
      <w:proofErr w:type="spellStart"/>
      <w:r w:rsidR="006B7873" w:rsidRPr="004E14DB">
        <w:rPr>
          <w:szCs w:val="24"/>
        </w:rPr>
        <w:t>specialis</w:t>
      </w:r>
      <w:proofErr w:type="spellEnd"/>
      <w:r w:rsidR="006B7873" w:rsidRPr="004E14DB">
        <w:rPr>
          <w:szCs w:val="24"/>
        </w:rPr>
        <w:t xml:space="preserve"> </w:t>
      </w:r>
      <w:r w:rsidR="006B7873" w:rsidRPr="004E14DB">
        <w:rPr>
          <w:szCs w:val="24"/>
        </w:rPr>
        <w:lastRenderedPageBreak/>
        <w:t>in South African law,</w:t>
      </w:r>
      <w:r w:rsidR="006B7873" w:rsidRPr="004E14DB">
        <w:rPr>
          <w:rStyle w:val="FootnoteReference"/>
          <w:szCs w:val="24"/>
        </w:rPr>
        <w:footnoteReference w:id="135"/>
      </w:r>
      <w:r w:rsidR="006B7873" w:rsidRPr="004E14DB">
        <w:rPr>
          <w:szCs w:val="24"/>
        </w:rPr>
        <w:t xml:space="preserve"> but the failure of a future condition - the parties’ marriage </w:t>
      </w:r>
      <w:r w:rsidR="00CA7073" w:rsidRPr="004E14DB">
        <w:rPr>
          <w:szCs w:val="24"/>
        </w:rPr>
        <w:t xml:space="preserve">in </w:t>
      </w:r>
      <w:proofErr w:type="spellStart"/>
      <w:r w:rsidR="00CA7073" w:rsidRPr="004E14DB">
        <w:rPr>
          <w:i/>
          <w:iCs/>
          <w:szCs w:val="24"/>
        </w:rPr>
        <w:t>Essery</w:t>
      </w:r>
      <w:proofErr w:type="spellEnd"/>
      <w:r w:rsidR="00CA7073" w:rsidRPr="004E14DB">
        <w:rPr>
          <w:i/>
          <w:iCs/>
          <w:szCs w:val="24"/>
        </w:rPr>
        <w:t xml:space="preserve"> v </w:t>
      </w:r>
      <w:proofErr w:type="spellStart"/>
      <w:r w:rsidR="00CA7073" w:rsidRPr="004E14DB">
        <w:rPr>
          <w:i/>
          <w:iCs/>
          <w:szCs w:val="24"/>
        </w:rPr>
        <w:t>Coulard</w:t>
      </w:r>
      <w:proofErr w:type="spellEnd"/>
      <w:r w:rsidR="00CA7073" w:rsidRPr="004E14DB">
        <w:rPr>
          <w:rStyle w:val="FootnoteReference"/>
          <w:szCs w:val="24"/>
        </w:rPr>
        <w:footnoteReference w:id="136"/>
      </w:r>
      <w:r w:rsidR="00CA7073" w:rsidRPr="004E14DB">
        <w:rPr>
          <w:szCs w:val="24"/>
        </w:rPr>
        <w:t xml:space="preserve"> - </w:t>
      </w:r>
      <w:r w:rsidR="006B7873" w:rsidRPr="004E14DB">
        <w:rPr>
          <w:szCs w:val="24"/>
        </w:rPr>
        <w:t xml:space="preserve">a </w:t>
      </w:r>
      <w:proofErr w:type="spellStart"/>
      <w:r w:rsidR="006B7873" w:rsidRPr="004E14DB">
        <w:rPr>
          <w:szCs w:val="24"/>
        </w:rPr>
        <w:t>condictio</w:t>
      </w:r>
      <w:proofErr w:type="spellEnd"/>
      <w:r w:rsidR="006B7873" w:rsidRPr="004E14DB">
        <w:rPr>
          <w:szCs w:val="24"/>
        </w:rPr>
        <w:t xml:space="preserve"> causa data causa non </w:t>
      </w:r>
      <w:proofErr w:type="spellStart"/>
      <w:r w:rsidR="006B7873" w:rsidRPr="004E14DB">
        <w:rPr>
          <w:szCs w:val="24"/>
        </w:rPr>
        <w:t>secuta</w:t>
      </w:r>
      <w:proofErr w:type="spellEnd"/>
      <w:r w:rsidR="00CA7073" w:rsidRPr="004E14DB">
        <w:rPr>
          <w:szCs w:val="24"/>
        </w:rPr>
        <w:t>, indicating the different underlying rationale</w:t>
      </w:r>
      <w:r w:rsidR="008077F6" w:rsidRPr="004E14DB">
        <w:rPr>
          <w:szCs w:val="24"/>
        </w:rPr>
        <w:t>s of the two cases</w:t>
      </w:r>
      <w:r w:rsidR="006B7873" w:rsidRPr="004E14DB">
        <w:rPr>
          <w:szCs w:val="24"/>
        </w:rPr>
        <w:t xml:space="preserve">. The fact that they are both labelled as automatic resulting trusts and the fact that this is now deeply entrenched in </w:t>
      </w:r>
      <w:r w:rsidR="007B6108" w:rsidRPr="004E14DB">
        <w:rPr>
          <w:szCs w:val="24"/>
        </w:rPr>
        <w:t xml:space="preserve">the common </w:t>
      </w:r>
      <w:r w:rsidR="006B7873" w:rsidRPr="004E14DB">
        <w:rPr>
          <w:szCs w:val="24"/>
        </w:rPr>
        <w:t xml:space="preserve">law does, however, suggest that we must accept failure of basis as having stretched </w:t>
      </w:r>
      <w:r w:rsidR="008077F6" w:rsidRPr="004E14DB">
        <w:rPr>
          <w:szCs w:val="24"/>
        </w:rPr>
        <w:t xml:space="preserve">(a little) </w:t>
      </w:r>
      <w:r w:rsidR="006B7873" w:rsidRPr="004E14DB">
        <w:rPr>
          <w:szCs w:val="24"/>
        </w:rPr>
        <w:t>too far and that it cannot be easily pulled back. Nonetheless, as I have argued before in this context it ma</w:t>
      </w:r>
      <w:r w:rsidR="00CA7073" w:rsidRPr="004E14DB">
        <w:rPr>
          <w:szCs w:val="24"/>
        </w:rPr>
        <w:t>kes little practical difference, except as to limitation and private international law consequences.</w:t>
      </w:r>
      <w:r w:rsidR="006C1266" w:rsidRPr="004E14DB">
        <w:rPr>
          <w:rStyle w:val="FootnoteReference"/>
          <w:szCs w:val="24"/>
        </w:rPr>
        <w:footnoteReference w:id="137"/>
      </w:r>
      <w:r w:rsidR="006B7873" w:rsidRPr="004E14DB">
        <w:rPr>
          <w:szCs w:val="24"/>
        </w:rPr>
        <w:t xml:space="preserve"> </w:t>
      </w:r>
    </w:p>
    <w:p w:rsidR="00B93161" w:rsidRPr="004E14DB" w:rsidRDefault="00B93161" w:rsidP="004E14DB">
      <w:pPr>
        <w:pStyle w:val="BodyText"/>
        <w:spacing w:line="276" w:lineRule="auto"/>
        <w:ind w:firstLine="0"/>
        <w:jc w:val="left"/>
      </w:pPr>
    </w:p>
    <w:p w:rsidR="003E2107" w:rsidRPr="004E14DB" w:rsidRDefault="003E2107" w:rsidP="004E14DB">
      <w:pPr>
        <w:pStyle w:val="Heading2"/>
        <w:numPr>
          <w:ilvl w:val="0"/>
          <w:numId w:val="13"/>
        </w:numPr>
        <w:spacing w:line="276" w:lineRule="auto"/>
        <w:jc w:val="left"/>
        <w:rPr>
          <w:szCs w:val="24"/>
        </w:rPr>
      </w:pPr>
      <w:bookmarkStart w:id="30" w:name="_Toc367711682"/>
      <w:r w:rsidRPr="004E14DB">
        <w:rPr>
          <w:szCs w:val="24"/>
        </w:rPr>
        <w:t>Conclusion</w:t>
      </w:r>
      <w:bookmarkEnd w:id="30"/>
      <w:r w:rsidRPr="004E14DB">
        <w:rPr>
          <w:szCs w:val="24"/>
        </w:rPr>
        <w:t xml:space="preserve"> </w:t>
      </w:r>
    </w:p>
    <w:p w:rsidR="008600BC" w:rsidRPr="004E14DB" w:rsidRDefault="008600BC" w:rsidP="004E14DB">
      <w:pPr>
        <w:pStyle w:val="BodyText"/>
        <w:spacing w:line="276" w:lineRule="auto"/>
        <w:ind w:firstLine="0"/>
        <w:jc w:val="left"/>
      </w:pPr>
    </w:p>
    <w:p w:rsidR="002D4490" w:rsidRPr="004E14DB" w:rsidRDefault="002D4490" w:rsidP="004E14DB">
      <w:pPr>
        <w:pStyle w:val="BodyText"/>
        <w:spacing w:line="276" w:lineRule="auto"/>
        <w:ind w:firstLine="0"/>
        <w:jc w:val="left"/>
      </w:pPr>
      <w:r w:rsidRPr="004E14DB">
        <w:t xml:space="preserve">This paper has attempted to show that failure of consideration and mistake claims </w:t>
      </w:r>
      <w:r w:rsidR="009064A5" w:rsidRPr="004E14DB">
        <w:t>both have the same structure where a condition ac</w:t>
      </w:r>
      <w:r w:rsidR="00B53856" w:rsidRPr="004E14DB">
        <w:t>cepted as true turns out untrue</w:t>
      </w:r>
      <w:r w:rsidRPr="004E14DB">
        <w:t xml:space="preserve">. </w:t>
      </w:r>
      <w:r w:rsidR="009064A5" w:rsidRPr="004E14DB">
        <w:t>To summarise, i</w:t>
      </w:r>
      <w:r w:rsidR="008B3E4B" w:rsidRPr="004E14DB">
        <w:t xml:space="preserve">n a mistake case </w:t>
      </w:r>
      <w:r w:rsidR="00BD3689" w:rsidRPr="004E14DB">
        <w:t>t</w:t>
      </w:r>
      <w:r w:rsidR="008B3E4B" w:rsidRPr="004E14DB">
        <w:t>he claimant</w:t>
      </w:r>
      <w:r w:rsidR="00B53856" w:rsidRPr="004E14DB">
        <w:t>’s intention does not cover the facts as they turned out to be and so</w:t>
      </w:r>
      <w:r w:rsidR="008B3E4B" w:rsidRPr="004E14DB">
        <w:t xml:space="preserve"> </w:t>
      </w:r>
      <w:r w:rsidR="00041B18" w:rsidRPr="004E14DB">
        <w:t xml:space="preserve">he </w:t>
      </w:r>
      <w:r w:rsidR="00BD3689" w:rsidRPr="004E14DB">
        <w:t>failed to act</w:t>
      </w:r>
      <w:r w:rsidR="008B3E4B" w:rsidRPr="004E14DB">
        <w:t xml:space="preserve"> </w:t>
      </w:r>
      <w:r w:rsidR="00BD3689" w:rsidRPr="004E14DB">
        <w:t>on an attitude with</w:t>
      </w:r>
      <w:r w:rsidR="008B3E4B" w:rsidRPr="004E14DB">
        <w:t xml:space="preserve"> agential authority fo</w:t>
      </w:r>
      <w:r w:rsidR="00041B18" w:rsidRPr="004E14DB">
        <w:t>r him. The claimant</w:t>
      </w:r>
      <w:r w:rsidR="008B3E4B" w:rsidRPr="004E14DB">
        <w:t xml:space="preserve"> did not act as a self-governing autonomous agent and if the law does not reverse the transaction it disrespects him as such. It is more complex in the failure of consideration context. That is typically based on a failure of a </w:t>
      </w:r>
      <w:r w:rsidR="009064A5" w:rsidRPr="004E14DB">
        <w:t>future condition, but is always based on the no</w:t>
      </w:r>
      <w:r w:rsidR="00B53856" w:rsidRPr="004E14DB">
        <w:t xml:space="preserve">n-fulfilment of some condition </w:t>
      </w:r>
      <w:r w:rsidR="001260B0">
        <w:t xml:space="preserve">ultimately relating </w:t>
      </w:r>
      <w:r w:rsidR="00B53856" w:rsidRPr="004E14DB">
        <w:t>to</w:t>
      </w:r>
      <w:r w:rsidR="009064A5" w:rsidRPr="004E14DB">
        <w:t xml:space="preserve"> </w:t>
      </w:r>
      <w:r w:rsidR="001260B0">
        <w:t xml:space="preserve">and affecting </w:t>
      </w:r>
      <w:r w:rsidR="009064A5" w:rsidRPr="004E14DB">
        <w:t>the parties’ collective intention</w:t>
      </w:r>
      <w:r w:rsidR="00D4677C" w:rsidRPr="004E14DB">
        <w:t xml:space="preserve">. </w:t>
      </w:r>
      <w:r w:rsidR="00CA0934" w:rsidRPr="004E14DB">
        <w:t xml:space="preserve">Once a joint plan </w:t>
      </w:r>
      <w:r w:rsidR="00D4677C" w:rsidRPr="004E14DB">
        <w:t xml:space="preserve">is </w:t>
      </w:r>
      <w:r w:rsidR="00CA0934" w:rsidRPr="004E14DB">
        <w:t>developed – to purchase an Italian telecommunications company for e</w:t>
      </w:r>
      <w:r w:rsidR="00D4677C" w:rsidRPr="004E14DB">
        <w:t>xample – if there is a</w:t>
      </w:r>
      <w:r w:rsidR="00B53856" w:rsidRPr="004E14DB">
        <w:t xml:space="preserve"> condition to</w:t>
      </w:r>
      <w:r w:rsidR="00CA0934" w:rsidRPr="004E14DB">
        <w:t xml:space="preserve"> the claima</w:t>
      </w:r>
      <w:r w:rsidR="009064A5" w:rsidRPr="004E14DB">
        <w:t xml:space="preserve">nt’s intention such that his </w:t>
      </w:r>
      <w:r w:rsidR="00CA0934" w:rsidRPr="004E14DB">
        <w:t>intention that we J is not operative in the circumstances, the collective in</w:t>
      </w:r>
      <w:r w:rsidR="006C1266" w:rsidRPr="004E14DB">
        <w:t xml:space="preserve">tention fails. If that </w:t>
      </w:r>
      <w:r w:rsidR="00CA0934" w:rsidRPr="004E14DB">
        <w:t xml:space="preserve">condition is the other party’s performance, the condition can be shown to be not yet unsatisfied by demonstrating that the defendant is ready and willing to perform. If it is a mistake, both actions can lie simultaneously. </w:t>
      </w:r>
    </w:p>
    <w:sectPr w:rsidR="002D4490" w:rsidRPr="004E14DB" w:rsidSect="008B38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25AB" w:rsidRDefault="002A25AB" w:rsidP="008041D6">
      <w:pPr>
        <w:spacing w:line="240" w:lineRule="auto"/>
      </w:pPr>
      <w:r>
        <w:separator/>
      </w:r>
    </w:p>
  </w:endnote>
  <w:endnote w:type="continuationSeparator" w:id="0">
    <w:p w:rsidR="002A25AB" w:rsidRDefault="002A25AB" w:rsidP="008041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25AB" w:rsidRDefault="002A25AB">
    <w:pPr>
      <w:pStyle w:val="Footer"/>
      <w:jc w:val="right"/>
    </w:pPr>
    <w:r>
      <w:fldChar w:fldCharType="begin"/>
    </w:r>
    <w:r>
      <w:instrText xml:space="preserve"> PAGE   \* MERGEFORMAT </w:instrText>
    </w:r>
    <w:r>
      <w:fldChar w:fldCharType="separate"/>
    </w:r>
    <w:r w:rsidR="00992F2A">
      <w:rPr>
        <w:noProof/>
      </w:rPr>
      <w:t>21</w:t>
    </w:r>
    <w:r>
      <w:rPr>
        <w:noProof/>
      </w:rPr>
      <w:fldChar w:fldCharType="end"/>
    </w:r>
  </w:p>
  <w:p w:rsidR="002A25AB" w:rsidRDefault="002A25A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25AB" w:rsidRDefault="002A25AB" w:rsidP="008041D6">
      <w:pPr>
        <w:spacing w:line="240" w:lineRule="auto"/>
      </w:pPr>
      <w:r>
        <w:separator/>
      </w:r>
    </w:p>
  </w:footnote>
  <w:footnote w:type="continuationSeparator" w:id="0">
    <w:p w:rsidR="002A25AB" w:rsidRDefault="002A25AB" w:rsidP="008041D6">
      <w:pPr>
        <w:spacing w:line="240" w:lineRule="auto"/>
      </w:pPr>
      <w:r>
        <w:continuationSeparator/>
      </w:r>
    </w:p>
  </w:footnote>
  <w:footnote w:id="1">
    <w:p w:rsidR="00CB6CB6" w:rsidRPr="00CB6CB6" w:rsidRDefault="00CB6CB6">
      <w:pPr>
        <w:pStyle w:val="FootnoteText"/>
        <w:rPr>
          <w:sz w:val="24"/>
          <w:szCs w:val="24"/>
        </w:rPr>
      </w:pPr>
      <w:r w:rsidRPr="00CB6CB6">
        <w:rPr>
          <w:rStyle w:val="FootnoteReference"/>
          <w:sz w:val="24"/>
          <w:szCs w:val="24"/>
        </w:rPr>
        <w:sym w:font="Symbol" w:char="F020"/>
      </w:r>
      <w:r w:rsidRPr="00CB6CB6">
        <w:rPr>
          <w:sz w:val="24"/>
          <w:szCs w:val="24"/>
        </w:rPr>
        <w:t xml:space="preserve"> Professor </w:t>
      </w:r>
      <w:r>
        <w:rPr>
          <w:sz w:val="24"/>
          <w:szCs w:val="24"/>
        </w:rPr>
        <w:t>of Law, University of East Anglia. This paper was presented at the</w:t>
      </w:r>
      <w:r w:rsidR="002F3AB4">
        <w:rPr>
          <w:sz w:val="24"/>
          <w:szCs w:val="24"/>
        </w:rPr>
        <w:t xml:space="preserve"> Restitution section of the</w:t>
      </w:r>
      <w:r>
        <w:rPr>
          <w:sz w:val="24"/>
          <w:szCs w:val="24"/>
        </w:rPr>
        <w:t xml:space="preserve"> SLS Conference at Edinburgh University in September 2013. Many thanks to those who contributed to the discussion and to Charles Mitchell, Fred Wilmot-Smith and Steve Smith for their kind comments on earlier drafts. </w:t>
      </w:r>
      <w:r w:rsidR="0011508D">
        <w:rPr>
          <w:sz w:val="24"/>
          <w:szCs w:val="24"/>
        </w:rPr>
        <w:t xml:space="preserve">Thanks also to the referee for their own observations and suggestions. </w:t>
      </w:r>
      <w:r>
        <w:rPr>
          <w:sz w:val="24"/>
          <w:szCs w:val="24"/>
        </w:rPr>
        <w:t xml:space="preserve">All remaining errors are my own. </w:t>
      </w:r>
    </w:p>
  </w:footnote>
  <w:footnote w:id="2">
    <w:p w:rsidR="002A25AB" w:rsidRPr="00B20DF0" w:rsidRDefault="002A25AB">
      <w:pPr>
        <w:pStyle w:val="FootnoteText"/>
        <w:rPr>
          <w:sz w:val="24"/>
          <w:szCs w:val="24"/>
        </w:rPr>
      </w:pPr>
      <w:r w:rsidRPr="00B20DF0">
        <w:rPr>
          <w:rStyle w:val="FootnoteReference"/>
          <w:sz w:val="24"/>
          <w:szCs w:val="24"/>
        </w:rPr>
        <w:footnoteRef/>
      </w:r>
      <w:r w:rsidR="008A2C3F">
        <w:rPr>
          <w:sz w:val="24"/>
          <w:szCs w:val="24"/>
        </w:rPr>
        <w:t xml:space="preserve"> D</w:t>
      </w:r>
      <w:r w:rsidRPr="00B20DF0">
        <w:rPr>
          <w:sz w:val="24"/>
          <w:szCs w:val="24"/>
        </w:rPr>
        <w:t xml:space="preserve">uress and undue influence for example are probably not based on the effect of conditional intention, but on improper influence on the claimant’s practical reasoning. </w:t>
      </w:r>
    </w:p>
  </w:footnote>
  <w:footnote w:id="3">
    <w:p w:rsidR="002A25AB" w:rsidRPr="00DF3AF6" w:rsidRDefault="002A25AB">
      <w:pPr>
        <w:pStyle w:val="FootnoteText"/>
        <w:rPr>
          <w:sz w:val="24"/>
          <w:szCs w:val="24"/>
        </w:rPr>
      </w:pPr>
      <w:r w:rsidRPr="00DF3AF6">
        <w:rPr>
          <w:rStyle w:val="FootnoteReference"/>
          <w:sz w:val="24"/>
          <w:szCs w:val="24"/>
        </w:rPr>
        <w:footnoteRef/>
      </w:r>
      <w:r w:rsidRPr="00DF3AF6">
        <w:rPr>
          <w:sz w:val="24"/>
          <w:szCs w:val="24"/>
        </w:rPr>
        <w:t xml:space="preserve"> </w:t>
      </w:r>
      <w:r>
        <w:rPr>
          <w:sz w:val="24"/>
          <w:szCs w:val="24"/>
        </w:rPr>
        <w:t xml:space="preserve">Gregory </w:t>
      </w:r>
      <w:proofErr w:type="spellStart"/>
      <w:r>
        <w:rPr>
          <w:sz w:val="24"/>
          <w:szCs w:val="24"/>
        </w:rPr>
        <w:t>Klass</w:t>
      </w:r>
      <w:proofErr w:type="spellEnd"/>
      <w:r>
        <w:rPr>
          <w:sz w:val="24"/>
          <w:szCs w:val="24"/>
        </w:rPr>
        <w:t xml:space="preserve">, ‘A Conditional Intent to Perform’ (2009) 15 Legal Theory </w:t>
      </w:r>
      <w:r w:rsidR="00293305">
        <w:rPr>
          <w:sz w:val="24"/>
          <w:szCs w:val="24"/>
        </w:rPr>
        <w:t>107</w:t>
      </w:r>
      <w:r>
        <w:rPr>
          <w:sz w:val="24"/>
          <w:szCs w:val="24"/>
        </w:rPr>
        <w:t xml:space="preserve"> </w:t>
      </w:r>
      <w:r w:rsidR="00293305">
        <w:rPr>
          <w:sz w:val="24"/>
          <w:szCs w:val="24"/>
        </w:rPr>
        <w:t xml:space="preserve">at </w:t>
      </w:r>
      <w:r>
        <w:rPr>
          <w:sz w:val="24"/>
          <w:szCs w:val="24"/>
        </w:rPr>
        <w:t>109-10</w:t>
      </w:r>
      <w:r w:rsidR="00005EE9">
        <w:rPr>
          <w:sz w:val="24"/>
          <w:szCs w:val="24"/>
        </w:rPr>
        <w:t xml:space="preserve">; </w:t>
      </w:r>
      <w:proofErr w:type="spellStart"/>
      <w:r w:rsidR="00005EE9">
        <w:rPr>
          <w:sz w:val="24"/>
          <w:szCs w:val="24"/>
        </w:rPr>
        <w:t>Klass</w:t>
      </w:r>
      <w:proofErr w:type="spellEnd"/>
      <w:r w:rsidR="00005EE9">
        <w:rPr>
          <w:sz w:val="24"/>
          <w:szCs w:val="24"/>
        </w:rPr>
        <w:t xml:space="preserve"> discusses other theories and their shortcomings at 112-16. </w:t>
      </w:r>
    </w:p>
  </w:footnote>
  <w:footnote w:id="4">
    <w:p w:rsidR="002A25AB" w:rsidRPr="00B20DF0" w:rsidRDefault="002A25AB" w:rsidP="007A1FF0">
      <w:pPr>
        <w:pStyle w:val="FootnoteText"/>
        <w:rPr>
          <w:sz w:val="24"/>
          <w:szCs w:val="24"/>
        </w:rPr>
      </w:pPr>
      <w:r w:rsidRPr="00B20DF0">
        <w:rPr>
          <w:rStyle w:val="FootnoteReference"/>
          <w:sz w:val="24"/>
          <w:szCs w:val="24"/>
        </w:rPr>
        <w:footnoteRef/>
      </w:r>
      <w:r w:rsidRPr="00B20DF0">
        <w:rPr>
          <w:sz w:val="24"/>
          <w:szCs w:val="24"/>
        </w:rPr>
        <w:t xml:space="preserve"> Mitchell McInnes, ‘The Reason to Reverse: Unjust Factors and Juristic Reasons’ (2012) 92 Boston UL Rev 1049</w:t>
      </w:r>
    </w:p>
  </w:footnote>
  <w:footnote w:id="5">
    <w:p w:rsidR="002A25AB" w:rsidRPr="007A0928" w:rsidRDefault="002A25AB">
      <w:pPr>
        <w:pStyle w:val="FootnoteText"/>
        <w:rPr>
          <w:sz w:val="24"/>
          <w:szCs w:val="24"/>
        </w:rPr>
      </w:pPr>
      <w:r>
        <w:rPr>
          <w:rStyle w:val="FootnoteReference"/>
        </w:rPr>
        <w:footnoteRef/>
      </w:r>
      <w:r>
        <w:t xml:space="preserve"> </w:t>
      </w:r>
      <w:r w:rsidRPr="007A0928">
        <w:rPr>
          <w:sz w:val="24"/>
          <w:szCs w:val="24"/>
        </w:rPr>
        <w:t xml:space="preserve">It is possible for a collective intention to involve three or even more people. A soccer team or section of the team (strikers and midfielders perhaps) might form a collective intention to mount an attack and try to score a goal, but this will </w:t>
      </w:r>
      <w:r>
        <w:rPr>
          <w:sz w:val="24"/>
          <w:szCs w:val="24"/>
        </w:rPr>
        <w:t xml:space="preserve">probably </w:t>
      </w:r>
      <w:r w:rsidRPr="007A0928">
        <w:rPr>
          <w:sz w:val="24"/>
          <w:szCs w:val="24"/>
        </w:rPr>
        <w:t xml:space="preserve">involve more than two players. </w:t>
      </w:r>
      <w:r>
        <w:rPr>
          <w:sz w:val="24"/>
          <w:szCs w:val="24"/>
        </w:rPr>
        <w:t>For our purposes we will stick to two person collective intentions</w:t>
      </w:r>
    </w:p>
  </w:footnote>
  <w:footnote w:id="6">
    <w:p w:rsidR="002A25AB" w:rsidRPr="004E14DB" w:rsidRDefault="002A25AB" w:rsidP="004E14DB">
      <w:pPr>
        <w:pStyle w:val="FootnoteText"/>
        <w:spacing w:line="276" w:lineRule="auto"/>
        <w:jc w:val="left"/>
        <w:rPr>
          <w:i/>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Aruna</w:t>
      </w:r>
      <w:proofErr w:type="spellEnd"/>
      <w:r w:rsidRPr="004E14DB">
        <w:rPr>
          <w:sz w:val="24"/>
          <w:szCs w:val="24"/>
        </w:rPr>
        <w:t xml:space="preserve"> Nair, ‘“Mistakes of Law” and Legal Reasoning: Interpreting </w:t>
      </w:r>
      <w:r w:rsidRPr="004E14DB">
        <w:rPr>
          <w:i/>
          <w:sz w:val="24"/>
          <w:szCs w:val="24"/>
        </w:rPr>
        <w:t>Kleinwort Benson v Lincoln City Council</w:t>
      </w:r>
      <w:r w:rsidRPr="004E14DB">
        <w:rPr>
          <w:sz w:val="24"/>
          <w:szCs w:val="24"/>
        </w:rPr>
        <w:t xml:space="preserve">’ in Robert Chambers, Charles Mitchell and James </w:t>
      </w:r>
      <w:proofErr w:type="spellStart"/>
      <w:r w:rsidRPr="004E14DB">
        <w:rPr>
          <w:sz w:val="24"/>
          <w:szCs w:val="24"/>
        </w:rPr>
        <w:t>Penner</w:t>
      </w:r>
      <w:proofErr w:type="spellEnd"/>
      <w:r w:rsidRPr="004E14DB">
        <w:rPr>
          <w:sz w:val="24"/>
          <w:szCs w:val="24"/>
        </w:rPr>
        <w:t xml:space="preserve"> </w:t>
      </w:r>
      <w:proofErr w:type="spellStart"/>
      <w:r w:rsidRPr="004E14DB">
        <w:rPr>
          <w:sz w:val="24"/>
          <w:szCs w:val="24"/>
        </w:rPr>
        <w:t>eds</w:t>
      </w:r>
      <w:proofErr w:type="spellEnd"/>
      <w:r w:rsidRPr="004E14DB">
        <w:rPr>
          <w:sz w:val="24"/>
          <w:szCs w:val="24"/>
        </w:rPr>
        <w:t xml:space="preserve">, </w:t>
      </w:r>
      <w:r w:rsidRPr="004E14DB">
        <w:rPr>
          <w:i/>
          <w:sz w:val="24"/>
          <w:szCs w:val="24"/>
        </w:rPr>
        <w:t xml:space="preserve">Philosophical Foundations of the Law of Unjust Enrichment </w:t>
      </w:r>
      <w:r>
        <w:rPr>
          <w:sz w:val="24"/>
          <w:szCs w:val="24"/>
        </w:rPr>
        <w:t>(Oxford: Oxford University Press,</w:t>
      </w:r>
      <w:r w:rsidR="00293305">
        <w:rPr>
          <w:sz w:val="24"/>
          <w:szCs w:val="24"/>
        </w:rPr>
        <w:t xml:space="preserve"> 2009) 373 at </w:t>
      </w:r>
      <w:r w:rsidRPr="004E14DB">
        <w:rPr>
          <w:sz w:val="24"/>
          <w:szCs w:val="24"/>
        </w:rPr>
        <w:t>389</w:t>
      </w:r>
    </w:p>
  </w:footnote>
  <w:footnote w:id="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Duncan Sheehan, ‘What is a Mistake?’ (2000) 20:4 LS 538 </w:t>
      </w:r>
    </w:p>
  </w:footnote>
  <w:footnote w:id="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Donald Davidson, ‘Actions, Reasons and Causes’ in Donald Davidson </w:t>
      </w:r>
      <w:proofErr w:type="spellStart"/>
      <w:r w:rsidRPr="004E14DB">
        <w:rPr>
          <w:sz w:val="24"/>
          <w:szCs w:val="24"/>
        </w:rPr>
        <w:t>ed</w:t>
      </w:r>
      <w:proofErr w:type="spellEnd"/>
      <w:r w:rsidRPr="004E14DB">
        <w:rPr>
          <w:sz w:val="24"/>
          <w:szCs w:val="24"/>
        </w:rPr>
        <w:t xml:space="preserve">, </w:t>
      </w:r>
      <w:r w:rsidRPr="004E14DB">
        <w:rPr>
          <w:i/>
          <w:sz w:val="24"/>
          <w:szCs w:val="24"/>
        </w:rPr>
        <w:t xml:space="preserve">Essays on Actions and Events </w:t>
      </w:r>
      <w:r>
        <w:rPr>
          <w:sz w:val="24"/>
          <w:szCs w:val="24"/>
        </w:rPr>
        <w:t>(Oxford: Oxford University Press,</w:t>
      </w:r>
      <w:r w:rsidRPr="004E14DB">
        <w:rPr>
          <w:sz w:val="24"/>
          <w:szCs w:val="24"/>
        </w:rPr>
        <w:t xml:space="preserve"> 1980) 3; this could be described as the standard story Luca Ferrero, ‘Action’ in John </w:t>
      </w:r>
      <w:proofErr w:type="spellStart"/>
      <w:r w:rsidRPr="004E14DB">
        <w:rPr>
          <w:sz w:val="24"/>
          <w:szCs w:val="24"/>
        </w:rPr>
        <w:t>Shand</w:t>
      </w:r>
      <w:proofErr w:type="spellEnd"/>
      <w:r w:rsidRPr="004E14DB">
        <w:rPr>
          <w:sz w:val="24"/>
          <w:szCs w:val="24"/>
        </w:rPr>
        <w:t xml:space="preserve"> </w:t>
      </w:r>
      <w:proofErr w:type="spellStart"/>
      <w:r w:rsidRPr="004E14DB">
        <w:rPr>
          <w:sz w:val="24"/>
          <w:szCs w:val="24"/>
        </w:rPr>
        <w:t>ed</w:t>
      </w:r>
      <w:proofErr w:type="spellEnd"/>
      <w:r w:rsidRPr="004E14DB">
        <w:rPr>
          <w:sz w:val="24"/>
          <w:szCs w:val="24"/>
        </w:rPr>
        <w:t xml:space="preserve">, </w:t>
      </w:r>
      <w:r w:rsidRPr="004E14DB">
        <w:rPr>
          <w:i/>
          <w:sz w:val="24"/>
          <w:szCs w:val="24"/>
        </w:rPr>
        <w:t xml:space="preserve">Central Issues in Philosophy </w:t>
      </w:r>
      <w:r>
        <w:rPr>
          <w:sz w:val="24"/>
          <w:szCs w:val="24"/>
        </w:rPr>
        <w:t>(Oxford: Blackwell,</w:t>
      </w:r>
      <w:r w:rsidRPr="004E14DB">
        <w:rPr>
          <w:sz w:val="24"/>
          <w:szCs w:val="24"/>
        </w:rPr>
        <w:t xml:space="preserve"> 2009) 137; see also George Wilson and Samuel </w:t>
      </w:r>
      <w:proofErr w:type="spellStart"/>
      <w:r w:rsidRPr="004E14DB">
        <w:rPr>
          <w:sz w:val="24"/>
          <w:szCs w:val="24"/>
        </w:rPr>
        <w:t>Shpall</w:t>
      </w:r>
      <w:proofErr w:type="spellEnd"/>
      <w:r w:rsidRPr="004E14DB">
        <w:rPr>
          <w:sz w:val="24"/>
          <w:szCs w:val="24"/>
        </w:rPr>
        <w:t xml:space="preserve">, ‘Action’ </w:t>
      </w:r>
      <w:r w:rsidRPr="004E14DB">
        <w:rPr>
          <w:i/>
          <w:sz w:val="24"/>
          <w:szCs w:val="24"/>
        </w:rPr>
        <w:t>Stanford Encyclopaedia of Philosophy</w:t>
      </w:r>
      <w:r w:rsidRPr="004E14DB">
        <w:rPr>
          <w:sz w:val="24"/>
          <w:szCs w:val="24"/>
        </w:rPr>
        <w:t xml:space="preserve">  (2012)</w:t>
      </w:r>
      <w:r w:rsidRPr="004E14DB">
        <w:rPr>
          <w:i/>
          <w:sz w:val="24"/>
          <w:szCs w:val="24"/>
        </w:rPr>
        <w:t xml:space="preserve"> </w:t>
      </w:r>
      <w:r w:rsidRPr="004E14DB">
        <w:rPr>
          <w:sz w:val="24"/>
          <w:szCs w:val="24"/>
        </w:rPr>
        <w:t xml:space="preserve">at http://plato.stanford.edu/entries/action p 2 </w:t>
      </w:r>
    </w:p>
  </w:footnote>
  <w:footnote w:id="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r w:rsidR="00AA013A">
        <w:rPr>
          <w:sz w:val="24"/>
          <w:szCs w:val="24"/>
        </w:rPr>
        <w:t xml:space="preserve">See also </w:t>
      </w:r>
      <w:r w:rsidRPr="004E14DB">
        <w:rPr>
          <w:sz w:val="24"/>
          <w:szCs w:val="24"/>
        </w:rPr>
        <w:t xml:space="preserve">Kieran </w:t>
      </w:r>
      <w:proofErr w:type="spellStart"/>
      <w:r w:rsidRPr="004E14DB">
        <w:rPr>
          <w:sz w:val="24"/>
          <w:szCs w:val="24"/>
        </w:rPr>
        <w:t>Setiya</w:t>
      </w:r>
      <w:proofErr w:type="spellEnd"/>
      <w:r w:rsidRPr="004E14DB">
        <w:rPr>
          <w:sz w:val="24"/>
          <w:szCs w:val="24"/>
        </w:rPr>
        <w:t xml:space="preserve">, ‘Intention’ </w:t>
      </w:r>
      <w:r w:rsidRPr="004E14DB">
        <w:rPr>
          <w:i/>
          <w:sz w:val="24"/>
          <w:szCs w:val="24"/>
        </w:rPr>
        <w:t xml:space="preserve">Stanford </w:t>
      </w:r>
      <w:proofErr w:type="spellStart"/>
      <w:r w:rsidRPr="004E14DB">
        <w:rPr>
          <w:i/>
          <w:sz w:val="24"/>
          <w:szCs w:val="24"/>
        </w:rPr>
        <w:t>Encyclopedia</w:t>
      </w:r>
      <w:proofErr w:type="spellEnd"/>
      <w:r w:rsidRPr="004E14DB">
        <w:rPr>
          <w:i/>
          <w:sz w:val="24"/>
          <w:szCs w:val="24"/>
        </w:rPr>
        <w:t xml:space="preserve"> of Philosophy</w:t>
      </w:r>
      <w:r w:rsidRPr="004E14DB">
        <w:rPr>
          <w:sz w:val="24"/>
          <w:szCs w:val="24"/>
        </w:rPr>
        <w:t xml:space="preserve"> (2014) at  http://plato.stanford.edu/entries/intention  p 1</w:t>
      </w:r>
    </w:p>
  </w:footnote>
  <w:footnote w:id="1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But see Robert Audi, </w:t>
      </w:r>
      <w:r w:rsidRPr="004E14DB">
        <w:rPr>
          <w:i/>
          <w:sz w:val="24"/>
          <w:szCs w:val="24"/>
        </w:rPr>
        <w:t xml:space="preserve">Practical Reasoning </w:t>
      </w:r>
      <w:r>
        <w:rPr>
          <w:sz w:val="24"/>
          <w:szCs w:val="24"/>
        </w:rPr>
        <w:t xml:space="preserve">(London: Routledge, 1989) </w:t>
      </w:r>
      <w:r w:rsidR="00293305">
        <w:rPr>
          <w:sz w:val="24"/>
          <w:szCs w:val="24"/>
        </w:rPr>
        <w:t xml:space="preserve">at </w:t>
      </w:r>
      <w:r>
        <w:rPr>
          <w:sz w:val="24"/>
          <w:szCs w:val="24"/>
        </w:rPr>
        <w:t>123-</w:t>
      </w:r>
      <w:r w:rsidRPr="004E14DB">
        <w:rPr>
          <w:sz w:val="24"/>
          <w:szCs w:val="24"/>
        </w:rPr>
        <w:t>25</w:t>
      </w:r>
    </w:p>
  </w:footnote>
  <w:footnote w:id="1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xml:space="preserve">, </w:t>
      </w:r>
      <w:r w:rsidRPr="004E14DB">
        <w:rPr>
          <w:i/>
          <w:sz w:val="24"/>
          <w:szCs w:val="24"/>
        </w:rPr>
        <w:t xml:space="preserve">Intention Plans and Practical Reason </w:t>
      </w:r>
      <w:r>
        <w:rPr>
          <w:sz w:val="24"/>
          <w:szCs w:val="24"/>
        </w:rPr>
        <w:t xml:space="preserve">(Cambridge: Harvard University Press, </w:t>
      </w:r>
      <w:r w:rsidRPr="004E14DB">
        <w:rPr>
          <w:sz w:val="24"/>
          <w:szCs w:val="24"/>
        </w:rPr>
        <w:t xml:space="preserve">1987) </w:t>
      </w:r>
      <w:r w:rsidR="00293305">
        <w:rPr>
          <w:sz w:val="24"/>
          <w:szCs w:val="24"/>
        </w:rPr>
        <w:t xml:space="preserve">at </w:t>
      </w:r>
      <w:r w:rsidRPr="004E14DB">
        <w:rPr>
          <w:sz w:val="24"/>
          <w:szCs w:val="24"/>
        </w:rPr>
        <w:t>4</w:t>
      </w:r>
    </w:p>
  </w:footnote>
  <w:footnote w:id="1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xml:space="preserve">, ‘Intention Rationality’ (2009) 12 </w:t>
      </w:r>
      <w:r w:rsidR="00293305">
        <w:rPr>
          <w:sz w:val="24"/>
          <w:szCs w:val="24"/>
        </w:rPr>
        <w:t xml:space="preserve">Philosophical Explorations 227 at </w:t>
      </w:r>
      <w:r w:rsidRPr="004E14DB">
        <w:rPr>
          <w:sz w:val="24"/>
          <w:szCs w:val="24"/>
        </w:rPr>
        <w:t>228</w:t>
      </w:r>
    </w:p>
  </w:footnote>
  <w:footnote w:id="1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JPW Cartwright, ‘Conditional Intentions’ (1990) 60 Philosophical Studies 233; Michael </w:t>
      </w:r>
      <w:proofErr w:type="spellStart"/>
      <w:r w:rsidRPr="004E14DB">
        <w:rPr>
          <w:sz w:val="24"/>
          <w:szCs w:val="24"/>
        </w:rPr>
        <w:t>Bratman</w:t>
      </w:r>
      <w:proofErr w:type="spellEnd"/>
      <w:r w:rsidRPr="004E14DB">
        <w:rPr>
          <w:sz w:val="24"/>
          <w:szCs w:val="24"/>
        </w:rPr>
        <w:t xml:space="preserve">, ‘Davidson’s Theory of Intention’ in Michael </w:t>
      </w:r>
      <w:proofErr w:type="spellStart"/>
      <w:r w:rsidRPr="004E14DB">
        <w:rPr>
          <w:sz w:val="24"/>
          <w:szCs w:val="24"/>
        </w:rPr>
        <w:t>Bratman</w:t>
      </w:r>
      <w:proofErr w:type="spellEnd"/>
      <w:r w:rsidRPr="004E14DB">
        <w:rPr>
          <w:sz w:val="24"/>
          <w:szCs w:val="24"/>
        </w:rPr>
        <w:t xml:space="preserve"> </w:t>
      </w:r>
      <w:proofErr w:type="spellStart"/>
      <w:r w:rsidRPr="004E14DB">
        <w:rPr>
          <w:sz w:val="24"/>
          <w:szCs w:val="24"/>
        </w:rPr>
        <w:t>ed</w:t>
      </w:r>
      <w:proofErr w:type="spellEnd"/>
      <w:r w:rsidRPr="004E14DB">
        <w:rPr>
          <w:sz w:val="24"/>
          <w:szCs w:val="24"/>
        </w:rPr>
        <w:t xml:space="preserve">, </w:t>
      </w:r>
      <w:r w:rsidRPr="004E14DB">
        <w:rPr>
          <w:i/>
          <w:sz w:val="24"/>
          <w:szCs w:val="24"/>
        </w:rPr>
        <w:t xml:space="preserve">Faces of Intention </w:t>
      </w:r>
      <w:r>
        <w:rPr>
          <w:sz w:val="24"/>
          <w:szCs w:val="24"/>
        </w:rPr>
        <w:t>(Cambridge: Cambridge University Press,</w:t>
      </w:r>
      <w:r w:rsidRPr="004E14DB">
        <w:rPr>
          <w:sz w:val="24"/>
          <w:szCs w:val="24"/>
        </w:rPr>
        <w:t xml:space="preserve"> 1999) 209</w:t>
      </w:r>
    </w:p>
  </w:footnote>
  <w:footnote w:id="1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‘The Two Faces of Intention’ (198</w:t>
      </w:r>
      <w:r w:rsidR="00293305">
        <w:rPr>
          <w:sz w:val="24"/>
          <w:szCs w:val="24"/>
        </w:rPr>
        <w:t xml:space="preserve">4) 93 Philosophical Review 375 at </w:t>
      </w:r>
      <w:r w:rsidRPr="004E14DB">
        <w:rPr>
          <w:sz w:val="24"/>
          <w:szCs w:val="24"/>
        </w:rPr>
        <w:t>378</w:t>
      </w:r>
    </w:p>
  </w:footnote>
  <w:footnote w:id="15">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Pr>
          <w:sz w:val="24"/>
          <w:szCs w:val="24"/>
        </w:rPr>
        <w:t xml:space="preserve"> Ibid </w:t>
      </w:r>
      <w:r w:rsidR="00293305">
        <w:rPr>
          <w:sz w:val="24"/>
          <w:szCs w:val="24"/>
        </w:rPr>
        <w:t xml:space="preserve">at </w:t>
      </w:r>
      <w:r>
        <w:rPr>
          <w:sz w:val="24"/>
          <w:szCs w:val="24"/>
        </w:rPr>
        <w:t>377-</w:t>
      </w:r>
      <w:r w:rsidRPr="004E14DB">
        <w:rPr>
          <w:sz w:val="24"/>
          <w:szCs w:val="24"/>
        </w:rPr>
        <w:t xml:space="preserve">78; see also </w:t>
      </w:r>
      <w:proofErr w:type="spellStart"/>
      <w:r w:rsidRPr="004E14DB">
        <w:rPr>
          <w:sz w:val="24"/>
          <w:szCs w:val="24"/>
        </w:rPr>
        <w:t>Setiya</w:t>
      </w:r>
      <w:proofErr w:type="spellEnd"/>
      <w:r w:rsidRPr="004E14DB">
        <w:rPr>
          <w:sz w:val="24"/>
          <w:szCs w:val="24"/>
        </w:rPr>
        <w:t xml:space="preserve">, </w:t>
      </w:r>
      <w:r w:rsidRPr="004E14DB">
        <w:rPr>
          <w:i/>
          <w:iCs/>
          <w:sz w:val="24"/>
          <w:szCs w:val="24"/>
        </w:rPr>
        <w:t xml:space="preserve">supra </w:t>
      </w:r>
      <w:r w:rsidRPr="004E14DB">
        <w:rPr>
          <w:sz w:val="24"/>
          <w:szCs w:val="24"/>
        </w:rPr>
        <w:t xml:space="preserve">note </w:t>
      </w:r>
      <w:r>
        <w:rPr>
          <w:sz w:val="24"/>
          <w:szCs w:val="24"/>
        </w:rPr>
        <w:t>8</w:t>
      </w:r>
      <w:r w:rsidR="00293305">
        <w:rPr>
          <w:sz w:val="24"/>
          <w:szCs w:val="24"/>
        </w:rPr>
        <w:t xml:space="preserve"> at</w:t>
      </w:r>
      <w:r w:rsidRPr="004E14DB">
        <w:rPr>
          <w:sz w:val="24"/>
          <w:szCs w:val="24"/>
        </w:rPr>
        <w:t xml:space="preserve"> 6</w:t>
      </w:r>
    </w:p>
  </w:footnote>
  <w:footnote w:id="1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Bratman</w:t>
      </w:r>
      <w:proofErr w:type="spellEnd"/>
      <w:r w:rsidRPr="004E14DB">
        <w:rPr>
          <w:sz w:val="24"/>
          <w:szCs w:val="24"/>
        </w:rPr>
        <w:t xml:space="preserve">, </w:t>
      </w:r>
      <w:r w:rsidRPr="004E14DB">
        <w:rPr>
          <w:i/>
          <w:iCs/>
          <w:sz w:val="24"/>
          <w:szCs w:val="24"/>
        </w:rPr>
        <w:t xml:space="preserve">supra </w:t>
      </w:r>
      <w:r w:rsidRPr="004E14DB">
        <w:rPr>
          <w:sz w:val="24"/>
          <w:szCs w:val="24"/>
        </w:rPr>
        <w:t>note 1</w:t>
      </w:r>
      <w:r>
        <w:rPr>
          <w:sz w:val="24"/>
          <w:szCs w:val="24"/>
        </w:rPr>
        <w:t>3</w:t>
      </w:r>
      <w:r w:rsidR="00293305">
        <w:rPr>
          <w:sz w:val="24"/>
          <w:szCs w:val="24"/>
        </w:rPr>
        <w:t xml:space="preserve"> at</w:t>
      </w:r>
      <w:r>
        <w:rPr>
          <w:sz w:val="24"/>
          <w:szCs w:val="24"/>
        </w:rPr>
        <w:t xml:space="preserve"> 381-</w:t>
      </w:r>
      <w:r w:rsidRPr="004E14DB">
        <w:rPr>
          <w:sz w:val="24"/>
          <w:szCs w:val="24"/>
        </w:rPr>
        <w:t>83</w:t>
      </w:r>
    </w:p>
  </w:footnote>
  <w:footnote w:id="1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 xml:space="preserve">383; </w:t>
      </w:r>
      <w:proofErr w:type="spellStart"/>
      <w:r w:rsidRPr="004E14DB">
        <w:rPr>
          <w:sz w:val="24"/>
          <w:szCs w:val="24"/>
        </w:rPr>
        <w:t>Bratman</w:t>
      </w:r>
      <w:proofErr w:type="spellEnd"/>
      <w:r w:rsidRPr="004E14DB">
        <w:rPr>
          <w:sz w:val="24"/>
          <w:szCs w:val="24"/>
        </w:rPr>
        <w:t xml:space="preserve"> </w:t>
      </w:r>
      <w:r w:rsidRPr="004E14DB">
        <w:rPr>
          <w:i/>
          <w:iCs/>
          <w:sz w:val="24"/>
          <w:szCs w:val="24"/>
        </w:rPr>
        <w:t xml:space="preserve">supra </w:t>
      </w:r>
      <w:r w:rsidRPr="004E14DB">
        <w:rPr>
          <w:sz w:val="24"/>
          <w:szCs w:val="24"/>
        </w:rPr>
        <w:t xml:space="preserve">note </w:t>
      </w:r>
      <w:r>
        <w:rPr>
          <w:sz w:val="24"/>
          <w:szCs w:val="24"/>
        </w:rPr>
        <w:t>10</w:t>
      </w:r>
      <w:r w:rsidR="00293305">
        <w:rPr>
          <w:sz w:val="24"/>
          <w:szCs w:val="24"/>
        </w:rPr>
        <w:t xml:space="preserve"> at</w:t>
      </w:r>
      <w:r w:rsidRPr="004E14DB">
        <w:rPr>
          <w:sz w:val="24"/>
          <w:szCs w:val="24"/>
        </w:rPr>
        <w:t xml:space="preserve"> </w:t>
      </w:r>
      <w:proofErr w:type="spellStart"/>
      <w:r w:rsidRPr="004E14DB">
        <w:rPr>
          <w:sz w:val="24"/>
          <w:szCs w:val="24"/>
        </w:rPr>
        <w:t>ch</w:t>
      </w:r>
      <w:proofErr w:type="spellEnd"/>
      <w:r w:rsidRPr="004E14DB">
        <w:rPr>
          <w:sz w:val="24"/>
          <w:szCs w:val="24"/>
        </w:rPr>
        <w:t xml:space="preserve"> 8</w:t>
      </w:r>
    </w:p>
  </w:footnote>
  <w:footnote w:id="1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See in general </w:t>
      </w:r>
      <w:proofErr w:type="spellStart"/>
      <w:r w:rsidRPr="004E14DB">
        <w:rPr>
          <w:sz w:val="24"/>
          <w:szCs w:val="24"/>
        </w:rPr>
        <w:t>Birke</w:t>
      </w:r>
      <w:proofErr w:type="spellEnd"/>
      <w:r w:rsidRPr="004E14DB">
        <w:rPr>
          <w:sz w:val="24"/>
          <w:szCs w:val="24"/>
        </w:rPr>
        <w:t xml:space="preserve"> </w:t>
      </w:r>
      <w:proofErr w:type="spellStart"/>
      <w:r w:rsidRPr="004E14DB">
        <w:rPr>
          <w:sz w:val="24"/>
          <w:szCs w:val="24"/>
        </w:rPr>
        <w:t>Häcker</w:t>
      </w:r>
      <w:proofErr w:type="spellEnd"/>
      <w:r w:rsidRPr="004E14DB">
        <w:rPr>
          <w:sz w:val="24"/>
          <w:szCs w:val="24"/>
        </w:rPr>
        <w:t>, ‘Proprietary Restitution in Impaired Consent Transfers: A Generalised Power Model’ [2009] CLJ 324</w:t>
      </w:r>
    </w:p>
  </w:footnote>
  <w:footnote w:id="1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r w:rsidRPr="004E14DB">
        <w:rPr>
          <w:i/>
          <w:sz w:val="24"/>
          <w:szCs w:val="24"/>
        </w:rPr>
        <w:t xml:space="preserve">R v </w:t>
      </w:r>
      <w:proofErr w:type="spellStart"/>
      <w:r w:rsidRPr="004E14DB">
        <w:rPr>
          <w:i/>
          <w:sz w:val="24"/>
          <w:szCs w:val="24"/>
        </w:rPr>
        <w:t>Ashwell</w:t>
      </w:r>
      <w:proofErr w:type="spellEnd"/>
      <w:r w:rsidRPr="004E14DB">
        <w:rPr>
          <w:sz w:val="24"/>
          <w:szCs w:val="24"/>
        </w:rPr>
        <w:t xml:space="preserve"> (1885) 16 QBD 190; </w:t>
      </w:r>
      <w:r w:rsidRPr="004E14DB">
        <w:rPr>
          <w:i/>
          <w:sz w:val="24"/>
          <w:szCs w:val="24"/>
        </w:rPr>
        <w:t xml:space="preserve">Moffatt v </w:t>
      </w:r>
      <w:proofErr w:type="spellStart"/>
      <w:r w:rsidRPr="004E14DB">
        <w:rPr>
          <w:i/>
          <w:sz w:val="24"/>
          <w:szCs w:val="24"/>
        </w:rPr>
        <w:t>Kazana</w:t>
      </w:r>
      <w:proofErr w:type="spellEnd"/>
      <w:r w:rsidRPr="004E14DB">
        <w:rPr>
          <w:i/>
          <w:sz w:val="24"/>
          <w:szCs w:val="24"/>
        </w:rPr>
        <w:t xml:space="preserve"> </w:t>
      </w:r>
      <w:r w:rsidRPr="004E14DB">
        <w:rPr>
          <w:sz w:val="24"/>
          <w:szCs w:val="24"/>
        </w:rPr>
        <w:t>[1969] 2 QB 159</w:t>
      </w:r>
    </w:p>
  </w:footnote>
  <w:footnote w:id="2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[2013] UKSC 26, [2013] 2 AC 156</w:t>
      </w:r>
    </w:p>
  </w:footnote>
  <w:footnote w:id="2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[122] </w:t>
      </w:r>
    </w:p>
  </w:footnote>
  <w:footnote w:id="2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Bratnan</w:t>
      </w:r>
      <w:proofErr w:type="spellEnd"/>
      <w:r w:rsidRPr="004E14DB">
        <w:rPr>
          <w:sz w:val="24"/>
          <w:szCs w:val="24"/>
        </w:rPr>
        <w:t>, ‘Intention and Means-End Coherence’ (1981) 90 Philosophical Review 252</w:t>
      </w:r>
    </w:p>
  </w:footnote>
  <w:footnote w:id="23">
    <w:p w:rsidR="002A25AB" w:rsidRPr="00A13625" w:rsidRDefault="002A25AB" w:rsidP="004E14DB">
      <w:pPr>
        <w:pStyle w:val="FootnoteText"/>
        <w:spacing w:line="276" w:lineRule="auto"/>
        <w:jc w:val="left"/>
        <w:rPr>
          <w:sz w:val="24"/>
          <w:szCs w:val="24"/>
        </w:rPr>
      </w:pPr>
      <w:r w:rsidRPr="004E14DB">
        <w:rPr>
          <w:rStyle w:val="FootnoteReference"/>
          <w:sz w:val="24"/>
          <w:szCs w:val="24"/>
        </w:rPr>
        <w:footnoteRef/>
      </w:r>
      <w:r w:rsidRPr="00A13625">
        <w:rPr>
          <w:sz w:val="24"/>
          <w:szCs w:val="24"/>
        </w:rPr>
        <w:t xml:space="preserve"> </w:t>
      </w:r>
      <w:proofErr w:type="spellStart"/>
      <w:r w:rsidRPr="00A13625">
        <w:rPr>
          <w:sz w:val="24"/>
          <w:szCs w:val="24"/>
        </w:rPr>
        <w:t>Bratman</w:t>
      </w:r>
      <w:proofErr w:type="spellEnd"/>
      <w:r w:rsidRPr="00A13625">
        <w:rPr>
          <w:i/>
          <w:sz w:val="24"/>
          <w:szCs w:val="24"/>
        </w:rPr>
        <w:t xml:space="preserve"> </w:t>
      </w:r>
      <w:r w:rsidRPr="00A13625">
        <w:rPr>
          <w:i/>
          <w:iCs/>
          <w:sz w:val="24"/>
          <w:szCs w:val="24"/>
        </w:rPr>
        <w:t xml:space="preserve">supra </w:t>
      </w:r>
      <w:r w:rsidRPr="00A13625">
        <w:rPr>
          <w:sz w:val="24"/>
          <w:szCs w:val="24"/>
        </w:rPr>
        <w:t xml:space="preserve">note </w:t>
      </w:r>
      <w:r>
        <w:rPr>
          <w:sz w:val="24"/>
          <w:szCs w:val="24"/>
        </w:rPr>
        <w:t>10</w:t>
      </w:r>
      <w:r w:rsidR="00293305">
        <w:rPr>
          <w:sz w:val="24"/>
          <w:szCs w:val="24"/>
        </w:rPr>
        <w:t xml:space="preserve"> at</w:t>
      </w:r>
      <w:r w:rsidRPr="00A13625">
        <w:rPr>
          <w:sz w:val="24"/>
          <w:szCs w:val="24"/>
        </w:rPr>
        <w:t xml:space="preserve"> 31</w:t>
      </w:r>
    </w:p>
  </w:footnote>
  <w:footnote w:id="24">
    <w:p w:rsidR="002A25AB" w:rsidRPr="00A13625" w:rsidRDefault="002A25AB" w:rsidP="004E14DB">
      <w:pPr>
        <w:pStyle w:val="FootnoteText"/>
        <w:spacing w:line="276" w:lineRule="auto"/>
        <w:jc w:val="left"/>
        <w:rPr>
          <w:sz w:val="24"/>
          <w:szCs w:val="24"/>
        </w:rPr>
      </w:pPr>
      <w:r w:rsidRPr="004E14DB">
        <w:rPr>
          <w:rStyle w:val="FootnoteReference"/>
          <w:sz w:val="24"/>
          <w:szCs w:val="24"/>
        </w:rPr>
        <w:footnoteRef/>
      </w:r>
      <w:r w:rsidRPr="00A13625">
        <w:rPr>
          <w:sz w:val="24"/>
          <w:szCs w:val="24"/>
        </w:rPr>
        <w:t xml:space="preserve"> Luca </w:t>
      </w:r>
      <w:proofErr w:type="spellStart"/>
      <w:r w:rsidRPr="00A13625">
        <w:rPr>
          <w:sz w:val="24"/>
          <w:szCs w:val="24"/>
        </w:rPr>
        <w:t>Ferrrero</w:t>
      </w:r>
      <w:proofErr w:type="spellEnd"/>
      <w:r w:rsidRPr="00A13625">
        <w:rPr>
          <w:sz w:val="24"/>
          <w:szCs w:val="24"/>
        </w:rPr>
        <w:t>, ‘Conditional Intentio</w:t>
      </w:r>
      <w:r w:rsidR="00293305">
        <w:rPr>
          <w:sz w:val="24"/>
          <w:szCs w:val="24"/>
        </w:rPr>
        <w:t>ns’ (2009) 43 :4 Nous 700 at</w:t>
      </w:r>
      <w:r>
        <w:rPr>
          <w:sz w:val="24"/>
          <w:szCs w:val="24"/>
        </w:rPr>
        <w:t xml:space="preserve"> 711-</w:t>
      </w:r>
      <w:r w:rsidRPr="00A13625">
        <w:rPr>
          <w:sz w:val="24"/>
          <w:szCs w:val="24"/>
        </w:rPr>
        <w:t>12</w:t>
      </w:r>
    </w:p>
  </w:footnote>
  <w:footnote w:id="25">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Bratman</w:t>
      </w:r>
      <w:proofErr w:type="spellEnd"/>
      <w:r w:rsidRPr="004E14DB">
        <w:rPr>
          <w:sz w:val="24"/>
          <w:szCs w:val="24"/>
        </w:rPr>
        <w:t xml:space="preserve">, </w:t>
      </w:r>
      <w:r w:rsidRPr="004E14DB">
        <w:rPr>
          <w:i/>
          <w:iCs/>
          <w:sz w:val="24"/>
          <w:szCs w:val="24"/>
        </w:rPr>
        <w:t xml:space="preserve">supra </w:t>
      </w:r>
      <w:r w:rsidRPr="004E14DB">
        <w:rPr>
          <w:sz w:val="24"/>
          <w:szCs w:val="24"/>
        </w:rPr>
        <w:t>note 1</w:t>
      </w:r>
      <w:r w:rsidR="00293305">
        <w:rPr>
          <w:sz w:val="24"/>
          <w:szCs w:val="24"/>
        </w:rPr>
        <w:t>3 at</w:t>
      </w:r>
      <w:r>
        <w:rPr>
          <w:sz w:val="24"/>
          <w:szCs w:val="24"/>
        </w:rPr>
        <w:t xml:space="preserve"> 380-</w:t>
      </w:r>
      <w:r w:rsidRPr="004E14DB">
        <w:rPr>
          <w:sz w:val="24"/>
          <w:szCs w:val="24"/>
        </w:rPr>
        <w:t xml:space="preserve">81; </w:t>
      </w:r>
      <w:proofErr w:type="spellStart"/>
      <w:r w:rsidRPr="004E14DB">
        <w:rPr>
          <w:sz w:val="24"/>
          <w:szCs w:val="24"/>
        </w:rPr>
        <w:t>Bratman</w:t>
      </w:r>
      <w:proofErr w:type="spellEnd"/>
      <w:r w:rsidRPr="004E14DB">
        <w:rPr>
          <w:sz w:val="24"/>
          <w:szCs w:val="24"/>
        </w:rPr>
        <w:t xml:space="preserve">, </w:t>
      </w:r>
      <w:r w:rsidRPr="004E14DB">
        <w:rPr>
          <w:i/>
          <w:iCs/>
          <w:sz w:val="24"/>
          <w:szCs w:val="24"/>
        </w:rPr>
        <w:t xml:space="preserve">supra </w:t>
      </w:r>
      <w:r>
        <w:rPr>
          <w:sz w:val="24"/>
          <w:szCs w:val="24"/>
        </w:rPr>
        <w:t>note 9</w:t>
      </w:r>
      <w:r w:rsidR="00293305">
        <w:rPr>
          <w:sz w:val="24"/>
          <w:szCs w:val="24"/>
        </w:rPr>
        <w:t xml:space="preserve"> at</w:t>
      </w:r>
      <w:r w:rsidRPr="004E14DB">
        <w:rPr>
          <w:sz w:val="24"/>
          <w:szCs w:val="24"/>
        </w:rPr>
        <w:t xml:space="preserve"> 38</w:t>
      </w:r>
    </w:p>
  </w:footnote>
  <w:footnote w:id="2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Bratman</w:t>
      </w:r>
      <w:proofErr w:type="spellEnd"/>
      <w:r w:rsidRPr="004E14DB">
        <w:rPr>
          <w:sz w:val="24"/>
          <w:szCs w:val="24"/>
        </w:rPr>
        <w:t xml:space="preserve">, </w:t>
      </w:r>
      <w:r w:rsidRPr="004E14DB">
        <w:rPr>
          <w:i/>
          <w:iCs/>
          <w:sz w:val="24"/>
          <w:szCs w:val="24"/>
        </w:rPr>
        <w:t xml:space="preserve">supra </w:t>
      </w:r>
      <w:r w:rsidRPr="004E14DB">
        <w:rPr>
          <w:sz w:val="24"/>
          <w:szCs w:val="24"/>
        </w:rPr>
        <w:t xml:space="preserve">note </w:t>
      </w:r>
      <w:r w:rsidR="00293305">
        <w:rPr>
          <w:sz w:val="24"/>
          <w:szCs w:val="24"/>
        </w:rPr>
        <w:t xml:space="preserve">10 at </w:t>
      </w:r>
      <w:r>
        <w:rPr>
          <w:sz w:val="24"/>
          <w:szCs w:val="24"/>
        </w:rPr>
        <w:t>134-</w:t>
      </w:r>
      <w:r w:rsidRPr="004E14DB">
        <w:rPr>
          <w:sz w:val="24"/>
          <w:szCs w:val="24"/>
        </w:rPr>
        <w:t xml:space="preserve">35; Michael </w:t>
      </w:r>
      <w:proofErr w:type="spellStart"/>
      <w:r w:rsidRPr="004E14DB">
        <w:rPr>
          <w:sz w:val="24"/>
          <w:szCs w:val="24"/>
        </w:rPr>
        <w:t>Bratman</w:t>
      </w:r>
      <w:proofErr w:type="spellEnd"/>
      <w:r w:rsidRPr="004E14DB">
        <w:rPr>
          <w:sz w:val="24"/>
          <w:szCs w:val="24"/>
        </w:rPr>
        <w:t>, ‘Modest Sociality and the Distinctiveness of Intention’ (2009</w:t>
      </w:r>
      <w:r w:rsidR="00293305">
        <w:rPr>
          <w:sz w:val="24"/>
          <w:szCs w:val="24"/>
        </w:rPr>
        <w:t>) 144 Philosophical Studies 149 at</w:t>
      </w:r>
      <w:r w:rsidRPr="004E14DB">
        <w:rPr>
          <w:sz w:val="24"/>
          <w:szCs w:val="24"/>
        </w:rPr>
        <w:t xml:space="preserve"> 153</w:t>
      </w:r>
    </w:p>
  </w:footnote>
  <w:footnote w:id="2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‘Two Problems in Human Agency (2001) 101 Proceedings of the Arist</w:t>
      </w:r>
      <w:r w:rsidR="00293305">
        <w:rPr>
          <w:sz w:val="24"/>
          <w:szCs w:val="24"/>
        </w:rPr>
        <w:t>otelian Society 309 at</w:t>
      </w:r>
      <w:r w:rsidRPr="004E14DB">
        <w:rPr>
          <w:sz w:val="24"/>
          <w:szCs w:val="24"/>
        </w:rPr>
        <w:t xml:space="preserve"> 311</w:t>
      </w:r>
    </w:p>
  </w:footnote>
  <w:footnote w:id="2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‘Valuing and the Will’ (2000) 14</w:t>
      </w:r>
      <w:r w:rsidR="00293305">
        <w:rPr>
          <w:sz w:val="24"/>
          <w:szCs w:val="24"/>
        </w:rPr>
        <w:t xml:space="preserve"> Philosophical Perspectives 249 at</w:t>
      </w:r>
      <w:r w:rsidRPr="004E14DB">
        <w:rPr>
          <w:sz w:val="24"/>
          <w:szCs w:val="24"/>
        </w:rPr>
        <w:t xml:space="preserve"> 258</w:t>
      </w:r>
    </w:p>
  </w:footnote>
  <w:footnote w:id="2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‘Reflection, Planning and Temporally Extended Agency’ (2000) 109 Philosophical Review 35</w:t>
      </w:r>
    </w:p>
  </w:footnote>
  <w:footnote w:id="3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Bratman</w:t>
      </w:r>
      <w:proofErr w:type="spellEnd"/>
      <w:r w:rsidRPr="004E14DB">
        <w:rPr>
          <w:sz w:val="24"/>
          <w:szCs w:val="24"/>
        </w:rPr>
        <w:t xml:space="preserve">, </w:t>
      </w:r>
      <w:r w:rsidRPr="004E14DB">
        <w:rPr>
          <w:i/>
          <w:iCs/>
          <w:sz w:val="24"/>
          <w:szCs w:val="24"/>
        </w:rPr>
        <w:t xml:space="preserve">supra </w:t>
      </w:r>
      <w:r w:rsidRPr="004E14DB">
        <w:rPr>
          <w:sz w:val="24"/>
          <w:szCs w:val="24"/>
        </w:rPr>
        <w:t>note 2</w:t>
      </w:r>
      <w:r w:rsidR="00293305">
        <w:rPr>
          <w:sz w:val="24"/>
          <w:szCs w:val="24"/>
        </w:rPr>
        <w:t>7 at</w:t>
      </w:r>
      <w:r>
        <w:rPr>
          <w:sz w:val="24"/>
          <w:szCs w:val="24"/>
        </w:rPr>
        <w:t xml:space="preserve"> 258-</w:t>
      </w:r>
      <w:r w:rsidRPr="004E14DB">
        <w:rPr>
          <w:sz w:val="24"/>
          <w:szCs w:val="24"/>
        </w:rPr>
        <w:t>59</w:t>
      </w:r>
    </w:p>
  </w:footnote>
  <w:footnote w:id="3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Bratman</w:t>
      </w:r>
      <w:proofErr w:type="spellEnd"/>
      <w:r w:rsidRPr="004E14DB">
        <w:rPr>
          <w:sz w:val="24"/>
          <w:szCs w:val="24"/>
        </w:rPr>
        <w:t xml:space="preserve">, </w:t>
      </w:r>
      <w:r w:rsidRPr="004E14DB">
        <w:rPr>
          <w:i/>
          <w:iCs/>
          <w:sz w:val="24"/>
          <w:szCs w:val="24"/>
        </w:rPr>
        <w:t xml:space="preserve">supra </w:t>
      </w:r>
      <w:r w:rsidRPr="004E14DB">
        <w:rPr>
          <w:sz w:val="24"/>
          <w:szCs w:val="24"/>
        </w:rPr>
        <w:t>note 2</w:t>
      </w:r>
      <w:r w:rsidR="00293305">
        <w:rPr>
          <w:sz w:val="24"/>
          <w:szCs w:val="24"/>
        </w:rPr>
        <w:t>6 at 3</w:t>
      </w:r>
      <w:r>
        <w:rPr>
          <w:sz w:val="24"/>
          <w:szCs w:val="24"/>
        </w:rPr>
        <w:t>19-</w:t>
      </w:r>
      <w:r w:rsidRPr="004E14DB">
        <w:rPr>
          <w:sz w:val="24"/>
          <w:szCs w:val="24"/>
        </w:rPr>
        <w:t>20</w:t>
      </w:r>
    </w:p>
  </w:footnote>
  <w:footnote w:id="3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xml:space="preserve">, ‘Introduction’ in Michael </w:t>
      </w:r>
      <w:proofErr w:type="spellStart"/>
      <w:r w:rsidRPr="004E14DB">
        <w:rPr>
          <w:sz w:val="24"/>
          <w:szCs w:val="24"/>
        </w:rPr>
        <w:t>Bratman</w:t>
      </w:r>
      <w:proofErr w:type="spellEnd"/>
      <w:r w:rsidRPr="004E14DB">
        <w:rPr>
          <w:sz w:val="24"/>
          <w:szCs w:val="24"/>
        </w:rPr>
        <w:t xml:space="preserve"> </w:t>
      </w:r>
      <w:proofErr w:type="spellStart"/>
      <w:r w:rsidRPr="004E14DB">
        <w:rPr>
          <w:sz w:val="24"/>
          <w:szCs w:val="24"/>
        </w:rPr>
        <w:t>ed</w:t>
      </w:r>
      <w:proofErr w:type="spellEnd"/>
      <w:r w:rsidRPr="004E14DB">
        <w:rPr>
          <w:sz w:val="24"/>
          <w:szCs w:val="24"/>
        </w:rPr>
        <w:t xml:space="preserve">, </w:t>
      </w:r>
      <w:r w:rsidRPr="004E14DB">
        <w:rPr>
          <w:i/>
          <w:iCs/>
          <w:sz w:val="24"/>
          <w:szCs w:val="24"/>
        </w:rPr>
        <w:t xml:space="preserve">Structures of Agency </w:t>
      </w:r>
      <w:r>
        <w:rPr>
          <w:sz w:val="24"/>
          <w:szCs w:val="24"/>
        </w:rPr>
        <w:t>(Oxford: Oxford University Press,</w:t>
      </w:r>
      <w:r w:rsidR="00293305">
        <w:rPr>
          <w:sz w:val="24"/>
          <w:szCs w:val="24"/>
        </w:rPr>
        <w:t xml:space="preserve"> 2007) 1 at</w:t>
      </w:r>
      <w:r w:rsidRPr="004E14DB">
        <w:rPr>
          <w:sz w:val="24"/>
          <w:szCs w:val="24"/>
        </w:rPr>
        <w:t xml:space="preserve"> 6 </w:t>
      </w:r>
    </w:p>
  </w:footnote>
  <w:footnote w:id="3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John Locke, </w:t>
      </w:r>
      <w:r w:rsidRPr="004E14DB">
        <w:rPr>
          <w:i/>
          <w:sz w:val="24"/>
          <w:szCs w:val="24"/>
        </w:rPr>
        <w:t xml:space="preserve">An Essay on Human Understanding </w:t>
      </w:r>
      <w:r w:rsidR="00293305">
        <w:rPr>
          <w:sz w:val="24"/>
          <w:szCs w:val="24"/>
        </w:rPr>
        <w:t xml:space="preserve">(1690) book II, </w:t>
      </w:r>
      <w:proofErr w:type="spellStart"/>
      <w:r w:rsidR="00293305">
        <w:rPr>
          <w:sz w:val="24"/>
          <w:szCs w:val="24"/>
        </w:rPr>
        <w:t>ch</w:t>
      </w:r>
      <w:proofErr w:type="spellEnd"/>
      <w:r w:rsidR="00293305">
        <w:rPr>
          <w:sz w:val="24"/>
          <w:szCs w:val="24"/>
        </w:rPr>
        <w:t xml:space="preserve"> xxvii at</w:t>
      </w:r>
      <w:r w:rsidRPr="004E14DB">
        <w:rPr>
          <w:sz w:val="24"/>
          <w:szCs w:val="24"/>
        </w:rPr>
        <w:t xml:space="preserve"> para 9 </w:t>
      </w:r>
    </w:p>
  </w:footnote>
  <w:footnote w:id="34">
    <w:p w:rsidR="002A25AB" w:rsidRPr="00A13625" w:rsidRDefault="002A25AB" w:rsidP="004E14DB">
      <w:pPr>
        <w:pStyle w:val="FootnoteText"/>
        <w:spacing w:line="276" w:lineRule="auto"/>
        <w:jc w:val="left"/>
        <w:rPr>
          <w:sz w:val="24"/>
          <w:szCs w:val="24"/>
          <w:lang w:val="es-ES"/>
        </w:rPr>
      </w:pPr>
      <w:r w:rsidRPr="004E14DB">
        <w:rPr>
          <w:rStyle w:val="FootnoteReference"/>
          <w:sz w:val="24"/>
          <w:szCs w:val="24"/>
        </w:rPr>
        <w:footnoteRef/>
      </w:r>
      <w:r w:rsidRPr="00A13625">
        <w:rPr>
          <w:sz w:val="24"/>
          <w:szCs w:val="24"/>
          <w:lang w:val="es-ES"/>
        </w:rPr>
        <w:t xml:space="preserve"> </w:t>
      </w:r>
      <w:proofErr w:type="spellStart"/>
      <w:r w:rsidRPr="00A13625">
        <w:rPr>
          <w:sz w:val="24"/>
          <w:szCs w:val="24"/>
          <w:lang w:val="es-ES"/>
        </w:rPr>
        <w:t>Bratman</w:t>
      </w:r>
      <w:proofErr w:type="spellEnd"/>
      <w:r w:rsidRPr="00A13625">
        <w:rPr>
          <w:sz w:val="24"/>
          <w:szCs w:val="24"/>
          <w:lang w:val="es-ES"/>
        </w:rPr>
        <w:t xml:space="preserve">, </w:t>
      </w:r>
      <w:r w:rsidRPr="00A13625">
        <w:rPr>
          <w:i/>
          <w:iCs/>
          <w:sz w:val="24"/>
          <w:szCs w:val="24"/>
          <w:lang w:val="es-ES"/>
        </w:rPr>
        <w:t xml:space="preserve">supra </w:t>
      </w:r>
      <w:r w:rsidRPr="00A13625">
        <w:rPr>
          <w:sz w:val="24"/>
          <w:szCs w:val="24"/>
          <w:lang w:val="es-ES"/>
        </w:rPr>
        <w:t>note 2</w:t>
      </w:r>
      <w:r>
        <w:rPr>
          <w:sz w:val="24"/>
          <w:szCs w:val="24"/>
          <w:lang w:val="es-ES"/>
        </w:rPr>
        <w:t>7</w:t>
      </w:r>
      <w:r w:rsidR="00293305">
        <w:rPr>
          <w:sz w:val="24"/>
          <w:szCs w:val="24"/>
          <w:lang w:val="es-ES"/>
        </w:rPr>
        <w:t xml:space="preserve"> at</w:t>
      </w:r>
      <w:r w:rsidRPr="00A13625">
        <w:rPr>
          <w:sz w:val="24"/>
          <w:szCs w:val="24"/>
          <w:lang w:val="es-ES"/>
        </w:rPr>
        <w:t xml:space="preserve"> 256</w:t>
      </w:r>
    </w:p>
  </w:footnote>
  <w:footnote w:id="35">
    <w:p w:rsidR="002A25AB" w:rsidRPr="00A13625" w:rsidRDefault="002A25AB" w:rsidP="004E14DB">
      <w:pPr>
        <w:pStyle w:val="FootnoteText"/>
        <w:spacing w:line="276" w:lineRule="auto"/>
        <w:jc w:val="left"/>
        <w:rPr>
          <w:sz w:val="24"/>
          <w:szCs w:val="24"/>
          <w:lang w:val="es-ES"/>
        </w:rPr>
      </w:pPr>
      <w:r w:rsidRPr="004E14DB">
        <w:rPr>
          <w:rStyle w:val="FootnoteReference"/>
          <w:sz w:val="24"/>
          <w:szCs w:val="24"/>
        </w:rPr>
        <w:footnoteRef/>
      </w:r>
      <w:r>
        <w:rPr>
          <w:sz w:val="24"/>
          <w:szCs w:val="24"/>
          <w:lang w:val="es-ES"/>
        </w:rPr>
        <w:t xml:space="preserve"> </w:t>
      </w:r>
      <w:proofErr w:type="spellStart"/>
      <w:r>
        <w:rPr>
          <w:sz w:val="24"/>
          <w:szCs w:val="24"/>
          <w:lang w:val="es-ES"/>
        </w:rPr>
        <w:t>Ibid</w:t>
      </w:r>
      <w:proofErr w:type="spellEnd"/>
      <w:r>
        <w:rPr>
          <w:sz w:val="24"/>
          <w:szCs w:val="24"/>
          <w:lang w:val="es-ES"/>
        </w:rPr>
        <w:t xml:space="preserve"> </w:t>
      </w:r>
      <w:r w:rsidR="00293305">
        <w:rPr>
          <w:sz w:val="24"/>
          <w:szCs w:val="24"/>
          <w:lang w:val="es-ES"/>
        </w:rPr>
        <w:t xml:space="preserve">at </w:t>
      </w:r>
      <w:r>
        <w:rPr>
          <w:sz w:val="24"/>
          <w:szCs w:val="24"/>
          <w:lang w:val="es-ES"/>
        </w:rPr>
        <w:t>258-</w:t>
      </w:r>
      <w:r w:rsidRPr="00A13625">
        <w:rPr>
          <w:sz w:val="24"/>
          <w:szCs w:val="24"/>
          <w:lang w:val="es-ES"/>
        </w:rPr>
        <w:t>59</w:t>
      </w:r>
    </w:p>
  </w:footnote>
  <w:footnote w:id="36">
    <w:p w:rsidR="002A25AB" w:rsidRPr="00A13625" w:rsidRDefault="002A25AB" w:rsidP="004E14DB">
      <w:pPr>
        <w:pStyle w:val="FootnoteText"/>
        <w:spacing w:line="276" w:lineRule="auto"/>
        <w:jc w:val="left"/>
        <w:rPr>
          <w:sz w:val="24"/>
          <w:szCs w:val="24"/>
          <w:lang w:val="es-ES"/>
        </w:rPr>
      </w:pPr>
      <w:r w:rsidRPr="004E14DB">
        <w:rPr>
          <w:rStyle w:val="FootnoteReference"/>
          <w:sz w:val="24"/>
          <w:szCs w:val="24"/>
        </w:rPr>
        <w:footnoteRef/>
      </w:r>
      <w:r w:rsidRPr="00A13625">
        <w:rPr>
          <w:sz w:val="24"/>
          <w:szCs w:val="24"/>
          <w:lang w:val="es-ES"/>
        </w:rPr>
        <w:t xml:space="preserve"> </w:t>
      </w:r>
      <w:proofErr w:type="spellStart"/>
      <w:r w:rsidRPr="00A13625">
        <w:rPr>
          <w:sz w:val="24"/>
          <w:szCs w:val="24"/>
          <w:lang w:val="es-ES"/>
        </w:rPr>
        <w:t>Ibid</w:t>
      </w:r>
      <w:proofErr w:type="spellEnd"/>
      <w:r w:rsidRPr="00A13625">
        <w:rPr>
          <w:sz w:val="24"/>
          <w:szCs w:val="24"/>
          <w:lang w:val="es-ES"/>
        </w:rPr>
        <w:t xml:space="preserve"> </w:t>
      </w:r>
      <w:r w:rsidR="00293305">
        <w:rPr>
          <w:sz w:val="24"/>
          <w:szCs w:val="24"/>
          <w:lang w:val="es-ES"/>
        </w:rPr>
        <w:t xml:space="preserve">at </w:t>
      </w:r>
      <w:r w:rsidRPr="00A13625">
        <w:rPr>
          <w:sz w:val="24"/>
          <w:szCs w:val="24"/>
          <w:lang w:val="es-ES"/>
        </w:rPr>
        <w:t>255</w:t>
      </w:r>
    </w:p>
  </w:footnote>
  <w:footnote w:id="37">
    <w:p w:rsidR="002A25AB" w:rsidRPr="00A13625" w:rsidRDefault="002A25AB" w:rsidP="004E14DB">
      <w:pPr>
        <w:pStyle w:val="FootnoteText"/>
        <w:spacing w:line="276" w:lineRule="auto"/>
        <w:jc w:val="left"/>
        <w:rPr>
          <w:sz w:val="24"/>
          <w:szCs w:val="24"/>
          <w:lang w:val="es-ES"/>
        </w:rPr>
      </w:pPr>
      <w:r w:rsidRPr="004E14DB">
        <w:rPr>
          <w:rStyle w:val="FootnoteReference"/>
          <w:sz w:val="24"/>
          <w:szCs w:val="24"/>
        </w:rPr>
        <w:footnoteRef/>
      </w:r>
      <w:r w:rsidRPr="00A13625">
        <w:rPr>
          <w:sz w:val="24"/>
          <w:szCs w:val="24"/>
          <w:lang w:val="es-ES"/>
        </w:rPr>
        <w:t xml:space="preserve"> Michael </w:t>
      </w:r>
      <w:proofErr w:type="spellStart"/>
      <w:r w:rsidRPr="00A13625">
        <w:rPr>
          <w:sz w:val="24"/>
          <w:szCs w:val="24"/>
          <w:lang w:val="es-ES"/>
        </w:rPr>
        <w:t>Bratman</w:t>
      </w:r>
      <w:proofErr w:type="spellEnd"/>
      <w:r w:rsidRPr="00A13625">
        <w:rPr>
          <w:sz w:val="24"/>
          <w:szCs w:val="24"/>
          <w:lang w:val="es-ES"/>
        </w:rPr>
        <w:t>, ‘</w:t>
      </w:r>
      <w:proofErr w:type="spellStart"/>
      <w:r w:rsidRPr="00A13625">
        <w:rPr>
          <w:sz w:val="24"/>
          <w:szCs w:val="24"/>
          <w:lang w:val="es-ES"/>
        </w:rPr>
        <w:t>Anchors</w:t>
      </w:r>
      <w:proofErr w:type="spellEnd"/>
      <w:r w:rsidRPr="00A13625">
        <w:rPr>
          <w:sz w:val="24"/>
          <w:szCs w:val="24"/>
          <w:lang w:val="es-ES"/>
        </w:rPr>
        <w:t xml:space="preserve"> for </w:t>
      </w:r>
      <w:proofErr w:type="spellStart"/>
      <w:r w:rsidRPr="00A13625">
        <w:rPr>
          <w:sz w:val="24"/>
          <w:szCs w:val="24"/>
          <w:lang w:val="es-ES"/>
        </w:rPr>
        <w:t>Deliberation</w:t>
      </w:r>
      <w:proofErr w:type="spellEnd"/>
      <w:r w:rsidRPr="00A13625">
        <w:rPr>
          <w:sz w:val="24"/>
          <w:szCs w:val="24"/>
          <w:lang w:val="es-ES"/>
        </w:rPr>
        <w:t xml:space="preserve">’ in </w:t>
      </w:r>
      <w:proofErr w:type="spellStart"/>
      <w:r w:rsidRPr="00A13625">
        <w:rPr>
          <w:sz w:val="24"/>
          <w:szCs w:val="24"/>
          <w:lang w:val="es-ES"/>
        </w:rPr>
        <w:t>Christoph</w:t>
      </w:r>
      <w:proofErr w:type="spellEnd"/>
      <w:r w:rsidRPr="00A13625">
        <w:rPr>
          <w:sz w:val="24"/>
          <w:szCs w:val="24"/>
          <w:lang w:val="es-ES"/>
        </w:rPr>
        <w:t xml:space="preserve"> </w:t>
      </w:r>
      <w:proofErr w:type="spellStart"/>
      <w:r w:rsidRPr="00A13625">
        <w:rPr>
          <w:sz w:val="24"/>
          <w:szCs w:val="24"/>
          <w:lang w:val="es-ES"/>
        </w:rPr>
        <w:t>Lumer</w:t>
      </w:r>
      <w:proofErr w:type="spellEnd"/>
      <w:r w:rsidRPr="00A13625">
        <w:rPr>
          <w:sz w:val="24"/>
          <w:szCs w:val="24"/>
          <w:lang w:val="es-ES"/>
        </w:rPr>
        <w:t xml:space="preserve"> and Sandro </w:t>
      </w:r>
      <w:proofErr w:type="spellStart"/>
      <w:r w:rsidRPr="00A13625">
        <w:rPr>
          <w:sz w:val="24"/>
          <w:szCs w:val="24"/>
          <w:lang w:val="es-ES"/>
        </w:rPr>
        <w:t>Nannini</w:t>
      </w:r>
      <w:proofErr w:type="spellEnd"/>
      <w:r w:rsidRPr="00A13625">
        <w:rPr>
          <w:sz w:val="24"/>
          <w:szCs w:val="24"/>
          <w:lang w:val="es-ES"/>
        </w:rPr>
        <w:t xml:space="preserve"> </w:t>
      </w:r>
      <w:proofErr w:type="spellStart"/>
      <w:r w:rsidRPr="00A13625">
        <w:rPr>
          <w:sz w:val="24"/>
          <w:szCs w:val="24"/>
          <w:lang w:val="es-ES"/>
        </w:rPr>
        <w:t>eds</w:t>
      </w:r>
      <w:proofErr w:type="spellEnd"/>
      <w:r w:rsidRPr="00A13625">
        <w:rPr>
          <w:sz w:val="24"/>
          <w:szCs w:val="24"/>
          <w:lang w:val="es-ES"/>
        </w:rPr>
        <w:t xml:space="preserve">, </w:t>
      </w:r>
      <w:proofErr w:type="spellStart"/>
      <w:r w:rsidRPr="00A13625">
        <w:rPr>
          <w:i/>
          <w:sz w:val="24"/>
          <w:szCs w:val="24"/>
          <w:lang w:val="es-ES"/>
        </w:rPr>
        <w:t>Intentionality</w:t>
      </w:r>
      <w:proofErr w:type="spellEnd"/>
      <w:r w:rsidRPr="00A13625">
        <w:rPr>
          <w:i/>
          <w:sz w:val="24"/>
          <w:szCs w:val="24"/>
          <w:lang w:val="es-ES"/>
        </w:rPr>
        <w:t xml:space="preserve">, </w:t>
      </w:r>
      <w:proofErr w:type="spellStart"/>
      <w:r w:rsidRPr="00A13625">
        <w:rPr>
          <w:i/>
          <w:sz w:val="24"/>
          <w:szCs w:val="24"/>
          <w:lang w:val="es-ES"/>
        </w:rPr>
        <w:t>Deliberation</w:t>
      </w:r>
      <w:proofErr w:type="spellEnd"/>
      <w:r w:rsidRPr="00A13625">
        <w:rPr>
          <w:i/>
          <w:sz w:val="24"/>
          <w:szCs w:val="24"/>
          <w:lang w:val="es-ES"/>
        </w:rPr>
        <w:t xml:space="preserve"> and </w:t>
      </w:r>
      <w:proofErr w:type="spellStart"/>
      <w:r w:rsidRPr="00A13625">
        <w:rPr>
          <w:i/>
          <w:sz w:val="24"/>
          <w:szCs w:val="24"/>
          <w:lang w:val="es-ES"/>
        </w:rPr>
        <w:t>Autonomy</w:t>
      </w:r>
      <w:proofErr w:type="spellEnd"/>
      <w:r w:rsidRPr="00A13625">
        <w:rPr>
          <w:i/>
          <w:sz w:val="24"/>
          <w:szCs w:val="24"/>
          <w:lang w:val="es-ES"/>
        </w:rPr>
        <w:t xml:space="preserve"> </w:t>
      </w:r>
      <w:r>
        <w:rPr>
          <w:sz w:val="24"/>
          <w:szCs w:val="24"/>
          <w:lang w:val="es-ES"/>
        </w:rPr>
        <w:t>(</w:t>
      </w:r>
      <w:proofErr w:type="spellStart"/>
      <w:r>
        <w:rPr>
          <w:sz w:val="24"/>
          <w:szCs w:val="24"/>
          <w:lang w:val="es-ES"/>
        </w:rPr>
        <w:t>Aldershot</w:t>
      </w:r>
      <w:proofErr w:type="spellEnd"/>
      <w:r>
        <w:rPr>
          <w:sz w:val="24"/>
          <w:szCs w:val="24"/>
          <w:lang w:val="es-ES"/>
        </w:rPr>
        <w:t xml:space="preserve">: </w:t>
      </w:r>
      <w:proofErr w:type="spellStart"/>
      <w:r>
        <w:rPr>
          <w:sz w:val="24"/>
          <w:szCs w:val="24"/>
          <w:lang w:val="es-ES"/>
        </w:rPr>
        <w:t>Ashgate</w:t>
      </w:r>
      <w:proofErr w:type="spellEnd"/>
      <w:r>
        <w:rPr>
          <w:sz w:val="24"/>
          <w:szCs w:val="24"/>
          <w:lang w:val="es-ES"/>
        </w:rPr>
        <w:t>,</w:t>
      </w:r>
      <w:r w:rsidRPr="00A13625">
        <w:rPr>
          <w:sz w:val="24"/>
          <w:szCs w:val="24"/>
          <w:lang w:val="es-ES"/>
        </w:rPr>
        <w:t xml:space="preserve"> 2007) 187</w:t>
      </w:r>
    </w:p>
  </w:footnote>
  <w:footnote w:id="3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i/>
          <w:sz w:val="24"/>
          <w:szCs w:val="24"/>
        </w:rPr>
        <w:t>Allcard</w:t>
      </w:r>
      <w:proofErr w:type="spellEnd"/>
      <w:r w:rsidRPr="004E14DB">
        <w:rPr>
          <w:i/>
          <w:sz w:val="24"/>
          <w:szCs w:val="24"/>
        </w:rPr>
        <w:t xml:space="preserve"> v Skinner </w:t>
      </w:r>
      <w:r w:rsidRPr="004E14DB">
        <w:rPr>
          <w:sz w:val="24"/>
          <w:szCs w:val="24"/>
        </w:rPr>
        <w:t xml:space="preserve">(1876) 36 </w:t>
      </w:r>
      <w:proofErr w:type="spellStart"/>
      <w:r w:rsidRPr="004E14DB">
        <w:rPr>
          <w:sz w:val="24"/>
          <w:szCs w:val="24"/>
        </w:rPr>
        <w:t>ChD</w:t>
      </w:r>
      <w:proofErr w:type="spellEnd"/>
      <w:r w:rsidRPr="004E14DB">
        <w:rPr>
          <w:sz w:val="24"/>
          <w:szCs w:val="24"/>
        </w:rPr>
        <w:t xml:space="preserve"> 145 seems to be a case of the claimant’s being in the grip of a norm, that being obedience to the mother superior. </w:t>
      </w:r>
    </w:p>
  </w:footnote>
  <w:footnote w:id="3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Cartwright, </w:t>
      </w:r>
      <w:r w:rsidRPr="004E14DB">
        <w:rPr>
          <w:i/>
          <w:iCs/>
          <w:sz w:val="24"/>
          <w:szCs w:val="24"/>
        </w:rPr>
        <w:t xml:space="preserve">supra </w:t>
      </w:r>
      <w:r w:rsidRPr="004E14DB">
        <w:rPr>
          <w:sz w:val="24"/>
          <w:szCs w:val="24"/>
        </w:rPr>
        <w:t>note 1</w:t>
      </w:r>
      <w:r>
        <w:rPr>
          <w:sz w:val="24"/>
          <w:szCs w:val="24"/>
        </w:rPr>
        <w:t>2</w:t>
      </w:r>
      <w:r w:rsidR="00293305">
        <w:rPr>
          <w:sz w:val="24"/>
          <w:szCs w:val="24"/>
        </w:rPr>
        <w:t xml:space="preserve"> at</w:t>
      </w:r>
      <w:r w:rsidRPr="004E14DB">
        <w:rPr>
          <w:sz w:val="24"/>
          <w:szCs w:val="24"/>
        </w:rPr>
        <w:t xml:space="preserve"> 235</w:t>
      </w:r>
    </w:p>
  </w:footnote>
  <w:footnote w:id="4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 xml:space="preserve">236-237; on conditional intentions see also Michael </w:t>
      </w:r>
      <w:proofErr w:type="spellStart"/>
      <w:r w:rsidRPr="004E14DB">
        <w:rPr>
          <w:sz w:val="24"/>
          <w:szCs w:val="24"/>
        </w:rPr>
        <w:t>Bratman</w:t>
      </w:r>
      <w:proofErr w:type="spellEnd"/>
      <w:r w:rsidRPr="004E14DB">
        <w:rPr>
          <w:sz w:val="24"/>
          <w:szCs w:val="24"/>
        </w:rPr>
        <w:t xml:space="preserve"> ‘Simple Intentions’ (1979) 36 Philosophical Studies 245</w:t>
      </w:r>
    </w:p>
  </w:footnote>
  <w:footnote w:id="4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Ferrero, </w:t>
      </w:r>
      <w:r w:rsidRPr="004E14DB">
        <w:rPr>
          <w:i/>
          <w:iCs/>
          <w:sz w:val="24"/>
          <w:szCs w:val="24"/>
        </w:rPr>
        <w:t xml:space="preserve">supra </w:t>
      </w:r>
      <w:r w:rsidRPr="004E14DB">
        <w:rPr>
          <w:sz w:val="24"/>
          <w:szCs w:val="24"/>
        </w:rPr>
        <w:t>note 2</w:t>
      </w:r>
      <w:r>
        <w:rPr>
          <w:sz w:val="24"/>
          <w:szCs w:val="24"/>
        </w:rPr>
        <w:t>3</w:t>
      </w:r>
      <w:r w:rsidR="00293305">
        <w:rPr>
          <w:sz w:val="24"/>
          <w:szCs w:val="24"/>
        </w:rPr>
        <w:t xml:space="preserve"> at</w:t>
      </w:r>
      <w:r w:rsidRPr="004E14DB">
        <w:rPr>
          <w:sz w:val="24"/>
          <w:szCs w:val="24"/>
        </w:rPr>
        <w:t xml:space="preserve"> 700</w:t>
      </w:r>
    </w:p>
  </w:footnote>
  <w:footnote w:id="4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Pr>
          <w:sz w:val="24"/>
          <w:szCs w:val="24"/>
        </w:rPr>
        <w:t xml:space="preserve"> Ibid 726-</w:t>
      </w:r>
      <w:r w:rsidRPr="004E14DB">
        <w:rPr>
          <w:sz w:val="24"/>
          <w:szCs w:val="24"/>
        </w:rPr>
        <w:t>31</w:t>
      </w:r>
    </w:p>
  </w:footnote>
  <w:footnote w:id="4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726</w:t>
      </w:r>
    </w:p>
  </w:footnote>
  <w:footnote w:id="4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Cartwright, </w:t>
      </w:r>
      <w:r w:rsidRPr="004E14DB">
        <w:rPr>
          <w:i/>
          <w:iCs/>
          <w:sz w:val="24"/>
          <w:szCs w:val="24"/>
        </w:rPr>
        <w:t xml:space="preserve">supra </w:t>
      </w:r>
      <w:r w:rsidRPr="004E14DB">
        <w:rPr>
          <w:sz w:val="24"/>
          <w:szCs w:val="24"/>
        </w:rPr>
        <w:t>note 1</w:t>
      </w:r>
      <w:r w:rsidR="00293305">
        <w:rPr>
          <w:sz w:val="24"/>
          <w:szCs w:val="24"/>
        </w:rPr>
        <w:t>2 at</w:t>
      </w:r>
      <w:r>
        <w:rPr>
          <w:sz w:val="24"/>
          <w:szCs w:val="24"/>
        </w:rPr>
        <w:t xml:space="preserve"> 239-</w:t>
      </w:r>
      <w:r w:rsidRPr="004E14DB">
        <w:rPr>
          <w:sz w:val="24"/>
          <w:szCs w:val="24"/>
        </w:rPr>
        <w:t xml:space="preserve">41; Donald Davidson, ‘Intending’ in Donald Davidson </w:t>
      </w:r>
      <w:proofErr w:type="spellStart"/>
      <w:r w:rsidRPr="004E14DB">
        <w:rPr>
          <w:sz w:val="24"/>
          <w:szCs w:val="24"/>
        </w:rPr>
        <w:t>ed</w:t>
      </w:r>
      <w:proofErr w:type="spellEnd"/>
      <w:r w:rsidRPr="004E14DB">
        <w:rPr>
          <w:sz w:val="24"/>
          <w:szCs w:val="24"/>
        </w:rPr>
        <w:t xml:space="preserve">, </w:t>
      </w:r>
      <w:r w:rsidRPr="004E14DB">
        <w:rPr>
          <w:i/>
          <w:sz w:val="24"/>
          <w:szCs w:val="24"/>
        </w:rPr>
        <w:t xml:space="preserve">Actions and Events </w:t>
      </w:r>
      <w:r>
        <w:rPr>
          <w:sz w:val="24"/>
          <w:szCs w:val="24"/>
        </w:rPr>
        <w:t>(Oxford: Oxford University Press,</w:t>
      </w:r>
      <w:r w:rsidR="00293305">
        <w:rPr>
          <w:sz w:val="24"/>
          <w:szCs w:val="24"/>
        </w:rPr>
        <w:t xml:space="preserve"> 1984) 83 ay</w:t>
      </w:r>
      <w:r w:rsidRPr="004E14DB">
        <w:rPr>
          <w:sz w:val="24"/>
          <w:szCs w:val="24"/>
        </w:rPr>
        <w:t xml:space="preserve"> 94</w:t>
      </w:r>
    </w:p>
  </w:footnote>
  <w:footnote w:id="45">
    <w:p w:rsidR="002A25AB" w:rsidRPr="004E14DB"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4E14DB">
        <w:rPr>
          <w:sz w:val="24"/>
          <w:szCs w:val="24"/>
          <w:lang w:val="pt-BR"/>
        </w:rPr>
        <w:t xml:space="preserve"> </w:t>
      </w:r>
      <w:r w:rsidRPr="004E14DB">
        <w:rPr>
          <w:sz w:val="24"/>
          <w:szCs w:val="24"/>
          <w:lang w:val="pt-BR"/>
        </w:rPr>
        <w:t xml:space="preserve">Cartwright, </w:t>
      </w:r>
      <w:r w:rsidRPr="004E14DB">
        <w:rPr>
          <w:i/>
          <w:iCs/>
          <w:sz w:val="24"/>
          <w:szCs w:val="24"/>
          <w:lang w:val="pt-BR"/>
        </w:rPr>
        <w:t xml:space="preserve">supra </w:t>
      </w:r>
      <w:r w:rsidRPr="004E14DB">
        <w:rPr>
          <w:sz w:val="24"/>
          <w:szCs w:val="24"/>
          <w:lang w:val="pt-BR"/>
        </w:rPr>
        <w:t>note 1</w:t>
      </w:r>
      <w:r>
        <w:rPr>
          <w:sz w:val="24"/>
          <w:szCs w:val="24"/>
          <w:lang w:val="pt-BR"/>
        </w:rPr>
        <w:t>2</w:t>
      </w:r>
      <w:r w:rsidR="00293305">
        <w:rPr>
          <w:sz w:val="24"/>
          <w:szCs w:val="24"/>
          <w:lang w:val="pt-BR"/>
        </w:rPr>
        <w:t xml:space="preserve"> at</w:t>
      </w:r>
      <w:r w:rsidRPr="004E14DB">
        <w:rPr>
          <w:sz w:val="24"/>
          <w:szCs w:val="24"/>
          <w:lang w:val="pt-BR"/>
        </w:rPr>
        <w:t xml:space="preserve"> 242</w:t>
      </w:r>
    </w:p>
  </w:footnote>
  <w:footnote w:id="46">
    <w:p w:rsidR="002A25AB" w:rsidRPr="004E14DB"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4E14DB">
        <w:rPr>
          <w:sz w:val="24"/>
          <w:szCs w:val="24"/>
          <w:lang w:val="pt-BR"/>
        </w:rPr>
        <w:t xml:space="preserve"> </w:t>
      </w:r>
      <w:r w:rsidRPr="004E14DB">
        <w:rPr>
          <w:sz w:val="24"/>
          <w:szCs w:val="24"/>
          <w:lang w:val="pt-BR"/>
        </w:rPr>
        <w:t xml:space="preserve">Ferrero, </w:t>
      </w:r>
      <w:r w:rsidRPr="004E14DB">
        <w:rPr>
          <w:i/>
          <w:iCs/>
          <w:sz w:val="24"/>
          <w:szCs w:val="24"/>
          <w:lang w:val="pt-BR"/>
        </w:rPr>
        <w:t>supra</w:t>
      </w:r>
      <w:r w:rsidRPr="004E14DB">
        <w:rPr>
          <w:sz w:val="24"/>
          <w:szCs w:val="24"/>
          <w:lang w:val="pt-BR"/>
        </w:rPr>
        <w:t xml:space="preserve"> n 2</w:t>
      </w:r>
      <w:r>
        <w:rPr>
          <w:sz w:val="24"/>
          <w:szCs w:val="24"/>
          <w:lang w:val="pt-BR"/>
        </w:rPr>
        <w:t>3</w:t>
      </w:r>
      <w:r w:rsidR="00293305">
        <w:rPr>
          <w:sz w:val="24"/>
          <w:szCs w:val="24"/>
          <w:lang w:val="pt-BR"/>
        </w:rPr>
        <w:t xml:space="preserve"> at </w:t>
      </w:r>
      <w:r w:rsidRPr="004E14DB">
        <w:rPr>
          <w:sz w:val="24"/>
          <w:szCs w:val="24"/>
          <w:lang w:val="pt-BR"/>
        </w:rPr>
        <w:t xml:space="preserve">702 </w:t>
      </w:r>
    </w:p>
  </w:footnote>
  <w:footnote w:id="47">
    <w:p w:rsidR="002A25AB" w:rsidRPr="00A13625" w:rsidRDefault="002A25AB" w:rsidP="004E14DB">
      <w:pPr>
        <w:pStyle w:val="FootnoteText"/>
        <w:spacing w:line="276" w:lineRule="auto"/>
        <w:jc w:val="left"/>
        <w:rPr>
          <w:sz w:val="24"/>
          <w:szCs w:val="24"/>
        </w:rPr>
      </w:pPr>
      <w:r w:rsidRPr="004E14DB">
        <w:rPr>
          <w:rStyle w:val="FootnoteReference"/>
          <w:sz w:val="24"/>
          <w:szCs w:val="24"/>
        </w:rPr>
        <w:footnoteRef/>
      </w:r>
      <w:r w:rsidRPr="00A13625">
        <w:rPr>
          <w:sz w:val="24"/>
          <w:szCs w:val="24"/>
        </w:rPr>
        <w:t xml:space="preserve"> Ibid </w:t>
      </w:r>
      <w:r w:rsidR="00293305">
        <w:rPr>
          <w:sz w:val="24"/>
          <w:szCs w:val="24"/>
        </w:rPr>
        <w:t xml:space="preserve">at </w:t>
      </w:r>
      <w:r w:rsidRPr="00A13625">
        <w:rPr>
          <w:sz w:val="24"/>
          <w:szCs w:val="24"/>
        </w:rPr>
        <w:t>721</w:t>
      </w:r>
    </w:p>
  </w:footnote>
  <w:footnote w:id="4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724</w:t>
      </w:r>
    </w:p>
  </w:footnote>
  <w:footnote w:id="4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Pr>
          <w:sz w:val="24"/>
          <w:szCs w:val="24"/>
        </w:rPr>
        <w:t xml:space="preserve"> Ibid </w:t>
      </w:r>
      <w:r w:rsidR="00293305">
        <w:rPr>
          <w:sz w:val="24"/>
          <w:szCs w:val="24"/>
        </w:rPr>
        <w:t xml:space="preserve">at </w:t>
      </w:r>
      <w:r>
        <w:rPr>
          <w:sz w:val="24"/>
          <w:szCs w:val="24"/>
        </w:rPr>
        <w:t>711-</w:t>
      </w:r>
      <w:r w:rsidRPr="004E14DB">
        <w:rPr>
          <w:sz w:val="24"/>
          <w:szCs w:val="24"/>
        </w:rPr>
        <w:t>14</w:t>
      </w:r>
    </w:p>
  </w:footnote>
  <w:footnote w:id="5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Pr>
          <w:sz w:val="24"/>
          <w:szCs w:val="24"/>
        </w:rPr>
        <w:t xml:space="preserve"> </w:t>
      </w:r>
      <w:proofErr w:type="spellStart"/>
      <w:r w:rsidRPr="004E14DB">
        <w:rPr>
          <w:sz w:val="24"/>
          <w:szCs w:val="24"/>
        </w:rPr>
        <w:t>Klass</w:t>
      </w:r>
      <w:proofErr w:type="spellEnd"/>
      <w:r w:rsidRPr="004E14DB">
        <w:rPr>
          <w:sz w:val="24"/>
          <w:szCs w:val="24"/>
        </w:rPr>
        <w:t xml:space="preserve">, </w:t>
      </w:r>
      <w:r>
        <w:rPr>
          <w:i/>
          <w:sz w:val="24"/>
          <w:szCs w:val="24"/>
        </w:rPr>
        <w:t xml:space="preserve">supra </w:t>
      </w:r>
      <w:r w:rsidR="00293305">
        <w:rPr>
          <w:sz w:val="24"/>
          <w:szCs w:val="24"/>
        </w:rPr>
        <w:t xml:space="preserve">note 2 at </w:t>
      </w:r>
      <w:r>
        <w:rPr>
          <w:sz w:val="24"/>
          <w:szCs w:val="24"/>
        </w:rPr>
        <w:t>109-</w:t>
      </w:r>
      <w:r w:rsidRPr="004E14DB">
        <w:rPr>
          <w:sz w:val="24"/>
          <w:szCs w:val="24"/>
        </w:rPr>
        <w:t>10</w:t>
      </w:r>
    </w:p>
  </w:footnote>
  <w:footnote w:id="5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Ferrero, </w:t>
      </w:r>
      <w:r w:rsidRPr="004E14DB">
        <w:rPr>
          <w:i/>
          <w:iCs/>
          <w:sz w:val="24"/>
          <w:szCs w:val="24"/>
        </w:rPr>
        <w:t>supra</w:t>
      </w:r>
      <w:r w:rsidRPr="004E14DB">
        <w:rPr>
          <w:sz w:val="24"/>
          <w:szCs w:val="24"/>
        </w:rPr>
        <w:t xml:space="preserve"> note 2</w:t>
      </w:r>
      <w:r>
        <w:rPr>
          <w:sz w:val="24"/>
          <w:szCs w:val="24"/>
        </w:rPr>
        <w:t>3</w:t>
      </w:r>
      <w:r w:rsidR="00293305">
        <w:rPr>
          <w:sz w:val="24"/>
          <w:szCs w:val="24"/>
        </w:rPr>
        <w:t xml:space="preserve"> at</w:t>
      </w:r>
      <w:r w:rsidRPr="004E14DB">
        <w:rPr>
          <w:sz w:val="24"/>
          <w:szCs w:val="24"/>
        </w:rPr>
        <w:t xml:space="preserve"> 709</w:t>
      </w:r>
    </w:p>
  </w:footnote>
  <w:footnote w:id="5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 xml:space="preserve">710 </w:t>
      </w:r>
    </w:p>
  </w:footnote>
  <w:footnote w:id="5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720</w:t>
      </w:r>
    </w:p>
  </w:footnote>
  <w:footnote w:id="5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xml:space="preserve">, ‘Practical Reasoning and Acceptance in a Context’ in Michael </w:t>
      </w:r>
      <w:proofErr w:type="spellStart"/>
      <w:r w:rsidRPr="004E14DB">
        <w:rPr>
          <w:sz w:val="24"/>
          <w:szCs w:val="24"/>
        </w:rPr>
        <w:t>Bratman</w:t>
      </w:r>
      <w:proofErr w:type="spellEnd"/>
      <w:r w:rsidRPr="004E14DB">
        <w:rPr>
          <w:sz w:val="24"/>
          <w:szCs w:val="24"/>
        </w:rPr>
        <w:t xml:space="preserve"> </w:t>
      </w:r>
      <w:proofErr w:type="spellStart"/>
      <w:r w:rsidRPr="004E14DB">
        <w:rPr>
          <w:sz w:val="24"/>
          <w:szCs w:val="24"/>
        </w:rPr>
        <w:t>ed</w:t>
      </w:r>
      <w:proofErr w:type="spellEnd"/>
      <w:r w:rsidRPr="004E14DB">
        <w:rPr>
          <w:sz w:val="24"/>
          <w:szCs w:val="24"/>
        </w:rPr>
        <w:t xml:space="preserve">, </w:t>
      </w:r>
      <w:r w:rsidRPr="004E14DB">
        <w:rPr>
          <w:i/>
          <w:sz w:val="24"/>
          <w:szCs w:val="24"/>
        </w:rPr>
        <w:t xml:space="preserve">Faces of Intention </w:t>
      </w:r>
      <w:r>
        <w:rPr>
          <w:sz w:val="24"/>
          <w:szCs w:val="24"/>
        </w:rPr>
        <w:t>(Cambridge: Cambridge University Press,</w:t>
      </w:r>
      <w:r w:rsidRPr="004E14DB">
        <w:rPr>
          <w:sz w:val="24"/>
          <w:szCs w:val="24"/>
        </w:rPr>
        <w:t xml:space="preserve"> 1999) 15</w:t>
      </w:r>
    </w:p>
  </w:footnote>
  <w:footnote w:id="55">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Assuming that I do not discover that in fact I do not owe the money after all, as posited in the previous section </w:t>
      </w:r>
    </w:p>
  </w:footnote>
  <w:footnote w:id="5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Graham Virgo, </w:t>
      </w:r>
      <w:r w:rsidRPr="004E14DB">
        <w:rPr>
          <w:i/>
          <w:sz w:val="24"/>
          <w:szCs w:val="24"/>
        </w:rPr>
        <w:t xml:space="preserve">The Principles of the Law of Restitution </w:t>
      </w:r>
      <w:r w:rsidR="00293305">
        <w:rPr>
          <w:sz w:val="24"/>
          <w:szCs w:val="24"/>
        </w:rPr>
        <w:t xml:space="preserve">2d </w:t>
      </w:r>
      <w:proofErr w:type="spellStart"/>
      <w:r w:rsidR="00293305">
        <w:rPr>
          <w:sz w:val="24"/>
          <w:szCs w:val="24"/>
        </w:rPr>
        <w:t>ed</w:t>
      </w:r>
      <w:proofErr w:type="spellEnd"/>
      <w:r>
        <w:rPr>
          <w:sz w:val="24"/>
          <w:szCs w:val="24"/>
        </w:rPr>
        <w:t xml:space="preserve"> (Oxford: Oxford University Press,</w:t>
      </w:r>
      <w:r w:rsidRPr="004E14DB">
        <w:rPr>
          <w:sz w:val="24"/>
          <w:szCs w:val="24"/>
        </w:rPr>
        <w:t xml:space="preserve"> 2006) </w:t>
      </w:r>
      <w:r w:rsidR="00293305">
        <w:rPr>
          <w:sz w:val="24"/>
          <w:szCs w:val="24"/>
        </w:rPr>
        <w:t xml:space="preserve">at </w:t>
      </w:r>
      <w:r w:rsidRPr="004E14DB">
        <w:rPr>
          <w:sz w:val="24"/>
          <w:szCs w:val="24"/>
        </w:rPr>
        <w:t>137</w:t>
      </w:r>
    </w:p>
  </w:footnote>
  <w:footnote w:id="5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Charlie Webb, ‘Intention, Mistake and Resulting Trusts’ in Charles Mitchell  </w:t>
      </w:r>
      <w:proofErr w:type="spellStart"/>
      <w:r w:rsidRPr="004E14DB">
        <w:rPr>
          <w:sz w:val="24"/>
          <w:szCs w:val="24"/>
        </w:rPr>
        <w:t>ed</w:t>
      </w:r>
      <w:proofErr w:type="spellEnd"/>
      <w:r w:rsidRPr="004E14DB">
        <w:rPr>
          <w:sz w:val="24"/>
          <w:szCs w:val="24"/>
        </w:rPr>
        <w:t xml:space="preserve">, </w:t>
      </w:r>
      <w:r w:rsidRPr="004E14DB">
        <w:rPr>
          <w:i/>
          <w:sz w:val="24"/>
          <w:szCs w:val="24"/>
        </w:rPr>
        <w:t xml:space="preserve">Constructive and Resulting Trusts </w:t>
      </w:r>
      <w:r>
        <w:rPr>
          <w:sz w:val="24"/>
          <w:szCs w:val="24"/>
        </w:rPr>
        <w:t>(Oxford: Hart Publishing,</w:t>
      </w:r>
      <w:r w:rsidR="00293305">
        <w:rPr>
          <w:sz w:val="24"/>
          <w:szCs w:val="24"/>
        </w:rPr>
        <w:t xml:space="preserve"> 2010) 315 at</w:t>
      </w:r>
      <w:r>
        <w:rPr>
          <w:sz w:val="24"/>
          <w:szCs w:val="24"/>
        </w:rPr>
        <w:t xml:space="preserve"> 323-</w:t>
      </w:r>
      <w:r w:rsidRPr="004E14DB">
        <w:rPr>
          <w:sz w:val="24"/>
          <w:szCs w:val="24"/>
        </w:rPr>
        <w:t>24</w:t>
      </w:r>
    </w:p>
  </w:footnote>
  <w:footnote w:id="58">
    <w:p w:rsidR="002A25AB" w:rsidRPr="004E14DB"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4E14DB">
        <w:rPr>
          <w:sz w:val="24"/>
          <w:szCs w:val="24"/>
          <w:lang w:val="pt-BR"/>
        </w:rPr>
        <w:t xml:space="preserve"> </w:t>
      </w:r>
      <w:r w:rsidRPr="004E14DB">
        <w:rPr>
          <w:sz w:val="24"/>
          <w:szCs w:val="24"/>
          <w:lang w:val="pt-BR"/>
        </w:rPr>
        <w:t>Nair</w:t>
      </w:r>
      <w:r w:rsidRPr="004E14DB">
        <w:rPr>
          <w:i/>
          <w:iCs/>
          <w:sz w:val="24"/>
          <w:szCs w:val="24"/>
          <w:lang w:val="pt-BR"/>
        </w:rPr>
        <w:t>, supra</w:t>
      </w:r>
      <w:r w:rsidRPr="004E14DB">
        <w:rPr>
          <w:sz w:val="24"/>
          <w:szCs w:val="24"/>
          <w:lang w:val="pt-BR"/>
        </w:rPr>
        <w:t xml:space="preserve"> note </w:t>
      </w:r>
      <w:r>
        <w:rPr>
          <w:sz w:val="24"/>
          <w:szCs w:val="24"/>
          <w:lang w:val="pt-BR"/>
        </w:rPr>
        <w:t>5</w:t>
      </w:r>
      <w:r w:rsidR="00293305">
        <w:rPr>
          <w:sz w:val="24"/>
          <w:szCs w:val="24"/>
          <w:lang w:val="pt-BR"/>
        </w:rPr>
        <w:t xml:space="preserve"> at</w:t>
      </w:r>
      <w:r w:rsidRPr="004E14DB">
        <w:rPr>
          <w:sz w:val="24"/>
          <w:szCs w:val="24"/>
          <w:lang w:val="pt-BR"/>
        </w:rPr>
        <w:t xml:space="preserve"> 389</w:t>
      </w:r>
    </w:p>
  </w:footnote>
  <w:footnote w:id="59">
    <w:p w:rsidR="002A25AB" w:rsidRPr="004E14DB"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4E14DB">
        <w:rPr>
          <w:sz w:val="24"/>
          <w:szCs w:val="24"/>
          <w:lang w:val="pt-BR"/>
        </w:rPr>
        <w:t xml:space="preserve"> </w:t>
      </w:r>
      <w:r w:rsidRPr="004E14DB">
        <w:rPr>
          <w:sz w:val="24"/>
          <w:szCs w:val="24"/>
          <w:lang w:val="pt-BR"/>
        </w:rPr>
        <w:t xml:space="preserve">Ibid </w:t>
      </w:r>
      <w:r w:rsidR="00293305">
        <w:rPr>
          <w:sz w:val="24"/>
          <w:szCs w:val="24"/>
          <w:lang w:val="pt-BR"/>
        </w:rPr>
        <w:t xml:space="preserve">at </w:t>
      </w:r>
      <w:r w:rsidRPr="004E14DB">
        <w:rPr>
          <w:sz w:val="24"/>
          <w:szCs w:val="24"/>
          <w:lang w:val="pt-BR"/>
        </w:rPr>
        <w:t xml:space="preserve">389 </w:t>
      </w:r>
    </w:p>
  </w:footnote>
  <w:footnote w:id="60">
    <w:p w:rsidR="002A25AB" w:rsidRPr="00A13625"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A13625">
        <w:rPr>
          <w:sz w:val="24"/>
          <w:szCs w:val="24"/>
          <w:lang w:val="pt-BR"/>
        </w:rPr>
        <w:t xml:space="preserve"> </w:t>
      </w:r>
      <w:r w:rsidRPr="00A13625">
        <w:rPr>
          <w:sz w:val="24"/>
          <w:szCs w:val="24"/>
          <w:lang w:val="pt-BR"/>
        </w:rPr>
        <w:t>[1980] QB 680</w:t>
      </w:r>
    </w:p>
  </w:footnote>
  <w:footnote w:id="61">
    <w:p w:rsidR="002A25AB" w:rsidRPr="004E14DB"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A13625">
        <w:rPr>
          <w:sz w:val="24"/>
          <w:szCs w:val="24"/>
          <w:lang w:val="pt-BR"/>
        </w:rPr>
        <w:t xml:space="preserve"> </w:t>
      </w:r>
      <w:r w:rsidRPr="004E14DB">
        <w:rPr>
          <w:sz w:val="24"/>
          <w:szCs w:val="24"/>
          <w:lang w:val="pt-BR"/>
        </w:rPr>
        <w:t xml:space="preserve">Webb </w:t>
      </w:r>
      <w:r w:rsidRPr="004E14DB">
        <w:rPr>
          <w:i/>
          <w:iCs/>
          <w:sz w:val="24"/>
          <w:szCs w:val="24"/>
          <w:lang w:val="pt-BR"/>
        </w:rPr>
        <w:t>supra</w:t>
      </w:r>
      <w:r w:rsidRPr="004E14DB">
        <w:rPr>
          <w:sz w:val="24"/>
          <w:szCs w:val="24"/>
          <w:lang w:val="pt-BR"/>
        </w:rPr>
        <w:t xml:space="preserve"> note 5</w:t>
      </w:r>
      <w:r>
        <w:rPr>
          <w:sz w:val="24"/>
          <w:szCs w:val="24"/>
          <w:lang w:val="pt-BR"/>
        </w:rPr>
        <w:t>6</w:t>
      </w:r>
    </w:p>
  </w:footnote>
  <w:footnote w:id="62">
    <w:p w:rsidR="002A25AB" w:rsidRPr="0083712C" w:rsidRDefault="002A25AB">
      <w:pPr>
        <w:pStyle w:val="FootnoteText"/>
        <w:rPr>
          <w:sz w:val="24"/>
          <w:szCs w:val="24"/>
        </w:rPr>
      </w:pPr>
      <w:r w:rsidRPr="0083712C">
        <w:rPr>
          <w:rStyle w:val="FootnoteReference"/>
          <w:sz w:val="24"/>
          <w:szCs w:val="24"/>
        </w:rPr>
        <w:footnoteRef/>
      </w:r>
      <w:r w:rsidRPr="0083712C">
        <w:rPr>
          <w:sz w:val="24"/>
          <w:szCs w:val="24"/>
        </w:rPr>
        <w:t xml:space="preserve"> See </w:t>
      </w:r>
      <w:proofErr w:type="spellStart"/>
      <w:r w:rsidRPr="0083712C">
        <w:rPr>
          <w:sz w:val="24"/>
          <w:szCs w:val="24"/>
        </w:rPr>
        <w:t>eg</w:t>
      </w:r>
      <w:proofErr w:type="spellEnd"/>
      <w:r w:rsidRPr="0083712C">
        <w:rPr>
          <w:sz w:val="24"/>
          <w:szCs w:val="24"/>
        </w:rPr>
        <w:t xml:space="preserve">. D </w:t>
      </w:r>
      <w:proofErr w:type="spellStart"/>
      <w:r w:rsidRPr="0083712C">
        <w:rPr>
          <w:sz w:val="24"/>
          <w:szCs w:val="24"/>
        </w:rPr>
        <w:t>Klimchuk</w:t>
      </w:r>
      <w:proofErr w:type="spellEnd"/>
      <w:r w:rsidRPr="0083712C">
        <w:rPr>
          <w:sz w:val="24"/>
          <w:szCs w:val="24"/>
        </w:rPr>
        <w:t xml:space="preserve"> ‘The Scope and Structure of Unjust </w:t>
      </w:r>
      <w:r w:rsidR="00293305">
        <w:rPr>
          <w:sz w:val="24"/>
          <w:szCs w:val="24"/>
        </w:rPr>
        <w:t xml:space="preserve">Enrichment’ (2007) 57 UTLJ 795 at </w:t>
      </w:r>
      <w:r w:rsidRPr="0083712C">
        <w:rPr>
          <w:sz w:val="24"/>
          <w:szCs w:val="24"/>
        </w:rPr>
        <w:t>799</w:t>
      </w:r>
    </w:p>
  </w:footnote>
  <w:footnote w:id="63">
    <w:p w:rsidR="002A25AB" w:rsidRPr="004E14DB"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4E14DB">
        <w:rPr>
          <w:sz w:val="24"/>
          <w:szCs w:val="24"/>
          <w:lang w:val="pt-BR"/>
        </w:rPr>
        <w:t xml:space="preserve"> </w:t>
      </w:r>
      <w:r w:rsidRPr="004E14DB">
        <w:rPr>
          <w:sz w:val="24"/>
          <w:szCs w:val="24"/>
          <w:lang w:val="pt-BR"/>
        </w:rPr>
        <w:t xml:space="preserve">Sheehan, </w:t>
      </w:r>
      <w:r w:rsidRPr="004E14DB">
        <w:rPr>
          <w:i/>
          <w:iCs/>
          <w:sz w:val="24"/>
          <w:szCs w:val="24"/>
          <w:lang w:val="pt-BR"/>
        </w:rPr>
        <w:t>supra</w:t>
      </w:r>
      <w:r w:rsidRPr="004E14DB">
        <w:rPr>
          <w:sz w:val="24"/>
          <w:szCs w:val="24"/>
          <w:lang w:val="pt-BR"/>
        </w:rPr>
        <w:t xml:space="preserve"> note </w:t>
      </w:r>
      <w:r w:rsidR="00293305">
        <w:rPr>
          <w:sz w:val="24"/>
          <w:szCs w:val="24"/>
          <w:lang w:val="pt-BR"/>
        </w:rPr>
        <w:t xml:space="preserve">6 at </w:t>
      </w:r>
      <w:r>
        <w:rPr>
          <w:sz w:val="24"/>
          <w:szCs w:val="24"/>
          <w:lang w:val="pt-BR"/>
        </w:rPr>
        <w:t>552-</w:t>
      </w:r>
      <w:r w:rsidRPr="004E14DB">
        <w:rPr>
          <w:sz w:val="24"/>
          <w:szCs w:val="24"/>
          <w:lang w:val="pt-BR"/>
        </w:rPr>
        <w:t>65</w:t>
      </w:r>
    </w:p>
  </w:footnote>
  <w:footnote w:id="64">
    <w:p w:rsidR="002A25AB" w:rsidRPr="004E14DB"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4E14DB">
        <w:rPr>
          <w:sz w:val="24"/>
          <w:szCs w:val="24"/>
          <w:lang w:val="pt-BR"/>
        </w:rPr>
        <w:t xml:space="preserve"> </w:t>
      </w:r>
      <w:r w:rsidRPr="004E14DB">
        <w:rPr>
          <w:sz w:val="24"/>
          <w:szCs w:val="24"/>
          <w:lang w:val="pt-BR"/>
        </w:rPr>
        <w:t xml:space="preserve">Nair, </w:t>
      </w:r>
      <w:r w:rsidRPr="004E14DB">
        <w:rPr>
          <w:i/>
          <w:iCs/>
          <w:sz w:val="24"/>
          <w:szCs w:val="24"/>
          <w:lang w:val="pt-BR"/>
        </w:rPr>
        <w:t xml:space="preserve">supra </w:t>
      </w:r>
      <w:r w:rsidRPr="004E14DB">
        <w:rPr>
          <w:sz w:val="24"/>
          <w:szCs w:val="24"/>
          <w:lang w:val="pt-BR"/>
        </w:rPr>
        <w:t xml:space="preserve">note </w:t>
      </w:r>
      <w:r w:rsidR="00293305">
        <w:rPr>
          <w:sz w:val="24"/>
          <w:szCs w:val="24"/>
          <w:lang w:val="pt-BR"/>
        </w:rPr>
        <w:t>5 at</w:t>
      </w:r>
      <w:r>
        <w:rPr>
          <w:sz w:val="24"/>
          <w:szCs w:val="24"/>
          <w:lang w:val="pt-BR"/>
        </w:rPr>
        <w:t xml:space="preserve"> 389-</w:t>
      </w:r>
      <w:r w:rsidRPr="004E14DB">
        <w:rPr>
          <w:sz w:val="24"/>
          <w:szCs w:val="24"/>
          <w:lang w:val="pt-BR"/>
        </w:rPr>
        <w:t>91</w:t>
      </w:r>
    </w:p>
  </w:footnote>
  <w:footnote w:id="65">
    <w:p w:rsidR="002A25AB" w:rsidRPr="004E14DB" w:rsidRDefault="002A25AB" w:rsidP="004E14DB">
      <w:pPr>
        <w:pStyle w:val="FootnoteText"/>
        <w:spacing w:line="276" w:lineRule="auto"/>
        <w:jc w:val="left"/>
        <w:rPr>
          <w:sz w:val="24"/>
          <w:szCs w:val="24"/>
          <w:lang w:val="it-IT"/>
        </w:rPr>
      </w:pPr>
      <w:r w:rsidRPr="004E14DB">
        <w:rPr>
          <w:rStyle w:val="FootnoteReference"/>
          <w:sz w:val="24"/>
          <w:szCs w:val="24"/>
        </w:rPr>
        <w:footnoteRef/>
      </w:r>
      <w:r w:rsidRPr="004E14DB">
        <w:rPr>
          <w:sz w:val="24"/>
          <w:szCs w:val="24"/>
          <w:lang w:val="it-IT"/>
        </w:rPr>
        <w:t xml:space="preserve"> </w:t>
      </w:r>
      <w:r w:rsidRPr="004E14DB">
        <w:rPr>
          <w:sz w:val="24"/>
          <w:szCs w:val="24"/>
          <w:lang w:val="it-IT"/>
        </w:rPr>
        <w:t xml:space="preserve">Virgo, </w:t>
      </w:r>
      <w:r w:rsidRPr="004E14DB">
        <w:rPr>
          <w:i/>
          <w:iCs/>
          <w:sz w:val="24"/>
          <w:szCs w:val="24"/>
          <w:lang w:val="it-IT"/>
        </w:rPr>
        <w:t xml:space="preserve">supra </w:t>
      </w:r>
      <w:r w:rsidRPr="004E14DB">
        <w:rPr>
          <w:sz w:val="24"/>
          <w:szCs w:val="24"/>
          <w:lang w:val="it-IT"/>
        </w:rPr>
        <w:t>note 5</w:t>
      </w:r>
      <w:r w:rsidR="00293305">
        <w:rPr>
          <w:sz w:val="24"/>
          <w:szCs w:val="24"/>
          <w:lang w:val="it-IT"/>
        </w:rPr>
        <w:t>5 at</w:t>
      </w:r>
      <w:r>
        <w:rPr>
          <w:sz w:val="24"/>
          <w:szCs w:val="24"/>
          <w:lang w:val="it-IT"/>
        </w:rPr>
        <w:t xml:space="preserve"> 150-</w:t>
      </w:r>
      <w:r w:rsidRPr="004E14DB">
        <w:rPr>
          <w:sz w:val="24"/>
          <w:szCs w:val="24"/>
          <w:lang w:val="it-IT"/>
        </w:rPr>
        <w:t xml:space="preserve">51, discussing </w:t>
      </w:r>
      <w:r w:rsidRPr="004E14DB">
        <w:rPr>
          <w:i/>
          <w:iCs/>
          <w:sz w:val="24"/>
          <w:szCs w:val="24"/>
          <w:lang w:val="it-IT"/>
        </w:rPr>
        <w:t xml:space="preserve">Larner v LCC </w:t>
      </w:r>
      <w:r w:rsidRPr="004E14DB">
        <w:rPr>
          <w:sz w:val="24"/>
          <w:szCs w:val="24"/>
          <w:lang w:val="it-IT"/>
        </w:rPr>
        <w:t>[1949] 2 KB 683</w:t>
      </w:r>
    </w:p>
  </w:footnote>
  <w:footnote w:id="6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Ronald </w:t>
      </w:r>
      <w:proofErr w:type="spellStart"/>
      <w:r w:rsidRPr="004E14DB">
        <w:rPr>
          <w:sz w:val="24"/>
          <w:szCs w:val="24"/>
        </w:rPr>
        <w:t>Dworkin</w:t>
      </w:r>
      <w:proofErr w:type="spellEnd"/>
      <w:r w:rsidRPr="004E14DB">
        <w:rPr>
          <w:sz w:val="24"/>
          <w:szCs w:val="24"/>
        </w:rPr>
        <w:t xml:space="preserve">, 'Objectivity and Truth: You'd Better Believe It' (1996) 25 Philosophy and Public Affairs 87; Ronald </w:t>
      </w:r>
      <w:proofErr w:type="spellStart"/>
      <w:r w:rsidRPr="004E14DB">
        <w:rPr>
          <w:sz w:val="24"/>
          <w:szCs w:val="24"/>
        </w:rPr>
        <w:t>Dworkin</w:t>
      </w:r>
      <w:proofErr w:type="spellEnd"/>
      <w:r w:rsidRPr="004E14DB">
        <w:rPr>
          <w:sz w:val="24"/>
          <w:szCs w:val="24"/>
        </w:rPr>
        <w:t xml:space="preserve"> </w:t>
      </w:r>
      <w:r w:rsidRPr="004E14DB">
        <w:rPr>
          <w:i/>
          <w:sz w:val="24"/>
          <w:szCs w:val="24"/>
        </w:rPr>
        <w:t xml:space="preserve">Justice for Hedgehogs </w:t>
      </w:r>
      <w:r w:rsidR="00260D33">
        <w:rPr>
          <w:sz w:val="24"/>
          <w:szCs w:val="24"/>
        </w:rPr>
        <w:t>(Cambridge</w:t>
      </w:r>
      <w:r>
        <w:rPr>
          <w:sz w:val="24"/>
          <w:szCs w:val="24"/>
        </w:rPr>
        <w:t>: Harvard University Press,</w:t>
      </w:r>
      <w:r w:rsidRPr="004E14DB">
        <w:rPr>
          <w:sz w:val="24"/>
          <w:szCs w:val="24"/>
        </w:rPr>
        <w:t xml:space="preserve"> 2011) </w:t>
      </w:r>
      <w:r w:rsidR="00293305">
        <w:rPr>
          <w:sz w:val="24"/>
          <w:szCs w:val="24"/>
        </w:rPr>
        <w:t xml:space="preserve">at </w:t>
      </w:r>
      <w:proofErr w:type="spellStart"/>
      <w:r w:rsidRPr="004E14DB">
        <w:rPr>
          <w:sz w:val="24"/>
          <w:szCs w:val="24"/>
        </w:rPr>
        <w:t>ch</w:t>
      </w:r>
      <w:proofErr w:type="spellEnd"/>
      <w:r w:rsidRPr="004E14DB">
        <w:rPr>
          <w:sz w:val="24"/>
          <w:szCs w:val="24"/>
        </w:rPr>
        <w:t xml:space="preserve"> 2 </w:t>
      </w:r>
    </w:p>
  </w:footnote>
  <w:footnote w:id="6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Ronald </w:t>
      </w:r>
      <w:proofErr w:type="spellStart"/>
      <w:r w:rsidRPr="004E14DB">
        <w:rPr>
          <w:sz w:val="24"/>
          <w:szCs w:val="24"/>
        </w:rPr>
        <w:t>Dworkin</w:t>
      </w:r>
      <w:proofErr w:type="spellEnd"/>
      <w:r w:rsidRPr="004E14DB">
        <w:rPr>
          <w:sz w:val="24"/>
          <w:szCs w:val="24"/>
        </w:rPr>
        <w:t xml:space="preserve">, </w:t>
      </w:r>
      <w:r w:rsidRPr="004E14DB">
        <w:rPr>
          <w:i/>
          <w:sz w:val="24"/>
          <w:szCs w:val="24"/>
        </w:rPr>
        <w:t xml:space="preserve">Justice for Hedgehogs </w:t>
      </w:r>
      <w:r w:rsidR="00260D33">
        <w:rPr>
          <w:sz w:val="24"/>
          <w:szCs w:val="24"/>
        </w:rPr>
        <w:t>(Cambridge</w:t>
      </w:r>
      <w:r>
        <w:rPr>
          <w:sz w:val="24"/>
          <w:szCs w:val="24"/>
        </w:rPr>
        <w:t>: Harvard University Press,</w:t>
      </w:r>
      <w:r w:rsidRPr="004E14DB">
        <w:rPr>
          <w:sz w:val="24"/>
          <w:szCs w:val="24"/>
        </w:rPr>
        <w:t xml:space="preserve"> 2011) </w:t>
      </w:r>
      <w:r w:rsidR="00293305">
        <w:rPr>
          <w:sz w:val="24"/>
          <w:szCs w:val="24"/>
        </w:rPr>
        <w:t xml:space="preserve">at </w:t>
      </w:r>
      <w:r w:rsidRPr="004E14DB">
        <w:rPr>
          <w:sz w:val="24"/>
          <w:szCs w:val="24"/>
        </w:rPr>
        <w:t>407</w:t>
      </w:r>
    </w:p>
  </w:footnote>
  <w:footnote w:id="6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125</w:t>
      </w:r>
    </w:p>
  </w:footnote>
  <w:footnote w:id="6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J David </w:t>
      </w:r>
      <w:proofErr w:type="spellStart"/>
      <w:r w:rsidRPr="004E14DB">
        <w:rPr>
          <w:sz w:val="24"/>
          <w:szCs w:val="24"/>
        </w:rPr>
        <w:t>Velleman</w:t>
      </w:r>
      <w:proofErr w:type="spellEnd"/>
      <w:r w:rsidRPr="004E14DB">
        <w:rPr>
          <w:sz w:val="24"/>
          <w:szCs w:val="24"/>
        </w:rPr>
        <w:t xml:space="preserve">, </w:t>
      </w:r>
      <w:r w:rsidRPr="004E14DB">
        <w:rPr>
          <w:i/>
          <w:sz w:val="24"/>
          <w:szCs w:val="24"/>
        </w:rPr>
        <w:t xml:space="preserve">Self to Self </w:t>
      </w:r>
      <w:r>
        <w:rPr>
          <w:sz w:val="24"/>
          <w:szCs w:val="24"/>
        </w:rPr>
        <w:t>(Cambridge: Cambridge University Press,</w:t>
      </w:r>
      <w:r w:rsidRPr="004E14DB">
        <w:rPr>
          <w:sz w:val="24"/>
          <w:szCs w:val="24"/>
        </w:rPr>
        <w:t xml:space="preserve"> 2006) </w:t>
      </w:r>
      <w:r w:rsidR="00293305">
        <w:rPr>
          <w:sz w:val="24"/>
          <w:szCs w:val="24"/>
        </w:rPr>
        <w:t xml:space="preserve">at </w:t>
      </w:r>
      <w:r w:rsidRPr="004E14DB">
        <w:rPr>
          <w:sz w:val="24"/>
          <w:szCs w:val="24"/>
        </w:rPr>
        <w:t>214</w:t>
      </w:r>
    </w:p>
  </w:footnote>
  <w:footnote w:id="7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One might object that not acting increases our self-knowledge in another way, but assuming we do not act </w:t>
      </w:r>
      <w:proofErr w:type="spellStart"/>
      <w:r w:rsidRPr="004E14DB">
        <w:rPr>
          <w:sz w:val="24"/>
          <w:szCs w:val="24"/>
        </w:rPr>
        <w:t>akratically</w:t>
      </w:r>
      <w:proofErr w:type="spellEnd"/>
      <w:r w:rsidRPr="004E14DB">
        <w:rPr>
          <w:sz w:val="24"/>
          <w:szCs w:val="24"/>
        </w:rPr>
        <w:t xml:space="preserve">, not acting and doing something else instead increases self-knowledge through the change of mind and the new prediction to act in a given way which is then followed through. </w:t>
      </w:r>
    </w:p>
  </w:footnote>
  <w:footnote w:id="7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Criticised by Michael </w:t>
      </w:r>
      <w:proofErr w:type="spellStart"/>
      <w:r w:rsidRPr="004E14DB">
        <w:rPr>
          <w:sz w:val="24"/>
          <w:szCs w:val="24"/>
        </w:rPr>
        <w:t>Bratman</w:t>
      </w:r>
      <w:proofErr w:type="spellEnd"/>
      <w:r w:rsidRPr="004E14DB">
        <w:rPr>
          <w:sz w:val="24"/>
          <w:szCs w:val="24"/>
        </w:rPr>
        <w:t>, ‘</w:t>
      </w:r>
      <w:proofErr w:type="spellStart"/>
      <w:r w:rsidRPr="004E14DB">
        <w:rPr>
          <w:sz w:val="24"/>
          <w:szCs w:val="24"/>
        </w:rPr>
        <w:t>Cognitivism</w:t>
      </w:r>
      <w:proofErr w:type="spellEnd"/>
      <w:r w:rsidRPr="004E14DB">
        <w:rPr>
          <w:sz w:val="24"/>
          <w:szCs w:val="24"/>
        </w:rPr>
        <w:t xml:space="preserve"> about Practical Reason’ (1991) 102 Ethics 117, but see Gideon </w:t>
      </w:r>
      <w:proofErr w:type="spellStart"/>
      <w:r w:rsidRPr="004E14DB">
        <w:rPr>
          <w:sz w:val="24"/>
          <w:szCs w:val="24"/>
        </w:rPr>
        <w:t>Yaffe</w:t>
      </w:r>
      <w:proofErr w:type="spellEnd"/>
      <w:r w:rsidRPr="004E14DB">
        <w:rPr>
          <w:sz w:val="24"/>
          <w:szCs w:val="24"/>
        </w:rPr>
        <w:t>, ‘</w:t>
      </w:r>
      <w:proofErr w:type="spellStart"/>
      <w:r w:rsidRPr="004E14DB">
        <w:rPr>
          <w:sz w:val="24"/>
          <w:szCs w:val="24"/>
        </w:rPr>
        <w:t>Velleman</w:t>
      </w:r>
      <w:proofErr w:type="spellEnd"/>
      <w:r w:rsidRPr="004E14DB">
        <w:rPr>
          <w:sz w:val="24"/>
          <w:szCs w:val="24"/>
        </w:rPr>
        <w:t xml:space="preserve"> on Intentions as Reasons for Action’ (1995) 55 Analysis 107</w:t>
      </w:r>
    </w:p>
  </w:footnote>
  <w:footnote w:id="7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Luca Ferrero, ‘What Good is a Diachronic Will?’ (2009) 144 Philosophical Studies 403 </w:t>
      </w:r>
    </w:p>
  </w:footnote>
  <w:footnote w:id="7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406</w:t>
      </w:r>
    </w:p>
  </w:footnote>
  <w:footnote w:id="7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 xml:space="preserve">408 </w:t>
      </w:r>
    </w:p>
  </w:footnote>
  <w:footnote w:id="75">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416</w:t>
      </w:r>
    </w:p>
  </w:footnote>
  <w:footnote w:id="7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416-419; see also Luca Ferrero, ‘Decisions, Diachronic Autonomy and the Division of Deliberative Labour’ (2010) 10 Philosopher’s Imprint 1</w:t>
      </w:r>
    </w:p>
  </w:footnote>
  <w:footnote w:id="7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xml:space="preserve">, ‘Intention, Belief, Practical, Theoretical’ in Simon Robertson </w:t>
      </w:r>
      <w:proofErr w:type="spellStart"/>
      <w:r w:rsidRPr="004E14DB">
        <w:rPr>
          <w:sz w:val="24"/>
          <w:szCs w:val="24"/>
        </w:rPr>
        <w:t>ed</w:t>
      </w:r>
      <w:proofErr w:type="spellEnd"/>
      <w:r w:rsidRPr="004E14DB">
        <w:rPr>
          <w:sz w:val="24"/>
          <w:szCs w:val="24"/>
        </w:rPr>
        <w:t xml:space="preserve">, </w:t>
      </w:r>
      <w:r w:rsidRPr="004E14DB">
        <w:rPr>
          <w:i/>
          <w:sz w:val="24"/>
          <w:szCs w:val="24"/>
        </w:rPr>
        <w:t xml:space="preserve">Spheres of Reason </w:t>
      </w:r>
      <w:r>
        <w:rPr>
          <w:sz w:val="24"/>
          <w:szCs w:val="24"/>
        </w:rPr>
        <w:t>(Oxford: Oxford University Press,</w:t>
      </w:r>
      <w:r w:rsidR="00293305">
        <w:rPr>
          <w:sz w:val="24"/>
          <w:szCs w:val="24"/>
        </w:rPr>
        <w:t xml:space="preserve"> 2009) 29 at</w:t>
      </w:r>
      <w:r w:rsidRPr="004E14DB">
        <w:rPr>
          <w:sz w:val="24"/>
          <w:szCs w:val="24"/>
        </w:rPr>
        <w:t xml:space="preserve"> 51-52</w:t>
      </w:r>
    </w:p>
  </w:footnote>
  <w:footnote w:id="78">
    <w:p w:rsidR="002A25AB" w:rsidRPr="00A13625" w:rsidRDefault="002A25AB" w:rsidP="004E14DB">
      <w:pPr>
        <w:pStyle w:val="FootnoteText"/>
        <w:spacing w:line="276" w:lineRule="auto"/>
        <w:jc w:val="left"/>
        <w:rPr>
          <w:sz w:val="24"/>
          <w:szCs w:val="24"/>
        </w:rPr>
      </w:pPr>
      <w:r w:rsidRPr="004E14DB">
        <w:rPr>
          <w:rStyle w:val="FootnoteReference"/>
          <w:sz w:val="24"/>
          <w:szCs w:val="24"/>
        </w:rPr>
        <w:footnoteRef/>
      </w:r>
      <w:r w:rsidRPr="00A13625">
        <w:rPr>
          <w:sz w:val="24"/>
          <w:szCs w:val="24"/>
        </w:rPr>
        <w:t xml:space="preserve"> Ferrero, </w:t>
      </w:r>
      <w:r w:rsidRPr="00A13625">
        <w:rPr>
          <w:i/>
          <w:iCs/>
          <w:sz w:val="24"/>
          <w:szCs w:val="24"/>
        </w:rPr>
        <w:t>supra</w:t>
      </w:r>
      <w:r>
        <w:rPr>
          <w:sz w:val="24"/>
          <w:szCs w:val="24"/>
        </w:rPr>
        <w:t xml:space="preserve"> note 70</w:t>
      </w:r>
      <w:r w:rsidR="00293305">
        <w:rPr>
          <w:sz w:val="24"/>
          <w:szCs w:val="24"/>
        </w:rPr>
        <w:t xml:space="preserve"> at</w:t>
      </w:r>
      <w:r w:rsidRPr="00A13625">
        <w:rPr>
          <w:sz w:val="24"/>
          <w:szCs w:val="24"/>
        </w:rPr>
        <w:t xml:space="preserve"> 410 </w:t>
      </w:r>
    </w:p>
  </w:footnote>
  <w:footnote w:id="79">
    <w:p w:rsidR="002A25AB" w:rsidRPr="00A13625" w:rsidRDefault="002A25AB" w:rsidP="004E14DB">
      <w:pPr>
        <w:pStyle w:val="FootnoteText"/>
        <w:spacing w:line="276" w:lineRule="auto"/>
        <w:jc w:val="left"/>
        <w:rPr>
          <w:sz w:val="24"/>
          <w:szCs w:val="24"/>
        </w:rPr>
      </w:pPr>
      <w:r w:rsidRPr="004E14DB">
        <w:rPr>
          <w:rStyle w:val="FootnoteReference"/>
          <w:sz w:val="24"/>
          <w:szCs w:val="24"/>
        </w:rPr>
        <w:footnoteRef/>
      </w:r>
      <w:r>
        <w:rPr>
          <w:sz w:val="24"/>
          <w:szCs w:val="24"/>
        </w:rPr>
        <w:t xml:space="preserve"> Ibid </w:t>
      </w:r>
      <w:r w:rsidR="00293305">
        <w:rPr>
          <w:sz w:val="24"/>
          <w:szCs w:val="24"/>
        </w:rPr>
        <w:t xml:space="preserve">at </w:t>
      </w:r>
      <w:r>
        <w:rPr>
          <w:sz w:val="24"/>
          <w:szCs w:val="24"/>
        </w:rPr>
        <w:t>410-</w:t>
      </w:r>
      <w:r w:rsidRPr="00A13625">
        <w:rPr>
          <w:sz w:val="24"/>
          <w:szCs w:val="24"/>
        </w:rPr>
        <w:t>11</w:t>
      </w:r>
    </w:p>
  </w:footnote>
  <w:footnote w:id="80">
    <w:p w:rsidR="002A25AB" w:rsidRPr="00A13625" w:rsidRDefault="002A25AB" w:rsidP="004E14DB">
      <w:pPr>
        <w:pStyle w:val="FootnoteText"/>
        <w:spacing w:line="276" w:lineRule="auto"/>
        <w:jc w:val="left"/>
        <w:rPr>
          <w:sz w:val="24"/>
          <w:szCs w:val="24"/>
        </w:rPr>
      </w:pPr>
      <w:r w:rsidRPr="004E14DB">
        <w:rPr>
          <w:rStyle w:val="FootnoteReference"/>
          <w:sz w:val="24"/>
          <w:szCs w:val="24"/>
        </w:rPr>
        <w:footnoteRef/>
      </w:r>
      <w:r w:rsidRPr="00A13625">
        <w:rPr>
          <w:sz w:val="24"/>
          <w:szCs w:val="24"/>
        </w:rPr>
        <w:t xml:space="preserve"> Ibid </w:t>
      </w:r>
      <w:r w:rsidR="00293305">
        <w:rPr>
          <w:sz w:val="24"/>
          <w:szCs w:val="24"/>
        </w:rPr>
        <w:t xml:space="preserve">at </w:t>
      </w:r>
      <w:r w:rsidRPr="00A13625">
        <w:rPr>
          <w:sz w:val="24"/>
          <w:szCs w:val="24"/>
        </w:rPr>
        <w:t xml:space="preserve">419 </w:t>
      </w:r>
    </w:p>
  </w:footnote>
  <w:footnote w:id="81">
    <w:p w:rsidR="002A25AB" w:rsidRPr="00A13625" w:rsidRDefault="002A25AB" w:rsidP="004E14DB">
      <w:pPr>
        <w:pStyle w:val="FootnoteText"/>
        <w:spacing w:line="276" w:lineRule="auto"/>
        <w:jc w:val="left"/>
        <w:rPr>
          <w:sz w:val="24"/>
          <w:szCs w:val="24"/>
        </w:rPr>
      </w:pPr>
      <w:r w:rsidRPr="004E14DB">
        <w:rPr>
          <w:rStyle w:val="FootnoteReference"/>
          <w:sz w:val="24"/>
          <w:szCs w:val="24"/>
        </w:rPr>
        <w:footnoteRef/>
      </w:r>
      <w:r>
        <w:rPr>
          <w:sz w:val="24"/>
          <w:szCs w:val="24"/>
        </w:rPr>
        <w:t xml:space="preserve"> Ibid </w:t>
      </w:r>
      <w:r w:rsidR="00293305">
        <w:rPr>
          <w:sz w:val="24"/>
          <w:szCs w:val="24"/>
        </w:rPr>
        <w:t xml:space="preserve">at </w:t>
      </w:r>
      <w:r>
        <w:rPr>
          <w:sz w:val="24"/>
          <w:szCs w:val="24"/>
        </w:rPr>
        <w:t>419-</w:t>
      </w:r>
      <w:r w:rsidRPr="00A13625">
        <w:rPr>
          <w:sz w:val="24"/>
          <w:szCs w:val="24"/>
        </w:rPr>
        <w:t>20</w:t>
      </w:r>
    </w:p>
  </w:footnote>
  <w:footnote w:id="8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r w:rsidRPr="004E14DB">
        <w:rPr>
          <w:i/>
          <w:iCs/>
          <w:sz w:val="24"/>
          <w:szCs w:val="24"/>
        </w:rPr>
        <w:t xml:space="preserve">Pitt v Holt </w:t>
      </w:r>
      <w:r w:rsidRPr="004E14DB">
        <w:rPr>
          <w:sz w:val="24"/>
          <w:szCs w:val="24"/>
        </w:rPr>
        <w:t xml:space="preserve">[2013] UKSC 26, [2013] 2 AC 108, [109] (Lord Walker) </w:t>
      </w:r>
    </w:p>
  </w:footnote>
  <w:footnote w:id="83">
    <w:p w:rsidR="002A25AB" w:rsidRPr="00A13625" w:rsidRDefault="002A25AB" w:rsidP="004E14DB">
      <w:pPr>
        <w:pStyle w:val="FootnoteText"/>
        <w:spacing w:line="276" w:lineRule="auto"/>
        <w:jc w:val="left"/>
        <w:rPr>
          <w:sz w:val="24"/>
          <w:szCs w:val="24"/>
        </w:rPr>
      </w:pPr>
      <w:r w:rsidRPr="004E14DB">
        <w:rPr>
          <w:rStyle w:val="FootnoteReference"/>
          <w:sz w:val="24"/>
          <w:szCs w:val="24"/>
        </w:rPr>
        <w:footnoteRef/>
      </w:r>
      <w:r w:rsidRPr="00A13625">
        <w:rPr>
          <w:sz w:val="24"/>
          <w:szCs w:val="24"/>
        </w:rPr>
        <w:t xml:space="preserve"> [2008] EWHC 118, [2009] </w:t>
      </w:r>
      <w:proofErr w:type="spellStart"/>
      <w:r w:rsidRPr="00A13625">
        <w:rPr>
          <w:sz w:val="24"/>
          <w:szCs w:val="24"/>
        </w:rPr>
        <w:t>Ch</w:t>
      </w:r>
      <w:proofErr w:type="spellEnd"/>
      <w:r w:rsidRPr="00A13625">
        <w:rPr>
          <w:sz w:val="24"/>
          <w:szCs w:val="24"/>
        </w:rPr>
        <w:t xml:space="preserve"> 162</w:t>
      </w:r>
    </w:p>
  </w:footnote>
  <w:footnote w:id="8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293305">
        <w:rPr>
          <w:sz w:val="24"/>
          <w:szCs w:val="24"/>
        </w:rPr>
        <w:t xml:space="preserve">at </w:t>
      </w:r>
      <w:r w:rsidRPr="004E14DB">
        <w:rPr>
          <w:sz w:val="24"/>
          <w:szCs w:val="24"/>
        </w:rPr>
        <w:t>171</w:t>
      </w:r>
    </w:p>
  </w:footnote>
  <w:footnote w:id="85">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[2011] EWCA </w:t>
      </w:r>
      <w:proofErr w:type="spellStart"/>
      <w:r w:rsidRPr="004E14DB">
        <w:rPr>
          <w:sz w:val="24"/>
          <w:szCs w:val="24"/>
        </w:rPr>
        <w:t>Civ</w:t>
      </w:r>
      <w:proofErr w:type="spellEnd"/>
      <w:r w:rsidRPr="004E14DB">
        <w:rPr>
          <w:sz w:val="24"/>
          <w:szCs w:val="24"/>
        </w:rPr>
        <w:t xml:space="preserve"> 197, [198], a paragraph discussed approvingly in the Supreme Court [2013] UKSC 26, [2013] 2 AC 108, [110] (Lord Walker); for further case law denying relief for </w:t>
      </w:r>
      <w:proofErr w:type="spellStart"/>
      <w:r w:rsidRPr="004E14DB">
        <w:rPr>
          <w:sz w:val="24"/>
          <w:szCs w:val="24"/>
        </w:rPr>
        <w:t>mispredictions</w:t>
      </w:r>
      <w:proofErr w:type="spellEnd"/>
      <w:r w:rsidRPr="004E14DB">
        <w:rPr>
          <w:sz w:val="24"/>
          <w:szCs w:val="24"/>
        </w:rPr>
        <w:t xml:space="preserve"> see </w:t>
      </w:r>
      <w:proofErr w:type="spellStart"/>
      <w:r w:rsidRPr="004E14DB">
        <w:rPr>
          <w:i/>
          <w:sz w:val="24"/>
          <w:szCs w:val="24"/>
        </w:rPr>
        <w:t>Barder</w:t>
      </w:r>
      <w:proofErr w:type="spellEnd"/>
      <w:r w:rsidRPr="004E14DB">
        <w:rPr>
          <w:i/>
          <w:sz w:val="24"/>
          <w:szCs w:val="24"/>
        </w:rPr>
        <w:t xml:space="preserve"> v </w:t>
      </w:r>
      <w:proofErr w:type="spellStart"/>
      <w:r w:rsidRPr="004E14DB">
        <w:rPr>
          <w:i/>
          <w:sz w:val="24"/>
          <w:szCs w:val="24"/>
        </w:rPr>
        <w:t>Barder</w:t>
      </w:r>
      <w:proofErr w:type="spellEnd"/>
      <w:r w:rsidRPr="004E14DB">
        <w:rPr>
          <w:i/>
          <w:sz w:val="24"/>
          <w:szCs w:val="24"/>
        </w:rPr>
        <w:t xml:space="preserve"> </w:t>
      </w:r>
      <w:r w:rsidRPr="004E14DB">
        <w:rPr>
          <w:sz w:val="24"/>
          <w:szCs w:val="24"/>
        </w:rPr>
        <w:t xml:space="preserve">[1986] 3 WLR 145 (CA); </w:t>
      </w:r>
      <w:proofErr w:type="spellStart"/>
      <w:r w:rsidRPr="004E14DB">
        <w:rPr>
          <w:i/>
          <w:sz w:val="24"/>
          <w:szCs w:val="24"/>
        </w:rPr>
        <w:t>Dextra</w:t>
      </w:r>
      <w:proofErr w:type="spellEnd"/>
      <w:r w:rsidRPr="004E14DB">
        <w:rPr>
          <w:i/>
          <w:sz w:val="24"/>
          <w:szCs w:val="24"/>
        </w:rPr>
        <w:t xml:space="preserve"> Bank v Bank of Jamaica </w:t>
      </w:r>
      <w:r w:rsidRPr="004E14DB">
        <w:rPr>
          <w:sz w:val="24"/>
          <w:szCs w:val="24"/>
        </w:rPr>
        <w:t>[2002] 1 All ER (</w:t>
      </w:r>
      <w:proofErr w:type="spellStart"/>
      <w:r w:rsidRPr="004E14DB">
        <w:rPr>
          <w:sz w:val="24"/>
          <w:szCs w:val="24"/>
        </w:rPr>
        <w:t>Comm</w:t>
      </w:r>
      <w:proofErr w:type="spellEnd"/>
      <w:r w:rsidRPr="004E14DB">
        <w:rPr>
          <w:sz w:val="24"/>
          <w:szCs w:val="24"/>
        </w:rPr>
        <w:t xml:space="preserve">) 602 (PC)  </w:t>
      </w:r>
    </w:p>
  </w:footnote>
  <w:footnote w:id="8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(1912) 81 LJKB 465 (HL); Virgo, </w:t>
      </w:r>
      <w:r w:rsidRPr="004E14DB">
        <w:rPr>
          <w:i/>
          <w:iCs/>
          <w:sz w:val="24"/>
          <w:szCs w:val="24"/>
        </w:rPr>
        <w:t>supra</w:t>
      </w:r>
      <w:r w:rsidRPr="004E14DB">
        <w:rPr>
          <w:sz w:val="24"/>
          <w:szCs w:val="24"/>
        </w:rPr>
        <w:t xml:space="preserve"> note 5</w:t>
      </w:r>
      <w:r w:rsidR="00B93161">
        <w:rPr>
          <w:sz w:val="24"/>
          <w:szCs w:val="24"/>
        </w:rPr>
        <w:t>5 at</w:t>
      </w:r>
      <w:r>
        <w:rPr>
          <w:sz w:val="24"/>
          <w:szCs w:val="24"/>
        </w:rPr>
        <w:t xml:space="preserve"> 149-</w:t>
      </w:r>
      <w:r w:rsidRPr="004E14DB">
        <w:rPr>
          <w:sz w:val="24"/>
          <w:szCs w:val="24"/>
        </w:rPr>
        <w:t>50</w:t>
      </w:r>
    </w:p>
  </w:footnote>
  <w:footnote w:id="8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Weeliem</w:t>
      </w:r>
      <w:proofErr w:type="spellEnd"/>
      <w:r w:rsidRPr="004E14DB">
        <w:rPr>
          <w:sz w:val="24"/>
          <w:szCs w:val="24"/>
        </w:rPr>
        <w:t xml:space="preserve"> </w:t>
      </w:r>
      <w:proofErr w:type="spellStart"/>
      <w:r w:rsidRPr="004E14DB">
        <w:rPr>
          <w:sz w:val="24"/>
          <w:szCs w:val="24"/>
        </w:rPr>
        <w:t>Seah</w:t>
      </w:r>
      <w:proofErr w:type="spellEnd"/>
      <w:r w:rsidRPr="004E14DB">
        <w:rPr>
          <w:sz w:val="24"/>
          <w:szCs w:val="24"/>
        </w:rPr>
        <w:t>, ‘</w:t>
      </w:r>
      <w:proofErr w:type="spellStart"/>
      <w:r w:rsidRPr="004E14DB">
        <w:rPr>
          <w:sz w:val="24"/>
          <w:szCs w:val="24"/>
        </w:rPr>
        <w:t>Mispredictions</w:t>
      </w:r>
      <w:proofErr w:type="spellEnd"/>
      <w:r w:rsidRPr="004E14DB">
        <w:rPr>
          <w:sz w:val="24"/>
          <w:szCs w:val="24"/>
        </w:rPr>
        <w:t xml:space="preserve">, Mistakes and the Law of Unjust </w:t>
      </w:r>
      <w:r w:rsidR="00B93161">
        <w:rPr>
          <w:sz w:val="24"/>
          <w:szCs w:val="24"/>
        </w:rPr>
        <w:t>Enrichment’ [2007] RLR 93 at</w:t>
      </w:r>
      <w:r>
        <w:rPr>
          <w:sz w:val="24"/>
          <w:szCs w:val="24"/>
        </w:rPr>
        <w:t xml:space="preserve"> 103-</w:t>
      </w:r>
      <w:r w:rsidRPr="004E14DB">
        <w:rPr>
          <w:sz w:val="24"/>
          <w:szCs w:val="24"/>
        </w:rPr>
        <w:t xml:space="preserve">05; Graham Virgo, ‘Demolishing the Pyramid: The Presence of Basis and Risk-Taking in the Law of Unjust Enrichment’ in Andrew Robertson and Tang Hang Wu </w:t>
      </w:r>
      <w:proofErr w:type="spellStart"/>
      <w:proofErr w:type="gramStart"/>
      <w:r w:rsidRPr="004E14DB">
        <w:rPr>
          <w:sz w:val="24"/>
          <w:szCs w:val="24"/>
        </w:rPr>
        <w:t>eds</w:t>
      </w:r>
      <w:proofErr w:type="spellEnd"/>
      <w:proofErr w:type="gramEnd"/>
      <w:r w:rsidRPr="004E14DB">
        <w:rPr>
          <w:sz w:val="24"/>
          <w:szCs w:val="24"/>
        </w:rPr>
        <w:t xml:space="preserve">, </w:t>
      </w:r>
      <w:r w:rsidRPr="004E14DB">
        <w:rPr>
          <w:i/>
          <w:sz w:val="24"/>
          <w:szCs w:val="24"/>
        </w:rPr>
        <w:t xml:space="preserve">The Goals of Private Law </w:t>
      </w:r>
      <w:r w:rsidRPr="004E14DB">
        <w:rPr>
          <w:sz w:val="24"/>
          <w:szCs w:val="24"/>
        </w:rPr>
        <w:t>(Hart, Ox</w:t>
      </w:r>
      <w:r w:rsidR="00B93161">
        <w:rPr>
          <w:sz w:val="24"/>
          <w:szCs w:val="24"/>
        </w:rPr>
        <w:t>ford, 2011) 477 at</w:t>
      </w:r>
      <w:r w:rsidRPr="004E14DB">
        <w:rPr>
          <w:sz w:val="24"/>
          <w:szCs w:val="24"/>
        </w:rPr>
        <w:t xml:space="preserve"> 504. </w:t>
      </w:r>
      <w:r w:rsidRPr="004E14DB">
        <w:rPr>
          <w:i/>
          <w:sz w:val="24"/>
          <w:szCs w:val="24"/>
        </w:rPr>
        <w:t xml:space="preserve">Stephen Donald Architects Ltd v King </w:t>
      </w:r>
      <w:r w:rsidRPr="004E14DB">
        <w:rPr>
          <w:sz w:val="24"/>
          <w:szCs w:val="24"/>
        </w:rPr>
        <w:t xml:space="preserve">[2003] EWHC 1867; </w:t>
      </w:r>
      <w:r w:rsidRPr="004E14DB">
        <w:rPr>
          <w:i/>
          <w:sz w:val="24"/>
          <w:szCs w:val="24"/>
        </w:rPr>
        <w:t xml:space="preserve">Countrywide Communications v ICL Pathway Ltd </w:t>
      </w:r>
      <w:r w:rsidRPr="004E14DB">
        <w:rPr>
          <w:sz w:val="24"/>
          <w:szCs w:val="24"/>
        </w:rPr>
        <w:t xml:space="preserve">[2000] CLC 324; </w:t>
      </w:r>
      <w:proofErr w:type="spellStart"/>
      <w:r w:rsidRPr="004E14DB">
        <w:rPr>
          <w:i/>
          <w:sz w:val="24"/>
          <w:szCs w:val="24"/>
        </w:rPr>
        <w:t>Regalian</w:t>
      </w:r>
      <w:proofErr w:type="spellEnd"/>
      <w:r w:rsidRPr="004E14DB">
        <w:rPr>
          <w:i/>
          <w:sz w:val="24"/>
          <w:szCs w:val="24"/>
        </w:rPr>
        <w:t xml:space="preserve"> Properties Ltd v LDDC </w:t>
      </w:r>
      <w:r w:rsidRPr="004E14DB">
        <w:rPr>
          <w:sz w:val="24"/>
          <w:szCs w:val="24"/>
        </w:rPr>
        <w:t xml:space="preserve">[1995] 1 WLR 212; </w:t>
      </w:r>
      <w:r w:rsidRPr="004E14DB">
        <w:rPr>
          <w:i/>
          <w:iCs/>
          <w:sz w:val="24"/>
          <w:szCs w:val="24"/>
        </w:rPr>
        <w:t xml:space="preserve">Pitt v Holt </w:t>
      </w:r>
      <w:r w:rsidRPr="004E14DB">
        <w:rPr>
          <w:sz w:val="24"/>
          <w:szCs w:val="24"/>
        </w:rPr>
        <w:t xml:space="preserve">[2013] UKSC 26, [2013] 2 AC 108, [114] (Lord Walker) </w:t>
      </w:r>
    </w:p>
  </w:footnote>
  <w:footnote w:id="8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Virgo, </w:t>
      </w:r>
      <w:r w:rsidRPr="004E14DB">
        <w:rPr>
          <w:i/>
          <w:iCs/>
          <w:sz w:val="24"/>
          <w:szCs w:val="24"/>
        </w:rPr>
        <w:t>supra</w:t>
      </w:r>
      <w:r w:rsidRPr="004E14DB">
        <w:rPr>
          <w:sz w:val="24"/>
          <w:szCs w:val="24"/>
        </w:rPr>
        <w:t xml:space="preserve"> note 5</w:t>
      </w:r>
      <w:r>
        <w:rPr>
          <w:sz w:val="24"/>
          <w:szCs w:val="24"/>
        </w:rPr>
        <w:t>5</w:t>
      </w:r>
      <w:r w:rsidR="00B93161">
        <w:rPr>
          <w:sz w:val="24"/>
          <w:szCs w:val="24"/>
        </w:rPr>
        <w:t xml:space="preserve"> at</w:t>
      </w:r>
      <w:r w:rsidRPr="004E14DB">
        <w:rPr>
          <w:sz w:val="24"/>
          <w:szCs w:val="24"/>
        </w:rPr>
        <w:t xml:space="preserve"> 1</w:t>
      </w:r>
      <w:r>
        <w:rPr>
          <w:sz w:val="24"/>
          <w:szCs w:val="24"/>
        </w:rPr>
        <w:t>62-</w:t>
      </w:r>
      <w:r w:rsidRPr="004E14DB">
        <w:rPr>
          <w:sz w:val="24"/>
          <w:szCs w:val="24"/>
        </w:rPr>
        <w:t>64</w:t>
      </w:r>
    </w:p>
  </w:footnote>
  <w:footnote w:id="8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Paul Davies, ‘Risk in U</w:t>
      </w:r>
      <w:r w:rsidR="00B93161">
        <w:rPr>
          <w:sz w:val="24"/>
          <w:szCs w:val="24"/>
        </w:rPr>
        <w:t>njust Enrichment’ [2012] RLR 58 at</w:t>
      </w:r>
      <w:r w:rsidRPr="004E14DB">
        <w:rPr>
          <w:sz w:val="24"/>
          <w:szCs w:val="24"/>
        </w:rPr>
        <w:t xml:space="preserve"> 60-61; James Goodwin, ‘Failure of Basis in the Con</w:t>
      </w:r>
      <w:r w:rsidR="00B93161">
        <w:rPr>
          <w:sz w:val="24"/>
          <w:szCs w:val="24"/>
        </w:rPr>
        <w:t>tractual Context’ [2013] RLR 24 at</w:t>
      </w:r>
      <w:r w:rsidRPr="004E14DB">
        <w:rPr>
          <w:sz w:val="24"/>
          <w:szCs w:val="24"/>
        </w:rPr>
        <w:t xml:space="preserve"> 30 has a similar example about a car washer. </w:t>
      </w:r>
      <w:proofErr w:type="spellStart"/>
      <w:r w:rsidRPr="004E14DB">
        <w:rPr>
          <w:sz w:val="24"/>
          <w:szCs w:val="24"/>
        </w:rPr>
        <w:t>cf</w:t>
      </w:r>
      <w:proofErr w:type="spellEnd"/>
      <w:r w:rsidRPr="004E14DB">
        <w:rPr>
          <w:sz w:val="24"/>
          <w:szCs w:val="24"/>
        </w:rPr>
        <w:t xml:space="preserve"> Fred Wilmot-Smith, ‘Replacing Risk-Takin</w:t>
      </w:r>
      <w:r w:rsidR="00B93161">
        <w:rPr>
          <w:sz w:val="24"/>
          <w:szCs w:val="24"/>
        </w:rPr>
        <w:t>g Reasoning’ (2011) 127 LQR 610 at</w:t>
      </w:r>
      <w:r w:rsidRPr="004E14DB">
        <w:rPr>
          <w:sz w:val="24"/>
          <w:szCs w:val="24"/>
        </w:rPr>
        <w:t xml:space="preserve"> 613 arguing risk is circular, discussed by Goodwin </w:t>
      </w:r>
      <w:r w:rsidR="00B93161">
        <w:rPr>
          <w:sz w:val="24"/>
          <w:szCs w:val="24"/>
        </w:rPr>
        <w:t xml:space="preserve">at </w:t>
      </w:r>
      <w:r w:rsidRPr="004E14DB">
        <w:rPr>
          <w:sz w:val="24"/>
          <w:szCs w:val="24"/>
        </w:rPr>
        <w:t>31-32</w:t>
      </w:r>
    </w:p>
  </w:footnote>
  <w:footnote w:id="9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This is </w:t>
      </w:r>
      <w:proofErr w:type="spellStart"/>
      <w:r w:rsidRPr="004E14DB">
        <w:rPr>
          <w:sz w:val="24"/>
          <w:szCs w:val="24"/>
        </w:rPr>
        <w:t>Bratman’s</w:t>
      </w:r>
      <w:proofErr w:type="spellEnd"/>
      <w:r w:rsidRPr="004E14DB">
        <w:rPr>
          <w:sz w:val="24"/>
          <w:szCs w:val="24"/>
        </w:rPr>
        <w:t xml:space="preserve"> example in Michael </w:t>
      </w:r>
      <w:proofErr w:type="spellStart"/>
      <w:r w:rsidRPr="004E14DB">
        <w:rPr>
          <w:sz w:val="24"/>
          <w:szCs w:val="24"/>
        </w:rPr>
        <w:t>Bratman</w:t>
      </w:r>
      <w:proofErr w:type="spellEnd"/>
      <w:r w:rsidRPr="004E14DB">
        <w:rPr>
          <w:sz w:val="24"/>
          <w:szCs w:val="24"/>
        </w:rPr>
        <w:t>, ‘Temptation and the Agent’s Standpoint’ (2014) 57</w:t>
      </w:r>
      <w:r w:rsidR="00A0677D">
        <w:rPr>
          <w:sz w:val="24"/>
          <w:szCs w:val="24"/>
        </w:rPr>
        <w:t>:3 Inquiry 293</w:t>
      </w:r>
    </w:p>
  </w:footnote>
  <w:footnote w:id="9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This is Searle’s example discussed at Abraham </w:t>
      </w:r>
      <w:proofErr w:type="spellStart"/>
      <w:r w:rsidRPr="004E14DB">
        <w:rPr>
          <w:sz w:val="24"/>
          <w:szCs w:val="24"/>
        </w:rPr>
        <w:t>Sesshu</w:t>
      </w:r>
      <w:proofErr w:type="spellEnd"/>
      <w:r w:rsidRPr="004E14DB">
        <w:rPr>
          <w:sz w:val="24"/>
          <w:szCs w:val="24"/>
        </w:rPr>
        <w:t xml:space="preserve"> Roth, ‘Shared Agency’ in </w:t>
      </w:r>
      <w:r w:rsidRPr="004E14DB">
        <w:rPr>
          <w:i/>
          <w:sz w:val="24"/>
          <w:szCs w:val="24"/>
        </w:rPr>
        <w:t xml:space="preserve">Stanford </w:t>
      </w:r>
      <w:proofErr w:type="spellStart"/>
      <w:r w:rsidRPr="004E14DB">
        <w:rPr>
          <w:i/>
          <w:sz w:val="24"/>
          <w:szCs w:val="24"/>
        </w:rPr>
        <w:t>Encyclopedia</w:t>
      </w:r>
      <w:proofErr w:type="spellEnd"/>
      <w:r w:rsidRPr="004E14DB">
        <w:rPr>
          <w:i/>
          <w:sz w:val="24"/>
          <w:szCs w:val="24"/>
        </w:rPr>
        <w:t xml:space="preserve"> of Philosophy</w:t>
      </w:r>
      <w:r w:rsidRPr="004E14DB">
        <w:rPr>
          <w:sz w:val="24"/>
          <w:szCs w:val="24"/>
        </w:rPr>
        <w:t xml:space="preserve"> at http:// plato.stanford.edu/entries/shared-agency/index.html (2010) p 2</w:t>
      </w:r>
    </w:p>
  </w:footnote>
  <w:footnote w:id="9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See </w:t>
      </w:r>
      <w:proofErr w:type="spellStart"/>
      <w:r w:rsidRPr="004E14DB">
        <w:rPr>
          <w:sz w:val="24"/>
          <w:szCs w:val="24"/>
        </w:rPr>
        <w:t>eg</w:t>
      </w:r>
      <w:proofErr w:type="spellEnd"/>
      <w:r w:rsidRPr="004E14DB">
        <w:rPr>
          <w:sz w:val="24"/>
          <w:szCs w:val="24"/>
        </w:rPr>
        <w:t xml:space="preserve"> Margaret Gilbert, ‘Shared Intentions and Personal Intentions’ (2009) 144 Philosophical Studies 167; discussed Michael </w:t>
      </w:r>
      <w:proofErr w:type="spellStart"/>
      <w:r w:rsidRPr="004E14DB">
        <w:rPr>
          <w:sz w:val="24"/>
          <w:szCs w:val="24"/>
        </w:rPr>
        <w:t>Bratman</w:t>
      </w:r>
      <w:proofErr w:type="spellEnd"/>
      <w:r w:rsidRPr="004E14DB">
        <w:rPr>
          <w:sz w:val="24"/>
          <w:szCs w:val="24"/>
        </w:rPr>
        <w:t xml:space="preserve">, </w:t>
      </w:r>
      <w:r w:rsidRPr="004E14DB">
        <w:rPr>
          <w:i/>
          <w:iCs/>
          <w:sz w:val="24"/>
          <w:szCs w:val="24"/>
        </w:rPr>
        <w:t xml:space="preserve">Shared Agency </w:t>
      </w:r>
      <w:r>
        <w:rPr>
          <w:sz w:val="24"/>
          <w:szCs w:val="24"/>
        </w:rPr>
        <w:t xml:space="preserve">(Oxford: Oxford University Press, 2014) </w:t>
      </w:r>
      <w:r w:rsidR="00B93161">
        <w:rPr>
          <w:sz w:val="24"/>
          <w:szCs w:val="24"/>
        </w:rPr>
        <w:t xml:space="preserve">at </w:t>
      </w:r>
      <w:r>
        <w:rPr>
          <w:sz w:val="24"/>
          <w:szCs w:val="24"/>
        </w:rPr>
        <w:t>113-</w:t>
      </w:r>
      <w:r w:rsidRPr="004E14DB">
        <w:rPr>
          <w:sz w:val="24"/>
          <w:szCs w:val="24"/>
        </w:rPr>
        <w:t xml:space="preserve">18 </w:t>
      </w:r>
    </w:p>
  </w:footnote>
  <w:footnote w:id="9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xml:space="preserve">, ‘I intend that we J’ in Michael </w:t>
      </w:r>
      <w:proofErr w:type="spellStart"/>
      <w:r w:rsidRPr="004E14DB">
        <w:rPr>
          <w:sz w:val="24"/>
          <w:szCs w:val="24"/>
        </w:rPr>
        <w:t>Bratman</w:t>
      </w:r>
      <w:proofErr w:type="spellEnd"/>
      <w:r w:rsidRPr="004E14DB">
        <w:rPr>
          <w:sz w:val="24"/>
          <w:szCs w:val="24"/>
        </w:rPr>
        <w:t xml:space="preserve"> </w:t>
      </w:r>
      <w:proofErr w:type="spellStart"/>
      <w:r w:rsidRPr="004E14DB">
        <w:rPr>
          <w:sz w:val="24"/>
          <w:szCs w:val="24"/>
        </w:rPr>
        <w:t>ed</w:t>
      </w:r>
      <w:proofErr w:type="spellEnd"/>
      <w:r w:rsidRPr="004E14DB">
        <w:rPr>
          <w:sz w:val="24"/>
          <w:szCs w:val="24"/>
        </w:rPr>
        <w:t xml:space="preserve">, </w:t>
      </w:r>
      <w:r w:rsidRPr="004E14DB">
        <w:rPr>
          <w:i/>
          <w:iCs/>
          <w:sz w:val="24"/>
          <w:szCs w:val="24"/>
        </w:rPr>
        <w:t xml:space="preserve">Faces of Intention </w:t>
      </w:r>
      <w:r>
        <w:rPr>
          <w:sz w:val="24"/>
          <w:szCs w:val="24"/>
        </w:rPr>
        <w:t>(Cambridge: Cambridge University Press,</w:t>
      </w:r>
      <w:r w:rsidRPr="004E14DB">
        <w:rPr>
          <w:sz w:val="24"/>
          <w:szCs w:val="24"/>
        </w:rPr>
        <w:t xml:space="preserve"> 1999) 142</w:t>
      </w:r>
    </w:p>
  </w:footnote>
  <w:footnote w:id="9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Gilbert, </w:t>
      </w:r>
      <w:r w:rsidRPr="004E14DB">
        <w:rPr>
          <w:i/>
          <w:iCs/>
          <w:sz w:val="24"/>
          <w:szCs w:val="24"/>
        </w:rPr>
        <w:t xml:space="preserve">supra </w:t>
      </w:r>
      <w:r>
        <w:rPr>
          <w:sz w:val="24"/>
          <w:szCs w:val="24"/>
        </w:rPr>
        <w:t>note 91</w:t>
      </w:r>
      <w:r w:rsidR="00B93161">
        <w:rPr>
          <w:sz w:val="24"/>
          <w:szCs w:val="24"/>
        </w:rPr>
        <w:t xml:space="preserve"> at</w:t>
      </w:r>
      <w:r w:rsidRPr="004E14DB">
        <w:rPr>
          <w:sz w:val="24"/>
          <w:szCs w:val="24"/>
        </w:rPr>
        <w:t xml:space="preserve"> 180</w:t>
      </w:r>
    </w:p>
  </w:footnote>
  <w:footnote w:id="95">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xml:space="preserve">, ‘Shared Agency’ in </w:t>
      </w:r>
      <w:proofErr w:type="spellStart"/>
      <w:r w:rsidRPr="004E14DB">
        <w:rPr>
          <w:sz w:val="24"/>
          <w:szCs w:val="24"/>
        </w:rPr>
        <w:t>Christostomos</w:t>
      </w:r>
      <w:proofErr w:type="spellEnd"/>
      <w:r w:rsidRPr="004E14DB">
        <w:rPr>
          <w:sz w:val="24"/>
          <w:szCs w:val="24"/>
        </w:rPr>
        <w:t xml:space="preserve"> </w:t>
      </w:r>
      <w:proofErr w:type="spellStart"/>
      <w:r w:rsidRPr="004E14DB">
        <w:rPr>
          <w:sz w:val="24"/>
          <w:szCs w:val="24"/>
        </w:rPr>
        <w:t>Mantzavinos</w:t>
      </w:r>
      <w:proofErr w:type="spellEnd"/>
      <w:r w:rsidRPr="004E14DB">
        <w:rPr>
          <w:sz w:val="24"/>
          <w:szCs w:val="24"/>
        </w:rPr>
        <w:t xml:space="preserve"> </w:t>
      </w:r>
      <w:proofErr w:type="spellStart"/>
      <w:r w:rsidRPr="004E14DB">
        <w:rPr>
          <w:sz w:val="24"/>
          <w:szCs w:val="24"/>
        </w:rPr>
        <w:t>ed</w:t>
      </w:r>
      <w:proofErr w:type="spellEnd"/>
      <w:r w:rsidRPr="004E14DB">
        <w:rPr>
          <w:sz w:val="24"/>
          <w:szCs w:val="24"/>
        </w:rPr>
        <w:t xml:space="preserve">, </w:t>
      </w:r>
      <w:r w:rsidRPr="004E14DB">
        <w:rPr>
          <w:i/>
          <w:sz w:val="24"/>
          <w:szCs w:val="24"/>
        </w:rPr>
        <w:t xml:space="preserve">Philosophy of the Social Sciences: Philosophical Theory and Scientific Practice </w:t>
      </w:r>
      <w:r w:rsidR="00293305">
        <w:rPr>
          <w:sz w:val="24"/>
          <w:szCs w:val="24"/>
        </w:rPr>
        <w:t>(Cambridge: Cambridge University Press,</w:t>
      </w:r>
      <w:r w:rsidR="00B93161">
        <w:rPr>
          <w:sz w:val="24"/>
          <w:szCs w:val="24"/>
        </w:rPr>
        <w:t xml:space="preserve"> 2009) 41 at</w:t>
      </w:r>
      <w:r w:rsidRPr="004E14DB">
        <w:rPr>
          <w:sz w:val="24"/>
          <w:szCs w:val="24"/>
        </w:rPr>
        <w:t xml:space="preserve"> 42</w:t>
      </w:r>
    </w:p>
  </w:footnote>
  <w:footnote w:id="9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B93161">
        <w:rPr>
          <w:sz w:val="24"/>
          <w:szCs w:val="24"/>
        </w:rPr>
        <w:t xml:space="preserve">at </w:t>
      </w:r>
      <w:r w:rsidRPr="004E14DB">
        <w:rPr>
          <w:sz w:val="24"/>
          <w:szCs w:val="24"/>
        </w:rPr>
        <w:t xml:space="preserve">52; a slightly more complex version is found </w:t>
      </w:r>
      <w:proofErr w:type="spellStart"/>
      <w:r w:rsidRPr="004E14DB">
        <w:rPr>
          <w:sz w:val="24"/>
          <w:szCs w:val="24"/>
        </w:rPr>
        <w:t>Bratman</w:t>
      </w:r>
      <w:proofErr w:type="spellEnd"/>
      <w:r w:rsidRPr="004E14DB">
        <w:rPr>
          <w:sz w:val="24"/>
          <w:szCs w:val="24"/>
        </w:rPr>
        <w:t xml:space="preserve">, </w:t>
      </w:r>
      <w:r w:rsidRPr="004E14DB">
        <w:rPr>
          <w:i/>
          <w:iCs/>
          <w:sz w:val="24"/>
          <w:szCs w:val="24"/>
        </w:rPr>
        <w:t>supra</w:t>
      </w:r>
      <w:r>
        <w:rPr>
          <w:sz w:val="24"/>
          <w:szCs w:val="24"/>
        </w:rPr>
        <w:t xml:space="preserve"> note 91</w:t>
      </w:r>
      <w:r w:rsidR="00B93161">
        <w:rPr>
          <w:sz w:val="24"/>
          <w:szCs w:val="24"/>
        </w:rPr>
        <w:t xml:space="preserve"> at</w:t>
      </w:r>
      <w:r w:rsidRPr="004E14DB">
        <w:rPr>
          <w:sz w:val="24"/>
          <w:szCs w:val="24"/>
        </w:rPr>
        <w:t xml:space="preserve"> 84</w:t>
      </w:r>
    </w:p>
  </w:footnote>
  <w:footnote w:id="9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Roth, </w:t>
      </w:r>
      <w:r w:rsidRPr="004E14DB">
        <w:rPr>
          <w:i/>
          <w:iCs/>
          <w:sz w:val="24"/>
          <w:szCs w:val="24"/>
        </w:rPr>
        <w:t>supra</w:t>
      </w:r>
      <w:r>
        <w:rPr>
          <w:sz w:val="24"/>
          <w:szCs w:val="24"/>
        </w:rPr>
        <w:t xml:space="preserve"> note 90</w:t>
      </w:r>
      <w:r w:rsidRPr="004E14DB">
        <w:rPr>
          <w:sz w:val="24"/>
          <w:szCs w:val="24"/>
        </w:rPr>
        <w:t xml:space="preserve">; Roth has sympathy with the normative requirements of consistency </w:t>
      </w:r>
      <w:proofErr w:type="spellStart"/>
      <w:r w:rsidRPr="004E14DB">
        <w:rPr>
          <w:sz w:val="24"/>
          <w:szCs w:val="24"/>
        </w:rPr>
        <w:t>etc</w:t>
      </w:r>
      <w:proofErr w:type="spellEnd"/>
      <w:r w:rsidRPr="004E14DB">
        <w:rPr>
          <w:sz w:val="24"/>
          <w:szCs w:val="24"/>
        </w:rPr>
        <w:t xml:space="preserve">, but does not support the bridge intention account.  </w:t>
      </w:r>
    </w:p>
  </w:footnote>
  <w:footnote w:id="9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Bratman</w:t>
      </w:r>
      <w:proofErr w:type="spellEnd"/>
      <w:r w:rsidRPr="004E14DB">
        <w:rPr>
          <w:sz w:val="24"/>
          <w:szCs w:val="24"/>
        </w:rPr>
        <w:t xml:space="preserve">, </w:t>
      </w:r>
      <w:r w:rsidRPr="004E14DB">
        <w:rPr>
          <w:i/>
          <w:iCs/>
          <w:sz w:val="24"/>
          <w:szCs w:val="24"/>
        </w:rPr>
        <w:t>supra</w:t>
      </w:r>
      <w:r>
        <w:rPr>
          <w:sz w:val="24"/>
          <w:szCs w:val="24"/>
        </w:rPr>
        <w:t xml:space="preserve"> note 91</w:t>
      </w:r>
      <w:r w:rsidR="00B93161">
        <w:rPr>
          <w:sz w:val="24"/>
          <w:szCs w:val="24"/>
        </w:rPr>
        <w:t xml:space="preserve"> at </w:t>
      </w:r>
      <w:r w:rsidRPr="004E14DB">
        <w:rPr>
          <w:sz w:val="24"/>
          <w:szCs w:val="24"/>
        </w:rPr>
        <w:t>64-66</w:t>
      </w:r>
    </w:p>
  </w:footnote>
  <w:footnote w:id="9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B93161">
        <w:rPr>
          <w:sz w:val="24"/>
          <w:szCs w:val="24"/>
        </w:rPr>
        <w:t xml:space="preserve">at </w:t>
      </w:r>
      <w:r w:rsidRPr="004E14DB">
        <w:rPr>
          <w:sz w:val="24"/>
          <w:szCs w:val="24"/>
        </w:rPr>
        <w:t>79-83</w:t>
      </w:r>
    </w:p>
  </w:footnote>
  <w:footnote w:id="10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Abraham </w:t>
      </w:r>
      <w:proofErr w:type="spellStart"/>
      <w:r w:rsidRPr="004E14DB">
        <w:rPr>
          <w:sz w:val="24"/>
          <w:szCs w:val="24"/>
        </w:rPr>
        <w:t>Sesshu</w:t>
      </w:r>
      <w:proofErr w:type="spellEnd"/>
      <w:r w:rsidRPr="004E14DB">
        <w:rPr>
          <w:sz w:val="24"/>
          <w:szCs w:val="24"/>
        </w:rPr>
        <w:t xml:space="preserve"> Roth, ‘Shared Agency and Contralateral Commitments’ (2004) 113</w:t>
      </w:r>
      <w:r w:rsidR="00B93161">
        <w:rPr>
          <w:sz w:val="24"/>
          <w:szCs w:val="24"/>
        </w:rPr>
        <w:t xml:space="preserve"> Philosophical Review 359 at</w:t>
      </w:r>
      <w:r>
        <w:rPr>
          <w:sz w:val="24"/>
          <w:szCs w:val="24"/>
        </w:rPr>
        <w:t xml:space="preserve"> 378-</w:t>
      </w:r>
      <w:r w:rsidRPr="004E14DB">
        <w:rPr>
          <w:sz w:val="24"/>
          <w:szCs w:val="24"/>
        </w:rPr>
        <w:t>80</w:t>
      </w:r>
    </w:p>
  </w:footnote>
  <w:footnote w:id="10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Bratman</w:t>
      </w:r>
      <w:proofErr w:type="spellEnd"/>
      <w:r w:rsidRPr="004E14DB">
        <w:rPr>
          <w:sz w:val="24"/>
          <w:szCs w:val="24"/>
        </w:rPr>
        <w:t xml:space="preserve">, </w:t>
      </w:r>
      <w:r w:rsidRPr="004E14DB">
        <w:rPr>
          <w:i/>
          <w:iCs/>
          <w:sz w:val="24"/>
          <w:szCs w:val="24"/>
        </w:rPr>
        <w:t>supra</w:t>
      </w:r>
      <w:r>
        <w:rPr>
          <w:sz w:val="24"/>
          <w:szCs w:val="24"/>
        </w:rPr>
        <w:t xml:space="preserve"> note 91</w:t>
      </w:r>
      <w:r w:rsidR="00B93161">
        <w:rPr>
          <w:sz w:val="24"/>
          <w:szCs w:val="24"/>
        </w:rPr>
        <w:t xml:space="preserve"> at</w:t>
      </w:r>
      <w:r w:rsidRPr="004E14DB">
        <w:rPr>
          <w:sz w:val="24"/>
          <w:szCs w:val="24"/>
        </w:rPr>
        <w:t xml:space="preserve"> 74-75</w:t>
      </w:r>
    </w:p>
  </w:footnote>
  <w:footnote w:id="10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This is Alonso’s example. See </w:t>
      </w:r>
      <w:proofErr w:type="spellStart"/>
      <w:r w:rsidRPr="004E14DB">
        <w:rPr>
          <w:sz w:val="24"/>
          <w:szCs w:val="24"/>
        </w:rPr>
        <w:t>Facundo</w:t>
      </w:r>
      <w:proofErr w:type="spellEnd"/>
      <w:r w:rsidRPr="004E14DB">
        <w:rPr>
          <w:sz w:val="24"/>
          <w:szCs w:val="24"/>
        </w:rPr>
        <w:t xml:space="preserve"> Alonso, ‘Shared Intention, Reliance and Interpersonal Obligatio</w:t>
      </w:r>
      <w:r w:rsidR="00B93161">
        <w:rPr>
          <w:sz w:val="24"/>
          <w:szCs w:val="24"/>
        </w:rPr>
        <w:t>ns’ (2009) 119 Ethics 444 at</w:t>
      </w:r>
      <w:r>
        <w:rPr>
          <w:sz w:val="24"/>
          <w:szCs w:val="24"/>
        </w:rPr>
        <w:t xml:space="preserve"> 452-</w:t>
      </w:r>
      <w:r w:rsidRPr="004E14DB">
        <w:rPr>
          <w:sz w:val="24"/>
          <w:szCs w:val="24"/>
        </w:rPr>
        <w:t xml:space="preserve">53 </w:t>
      </w:r>
    </w:p>
  </w:footnote>
  <w:footnote w:id="10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Bratman</w:t>
      </w:r>
      <w:proofErr w:type="spellEnd"/>
      <w:r w:rsidRPr="004E14DB">
        <w:rPr>
          <w:sz w:val="24"/>
          <w:szCs w:val="24"/>
        </w:rPr>
        <w:t xml:space="preserve">, </w:t>
      </w:r>
      <w:r w:rsidRPr="004E14DB">
        <w:rPr>
          <w:i/>
          <w:iCs/>
          <w:sz w:val="24"/>
          <w:szCs w:val="24"/>
        </w:rPr>
        <w:t>supra</w:t>
      </w:r>
      <w:r>
        <w:rPr>
          <w:sz w:val="24"/>
          <w:szCs w:val="24"/>
        </w:rPr>
        <w:t xml:space="preserve"> note 91</w:t>
      </w:r>
      <w:r w:rsidR="00B93161">
        <w:rPr>
          <w:sz w:val="24"/>
          <w:szCs w:val="24"/>
        </w:rPr>
        <w:t xml:space="preserve"> at</w:t>
      </w:r>
      <w:r w:rsidRPr="004E14DB">
        <w:rPr>
          <w:sz w:val="24"/>
          <w:szCs w:val="24"/>
        </w:rPr>
        <w:t xml:space="preserve"> 72</w:t>
      </w:r>
    </w:p>
  </w:footnote>
  <w:footnote w:id="10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Raimo</w:t>
      </w:r>
      <w:proofErr w:type="spellEnd"/>
      <w:r w:rsidRPr="004E14DB">
        <w:rPr>
          <w:sz w:val="24"/>
          <w:szCs w:val="24"/>
        </w:rPr>
        <w:t xml:space="preserve"> </w:t>
      </w:r>
      <w:proofErr w:type="spellStart"/>
      <w:r w:rsidRPr="004E14DB">
        <w:rPr>
          <w:sz w:val="24"/>
          <w:szCs w:val="24"/>
        </w:rPr>
        <w:t>Tuomela</w:t>
      </w:r>
      <w:proofErr w:type="spellEnd"/>
      <w:r w:rsidRPr="004E14DB">
        <w:rPr>
          <w:sz w:val="24"/>
          <w:szCs w:val="24"/>
        </w:rPr>
        <w:t>, ‘Collective and Joint Intention’</w:t>
      </w:r>
      <w:r w:rsidR="00B93161">
        <w:rPr>
          <w:sz w:val="24"/>
          <w:szCs w:val="24"/>
        </w:rPr>
        <w:t xml:space="preserve"> (2000) 1:2 Mind and Society 39 at</w:t>
      </w:r>
      <w:r w:rsidRPr="004E14DB">
        <w:rPr>
          <w:sz w:val="24"/>
          <w:szCs w:val="24"/>
        </w:rPr>
        <w:t xml:space="preserve"> 55 </w:t>
      </w:r>
    </w:p>
  </w:footnote>
  <w:footnote w:id="105">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B93161">
        <w:rPr>
          <w:sz w:val="24"/>
          <w:szCs w:val="24"/>
        </w:rPr>
        <w:t xml:space="preserve">at </w:t>
      </w:r>
      <w:r w:rsidRPr="004E14DB">
        <w:rPr>
          <w:sz w:val="24"/>
          <w:szCs w:val="24"/>
        </w:rPr>
        <w:t>57</w:t>
      </w:r>
    </w:p>
  </w:footnote>
  <w:footnote w:id="10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B93161">
        <w:rPr>
          <w:sz w:val="24"/>
          <w:szCs w:val="24"/>
        </w:rPr>
        <w:t xml:space="preserve">at </w:t>
      </w:r>
      <w:r w:rsidRPr="004E14DB">
        <w:rPr>
          <w:sz w:val="24"/>
          <w:szCs w:val="24"/>
        </w:rPr>
        <w:t xml:space="preserve">62 </w:t>
      </w:r>
    </w:p>
  </w:footnote>
  <w:footnote w:id="10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Michael </w:t>
      </w:r>
      <w:proofErr w:type="spellStart"/>
      <w:r w:rsidRPr="004E14DB">
        <w:rPr>
          <w:sz w:val="24"/>
          <w:szCs w:val="24"/>
        </w:rPr>
        <w:t>Bratman</w:t>
      </w:r>
      <w:proofErr w:type="spellEnd"/>
      <w:r w:rsidRPr="004E14DB">
        <w:rPr>
          <w:sz w:val="24"/>
          <w:szCs w:val="24"/>
        </w:rPr>
        <w:t xml:space="preserve">, ‘Dynamics of Sociality’ (2006) 30:1 </w:t>
      </w:r>
      <w:r w:rsidR="00B93161">
        <w:rPr>
          <w:sz w:val="24"/>
          <w:szCs w:val="24"/>
        </w:rPr>
        <w:t>Midwest Studies in Philosophy 1</w:t>
      </w:r>
      <w:r w:rsidRPr="004E14DB">
        <w:rPr>
          <w:sz w:val="24"/>
          <w:szCs w:val="24"/>
        </w:rPr>
        <w:t xml:space="preserve"> </w:t>
      </w:r>
      <w:r w:rsidR="00B93161">
        <w:rPr>
          <w:sz w:val="24"/>
          <w:szCs w:val="24"/>
        </w:rPr>
        <w:t xml:space="preserve">at </w:t>
      </w:r>
      <w:r w:rsidRPr="004E14DB">
        <w:rPr>
          <w:sz w:val="24"/>
          <w:szCs w:val="24"/>
        </w:rPr>
        <w:t>10-12</w:t>
      </w:r>
    </w:p>
  </w:footnote>
  <w:footnote w:id="10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Ibid </w:t>
      </w:r>
      <w:r w:rsidR="00B93161">
        <w:rPr>
          <w:sz w:val="24"/>
          <w:szCs w:val="24"/>
        </w:rPr>
        <w:t xml:space="preserve">at </w:t>
      </w:r>
      <w:r w:rsidRPr="004E14DB">
        <w:rPr>
          <w:sz w:val="24"/>
          <w:szCs w:val="24"/>
        </w:rPr>
        <w:t xml:space="preserve">6; See Thomas Scanlon, ‘Promises and Practices’ (1990) 19 Phil &amp; Pub 199, 208; see for discussion Margaret Gilbert, ‘In Search of Sociality’ (1998) 1 Philosophical Explorations 233 </w:t>
      </w:r>
    </w:p>
  </w:footnote>
  <w:footnote w:id="10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Dori</w:t>
      </w:r>
      <w:proofErr w:type="spellEnd"/>
      <w:r w:rsidRPr="004E14DB">
        <w:rPr>
          <w:sz w:val="24"/>
          <w:szCs w:val="24"/>
        </w:rPr>
        <w:t xml:space="preserve"> </w:t>
      </w:r>
      <w:proofErr w:type="spellStart"/>
      <w:r w:rsidRPr="004E14DB">
        <w:rPr>
          <w:sz w:val="24"/>
          <w:szCs w:val="24"/>
        </w:rPr>
        <w:t>Kimel</w:t>
      </w:r>
      <w:proofErr w:type="spellEnd"/>
      <w:r w:rsidRPr="004E14DB">
        <w:rPr>
          <w:sz w:val="24"/>
          <w:szCs w:val="24"/>
        </w:rPr>
        <w:t xml:space="preserve">, </w:t>
      </w:r>
      <w:r w:rsidRPr="004E14DB">
        <w:rPr>
          <w:i/>
          <w:sz w:val="24"/>
          <w:szCs w:val="24"/>
        </w:rPr>
        <w:t xml:space="preserve">From Promise to Contract </w:t>
      </w:r>
      <w:r w:rsidR="00293305">
        <w:rPr>
          <w:sz w:val="24"/>
          <w:szCs w:val="24"/>
        </w:rPr>
        <w:t>(Oxford: Hart Publishing,</w:t>
      </w:r>
      <w:r w:rsidRPr="004E14DB">
        <w:rPr>
          <w:sz w:val="24"/>
          <w:szCs w:val="24"/>
        </w:rPr>
        <w:t xml:space="preserve"> 2005) </w:t>
      </w:r>
      <w:r w:rsidR="00B93161">
        <w:rPr>
          <w:sz w:val="24"/>
          <w:szCs w:val="24"/>
        </w:rPr>
        <w:t xml:space="preserve">at </w:t>
      </w:r>
      <w:r w:rsidRPr="004E14DB">
        <w:rPr>
          <w:sz w:val="24"/>
          <w:szCs w:val="24"/>
        </w:rPr>
        <w:t>65</w:t>
      </w:r>
    </w:p>
  </w:footnote>
  <w:footnote w:id="11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Randy Barnett, ‘A Consent Theory of Contract’ (1986) 106 Columbia L Rev 269</w:t>
      </w:r>
    </w:p>
  </w:footnote>
  <w:footnote w:id="11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sz w:val="24"/>
          <w:szCs w:val="24"/>
        </w:rPr>
        <w:t>Bratman</w:t>
      </w:r>
      <w:proofErr w:type="spellEnd"/>
      <w:r w:rsidRPr="004E14DB">
        <w:rPr>
          <w:sz w:val="24"/>
          <w:szCs w:val="24"/>
        </w:rPr>
        <w:t xml:space="preserve">, </w:t>
      </w:r>
      <w:r w:rsidRPr="004E14DB">
        <w:rPr>
          <w:i/>
          <w:iCs/>
          <w:sz w:val="24"/>
          <w:szCs w:val="24"/>
        </w:rPr>
        <w:t>supra</w:t>
      </w:r>
      <w:r>
        <w:rPr>
          <w:sz w:val="24"/>
          <w:szCs w:val="24"/>
        </w:rPr>
        <w:t xml:space="preserve"> note 91</w:t>
      </w:r>
      <w:r w:rsidR="00B93161">
        <w:rPr>
          <w:sz w:val="24"/>
          <w:szCs w:val="24"/>
        </w:rPr>
        <w:t xml:space="preserve"> at </w:t>
      </w:r>
      <w:r w:rsidRPr="004E14DB">
        <w:rPr>
          <w:sz w:val="24"/>
          <w:szCs w:val="24"/>
        </w:rPr>
        <w:t>34</w:t>
      </w:r>
    </w:p>
  </w:footnote>
  <w:footnote w:id="11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[1924] 1 </w:t>
      </w:r>
      <w:proofErr w:type="spellStart"/>
      <w:r w:rsidRPr="004E14DB">
        <w:rPr>
          <w:sz w:val="24"/>
          <w:szCs w:val="24"/>
        </w:rPr>
        <w:t>Ch</w:t>
      </w:r>
      <w:proofErr w:type="spellEnd"/>
      <w:r w:rsidRPr="004E14DB">
        <w:rPr>
          <w:sz w:val="24"/>
          <w:szCs w:val="24"/>
        </w:rPr>
        <w:t xml:space="preserve"> 97</w:t>
      </w:r>
    </w:p>
  </w:footnote>
  <w:footnote w:id="11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[2013] UKSC 50, [2013] 3 WLR 351</w:t>
      </w:r>
    </w:p>
  </w:footnote>
  <w:footnote w:id="11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[2010] EWCA </w:t>
      </w:r>
      <w:proofErr w:type="spellStart"/>
      <w:r w:rsidRPr="004E14DB">
        <w:rPr>
          <w:sz w:val="24"/>
          <w:szCs w:val="24"/>
        </w:rPr>
        <w:t>Civ</w:t>
      </w:r>
      <w:proofErr w:type="spellEnd"/>
      <w:r w:rsidRPr="004E14DB">
        <w:rPr>
          <w:sz w:val="24"/>
          <w:szCs w:val="24"/>
        </w:rPr>
        <w:t xml:space="preserve"> 1427, [3]; performance, as it actually turned out, was described as a “radically different” arrangement by Lord Clarke at [2013] UKSC 50, [2013] 3 WLR 351, [42]. The Supreme Court in fact reversed the decision of the Court of Appeal but only on the issue of quantum of relief; for comment see Mitchell McInnes, ‘The Nature of </w:t>
      </w:r>
      <w:proofErr w:type="spellStart"/>
      <w:r w:rsidRPr="004E14DB">
        <w:rPr>
          <w:sz w:val="24"/>
          <w:szCs w:val="24"/>
        </w:rPr>
        <w:t>Restitutionary</w:t>
      </w:r>
      <w:proofErr w:type="spellEnd"/>
      <w:r w:rsidRPr="004E14DB">
        <w:rPr>
          <w:sz w:val="24"/>
          <w:szCs w:val="24"/>
        </w:rPr>
        <w:t xml:space="preserve"> Enrichments’ (2014) 130 LQR 8  </w:t>
      </w:r>
    </w:p>
  </w:footnote>
  <w:footnote w:id="115">
    <w:p w:rsidR="002A25AB" w:rsidRPr="00A13625"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A13625">
        <w:rPr>
          <w:sz w:val="24"/>
          <w:szCs w:val="24"/>
          <w:lang w:val="pt-BR"/>
        </w:rPr>
        <w:t xml:space="preserve"> </w:t>
      </w:r>
      <w:r w:rsidRPr="00A13625">
        <w:rPr>
          <w:i/>
          <w:iCs/>
          <w:sz w:val="24"/>
          <w:szCs w:val="24"/>
          <w:lang w:val="pt-BR"/>
        </w:rPr>
        <w:t>Thomas v Brown</w:t>
      </w:r>
      <w:r w:rsidRPr="00A13625">
        <w:rPr>
          <w:sz w:val="24"/>
          <w:szCs w:val="24"/>
          <w:lang w:val="pt-BR"/>
        </w:rPr>
        <w:t xml:space="preserve"> (1876) 1 QBD 714</w:t>
      </w:r>
    </w:p>
  </w:footnote>
  <w:footnote w:id="116">
    <w:p w:rsidR="002A25AB" w:rsidRPr="004E14DB"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4E14DB">
        <w:rPr>
          <w:sz w:val="24"/>
          <w:szCs w:val="24"/>
          <w:lang w:val="pt-BR"/>
        </w:rPr>
        <w:t xml:space="preserve"> </w:t>
      </w:r>
      <w:r w:rsidRPr="004E14DB">
        <w:rPr>
          <w:sz w:val="24"/>
          <w:szCs w:val="24"/>
          <w:lang w:val="pt-BR"/>
        </w:rPr>
        <w:t xml:space="preserve">Ferrero, </w:t>
      </w:r>
      <w:r w:rsidRPr="004E14DB">
        <w:rPr>
          <w:i/>
          <w:iCs/>
          <w:sz w:val="24"/>
          <w:szCs w:val="24"/>
          <w:lang w:val="pt-BR"/>
        </w:rPr>
        <w:t>supra</w:t>
      </w:r>
      <w:r w:rsidRPr="004E14DB">
        <w:rPr>
          <w:sz w:val="24"/>
          <w:szCs w:val="24"/>
          <w:lang w:val="pt-BR"/>
        </w:rPr>
        <w:t xml:space="preserve"> note 2</w:t>
      </w:r>
      <w:r>
        <w:rPr>
          <w:sz w:val="24"/>
          <w:szCs w:val="24"/>
          <w:lang w:val="pt-BR"/>
        </w:rPr>
        <w:t>3</w:t>
      </w:r>
      <w:r w:rsidR="00B93161">
        <w:rPr>
          <w:sz w:val="24"/>
          <w:szCs w:val="24"/>
          <w:lang w:val="pt-BR"/>
        </w:rPr>
        <w:t xml:space="preserve"> at</w:t>
      </w:r>
      <w:r w:rsidRPr="004E14DB">
        <w:rPr>
          <w:sz w:val="24"/>
          <w:szCs w:val="24"/>
          <w:lang w:val="pt-BR"/>
        </w:rPr>
        <w:t xml:space="preserve"> 726</w:t>
      </w:r>
    </w:p>
  </w:footnote>
  <w:footnote w:id="117">
    <w:p w:rsidR="002A25AB" w:rsidRPr="00A13625"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A13625">
        <w:rPr>
          <w:sz w:val="24"/>
          <w:szCs w:val="24"/>
          <w:lang w:val="pt-BR"/>
        </w:rPr>
        <w:t xml:space="preserve"> </w:t>
      </w:r>
      <w:r w:rsidRPr="00A13625">
        <w:rPr>
          <w:sz w:val="24"/>
          <w:szCs w:val="24"/>
          <w:lang w:val="pt-BR"/>
        </w:rPr>
        <w:t xml:space="preserve">Klass, </w:t>
      </w:r>
      <w:r w:rsidRPr="00A13625">
        <w:rPr>
          <w:i/>
          <w:iCs/>
          <w:sz w:val="24"/>
          <w:szCs w:val="24"/>
          <w:lang w:val="pt-BR"/>
        </w:rPr>
        <w:t>supra</w:t>
      </w:r>
      <w:r w:rsidRPr="00A13625">
        <w:rPr>
          <w:sz w:val="24"/>
          <w:szCs w:val="24"/>
          <w:lang w:val="pt-BR"/>
        </w:rPr>
        <w:t xml:space="preserve"> note </w:t>
      </w:r>
      <w:r>
        <w:rPr>
          <w:sz w:val="24"/>
          <w:szCs w:val="24"/>
          <w:lang w:val="pt-BR"/>
        </w:rPr>
        <w:t>2</w:t>
      </w:r>
      <w:r w:rsidR="00B93161">
        <w:rPr>
          <w:sz w:val="24"/>
          <w:szCs w:val="24"/>
          <w:lang w:val="pt-BR"/>
        </w:rPr>
        <w:t xml:space="preserve"> at</w:t>
      </w:r>
      <w:r w:rsidRPr="00A13625">
        <w:rPr>
          <w:sz w:val="24"/>
          <w:szCs w:val="24"/>
          <w:lang w:val="pt-BR"/>
        </w:rPr>
        <w:t xml:space="preserve"> 133 </w:t>
      </w:r>
    </w:p>
  </w:footnote>
  <w:footnote w:id="118">
    <w:p w:rsidR="002A25AB" w:rsidRPr="00A13625"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A13625">
        <w:rPr>
          <w:sz w:val="24"/>
          <w:szCs w:val="24"/>
          <w:lang w:val="pt-BR"/>
        </w:rPr>
        <w:t xml:space="preserve"> </w:t>
      </w:r>
      <w:r w:rsidRPr="00A13625">
        <w:rPr>
          <w:sz w:val="24"/>
          <w:szCs w:val="24"/>
          <w:lang w:val="pt-BR"/>
        </w:rPr>
        <w:t>Ibid 138</w:t>
      </w:r>
    </w:p>
  </w:footnote>
  <w:footnote w:id="119">
    <w:p w:rsidR="002A25AB" w:rsidRPr="00A13625"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A13625">
        <w:rPr>
          <w:sz w:val="24"/>
          <w:szCs w:val="24"/>
          <w:lang w:val="pt-BR"/>
        </w:rPr>
        <w:t xml:space="preserve"> </w:t>
      </w:r>
      <w:r w:rsidRPr="00A13625">
        <w:rPr>
          <w:sz w:val="24"/>
          <w:szCs w:val="24"/>
          <w:lang w:val="pt-BR"/>
        </w:rPr>
        <w:t xml:space="preserve">[1999] </w:t>
      </w:r>
      <w:r w:rsidRPr="00A13625">
        <w:rPr>
          <w:sz w:val="24"/>
          <w:szCs w:val="24"/>
          <w:lang w:val="pt-BR"/>
        </w:rPr>
        <w:t>2 AC 349 (HL)</w:t>
      </w:r>
      <w:r w:rsidR="00420105">
        <w:rPr>
          <w:sz w:val="24"/>
          <w:szCs w:val="24"/>
          <w:lang w:val="pt-BR"/>
        </w:rPr>
        <w:t xml:space="preserve">; a swap is a contract where we pretend there is a notional capital sum lent by each party to the other. A pays a variable rate of interest to B, and B a fixed rate to A for an agreed period. </w:t>
      </w:r>
    </w:p>
  </w:footnote>
  <w:footnote w:id="120">
    <w:p w:rsidR="002A25AB" w:rsidRPr="00A13625" w:rsidRDefault="002A25AB" w:rsidP="004E14DB">
      <w:pPr>
        <w:pStyle w:val="FootnoteText"/>
        <w:spacing w:line="276" w:lineRule="auto"/>
        <w:jc w:val="left"/>
        <w:rPr>
          <w:sz w:val="24"/>
          <w:szCs w:val="24"/>
          <w:lang w:val="pt-BR"/>
        </w:rPr>
      </w:pPr>
      <w:r w:rsidRPr="004E14DB">
        <w:rPr>
          <w:rStyle w:val="FootnoteReference"/>
          <w:sz w:val="24"/>
          <w:szCs w:val="24"/>
        </w:rPr>
        <w:footnoteRef/>
      </w:r>
      <w:r w:rsidRPr="00A13625">
        <w:rPr>
          <w:sz w:val="24"/>
          <w:szCs w:val="24"/>
          <w:lang w:val="pt-BR"/>
        </w:rPr>
        <w:t xml:space="preserve"> </w:t>
      </w:r>
      <w:r w:rsidRPr="00A13625">
        <w:rPr>
          <w:i/>
          <w:iCs/>
          <w:sz w:val="24"/>
          <w:szCs w:val="24"/>
          <w:lang w:val="pt-BR"/>
        </w:rPr>
        <w:t xml:space="preserve">Westdeutsche </w:t>
      </w:r>
      <w:r w:rsidRPr="00A13625">
        <w:rPr>
          <w:i/>
          <w:iCs/>
          <w:sz w:val="24"/>
          <w:szCs w:val="24"/>
          <w:lang w:val="pt-BR"/>
        </w:rPr>
        <w:t xml:space="preserve">Landesbank Girozentrale v Islington LBC </w:t>
      </w:r>
      <w:r w:rsidRPr="00A13625">
        <w:rPr>
          <w:sz w:val="24"/>
          <w:szCs w:val="24"/>
          <w:lang w:val="pt-BR"/>
        </w:rPr>
        <w:t xml:space="preserve">[1996] AC 669 (failure of consideration); </w:t>
      </w:r>
      <w:r w:rsidRPr="00A13625">
        <w:rPr>
          <w:i/>
          <w:iCs/>
          <w:sz w:val="24"/>
          <w:szCs w:val="24"/>
          <w:lang w:val="pt-BR"/>
        </w:rPr>
        <w:t xml:space="preserve">Kleinwort Benson v Lincoln City Council </w:t>
      </w:r>
      <w:r w:rsidRPr="00A13625">
        <w:rPr>
          <w:sz w:val="24"/>
          <w:szCs w:val="24"/>
          <w:lang w:val="pt-BR"/>
        </w:rPr>
        <w:t xml:space="preserve">[1999] 2 AC 349 (mistake) </w:t>
      </w:r>
    </w:p>
  </w:footnote>
  <w:footnote w:id="12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James Edelman, ‘Liability in Unjust Enrichment when an Anticipated Contract Fails to Materialize’ in Andrew Burrows and Ed Peel </w:t>
      </w:r>
      <w:proofErr w:type="spellStart"/>
      <w:r w:rsidRPr="004E14DB">
        <w:rPr>
          <w:sz w:val="24"/>
          <w:szCs w:val="24"/>
        </w:rPr>
        <w:t>eds</w:t>
      </w:r>
      <w:proofErr w:type="spellEnd"/>
      <w:r w:rsidRPr="004E14DB">
        <w:rPr>
          <w:sz w:val="24"/>
          <w:szCs w:val="24"/>
        </w:rPr>
        <w:t xml:space="preserve">, </w:t>
      </w:r>
      <w:r w:rsidRPr="004E14DB">
        <w:rPr>
          <w:i/>
          <w:iCs/>
          <w:sz w:val="24"/>
          <w:szCs w:val="24"/>
        </w:rPr>
        <w:t xml:space="preserve">Contract Formation and Parties </w:t>
      </w:r>
      <w:r w:rsidR="00293305">
        <w:rPr>
          <w:sz w:val="24"/>
          <w:szCs w:val="24"/>
        </w:rPr>
        <w:t>(Oxford: Oxford University Press,</w:t>
      </w:r>
      <w:r w:rsidR="00B93161">
        <w:rPr>
          <w:sz w:val="24"/>
          <w:szCs w:val="24"/>
        </w:rPr>
        <w:t xml:space="preserve"> 2010) 159 at</w:t>
      </w:r>
      <w:r w:rsidRPr="004E14DB">
        <w:rPr>
          <w:sz w:val="24"/>
          <w:szCs w:val="24"/>
        </w:rPr>
        <w:t xml:space="preserve"> 171</w:t>
      </w:r>
    </w:p>
  </w:footnote>
  <w:footnote w:id="12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[2002] 1 All ER (</w:t>
      </w:r>
      <w:proofErr w:type="spellStart"/>
      <w:r w:rsidRPr="004E14DB">
        <w:rPr>
          <w:sz w:val="24"/>
          <w:szCs w:val="24"/>
        </w:rPr>
        <w:t>Comm</w:t>
      </w:r>
      <w:proofErr w:type="spellEnd"/>
      <w:r w:rsidRPr="004E14DB">
        <w:rPr>
          <w:sz w:val="24"/>
          <w:szCs w:val="24"/>
        </w:rPr>
        <w:t>) 193</w:t>
      </w:r>
    </w:p>
  </w:footnote>
  <w:footnote w:id="12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Edelman, </w:t>
      </w:r>
      <w:r w:rsidRPr="004E14DB">
        <w:rPr>
          <w:i/>
          <w:iCs/>
          <w:sz w:val="24"/>
          <w:szCs w:val="24"/>
        </w:rPr>
        <w:t>supra</w:t>
      </w:r>
      <w:r w:rsidR="00B93161">
        <w:rPr>
          <w:sz w:val="24"/>
          <w:szCs w:val="24"/>
        </w:rPr>
        <w:t xml:space="preserve"> note 120 at </w:t>
      </w:r>
      <w:r>
        <w:rPr>
          <w:sz w:val="24"/>
          <w:szCs w:val="24"/>
        </w:rPr>
        <w:t>177-</w:t>
      </w:r>
      <w:r w:rsidRPr="004E14DB">
        <w:rPr>
          <w:sz w:val="24"/>
          <w:szCs w:val="24"/>
        </w:rPr>
        <w:t>78</w:t>
      </w:r>
    </w:p>
  </w:footnote>
  <w:footnote w:id="12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Elise </w:t>
      </w:r>
      <w:proofErr w:type="spellStart"/>
      <w:r w:rsidRPr="004E14DB">
        <w:rPr>
          <w:sz w:val="24"/>
          <w:szCs w:val="24"/>
        </w:rPr>
        <w:t>Bant</w:t>
      </w:r>
      <w:proofErr w:type="spellEnd"/>
      <w:r w:rsidRPr="004E14DB">
        <w:rPr>
          <w:sz w:val="24"/>
          <w:szCs w:val="24"/>
        </w:rPr>
        <w:t xml:space="preserve"> and Peter Creighton, ‘Mistake of Fact and Change of Position: Sound Advice from the Privy Council’ (2002) 2 OUCLJ 271</w:t>
      </w:r>
    </w:p>
  </w:footnote>
  <w:footnote w:id="125">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(1863) 2 H&amp;C 906, 156 ER 375</w:t>
      </w:r>
    </w:p>
  </w:footnote>
  <w:footnote w:id="12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Felicity Maher, ‘A New Conception of Failur</w:t>
      </w:r>
      <w:r w:rsidR="00B93161">
        <w:rPr>
          <w:sz w:val="24"/>
          <w:szCs w:val="24"/>
        </w:rPr>
        <w:t>e of Basis’ [2004] RLR 98 at</w:t>
      </w:r>
      <w:r>
        <w:rPr>
          <w:sz w:val="24"/>
          <w:szCs w:val="24"/>
        </w:rPr>
        <w:t xml:space="preserve"> 108-</w:t>
      </w:r>
      <w:r w:rsidRPr="004E14DB">
        <w:rPr>
          <w:sz w:val="24"/>
          <w:szCs w:val="24"/>
        </w:rPr>
        <w:t>09</w:t>
      </w:r>
    </w:p>
  </w:footnote>
  <w:footnote w:id="12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[1993] AC 70</w:t>
      </w:r>
    </w:p>
  </w:footnote>
  <w:footnote w:id="128">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Robert Chambers, ‘Resulting Trusts’ in Andrew Burrows and Alan Rodger </w:t>
      </w:r>
      <w:proofErr w:type="spellStart"/>
      <w:r w:rsidRPr="004E14DB">
        <w:rPr>
          <w:sz w:val="24"/>
          <w:szCs w:val="24"/>
        </w:rPr>
        <w:t>eds</w:t>
      </w:r>
      <w:proofErr w:type="spellEnd"/>
      <w:r w:rsidRPr="004E14DB">
        <w:rPr>
          <w:sz w:val="24"/>
          <w:szCs w:val="24"/>
        </w:rPr>
        <w:t xml:space="preserve">, </w:t>
      </w:r>
      <w:r w:rsidRPr="004E14DB">
        <w:rPr>
          <w:i/>
          <w:iCs/>
          <w:sz w:val="24"/>
          <w:szCs w:val="24"/>
        </w:rPr>
        <w:t xml:space="preserve">Mapping the Law </w:t>
      </w:r>
      <w:r w:rsidR="00293305">
        <w:rPr>
          <w:sz w:val="24"/>
          <w:szCs w:val="24"/>
        </w:rPr>
        <w:t>(Oxford: Oxford University Press,</w:t>
      </w:r>
      <w:r w:rsidRPr="004E14DB">
        <w:rPr>
          <w:sz w:val="24"/>
          <w:szCs w:val="24"/>
        </w:rPr>
        <w:t xml:space="preserve"> 2006) 246</w:t>
      </w:r>
    </w:p>
  </w:footnote>
  <w:footnote w:id="129">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[1967] 2 AC 291 (HL)</w:t>
      </w:r>
    </w:p>
  </w:footnote>
  <w:footnote w:id="130">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Duncan Sheehan, </w:t>
      </w:r>
      <w:r w:rsidRPr="004E14DB">
        <w:rPr>
          <w:i/>
          <w:sz w:val="24"/>
          <w:szCs w:val="24"/>
        </w:rPr>
        <w:t xml:space="preserve">The Principles of Personal Property Law </w:t>
      </w:r>
      <w:r w:rsidR="00293305">
        <w:rPr>
          <w:sz w:val="24"/>
          <w:szCs w:val="24"/>
        </w:rPr>
        <w:t>(Oxford: Hart Publishing,</w:t>
      </w:r>
      <w:r w:rsidRPr="004E14DB">
        <w:rPr>
          <w:sz w:val="24"/>
          <w:szCs w:val="24"/>
        </w:rPr>
        <w:t xml:space="preserve"> 2011) </w:t>
      </w:r>
      <w:r w:rsidR="00B93161">
        <w:rPr>
          <w:sz w:val="24"/>
          <w:szCs w:val="24"/>
        </w:rPr>
        <w:t xml:space="preserve">at </w:t>
      </w:r>
      <w:r w:rsidRPr="004E14DB">
        <w:rPr>
          <w:sz w:val="24"/>
          <w:szCs w:val="24"/>
        </w:rPr>
        <w:t>188-189</w:t>
      </w:r>
    </w:p>
  </w:footnote>
  <w:footnote w:id="131">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Duncan Sheehan, ‘Resulting Trusts, </w:t>
      </w:r>
      <w:r w:rsidRPr="004E14DB">
        <w:rPr>
          <w:i/>
          <w:iCs/>
          <w:sz w:val="24"/>
          <w:szCs w:val="24"/>
        </w:rPr>
        <w:t>Sine Causa</w:t>
      </w:r>
      <w:r w:rsidRPr="004E14DB">
        <w:rPr>
          <w:sz w:val="24"/>
          <w:szCs w:val="24"/>
        </w:rPr>
        <w:t xml:space="preserve"> and the Structure of Proprietary R</w:t>
      </w:r>
      <w:r w:rsidR="002F3AB4">
        <w:rPr>
          <w:sz w:val="24"/>
          <w:szCs w:val="24"/>
        </w:rPr>
        <w:t>estitution’ (2011) 11</w:t>
      </w:r>
      <w:r w:rsidR="00B93161">
        <w:rPr>
          <w:sz w:val="24"/>
          <w:szCs w:val="24"/>
        </w:rPr>
        <w:t xml:space="preserve"> OUCLJ 1 at</w:t>
      </w:r>
      <w:r w:rsidRPr="004E14DB">
        <w:rPr>
          <w:sz w:val="24"/>
          <w:szCs w:val="24"/>
        </w:rPr>
        <w:t xml:space="preserve"> 24</w:t>
      </w:r>
    </w:p>
  </w:footnote>
  <w:footnote w:id="132">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Graham Virgo, </w:t>
      </w:r>
      <w:r w:rsidRPr="004E14DB">
        <w:rPr>
          <w:i/>
          <w:iCs/>
          <w:sz w:val="24"/>
          <w:szCs w:val="24"/>
        </w:rPr>
        <w:t xml:space="preserve">The Principles of Equity and Trusts </w:t>
      </w:r>
      <w:r w:rsidR="00293305">
        <w:rPr>
          <w:sz w:val="24"/>
          <w:szCs w:val="24"/>
        </w:rPr>
        <w:t>(Oxford: Oxford University Press,</w:t>
      </w:r>
      <w:r w:rsidRPr="004E14DB">
        <w:rPr>
          <w:sz w:val="24"/>
          <w:szCs w:val="24"/>
        </w:rPr>
        <w:t xml:space="preserve"> 2012) </w:t>
      </w:r>
      <w:r w:rsidR="00B93161">
        <w:rPr>
          <w:sz w:val="24"/>
          <w:szCs w:val="24"/>
        </w:rPr>
        <w:t xml:space="preserve">at </w:t>
      </w:r>
      <w:r w:rsidRPr="004E14DB">
        <w:rPr>
          <w:sz w:val="24"/>
          <w:szCs w:val="24"/>
        </w:rPr>
        <w:t xml:space="preserve">394 </w:t>
      </w:r>
    </w:p>
  </w:footnote>
  <w:footnote w:id="133">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In England under the Trustee Act 1925, s 41</w:t>
      </w:r>
    </w:p>
  </w:footnote>
  <w:footnote w:id="134">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w:t>
      </w:r>
      <w:proofErr w:type="spellStart"/>
      <w:r w:rsidRPr="004E14DB">
        <w:rPr>
          <w:i/>
          <w:iCs/>
          <w:sz w:val="24"/>
          <w:szCs w:val="24"/>
        </w:rPr>
        <w:t>Essery</w:t>
      </w:r>
      <w:proofErr w:type="spellEnd"/>
      <w:r w:rsidRPr="004E14DB">
        <w:rPr>
          <w:i/>
          <w:iCs/>
          <w:sz w:val="24"/>
          <w:szCs w:val="24"/>
        </w:rPr>
        <w:t xml:space="preserve"> v </w:t>
      </w:r>
      <w:proofErr w:type="spellStart"/>
      <w:r w:rsidRPr="004E14DB">
        <w:rPr>
          <w:i/>
          <w:iCs/>
          <w:sz w:val="24"/>
          <w:szCs w:val="24"/>
        </w:rPr>
        <w:t>Cowlard</w:t>
      </w:r>
      <w:proofErr w:type="spellEnd"/>
      <w:r w:rsidRPr="004E14DB">
        <w:rPr>
          <w:i/>
          <w:iCs/>
          <w:sz w:val="24"/>
          <w:szCs w:val="24"/>
        </w:rPr>
        <w:t xml:space="preserve"> </w:t>
      </w:r>
      <w:r w:rsidRPr="004E14DB">
        <w:rPr>
          <w:sz w:val="24"/>
          <w:szCs w:val="24"/>
        </w:rPr>
        <w:t xml:space="preserve">(1884) 26 </w:t>
      </w:r>
      <w:proofErr w:type="spellStart"/>
      <w:r w:rsidRPr="004E14DB">
        <w:rPr>
          <w:sz w:val="24"/>
          <w:szCs w:val="24"/>
        </w:rPr>
        <w:t>Ch</w:t>
      </w:r>
      <w:proofErr w:type="spellEnd"/>
      <w:r w:rsidRPr="004E14DB">
        <w:rPr>
          <w:sz w:val="24"/>
          <w:szCs w:val="24"/>
        </w:rPr>
        <w:t xml:space="preserve"> D 191; Sheehan, </w:t>
      </w:r>
      <w:r w:rsidRPr="004E14DB">
        <w:rPr>
          <w:i/>
          <w:iCs/>
          <w:sz w:val="24"/>
          <w:szCs w:val="24"/>
        </w:rPr>
        <w:t xml:space="preserve">supra </w:t>
      </w:r>
      <w:r>
        <w:rPr>
          <w:sz w:val="24"/>
          <w:szCs w:val="24"/>
        </w:rPr>
        <w:t>note 130</w:t>
      </w:r>
      <w:r w:rsidR="00B93161">
        <w:rPr>
          <w:sz w:val="24"/>
          <w:szCs w:val="24"/>
        </w:rPr>
        <w:t xml:space="preserve"> at </w:t>
      </w:r>
      <w:r w:rsidRPr="004E14DB">
        <w:rPr>
          <w:sz w:val="24"/>
          <w:szCs w:val="24"/>
        </w:rPr>
        <w:t>25</w:t>
      </w:r>
    </w:p>
  </w:footnote>
  <w:footnote w:id="135">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Edwin Cameron </w:t>
      </w:r>
      <w:proofErr w:type="spellStart"/>
      <w:r w:rsidRPr="004E14DB">
        <w:rPr>
          <w:sz w:val="24"/>
          <w:szCs w:val="24"/>
        </w:rPr>
        <w:t>ed</w:t>
      </w:r>
      <w:proofErr w:type="spellEnd"/>
      <w:r w:rsidRPr="004E14DB">
        <w:rPr>
          <w:sz w:val="24"/>
          <w:szCs w:val="24"/>
        </w:rPr>
        <w:t xml:space="preserve">, </w:t>
      </w:r>
      <w:proofErr w:type="spellStart"/>
      <w:r w:rsidRPr="004E14DB">
        <w:rPr>
          <w:i/>
          <w:iCs/>
          <w:sz w:val="24"/>
          <w:szCs w:val="24"/>
        </w:rPr>
        <w:t>Honoré’s</w:t>
      </w:r>
      <w:proofErr w:type="spellEnd"/>
      <w:r w:rsidRPr="004E14DB">
        <w:rPr>
          <w:i/>
          <w:iCs/>
          <w:sz w:val="24"/>
          <w:szCs w:val="24"/>
        </w:rPr>
        <w:t xml:space="preserve"> South African Law of Trusts </w:t>
      </w:r>
      <w:r w:rsidR="00293305">
        <w:rPr>
          <w:sz w:val="24"/>
          <w:szCs w:val="24"/>
        </w:rPr>
        <w:t xml:space="preserve">5th </w:t>
      </w:r>
      <w:proofErr w:type="spellStart"/>
      <w:r w:rsidR="00293305">
        <w:rPr>
          <w:sz w:val="24"/>
          <w:szCs w:val="24"/>
        </w:rPr>
        <w:t>ed</w:t>
      </w:r>
      <w:proofErr w:type="spellEnd"/>
      <w:r w:rsidR="00293305">
        <w:rPr>
          <w:sz w:val="24"/>
          <w:szCs w:val="24"/>
        </w:rPr>
        <w:t xml:space="preserve"> (Cape Town: </w:t>
      </w:r>
      <w:proofErr w:type="spellStart"/>
      <w:r w:rsidR="00293305">
        <w:rPr>
          <w:sz w:val="24"/>
          <w:szCs w:val="24"/>
        </w:rPr>
        <w:t>Juta</w:t>
      </w:r>
      <w:proofErr w:type="spellEnd"/>
      <w:r w:rsidR="00293305">
        <w:rPr>
          <w:sz w:val="24"/>
          <w:szCs w:val="24"/>
        </w:rPr>
        <w:t>,</w:t>
      </w:r>
      <w:r w:rsidRPr="004E14DB">
        <w:rPr>
          <w:sz w:val="24"/>
          <w:szCs w:val="24"/>
        </w:rPr>
        <w:t xml:space="preserve"> 2002) </w:t>
      </w:r>
      <w:r w:rsidR="00B93161">
        <w:rPr>
          <w:sz w:val="24"/>
          <w:szCs w:val="24"/>
        </w:rPr>
        <w:t xml:space="preserve">at </w:t>
      </w:r>
      <w:r w:rsidRPr="004E14DB">
        <w:rPr>
          <w:sz w:val="24"/>
          <w:szCs w:val="24"/>
        </w:rPr>
        <w:t>128-129</w:t>
      </w:r>
    </w:p>
  </w:footnote>
  <w:footnote w:id="136">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(1884) 26 </w:t>
      </w:r>
      <w:proofErr w:type="spellStart"/>
      <w:r w:rsidRPr="004E14DB">
        <w:rPr>
          <w:sz w:val="24"/>
          <w:szCs w:val="24"/>
        </w:rPr>
        <w:t>Ch</w:t>
      </w:r>
      <w:proofErr w:type="spellEnd"/>
      <w:r w:rsidRPr="004E14DB">
        <w:rPr>
          <w:sz w:val="24"/>
          <w:szCs w:val="24"/>
        </w:rPr>
        <w:t xml:space="preserve"> 191</w:t>
      </w:r>
    </w:p>
  </w:footnote>
  <w:footnote w:id="137">
    <w:p w:rsidR="002A25AB" w:rsidRPr="004E14DB" w:rsidRDefault="002A25AB" w:rsidP="004E14DB">
      <w:pPr>
        <w:pStyle w:val="FootnoteText"/>
        <w:spacing w:line="276" w:lineRule="auto"/>
        <w:jc w:val="left"/>
        <w:rPr>
          <w:sz w:val="24"/>
          <w:szCs w:val="24"/>
        </w:rPr>
      </w:pPr>
      <w:r w:rsidRPr="004E14DB">
        <w:rPr>
          <w:rStyle w:val="FootnoteReference"/>
          <w:sz w:val="24"/>
          <w:szCs w:val="24"/>
        </w:rPr>
        <w:footnoteRef/>
      </w:r>
      <w:r w:rsidRPr="004E14DB">
        <w:rPr>
          <w:sz w:val="24"/>
          <w:szCs w:val="24"/>
        </w:rPr>
        <w:t xml:space="preserve"> Sheehan, </w:t>
      </w:r>
      <w:r w:rsidRPr="004E14DB">
        <w:rPr>
          <w:i/>
          <w:iCs/>
          <w:sz w:val="24"/>
          <w:szCs w:val="24"/>
        </w:rPr>
        <w:t>supra</w:t>
      </w:r>
      <w:r>
        <w:rPr>
          <w:sz w:val="24"/>
          <w:szCs w:val="24"/>
        </w:rPr>
        <w:t xml:space="preserve"> note 130</w:t>
      </w:r>
      <w:r w:rsidR="00B93161">
        <w:rPr>
          <w:sz w:val="24"/>
          <w:szCs w:val="24"/>
        </w:rPr>
        <w:t xml:space="preserve"> at </w:t>
      </w:r>
      <w:r w:rsidRPr="004E14DB">
        <w:rPr>
          <w:sz w:val="24"/>
          <w:szCs w:val="24"/>
        </w:rPr>
        <w:t>24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93720"/>
    <w:multiLevelType w:val="hybridMultilevel"/>
    <w:tmpl w:val="13446D82"/>
    <w:lvl w:ilvl="0" w:tplc="83A25E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0DE63A6"/>
    <w:multiLevelType w:val="hybridMultilevel"/>
    <w:tmpl w:val="D1AC6B14"/>
    <w:lvl w:ilvl="0" w:tplc="6212D1C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1A36F0A"/>
    <w:multiLevelType w:val="hybridMultilevel"/>
    <w:tmpl w:val="EF147B3E"/>
    <w:lvl w:ilvl="0" w:tplc="2C40185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2C43B9"/>
    <w:multiLevelType w:val="hybridMultilevel"/>
    <w:tmpl w:val="7D2EE9EA"/>
    <w:lvl w:ilvl="0" w:tplc="52FAA5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BE327B"/>
    <w:multiLevelType w:val="hybridMultilevel"/>
    <w:tmpl w:val="FB964D4E"/>
    <w:lvl w:ilvl="0" w:tplc="EBFE14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5725FA3"/>
    <w:multiLevelType w:val="hybridMultilevel"/>
    <w:tmpl w:val="F42CC8D8"/>
    <w:lvl w:ilvl="0" w:tplc="469645A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6100845"/>
    <w:multiLevelType w:val="hybridMultilevel"/>
    <w:tmpl w:val="EF147B3E"/>
    <w:lvl w:ilvl="0" w:tplc="2C40185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6DC2E65"/>
    <w:multiLevelType w:val="hybridMultilevel"/>
    <w:tmpl w:val="C316AA2E"/>
    <w:lvl w:ilvl="0" w:tplc="BAB65BC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7A72403"/>
    <w:multiLevelType w:val="hybridMultilevel"/>
    <w:tmpl w:val="5A281202"/>
    <w:lvl w:ilvl="0" w:tplc="AE488B4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8663857"/>
    <w:multiLevelType w:val="hybridMultilevel"/>
    <w:tmpl w:val="9E6AC0B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863615"/>
    <w:multiLevelType w:val="hybridMultilevel"/>
    <w:tmpl w:val="C84CA8CA"/>
    <w:lvl w:ilvl="0" w:tplc="3E4AF92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8516DE2"/>
    <w:multiLevelType w:val="hybridMultilevel"/>
    <w:tmpl w:val="6DF6D94A"/>
    <w:lvl w:ilvl="0" w:tplc="000AD8B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DDD2AE1"/>
    <w:multiLevelType w:val="hybridMultilevel"/>
    <w:tmpl w:val="E078067E"/>
    <w:lvl w:ilvl="0" w:tplc="A942EC18">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A1742FB"/>
    <w:multiLevelType w:val="hybridMultilevel"/>
    <w:tmpl w:val="93E64E10"/>
    <w:lvl w:ilvl="0" w:tplc="EED2A8F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BF43EB1"/>
    <w:multiLevelType w:val="hybridMultilevel"/>
    <w:tmpl w:val="C2D04EC4"/>
    <w:lvl w:ilvl="0" w:tplc="876E2BEE">
      <w:start w:val="3"/>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3C4148F4"/>
    <w:multiLevelType w:val="hybridMultilevel"/>
    <w:tmpl w:val="1D3247D2"/>
    <w:lvl w:ilvl="0" w:tplc="14A2DFE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42A86436"/>
    <w:multiLevelType w:val="hybridMultilevel"/>
    <w:tmpl w:val="7F905B1C"/>
    <w:lvl w:ilvl="0" w:tplc="638E9B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462E2233"/>
    <w:multiLevelType w:val="hybridMultilevel"/>
    <w:tmpl w:val="C630A54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8425826"/>
    <w:multiLevelType w:val="hybridMultilevel"/>
    <w:tmpl w:val="0E4E3610"/>
    <w:lvl w:ilvl="0" w:tplc="2A4ACEE6">
      <w:start w:val="1"/>
      <w:numFmt w:val="lowerLetter"/>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AB417D2"/>
    <w:multiLevelType w:val="hybridMultilevel"/>
    <w:tmpl w:val="2A9C03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E2D5493"/>
    <w:multiLevelType w:val="hybridMultilevel"/>
    <w:tmpl w:val="78EC6A5C"/>
    <w:lvl w:ilvl="0" w:tplc="8BACD3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2D32A34"/>
    <w:multiLevelType w:val="hybridMultilevel"/>
    <w:tmpl w:val="A0148FC6"/>
    <w:lvl w:ilvl="0" w:tplc="2C06681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5100667"/>
    <w:multiLevelType w:val="hybridMultilevel"/>
    <w:tmpl w:val="330490B2"/>
    <w:lvl w:ilvl="0" w:tplc="C7A22EE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5E91E49"/>
    <w:multiLevelType w:val="hybridMultilevel"/>
    <w:tmpl w:val="4BE4E28A"/>
    <w:lvl w:ilvl="0" w:tplc="BE10016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8A31C7B"/>
    <w:multiLevelType w:val="hybridMultilevel"/>
    <w:tmpl w:val="03B4931C"/>
    <w:lvl w:ilvl="0" w:tplc="869A3F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DD3318C"/>
    <w:multiLevelType w:val="hybridMultilevel"/>
    <w:tmpl w:val="4EE40B90"/>
    <w:lvl w:ilvl="0" w:tplc="83EA391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0A44B1E"/>
    <w:multiLevelType w:val="hybridMultilevel"/>
    <w:tmpl w:val="71043EEE"/>
    <w:lvl w:ilvl="0" w:tplc="D1A89B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49564A6"/>
    <w:multiLevelType w:val="hybridMultilevel"/>
    <w:tmpl w:val="AC3CECB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5390C92"/>
    <w:multiLevelType w:val="hybridMultilevel"/>
    <w:tmpl w:val="EF147B3E"/>
    <w:lvl w:ilvl="0" w:tplc="2C40185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56656A0"/>
    <w:multiLevelType w:val="hybridMultilevel"/>
    <w:tmpl w:val="E9CCB8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65733BC4"/>
    <w:multiLevelType w:val="hybridMultilevel"/>
    <w:tmpl w:val="4ED6FDCE"/>
    <w:lvl w:ilvl="0" w:tplc="0AD287A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1">
    <w:nsid w:val="70ED1449"/>
    <w:multiLevelType w:val="hybridMultilevel"/>
    <w:tmpl w:val="3CAAD02E"/>
    <w:lvl w:ilvl="0" w:tplc="90DE1F5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1F34231"/>
    <w:multiLevelType w:val="hybridMultilevel"/>
    <w:tmpl w:val="6E70600E"/>
    <w:lvl w:ilvl="0" w:tplc="7668EEC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F676408"/>
    <w:multiLevelType w:val="hybridMultilevel"/>
    <w:tmpl w:val="FB684DF8"/>
    <w:lvl w:ilvl="0" w:tplc="D0B06DF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28"/>
  </w:num>
  <w:num w:numId="3">
    <w:abstractNumId w:val="33"/>
  </w:num>
  <w:num w:numId="4">
    <w:abstractNumId w:val="6"/>
  </w:num>
  <w:num w:numId="5">
    <w:abstractNumId w:val="5"/>
  </w:num>
  <w:num w:numId="6">
    <w:abstractNumId w:val="8"/>
  </w:num>
  <w:num w:numId="7">
    <w:abstractNumId w:val="21"/>
  </w:num>
  <w:num w:numId="8">
    <w:abstractNumId w:val="26"/>
  </w:num>
  <w:num w:numId="9">
    <w:abstractNumId w:val="2"/>
  </w:num>
  <w:num w:numId="10">
    <w:abstractNumId w:val="4"/>
  </w:num>
  <w:num w:numId="11">
    <w:abstractNumId w:val="30"/>
  </w:num>
  <w:num w:numId="12">
    <w:abstractNumId w:val="13"/>
  </w:num>
  <w:num w:numId="13">
    <w:abstractNumId w:val="20"/>
  </w:num>
  <w:num w:numId="14">
    <w:abstractNumId w:val="12"/>
  </w:num>
  <w:num w:numId="15">
    <w:abstractNumId w:val="1"/>
  </w:num>
  <w:num w:numId="16">
    <w:abstractNumId w:val="3"/>
  </w:num>
  <w:num w:numId="17">
    <w:abstractNumId w:val="7"/>
  </w:num>
  <w:num w:numId="18">
    <w:abstractNumId w:val="22"/>
  </w:num>
  <w:num w:numId="19">
    <w:abstractNumId w:val="0"/>
  </w:num>
  <w:num w:numId="20">
    <w:abstractNumId w:val="11"/>
  </w:num>
  <w:num w:numId="21">
    <w:abstractNumId w:val="24"/>
  </w:num>
  <w:num w:numId="22">
    <w:abstractNumId w:val="25"/>
  </w:num>
  <w:num w:numId="23">
    <w:abstractNumId w:val="10"/>
  </w:num>
  <w:num w:numId="24">
    <w:abstractNumId w:val="31"/>
  </w:num>
  <w:num w:numId="25">
    <w:abstractNumId w:val="23"/>
  </w:num>
  <w:num w:numId="26">
    <w:abstractNumId w:val="15"/>
  </w:num>
  <w:num w:numId="27">
    <w:abstractNumId w:val="14"/>
  </w:num>
  <w:num w:numId="28">
    <w:abstractNumId w:val="32"/>
  </w:num>
  <w:num w:numId="29">
    <w:abstractNumId w:val="19"/>
  </w:num>
  <w:num w:numId="30">
    <w:abstractNumId w:val="17"/>
  </w:num>
  <w:num w:numId="31">
    <w:abstractNumId w:val="29"/>
  </w:num>
  <w:num w:numId="32">
    <w:abstractNumId w:val="9"/>
  </w:num>
  <w:num w:numId="33">
    <w:abstractNumId w:val="2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1D6"/>
    <w:rsid w:val="00000514"/>
    <w:rsid w:val="00000DD9"/>
    <w:rsid w:val="0000251D"/>
    <w:rsid w:val="00002B1C"/>
    <w:rsid w:val="000039FB"/>
    <w:rsid w:val="000059C9"/>
    <w:rsid w:val="00005EE9"/>
    <w:rsid w:val="00006ED1"/>
    <w:rsid w:val="000109BB"/>
    <w:rsid w:val="00010EC7"/>
    <w:rsid w:val="0002163C"/>
    <w:rsid w:val="000221D4"/>
    <w:rsid w:val="00023AAF"/>
    <w:rsid w:val="00027ED8"/>
    <w:rsid w:val="00031DC7"/>
    <w:rsid w:val="00033687"/>
    <w:rsid w:val="000354F7"/>
    <w:rsid w:val="00035B74"/>
    <w:rsid w:val="00037BC0"/>
    <w:rsid w:val="00041B18"/>
    <w:rsid w:val="00042B91"/>
    <w:rsid w:val="0004434C"/>
    <w:rsid w:val="00045294"/>
    <w:rsid w:val="00047FD7"/>
    <w:rsid w:val="000501B8"/>
    <w:rsid w:val="00052DDD"/>
    <w:rsid w:val="000535E3"/>
    <w:rsid w:val="00055208"/>
    <w:rsid w:val="0005554C"/>
    <w:rsid w:val="00057086"/>
    <w:rsid w:val="0006026B"/>
    <w:rsid w:val="00061746"/>
    <w:rsid w:val="00062D95"/>
    <w:rsid w:val="00063CEC"/>
    <w:rsid w:val="00064359"/>
    <w:rsid w:val="000658C2"/>
    <w:rsid w:val="00065995"/>
    <w:rsid w:val="00065CBC"/>
    <w:rsid w:val="00065F56"/>
    <w:rsid w:val="000727AC"/>
    <w:rsid w:val="0007374E"/>
    <w:rsid w:val="0007381C"/>
    <w:rsid w:val="00074F02"/>
    <w:rsid w:val="000762D2"/>
    <w:rsid w:val="000764E0"/>
    <w:rsid w:val="000768DF"/>
    <w:rsid w:val="00080034"/>
    <w:rsid w:val="000807F8"/>
    <w:rsid w:val="000810FC"/>
    <w:rsid w:val="00082383"/>
    <w:rsid w:val="00086299"/>
    <w:rsid w:val="0009029A"/>
    <w:rsid w:val="0009129E"/>
    <w:rsid w:val="000914A3"/>
    <w:rsid w:val="00092628"/>
    <w:rsid w:val="00092F87"/>
    <w:rsid w:val="00096761"/>
    <w:rsid w:val="000972E4"/>
    <w:rsid w:val="00097DA5"/>
    <w:rsid w:val="00097F90"/>
    <w:rsid w:val="000A0B2E"/>
    <w:rsid w:val="000A0E81"/>
    <w:rsid w:val="000A3E96"/>
    <w:rsid w:val="000A4E6F"/>
    <w:rsid w:val="000A6067"/>
    <w:rsid w:val="000B2117"/>
    <w:rsid w:val="000B3C1E"/>
    <w:rsid w:val="000B3F58"/>
    <w:rsid w:val="000B6040"/>
    <w:rsid w:val="000B6E05"/>
    <w:rsid w:val="000C103E"/>
    <w:rsid w:val="000C1993"/>
    <w:rsid w:val="000C26DC"/>
    <w:rsid w:val="000C313A"/>
    <w:rsid w:val="000C3CBB"/>
    <w:rsid w:val="000C3DCA"/>
    <w:rsid w:val="000C7BCE"/>
    <w:rsid w:val="000D1B6E"/>
    <w:rsid w:val="000D3AD7"/>
    <w:rsid w:val="000D3EEB"/>
    <w:rsid w:val="000D602B"/>
    <w:rsid w:val="000D6418"/>
    <w:rsid w:val="000D6CA2"/>
    <w:rsid w:val="000E1A29"/>
    <w:rsid w:val="000E7EFA"/>
    <w:rsid w:val="000F1826"/>
    <w:rsid w:val="000F19F8"/>
    <w:rsid w:val="000F3385"/>
    <w:rsid w:val="000F55F5"/>
    <w:rsid w:val="000F56BB"/>
    <w:rsid w:val="000F7603"/>
    <w:rsid w:val="0010007F"/>
    <w:rsid w:val="0010100D"/>
    <w:rsid w:val="001049C6"/>
    <w:rsid w:val="00112794"/>
    <w:rsid w:val="0011508D"/>
    <w:rsid w:val="00115894"/>
    <w:rsid w:val="0011715A"/>
    <w:rsid w:val="001206FE"/>
    <w:rsid w:val="00120C10"/>
    <w:rsid w:val="001219B3"/>
    <w:rsid w:val="00122610"/>
    <w:rsid w:val="00122A7A"/>
    <w:rsid w:val="00124202"/>
    <w:rsid w:val="0012480C"/>
    <w:rsid w:val="001260B0"/>
    <w:rsid w:val="001269E0"/>
    <w:rsid w:val="00131DF8"/>
    <w:rsid w:val="001356B8"/>
    <w:rsid w:val="00135BC0"/>
    <w:rsid w:val="00142953"/>
    <w:rsid w:val="001437B9"/>
    <w:rsid w:val="0014614B"/>
    <w:rsid w:val="0014637B"/>
    <w:rsid w:val="001507F7"/>
    <w:rsid w:val="001517DB"/>
    <w:rsid w:val="00151DD2"/>
    <w:rsid w:val="00153F15"/>
    <w:rsid w:val="001559CD"/>
    <w:rsid w:val="00157BE9"/>
    <w:rsid w:val="00157D14"/>
    <w:rsid w:val="001616C6"/>
    <w:rsid w:val="00163E22"/>
    <w:rsid w:val="00165997"/>
    <w:rsid w:val="0016723A"/>
    <w:rsid w:val="001676C7"/>
    <w:rsid w:val="00171549"/>
    <w:rsid w:val="00173106"/>
    <w:rsid w:val="001732D1"/>
    <w:rsid w:val="00173EE8"/>
    <w:rsid w:val="00176E44"/>
    <w:rsid w:val="001771E4"/>
    <w:rsid w:val="001823C3"/>
    <w:rsid w:val="00182699"/>
    <w:rsid w:val="00185C17"/>
    <w:rsid w:val="00186D17"/>
    <w:rsid w:val="001874D0"/>
    <w:rsid w:val="00187AB9"/>
    <w:rsid w:val="0019098C"/>
    <w:rsid w:val="00191061"/>
    <w:rsid w:val="001928AD"/>
    <w:rsid w:val="00192E19"/>
    <w:rsid w:val="00193217"/>
    <w:rsid w:val="00193F0E"/>
    <w:rsid w:val="0019467F"/>
    <w:rsid w:val="00195806"/>
    <w:rsid w:val="001959B8"/>
    <w:rsid w:val="00196B51"/>
    <w:rsid w:val="001A1FCD"/>
    <w:rsid w:val="001A22B6"/>
    <w:rsid w:val="001A6A3A"/>
    <w:rsid w:val="001B058A"/>
    <w:rsid w:val="001B1635"/>
    <w:rsid w:val="001B307F"/>
    <w:rsid w:val="001B3613"/>
    <w:rsid w:val="001B38C7"/>
    <w:rsid w:val="001B4E7E"/>
    <w:rsid w:val="001B6559"/>
    <w:rsid w:val="001B675C"/>
    <w:rsid w:val="001C25FE"/>
    <w:rsid w:val="001C29ED"/>
    <w:rsid w:val="001C45B4"/>
    <w:rsid w:val="001C48BE"/>
    <w:rsid w:val="001C5AD2"/>
    <w:rsid w:val="001C6C41"/>
    <w:rsid w:val="001C7552"/>
    <w:rsid w:val="001D1187"/>
    <w:rsid w:val="001D129D"/>
    <w:rsid w:val="001D24FA"/>
    <w:rsid w:val="001D3474"/>
    <w:rsid w:val="001D4D4E"/>
    <w:rsid w:val="001D6FFC"/>
    <w:rsid w:val="001E173D"/>
    <w:rsid w:val="001E454F"/>
    <w:rsid w:val="001E5BFE"/>
    <w:rsid w:val="001E6619"/>
    <w:rsid w:val="001F2471"/>
    <w:rsid w:val="001F2619"/>
    <w:rsid w:val="001F3933"/>
    <w:rsid w:val="001F49E7"/>
    <w:rsid w:val="001F5A73"/>
    <w:rsid w:val="00200138"/>
    <w:rsid w:val="00200330"/>
    <w:rsid w:val="002009D6"/>
    <w:rsid w:val="0020446C"/>
    <w:rsid w:val="00207665"/>
    <w:rsid w:val="002108D8"/>
    <w:rsid w:val="00210A65"/>
    <w:rsid w:val="002112D3"/>
    <w:rsid w:val="00211FAC"/>
    <w:rsid w:val="00213297"/>
    <w:rsid w:val="00215B4B"/>
    <w:rsid w:val="00217583"/>
    <w:rsid w:val="00217645"/>
    <w:rsid w:val="00220D5B"/>
    <w:rsid w:val="00221769"/>
    <w:rsid w:val="0022510E"/>
    <w:rsid w:val="00227780"/>
    <w:rsid w:val="00231D14"/>
    <w:rsid w:val="00232786"/>
    <w:rsid w:val="00232F0B"/>
    <w:rsid w:val="00234169"/>
    <w:rsid w:val="002348D9"/>
    <w:rsid w:val="00235634"/>
    <w:rsid w:val="00240D49"/>
    <w:rsid w:val="002438CF"/>
    <w:rsid w:val="00246BB0"/>
    <w:rsid w:val="00255CF3"/>
    <w:rsid w:val="00257574"/>
    <w:rsid w:val="00260A58"/>
    <w:rsid w:val="00260D33"/>
    <w:rsid w:val="00262742"/>
    <w:rsid w:val="00262D81"/>
    <w:rsid w:val="00265482"/>
    <w:rsid w:val="00265538"/>
    <w:rsid w:val="00273004"/>
    <w:rsid w:val="00274A23"/>
    <w:rsid w:val="00274C78"/>
    <w:rsid w:val="002760CC"/>
    <w:rsid w:val="00276F91"/>
    <w:rsid w:val="00285771"/>
    <w:rsid w:val="00286389"/>
    <w:rsid w:val="00286CF7"/>
    <w:rsid w:val="00287DA2"/>
    <w:rsid w:val="00293305"/>
    <w:rsid w:val="0029609C"/>
    <w:rsid w:val="00296EF0"/>
    <w:rsid w:val="0029796D"/>
    <w:rsid w:val="002A25AB"/>
    <w:rsid w:val="002A3563"/>
    <w:rsid w:val="002B2846"/>
    <w:rsid w:val="002B30E7"/>
    <w:rsid w:val="002B4DE2"/>
    <w:rsid w:val="002B6C9C"/>
    <w:rsid w:val="002B6F1B"/>
    <w:rsid w:val="002C1CE7"/>
    <w:rsid w:val="002C3F06"/>
    <w:rsid w:val="002C71E9"/>
    <w:rsid w:val="002C78B3"/>
    <w:rsid w:val="002D1F72"/>
    <w:rsid w:val="002D4043"/>
    <w:rsid w:val="002D4490"/>
    <w:rsid w:val="002D6B5B"/>
    <w:rsid w:val="002D70F1"/>
    <w:rsid w:val="002E0A82"/>
    <w:rsid w:val="002E41D5"/>
    <w:rsid w:val="002E55D9"/>
    <w:rsid w:val="002E60CD"/>
    <w:rsid w:val="002E6842"/>
    <w:rsid w:val="002E7C89"/>
    <w:rsid w:val="002F0CE8"/>
    <w:rsid w:val="002F3AB4"/>
    <w:rsid w:val="002F4B02"/>
    <w:rsid w:val="002F4D90"/>
    <w:rsid w:val="003029EE"/>
    <w:rsid w:val="00304FB2"/>
    <w:rsid w:val="00306977"/>
    <w:rsid w:val="00307A28"/>
    <w:rsid w:val="003103E6"/>
    <w:rsid w:val="00310F4A"/>
    <w:rsid w:val="00317CA8"/>
    <w:rsid w:val="00317DC8"/>
    <w:rsid w:val="00320387"/>
    <w:rsid w:val="0032095C"/>
    <w:rsid w:val="00332093"/>
    <w:rsid w:val="003323F8"/>
    <w:rsid w:val="003328D5"/>
    <w:rsid w:val="00340A5F"/>
    <w:rsid w:val="0034181C"/>
    <w:rsid w:val="00341946"/>
    <w:rsid w:val="00341E88"/>
    <w:rsid w:val="003435A2"/>
    <w:rsid w:val="00344748"/>
    <w:rsid w:val="00345674"/>
    <w:rsid w:val="00347669"/>
    <w:rsid w:val="003521AE"/>
    <w:rsid w:val="00355418"/>
    <w:rsid w:val="0035555A"/>
    <w:rsid w:val="00355C53"/>
    <w:rsid w:val="00356436"/>
    <w:rsid w:val="00361D0C"/>
    <w:rsid w:val="003639D9"/>
    <w:rsid w:val="0036445E"/>
    <w:rsid w:val="003647B5"/>
    <w:rsid w:val="003666BE"/>
    <w:rsid w:val="0037319F"/>
    <w:rsid w:val="00373972"/>
    <w:rsid w:val="00376784"/>
    <w:rsid w:val="00382916"/>
    <w:rsid w:val="0038677E"/>
    <w:rsid w:val="0038758F"/>
    <w:rsid w:val="003901C5"/>
    <w:rsid w:val="00390F8B"/>
    <w:rsid w:val="00391942"/>
    <w:rsid w:val="00392DE7"/>
    <w:rsid w:val="003963DD"/>
    <w:rsid w:val="003A0661"/>
    <w:rsid w:val="003A0A78"/>
    <w:rsid w:val="003A27A6"/>
    <w:rsid w:val="003A430F"/>
    <w:rsid w:val="003A584F"/>
    <w:rsid w:val="003A6023"/>
    <w:rsid w:val="003A6C39"/>
    <w:rsid w:val="003A74B7"/>
    <w:rsid w:val="003A7626"/>
    <w:rsid w:val="003B03DA"/>
    <w:rsid w:val="003B5380"/>
    <w:rsid w:val="003B6DD5"/>
    <w:rsid w:val="003C14A7"/>
    <w:rsid w:val="003C1FF7"/>
    <w:rsid w:val="003C2CAF"/>
    <w:rsid w:val="003C3112"/>
    <w:rsid w:val="003C527F"/>
    <w:rsid w:val="003C546E"/>
    <w:rsid w:val="003C616D"/>
    <w:rsid w:val="003C7F92"/>
    <w:rsid w:val="003D1257"/>
    <w:rsid w:val="003D1EAD"/>
    <w:rsid w:val="003D2ADB"/>
    <w:rsid w:val="003D392F"/>
    <w:rsid w:val="003D40B8"/>
    <w:rsid w:val="003D433C"/>
    <w:rsid w:val="003D44A1"/>
    <w:rsid w:val="003D5818"/>
    <w:rsid w:val="003D6171"/>
    <w:rsid w:val="003E2107"/>
    <w:rsid w:val="003E260E"/>
    <w:rsid w:val="003E2DD5"/>
    <w:rsid w:val="003E59CF"/>
    <w:rsid w:val="003E5C3D"/>
    <w:rsid w:val="003E672C"/>
    <w:rsid w:val="003E7750"/>
    <w:rsid w:val="003F158B"/>
    <w:rsid w:val="003F3CD8"/>
    <w:rsid w:val="003F507D"/>
    <w:rsid w:val="003F51FE"/>
    <w:rsid w:val="0040058B"/>
    <w:rsid w:val="0040311D"/>
    <w:rsid w:val="00404330"/>
    <w:rsid w:val="0040756A"/>
    <w:rsid w:val="004105FC"/>
    <w:rsid w:val="004172DE"/>
    <w:rsid w:val="00420061"/>
    <w:rsid w:val="00420105"/>
    <w:rsid w:val="00422566"/>
    <w:rsid w:val="00422A61"/>
    <w:rsid w:val="00424AE8"/>
    <w:rsid w:val="00426198"/>
    <w:rsid w:val="00427921"/>
    <w:rsid w:val="00427C7E"/>
    <w:rsid w:val="0043060F"/>
    <w:rsid w:val="00433415"/>
    <w:rsid w:val="004341E1"/>
    <w:rsid w:val="00435004"/>
    <w:rsid w:val="00435968"/>
    <w:rsid w:val="00435C3D"/>
    <w:rsid w:val="00435F6C"/>
    <w:rsid w:val="00441115"/>
    <w:rsid w:val="00441370"/>
    <w:rsid w:val="00442164"/>
    <w:rsid w:val="00442A52"/>
    <w:rsid w:val="00443FC5"/>
    <w:rsid w:val="00450929"/>
    <w:rsid w:val="004511D8"/>
    <w:rsid w:val="00457CE4"/>
    <w:rsid w:val="004608DC"/>
    <w:rsid w:val="00461A9B"/>
    <w:rsid w:val="00462339"/>
    <w:rsid w:val="00465078"/>
    <w:rsid w:val="004665EC"/>
    <w:rsid w:val="00471DFA"/>
    <w:rsid w:val="00473B1A"/>
    <w:rsid w:val="00473BA2"/>
    <w:rsid w:val="00474F65"/>
    <w:rsid w:val="00474F6E"/>
    <w:rsid w:val="00476DDA"/>
    <w:rsid w:val="00480134"/>
    <w:rsid w:val="004801D4"/>
    <w:rsid w:val="004823F0"/>
    <w:rsid w:val="00486785"/>
    <w:rsid w:val="00492730"/>
    <w:rsid w:val="004956EA"/>
    <w:rsid w:val="00496F2F"/>
    <w:rsid w:val="0049782F"/>
    <w:rsid w:val="00497B9F"/>
    <w:rsid w:val="004A3030"/>
    <w:rsid w:val="004A433B"/>
    <w:rsid w:val="004A526B"/>
    <w:rsid w:val="004A773C"/>
    <w:rsid w:val="004B020A"/>
    <w:rsid w:val="004B1DC3"/>
    <w:rsid w:val="004B5578"/>
    <w:rsid w:val="004B627A"/>
    <w:rsid w:val="004B7624"/>
    <w:rsid w:val="004C0059"/>
    <w:rsid w:val="004C5369"/>
    <w:rsid w:val="004C5746"/>
    <w:rsid w:val="004C6172"/>
    <w:rsid w:val="004D2DA1"/>
    <w:rsid w:val="004D323F"/>
    <w:rsid w:val="004D55EF"/>
    <w:rsid w:val="004D67A0"/>
    <w:rsid w:val="004E038E"/>
    <w:rsid w:val="004E14DB"/>
    <w:rsid w:val="004F1672"/>
    <w:rsid w:val="004F4079"/>
    <w:rsid w:val="004F5FAB"/>
    <w:rsid w:val="004F66A3"/>
    <w:rsid w:val="0050228A"/>
    <w:rsid w:val="0050236A"/>
    <w:rsid w:val="00502F26"/>
    <w:rsid w:val="00507E64"/>
    <w:rsid w:val="00510216"/>
    <w:rsid w:val="00511233"/>
    <w:rsid w:val="005129B1"/>
    <w:rsid w:val="00514FF1"/>
    <w:rsid w:val="00515593"/>
    <w:rsid w:val="005169D4"/>
    <w:rsid w:val="00516A60"/>
    <w:rsid w:val="00516B8D"/>
    <w:rsid w:val="00516B92"/>
    <w:rsid w:val="005178F2"/>
    <w:rsid w:val="00520948"/>
    <w:rsid w:val="00521A10"/>
    <w:rsid w:val="00524D17"/>
    <w:rsid w:val="00525583"/>
    <w:rsid w:val="00525C1C"/>
    <w:rsid w:val="00527487"/>
    <w:rsid w:val="00531A6B"/>
    <w:rsid w:val="00531C61"/>
    <w:rsid w:val="00532968"/>
    <w:rsid w:val="00533BB4"/>
    <w:rsid w:val="0053452A"/>
    <w:rsid w:val="00535B2A"/>
    <w:rsid w:val="00537CC6"/>
    <w:rsid w:val="00543A27"/>
    <w:rsid w:val="0054625E"/>
    <w:rsid w:val="0055134B"/>
    <w:rsid w:val="00552CF1"/>
    <w:rsid w:val="00553374"/>
    <w:rsid w:val="005544DA"/>
    <w:rsid w:val="00555F2A"/>
    <w:rsid w:val="00562072"/>
    <w:rsid w:val="00562AB1"/>
    <w:rsid w:val="005650F0"/>
    <w:rsid w:val="00565194"/>
    <w:rsid w:val="00566407"/>
    <w:rsid w:val="00571BC1"/>
    <w:rsid w:val="00573D8E"/>
    <w:rsid w:val="00574B0A"/>
    <w:rsid w:val="0057797C"/>
    <w:rsid w:val="00580299"/>
    <w:rsid w:val="00582206"/>
    <w:rsid w:val="00584BFE"/>
    <w:rsid w:val="00585038"/>
    <w:rsid w:val="00587977"/>
    <w:rsid w:val="00587D71"/>
    <w:rsid w:val="00591020"/>
    <w:rsid w:val="00593669"/>
    <w:rsid w:val="00594315"/>
    <w:rsid w:val="005A008E"/>
    <w:rsid w:val="005A3FF4"/>
    <w:rsid w:val="005A4616"/>
    <w:rsid w:val="005A7B7F"/>
    <w:rsid w:val="005A7F34"/>
    <w:rsid w:val="005B1549"/>
    <w:rsid w:val="005B2B59"/>
    <w:rsid w:val="005B45A0"/>
    <w:rsid w:val="005B6438"/>
    <w:rsid w:val="005B7D74"/>
    <w:rsid w:val="005C4A73"/>
    <w:rsid w:val="005D0066"/>
    <w:rsid w:val="005D0A52"/>
    <w:rsid w:val="005D1C70"/>
    <w:rsid w:val="005D5601"/>
    <w:rsid w:val="005E5D1B"/>
    <w:rsid w:val="005E6840"/>
    <w:rsid w:val="005E6C06"/>
    <w:rsid w:val="005E7F99"/>
    <w:rsid w:val="005F053D"/>
    <w:rsid w:val="005F08DD"/>
    <w:rsid w:val="005F3B8C"/>
    <w:rsid w:val="005F467B"/>
    <w:rsid w:val="0060106C"/>
    <w:rsid w:val="00601A42"/>
    <w:rsid w:val="006023D0"/>
    <w:rsid w:val="0060512E"/>
    <w:rsid w:val="00607435"/>
    <w:rsid w:val="006076A1"/>
    <w:rsid w:val="00612EAF"/>
    <w:rsid w:val="00613270"/>
    <w:rsid w:val="0061545D"/>
    <w:rsid w:val="00615938"/>
    <w:rsid w:val="00616088"/>
    <w:rsid w:val="006172ED"/>
    <w:rsid w:val="006174BF"/>
    <w:rsid w:val="006238D1"/>
    <w:rsid w:val="0062428B"/>
    <w:rsid w:val="00624860"/>
    <w:rsid w:val="00630698"/>
    <w:rsid w:val="00632F09"/>
    <w:rsid w:val="0063602C"/>
    <w:rsid w:val="00640893"/>
    <w:rsid w:val="00645330"/>
    <w:rsid w:val="00650C1C"/>
    <w:rsid w:val="00651AD1"/>
    <w:rsid w:val="00654999"/>
    <w:rsid w:val="00655197"/>
    <w:rsid w:val="00655317"/>
    <w:rsid w:val="00656D65"/>
    <w:rsid w:val="00657A7E"/>
    <w:rsid w:val="0066063C"/>
    <w:rsid w:val="0066295A"/>
    <w:rsid w:val="006634B4"/>
    <w:rsid w:val="00666681"/>
    <w:rsid w:val="00666EDE"/>
    <w:rsid w:val="00667888"/>
    <w:rsid w:val="006705CD"/>
    <w:rsid w:val="006802FD"/>
    <w:rsid w:val="00684E08"/>
    <w:rsid w:val="00687BC9"/>
    <w:rsid w:val="00690BA4"/>
    <w:rsid w:val="0069195F"/>
    <w:rsid w:val="00694D3A"/>
    <w:rsid w:val="00697695"/>
    <w:rsid w:val="006A276F"/>
    <w:rsid w:val="006A41A5"/>
    <w:rsid w:val="006A5E55"/>
    <w:rsid w:val="006A68CF"/>
    <w:rsid w:val="006A7333"/>
    <w:rsid w:val="006A7957"/>
    <w:rsid w:val="006B0E60"/>
    <w:rsid w:val="006B22B0"/>
    <w:rsid w:val="006B2C40"/>
    <w:rsid w:val="006B3CCC"/>
    <w:rsid w:val="006B3EF0"/>
    <w:rsid w:val="006B49A5"/>
    <w:rsid w:val="006B4BEA"/>
    <w:rsid w:val="006B7873"/>
    <w:rsid w:val="006C1266"/>
    <w:rsid w:val="006C1F7A"/>
    <w:rsid w:val="006C252D"/>
    <w:rsid w:val="006C271B"/>
    <w:rsid w:val="006C41B7"/>
    <w:rsid w:val="006C49D2"/>
    <w:rsid w:val="006C4C84"/>
    <w:rsid w:val="006C5862"/>
    <w:rsid w:val="006D5CAA"/>
    <w:rsid w:val="006E228D"/>
    <w:rsid w:val="006E69C5"/>
    <w:rsid w:val="006E726F"/>
    <w:rsid w:val="006F1BE2"/>
    <w:rsid w:val="006F28A1"/>
    <w:rsid w:val="006F4585"/>
    <w:rsid w:val="006F674C"/>
    <w:rsid w:val="006F7DCD"/>
    <w:rsid w:val="00700312"/>
    <w:rsid w:val="00701F11"/>
    <w:rsid w:val="00702870"/>
    <w:rsid w:val="007028FF"/>
    <w:rsid w:val="007033EC"/>
    <w:rsid w:val="007156C2"/>
    <w:rsid w:val="00721218"/>
    <w:rsid w:val="00721BB5"/>
    <w:rsid w:val="007223D0"/>
    <w:rsid w:val="007233B9"/>
    <w:rsid w:val="00724F29"/>
    <w:rsid w:val="00725C87"/>
    <w:rsid w:val="0073032A"/>
    <w:rsid w:val="00730872"/>
    <w:rsid w:val="00741DE0"/>
    <w:rsid w:val="007473E8"/>
    <w:rsid w:val="00752BDA"/>
    <w:rsid w:val="00755ED1"/>
    <w:rsid w:val="007569CB"/>
    <w:rsid w:val="007577B6"/>
    <w:rsid w:val="007613A2"/>
    <w:rsid w:val="00761ACB"/>
    <w:rsid w:val="00762C18"/>
    <w:rsid w:val="00766161"/>
    <w:rsid w:val="007673CC"/>
    <w:rsid w:val="00770855"/>
    <w:rsid w:val="007722BD"/>
    <w:rsid w:val="007744A7"/>
    <w:rsid w:val="00774C30"/>
    <w:rsid w:val="007772B6"/>
    <w:rsid w:val="007775C7"/>
    <w:rsid w:val="00780366"/>
    <w:rsid w:val="0078210C"/>
    <w:rsid w:val="00783AFB"/>
    <w:rsid w:val="007848D0"/>
    <w:rsid w:val="007868AD"/>
    <w:rsid w:val="007871C8"/>
    <w:rsid w:val="0079451A"/>
    <w:rsid w:val="00795EFE"/>
    <w:rsid w:val="007973BB"/>
    <w:rsid w:val="007A0928"/>
    <w:rsid w:val="007A09A4"/>
    <w:rsid w:val="007A1301"/>
    <w:rsid w:val="007A1FF0"/>
    <w:rsid w:val="007A7AD5"/>
    <w:rsid w:val="007B0372"/>
    <w:rsid w:val="007B5F5C"/>
    <w:rsid w:val="007B6108"/>
    <w:rsid w:val="007B65E0"/>
    <w:rsid w:val="007B6F3A"/>
    <w:rsid w:val="007B7995"/>
    <w:rsid w:val="007C1C1A"/>
    <w:rsid w:val="007C325A"/>
    <w:rsid w:val="007C3424"/>
    <w:rsid w:val="007C41BC"/>
    <w:rsid w:val="007C4A95"/>
    <w:rsid w:val="007C5686"/>
    <w:rsid w:val="007C67F2"/>
    <w:rsid w:val="007C69B1"/>
    <w:rsid w:val="007C6C89"/>
    <w:rsid w:val="007D1595"/>
    <w:rsid w:val="007D689F"/>
    <w:rsid w:val="007D6EA7"/>
    <w:rsid w:val="007E0F28"/>
    <w:rsid w:val="007E3923"/>
    <w:rsid w:val="007E5781"/>
    <w:rsid w:val="007E5DB0"/>
    <w:rsid w:val="007E5FEE"/>
    <w:rsid w:val="007E682F"/>
    <w:rsid w:val="007E68EB"/>
    <w:rsid w:val="007E749A"/>
    <w:rsid w:val="007F3072"/>
    <w:rsid w:val="007F3232"/>
    <w:rsid w:val="007F3249"/>
    <w:rsid w:val="007F476E"/>
    <w:rsid w:val="007F5D5E"/>
    <w:rsid w:val="007F6673"/>
    <w:rsid w:val="007F7DDF"/>
    <w:rsid w:val="00801069"/>
    <w:rsid w:val="00802C73"/>
    <w:rsid w:val="008041D6"/>
    <w:rsid w:val="008063FB"/>
    <w:rsid w:val="0080662B"/>
    <w:rsid w:val="008077F6"/>
    <w:rsid w:val="008108C5"/>
    <w:rsid w:val="0081134B"/>
    <w:rsid w:val="00821C44"/>
    <w:rsid w:val="00822590"/>
    <w:rsid w:val="00825F29"/>
    <w:rsid w:val="00827A62"/>
    <w:rsid w:val="00830ED4"/>
    <w:rsid w:val="0083171A"/>
    <w:rsid w:val="00831806"/>
    <w:rsid w:val="0083231F"/>
    <w:rsid w:val="00836096"/>
    <w:rsid w:val="0083712C"/>
    <w:rsid w:val="00837886"/>
    <w:rsid w:val="00845CBA"/>
    <w:rsid w:val="00847B33"/>
    <w:rsid w:val="008514DA"/>
    <w:rsid w:val="008533A3"/>
    <w:rsid w:val="00855B93"/>
    <w:rsid w:val="008564E8"/>
    <w:rsid w:val="00856884"/>
    <w:rsid w:val="0085715A"/>
    <w:rsid w:val="00857A40"/>
    <w:rsid w:val="008600BC"/>
    <w:rsid w:val="00863C4D"/>
    <w:rsid w:val="00864283"/>
    <w:rsid w:val="00864859"/>
    <w:rsid w:val="00872AD0"/>
    <w:rsid w:val="008745E9"/>
    <w:rsid w:val="0087583A"/>
    <w:rsid w:val="008803E8"/>
    <w:rsid w:val="00881066"/>
    <w:rsid w:val="00881439"/>
    <w:rsid w:val="00886EFB"/>
    <w:rsid w:val="008906EB"/>
    <w:rsid w:val="00890BE3"/>
    <w:rsid w:val="00890EA0"/>
    <w:rsid w:val="00891950"/>
    <w:rsid w:val="00891D3B"/>
    <w:rsid w:val="00892747"/>
    <w:rsid w:val="00892DA1"/>
    <w:rsid w:val="00892EC2"/>
    <w:rsid w:val="0089326B"/>
    <w:rsid w:val="00895529"/>
    <w:rsid w:val="0089718A"/>
    <w:rsid w:val="008A1F71"/>
    <w:rsid w:val="008A2C3F"/>
    <w:rsid w:val="008A3D5D"/>
    <w:rsid w:val="008A6335"/>
    <w:rsid w:val="008B3773"/>
    <w:rsid w:val="008B37AF"/>
    <w:rsid w:val="008B38D7"/>
    <w:rsid w:val="008B3E4B"/>
    <w:rsid w:val="008B4D8C"/>
    <w:rsid w:val="008B5B6E"/>
    <w:rsid w:val="008B641B"/>
    <w:rsid w:val="008B6AB1"/>
    <w:rsid w:val="008B6F4C"/>
    <w:rsid w:val="008C18C5"/>
    <w:rsid w:val="008C52E1"/>
    <w:rsid w:val="008C6078"/>
    <w:rsid w:val="008D1655"/>
    <w:rsid w:val="008D5A1F"/>
    <w:rsid w:val="008D5ECC"/>
    <w:rsid w:val="008D61E4"/>
    <w:rsid w:val="008D747D"/>
    <w:rsid w:val="008E1524"/>
    <w:rsid w:val="008E3F93"/>
    <w:rsid w:val="008F1DF4"/>
    <w:rsid w:val="008F42B8"/>
    <w:rsid w:val="008F443E"/>
    <w:rsid w:val="008F475B"/>
    <w:rsid w:val="008F60A0"/>
    <w:rsid w:val="008F6D04"/>
    <w:rsid w:val="008F6E6C"/>
    <w:rsid w:val="00901A47"/>
    <w:rsid w:val="00903FA7"/>
    <w:rsid w:val="00904B79"/>
    <w:rsid w:val="009058A6"/>
    <w:rsid w:val="009064A5"/>
    <w:rsid w:val="009113A6"/>
    <w:rsid w:val="00912865"/>
    <w:rsid w:val="00912AA2"/>
    <w:rsid w:val="00921B2E"/>
    <w:rsid w:val="00924E6F"/>
    <w:rsid w:val="00927D80"/>
    <w:rsid w:val="00930233"/>
    <w:rsid w:val="00932016"/>
    <w:rsid w:val="0093222C"/>
    <w:rsid w:val="00937812"/>
    <w:rsid w:val="00937DC7"/>
    <w:rsid w:val="00945956"/>
    <w:rsid w:val="00945E52"/>
    <w:rsid w:val="00946AFB"/>
    <w:rsid w:val="009518D7"/>
    <w:rsid w:val="00956D24"/>
    <w:rsid w:val="00960A42"/>
    <w:rsid w:val="009625D4"/>
    <w:rsid w:val="009632AD"/>
    <w:rsid w:val="00967DF0"/>
    <w:rsid w:val="00972B57"/>
    <w:rsid w:val="00973BDA"/>
    <w:rsid w:val="009740D2"/>
    <w:rsid w:val="00974886"/>
    <w:rsid w:val="00977E23"/>
    <w:rsid w:val="0098229D"/>
    <w:rsid w:val="0098377B"/>
    <w:rsid w:val="009845A3"/>
    <w:rsid w:val="00986669"/>
    <w:rsid w:val="00991CCB"/>
    <w:rsid w:val="00992DBC"/>
    <w:rsid w:val="00992F2A"/>
    <w:rsid w:val="009962F4"/>
    <w:rsid w:val="00997AEA"/>
    <w:rsid w:val="009A0F78"/>
    <w:rsid w:val="009A751E"/>
    <w:rsid w:val="009B39C2"/>
    <w:rsid w:val="009B3E5A"/>
    <w:rsid w:val="009B61FA"/>
    <w:rsid w:val="009C0001"/>
    <w:rsid w:val="009C139B"/>
    <w:rsid w:val="009C3D68"/>
    <w:rsid w:val="009C6095"/>
    <w:rsid w:val="009D03F9"/>
    <w:rsid w:val="009D0B34"/>
    <w:rsid w:val="009D59F8"/>
    <w:rsid w:val="009D5A58"/>
    <w:rsid w:val="009D6030"/>
    <w:rsid w:val="009D6824"/>
    <w:rsid w:val="009E1D77"/>
    <w:rsid w:val="009E2244"/>
    <w:rsid w:val="009E2A83"/>
    <w:rsid w:val="009E2AF9"/>
    <w:rsid w:val="009E2D41"/>
    <w:rsid w:val="009E482E"/>
    <w:rsid w:val="009E573F"/>
    <w:rsid w:val="009F0361"/>
    <w:rsid w:val="009F2739"/>
    <w:rsid w:val="009F40C0"/>
    <w:rsid w:val="009F6AB0"/>
    <w:rsid w:val="009F6B09"/>
    <w:rsid w:val="009F7716"/>
    <w:rsid w:val="00A02A2A"/>
    <w:rsid w:val="00A03EA8"/>
    <w:rsid w:val="00A05471"/>
    <w:rsid w:val="00A0677D"/>
    <w:rsid w:val="00A0680C"/>
    <w:rsid w:val="00A1027E"/>
    <w:rsid w:val="00A10657"/>
    <w:rsid w:val="00A13625"/>
    <w:rsid w:val="00A145A3"/>
    <w:rsid w:val="00A15CE5"/>
    <w:rsid w:val="00A170F9"/>
    <w:rsid w:val="00A17ADB"/>
    <w:rsid w:val="00A2034C"/>
    <w:rsid w:val="00A20605"/>
    <w:rsid w:val="00A2263B"/>
    <w:rsid w:val="00A226F5"/>
    <w:rsid w:val="00A22B58"/>
    <w:rsid w:val="00A249CD"/>
    <w:rsid w:val="00A25137"/>
    <w:rsid w:val="00A2717A"/>
    <w:rsid w:val="00A31799"/>
    <w:rsid w:val="00A32C89"/>
    <w:rsid w:val="00A35C91"/>
    <w:rsid w:val="00A45E14"/>
    <w:rsid w:val="00A46468"/>
    <w:rsid w:val="00A468F5"/>
    <w:rsid w:val="00A4712B"/>
    <w:rsid w:val="00A47430"/>
    <w:rsid w:val="00A50D23"/>
    <w:rsid w:val="00A52296"/>
    <w:rsid w:val="00A53505"/>
    <w:rsid w:val="00A53702"/>
    <w:rsid w:val="00A5510D"/>
    <w:rsid w:val="00A559DF"/>
    <w:rsid w:val="00A6151F"/>
    <w:rsid w:val="00A63F47"/>
    <w:rsid w:val="00A650F7"/>
    <w:rsid w:val="00A666A0"/>
    <w:rsid w:val="00A67A40"/>
    <w:rsid w:val="00A739D4"/>
    <w:rsid w:val="00A73B3E"/>
    <w:rsid w:val="00A74910"/>
    <w:rsid w:val="00A75B3A"/>
    <w:rsid w:val="00A80EDD"/>
    <w:rsid w:val="00A816D8"/>
    <w:rsid w:val="00A82D73"/>
    <w:rsid w:val="00A838A1"/>
    <w:rsid w:val="00A85A3C"/>
    <w:rsid w:val="00A8690D"/>
    <w:rsid w:val="00A8696D"/>
    <w:rsid w:val="00A878E5"/>
    <w:rsid w:val="00A87D1B"/>
    <w:rsid w:val="00A92890"/>
    <w:rsid w:val="00A92D4E"/>
    <w:rsid w:val="00A92E57"/>
    <w:rsid w:val="00A94CDC"/>
    <w:rsid w:val="00AA013A"/>
    <w:rsid w:val="00AA01D2"/>
    <w:rsid w:val="00AA2F9B"/>
    <w:rsid w:val="00AA62A5"/>
    <w:rsid w:val="00AA68F9"/>
    <w:rsid w:val="00AB067C"/>
    <w:rsid w:val="00AB39AB"/>
    <w:rsid w:val="00AB47D4"/>
    <w:rsid w:val="00AB50F9"/>
    <w:rsid w:val="00AB6908"/>
    <w:rsid w:val="00AC251D"/>
    <w:rsid w:val="00AC3011"/>
    <w:rsid w:val="00AC3A35"/>
    <w:rsid w:val="00AC3B66"/>
    <w:rsid w:val="00AC3B6F"/>
    <w:rsid w:val="00AC5218"/>
    <w:rsid w:val="00AD041B"/>
    <w:rsid w:val="00AD1D9A"/>
    <w:rsid w:val="00AD3392"/>
    <w:rsid w:val="00AD35E4"/>
    <w:rsid w:val="00AD3A1B"/>
    <w:rsid w:val="00AD3FCD"/>
    <w:rsid w:val="00AD455F"/>
    <w:rsid w:val="00AE0CCF"/>
    <w:rsid w:val="00AE141A"/>
    <w:rsid w:val="00AE1831"/>
    <w:rsid w:val="00AE6724"/>
    <w:rsid w:val="00AE718C"/>
    <w:rsid w:val="00AF2184"/>
    <w:rsid w:val="00B04A0F"/>
    <w:rsid w:val="00B056DD"/>
    <w:rsid w:val="00B12E88"/>
    <w:rsid w:val="00B144ED"/>
    <w:rsid w:val="00B15F5A"/>
    <w:rsid w:val="00B17DC6"/>
    <w:rsid w:val="00B20BA0"/>
    <w:rsid w:val="00B20DF0"/>
    <w:rsid w:val="00B22697"/>
    <w:rsid w:val="00B26374"/>
    <w:rsid w:val="00B27BEC"/>
    <w:rsid w:val="00B30D09"/>
    <w:rsid w:val="00B31A75"/>
    <w:rsid w:val="00B33199"/>
    <w:rsid w:val="00B33D26"/>
    <w:rsid w:val="00B36075"/>
    <w:rsid w:val="00B4451F"/>
    <w:rsid w:val="00B447ED"/>
    <w:rsid w:val="00B45AF2"/>
    <w:rsid w:val="00B47B09"/>
    <w:rsid w:val="00B517BD"/>
    <w:rsid w:val="00B5294A"/>
    <w:rsid w:val="00B52F95"/>
    <w:rsid w:val="00B53856"/>
    <w:rsid w:val="00B53EBE"/>
    <w:rsid w:val="00B55F91"/>
    <w:rsid w:val="00B56A83"/>
    <w:rsid w:val="00B5714A"/>
    <w:rsid w:val="00B6167E"/>
    <w:rsid w:val="00B639A2"/>
    <w:rsid w:val="00B63FC9"/>
    <w:rsid w:val="00B661C5"/>
    <w:rsid w:val="00B7183A"/>
    <w:rsid w:val="00B71F85"/>
    <w:rsid w:val="00B76310"/>
    <w:rsid w:val="00B80483"/>
    <w:rsid w:val="00B81BB1"/>
    <w:rsid w:val="00B826E4"/>
    <w:rsid w:val="00B84474"/>
    <w:rsid w:val="00B86181"/>
    <w:rsid w:val="00B86AF1"/>
    <w:rsid w:val="00B87C50"/>
    <w:rsid w:val="00B902B3"/>
    <w:rsid w:val="00B912F9"/>
    <w:rsid w:val="00B93161"/>
    <w:rsid w:val="00BA0D62"/>
    <w:rsid w:val="00BA5C17"/>
    <w:rsid w:val="00BA6730"/>
    <w:rsid w:val="00BA67A3"/>
    <w:rsid w:val="00BB0382"/>
    <w:rsid w:val="00BB1072"/>
    <w:rsid w:val="00BB1596"/>
    <w:rsid w:val="00BB1916"/>
    <w:rsid w:val="00BB22A6"/>
    <w:rsid w:val="00BB2A29"/>
    <w:rsid w:val="00BB2F77"/>
    <w:rsid w:val="00BB3432"/>
    <w:rsid w:val="00BB42A0"/>
    <w:rsid w:val="00BB4484"/>
    <w:rsid w:val="00BB4551"/>
    <w:rsid w:val="00BB4E18"/>
    <w:rsid w:val="00BB5BBB"/>
    <w:rsid w:val="00BC2D2F"/>
    <w:rsid w:val="00BC5B2D"/>
    <w:rsid w:val="00BD07EC"/>
    <w:rsid w:val="00BD1E23"/>
    <w:rsid w:val="00BD1ED2"/>
    <w:rsid w:val="00BD3689"/>
    <w:rsid w:val="00BD3FEF"/>
    <w:rsid w:val="00BD7C55"/>
    <w:rsid w:val="00BE04BD"/>
    <w:rsid w:val="00BE3E1D"/>
    <w:rsid w:val="00BE491B"/>
    <w:rsid w:val="00BF39ED"/>
    <w:rsid w:val="00BF6F1B"/>
    <w:rsid w:val="00BF77EA"/>
    <w:rsid w:val="00BF7DA7"/>
    <w:rsid w:val="00BF7F1B"/>
    <w:rsid w:val="00C021E4"/>
    <w:rsid w:val="00C02965"/>
    <w:rsid w:val="00C03D57"/>
    <w:rsid w:val="00C057A0"/>
    <w:rsid w:val="00C064BB"/>
    <w:rsid w:val="00C06A39"/>
    <w:rsid w:val="00C1189F"/>
    <w:rsid w:val="00C1546B"/>
    <w:rsid w:val="00C15C4A"/>
    <w:rsid w:val="00C17FE2"/>
    <w:rsid w:val="00C2112C"/>
    <w:rsid w:val="00C251DA"/>
    <w:rsid w:val="00C26C0F"/>
    <w:rsid w:val="00C26E39"/>
    <w:rsid w:val="00C27020"/>
    <w:rsid w:val="00C27768"/>
    <w:rsid w:val="00C314B0"/>
    <w:rsid w:val="00C32551"/>
    <w:rsid w:val="00C33779"/>
    <w:rsid w:val="00C349B4"/>
    <w:rsid w:val="00C3644E"/>
    <w:rsid w:val="00C422CA"/>
    <w:rsid w:val="00C448CF"/>
    <w:rsid w:val="00C47027"/>
    <w:rsid w:val="00C50C23"/>
    <w:rsid w:val="00C51687"/>
    <w:rsid w:val="00C516E0"/>
    <w:rsid w:val="00C523D2"/>
    <w:rsid w:val="00C60206"/>
    <w:rsid w:val="00C606BE"/>
    <w:rsid w:val="00C611CD"/>
    <w:rsid w:val="00C63682"/>
    <w:rsid w:val="00C63CA8"/>
    <w:rsid w:val="00C63CD4"/>
    <w:rsid w:val="00C63F1C"/>
    <w:rsid w:val="00C64693"/>
    <w:rsid w:val="00C64EC6"/>
    <w:rsid w:val="00C70F99"/>
    <w:rsid w:val="00C71368"/>
    <w:rsid w:val="00C75693"/>
    <w:rsid w:val="00C76C09"/>
    <w:rsid w:val="00C76EC8"/>
    <w:rsid w:val="00C821C9"/>
    <w:rsid w:val="00C82D40"/>
    <w:rsid w:val="00C83ACD"/>
    <w:rsid w:val="00C83B36"/>
    <w:rsid w:val="00C8470E"/>
    <w:rsid w:val="00C8677A"/>
    <w:rsid w:val="00C93553"/>
    <w:rsid w:val="00C94148"/>
    <w:rsid w:val="00C941BD"/>
    <w:rsid w:val="00C9541D"/>
    <w:rsid w:val="00C96F65"/>
    <w:rsid w:val="00CA0696"/>
    <w:rsid w:val="00CA0934"/>
    <w:rsid w:val="00CA12E3"/>
    <w:rsid w:val="00CA312A"/>
    <w:rsid w:val="00CA489B"/>
    <w:rsid w:val="00CA67FC"/>
    <w:rsid w:val="00CA7073"/>
    <w:rsid w:val="00CB1E94"/>
    <w:rsid w:val="00CB4DA9"/>
    <w:rsid w:val="00CB5F25"/>
    <w:rsid w:val="00CB65DE"/>
    <w:rsid w:val="00CB6CB6"/>
    <w:rsid w:val="00CC00A4"/>
    <w:rsid w:val="00CC1246"/>
    <w:rsid w:val="00CC132C"/>
    <w:rsid w:val="00CC1512"/>
    <w:rsid w:val="00CC4236"/>
    <w:rsid w:val="00CC4CF9"/>
    <w:rsid w:val="00CC503B"/>
    <w:rsid w:val="00CC53DD"/>
    <w:rsid w:val="00CC654B"/>
    <w:rsid w:val="00CC7059"/>
    <w:rsid w:val="00CC78A9"/>
    <w:rsid w:val="00CD0728"/>
    <w:rsid w:val="00CD0A99"/>
    <w:rsid w:val="00CD1ACF"/>
    <w:rsid w:val="00CD5142"/>
    <w:rsid w:val="00CD6114"/>
    <w:rsid w:val="00CD6FE3"/>
    <w:rsid w:val="00CD70CE"/>
    <w:rsid w:val="00CE11D3"/>
    <w:rsid w:val="00CE21DA"/>
    <w:rsid w:val="00CE343F"/>
    <w:rsid w:val="00CE576C"/>
    <w:rsid w:val="00CE5D69"/>
    <w:rsid w:val="00CE7E5D"/>
    <w:rsid w:val="00CF1143"/>
    <w:rsid w:val="00CF28DA"/>
    <w:rsid w:val="00CF6A4E"/>
    <w:rsid w:val="00CF7F89"/>
    <w:rsid w:val="00D00135"/>
    <w:rsid w:val="00D010D6"/>
    <w:rsid w:val="00D02825"/>
    <w:rsid w:val="00D053B2"/>
    <w:rsid w:val="00D063B1"/>
    <w:rsid w:val="00D06C05"/>
    <w:rsid w:val="00D076F0"/>
    <w:rsid w:val="00D11F39"/>
    <w:rsid w:val="00D128F1"/>
    <w:rsid w:val="00D13327"/>
    <w:rsid w:val="00D13709"/>
    <w:rsid w:val="00D16439"/>
    <w:rsid w:val="00D20226"/>
    <w:rsid w:val="00D20EA1"/>
    <w:rsid w:val="00D20FDE"/>
    <w:rsid w:val="00D210AF"/>
    <w:rsid w:val="00D2219C"/>
    <w:rsid w:val="00D227EA"/>
    <w:rsid w:val="00D239AC"/>
    <w:rsid w:val="00D2425E"/>
    <w:rsid w:val="00D260AA"/>
    <w:rsid w:val="00D279AB"/>
    <w:rsid w:val="00D304C4"/>
    <w:rsid w:val="00D30A1F"/>
    <w:rsid w:val="00D342E5"/>
    <w:rsid w:val="00D3542F"/>
    <w:rsid w:val="00D35815"/>
    <w:rsid w:val="00D35E79"/>
    <w:rsid w:val="00D36C57"/>
    <w:rsid w:val="00D40B7D"/>
    <w:rsid w:val="00D413A9"/>
    <w:rsid w:val="00D413EF"/>
    <w:rsid w:val="00D45AE6"/>
    <w:rsid w:val="00D4677C"/>
    <w:rsid w:val="00D474F6"/>
    <w:rsid w:val="00D51428"/>
    <w:rsid w:val="00D527AF"/>
    <w:rsid w:val="00D53C73"/>
    <w:rsid w:val="00D55D12"/>
    <w:rsid w:val="00D57A04"/>
    <w:rsid w:val="00D611D4"/>
    <w:rsid w:val="00D62E9B"/>
    <w:rsid w:val="00D73E61"/>
    <w:rsid w:val="00D77302"/>
    <w:rsid w:val="00D77D95"/>
    <w:rsid w:val="00D77EDB"/>
    <w:rsid w:val="00D80C9D"/>
    <w:rsid w:val="00D826A7"/>
    <w:rsid w:val="00D83C73"/>
    <w:rsid w:val="00D90111"/>
    <w:rsid w:val="00D91478"/>
    <w:rsid w:val="00D92348"/>
    <w:rsid w:val="00D9238E"/>
    <w:rsid w:val="00D941D1"/>
    <w:rsid w:val="00D94E2C"/>
    <w:rsid w:val="00D97ED7"/>
    <w:rsid w:val="00DA0E3B"/>
    <w:rsid w:val="00DA328D"/>
    <w:rsid w:val="00DA6563"/>
    <w:rsid w:val="00DB379B"/>
    <w:rsid w:val="00DB3DA7"/>
    <w:rsid w:val="00DB3E37"/>
    <w:rsid w:val="00DB4719"/>
    <w:rsid w:val="00DB529F"/>
    <w:rsid w:val="00DB570B"/>
    <w:rsid w:val="00DC70B7"/>
    <w:rsid w:val="00DC7F47"/>
    <w:rsid w:val="00DD1ED4"/>
    <w:rsid w:val="00DD4A89"/>
    <w:rsid w:val="00DD70C7"/>
    <w:rsid w:val="00DE0278"/>
    <w:rsid w:val="00DE079A"/>
    <w:rsid w:val="00DE0F8D"/>
    <w:rsid w:val="00DE114D"/>
    <w:rsid w:val="00DE24B6"/>
    <w:rsid w:val="00DE36AC"/>
    <w:rsid w:val="00DE4645"/>
    <w:rsid w:val="00DE4D28"/>
    <w:rsid w:val="00DE5DC7"/>
    <w:rsid w:val="00DE718A"/>
    <w:rsid w:val="00DE734C"/>
    <w:rsid w:val="00DF0A61"/>
    <w:rsid w:val="00DF154B"/>
    <w:rsid w:val="00DF21F8"/>
    <w:rsid w:val="00DF3AF6"/>
    <w:rsid w:val="00DF71A2"/>
    <w:rsid w:val="00DF7D7F"/>
    <w:rsid w:val="00E00E22"/>
    <w:rsid w:val="00E028AC"/>
    <w:rsid w:val="00E02E4B"/>
    <w:rsid w:val="00E030AE"/>
    <w:rsid w:val="00E04662"/>
    <w:rsid w:val="00E05BA8"/>
    <w:rsid w:val="00E072B3"/>
    <w:rsid w:val="00E11030"/>
    <w:rsid w:val="00E12012"/>
    <w:rsid w:val="00E15D98"/>
    <w:rsid w:val="00E17839"/>
    <w:rsid w:val="00E209A9"/>
    <w:rsid w:val="00E2171F"/>
    <w:rsid w:val="00E24324"/>
    <w:rsid w:val="00E24849"/>
    <w:rsid w:val="00E24F0D"/>
    <w:rsid w:val="00E271DF"/>
    <w:rsid w:val="00E27FD0"/>
    <w:rsid w:val="00E3630B"/>
    <w:rsid w:val="00E43DD5"/>
    <w:rsid w:val="00E51BE2"/>
    <w:rsid w:val="00E53A43"/>
    <w:rsid w:val="00E54463"/>
    <w:rsid w:val="00E55398"/>
    <w:rsid w:val="00E56C07"/>
    <w:rsid w:val="00E63645"/>
    <w:rsid w:val="00E656A8"/>
    <w:rsid w:val="00E6769B"/>
    <w:rsid w:val="00E67D94"/>
    <w:rsid w:val="00E718DD"/>
    <w:rsid w:val="00E73197"/>
    <w:rsid w:val="00E75E70"/>
    <w:rsid w:val="00E803E1"/>
    <w:rsid w:val="00E83324"/>
    <w:rsid w:val="00E839D9"/>
    <w:rsid w:val="00E8417E"/>
    <w:rsid w:val="00E86623"/>
    <w:rsid w:val="00E86EA5"/>
    <w:rsid w:val="00E9148C"/>
    <w:rsid w:val="00E923FD"/>
    <w:rsid w:val="00E92512"/>
    <w:rsid w:val="00E9440E"/>
    <w:rsid w:val="00E944DE"/>
    <w:rsid w:val="00E97D89"/>
    <w:rsid w:val="00EA110B"/>
    <w:rsid w:val="00EA24B4"/>
    <w:rsid w:val="00EA297F"/>
    <w:rsid w:val="00EA4110"/>
    <w:rsid w:val="00EB20F0"/>
    <w:rsid w:val="00EB40E8"/>
    <w:rsid w:val="00EC00EC"/>
    <w:rsid w:val="00EC4958"/>
    <w:rsid w:val="00EC7FFA"/>
    <w:rsid w:val="00ED06F3"/>
    <w:rsid w:val="00ED18E2"/>
    <w:rsid w:val="00ED21E4"/>
    <w:rsid w:val="00ED585D"/>
    <w:rsid w:val="00ED6A97"/>
    <w:rsid w:val="00EE1343"/>
    <w:rsid w:val="00EE20A1"/>
    <w:rsid w:val="00EF0550"/>
    <w:rsid w:val="00EF232E"/>
    <w:rsid w:val="00EF3EFE"/>
    <w:rsid w:val="00EF48A6"/>
    <w:rsid w:val="00EF6BE4"/>
    <w:rsid w:val="00EF714A"/>
    <w:rsid w:val="00EF7269"/>
    <w:rsid w:val="00F01C7C"/>
    <w:rsid w:val="00F12AF7"/>
    <w:rsid w:val="00F16662"/>
    <w:rsid w:val="00F21093"/>
    <w:rsid w:val="00F217BD"/>
    <w:rsid w:val="00F226FE"/>
    <w:rsid w:val="00F23322"/>
    <w:rsid w:val="00F250FA"/>
    <w:rsid w:val="00F25AEF"/>
    <w:rsid w:val="00F26159"/>
    <w:rsid w:val="00F2657C"/>
    <w:rsid w:val="00F2731D"/>
    <w:rsid w:val="00F3085B"/>
    <w:rsid w:val="00F30D16"/>
    <w:rsid w:val="00F31884"/>
    <w:rsid w:val="00F33A58"/>
    <w:rsid w:val="00F34048"/>
    <w:rsid w:val="00F34652"/>
    <w:rsid w:val="00F3551C"/>
    <w:rsid w:val="00F365F8"/>
    <w:rsid w:val="00F37908"/>
    <w:rsid w:val="00F44994"/>
    <w:rsid w:val="00F45C60"/>
    <w:rsid w:val="00F46A40"/>
    <w:rsid w:val="00F46B1A"/>
    <w:rsid w:val="00F47FB5"/>
    <w:rsid w:val="00F52E7F"/>
    <w:rsid w:val="00F55E63"/>
    <w:rsid w:val="00F55FA4"/>
    <w:rsid w:val="00F61E00"/>
    <w:rsid w:val="00F61EFC"/>
    <w:rsid w:val="00F63E7E"/>
    <w:rsid w:val="00F64040"/>
    <w:rsid w:val="00F6412D"/>
    <w:rsid w:val="00F64943"/>
    <w:rsid w:val="00F64BE1"/>
    <w:rsid w:val="00F64C7C"/>
    <w:rsid w:val="00F65336"/>
    <w:rsid w:val="00F71912"/>
    <w:rsid w:val="00F72E8B"/>
    <w:rsid w:val="00F746EA"/>
    <w:rsid w:val="00F75AF8"/>
    <w:rsid w:val="00F82FC3"/>
    <w:rsid w:val="00F83B31"/>
    <w:rsid w:val="00F86BA6"/>
    <w:rsid w:val="00F873E4"/>
    <w:rsid w:val="00F87951"/>
    <w:rsid w:val="00F9255B"/>
    <w:rsid w:val="00F94637"/>
    <w:rsid w:val="00F94986"/>
    <w:rsid w:val="00F95B42"/>
    <w:rsid w:val="00FA41C9"/>
    <w:rsid w:val="00FA5DEB"/>
    <w:rsid w:val="00FB02A4"/>
    <w:rsid w:val="00FB055A"/>
    <w:rsid w:val="00FB0C29"/>
    <w:rsid w:val="00FB12CD"/>
    <w:rsid w:val="00FB5BE3"/>
    <w:rsid w:val="00FB722A"/>
    <w:rsid w:val="00FC4345"/>
    <w:rsid w:val="00FC7CA6"/>
    <w:rsid w:val="00FD0223"/>
    <w:rsid w:val="00FD06E7"/>
    <w:rsid w:val="00FD2841"/>
    <w:rsid w:val="00FD39C8"/>
    <w:rsid w:val="00FD5A98"/>
    <w:rsid w:val="00FD6CA5"/>
    <w:rsid w:val="00FD6D94"/>
    <w:rsid w:val="00FE083F"/>
    <w:rsid w:val="00FE29AF"/>
    <w:rsid w:val="00FE3781"/>
    <w:rsid w:val="00FE40CD"/>
    <w:rsid w:val="00FF1E89"/>
    <w:rsid w:val="00FF437E"/>
    <w:rsid w:val="00FF54CC"/>
    <w:rsid w:val="00FF63F6"/>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A595A9A-AB89-4C79-968C-E8E1F5581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7839"/>
    <w:pPr>
      <w:spacing w:line="480" w:lineRule="auto"/>
      <w:jc w:val="both"/>
    </w:pPr>
    <w:rPr>
      <w:rFonts w:ascii="Times New Roman" w:hAnsi="Times New Roman"/>
      <w:sz w:val="24"/>
      <w:szCs w:val="22"/>
      <w:lang w:val="en-GB" w:eastAsia="en-US"/>
    </w:rPr>
  </w:style>
  <w:style w:type="paragraph" w:styleId="Heading1">
    <w:name w:val="heading 1"/>
    <w:basedOn w:val="Normal"/>
    <w:next w:val="Normal"/>
    <w:link w:val="Heading1Char"/>
    <w:uiPriority w:val="9"/>
    <w:qFormat/>
    <w:rsid w:val="00CE7E5D"/>
    <w:pPr>
      <w:keepNext/>
      <w:keepLines/>
      <w:contextualSpacing/>
      <w:jc w:val="center"/>
      <w:outlineLvl w:val="0"/>
    </w:pPr>
    <w:rPr>
      <w:rFonts w:eastAsia="Times New Roman"/>
      <w:b/>
      <w:bCs/>
      <w:szCs w:val="28"/>
      <w:u w:val="single"/>
    </w:rPr>
  </w:style>
  <w:style w:type="paragraph" w:styleId="Heading2">
    <w:name w:val="heading 2"/>
    <w:basedOn w:val="Normal"/>
    <w:next w:val="Normal"/>
    <w:link w:val="Heading2Char"/>
    <w:uiPriority w:val="9"/>
    <w:unhideWhenUsed/>
    <w:qFormat/>
    <w:rsid w:val="00BB2A29"/>
    <w:pPr>
      <w:keepNext/>
      <w:keepLines/>
      <w:spacing w:before="200"/>
      <w:jc w:val="center"/>
      <w:outlineLvl w:val="1"/>
    </w:pPr>
    <w:rPr>
      <w:rFonts w:eastAsia="Times New Roman"/>
      <w:b/>
      <w:bCs/>
      <w:szCs w:val="26"/>
    </w:rPr>
  </w:style>
  <w:style w:type="paragraph" w:styleId="Heading3">
    <w:name w:val="heading 3"/>
    <w:basedOn w:val="Normal"/>
    <w:next w:val="Normal"/>
    <w:link w:val="Heading3Char"/>
    <w:uiPriority w:val="9"/>
    <w:unhideWhenUsed/>
    <w:qFormat/>
    <w:rsid w:val="00BB2A29"/>
    <w:pPr>
      <w:keepNext/>
      <w:keepLines/>
      <w:spacing w:before="200"/>
      <w:outlineLvl w:val="2"/>
    </w:pPr>
    <w:rPr>
      <w:rFonts w:eastAsia="Times New Roman"/>
      <w:bCs/>
      <w:i/>
      <w:szCs w:val="20"/>
    </w:rPr>
  </w:style>
  <w:style w:type="paragraph" w:styleId="Heading4">
    <w:name w:val="heading 4"/>
    <w:basedOn w:val="Normal"/>
    <w:next w:val="Normal"/>
    <w:link w:val="Heading4Char"/>
    <w:uiPriority w:val="9"/>
    <w:unhideWhenUsed/>
    <w:qFormat/>
    <w:rsid w:val="00E17839"/>
    <w:pPr>
      <w:keepNext/>
      <w:keepLines/>
      <w:outlineLvl w:val="3"/>
    </w:pPr>
    <w:rPr>
      <w:rFonts w:eastAsia="Times New Roman"/>
      <w:bCs/>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E7E5D"/>
    <w:rPr>
      <w:rFonts w:ascii="Times New Roman" w:eastAsia="Times New Roman" w:hAnsi="Times New Roman"/>
      <w:b/>
      <w:bCs/>
      <w:sz w:val="24"/>
      <w:szCs w:val="28"/>
      <w:u w:val="single"/>
      <w:lang w:eastAsia="en-US"/>
    </w:rPr>
  </w:style>
  <w:style w:type="paragraph" w:styleId="FootnoteText">
    <w:name w:val="footnote text"/>
    <w:basedOn w:val="Normal"/>
    <w:link w:val="FootnoteTextChar"/>
    <w:unhideWhenUsed/>
    <w:qFormat/>
    <w:rsid w:val="008041D6"/>
    <w:pPr>
      <w:spacing w:line="240" w:lineRule="auto"/>
    </w:pPr>
    <w:rPr>
      <w:sz w:val="20"/>
      <w:szCs w:val="20"/>
    </w:rPr>
  </w:style>
  <w:style w:type="character" w:customStyle="1" w:styleId="FootnoteTextChar">
    <w:name w:val="Footnote Text Char"/>
    <w:link w:val="FootnoteText"/>
    <w:rsid w:val="008041D6"/>
    <w:rPr>
      <w:rFonts w:ascii="Times New Roman" w:hAnsi="Times New Roman"/>
      <w:sz w:val="20"/>
      <w:szCs w:val="20"/>
    </w:rPr>
  </w:style>
  <w:style w:type="character" w:styleId="FootnoteReference">
    <w:name w:val="footnote reference"/>
    <w:semiHidden/>
    <w:unhideWhenUsed/>
    <w:rsid w:val="008041D6"/>
    <w:rPr>
      <w:vertAlign w:val="superscript"/>
    </w:rPr>
  </w:style>
  <w:style w:type="character" w:customStyle="1" w:styleId="Heading2Char">
    <w:name w:val="Heading 2 Char"/>
    <w:link w:val="Heading2"/>
    <w:uiPriority w:val="9"/>
    <w:rsid w:val="00BB2A29"/>
    <w:rPr>
      <w:rFonts w:ascii="Times New Roman" w:eastAsia="Times New Roman" w:hAnsi="Times New Roman"/>
      <w:b/>
      <w:bCs/>
      <w:sz w:val="24"/>
      <w:szCs w:val="26"/>
    </w:rPr>
  </w:style>
  <w:style w:type="paragraph" w:styleId="BodyText">
    <w:name w:val="Body Text"/>
    <w:basedOn w:val="Normal"/>
    <w:link w:val="BodyTextChar"/>
    <w:autoRedefine/>
    <w:semiHidden/>
    <w:rsid w:val="00E55398"/>
    <w:pPr>
      <w:ind w:firstLine="720"/>
    </w:pPr>
    <w:rPr>
      <w:rFonts w:eastAsia="Times New Roman"/>
      <w:color w:val="000000"/>
      <w:szCs w:val="24"/>
    </w:rPr>
  </w:style>
  <w:style w:type="character" w:customStyle="1" w:styleId="BodyTextChar">
    <w:name w:val="Body Text Char"/>
    <w:link w:val="BodyText"/>
    <w:semiHidden/>
    <w:rsid w:val="00E55398"/>
    <w:rPr>
      <w:rFonts w:ascii="Times New Roman" w:eastAsia="Times New Roman" w:hAnsi="Times New Roman"/>
      <w:color w:val="000000"/>
      <w:sz w:val="24"/>
      <w:szCs w:val="24"/>
    </w:rPr>
  </w:style>
  <w:style w:type="paragraph" w:styleId="BodyText2">
    <w:name w:val="Body Text 2"/>
    <w:basedOn w:val="Normal"/>
    <w:link w:val="BodyText2Char"/>
    <w:semiHidden/>
    <w:rsid w:val="00BB3432"/>
    <w:pPr>
      <w:ind w:left="1440"/>
    </w:pPr>
    <w:rPr>
      <w:rFonts w:eastAsia="Times New Roman"/>
      <w:szCs w:val="20"/>
      <w:lang w:eastAsia="en-GB"/>
    </w:rPr>
  </w:style>
  <w:style w:type="character" w:customStyle="1" w:styleId="BodyText2Char">
    <w:name w:val="Body Text 2 Char"/>
    <w:link w:val="BodyText2"/>
    <w:semiHidden/>
    <w:rsid w:val="00BB3432"/>
    <w:rPr>
      <w:rFonts w:ascii="Times New Roman" w:eastAsia="Times New Roman" w:hAnsi="Times New Roman" w:cs="Times New Roman"/>
      <w:sz w:val="24"/>
      <w:szCs w:val="20"/>
      <w:lang w:eastAsia="en-GB"/>
    </w:rPr>
  </w:style>
  <w:style w:type="character" w:customStyle="1" w:styleId="Heading3Char">
    <w:name w:val="Heading 3 Char"/>
    <w:link w:val="Heading3"/>
    <w:uiPriority w:val="9"/>
    <w:rsid w:val="00BB2A29"/>
    <w:rPr>
      <w:rFonts w:ascii="Times New Roman" w:eastAsia="Times New Roman" w:hAnsi="Times New Roman"/>
      <w:bCs/>
      <w:i/>
      <w:sz w:val="24"/>
    </w:rPr>
  </w:style>
  <w:style w:type="character" w:styleId="Hyperlink">
    <w:name w:val="Hyperlink"/>
    <w:uiPriority w:val="99"/>
    <w:rsid w:val="00A87D1B"/>
    <w:rPr>
      <w:color w:val="0000FF"/>
      <w:u w:val="single"/>
    </w:rPr>
  </w:style>
  <w:style w:type="character" w:customStyle="1" w:styleId="Heading4Char">
    <w:name w:val="Heading 4 Char"/>
    <w:link w:val="Heading4"/>
    <w:uiPriority w:val="9"/>
    <w:rsid w:val="00E17839"/>
    <w:rPr>
      <w:rFonts w:ascii="Times New Roman" w:eastAsia="Times New Roman" w:hAnsi="Times New Roman" w:cs="Times New Roman"/>
      <w:bCs/>
      <w:iCs/>
      <w:sz w:val="24"/>
    </w:rPr>
  </w:style>
  <w:style w:type="character" w:customStyle="1" w:styleId="documentbody1">
    <w:name w:val="documentbody1"/>
    <w:rsid w:val="00061746"/>
    <w:rPr>
      <w:rFonts w:ascii="Verdana" w:hAnsi="Verdana" w:hint="default"/>
      <w:sz w:val="19"/>
      <w:szCs w:val="19"/>
    </w:rPr>
  </w:style>
  <w:style w:type="character" w:styleId="Emphasis">
    <w:name w:val="Emphasis"/>
    <w:uiPriority w:val="20"/>
    <w:qFormat/>
    <w:rsid w:val="00DF0A61"/>
    <w:rPr>
      <w:i/>
      <w:iCs/>
    </w:rPr>
  </w:style>
  <w:style w:type="paragraph" w:customStyle="1" w:styleId="BodyText1">
    <w:name w:val="Body Text1"/>
    <w:basedOn w:val="Normal"/>
    <w:autoRedefine/>
    <w:rsid w:val="00276F91"/>
    <w:pPr>
      <w:ind w:firstLine="720"/>
    </w:pPr>
    <w:rPr>
      <w:rFonts w:eastAsia="Times New Roman"/>
      <w:color w:val="000000"/>
      <w:szCs w:val="24"/>
      <w:lang w:eastAsia="en-GB"/>
    </w:rPr>
  </w:style>
  <w:style w:type="paragraph" w:styleId="Header">
    <w:name w:val="header"/>
    <w:basedOn w:val="Normal"/>
    <w:link w:val="HeaderChar"/>
    <w:uiPriority w:val="99"/>
    <w:semiHidden/>
    <w:unhideWhenUsed/>
    <w:rsid w:val="00A35C91"/>
    <w:pPr>
      <w:tabs>
        <w:tab w:val="center" w:pos="4513"/>
        <w:tab w:val="right" w:pos="9026"/>
      </w:tabs>
    </w:pPr>
  </w:style>
  <w:style w:type="character" w:customStyle="1" w:styleId="HeaderChar">
    <w:name w:val="Header Char"/>
    <w:link w:val="Header"/>
    <w:uiPriority w:val="99"/>
    <w:semiHidden/>
    <w:rsid w:val="00A35C91"/>
    <w:rPr>
      <w:rFonts w:ascii="Times New Roman" w:hAnsi="Times New Roman"/>
      <w:sz w:val="24"/>
      <w:szCs w:val="22"/>
      <w:lang w:eastAsia="en-US"/>
    </w:rPr>
  </w:style>
  <w:style w:type="paragraph" w:styleId="Footer">
    <w:name w:val="footer"/>
    <w:basedOn w:val="Normal"/>
    <w:link w:val="FooterChar"/>
    <w:uiPriority w:val="99"/>
    <w:unhideWhenUsed/>
    <w:rsid w:val="00A35C91"/>
    <w:pPr>
      <w:tabs>
        <w:tab w:val="center" w:pos="4513"/>
        <w:tab w:val="right" w:pos="9026"/>
      </w:tabs>
    </w:pPr>
  </w:style>
  <w:style w:type="character" w:customStyle="1" w:styleId="FooterChar">
    <w:name w:val="Footer Char"/>
    <w:link w:val="Footer"/>
    <w:uiPriority w:val="99"/>
    <w:rsid w:val="00A35C91"/>
    <w:rPr>
      <w:rFonts w:ascii="Times New Roman" w:hAnsi="Times New Roman"/>
      <w:sz w:val="24"/>
      <w:szCs w:val="22"/>
      <w:lang w:eastAsia="en-US"/>
    </w:rPr>
  </w:style>
  <w:style w:type="character" w:styleId="FollowedHyperlink">
    <w:name w:val="FollowedHyperlink"/>
    <w:uiPriority w:val="99"/>
    <w:semiHidden/>
    <w:unhideWhenUsed/>
    <w:rsid w:val="00A82D73"/>
    <w:rPr>
      <w:color w:val="800080"/>
      <w:u w:val="single"/>
    </w:rPr>
  </w:style>
  <w:style w:type="paragraph" w:styleId="TOC1">
    <w:name w:val="toc 1"/>
    <w:basedOn w:val="Normal"/>
    <w:next w:val="Normal"/>
    <w:autoRedefine/>
    <w:uiPriority w:val="39"/>
    <w:unhideWhenUsed/>
    <w:qFormat/>
    <w:rsid w:val="00AD041B"/>
    <w:pPr>
      <w:spacing w:line="240" w:lineRule="auto"/>
    </w:pPr>
    <w:rPr>
      <w:sz w:val="20"/>
    </w:rPr>
  </w:style>
  <w:style w:type="paragraph" w:styleId="TOC2">
    <w:name w:val="toc 2"/>
    <w:basedOn w:val="Normal"/>
    <w:next w:val="Normal"/>
    <w:autoRedefine/>
    <w:uiPriority w:val="39"/>
    <w:unhideWhenUsed/>
    <w:qFormat/>
    <w:rsid w:val="004956EA"/>
    <w:pPr>
      <w:spacing w:line="240" w:lineRule="auto"/>
      <w:ind w:left="240"/>
    </w:pPr>
    <w:rPr>
      <w:sz w:val="20"/>
    </w:rPr>
  </w:style>
  <w:style w:type="paragraph" w:styleId="TOC3">
    <w:name w:val="toc 3"/>
    <w:basedOn w:val="Normal"/>
    <w:next w:val="Normal"/>
    <w:autoRedefine/>
    <w:uiPriority w:val="39"/>
    <w:unhideWhenUsed/>
    <w:qFormat/>
    <w:rsid w:val="004956EA"/>
    <w:pPr>
      <w:spacing w:line="240" w:lineRule="auto"/>
      <w:ind w:left="480"/>
    </w:pPr>
    <w:rPr>
      <w:sz w:val="20"/>
    </w:rPr>
  </w:style>
  <w:style w:type="paragraph" w:styleId="TOCHeading">
    <w:name w:val="TOC Heading"/>
    <w:basedOn w:val="Heading1"/>
    <w:next w:val="Normal"/>
    <w:uiPriority w:val="39"/>
    <w:semiHidden/>
    <w:unhideWhenUsed/>
    <w:qFormat/>
    <w:rsid w:val="004956EA"/>
    <w:pPr>
      <w:spacing w:before="480" w:line="276" w:lineRule="auto"/>
      <w:contextualSpacing w:val="0"/>
      <w:jc w:val="left"/>
      <w:outlineLvl w:val="9"/>
    </w:pPr>
    <w:rPr>
      <w:rFonts w:ascii="Cambria" w:hAnsi="Cambria"/>
      <w:color w:val="365F91"/>
      <w:sz w:val="28"/>
      <w:u w:val="none"/>
      <w:lang w:val="en-US"/>
    </w:rPr>
  </w:style>
  <w:style w:type="paragraph" w:styleId="BalloonText">
    <w:name w:val="Balloon Text"/>
    <w:basedOn w:val="Normal"/>
    <w:link w:val="BalloonTextChar"/>
    <w:uiPriority w:val="99"/>
    <w:semiHidden/>
    <w:unhideWhenUsed/>
    <w:rsid w:val="004956EA"/>
    <w:pPr>
      <w:spacing w:line="240" w:lineRule="auto"/>
    </w:pPr>
    <w:rPr>
      <w:rFonts w:ascii="Tahoma" w:hAnsi="Tahoma"/>
      <w:sz w:val="16"/>
      <w:szCs w:val="16"/>
    </w:rPr>
  </w:style>
  <w:style w:type="character" w:customStyle="1" w:styleId="BalloonTextChar">
    <w:name w:val="Balloon Text Char"/>
    <w:link w:val="BalloonText"/>
    <w:uiPriority w:val="99"/>
    <w:semiHidden/>
    <w:rsid w:val="004956EA"/>
    <w:rPr>
      <w:rFonts w:ascii="Tahoma" w:hAnsi="Tahoma" w:cs="Tahoma"/>
      <w:sz w:val="16"/>
      <w:szCs w:val="16"/>
      <w:lang w:eastAsia="en-US"/>
    </w:rPr>
  </w:style>
  <w:style w:type="paragraph" w:styleId="EndnoteText">
    <w:name w:val="endnote text"/>
    <w:basedOn w:val="Normal"/>
    <w:link w:val="EndnoteTextChar"/>
    <w:semiHidden/>
    <w:rsid w:val="006E726F"/>
    <w:pPr>
      <w:spacing w:line="300" w:lineRule="auto"/>
      <w:jc w:val="left"/>
    </w:pPr>
    <w:rPr>
      <w:rFonts w:eastAsia="Times New Roman"/>
      <w:sz w:val="20"/>
      <w:szCs w:val="20"/>
    </w:rPr>
  </w:style>
  <w:style w:type="paragraph" w:styleId="TOC4">
    <w:name w:val="toc 4"/>
    <w:basedOn w:val="Normal"/>
    <w:next w:val="Normal"/>
    <w:autoRedefine/>
    <w:uiPriority w:val="39"/>
    <w:unhideWhenUsed/>
    <w:rsid w:val="004956EA"/>
    <w:pPr>
      <w:spacing w:line="240" w:lineRule="auto"/>
      <w:ind w:left="720"/>
    </w:pPr>
    <w:rPr>
      <w:sz w:val="20"/>
    </w:rPr>
  </w:style>
  <w:style w:type="character" w:customStyle="1" w:styleId="EndnoteTextChar">
    <w:name w:val="Endnote Text Char"/>
    <w:link w:val="EndnoteText"/>
    <w:semiHidden/>
    <w:rsid w:val="006E726F"/>
    <w:rPr>
      <w:rFonts w:ascii="Times New Roman" w:eastAsia="Times New Roman" w:hAnsi="Times New Roman"/>
    </w:rPr>
  </w:style>
  <w:style w:type="character" w:styleId="EndnoteReference">
    <w:name w:val="endnote reference"/>
    <w:semiHidden/>
    <w:rsid w:val="006E726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4FE4C2-EB2F-4764-A98E-32BB54CE8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69F16AF9</Template>
  <TotalTime>428</TotalTime>
  <Pages>28</Pages>
  <Words>10747</Words>
  <Characters>61258</Characters>
  <Application>Microsoft Office Word</Application>
  <DocSecurity>0</DocSecurity>
  <Lines>510</Lines>
  <Paragraphs>143</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71862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Duncan</dc:creator>
  <cp:lastModifiedBy>Duncan Sheehan (LAW)</cp:lastModifiedBy>
  <cp:revision>7</cp:revision>
  <cp:lastPrinted>2014-10-07T16:35:00Z</cp:lastPrinted>
  <dcterms:created xsi:type="dcterms:W3CDTF">2014-10-01T11:17:00Z</dcterms:created>
  <dcterms:modified xsi:type="dcterms:W3CDTF">2014-10-07T17:10:00Z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-1304051221</vt:i4>
  </property>
  <property fmtid="{D5CDD505-2E9C-101B-9397-08002B2CF9AE}" pid="4" name="_EmailSubject">
    <vt:lpwstr>paper at CJLJ</vt:lpwstr>
  </property>
  <property fmtid="{D5CDD505-2E9C-101B-9397-08002B2CF9AE}" pid="5" name="_AuthorEmail">
    <vt:lpwstr>Duncan.Sheehan@uea.ac.uk</vt:lpwstr>
  </property>
  <property fmtid="{D5CDD505-2E9C-101B-9397-08002B2CF9AE}" pid="6" name="_AuthorEmailDisplayName">
    <vt:lpwstr>Duncan Sheehan (LAW)</vt:lpwstr>
  </property>
</Properties>
</file>