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1488" w:rsidRDefault="007D1488" w:rsidP="00D67F6D">
      <w:pPr>
        <w:widowControl w:val="0"/>
        <w:spacing w:line="480" w:lineRule="auto"/>
        <w:jc w:val="center"/>
        <w:rPr>
          <w:rFonts w:ascii="Garamond" w:hAnsi="Garamond" w:cs="Times New Roman"/>
          <w:b/>
          <w:bCs/>
          <w:sz w:val="24"/>
          <w:szCs w:val="24"/>
        </w:rPr>
      </w:pPr>
      <w:r>
        <w:rPr>
          <w:rFonts w:ascii="Garamond" w:hAnsi="Garamond" w:cs="Times New Roman"/>
          <w:b/>
          <w:bCs/>
          <w:sz w:val="24"/>
          <w:szCs w:val="24"/>
        </w:rPr>
        <w:t>Mind the Metaphor!</w:t>
      </w:r>
    </w:p>
    <w:p w:rsidR="00A40BBE" w:rsidRDefault="002025A4" w:rsidP="00A40BBE">
      <w:pPr>
        <w:widowControl w:val="0"/>
        <w:spacing w:line="480" w:lineRule="auto"/>
        <w:jc w:val="center"/>
        <w:rPr>
          <w:rFonts w:ascii="Garamond" w:hAnsi="Garamond" w:cs="Times New Roman"/>
          <w:b/>
          <w:bCs/>
          <w:sz w:val="24"/>
          <w:szCs w:val="24"/>
        </w:rPr>
      </w:pPr>
      <w:r w:rsidRPr="00B247AE">
        <w:rPr>
          <w:rFonts w:ascii="Garamond" w:hAnsi="Garamond" w:cs="Times New Roman"/>
          <w:b/>
          <w:bCs/>
          <w:sz w:val="24"/>
          <w:szCs w:val="24"/>
        </w:rPr>
        <w:t xml:space="preserve">A Systematic Fallacy in </w:t>
      </w:r>
      <w:r w:rsidR="007D1488">
        <w:rPr>
          <w:rFonts w:ascii="Garamond" w:hAnsi="Garamond" w:cs="Times New Roman"/>
          <w:b/>
          <w:bCs/>
          <w:sz w:val="24"/>
          <w:szCs w:val="24"/>
        </w:rPr>
        <w:t xml:space="preserve">Analogical </w:t>
      </w:r>
      <w:r w:rsidR="00D67F6D">
        <w:rPr>
          <w:rFonts w:ascii="Garamond" w:hAnsi="Garamond" w:cs="Times New Roman"/>
          <w:b/>
          <w:bCs/>
          <w:sz w:val="24"/>
          <w:szCs w:val="24"/>
        </w:rPr>
        <w:t>Reasoning</w:t>
      </w:r>
    </w:p>
    <w:p w:rsidR="00356687" w:rsidRDefault="00356687" w:rsidP="00A40BBE">
      <w:pPr>
        <w:widowControl w:val="0"/>
        <w:spacing w:line="480" w:lineRule="auto"/>
        <w:jc w:val="center"/>
        <w:rPr>
          <w:rFonts w:ascii="Garamond" w:hAnsi="Garamond" w:cs="Times New Roman"/>
          <w:bCs/>
          <w:sz w:val="24"/>
          <w:szCs w:val="24"/>
        </w:rPr>
      </w:pPr>
      <w:r>
        <w:rPr>
          <w:rFonts w:ascii="Garamond" w:hAnsi="Garamond" w:cs="Times New Roman"/>
          <w:bCs/>
          <w:sz w:val="24"/>
          <w:szCs w:val="24"/>
        </w:rPr>
        <w:t>Eugen Fischer</w:t>
      </w:r>
    </w:p>
    <w:p w:rsidR="00356687" w:rsidRDefault="00356687" w:rsidP="00356687">
      <w:pPr>
        <w:widowControl w:val="0"/>
        <w:tabs>
          <w:tab w:val="left" w:pos="0"/>
        </w:tabs>
        <w:spacing w:after="0" w:line="480" w:lineRule="auto"/>
        <w:jc w:val="center"/>
        <w:rPr>
          <w:rFonts w:ascii="Garamond" w:hAnsi="Garamond" w:cs="AdvPTimes"/>
          <w:sz w:val="24"/>
          <w:szCs w:val="24"/>
        </w:rPr>
      </w:pPr>
    </w:p>
    <w:p w:rsidR="00356687" w:rsidRDefault="00356687" w:rsidP="00356687">
      <w:pPr>
        <w:widowControl w:val="0"/>
        <w:tabs>
          <w:tab w:val="left" w:pos="0"/>
        </w:tabs>
        <w:spacing w:after="0" w:line="480" w:lineRule="auto"/>
        <w:jc w:val="both"/>
        <w:rPr>
          <w:rFonts w:ascii="Garamond" w:hAnsi="Garamond" w:cstheme="majorBidi"/>
          <w:sz w:val="24"/>
          <w:szCs w:val="24"/>
        </w:rPr>
      </w:pPr>
      <w:r w:rsidRPr="00880951">
        <w:rPr>
          <w:rFonts w:ascii="Garamond" w:hAnsi="Garamond" w:cs="Times New Roman"/>
          <w:bCs/>
          <w:i/>
          <w:iCs/>
          <w:sz w:val="24"/>
          <w:szCs w:val="24"/>
        </w:rPr>
        <w:t>Abstract:</w:t>
      </w:r>
      <w:r>
        <w:rPr>
          <w:rFonts w:ascii="Garamond" w:hAnsi="Garamond" w:cs="Times New Roman"/>
          <w:bCs/>
          <w:sz w:val="24"/>
          <w:szCs w:val="24"/>
        </w:rPr>
        <w:t xml:space="preserve"> </w:t>
      </w:r>
      <w:r w:rsidRPr="00B247AE">
        <w:rPr>
          <w:rFonts w:ascii="Garamond" w:hAnsi="Garamond" w:cstheme="majorBidi"/>
          <w:sz w:val="24"/>
          <w:szCs w:val="24"/>
        </w:rPr>
        <w:t>Conceptual metaphors facilitate both productive and pernicious analogical reasoning.</w:t>
      </w:r>
      <w:r>
        <w:rPr>
          <w:rFonts w:ascii="Garamond" w:hAnsi="Garamond" w:cstheme="majorBidi"/>
          <w:sz w:val="24"/>
          <w:szCs w:val="24"/>
        </w:rPr>
        <w:t xml:space="preserve"> This paper addresses the question: When and why does the frequently helpful use of metaphor become pernicious? By applying the most influential theoretical framework from cognitive psychology (structure-mapping theory) in analysing the philosophically most prominent example of pernicious metaphorical reasoning (the early modern transformation of ‘the mind’), we identify a philosophically relevant but previously undescribed fallacy in analogical reasoning with metaphors. We then outline an explanation of why even competent thinkers commit this fallacy and obtain a psychologically informed ‘debunking’ explanation of the kind experimental philosophy’s ‘sources project’ seeks.</w:t>
      </w:r>
    </w:p>
    <w:p w:rsidR="00356687" w:rsidRDefault="00356687" w:rsidP="00356687">
      <w:pPr>
        <w:widowControl w:val="0"/>
        <w:tabs>
          <w:tab w:val="left" w:pos="0"/>
        </w:tabs>
        <w:spacing w:after="0" w:line="480" w:lineRule="auto"/>
        <w:jc w:val="both"/>
        <w:rPr>
          <w:rFonts w:ascii="Garamond" w:hAnsi="Garamond" w:cstheme="majorBidi"/>
          <w:sz w:val="24"/>
          <w:szCs w:val="24"/>
        </w:rPr>
      </w:pPr>
    </w:p>
    <w:p w:rsidR="00356687" w:rsidRPr="0098025B" w:rsidRDefault="00356687" w:rsidP="00356687">
      <w:pPr>
        <w:widowControl w:val="0"/>
        <w:tabs>
          <w:tab w:val="left" w:pos="0"/>
        </w:tabs>
        <w:spacing w:after="0" w:line="480" w:lineRule="auto"/>
        <w:jc w:val="both"/>
        <w:rPr>
          <w:rFonts w:ascii="Garamond" w:hAnsi="Garamond" w:cstheme="majorBidi"/>
          <w:sz w:val="24"/>
          <w:szCs w:val="24"/>
        </w:rPr>
      </w:pPr>
      <w:r w:rsidRPr="00EA159D">
        <w:rPr>
          <w:rFonts w:ascii="Garamond" w:hAnsi="Garamond" w:cstheme="majorBidi"/>
          <w:i/>
          <w:iCs/>
          <w:sz w:val="24"/>
          <w:szCs w:val="24"/>
        </w:rPr>
        <w:t>Keywords:</w:t>
      </w:r>
      <w:r>
        <w:rPr>
          <w:rFonts w:ascii="Garamond" w:hAnsi="Garamond" w:cstheme="majorBidi"/>
          <w:sz w:val="24"/>
          <w:szCs w:val="24"/>
        </w:rPr>
        <w:t xml:space="preserve"> analogical inference, conceptual metaphor, mind metaphors, automatic inference, psychology of judgment and reasoning, debunking explanations.</w:t>
      </w:r>
    </w:p>
    <w:p w:rsidR="00356687" w:rsidRPr="00356687" w:rsidRDefault="00356687" w:rsidP="00A40BBE">
      <w:pPr>
        <w:widowControl w:val="0"/>
        <w:spacing w:line="480" w:lineRule="auto"/>
        <w:jc w:val="center"/>
        <w:rPr>
          <w:rFonts w:ascii="Garamond" w:hAnsi="Garamond" w:cs="Times New Roman"/>
          <w:bCs/>
          <w:sz w:val="24"/>
          <w:szCs w:val="24"/>
        </w:rPr>
      </w:pPr>
    </w:p>
    <w:p w:rsidR="00A60222" w:rsidRPr="00B247AE" w:rsidRDefault="002025A4" w:rsidP="00D67F6D">
      <w:pPr>
        <w:widowControl w:val="0"/>
        <w:spacing w:before="60" w:after="0" w:line="480" w:lineRule="auto"/>
        <w:jc w:val="both"/>
        <w:rPr>
          <w:rFonts w:ascii="Garamond" w:hAnsi="Garamond" w:cstheme="majorBidi"/>
          <w:sz w:val="24"/>
          <w:szCs w:val="24"/>
        </w:rPr>
      </w:pPr>
      <w:r w:rsidRPr="00B247AE">
        <w:rPr>
          <w:rFonts w:ascii="Garamond" w:hAnsi="Garamond" w:cstheme="majorBidi"/>
          <w:sz w:val="24"/>
          <w:szCs w:val="24"/>
        </w:rPr>
        <w:t>Conceptual metaphors facilitate both productive and pernicious analogical reasoning. Their conscious and explicit use in analogical reasoning has been demonstrably helpful and productive in disciplines ranging from physics (</w:t>
      </w:r>
      <w:proofErr w:type="spellStart"/>
      <w:r w:rsidRPr="00B247AE">
        <w:rPr>
          <w:rFonts w:ascii="Garamond" w:hAnsi="Garamond" w:cstheme="majorBidi"/>
          <w:sz w:val="24"/>
          <w:szCs w:val="24"/>
        </w:rPr>
        <w:t>Hesse</w:t>
      </w:r>
      <w:proofErr w:type="spellEnd"/>
      <w:r w:rsidRPr="00B247AE">
        <w:rPr>
          <w:rFonts w:ascii="Garamond" w:hAnsi="Garamond" w:cstheme="majorBidi"/>
          <w:sz w:val="24"/>
          <w:szCs w:val="24"/>
        </w:rPr>
        <w:t xml:space="preserve"> 2000)</w:t>
      </w:r>
      <w:r w:rsidR="006B2A04" w:rsidRPr="00B247AE">
        <w:rPr>
          <w:rFonts w:ascii="Garamond" w:hAnsi="Garamond" w:cstheme="majorBidi"/>
          <w:sz w:val="24"/>
          <w:szCs w:val="24"/>
        </w:rPr>
        <w:t xml:space="preserve"> and biology (Keller 1995) to</w:t>
      </w:r>
      <w:r w:rsidRPr="00B247AE">
        <w:rPr>
          <w:rFonts w:ascii="Garamond" w:hAnsi="Garamond" w:cstheme="majorBidi"/>
          <w:sz w:val="24"/>
          <w:szCs w:val="24"/>
        </w:rPr>
        <w:t xml:space="preserve"> psychology (</w:t>
      </w:r>
      <w:proofErr w:type="spellStart"/>
      <w:r w:rsidRPr="00B247AE">
        <w:rPr>
          <w:rFonts w:ascii="Garamond" w:hAnsi="Garamond" w:cstheme="majorBidi"/>
          <w:sz w:val="24"/>
          <w:szCs w:val="24"/>
        </w:rPr>
        <w:t>Gentner</w:t>
      </w:r>
      <w:proofErr w:type="spellEnd"/>
      <w:r w:rsidRPr="00B247AE">
        <w:rPr>
          <w:rFonts w:ascii="Garamond" w:hAnsi="Garamond" w:cstheme="majorBidi"/>
          <w:sz w:val="24"/>
          <w:szCs w:val="24"/>
        </w:rPr>
        <w:t xml:space="preserve"> and </w:t>
      </w:r>
      <w:proofErr w:type="spellStart"/>
      <w:r w:rsidRPr="00B247AE">
        <w:rPr>
          <w:rFonts w:ascii="Garamond" w:hAnsi="Garamond" w:cstheme="majorBidi"/>
          <w:sz w:val="24"/>
          <w:szCs w:val="24"/>
        </w:rPr>
        <w:t>Grudin</w:t>
      </w:r>
      <w:proofErr w:type="spellEnd"/>
      <w:r w:rsidRPr="00B247AE">
        <w:rPr>
          <w:rFonts w:ascii="Garamond" w:hAnsi="Garamond" w:cstheme="majorBidi"/>
          <w:sz w:val="24"/>
          <w:szCs w:val="24"/>
        </w:rPr>
        <w:t xml:space="preserve"> 1985)</w:t>
      </w:r>
      <w:r w:rsidR="006B2A04" w:rsidRPr="00B247AE">
        <w:rPr>
          <w:rFonts w:ascii="Garamond" w:hAnsi="Garamond" w:cstheme="majorBidi"/>
          <w:sz w:val="24"/>
          <w:szCs w:val="24"/>
        </w:rPr>
        <w:t xml:space="preserve"> – despite limita</w:t>
      </w:r>
      <w:r w:rsidR="00A954D6">
        <w:rPr>
          <w:rFonts w:ascii="Garamond" w:hAnsi="Garamond" w:cstheme="majorBidi"/>
          <w:sz w:val="24"/>
          <w:szCs w:val="24"/>
        </w:rPr>
        <w:t>tions (</w:t>
      </w:r>
      <w:proofErr w:type="spellStart"/>
      <w:r w:rsidR="00A954D6">
        <w:rPr>
          <w:rFonts w:ascii="Garamond" w:hAnsi="Garamond" w:cstheme="majorBidi"/>
          <w:sz w:val="24"/>
          <w:szCs w:val="24"/>
        </w:rPr>
        <w:t>Boudry</w:t>
      </w:r>
      <w:proofErr w:type="spellEnd"/>
      <w:r w:rsidR="00A954D6">
        <w:rPr>
          <w:rFonts w:ascii="Garamond" w:hAnsi="Garamond" w:cstheme="majorBidi"/>
          <w:sz w:val="24"/>
          <w:szCs w:val="24"/>
        </w:rPr>
        <w:t xml:space="preserve"> and </w:t>
      </w:r>
      <w:proofErr w:type="spellStart"/>
      <w:r w:rsidR="00A954D6">
        <w:rPr>
          <w:rFonts w:ascii="Garamond" w:hAnsi="Garamond" w:cstheme="majorBidi"/>
          <w:sz w:val="24"/>
          <w:szCs w:val="24"/>
        </w:rPr>
        <w:t>Pigliucci</w:t>
      </w:r>
      <w:proofErr w:type="spellEnd"/>
      <w:r w:rsidR="00A954D6">
        <w:rPr>
          <w:rFonts w:ascii="Garamond" w:hAnsi="Garamond" w:cstheme="majorBidi"/>
          <w:sz w:val="24"/>
          <w:szCs w:val="24"/>
        </w:rPr>
        <w:t xml:space="preserve"> 2011</w:t>
      </w:r>
      <w:r w:rsidR="006B2A04" w:rsidRPr="00B247AE">
        <w:rPr>
          <w:rFonts w:ascii="Garamond" w:hAnsi="Garamond" w:cstheme="majorBidi"/>
          <w:sz w:val="24"/>
          <w:szCs w:val="24"/>
        </w:rPr>
        <w:t>). Recent experimental studies have demonstrate</w:t>
      </w:r>
      <w:r w:rsidR="00BB2F72">
        <w:rPr>
          <w:rFonts w:ascii="Garamond" w:hAnsi="Garamond" w:cstheme="majorBidi"/>
          <w:sz w:val="24"/>
          <w:szCs w:val="24"/>
        </w:rPr>
        <w:t>d their</w:t>
      </w:r>
      <w:r w:rsidR="002558D3">
        <w:rPr>
          <w:rFonts w:ascii="Garamond" w:hAnsi="Garamond" w:cstheme="majorBidi"/>
          <w:sz w:val="24"/>
          <w:szCs w:val="24"/>
        </w:rPr>
        <w:t xml:space="preserve"> </w:t>
      </w:r>
      <w:r w:rsidR="007D1BEA">
        <w:rPr>
          <w:rFonts w:ascii="Garamond" w:hAnsi="Garamond" w:cstheme="majorBidi"/>
          <w:sz w:val="24"/>
          <w:szCs w:val="24"/>
        </w:rPr>
        <w:t xml:space="preserve">largely </w:t>
      </w:r>
      <w:r w:rsidR="002558D3">
        <w:rPr>
          <w:rFonts w:ascii="Garamond" w:hAnsi="Garamond" w:cstheme="majorBidi"/>
          <w:sz w:val="24"/>
          <w:szCs w:val="24"/>
        </w:rPr>
        <w:t>productive</w:t>
      </w:r>
      <w:r w:rsidR="00BB2F72">
        <w:rPr>
          <w:rFonts w:ascii="Garamond" w:hAnsi="Garamond" w:cstheme="majorBidi"/>
          <w:sz w:val="24"/>
          <w:szCs w:val="24"/>
        </w:rPr>
        <w:t xml:space="preserve"> </w:t>
      </w:r>
      <w:r w:rsidR="006B2A04" w:rsidRPr="00B247AE">
        <w:rPr>
          <w:rFonts w:ascii="Garamond" w:hAnsi="Garamond" w:cstheme="majorBidi"/>
          <w:sz w:val="24"/>
          <w:szCs w:val="24"/>
        </w:rPr>
        <w:t xml:space="preserve">use in </w:t>
      </w:r>
      <w:r w:rsidR="0006368F" w:rsidRPr="00B247AE">
        <w:rPr>
          <w:rFonts w:ascii="Garamond" w:hAnsi="Garamond" w:cstheme="majorBidi"/>
          <w:sz w:val="24"/>
          <w:szCs w:val="24"/>
        </w:rPr>
        <w:t>unconscious</w:t>
      </w:r>
      <w:r w:rsidR="006B2A04" w:rsidRPr="00B247AE">
        <w:rPr>
          <w:rFonts w:ascii="Garamond" w:hAnsi="Garamond" w:cstheme="majorBidi"/>
          <w:sz w:val="24"/>
          <w:szCs w:val="24"/>
        </w:rPr>
        <w:t xml:space="preserve"> </w:t>
      </w:r>
      <w:r w:rsidR="0006368F" w:rsidRPr="00B247AE">
        <w:rPr>
          <w:rFonts w:ascii="Garamond" w:hAnsi="Garamond" w:cstheme="majorBidi"/>
          <w:sz w:val="24"/>
          <w:szCs w:val="24"/>
        </w:rPr>
        <w:t>analogical inferences</w:t>
      </w:r>
      <w:r w:rsidR="00943B72">
        <w:rPr>
          <w:rFonts w:ascii="Garamond" w:hAnsi="Garamond" w:cstheme="majorBidi"/>
          <w:sz w:val="24"/>
          <w:szCs w:val="24"/>
        </w:rPr>
        <w:t xml:space="preserve"> (Day and </w:t>
      </w:r>
      <w:proofErr w:type="spellStart"/>
      <w:r w:rsidR="00943B72">
        <w:rPr>
          <w:rFonts w:ascii="Garamond" w:hAnsi="Garamond" w:cstheme="majorBidi"/>
          <w:sz w:val="24"/>
          <w:szCs w:val="24"/>
        </w:rPr>
        <w:t>Gentner</w:t>
      </w:r>
      <w:proofErr w:type="spellEnd"/>
      <w:r w:rsidR="00943B72">
        <w:rPr>
          <w:rFonts w:ascii="Garamond" w:hAnsi="Garamond" w:cstheme="majorBidi"/>
          <w:sz w:val="24"/>
          <w:szCs w:val="24"/>
        </w:rPr>
        <w:t xml:space="preserve"> 2007), </w:t>
      </w:r>
      <w:r w:rsidR="000466D7">
        <w:rPr>
          <w:rFonts w:ascii="Garamond" w:hAnsi="Garamond" w:cstheme="majorBidi"/>
          <w:sz w:val="24"/>
          <w:szCs w:val="24"/>
        </w:rPr>
        <w:t xml:space="preserve">namely, </w:t>
      </w:r>
      <w:r w:rsidR="00943B72">
        <w:rPr>
          <w:rFonts w:ascii="Garamond" w:hAnsi="Garamond" w:cstheme="majorBidi"/>
          <w:sz w:val="24"/>
          <w:szCs w:val="24"/>
        </w:rPr>
        <w:t>in</w:t>
      </w:r>
      <w:r w:rsidR="0006368F" w:rsidRPr="00B247AE">
        <w:rPr>
          <w:rFonts w:ascii="Garamond" w:hAnsi="Garamond" w:cstheme="majorBidi"/>
          <w:sz w:val="24"/>
          <w:szCs w:val="24"/>
        </w:rPr>
        <w:t xml:space="preserve"> </w:t>
      </w:r>
      <w:r w:rsidR="006B2A04" w:rsidRPr="00B247AE">
        <w:rPr>
          <w:rFonts w:ascii="Garamond" w:hAnsi="Garamond" w:cstheme="majorBidi"/>
          <w:sz w:val="24"/>
          <w:szCs w:val="24"/>
        </w:rPr>
        <w:t>problem-solving (</w:t>
      </w:r>
      <w:proofErr w:type="spellStart"/>
      <w:r w:rsidR="006B2A04" w:rsidRPr="00B247AE">
        <w:rPr>
          <w:rFonts w:ascii="Garamond" w:hAnsi="Garamond" w:cstheme="majorBidi"/>
          <w:sz w:val="24"/>
          <w:szCs w:val="24"/>
        </w:rPr>
        <w:t>Thibodeau</w:t>
      </w:r>
      <w:proofErr w:type="spellEnd"/>
      <w:r w:rsidR="006B2A04" w:rsidRPr="00B247AE">
        <w:rPr>
          <w:rFonts w:ascii="Garamond" w:hAnsi="Garamond" w:cstheme="majorBidi"/>
          <w:sz w:val="24"/>
          <w:szCs w:val="24"/>
        </w:rPr>
        <w:t xml:space="preserve"> and </w:t>
      </w:r>
      <w:proofErr w:type="spellStart"/>
      <w:r w:rsidR="006B2A04" w:rsidRPr="00B247AE">
        <w:rPr>
          <w:rFonts w:ascii="Garamond" w:hAnsi="Garamond" w:cstheme="majorBidi"/>
          <w:sz w:val="24"/>
          <w:szCs w:val="24"/>
        </w:rPr>
        <w:t>Boroditsky</w:t>
      </w:r>
      <w:proofErr w:type="spellEnd"/>
      <w:r w:rsidR="006B2A04" w:rsidRPr="00B247AE">
        <w:rPr>
          <w:rFonts w:ascii="Garamond" w:hAnsi="Garamond" w:cstheme="majorBidi"/>
          <w:sz w:val="24"/>
          <w:szCs w:val="24"/>
        </w:rPr>
        <w:t xml:space="preserve"> 2011, </w:t>
      </w:r>
      <w:r w:rsidR="0013411B">
        <w:rPr>
          <w:rFonts w:ascii="Garamond" w:hAnsi="Garamond" w:cstheme="majorBidi"/>
          <w:sz w:val="24"/>
          <w:szCs w:val="24"/>
        </w:rPr>
        <w:t>Keefer</w:t>
      </w:r>
      <w:r w:rsidR="006B2A04" w:rsidRPr="00B247AE">
        <w:rPr>
          <w:rFonts w:ascii="Garamond" w:hAnsi="Garamond" w:cstheme="majorBidi"/>
          <w:sz w:val="24"/>
          <w:szCs w:val="24"/>
        </w:rPr>
        <w:t xml:space="preserve"> et al. 2014).</w:t>
      </w:r>
      <w:r w:rsidRPr="00B247AE">
        <w:rPr>
          <w:rFonts w:ascii="Garamond" w:hAnsi="Garamond" w:cstheme="majorBidi"/>
          <w:sz w:val="24"/>
          <w:szCs w:val="24"/>
        </w:rPr>
        <w:t xml:space="preserve"> At the same time, prominent</w:t>
      </w:r>
      <w:r w:rsidR="006B2A04" w:rsidRPr="00B247AE">
        <w:rPr>
          <w:rFonts w:ascii="Garamond" w:hAnsi="Garamond" w:cstheme="majorBidi"/>
          <w:sz w:val="24"/>
          <w:szCs w:val="24"/>
        </w:rPr>
        <w:t xml:space="preserve"> philosophical</w:t>
      </w:r>
      <w:r w:rsidRPr="00B247AE">
        <w:rPr>
          <w:rFonts w:ascii="Garamond" w:hAnsi="Garamond" w:cstheme="majorBidi"/>
          <w:sz w:val="24"/>
          <w:szCs w:val="24"/>
        </w:rPr>
        <w:t xml:space="preserve"> students of metaphor (i</w:t>
      </w:r>
      <w:r w:rsidR="006B2A04" w:rsidRPr="00B247AE">
        <w:rPr>
          <w:rFonts w:ascii="Garamond" w:hAnsi="Garamond" w:cstheme="majorBidi"/>
          <w:sz w:val="24"/>
          <w:szCs w:val="24"/>
        </w:rPr>
        <w:t xml:space="preserve">ncl. </w:t>
      </w:r>
      <w:proofErr w:type="spellStart"/>
      <w:r w:rsidR="006B2A04" w:rsidRPr="00B247AE">
        <w:rPr>
          <w:rFonts w:ascii="Garamond" w:hAnsi="Garamond" w:cstheme="majorBidi"/>
          <w:sz w:val="24"/>
          <w:szCs w:val="24"/>
        </w:rPr>
        <w:t>Lakoff</w:t>
      </w:r>
      <w:proofErr w:type="spellEnd"/>
      <w:r w:rsidR="006B2A04" w:rsidRPr="00B247AE">
        <w:rPr>
          <w:rFonts w:ascii="Garamond" w:hAnsi="Garamond" w:cstheme="majorBidi"/>
          <w:sz w:val="24"/>
          <w:szCs w:val="24"/>
        </w:rPr>
        <w:t xml:space="preserve"> and Johnson 1999,</w:t>
      </w:r>
      <w:r w:rsidRPr="00B247AE">
        <w:rPr>
          <w:rFonts w:ascii="Garamond" w:hAnsi="Garamond" w:cstheme="majorBidi"/>
          <w:sz w:val="24"/>
          <w:szCs w:val="24"/>
        </w:rPr>
        <w:t xml:space="preserve"> </w:t>
      </w:r>
      <w:r w:rsidR="0088718C">
        <w:rPr>
          <w:rFonts w:ascii="Garamond" w:hAnsi="Garamond" w:cstheme="majorBidi"/>
          <w:sz w:val="24"/>
          <w:szCs w:val="24"/>
        </w:rPr>
        <w:lastRenderedPageBreak/>
        <w:t xml:space="preserve">review: </w:t>
      </w:r>
      <w:r w:rsidR="00460B7F">
        <w:rPr>
          <w:rFonts w:ascii="Garamond" w:hAnsi="Garamond" w:cstheme="majorBidi"/>
          <w:sz w:val="24"/>
          <w:szCs w:val="24"/>
        </w:rPr>
        <w:t>Fischer</w:t>
      </w:r>
      <w:r w:rsidR="006B2A04" w:rsidRPr="00B247AE">
        <w:rPr>
          <w:rFonts w:ascii="Garamond" w:hAnsi="Garamond" w:cstheme="majorBidi"/>
          <w:sz w:val="24"/>
          <w:szCs w:val="24"/>
        </w:rPr>
        <w:t xml:space="preserve"> 2011, 2014) have suggested that </w:t>
      </w:r>
      <w:r w:rsidR="009E472E" w:rsidRPr="00B247AE">
        <w:rPr>
          <w:rFonts w:ascii="Garamond" w:hAnsi="Garamond" w:cstheme="majorBidi"/>
          <w:sz w:val="24"/>
          <w:szCs w:val="24"/>
        </w:rPr>
        <w:t>similarly</w:t>
      </w:r>
      <w:r w:rsidRPr="00B247AE">
        <w:rPr>
          <w:rFonts w:ascii="Garamond" w:hAnsi="Garamond" w:cstheme="majorBidi"/>
          <w:sz w:val="24"/>
          <w:szCs w:val="24"/>
        </w:rPr>
        <w:t xml:space="preserve"> unwitting use of conceptual metaphors led to intuitive but utterly unsound conceptions of the mind, in philosophy and psychology. </w:t>
      </w:r>
      <w:r w:rsidRPr="00B247AE">
        <w:rPr>
          <w:rFonts w:ascii="Garamond" w:hAnsi="Garamond"/>
          <w:sz w:val="24"/>
          <w:szCs w:val="24"/>
        </w:rPr>
        <w:t xml:space="preserve">The apparent tension </w:t>
      </w:r>
      <w:r w:rsidR="006B2A04" w:rsidRPr="00B247AE">
        <w:rPr>
          <w:rFonts w:ascii="Garamond" w:hAnsi="Garamond"/>
          <w:sz w:val="24"/>
          <w:szCs w:val="24"/>
        </w:rPr>
        <w:t>gives r</w:t>
      </w:r>
      <w:r w:rsidRPr="00B247AE">
        <w:rPr>
          <w:rFonts w:ascii="Garamond" w:hAnsi="Garamond"/>
          <w:sz w:val="24"/>
          <w:szCs w:val="24"/>
        </w:rPr>
        <w:t>ise</w:t>
      </w:r>
      <w:r w:rsidR="006B2A04" w:rsidRPr="00B247AE">
        <w:rPr>
          <w:rFonts w:ascii="Garamond" w:hAnsi="Garamond"/>
          <w:sz w:val="24"/>
          <w:szCs w:val="24"/>
        </w:rPr>
        <w:t xml:space="preserve"> to</w:t>
      </w:r>
      <w:r w:rsidRPr="00B247AE">
        <w:rPr>
          <w:rFonts w:ascii="Garamond" w:hAnsi="Garamond"/>
          <w:sz w:val="24"/>
          <w:szCs w:val="24"/>
        </w:rPr>
        <w:t xml:space="preserve"> the question: Exactly when and why does the frequently helpful use of metaphor in analogical reasoning turn pernicious? More specifically (</w:t>
      </w:r>
      <w:r w:rsidR="00CA6505" w:rsidRPr="00B247AE">
        <w:rPr>
          <w:rFonts w:ascii="Garamond" w:hAnsi="Garamond"/>
          <w:sz w:val="24"/>
          <w:szCs w:val="24"/>
        </w:rPr>
        <w:t>ignoring</w:t>
      </w:r>
      <w:r w:rsidRPr="00B247AE">
        <w:rPr>
          <w:rFonts w:ascii="Garamond" w:hAnsi="Garamond"/>
          <w:sz w:val="24"/>
          <w:szCs w:val="24"/>
        </w:rPr>
        <w:t xml:space="preserve"> haphazard slips): What </w:t>
      </w:r>
      <w:r w:rsidR="002444B8" w:rsidRPr="00B247AE">
        <w:rPr>
          <w:rFonts w:ascii="Garamond" w:hAnsi="Garamond"/>
          <w:sz w:val="24"/>
          <w:szCs w:val="24"/>
        </w:rPr>
        <w:t xml:space="preserve">systematic, </w:t>
      </w:r>
      <w:r w:rsidR="00BA029E" w:rsidRPr="00B247AE">
        <w:rPr>
          <w:rFonts w:ascii="Garamond" w:hAnsi="Garamond"/>
          <w:sz w:val="24"/>
          <w:szCs w:val="24"/>
        </w:rPr>
        <w:t xml:space="preserve">predictable </w:t>
      </w:r>
      <w:r w:rsidR="00466187">
        <w:rPr>
          <w:rFonts w:ascii="Garamond" w:hAnsi="Garamond"/>
          <w:sz w:val="24"/>
          <w:szCs w:val="24"/>
        </w:rPr>
        <w:t>fallacies arise in</w:t>
      </w:r>
      <w:r w:rsidRPr="00B247AE">
        <w:rPr>
          <w:rFonts w:ascii="Garamond" w:hAnsi="Garamond"/>
          <w:sz w:val="24"/>
          <w:szCs w:val="24"/>
        </w:rPr>
        <w:t xml:space="preserve"> the use of metaphors in analogical reasoning?</w:t>
      </w:r>
    </w:p>
    <w:p w:rsidR="00FA779D" w:rsidRPr="00B247AE" w:rsidRDefault="00C52459" w:rsidP="00D67F6D">
      <w:pPr>
        <w:widowControl w:val="0"/>
        <w:spacing w:before="60" w:after="0" w:line="480" w:lineRule="auto"/>
        <w:ind w:firstLine="284"/>
        <w:jc w:val="both"/>
        <w:rPr>
          <w:rFonts w:ascii="Garamond" w:hAnsi="Garamond"/>
          <w:sz w:val="24"/>
          <w:szCs w:val="24"/>
        </w:rPr>
      </w:pPr>
      <w:r w:rsidRPr="00B247AE">
        <w:rPr>
          <w:rFonts w:ascii="Garamond" w:hAnsi="Garamond"/>
          <w:sz w:val="24"/>
          <w:szCs w:val="24"/>
        </w:rPr>
        <w:t>Analogical reasoning is</w:t>
      </w:r>
      <w:r w:rsidR="001B1AFD" w:rsidRPr="00B247AE">
        <w:rPr>
          <w:rFonts w:ascii="Garamond" w:hAnsi="Garamond"/>
          <w:sz w:val="24"/>
          <w:szCs w:val="24"/>
        </w:rPr>
        <w:t xml:space="preserve"> governed by</w:t>
      </w:r>
      <w:r w:rsidRPr="00B247AE">
        <w:rPr>
          <w:rFonts w:ascii="Garamond" w:hAnsi="Garamond"/>
          <w:sz w:val="24"/>
          <w:szCs w:val="24"/>
        </w:rPr>
        <w:t xml:space="preserve"> </w:t>
      </w:r>
      <w:r w:rsidR="001B1AFD" w:rsidRPr="00B247AE">
        <w:rPr>
          <w:rFonts w:ascii="Garamond" w:hAnsi="Garamond"/>
          <w:sz w:val="24"/>
          <w:szCs w:val="24"/>
        </w:rPr>
        <w:t xml:space="preserve">openly </w:t>
      </w:r>
      <w:r w:rsidRPr="00B247AE">
        <w:rPr>
          <w:rFonts w:ascii="Garamond" w:hAnsi="Garamond"/>
          <w:sz w:val="24"/>
          <w:szCs w:val="24"/>
        </w:rPr>
        <w:t>heuristic</w:t>
      </w:r>
      <w:r w:rsidR="001B1AFD" w:rsidRPr="00B247AE">
        <w:rPr>
          <w:rFonts w:ascii="Garamond" w:hAnsi="Garamond"/>
          <w:sz w:val="24"/>
          <w:szCs w:val="24"/>
        </w:rPr>
        <w:t xml:space="preserve"> rules.</w:t>
      </w:r>
      <w:r w:rsidR="001B1AFD" w:rsidRPr="00B247AE">
        <w:rPr>
          <w:rStyle w:val="FootnoteReference"/>
          <w:rFonts w:ascii="Garamond" w:hAnsi="Garamond"/>
          <w:sz w:val="24"/>
          <w:szCs w:val="24"/>
        </w:rPr>
        <w:footnoteReference w:id="2"/>
      </w:r>
      <w:r w:rsidR="001B1AFD" w:rsidRPr="00B247AE">
        <w:rPr>
          <w:rFonts w:ascii="Garamond" w:hAnsi="Garamond"/>
          <w:sz w:val="24"/>
          <w:szCs w:val="24"/>
        </w:rPr>
        <w:t xml:space="preserve"> </w:t>
      </w:r>
      <w:r w:rsidR="001E4B2E" w:rsidRPr="00B247AE">
        <w:rPr>
          <w:rFonts w:ascii="Garamond" w:hAnsi="Garamond"/>
          <w:sz w:val="24"/>
          <w:szCs w:val="24"/>
        </w:rPr>
        <w:t>Such rules are</w:t>
      </w:r>
      <w:r w:rsidRPr="00B247AE">
        <w:rPr>
          <w:rFonts w:ascii="Garamond" w:hAnsi="Garamond"/>
          <w:sz w:val="24"/>
          <w:szCs w:val="24"/>
        </w:rPr>
        <w:t xml:space="preserve"> never guaranteed to preserve truth. </w:t>
      </w:r>
      <w:r w:rsidR="00CA15B9" w:rsidRPr="00B247AE">
        <w:rPr>
          <w:rFonts w:ascii="Garamond" w:hAnsi="Garamond"/>
          <w:sz w:val="24"/>
          <w:szCs w:val="24"/>
        </w:rPr>
        <w:t>In talk</w:t>
      </w:r>
      <w:r w:rsidR="00F06A97" w:rsidRPr="00B247AE">
        <w:rPr>
          <w:rFonts w:ascii="Garamond" w:hAnsi="Garamond"/>
          <w:sz w:val="24"/>
          <w:szCs w:val="24"/>
        </w:rPr>
        <w:t xml:space="preserve"> about </w:t>
      </w:r>
      <w:r w:rsidR="00CA15B9" w:rsidRPr="00B247AE">
        <w:rPr>
          <w:rFonts w:ascii="Garamond" w:hAnsi="Garamond"/>
          <w:sz w:val="24"/>
          <w:szCs w:val="24"/>
        </w:rPr>
        <w:t>heuristic reasoning, the label</w:t>
      </w:r>
      <w:r w:rsidR="00F06A97" w:rsidRPr="00B247AE">
        <w:rPr>
          <w:rFonts w:ascii="Garamond" w:hAnsi="Garamond"/>
          <w:sz w:val="24"/>
          <w:szCs w:val="24"/>
        </w:rPr>
        <w:t xml:space="preserve"> </w:t>
      </w:r>
      <w:r w:rsidR="00CA15B9" w:rsidRPr="00B247AE">
        <w:rPr>
          <w:rFonts w:ascii="Garamond" w:hAnsi="Garamond"/>
          <w:sz w:val="24"/>
          <w:szCs w:val="24"/>
        </w:rPr>
        <w:t>“fallacy”</w:t>
      </w:r>
      <w:r w:rsidR="00F06A97" w:rsidRPr="00B247AE">
        <w:rPr>
          <w:rFonts w:ascii="Garamond" w:hAnsi="Garamond"/>
          <w:sz w:val="24"/>
          <w:szCs w:val="24"/>
        </w:rPr>
        <w:t xml:space="preserve"> </w:t>
      </w:r>
      <w:r w:rsidR="00CA15B9" w:rsidRPr="00B247AE">
        <w:rPr>
          <w:rFonts w:ascii="Garamond" w:hAnsi="Garamond"/>
          <w:sz w:val="24"/>
          <w:szCs w:val="24"/>
        </w:rPr>
        <w:t>is commonly reserved</w:t>
      </w:r>
      <w:r w:rsidR="0002028B">
        <w:rPr>
          <w:rFonts w:ascii="Garamond" w:hAnsi="Garamond"/>
          <w:sz w:val="24"/>
          <w:szCs w:val="24"/>
        </w:rPr>
        <w:t xml:space="preserve"> for cases where application of the relevant rules predictably leads from true premises</w:t>
      </w:r>
      <w:r w:rsidR="00426022">
        <w:rPr>
          <w:rFonts w:ascii="Garamond" w:hAnsi="Garamond"/>
          <w:sz w:val="24"/>
          <w:szCs w:val="24"/>
        </w:rPr>
        <w:t xml:space="preserve"> or accurate information</w:t>
      </w:r>
      <w:r w:rsidR="0002028B">
        <w:rPr>
          <w:rFonts w:ascii="Garamond" w:hAnsi="Garamond"/>
          <w:sz w:val="24"/>
          <w:szCs w:val="24"/>
        </w:rPr>
        <w:t xml:space="preserve"> to </w:t>
      </w:r>
      <w:r w:rsidR="00426022">
        <w:rPr>
          <w:rFonts w:ascii="Garamond" w:hAnsi="Garamond"/>
          <w:sz w:val="24"/>
          <w:szCs w:val="24"/>
        </w:rPr>
        <w:t xml:space="preserve">conclusions or </w:t>
      </w:r>
      <w:r w:rsidR="0037022D">
        <w:rPr>
          <w:rFonts w:ascii="Garamond" w:hAnsi="Garamond"/>
          <w:sz w:val="24"/>
          <w:szCs w:val="24"/>
        </w:rPr>
        <w:t>intuitions</w:t>
      </w:r>
      <w:r w:rsidR="00426022" w:rsidRPr="00B247AE">
        <w:rPr>
          <w:rFonts w:ascii="Garamond" w:hAnsi="Garamond"/>
          <w:sz w:val="24"/>
          <w:szCs w:val="24"/>
        </w:rPr>
        <w:t xml:space="preserve"> </w:t>
      </w:r>
      <w:r w:rsidR="00426022">
        <w:rPr>
          <w:rFonts w:ascii="Garamond" w:hAnsi="Garamond"/>
          <w:sz w:val="24"/>
          <w:szCs w:val="24"/>
        </w:rPr>
        <w:t xml:space="preserve">that are </w:t>
      </w:r>
      <w:r w:rsidR="0037022D">
        <w:rPr>
          <w:rFonts w:ascii="Garamond" w:hAnsi="Garamond"/>
          <w:sz w:val="24"/>
          <w:szCs w:val="24"/>
        </w:rPr>
        <w:t>false or meaningless</w:t>
      </w:r>
      <w:r w:rsidR="00426022">
        <w:rPr>
          <w:rFonts w:ascii="Garamond" w:hAnsi="Garamond"/>
          <w:sz w:val="24"/>
          <w:szCs w:val="24"/>
        </w:rPr>
        <w:t xml:space="preserve"> </w:t>
      </w:r>
      <w:r w:rsidR="00EC7D74" w:rsidRPr="00B247AE">
        <w:rPr>
          <w:rFonts w:ascii="Garamond" w:hAnsi="Garamond"/>
          <w:sz w:val="24"/>
          <w:szCs w:val="24"/>
        </w:rPr>
        <w:t>–</w:t>
      </w:r>
      <w:r w:rsidR="001E4B2E" w:rsidRPr="00B247AE">
        <w:rPr>
          <w:rFonts w:ascii="Garamond" w:hAnsi="Garamond"/>
          <w:sz w:val="24"/>
          <w:szCs w:val="24"/>
        </w:rPr>
        <w:t xml:space="preserve"> </w:t>
      </w:r>
      <w:r w:rsidR="00F06A97" w:rsidRPr="00B247AE">
        <w:rPr>
          <w:rFonts w:ascii="Garamond" w:hAnsi="Garamond"/>
          <w:sz w:val="24"/>
          <w:szCs w:val="24"/>
        </w:rPr>
        <w:t>think, e.g., of the</w:t>
      </w:r>
      <w:r w:rsidR="00CA15B9" w:rsidRPr="00B247AE">
        <w:rPr>
          <w:rFonts w:ascii="Garamond" w:hAnsi="Garamond"/>
          <w:sz w:val="24"/>
          <w:szCs w:val="24"/>
        </w:rPr>
        <w:t xml:space="preserve"> </w:t>
      </w:r>
      <w:r w:rsidR="00F06A97" w:rsidRPr="00B247AE">
        <w:rPr>
          <w:rFonts w:ascii="Garamond" w:hAnsi="Garamond"/>
          <w:sz w:val="24"/>
          <w:szCs w:val="24"/>
        </w:rPr>
        <w:t xml:space="preserve">‘conjunction fallacy’ </w:t>
      </w:r>
      <w:r w:rsidR="00173D66">
        <w:rPr>
          <w:rFonts w:ascii="Garamond" w:hAnsi="Garamond"/>
          <w:sz w:val="24"/>
          <w:szCs w:val="24"/>
        </w:rPr>
        <w:t>arising</w:t>
      </w:r>
      <w:r w:rsidR="00F06A97" w:rsidRPr="00B247AE">
        <w:rPr>
          <w:rFonts w:ascii="Garamond" w:hAnsi="Garamond"/>
          <w:sz w:val="24"/>
          <w:szCs w:val="24"/>
        </w:rPr>
        <w:t xml:space="preserve"> from </w:t>
      </w:r>
      <w:r w:rsidR="00173D66">
        <w:rPr>
          <w:rFonts w:ascii="Garamond" w:hAnsi="Garamond"/>
          <w:sz w:val="24"/>
          <w:szCs w:val="24"/>
        </w:rPr>
        <w:t xml:space="preserve">the </w:t>
      </w:r>
      <w:r w:rsidR="00F06A97" w:rsidRPr="00B247AE">
        <w:rPr>
          <w:rFonts w:ascii="Garamond" w:hAnsi="Garamond"/>
          <w:sz w:val="24"/>
          <w:szCs w:val="24"/>
        </w:rPr>
        <w:t xml:space="preserve">use of the </w:t>
      </w:r>
      <w:r w:rsidR="001B1AFD" w:rsidRPr="00B247AE">
        <w:rPr>
          <w:rFonts w:ascii="Garamond" w:hAnsi="Garamond"/>
          <w:sz w:val="24"/>
          <w:szCs w:val="24"/>
        </w:rPr>
        <w:t xml:space="preserve">representativeness heuristic </w:t>
      </w:r>
      <w:r w:rsidR="00CA15B9" w:rsidRPr="00B247AE">
        <w:rPr>
          <w:rFonts w:ascii="Garamond" w:hAnsi="Garamond"/>
          <w:sz w:val="24"/>
          <w:szCs w:val="24"/>
        </w:rPr>
        <w:t>(</w:t>
      </w:r>
      <w:proofErr w:type="spellStart"/>
      <w:r w:rsidR="00CA15B9" w:rsidRPr="00B247AE">
        <w:rPr>
          <w:rFonts w:ascii="Garamond" w:hAnsi="Garamond"/>
          <w:sz w:val="24"/>
          <w:szCs w:val="24"/>
        </w:rPr>
        <w:t>Tversky</w:t>
      </w:r>
      <w:proofErr w:type="spellEnd"/>
      <w:r w:rsidR="00CA15B9" w:rsidRPr="00B247AE">
        <w:rPr>
          <w:rFonts w:ascii="Garamond" w:hAnsi="Garamond"/>
          <w:sz w:val="24"/>
          <w:szCs w:val="24"/>
        </w:rPr>
        <w:t xml:space="preserve"> and </w:t>
      </w:r>
      <w:proofErr w:type="spellStart"/>
      <w:r w:rsidR="00CA15B9" w:rsidRPr="00B247AE">
        <w:rPr>
          <w:rFonts w:ascii="Garamond" w:hAnsi="Garamond"/>
          <w:sz w:val="24"/>
          <w:szCs w:val="24"/>
        </w:rPr>
        <w:t>Kahneman</w:t>
      </w:r>
      <w:proofErr w:type="spellEnd"/>
      <w:r w:rsidR="00CA15B9" w:rsidRPr="00B247AE">
        <w:rPr>
          <w:rFonts w:ascii="Garamond" w:hAnsi="Garamond"/>
          <w:sz w:val="24"/>
          <w:szCs w:val="24"/>
        </w:rPr>
        <w:t xml:space="preserve"> 1983)</w:t>
      </w:r>
      <w:r w:rsidR="00C34047" w:rsidRPr="00B247AE">
        <w:rPr>
          <w:rFonts w:ascii="Garamond" w:hAnsi="Garamond"/>
          <w:sz w:val="24"/>
          <w:szCs w:val="24"/>
        </w:rPr>
        <w:t>.</w:t>
      </w:r>
      <w:r w:rsidR="00E815F5" w:rsidRPr="00B247AE">
        <w:rPr>
          <w:rFonts w:ascii="Garamond" w:hAnsi="Garamond"/>
          <w:sz w:val="24"/>
          <w:szCs w:val="24"/>
        </w:rPr>
        <w:t xml:space="preserve"> The present paper will </w:t>
      </w:r>
      <w:r w:rsidR="00D0726C" w:rsidRPr="00B247AE">
        <w:rPr>
          <w:rFonts w:ascii="Garamond" w:hAnsi="Garamond"/>
          <w:sz w:val="24"/>
          <w:szCs w:val="24"/>
        </w:rPr>
        <w:t>address our</w:t>
      </w:r>
      <w:r w:rsidR="00E815F5" w:rsidRPr="00B247AE">
        <w:rPr>
          <w:rFonts w:ascii="Garamond" w:hAnsi="Garamond"/>
          <w:sz w:val="24"/>
          <w:szCs w:val="24"/>
        </w:rPr>
        <w:t xml:space="preserve"> guiding question </w:t>
      </w:r>
      <w:r w:rsidR="002025A4" w:rsidRPr="00B247AE">
        <w:rPr>
          <w:rFonts w:ascii="Garamond" w:hAnsi="Garamond"/>
          <w:sz w:val="24"/>
          <w:szCs w:val="24"/>
        </w:rPr>
        <w:t>by</w:t>
      </w:r>
      <w:r w:rsidR="009D59DE" w:rsidRPr="00B247AE">
        <w:rPr>
          <w:rFonts w:ascii="Garamond" w:hAnsi="Garamond"/>
          <w:sz w:val="24"/>
          <w:szCs w:val="24"/>
        </w:rPr>
        <w:t xml:space="preserve"> (1</w:t>
      </w:r>
      <w:r w:rsidR="00BA2264" w:rsidRPr="00B247AE">
        <w:rPr>
          <w:rFonts w:ascii="Garamond" w:hAnsi="Garamond"/>
          <w:sz w:val="24"/>
          <w:szCs w:val="24"/>
        </w:rPr>
        <w:t xml:space="preserve">) </w:t>
      </w:r>
      <w:r w:rsidR="00AA665A" w:rsidRPr="00B247AE">
        <w:rPr>
          <w:rFonts w:ascii="Garamond" w:hAnsi="Garamond"/>
          <w:sz w:val="24"/>
          <w:szCs w:val="24"/>
        </w:rPr>
        <w:t>identify</w:t>
      </w:r>
      <w:r w:rsidR="00BA2264" w:rsidRPr="00B247AE">
        <w:rPr>
          <w:rFonts w:ascii="Garamond" w:hAnsi="Garamond"/>
          <w:sz w:val="24"/>
          <w:szCs w:val="24"/>
        </w:rPr>
        <w:t>ing</w:t>
      </w:r>
      <w:r w:rsidR="00A60222" w:rsidRPr="00B247AE">
        <w:rPr>
          <w:rFonts w:ascii="Garamond" w:hAnsi="Garamond"/>
          <w:sz w:val="24"/>
          <w:szCs w:val="24"/>
        </w:rPr>
        <w:t xml:space="preserve"> a </w:t>
      </w:r>
      <w:r w:rsidR="00A8521E">
        <w:rPr>
          <w:rFonts w:ascii="Garamond" w:hAnsi="Garamond"/>
          <w:sz w:val="24"/>
          <w:szCs w:val="24"/>
        </w:rPr>
        <w:t xml:space="preserve">philosophically relevant but </w:t>
      </w:r>
      <w:r w:rsidR="00A60222" w:rsidRPr="00B247AE">
        <w:rPr>
          <w:rFonts w:ascii="Garamond" w:hAnsi="Garamond"/>
          <w:sz w:val="24"/>
          <w:szCs w:val="24"/>
        </w:rPr>
        <w:t>previously undescribed fallacy</w:t>
      </w:r>
      <w:r w:rsidR="00D0726C" w:rsidRPr="00B247AE">
        <w:rPr>
          <w:rFonts w:ascii="Garamond" w:hAnsi="Garamond"/>
          <w:sz w:val="24"/>
          <w:szCs w:val="24"/>
        </w:rPr>
        <w:t xml:space="preserve"> in analogical reasoning with metaphors</w:t>
      </w:r>
      <w:r w:rsidR="00FA779D" w:rsidRPr="00B247AE">
        <w:rPr>
          <w:rFonts w:ascii="Garamond" w:hAnsi="Garamond"/>
          <w:sz w:val="24"/>
          <w:szCs w:val="24"/>
        </w:rPr>
        <w:t xml:space="preserve"> and</w:t>
      </w:r>
      <w:r w:rsidR="00A60222" w:rsidRPr="00B247AE">
        <w:rPr>
          <w:rFonts w:ascii="Garamond" w:hAnsi="Garamond"/>
          <w:sz w:val="24"/>
          <w:szCs w:val="24"/>
        </w:rPr>
        <w:t xml:space="preserve"> </w:t>
      </w:r>
      <w:r w:rsidR="009D59DE" w:rsidRPr="00B247AE">
        <w:rPr>
          <w:rFonts w:ascii="Garamond" w:hAnsi="Garamond"/>
          <w:sz w:val="24"/>
          <w:szCs w:val="24"/>
        </w:rPr>
        <w:t>(2</w:t>
      </w:r>
      <w:r w:rsidR="00BA2264" w:rsidRPr="00B247AE">
        <w:rPr>
          <w:rFonts w:ascii="Garamond" w:hAnsi="Garamond"/>
          <w:sz w:val="24"/>
          <w:szCs w:val="24"/>
        </w:rPr>
        <w:t>) outlining</w:t>
      </w:r>
      <w:r w:rsidR="00895EAB" w:rsidRPr="00B247AE">
        <w:rPr>
          <w:rFonts w:ascii="Garamond" w:hAnsi="Garamond"/>
          <w:sz w:val="24"/>
          <w:szCs w:val="24"/>
        </w:rPr>
        <w:t xml:space="preserve"> </w:t>
      </w:r>
      <w:r w:rsidR="002444B8" w:rsidRPr="00B247AE">
        <w:rPr>
          <w:rFonts w:ascii="Garamond" w:hAnsi="Garamond"/>
          <w:sz w:val="24"/>
          <w:szCs w:val="24"/>
        </w:rPr>
        <w:t>an explanation</w:t>
      </w:r>
      <w:r w:rsidR="00C34047" w:rsidRPr="00B247AE">
        <w:rPr>
          <w:rFonts w:ascii="Garamond" w:hAnsi="Garamond"/>
          <w:sz w:val="24"/>
          <w:szCs w:val="24"/>
        </w:rPr>
        <w:t xml:space="preserve"> of when</w:t>
      </w:r>
      <w:r w:rsidR="00895EAB" w:rsidRPr="00B247AE">
        <w:rPr>
          <w:rFonts w:ascii="Garamond" w:hAnsi="Garamond"/>
          <w:sz w:val="24"/>
          <w:szCs w:val="24"/>
        </w:rPr>
        <w:t xml:space="preserve"> and why </w:t>
      </w:r>
      <w:r w:rsidR="00CA15B9" w:rsidRPr="00B247AE">
        <w:rPr>
          <w:rFonts w:ascii="Garamond" w:hAnsi="Garamond"/>
          <w:sz w:val="24"/>
          <w:szCs w:val="24"/>
        </w:rPr>
        <w:t xml:space="preserve">even highly </w:t>
      </w:r>
      <w:r w:rsidR="00895EAB" w:rsidRPr="00B247AE">
        <w:rPr>
          <w:rFonts w:ascii="Garamond" w:hAnsi="Garamond"/>
          <w:sz w:val="24"/>
          <w:szCs w:val="24"/>
        </w:rPr>
        <w:t xml:space="preserve">competent thinkers </w:t>
      </w:r>
      <w:r w:rsidR="00CA15B9" w:rsidRPr="00B247AE">
        <w:rPr>
          <w:rFonts w:ascii="Garamond" w:hAnsi="Garamond"/>
          <w:sz w:val="24"/>
          <w:szCs w:val="24"/>
        </w:rPr>
        <w:t xml:space="preserve">(like philosophers) </w:t>
      </w:r>
      <w:r w:rsidR="00895EAB" w:rsidRPr="00B247AE">
        <w:rPr>
          <w:rFonts w:ascii="Garamond" w:hAnsi="Garamond"/>
          <w:sz w:val="24"/>
          <w:szCs w:val="24"/>
        </w:rPr>
        <w:t>commit</w:t>
      </w:r>
      <w:r w:rsidR="007F0133">
        <w:rPr>
          <w:rFonts w:ascii="Garamond" w:hAnsi="Garamond"/>
          <w:sz w:val="24"/>
          <w:szCs w:val="24"/>
        </w:rPr>
        <w:t xml:space="preserve"> it</w:t>
      </w:r>
      <w:r w:rsidR="0037022D">
        <w:rPr>
          <w:rFonts w:ascii="Garamond" w:hAnsi="Garamond"/>
          <w:sz w:val="24"/>
          <w:szCs w:val="24"/>
        </w:rPr>
        <w:t>. This will yield a</w:t>
      </w:r>
      <w:r w:rsidR="007F0133">
        <w:rPr>
          <w:rFonts w:ascii="Garamond" w:hAnsi="Garamond"/>
          <w:sz w:val="24"/>
          <w:szCs w:val="24"/>
        </w:rPr>
        <w:t xml:space="preserve"> psychologically informed ‘debunking’ explanation of philosophically relevant intuitions, as sought by the ‘sources project’ </w:t>
      </w:r>
      <w:r w:rsidR="006C6BBA">
        <w:rPr>
          <w:rFonts w:ascii="Garamond" w:hAnsi="Garamond"/>
          <w:sz w:val="24"/>
          <w:szCs w:val="24"/>
        </w:rPr>
        <w:t>advocated</w:t>
      </w:r>
      <w:r w:rsidR="0088718C">
        <w:rPr>
          <w:rFonts w:ascii="Garamond" w:hAnsi="Garamond"/>
          <w:sz w:val="24"/>
          <w:szCs w:val="24"/>
        </w:rPr>
        <w:t xml:space="preserve"> </w:t>
      </w:r>
      <w:r w:rsidR="007F0133">
        <w:rPr>
          <w:rFonts w:ascii="Garamond" w:hAnsi="Garamond"/>
          <w:sz w:val="24"/>
          <w:szCs w:val="24"/>
        </w:rPr>
        <w:t>in experimental philo</w:t>
      </w:r>
      <w:r w:rsidR="006C6BBA">
        <w:rPr>
          <w:rFonts w:ascii="Garamond" w:hAnsi="Garamond"/>
          <w:sz w:val="24"/>
          <w:szCs w:val="24"/>
        </w:rPr>
        <w:t xml:space="preserve">sophy (e.g., </w:t>
      </w:r>
      <w:proofErr w:type="spellStart"/>
      <w:r w:rsidR="006C6BBA">
        <w:rPr>
          <w:rFonts w:ascii="Garamond" w:hAnsi="Garamond"/>
          <w:sz w:val="24"/>
          <w:szCs w:val="24"/>
        </w:rPr>
        <w:t>Knobe</w:t>
      </w:r>
      <w:proofErr w:type="spellEnd"/>
      <w:r w:rsidR="006C6BBA">
        <w:rPr>
          <w:rFonts w:ascii="Garamond" w:hAnsi="Garamond"/>
          <w:sz w:val="24"/>
          <w:szCs w:val="24"/>
        </w:rPr>
        <w:t xml:space="preserve"> and Nichols 2008, 8</w:t>
      </w:r>
      <w:r w:rsidR="0088718C">
        <w:rPr>
          <w:rFonts w:ascii="Garamond" w:hAnsi="Garamond"/>
          <w:sz w:val="24"/>
          <w:szCs w:val="24"/>
        </w:rPr>
        <w:t>)</w:t>
      </w:r>
      <w:r w:rsidR="00EC7D74" w:rsidRPr="00B247AE">
        <w:rPr>
          <w:rFonts w:ascii="Garamond" w:hAnsi="Garamond"/>
          <w:sz w:val="24"/>
          <w:szCs w:val="24"/>
        </w:rPr>
        <w:t>.</w:t>
      </w:r>
    </w:p>
    <w:p w:rsidR="00173D66" w:rsidRDefault="00426022" w:rsidP="00D67F6D">
      <w:pPr>
        <w:widowControl w:val="0"/>
        <w:spacing w:before="60" w:after="0" w:line="480" w:lineRule="auto"/>
        <w:ind w:firstLine="284"/>
        <w:jc w:val="both"/>
        <w:rPr>
          <w:rFonts w:ascii="Garamond" w:hAnsi="Garamond" w:cs="Times New Roman"/>
          <w:sz w:val="24"/>
          <w:szCs w:val="24"/>
        </w:rPr>
      </w:pPr>
      <w:r>
        <w:rPr>
          <w:rFonts w:ascii="Garamond" w:hAnsi="Garamond"/>
          <w:sz w:val="24"/>
          <w:szCs w:val="24"/>
        </w:rPr>
        <w:t>Philosophers</w:t>
      </w:r>
      <w:r w:rsidR="0094375E" w:rsidRPr="00B247AE">
        <w:rPr>
          <w:rFonts w:ascii="Garamond" w:hAnsi="Garamond"/>
          <w:sz w:val="24"/>
          <w:szCs w:val="24"/>
        </w:rPr>
        <w:t xml:space="preserve"> of science </w:t>
      </w:r>
      <w:r>
        <w:rPr>
          <w:rFonts w:ascii="Garamond" w:hAnsi="Garamond"/>
          <w:sz w:val="24"/>
          <w:szCs w:val="24"/>
        </w:rPr>
        <w:t>have discussed</w:t>
      </w:r>
      <w:r w:rsidR="00E85B02" w:rsidRPr="00B247AE">
        <w:rPr>
          <w:rFonts w:ascii="Garamond" w:hAnsi="Garamond"/>
          <w:sz w:val="24"/>
          <w:szCs w:val="24"/>
        </w:rPr>
        <w:t xml:space="preserve"> criteria for eva</w:t>
      </w:r>
      <w:r>
        <w:rPr>
          <w:rFonts w:ascii="Garamond" w:hAnsi="Garamond"/>
          <w:sz w:val="24"/>
          <w:szCs w:val="24"/>
        </w:rPr>
        <w:t>luating analogical arguments as well as</w:t>
      </w:r>
      <w:r w:rsidR="00E85B02" w:rsidRPr="00B247AE">
        <w:rPr>
          <w:rFonts w:ascii="Garamond" w:hAnsi="Garamond"/>
          <w:sz w:val="24"/>
          <w:szCs w:val="24"/>
        </w:rPr>
        <w:t xml:space="preserve"> philosophical justifications for these criteria (</w:t>
      </w:r>
      <w:r w:rsidR="00EC7D74" w:rsidRPr="00B247AE">
        <w:rPr>
          <w:rFonts w:ascii="Garamond" w:hAnsi="Garamond"/>
          <w:sz w:val="24"/>
          <w:szCs w:val="24"/>
        </w:rPr>
        <w:t xml:space="preserve">review: </w:t>
      </w:r>
      <w:proofErr w:type="spellStart"/>
      <w:r w:rsidR="00EC7D74" w:rsidRPr="00B247AE">
        <w:rPr>
          <w:rFonts w:ascii="Garamond" w:hAnsi="Garamond"/>
          <w:sz w:val="24"/>
          <w:szCs w:val="24"/>
        </w:rPr>
        <w:t>Bartha</w:t>
      </w:r>
      <w:proofErr w:type="spellEnd"/>
      <w:r w:rsidR="00EC7D74" w:rsidRPr="00B247AE">
        <w:rPr>
          <w:rFonts w:ascii="Garamond" w:hAnsi="Garamond"/>
          <w:sz w:val="24"/>
          <w:szCs w:val="24"/>
        </w:rPr>
        <w:t xml:space="preserve"> 2010</w:t>
      </w:r>
      <w:r w:rsidR="00E85B02" w:rsidRPr="00B247AE">
        <w:rPr>
          <w:rFonts w:ascii="Garamond" w:hAnsi="Garamond"/>
          <w:sz w:val="24"/>
          <w:szCs w:val="24"/>
        </w:rPr>
        <w:t xml:space="preserve">). </w:t>
      </w:r>
      <w:r w:rsidR="00CA6505" w:rsidRPr="00B247AE">
        <w:rPr>
          <w:rFonts w:ascii="Garamond" w:hAnsi="Garamond"/>
          <w:sz w:val="24"/>
          <w:szCs w:val="24"/>
        </w:rPr>
        <w:t xml:space="preserve">To enable </w:t>
      </w:r>
      <w:r>
        <w:rPr>
          <w:rFonts w:ascii="Garamond" w:hAnsi="Garamond"/>
          <w:sz w:val="24"/>
          <w:szCs w:val="24"/>
        </w:rPr>
        <w:t xml:space="preserve">coherent </w:t>
      </w:r>
      <w:r w:rsidR="009D59DE" w:rsidRPr="00B247AE">
        <w:rPr>
          <w:rFonts w:ascii="Garamond" w:hAnsi="Garamond"/>
          <w:sz w:val="24"/>
          <w:szCs w:val="24"/>
        </w:rPr>
        <w:t xml:space="preserve">pursuit of </w:t>
      </w:r>
      <w:r w:rsidR="00CA6505" w:rsidRPr="00B247AE">
        <w:rPr>
          <w:rFonts w:ascii="Garamond" w:hAnsi="Garamond"/>
          <w:sz w:val="24"/>
          <w:szCs w:val="24"/>
        </w:rPr>
        <w:t xml:space="preserve">both </w:t>
      </w:r>
      <w:r w:rsidR="009D59DE" w:rsidRPr="00B247AE">
        <w:rPr>
          <w:rFonts w:ascii="Garamond" w:hAnsi="Garamond"/>
          <w:sz w:val="24"/>
          <w:szCs w:val="24"/>
        </w:rPr>
        <w:t>(1) and (2</w:t>
      </w:r>
      <w:r w:rsidR="00E85B02" w:rsidRPr="00B247AE">
        <w:rPr>
          <w:rFonts w:ascii="Garamond" w:hAnsi="Garamond"/>
          <w:sz w:val="24"/>
          <w:szCs w:val="24"/>
        </w:rPr>
        <w:t>), this paper, by contrast</w:t>
      </w:r>
      <w:r w:rsidR="00E62FA0" w:rsidRPr="00B247AE">
        <w:rPr>
          <w:rFonts w:ascii="Garamond" w:hAnsi="Garamond"/>
          <w:sz w:val="24"/>
          <w:szCs w:val="24"/>
        </w:rPr>
        <w:t xml:space="preserve">, will </w:t>
      </w:r>
      <w:r w:rsidR="00E95C0D">
        <w:rPr>
          <w:rFonts w:ascii="Garamond" w:hAnsi="Garamond"/>
          <w:sz w:val="24"/>
          <w:szCs w:val="24"/>
        </w:rPr>
        <w:t>build</w:t>
      </w:r>
      <w:r w:rsidR="00E62FA0" w:rsidRPr="00B247AE">
        <w:rPr>
          <w:rFonts w:ascii="Garamond" w:hAnsi="Garamond"/>
          <w:sz w:val="24"/>
          <w:szCs w:val="24"/>
        </w:rPr>
        <w:t xml:space="preserve"> on </w:t>
      </w:r>
      <w:r w:rsidR="009D59DE" w:rsidRPr="00B247AE">
        <w:rPr>
          <w:rFonts w:ascii="Garamond" w:hAnsi="Garamond" w:cs="Times New Roman"/>
          <w:sz w:val="24"/>
          <w:szCs w:val="24"/>
        </w:rPr>
        <w:t>the currently most influential</w:t>
      </w:r>
      <w:r w:rsidR="00EC7D74" w:rsidRPr="00B247AE">
        <w:rPr>
          <w:rFonts w:ascii="Garamond" w:hAnsi="Garamond" w:cs="Times New Roman"/>
          <w:sz w:val="24"/>
          <w:szCs w:val="24"/>
        </w:rPr>
        <w:t xml:space="preserve"> </w:t>
      </w:r>
      <w:r w:rsidR="00E62FA0" w:rsidRPr="00B247AE">
        <w:rPr>
          <w:rFonts w:ascii="Garamond" w:hAnsi="Garamond" w:cs="Times New Roman"/>
          <w:sz w:val="24"/>
          <w:szCs w:val="24"/>
        </w:rPr>
        <w:t>account</w:t>
      </w:r>
      <w:r w:rsidR="00E85B02" w:rsidRPr="00B247AE">
        <w:rPr>
          <w:rFonts w:ascii="Garamond" w:hAnsi="Garamond" w:cs="Times New Roman"/>
          <w:sz w:val="24"/>
          <w:szCs w:val="24"/>
        </w:rPr>
        <w:t xml:space="preserve"> </w:t>
      </w:r>
      <w:r w:rsidR="00EC7D74" w:rsidRPr="00B247AE">
        <w:rPr>
          <w:rFonts w:ascii="Garamond" w:hAnsi="Garamond" w:cs="Times New Roman"/>
          <w:sz w:val="24"/>
          <w:szCs w:val="24"/>
        </w:rPr>
        <w:t xml:space="preserve">of analogical reasoning as </w:t>
      </w:r>
      <w:r w:rsidR="00B247AE">
        <w:rPr>
          <w:rFonts w:ascii="Garamond" w:hAnsi="Garamond" w:cs="Times New Roman"/>
          <w:sz w:val="24"/>
          <w:szCs w:val="24"/>
        </w:rPr>
        <w:t xml:space="preserve">a cognitive process: as </w:t>
      </w:r>
      <w:r w:rsidR="00EC7D74" w:rsidRPr="00B247AE">
        <w:rPr>
          <w:rFonts w:ascii="Garamond" w:hAnsi="Garamond" w:cs="Times New Roman"/>
          <w:sz w:val="24"/>
          <w:szCs w:val="24"/>
        </w:rPr>
        <w:t>psychologically implemented rule-</w:t>
      </w:r>
      <w:r w:rsidR="00CA6505" w:rsidRPr="00B247AE">
        <w:rPr>
          <w:rFonts w:ascii="Garamond" w:hAnsi="Garamond" w:cs="Times New Roman"/>
          <w:sz w:val="24"/>
          <w:szCs w:val="24"/>
        </w:rPr>
        <w:t>governed information-processing.</w:t>
      </w:r>
      <w:r w:rsidR="00EC7D74" w:rsidRPr="00B247AE">
        <w:rPr>
          <w:rFonts w:ascii="Garamond" w:hAnsi="Garamond" w:cs="Times New Roman"/>
          <w:sz w:val="24"/>
          <w:szCs w:val="24"/>
        </w:rPr>
        <w:t xml:space="preserve"> </w:t>
      </w:r>
      <w:r w:rsidR="00056B21">
        <w:rPr>
          <w:rFonts w:ascii="Garamond" w:hAnsi="Garamond" w:cs="Times New Roman"/>
          <w:sz w:val="24"/>
          <w:szCs w:val="24"/>
        </w:rPr>
        <w:t>Bri</w:t>
      </w:r>
      <w:r w:rsidR="00A27222">
        <w:rPr>
          <w:rFonts w:ascii="Garamond" w:hAnsi="Garamond" w:cs="Times New Roman"/>
          <w:sz w:val="24"/>
          <w:szCs w:val="24"/>
        </w:rPr>
        <w:t>nging together</w:t>
      </w:r>
      <w:r w:rsidR="007D1BEA">
        <w:rPr>
          <w:rFonts w:ascii="Garamond" w:hAnsi="Garamond" w:cs="Times New Roman"/>
          <w:sz w:val="24"/>
          <w:szCs w:val="24"/>
        </w:rPr>
        <w:t xml:space="preserve"> hitherto</w:t>
      </w:r>
      <w:r w:rsidR="00A27222">
        <w:rPr>
          <w:rFonts w:ascii="Garamond" w:hAnsi="Garamond" w:cs="Times New Roman"/>
          <w:sz w:val="24"/>
          <w:szCs w:val="24"/>
        </w:rPr>
        <w:t xml:space="preserve"> largely distinct literatures</w:t>
      </w:r>
      <w:r w:rsidR="00056B21">
        <w:rPr>
          <w:rFonts w:ascii="Garamond" w:hAnsi="Garamond" w:cs="Times New Roman"/>
          <w:sz w:val="24"/>
          <w:szCs w:val="24"/>
        </w:rPr>
        <w:t>, w</w:t>
      </w:r>
      <w:r w:rsidR="00173D66">
        <w:rPr>
          <w:rFonts w:ascii="Garamond" w:hAnsi="Garamond" w:cs="Times New Roman"/>
          <w:sz w:val="24"/>
          <w:szCs w:val="24"/>
        </w:rPr>
        <w:t>e will</w:t>
      </w:r>
      <w:r w:rsidR="007D1BEA">
        <w:rPr>
          <w:rFonts w:ascii="Garamond" w:hAnsi="Garamond" w:cs="Times New Roman"/>
          <w:sz w:val="24"/>
          <w:szCs w:val="24"/>
        </w:rPr>
        <w:t xml:space="preserve"> outline</w:t>
      </w:r>
      <w:r w:rsidR="00173D66">
        <w:rPr>
          <w:rFonts w:ascii="Garamond" w:hAnsi="Garamond" w:cs="Times New Roman"/>
          <w:sz w:val="24"/>
          <w:szCs w:val="24"/>
        </w:rPr>
        <w:t xml:space="preserve"> a theoret</w:t>
      </w:r>
      <w:r w:rsidR="00D208F6">
        <w:rPr>
          <w:rFonts w:ascii="Garamond" w:hAnsi="Garamond" w:cs="Times New Roman"/>
          <w:sz w:val="24"/>
          <w:szCs w:val="24"/>
        </w:rPr>
        <w:t>ical framework that applies key</w:t>
      </w:r>
      <w:r w:rsidR="00173D66">
        <w:rPr>
          <w:rFonts w:ascii="Garamond" w:hAnsi="Garamond" w:cs="Times New Roman"/>
          <w:sz w:val="24"/>
          <w:szCs w:val="24"/>
        </w:rPr>
        <w:t xml:space="preserve"> concepts from</w:t>
      </w:r>
      <w:r w:rsidR="00056B21">
        <w:rPr>
          <w:rFonts w:ascii="Garamond" w:hAnsi="Garamond" w:cs="Times New Roman"/>
          <w:sz w:val="24"/>
          <w:szCs w:val="24"/>
        </w:rPr>
        <w:t xml:space="preserve"> </w:t>
      </w:r>
      <w:r w:rsidR="00A27222">
        <w:rPr>
          <w:rFonts w:ascii="Garamond" w:hAnsi="Garamond" w:cs="Times New Roman"/>
          <w:sz w:val="24"/>
          <w:szCs w:val="24"/>
        </w:rPr>
        <w:t>the</w:t>
      </w:r>
      <w:r w:rsidR="00056B21">
        <w:rPr>
          <w:rFonts w:ascii="Garamond" w:hAnsi="Garamond" w:cs="Times New Roman"/>
          <w:sz w:val="24"/>
          <w:szCs w:val="24"/>
        </w:rPr>
        <w:t xml:space="preserve"> account</w:t>
      </w:r>
      <w:r w:rsidR="00A27222">
        <w:rPr>
          <w:rFonts w:ascii="Garamond" w:hAnsi="Garamond" w:cs="Times New Roman"/>
          <w:sz w:val="24"/>
          <w:szCs w:val="24"/>
        </w:rPr>
        <w:t xml:space="preserve"> dominant in cognitive psychology</w:t>
      </w:r>
      <w:r w:rsidR="00056B21">
        <w:rPr>
          <w:rFonts w:ascii="Garamond" w:hAnsi="Garamond" w:cs="Times New Roman"/>
          <w:sz w:val="24"/>
          <w:szCs w:val="24"/>
        </w:rPr>
        <w:t xml:space="preserve">, viz. </w:t>
      </w:r>
      <w:r w:rsidR="00173D66">
        <w:rPr>
          <w:rFonts w:ascii="Garamond" w:hAnsi="Garamond" w:cs="Times New Roman"/>
          <w:sz w:val="24"/>
          <w:szCs w:val="24"/>
        </w:rPr>
        <w:t xml:space="preserve">structure-mapping theory </w:t>
      </w:r>
      <w:r w:rsidR="00173D66" w:rsidRPr="00B247AE">
        <w:rPr>
          <w:rFonts w:ascii="Garamond" w:hAnsi="Garamond" w:cs="Times New Roman"/>
          <w:sz w:val="24"/>
          <w:szCs w:val="24"/>
        </w:rPr>
        <w:t>(</w:t>
      </w:r>
      <w:proofErr w:type="spellStart"/>
      <w:r w:rsidR="00173D66" w:rsidRPr="00B247AE">
        <w:rPr>
          <w:rFonts w:ascii="Garamond" w:hAnsi="Garamond" w:cs="Times New Roman"/>
          <w:sz w:val="24"/>
          <w:szCs w:val="24"/>
        </w:rPr>
        <w:t>Gentner</w:t>
      </w:r>
      <w:proofErr w:type="spellEnd"/>
      <w:r w:rsidR="00173D66" w:rsidRPr="00B247AE">
        <w:rPr>
          <w:rFonts w:ascii="Garamond" w:hAnsi="Garamond" w:cs="Times New Roman"/>
          <w:sz w:val="24"/>
          <w:szCs w:val="24"/>
        </w:rPr>
        <w:t xml:space="preserve"> 1983, </w:t>
      </w:r>
      <w:r w:rsidR="003D36AA">
        <w:rPr>
          <w:rFonts w:ascii="Garamond" w:hAnsi="Garamond" w:cs="Times New Roman"/>
          <w:sz w:val="24"/>
          <w:szCs w:val="24"/>
        </w:rPr>
        <w:t xml:space="preserve">Wolff and </w:t>
      </w:r>
      <w:proofErr w:type="spellStart"/>
      <w:r w:rsidR="003D36AA">
        <w:rPr>
          <w:rFonts w:ascii="Garamond" w:hAnsi="Garamond" w:cs="Times New Roman"/>
          <w:sz w:val="24"/>
          <w:szCs w:val="24"/>
        </w:rPr>
        <w:t>Gentner</w:t>
      </w:r>
      <w:proofErr w:type="spellEnd"/>
      <w:r w:rsidR="003D36AA">
        <w:rPr>
          <w:rFonts w:ascii="Garamond" w:hAnsi="Garamond" w:cs="Times New Roman"/>
          <w:sz w:val="24"/>
          <w:szCs w:val="24"/>
        </w:rPr>
        <w:t xml:space="preserve"> 2011</w:t>
      </w:r>
      <w:r w:rsidR="00173D66">
        <w:rPr>
          <w:rFonts w:ascii="Garamond" w:hAnsi="Garamond" w:cs="Times New Roman"/>
          <w:sz w:val="24"/>
          <w:szCs w:val="24"/>
        </w:rPr>
        <w:t>)</w:t>
      </w:r>
      <w:r w:rsidR="00056B21">
        <w:rPr>
          <w:rFonts w:ascii="Garamond" w:hAnsi="Garamond" w:cs="Times New Roman"/>
          <w:sz w:val="24"/>
          <w:szCs w:val="24"/>
        </w:rPr>
        <w:t>, a</w:t>
      </w:r>
      <w:r w:rsidR="00655599">
        <w:rPr>
          <w:rFonts w:ascii="Garamond" w:hAnsi="Garamond" w:cs="Times New Roman"/>
          <w:sz w:val="24"/>
          <w:szCs w:val="24"/>
        </w:rPr>
        <w:t>s well</w:t>
      </w:r>
      <w:r w:rsidR="00056B21">
        <w:rPr>
          <w:rFonts w:ascii="Garamond" w:hAnsi="Garamond" w:cs="Times New Roman"/>
          <w:sz w:val="24"/>
          <w:szCs w:val="24"/>
        </w:rPr>
        <w:t xml:space="preserve"> as </w:t>
      </w:r>
      <w:r w:rsidR="00A27222">
        <w:rPr>
          <w:rFonts w:ascii="Garamond" w:hAnsi="Garamond" w:cs="Times New Roman"/>
          <w:sz w:val="24"/>
          <w:szCs w:val="24"/>
        </w:rPr>
        <w:lastRenderedPageBreak/>
        <w:t>psycholinguistic</w:t>
      </w:r>
      <w:r w:rsidR="00056B21">
        <w:rPr>
          <w:rFonts w:ascii="Garamond" w:hAnsi="Garamond" w:cs="Times New Roman"/>
          <w:sz w:val="24"/>
          <w:szCs w:val="24"/>
        </w:rPr>
        <w:t xml:space="preserve"> findings</w:t>
      </w:r>
      <w:r w:rsidR="00D208F6">
        <w:rPr>
          <w:rFonts w:ascii="Garamond" w:hAnsi="Garamond" w:cs="Times New Roman"/>
          <w:sz w:val="24"/>
          <w:szCs w:val="24"/>
        </w:rPr>
        <w:t xml:space="preserve"> </w:t>
      </w:r>
      <w:r w:rsidR="00A27222">
        <w:rPr>
          <w:rFonts w:ascii="Garamond" w:hAnsi="Garamond" w:cs="Times New Roman"/>
          <w:sz w:val="24"/>
          <w:szCs w:val="24"/>
        </w:rPr>
        <w:t>about the deployment of</w:t>
      </w:r>
      <w:r w:rsidR="006F7FB1">
        <w:rPr>
          <w:rFonts w:ascii="Garamond" w:hAnsi="Garamond" w:cs="Times New Roman"/>
          <w:sz w:val="24"/>
          <w:szCs w:val="24"/>
        </w:rPr>
        <w:t xml:space="preserve"> prior knowledge in word-comprehension</w:t>
      </w:r>
      <w:r w:rsidR="00E95C0D">
        <w:rPr>
          <w:rFonts w:ascii="Garamond" w:hAnsi="Garamond" w:cs="Times New Roman"/>
          <w:sz w:val="24"/>
          <w:szCs w:val="24"/>
        </w:rPr>
        <w:t xml:space="preserve"> (</w:t>
      </w:r>
      <w:proofErr w:type="spellStart"/>
      <w:r w:rsidR="00E95C0D">
        <w:rPr>
          <w:rFonts w:ascii="Garamond" w:hAnsi="Garamond" w:cs="Times New Roman"/>
          <w:sz w:val="24"/>
          <w:szCs w:val="24"/>
        </w:rPr>
        <w:t>Ferretti</w:t>
      </w:r>
      <w:proofErr w:type="spellEnd"/>
      <w:r w:rsidR="00E95C0D">
        <w:rPr>
          <w:rFonts w:ascii="Garamond" w:hAnsi="Garamond" w:cs="Times New Roman"/>
          <w:sz w:val="24"/>
          <w:szCs w:val="24"/>
        </w:rPr>
        <w:t xml:space="preserve"> et al. 2001, Hare et al. 2009</w:t>
      </w:r>
      <w:r w:rsidR="00173D66">
        <w:rPr>
          <w:rFonts w:ascii="Garamond" w:hAnsi="Garamond" w:cs="Times New Roman"/>
          <w:sz w:val="24"/>
          <w:szCs w:val="24"/>
        </w:rPr>
        <w:t>)</w:t>
      </w:r>
      <w:r w:rsidR="006F7FB1">
        <w:rPr>
          <w:rFonts w:ascii="Garamond" w:hAnsi="Garamond" w:cs="Times New Roman"/>
          <w:sz w:val="24"/>
          <w:szCs w:val="24"/>
        </w:rPr>
        <w:t>,</w:t>
      </w:r>
      <w:r w:rsidR="00173D66">
        <w:rPr>
          <w:rFonts w:ascii="Garamond" w:hAnsi="Garamond" w:cs="Times New Roman"/>
          <w:sz w:val="24"/>
          <w:szCs w:val="24"/>
        </w:rPr>
        <w:t xml:space="preserve"> to analyse conceptual metaphors and metaphorical reasoning as posited by conceptual metaphor theory (</w:t>
      </w:r>
      <w:proofErr w:type="spellStart"/>
      <w:r w:rsidR="00173D66">
        <w:rPr>
          <w:rFonts w:ascii="Garamond" w:hAnsi="Garamond" w:cs="Times New Roman"/>
          <w:sz w:val="24"/>
          <w:szCs w:val="24"/>
        </w:rPr>
        <w:t>Lakoff</w:t>
      </w:r>
      <w:proofErr w:type="spellEnd"/>
      <w:r w:rsidR="00173D66">
        <w:rPr>
          <w:rFonts w:ascii="Garamond" w:hAnsi="Garamond" w:cs="Times New Roman"/>
          <w:sz w:val="24"/>
          <w:szCs w:val="24"/>
        </w:rPr>
        <w:t xml:space="preserve"> and Johnson</w:t>
      </w:r>
      <w:r w:rsidR="00E95C0D">
        <w:rPr>
          <w:rFonts w:ascii="Garamond" w:hAnsi="Garamond" w:cs="Times New Roman"/>
          <w:sz w:val="24"/>
          <w:szCs w:val="24"/>
        </w:rPr>
        <w:t xml:space="preserve"> 1999)</w:t>
      </w:r>
      <w:r w:rsidR="00D208F6">
        <w:rPr>
          <w:rFonts w:ascii="Garamond" w:hAnsi="Garamond" w:cs="Times New Roman"/>
          <w:sz w:val="24"/>
          <w:szCs w:val="24"/>
        </w:rPr>
        <w:t xml:space="preserve"> (section 1)</w:t>
      </w:r>
      <w:r w:rsidR="00E95C0D">
        <w:rPr>
          <w:rFonts w:ascii="Garamond" w:hAnsi="Garamond" w:cs="Times New Roman"/>
          <w:sz w:val="24"/>
          <w:szCs w:val="24"/>
        </w:rPr>
        <w:t>.</w:t>
      </w:r>
    </w:p>
    <w:p w:rsidR="009D59DE" w:rsidRPr="00B247AE" w:rsidRDefault="009D59DE" w:rsidP="00D67F6D">
      <w:pPr>
        <w:widowControl w:val="0"/>
        <w:spacing w:before="60" w:after="0" w:line="480" w:lineRule="auto"/>
        <w:ind w:firstLine="284"/>
        <w:jc w:val="both"/>
        <w:rPr>
          <w:rFonts w:ascii="Garamond" w:hAnsi="Garamond" w:cs="Times New Roman"/>
          <w:sz w:val="24"/>
          <w:szCs w:val="24"/>
        </w:rPr>
      </w:pPr>
      <w:r w:rsidRPr="00B247AE">
        <w:rPr>
          <w:rFonts w:ascii="Garamond" w:hAnsi="Garamond" w:cs="Times New Roman"/>
          <w:sz w:val="24"/>
          <w:szCs w:val="24"/>
        </w:rPr>
        <w:t>To</w:t>
      </w:r>
      <w:r w:rsidR="00950EB0" w:rsidRPr="00B247AE">
        <w:rPr>
          <w:rFonts w:ascii="Garamond" w:hAnsi="Garamond" w:cstheme="majorBidi"/>
          <w:sz w:val="24"/>
          <w:szCs w:val="24"/>
        </w:rPr>
        <w:t xml:space="preserve"> identify </w:t>
      </w:r>
      <w:r w:rsidR="00CA6505" w:rsidRPr="00B247AE">
        <w:rPr>
          <w:rFonts w:ascii="Garamond" w:hAnsi="Garamond" w:cstheme="majorBidi"/>
          <w:sz w:val="24"/>
          <w:szCs w:val="24"/>
        </w:rPr>
        <w:t>the</w:t>
      </w:r>
      <w:r w:rsidR="00426022">
        <w:rPr>
          <w:rFonts w:ascii="Garamond" w:hAnsi="Garamond" w:cstheme="majorBidi"/>
          <w:sz w:val="24"/>
          <w:szCs w:val="24"/>
        </w:rPr>
        <w:t xml:space="preserve"> fallacy, viz.</w:t>
      </w:r>
      <w:r w:rsidR="00B247AE" w:rsidRPr="00B247AE">
        <w:rPr>
          <w:rFonts w:ascii="Garamond" w:hAnsi="Garamond" w:cstheme="majorBidi"/>
          <w:sz w:val="24"/>
          <w:szCs w:val="24"/>
        </w:rPr>
        <w:t>,</w:t>
      </w:r>
      <w:r w:rsidR="00950EB0" w:rsidRPr="00B247AE">
        <w:rPr>
          <w:rFonts w:ascii="Garamond" w:hAnsi="Garamond" w:cstheme="majorBidi"/>
          <w:sz w:val="24"/>
          <w:szCs w:val="24"/>
        </w:rPr>
        <w:t xml:space="preserve"> to identify one set </w:t>
      </w:r>
      <w:r w:rsidR="00B247AE" w:rsidRPr="00B247AE">
        <w:rPr>
          <w:rFonts w:ascii="Garamond" w:hAnsi="Garamond" w:cstheme="majorBidi"/>
          <w:sz w:val="24"/>
          <w:szCs w:val="24"/>
        </w:rPr>
        <w:t>of circumstances under which</w:t>
      </w:r>
      <w:r w:rsidR="00950EB0" w:rsidRPr="00B247AE">
        <w:rPr>
          <w:rFonts w:ascii="Garamond" w:hAnsi="Garamond" w:cstheme="majorBidi"/>
          <w:sz w:val="24"/>
          <w:szCs w:val="24"/>
        </w:rPr>
        <w:t xml:space="preserve"> </w:t>
      </w:r>
      <w:r w:rsidR="00426022">
        <w:rPr>
          <w:rFonts w:ascii="Garamond" w:hAnsi="Garamond" w:cstheme="majorBidi"/>
          <w:sz w:val="24"/>
          <w:szCs w:val="24"/>
        </w:rPr>
        <w:t xml:space="preserve">the </w:t>
      </w:r>
      <w:r w:rsidR="00950EB0" w:rsidRPr="00B247AE">
        <w:rPr>
          <w:rFonts w:ascii="Garamond" w:hAnsi="Garamond" w:cstheme="majorBidi"/>
          <w:sz w:val="24"/>
          <w:szCs w:val="24"/>
        </w:rPr>
        <w:t xml:space="preserve">rules of analogical inference </w:t>
      </w:r>
      <w:r w:rsidR="00426022">
        <w:rPr>
          <w:rFonts w:ascii="Garamond" w:hAnsi="Garamond" w:cstheme="majorBidi"/>
          <w:sz w:val="24"/>
          <w:szCs w:val="24"/>
        </w:rPr>
        <w:t xml:space="preserve">are liable to </w:t>
      </w:r>
      <w:r w:rsidR="00950EB0" w:rsidRPr="00B247AE">
        <w:rPr>
          <w:rFonts w:ascii="Garamond" w:hAnsi="Garamond" w:cstheme="majorBidi"/>
          <w:sz w:val="24"/>
          <w:szCs w:val="24"/>
        </w:rPr>
        <w:t xml:space="preserve">lead us </w:t>
      </w:r>
      <w:r w:rsidR="00CA6505" w:rsidRPr="00B247AE">
        <w:rPr>
          <w:rFonts w:ascii="Garamond" w:hAnsi="Garamond" w:cstheme="majorBidi"/>
          <w:sz w:val="24"/>
          <w:szCs w:val="24"/>
        </w:rPr>
        <w:t xml:space="preserve">from true premises </w:t>
      </w:r>
      <w:r w:rsidR="00950EB0" w:rsidRPr="00B247AE">
        <w:rPr>
          <w:rFonts w:ascii="Garamond" w:hAnsi="Garamond" w:cstheme="majorBidi"/>
          <w:sz w:val="24"/>
          <w:szCs w:val="24"/>
        </w:rPr>
        <w:t>to sem</w:t>
      </w:r>
      <w:r w:rsidR="00B247AE" w:rsidRPr="00B247AE">
        <w:rPr>
          <w:rFonts w:ascii="Garamond" w:hAnsi="Garamond" w:cstheme="majorBidi"/>
          <w:sz w:val="24"/>
          <w:szCs w:val="24"/>
        </w:rPr>
        <w:t>antically deficient conclusions,</w:t>
      </w:r>
      <w:r w:rsidRPr="00B247AE">
        <w:rPr>
          <w:rFonts w:ascii="Garamond" w:hAnsi="Garamond" w:cstheme="majorBidi"/>
          <w:sz w:val="24"/>
          <w:szCs w:val="24"/>
        </w:rPr>
        <w:t xml:space="preserve"> we will apply this </w:t>
      </w:r>
      <w:r w:rsidR="00173D66">
        <w:rPr>
          <w:rFonts w:ascii="Garamond" w:hAnsi="Garamond" w:cstheme="majorBidi"/>
          <w:sz w:val="24"/>
          <w:szCs w:val="24"/>
        </w:rPr>
        <w:t>theoretical framework</w:t>
      </w:r>
      <w:r w:rsidRPr="00B247AE">
        <w:rPr>
          <w:rFonts w:ascii="Garamond" w:hAnsi="Garamond" w:cstheme="majorBidi"/>
          <w:sz w:val="24"/>
          <w:szCs w:val="24"/>
        </w:rPr>
        <w:t xml:space="preserve"> in analysing the </w:t>
      </w:r>
      <w:r w:rsidR="00CA6505" w:rsidRPr="00B247AE">
        <w:rPr>
          <w:rFonts w:ascii="Garamond" w:hAnsi="Garamond" w:cstheme="majorBidi"/>
          <w:sz w:val="24"/>
          <w:szCs w:val="24"/>
        </w:rPr>
        <w:t xml:space="preserve">philosophically </w:t>
      </w:r>
      <w:r w:rsidRPr="00B247AE">
        <w:rPr>
          <w:rFonts w:ascii="Garamond" w:hAnsi="Garamond"/>
          <w:sz w:val="24"/>
          <w:szCs w:val="24"/>
        </w:rPr>
        <w:t>most prominent exhibit for perni</w:t>
      </w:r>
      <w:r w:rsidR="00CA6505" w:rsidRPr="00B247AE">
        <w:rPr>
          <w:rFonts w:ascii="Garamond" w:hAnsi="Garamond"/>
          <w:sz w:val="24"/>
          <w:szCs w:val="24"/>
        </w:rPr>
        <w:t>cious metaphor-use</w:t>
      </w:r>
      <w:r w:rsidR="00C52143">
        <w:rPr>
          <w:rFonts w:ascii="Garamond" w:hAnsi="Garamond"/>
          <w:sz w:val="24"/>
          <w:szCs w:val="24"/>
        </w:rPr>
        <w:t xml:space="preserve"> (section 2)</w:t>
      </w:r>
      <w:r w:rsidRPr="00B247AE">
        <w:rPr>
          <w:rFonts w:ascii="Garamond" w:hAnsi="Garamond"/>
          <w:sz w:val="24"/>
          <w:szCs w:val="24"/>
        </w:rPr>
        <w:t>. This</w:t>
      </w:r>
      <w:r w:rsidR="00426022">
        <w:rPr>
          <w:rFonts w:ascii="Garamond" w:hAnsi="Garamond"/>
          <w:sz w:val="24"/>
          <w:szCs w:val="24"/>
        </w:rPr>
        <w:t xml:space="preserve"> example</w:t>
      </w:r>
      <w:r w:rsidRPr="00B247AE">
        <w:rPr>
          <w:rFonts w:ascii="Garamond" w:hAnsi="Garamond"/>
          <w:sz w:val="24"/>
          <w:szCs w:val="24"/>
        </w:rPr>
        <w:t xml:space="preserve"> is from </w:t>
      </w:r>
      <w:r w:rsidR="00CA6505" w:rsidRPr="00B247AE">
        <w:rPr>
          <w:rFonts w:ascii="Garamond" w:hAnsi="Garamond"/>
          <w:sz w:val="24"/>
          <w:szCs w:val="24"/>
        </w:rPr>
        <w:t xml:space="preserve">the </w:t>
      </w:r>
      <w:r w:rsidRPr="00B247AE">
        <w:rPr>
          <w:rFonts w:ascii="Garamond" w:hAnsi="Garamond"/>
          <w:sz w:val="24"/>
          <w:szCs w:val="24"/>
        </w:rPr>
        <w:t xml:space="preserve">early modern philosophy of mind: </w:t>
      </w:r>
      <w:r w:rsidRPr="00B247AE">
        <w:rPr>
          <w:rFonts w:ascii="Garamond" w:hAnsi="Garamond" w:cstheme="majorBidi"/>
          <w:sz w:val="24"/>
          <w:szCs w:val="24"/>
        </w:rPr>
        <w:t xml:space="preserve">the transformation </w:t>
      </w:r>
      <w:r w:rsidR="003725E4" w:rsidRPr="00B247AE">
        <w:rPr>
          <w:rFonts w:ascii="Garamond" w:hAnsi="Garamond" w:cstheme="majorBidi"/>
          <w:sz w:val="24"/>
          <w:szCs w:val="24"/>
        </w:rPr>
        <w:t>(a</w:t>
      </w:r>
      <w:r w:rsidRPr="00B247AE">
        <w:rPr>
          <w:rFonts w:ascii="Garamond" w:hAnsi="Garamond" w:cstheme="majorBidi"/>
          <w:sz w:val="24"/>
          <w:szCs w:val="24"/>
        </w:rPr>
        <w:t xml:space="preserve">) of ‘the understanding’ from a </w:t>
      </w:r>
      <w:r w:rsidRPr="00B247AE">
        <w:rPr>
          <w:rFonts w:ascii="Garamond" w:hAnsi="Garamond" w:cstheme="majorBidi"/>
          <w:i/>
          <w:iCs/>
          <w:sz w:val="24"/>
          <w:szCs w:val="24"/>
        </w:rPr>
        <w:t>faculty</w:t>
      </w:r>
      <w:r w:rsidRPr="00B247AE">
        <w:rPr>
          <w:rFonts w:ascii="Garamond" w:hAnsi="Garamond" w:cstheme="majorBidi"/>
          <w:sz w:val="24"/>
          <w:szCs w:val="24"/>
        </w:rPr>
        <w:t xml:space="preserve"> of reason, intellect, or understanding, into an </w:t>
      </w:r>
      <w:r w:rsidRPr="00B247AE">
        <w:rPr>
          <w:rFonts w:ascii="Garamond" w:hAnsi="Garamond" w:cstheme="majorBidi"/>
          <w:i/>
          <w:iCs/>
          <w:sz w:val="24"/>
          <w:szCs w:val="24"/>
        </w:rPr>
        <w:t>organ</w:t>
      </w:r>
      <w:r w:rsidRPr="00B247AE">
        <w:rPr>
          <w:rFonts w:ascii="Garamond" w:hAnsi="Garamond" w:cstheme="majorBidi"/>
          <w:sz w:val="24"/>
          <w:szCs w:val="24"/>
        </w:rPr>
        <w:t xml:space="preserve"> of sense</w:t>
      </w:r>
      <w:r w:rsidR="003725E4" w:rsidRPr="00B247AE">
        <w:rPr>
          <w:rFonts w:ascii="Garamond" w:hAnsi="Garamond" w:cstheme="majorBidi"/>
          <w:sz w:val="24"/>
          <w:szCs w:val="24"/>
        </w:rPr>
        <w:t>, and (b</w:t>
      </w:r>
      <w:r w:rsidRPr="00B247AE">
        <w:rPr>
          <w:rFonts w:ascii="Garamond" w:hAnsi="Garamond" w:cstheme="majorBidi"/>
          <w:sz w:val="24"/>
          <w:szCs w:val="24"/>
        </w:rPr>
        <w:t xml:space="preserve">) of ‘the mind’ from a purely spatial memory-metaphor into a space or field </w:t>
      </w:r>
      <w:r w:rsidRPr="00B247AE">
        <w:rPr>
          <w:rFonts w:ascii="Garamond" w:hAnsi="Garamond" w:cstheme="majorBidi"/>
          <w:i/>
          <w:iCs/>
          <w:sz w:val="24"/>
          <w:szCs w:val="24"/>
        </w:rPr>
        <w:t>of perception</w:t>
      </w:r>
      <w:r w:rsidRPr="00B247AE">
        <w:rPr>
          <w:rFonts w:ascii="Garamond" w:hAnsi="Garamond" w:cstheme="majorBidi"/>
          <w:sz w:val="24"/>
          <w:szCs w:val="24"/>
        </w:rPr>
        <w:t>, surveyed by that organ of sense.</w:t>
      </w:r>
      <w:r w:rsidR="00577D7B" w:rsidRPr="00B247AE">
        <w:rPr>
          <w:rFonts w:ascii="Garamond" w:hAnsi="Garamond" w:cstheme="majorBidi"/>
          <w:sz w:val="24"/>
          <w:szCs w:val="24"/>
        </w:rPr>
        <w:t xml:space="preserve"> </w:t>
      </w:r>
      <w:r w:rsidR="00C52143">
        <w:rPr>
          <w:rFonts w:ascii="Garamond" w:hAnsi="Garamond" w:cstheme="majorBidi"/>
          <w:sz w:val="24"/>
          <w:szCs w:val="24"/>
        </w:rPr>
        <w:t>The</w:t>
      </w:r>
      <w:r w:rsidR="00426022">
        <w:rPr>
          <w:rFonts w:ascii="Garamond" w:hAnsi="Garamond" w:cstheme="majorBidi"/>
          <w:sz w:val="24"/>
          <w:szCs w:val="24"/>
        </w:rPr>
        <w:t xml:space="preserve"> a</w:t>
      </w:r>
      <w:r w:rsidR="00577D7B" w:rsidRPr="00B247AE">
        <w:rPr>
          <w:rFonts w:ascii="Garamond" w:hAnsi="Garamond" w:cstheme="majorBidi"/>
          <w:sz w:val="24"/>
          <w:szCs w:val="24"/>
        </w:rPr>
        <w:t>nalysis</w:t>
      </w:r>
      <w:r w:rsidR="00426022">
        <w:rPr>
          <w:rFonts w:ascii="Garamond" w:hAnsi="Garamond" w:cstheme="majorBidi"/>
          <w:sz w:val="24"/>
          <w:szCs w:val="24"/>
        </w:rPr>
        <w:t xml:space="preserve"> of this specific example</w:t>
      </w:r>
      <w:r w:rsidR="00B247AE" w:rsidRPr="00B247AE">
        <w:rPr>
          <w:rFonts w:ascii="Garamond" w:hAnsi="Garamond" w:cstheme="majorBidi"/>
          <w:sz w:val="24"/>
          <w:szCs w:val="24"/>
        </w:rPr>
        <w:t xml:space="preserve"> will elicit</w:t>
      </w:r>
      <w:r w:rsidR="00577D7B" w:rsidRPr="00B247AE">
        <w:rPr>
          <w:rFonts w:ascii="Garamond" w:hAnsi="Garamond" w:cstheme="majorBidi"/>
          <w:sz w:val="24"/>
          <w:szCs w:val="24"/>
        </w:rPr>
        <w:t xml:space="preserve"> </w:t>
      </w:r>
      <w:r w:rsidR="00426022">
        <w:rPr>
          <w:rFonts w:ascii="Garamond" w:hAnsi="Garamond" w:cstheme="majorBidi"/>
          <w:sz w:val="24"/>
          <w:szCs w:val="24"/>
        </w:rPr>
        <w:t xml:space="preserve">a </w:t>
      </w:r>
      <w:r w:rsidR="00A40BBE">
        <w:rPr>
          <w:rFonts w:ascii="Garamond" w:hAnsi="Garamond" w:cstheme="majorBidi"/>
          <w:sz w:val="24"/>
          <w:szCs w:val="24"/>
        </w:rPr>
        <w:t xml:space="preserve">general </w:t>
      </w:r>
      <w:r w:rsidR="00426022">
        <w:rPr>
          <w:rFonts w:ascii="Garamond" w:hAnsi="Garamond" w:cstheme="majorBidi"/>
          <w:sz w:val="24"/>
          <w:szCs w:val="24"/>
        </w:rPr>
        <w:t>fallacy</w:t>
      </w:r>
      <w:r w:rsidR="00D208F6">
        <w:rPr>
          <w:rFonts w:ascii="Garamond" w:hAnsi="Garamond" w:cstheme="majorBidi"/>
          <w:sz w:val="24"/>
          <w:szCs w:val="24"/>
        </w:rPr>
        <w:t>.</w:t>
      </w:r>
    </w:p>
    <w:p w:rsidR="00E62FA0" w:rsidRPr="00B247AE" w:rsidRDefault="00E62FA0" w:rsidP="00D67F6D">
      <w:pPr>
        <w:widowControl w:val="0"/>
        <w:spacing w:before="60" w:after="0" w:line="480" w:lineRule="auto"/>
        <w:jc w:val="both"/>
        <w:rPr>
          <w:rFonts w:ascii="Garamond" w:hAnsi="Garamond"/>
          <w:sz w:val="24"/>
          <w:szCs w:val="24"/>
        </w:rPr>
      </w:pPr>
    </w:p>
    <w:p w:rsidR="003725E4" w:rsidRPr="00B247AE" w:rsidRDefault="00C52143" w:rsidP="00D67F6D">
      <w:pPr>
        <w:pStyle w:val="ListParagraph"/>
        <w:widowControl w:val="0"/>
        <w:numPr>
          <w:ilvl w:val="0"/>
          <w:numId w:val="5"/>
        </w:numPr>
        <w:spacing w:before="60" w:line="480" w:lineRule="auto"/>
        <w:ind w:left="426" w:hanging="426"/>
        <w:jc w:val="both"/>
        <w:rPr>
          <w:rFonts w:ascii="Garamond" w:hAnsi="Garamond"/>
          <w:b/>
          <w:bCs/>
        </w:rPr>
      </w:pPr>
      <w:r>
        <w:rPr>
          <w:rFonts w:ascii="Garamond" w:hAnsi="Garamond"/>
          <w:b/>
          <w:bCs/>
        </w:rPr>
        <w:t>Theoretical Framework</w:t>
      </w:r>
    </w:p>
    <w:p w:rsidR="00D67F6D" w:rsidRDefault="003725E4" w:rsidP="00D67F6D">
      <w:pPr>
        <w:widowControl w:val="0"/>
        <w:spacing w:before="60" w:after="0" w:line="480" w:lineRule="auto"/>
        <w:jc w:val="both"/>
        <w:rPr>
          <w:rFonts w:ascii="Garamond" w:hAnsi="Garamond" w:cstheme="majorBidi"/>
          <w:sz w:val="24"/>
          <w:szCs w:val="24"/>
        </w:rPr>
      </w:pPr>
      <w:r w:rsidRPr="00B247AE">
        <w:rPr>
          <w:rFonts w:ascii="Garamond" w:hAnsi="Garamond"/>
          <w:sz w:val="24"/>
          <w:szCs w:val="24"/>
        </w:rPr>
        <w:t xml:space="preserve">Analogical reasoning about a target domain </w:t>
      </w:r>
      <w:r w:rsidR="004965AB">
        <w:rPr>
          <w:rFonts w:ascii="Garamond" w:hAnsi="Garamond"/>
          <w:sz w:val="24"/>
          <w:szCs w:val="24"/>
        </w:rPr>
        <w:t xml:space="preserve">TD </w:t>
      </w:r>
      <w:r w:rsidRPr="00B247AE">
        <w:rPr>
          <w:rFonts w:ascii="Garamond" w:hAnsi="Garamond"/>
          <w:sz w:val="24"/>
          <w:szCs w:val="24"/>
        </w:rPr>
        <w:t>(say, atoms) involves at least three steps</w:t>
      </w:r>
      <w:r w:rsidR="001A41BC">
        <w:rPr>
          <w:rFonts w:ascii="Garamond" w:hAnsi="Garamond"/>
          <w:sz w:val="24"/>
          <w:szCs w:val="24"/>
        </w:rPr>
        <w:t xml:space="preserve"> (review:</w:t>
      </w:r>
      <w:r w:rsidR="00426022">
        <w:rPr>
          <w:rFonts w:ascii="Garamond" w:hAnsi="Garamond"/>
          <w:sz w:val="24"/>
          <w:szCs w:val="24"/>
        </w:rPr>
        <w:t xml:space="preserve"> </w:t>
      </w:r>
      <w:proofErr w:type="spellStart"/>
      <w:r w:rsidR="00426022">
        <w:rPr>
          <w:rFonts w:ascii="Garamond" w:hAnsi="Garamond"/>
          <w:sz w:val="24"/>
          <w:szCs w:val="24"/>
        </w:rPr>
        <w:t>Holyoak</w:t>
      </w:r>
      <w:proofErr w:type="spellEnd"/>
      <w:r w:rsidR="00426022">
        <w:rPr>
          <w:rFonts w:ascii="Garamond" w:hAnsi="Garamond"/>
          <w:sz w:val="24"/>
          <w:szCs w:val="24"/>
        </w:rPr>
        <w:t xml:space="preserve"> 2012)</w:t>
      </w:r>
      <w:r w:rsidRPr="00B247AE">
        <w:rPr>
          <w:rFonts w:ascii="Garamond" w:hAnsi="Garamond"/>
          <w:sz w:val="24"/>
          <w:szCs w:val="24"/>
        </w:rPr>
        <w:t>: First, a source-model (e.g. the solar system) is identified</w:t>
      </w:r>
      <w:r w:rsidR="00402B33" w:rsidRPr="00B247AE">
        <w:rPr>
          <w:rFonts w:ascii="Garamond" w:hAnsi="Garamond"/>
          <w:sz w:val="24"/>
          <w:szCs w:val="24"/>
        </w:rPr>
        <w:t xml:space="preserve">, </w:t>
      </w:r>
      <w:r w:rsidRPr="00B247AE">
        <w:rPr>
          <w:rFonts w:ascii="Garamond" w:hAnsi="Garamond"/>
          <w:sz w:val="24"/>
          <w:szCs w:val="24"/>
        </w:rPr>
        <w:t>and knowledge about it is retrieved from memory. Second, model and target are aligned</w:t>
      </w:r>
      <w:r w:rsidR="00884A28">
        <w:rPr>
          <w:rFonts w:ascii="Garamond" w:hAnsi="Garamond"/>
          <w:sz w:val="24"/>
          <w:szCs w:val="24"/>
        </w:rPr>
        <w:t>,</w:t>
      </w:r>
      <w:r w:rsidRPr="00B247AE">
        <w:rPr>
          <w:rFonts w:ascii="Garamond" w:hAnsi="Garamond"/>
          <w:sz w:val="24"/>
          <w:szCs w:val="24"/>
        </w:rPr>
        <w:t xml:space="preserve"> and elements of the source-model (planets, sun, relations between them</w:t>
      </w:r>
      <w:r w:rsidR="00E6716F" w:rsidRPr="00B247AE">
        <w:rPr>
          <w:rFonts w:ascii="Garamond" w:hAnsi="Garamond"/>
          <w:sz w:val="24"/>
          <w:szCs w:val="24"/>
        </w:rPr>
        <w:t>: x revolves around y, y attracts x, etc.</w:t>
      </w:r>
      <w:r w:rsidRPr="00B247AE">
        <w:rPr>
          <w:rFonts w:ascii="Garamond" w:hAnsi="Garamond"/>
          <w:sz w:val="24"/>
          <w:szCs w:val="24"/>
        </w:rPr>
        <w:t>) are mapped onto elements of the target domain</w:t>
      </w:r>
      <w:r w:rsidR="00402B33" w:rsidRPr="00B247AE">
        <w:rPr>
          <w:rFonts w:ascii="Garamond" w:hAnsi="Garamond"/>
          <w:sz w:val="24"/>
          <w:szCs w:val="24"/>
        </w:rPr>
        <w:t xml:space="preserve"> (electrons, nucleus, </w:t>
      </w:r>
      <w:r w:rsidRPr="00B247AE">
        <w:rPr>
          <w:rFonts w:ascii="Garamond" w:hAnsi="Garamond"/>
          <w:sz w:val="24"/>
          <w:szCs w:val="24"/>
        </w:rPr>
        <w:t>etc.)</w:t>
      </w:r>
      <w:r w:rsidR="007220BE" w:rsidRPr="00B247AE">
        <w:rPr>
          <w:rFonts w:ascii="Garamond" w:hAnsi="Garamond"/>
          <w:sz w:val="24"/>
          <w:szCs w:val="24"/>
        </w:rPr>
        <w:t xml:space="preserve">, subject to constraints including 1-to-1 mapping and parallel connectivity (when mapping </w:t>
      </w:r>
      <w:r w:rsidR="00426022">
        <w:rPr>
          <w:rFonts w:ascii="Garamond" w:hAnsi="Garamond"/>
          <w:sz w:val="24"/>
          <w:szCs w:val="24"/>
        </w:rPr>
        <w:t>a</w:t>
      </w:r>
      <w:r w:rsidR="007220BE" w:rsidRPr="00B247AE">
        <w:rPr>
          <w:rFonts w:ascii="Garamond" w:hAnsi="Garamond"/>
          <w:sz w:val="24"/>
          <w:szCs w:val="24"/>
        </w:rPr>
        <w:t xml:space="preserve"> relation onto another, also map their </w:t>
      </w:r>
      <w:proofErr w:type="spellStart"/>
      <w:r w:rsidR="007220BE" w:rsidRPr="00B247AE">
        <w:rPr>
          <w:rFonts w:ascii="Garamond" w:hAnsi="Garamond"/>
          <w:sz w:val="24"/>
          <w:szCs w:val="24"/>
        </w:rPr>
        <w:t>relata</w:t>
      </w:r>
      <w:proofErr w:type="spellEnd"/>
      <w:r w:rsidR="007220BE" w:rsidRPr="00B247AE">
        <w:rPr>
          <w:rFonts w:ascii="Garamond" w:hAnsi="Garamond"/>
          <w:sz w:val="24"/>
          <w:szCs w:val="24"/>
        </w:rPr>
        <w:t xml:space="preserve"> onto each other)</w:t>
      </w:r>
      <w:r w:rsidRPr="00B247AE">
        <w:rPr>
          <w:rFonts w:ascii="Garamond" w:hAnsi="Garamond"/>
          <w:sz w:val="24"/>
          <w:szCs w:val="24"/>
        </w:rPr>
        <w:t>. Third, the actual inferences are made</w:t>
      </w:r>
      <w:r w:rsidR="00426022">
        <w:rPr>
          <w:rFonts w:ascii="Garamond" w:hAnsi="Garamond"/>
          <w:sz w:val="24"/>
          <w:szCs w:val="24"/>
        </w:rPr>
        <w:t xml:space="preserve"> through </w:t>
      </w:r>
      <w:r w:rsidR="00426685" w:rsidRPr="00B247AE">
        <w:rPr>
          <w:rFonts w:ascii="Garamond" w:hAnsi="Garamond" w:cstheme="majorBidi"/>
          <w:i/>
          <w:iCs/>
          <w:sz w:val="24"/>
          <w:szCs w:val="24"/>
        </w:rPr>
        <w:t xml:space="preserve">copying with substitution and generation </w:t>
      </w:r>
      <w:r w:rsidR="00E6716F" w:rsidRPr="00B247AE">
        <w:rPr>
          <w:rFonts w:ascii="Garamond" w:hAnsi="Garamond" w:cstheme="majorBidi"/>
          <w:i/>
          <w:iCs/>
          <w:sz w:val="24"/>
          <w:szCs w:val="24"/>
        </w:rPr>
        <w:t>(CWSG)</w:t>
      </w:r>
      <w:r w:rsidR="00E6716F" w:rsidRPr="00B247AE">
        <w:rPr>
          <w:rFonts w:ascii="Garamond" w:hAnsi="Garamond" w:cstheme="majorBidi"/>
          <w:sz w:val="24"/>
          <w:szCs w:val="24"/>
        </w:rPr>
        <w:t xml:space="preserve"> </w:t>
      </w:r>
      <w:r w:rsidR="00426685" w:rsidRPr="00B247AE">
        <w:rPr>
          <w:rFonts w:ascii="Garamond" w:hAnsi="Garamond" w:cstheme="majorBidi"/>
          <w:sz w:val="24"/>
          <w:szCs w:val="24"/>
        </w:rPr>
        <w:t xml:space="preserve">from </w:t>
      </w:r>
      <w:r w:rsidR="00426022">
        <w:rPr>
          <w:rFonts w:ascii="Garamond" w:hAnsi="Garamond" w:cstheme="majorBidi"/>
          <w:sz w:val="24"/>
          <w:szCs w:val="24"/>
        </w:rPr>
        <w:t>a (</w:t>
      </w:r>
      <w:r w:rsidR="00B247AE">
        <w:rPr>
          <w:rFonts w:ascii="Garamond" w:hAnsi="Garamond" w:cstheme="majorBidi"/>
          <w:sz w:val="24"/>
          <w:szCs w:val="24"/>
        </w:rPr>
        <w:t>partial</w:t>
      </w:r>
      <w:r w:rsidR="00426022">
        <w:rPr>
          <w:rFonts w:ascii="Garamond" w:hAnsi="Garamond" w:cstheme="majorBidi"/>
          <w:sz w:val="24"/>
          <w:szCs w:val="24"/>
        </w:rPr>
        <w:t>)</w:t>
      </w:r>
      <w:r w:rsidR="00402B33" w:rsidRPr="00B247AE">
        <w:rPr>
          <w:rFonts w:ascii="Garamond" w:hAnsi="Garamond" w:cstheme="majorBidi"/>
          <w:sz w:val="24"/>
          <w:szCs w:val="24"/>
        </w:rPr>
        <w:t xml:space="preserve"> represen</w:t>
      </w:r>
      <w:r w:rsidR="00BC79BC">
        <w:rPr>
          <w:rFonts w:ascii="Garamond" w:hAnsi="Garamond" w:cstheme="majorBidi"/>
          <w:sz w:val="24"/>
          <w:szCs w:val="24"/>
        </w:rPr>
        <w:t>tation of the source domain SD</w:t>
      </w:r>
      <w:r w:rsidR="00D67F6D">
        <w:rPr>
          <w:rFonts w:ascii="Garamond" w:hAnsi="Garamond" w:cstheme="majorBidi"/>
          <w:sz w:val="24"/>
          <w:szCs w:val="24"/>
        </w:rPr>
        <w:t>.</w:t>
      </w:r>
    </w:p>
    <w:p w:rsidR="00331276" w:rsidRPr="00B247AE" w:rsidRDefault="00884A28" w:rsidP="00D67F6D">
      <w:pPr>
        <w:widowControl w:val="0"/>
        <w:spacing w:before="60" w:after="0" w:line="480" w:lineRule="auto"/>
        <w:ind w:firstLine="284"/>
        <w:jc w:val="both"/>
        <w:rPr>
          <w:rFonts w:ascii="Garamond" w:hAnsi="Garamond" w:cstheme="majorBidi"/>
          <w:sz w:val="24"/>
          <w:szCs w:val="24"/>
        </w:rPr>
      </w:pPr>
      <w:r>
        <w:rPr>
          <w:rFonts w:ascii="Garamond" w:hAnsi="Garamond" w:cstheme="majorBidi"/>
          <w:sz w:val="24"/>
          <w:szCs w:val="24"/>
        </w:rPr>
        <w:t>Let’s</w:t>
      </w:r>
      <w:r w:rsidR="00426022">
        <w:rPr>
          <w:rFonts w:ascii="Garamond" w:hAnsi="Garamond" w:cstheme="majorBidi"/>
          <w:sz w:val="24"/>
          <w:szCs w:val="24"/>
        </w:rPr>
        <w:t xml:space="preserve"> simplify slightly</w:t>
      </w:r>
      <w:r w:rsidR="007D1BEA">
        <w:rPr>
          <w:rFonts w:ascii="Garamond" w:hAnsi="Garamond" w:cstheme="majorBidi"/>
          <w:sz w:val="24"/>
          <w:szCs w:val="24"/>
        </w:rPr>
        <w:t>,</w:t>
      </w:r>
      <w:r w:rsidR="00D67F6D">
        <w:rPr>
          <w:rFonts w:ascii="Garamond" w:hAnsi="Garamond" w:cstheme="majorBidi"/>
          <w:sz w:val="24"/>
          <w:szCs w:val="24"/>
        </w:rPr>
        <w:t xml:space="preserve"> and reformulate the basic idea behind an algorithm </w:t>
      </w:r>
      <w:r w:rsidR="007D1BEA">
        <w:rPr>
          <w:rFonts w:ascii="Garamond" w:hAnsi="Garamond" w:cstheme="majorBidi"/>
          <w:sz w:val="24"/>
          <w:szCs w:val="24"/>
        </w:rPr>
        <w:t>operating</w:t>
      </w:r>
      <w:r w:rsidR="00D67F6D">
        <w:rPr>
          <w:rFonts w:ascii="Garamond" w:hAnsi="Garamond" w:cstheme="majorBidi"/>
          <w:sz w:val="24"/>
          <w:szCs w:val="24"/>
        </w:rPr>
        <w:t xml:space="preserve"> on more comprehensive and differently structured representations</w:t>
      </w:r>
      <w:r w:rsidR="007D1BEA">
        <w:rPr>
          <w:rFonts w:ascii="Garamond" w:hAnsi="Garamond" w:cstheme="majorBidi"/>
          <w:sz w:val="24"/>
          <w:szCs w:val="24"/>
        </w:rPr>
        <w:t>,</w:t>
      </w:r>
      <w:r w:rsidR="00D67F6D">
        <w:rPr>
          <w:rFonts w:ascii="Garamond" w:hAnsi="Garamond" w:cstheme="majorBidi"/>
          <w:sz w:val="24"/>
          <w:szCs w:val="24"/>
        </w:rPr>
        <w:t xml:space="preserve"> as an idea about the philosophically more familiar format of inferences from</w:t>
      </w:r>
      <w:r>
        <w:rPr>
          <w:rFonts w:ascii="Garamond" w:hAnsi="Garamond" w:cstheme="majorBidi"/>
          <w:sz w:val="24"/>
          <w:szCs w:val="24"/>
        </w:rPr>
        <w:t xml:space="preserve"> a set </w:t>
      </w:r>
      <w:r w:rsidR="00D67F6D">
        <w:rPr>
          <w:rFonts w:ascii="Garamond" w:hAnsi="Garamond" w:cstheme="majorBidi"/>
          <w:sz w:val="24"/>
          <w:szCs w:val="24"/>
        </w:rPr>
        <w:t>of premises</w:t>
      </w:r>
      <w:r w:rsidR="00426022">
        <w:rPr>
          <w:rFonts w:ascii="Garamond" w:hAnsi="Garamond" w:cstheme="majorBidi"/>
          <w:sz w:val="24"/>
          <w:szCs w:val="24"/>
        </w:rPr>
        <w:t>:</w:t>
      </w:r>
      <w:r w:rsidR="00402B33" w:rsidRPr="00B247AE">
        <w:rPr>
          <w:rFonts w:ascii="Garamond" w:hAnsi="Garamond" w:cstheme="majorBidi"/>
          <w:sz w:val="24"/>
          <w:szCs w:val="24"/>
        </w:rPr>
        <w:t xml:space="preserve"> </w:t>
      </w:r>
      <w:r w:rsidR="007D1BEA">
        <w:rPr>
          <w:rFonts w:ascii="Garamond" w:hAnsi="Garamond" w:cstheme="majorBidi"/>
          <w:sz w:val="24"/>
          <w:szCs w:val="24"/>
        </w:rPr>
        <w:t>Wherever the premises invoke a</w:t>
      </w:r>
      <w:r w:rsidR="00331276" w:rsidRPr="00B247AE">
        <w:rPr>
          <w:rFonts w:ascii="Garamond" w:hAnsi="Garamond" w:cstheme="majorBidi"/>
          <w:sz w:val="24"/>
          <w:szCs w:val="24"/>
        </w:rPr>
        <w:t xml:space="preserve"> </w:t>
      </w:r>
      <w:r w:rsidR="00E6716F" w:rsidRPr="00B247AE">
        <w:rPr>
          <w:rFonts w:ascii="Garamond" w:hAnsi="Garamond" w:cstheme="majorBidi"/>
          <w:sz w:val="24"/>
          <w:szCs w:val="24"/>
        </w:rPr>
        <w:t>SD</w:t>
      </w:r>
      <w:r>
        <w:rPr>
          <w:rFonts w:ascii="Garamond" w:hAnsi="Garamond" w:cstheme="majorBidi"/>
          <w:sz w:val="24"/>
          <w:szCs w:val="24"/>
        </w:rPr>
        <w:t xml:space="preserve"> element </w:t>
      </w:r>
      <w:r w:rsidR="00402B33" w:rsidRPr="00B247AE">
        <w:rPr>
          <w:rFonts w:ascii="Garamond" w:hAnsi="Garamond" w:cstheme="majorBidi"/>
          <w:sz w:val="24"/>
          <w:szCs w:val="24"/>
        </w:rPr>
        <w:t>which has been mapped onto an element of</w:t>
      </w:r>
      <w:r w:rsidR="004965AB">
        <w:rPr>
          <w:rFonts w:ascii="Garamond" w:hAnsi="Garamond" w:cstheme="majorBidi"/>
          <w:sz w:val="24"/>
          <w:szCs w:val="24"/>
        </w:rPr>
        <w:t xml:space="preserve"> the </w:t>
      </w:r>
      <w:r w:rsidR="00E6716F" w:rsidRPr="00B247AE">
        <w:rPr>
          <w:rFonts w:ascii="Garamond" w:hAnsi="Garamond" w:cstheme="majorBidi"/>
          <w:sz w:val="24"/>
          <w:szCs w:val="24"/>
        </w:rPr>
        <w:t>TD</w:t>
      </w:r>
      <w:r w:rsidR="00402B33" w:rsidRPr="00B247AE">
        <w:rPr>
          <w:rFonts w:ascii="Garamond" w:hAnsi="Garamond" w:cstheme="majorBidi"/>
          <w:sz w:val="24"/>
          <w:szCs w:val="24"/>
        </w:rPr>
        <w:t>,</w:t>
      </w:r>
    </w:p>
    <w:p w:rsidR="00331276" w:rsidRPr="00B247AE" w:rsidRDefault="00331276" w:rsidP="00D67F6D">
      <w:pPr>
        <w:pStyle w:val="ListParagraph"/>
        <w:widowControl w:val="0"/>
        <w:numPr>
          <w:ilvl w:val="0"/>
          <w:numId w:val="1"/>
        </w:numPr>
        <w:spacing w:before="60" w:line="480" w:lineRule="auto"/>
        <w:jc w:val="both"/>
        <w:rPr>
          <w:rFonts w:ascii="Garamond" w:hAnsi="Garamond" w:cstheme="majorBidi"/>
        </w:rPr>
      </w:pPr>
      <w:proofErr w:type="gramStart"/>
      <w:r w:rsidRPr="00B247AE">
        <w:rPr>
          <w:rFonts w:ascii="Garamond" w:hAnsi="Garamond" w:cstheme="majorBidi"/>
          <w:i/>
          <w:iCs/>
        </w:rPr>
        <w:lastRenderedPageBreak/>
        <w:t>copy</w:t>
      </w:r>
      <w:proofErr w:type="gramEnd"/>
      <w:r w:rsidRPr="00B247AE">
        <w:rPr>
          <w:rFonts w:ascii="Garamond" w:hAnsi="Garamond" w:cstheme="majorBidi"/>
        </w:rPr>
        <w:t xml:space="preserve"> </w:t>
      </w:r>
      <w:r w:rsidR="00E6716F" w:rsidRPr="00B247AE">
        <w:rPr>
          <w:rFonts w:ascii="Garamond" w:hAnsi="Garamond" w:cstheme="majorBidi"/>
        </w:rPr>
        <w:t>the</w:t>
      </w:r>
      <w:r w:rsidR="00D67F6D">
        <w:rPr>
          <w:rFonts w:ascii="Garamond" w:hAnsi="Garamond" w:cstheme="majorBidi"/>
        </w:rPr>
        <w:t xml:space="preserve"> representations of</w:t>
      </w:r>
      <w:r w:rsidR="00E6716F" w:rsidRPr="00B247AE">
        <w:rPr>
          <w:rFonts w:ascii="Garamond" w:hAnsi="Garamond" w:cstheme="majorBidi"/>
        </w:rPr>
        <w:t xml:space="preserve"> </w:t>
      </w:r>
      <w:r w:rsidR="00D67F6D">
        <w:rPr>
          <w:rFonts w:ascii="Garamond" w:hAnsi="Garamond" w:cstheme="majorBidi"/>
        </w:rPr>
        <w:t xml:space="preserve">relations and </w:t>
      </w:r>
      <w:proofErr w:type="spellStart"/>
      <w:r w:rsidR="00D67F6D">
        <w:rPr>
          <w:rFonts w:ascii="Garamond" w:hAnsi="Garamond" w:cstheme="majorBidi"/>
        </w:rPr>
        <w:t>relata</w:t>
      </w:r>
      <w:proofErr w:type="spellEnd"/>
      <w:r w:rsidR="00E6716F" w:rsidRPr="00B247AE">
        <w:rPr>
          <w:rFonts w:ascii="Garamond" w:hAnsi="Garamond" w:cstheme="majorBidi"/>
        </w:rPr>
        <w:t xml:space="preserve"> attached</w:t>
      </w:r>
      <w:r w:rsidR="00402B33" w:rsidRPr="00B247AE">
        <w:rPr>
          <w:rFonts w:ascii="Garamond" w:hAnsi="Garamond" w:cstheme="majorBidi"/>
        </w:rPr>
        <w:t xml:space="preserve"> to the SD</w:t>
      </w:r>
      <w:r w:rsidR="00E6716F" w:rsidRPr="00B247AE">
        <w:rPr>
          <w:rFonts w:ascii="Garamond" w:hAnsi="Garamond" w:cstheme="majorBidi"/>
        </w:rPr>
        <w:t xml:space="preserve"> elem</w:t>
      </w:r>
      <w:r w:rsidR="00D67F6D">
        <w:rPr>
          <w:rFonts w:ascii="Garamond" w:hAnsi="Garamond" w:cstheme="majorBidi"/>
        </w:rPr>
        <w:t>ent, into a set of candidate conclusions about</w:t>
      </w:r>
      <w:r w:rsidR="00B83AA3">
        <w:rPr>
          <w:rFonts w:ascii="Garamond" w:hAnsi="Garamond" w:cstheme="majorBidi"/>
        </w:rPr>
        <w:t xml:space="preserve"> </w:t>
      </w:r>
      <w:r w:rsidR="00E6716F" w:rsidRPr="00B247AE">
        <w:rPr>
          <w:rFonts w:ascii="Garamond" w:hAnsi="Garamond" w:cstheme="majorBidi"/>
        </w:rPr>
        <w:t>the TD.</w:t>
      </w:r>
    </w:p>
    <w:p w:rsidR="00331276" w:rsidRPr="00B247AE" w:rsidRDefault="00D67F6D" w:rsidP="00D67F6D">
      <w:pPr>
        <w:pStyle w:val="ListParagraph"/>
        <w:widowControl w:val="0"/>
        <w:numPr>
          <w:ilvl w:val="0"/>
          <w:numId w:val="1"/>
        </w:numPr>
        <w:spacing w:before="60" w:line="480" w:lineRule="auto"/>
        <w:jc w:val="both"/>
        <w:rPr>
          <w:rFonts w:ascii="Garamond" w:hAnsi="Garamond" w:cstheme="majorBidi"/>
        </w:rPr>
      </w:pPr>
      <w:r>
        <w:rPr>
          <w:rFonts w:ascii="Garamond" w:hAnsi="Garamond" w:cstheme="majorBidi"/>
        </w:rPr>
        <w:t>In the candidates</w:t>
      </w:r>
      <w:r w:rsidR="00331276" w:rsidRPr="00B247AE">
        <w:rPr>
          <w:rFonts w:ascii="Garamond" w:hAnsi="Garamond" w:cstheme="majorBidi"/>
        </w:rPr>
        <w:t xml:space="preserve">, </w:t>
      </w:r>
      <w:r w:rsidR="00331276" w:rsidRPr="00B247AE">
        <w:rPr>
          <w:rFonts w:ascii="Garamond" w:hAnsi="Garamond" w:cstheme="majorBidi"/>
          <w:i/>
          <w:iCs/>
        </w:rPr>
        <w:t>substitute</w:t>
      </w:r>
      <w:r w:rsidR="00E6716F" w:rsidRPr="00B247AE">
        <w:rPr>
          <w:rFonts w:ascii="Garamond" w:hAnsi="Garamond" w:cstheme="majorBidi"/>
        </w:rPr>
        <w:t xml:space="preserve"> representations of SD</w:t>
      </w:r>
      <w:r w:rsidR="00331276" w:rsidRPr="00B247AE">
        <w:rPr>
          <w:rFonts w:ascii="Garamond" w:hAnsi="Garamond" w:cstheme="majorBidi"/>
        </w:rPr>
        <w:t xml:space="preserve"> </w:t>
      </w:r>
      <w:r>
        <w:rPr>
          <w:rFonts w:ascii="Garamond" w:hAnsi="Garamond" w:cstheme="majorBidi"/>
        </w:rPr>
        <w:t xml:space="preserve">relations and </w:t>
      </w:r>
      <w:proofErr w:type="spellStart"/>
      <w:r>
        <w:rPr>
          <w:rFonts w:ascii="Garamond" w:hAnsi="Garamond" w:cstheme="majorBidi"/>
        </w:rPr>
        <w:t>relata</w:t>
      </w:r>
      <w:proofErr w:type="spellEnd"/>
      <w:r w:rsidR="00E6716F" w:rsidRPr="00B247AE">
        <w:rPr>
          <w:rFonts w:ascii="Garamond" w:hAnsi="Garamond" w:cstheme="majorBidi"/>
        </w:rPr>
        <w:t xml:space="preserve"> by representations of TD e</w:t>
      </w:r>
      <w:r>
        <w:rPr>
          <w:rFonts w:ascii="Garamond" w:hAnsi="Garamond" w:cstheme="majorBidi"/>
        </w:rPr>
        <w:t>lements</w:t>
      </w:r>
      <w:r w:rsidR="00E6716F" w:rsidRPr="00B247AE">
        <w:rPr>
          <w:rFonts w:ascii="Garamond" w:hAnsi="Garamond" w:cstheme="majorBidi"/>
        </w:rPr>
        <w:t xml:space="preserve"> onto which they are mapped.</w:t>
      </w:r>
    </w:p>
    <w:p w:rsidR="00E6716F" w:rsidRPr="00B247AE" w:rsidRDefault="00331276" w:rsidP="00D67F6D">
      <w:pPr>
        <w:pStyle w:val="ListParagraph"/>
        <w:widowControl w:val="0"/>
        <w:numPr>
          <w:ilvl w:val="0"/>
          <w:numId w:val="1"/>
        </w:numPr>
        <w:spacing w:before="60" w:after="120" w:line="480" w:lineRule="auto"/>
        <w:ind w:left="823" w:hanging="539"/>
        <w:jc w:val="both"/>
        <w:rPr>
          <w:rFonts w:ascii="Garamond" w:hAnsi="Garamond" w:cstheme="majorBidi"/>
        </w:rPr>
      </w:pPr>
      <w:r w:rsidRPr="00B247AE">
        <w:rPr>
          <w:rFonts w:ascii="Garamond" w:hAnsi="Garamond" w:cstheme="majorBidi"/>
        </w:rPr>
        <w:t xml:space="preserve">If no such mapping exists, copy the </w:t>
      </w:r>
      <w:r w:rsidR="00E6716F" w:rsidRPr="00B247AE">
        <w:rPr>
          <w:rFonts w:ascii="Garamond" w:hAnsi="Garamond" w:cstheme="majorBidi"/>
        </w:rPr>
        <w:t>representation of the SD</w:t>
      </w:r>
      <w:r w:rsidRPr="00B247AE">
        <w:rPr>
          <w:rFonts w:ascii="Garamond" w:hAnsi="Garamond" w:cstheme="majorBidi"/>
        </w:rPr>
        <w:t xml:space="preserve"> </w:t>
      </w:r>
      <w:r w:rsidR="00D67F6D">
        <w:rPr>
          <w:rFonts w:ascii="Garamond" w:hAnsi="Garamond" w:cstheme="majorBidi"/>
        </w:rPr>
        <w:t>element</w:t>
      </w:r>
      <w:r w:rsidRPr="00B247AE">
        <w:rPr>
          <w:rFonts w:ascii="Garamond" w:hAnsi="Garamond" w:cstheme="majorBidi"/>
        </w:rPr>
        <w:t xml:space="preserve"> unchanged </w:t>
      </w:r>
      <w:r w:rsidR="00B83AA3">
        <w:rPr>
          <w:rFonts w:ascii="Garamond" w:hAnsi="Garamond" w:cstheme="majorBidi"/>
        </w:rPr>
        <w:t xml:space="preserve">into the conclusions </w:t>
      </w:r>
      <w:r w:rsidRPr="00B247AE">
        <w:rPr>
          <w:rFonts w:ascii="Garamond" w:hAnsi="Garamond" w:cstheme="majorBidi"/>
        </w:rPr>
        <w:t>(‘</w:t>
      </w:r>
      <w:r w:rsidRPr="00B247AE">
        <w:rPr>
          <w:rFonts w:ascii="Garamond" w:hAnsi="Garamond" w:cstheme="majorBidi"/>
          <w:i/>
          <w:iCs/>
        </w:rPr>
        <w:t>generation’</w:t>
      </w:r>
      <w:r w:rsidRPr="00B247AE">
        <w:rPr>
          <w:rFonts w:ascii="Garamond" w:hAnsi="Garamond" w:cstheme="majorBidi"/>
        </w:rPr>
        <w:t>).</w:t>
      </w:r>
    </w:p>
    <w:p w:rsidR="007D1BEA" w:rsidRDefault="007D1BEA" w:rsidP="007D1BEA">
      <w:pPr>
        <w:widowControl w:val="0"/>
        <w:spacing w:before="60" w:after="0" w:line="480" w:lineRule="auto"/>
        <w:jc w:val="both"/>
        <w:rPr>
          <w:rFonts w:ascii="Garamond" w:hAnsi="Garamond"/>
          <w:sz w:val="24"/>
          <w:szCs w:val="24"/>
        </w:rPr>
      </w:pPr>
      <w:r>
        <w:rPr>
          <w:rFonts w:ascii="Garamond" w:hAnsi="Garamond"/>
          <w:sz w:val="24"/>
          <w:szCs w:val="24"/>
        </w:rPr>
        <w:t>Examples below (section 2).</w:t>
      </w:r>
    </w:p>
    <w:p w:rsidR="00BA2937" w:rsidRPr="008B6E3F" w:rsidRDefault="007D1BEA" w:rsidP="008B6E3F">
      <w:pPr>
        <w:widowControl w:val="0"/>
        <w:spacing w:before="60" w:after="0" w:line="480" w:lineRule="auto"/>
        <w:ind w:firstLine="284"/>
        <w:jc w:val="both"/>
        <w:rPr>
          <w:rFonts w:ascii="Garamond" w:hAnsi="Garamond"/>
          <w:sz w:val="24"/>
          <w:szCs w:val="24"/>
        </w:rPr>
      </w:pPr>
      <w:r>
        <w:rPr>
          <w:rFonts w:ascii="Garamond" w:hAnsi="Garamond"/>
          <w:sz w:val="24"/>
          <w:szCs w:val="24"/>
        </w:rPr>
        <w:t>Analogical</w:t>
      </w:r>
      <w:r w:rsidR="000C7BEC" w:rsidRPr="00B247AE">
        <w:rPr>
          <w:rFonts w:ascii="Garamond" w:hAnsi="Garamond"/>
          <w:sz w:val="24"/>
          <w:szCs w:val="24"/>
        </w:rPr>
        <w:t xml:space="preserve"> inferences</w:t>
      </w:r>
      <w:r w:rsidR="00C34994">
        <w:rPr>
          <w:rFonts w:ascii="Garamond" w:hAnsi="Garamond"/>
          <w:sz w:val="24"/>
          <w:szCs w:val="24"/>
        </w:rPr>
        <w:t xml:space="preserve"> </w:t>
      </w:r>
      <w:r w:rsidR="008B6E3F">
        <w:rPr>
          <w:rFonts w:ascii="Garamond" w:hAnsi="Garamond"/>
          <w:sz w:val="24"/>
          <w:szCs w:val="24"/>
        </w:rPr>
        <w:t xml:space="preserve">are involved in the systematic metaphorical extension of entire families of related linguistic expressions. </w:t>
      </w:r>
      <w:r w:rsidR="00E60600">
        <w:rPr>
          <w:rFonts w:ascii="Garamond" w:hAnsi="Garamond"/>
          <w:sz w:val="24"/>
          <w:szCs w:val="24"/>
        </w:rPr>
        <w:t>M</w:t>
      </w:r>
      <w:r w:rsidR="008B6E3F">
        <w:rPr>
          <w:rFonts w:ascii="Garamond" w:hAnsi="Garamond"/>
          <w:sz w:val="24"/>
          <w:szCs w:val="24"/>
        </w:rPr>
        <w:t xml:space="preserve">etaphorical </w:t>
      </w:r>
      <w:r w:rsidR="00A81960">
        <w:rPr>
          <w:rFonts w:ascii="Garamond" w:hAnsi="Garamond" w:cstheme="majorBidi"/>
          <w:sz w:val="24"/>
          <w:szCs w:val="24"/>
        </w:rPr>
        <w:t xml:space="preserve">extension </w:t>
      </w:r>
      <w:r w:rsidR="003E09FF">
        <w:rPr>
          <w:rFonts w:ascii="Garamond" w:hAnsi="Garamond" w:cstheme="majorBidi"/>
          <w:sz w:val="24"/>
          <w:szCs w:val="24"/>
        </w:rPr>
        <w:t xml:space="preserve">can </w:t>
      </w:r>
      <w:r w:rsidR="00A81960">
        <w:rPr>
          <w:rFonts w:ascii="Garamond" w:hAnsi="Garamond" w:cstheme="majorBidi"/>
          <w:sz w:val="24"/>
          <w:szCs w:val="24"/>
        </w:rPr>
        <w:t>explo</w:t>
      </w:r>
      <w:r w:rsidR="003E09FF">
        <w:rPr>
          <w:rFonts w:ascii="Garamond" w:hAnsi="Garamond" w:cstheme="majorBidi"/>
          <w:sz w:val="24"/>
          <w:szCs w:val="24"/>
        </w:rPr>
        <w:t>it different</w:t>
      </w:r>
      <w:r w:rsidR="004965AB">
        <w:rPr>
          <w:rFonts w:ascii="Garamond" w:hAnsi="Garamond" w:cstheme="majorBidi"/>
          <w:sz w:val="24"/>
          <w:szCs w:val="24"/>
        </w:rPr>
        <w:t xml:space="preserve"> </w:t>
      </w:r>
      <w:r w:rsidR="00B50F25">
        <w:rPr>
          <w:rFonts w:ascii="Garamond" w:hAnsi="Garamond" w:cstheme="majorBidi"/>
          <w:sz w:val="24"/>
          <w:szCs w:val="24"/>
        </w:rPr>
        <w:t>cognitive</w:t>
      </w:r>
      <w:r w:rsidR="004965AB">
        <w:rPr>
          <w:rFonts w:ascii="Garamond" w:hAnsi="Garamond" w:cstheme="majorBidi"/>
          <w:sz w:val="24"/>
          <w:szCs w:val="24"/>
        </w:rPr>
        <w:t xml:space="preserve"> processes</w:t>
      </w:r>
      <w:r w:rsidR="00B50F25">
        <w:rPr>
          <w:rFonts w:ascii="Garamond" w:hAnsi="Garamond" w:cstheme="majorBidi"/>
          <w:sz w:val="24"/>
          <w:szCs w:val="24"/>
        </w:rPr>
        <w:t>, including</w:t>
      </w:r>
      <w:r w:rsidR="003E09FF">
        <w:rPr>
          <w:rFonts w:ascii="Garamond" w:hAnsi="Garamond" w:cstheme="majorBidi"/>
          <w:sz w:val="24"/>
          <w:szCs w:val="24"/>
        </w:rPr>
        <w:t xml:space="preserve"> </w:t>
      </w:r>
      <w:r w:rsidR="003E09FF" w:rsidRPr="003E09FF">
        <w:rPr>
          <w:rFonts w:ascii="Garamond" w:hAnsi="Garamond" w:cstheme="majorBidi"/>
          <w:i/>
          <w:sz w:val="24"/>
          <w:szCs w:val="24"/>
        </w:rPr>
        <w:t>stereotypical inference</w:t>
      </w:r>
      <w:r w:rsidR="003E09FF">
        <w:rPr>
          <w:rFonts w:ascii="Garamond" w:hAnsi="Garamond" w:cstheme="majorBidi"/>
          <w:sz w:val="24"/>
          <w:szCs w:val="24"/>
        </w:rPr>
        <w:t>:</w:t>
      </w:r>
      <w:r w:rsidR="00A81960">
        <w:rPr>
          <w:rFonts w:ascii="Garamond" w:hAnsi="Garamond" w:cstheme="majorBidi"/>
          <w:sz w:val="24"/>
          <w:szCs w:val="24"/>
        </w:rPr>
        <w:t xml:space="preserve"> When interpreting nouns (Hare et al. 2009) and verbs (</w:t>
      </w:r>
      <w:proofErr w:type="spellStart"/>
      <w:r w:rsidR="00A81960">
        <w:rPr>
          <w:rFonts w:ascii="Garamond" w:hAnsi="Garamond" w:cstheme="majorBidi"/>
          <w:sz w:val="24"/>
          <w:szCs w:val="24"/>
        </w:rPr>
        <w:t>Ferretti</w:t>
      </w:r>
      <w:proofErr w:type="spellEnd"/>
      <w:r w:rsidR="00A81960">
        <w:rPr>
          <w:rFonts w:ascii="Garamond" w:hAnsi="Garamond" w:cstheme="majorBidi"/>
          <w:sz w:val="24"/>
          <w:szCs w:val="24"/>
        </w:rPr>
        <w:t xml:space="preserve"> et al. 2001), competent speaker/hearers</w:t>
      </w:r>
      <w:r w:rsidR="004965AB">
        <w:rPr>
          <w:rFonts w:ascii="Garamond" w:hAnsi="Garamond" w:cstheme="majorBidi"/>
          <w:sz w:val="24"/>
          <w:szCs w:val="24"/>
        </w:rPr>
        <w:t xml:space="preserve"> </w:t>
      </w:r>
      <w:r w:rsidR="00A81960">
        <w:rPr>
          <w:rFonts w:ascii="Garamond" w:hAnsi="Garamond" w:cstheme="majorBidi"/>
          <w:sz w:val="24"/>
          <w:szCs w:val="24"/>
        </w:rPr>
        <w:t>automatically infer stereotypically associated</w:t>
      </w:r>
      <w:r w:rsidR="005441F2">
        <w:rPr>
          <w:rFonts w:ascii="Garamond" w:hAnsi="Garamond" w:cstheme="majorBidi"/>
          <w:sz w:val="24"/>
          <w:szCs w:val="24"/>
        </w:rPr>
        <w:t xml:space="preserve"> attributes and</w:t>
      </w:r>
      <w:r w:rsidR="00A81960">
        <w:rPr>
          <w:rFonts w:ascii="Garamond" w:hAnsi="Garamond" w:cstheme="majorBidi"/>
          <w:sz w:val="24"/>
          <w:szCs w:val="24"/>
        </w:rPr>
        <w:t xml:space="preserve"> consequences. E.g., when people see something happening, they typically know it is happening. Speakers can therefore extend the use of words (e.g., “see”)</w:t>
      </w:r>
      <w:r w:rsidR="00BA2937">
        <w:rPr>
          <w:rFonts w:ascii="Garamond" w:hAnsi="Garamond" w:cstheme="majorBidi"/>
          <w:sz w:val="24"/>
          <w:szCs w:val="24"/>
        </w:rPr>
        <w:t xml:space="preserve"> to stand for the stereotypically associated consequence (the subject knows) that h</w:t>
      </w:r>
      <w:r w:rsidR="00EB4C90">
        <w:rPr>
          <w:rFonts w:ascii="Garamond" w:hAnsi="Garamond" w:cstheme="majorBidi"/>
          <w:sz w:val="24"/>
          <w:szCs w:val="24"/>
        </w:rPr>
        <w:t>earers will automatically infer.</w:t>
      </w:r>
      <w:r w:rsidR="00EB4C90">
        <w:rPr>
          <w:rStyle w:val="FootnoteReference"/>
          <w:rFonts w:ascii="Garamond" w:hAnsi="Garamond" w:cstheme="majorBidi"/>
          <w:sz w:val="24"/>
          <w:szCs w:val="24"/>
        </w:rPr>
        <w:footnoteReference w:id="3"/>
      </w:r>
      <w:r w:rsidR="00EB4C90">
        <w:rPr>
          <w:rFonts w:ascii="Garamond" w:hAnsi="Garamond" w:cstheme="majorBidi"/>
          <w:sz w:val="24"/>
          <w:szCs w:val="24"/>
        </w:rPr>
        <w:t xml:space="preserve"> </w:t>
      </w:r>
      <w:r w:rsidR="00CA0B46">
        <w:rPr>
          <w:rFonts w:ascii="Garamond" w:hAnsi="Garamond" w:cstheme="majorBidi"/>
          <w:sz w:val="24"/>
          <w:szCs w:val="24"/>
        </w:rPr>
        <w:t>Such use</w:t>
      </w:r>
      <w:r w:rsidR="00EB4C90">
        <w:rPr>
          <w:rFonts w:ascii="Garamond" w:hAnsi="Garamond" w:cstheme="majorBidi"/>
          <w:sz w:val="24"/>
          <w:szCs w:val="24"/>
        </w:rPr>
        <w:t xml:space="preserve"> turns stereotypical into necessary consequences, and defeasible pragmatic</w:t>
      </w:r>
      <w:r w:rsidR="00690210">
        <w:rPr>
          <w:rFonts w:ascii="Garamond" w:hAnsi="Garamond" w:cstheme="majorBidi"/>
          <w:sz w:val="24"/>
          <w:szCs w:val="24"/>
        </w:rPr>
        <w:t xml:space="preserve"> </w:t>
      </w:r>
      <w:r w:rsidR="00EB4C90">
        <w:rPr>
          <w:rFonts w:ascii="Garamond" w:hAnsi="Garamond" w:cstheme="majorBidi"/>
          <w:sz w:val="24"/>
          <w:szCs w:val="24"/>
        </w:rPr>
        <w:t xml:space="preserve">into non-defeasible semantic inferences. (You can </w:t>
      </w:r>
      <w:r w:rsidR="00690210">
        <w:rPr>
          <w:rFonts w:ascii="Garamond" w:hAnsi="Garamond" w:cstheme="majorBidi"/>
          <w:sz w:val="24"/>
          <w:szCs w:val="24"/>
        </w:rPr>
        <w:t>‘</w:t>
      </w:r>
      <w:r w:rsidR="00EB4C90">
        <w:rPr>
          <w:rFonts w:ascii="Garamond" w:hAnsi="Garamond" w:cstheme="majorBidi"/>
          <w:sz w:val="24"/>
          <w:szCs w:val="24"/>
        </w:rPr>
        <w:t>see a kidnapping</w:t>
      </w:r>
      <w:r w:rsidR="00690210">
        <w:rPr>
          <w:rFonts w:ascii="Garamond" w:hAnsi="Garamond" w:cstheme="majorBidi"/>
          <w:sz w:val="24"/>
          <w:szCs w:val="24"/>
        </w:rPr>
        <w:t>’</w:t>
      </w:r>
      <w:r w:rsidR="00EB4C90">
        <w:rPr>
          <w:rFonts w:ascii="Garamond" w:hAnsi="Garamond" w:cstheme="majorBidi"/>
          <w:sz w:val="24"/>
          <w:szCs w:val="24"/>
        </w:rPr>
        <w:t xml:space="preserve"> without realising what it is, but cannot </w:t>
      </w:r>
      <w:r w:rsidR="00690210">
        <w:rPr>
          <w:rFonts w:ascii="Garamond" w:hAnsi="Garamond" w:cstheme="majorBidi"/>
          <w:sz w:val="24"/>
          <w:szCs w:val="24"/>
        </w:rPr>
        <w:t>‘</w:t>
      </w:r>
      <w:r w:rsidR="00EB4C90">
        <w:rPr>
          <w:rFonts w:ascii="Garamond" w:hAnsi="Garamond" w:cstheme="majorBidi"/>
          <w:sz w:val="24"/>
          <w:szCs w:val="24"/>
        </w:rPr>
        <w:t>see my point</w:t>
      </w:r>
      <w:r w:rsidR="00690210">
        <w:rPr>
          <w:rFonts w:ascii="Garamond" w:hAnsi="Garamond" w:cstheme="majorBidi"/>
          <w:sz w:val="24"/>
          <w:szCs w:val="24"/>
        </w:rPr>
        <w:t>’</w:t>
      </w:r>
      <w:r w:rsidR="00EB4C90">
        <w:rPr>
          <w:rFonts w:ascii="Garamond" w:hAnsi="Garamond" w:cstheme="majorBidi"/>
          <w:sz w:val="24"/>
          <w:szCs w:val="24"/>
        </w:rPr>
        <w:t xml:space="preserve"> </w:t>
      </w:r>
      <w:r w:rsidR="00690210">
        <w:rPr>
          <w:rFonts w:ascii="Garamond" w:hAnsi="Garamond" w:cstheme="majorBidi"/>
          <w:sz w:val="24"/>
          <w:szCs w:val="24"/>
        </w:rPr>
        <w:t>without</w:t>
      </w:r>
      <w:r w:rsidR="00EB4C90">
        <w:rPr>
          <w:rFonts w:ascii="Garamond" w:hAnsi="Garamond" w:cstheme="majorBidi"/>
          <w:sz w:val="24"/>
          <w:szCs w:val="24"/>
        </w:rPr>
        <w:t xml:space="preserve"> know</w:t>
      </w:r>
      <w:r w:rsidR="00690210">
        <w:rPr>
          <w:rFonts w:ascii="Garamond" w:hAnsi="Garamond" w:cstheme="majorBidi"/>
          <w:sz w:val="24"/>
          <w:szCs w:val="24"/>
        </w:rPr>
        <w:t>ing</w:t>
      </w:r>
      <w:r w:rsidR="00EB4C90">
        <w:rPr>
          <w:rFonts w:ascii="Garamond" w:hAnsi="Garamond" w:cstheme="majorBidi"/>
          <w:sz w:val="24"/>
          <w:szCs w:val="24"/>
        </w:rPr>
        <w:t xml:space="preserve"> what it is.) Such ‘pragmatic strengthening’ (</w:t>
      </w:r>
      <w:proofErr w:type="spellStart"/>
      <w:r w:rsidR="00EB4C90">
        <w:rPr>
          <w:rFonts w:ascii="Garamond" w:hAnsi="Garamond" w:cstheme="majorBidi"/>
          <w:sz w:val="24"/>
          <w:szCs w:val="24"/>
        </w:rPr>
        <w:t>Traugott</w:t>
      </w:r>
      <w:proofErr w:type="spellEnd"/>
      <w:r w:rsidR="00EB4C90">
        <w:rPr>
          <w:rFonts w:ascii="Garamond" w:hAnsi="Garamond" w:cstheme="majorBidi"/>
          <w:sz w:val="24"/>
          <w:szCs w:val="24"/>
        </w:rPr>
        <w:t xml:space="preserve"> 1989)</w:t>
      </w:r>
      <w:r w:rsidR="00690210">
        <w:rPr>
          <w:rFonts w:ascii="Garamond" w:hAnsi="Garamond" w:cstheme="majorBidi"/>
          <w:sz w:val="24"/>
          <w:szCs w:val="24"/>
        </w:rPr>
        <w:t xml:space="preserve"> </w:t>
      </w:r>
      <w:r w:rsidR="003E09FF">
        <w:rPr>
          <w:rFonts w:ascii="Garamond" w:hAnsi="Garamond" w:cstheme="majorBidi"/>
          <w:sz w:val="24"/>
          <w:szCs w:val="24"/>
        </w:rPr>
        <w:t>is one of several processes that can endow</w:t>
      </w:r>
      <w:r w:rsidR="00955922">
        <w:rPr>
          <w:rFonts w:ascii="Garamond" w:hAnsi="Garamond" w:cstheme="majorBidi"/>
          <w:sz w:val="24"/>
          <w:szCs w:val="24"/>
        </w:rPr>
        <w:t xml:space="preserve"> expressions</w:t>
      </w:r>
      <w:r w:rsidR="005611DF">
        <w:rPr>
          <w:rFonts w:ascii="Garamond" w:hAnsi="Garamond" w:cstheme="majorBidi"/>
          <w:sz w:val="24"/>
          <w:szCs w:val="24"/>
        </w:rPr>
        <w:t xml:space="preserve"> with metaphorical senses in which they apply in fresh (here: non-visual) contexts</w:t>
      </w:r>
      <w:r w:rsidR="00B50F25">
        <w:rPr>
          <w:rFonts w:ascii="Garamond" w:hAnsi="Garamond" w:cstheme="majorBidi"/>
          <w:sz w:val="24"/>
          <w:szCs w:val="24"/>
        </w:rPr>
        <w:t xml:space="preserve"> (</w:t>
      </w:r>
      <w:proofErr w:type="spellStart"/>
      <w:r w:rsidR="00B50F25">
        <w:rPr>
          <w:rFonts w:ascii="Garamond" w:hAnsi="Garamond" w:cstheme="majorBidi"/>
          <w:sz w:val="24"/>
          <w:szCs w:val="24"/>
        </w:rPr>
        <w:t>Traugott</w:t>
      </w:r>
      <w:proofErr w:type="spellEnd"/>
      <w:r w:rsidR="00B50F25">
        <w:rPr>
          <w:rFonts w:ascii="Garamond" w:hAnsi="Garamond" w:cstheme="majorBidi"/>
          <w:sz w:val="24"/>
          <w:szCs w:val="24"/>
        </w:rPr>
        <w:t xml:space="preserve"> and Dasher 2005)</w:t>
      </w:r>
      <w:r w:rsidR="005611DF">
        <w:rPr>
          <w:rFonts w:ascii="Garamond" w:hAnsi="Garamond" w:cstheme="majorBidi"/>
          <w:sz w:val="24"/>
          <w:szCs w:val="24"/>
        </w:rPr>
        <w:t>.</w:t>
      </w:r>
    </w:p>
    <w:p w:rsidR="00ED468A" w:rsidRPr="00B247AE" w:rsidRDefault="005611DF" w:rsidP="008B6E3F">
      <w:pPr>
        <w:widowControl w:val="0"/>
        <w:spacing w:before="60" w:after="0" w:line="480" w:lineRule="auto"/>
        <w:ind w:firstLine="284"/>
        <w:jc w:val="both"/>
        <w:rPr>
          <w:rFonts w:ascii="Garamond" w:hAnsi="Garamond"/>
          <w:sz w:val="24"/>
          <w:szCs w:val="24"/>
        </w:rPr>
      </w:pPr>
      <w:r>
        <w:rPr>
          <w:rFonts w:ascii="Garamond" w:hAnsi="Garamond"/>
          <w:sz w:val="24"/>
          <w:szCs w:val="24"/>
        </w:rPr>
        <w:t>Automatic analogical inferences</w:t>
      </w:r>
      <w:r w:rsidR="008B6E3F">
        <w:rPr>
          <w:rFonts w:ascii="Garamond" w:hAnsi="Garamond"/>
          <w:sz w:val="24"/>
          <w:szCs w:val="24"/>
        </w:rPr>
        <w:t xml:space="preserve"> (Day and </w:t>
      </w:r>
      <w:proofErr w:type="spellStart"/>
      <w:r w:rsidR="008B6E3F">
        <w:rPr>
          <w:rFonts w:ascii="Garamond" w:hAnsi="Garamond"/>
          <w:sz w:val="24"/>
          <w:szCs w:val="24"/>
        </w:rPr>
        <w:t>Gentner</w:t>
      </w:r>
      <w:proofErr w:type="spellEnd"/>
      <w:r w:rsidR="008B6E3F">
        <w:rPr>
          <w:rFonts w:ascii="Garamond" w:hAnsi="Garamond"/>
          <w:sz w:val="24"/>
          <w:szCs w:val="24"/>
        </w:rPr>
        <w:t xml:space="preserve"> 2007)</w:t>
      </w:r>
      <w:r>
        <w:rPr>
          <w:rFonts w:ascii="Garamond" w:hAnsi="Garamond"/>
          <w:sz w:val="24"/>
          <w:szCs w:val="24"/>
        </w:rPr>
        <w:t xml:space="preserve"> can then treat these extensions as </w:t>
      </w:r>
      <w:r w:rsidR="007D1BEA">
        <w:rPr>
          <w:rFonts w:ascii="Garamond" w:hAnsi="Garamond"/>
          <w:sz w:val="24"/>
          <w:szCs w:val="24"/>
        </w:rPr>
        <w:t xml:space="preserve">cross-domain </w:t>
      </w:r>
      <w:r>
        <w:rPr>
          <w:rFonts w:ascii="Garamond" w:hAnsi="Garamond"/>
          <w:sz w:val="24"/>
          <w:szCs w:val="24"/>
        </w:rPr>
        <w:t xml:space="preserve">mappings </w:t>
      </w:r>
      <w:r w:rsidR="00E60600">
        <w:rPr>
          <w:rFonts w:ascii="Garamond" w:hAnsi="Garamond"/>
          <w:sz w:val="24"/>
          <w:szCs w:val="24"/>
        </w:rPr>
        <w:t xml:space="preserve">(here: from the SD of vision to the TD of knowledge) </w:t>
      </w:r>
      <w:r w:rsidR="008B6E3F">
        <w:rPr>
          <w:rFonts w:ascii="Garamond" w:hAnsi="Garamond"/>
          <w:sz w:val="24"/>
          <w:szCs w:val="24"/>
        </w:rPr>
        <w:t>and build up to further, related mappings</w:t>
      </w:r>
      <w:r w:rsidR="00CA0B46">
        <w:rPr>
          <w:rFonts w:ascii="Garamond" w:hAnsi="Garamond"/>
          <w:sz w:val="24"/>
          <w:szCs w:val="24"/>
        </w:rPr>
        <w:t>; these</w:t>
      </w:r>
      <w:r w:rsidR="008B6E3F">
        <w:rPr>
          <w:rFonts w:ascii="Garamond" w:hAnsi="Garamond"/>
          <w:sz w:val="24"/>
          <w:szCs w:val="24"/>
        </w:rPr>
        <w:t>, in turn,</w:t>
      </w:r>
      <w:r w:rsidR="00CA0B46">
        <w:rPr>
          <w:rFonts w:ascii="Garamond" w:hAnsi="Garamond"/>
          <w:sz w:val="24"/>
          <w:szCs w:val="24"/>
        </w:rPr>
        <w:t xml:space="preserve"> can</w:t>
      </w:r>
      <w:r w:rsidR="008B6E3F">
        <w:rPr>
          <w:rFonts w:ascii="Garamond" w:hAnsi="Garamond"/>
          <w:sz w:val="24"/>
          <w:szCs w:val="24"/>
        </w:rPr>
        <w:t xml:space="preserve"> motivate the metaphorical extension </w:t>
      </w:r>
      <w:r w:rsidR="00E60600">
        <w:rPr>
          <w:rFonts w:ascii="Garamond" w:hAnsi="Garamond"/>
          <w:sz w:val="24"/>
          <w:szCs w:val="24"/>
        </w:rPr>
        <w:t xml:space="preserve">of further, related </w:t>
      </w:r>
      <w:r w:rsidR="00E60600">
        <w:rPr>
          <w:rFonts w:ascii="Garamond" w:hAnsi="Garamond"/>
          <w:sz w:val="24"/>
          <w:szCs w:val="24"/>
        </w:rPr>
        <w:lastRenderedPageBreak/>
        <w:t>expressions</w:t>
      </w:r>
      <w:r w:rsidR="00B47957">
        <w:rPr>
          <w:rFonts w:ascii="Garamond" w:hAnsi="Garamond"/>
          <w:sz w:val="24"/>
          <w:szCs w:val="24"/>
        </w:rPr>
        <w:t>:</w:t>
      </w:r>
      <w:r w:rsidR="00303C1C">
        <w:rPr>
          <w:rStyle w:val="FootnoteReference"/>
          <w:rFonts w:ascii="Garamond" w:hAnsi="Garamond"/>
          <w:sz w:val="24"/>
          <w:szCs w:val="24"/>
        </w:rPr>
        <w:footnoteReference w:id="4"/>
      </w:r>
    </w:p>
    <w:p w:rsidR="00ED468A" w:rsidRPr="00B247AE" w:rsidRDefault="00ED468A" w:rsidP="00D67F6D">
      <w:pPr>
        <w:widowControl w:val="0"/>
        <w:spacing w:before="120" w:after="120" w:line="480" w:lineRule="auto"/>
        <w:ind w:left="879" w:hanging="550"/>
        <w:jc w:val="both"/>
        <w:rPr>
          <w:rFonts w:ascii="Garamond" w:hAnsi="Garamond"/>
          <w:sz w:val="24"/>
          <w:szCs w:val="24"/>
        </w:rPr>
      </w:pPr>
      <w:r w:rsidRPr="00B247AE">
        <w:rPr>
          <w:rFonts w:ascii="Garamond" w:hAnsi="Garamond"/>
          <w:sz w:val="24"/>
          <w:szCs w:val="24"/>
        </w:rPr>
        <w:t>(1)</w:t>
      </w:r>
      <w:r w:rsidRPr="00B247AE">
        <w:rPr>
          <w:rFonts w:ascii="Garamond" w:hAnsi="Garamond"/>
          <w:sz w:val="24"/>
          <w:szCs w:val="24"/>
        </w:rPr>
        <w:tab/>
        <w:t xml:space="preserve">S sees x </w:t>
      </w:r>
      <w:r w:rsidRPr="00B247AE">
        <w:rPr>
          <w:rFonts w:ascii="Garamond" w:hAnsi="Garamond"/>
          <w:sz w:val="24"/>
          <w:szCs w:val="24"/>
        </w:rPr>
        <w:sym w:font="Symbol" w:char="F0AE"/>
      </w:r>
      <w:r w:rsidRPr="00B247AE">
        <w:rPr>
          <w:rFonts w:ascii="Garamond" w:hAnsi="Garamond"/>
          <w:sz w:val="24"/>
          <w:szCs w:val="24"/>
        </w:rPr>
        <w:t xml:space="preserve"> S knows x</w:t>
      </w:r>
    </w:p>
    <w:p w:rsidR="00F80EEC" w:rsidRPr="00B247AE" w:rsidRDefault="00ED468A" w:rsidP="00D67F6D">
      <w:pPr>
        <w:widowControl w:val="0"/>
        <w:spacing w:before="60" w:after="0" w:line="480" w:lineRule="auto"/>
        <w:jc w:val="both"/>
        <w:rPr>
          <w:rFonts w:ascii="Garamond" w:hAnsi="Garamond"/>
          <w:sz w:val="24"/>
          <w:szCs w:val="24"/>
        </w:rPr>
      </w:pPr>
      <w:r w:rsidRPr="00B247AE">
        <w:rPr>
          <w:rFonts w:ascii="Garamond" w:hAnsi="Garamond"/>
          <w:sz w:val="24"/>
          <w:szCs w:val="24"/>
        </w:rPr>
        <w:t xml:space="preserve">The simplest </w:t>
      </w:r>
      <w:r w:rsidR="00E60600">
        <w:rPr>
          <w:rFonts w:ascii="Garamond" w:hAnsi="Garamond"/>
          <w:sz w:val="24"/>
          <w:szCs w:val="24"/>
        </w:rPr>
        <w:t xml:space="preserve">inferences building up from such a </w:t>
      </w:r>
      <w:r w:rsidR="00E60600" w:rsidRPr="00B50F25">
        <w:rPr>
          <w:rFonts w:ascii="Garamond" w:hAnsi="Garamond"/>
          <w:i/>
          <w:sz w:val="24"/>
          <w:szCs w:val="24"/>
        </w:rPr>
        <w:t>core mapping</w:t>
      </w:r>
      <w:r w:rsidR="00C74D1C" w:rsidRPr="00B247AE">
        <w:rPr>
          <w:rFonts w:ascii="Garamond" w:hAnsi="Garamond"/>
          <w:sz w:val="24"/>
          <w:szCs w:val="24"/>
        </w:rPr>
        <w:t xml:space="preserve"> invoke only</w:t>
      </w:r>
      <w:r w:rsidR="00AF1C7B" w:rsidRPr="00B247AE">
        <w:rPr>
          <w:rFonts w:ascii="Garamond" w:hAnsi="Garamond"/>
          <w:sz w:val="24"/>
          <w:szCs w:val="24"/>
        </w:rPr>
        <w:t xml:space="preserve"> generic</w:t>
      </w:r>
      <w:r w:rsidR="00C74D1C" w:rsidRPr="00B247AE">
        <w:rPr>
          <w:rFonts w:ascii="Garamond" w:hAnsi="Garamond"/>
          <w:sz w:val="24"/>
          <w:szCs w:val="24"/>
        </w:rPr>
        <w:t xml:space="preserve"> </w:t>
      </w:r>
      <w:r w:rsidR="00665CDD">
        <w:rPr>
          <w:rFonts w:ascii="Garamond" w:hAnsi="Garamond"/>
          <w:sz w:val="24"/>
          <w:szCs w:val="24"/>
        </w:rPr>
        <w:t xml:space="preserve">(e.g. logical) functions and </w:t>
      </w:r>
      <w:r w:rsidR="00C74D1C" w:rsidRPr="00B247AE">
        <w:rPr>
          <w:rFonts w:ascii="Garamond" w:hAnsi="Garamond"/>
          <w:sz w:val="24"/>
          <w:szCs w:val="24"/>
        </w:rPr>
        <w:t xml:space="preserve">relations which obtain </w:t>
      </w:r>
      <w:r w:rsidR="00AF1C7B" w:rsidRPr="00B247AE">
        <w:rPr>
          <w:rFonts w:ascii="Garamond" w:hAnsi="Garamond"/>
          <w:sz w:val="24"/>
          <w:szCs w:val="24"/>
        </w:rPr>
        <w:t>across</w:t>
      </w:r>
      <w:r w:rsidR="00C74D1C" w:rsidRPr="00B247AE">
        <w:rPr>
          <w:rFonts w:ascii="Garamond" w:hAnsi="Garamond"/>
          <w:sz w:val="24"/>
          <w:szCs w:val="24"/>
        </w:rPr>
        <w:t xml:space="preserve"> domain</w:t>
      </w:r>
      <w:r w:rsidR="008E1EE3">
        <w:rPr>
          <w:rFonts w:ascii="Garamond" w:hAnsi="Garamond"/>
          <w:sz w:val="24"/>
          <w:szCs w:val="24"/>
        </w:rPr>
        <w:t xml:space="preserve">s, </w:t>
      </w:r>
      <w:r w:rsidR="00C74D1C" w:rsidRPr="00B247AE">
        <w:rPr>
          <w:rFonts w:ascii="Garamond" w:hAnsi="Garamond"/>
          <w:sz w:val="24"/>
          <w:szCs w:val="24"/>
        </w:rPr>
        <w:t>and hence get mapped onto themselves.</w:t>
      </w:r>
      <w:r w:rsidR="009B7621" w:rsidRPr="00B247AE">
        <w:rPr>
          <w:rStyle w:val="FootnoteReference"/>
          <w:rFonts w:ascii="Garamond" w:hAnsi="Garamond"/>
          <w:sz w:val="24"/>
          <w:szCs w:val="24"/>
        </w:rPr>
        <w:footnoteReference w:id="5"/>
      </w:r>
      <w:r w:rsidR="00C74D1C" w:rsidRPr="00B247AE">
        <w:rPr>
          <w:rFonts w:ascii="Garamond" w:hAnsi="Garamond"/>
          <w:sz w:val="24"/>
          <w:szCs w:val="24"/>
        </w:rPr>
        <w:t xml:space="preserve"> These </w:t>
      </w:r>
      <w:r w:rsidR="00D6635E" w:rsidRPr="00B247AE">
        <w:rPr>
          <w:rFonts w:ascii="Garamond" w:hAnsi="Garamond"/>
          <w:i/>
          <w:sz w:val="24"/>
          <w:szCs w:val="24"/>
        </w:rPr>
        <w:t>elementary</w:t>
      </w:r>
      <w:r w:rsidR="00E51A81">
        <w:rPr>
          <w:rFonts w:ascii="Garamond" w:hAnsi="Garamond"/>
          <w:i/>
          <w:sz w:val="24"/>
          <w:szCs w:val="24"/>
        </w:rPr>
        <w:t xml:space="preserve"> C</w:t>
      </w:r>
      <w:r w:rsidR="00CF30FC">
        <w:rPr>
          <w:rFonts w:ascii="Garamond" w:hAnsi="Garamond"/>
          <w:i/>
          <w:sz w:val="24"/>
          <w:szCs w:val="24"/>
        </w:rPr>
        <w:t>W</w:t>
      </w:r>
      <w:r w:rsidR="00E51A81">
        <w:rPr>
          <w:rFonts w:ascii="Garamond" w:hAnsi="Garamond"/>
          <w:i/>
          <w:sz w:val="24"/>
          <w:szCs w:val="24"/>
        </w:rPr>
        <w:t>S</w:t>
      </w:r>
      <w:r w:rsidR="00D6635E" w:rsidRPr="00B247AE">
        <w:rPr>
          <w:rFonts w:ascii="Garamond" w:hAnsi="Garamond"/>
          <w:i/>
          <w:sz w:val="24"/>
          <w:szCs w:val="24"/>
        </w:rPr>
        <w:t xml:space="preserve"> inferences</w:t>
      </w:r>
      <w:r w:rsidR="00C74D1C" w:rsidRPr="00B247AE">
        <w:rPr>
          <w:rFonts w:ascii="Garamond" w:hAnsi="Garamond"/>
          <w:sz w:val="24"/>
          <w:szCs w:val="24"/>
        </w:rPr>
        <w:t xml:space="preserve"> involve </w:t>
      </w:r>
      <w:r w:rsidR="00B50F25">
        <w:rPr>
          <w:rFonts w:ascii="Garamond" w:hAnsi="Garamond"/>
          <w:sz w:val="24"/>
          <w:szCs w:val="24"/>
        </w:rPr>
        <w:t>(</w:t>
      </w:r>
      <w:proofErr w:type="spellStart"/>
      <w:r w:rsidR="00B50F25">
        <w:rPr>
          <w:rFonts w:ascii="Garamond" w:hAnsi="Garamond"/>
          <w:sz w:val="24"/>
          <w:szCs w:val="24"/>
        </w:rPr>
        <w:t>i</w:t>
      </w:r>
      <w:proofErr w:type="spellEnd"/>
      <w:r w:rsidR="00B50F25">
        <w:rPr>
          <w:rFonts w:ascii="Garamond" w:hAnsi="Garamond"/>
          <w:sz w:val="24"/>
          <w:szCs w:val="24"/>
        </w:rPr>
        <w:t xml:space="preserve">) </w:t>
      </w:r>
      <w:r w:rsidR="00A51C26" w:rsidRPr="00B247AE">
        <w:rPr>
          <w:rFonts w:ascii="Garamond" w:hAnsi="Garamond"/>
          <w:sz w:val="24"/>
          <w:szCs w:val="24"/>
        </w:rPr>
        <w:t xml:space="preserve">only </w:t>
      </w:r>
      <w:r w:rsidR="00A51C26" w:rsidRPr="00551527">
        <w:rPr>
          <w:rFonts w:ascii="Garamond" w:hAnsi="Garamond"/>
          <w:i/>
          <w:sz w:val="24"/>
          <w:szCs w:val="24"/>
        </w:rPr>
        <w:t>copying</w:t>
      </w:r>
      <w:r w:rsidR="00A51C26" w:rsidRPr="00B247AE">
        <w:rPr>
          <w:rFonts w:ascii="Garamond" w:hAnsi="Garamond"/>
          <w:sz w:val="24"/>
          <w:szCs w:val="24"/>
        </w:rPr>
        <w:t xml:space="preserve"> </w:t>
      </w:r>
      <w:r w:rsidR="00A51C26" w:rsidRPr="00CF30FC">
        <w:rPr>
          <w:rFonts w:ascii="Garamond" w:hAnsi="Garamond"/>
          <w:i/>
          <w:sz w:val="24"/>
          <w:szCs w:val="24"/>
        </w:rPr>
        <w:t>with</w:t>
      </w:r>
      <w:r w:rsidR="00A51C26" w:rsidRPr="00B247AE">
        <w:rPr>
          <w:rFonts w:ascii="Garamond" w:hAnsi="Garamond"/>
          <w:sz w:val="24"/>
          <w:szCs w:val="24"/>
        </w:rPr>
        <w:t xml:space="preserve"> </w:t>
      </w:r>
      <w:r w:rsidR="00A51C26" w:rsidRPr="00551527">
        <w:rPr>
          <w:rFonts w:ascii="Garamond" w:hAnsi="Garamond"/>
          <w:i/>
          <w:sz w:val="24"/>
          <w:szCs w:val="24"/>
        </w:rPr>
        <w:t>s</w:t>
      </w:r>
      <w:r w:rsidRPr="00551527">
        <w:rPr>
          <w:rFonts w:ascii="Garamond" w:hAnsi="Garamond"/>
          <w:i/>
          <w:sz w:val="24"/>
          <w:szCs w:val="24"/>
        </w:rPr>
        <w:t>ub</w:t>
      </w:r>
      <w:r w:rsidR="00C74D1C" w:rsidRPr="00551527">
        <w:rPr>
          <w:rFonts w:ascii="Garamond" w:hAnsi="Garamond"/>
          <w:i/>
          <w:sz w:val="24"/>
          <w:szCs w:val="24"/>
        </w:rPr>
        <w:t>stitution</w:t>
      </w:r>
      <w:r w:rsidR="00CA0B46">
        <w:rPr>
          <w:rFonts w:ascii="Garamond" w:hAnsi="Garamond"/>
          <w:i/>
          <w:sz w:val="24"/>
          <w:szCs w:val="24"/>
        </w:rPr>
        <w:t xml:space="preserve"> (CWS)</w:t>
      </w:r>
      <w:r w:rsidR="00C74D1C" w:rsidRPr="00B247AE">
        <w:rPr>
          <w:rFonts w:ascii="Garamond" w:hAnsi="Garamond"/>
          <w:sz w:val="24"/>
          <w:szCs w:val="24"/>
        </w:rPr>
        <w:t xml:space="preserve">, </w:t>
      </w:r>
      <w:r w:rsidR="00551527">
        <w:rPr>
          <w:rFonts w:ascii="Garamond" w:hAnsi="Garamond"/>
          <w:sz w:val="24"/>
          <w:szCs w:val="24"/>
        </w:rPr>
        <w:t xml:space="preserve">(ii) </w:t>
      </w:r>
      <w:r w:rsidRPr="00B247AE">
        <w:rPr>
          <w:rFonts w:ascii="Garamond" w:hAnsi="Garamond"/>
          <w:sz w:val="24"/>
          <w:szCs w:val="24"/>
        </w:rPr>
        <w:t>no generation</w:t>
      </w:r>
      <w:r w:rsidR="00C74D1C" w:rsidRPr="00B247AE">
        <w:rPr>
          <w:rFonts w:ascii="Garamond" w:hAnsi="Garamond"/>
          <w:sz w:val="24"/>
          <w:szCs w:val="24"/>
        </w:rPr>
        <w:t>, and</w:t>
      </w:r>
      <w:r w:rsidRPr="00B247AE">
        <w:rPr>
          <w:rFonts w:ascii="Garamond" w:hAnsi="Garamond"/>
          <w:sz w:val="24"/>
          <w:szCs w:val="24"/>
        </w:rPr>
        <w:t xml:space="preserve"> </w:t>
      </w:r>
      <w:r w:rsidR="00551527">
        <w:rPr>
          <w:rFonts w:ascii="Garamond" w:hAnsi="Garamond"/>
          <w:sz w:val="24"/>
          <w:szCs w:val="24"/>
        </w:rPr>
        <w:t xml:space="preserve">(iii) </w:t>
      </w:r>
      <w:r w:rsidRPr="00B247AE">
        <w:rPr>
          <w:rFonts w:ascii="Garamond" w:hAnsi="Garamond"/>
          <w:sz w:val="24"/>
          <w:szCs w:val="24"/>
        </w:rPr>
        <w:t xml:space="preserve">employ only </w:t>
      </w:r>
      <w:r w:rsidR="008B7389" w:rsidRPr="00B247AE">
        <w:rPr>
          <w:rFonts w:ascii="Garamond" w:hAnsi="Garamond"/>
          <w:sz w:val="24"/>
          <w:szCs w:val="24"/>
        </w:rPr>
        <w:t>core</w:t>
      </w:r>
      <w:r w:rsidR="001B29B1" w:rsidRPr="00B247AE">
        <w:rPr>
          <w:rFonts w:ascii="Garamond" w:hAnsi="Garamond"/>
          <w:sz w:val="24"/>
          <w:szCs w:val="24"/>
        </w:rPr>
        <w:t xml:space="preserve"> mappings like (1) and ‘mappings onto self’</w:t>
      </w:r>
      <w:r w:rsidRPr="00B247AE">
        <w:rPr>
          <w:rFonts w:ascii="Garamond" w:hAnsi="Garamond"/>
          <w:sz w:val="24"/>
          <w:szCs w:val="24"/>
        </w:rPr>
        <w:t xml:space="preserve">, which </w:t>
      </w:r>
      <w:r w:rsidR="00C74D1C" w:rsidRPr="00B247AE">
        <w:rPr>
          <w:rFonts w:ascii="Garamond" w:hAnsi="Garamond"/>
          <w:sz w:val="24"/>
          <w:szCs w:val="24"/>
        </w:rPr>
        <w:t>are th</w:t>
      </w:r>
      <w:r w:rsidR="00303C1C">
        <w:rPr>
          <w:rFonts w:ascii="Garamond" w:hAnsi="Garamond"/>
          <w:sz w:val="24"/>
          <w:szCs w:val="24"/>
        </w:rPr>
        <w:t>e first mappings to be made in analogical reasoning</w:t>
      </w:r>
      <w:r w:rsidR="00C74D1C" w:rsidRPr="00B247AE">
        <w:rPr>
          <w:rFonts w:ascii="Garamond" w:hAnsi="Garamond"/>
          <w:sz w:val="24"/>
          <w:szCs w:val="24"/>
        </w:rPr>
        <w:t xml:space="preserve"> (</w:t>
      </w:r>
      <w:proofErr w:type="spellStart"/>
      <w:r w:rsidR="00C74D1C" w:rsidRPr="00B247AE">
        <w:rPr>
          <w:rFonts w:ascii="Garamond" w:hAnsi="Garamond"/>
          <w:sz w:val="24"/>
          <w:szCs w:val="24"/>
        </w:rPr>
        <w:t>Forbus</w:t>
      </w:r>
      <w:proofErr w:type="spellEnd"/>
      <w:r w:rsidR="00C74D1C" w:rsidRPr="00B247AE">
        <w:rPr>
          <w:rFonts w:ascii="Garamond" w:hAnsi="Garamond"/>
          <w:sz w:val="24"/>
          <w:szCs w:val="24"/>
        </w:rPr>
        <w:t xml:space="preserve"> et al. 1995).</w:t>
      </w:r>
    </w:p>
    <w:p w:rsidR="007634FD" w:rsidRPr="00B247AE" w:rsidRDefault="00E51A81" w:rsidP="00D67F6D">
      <w:pPr>
        <w:widowControl w:val="0"/>
        <w:spacing w:before="60" w:after="0" w:line="480" w:lineRule="auto"/>
        <w:ind w:firstLine="284"/>
        <w:jc w:val="both"/>
        <w:rPr>
          <w:rFonts w:ascii="Garamond" w:hAnsi="Garamond"/>
          <w:sz w:val="24"/>
          <w:szCs w:val="24"/>
        </w:rPr>
      </w:pPr>
      <w:r>
        <w:rPr>
          <w:rFonts w:ascii="Garamond" w:hAnsi="Garamond"/>
          <w:sz w:val="24"/>
          <w:szCs w:val="24"/>
        </w:rPr>
        <w:t>Such e</w:t>
      </w:r>
      <w:r>
        <w:rPr>
          <w:rFonts w:ascii="Garamond" w:hAnsi="Garamond"/>
          <w:iCs/>
          <w:sz w:val="24"/>
          <w:szCs w:val="24"/>
        </w:rPr>
        <w:t xml:space="preserve">lementary </w:t>
      </w:r>
      <w:r w:rsidR="007634FD" w:rsidRPr="00B247AE">
        <w:rPr>
          <w:rFonts w:ascii="Garamond" w:hAnsi="Garamond"/>
          <w:iCs/>
          <w:sz w:val="24"/>
          <w:szCs w:val="24"/>
        </w:rPr>
        <w:t>inferences</w:t>
      </w:r>
      <w:r w:rsidR="007634FD" w:rsidRPr="00B247AE">
        <w:rPr>
          <w:rFonts w:ascii="Garamond" w:hAnsi="Garamond"/>
          <w:sz w:val="24"/>
          <w:szCs w:val="24"/>
        </w:rPr>
        <w:t xml:space="preserve"> can proceed from closed and open sentences. In the latter case, </w:t>
      </w:r>
      <w:r w:rsidR="00B2527E" w:rsidRPr="00B247AE">
        <w:rPr>
          <w:rFonts w:ascii="Garamond" w:hAnsi="Garamond"/>
          <w:sz w:val="24"/>
          <w:szCs w:val="24"/>
        </w:rPr>
        <w:t>we obtain fresh mappings of relations onto relations.</w:t>
      </w:r>
      <w:r w:rsidR="00F80EEC" w:rsidRPr="00B247AE">
        <w:rPr>
          <w:rFonts w:ascii="Garamond" w:hAnsi="Garamond"/>
          <w:sz w:val="24"/>
          <w:szCs w:val="24"/>
        </w:rPr>
        <w:t xml:space="preserve"> </w:t>
      </w:r>
      <w:r w:rsidR="00986CB8" w:rsidRPr="00B247AE">
        <w:rPr>
          <w:rFonts w:ascii="Garamond" w:hAnsi="Garamond" w:cstheme="majorBidi"/>
          <w:sz w:val="24"/>
          <w:szCs w:val="24"/>
        </w:rPr>
        <w:t>E.g.:</w:t>
      </w:r>
    </w:p>
    <w:p w:rsidR="00986CB8" w:rsidRPr="00B247AE" w:rsidRDefault="00986CB8" w:rsidP="00D67F6D">
      <w:pPr>
        <w:widowControl w:val="0"/>
        <w:numPr>
          <w:ilvl w:val="0"/>
          <w:numId w:val="2"/>
        </w:numPr>
        <w:tabs>
          <w:tab w:val="clear" w:pos="1620"/>
          <w:tab w:val="num" w:pos="880"/>
        </w:tabs>
        <w:spacing w:before="120" w:after="0" w:line="480" w:lineRule="auto"/>
        <w:ind w:left="879" w:hanging="550"/>
        <w:rPr>
          <w:rFonts w:ascii="Garamond" w:hAnsi="Garamond"/>
          <w:sz w:val="24"/>
          <w:szCs w:val="24"/>
        </w:rPr>
      </w:pPr>
      <w:r w:rsidRPr="00B247AE">
        <w:rPr>
          <w:rFonts w:ascii="Garamond" w:hAnsi="Garamond"/>
          <w:sz w:val="24"/>
          <w:szCs w:val="24"/>
        </w:rPr>
        <w:t xml:space="preserve">It’s possible for S to see x </w:t>
      </w:r>
      <w:r w:rsidRPr="00B247AE">
        <w:rPr>
          <w:rFonts w:ascii="Garamond" w:hAnsi="Garamond"/>
          <w:sz w:val="24"/>
          <w:szCs w:val="24"/>
        </w:rPr>
        <w:sym w:font="Symbol" w:char="F0AE"/>
      </w:r>
      <w:r w:rsidRPr="00B247AE">
        <w:rPr>
          <w:rFonts w:ascii="Garamond" w:hAnsi="Garamond"/>
          <w:sz w:val="24"/>
          <w:szCs w:val="24"/>
        </w:rPr>
        <w:t xml:space="preserve"> It’s possible for S to know x</w:t>
      </w:r>
    </w:p>
    <w:p w:rsidR="00986CB8" w:rsidRPr="00B247AE" w:rsidRDefault="00986CB8" w:rsidP="00D67F6D">
      <w:pPr>
        <w:widowControl w:val="0"/>
        <w:numPr>
          <w:ilvl w:val="0"/>
          <w:numId w:val="2"/>
        </w:numPr>
        <w:tabs>
          <w:tab w:val="clear" w:pos="1620"/>
          <w:tab w:val="num" w:pos="880"/>
        </w:tabs>
        <w:spacing w:after="0" w:line="480" w:lineRule="auto"/>
        <w:ind w:left="880" w:hanging="550"/>
        <w:rPr>
          <w:rFonts w:ascii="Garamond" w:hAnsi="Garamond"/>
          <w:sz w:val="24"/>
          <w:szCs w:val="24"/>
        </w:rPr>
      </w:pPr>
      <w:r w:rsidRPr="00B247AE">
        <w:rPr>
          <w:rFonts w:ascii="Garamond" w:hAnsi="Garamond"/>
          <w:sz w:val="24"/>
          <w:szCs w:val="24"/>
        </w:rPr>
        <w:t xml:space="preserve">It is not possible for S to see x </w:t>
      </w:r>
      <w:r w:rsidRPr="00B247AE">
        <w:rPr>
          <w:rFonts w:ascii="Garamond" w:hAnsi="Garamond"/>
          <w:sz w:val="24"/>
          <w:szCs w:val="24"/>
        </w:rPr>
        <w:sym w:font="Symbol" w:char="F0AE"/>
      </w:r>
      <w:r w:rsidR="008E1EE3">
        <w:rPr>
          <w:rFonts w:ascii="Garamond" w:hAnsi="Garamond"/>
          <w:sz w:val="24"/>
          <w:szCs w:val="24"/>
        </w:rPr>
        <w:t xml:space="preserve"> It is not possible for S</w:t>
      </w:r>
      <w:r w:rsidRPr="00B247AE">
        <w:rPr>
          <w:rFonts w:ascii="Garamond" w:hAnsi="Garamond"/>
          <w:sz w:val="24"/>
          <w:szCs w:val="24"/>
        </w:rPr>
        <w:t xml:space="preserve"> to know x</w:t>
      </w:r>
    </w:p>
    <w:p w:rsidR="00986CB8" w:rsidRPr="00B247AE" w:rsidRDefault="00986CB8" w:rsidP="00D67F6D">
      <w:pPr>
        <w:widowControl w:val="0"/>
        <w:numPr>
          <w:ilvl w:val="0"/>
          <w:numId w:val="2"/>
        </w:numPr>
        <w:tabs>
          <w:tab w:val="clear" w:pos="1620"/>
          <w:tab w:val="num" w:pos="880"/>
        </w:tabs>
        <w:spacing w:after="0" w:line="480" w:lineRule="auto"/>
        <w:ind w:left="880" w:hanging="550"/>
        <w:rPr>
          <w:rFonts w:ascii="Garamond" w:hAnsi="Garamond"/>
          <w:sz w:val="24"/>
          <w:szCs w:val="24"/>
        </w:rPr>
      </w:pPr>
      <w:r w:rsidRPr="00B247AE">
        <w:rPr>
          <w:rFonts w:ascii="Garamond" w:hAnsi="Garamond"/>
          <w:sz w:val="24"/>
          <w:szCs w:val="24"/>
        </w:rPr>
        <w:t xml:space="preserve">X makes it possible for S to see y </w:t>
      </w:r>
      <w:r w:rsidRPr="00B247AE">
        <w:rPr>
          <w:rFonts w:ascii="Garamond" w:hAnsi="Garamond"/>
          <w:sz w:val="24"/>
          <w:szCs w:val="24"/>
        </w:rPr>
        <w:sym w:font="Symbol" w:char="F0AE"/>
      </w:r>
      <w:r w:rsidRPr="00B247AE">
        <w:rPr>
          <w:rFonts w:ascii="Garamond" w:hAnsi="Garamond"/>
          <w:sz w:val="24"/>
          <w:szCs w:val="24"/>
        </w:rPr>
        <w:t xml:space="preserve"> X makes it possible for S to know y</w:t>
      </w:r>
    </w:p>
    <w:p w:rsidR="00986CB8" w:rsidRPr="00B247AE" w:rsidRDefault="00986CB8" w:rsidP="00D67F6D">
      <w:pPr>
        <w:widowControl w:val="0"/>
        <w:numPr>
          <w:ilvl w:val="0"/>
          <w:numId w:val="2"/>
        </w:numPr>
        <w:tabs>
          <w:tab w:val="clear" w:pos="1620"/>
          <w:tab w:val="num" w:pos="880"/>
        </w:tabs>
        <w:spacing w:after="0" w:line="480" w:lineRule="auto"/>
        <w:ind w:left="880" w:hanging="550"/>
        <w:rPr>
          <w:rFonts w:ascii="Garamond" w:hAnsi="Garamond"/>
          <w:sz w:val="24"/>
          <w:szCs w:val="24"/>
        </w:rPr>
      </w:pPr>
      <w:r w:rsidRPr="00B247AE">
        <w:rPr>
          <w:rFonts w:ascii="Garamond" w:hAnsi="Garamond"/>
          <w:sz w:val="24"/>
          <w:szCs w:val="24"/>
        </w:rPr>
        <w:t xml:space="preserve">X makes it impossible for S to see y </w:t>
      </w:r>
      <w:r w:rsidRPr="00B247AE">
        <w:rPr>
          <w:rFonts w:ascii="Garamond" w:hAnsi="Garamond"/>
          <w:sz w:val="24"/>
          <w:szCs w:val="24"/>
        </w:rPr>
        <w:sym w:font="Symbol" w:char="F0AE"/>
      </w:r>
      <w:r w:rsidRPr="00B247AE">
        <w:rPr>
          <w:rFonts w:ascii="Garamond" w:hAnsi="Garamond"/>
          <w:sz w:val="24"/>
          <w:szCs w:val="24"/>
        </w:rPr>
        <w:t xml:space="preserve"> X makes it impossible for S to know y</w:t>
      </w:r>
    </w:p>
    <w:p w:rsidR="00F80EEC" w:rsidRPr="00B247AE" w:rsidRDefault="008B7389" w:rsidP="00D67F6D">
      <w:pPr>
        <w:widowControl w:val="0"/>
        <w:spacing w:before="60" w:after="0" w:line="480" w:lineRule="auto"/>
        <w:jc w:val="both"/>
        <w:rPr>
          <w:rFonts w:ascii="Garamond" w:hAnsi="Garamond" w:cstheme="majorBidi"/>
          <w:sz w:val="24"/>
          <w:szCs w:val="24"/>
        </w:rPr>
      </w:pPr>
      <w:r w:rsidRPr="00B247AE">
        <w:rPr>
          <w:rFonts w:ascii="Garamond" w:hAnsi="Garamond" w:cstheme="majorBidi"/>
          <w:sz w:val="24"/>
          <w:szCs w:val="24"/>
        </w:rPr>
        <w:t>A core</w:t>
      </w:r>
      <w:r w:rsidR="00F80EEC" w:rsidRPr="00B247AE">
        <w:rPr>
          <w:rFonts w:ascii="Garamond" w:hAnsi="Garamond" w:cstheme="majorBidi"/>
          <w:sz w:val="24"/>
          <w:szCs w:val="24"/>
        </w:rPr>
        <w:t xml:space="preserve"> mapping and the further mappings obtainable through elementary </w:t>
      </w:r>
      <w:r w:rsidR="00CF30FC">
        <w:rPr>
          <w:rFonts w:ascii="Garamond" w:hAnsi="Garamond" w:cstheme="majorBidi"/>
          <w:sz w:val="24"/>
          <w:szCs w:val="24"/>
        </w:rPr>
        <w:t>CWS</w:t>
      </w:r>
      <w:r w:rsidR="00E51A81">
        <w:rPr>
          <w:rFonts w:ascii="Garamond" w:hAnsi="Garamond" w:cstheme="majorBidi"/>
          <w:sz w:val="24"/>
          <w:szCs w:val="24"/>
        </w:rPr>
        <w:t xml:space="preserve"> </w:t>
      </w:r>
      <w:r w:rsidR="00F80EEC" w:rsidRPr="00B247AE">
        <w:rPr>
          <w:rFonts w:ascii="Garamond" w:hAnsi="Garamond" w:cstheme="majorBidi"/>
          <w:sz w:val="24"/>
          <w:szCs w:val="24"/>
        </w:rPr>
        <w:t>inferences are jointly</w:t>
      </w:r>
      <w:r w:rsidR="00F80EEC" w:rsidRPr="00B247AE">
        <w:rPr>
          <w:rFonts w:ascii="Garamond" w:hAnsi="Garamond" w:cstheme="majorBidi"/>
          <w:i/>
          <w:iCs/>
          <w:sz w:val="24"/>
          <w:szCs w:val="24"/>
        </w:rPr>
        <w:t xml:space="preserve"> ‘constitutive’ </w:t>
      </w:r>
      <w:r w:rsidR="00F80EEC" w:rsidRPr="00B247AE">
        <w:rPr>
          <w:rFonts w:ascii="Garamond" w:hAnsi="Garamond" w:cstheme="majorBidi"/>
          <w:sz w:val="24"/>
          <w:szCs w:val="24"/>
        </w:rPr>
        <w:t xml:space="preserve">of a </w:t>
      </w:r>
      <w:r w:rsidR="00F80EEC" w:rsidRPr="004965AB">
        <w:rPr>
          <w:rFonts w:ascii="Garamond" w:hAnsi="Garamond" w:cstheme="majorBidi"/>
          <w:i/>
          <w:sz w:val="24"/>
          <w:szCs w:val="24"/>
        </w:rPr>
        <w:t>conceptual metaphor</w:t>
      </w:r>
      <w:r w:rsidR="009B7621" w:rsidRPr="00B247AE">
        <w:rPr>
          <w:rFonts w:ascii="Garamond" w:hAnsi="Garamond" w:cstheme="majorBidi"/>
          <w:sz w:val="24"/>
          <w:szCs w:val="24"/>
        </w:rPr>
        <w:t xml:space="preserve"> (here:</w:t>
      </w:r>
      <w:r w:rsidR="00E51A81">
        <w:rPr>
          <w:rFonts w:ascii="Garamond" w:hAnsi="Garamond" w:cstheme="majorBidi"/>
          <w:sz w:val="24"/>
          <w:szCs w:val="24"/>
        </w:rPr>
        <w:t xml:space="preserve"> the prominent metaphor</w:t>
      </w:r>
      <w:r w:rsidR="009B7621" w:rsidRPr="00B247AE">
        <w:rPr>
          <w:rFonts w:ascii="Garamond" w:hAnsi="Garamond" w:cstheme="majorBidi"/>
          <w:sz w:val="24"/>
          <w:szCs w:val="24"/>
        </w:rPr>
        <w:t xml:space="preserve"> </w:t>
      </w:r>
      <w:r w:rsidR="009B7621" w:rsidRPr="00E51A81">
        <w:rPr>
          <w:rFonts w:ascii="Garamond" w:hAnsi="Garamond" w:cstheme="majorBidi"/>
          <w:i/>
          <w:sz w:val="24"/>
          <w:szCs w:val="24"/>
        </w:rPr>
        <w:t>K</w:t>
      </w:r>
      <w:r w:rsidR="00AF1C7B" w:rsidRPr="00E51A81">
        <w:rPr>
          <w:rFonts w:ascii="Garamond" w:hAnsi="Garamond" w:cstheme="majorBidi"/>
          <w:i/>
          <w:sz w:val="24"/>
          <w:szCs w:val="24"/>
        </w:rPr>
        <w:t>nowing-as-S</w:t>
      </w:r>
      <w:r w:rsidR="00F80EEC" w:rsidRPr="00E51A81">
        <w:rPr>
          <w:rFonts w:ascii="Garamond" w:hAnsi="Garamond" w:cstheme="majorBidi"/>
          <w:i/>
          <w:sz w:val="24"/>
          <w:szCs w:val="24"/>
        </w:rPr>
        <w:t>eeing</w:t>
      </w:r>
      <w:r w:rsidR="00F80EEC" w:rsidRPr="00B247AE">
        <w:rPr>
          <w:rFonts w:ascii="Garamond" w:hAnsi="Garamond" w:cstheme="majorBidi"/>
          <w:sz w:val="24"/>
          <w:szCs w:val="24"/>
        </w:rPr>
        <w:t>).</w:t>
      </w:r>
      <w:r w:rsidR="00CA0B46">
        <w:rPr>
          <w:rFonts w:ascii="Garamond" w:hAnsi="Garamond" w:cstheme="majorBidi"/>
          <w:sz w:val="24"/>
          <w:szCs w:val="24"/>
        </w:rPr>
        <w:t xml:space="preserve"> A </w:t>
      </w:r>
      <w:r w:rsidR="00CA0B46" w:rsidRPr="004965AB">
        <w:rPr>
          <w:rFonts w:ascii="Garamond" w:hAnsi="Garamond" w:cstheme="majorBidi"/>
          <w:sz w:val="24"/>
          <w:szCs w:val="24"/>
        </w:rPr>
        <w:t>conceptual metaphor</w:t>
      </w:r>
      <w:r w:rsidR="00CA0B46">
        <w:rPr>
          <w:rFonts w:ascii="Garamond" w:hAnsi="Garamond" w:cstheme="majorBidi"/>
          <w:sz w:val="24"/>
          <w:szCs w:val="24"/>
        </w:rPr>
        <w:t xml:space="preserve"> </w:t>
      </w:r>
      <w:r w:rsidR="00CA0B46" w:rsidRPr="004965AB">
        <w:rPr>
          <w:rFonts w:ascii="Garamond" w:hAnsi="Garamond" w:cstheme="majorBidi"/>
          <w:i/>
          <w:sz w:val="24"/>
          <w:szCs w:val="24"/>
        </w:rPr>
        <w:t>is</w:t>
      </w:r>
      <w:r w:rsidR="00B50F25">
        <w:rPr>
          <w:rFonts w:ascii="Garamond" w:hAnsi="Garamond" w:cstheme="majorBidi"/>
          <w:sz w:val="24"/>
          <w:szCs w:val="24"/>
        </w:rPr>
        <w:t xml:space="preserve"> such a set of</w:t>
      </w:r>
      <w:r w:rsidR="007D1BEA">
        <w:rPr>
          <w:rFonts w:ascii="Garamond" w:hAnsi="Garamond" w:cstheme="majorBidi"/>
          <w:sz w:val="24"/>
          <w:szCs w:val="24"/>
        </w:rPr>
        <w:t xml:space="preserve"> cross-domain</w:t>
      </w:r>
      <w:r w:rsidR="00CA0B46">
        <w:rPr>
          <w:rFonts w:ascii="Garamond" w:hAnsi="Garamond" w:cstheme="majorBidi"/>
          <w:sz w:val="24"/>
          <w:szCs w:val="24"/>
        </w:rPr>
        <w:t xml:space="preserve"> mapping</w:t>
      </w:r>
      <w:r w:rsidR="00B50F25">
        <w:rPr>
          <w:rFonts w:ascii="Garamond" w:hAnsi="Garamond" w:cstheme="majorBidi"/>
          <w:sz w:val="24"/>
          <w:szCs w:val="24"/>
        </w:rPr>
        <w:t>s</w:t>
      </w:r>
      <w:r w:rsidR="00CA0B46">
        <w:rPr>
          <w:rFonts w:ascii="Garamond" w:hAnsi="Garamond" w:cstheme="majorBidi"/>
          <w:sz w:val="24"/>
          <w:szCs w:val="24"/>
        </w:rPr>
        <w:t>.</w:t>
      </w:r>
    </w:p>
    <w:p w:rsidR="00EA0FB5" w:rsidRDefault="00B50F25" w:rsidP="00867DB2">
      <w:pPr>
        <w:widowControl w:val="0"/>
        <w:spacing w:before="60" w:after="0" w:line="480" w:lineRule="auto"/>
        <w:ind w:firstLine="284"/>
        <w:jc w:val="both"/>
        <w:rPr>
          <w:rFonts w:ascii="Garamond" w:hAnsi="Garamond" w:cstheme="majorBidi"/>
          <w:sz w:val="24"/>
          <w:szCs w:val="24"/>
        </w:rPr>
      </w:pPr>
      <w:r>
        <w:rPr>
          <w:rFonts w:ascii="Garamond" w:hAnsi="Garamond" w:cstheme="majorBidi"/>
          <w:sz w:val="24"/>
          <w:szCs w:val="24"/>
        </w:rPr>
        <w:t>Elementary CWS</w:t>
      </w:r>
      <w:r w:rsidR="00C22D32">
        <w:rPr>
          <w:rFonts w:ascii="Garamond" w:hAnsi="Garamond" w:cstheme="majorBidi"/>
          <w:sz w:val="24"/>
          <w:szCs w:val="24"/>
        </w:rPr>
        <w:t xml:space="preserve"> inferences can be executed automatically after equally automatic stereotypical or semantic inferences. Such brief </w:t>
      </w:r>
      <w:r w:rsidR="004965AB">
        <w:rPr>
          <w:rFonts w:ascii="Garamond" w:hAnsi="Garamond" w:cstheme="majorBidi"/>
          <w:sz w:val="24"/>
          <w:szCs w:val="24"/>
        </w:rPr>
        <w:t xml:space="preserve">inference </w:t>
      </w:r>
      <w:r w:rsidR="00C22D32">
        <w:rPr>
          <w:rFonts w:ascii="Garamond" w:hAnsi="Garamond" w:cstheme="majorBidi"/>
          <w:sz w:val="24"/>
          <w:szCs w:val="24"/>
        </w:rPr>
        <w:t>chains allow hearers to spontaneously give metaphorical interpre</w:t>
      </w:r>
      <w:r w:rsidR="007855E4">
        <w:rPr>
          <w:rFonts w:ascii="Garamond" w:hAnsi="Garamond" w:cstheme="majorBidi"/>
          <w:sz w:val="24"/>
          <w:szCs w:val="24"/>
        </w:rPr>
        <w:t>tations to further expressions. This</w:t>
      </w:r>
      <w:r w:rsidR="004965AB">
        <w:rPr>
          <w:rFonts w:ascii="Garamond" w:hAnsi="Garamond" w:cstheme="majorBidi"/>
          <w:sz w:val="24"/>
          <w:szCs w:val="24"/>
        </w:rPr>
        <w:t xml:space="preserve"> facilitates the</w:t>
      </w:r>
      <w:r w:rsidR="00C22D32">
        <w:rPr>
          <w:rFonts w:ascii="Garamond" w:hAnsi="Garamond" w:cstheme="majorBidi"/>
          <w:sz w:val="24"/>
          <w:szCs w:val="24"/>
        </w:rPr>
        <w:t xml:space="preserve"> metaphorical extension</w:t>
      </w:r>
      <w:r w:rsidR="004965AB">
        <w:rPr>
          <w:rFonts w:ascii="Garamond" w:hAnsi="Garamond" w:cstheme="majorBidi"/>
          <w:sz w:val="24"/>
          <w:szCs w:val="24"/>
        </w:rPr>
        <w:t xml:space="preserve"> of these expressions</w:t>
      </w:r>
      <w:r w:rsidR="00C22D32">
        <w:rPr>
          <w:rFonts w:ascii="Garamond" w:hAnsi="Garamond" w:cstheme="majorBidi"/>
          <w:sz w:val="24"/>
          <w:szCs w:val="24"/>
        </w:rPr>
        <w:t>.</w:t>
      </w:r>
      <w:r w:rsidR="008F2AD3">
        <w:rPr>
          <w:rFonts w:ascii="Garamond" w:hAnsi="Garamond" w:cstheme="majorBidi"/>
          <w:sz w:val="24"/>
          <w:szCs w:val="24"/>
        </w:rPr>
        <w:t xml:space="preserve"> Consider, e.g., the extension of “beyond my </w:t>
      </w:r>
      <w:r w:rsidR="007D1BEA">
        <w:rPr>
          <w:rFonts w:ascii="Garamond" w:hAnsi="Garamond" w:cstheme="majorBidi"/>
          <w:sz w:val="24"/>
          <w:szCs w:val="24"/>
        </w:rPr>
        <w:t>ken” from its literal meaning,</w:t>
      </w:r>
      <w:r w:rsidR="008F2AD3">
        <w:rPr>
          <w:rFonts w:ascii="Garamond" w:hAnsi="Garamond" w:cstheme="majorBidi"/>
          <w:sz w:val="24"/>
          <w:szCs w:val="24"/>
        </w:rPr>
        <w:t xml:space="preserve"> ‘beyond my range of vision’. When something is beyond someone’s ken, he</w:t>
      </w:r>
      <w:r w:rsidR="004965AB">
        <w:rPr>
          <w:rFonts w:ascii="Garamond" w:hAnsi="Garamond" w:cstheme="majorBidi"/>
          <w:sz w:val="24"/>
          <w:szCs w:val="24"/>
        </w:rPr>
        <w:t xml:space="preserve"> typically</w:t>
      </w:r>
      <w:r w:rsidR="008F2AD3">
        <w:rPr>
          <w:rFonts w:ascii="Garamond" w:hAnsi="Garamond" w:cstheme="majorBidi"/>
          <w:sz w:val="24"/>
          <w:szCs w:val="24"/>
        </w:rPr>
        <w:t xml:space="preserve"> cannot get to </w:t>
      </w:r>
      <w:r w:rsidR="008F2AD3">
        <w:rPr>
          <w:rFonts w:ascii="Garamond" w:hAnsi="Garamond" w:cstheme="majorBidi"/>
          <w:sz w:val="24"/>
          <w:szCs w:val="24"/>
        </w:rPr>
        <w:lastRenderedPageBreak/>
        <w:t xml:space="preserve">see it. </w:t>
      </w:r>
      <w:r w:rsidR="004965AB">
        <w:rPr>
          <w:rFonts w:ascii="Garamond" w:hAnsi="Garamond" w:cstheme="majorBidi"/>
          <w:sz w:val="24"/>
          <w:szCs w:val="24"/>
        </w:rPr>
        <w:t>A stereotypical</w:t>
      </w:r>
      <w:r w:rsidR="008C03F2">
        <w:rPr>
          <w:rFonts w:ascii="Garamond" w:hAnsi="Garamond" w:cstheme="majorBidi"/>
          <w:sz w:val="24"/>
          <w:szCs w:val="24"/>
        </w:rPr>
        <w:t xml:space="preserve"> inference</w:t>
      </w:r>
      <w:r w:rsidR="004965AB">
        <w:rPr>
          <w:rFonts w:ascii="Garamond" w:hAnsi="Garamond" w:cstheme="majorBidi"/>
          <w:sz w:val="24"/>
          <w:szCs w:val="24"/>
        </w:rPr>
        <w:t xml:space="preserve"> </w:t>
      </w:r>
      <w:r w:rsidR="00867DB2">
        <w:rPr>
          <w:rFonts w:ascii="Garamond" w:hAnsi="Garamond" w:cstheme="majorBidi"/>
          <w:sz w:val="24"/>
          <w:szCs w:val="24"/>
        </w:rPr>
        <w:t>hence leads from ‘</w:t>
      </w:r>
      <w:r w:rsidR="00CF5F5D">
        <w:rPr>
          <w:rFonts w:ascii="Garamond" w:hAnsi="Garamond" w:cstheme="majorBidi"/>
          <w:sz w:val="24"/>
          <w:szCs w:val="24"/>
        </w:rPr>
        <w:t>X</w:t>
      </w:r>
      <w:r w:rsidR="00867DB2">
        <w:rPr>
          <w:rFonts w:ascii="Garamond" w:hAnsi="Garamond" w:cstheme="majorBidi"/>
          <w:sz w:val="24"/>
          <w:szCs w:val="24"/>
        </w:rPr>
        <w:t xml:space="preserve"> </w:t>
      </w:r>
      <w:r w:rsidR="00CF5F5D">
        <w:rPr>
          <w:rFonts w:ascii="Garamond" w:hAnsi="Garamond" w:cstheme="majorBidi"/>
          <w:sz w:val="24"/>
          <w:szCs w:val="24"/>
        </w:rPr>
        <w:t xml:space="preserve">is </w:t>
      </w:r>
      <w:r w:rsidR="00867DB2">
        <w:rPr>
          <w:rFonts w:ascii="Garamond" w:hAnsi="Garamond" w:cstheme="majorBidi"/>
          <w:sz w:val="24"/>
          <w:szCs w:val="24"/>
        </w:rPr>
        <w:t xml:space="preserve">beyond </w:t>
      </w:r>
      <w:r w:rsidR="00CF5F5D">
        <w:rPr>
          <w:rFonts w:ascii="Garamond" w:hAnsi="Garamond" w:cstheme="majorBidi"/>
          <w:sz w:val="24"/>
          <w:szCs w:val="24"/>
        </w:rPr>
        <w:t>the</w:t>
      </w:r>
      <w:r w:rsidR="00867DB2">
        <w:rPr>
          <w:rFonts w:ascii="Garamond" w:hAnsi="Garamond" w:cstheme="majorBidi"/>
          <w:sz w:val="24"/>
          <w:szCs w:val="24"/>
        </w:rPr>
        <w:t xml:space="preserve"> ken</w:t>
      </w:r>
      <w:r w:rsidR="00CF5F5D">
        <w:rPr>
          <w:rFonts w:ascii="Garamond" w:hAnsi="Garamond" w:cstheme="majorBidi"/>
          <w:sz w:val="24"/>
          <w:szCs w:val="24"/>
        </w:rPr>
        <w:t xml:space="preserve"> of S</w:t>
      </w:r>
      <w:r w:rsidR="00867DB2">
        <w:rPr>
          <w:rFonts w:ascii="Garamond" w:hAnsi="Garamond" w:cstheme="majorBidi"/>
          <w:sz w:val="24"/>
          <w:szCs w:val="24"/>
        </w:rPr>
        <w:t>’ to ‘</w:t>
      </w:r>
      <w:r w:rsidR="00CF5F5D">
        <w:rPr>
          <w:rFonts w:ascii="Garamond" w:hAnsi="Garamond" w:cstheme="majorBidi"/>
          <w:sz w:val="24"/>
          <w:szCs w:val="24"/>
        </w:rPr>
        <w:t>S</w:t>
      </w:r>
      <w:r w:rsidR="00867DB2">
        <w:rPr>
          <w:rFonts w:ascii="Garamond" w:hAnsi="Garamond" w:cstheme="majorBidi"/>
          <w:sz w:val="24"/>
          <w:szCs w:val="24"/>
        </w:rPr>
        <w:t xml:space="preserve"> cannot get to</w:t>
      </w:r>
      <w:r w:rsidR="00CF5F5D">
        <w:rPr>
          <w:rFonts w:ascii="Garamond" w:hAnsi="Garamond" w:cstheme="majorBidi"/>
          <w:sz w:val="24"/>
          <w:szCs w:val="24"/>
        </w:rPr>
        <w:t xml:space="preserve"> see X</w:t>
      </w:r>
      <w:r w:rsidR="00867DB2">
        <w:rPr>
          <w:rFonts w:ascii="Garamond" w:hAnsi="Garamond" w:cstheme="majorBidi"/>
          <w:sz w:val="24"/>
          <w:szCs w:val="24"/>
        </w:rPr>
        <w:t xml:space="preserve">’. An elementary </w:t>
      </w:r>
      <w:r w:rsidR="00CF30FC">
        <w:rPr>
          <w:rFonts w:ascii="Garamond" w:hAnsi="Garamond" w:cstheme="majorBidi"/>
          <w:sz w:val="24"/>
          <w:szCs w:val="24"/>
        </w:rPr>
        <w:t>CWS</w:t>
      </w:r>
      <w:r w:rsidR="00867DB2">
        <w:rPr>
          <w:rFonts w:ascii="Garamond" w:hAnsi="Garamond" w:cstheme="majorBidi"/>
          <w:sz w:val="24"/>
          <w:szCs w:val="24"/>
        </w:rPr>
        <w:t xml:space="preserve"> inference</w:t>
      </w:r>
      <w:r w:rsidR="008F2AD3">
        <w:rPr>
          <w:rFonts w:ascii="Garamond" w:hAnsi="Garamond" w:cstheme="majorBidi"/>
          <w:sz w:val="24"/>
          <w:szCs w:val="24"/>
        </w:rPr>
        <w:t xml:space="preserve"> </w:t>
      </w:r>
      <w:r w:rsidR="007855E4">
        <w:rPr>
          <w:rFonts w:ascii="Garamond" w:hAnsi="Garamond" w:cstheme="majorBidi"/>
          <w:sz w:val="24"/>
          <w:szCs w:val="24"/>
        </w:rPr>
        <w:t>(with mapping 3 above)</w:t>
      </w:r>
      <w:r w:rsidR="00867DB2">
        <w:rPr>
          <w:rFonts w:ascii="Garamond" w:hAnsi="Garamond" w:cstheme="majorBidi"/>
          <w:sz w:val="24"/>
          <w:szCs w:val="24"/>
        </w:rPr>
        <w:t xml:space="preserve"> then</w:t>
      </w:r>
      <w:r w:rsidR="008F2AD3">
        <w:rPr>
          <w:rFonts w:ascii="Garamond" w:hAnsi="Garamond" w:cstheme="majorBidi"/>
          <w:sz w:val="24"/>
          <w:szCs w:val="24"/>
        </w:rPr>
        <w:t xml:space="preserve"> leads</w:t>
      </w:r>
      <w:r w:rsidR="00CF5F5D">
        <w:rPr>
          <w:rFonts w:ascii="Garamond" w:hAnsi="Garamond" w:cstheme="majorBidi"/>
          <w:sz w:val="24"/>
          <w:szCs w:val="24"/>
        </w:rPr>
        <w:t xml:space="preserve"> from the conclusion stating this stereotypical consequence</w:t>
      </w:r>
      <w:r w:rsidR="008F2AD3">
        <w:rPr>
          <w:rFonts w:ascii="Garamond" w:hAnsi="Garamond" w:cstheme="majorBidi"/>
          <w:sz w:val="24"/>
          <w:szCs w:val="24"/>
        </w:rPr>
        <w:t xml:space="preserve"> to the further conclusion that </w:t>
      </w:r>
      <w:r w:rsidR="00CF5F5D">
        <w:rPr>
          <w:rFonts w:ascii="Garamond" w:hAnsi="Garamond" w:cstheme="majorBidi"/>
          <w:sz w:val="24"/>
          <w:szCs w:val="24"/>
        </w:rPr>
        <w:t>S</w:t>
      </w:r>
      <w:r w:rsidR="00867DB2">
        <w:rPr>
          <w:rFonts w:ascii="Garamond" w:hAnsi="Garamond" w:cstheme="majorBidi"/>
          <w:sz w:val="24"/>
          <w:szCs w:val="24"/>
        </w:rPr>
        <w:t xml:space="preserve"> cannot</w:t>
      </w:r>
      <w:r w:rsidR="008F2AD3">
        <w:rPr>
          <w:rFonts w:ascii="Garamond" w:hAnsi="Garamond" w:cstheme="majorBidi"/>
          <w:sz w:val="24"/>
          <w:szCs w:val="24"/>
        </w:rPr>
        <w:t xml:space="preserve"> </w:t>
      </w:r>
      <w:r w:rsidR="00CF5F5D">
        <w:rPr>
          <w:rFonts w:ascii="Garamond" w:hAnsi="Garamond" w:cstheme="majorBidi"/>
          <w:sz w:val="24"/>
          <w:szCs w:val="24"/>
        </w:rPr>
        <w:t>get to know X</w:t>
      </w:r>
      <w:r w:rsidR="00867DB2">
        <w:rPr>
          <w:rFonts w:ascii="Garamond" w:hAnsi="Garamond" w:cstheme="majorBidi"/>
          <w:sz w:val="24"/>
          <w:szCs w:val="24"/>
        </w:rPr>
        <w:t>. A variant of pragmatic strengthening can then make the inference from</w:t>
      </w:r>
      <w:r w:rsidR="007D1BEA">
        <w:rPr>
          <w:rFonts w:ascii="Garamond" w:hAnsi="Garamond" w:cstheme="majorBidi"/>
          <w:sz w:val="24"/>
          <w:szCs w:val="24"/>
        </w:rPr>
        <w:t xml:space="preserve"> “X is beyond the ken of S” to ‘S cannot get to know X’</w:t>
      </w:r>
      <w:r w:rsidR="00867DB2">
        <w:rPr>
          <w:rFonts w:ascii="Garamond" w:hAnsi="Garamond" w:cstheme="majorBidi"/>
          <w:sz w:val="24"/>
          <w:szCs w:val="24"/>
        </w:rPr>
        <w:t xml:space="preserve"> indefeasible, and endow the former with a new metaphorical sense. </w:t>
      </w:r>
      <w:r w:rsidR="007D1BEA">
        <w:rPr>
          <w:rFonts w:ascii="Garamond" w:hAnsi="Garamond"/>
          <w:sz w:val="24"/>
          <w:szCs w:val="24"/>
        </w:rPr>
        <w:t>T</w:t>
      </w:r>
      <w:r w:rsidR="00867DB2">
        <w:rPr>
          <w:rFonts w:ascii="Garamond" w:hAnsi="Garamond"/>
          <w:sz w:val="24"/>
          <w:szCs w:val="24"/>
        </w:rPr>
        <w:t>he expression</w:t>
      </w:r>
      <w:r w:rsidR="007D1BEA">
        <w:rPr>
          <w:rFonts w:ascii="Garamond" w:hAnsi="Garamond"/>
          <w:sz w:val="24"/>
          <w:szCs w:val="24"/>
        </w:rPr>
        <w:t xml:space="preserve"> from which the inference proceeds </w:t>
      </w:r>
      <w:r w:rsidR="00867DB2">
        <w:rPr>
          <w:rFonts w:ascii="Garamond" w:hAnsi="Garamond"/>
          <w:sz w:val="24"/>
          <w:szCs w:val="24"/>
        </w:rPr>
        <w:t>(“x is beyond the ken of S”)</w:t>
      </w:r>
      <w:r w:rsidR="007D1BEA">
        <w:rPr>
          <w:rFonts w:ascii="Garamond" w:hAnsi="Garamond"/>
          <w:sz w:val="24"/>
          <w:szCs w:val="24"/>
        </w:rPr>
        <w:t xml:space="preserve"> thus acquires </w:t>
      </w:r>
      <w:r w:rsidR="007D1BEA" w:rsidRPr="007D1BEA">
        <w:rPr>
          <w:rFonts w:ascii="Garamond" w:hAnsi="Garamond"/>
          <w:i/>
          <w:sz w:val="24"/>
          <w:szCs w:val="24"/>
        </w:rPr>
        <w:t>as a whole</w:t>
      </w:r>
      <w:r w:rsidR="007D1BEA">
        <w:rPr>
          <w:rFonts w:ascii="Garamond" w:hAnsi="Garamond"/>
          <w:sz w:val="24"/>
          <w:szCs w:val="24"/>
        </w:rPr>
        <w:t xml:space="preserve"> a new sense (‘S cannot get to know x’) which </w:t>
      </w:r>
      <w:r w:rsidR="00867DB2">
        <w:rPr>
          <w:rFonts w:ascii="Garamond" w:hAnsi="Garamond"/>
          <w:sz w:val="24"/>
          <w:szCs w:val="24"/>
        </w:rPr>
        <w:t xml:space="preserve">is </w:t>
      </w:r>
      <w:r w:rsidR="00867DB2" w:rsidRPr="007D1BEA">
        <w:rPr>
          <w:rFonts w:ascii="Garamond" w:hAnsi="Garamond"/>
          <w:i/>
          <w:sz w:val="24"/>
          <w:szCs w:val="24"/>
        </w:rPr>
        <w:t>non-compositional</w:t>
      </w:r>
      <w:r w:rsidR="00867DB2">
        <w:rPr>
          <w:rFonts w:ascii="Garamond" w:hAnsi="Garamond"/>
          <w:sz w:val="24"/>
          <w:szCs w:val="24"/>
        </w:rPr>
        <w:t xml:space="preserve">, i.e., not a function of the meaning, literal </w:t>
      </w:r>
      <w:r w:rsidR="00867DB2" w:rsidRPr="003F09C5">
        <w:rPr>
          <w:rFonts w:ascii="Garamond" w:hAnsi="Garamond"/>
          <w:i/>
          <w:sz w:val="24"/>
          <w:szCs w:val="24"/>
        </w:rPr>
        <w:t>or</w:t>
      </w:r>
      <w:r w:rsidR="00867DB2">
        <w:rPr>
          <w:rFonts w:ascii="Garamond" w:hAnsi="Garamond"/>
          <w:sz w:val="24"/>
          <w:szCs w:val="24"/>
        </w:rPr>
        <w:t xml:space="preserve"> metaphorical, of the expression’s constituent parts (“beyond”, “ken”). Indeed, these need not have </w:t>
      </w:r>
      <w:r w:rsidR="00867DB2" w:rsidRPr="001E6376">
        <w:rPr>
          <w:rFonts w:ascii="Garamond" w:hAnsi="Garamond"/>
          <w:sz w:val="24"/>
          <w:szCs w:val="24"/>
        </w:rPr>
        <w:t>any</w:t>
      </w:r>
      <w:r w:rsidR="00867DB2">
        <w:rPr>
          <w:rFonts w:ascii="Garamond" w:hAnsi="Garamond"/>
          <w:sz w:val="24"/>
          <w:szCs w:val="24"/>
        </w:rPr>
        <w:t xml:space="preserve"> metaphorical meanings.</w:t>
      </w:r>
    </w:p>
    <w:p w:rsidR="00C52143" w:rsidRDefault="00C52143" w:rsidP="00D67F6D">
      <w:pPr>
        <w:widowControl w:val="0"/>
        <w:tabs>
          <w:tab w:val="left" w:pos="284"/>
        </w:tabs>
        <w:spacing w:after="0" w:line="480" w:lineRule="auto"/>
        <w:jc w:val="both"/>
        <w:rPr>
          <w:rFonts w:ascii="Garamond" w:hAnsi="Garamond"/>
          <w:sz w:val="24"/>
          <w:szCs w:val="24"/>
        </w:rPr>
      </w:pPr>
    </w:p>
    <w:p w:rsidR="00C52143" w:rsidRPr="00C52143" w:rsidRDefault="00C52143" w:rsidP="00D67F6D">
      <w:pPr>
        <w:pStyle w:val="ListParagraph"/>
        <w:widowControl w:val="0"/>
        <w:numPr>
          <w:ilvl w:val="0"/>
          <w:numId w:val="5"/>
        </w:numPr>
        <w:tabs>
          <w:tab w:val="left" w:pos="426"/>
        </w:tabs>
        <w:spacing w:line="480" w:lineRule="auto"/>
        <w:ind w:left="426" w:hanging="426"/>
        <w:jc w:val="both"/>
        <w:rPr>
          <w:rFonts w:ascii="Garamond" w:hAnsi="Garamond"/>
          <w:b/>
        </w:rPr>
      </w:pPr>
      <w:r w:rsidRPr="00C52143">
        <w:rPr>
          <w:rFonts w:ascii="Garamond" w:hAnsi="Garamond"/>
          <w:b/>
        </w:rPr>
        <w:t>The Fallacy</w:t>
      </w:r>
    </w:p>
    <w:p w:rsidR="00865951" w:rsidRPr="00B247AE" w:rsidRDefault="003F09C5" w:rsidP="00D90FDB">
      <w:pPr>
        <w:widowControl w:val="0"/>
        <w:spacing w:before="60" w:line="480" w:lineRule="auto"/>
        <w:jc w:val="both"/>
        <w:rPr>
          <w:rFonts w:ascii="Garamond" w:hAnsi="Garamond"/>
          <w:sz w:val="24"/>
          <w:szCs w:val="24"/>
        </w:rPr>
      </w:pPr>
      <w:r w:rsidRPr="003F09C5">
        <w:rPr>
          <w:rFonts w:ascii="Garamond" w:hAnsi="Garamond"/>
          <w:sz w:val="24"/>
          <w:szCs w:val="24"/>
        </w:rPr>
        <w:t xml:space="preserve">Let’s say that a metaphorical </w:t>
      </w:r>
      <w:r w:rsidRPr="003F09C5">
        <w:rPr>
          <w:rFonts w:ascii="Garamond" w:hAnsi="Garamond"/>
          <w:i/>
          <w:sz w:val="24"/>
          <w:szCs w:val="24"/>
        </w:rPr>
        <w:t>interpretation</w:t>
      </w:r>
      <w:r w:rsidRPr="003F09C5">
        <w:rPr>
          <w:rFonts w:ascii="Garamond" w:hAnsi="Garamond"/>
          <w:sz w:val="24"/>
          <w:szCs w:val="24"/>
        </w:rPr>
        <w:t xml:space="preserve"> of an expression is </w:t>
      </w:r>
      <w:r w:rsidRPr="003F09C5">
        <w:rPr>
          <w:rFonts w:ascii="Garamond" w:hAnsi="Garamond"/>
          <w:i/>
          <w:sz w:val="24"/>
          <w:szCs w:val="24"/>
        </w:rPr>
        <w:t>‘CM-motivated’</w:t>
      </w:r>
      <w:r w:rsidRPr="003F09C5">
        <w:rPr>
          <w:rFonts w:ascii="Garamond" w:hAnsi="Garamond"/>
          <w:sz w:val="24"/>
          <w:szCs w:val="24"/>
        </w:rPr>
        <w:t xml:space="preserve"> </w:t>
      </w:r>
      <w:proofErr w:type="spellStart"/>
      <w:r w:rsidRPr="003F09C5">
        <w:rPr>
          <w:rFonts w:ascii="Garamond" w:hAnsi="Garamond"/>
          <w:sz w:val="24"/>
          <w:szCs w:val="24"/>
        </w:rPr>
        <w:t>iff</w:t>
      </w:r>
      <w:proofErr w:type="spellEnd"/>
      <w:r w:rsidRPr="003F09C5">
        <w:rPr>
          <w:rFonts w:ascii="Garamond" w:hAnsi="Garamond"/>
          <w:sz w:val="24"/>
          <w:szCs w:val="24"/>
        </w:rPr>
        <w:t xml:space="preserve"> it </w:t>
      </w:r>
      <w:r w:rsidR="00CF5F5D">
        <w:rPr>
          <w:rFonts w:ascii="Garamond" w:hAnsi="Garamond"/>
          <w:sz w:val="24"/>
          <w:szCs w:val="24"/>
        </w:rPr>
        <w:t xml:space="preserve">can be obtained through </w:t>
      </w:r>
      <w:r w:rsidR="001A4412">
        <w:rPr>
          <w:rFonts w:ascii="Garamond" w:hAnsi="Garamond"/>
          <w:sz w:val="24"/>
          <w:szCs w:val="24"/>
        </w:rPr>
        <w:t>(</w:t>
      </w:r>
      <w:proofErr w:type="spellStart"/>
      <w:r w:rsidR="001A4412">
        <w:rPr>
          <w:rFonts w:ascii="Garamond" w:hAnsi="Garamond"/>
          <w:sz w:val="24"/>
          <w:szCs w:val="24"/>
        </w:rPr>
        <w:t>i</w:t>
      </w:r>
      <w:proofErr w:type="spellEnd"/>
      <w:r w:rsidR="001A4412">
        <w:rPr>
          <w:rFonts w:ascii="Garamond" w:hAnsi="Garamond"/>
          <w:sz w:val="24"/>
          <w:szCs w:val="24"/>
        </w:rPr>
        <w:t xml:space="preserve">) </w:t>
      </w:r>
      <w:r w:rsidR="00CF5F5D">
        <w:rPr>
          <w:rFonts w:ascii="Garamond" w:hAnsi="Garamond"/>
          <w:sz w:val="24"/>
          <w:szCs w:val="24"/>
        </w:rPr>
        <w:t xml:space="preserve">stereotypical or semantic inference </w:t>
      </w:r>
      <w:r w:rsidR="007855E4">
        <w:rPr>
          <w:rFonts w:ascii="Garamond" w:hAnsi="Garamond"/>
          <w:sz w:val="24"/>
          <w:szCs w:val="24"/>
        </w:rPr>
        <w:t xml:space="preserve">from the literal use of the expression </w:t>
      </w:r>
      <w:r w:rsidR="00CF5F5D">
        <w:rPr>
          <w:rFonts w:ascii="Garamond" w:hAnsi="Garamond"/>
          <w:sz w:val="24"/>
          <w:szCs w:val="24"/>
        </w:rPr>
        <w:t>and</w:t>
      </w:r>
      <w:r w:rsidR="001A4412">
        <w:rPr>
          <w:rFonts w:ascii="Garamond" w:hAnsi="Garamond"/>
          <w:sz w:val="24"/>
          <w:szCs w:val="24"/>
        </w:rPr>
        <w:t xml:space="preserve"> (ii)</w:t>
      </w:r>
      <w:r w:rsidR="00CF5F5D">
        <w:rPr>
          <w:rFonts w:ascii="Garamond" w:hAnsi="Garamond"/>
          <w:sz w:val="24"/>
          <w:szCs w:val="24"/>
        </w:rPr>
        <w:t xml:space="preserve"> subsequent </w:t>
      </w:r>
      <w:r w:rsidR="007855E4">
        <w:rPr>
          <w:rFonts w:ascii="Garamond" w:hAnsi="Garamond"/>
          <w:sz w:val="24"/>
          <w:szCs w:val="24"/>
        </w:rPr>
        <w:t xml:space="preserve">analogical </w:t>
      </w:r>
      <w:r w:rsidR="00CF30FC">
        <w:rPr>
          <w:rFonts w:ascii="Garamond" w:hAnsi="Garamond"/>
          <w:sz w:val="24"/>
          <w:szCs w:val="24"/>
        </w:rPr>
        <w:t>CWS</w:t>
      </w:r>
      <w:r w:rsidR="007855E4">
        <w:rPr>
          <w:rFonts w:ascii="Garamond" w:hAnsi="Garamond"/>
          <w:sz w:val="24"/>
          <w:szCs w:val="24"/>
        </w:rPr>
        <w:t xml:space="preserve"> inference using only mappings constitutive of the conceptual metaphor CM.</w:t>
      </w:r>
      <w:r w:rsidR="00D90FDB">
        <w:rPr>
          <w:rFonts w:ascii="Garamond" w:hAnsi="Garamond"/>
          <w:sz w:val="24"/>
          <w:szCs w:val="24"/>
        </w:rPr>
        <w:t xml:space="preserve"> </w:t>
      </w:r>
      <w:r w:rsidR="00133FA9">
        <w:rPr>
          <w:rFonts w:ascii="Garamond" w:hAnsi="Garamond"/>
          <w:sz w:val="24"/>
          <w:szCs w:val="24"/>
        </w:rPr>
        <w:t>Further mappings from</w:t>
      </w:r>
      <w:r w:rsidR="00D90FDB">
        <w:rPr>
          <w:rFonts w:ascii="Garamond" w:hAnsi="Garamond"/>
          <w:sz w:val="24"/>
          <w:szCs w:val="24"/>
        </w:rPr>
        <w:t xml:space="preserve"> the same</w:t>
      </w:r>
      <w:r w:rsidR="00133FA9">
        <w:rPr>
          <w:rFonts w:ascii="Garamond" w:hAnsi="Garamond"/>
          <w:sz w:val="24"/>
          <w:szCs w:val="24"/>
        </w:rPr>
        <w:t xml:space="preserve"> SD to</w:t>
      </w:r>
      <w:r w:rsidR="00D90FDB">
        <w:rPr>
          <w:rFonts w:ascii="Garamond" w:hAnsi="Garamond"/>
          <w:sz w:val="24"/>
          <w:szCs w:val="24"/>
        </w:rPr>
        <w:t xml:space="preserve"> the same</w:t>
      </w:r>
      <w:r w:rsidR="00133FA9">
        <w:rPr>
          <w:rFonts w:ascii="Garamond" w:hAnsi="Garamond"/>
          <w:sz w:val="24"/>
          <w:szCs w:val="24"/>
        </w:rPr>
        <w:t xml:space="preserve"> TD may be </w:t>
      </w:r>
      <w:r w:rsidR="00133FA9" w:rsidRPr="00133FA9">
        <w:rPr>
          <w:rFonts w:ascii="Garamond" w:hAnsi="Garamond"/>
          <w:i/>
          <w:sz w:val="24"/>
          <w:szCs w:val="24"/>
        </w:rPr>
        <w:t>inconsistent w</w:t>
      </w:r>
      <w:r w:rsidR="00D90FDB">
        <w:rPr>
          <w:rFonts w:ascii="Garamond" w:hAnsi="Garamond"/>
          <w:i/>
          <w:sz w:val="24"/>
          <w:szCs w:val="24"/>
        </w:rPr>
        <w:t>ith CM-motivated interpretation</w:t>
      </w:r>
      <w:r w:rsidR="00D90FDB">
        <w:rPr>
          <w:rFonts w:ascii="Garamond" w:hAnsi="Garamond"/>
          <w:sz w:val="24"/>
          <w:szCs w:val="24"/>
        </w:rPr>
        <w:t xml:space="preserve"> of an expression E,</w:t>
      </w:r>
      <w:r w:rsidR="00133FA9">
        <w:rPr>
          <w:rFonts w:ascii="Garamond" w:hAnsi="Garamond"/>
          <w:sz w:val="24"/>
          <w:szCs w:val="24"/>
        </w:rPr>
        <w:t xml:space="preserve"> in the sense that if we used them</w:t>
      </w:r>
      <w:r w:rsidR="00D67F6D">
        <w:rPr>
          <w:rFonts w:ascii="Garamond" w:hAnsi="Garamond"/>
          <w:sz w:val="24"/>
          <w:szCs w:val="24"/>
        </w:rPr>
        <w:t xml:space="preserve"> alongside </w:t>
      </w:r>
      <w:r w:rsidR="00B503A6">
        <w:rPr>
          <w:rFonts w:ascii="Garamond" w:hAnsi="Garamond"/>
          <w:sz w:val="24"/>
          <w:szCs w:val="24"/>
        </w:rPr>
        <w:t>the mappings constitutive of CM,</w:t>
      </w:r>
      <w:r w:rsidR="00D90FDB">
        <w:rPr>
          <w:rFonts w:ascii="Garamond" w:hAnsi="Garamond"/>
          <w:sz w:val="24"/>
          <w:szCs w:val="24"/>
        </w:rPr>
        <w:t xml:space="preserve"> in CWSG inference from SD premises containing E, we could not simultaneously make the inferences involved in E’s CM-motivated interpretation. </w:t>
      </w:r>
      <w:r w:rsidR="00AB0C8F">
        <w:rPr>
          <w:rFonts w:ascii="Garamond" w:hAnsi="Garamond"/>
          <w:sz w:val="24"/>
          <w:szCs w:val="24"/>
        </w:rPr>
        <w:t>C</w:t>
      </w:r>
      <w:r w:rsidR="00133FA9">
        <w:rPr>
          <w:rFonts w:ascii="Garamond" w:hAnsi="Garamond"/>
          <w:sz w:val="24"/>
          <w:szCs w:val="24"/>
        </w:rPr>
        <w:t>onsider</w:t>
      </w:r>
      <w:r w:rsidR="00AB0C8F">
        <w:rPr>
          <w:rFonts w:ascii="Garamond" w:hAnsi="Garamond"/>
          <w:sz w:val="24"/>
          <w:szCs w:val="24"/>
        </w:rPr>
        <w:t>, e.g.,</w:t>
      </w:r>
      <w:r w:rsidR="00133FA9">
        <w:rPr>
          <w:rFonts w:ascii="Garamond" w:hAnsi="Garamond"/>
          <w:sz w:val="24"/>
          <w:szCs w:val="24"/>
        </w:rPr>
        <w:t xml:space="preserve"> </w:t>
      </w:r>
      <w:r w:rsidR="00A71BA9" w:rsidRPr="00B247AE">
        <w:rPr>
          <w:rFonts w:ascii="Garamond" w:hAnsi="Garamond"/>
          <w:sz w:val="24"/>
          <w:szCs w:val="24"/>
        </w:rPr>
        <w:t>two</w:t>
      </w:r>
      <w:r w:rsidR="00B02FDF" w:rsidRPr="00B247AE">
        <w:rPr>
          <w:rFonts w:ascii="Garamond" w:hAnsi="Garamond"/>
          <w:sz w:val="24"/>
          <w:szCs w:val="24"/>
        </w:rPr>
        <w:t xml:space="preserve"> mapping</w:t>
      </w:r>
      <w:r w:rsidR="00A71BA9" w:rsidRPr="00B247AE">
        <w:rPr>
          <w:rFonts w:ascii="Garamond" w:hAnsi="Garamond"/>
          <w:sz w:val="24"/>
          <w:szCs w:val="24"/>
        </w:rPr>
        <w:t>s</w:t>
      </w:r>
      <w:r w:rsidR="00133FA9">
        <w:rPr>
          <w:rFonts w:ascii="Garamond" w:hAnsi="Garamond"/>
          <w:sz w:val="24"/>
          <w:szCs w:val="24"/>
        </w:rPr>
        <w:t xml:space="preserve"> early modern philosophers frequently employ alongside visual metaphors like the above</w:t>
      </w:r>
      <w:r w:rsidR="00B02FDF" w:rsidRPr="00B247AE">
        <w:rPr>
          <w:rFonts w:ascii="Garamond" w:hAnsi="Garamond"/>
          <w:sz w:val="24"/>
          <w:szCs w:val="24"/>
        </w:rPr>
        <w:t xml:space="preserve"> </w:t>
      </w:r>
      <w:r w:rsidR="009E472E" w:rsidRPr="00B247AE">
        <w:rPr>
          <w:rFonts w:ascii="Garamond" w:hAnsi="Garamond"/>
          <w:sz w:val="24"/>
          <w:szCs w:val="24"/>
        </w:rPr>
        <w:t xml:space="preserve">(see </w:t>
      </w:r>
      <w:r w:rsidR="00460B7F">
        <w:rPr>
          <w:rFonts w:ascii="Garamond" w:hAnsi="Garamond"/>
          <w:sz w:val="24"/>
          <w:szCs w:val="24"/>
        </w:rPr>
        <w:t>Fischer</w:t>
      </w:r>
      <w:r w:rsidR="009E472E" w:rsidRPr="00B247AE">
        <w:rPr>
          <w:rFonts w:ascii="Garamond" w:hAnsi="Garamond"/>
          <w:sz w:val="24"/>
          <w:szCs w:val="24"/>
        </w:rPr>
        <w:t xml:space="preserve"> 2011, on Locke 1700/1975)</w:t>
      </w:r>
      <w:r w:rsidR="00A84C1A">
        <w:rPr>
          <w:rFonts w:ascii="Garamond" w:hAnsi="Garamond"/>
          <w:sz w:val="24"/>
          <w:szCs w:val="24"/>
        </w:rPr>
        <w:t>:</w:t>
      </w:r>
    </w:p>
    <w:p w:rsidR="00865951" w:rsidRPr="00B247AE" w:rsidRDefault="00B02FDF" w:rsidP="00D67F6D">
      <w:pPr>
        <w:widowControl w:val="0"/>
        <w:tabs>
          <w:tab w:val="left" w:pos="284"/>
        </w:tabs>
        <w:spacing w:before="120" w:after="0" w:line="480" w:lineRule="auto"/>
        <w:ind w:left="550"/>
        <w:jc w:val="both"/>
        <w:rPr>
          <w:rFonts w:ascii="Garamond" w:hAnsi="Garamond"/>
          <w:sz w:val="24"/>
          <w:szCs w:val="24"/>
        </w:rPr>
      </w:pPr>
      <w:r w:rsidRPr="00B52343">
        <w:rPr>
          <w:rFonts w:ascii="Garamond" w:hAnsi="Garamond"/>
          <w:i/>
          <w:iCs/>
          <w:sz w:val="24"/>
          <w:szCs w:val="24"/>
        </w:rPr>
        <w:t xml:space="preserve">Mapping </w:t>
      </w:r>
      <w:r w:rsidR="00865951" w:rsidRPr="00B52343">
        <w:rPr>
          <w:rFonts w:ascii="Garamond" w:hAnsi="Garamond"/>
          <w:i/>
          <w:iCs/>
          <w:sz w:val="24"/>
          <w:szCs w:val="24"/>
        </w:rPr>
        <w:t>M:</w:t>
      </w:r>
      <w:r w:rsidR="00865951" w:rsidRPr="00B247AE">
        <w:rPr>
          <w:rFonts w:ascii="Garamond" w:hAnsi="Garamond"/>
          <w:sz w:val="24"/>
          <w:szCs w:val="24"/>
        </w:rPr>
        <w:t xml:space="preserve"> visual field → mind</w:t>
      </w:r>
    </w:p>
    <w:p w:rsidR="00A71BA9" w:rsidRPr="00B247AE" w:rsidRDefault="00A71BA9" w:rsidP="00D67F6D">
      <w:pPr>
        <w:widowControl w:val="0"/>
        <w:spacing w:after="120" w:line="480" w:lineRule="auto"/>
        <w:ind w:left="567"/>
        <w:jc w:val="both"/>
        <w:rPr>
          <w:rFonts w:ascii="Garamond" w:hAnsi="Garamond"/>
          <w:sz w:val="24"/>
          <w:szCs w:val="24"/>
        </w:rPr>
      </w:pPr>
      <w:r w:rsidRPr="00A72BA1">
        <w:rPr>
          <w:rFonts w:ascii="Garamond" w:hAnsi="Garamond"/>
          <w:i/>
          <w:sz w:val="24"/>
          <w:szCs w:val="24"/>
        </w:rPr>
        <w:t>Mapping N:</w:t>
      </w:r>
      <w:r w:rsidRPr="00B247AE">
        <w:rPr>
          <w:rFonts w:ascii="Garamond" w:hAnsi="Garamond"/>
          <w:sz w:val="24"/>
          <w:szCs w:val="24"/>
        </w:rPr>
        <w:t xml:space="preserve"> eyes </w:t>
      </w:r>
      <w:r w:rsidRPr="00B247AE">
        <w:rPr>
          <w:rFonts w:ascii="Garamond" w:hAnsi="Garamond"/>
          <w:sz w:val="24"/>
          <w:szCs w:val="24"/>
        </w:rPr>
        <w:sym w:font="Symbol" w:char="F0AE"/>
      </w:r>
      <w:r w:rsidRPr="00B247AE">
        <w:rPr>
          <w:rFonts w:ascii="Garamond" w:hAnsi="Garamond"/>
          <w:sz w:val="24"/>
          <w:szCs w:val="24"/>
        </w:rPr>
        <w:t xml:space="preserve"> understanding</w:t>
      </w:r>
    </w:p>
    <w:p w:rsidR="00865951" w:rsidRPr="00B247AE" w:rsidRDefault="00865951" w:rsidP="00D67F6D">
      <w:pPr>
        <w:widowControl w:val="0"/>
        <w:tabs>
          <w:tab w:val="left" w:pos="284"/>
        </w:tabs>
        <w:spacing w:after="0" w:line="480" w:lineRule="auto"/>
        <w:ind w:firstLine="284"/>
        <w:jc w:val="both"/>
        <w:rPr>
          <w:rFonts w:ascii="Garamond" w:hAnsi="Garamond"/>
          <w:sz w:val="24"/>
          <w:szCs w:val="24"/>
        </w:rPr>
      </w:pPr>
      <w:r w:rsidRPr="00B247AE">
        <w:rPr>
          <w:rFonts w:ascii="Garamond" w:hAnsi="Garamond"/>
          <w:sz w:val="24"/>
          <w:szCs w:val="24"/>
        </w:rPr>
        <w:t>M</w:t>
      </w:r>
      <w:r w:rsidR="000B1966">
        <w:rPr>
          <w:rFonts w:ascii="Garamond" w:hAnsi="Garamond"/>
          <w:sz w:val="24"/>
          <w:szCs w:val="24"/>
        </w:rPr>
        <w:t>ost</w:t>
      </w:r>
      <w:r w:rsidR="00AF1C7B" w:rsidRPr="00B247AE">
        <w:rPr>
          <w:rFonts w:ascii="Garamond" w:hAnsi="Garamond"/>
          <w:sz w:val="24"/>
          <w:szCs w:val="24"/>
        </w:rPr>
        <w:t xml:space="preserve"> uses of “the mind”</w:t>
      </w:r>
      <w:r w:rsidRPr="00B247AE">
        <w:rPr>
          <w:rFonts w:ascii="Garamond" w:hAnsi="Garamond"/>
          <w:sz w:val="24"/>
          <w:szCs w:val="24"/>
        </w:rPr>
        <w:t xml:space="preserve"> </w:t>
      </w:r>
      <w:r w:rsidR="000B1966">
        <w:rPr>
          <w:rFonts w:ascii="Garamond" w:hAnsi="Garamond"/>
          <w:sz w:val="24"/>
          <w:szCs w:val="24"/>
        </w:rPr>
        <w:t xml:space="preserve">in ordinary discourse </w:t>
      </w:r>
      <w:r w:rsidRPr="00B247AE">
        <w:rPr>
          <w:rFonts w:ascii="Garamond" w:hAnsi="Garamond"/>
          <w:sz w:val="24"/>
          <w:szCs w:val="24"/>
        </w:rPr>
        <w:t>are motivated by a</w:t>
      </w:r>
      <w:r w:rsidR="00133FA9">
        <w:rPr>
          <w:rFonts w:ascii="Garamond" w:hAnsi="Garamond"/>
          <w:sz w:val="24"/>
          <w:szCs w:val="24"/>
        </w:rPr>
        <w:t xml:space="preserve"> rather different conceptual metaphor, viz. a</w:t>
      </w:r>
      <w:r w:rsidRPr="00B247AE">
        <w:rPr>
          <w:rFonts w:ascii="Garamond" w:hAnsi="Garamond"/>
          <w:sz w:val="24"/>
          <w:szCs w:val="24"/>
        </w:rPr>
        <w:t xml:space="preserve"> spatial-inclusion metaphor of remembering and thinking-</w:t>
      </w:r>
      <w:r w:rsidR="00A40BBE">
        <w:rPr>
          <w:rFonts w:ascii="Garamond" w:hAnsi="Garamond"/>
          <w:sz w:val="24"/>
          <w:szCs w:val="24"/>
        </w:rPr>
        <w:t>of which unfolds from the basic</w:t>
      </w:r>
    </w:p>
    <w:p w:rsidR="00865951" w:rsidRPr="00B247AE" w:rsidRDefault="00A40BBE" w:rsidP="00D67F6D">
      <w:pPr>
        <w:widowControl w:val="0"/>
        <w:tabs>
          <w:tab w:val="left" w:pos="284"/>
        </w:tabs>
        <w:spacing w:before="120" w:after="120" w:line="480" w:lineRule="auto"/>
        <w:ind w:left="550"/>
        <w:jc w:val="both"/>
        <w:rPr>
          <w:rFonts w:ascii="Garamond" w:hAnsi="Garamond"/>
          <w:iCs/>
          <w:sz w:val="24"/>
          <w:szCs w:val="24"/>
        </w:rPr>
      </w:pPr>
      <w:r>
        <w:rPr>
          <w:rFonts w:ascii="Garamond" w:hAnsi="Garamond"/>
          <w:i/>
          <w:sz w:val="24"/>
          <w:szCs w:val="24"/>
        </w:rPr>
        <w:lastRenderedPageBreak/>
        <w:t>M</w:t>
      </w:r>
      <w:r w:rsidRPr="005230B9">
        <w:rPr>
          <w:rFonts w:ascii="Garamond" w:hAnsi="Garamond"/>
          <w:i/>
          <w:sz w:val="24"/>
          <w:szCs w:val="24"/>
        </w:rPr>
        <w:t>apping R</w:t>
      </w:r>
      <w:r>
        <w:rPr>
          <w:rFonts w:ascii="Garamond" w:hAnsi="Garamond"/>
          <w:sz w:val="24"/>
          <w:szCs w:val="24"/>
        </w:rPr>
        <w:t xml:space="preserve">: </w:t>
      </w:r>
      <w:r w:rsidR="00865951" w:rsidRPr="00B247AE">
        <w:rPr>
          <w:rFonts w:ascii="Garamond" w:hAnsi="Garamond"/>
          <w:iCs/>
          <w:sz w:val="24"/>
          <w:szCs w:val="24"/>
        </w:rPr>
        <w:t>X is inside a space belonging t</w:t>
      </w:r>
      <w:r>
        <w:rPr>
          <w:rFonts w:ascii="Garamond" w:hAnsi="Garamond"/>
          <w:iCs/>
          <w:sz w:val="24"/>
          <w:szCs w:val="24"/>
        </w:rPr>
        <w:t>o S → S remembers / thinks of X</w:t>
      </w:r>
    </w:p>
    <w:p w:rsidR="00865951" w:rsidRPr="00B247AE" w:rsidRDefault="00865951" w:rsidP="00D67F6D">
      <w:pPr>
        <w:widowControl w:val="0"/>
        <w:spacing w:before="120" w:after="60" w:line="480" w:lineRule="auto"/>
        <w:jc w:val="both"/>
        <w:rPr>
          <w:rFonts w:ascii="Garamond" w:hAnsi="Garamond"/>
          <w:sz w:val="24"/>
          <w:szCs w:val="24"/>
        </w:rPr>
      </w:pPr>
      <w:r w:rsidRPr="00B247AE">
        <w:rPr>
          <w:rFonts w:ascii="Garamond" w:hAnsi="Garamond"/>
          <w:sz w:val="24"/>
          <w:szCs w:val="24"/>
        </w:rPr>
        <w:t>This personal space is typica</w:t>
      </w:r>
      <w:r w:rsidR="00AF1C7B" w:rsidRPr="00B247AE">
        <w:rPr>
          <w:rFonts w:ascii="Garamond" w:hAnsi="Garamond"/>
          <w:sz w:val="24"/>
          <w:szCs w:val="24"/>
        </w:rPr>
        <w:t>lly called ‘</w:t>
      </w:r>
      <w:r w:rsidRPr="00B247AE">
        <w:rPr>
          <w:rFonts w:ascii="Garamond" w:hAnsi="Garamond"/>
          <w:sz w:val="24"/>
          <w:szCs w:val="24"/>
        </w:rPr>
        <w:t>the mind’. The conceptual metaphor thus motivates saying that we ‘keep’ or ‘have’ something ‘in mind’ when we can think of or remember it, that things ‘come to mind’ when we actually think of them, and that they ‘slip’ or (archaically) ‘go from our mind’ when we forget, temporarily or permanently, etc. (</w:t>
      </w:r>
      <w:r w:rsidR="00460B7F">
        <w:rPr>
          <w:rFonts w:ascii="Garamond" w:hAnsi="Garamond"/>
          <w:sz w:val="24"/>
          <w:szCs w:val="24"/>
        </w:rPr>
        <w:t>Fischer</w:t>
      </w:r>
      <w:r w:rsidRPr="00B247AE">
        <w:rPr>
          <w:rFonts w:ascii="Garamond" w:hAnsi="Garamond"/>
          <w:sz w:val="24"/>
          <w:szCs w:val="24"/>
        </w:rPr>
        <w:t xml:space="preserve"> 2011, 41-45).</w:t>
      </w:r>
      <w:r w:rsidR="00A84C1A">
        <w:rPr>
          <w:rFonts w:ascii="Garamond" w:hAnsi="Garamond"/>
          <w:sz w:val="24"/>
          <w:szCs w:val="24"/>
        </w:rPr>
        <w:t xml:space="preserve"> Whil</w:t>
      </w:r>
      <w:r w:rsidR="000E2700">
        <w:rPr>
          <w:rFonts w:ascii="Garamond" w:hAnsi="Garamond"/>
          <w:sz w:val="24"/>
          <w:szCs w:val="24"/>
        </w:rPr>
        <w:t>e it is used only in talk about</w:t>
      </w:r>
      <w:r w:rsidR="006727C0">
        <w:rPr>
          <w:rFonts w:ascii="Garamond" w:hAnsi="Garamond"/>
          <w:sz w:val="24"/>
          <w:szCs w:val="24"/>
        </w:rPr>
        <w:t xml:space="preserve"> abstract</w:t>
      </w:r>
      <w:r w:rsidR="00133FA9">
        <w:rPr>
          <w:rFonts w:ascii="Garamond" w:hAnsi="Garamond"/>
          <w:sz w:val="24"/>
          <w:szCs w:val="24"/>
        </w:rPr>
        <w:t xml:space="preserve"> </w:t>
      </w:r>
      <w:r w:rsidR="001A4412">
        <w:rPr>
          <w:rFonts w:ascii="Garamond" w:hAnsi="Garamond"/>
          <w:sz w:val="24"/>
          <w:szCs w:val="24"/>
        </w:rPr>
        <w:t>target domain</w:t>
      </w:r>
      <w:r w:rsidR="000E2700">
        <w:rPr>
          <w:rFonts w:ascii="Garamond" w:hAnsi="Garamond"/>
          <w:sz w:val="24"/>
          <w:szCs w:val="24"/>
        </w:rPr>
        <w:t xml:space="preserve">s (what we </w:t>
      </w:r>
      <w:r w:rsidR="00133FA9">
        <w:rPr>
          <w:rFonts w:ascii="Garamond" w:hAnsi="Garamond"/>
          <w:sz w:val="24"/>
          <w:szCs w:val="24"/>
        </w:rPr>
        <w:t>remember, etc.)</w:t>
      </w:r>
      <w:r w:rsidR="00A84C1A">
        <w:rPr>
          <w:rFonts w:ascii="Garamond" w:hAnsi="Garamond"/>
          <w:sz w:val="24"/>
          <w:szCs w:val="24"/>
        </w:rPr>
        <w:t xml:space="preserve">, “the mind” thus stands for an element of the spatial </w:t>
      </w:r>
      <w:r w:rsidR="00A84C1A" w:rsidRPr="008E1EE3">
        <w:rPr>
          <w:rFonts w:ascii="Garamond" w:hAnsi="Garamond"/>
          <w:i/>
          <w:iCs/>
          <w:sz w:val="24"/>
          <w:szCs w:val="24"/>
        </w:rPr>
        <w:t>source</w:t>
      </w:r>
      <w:r w:rsidR="00A84C1A">
        <w:rPr>
          <w:rFonts w:ascii="Garamond" w:hAnsi="Garamond"/>
          <w:sz w:val="24"/>
          <w:szCs w:val="24"/>
        </w:rPr>
        <w:t xml:space="preserve"> domain, in the context of this conceptual metaphor. This</w:t>
      </w:r>
      <w:r w:rsidR="000B1966">
        <w:rPr>
          <w:rFonts w:ascii="Garamond" w:hAnsi="Garamond"/>
          <w:sz w:val="24"/>
          <w:szCs w:val="24"/>
        </w:rPr>
        <w:t xml:space="preserve"> well-entrenched</w:t>
      </w:r>
      <w:r w:rsidR="00A84C1A">
        <w:rPr>
          <w:rFonts w:ascii="Garamond" w:hAnsi="Garamond"/>
          <w:sz w:val="24"/>
          <w:szCs w:val="24"/>
        </w:rPr>
        <w:t xml:space="preserve"> metaphor h</w:t>
      </w:r>
      <w:r w:rsidR="008E1EE3">
        <w:rPr>
          <w:rFonts w:ascii="Garamond" w:hAnsi="Garamond"/>
          <w:sz w:val="24"/>
          <w:szCs w:val="24"/>
        </w:rPr>
        <w:t>ence does not include mapping M (which treats the mind as</w:t>
      </w:r>
      <w:r w:rsidR="006727C0">
        <w:rPr>
          <w:rFonts w:ascii="Garamond" w:hAnsi="Garamond"/>
          <w:sz w:val="24"/>
          <w:szCs w:val="24"/>
        </w:rPr>
        <w:t xml:space="preserve"> element of a</w:t>
      </w:r>
      <w:r w:rsidR="009C3A0E">
        <w:rPr>
          <w:rFonts w:ascii="Garamond" w:hAnsi="Garamond"/>
          <w:sz w:val="24"/>
          <w:szCs w:val="24"/>
        </w:rPr>
        <w:t xml:space="preserve"> </w:t>
      </w:r>
      <w:r w:rsidR="00133FA9">
        <w:rPr>
          <w:rFonts w:ascii="Garamond" w:hAnsi="Garamond"/>
          <w:sz w:val="24"/>
          <w:szCs w:val="24"/>
        </w:rPr>
        <w:t>target domain</w:t>
      </w:r>
      <w:r w:rsidR="008E1EE3">
        <w:rPr>
          <w:rFonts w:ascii="Garamond" w:hAnsi="Garamond"/>
          <w:sz w:val="24"/>
          <w:szCs w:val="24"/>
        </w:rPr>
        <w:t>).</w:t>
      </w:r>
    </w:p>
    <w:p w:rsidR="00F04B0E" w:rsidRDefault="00A84C1A" w:rsidP="00E322AF">
      <w:pPr>
        <w:widowControl w:val="0"/>
        <w:spacing w:before="120" w:after="60" w:line="480" w:lineRule="auto"/>
        <w:ind w:firstLine="284"/>
        <w:jc w:val="both"/>
        <w:rPr>
          <w:rFonts w:ascii="Garamond" w:hAnsi="Garamond"/>
          <w:sz w:val="24"/>
          <w:szCs w:val="24"/>
        </w:rPr>
      </w:pPr>
      <w:r>
        <w:rPr>
          <w:rFonts w:ascii="Garamond" w:hAnsi="Garamond"/>
          <w:sz w:val="24"/>
          <w:szCs w:val="24"/>
        </w:rPr>
        <w:t xml:space="preserve">Rather, early modern philosophers use mappings M and N </w:t>
      </w:r>
      <w:r w:rsidR="00B02FDF" w:rsidRPr="00B247AE">
        <w:rPr>
          <w:rFonts w:ascii="Garamond" w:hAnsi="Garamond"/>
          <w:sz w:val="24"/>
          <w:szCs w:val="24"/>
        </w:rPr>
        <w:t>alongside</w:t>
      </w:r>
      <w:r>
        <w:rPr>
          <w:rFonts w:ascii="Garamond" w:hAnsi="Garamond"/>
          <w:sz w:val="24"/>
          <w:szCs w:val="24"/>
        </w:rPr>
        <w:t xml:space="preserve"> visual cognition-metaphors</w:t>
      </w:r>
      <w:r w:rsidR="000B1966">
        <w:rPr>
          <w:rFonts w:ascii="Garamond" w:hAnsi="Garamond"/>
          <w:sz w:val="24"/>
          <w:szCs w:val="24"/>
        </w:rPr>
        <w:t xml:space="preserve">. </w:t>
      </w:r>
      <w:r w:rsidR="00A14EDD">
        <w:rPr>
          <w:rFonts w:ascii="Garamond" w:hAnsi="Garamond"/>
          <w:sz w:val="24"/>
          <w:szCs w:val="24"/>
        </w:rPr>
        <w:t xml:space="preserve">Those mappings are ‘inconsistent’ with interpretations motivated by these metaphors, in the sense explained: </w:t>
      </w:r>
      <w:r w:rsidR="00E57E41">
        <w:rPr>
          <w:rFonts w:ascii="Garamond" w:hAnsi="Garamond"/>
          <w:sz w:val="24"/>
          <w:szCs w:val="24"/>
        </w:rPr>
        <w:t>E.g.</w:t>
      </w:r>
      <w:r w:rsidR="00930E1C" w:rsidRPr="00B247AE">
        <w:rPr>
          <w:rFonts w:ascii="Garamond" w:hAnsi="Garamond"/>
          <w:sz w:val="24"/>
          <w:szCs w:val="24"/>
        </w:rPr>
        <w:t>, M obliges us</w:t>
      </w:r>
      <w:r w:rsidR="00AF1C7B" w:rsidRPr="00B247AE">
        <w:rPr>
          <w:rFonts w:ascii="Garamond" w:hAnsi="Garamond"/>
          <w:sz w:val="24"/>
          <w:szCs w:val="24"/>
        </w:rPr>
        <w:t xml:space="preserve"> to replace “ken” in “</w:t>
      </w:r>
      <w:r w:rsidR="00E322AF">
        <w:rPr>
          <w:rFonts w:ascii="Garamond" w:hAnsi="Garamond"/>
          <w:sz w:val="24"/>
          <w:szCs w:val="24"/>
        </w:rPr>
        <w:t xml:space="preserve">is </w:t>
      </w:r>
      <w:r w:rsidR="00AF1C7B" w:rsidRPr="00B247AE">
        <w:rPr>
          <w:rFonts w:ascii="Garamond" w:hAnsi="Garamond"/>
          <w:sz w:val="24"/>
          <w:szCs w:val="24"/>
        </w:rPr>
        <w:t>beyond my ken” by “mind”</w:t>
      </w:r>
      <w:r w:rsidR="00EF12C8" w:rsidRPr="00B247AE">
        <w:rPr>
          <w:rFonts w:ascii="Garamond" w:hAnsi="Garamond"/>
          <w:sz w:val="24"/>
          <w:szCs w:val="24"/>
        </w:rPr>
        <w:t xml:space="preserve">, in CWSG inference. </w:t>
      </w:r>
      <w:r w:rsidR="00D476BD">
        <w:rPr>
          <w:rFonts w:ascii="Garamond" w:hAnsi="Garamond"/>
          <w:sz w:val="24"/>
          <w:szCs w:val="24"/>
        </w:rPr>
        <w:t xml:space="preserve">If we </w:t>
      </w:r>
      <w:r w:rsidR="00D90FDB">
        <w:rPr>
          <w:rFonts w:ascii="Garamond" w:hAnsi="Garamond"/>
          <w:sz w:val="24"/>
          <w:szCs w:val="24"/>
        </w:rPr>
        <w:t xml:space="preserve">apply that mapping, we hence cannot make the initial </w:t>
      </w:r>
      <w:r w:rsidR="00E322AF">
        <w:rPr>
          <w:rFonts w:ascii="Garamond" w:hAnsi="Garamond"/>
          <w:sz w:val="24"/>
          <w:szCs w:val="24"/>
        </w:rPr>
        <w:t>stereotypical</w:t>
      </w:r>
      <w:r w:rsidR="00D90FDB">
        <w:rPr>
          <w:rFonts w:ascii="Garamond" w:hAnsi="Garamond"/>
          <w:sz w:val="24"/>
          <w:szCs w:val="24"/>
        </w:rPr>
        <w:t xml:space="preserve"> inference</w:t>
      </w:r>
      <w:r w:rsidR="00D476BD">
        <w:rPr>
          <w:rFonts w:ascii="Garamond" w:hAnsi="Garamond"/>
          <w:sz w:val="24"/>
          <w:szCs w:val="24"/>
        </w:rPr>
        <w:t xml:space="preserve"> </w:t>
      </w:r>
      <w:r w:rsidR="00E322AF">
        <w:rPr>
          <w:rFonts w:ascii="Garamond" w:hAnsi="Garamond"/>
          <w:sz w:val="24"/>
          <w:szCs w:val="24"/>
        </w:rPr>
        <w:t>to the conclusion ‘I cannot get to see’ that is required as premise for the further analogical inference with a mapping constitutive of a visual cognition metaphor, to the conclusion ‘I cannot g</w:t>
      </w:r>
      <w:r w:rsidR="00C34994">
        <w:rPr>
          <w:rFonts w:ascii="Garamond" w:hAnsi="Garamond"/>
          <w:sz w:val="24"/>
          <w:szCs w:val="24"/>
        </w:rPr>
        <w:t>et to know</w:t>
      </w:r>
      <w:r w:rsidR="00E322AF">
        <w:rPr>
          <w:rFonts w:ascii="Garamond" w:hAnsi="Garamond"/>
          <w:sz w:val="24"/>
          <w:szCs w:val="24"/>
        </w:rPr>
        <w:t xml:space="preserve">’ or (with another metaphor) ‘I cannot get to understand’. </w:t>
      </w:r>
      <w:r w:rsidR="00D476BD">
        <w:rPr>
          <w:rFonts w:ascii="Garamond" w:hAnsi="Garamond"/>
          <w:sz w:val="24"/>
          <w:szCs w:val="24"/>
        </w:rPr>
        <w:t>Mapping M</w:t>
      </w:r>
      <w:r w:rsidR="00CE5918">
        <w:rPr>
          <w:rFonts w:ascii="Garamond" w:hAnsi="Garamond"/>
          <w:sz w:val="24"/>
          <w:szCs w:val="24"/>
        </w:rPr>
        <w:t xml:space="preserve"> thus</w:t>
      </w:r>
      <w:r w:rsidR="00D476BD">
        <w:rPr>
          <w:rFonts w:ascii="Garamond" w:hAnsi="Garamond"/>
          <w:sz w:val="24"/>
          <w:szCs w:val="24"/>
        </w:rPr>
        <w:t xml:space="preserve"> is inconsistent</w:t>
      </w:r>
      <w:r w:rsidR="00B503A6">
        <w:rPr>
          <w:rFonts w:ascii="Garamond" w:hAnsi="Garamond"/>
          <w:sz w:val="24"/>
          <w:szCs w:val="24"/>
        </w:rPr>
        <w:t>, in the sense explained,</w:t>
      </w:r>
      <w:r w:rsidR="00D476BD">
        <w:rPr>
          <w:rFonts w:ascii="Garamond" w:hAnsi="Garamond"/>
          <w:sz w:val="24"/>
          <w:szCs w:val="24"/>
        </w:rPr>
        <w:t xml:space="preserve"> with the interpretation</w:t>
      </w:r>
      <w:r w:rsidR="006070F3">
        <w:rPr>
          <w:rFonts w:ascii="Garamond" w:hAnsi="Garamond"/>
          <w:sz w:val="24"/>
          <w:szCs w:val="24"/>
        </w:rPr>
        <w:t>s of “beyond my ken” that are</w:t>
      </w:r>
      <w:r w:rsidR="00D476BD">
        <w:rPr>
          <w:rFonts w:ascii="Garamond" w:hAnsi="Garamond"/>
          <w:sz w:val="24"/>
          <w:szCs w:val="24"/>
        </w:rPr>
        <w:t xml:space="preserve"> motivated by </w:t>
      </w:r>
      <w:r w:rsidR="000C46F5">
        <w:rPr>
          <w:rFonts w:ascii="Garamond" w:hAnsi="Garamond"/>
          <w:sz w:val="24"/>
          <w:szCs w:val="24"/>
        </w:rPr>
        <w:t>visual cognition metaphors.</w:t>
      </w:r>
    </w:p>
    <w:p w:rsidR="0090408E" w:rsidRDefault="00F04B0E" w:rsidP="00D67F6D">
      <w:pPr>
        <w:widowControl w:val="0"/>
        <w:spacing w:before="120" w:after="60" w:line="480" w:lineRule="auto"/>
        <w:ind w:firstLine="284"/>
        <w:jc w:val="both"/>
        <w:rPr>
          <w:rFonts w:ascii="Garamond" w:hAnsi="Garamond"/>
          <w:sz w:val="24"/>
          <w:szCs w:val="24"/>
        </w:rPr>
      </w:pPr>
      <w:r>
        <w:rPr>
          <w:rFonts w:ascii="Garamond" w:hAnsi="Garamond"/>
          <w:sz w:val="24"/>
          <w:szCs w:val="24"/>
        </w:rPr>
        <w:t>Once metaphori</w:t>
      </w:r>
      <w:r w:rsidR="002803F2">
        <w:rPr>
          <w:rFonts w:ascii="Garamond" w:hAnsi="Garamond"/>
          <w:sz w:val="24"/>
          <w:szCs w:val="24"/>
        </w:rPr>
        <w:t>cal uses have become familiar or conventional</w:t>
      </w:r>
      <w:r>
        <w:rPr>
          <w:rFonts w:ascii="Garamond" w:hAnsi="Garamond"/>
          <w:sz w:val="24"/>
          <w:szCs w:val="24"/>
        </w:rPr>
        <w:t>, their interpretation no longer requires analogical inference (</w:t>
      </w:r>
      <w:proofErr w:type="spellStart"/>
      <w:r>
        <w:rPr>
          <w:rFonts w:ascii="Garamond" w:hAnsi="Garamond"/>
          <w:sz w:val="24"/>
          <w:szCs w:val="24"/>
        </w:rPr>
        <w:t>Bowdle</w:t>
      </w:r>
      <w:proofErr w:type="spellEnd"/>
      <w:r>
        <w:rPr>
          <w:rFonts w:ascii="Garamond" w:hAnsi="Garamond"/>
          <w:sz w:val="24"/>
          <w:szCs w:val="24"/>
        </w:rPr>
        <w:t xml:space="preserve"> and </w:t>
      </w:r>
      <w:proofErr w:type="spellStart"/>
      <w:r>
        <w:rPr>
          <w:rFonts w:ascii="Garamond" w:hAnsi="Garamond"/>
          <w:sz w:val="24"/>
          <w:szCs w:val="24"/>
        </w:rPr>
        <w:t>Gentner</w:t>
      </w:r>
      <w:proofErr w:type="spellEnd"/>
      <w:r>
        <w:rPr>
          <w:rFonts w:ascii="Garamond" w:hAnsi="Garamond"/>
          <w:sz w:val="24"/>
          <w:szCs w:val="24"/>
        </w:rPr>
        <w:t xml:space="preserve"> 2005). The noted inconsistency hence does not prevent the philosophers at issue from interpreting metaphorical uses of “beyond my ken” correctly. </w:t>
      </w:r>
      <w:r w:rsidR="00163E97">
        <w:rPr>
          <w:rFonts w:ascii="Garamond" w:hAnsi="Garamond"/>
          <w:sz w:val="24"/>
          <w:szCs w:val="24"/>
        </w:rPr>
        <w:t>The problem</w:t>
      </w:r>
      <w:r>
        <w:rPr>
          <w:rFonts w:ascii="Garamond" w:hAnsi="Garamond"/>
          <w:sz w:val="24"/>
          <w:szCs w:val="24"/>
        </w:rPr>
        <w:t xml:space="preserve"> is, rather, that the simultaneous use </w:t>
      </w:r>
      <w:r w:rsidR="00163E97">
        <w:rPr>
          <w:rFonts w:ascii="Garamond" w:hAnsi="Garamond"/>
          <w:sz w:val="24"/>
          <w:szCs w:val="24"/>
        </w:rPr>
        <w:t xml:space="preserve">of </w:t>
      </w:r>
      <w:r>
        <w:rPr>
          <w:rFonts w:ascii="Garamond" w:hAnsi="Garamond"/>
          <w:sz w:val="24"/>
          <w:szCs w:val="24"/>
        </w:rPr>
        <w:t xml:space="preserve">a conceptual metaphor CM and mappings inconsistent with CM-motivated interpretations, in analogical reasoning about the TD, </w:t>
      </w:r>
      <w:r w:rsidR="00370AF3">
        <w:rPr>
          <w:rFonts w:ascii="Garamond" w:hAnsi="Garamond"/>
          <w:sz w:val="24"/>
          <w:szCs w:val="24"/>
        </w:rPr>
        <w:t>is liable</w:t>
      </w:r>
      <w:r>
        <w:rPr>
          <w:rFonts w:ascii="Garamond" w:hAnsi="Garamond"/>
          <w:sz w:val="24"/>
          <w:szCs w:val="24"/>
        </w:rPr>
        <w:t xml:space="preserve"> to</w:t>
      </w:r>
      <w:r w:rsidR="00370AF3">
        <w:rPr>
          <w:rFonts w:ascii="Garamond" w:hAnsi="Garamond"/>
          <w:sz w:val="24"/>
          <w:szCs w:val="24"/>
        </w:rPr>
        <w:t xml:space="preserve"> lead to</w:t>
      </w:r>
      <w:r>
        <w:rPr>
          <w:rFonts w:ascii="Garamond" w:hAnsi="Garamond"/>
          <w:sz w:val="24"/>
          <w:szCs w:val="24"/>
        </w:rPr>
        <w:t xml:space="preserve"> conclusions that lack determinate meaning.</w:t>
      </w:r>
    </w:p>
    <w:p w:rsidR="00A8613E" w:rsidRDefault="0090408E" w:rsidP="00D67F6D">
      <w:pPr>
        <w:widowControl w:val="0"/>
        <w:spacing w:before="120" w:after="60" w:line="480" w:lineRule="auto"/>
        <w:ind w:firstLine="284"/>
        <w:jc w:val="both"/>
        <w:rPr>
          <w:rFonts w:ascii="Garamond" w:hAnsi="Garamond"/>
          <w:sz w:val="24"/>
          <w:szCs w:val="24"/>
        </w:rPr>
      </w:pPr>
      <w:r>
        <w:rPr>
          <w:rFonts w:ascii="Garamond" w:hAnsi="Garamond"/>
          <w:sz w:val="24"/>
          <w:szCs w:val="24"/>
        </w:rPr>
        <w:t>A</w:t>
      </w:r>
      <w:r w:rsidR="00E57E41">
        <w:rPr>
          <w:rFonts w:ascii="Garamond" w:hAnsi="Garamond"/>
          <w:sz w:val="24"/>
          <w:szCs w:val="24"/>
        </w:rPr>
        <w:t>s actual</w:t>
      </w:r>
      <w:r w:rsidR="007F41A2">
        <w:rPr>
          <w:rFonts w:ascii="Garamond" w:hAnsi="Garamond"/>
          <w:sz w:val="24"/>
          <w:szCs w:val="24"/>
        </w:rPr>
        <w:t xml:space="preserve"> examples, consider the</w:t>
      </w:r>
      <w:r>
        <w:rPr>
          <w:rFonts w:ascii="Garamond" w:hAnsi="Garamond"/>
          <w:sz w:val="24"/>
          <w:szCs w:val="24"/>
        </w:rPr>
        <w:t xml:space="preserve"> intuitive </w:t>
      </w:r>
      <w:r w:rsidR="007F41A2" w:rsidRPr="00B247AE">
        <w:rPr>
          <w:rFonts w:ascii="Garamond" w:hAnsi="Garamond"/>
          <w:sz w:val="24"/>
          <w:szCs w:val="24"/>
        </w:rPr>
        <w:t xml:space="preserve">tenets of the early modern conception of the mind as </w:t>
      </w:r>
      <w:r w:rsidR="007F41A2" w:rsidRPr="00B247AE">
        <w:rPr>
          <w:rFonts w:ascii="Garamond" w:hAnsi="Garamond"/>
          <w:sz w:val="24"/>
          <w:szCs w:val="24"/>
        </w:rPr>
        <w:lastRenderedPageBreak/>
        <w:t>a realm of inner perception</w:t>
      </w:r>
      <w:r w:rsidR="007F41A2">
        <w:rPr>
          <w:rFonts w:ascii="Garamond" w:hAnsi="Garamond"/>
          <w:sz w:val="24"/>
          <w:szCs w:val="24"/>
        </w:rPr>
        <w:t>. These</w:t>
      </w:r>
      <w:r>
        <w:rPr>
          <w:rFonts w:ascii="Garamond" w:hAnsi="Garamond"/>
          <w:sz w:val="24"/>
          <w:szCs w:val="24"/>
        </w:rPr>
        <w:t xml:space="preserve"> were, I submit</w:t>
      </w:r>
      <w:r w:rsidR="00667886">
        <w:rPr>
          <w:rFonts w:ascii="Garamond" w:hAnsi="Garamond"/>
          <w:sz w:val="24"/>
          <w:szCs w:val="24"/>
        </w:rPr>
        <w:t xml:space="preserve"> (cp. </w:t>
      </w:r>
      <w:r w:rsidR="00460B7F">
        <w:rPr>
          <w:rFonts w:ascii="Garamond" w:hAnsi="Garamond"/>
          <w:sz w:val="24"/>
          <w:szCs w:val="24"/>
        </w:rPr>
        <w:t>Fischer</w:t>
      </w:r>
      <w:r w:rsidR="00667886">
        <w:rPr>
          <w:rFonts w:ascii="Garamond" w:hAnsi="Garamond"/>
          <w:sz w:val="24"/>
          <w:szCs w:val="24"/>
        </w:rPr>
        <w:t xml:space="preserve"> 2014)</w:t>
      </w:r>
      <w:r>
        <w:rPr>
          <w:rFonts w:ascii="Garamond" w:hAnsi="Garamond"/>
          <w:sz w:val="24"/>
          <w:szCs w:val="24"/>
        </w:rPr>
        <w:t xml:space="preserve">, obtained through </w:t>
      </w:r>
      <w:r w:rsidR="001902E9" w:rsidRPr="00B247AE">
        <w:rPr>
          <w:rFonts w:ascii="Garamond" w:hAnsi="Garamond"/>
          <w:sz w:val="24"/>
          <w:szCs w:val="24"/>
        </w:rPr>
        <w:t xml:space="preserve">extension of visual </w:t>
      </w:r>
      <w:r w:rsidR="005A2E24">
        <w:rPr>
          <w:rFonts w:ascii="Garamond" w:hAnsi="Garamond"/>
          <w:sz w:val="24"/>
          <w:szCs w:val="24"/>
        </w:rPr>
        <w:t xml:space="preserve">cognition </w:t>
      </w:r>
      <w:r w:rsidR="001902E9" w:rsidRPr="00B247AE">
        <w:rPr>
          <w:rFonts w:ascii="Garamond" w:hAnsi="Garamond"/>
          <w:sz w:val="24"/>
          <w:szCs w:val="24"/>
        </w:rPr>
        <w:t xml:space="preserve">metaphors including ‘Knowing as </w:t>
      </w:r>
      <w:proofErr w:type="gramStart"/>
      <w:r w:rsidR="001902E9" w:rsidRPr="00B247AE">
        <w:rPr>
          <w:rFonts w:ascii="Garamond" w:hAnsi="Garamond"/>
          <w:sz w:val="24"/>
          <w:szCs w:val="24"/>
        </w:rPr>
        <w:t>Seeing</w:t>
      </w:r>
      <w:proofErr w:type="gramEnd"/>
      <w:r w:rsidR="001902E9" w:rsidRPr="00B247AE">
        <w:rPr>
          <w:rFonts w:ascii="Garamond" w:hAnsi="Garamond"/>
          <w:sz w:val="24"/>
          <w:szCs w:val="24"/>
        </w:rPr>
        <w:t>’ and ‘Thinking-about as Looking-at’ through</w:t>
      </w:r>
      <w:r>
        <w:rPr>
          <w:rFonts w:ascii="Garamond" w:hAnsi="Garamond"/>
          <w:sz w:val="24"/>
          <w:szCs w:val="24"/>
        </w:rPr>
        <w:t xml:space="preserve"> </w:t>
      </w:r>
      <w:r w:rsidR="001902E9" w:rsidRPr="00B247AE">
        <w:rPr>
          <w:rFonts w:ascii="Garamond" w:hAnsi="Garamond"/>
          <w:sz w:val="24"/>
          <w:szCs w:val="24"/>
        </w:rPr>
        <w:t xml:space="preserve">mappings </w:t>
      </w:r>
      <w:r w:rsidR="00A90FA9" w:rsidRPr="00B247AE">
        <w:rPr>
          <w:rFonts w:ascii="Garamond" w:hAnsi="Garamond"/>
          <w:sz w:val="24"/>
          <w:szCs w:val="24"/>
        </w:rPr>
        <w:t>M and</w:t>
      </w:r>
      <w:r w:rsidR="007F41A2">
        <w:rPr>
          <w:rFonts w:ascii="Garamond" w:hAnsi="Garamond"/>
          <w:sz w:val="24"/>
          <w:szCs w:val="24"/>
        </w:rPr>
        <w:t xml:space="preserve"> N, and subsequent</w:t>
      </w:r>
      <w:r w:rsidR="00930E1C" w:rsidRPr="00B247AE">
        <w:rPr>
          <w:rFonts w:ascii="Garamond" w:hAnsi="Garamond"/>
          <w:sz w:val="24"/>
          <w:szCs w:val="24"/>
        </w:rPr>
        <w:t xml:space="preserve"> </w:t>
      </w:r>
      <w:r w:rsidR="00B62879" w:rsidRPr="00B247AE">
        <w:rPr>
          <w:rFonts w:ascii="Garamond" w:hAnsi="Garamond"/>
          <w:sz w:val="24"/>
          <w:szCs w:val="24"/>
        </w:rPr>
        <w:t xml:space="preserve">analogical </w:t>
      </w:r>
      <w:r w:rsidR="00E57E41">
        <w:rPr>
          <w:rFonts w:ascii="Garamond" w:hAnsi="Garamond"/>
          <w:sz w:val="24"/>
          <w:szCs w:val="24"/>
        </w:rPr>
        <w:t>(</w:t>
      </w:r>
      <w:r w:rsidR="00B62879" w:rsidRPr="00B247AE">
        <w:rPr>
          <w:rFonts w:ascii="Garamond" w:hAnsi="Garamond"/>
          <w:sz w:val="24"/>
          <w:szCs w:val="24"/>
        </w:rPr>
        <w:t>C</w:t>
      </w:r>
      <w:r w:rsidR="00930E1C" w:rsidRPr="00B247AE">
        <w:rPr>
          <w:rFonts w:ascii="Garamond" w:hAnsi="Garamond"/>
          <w:sz w:val="24"/>
          <w:szCs w:val="24"/>
        </w:rPr>
        <w:t>W</w:t>
      </w:r>
      <w:r w:rsidR="00B62879" w:rsidRPr="00B247AE">
        <w:rPr>
          <w:rFonts w:ascii="Garamond" w:hAnsi="Garamond"/>
          <w:sz w:val="24"/>
          <w:szCs w:val="24"/>
        </w:rPr>
        <w:t>SG</w:t>
      </w:r>
      <w:r w:rsidR="00E57E41">
        <w:rPr>
          <w:rFonts w:ascii="Garamond" w:hAnsi="Garamond"/>
          <w:sz w:val="24"/>
          <w:szCs w:val="24"/>
        </w:rPr>
        <w:t>)</w:t>
      </w:r>
      <w:r w:rsidR="00B62879" w:rsidRPr="00B247AE">
        <w:rPr>
          <w:rFonts w:ascii="Garamond" w:hAnsi="Garamond"/>
          <w:sz w:val="24"/>
          <w:szCs w:val="24"/>
        </w:rPr>
        <w:t xml:space="preserve"> inferences from </w:t>
      </w:r>
      <w:r w:rsidR="002B28AC" w:rsidRPr="00B247AE">
        <w:rPr>
          <w:rFonts w:ascii="Garamond" w:hAnsi="Garamond"/>
          <w:sz w:val="24"/>
          <w:szCs w:val="24"/>
        </w:rPr>
        <w:t>source-domain truisms</w:t>
      </w:r>
      <w:r w:rsidR="00605AF7">
        <w:rPr>
          <w:rFonts w:ascii="Garamond" w:hAnsi="Garamond"/>
          <w:sz w:val="24"/>
          <w:szCs w:val="24"/>
        </w:rPr>
        <w:t xml:space="preserve"> like “When we look at things, things are before our eyes</w:t>
      </w:r>
      <w:r w:rsidR="00513D5F">
        <w:rPr>
          <w:rFonts w:ascii="Garamond" w:hAnsi="Garamond"/>
          <w:sz w:val="24"/>
          <w:szCs w:val="24"/>
        </w:rPr>
        <w:t>.</w:t>
      </w:r>
      <w:r w:rsidR="00605AF7">
        <w:rPr>
          <w:rFonts w:ascii="Garamond" w:hAnsi="Garamond"/>
          <w:sz w:val="24"/>
          <w:szCs w:val="24"/>
        </w:rPr>
        <w:t>”</w:t>
      </w:r>
      <w:r w:rsidR="00513D5F">
        <w:rPr>
          <w:rFonts w:ascii="Garamond" w:hAnsi="Garamond"/>
          <w:sz w:val="24"/>
          <w:szCs w:val="24"/>
        </w:rPr>
        <w:t xml:space="preserve"> E.g.:</w:t>
      </w:r>
    </w:p>
    <w:p w:rsidR="00E322AF" w:rsidRPr="00B247AE" w:rsidRDefault="00E322AF" w:rsidP="00E322AF">
      <w:pPr>
        <w:spacing w:after="0" w:line="300" w:lineRule="exact"/>
        <w:jc w:val="both"/>
        <w:rPr>
          <w:rFonts w:ascii="Garamond" w:hAnsi="Garamond"/>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6"/>
        <w:gridCol w:w="2717"/>
        <w:gridCol w:w="2730"/>
        <w:gridCol w:w="3169"/>
      </w:tblGrid>
      <w:tr w:rsidR="00E322AF" w:rsidRPr="00B247AE" w:rsidTr="00551801">
        <w:tc>
          <w:tcPr>
            <w:tcW w:w="336" w:type="dxa"/>
          </w:tcPr>
          <w:p w:rsidR="00E322AF" w:rsidRPr="00B247AE" w:rsidRDefault="00E322AF" w:rsidP="00551801">
            <w:pPr>
              <w:spacing w:after="0" w:line="480" w:lineRule="auto"/>
              <w:jc w:val="both"/>
              <w:rPr>
                <w:rFonts w:ascii="Garamond" w:hAnsi="Garamond"/>
                <w:sz w:val="24"/>
                <w:szCs w:val="24"/>
              </w:rPr>
            </w:pPr>
          </w:p>
        </w:tc>
        <w:tc>
          <w:tcPr>
            <w:tcW w:w="2744" w:type="dxa"/>
          </w:tcPr>
          <w:p w:rsidR="00E322AF" w:rsidRPr="00B247AE" w:rsidRDefault="00E322AF" w:rsidP="00551801">
            <w:pPr>
              <w:spacing w:after="0" w:line="480" w:lineRule="auto"/>
              <w:jc w:val="both"/>
              <w:rPr>
                <w:rFonts w:ascii="Garamond" w:hAnsi="Garamond"/>
                <w:b/>
                <w:sz w:val="24"/>
                <w:szCs w:val="24"/>
              </w:rPr>
            </w:pPr>
            <w:r w:rsidRPr="00B247AE">
              <w:rPr>
                <w:rFonts w:ascii="Garamond" w:hAnsi="Garamond"/>
                <w:b/>
                <w:sz w:val="24"/>
                <w:szCs w:val="24"/>
              </w:rPr>
              <w:t>SD premise</w:t>
            </w:r>
          </w:p>
        </w:tc>
        <w:tc>
          <w:tcPr>
            <w:tcW w:w="2750" w:type="dxa"/>
          </w:tcPr>
          <w:p w:rsidR="00E322AF" w:rsidRPr="00B247AE" w:rsidRDefault="00E322AF" w:rsidP="00551801">
            <w:pPr>
              <w:spacing w:after="0" w:line="480" w:lineRule="auto"/>
              <w:jc w:val="both"/>
              <w:rPr>
                <w:rFonts w:ascii="Garamond" w:hAnsi="Garamond"/>
                <w:b/>
                <w:sz w:val="24"/>
                <w:szCs w:val="24"/>
              </w:rPr>
            </w:pPr>
            <w:r w:rsidRPr="00B247AE">
              <w:rPr>
                <w:rFonts w:ascii="Garamond" w:hAnsi="Garamond"/>
                <w:b/>
                <w:sz w:val="24"/>
                <w:szCs w:val="24"/>
              </w:rPr>
              <w:t>Operation</w:t>
            </w:r>
          </w:p>
        </w:tc>
        <w:tc>
          <w:tcPr>
            <w:tcW w:w="3190" w:type="dxa"/>
          </w:tcPr>
          <w:p w:rsidR="00E322AF" w:rsidRPr="00B247AE" w:rsidRDefault="00E322AF" w:rsidP="00551801">
            <w:pPr>
              <w:spacing w:after="0" w:line="480" w:lineRule="auto"/>
              <w:jc w:val="both"/>
              <w:rPr>
                <w:rFonts w:ascii="Garamond" w:hAnsi="Garamond"/>
                <w:b/>
                <w:sz w:val="24"/>
                <w:szCs w:val="24"/>
              </w:rPr>
            </w:pPr>
            <w:r w:rsidRPr="00B247AE">
              <w:rPr>
                <w:rFonts w:ascii="Garamond" w:hAnsi="Garamond"/>
                <w:b/>
                <w:sz w:val="24"/>
                <w:szCs w:val="24"/>
              </w:rPr>
              <w:t>TD conclusion</w:t>
            </w:r>
          </w:p>
        </w:tc>
      </w:tr>
      <w:tr w:rsidR="00E322AF" w:rsidRPr="00C34994" w:rsidTr="00551801">
        <w:trPr>
          <w:trHeight w:val="526"/>
        </w:trPr>
        <w:tc>
          <w:tcPr>
            <w:tcW w:w="336" w:type="dxa"/>
          </w:tcPr>
          <w:p w:rsidR="00E322AF" w:rsidRPr="00B247AE" w:rsidRDefault="00E322AF" w:rsidP="00551801">
            <w:pPr>
              <w:spacing w:after="0" w:line="480" w:lineRule="auto"/>
              <w:jc w:val="both"/>
              <w:rPr>
                <w:rFonts w:ascii="Garamond" w:hAnsi="Garamond"/>
                <w:sz w:val="24"/>
                <w:szCs w:val="24"/>
              </w:rPr>
            </w:pPr>
            <w:r w:rsidRPr="00B247AE">
              <w:rPr>
                <w:rFonts w:ascii="Garamond" w:hAnsi="Garamond"/>
                <w:sz w:val="24"/>
                <w:szCs w:val="24"/>
              </w:rPr>
              <w:t>1</w:t>
            </w:r>
          </w:p>
        </w:tc>
        <w:tc>
          <w:tcPr>
            <w:tcW w:w="2744" w:type="dxa"/>
          </w:tcPr>
          <w:p w:rsidR="00E322AF" w:rsidRPr="00C34994" w:rsidRDefault="007201E0" w:rsidP="00C34994">
            <w:pPr>
              <w:spacing w:before="60" w:after="60" w:line="240" w:lineRule="auto"/>
              <w:jc w:val="both"/>
              <w:rPr>
                <w:rFonts w:ascii="Garamond" w:hAnsi="Garamond"/>
                <w:sz w:val="24"/>
                <w:szCs w:val="24"/>
              </w:rPr>
            </w:pPr>
            <w:r w:rsidRPr="00C34994">
              <w:rPr>
                <w:rFonts w:ascii="Garamond" w:hAnsi="Garamond"/>
                <w:sz w:val="24"/>
                <w:szCs w:val="24"/>
              </w:rPr>
              <w:t>S looks at X</w:t>
            </w:r>
          </w:p>
        </w:tc>
        <w:tc>
          <w:tcPr>
            <w:tcW w:w="2750" w:type="dxa"/>
          </w:tcPr>
          <w:p w:rsidR="00E322AF" w:rsidRPr="00C34994" w:rsidRDefault="007201E0" w:rsidP="00C34994">
            <w:pPr>
              <w:spacing w:before="60" w:after="60" w:line="240" w:lineRule="auto"/>
              <w:rPr>
                <w:rFonts w:ascii="Garamond" w:hAnsi="Garamond"/>
                <w:sz w:val="24"/>
                <w:szCs w:val="24"/>
              </w:rPr>
            </w:pPr>
            <w:r w:rsidRPr="00C34994">
              <w:rPr>
                <w:rFonts w:ascii="Garamond" w:hAnsi="Garamond"/>
                <w:sz w:val="24"/>
                <w:szCs w:val="24"/>
              </w:rPr>
              <w:t xml:space="preserve">Substitution: mapping Looking </w:t>
            </w:r>
            <w:proofErr w:type="spellStart"/>
            <w:r w:rsidRPr="00C34994">
              <w:rPr>
                <w:rFonts w:ascii="Garamond" w:hAnsi="Garamond"/>
                <w:sz w:val="24"/>
                <w:szCs w:val="24"/>
              </w:rPr>
              <w:t>at→Thinking</w:t>
            </w:r>
            <w:proofErr w:type="spellEnd"/>
            <w:r w:rsidRPr="00C34994">
              <w:rPr>
                <w:rFonts w:ascii="Garamond" w:hAnsi="Garamond"/>
                <w:sz w:val="24"/>
                <w:szCs w:val="24"/>
              </w:rPr>
              <w:t xml:space="preserve"> about</w:t>
            </w:r>
          </w:p>
        </w:tc>
        <w:tc>
          <w:tcPr>
            <w:tcW w:w="3190" w:type="dxa"/>
          </w:tcPr>
          <w:p w:rsidR="00E322AF" w:rsidRPr="00C34994" w:rsidRDefault="00513D5F" w:rsidP="00C34994">
            <w:pPr>
              <w:spacing w:before="60" w:after="60" w:line="240" w:lineRule="auto"/>
              <w:jc w:val="both"/>
              <w:rPr>
                <w:rFonts w:ascii="Garamond" w:hAnsi="Garamond"/>
                <w:sz w:val="24"/>
                <w:szCs w:val="24"/>
              </w:rPr>
            </w:pPr>
            <w:r w:rsidRPr="00C34994">
              <w:rPr>
                <w:rFonts w:ascii="Garamond" w:hAnsi="Garamond"/>
                <w:sz w:val="24"/>
                <w:szCs w:val="24"/>
              </w:rPr>
              <w:t>S thinks about X</w:t>
            </w:r>
          </w:p>
        </w:tc>
      </w:tr>
      <w:tr w:rsidR="00E322AF" w:rsidRPr="00C34994" w:rsidTr="00551801">
        <w:trPr>
          <w:trHeight w:val="526"/>
        </w:trPr>
        <w:tc>
          <w:tcPr>
            <w:tcW w:w="336" w:type="dxa"/>
          </w:tcPr>
          <w:p w:rsidR="00E322AF" w:rsidRPr="00B247AE" w:rsidRDefault="00FC3CC4" w:rsidP="00551801">
            <w:pPr>
              <w:spacing w:after="0" w:line="480" w:lineRule="auto"/>
              <w:jc w:val="both"/>
              <w:rPr>
                <w:rFonts w:ascii="Garamond" w:hAnsi="Garamond"/>
                <w:sz w:val="24"/>
                <w:szCs w:val="24"/>
              </w:rPr>
            </w:pPr>
            <w:r>
              <w:rPr>
                <w:rFonts w:ascii="Garamond" w:hAnsi="Garamond"/>
                <w:sz w:val="24"/>
                <w:szCs w:val="24"/>
              </w:rPr>
              <w:t>2</w:t>
            </w:r>
          </w:p>
        </w:tc>
        <w:tc>
          <w:tcPr>
            <w:tcW w:w="2744" w:type="dxa"/>
          </w:tcPr>
          <w:p w:rsidR="00E322AF" w:rsidRPr="00C34994" w:rsidRDefault="00C34994" w:rsidP="00C34994">
            <w:pPr>
              <w:spacing w:before="60" w:after="60" w:line="240" w:lineRule="auto"/>
              <w:jc w:val="both"/>
              <w:rPr>
                <w:rFonts w:ascii="Garamond" w:hAnsi="Garamond"/>
                <w:sz w:val="24"/>
                <w:szCs w:val="24"/>
              </w:rPr>
            </w:pPr>
            <w:r w:rsidRPr="00C34994">
              <w:rPr>
                <w:rFonts w:ascii="Garamond" w:hAnsi="Garamond"/>
                <w:sz w:val="24"/>
                <w:szCs w:val="24"/>
              </w:rPr>
              <w:t xml:space="preserve">(1) </w:t>
            </w:r>
            <w:r w:rsidR="00513D5F" w:rsidRPr="00C34994">
              <w:rPr>
                <w:rFonts w:ascii="Garamond" w:hAnsi="Garamond"/>
                <w:sz w:val="24"/>
                <w:szCs w:val="24"/>
              </w:rPr>
              <w:t>Implies</w:t>
            </w:r>
            <w:r w:rsidR="00FC3CC4">
              <w:rPr>
                <w:rFonts w:ascii="Garamond" w:hAnsi="Garamond"/>
                <w:sz w:val="24"/>
                <w:szCs w:val="24"/>
              </w:rPr>
              <w:t xml:space="preserve"> (3-4</w:t>
            </w:r>
            <w:r w:rsidRPr="00C34994">
              <w:rPr>
                <w:rFonts w:ascii="Garamond" w:hAnsi="Garamond"/>
                <w:sz w:val="24"/>
                <w:szCs w:val="24"/>
              </w:rPr>
              <w:t>)</w:t>
            </w:r>
          </w:p>
        </w:tc>
        <w:tc>
          <w:tcPr>
            <w:tcW w:w="2750" w:type="dxa"/>
          </w:tcPr>
          <w:p w:rsidR="00E322AF" w:rsidRPr="00C34994" w:rsidRDefault="00513D5F" w:rsidP="00C34994">
            <w:pPr>
              <w:spacing w:before="60" w:after="60" w:line="240" w:lineRule="auto"/>
              <w:rPr>
                <w:rFonts w:ascii="Garamond" w:hAnsi="Garamond"/>
                <w:sz w:val="24"/>
                <w:szCs w:val="24"/>
              </w:rPr>
            </w:pPr>
            <w:r w:rsidRPr="00C34994">
              <w:rPr>
                <w:rFonts w:ascii="Garamond" w:hAnsi="Garamond"/>
                <w:sz w:val="24"/>
                <w:szCs w:val="24"/>
              </w:rPr>
              <w:t>S</w:t>
            </w:r>
            <w:r w:rsidR="00E322AF" w:rsidRPr="00C34994">
              <w:rPr>
                <w:rFonts w:ascii="Garamond" w:hAnsi="Garamond"/>
                <w:sz w:val="24"/>
                <w:szCs w:val="24"/>
              </w:rPr>
              <w:t xml:space="preserve">ubstitution: </w:t>
            </w:r>
            <w:r w:rsidRPr="00C34994">
              <w:rPr>
                <w:rFonts w:ascii="Garamond" w:hAnsi="Garamond"/>
                <w:sz w:val="24"/>
                <w:szCs w:val="24"/>
              </w:rPr>
              <w:t>identical</w:t>
            </w:r>
          </w:p>
        </w:tc>
        <w:tc>
          <w:tcPr>
            <w:tcW w:w="3190" w:type="dxa"/>
          </w:tcPr>
          <w:p w:rsidR="00E322AF" w:rsidRPr="00C34994" w:rsidRDefault="00FC3CC4" w:rsidP="00C34994">
            <w:pPr>
              <w:spacing w:before="60" w:after="60" w:line="240" w:lineRule="auto"/>
              <w:jc w:val="both"/>
              <w:rPr>
                <w:rFonts w:ascii="Garamond" w:hAnsi="Garamond"/>
                <w:sz w:val="24"/>
                <w:szCs w:val="24"/>
              </w:rPr>
            </w:pPr>
            <w:r>
              <w:rPr>
                <w:rFonts w:ascii="Garamond" w:hAnsi="Garamond"/>
                <w:sz w:val="24"/>
                <w:szCs w:val="24"/>
              </w:rPr>
              <w:t>(1) Implies (3-4</w:t>
            </w:r>
            <w:r w:rsidR="00C34994" w:rsidRPr="00C34994">
              <w:rPr>
                <w:rFonts w:ascii="Garamond" w:hAnsi="Garamond"/>
                <w:sz w:val="24"/>
                <w:szCs w:val="24"/>
              </w:rPr>
              <w:t>)</w:t>
            </w:r>
          </w:p>
        </w:tc>
      </w:tr>
      <w:tr w:rsidR="00E322AF" w:rsidRPr="00C34994" w:rsidTr="00551801">
        <w:tc>
          <w:tcPr>
            <w:tcW w:w="336" w:type="dxa"/>
          </w:tcPr>
          <w:p w:rsidR="00E322AF" w:rsidRPr="00B247AE" w:rsidRDefault="00FC3CC4" w:rsidP="00551801">
            <w:pPr>
              <w:spacing w:after="0" w:line="480" w:lineRule="auto"/>
              <w:jc w:val="both"/>
              <w:rPr>
                <w:rFonts w:ascii="Garamond" w:hAnsi="Garamond"/>
                <w:sz w:val="24"/>
                <w:szCs w:val="24"/>
              </w:rPr>
            </w:pPr>
            <w:r>
              <w:rPr>
                <w:rFonts w:ascii="Garamond" w:hAnsi="Garamond"/>
                <w:sz w:val="24"/>
                <w:szCs w:val="24"/>
              </w:rPr>
              <w:t>3</w:t>
            </w:r>
          </w:p>
        </w:tc>
        <w:tc>
          <w:tcPr>
            <w:tcW w:w="2744" w:type="dxa"/>
          </w:tcPr>
          <w:p w:rsidR="00E322AF" w:rsidRPr="00C34994" w:rsidRDefault="00513D5F" w:rsidP="00C34994">
            <w:pPr>
              <w:spacing w:before="60" w:after="60" w:line="240" w:lineRule="auto"/>
              <w:jc w:val="both"/>
              <w:rPr>
                <w:rFonts w:ascii="Garamond" w:hAnsi="Garamond"/>
                <w:sz w:val="24"/>
                <w:szCs w:val="24"/>
              </w:rPr>
            </w:pPr>
            <w:r w:rsidRPr="00C34994">
              <w:rPr>
                <w:rFonts w:ascii="Garamond" w:hAnsi="Garamond"/>
                <w:sz w:val="24"/>
                <w:szCs w:val="24"/>
              </w:rPr>
              <w:t>X before Y</w:t>
            </w:r>
          </w:p>
        </w:tc>
        <w:tc>
          <w:tcPr>
            <w:tcW w:w="2750" w:type="dxa"/>
          </w:tcPr>
          <w:p w:rsidR="00E322AF" w:rsidRPr="00C34994" w:rsidRDefault="00513D5F" w:rsidP="00C34994">
            <w:pPr>
              <w:spacing w:before="60" w:after="60" w:line="240" w:lineRule="auto"/>
              <w:rPr>
                <w:rFonts w:ascii="Garamond" w:hAnsi="Garamond"/>
                <w:sz w:val="24"/>
                <w:szCs w:val="24"/>
              </w:rPr>
            </w:pPr>
            <w:r w:rsidRPr="00C34994">
              <w:rPr>
                <w:rFonts w:ascii="Garamond" w:hAnsi="Garamond"/>
                <w:sz w:val="24"/>
                <w:szCs w:val="24"/>
              </w:rPr>
              <w:t>Generation</w:t>
            </w:r>
          </w:p>
        </w:tc>
        <w:tc>
          <w:tcPr>
            <w:tcW w:w="3190" w:type="dxa"/>
          </w:tcPr>
          <w:p w:rsidR="00E322AF" w:rsidRPr="00C34994" w:rsidRDefault="00513D5F" w:rsidP="00C34994">
            <w:pPr>
              <w:spacing w:before="60" w:after="60" w:line="240" w:lineRule="auto"/>
              <w:jc w:val="both"/>
              <w:rPr>
                <w:rFonts w:ascii="Garamond" w:hAnsi="Garamond"/>
                <w:sz w:val="24"/>
                <w:szCs w:val="24"/>
              </w:rPr>
            </w:pPr>
            <w:r w:rsidRPr="00C34994">
              <w:rPr>
                <w:rFonts w:ascii="Garamond" w:hAnsi="Garamond"/>
                <w:sz w:val="24"/>
                <w:szCs w:val="24"/>
              </w:rPr>
              <w:t>X before Y</w:t>
            </w:r>
          </w:p>
        </w:tc>
      </w:tr>
      <w:tr w:rsidR="00E322AF" w:rsidRPr="00C34994" w:rsidTr="00551801">
        <w:tc>
          <w:tcPr>
            <w:tcW w:w="336" w:type="dxa"/>
          </w:tcPr>
          <w:p w:rsidR="00E322AF" w:rsidRPr="00B247AE" w:rsidRDefault="00FC3CC4" w:rsidP="00551801">
            <w:pPr>
              <w:spacing w:after="0" w:line="480" w:lineRule="auto"/>
              <w:jc w:val="both"/>
              <w:rPr>
                <w:rFonts w:ascii="Garamond" w:hAnsi="Garamond"/>
                <w:sz w:val="24"/>
                <w:szCs w:val="24"/>
              </w:rPr>
            </w:pPr>
            <w:r>
              <w:rPr>
                <w:rFonts w:ascii="Garamond" w:hAnsi="Garamond"/>
                <w:sz w:val="24"/>
                <w:szCs w:val="24"/>
              </w:rPr>
              <w:t>4</w:t>
            </w:r>
          </w:p>
        </w:tc>
        <w:tc>
          <w:tcPr>
            <w:tcW w:w="2744" w:type="dxa"/>
          </w:tcPr>
          <w:p w:rsidR="00E322AF" w:rsidRPr="00C34994" w:rsidRDefault="00513D5F" w:rsidP="00C34994">
            <w:pPr>
              <w:spacing w:before="60" w:after="60" w:line="240" w:lineRule="auto"/>
              <w:jc w:val="both"/>
              <w:rPr>
                <w:rFonts w:ascii="Garamond" w:hAnsi="Garamond"/>
                <w:sz w:val="24"/>
                <w:szCs w:val="24"/>
              </w:rPr>
            </w:pPr>
            <w:r w:rsidRPr="00C34994">
              <w:rPr>
                <w:rFonts w:ascii="Garamond" w:hAnsi="Garamond"/>
                <w:sz w:val="24"/>
                <w:szCs w:val="24"/>
              </w:rPr>
              <w:t>Y=eyes</w:t>
            </w:r>
            <w:r w:rsidR="00FC3CC4">
              <w:rPr>
                <w:rFonts w:ascii="Garamond" w:hAnsi="Garamond"/>
                <w:sz w:val="24"/>
                <w:szCs w:val="24"/>
              </w:rPr>
              <w:t xml:space="preserve"> (S)</w:t>
            </w:r>
          </w:p>
        </w:tc>
        <w:tc>
          <w:tcPr>
            <w:tcW w:w="2750" w:type="dxa"/>
          </w:tcPr>
          <w:p w:rsidR="00E322AF" w:rsidRPr="00C34994" w:rsidRDefault="00513D5F" w:rsidP="00C34994">
            <w:pPr>
              <w:spacing w:before="60" w:after="60" w:line="240" w:lineRule="auto"/>
              <w:rPr>
                <w:rFonts w:ascii="Garamond" w:hAnsi="Garamond"/>
                <w:sz w:val="24"/>
                <w:szCs w:val="24"/>
              </w:rPr>
            </w:pPr>
            <w:r w:rsidRPr="00C34994">
              <w:rPr>
                <w:rFonts w:ascii="Garamond" w:hAnsi="Garamond"/>
                <w:sz w:val="24"/>
                <w:szCs w:val="24"/>
              </w:rPr>
              <w:t>S</w:t>
            </w:r>
            <w:r w:rsidR="00E322AF" w:rsidRPr="00C34994">
              <w:rPr>
                <w:rFonts w:ascii="Garamond" w:hAnsi="Garamond"/>
                <w:sz w:val="24"/>
                <w:szCs w:val="24"/>
              </w:rPr>
              <w:t xml:space="preserve">ubstitution: </w:t>
            </w:r>
            <w:r w:rsidRPr="00C34994">
              <w:rPr>
                <w:rFonts w:ascii="Garamond" w:hAnsi="Garamond"/>
                <w:sz w:val="24"/>
                <w:szCs w:val="24"/>
              </w:rPr>
              <w:t>mapping N</w:t>
            </w:r>
          </w:p>
        </w:tc>
        <w:tc>
          <w:tcPr>
            <w:tcW w:w="3190" w:type="dxa"/>
          </w:tcPr>
          <w:p w:rsidR="00E322AF" w:rsidRPr="00C34994" w:rsidRDefault="00513D5F" w:rsidP="00C34994">
            <w:pPr>
              <w:spacing w:before="60" w:after="60" w:line="240" w:lineRule="auto"/>
              <w:jc w:val="both"/>
              <w:rPr>
                <w:rFonts w:ascii="Garamond" w:hAnsi="Garamond"/>
                <w:sz w:val="24"/>
                <w:szCs w:val="24"/>
              </w:rPr>
            </w:pPr>
            <w:r w:rsidRPr="00C34994">
              <w:rPr>
                <w:rFonts w:ascii="Garamond" w:hAnsi="Garamond"/>
                <w:sz w:val="24"/>
                <w:szCs w:val="24"/>
              </w:rPr>
              <w:t>Y=understanding</w:t>
            </w:r>
            <w:r w:rsidR="00FC3CC4">
              <w:rPr>
                <w:rFonts w:ascii="Garamond" w:hAnsi="Garamond"/>
                <w:sz w:val="24"/>
                <w:szCs w:val="24"/>
              </w:rPr>
              <w:t xml:space="preserve"> (S)</w:t>
            </w:r>
          </w:p>
        </w:tc>
      </w:tr>
    </w:tbl>
    <w:p w:rsidR="0098025B" w:rsidRDefault="0098025B" w:rsidP="00D67F6D">
      <w:pPr>
        <w:widowControl w:val="0"/>
        <w:spacing w:before="60" w:after="120" w:line="480" w:lineRule="auto"/>
        <w:jc w:val="both"/>
        <w:rPr>
          <w:rFonts w:ascii="Garamond" w:hAnsi="Garamond"/>
          <w:sz w:val="24"/>
          <w:szCs w:val="24"/>
        </w:rPr>
      </w:pPr>
    </w:p>
    <w:p w:rsidR="00513D5F" w:rsidRPr="00B247AE" w:rsidRDefault="00513D5F" w:rsidP="00D67F6D">
      <w:pPr>
        <w:widowControl w:val="0"/>
        <w:spacing w:before="60" w:after="120" w:line="480" w:lineRule="auto"/>
        <w:jc w:val="both"/>
        <w:rPr>
          <w:rFonts w:ascii="Garamond" w:hAnsi="Garamond"/>
          <w:sz w:val="24"/>
          <w:szCs w:val="24"/>
        </w:rPr>
      </w:pPr>
      <w:r>
        <w:rPr>
          <w:rFonts w:ascii="Garamond" w:hAnsi="Garamond"/>
          <w:sz w:val="24"/>
          <w:szCs w:val="24"/>
        </w:rPr>
        <w:t>We thus obtain</w:t>
      </w:r>
      <w:r w:rsidRPr="00B247AE">
        <w:rPr>
          <w:rFonts w:ascii="Garamond" w:hAnsi="Garamond"/>
          <w:sz w:val="24"/>
          <w:szCs w:val="24"/>
        </w:rPr>
        <w:t xml:space="preserve"> (non-identical substitutions underlined, generated elements in italics):</w:t>
      </w:r>
    </w:p>
    <w:p w:rsidR="00B62879" w:rsidRPr="00B247AE" w:rsidRDefault="00B62879" w:rsidP="00D67F6D">
      <w:pPr>
        <w:widowControl w:val="0"/>
        <w:spacing w:before="60" w:after="0" w:line="480" w:lineRule="auto"/>
        <w:ind w:left="567" w:hanging="567"/>
        <w:jc w:val="both"/>
        <w:rPr>
          <w:rFonts w:ascii="Garamond" w:hAnsi="Garamond"/>
          <w:sz w:val="24"/>
          <w:szCs w:val="24"/>
        </w:rPr>
      </w:pPr>
      <w:r w:rsidRPr="00B247AE">
        <w:rPr>
          <w:rFonts w:ascii="Garamond" w:hAnsi="Garamond"/>
          <w:sz w:val="24"/>
          <w:szCs w:val="24"/>
        </w:rPr>
        <w:t>P</w:t>
      </w:r>
      <w:r w:rsidRPr="00B247AE">
        <w:rPr>
          <w:rFonts w:ascii="Garamond" w:hAnsi="Garamond"/>
          <w:sz w:val="24"/>
          <w:szCs w:val="24"/>
          <w:vertAlign w:val="subscript"/>
        </w:rPr>
        <w:t>1</w:t>
      </w:r>
      <w:r w:rsidRPr="00B247AE">
        <w:rPr>
          <w:rFonts w:ascii="Garamond" w:hAnsi="Garamond"/>
          <w:sz w:val="24"/>
          <w:szCs w:val="24"/>
        </w:rPr>
        <w:tab/>
        <w:t xml:space="preserve">When we </w:t>
      </w:r>
      <w:r w:rsidRPr="00B247AE">
        <w:rPr>
          <w:rFonts w:ascii="Garamond" w:hAnsi="Garamond"/>
          <w:sz w:val="24"/>
          <w:szCs w:val="24"/>
          <w:u w:val="single"/>
        </w:rPr>
        <w:t>look at</w:t>
      </w:r>
      <w:r w:rsidR="00B6020C">
        <w:rPr>
          <w:rFonts w:ascii="Garamond" w:hAnsi="Garamond"/>
          <w:sz w:val="24"/>
          <w:szCs w:val="24"/>
        </w:rPr>
        <w:t xml:space="preserve"> things, things</w:t>
      </w:r>
      <w:r w:rsidRPr="00B247AE">
        <w:rPr>
          <w:rFonts w:ascii="Garamond" w:hAnsi="Garamond"/>
          <w:sz w:val="24"/>
          <w:szCs w:val="24"/>
        </w:rPr>
        <w:t xml:space="preserve"> are before our </w:t>
      </w:r>
      <w:r w:rsidRPr="00B247AE">
        <w:rPr>
          <w:rFonts w:ascii="Garamond" w:hAnsi="Garamond"/>
          <w:sz w:val="24"/>
          <w:szCs w:val="24"/>
          <w:u w:val="single"/>
        </w:rPr>
        <w:t>eyes</w:t>
      </w:r>
      <w:r w:rsidRPr="00B247AE">
        <w:rPr>
          <w:rFonts w:ascii="Garamond" w:hAnsi="Garamond"/>
          <w:sz w:val="24"/>
          <w:szCs w:val="24"/>
        </w:rPr>
        <w:t>.</w:t>
      </w:r>
    </w:p>
    <w:p w:rsidR="00B62879" w:rsidRPr="00B247AE" w:rsidRDefault="00B62879" w:rsidP="00D67F6D">
      <w:pPr>
        <w:widowControl w:val="0"/>
        <w:tabs>
          <w:tab w:val="left" w:pos="567"/>
        </w:tabs>
        <w:spacing w:after="120" w:line="480" w:lineRule="auto"/>
        <w:rPr>
          <w:rFonts w:ascii="Garamond" w:hAnsi="Garamond"/>
          <w:sz w:val="24"/>
          <w:szCs w:val="24"/>
        </w:rPr>
      </w:pPr>
      <w:r w:rsidRPr="00B247AE">
        <w:rPr>
          <w:rFonts w:ascii="Garamond" w:hAnsi="Garamond"/>
          <w:sz w:val="24"/>
          <w:szCs w:val="24"/>
        </w:rPr>
        <w:t>C</w:t>
      </w:r>
      <w:r w:rsidRPr="00B247AE">
        <w:rPr>
          <w:rFonts w:ascii="Garamond" w:hAnsi="Garamond"/>
          <w:sz w:val="24"/>
          <w:szCs w:val="24"/>
          <w:vertAlign w:val="subscript"/>
        </w:rPr>
        <w:t>1</w:t>
      </w:r>
      <w:r w:rsidRPr="00B247AE">
        <w:rPr>
          <w:rFonts w:ascii="Garamond" w:hAnsi="Garamond"/>
          <w:sz w:val="24"/>
          <w:szCs w:val="24"/>
        </w:rPr>
        <w:tab/>
        <w:t xml:space="preserve">When we </w:t>
      </w:r>
      <w:r w:rsidRPr="00B247AE">
        <w:rPr>
          <w:rFonts w:ascii="Garamond" w:hAnsi="Garamond"/>
          <w:sz w:val="24"/>
          <w:szCs w:val="24"/>
          <w:u w:val="single"/>
        </w:rPr>
        <w:t>think about</w:t>
      </w:r>
      <w:r w:rsidR="00B6020C">
        <w:rPr>
          <w:rFonts w:ascii="Garamond" w:hAnsi="Garamond"/>
          <w:sz w:val="24"/>
          <w:szCs w:val="24"/>
        </w:rPr>
        <w:t xml:space="preserve"> things, things</w:t>
      </w:r>
      <w:r w:rsidRPr="00B247AE">
        <w:rPr>
          <w:rFonts w:ascii="Garamond" w:hAnsi="Garamond"/>
          <w:sz w:val="24"/>
          <w:szCs w:val="24"/>
        </w:rPr>
        <w:t xml:space="preserve"> </w:t>
      </w:r>
      <w:r w:rsidRPr="00B247AE">
        <w:rPr>
          <w:rFonts w:ascii="Garamond" w:hAnsi="Garamond"/>
          <w:i/>
          <w:sz w:val="24"/>
          <w:szCs w:val="24"/>
        </w:rPr>
        <w:t>are before</w:t>
      </w:r>
      <w:r w:rsidRPr="00B247AE">
        <w:rPr>
          <w:rFonts w:ascii="Garamond" w:hAnsi="Garamond"/>
          <w:sz w:val="24"/>
          <w:szCs w:val="24"/>
        </w:rPr>
        <w:t xml:space="preserve"> our </w:t>
      </w:r>
      <w:r w:rsidRPr="00B247AE">
        <w:rPr>
          <w:rFonts w:ascii="Garamond" w:hAnsi="Garamond"/>
          <w:sz w:val="24"/>
          <w:szCs w:val="24"/>
          <w:u w:val="single"/>
        </w:rPr>
        <w:t>understanding</w:t>
      </w:r>
      <w:r w:rsidRPr="00B247AE">
        <w:rPr>
          <w:rFonts w:ascii="Garamond" w:hAnsi="Garamond"/>
          <w:sz w:val="24"/>
          <w:szCs w:val="24"/>
        </w:rPr>
        <w:t>.</w:t>
      </w:r>
    </w:p>
    <w:p w:rsidR="00B62879" w:rsidRPr="00B247AE" w:rsidRDefault="00B62879" w:rsidP="00D67F6D">
      <w:pPr>
        <w:widowControl w:val="0"/>
        <w:tabs>
          <w:tab w:val="left" w:pos="567"/>
        </w:tabs>
        <w:spacing w:before="120" w:after="0" w:line="480" w:lineRule="auto"/>
        <w:ind w:left="567" w:hanging="567"/>
        <w:rPr>
          <w:rFonts w:ascii="Garamond" w:hAnsi="Garamond"/>
          <w:sz w:val="24"/>
          <w:szCs w:val="24"/>
        </w:rPr>
      </w:pPr>
      <w:r w:rsidRPr="00B247AE">
        <w:rPr>
          <w:rFonts w:ascii="Garamond" w:hAnsi="Garamond"/>
          <w:sz w:val="24"/>
          <w:szCs w:val="24"/>
        </w:rPr>
        <w:t>P</w:t>
      </w:r>
      <w:r w:rsidRPr="00B247AE">
        <w:rPr>
          <w:rFonts w:ascii="Garamond" w:hAnsi="Garamond"/>
          <w:sz w:val="24"/>
          <w:szCs w:val="24"/>
          <w:vertAlign w:val="subscript"/>
        </w:rPr>
        <w:t>2</w:t>
      </w:r>
      <w:r w:rsidRPr="00B247AE">
        <w:rPr>
          <w:rFonts w:ascii="Garamond" w:hAnsi="Garamond"/>
          <w:sz w:val="24"/>
          <w:szCs w:val="24"/>
        </w:rPr>
        <w:tab/>
        <w:t xml:space="preserve">When we </w:t>
      </w:r>
      <w:r w:rsidRPr="00B247AE">
        <w:rPr>
          <w:rFonts w:ascii="Garamond" w:hAnsi="Garamond"/>
          <w:sz w:val="24"/>
          <w:szCs w:val="24"/>
          <w:u w:val="single"/>
        </w:rPr>
        <w:t>look at</w:t>
      </w:r>
      <w:r w:rsidRPr="00B247AE">
        <w:rPr>
          <w:rFonts w:ascii="Garamond" w:hAnsi="Garamond"/>
          <w:sz w:val="24"/>
          <w:szCs w:val="24"/>
        </w:rPr>
        <w:t xml:space="preserve"> things, things are in our </w:t>
      </w:r>
      <w:r w:rsidRPr="00B247AE">
        <w:rPr>
          <w:rFonts w:ascii="Garamond" w:hAnsi="Garamond"/>
          <w:sz w:val="24"/>
          <w:szCs w:val="24"/>
          <w:u w:val="single"/>
        </w:rPr>
        <w:t>visual field</w:t>
      </w:r>
      <w:r w:rsidRPr="00B247AE">
        <w:rPr>
          <w:rFonts w:ascii="Garamond" w:hAnsi="Garamond"/>
          <w:sz w:val="24"/>
          <w:szCs w:val="24"/>
        </w:rPr>
        <w:t>.</w:t>
      </w:r>
    </w:p>
    <w:p w:rsidR="00B62879" w:rsidRPr="00B247AE" w:rsidRDefault="00B62879" w:rsidP="00D67F6D">
      <w:pPr>
        <w:widowControl w:val="0"/>
        <w:tabs>
          <w:tab w:val="left" w:pos="567"/>
        </w:tabs>
        <w:spacing w:after="120" w:line="480" w:lineRule="auto"/>
        <w:ind w:left="567" w:hanging="567"/>
        <w:rPr>
          <w:rFonts w:ascii="Garamond" w:hAnsi="Garamond"/>
          <w:sz w:val="24"/>
          <w:szCs w:val="24"/>
        </w:rPr>
      </w:pPr>
      <w:r w:rsidRPr="00B247AE">
        <w:rPr>
          <w:rFonts w:ascii="Garamond" w:hAnsi="Garamond"/>
          <w:sz w:val="24"/>
          <w:szCs w:val="24"/>
        </w:rPr>
        <w:t>C</w:t>
      </w:r>
      <w:r w:rsidRPr="00B247AE">
        <w:rPr>
          <w:rFonts w:ascii="Garamond" w:hAnsi="Garamond"/>
          <w:sz w:val="24"/>
          <w:szCs w:val="24"/>
          <w:vertAlign w:val="subscript"/>
        </w:rPr>
        <w:t>2</w:t>
      </w:r>
      <w:r w:rsidRPr="00B247AE">
        <w:rPr>
          <w:rFonts w:ascii="Garamond" w:hAnsi="Garamond"/>
          <w:sz w:val="24"/>
          <w:szCs w:val="24"/>
        </w:rPr>
        <w:tab/>
        <w:t xml:space="preserve">When we </w:t>
      </w:r>
      <w:r w:rsidRPr="00B247AE">
        <w:rPr>
          <w:rFonts w:ascii="Garamond" w:hAnsi="Garamond"/>
          <w:sz w:val="24"/>
          <w:szCs w:val="24"/>
          <w:u w:val="single"/>
        </w:rPr>
        <w:t>think about</w:t>
      </w:r>
      <w:r w:rsidRPr="00B247AE">
        <w:rPr>
          <w:rFonts w:ascii="Garamond" w:hAnsi="Garamond"/>
          <w:sz w:val="24"/>
          <w:szCs w:val="24"/>
        </w:rPr>
        <w:t xml:space="preserve"> things, things </w:t>
      </w:r>
      <w:r w:rsidRPr="00B247AE">
        <w:rPr>
          <w:rFonts w:ascii="Garamond" w:hAnsi="Garamond"/>
          <w:i/>
          <w:sz w:val="24"/>
          <w:szCs w:val="24"/>
        </w:rPr>
        <w:t>are in</w:t>
      </w:r>
      <w:r w:rsidRPr="00B247AE">
        <w:rPr>
          <w:rFonts w:ascii="Garamond" w:hAnsi="Garamond"/>
          <w:sz w:val="24"/>
          <w:szCs w:val="24"/>
        </w:rPr>
        <w:t xml:space="preserve"> our </w:t>
      </w:r>
      <w:r w:rsidRPr="00B247AE">
        <w:rPr>
          <w:rFonts w:ascii="Garamond" w:hAnsi="Garamond"/>
          <w:sz w:val="24"/>
          <w:szCs w:val="24"/>
          <w:u w:val="single"/>
        </w:rPr>
        <w:t>mind</w:t>
      </w:r>
      <w:r w:rsidRPr="00B247AE">
        <w:rPr>
          <w:rFonts w:ascii="Garamond" w:hAnsi="Garamond"/>
          <w:sz w:val="24"/>
          <w:szCs w:val="24"/>
        </w:rPr>
        <w:t>.</w:t>
      </w:r>
    </w:p>
    <w:p w:rsidR="00B62879" w:rsidRPr="00B247AE" w:rsidRDefault="00B62879" w:rsidP="00D67F6D">
      <w:pPr>
        <w:widowControl w:val="0"/>
        <w:tabs>
          <w:tab w:val="left" w:pos="567"/>
        </w:tabs>
        <w:spacing w:after="0" w:line="480" w:lineRule="auto"/>
        <w:ind w:left="567" w:hanging="567"/>
        <w:rPr>
          <w:rFonts w:ascii="Garamond" w:hAnsi="Garamond"/>
          <w:sz w:val="24"/>
          <w:szCs w:val="24"/>
        </w:rPr>
      </w:pPr>
      <w:r w:rsidRPr="00B247AE">
        <w:rPr>
          <w:rFonts w:ascii="Garamond" w:hAnsi="Garamond"/>
          <w:sz w:val="24"/>
          <w:szCs w:val="24"/>
        </w:rPr>
        <w:t>P</w:t>
      </w:r>
      <w:r w:rsidRPr="00B247AE">
        <w:rPr>
          <w:rFonts w:ascii="Garamond" w:hAnsi="Garamond"/>
          <w:sz w:val="24"/>
          <w:szCs w:val="24"/>
          <w:vertAlign w:val="subscript"/>
        </w:rPr>
        <w:t>3</w:t>
      </w:r>
      <w:r w:rsidRPr="00B247AE">
        <w:rPr>
          <w:rFonts w:ascii="Garamond" w:hAnsi="Garamond"/>
          <w:sz w:val="24"/>
          <w:szCs w:val="24"/>
        </w:rPr>
        <w:tab/>
        <w:t xml:space="preserve">Things before our </w:t>
      </w:r>
      <w:r w:rsidRPr="00B247AE">
        <w:rPr>
          <w:rFonts w:ascii="Garamond" w:hAnsi="Garamond"/>
          <w:sz w:val="24"/>
          <w:szCs w:val="24"/>
          <w:u w:val="single"/>
        </w:rPr>
        <w:t>eyes</w:t>
      </w:r>
      <w:r w:rsidRPr="00B247AE">
        <w:rPr>
          <w:rFonts w:ascii="Garamond" w:hAnsi="Garamond"/>
          <w:sz w:val="24"/>
          <w:szCs w:val="24"/>
        </w:rPr>
        <w:t xml:space="preserve"> are in our </w:t>
      </w:r>
      <w:r w:rsidRPr="00B247AE">
        <w:rPr>
          <w:rFonts w:ascii="Garamond" w:hAnsi="Garamond"/>
          <w:sz w:val="24"/>
          <w:szCs w:val="24"/>
          <w:u w:val="single"/>
        </w:rPr>
        <w:t>visual field</w:t>
      </w:r>
      <w:r w:rsidRPr="00B247AE">
        <w:rPr>
          <w:rFonts w:ascii="Garamond" w:hAnsi="Garamond"/>
          <w:sz w:val="24"/>
          <w:szCs w:val="24"/>
        </w:rPr>
        <w:t>.</w:t>
      </w:r>
    </w:p>
    <w:p w:rsidR="00B62879" w:rsidRPr="00B247AE" w:rsidRDefault="00B62879" w:rsidP="00D67F6D">
      <w:pPr>
        <w:widowControl w:val="0"/>
        <w:tabs>
          <w:tab w:val="left" w:pos="567"/>
        </w:tabs>
        <w:spacing w:after="120" w:line="480" w:lineRule="auto"/>
        <w:rPr>
          <w:rFonts w:ascii="Garamond" w:hAnsi="Garamond"/>
          <w:sz w:val="24"/>
          <w:szCs w:val="24"/>
        </w:rPr>
      </w:pPr>
      <w:r w:rsidRPr="00B247AE">
        <w:rPr>
          <w:rFonts w:ascii="Garamond" w:hAnsi="Garamond"/>
          <w:sz w:val="24"/>
          <w:szCs w:val="24"/>
        </w:rPr>
        <w:t>C</w:t>
      </w:r>
      <w:r w:rsidRPr="00B247AE">
        <w:rPr>
          <w:rFonts w:ascii="Garamond" w:hAnsi="Garamond"/>
          <w:sz w:val="24"/>
          <w:szCs w:val="24"/>
          <w:vertAlign w:val="subscript"/>
        </w:rPr>
        <w:t>3</w:t>
      </w:r>
      <w:r w:rsidRPr="00B247AE">
        <w:rPr>
          <w:rFonts w:ascii="Garamond" w:hAnsi="Garamond"/>
          <w:sz w:val="24"/>
          <w:szCs w:val="24"/>
        </w:rPr>
        <w:tab/>
        <w:t xml:space="preserve">Things </w:t>
      </w:r>
      <w:r w:rsidRPr="00B247AE">
        <w:rPr>
          <w:rFonts w:ascii="Garamond" w:hAnsi="Garamond"/>
          <w:i/>
          <w:sz w:val="24"/>
          <w:szCs w:val="24"/>
        </w:rPr>
        <w:t>before</w:t>
      </w:r>
      <w:r w:rsidRPr="00B247AE">
        <w:rPr>
          <w:rFonts w:ascii="Garamond" w:hAnsi="Garamond"/>
          <w:sz w:val="24"/>
          <w:szCs w:val="24"/>
        </w:rPr>
        <w:t xml:space="preserve"> our </w:t>
      </w:r>
      <w:r w:rsidRPr="00B247AE">
        <w:rPr>
          <w:rFonts w:ascii="Garamond" w:hAnsi="Garamond"/>
          <w:sz w:val="24"/>
          <w:szCs w:val="24"/>
          <w:u w:val="single"/>
        </w:rPr>
        <w:t>understanding</w:t>
      </w:r>
      <w:r w:rsidRPr="00B247AE">
        <w:rPr>
          <w:rFonts w:ascii="Garamond" w:hAnsi="Garamond"/>
          <w:sz w:val="24"/>
          <w:szCs w:val="24"/>
        </w:rPr>
        <w:t xml:space="preserve"> </w:t>
      </w:r>
      <w:r w:rsidRPr="00B247AE">
        <w:rPr>
          <w:rFonts w:ascii="Garamond" w:hAnsi="Garamond"/>
          <w:i/>
          <w:sz w:val="24"/>
          <w:szCs w:val="24"/>
        </w:rPr>
        <w:t>are in</w:t>
      </w:r>
      <w:r w:rsidRPr="00B247AE">
        <w:rPr>
          <w:rFonts w:ascii="Garamond" w:hAnsi="Garamond"/>
          <w:sz w:val="24"/>
          <w:szCs w:val="24"/>
        </w:rPr>
        <w:t xml:space="preserve"> our </w:t>
      </w:r>
      <w:r w:rsidRPr="00B247AE">
        <w:rPr>
          <w:rFonts w:ascii="Garamond" w:hAnsi="Garamond"/>
          <w:sz w:val="24"/>
          <w:szCs w:val="24"/>
          <w:u w:val="single"/>
        </w:rPr>
        <w:t>mind</w:t>
      </w:r>
      <w:r w:rsidRPr="00B247AE">
        <w:rPr>
          <w:rFonts w:ascii="Garamond" w:hAnsi="Garamond"/>
          <w:sz w:val="24"/>
          <w:szCs w:val="24"/>
        </w:rPr>
        <w:t>.</w:t>
      </w:r>
    </w:p>
    <w:p w:rsidR="00B62879" w:rsidRPr="00B247AE" w:rsidRDefault="00B62879" w:rsidP="00D67F6D">
      <w:pPr>
        <w:widowControl w:val="0"/>
        <w:tabs>
          <w:tab w:val="left" w:pos="567"/>
        </w:tabs>
        <w:spacing w:before="120" w:after="0" w:line="480" w:lineRule="auto"/>
        <w:ind w:left="567" w:hanging="567"/>
        <w:rPr>
          <w:rFonts w:ascii="Garamond" w:hAnsi="Garamond"/>
          <w:sz w:val="24"/>
          <w:szCs w:val="24"/>
        </w:rPr>
      </w:pPr>
      <w:r w:rsidRPr="00B247AE">
        <w:rPr>
          <w:rFonts w:ascii="Garamond" w:hAnsi="Garamond"/>
          <w:sz w:val="24"/>
          <w:szCs w:val="24"/>
        </w:rPr>
        <w:t>P</w:t>
      </w:r>
      <w:r w:rsidRPr="00B247AE">
        <w:rPr>
          <w:rFonts w:ascii="Garamond" w:hAnsi="Garamond"/>
          <w:sz w:val="24"/>
          <w:szCs w:val="24"/>
          <w:vertAlign w:val="subscript"/>
        </w:rPr>
        <w:t>4</w:t>
      </w:r>
      <w:r w:rsidRPr="00B247AE">
        <w:rPr>
          <w:rFonts w:ascii="Garamond" w:hAnsi="Garamond"/>
          <w:sz w:val="24"/>
          <w:szCs w:val="24"/>
        </w:rPr>
        <w:tab/>
        <w:t xml:space="preserve">When we </w:t>
      </w:r>
      <w:r w:rsidRPr="00B247AE">
        <w:rPr>
          <w:rFonts w:ascii="Garamond" w:hAnsi="Garamond"/>
          <w:sz w:val="24"/>
          <w:szCs w:val="24"/>
          <w:u w:val="single"/>
        </w:rPr>
        <w:t>look at</w:t>
      </w:r>
      <w:r w:rsidRPr="00B247AE">
        <w:rPr>
          <w:rFonts w:ascii="Garamond" w:hAnsi="Garamond"/>
          <w:sz w:val="24"/>
          <w:szCs w:val="24"/>
        </w:rPr>
        <w:t xml:space="preserve"> things, we perceive things with our </w:t>
      </w:r>
      <w:r w:rsidRPr="00B247AE">
        <w:rPr>
          <w:rFonts w:ascii="Garamond" w:hAnsi="Garamond"/>
          <w:sz w:val="24"/>
          <w:szCs w:val="24"/>
          <w:u w:val="single"/>
        </w:rPr>
        <w:t>eyes</w:t>
      </w:r>
      <w:r w:rsidRPr="00B247AE">
        <w:rPr>
          <w:rFonts w:ascii="Garamond" w:hAnsi="Garamond"/>
          <w:sz w:val="24"/>
          <w:szCs w:val="24"/>
        </w:rPr>
        <w:t xml:space="preserve">, </w:t>
      </w:r>
      <w:r w:rsidRPr="006070F3">
        <w:rPr>
          <w:rFonts w:ascii="Garamond" w:hAnsi="Garamond"/>
          <w:sz w:val="24"/>
          <w:szCs w:val="24"/>
        </w:rPr>
        <w:t xml:space="preserve">in </w:t>
      </w:r>
      <w:r w:rsidRPr="00B247AE">
        <w:rPr>
          <w:rFonts w:ascii="Garamond" w:hAnsi="Garamond"/>
          <w:sz w:val="24"/>
          <w:szCs w:val="24"/>
        </w:rPr>
        <w:t xml:space="preserve">our </w:t>
      </w:r>
      <w:r w:rsidRPr="00B247AE">
        <w:rPr>
          <w:rFonts w:ascii="Garamond" w:hAnsi="Garamond"/>
          <w:sz w:val="24"/>
          <w:szCs w:val="24"/>
          <w:u w:val="single"/>
        </w:rPr>
        <w:t>visual field</w:t>
      </w:r>
      <w:r w:rsidRPr="00B247AE">
        <w:rPr>
          <w:rFonts w:ascii="Garamond" w:hAnsi="Garamond"/>
          <w:sz w:val="24"/>
          <w:szCs w:val="24"/>
        </w:rPr>
        <w:t>.</w:t>
      </w:r>
    </w:p>
    <w:p w:rsidR="0098025B" w:rsidRPr="00BB2F72" w:rsidRDefault="00B62879" w:rsidP="00BB2F72">
      <w:pPr>
        <w:widowControl w:val="0"/>
        <w:tabs>
          <w:tab w:val="left" w:pos="567"/>
        </w:tabs>
        <w:spacing w:after="120" w:line="480" w:lineRule="auto"/>
        <w:ind w:left="567" w:hanging="567"/>
        <w:rPr>
          <w:rFonts w:ascii="Garamond" w:hAnsi="Garamond"/>
          <w:sz w:val="24"/>
          <w:szCs w:val="24"/>
        </w:rPr>
      </w:pPr>
      <w:r w:rsidRPr="00B247AE">
        <w:rPr>
          <w:rFonts w:ascii="Garamond" w:hAnsi="Garamond"/>
          <w:sz w:val="24"/>
          <w:szCs w:val="24"/>
        </w:rPr>
        <w:t>C</w:t>
      </w:r>
      <w:r w:rsidRPr="00B247AE">
        <w:rPr>
          <w:rFonts w:ascii="Garamond" w:hAnsi="Garamond"/>
          <w:sz w:val="24"/>
          <w:szCs w:val="24"/>
          <w:vertAlign w:val="subscript"/>
        </w:rPr>
        <w:t>4</w:t>
      </w:r>
      <w:r w:rsidRPr="00B247AE">
        <w:rPr>
          <w:rFonts w:ascii="Garamond" w:hAnsi="Garamond"/>
          <w:sz w:val="24"/>
          <w:szCs w:val="24"/>
        </w:rPr>
        <w:tab/>
        <w:t xml:space="preserve">When we </w:t>
      </w:r>
      <w:r w:rsidRPr="00B247AE">
        <w:rPr>
          <w:rFonts w:ascii="Garamond" w:hAnsi="Garamond"/>
          <w:sz w:val="24"/>
          <w:szCs w:val="24"/>
          <w:u w:val="single"/>
        </w:rPr>
        <w:t>think about</w:t>
      </w:r>
      <w:r w:rsidRPr="00B247AE">
        <w:rPr>
          <w:rFonts w:ascii="Garamond" w:hAnsi="Garamond"/>
          <w:sz w:val="24"/>
          <w:szCs w:val="24"/>
        </w:rPr>
        <w:t xml:space="preserve"> things, we perceive things with our </w:t>
      </w:r>
      <w:r w:rsidRPr="00B247AE">
        <w:rPr>
          <w:rFonts w:ascii="Garamond" w:hAnsi="Garamond"/>
          <w:sz w:val="24"/>
          <w:szCs w:val="24"/>
          <w:u w:val="single"/>
        </w:rPr>
        <w:t>understanding</w:t>
      </w:r>
      <w:r w:rsidRPr="00B247AE">
        <w:rPr>
          <w:rFonts w:ascii="Garamond" w:hAnsi="Garamond"/>
          <w:sz w:val="24"/>
          <w:szCs w:val="24"/>
        </w:rPr>
        <w:t>,</w:t>
      </w:r>
      <w:r w:rsidRPr="00B247AE">
        <w:rPr>
          <w:rFonts w:ascii="Garamond" w:hAnsi="Garamond"/>
          <w:i/>
          <w:sz w:val="24"/>
          <w:szCs w:val="24"/>
        </w:rPr>
        <w:t xml:space="preserve"> in</w:t>
      </w:r>
      <w:r w:rsidRPr="00B247AE">
        <w:rPr>
          <w:rFonts w:ascii="Garamond" w:hAnsi="Garamond"/>
          <w:sz w:val="24"/>
          <w:szCs w:val="24"/>
        </w:rPr>
        <w:t xml:space="preserve"> our </w:t>
      </w:r>
      <w:r w:rsidRPr="00B247AE">
        <w:rPr>
          <w:rFonts w:ascii="Garamond" w:hAnsi="Garamond"/>
          <w:sz w:val="24"/>
          <w:szCs w:val="24"/>
          <w:u w:val="single"/>
        </w:rPr>
        <w:t>mind</w:t>
      </w:r>
      <w:r w:rsidR="00AB6C19">
        <w:rPr>
          <w:rFonts w:ascii="Garamond" w:hAnsi="Garamond"/>
          <w:sz w:val="24"/>
          <w:szCs w:val="24"/>
        </w:rPr>
        <w:t>.</w:t>
      </w:r>
      <w:r w:rsidR="00AB6C19">
        <w:rPr>
          <w:rStyle w:val="FootnoteReference"/>
          <w:rFonts w:ascii="Garamond" w:hAnsi="Garamond"/>
          <w:sz w:val="24"/>
          <w:szCs w:val="24"/>
        </w:rPr>
        <w:footnoteReference w:id="6"/>
      </w:r>
    </w:p>
    <w:p w:rsidR="00B6020C" w:rsidRDefault="005A2E24" w:rsidP="004057AB">
      <w:pPr>
        <w:widowControl w:val="0"/>
        <w:tabs>
          <w:tab w:val="left" w:pos="284"/>
        </w:tabs>
        <w:spacing w:after="0" w:line="480" w:lineRule="auto"/>
        <w:ind w:firstLine="284"/>
        <w:jc w:val="both"/>
        <w:rPr>
          <w:rFonts w:ascii="Garamond" w:hAnsi="Garamond" w:cstheme="majorBidi"/>
          <w:sz w:val="24"/>
          <w:szCs w:val="24"/>
        </w:rPr>
      </w:pPr>
      <w:r>
        <w:rPr>
          <w:rFonts w:ascii="Garamond" w:hAnsi="Garamond" w:cstheme="majorBidi"/>
          <w:sz w:val="24"/>
          <w:szCs w:val="24"/>
        </w:rPr>
        <w:t xml:space="preserve">Analogical inferences </w:t>
      </w:r>
      <w:r w:rsidR="00CC2440">
        <w:rPr>
          <w:rFonts w:ascii="Garamond" w:hAnsi="Garamond" w:cstheme="majorBidi"/>
          <w:sz w:val="24"/>
          <w:szCs w:val="24"/>
        </w:rPr>
        <w:t>which employ</w:t>
      </w:r>
      <w:r>
        <w:rPr>
          <w:rFonts w:ascii="Garamond" w:hAnsi="Garamond" w:cstheme="majorBidi"/>
          <w:sz w:val="24"/>
          <w:szCs w:val="24"/>
        </w:rPr>
        <w:t xml:space="preserve"> only mappings constitutive of the visual metaphors </w:t>
      </w:r>
      <w:r w:rsidR="00B6020C">
        <w:rPr>
          <w:rFonts w:ascii="Garamond" w:hAnsi="Garamond" w:cstheme="majorBidi"/>
          <w:sz w:val="24"/>
          <w:szCs w:val="24"/>
        </w:rPr>
        <w:t xml:space="preserve">at issue </w:t>
      </w:r>
      <w:r w:rsidR="00B503A6">
        <w:rPr>
          <w:rFonts w:ascii="Garamond" w:hAnsi="Garamond" w:cstheme="majorBidi"/>
          <w:sz w:val="24"/>
          <w:szCs w:val="24"/>
        </w:rPr>
        <w:lastRenderedPageBreak/>
        <w:t xml:space="preserve">(and thus </w:t>
      </w:r>
      <w:r w:rsidR="00CC2440">
        <w:rPr>
          <w:rFonts w:ascii="Garamond" w:hAnsi="Garamond" w:cstheme="majorBidi"/>
          <w:sz w:val="24"/>
          <w:szCs w:val="24"/>
        </w:rPr>
        <w:t>use</w:t>
      </w:r>
      <w:r w:rsidR="00FC3CC4">
        <w:rPr>
          <w:rFonts w:ascii="Garamond" w:hAnsi="Garamond" w:cstheme="majorBidi"/>
          <w:sz w:val="24"/>
          <w:szCs w:val="24"/>
        </w:rPr>
        <w:t xml:space="preserve"> </w:t>
      </w:r>
      <w:r w:rsidR="00B503A6">
        <w:rPr>
          <w:rFonts w:ascii="Garamond" w:hAnsi="Garamond" w:cstheme="majorBidi"/>
          <w:sz w:val="24"/>
          <w:szCs w:val="24"/>
        </w:rPr>
        <w:t xml:space="preserve">neither M nor N) </w:t>
      </w:r>
      <w:r w:rsidR="00B6020C">
        <w:rPr>
          <w:rFonts w:ascii="Garamond" w:hAnsi="Garamond" w:cstheme="majorBidi"/>
          <w:sz w:val="24"/>
          <w:szCs w:val="24"/>
        </w:rPr>
        <w:t>yield conclusions that</w:t>
      </w:r>
      <w:r>
        <w:rPr>
          <w:rFonts w:ascii="Garamond" w:hAnsi="Garamond" w:cstheme="majorBidi"/>
          <w:sz w:val="24"/>
          <w:szCs w:val="24"/>
        </w:rPr>
        <w:t xml:space="preserve"> have straightforward metaphorical interpretations </w:t>
      </w:r>
      <w:r w:rsidR="00605AF7">
        <w:rPr>
          <w:rFonts w:ascii="Garamond" w:hAnsi="Garamond" w:cstheme="majorBidi"/>
          <w:sz w:val="24"/>
          <w:szCs w:val="24"/>
        </w:rPr>
        <w:t>motivated by</w:t>
      </w:r>
      <w:r>
        <w:rPr>
          <w:rFonts w:ascii="Garamond" w:hAnsi="Garamond" w:cstheme="majorBidi"/>
          <w:sz w:val="24"/>
          <w:szCs w:val="24"/>
        </w:rPr>
        <w:t xml:space="preserve"> those metaphors</w:t>
      </w:r>
      <w:r w:rsidR="00B503A6">
        <w:rPr>
          <w:rFonts w:ascii="Garamond" w:hAnsi="Garamond" w:cstheme="majorBidi"/>
          <w:sz w:val="24"/>
          <w:szCs w:val="24"/>
        </w:rPr>
        <w:t>, even when the relevant formulations</w:t>
      </w:r>
      <w:r w:rsidR="00B6020C">
        <w:rPr>
          <w:rFonts w:ascii="Garamond" w:hAnsi="Garamond" w:cstheme="majorBidi"/>
          <w:sz w:val="24"/>
          <w:szCs w:val="24"/>
        </w:rPr>
        <w:t xml:space="preserve"> sound unidiomatic</w:t>
      </w:r>
      <w:r>
        <w:rPr>
          <w:rFonts w:ascii="Garamond" w:hAnsi="Garamond" w:cstheme="majorBidi"/>
          <w:sz w:val="24"/>
          <w:szCs w:val="24"/>
        </w:rPr>
        <w:t>. Such inference from P</w:t>
      </w:r>
      <w:r w:rsidRPr="00B6020C">
        <w:rPr>
          <w:rFonts w:ascii="Garamond" w:hAnsi="Garamond" w:cstheme="majorBidi"/>
          <w:sz w:val="24"/>
          <w:szCs w:val="24"/>
          <w:vertAlign w:val="subscript"/>
        </w:rPr>
        <w:t>1</w:t>
      </w:r>
      <w:r>
        <w:rPr>
          <w:rFonts w:ascii="Garamond" w:hAnsi="Garamond" w:cstheme="majorBidi"/>
          <w:sz w:val="24"/>
          <w:szCs w:val="24"/>
        </w:rPr>
        <w:t>, e.g., yields</w:t>
      </w:r>
      <w:r w:rsidR="00FC3CC4">
        <w:rPr>
          <w:rFonts w:ascii="Garamond" w:hAnsi="Garamond" w:cstheme="majorBidi"/>
          <w:sz w:val="24"/>
          <w:szCs w:val="24"/>
        </w:rPr>
        <w:t xml:space="preserve"> (C</w:t>
      </w:r>
      <w:r w:rsidR="00FC3CC4" w:rsidRPr="00FC3CC4">
        <w:rPr>
          <w:rFonts w:ascii="Garamond" w:hAnsi="Garamond" w:cstheme="majorBidi"/>
          <w:sz w:val="24"/>
          <w:szCs w:val="24"/>
          <w:vertAlign w:val="subscript"/>
        </w:rPr>
        <w:t>1</w:t>
      </w:r>
      <w:r w:rsidR="00FC3CC4">
        <w:rPr>
          <w:rFonts w:ascii="Garamond" w:hAnsi="Garamond" w:cstheme="majorBidi"/>
          <w:sz w:val="24"/>
          <w:szCs w:val="24"/>
        </w:rPr>
        <w:t>*)</w:t>
      </w:r>
      <w:r>
        <w:rPr>
          <w:rFonts w:ascii="Garamond" w:hAnsi="Garamond" w:cstheme="majorBidi"/>
          <w:sz w:val="24"/>
          <w:szCs w:val="24"/>
        </w:rPr>
        <w:t xml:space="preserve"> ‘When we think about things, things are before our eyes’.</w:t>
      </w:r>
      <w:r w:rsidR="00B6020C">
        <w:rPr>
          <w:rFonts w:ascii="Garamond" w:hAnsi="Garamond" w:cstheme="majorBidi"/>
          <w:sz w:val="24"/>
          <w:szCs w:val="24"/>
        </w:rPr>
        <w:t xml:space="preserve"> This has a literal interpretation (which is true: when I think – or do anything else, for that matter – something or other will be in front of my eyes, and sometimes I even think about the very things then in front of me)</w:t>
      </w:r>
      <w:r w:rsidR="00E57E41">
        <w:rPr>
          <w:rFonts w:ascii="Garamond" w:hAnsi="Garamond" w:cstheme="majorBidi"/>
          <w:sz w:val="24"/>
          <w:szCs w:val="24"/>
        </w:rPr>
        <w:t xml:space="preserve">. </w:t>
      </w:r>
      <w:r w:rsidR="004A0662">
        <w:rPr>
          <w:rFonts w:ascii="Garamond" w:hAnsi="Garamond" w:cstheme="majorBidi"/>
          <w:sz w:val="24"/>
          <w:szCs w:val="24"/>
        </w:rPr>
        <w:t>Crucially, i</w:t>
      </w:r>
      <w:r w:rsidR="00E57E41">
        <w:rPr>
          <w:rFonts w:ascii="Garamond" w:hAnsi="Garamond" w:cstheme="majorBidi"/>
          <w:sz w:val="24"/>
          <w:szCs w:val="24"/>
        </w:rPr>
        <w:t>t also has</w:t>
      </w:r>
      <w:r w:rsidR="00B6020C">
        <w:rPr>
          <w:rFonts w:ascii="Garamond" w:hAnsi="Garamond" w:cstheme="majorBidi"/>
          <w:sz w:val="24"/>
          <w:szCs w:val="24"/>
        </w:rPr>
        <w:t xml:space="preserve"> a metaphorical interpretation motivated by the visual metaphor:</w:t>
      </w:r>
      <w:r w:rsidR="004057AB">
        <w:rPr>
          <w:rFonts w:ascii="Garamond" w:hAnsi="Garamond" w:cstheme="majorBidi"/>
          <w:sz w:val="24"/>
          <w:szCs w:val="24"/>
        </w:rPr>
        <w:t xml:space="preserve"> When something </w:t>
      </w:r>
      <w:r>
        <w:rPr>
          <w:rFonts w:ascii="Garamond" w:hAnsi="Garamond" w:cstheme="majorBidi"/>
          <w:sz w:val="24"/>
          <w:szCs w:val="24"/>
        </w:rPr>
        <w:t>is before my eyes</w:t>
      </w:r>
      <w:r w:rsidR="004057AB">
        <w:rPr>
          <w:rFonts w:ascii="Garamond" w:hAnsi="Garamond" w:cstheme="majorBidi"/>
          <w:sz w:val="24"/>
          <w:szCs w:val="24"/>
        </w:rPr>
        <w:t>,</w:t>
      </w:r>
      <w:r>
        <w:rPr>
          <w:rFonts w:ascii="Garamond" w:hAnsi="Garamond" w:cstheme="majorBidi"/>
          <w:sz w:val="24"/>
          <w:szCs w:val="24"/>
        </w:rPr>
        <w:t xml:space="preserve"> it is</w:t>
      </w:r>
      <w:r w:rsidR="004057AB">
        <w:rPr>
          <w:rFonts w:ascii="Garamond" w:hAnsi="Garamond" w:cstheme="majorBidi"/>
          <w:sz w:val="24"/>
          <w:szCs w:val="24"/>
        </w:rPr>
        <w:t xml:space="preserve"> typically easy for me to</w:t>
      </w:r>
      <w:r w:rsidR="006070F3">
        <w:rPr>
          <w:rFonts w:ascii="Garamond" w:hAnsi="Garamond" w:cstheme="majorBidi"/>
          <w:sz w:val="24"/>
          <w:szCs w:val="24"/>
        </w:rPr>
        <w:t xml:space="preserve"> notice (get to</w:t>
      </w:r>
      <w:r w:rsidR="004057AB">
        <w:rPr>
          <w:rFonts w:ascii="Garamond" w:hAnsi="Garamond" w:cstheme="majorBidi"/>
          <w:sz w:val="24"/>
          <w:szCs w:val="24"/>
        </w:rPr>
        <w:t xml:space="preserve"> see</w:t>
      </w:r>
      <w:r w:rsidR="006070F3">
        <w:rPr>
          <w:rFonts w:ascii="Garamond" w:hAnsi="Garamond" w:cstheme="majorBidi"/>
          <w:sz w:val="24"/>
          <w:szCs w:val="24"/>
        </w:rPr>
        <w:t>)</w:t>
      </w:r>
      <w:r>
        <w:rPr>
          <w:rFonts w:ascii="Garamond" w:hAnsi="Garamond" w:cstheme="majorBidi"/>
          <w:sz w:val="24"/>
          <w:szCs w:val="24"/>
        </w:rPr>
        <w:t xml:space="preserve">. </w:t>
      </w:r>
      <w:r w:rsidR="00FC3CC4">
        <w:rPr>
          <w:rFonts w:ascii="Garamond" w:hAnsi="Garamond" w:cstheme="majorBidi"/>
          <w:sz w:val="24"/>
          <w:szCs w:val="24"/>
        </w:rPr>
        <w:t>S</w:t>
      </w:r>
      <w:r w:rsidR="004057AB">
        <w:rPr>
          <w:rFonts w:ascii="Garamond" w:hAnsi="Garamond" w:cstheme="majorBidi"/>
          <w:sz w:val="24"/>
          <w:szCs w:val="24"/>
        </w:rPr>
        <w:t>tereotypical inference</w:t>
      </w:r>
      <w:r w:rsidR="00931E2D">
        <w:rPr>
          <w:rFonts w:ascii="Garamond" w:hAnsi="Garamond" w:cstheme="majorBidi"/>
          <w:sz w:val="24"/>
          <w:szCs w:val="24"/>
        </w:rPr>
        <w:t xml:space="preserve"> </w:t>
      </w:r>
      <w:r w:rsidR="00FC3CC4">
        <w:rPr>
          <w:rFonts w:ascii="Garamond" w:hAnsi="Garamond" w:cstheme="majorBidi"/>
          <w:sz w:val="24"/>
          <w:szCs w:val="24"/>
        </w:rPr>
        <w:t xml:space="preserve">therefore </w:t>
      </w:r>
      <w:r w:rsidR="00931E2D">
        <w:rPr>
          <w:rFonts w:ascii="Garamond" w:hAnsi="Garamond" w:cstheme="majorBidi"/>
          <w:sz w:val="24"/>
          <w:szCs w:val="24"/>
        </w:rPr>
        <w:t>furnishes the premise for an</w:t>
      </w:r>
      <w:r w:rsidR="004057AB">
        <w:rPr>
          <w:rFonts w:ascii="Garamond" w:hAnsi="Garamond" w:cstheme="majorBidi"/>
          <w:sz w:val="24"/>
          <w:szCs w:val="24"/>
        </w:rPr>
        <w:t xml:space="preserve"> elementary analogical (</w:t>
      </w:r>
      <w:r w:rsidR="00CF30FC">
        <w:rPr>
          <w:rFonts w:ascii="Garamond" w:hAnsi="Garamond" w:cstheme="majorBidi"/>
          <w:sz w:val="24"/>
          <w:szCs w:val="24"/>
        </w:rPr>
        <w:t>CWS</w:t>
      </w:r>
      <w:r w:rsidR="004057AB">
        <w:rPr>
          <w:rFonts w:ascii="Garamond" w:hAnsi="Garamond" w:cstheme="majorBidi"/>
          <w:sz w:val="24"/>
          <w:szCs w:val="24"/>
        </w:rPr>
        <w:t>) inference to the conclusion that it is easy for me to</w:t>
      </w:r>
      <w:r w:rsidR="006070F3">
        <w:rPr>
          <w:rFonts w:ascii="Garamond" w:hAnsi="Garamond" w:cstheme="majorBidi"/>
          <w:sz w:val="24"/>
          <w:szCs w:val="24"/>
        </w:rPr>
        <w:t xml:space="preserve"> get to</w:t>
      </w:r>
      <w:r w:rsidR="004057AB">
        <w:rPr>
          <w:rFonts w:ascii="Garamond" w:hAnsi="Garamond" w:cstheme="majorBidi"/>
          <w:sz w:val="24"/>
          <w:szCs w:val="24"/>
        </w:rPr>
        <w:t xml:space="preserve"> know. This </w:t>
      </w:r>
      <w:r>
        <w:rPr>
          <w:rFonts w:ascii="Garamond" w:hAnsi="Garamond" w:cstheme="majorBidi"/>
          <w:sz w:val="24"/>
          <w:szCs w:val="24"/>
        </w:rPr>
        <w:t xml:space="preserve">yields </w:t>
      </w:r>
      <w:r w:rsidR="00FC3CC4">
        <w:rPr>
          <w:rFonts w:ascii="Garamond" w:hAnsi="Garamond" w:cstheme="majorBidi"/>
          <w:sz w:val="24"/>
          <w:szCs w:val="24"/>
        </w:rPr>
        <w:t xml:space="preserve">this </w:t>
      </w:r>
      <w:r>
        <w:rPr>
          <w:rFonts w:ascii="Garamond" w:hAnsi="Garamond" w:cstheme="majorBidi"/>
          <w:sz w:val="24"/>
          <w:szCs w:val="24"/>
        </w:rPr>
        <w:t>interpretation</w:t>
      </w:r>
      <w:r w:rsidR="00FC3CC4">
        <w:rPr>
          <w:rFonts w:ascii="Garamond" w:hAnsi="Garamond" w:cstheme="majorBidi"/>
          <w:sz w:val="24"/>
          <w:szCs w:val="24"/>
        </w:rPr>
        <w:t xml:space="preserve"> of</w:t>
      </w:r>
      <w:r>
        <w:rPr>
          <w:rFonts w:ascii="Garamond" w:hAnsi="Garamond" w:cstheme="majorBidi"/>
          <w:sz w:val="24"/>
          <w:szCs w:val="24"/>
        </w:rPr>
        <w:t xml:space="preserve"> C</w:t>
      </w:r>
      <w:r w:rsidRPr="00B6020C">
        <w:rPr>
          <w:rFonts w:ascii="Garamond" w:hAnsi="Garamond" w:cstheme="majorBidi"/>
          <w:sz w:val="24"/>
          <w:szCs w:val="24"/>
          <w:vertAlign w:val="subscript"/>
        </w:rPr>
        <w:t>1</w:t>
      </w:r>
      <w:r w:rsidR="00FC3CC4">
        <w:rPr>
          <w:rFonts w:ascii="Garamond" w:hAnsi="Garamond" w:cstheme="majorBidi"/>
          <w:sz w:val="24"/>
          <w:szCs w:val="24"/>
        </w:rPr>
        <w:t xml:space="preserve">*: </w:t>
      </w:r>
      <w:r>
        <w:rPr>
          <w:rFonts w:ascii="Garamond" w:hAnsi="Garamond" w:cstheme="majorBidi"/>
          <w:sz w:val="24"/>
          <w:szCs w:val="24"/>
        </w:rPr>
        <w:t>‘The moment we think about things, th</w:t>
      </w:r>
      <w:r w:rsidR="00B6020C">
        <w:rPr>
          <w:rFonts w:ascii="Garamond" w:hAnsi="Garamond" w:cstheme="majorBidi"/>
          <w:sz w:val="24"/>
          <w:szCs w:val="24"/>
        </w:rPr>
        <w:t>ings are easy to get</w:t>
      </w:r>
      <w:r>
        <w:rPr>
          <w:rFonts w:ascii="Garamond" w:hAnsi="Garamond" w:cstheme="majorBidi"/>
          <w:sz w:val="24"/>
          <w:szCs w:val="24"/>
        </w:rPr>
        <w:t xml:space="preserve"> to know’ – optimistic but intelligible.</w:t>
      </w:r>
    </w:p>
    <w:p w:rsidR="00673FE8" w:rsidRDefault="00B6020C" w:rsidP="00F10EF6">
      <w:pPr>
        <w:widowControl w:val="0"/>
        <w:tabs>
          <w:tab w:val="left" w:pos="284"/>
        </w:tabs>
        <w:spacing w:after="0" w:line="480" w:lineRule="auto"/>
        <w:ind w:firstLine="284"/>
        <w:jc w:val="both"/>
        <w:rPr>
          <w:rFonts w:ascii="Garamond" w:hAnsi="Garamond"/>
          <w:sz w:val="24"/>
          <w:szCs w:val="24"/>
        </w:rPr>
      </w:pPr>
      <w:r>
        <w:rPr>
          <w:rFonts w:ascii="Garamond" w:hAnsi="Garamond" w:cstheme="majorBidi"/>
          <w:sz w:val="24"/>
          <w:szCs w:val="24"/>
        </w:rPr>
        <w:t xml:space="preserve">By contrast, </w:t>
      </w:r>
      <w:r w:rsidR="00A66A36">
        <w:rPr>
          <w:rFonts w:ascii="Garamond" w:hAnsi="Garamond" w:cstheme="majorBidi"/>
          <w:sz w:val="24"/>
          <w:szCs w:val="24"/>
        </w:rPr>
        <w:t xml:space="preserve">mapping </w:t>
      </w:r>
      <w:r>
        <w:rPr>
          <w:rFonts w:ascii="Garamond" w:hAnsi="Garamond" w:cstheme="majorBidi"/>
          <w:sz w:val="24"/>
          <w:szCs w:val="24"/>
        </w:rPr>
        <w:t>N forces substitution of “eyes” by “understanding” and, thereby, generation of the remaining “x is before y” in the conclusion C</w:t>
      </w:r>
      <w:r w:rsidRPr="007F3E0E">
        <w:rPr>
          <w:rFonts w:ascii="Garamond" w:hAnsi="Garamond" w:cstheme="majorBidi"/>
          <w:sz w:val="24"/>
          <w:szCs w:val="24"/>
          <w:vertAlign w:val="subscript"/>
        </w:rPr>
        <w:t>1</w:t>
      </w:r>
      <w:r>
        <w:rPr>
          <w:rFonts w:ascii="Garamond" w:hAnsi="Garamond" w:cstheme="majorBidi"/>
          <w:sz w:val="24"/>
          <w:szCs w:val="24"/>
        </w:rPr>
        <w:t>.</w:t>
      </w:r>
      <w:r w:rsidR="00B635A2">
        <w:rPr>
          <w:rFonts w:ascii="Garamond" w:hAnsi="Garamond" w:cstheme="majorBidi"/>
          <w:sz w:val="24"/>
          <w:szCs w:val="24"/>
        </w:rPr>
        <w:t xml:space="preserve"> Th</w:t>
      </w:r>
      <w:r w:rsidR="007B6C03">
        <w:rPr>
          <w:rFonts w:ascii="Garamond" w:hAnsi="Garamond" w:cstheme="majorBidi"/>
          <w:sz w:val="24"/>
          <w:szCs w:val="24"/>
        </w:rPr>
        <w:t>is conclusion</w:t>
      </w:r>
      <w:r w:rsidR="00B635A2">
        <w:rPr>
          <w:rFonts w:ascii="Garamond" w:hAnsi="Garamond" w:cstheme="majorBidi"/>
          <w:sz w:val="24"/>
          <w:szCs w:val="24"/>
        </w:rPr>
        <w:t xml:space="preserve"> </w:t>
      </w:r>
      <w:r w:rsidR="007B6C03">
        <w:rPr>
          <w:rFonts w:ascii="Garamond" w:hAnsi="Garamond" w:cstheme="majorBidi"/>
          <w:sz w:val="24"/>
          <w:szCs w:val="24"/>
        </w:rPr>
        <w:t>(‘When we think about things, things are before our understanding’) has no literal i</w:t>
      </w:r>
      <w:r w:rsidR="00B635A2">
        <w:rPr>
          <w:rFonts w:ascii="Garamond" w:hAnsi="Garamond" w:cstheme="majorBidi"/>
          <w:sz w:val="24"/>
          <w:szCs w:val="24"/>
        </w:rPr>
        <w:t>nterpretation:</w:t>
      </w:r>
      <w:r w:rsidR="00A66A36">
        <w:rPr>
          <w:rFonts w:ascii="Garamond" w:hAnsi="Garamond" w:cstheme="majorBidi"/>
          <w:sz w:val="24"/>
          <w:szCs w:val="24"/>
        </w:rPr>
        <w:t xml:space="preserve"> </w:t>
      </w:r>
      <w:r w:rsidR="001902E9" w:rsidRPr="00B247AE">
        <w:rPr>
          <w:rFonts w:ascii="Garamond" w:hAnsi="Garamond"/>
          <w:sz w:val="24"/>
          <w:szCs w:val="24"/>
        </w:rPr>
        <w:t>T</w:t>
      </w:r>
      <w:r w:rsidR="002B28AC" w:rsidRPr="00B247AE">
        <w:rPr>
          <w:rFonts w:ascii="Garamond" w:hAnsi="Garamond"/>
          <w:sz w:val="24"/>
          <w:szCs w:val="24"/>
        </w:rPr>
        <w:t xml:space="preserve">oday </w:t>
      </w:r>
      <w:r w:rsidR="00CC69CC" w:rsidRPr="00B247AE">
        <w:rPr>
          <w:rFonts w:ascii="Garamond" w:hAnsi="Garamond"/>
          <w:sz w:val="24"/>
          <w:szCs w:val="24"/>
        </w:rPr>
        <w:t>a</w:t>
      </w:r>
      <w:r w:rsidR="002B28AC" w:rsidRPr="00B247AE">
        <w:rPr>
          <w:rFonts w:ascii="Garamond" w:hAnsi="Garamond"/>
          <w:sz w:val="24"/>
          <w:szCs w:val="24"/>
        </w:rPr>
        <w:t xml:space="preserve">s four hundred years ago, </w:t>
      </w:r>
      <w:r w:rsidR="00167A4B">
        <w:rPr>
          <w:rFonts w:ascii="Garamond" w:hAnsi="Garamond"/>
          <w:sz w:val="24"/>
          <w:szCs w:val="24"/>
        </w:rPr>
        <w:t>“</w:t>
      </w:r>
      <w:r w:rsidR="002B28AC" w:rsidRPr="00B247AE">
        <w:rPr>
          <w:rFonts w:ascii="Garamond" w:hAnsi="Garamond"/>
          <w:sz w:val="24"/>
          <w:szCs w:val="24"/>
        </w:rPr>
        <w:t>t</w:t>
      </w:r>
      <w:r w:rsidR="001902E9" w:rsidRPr="00B247AE">
        <w:rPr>
          <w:rFonts w:ascii="Garamond" w:hAnsi="Garamond"/>
          <w:sz w:val="24"/>
          <w:szCs w:val="24"/>
        </w:rPr>
        <w:t>he understanding</w:t>
      </w:r>
      <w:r w:rsidR="00167A4B">
        <w:rPr>
          <w:rFonts w:ascii="Garamond" w:hAnsi="Garamond"/>
          <w:sz w:val="24"/>
          <w:szCs w:val="24"/>
        </w:rPr>
        <w:t>”</w:t>
      </w:r>
      <w:r w:rsidR="002D545D">
        <w:rPr>
          <w:rFonts w:ascii="Garamond" w:hAnsi="Garamond"/>
          <w:sz w:val="24"/>
          <w:szCs w:val="24"/>
        </w:rPr>
        <w:t xml:space="preserve"> ordinarily </w:t>
      </w:r>
      <w:r w:rsidR="00167A4B">
        <w:rPr>
          <w:rFonts w:ascii="Garamond" w:hAnsi="Garamond"/>
          <w:sz w:val="24"/>
          <w:szCs w:val="24"/>
        </w:rPr>
        <w:t>refer</w:t>
      </w:r>
      <w:r w:rsidR="002D545D">
        <w:rPr>
          <w:rFonts w:ascii="Garamond" w:hAnsi="Garamond"/>
          <w:sz w:val="24"/>
          <w:szCs w:val="24"/>
        </w:rPr>
        <w:t>s</w:t>
      </w:r>
      <w:r w:rsidR="00167A4B">
        <w:rPr>
          <w:rFonts w:ascii="Garamond" w:hAnsi="Garamond"/>
          <w:sz w:val="24"/>
          <w:szCs w:val="24"/>
        </w:rPr>
        <w:t xml:space="preserve"> to</w:t>
      </w:r>
      <w:r w:rsidR="001902E9" w:rsidRPr="00B247AE">
        <w:rPr>
          <w:rFonts w:ascii="Garamond" w:hAnsi="Garamond"/>
          <w:sz w:val="24"/>
          <w:szCs w:val="24"/>
        </w:rPr>
        <w:t xml:space="preserve"> a </w:t>
      </w:r>
      <w:r w:rsidR="001902E9" w:rsidRPr="00B247AE">
        <w:rPr>
          <w:rFonts w:ascii="Garamond" w:hAnsi="Garamond"/>
          <w:i/>
          <w:sz w:val="24"/>
          <w:szCs w:val="24"/>
        </w:rPr>
        <w:t>faculty</w:t>
      </w:r>
      <w:r w:rsidR="001902E9" w:rsidRPr="00B247AE">
        <w:rPr>
          <w:rFonts w:ascii="Garamond" w:hAnsi="Garamond"/>
          <w:sz w:val="24"/>
          <w:szCs w:val="24"/>
        </w:rPr>
        <w:t xml:space="preserve"> (which the </w:t>
      </w:r>
      <w:r w:rsidR="001902E9" w:rsidRPr="00B247AE">
        <w:rPr>
          <w:rFonts w:ascii="Garamond" w:hAnsi="Garamond"/>
          <w:i/>
          <w:iCs/>
          <w:sz w:val="24"/>
          <w:szCs w:val="24"/>
        </w:rPr>
        <w:t>O</w:t>
      </w:r>
      <w:r w:rsidR="00577D7B" w:rsidRPr="00B247AE">
        <w:rPr>
          <w:rFonts w:ascii="Garamond" w:hAnsi="Garamond"/>
          <w:i/>
          <w:iCs/>
          <w:sz w:val="24"/>
          <w:szCs w:val="24"/>
        </w:rPr>
        <w:t xml:space="preserve">xford </w:t>
      </w:r>
      <w:r w:rsidR="001902E9" w:rsidRPr="00B247AE">
        <w:rPr>
          <w:rFonts w:ascii="Garamond" w:hAnsi="Garamond"/>
          <w:i/>
          <w:iCs/>
          <w:sz w:val="24"/>
          <w:szCs w:val="24"/>
        </w:rPr>
        <w:t>E</w:t>
      </w:r>
      <w:r w:rsidR="00577D7B" w:rsidRPr="00B247AE">
        <w:rPr>
          <w:rFonts w:ascii="Garamond" w:hAnsi="Garamond"/>
          <w:i/>
          <w:iCs/>
          <w:sz w:val="24"/>
          <w:szCs w:val="24"/>
        </w:rPr>
        <w:t xml:space="preserve">nglish </w:t>
      </w:r>
      <w:r w:rsidR="001902E9" w:rsidRPr="00B247AE">
        <w:rPr>
          <w:rFonts w:ascii="Garamond" w:hAnsi="Garamond"/>
          <w:i/>
          <w:iCs/>
          <w:sz w:val="24"/>
          <w:szCs w:val="24"/>
        </w:rPr>
        <w:t>D</w:t>
      </w:r>
      <w:r w:rsidR="00577D7B" w:rsidRPr="00B247AE">
        <w:rPr>
          <w:rFonts w:ascii="Garamond" w:hAnsi="Garamond"/>
          <w:i/>
          <w:iCs/>
          <w:sz w:val="24"/>
          <w:szCs w:val="24"/>
        </w:rPr>
        <w:t>ictionary</w:t>
      </w:r>
      <w:r w:rsidR="00A8521E">
        <w:rPr>
          <w:rFonts w:ascii="Garamond" w:hAnsi="Garamond"/>
          <w:sz w:val="24"/>
          <w:szCs w:val="24"/>
        </w:rPr>
        <w:t xml:space="preserve"> characterises as the ‘</w:t>
      </w:r>
      <w:r w:rsidR="001902E9" w:rsidRPr="00B247AE">
        <w:rPr>
          <w:rFonts w:ascii="Garamond" w:hAnsi="Garamond"/>
          <w:sz w:val="24"/>
          <w:szCs w:val="24"/>
        </w:rPr>
        <w:t>facult</w:t>
      </w:r>
      <w:r w:rsidR="00A8521E">
        <w:rPr>
          <w:rFonts w:ascii="Garamond" w:hAnsi="Garamond"/>
          <w:sz w:val="24"/>
          <w:szCs w:val="24"/>
        </w:rPr>
        <w:t>y of comprehending or reasoning’ or ‘power or ability to understand’</w:t>
      </w:r>
      <w:r w:rsidR="000D62D7" w:rsidRPr="00B247AE">
        <w:rPr>
          <w:rFonts w:ascii="Garamond" w:hAnsi="Garamond"/>
          <w:sz w:val="24"/>
          <w:szCs w:val="24"/>
        </w:rPr>
        <w:t>).</w:t>
      </w:r>
      <w:r w:rsidR="00A66A36">
        <w:rPr>
          <w:rFonts w:ascii="Garamond" w:hAnsi="Garamond"/>
          <w:sz w:val="24"/>
          <w:szCs w:val="24"/>
        </w:rPr>
        <w:t xml:space="preserve"> And f</w:t>
      </w:r>
      <w:r w:rsidR="001902E9" w:rsidRPr="00B247AE">
        <w:rPr>
          <w:rFonts w:ascii="Garamond" w:hAnsi="Garamond"/>
          <w:sz w:val="24"/>
          <w:szCs w:val="24"/>
        </w:rPr>
        <w:t>aculties cannot be</w:t>
      </w:r>
      <w:r w:rsidR="000D62D7" w:rsidRPr="00B247AE">
        <w:rPr>
          <w:rFonts w:ascii="Garamond" w:hAnsi="Garamond"/>
          <w:sz w:val="24"/>
          <w:szCs w:val="24"/>
        </w:rPr>
        <w:t xml:space="preserve"> literally</w:t>
      </w:r>
      <w:r w:rsidR="001902E9" w:rsidRPr="00B247AE">
        <w:rPr>
          <w:rFonts w:ascii="Garamond" w:hAnsi="Garamond"/>
          <w:sz w:val="24"/>
          <w:szCs w:val="24"/>
        </w:rPr>
        <w:t xml:space="preserve"> placed in spatial relat</w:t>
      </w:r>
      <w:r w:rsidR="00A8521E">
        <w:rPr>
          <w:rFonts w:ascii="Garamond" w:hAnsi="Garamond"/>
          <w:sz w:val="24"/>
          <w:szCs w:val="24"/>
        </w:rPr>
        <w:t>ions (like ‘x is before y’</w:t>
      </w:r>
      <w:r w:rsidR="00A66A36">
        <w:rPr>
          <w:rFonts w:ascii="Garamond" w:hAnsi="Garamond"/>
          <w:sz w:val="24"/>
          <w:szCs w:val="24"/>
        </w:rPr>
        <w:t>)</w:t>
      </w:r>
      <w:r w:rsidR="00A8613E" w:rsidRPr="00B247AE">
        <w:rPr>
          <w:rFonts w:ascii="Garamond" w:hAnsi="Garamond"/>
          <w:sz w:val="24"/>
          <w:szCs w:val="24"/>
        </w:rPr>
        <w:t>.</w:t>
      </w:r>
      <w:r w:rsidR="00E85B02" w:rsidRPr="00B247AE">
        <w:rPr>
          <w:rFonts w:ascii="Garamond" w:hAnsi="Garamond"/>
          <w:sz w:val="24"/>
          <w:szCs w:val="24"/>
        </w:rPr>
        <w:t xml:space="preserve"> </w:t>
      </w:r>
      <w:r w:rsidR="004347DC" w:rsidRPr="00B247AE">
        <w:rPr>
          <w:rFonts w:ascii="Garamond" w:hAnsi="Garamond"/>
          <w:sz w:val="24"/>
          <w:szCs w:val="24"/>
        </w:rPr>
        <w:t xml:space="preserve">Nor do the visual metaphors at issue </w:t>
      </w:r>
      <w:r w:rsidR="0060770F">
        <w:rPr>
          <w:rFonts w:ascii="Garamond" w:hAnsi="Garamond"/>
          <w:sz w:val="24"/>
          <w:szCs w:val="24"/>
        </w:rPr>
        <w:t>motivate</w:t>
      </w:r>
      <w:r w:rsidR="008A4CD0" w:rsidRPr="00B247AE">
        <w:rPr>
          <w:rFonts w:ascii="Garamond" w:hAnsi="Garamond"/>
          <w:sz w:val="24"/>
          <w:szCs w:val="24"/>
        </w:rPr>
        <w:t xml:space="preserve"> a metaphorical interpretation</w:t>
      </w:r>
      <w:r w:rsidR="00FC3CC4">
        <w:rPr>
          <w:rFonts w:ascii="Garamond" w:hAnsi="Garamond"/>
          <w:sz w:val="24"/>
          <w:szCs w:val="24"/>
        </w:rPr>
        <w:t xml:space="preserve"> of “is before our understanding”</w:t>
      </w:r>
      <w:r w:rsidR="008A4CD0" w:rsidRPr="00B247AE">
        <w:rPr>
          <w:rFonts w:ascii="Garamond" w:hAnsi="Garamond"/>
          <w:sz w:val="24"/>
          <w:szCs w:val="24"/>
        </w:rPr>
        <w:t>:</w:t>
      </w:r>
      <w:r w:rsidR="007B6C03">
        <w:rPr>
          <w:rFonts w:ascii="Garamond" w:hAnsi="Garamond"/>
          <w:sz w:val="24"/>
          <w:szCs w:val="24"/>
        </w:rPr>
        <w:t xml:space="preserve"> </w:t>
      </w:r>
      <w:r w:rsidR="00FC3CC4">
        <w:rPr>
          <w:rFonts w:ascii="Garamond" w:hAnsi="Garamond"/>
          <w:sz w:val="24"/>
          <w:szCs w:val="24"/>
        </w:rPr>
        <w:t xml:space="preserve">Unlike “is before our eyes”, this phrase </w:t>
      </w:r>
      <w:r w:rsidR="00931E2D">
        <w:rPr>
          <w:rFonts w:ascii="Garamond" w:hAnsi="Garamond"/>
          <w:sz w:val="24"/>
          <w:szCs w:val="24"/>
        </w:rPr>
        <w:t xml:space="preserve">has </w:t>
      </w:r>
      <w:r w:rsidR="00931E2D" w:rsidRPr="00931E2D">
        <w:rPr>
          <w:rFonts w:ascii="Garamond" w:hAnsi="Garamond"/>
          <w:sz w:val="24"/>
          <w:szCs w:val="24"/>
        </w:rPr>
        <w:t>no</w:t>
      </w:r>
      <w:r w:rsidR="00931E2D">
        <w:rPr>
          <w:rFonts w:ascii="Garamond" w:hAnsi="Garamond"/>
          <w:sz w:val="24"/>
          <w:szCs w:val="24"/>
        </w:rPr>
        <w:t xml:space="preserve"> stereotypical or semantic implications in the visual </w:t>
      </w:r>
      <w:r w:rsidR="006070F3">
        <w:rPr>
          <w:rFonts w:ascii="Garamond" w:hAnsi="Garamond"/>
          <w:sz w:val="24"/>
          <w:szCs w:val="24"/>
        </w:rPr>
        <w:t>SD</w:t>
      </w:r>
      <w:r w:rsidR="00931E2D">
        <w:rPr>
          <w:rFonts w:ascii="Garamond" w:hAnsi="Garamond"/>
          <w:sz w:val="24"/>
          <w:szCs w:val="24"/>
        </w:rPr>
        <w:t xml:space="preserve"> that could furnish a premise for subsequent </w:t>
      </w:r>
      <w:r w:rsidR="00CF30FC">
        <w:rPr>
          <w:rFonts w:ascii="Garamond" w:hAnsi="Garamond"/>
          <w:sz w:val="24"/>
          <w:szCs w:val="24"/>
        </w:rPr>
        <w:t>CWS</w:t>
      </w:r>
      <w:r w:rsidR="00931E2D">
        <w:rPr>
          <w:rFonts w:ascii="Garamond" w:hAnsi="Garamond"/>
          <w:sz w:val="24"/>
          <w:szCs w:val="24"/>
        </w:rPr>
        <w:t xml:space="preserve"> inference with a mapping constitutive of a visual metaphor. Nor can any such inference be drawn from it directly. </w:t>
      </w:r>
    </w:p>
    <w:p w:rsidR="007E699A" w:rsidRPr="007E699A" w:rsidRDefault="00551527" w:rsidP="00D67F6D">
      <w:pPr>
        <w:widowControl w:val="0"/>
        <w:tabs>
          <w:tab w:val="left" w:pos="284"/>
        </w:tabs>
        <w:spacing w:after="0" w:line="480" w:lineRule="auto"/>
        <w:ind w:firstLine="284"/>
        <w:jc w:val="both"/>
        <w:rPr>
          <w:rFonts w:ascii="Garamond" w:hAnsi="Garamond"/>
          <w:sz w:val="24"/>
          <w:szCs w:val="24"/>
        </w:rPr>
      </w:pPr>
      <w:r w:rsidRPr="00551527">
        <w:rPr>
          <w:rFonts w:ascii="Garamond" w:hAnsi="Garamond"/>
          <w:i/>
          <w:sz w:val="24"/>
          <w:szCs w:val="24"/>
        </w:rPr>
        <w:t>Mutatis mutandis</w:t>
      </w:r>
      <w:r>
        <w:rPr>
          <w:rFonts w:ascii="Garamond" w:hAnsi="Garamond"/>
          <w:sz w:val="24"/>
          <w:szCs w:val="24"/>
        </w:rPr>
        <w:t xml:space="preserve">, </w:t>
      </w:r>
      <w:r w:rsidR="003463E0">
        <w:rPr>
          <w:rFonts w:ascii="Garamond" w:hAnsi="Garamond"/>
          <w:sz w:val="24"/>
          <w:szCs w:val="24"/>
        </w:rPr>
        <w:t>these points also</w:t>
      </w:r>
      <w:r w:rsidR="00667886">
        <w:rPr>
          <w:rFonts w:ascii="Garamond" w:hAnsi="Garamond"/>
          <w:sz w:val="24"/>
          <w:szCs w:val="24"/>
        </w:rPr>
        <w:t xml:space="preserve"> </w:t>
      </w:r>
      <w:r w:rsidR="003463E0">
        <w:rPr>
          <w:rFonts w:ascii="Garamond" w:hAnsi="Garamond"/>
          <w:sz w:val="24"/>
          <w:szCs w:val="24"/>
        </w:rPr>
        <w:t>apply</w:t>
      </w:r>
      <w:r w:rsidR="00334995">
        <w:rPr>
          <w:rFonts w:ascii="Garamond" w:hAnsi="Garamond"/>
          <w:sz w:val="24"/>
          <w:szCs w:val="24"/>
        </w:rPr>
        <w:t xml:space="preserve"> to</w:t>
      </w:r>
      <w:r>
        <w:rPr>
          <w:rFonts w:ascii="Garamond" w:hAnsi="Garamond"/>
          <w:sz w:val="24"/>
          <w:szCs w:val="24"/>
        </w:rPr>
        <w:t xml:space="preserve"> C</w:t>
      </w:r>
      <w:r w:rsidRPr="00551527">
        <w:rPr>
          <w:rFonts w:ascii="Garamond" w:hAnsi="Garamond"/>
          <w:sz w:val="24"/>
          <w:szCs w:val="24"/>
          <w:vertAlign w:val="subscript"/>
        </w:rPr>
        <w:t>2</w:t>
      </w:r>
      <w:r>
        <w:rPr>
          <w:rFonts w:ascii="Garamond" w:hAnsi="Garamond"/>
          <w:sz w:val="24"/>
          <w:szCs w:val="24"/>
        </w:rPr>
        <w:t xml:space="preserve"> to C</w:t>
      </w:r>
      <w:r w:rsidRPr="00551527">
        <w:rPr>
          <w:rFonts w:ascii="Garamond" w:hAnsi="Garamond"/>
          <w:sz w:val="24"/>
          <w:szCs w:val="24"/>
          <w:vertAlign w:val="subscript"/>
        </w:rPr>
        <w:t>4</w:t>
      </w:r>
      <w:r>
        <w:rPr>
          <w:rFonts w:ascii="Garamond" w:hAnsi="Garamond"/>
          <w:sz w:val="24"/>
          <w:szCs w:val="24"/>
        </w:rPr>
        <w:t>: All lack a literal interpretation as well as a metaphorical interpretation motivated by visual metaphors.</w:t>
      </w:r>
      <w:r w:rsidR="00667886">
        <w:rPr>
          <w:rFonts w:ascii="Garamond" w:hAnsi="Garamond"/>
          <w:sz w:val="24"/>
          <w:szCs w:val="24"/>
        </w:rPr>
        <w:t xml:space="preserve"> </w:t>
      </w:r>
      <w:r w:rsidR="005230B9">
        <w:rPr>
          <w:rFonts w:ascii="Garamond" w:hAnsi="Garamond"/>
          <w:sz w:val="24"/>
          <w:szCs w:val="24"/>
        </w:rPr>
        <w:t xml:space="preserve">Other conceptual metaphors may come to the semantic rescue: E.g., mapping R </w:t>
      </w:r>
      <w:r w:rsidR="00E74279">
        <w:rPr>
          <w:rFonts w:ascii="Garamond" w:hAnsi="Garamond"/>
          <w:sz w:val="24"/>
          <w:szCs w:val="24"/>
        </w:rPr>
        <w:t xml:space="preserve">(p.6) </w:t>
      </w:r>
      <w:r w:rsidR="005230B9">
        <w:rPr>
          <w:rFonts w:ascii="Garamond" w:hAnsi="Garamond"/>
          <w:sz w:val="24"/>
          <w:szCs w:val="24"/>
        </w:rPr>
        <w:t>lets us interpret C</w:t>
      </w:r>
      <w:r w:rsidR="005230B9" w:rsidRPr="005230B9">
        <w:rPr>
          <w:rFonts w:ascii="Garamond" w:hAnsi="Garamond"/>
          <w:sz w:val="24"/>
          <w:szCs w:val="24"/>
          <w:vertAlign w:val="subscript"/>
        </w:rPr>
        <w:t>2</w:t>
      </w:r>
      <w:r w:rsidR="005230B9">
        <w:rPr>
          <w:rFonts w:ascii="Garamond" w:hAnsi="Garamond"/>
          <w:sz w:val="24"/>
          <w:szCs w:val="24"/>
        </w:rPr>
        <w:t xml:space="preserve"> as</w:t>
      </w:r>
      <w:r w:rsidR="00667886">
        <w:rPr>
          <w:rFonts w:ascii="Garamond" w:hAnsi="Garamond"/>
          <w:sz w:val="24"/>
          <w:szCs w:val="24"/>
        </w:rPr>
        <w:t xml:space="preserve"> expressing</w:t>
      </w:r>
      <w:r w:rsidR="005230B9">
        <w:rPr>
          <w:rFonts w:ascii="Garamond" w:hAnsi="Garamond"/>
          <w:sz w:val="24"/>
          <w:szCs w:val="24"/>
        </w:rPr>
        <w:t xml:space="preserve"> the truism ‘When we thin</w:t>
      </w:r>
      <w:r w:rsidR="00310A7B">
        <w:rPr>
          <w:rFonts w:ascii="Garamond" w:hAnsi="Garamond"/>
          <w:sz w:val="24"/>
          <w:szCs w:val="24"/>
        </w:rPr>
        <w:t>k about things, we think of things</w:t>
      </w:r>
      <w:r w:rsidR="002F593F">
        <w:rPr>
          <w:rFonts w:ascii="Garamond" w:hAnsi="Garamond"/>
          <w:sz w:val="24"/>
          <w:szCs w:val="24"/>
        </w:rPr>
        <w:t>’</w:t>
      </w:r>
      <w:r w:rsidR="00026E7B">
        <w:rPr>
          <w:rFonts w:ascii="Garamond" w:hAnsi="Garamond"/>
          <w:sz w:val="24"/>
          <w:szCs w:val="24"/>
        </w:rPr>
        <w:t>, even if thinkers will have difficulties coming up with this interpretation as long as they are using mapping M.</w:t>
      </w:r>
      <w:r w:rsidR="007E699A">
        <w:rPr>
          <w:rFonts w:ascii="Garamond" w:hAnsi="Garamond"/>
          <w:sz w:val="24"/>
          <w:szCs w:val="24"/>
        </w:rPr>
        <w:t xml:space="preserve">. In the absence of </w:t>
      </w:r>
      <w:r w:rsidR="00E74279">
        <w:rPr>
          <w:rFonts w:ascii="Garamond" w:hAnsi="Garamond"/>
          <w:sz w:val="24"/>
          <w:szCs w:val="24"/>
        </w:rPr>
        <w:t>such fortunate coincidences (and</w:t>
      </w:r>
      <w:r w:rsidR="007E699A">
        <w:rPr>
          <w:rFonts w:ascii="Garamond" w:hAnsi="Garamond"/>
          <w:sz w:val="24"/>
          <w:szCs w:val="24"/>
        </w:rPr>
        <w:t xml:space="preserve"> prior to exploiting them), thinkers are unable to give determinate meaning and </w:t>
      </w:r>
      <w:r w:rsidR="007E699A">
        <w:rPr>
          <w:rFonts w:ascii="Garamond" w:hAnsi="Garamond"/>
          <w:sz w:val="24"/>
          <w:szCs w:val="24"/>
        </w:rPr>
        <w:lastRenderedPageBreak/>
        <w:t>content to conclusions like C</w:t>
      </w:r>
      <w:r w:rsidR="007E699A" w:rsidRPr="007E699A">
        <w:rPr>
          <w:rFonts w:ascii="Garamond" w:hAnsi="Garamond"/>
          <w:sz w:val="24"/>
          <w:szCs w:val="24"/>
          <w:vertAlign w:val="subscript"/>
        </w:rPr>
        <w:t>1</w:t>
      </w:r>
      <w:r w:rsidR="007E699A">
        <w:rPr>
          <w:rFonts w:ascii="Garamond" w:hAnsi="Garamond"/>
          <w:sz w:val="24"/>
          <w:szCs w:val="24"/>
        </w:rPr>
        <w:t xml:space="preserve"> to C</w:t>
      </w:r>
      <w:r w:rsidR="007E699A" w:rsidRPr="007E699A">
        <w:rPr>
          <w:rFonts w:ascii="Garamond" w:hAnsi="Garamond"/>
          <w:sz w:val="24"/>
          <w:szCs w:val="24"/>
          <w:vertAlign w:val="subscript"/>
        </w:rPr>
        <w:t>4</w:t>
      </w:r>
      <w:r w:rsidR="007E699A">
        <w:rPr>
          <w:rFonts w:ascii="Garamond" w:hAnsi="Garamond"/>
          <w:sz w:val="24"/>
          <w:szCs w:val="24"/>
        </w:rPr>
        <w:t>.</w:t>
      </w:r>
      <w:r w:rsidR="00EE542E">
        <w:rPr>
          <w:rStyle w:val="FootnoteReference"/>
          <w:rFonts w:ascii="Garamond" w:hAnsi="Garamond"/>
          <w:sz w:val="24"/>
          <w:szCs w:val="24"/>
        </w:rPr>
        <w:footnoteReference w:id="7"/>
      </w:r>
    </w:p>
    <w:p w:rsidR="00051885" w:rsidRDefault="007E699A" w:rsidP="00D67F6D">
      <w:pPr>
        <w:widowControl w:val="0"/>
        <w:tabs>
          <w:tab w:val="left" w:pos="284"/>
        </w:tabs>
        <w:spacing w:before="60" w:after="0" w:line="480" w:lineRule="auto"/>
        <w:ind w:firstLine="284"/>
        <w:jc w:val="both"/>
        <w:rPr>
          <w:rFonts w:ascii="Garamond" w:hAnsi="Garamond"/>
          <w:sz w:val="24"/>
          <w:szCs w:val="24"/>
        </w:rPr>
      </w:pPr>
      <w:r>
        <w:rPr>
          <w:rFonts w:ascii="Garamond" w:hAnsi="Garamond"/>
          <w:sz w:val="24"/>
          <w:szCs w:val="24"/>
        </w:rPr>
        <w:t xml:space="preserve">The resulting lack of determinate meaning may be obscured by subjective plausibility: </w:t>
      </w:r>
      <w:r w:rsidR="00051885">
        <w:rPr>
          <w:rFonts w:ascii="Garamond" w:hAnsi="Garamond"/>
          <w:sz w:val="24"/>
          <w:szCs w:val="24"/>
        </w:rPr>
        <w:t>C</w:t>
      </w:r>
      <w:r w:rsidR="00051885" w:rsidRPr="00051885">
        <w:rPr>
          <w:rFonts w:ascii="Garamond" w:hAnsi="Garamond"/>
          <w:sz w:val="24"/>
          <w:szCs w:val="24"/>
          <w:vertAlign w:val="subscript"/>
        </w:rPr>
        <w:t>1</w:t>
      </w:r>
      <w:r w:rsidR="00051885">
        <w:rPr>
          <w:rFonts w:ascii="Garamond" w:hAnsi="Garamond"/>
          <w:sz w:val="24"/>
          <w:szCs w:val="24"/>
        </w:rPr>
        <w:t xml:space="preserve"> to C</w:t>
      </w:r>
      <w:r w:rsidR="00051885" w:rsidRPr="00051885">
        <w:rPr>
          <w:rFonts w:ascii="Garamond" w:hAnsi="Garamond"/>
          <w:sz w:val="24"/>
          <w:szCs w:val="24"/>
          <w:vertAlign w:val="subscript"/>
        </w:rPr>
        <w:t>4</w:t>
      </w:r>
      <w:r w:rsidR="00051885" w:rsidRPr="00B247AE">
        <w:rPr>
          <w:rFonts w:ascii="Garamond" w:hAnsi="Garamond"/>
          <w:sz w:val="24"/>
          <w:szCs w:val="24"/>
        </w:rPr>
        <w:t xml:space="preserve"> have us posit higher-order relations between mapped and generated relations: (C</w:t>
      </w:r>
      <w:r w:rsidR="00051885" w:rsidRPr="00B247AE">
        <w:rPr>
          <w:rFonts w:ascii="Garamond" w:hAnsi="Garamond"/>
          <w:sz w:val="24"/>
          <w:szCs w:val="24"/>
          <w:vertAlign w:val="subscript"/>
        </w:rPr>
        <w:t>1</w:t>
      </w:r>
      <w:r w:rsidR="00051885" w:rsidRPr="00B247AE">
        <w:rPr>
          <w:rFonts w:ascii="Garamond" w:hAnsi="Garamond"/>
          <w:sz w:val="24"/>
          <w:szCs w:val="24"/>
        </w:rPr>
        <w:t xml:space="preserve">) </w:t>
      </w:r>
      <w:proofErr w:type="gramStart"/>
      <w:r w:rsidR="00051885" w:rsidRPr="00B247AE">
        <w:rPr>
          <w:rFonts w:ascii="Garamond" w:hAnsi="Garamond"/>
          <w:i/>
          <w:sz w:val="24"/>
          <w:szCs w:val="24"/>
        </w:rPr>
        <w:t>When</w:t>
      </w:r>
      <w:proofErr w:type="gramEnd"/>
      <w:r w:rsidR="00051885" w:rsidRPr="00B247AE">
        <w:rPr>
          <w:rFonts w:ascii="Garamond" w:hAnsi="Garamond"/>
          <w:sz w:val="24"/>
          <w:szCs w:val="24"/>
        </w:rPr>
        <w:t xml:space="preserve"> we </w:t>
      </w:r>
      <w:r w:rsidR="00051885" w:rsidRPr="00B247AE">
        <w:rPr>
          <w:rFonts w:ascii="Garamond" w:hAnsi="Garamond"/>
          <w:i/>
          <w:sz w:val="24"/>
          <w:szCs w:val="24"/>
        </w:rPr>
        <w:t>think about</w:t>
      </w:r>
      <w:r w:rsidR="00051885" w:rsidRPr="00B247AE">
        <w:rPr>
          <w:rFonts w:ascii="Garamond" w:hAnsi="Garamond"/>
          <w:sz w:val="24"/>
          <w:szCs w:val="24"/>
        </w:rPr>
        <w:t xml:space="preserve"> something, it </w:t>
      </w:r>
      <w:r w:rsidR="00051885" w:rsidRPr="00B247AE">
        <w:rPr>
          <w:rFonts w:ascii="Garamond" w:hAnsi="Garamond"/>
          <w:i/>
          <w:sz w:val="24"/>
          <w:szCs w:val="24"/>
        </w:rPr>
        <w:t>is before</w:t>
      </w:r>
      <w:r w:rsidR="00051885" w:rsidRPr="00B247AE">
        <w:rPr>
          <w:rFonts w:ascii="Garamond" w:hAnsi="Garamond"/>
          <w:sz w:val="24"/>
          <w:szCs w:val="24"/>
        </w:rPr>
        <w:t xml:space="preserve"> our understanding. (C</w:t>
      </w:r>
      <w:r w:rsidR="00051885" w:rsidRPr="00B247AE">
        <w:rPr>
          <w:rFonts w:ascii="Garamond" w:hAnsi="Garamond"/>
          <w:sz w:val="24"/>
          <w:szCs w:val="24"/>
          <w:vertAlign w:val="subscript"/>
        </w:rPr>
        <w:t>3</w:t>
      </w:r>
      <w:r w:rsidR="00051885" w:rsidRPr="00B247AE">
        <w:rPr>
          <w:rFonts w:ascii="Garamond" w:hAnsi="Garamond"/>
          <w:sz w:val="24"/>
          <w:szCs w:val="24"/>
        </w:rPr>
        <w:t xml:space="preserve">) </w:t>
      </w:r>
      <w:r w:rsidR="00051885" w:rsidRPr="00B247AE">
        <w:rPr>
          <w:rFonts w:ascii="Garamond" w:hAnsi="Garamond"/>
          <w:i/>
          <w:sz w:val="24"/>
          <w:szCs w:val="24"/>
        </w:rPr>
        <w:t>When</w:t>
      </w:r>
      <w:r w:rsidR="00051885" w:rsidRPr="00B247AE">
        <w:rPr>
          <w:rFonts w:ascii="Garamond" w:hAnsi="Garamond"/>
          <w:sz w:val="24"/>
          <w:szCs w:val="24"/>
        </w:rPr>
        <w:t xml:space="preserve"> something </w:t>
      </w:r>
      <w:r w:rsidR="00051885" w:rsidRPr="00B247AE">
        <w:rPr>
          <w:rFonts w:ascii="Garamond" w:hAnsi="Garamond"/>
          <w:i/>
          <w:sz w:val="24"/>
          <w:szCs w:val="24"/>
        </w:rPr>
        <w:t>is before</w:t>
      </w:r>
      <w:r w:rsidR="00051885" w:rsidRPr="00B247AE">
        <w:rPr>
          <w:rFonts w:ascii="Garamond" w:hAnsi="Garamond"/>
          <w:sz w:val="24"/>
          <w:szCs w:val="24"/>
        </w:rPr>
        <w:t xml:space="preserve"> the understanding, it</w:t>
      </w:r>
      <w:r w:rsidR="00051885" w:rsidRPr="00B247AE">
        <w:rPr>
          <w:rFonts w:ascii="Garamond" w:hAnsi="Garamond"/>
          <w:i/>
          <w:sz w:val="24"/>
          <w:szCs w:val="24"/>
        </w:rPr>
        <w:t xml:space="preserve"> is in </w:t>
      </w:r>
      <w:r w:rsidR="00051885" w:rsidRPr="00B247AE">
        <w:rPr>
          <w:rFonts w:ascii="Garamond" w:hAnsi="Garamond"/>
          <w:sz w:val="24"/>
          <w:szCs w:val="24"/>
        </w:rPr>
        <w:t>the mind. (C</w:t>
      </w:r>
      <w:r w:rsidR="00051885" w:rsidRPr="00B247AE">
        <w:rPr>
          <w:rFonts w:ascii="Garamond" w:hAnsi="Garamond"/>
          <w:sz w:val="24"/>
          <w:szCs w:val="24"/>
          <w:vertAlign w:val="subscript"/>
        </w:rPr>
        <w:t>4</w:t>
      </w:r>
      <w:r w:rsidR="00051885" w:rsidRPr="00B247AE">
        <w:rPr>
          <w:rFonts w:ascii="Garamond" w:hAnsi="Garamond"/>
          <w:sz w:val="24"/>
          <w:szCs w:val="24"/>
        </w:rPr>
        <w:t xml:space="preserve">) </w:t>
      </w:r>
      <w:r w:rsidR="00051885" w:rsidRPr="00B247AE">
        <w:rPr>
          <w:rFonts w:ascii="Garamond" w:hAnsi="Garamond"/>
          <w:i/>
          <w:sz w:val="24"/>
          <w:szCs w:val="24"/>
        </w:rPr>
        <w:t>When</w:t>
      </w:r>
      <w:r w:rsidR="00051885" w:rsidRPr="00B247AE">
        <w:rPr>
          <w:rFonts w:ascii="Garamond" w:hAnsi="Garamond"/>
          <w:sz w:val="24"/>
          <w:szCs w:val="24"/>
        </w:rPr>
        <w:t xml:space="preserve"> objects of thought are </w:t>
      </w:r>
      <w:r w:rsidR="00051885" w:rsidRPr="00B247AE">
        <w:rPr>
          <w:rFonts w:ascii="Garamond" w:hAnsi="Garamond"/>
          <w:i/>
          <w:sz w:val="24"/>
          <w:szCs w:val="24"/>
        </w:rPr>
        <w:t>perceived with</w:t>
      </w:r>
      <w:r w:rsidR="00051885" w:rsidRPr="00B247AE">
        <w:rPr>
          <w:rFonts w:ascii="Garamond" w:hAnsi="Garamond"/>
          <w:sz w:val="24"/>
          <w:szCs w:val="24"/>
        </w:rPr>
        <w:t xml:space="preserve"> the understanding, </w:t>
      </w:r>
      <w:r w:rsidR="00051885" w:rsidRPr="00B247AE">
        <w:rPr>
          <w:rFonts w:ascii="Garamond" w:hAnsi="Garamond"/>
          <w:i/>
          <w:sz w:val="24"/>
          <w:szCs w:val="24"/>
        </w:rPr>
        <w:t>then</w:t>
      </w:r>
      <w:r w:rsidR="00051885" w:rsidRPr="00B247AE">
        <w:rPr>
          <w:rFonts w:ascii="Garamond" w:hAnsi="Garamond"/>
          <w:sz w:val="24"/>
          <w:szCs w:val="24"/>
        </w:rPr>
        <w:t xml:space="preserve"> they </w:t>
      </w:r>
      <w:r w:rsidR="00051885" w:rsidRPr="00B247AE">
        <w:rPr>
          <w:rFonts w:ascii="Garamond" w:hAnsi="Garamond"/>
          <w:i/>
          <w:sz w:val="24"/>
          <w:szCs w:val="24"/>
        </w:rPr>
        <w:t>are before</w:t>
      </w:r>
      <w:r w:rsidR="00051885" w:rsidRPr="00B247AE">
        <w:rPr>
          <w:rFonts w:ascii="Garamond" w:hAnsi="Garamond"/>
          <w:sz w:val="24"/>
          <w:szCs w:val="24"/>
        </w:rPr>
        <w:t xml:space="preserve"> the understanding, </w:t>
      </w:r>
      <w:r w:rsidR="00051885" w:rsidRPr="00B247AE">
        <w:rPr>
          <w:rFonts w:ascii="Garamond" w:hAnsi="Garamond"/>
          <w:i/>
          <w:sz w:val="24"/>
          <w:szCs w:val="24"/>
        </w:rPr>
        <w:t>and</w:t>
      </w:r>
      <w:r w:rsidR="00051885" w:rsidRPr="00B247AE">
        <w:rPr>
          <w:rFonts w:ascii="Garamond" w:hAnsi="Garamond"/>
          <w:sz w:val="24"/>
          <w:szCs w:val="24"/>
        </w:rPr>
        <w:t xml:space="preserve"> </w:t>
      </w:r>
      <w:r w:rsidR="00051885" w:rsidRPr="00B247AE">
        <w:rPr>
          <w:rFonts w:ascii="Garamond" w:hAnsi="Garamond"/>
          <w:i/>
          <w:sz w:val="24"/>
          <w:szCs w:val="24"/>
        </w:rPr>
        <w:t>in</w:t>
      </w:r>
      <w:r w:rsidR="00051885" w:rsidRPr="00B247AE">
        <w:rPr>
          <w:rFonts w:ascii="Garamond" w:hAnsi="Garamond"/>
          <w:sz w:val="24"/>
          <w:szCs w:val="24"/>
        </w:rPr>
        <w:t xml:space="preserve"> the mind, etc. </w:t>
      </w:r>
      <w:r w:rsidR="00051885">
        <w:rPr>
          <w:rFonts w:ascii="Garamond" w:hAnsi="Garamond"/>
          <w:sz w:val="24"/>
          <w:szCs w:val="24"/>
        </w:rPr>
        <w:t>Such d</w:t>
      </w:r>
      <w:r w:rsidR="00051885" w:rsidRPr="00B247AE">
        <w:rPr>
          <w:rFonts w:ascii="Garamond" w:hAnsi="Garamond"/>
          <w:sz w:val="24"/>
          <w:szCs w:val="24"/>
        </w:rPr>
        <w:t>eeply integrated mappings endow analogical conclusions with high subjective plausibility (</w:t>
      </w:r>
      <w:proofErr w:type="spellStart"/>
      <w:r w:rsidR="00051885" w:rsidRPr="00B247AE">
        <w:rPr>
          <w:rFonts w:ascii="Garamond" w:hAnsi="Garamond"/>
          <w:sz w:val="24"/>
          <w:szCs w:val="24"/>
        </w:rPr>
        <w:t>Gentner</w:t>
      </w:r>
      <w:proofErr w:type="spellEnd"/>
      <w:r w:rsidR="00051885" w:rsidRPr="00B247AE">
        <w:rPr>
          <w:rFonts w:ascii="Garamond" w:hAnsi="Garamond"/>
          <w:sz w:val="24"/>
          <w:szCs w:val="24"/>
        </w:rPr>
        <w:t xml:space="preserve"> et al. 1993; </w:t>
      </w:r>
      <w:proofErr w:type="spellStart"/>
      <w:r w:rsidR="00051885" w:rsidRPr="00B247AE">
        <w:rPr>
          <w:rFonts w:ascii="Garamond" w:hAnsi="Garamond"/>
          <w:sz w:val="24"/>
          <w:szCs w:val="24"/>
        </w:rPr>
        <w:t>Lassaline</w:t>
      </w:r>
      <w:proofErr w:type="spellEnd"/>
      <w:r w:rsidR="00051885" w:rsidRPr="00B247AE">
        <w:rPr>
          <w:rFonts w:ascii="Garamond" w:hAnsi="Garamond"/>
          <w:sz w:val="24"/>
          <w:szCs w:val="24"/>
        </w:rPr>
        <w:t xml:space="preserve"> 1996).</w:t>
      </w:r>
      <w:r w:rsidR="00051885">
        <w:rPr>
          <w:rFonts w:ascii="Garamond" w:hAnsi="Garamond"/>
          <w:sz w:val="24"/>
          <w:szCs w:val="24"/>
        </w:rPr>
        <w:t xml:space="preserve"> </w:t>
      </w:r>
      <w:r>
        <w:rPr>
          <w:rFonts w:ascii="Garamond" w:hAnsi="Garamond"/>
          <w:sz w:val="24"/>
          <w:szCs w:val="24"/>
        </w:rPr>
        <w:t>Furthermore,</w:t>
      </w:r>
      <w:r w:rsidR="00051885">
        <w:rPr>
          <w:rFonts w:ascii="Garamond" w:hAnsi="Garamond"/>
          <w:sz w:val="24"/>
          <w:szCs w:val="24"/>
        </w:rPr>
        <w:t xml:space="preserve"> the posited</w:t>
      </w:r>
      <w:r w:rsidR="002D1CD6">
        <w:rPr>
          <w:rFonts w:ascii="Garamond" w:hAnsi="Garamond"/>
          <w:sz w:val="24"/>
          <w:szCs w:val="24"/>
        </w:rPr>
        <w:t xml:space="preserve"> framework of</w:t>
      </w:r>
      <w:r w:rsidR="00051885">
        <w:rPr>
          <w:rFonts w:ascii="Garamond" w:hAnsi="Garamond"/>
          <w:sz w:val="24"/>
          <w:szCs w:val="24"/>
        </w:rPr>
        <w:t xml:space="preserve"> higher-order relations facilitate</w:t>
      </w:r>
      <w:r w:rsidR="002D1CD6">
        <w:rPr>
          <w:rFonts w:ascii="Garamond" w:hAnsi="Garamond"/>
          <w:sz w:val="24"/>
          <w:szCs w:val="24"/>
        </w:rPr>
        <w:t>s</w:t>
      </w:r>
      <w:r w:rsidR="00051885">
        <w:rPr>
          <w:rFonts w:ascii="Garamond" w:hAnsi="Garamond"/>
          <w:sz w:val="24"/>
          <w:szCs w:val="24"/>
        </w:rPr>
        <w:t xml:space="preserve"> inferences </w:t>
      </w:r>
      <w:r w:rsidR="002D1CD6">
        <w:rPr>
          <w:rFonts w:ascii="Garamond" w:hAnsi="Garamond"/>
          <w:sz w:val="24"/>
          <w:szCs w:val="24"/>
        </w:rPr>
        <w:t xml:space="preserve">from and to constituent and related claims, despite their lack of determinate meaning. E.g.: If something </w:t>
      </w:r>
      <w:r w:rsidR="00494C10">
        <w:rPr>
          <w:rFonts w:ascii="Garamond" w:hAnsi="Garamond"/>
          <w:sz w:val="24"/>
          <w:szCs w:val="24"/>
        </w:rPr>
        <w:t>‘</w:t>
      </w:r>
      <w:r w:rsidR="002D1CD6">
        <w:rPr>
          <w:rFonts w:ascii="Garamond" w:hAnsi="Garamond"/>
          <w:sz w:val="24"/>
          <w:szCs w:val="24"/>
        </w:rPr>
        <w:t>is before our understanding</w:t>
      </w:r>
      <w:r w:rsidR="00494C10">
        <w:rPr>
          <w:rFonts w:ascii="Garamond" w:hAnsi="Garamond"/>
          <w:sz w:val="24"/>
          <w:szCs w:val="24"/>
        </w:rPr>
        <w:t>’</w:t>
      </w:r>
      <w:r w:rsidR="002D1CD6">
        <w:rPr>
          <w:rFonts w:ascii="Garamond" w:hAnsi="Garamond"/>
          <w:sz w:val="24"/>
          <w:szCs w:val="24"/>
        </w:rPr>
        <w:t xml:space="preserve"> (whatever that might mean exactly), it </w:t>
      </w:r>
      <w:r w:rsidR="00494C10">
        <w:rPr>
          <w:rFonts w:ascii="Garamond" w:hAnsi="Garamond"/>
          <w:sz w:val="24"/>
          <w:szCs w:val="24"/>
        </w:rPr>
        <w:t>‘</w:t>
      </w:r>
      <w:r w:rsidR="002D1CD6">
        <w:rPr>
          <w:rFonts w:ascii="Garamond" w:hAnsi="Garamond"/>
          <w:sz w:val="24"/>
          <w:szCs w:val="24"/>
        </w:rPr>
        <w:t>is in our mind</w:t>
      </w:r>
      <w:r w:rsidR="00494C10">
        <w:rPr>
          <w:rFonts w:ascii="Garamond" w:hAnsi="Garamond"/>
          <w:sz w:val="24"/>
          <w:szCs w:val="24"/>
        </w:rPr>
        <w:t>’</w:t>
      </w:r>
      <w:r w:rsidR="002D1CD6">
        <w:rPr>
          <w:rFonts w:ascii="Garamond" w:hAnsi="Garamond"/>
          <w:sz w:val="24"/>
          <w:szCs w:val="24"/>
        </w:rPr>
        <w:t xml:space="preserve"> (whatever that might mean </w:t>
      </w:r>
      <w:r w:rsidR="002D1CD6" w:rsidRPr="00026E7B">
        <w:rPr>
          <w:rFonts w:ascii="Garamond" w:hAnsi="Garamond"/>
          <w:i/>
          <w:sz w:val="24"/>
          <w:szCs w:val="24"/>
        </w:rPr>
        <w:t>here</w:t>
      </w:r>
      <w:r w:rsidR="002D1CD6">
        <w:rPr>
          <w:rFonts w:ascii="Garamond" w:hAnsi="Garamond"/>
          <w:sz w:val="24"/>
          <w:szCs w:val="24"/>
        </w:rPr>
        <w:t xml:space="preserve">), and </w:t>
      </w:r>
      <w:r w:rsidR="00494C10">
        <w:rPr>
          <w:rFonts w:ascii="Garamond" w:hAnsi="Garamond"/>
          <w:sz w:val="24"/>
          <w:szCs w:val="24"/>
        </w:rPr>
        <w:t>‘</w:t>
      </w:r>
      <w:r w:rsidR="002D1CD6">
        <w:rPr>
          <w:rFonts w:ascii="Garamond" w:hAnsi="Garamond"/>
          <w:sz w:val="24"/>
          <w:szCs w:val="24"/>
        </w:rPr>
        <w:t>we perceive it there with our understanding</w:t>
      </w:r>
      <w:r w:rsidR="00494C10">
        <w:rPr>
          <w:rFonts w:ascii="Garamond" w:hAnsi="Garamond"/>
          <w:sz w:val="24"/>
          <w:szCs w:val="24"/>
        </w:rPr>
        <w:t>’</w:t>
      </w:r>
      <w:r w:rsidR="002D1CD6">
        <w:rPr>
          <w:rFonts w:ascii="Garamond" w:hAnsi="Garamond"/>
          <w:sz w:val="24"/>
          <w:szCs w:val="24"/>
        </w:rPr>
        <w:t xml:space="preserve"> (dit</w:t>
      </w:r>
      <w:r w:rsidR="00EE542E">
        <w:rPr>
          <w:rFonts w:ascii="Garamond" w:hAnsi="Garamond"/>
          <w:sz w:val="24"/>
          <w:szCs w:val="24"/>
        </w:rPr>
        <w:t>to). Thinkers</w:t>
      </w:r>
      <w:r w:rsidR="00494C10">
        <w:rPr>
          <w:rFonts w:ascii="Garamond" w:hAnsi="Garamond"/>
          <w:sz w:val="24"/>
          <w:szCs w:val="24"/>
        </w:rPr>
        <w:t xml:space="preserve"> may thus be subject to illusions of sense</w:t>
      </w:r>
      <w:r w:rsidR="00EE542E">
        <w:rPr>
          <w:rFonts w:ascii="Garamond" w:hAnsi="Garamond"/>
          <w:sz w:val="24"/>
          <w:szCs w:val="24"/>
        </w:rPr>
        <w:t xml:space="preserve">: Since they can make various inferences from and to sentences employing these phrases, they </w:t>
      </w:r>
      <w:r w:rsidR="006C6CFF">
        <w:rPr>
          <w:rFonts w:ascii="Garamond" w:hAnsi="Garamond"/>
          <w:sz w:val="24"/>
          <w:szCs w:val="24"/>
        </w:rPr>
        <w:t xml:space="preserve">may </w:t>
      </w:r>
      <w:r w:rsidR="00EE542E">
        <w:rPr>
          <w:rFonts w:ascii="Garamond" w:hAnsi="Garamond"/>
          <w:sz w:val="24"/>
          <w:szCs w:val="24"/>
        </w:rPr>
        <w:t xml:space="preserve">think that these have a determinate meaning, and that they know it, even though they cannot </w:t>
      </w:r>
      <w:r w:rsidR="00026E7B">
        <w:rPr>
          <w:rFonts w:ascii="Garamond" w:hAnsi="Garamond"/>
          <w:sz w:val="24"/>
          <w:szCs w:val="24"/>
        </w:rPr>
        <w:t xml:space="preserve">satisfactorily </w:t>
      </w:r>
      <w:r w:rsidR="00EE542E">
        <w:rPr>
          <w:rFonts w:ascii="Garamond" w:hAnsi="Garamond"/>
          <w:sz w:val="24"/>
          <w:szCs w:val="24"/>
        </w:rPr>
        <w:t xml:space="preserve">explain the meaning, or apply the phrases </w:t>
      </w:r>
      <w:r w:rsidR="00F51F3C">
        <w:rPr>
          <w:rFonts w:ascii="Garamond" w:hAnsi="Garamond"/>
          <w:sz w:val="24"/>
          <w:szCs w:val="24"/>
        </w:rPr>
        <w:t xml:space="preserve">consistently </w:t>
      </w:r>
      <w:r w:rsidR="00EE542E">
        <w:rPr>
          <w:rFonts w:ascii="Garamond" w:hAnsi="Garamond"/>
          <w:sz w:val="24"/>
          <w:szCs w:val="24"/>
        </w:rPr>
        <w:t>to concrete situations.</w:t>
      </w:r>
    </w:p>
    <w:p w:rsidR="00114F88" w:rsidRDefault="007220BE" w:rsidP="00D67F6D">
      <w:pPr>
        <w:widowControl w:val="0"/>
        <w:tabs>
          <w:tab w:val="left" w:pos="284"/>
        </w:tabs>
        <w:spacing w:after="0" w:line="480" w:lineRule="auto"/>
        <w:ind w:firstLine="284"/>
        <w:jc w:val="both"/>
        <w:rPr>
          <w:rFonts w:ascii="Garamond" w:hAnsi="Garamond"/>
          <w:sz w:val="24"/>
          <w:szCs w:val="24"/>
        </w:rPr>
      </w:pPr>
      <w:r w:rsidRPr="00B247AE">
        <w:rPr>
          <w:rFonts w:ascii="Garamond" w:hAnsi="Garamond"/>
          <w:sz w:val="24"/>
          <w:szCs w:val="24"/>
        </w:rPr>
        <w:t>We have thus built up to a</w:t>
      </w:r>
      <w:r w:rsidR="00CE5918">
        <w:rPr>
          <w:rFonts w:ascii="Garamond" w:hAnsi="Garamond"/>
          <w:sz w:val="24"/>
          <w:szCs w:val="24"/>
        </w:rPr>
        <w:t xml:space="preserve"> potentially hard-to-spot</w:t>
      </w:r>
      <w:r w:rsidRPr="00B247AE">
        <w:rPr>
          <w:rFonts w:ascii="Garamond" w:hAnsi="Garamond"/>
          <w:sz w:val="24"/>
          <w:szCs w:val="24"/>
        </w:rPr>
        <w:t xml:space="preserve"> fallacy</w:t>
      </w:r>
      <w:r w:rsidR="002B0F59" w:rsidRPr="00B247AE">
        <w:rPr>
          <w:rFonts w:ascii="Garamond" w:hAnsi="Garamond"/>
          <w:sz w:val="24"/>
          <w:szCs w:val="24"/>
        </w:rPr>
        <w:t xml:space="preserve"> </w:t>
      </w:r>
      <w:r w:rsidR="00A9431D">
        <w:rPr>
          <w:rFonts w:ascii="Garamond" w:hAnsi="Garamond"/>
          <w:sz w:val="24"/>
          <w:szCs w:val="24"/>
        </w:rPr>
        <w:t xml:space="preserve">committed </w:t>
      </w:r>
      <w:r w:rsidR="002B0F59" w:rsidRPr="00B247AE">
        <w:rPr>
          <w:rFonts w:ascii="Garamond" w:hAnsi="Garamond"/>
          <w:sz w:val="24"/>
          <w:szCs w:val="24"/>
        </w:rPr>
        <w:t>at the mappin</w:t>
      </w:r>
      <w:r w:rsidR="00167A4B">
        <w:rPr>
          <w:rFonts w:ascii="Garamond" w:hAnsi="Garamond"/>
          <w:sz w:val="24"/>
          <w:szCs w:val="24"/>
        </w:rPr>
        <w:t>g-stage of analogical reasoning. The fallacy</w:t>
      </w:r>
      <w:r w:rsidR="002B0F59" w:rsidRPr="00B247AE">
        <w:rPr>
          <w:rFonts w:ascii="Garamond" w:hAnsi="Garamond"/>
          <w:sz w:val="24"/>
          <w:szCs w:val="24"/>
        </w:rPr>
        <w:t xml:space="preserve"> consists in extending</w:t>
      </w:r>
      <w:r w:rsidRPr="00B247AE">
        <w:rPr>
          <w:rFonts w:ascii="Garamond" w:hAnsi="Garamond"/>
          <w:sz w:val="24"/>
          <w:szCs w:val="24"/>
        </w:rPr>
        <w:t xml:space="preserve"> </w:t>
      </w:r>
      <w:r w:rsidR="00895489">
        <w:rPr>
          <w:rFonts w:ascii="Garamond" w:hAnsi="Garamond"/>
          <w:sz w:val="24"/>
          <w:szCs w:val="24"/>
        </w:rPr>
        <w:t xml:space="preserve">a </w:t>
      </w:r>
      <w:r w:rsidR="002B0F59" w:rsidRPr="00B247AE">
        <w:rPr>
          <w:rFonts w:ascii="Garamond" w:hAnsi="Garamond"/>
          <w:sz w:val="24"/>
          <w:szCs w:val="24"/>
        </w:rPr>
        <w:t>conceptual met</w:t>
      </w:r>
      <w:r w:rsidR="00895489">
        <w:rPr>
          <w:rFonts w:ascii="Garamond" w:hAnsi="Garamond"/>
          <w:sz w:val="24"/>
          <w:szCs w:val="24"/>
        </w:rPr>
        <w:t>aphor</w:t>
      </w:r>
      <w:r w:rsidR="00EE542E">
        <w:rPr>
          <w:rFonts w:ascii="Garamond" w:hAnsi="Garamond"/>
          <w:sz w:val="24"/>
          <w:szCs w:val="24"/>
        </w:rPr>
        <w:t xml:space="preserve"> CM </w:t>
      </w:r>
      <w:r w:rsidR="00B503A6">
        <w:rPr>
          <w:rFonts w:ascii="Garamond" w:hAnsi="Garamond"/>
          <w:sz w:val="24"/>
          <w:szCs w:val="24"/>
        </w:rPr>
        <w:t xml:space="preserve">(such as, e.g., Knowing-as-Seeing) </w:t>
      </w:r>
      <w:r w:rsidR="00EE542E">
        <w:rPr>
          <w:rFonts w:ascii="Garamond" w:hAnsi="Garamond"/>
          <w:sz w:val="24"/>
          <w:szCs w:val="24"/>
        </w:rPr>
        <w:t>through mappings inconsistent with CM-motivated interpretations</w:t>
      </w:r>
      <w:r w:rsidR="00B503A6">
        <w:rPr>
          <w:rFonts w:ascii="Garamond" w:hAnsi="Garamond"/>
          <w:sz w:val="24"/>
          <w:szCs w:val="24"/>
        </w:rPr>
        <w:t xml:space="preserve"> (like mappings M and N)</w:t>
      </w:r>
      <w:r w:rsidR="002B0F59" w:rsidRPr="00B247AE">
        <w:rPr>
          <w:rFonts w:ascii="Garamond" w:hAnsi="Garamond"/>
          <w:sz w:val="24"/>
          <w:szCs w:val="24"/>
        </w:rPr>
        <w:t>.</w:t>
      </w:r>
      <w:r w:rsidR="00F10108">
        <w:rPr>
          <w:rFonts w:ascii="Garamond" w:hAnsi="Garamond"/>
          <w:sz w:val="24"/>
          <w:szCs w:val="24"/>
        </w:rPr>
        <w:t xml:space="preserve"> </w:t>
      </w:r>
      <w:r w:rsidR="00494C10">
        <w:rPr>
          <w:rFonts w:ascii="Garamond" w:hAnsi="Garamond"/>
          <w:sz w:val="24"/>
          <w:szCs w:val="24"/>
        </w:rPr>
        <w:t>The rules of analogical</w:t>
      </w:r>
      <w:r w:rsidR="00BC102E">
        <w:rPr>
          <w:rFonts w:ascii="Garamond" w:hAnsi="Garamond"/>
          <w:sz w:val="24"/>
          <w:szCs w:val="24"/>
        </w:rPr>
        <w:t xml:space="preserve"> </w:t>
      </w:r>
      <w:r w:rsidR="00494C10">
        <w:rPr>
          <w:rFonts w:ascii="Garamond" w:hAnsi="Garamond"/>
          <w:sz w:val="24"/>
          <w:szCs w:val="24"/>
        </w:rPr>
        <w:t>(</w:t>
      </w:r>
      <w:r w:rsidR="00BC102E">
        <w:rPr>
          <w:rFonts w:ascii="Garamond" w:hAnsi="Garamond"/>
          <w:sz w:val="24"/>
          <w:szCs w:val="24"/>
        </w:rPr>
        <w:t>CWSG</w:t>
      </w:r>
      <w:r w:rsidR="00494C10">
        <w:rPr>
          <w:rFonts w:ascii="Garamond" w:hAnsi="Garamond"/>
          <w:sz w:val="24"/>
          <w:szCs w:val="24"/>
        </w:rPr>
        <w:t>) inference</w:t>
      </w:r>
      <w:r w:rsidR="00895489">
        <w:rPr>
          <w:rFonts w:ascii="Garamond" w:hAnsi="Garamond"/>
          <w:sz w:val="24"/>
          <w:szCs w:val="24"/>
        </w:rPr>
        <w:t xml:space="preserve"> are</w:t>
      </w:r>
      <w:r w:rsidR="00494C10">
        <w:rPr>
          <w:rFonts w:ascii="Garamond" w:hAnsi="Garamond"/>
          <w:sz w:val="24"/>
          <w:szCs w:val="24"/>
        </w:rPr>
        <w:t xml:space="preserve"> then</w:t>
      </w:r>
      <w:r w:rsidR="00895489">
        <w:rPr>
          <w:rFonts w:ascii="Garamond" w:hAnsi="Garamond"/>
          <w:sz w:val="24"/>
          <w:szCs w:val="24"/>
        </w:rPr>
        <w:t xml:space="preserve"> liable to</w:t>
      </w:r>
      <w:r w:rsidR="00A8521E">
        <w:rPr>
          <w:rFonts w:ascii="Garamond" w:hAnsi="Garamond"/>
          <w:sz w:val="24"/>
          <w:szCs w:val="24"/>
        </w:rPr>
        <w:t xml:space="preserve"> take</w:t>
      </w:r>
      <w:r w:rsidR="00BC102E">
        <w:rPr>
          <w:rFonts w:ascii="Garamond" w:hAnsi="Garamond"/>
          <w:sz w:val="24"/>
          <w:szCs w:val="24"/>
        </w:rPr>
        <w:t xml:space="preserve"> us from true premises to semanticall</w:t>
      </w:r>
      <w:r w:rsidR="003F0630">
        <w:rPr>
          <w:rFonts w:ascii="Garamond" w:hAnsi="Garamond"/>
          <w:sz w:val="24"/>
          <w:szCs w:val="24"/>
        </w:rPr>
        <w:t xml:space="preserve">y deficient conclusions. </w:t>
      </w:r>
      <w:r w:rsidR="00225938">
        <w:rPr>
          <w:rFonts w:ascii="Garamond" w:hAnsi="Garamond"/>
          <w:sz w:val="24"/>
          <w:szCs w:val="24"/>
        </w:rPr>
        <w:t>In the absence of semantic rescue through other conceptual metaphors</w:t>
      </w:r>
      <w:r w:rsidR="00114F88">
        <w:rPr>
          <w:rFonts w:ascii="Garamond" w:hAnsi="Garamond"/>
          <w:sz w:val="24"/>
          <w:szCs w:val="24"/>
        </w:rPr>
        <w:t xml:space="preserve"> (or fortuitous metonymy, etc</w:t>
      </w:r>
      <w:r w:rsidR="00BB2F72">
        <w:rPr>
          <w:rFonts w:ascii="Garamond" w:hAnsi="Garamond"/>
          <w:sz w:val="24"/>
          <w:szCs w:val="24"/>
        </w:rPr>
        <w:t>.</w:t>
      </w:r>
      <w:r w:rsidR="00114F88">
        <w:rPr>
          <w:rFonts w:ascii="Garamond" w:hAnsi="Garamond"/>
          <w:sz w:val="24"/>
          <w:szCs w:val="24"/>
        </w:rPr>
        <w:t>)</w:t>
      </w:r>
      <w:r w:rsidR="00225938">
        <w:rPr>
          <w:rFonts w:ascii="Garamond" w:hAnsi="Garamond"/>
          <w:sz w:val="24"/>
          <w:szCs w:val="24"/>
        </w:rPr>
        <w:t>, the</w:t>
      </w:r>
      <w:r w:rsidR="00B503A6">
        <w:rPr>
          <w:rFonts w:ascii="Garamond" w:hAnsi="Garamond"/>
          <w:sz w:val="24"/>
          <w:szCs w:val="24"/>
        </w:rPr>
        <w:t>y</w:t>
      </w:r>
      <w:r w:rsidR="00225938">
        <w:rPr>
          <w:rFonts w:ascii="Garamond" w:hAnsi="Garamond"/>
          <w:sz w:val="24"/>
          <w:szCs w:val="24"/>
        </w:rPr>
        <w:t xml:space="preserve"> will lead to such conclusions </w:t>
      </w:r>
      <w:r w:rsidR="00494C10">
        <w:rPr>
          <w:rFonts w:ascii="Garamond" w:hAnsi="Garamond"/>
          <w:sz w:val="24"/>
          <w:szCs w:val="24"/>
        </w:rPr>
        <w:t>whenever</w:t>
      </w:r>
      <w:r w:rsidR="003F0630">
        <w:rPr>
          <w:rFonts w:ascii="Garamond" w:hAnsi="Garamond"/>
          <w:sz w:val="24"/>
          <w:szCs w:val="24"/>
        </w:rPr>
        <w:t xml:space="preserve"> </w:t>
      </w:r>
      <w:r w:rsidR="00114F88">
        <w:rPr>
          <w:rFonts w:ascii="Garamond" w:hAnsi="Garamond"/>
          <w:sz w:val="24"/>
          <w:szCs w:val="24"/>
        </w:rPr>
        <w:t xml:space="preserve">we simultaneously use, in CWSG inference, mappings constitutive of a conceptual metaphor CM and mappings inconsistent with the CM-motivated interpretation of an expression employed in the premises. </w:t>
      </w:r>
    </w:p>
    <w:p w:rsidR="00577D7B" w:rsidRDefault="004A65A6" w:rsidP="004A65A6">
      <w:pPr>
        <w:widowControl w:val="0"/>
        <w:tabs>
          <w:tab w:val="left" w:pos="5100"/>
        </w:tabs>
        <w:spacing w:after="0" w:line="480" w:lineRule="auto"/>
        <w:ind w:firstLine="284"/>
        <w:jc w:val="both"/>
        <w:rPr>
          <w:rFonts w:ascii="Garamond" w:hAnsi="Garamond"/>
          <w:sz w:val="24"/>
          <w:szCs w:val="24"/>
        </w:rPr>
      </w:pPr>
      <w:r w:rsidRPr="00B247AE">
        <w:rPr>
          <w:rFonts w:ascii="Garamond" w:hAnsi="Garamond"/>
          <w:sz w:val="24"/>
          <w:szCs w:val="24"/>
        </w:rPr>
        <w:t xml:space="preserve">Analogical inferences with conceptual metaphors </w:t>
      </w:r>
      <w:r>
        <w:rPr>
          <w:rFonts w:ascii="Garamond" w:hAnsi="Garamond"/>
          <w:sz w:val="24"/>
          <w:szCs w:val="24"/>
        </w:rPr>
        <w:t>are</w:t>
      </w:r>
      <w:r w:rsidRPr="00B247AE">
        <w:rPr>
          <w:rFonts w:ascii="Garamond" w:hAnsi="Garamond"/>
          <w:sz w:val="24"/>
          <w:szCs w:val="24"/>
        </w:rPr>
        <w:t xml:space="preserve"> executed unconsciously in problem-</w:t>
      </w:r>
      <w:r w:rsidRPr="00B247AE">
        <w:rPr>
          <w:rFonts w:ascii="Garamond" w:hAnsi="Garamond"/>
          <w:sz w:val="24"/>
          <w:szCs w:val="24"/>
        </w:rPr>
        <w:lastRenderedPageBreak/>
        <w:t>solving settings that share many traits with speculative reasoning, including dearth of information and topical expertise (</w:t>
      </w:r>
      <w:proofErr w:type="spellStart"/>
      <w:r w:rsidRPr="00B247AE">
        <w:rPr>
          <w:rFonts w:ascii="Garamond" w:hAnsi="Garamond"/>
          <w:sz w:val="24"/>
          <w:szCs w:val="24"/>
        </w:rPr>
        <w:t>Thibodeau</w:t>
      </w:r>
      <w:proofErr w:type="spellEnd"/>
      <w:r w:rsidRPr="00B247AE">
        <w:rPr>
          <w:rFonts w:ascii="Garamond" w:hAnsi="Garamond"/>
          <w:sz w:val="24"/>
          <w:szCs w:val="24"/>
        </w:rPr>
        <w:t xml:space="preserve"> and </w:t>
      </w:r>
      <w:proofErr w:type="spellStart"/>
      <w:r w:rsidRPr="00B247AE">
        <w:rPr>
          <w:rFonts w:ascii="Garamond" w:hAnsi="Garamond"/>
          <w:sz w:val="24"/>
          <w:szCs w:val="24"/>
        </w:rPr>
        <w:t>Boroditsky</w:t>
      </w:r>
      <w:proofErr w:type="spellEnd"/>
      <w:r w:rsidRPr="00B247AE">
        <w:rPr>
          <w:rFonts w:ascii="Garamond" w:hAnsi="Garamond"/>
          <w:sz w:val="24"/>
          <w:szCs w:val="24"/>
        </w:rPr>
        <w:t xml:space="preserve"> 2011, </w:t>
      </w:r>
      <w:r>
        <w:rPr>
          <w:rFonts w:ascii="Garamond" w:hAnsi="Garamond"/>
          <w:sz w:val="24"/>
          <w:szCs w:val="24"/>
        </w:rPr>
        <w:t>Keefer</w:t>
      </w:r>
      <w:r w:rsidRPr="00B247AE">
        <w:rPr>
          <w:rFonts w:ascii="Garamond" w:hAnsi="Garamond"/>
          <w:sz w:val="24"/>
          <w:szCs w:val="24"/>
        </w:rPr>
        <w:t xml:space="preserve"> et al. 2014). The present hypothesis is that C</w:t>
      </w:r>
      <w:r w:rsidRPr="00B247AE">
        <w:rPr>
          <w:rFonts w:ascii="Garamond" w:hAnsi="Garamond"/>
          <w:sz w:val="24"/>
          <w:szCs w:val="24"/>
          <w:vertAlign w:val="subscript"/>
        </w:rPr>
        <w:t>1</w:t>
      </w:r>
      <w:r w:rsidRPr="00B247AE">
        <w:rPr>
          <w:rFonts w:ascii="Garamond" w:hAnsi="Garamond"/>
          <w:sz w:val="24"/>
          <w:szCs w:val="24"/>
        </w:rPr>
        <w:t xml:space="preserve"> to C</w:t>
      </w:r>
      <w:r w:rsidRPr="00B247AE">
        <w:rPr>
          <w:rFonts w:ascii="Garamond" w:hAnsi="Garamond"/>
          <w:sz w:val="24"/>
          <w:szCs w:val="24"/>
          <w:vertAlign w:val="subscript"/>
        </w:rPr>
        <w:t>4</w:t>
      </w:r>
      <w:r w:rsidRPr="00B247AE">
        <w:rPr>
          <w:rFonts w:ascii="Garamond" w:hAnsi="Garamond"/>
          <w:sz w:val="24"/>
          <w:szCs w:val="24"/>
        </w:rPr>
        <w:t xml:space="preserve"> are intuitions obtained through t</w:t>
      </w:r>
      <w:r>
        <w:rPr>
          <w:rFonts w:ascii="Garamond" w:hAnsi="Garamond"/>
          <w:sz w:val="24"/>
          <w:szCs w:val="24"/>
        </w:rPr>
        <w:t>his kind of automatic inference</w:t>
      </w:r>
      <w:r w:rsidRPr="00B247AE">
        <w:rPr>
          <w:rFonts w:ascii="Garamond" w:hAnsi="Garamond"/>
          <w:sz w:val="24"/>
          <w:szCs w:val="24"/>
        </w:rPr>
        <w:t xml:space="preserve"> from implicit premises in speculative reasoning</w:t>
      </w:r>
      <w:r>
        <w:rPr>
          <w:rFonts w:ascii="Garamond" w:hAnsi="Garamond"/>
          <w:sz w:val="24"/>
          <w:szCs w:val="24"/>
        </w:rPr>
        <w:t>, and that the fallacy identified is made</w:t>
      </w:r>
      <w:r w:rsidR="00F51F3C">
        <w:rPr>
          <w:rFonts w:ascii="Garamond" w:hAnsi="Garamond"/>
          <w:sz w:val="24"/>
          <w:szCs w:val="24"/>
        </w:rPr>
        <w:t xml:space="preserve"> primarily</w:t>
      </w:r>
      <w:r>
        <w:rPr>
          <w:rFonts w:ascii="Garamond" w:hAnsi="Garamond"/>
          <w:sz w:val="24"/>
          <w:szCs w:val="24"/>
        </w:rPr>
        <w:t xml:space="preserve"> at the level of automatic cognition – like the</w:t>
      </w:r>
      <w:r w:rsidR="00895FEA">
        <w:rPr>
          <w:rFonts w:ascii="Garamond" w:hAnsi="Garamond"/>
          <w:sz w:val="24"/>
          <w:szCs w:val="24"/>
        </w:rPr>
        <w:t xml:space="preserve"> </w:t>
      </w:r>
      <w:r>
        <w:rPr>
          <w:rFonts w:ascii="Garamond" w:hAnsi="Garamond"/>
          <w:sz w:val="24"/>
          <w:szCs w:val="24"/>
        </w:rPr>
        <w:t>‘conjunction fallacy’ (</w:t>
      </w:r>
      <w:proofErr w:type="spellStart"/>
      <w:r>
        <w:rPr>
          <w:rFonts w:ascii="Garamond" w:hAnsi="Garamond"/>
          <w:sz w:val="24"/>
          <w:szCs w:val="24"/>
        </w:rPr>
        <w:t>DeNeys</w:t>
      </w:r>
      <w:proofErr w:type="spellEnd"/>
      <w:r>
        <w:rPr>
          <w:rFonts w:ascii="Garamond" w:hAnsi="Garamond"/>
          <w:sz w:val="24"/>
          <w:szCs w:val="24"/>
        </w:rPr>
        <w:t xml:space="preserve"> 2006)</w:t>
      </w:r>
      <w:r w:rsidRPr="00B247AE">
        <w:rPr>
          <w:rFonts w:ascii="Garamond" w:hAnsi="Garamond"/>
          <w:sz w:val="24"/>
          <w:szCs w:val="24"/>
        </w:rPr>
        <w:t>.</w:t>
      </w:r>
    </w:p>
    <w:p w:rsidR="004A65A6" w:rsidRPr="00B247AE" w:rsidRDefault="004A65A6" w:rsidP="00D67F6D">
      <w:pPr>
        <w:widowControl w:val="0"/>
        <w:tabs>
          <w:tab w:val="left" w:pos="5100"/>
        </w:tabs>
        <w:spacing w:after="0" w:line="480" w:lineRule="auto"/>
        <w:jc w:val="both"/>
        <w:rPr>
          <w:rFonts w:ascii="Garamond" w:hAnsi="Garamond"/>
          <w:sz w:val="24"/>
          <w:szCs w:val="24"/>
        </w:rPr>
      </w:pPr>
    </w:p>
    <w:p w:rsidR="00577D7B" w:rsidRPr="00B247AE" w:rsidRDefault="00310A7B" w:rsidP="00D67F6D">
      <w:pPr>
        <w:widowControl w:val="0"/>
        <w:tabs>
          <w:tab w:val="left" w:pos="426"/>
        </w:tabs>
        <w:spacing w:after="0" w:line="480" w:lineRule="auto"/>
        <w:ind w:left="426" w:hanging="426"/>
        <w:jc w:val="both"/>
        <w:rPr>
          <w:rFonts w:ascii="Garamond" w:hAnsi="Garamond"/>
          <w:b/>
          <w:bCs/>
          <w:sz w:val="24"/>
          <w:szCs w:val="24"/>
        </w:rPr>
      </w:pPr>
      <w:r>
        <w:rPr>
          <w:rFonts w:ascii="Garamond" w:hAnsi="Garamond"/>
          <w:b/>
          <w:bCs/>
          <w:sz w:val="24"/>
          <w:szCs w:val="24"/>
        </w:rPr>
        <w:t>3</w:t>
      </w:r>
      <w:r w:rsidR="00577D7B" w:rsidRPr="00B247AE">
        <w:rPr>
          <w:rFonts w:ascii="Garamond" w:hAnsi="Garamond"/>
          <w:b/>
          <w:bCs/>
          <w:sz w:val="24"/>
          <w:szCs w:val="24"/>
        </w:rPr>
        <w:t xml:space="preserve">. </w:t>
      </w:r>
      <w:r w:rsidR="000A5769">
        <w:rPr>
          <w:rFonts w:ascii="Garamond" w:hAnsi="Garamond"/>
          <w:b/>
          <w:bCs/>
          <w:sz w:val="24"/>
          <w:szCs w:val="24"/>
        </w:rPr>
        <w:t>Generality</w:t>
      </w:r>
    </w:p>
    <w:p w:rsidR="00540060" w:rsidRDefault="00FA46B3" w:rsidP="00D67F6D">
      <w:pPr>
        <w:widowControl w:val="0"/>
        <w:tabs>
          <w:tab w:val="left" w:pos="284"/>
        </w:tabs>
        <w:spacing w:after="0" w:line="480" w:lineRule="auto"/>
        <w:jc w:val="both"/>
        <w:rPr>
          <w:rFonts w:ascii="Garamond" w:hAnsi="Garamond"/>
          <w:sz w:val="24"/>
          <w:szCs w:val="24"/>
        </w:rPr>
      </w:pPr>
      <w:r>
        <w:rPr>
          <w:rFonts w:ascii="Garamond" w:hAnsi="Garamond"/>
          <w:sz w:val="24"/>
          <w:szCs w:val="24"/>
        </w:rPr>
        <w:t xml:space="preserve">This fallacy is </w:t>
      </w:r>
      <w:r w:rsidR="000A5769">
        <w:rPr>
          <w:rFonts w:ascii="Garamond" w:hAnsi="Garamond"/>
          <w:sz w:val="24"/>
          <w:szCs w:val="24"/>
        </w:rPr>
        <w:t>general, rather than idiosyncratic,</w:t>
      </w:r>
      <w:r w:rsidR="002558D3">
        <w:rPr>
          <w:rFonts w:ascii="Garamond" w:hAnsi="Garamond"/>
          <w:sz w:val="24"/>
          <w:szCs w:val="24"/>
        </w:rPr>
        <w:t xml:space="preserve"> if</w:t>
      </w:r>
      <w:r>
        <w:rPr>
          <w:rFonts w:ascii="Garamond" w:hAnsi="Garamond"/>
          <w:sz w:val="24"/>
          <w:szCs w:val="24"/>
        </w:rPr>
        <w:t xml:space="preserve"> mappings inconsistent with CM-motivated interpretations get recruited for analogical inference</w:t>
      </w:r>
      <w:r w:rsidR="00A40BBE">
        <w:rPr>
          <w:rFonts w:ascii="Garamond" w:hAnsi="Garamond"/>
          <w:sz w:val="24"/>
          <w:szCs w:val="24"/>
        </w:rPr>
        <w:t>s</w:t>
      </w:r>
      <w:r>
        <w:rPr>
          <w:rFonts w:ascii="Garamond" w:hAnsi="Garamond"/>
          <w:sz w:val="24"/>
          <w:szCs w:val="24"/>
        </w:rPr>
        <w:t xml:space="preserve"> with</w:t>
      </w:r>
      <w:r w:rsidR="00D37C74">
        <w:rPr>
          <w:rFonts w:ascii="Garamond" w:hAnsi="Garamond"/>
          <w:sz w:val="24"/>
          <w:szCs w:val="24"/>
        </w:rPr>
        <w:t xml:space="preserve"> the same</w:t>
      </w:r>
      <w:r>
        <w:rPr>
          <w:rFonts w:ascii="Garamond" w:hAnsi="Garamond"/>
          <w:sz w:val="24"/>
          <w:szCs w:val="24"/>
        </w:rPr>
        <w:t xml:space="preserve"> conceptual metaphors CM, </w:t>
      </w:r>
      <w:r w:rsidR="002558D3">
        <w:rPr>
          <w:rFonts w:ascii="Garamond" w:hAnsi="Garamond"/>
          <w:sz w:val="24"/>
          <w:szCs w:val="24"/>
        </w:rPr>
        <w:t>and their recruitment is due to</w:t>
      </w:r>
      <w:r w:rsidR="000A5769">
        <w:rPr>
          <w:rFonts w:ascii="Garamond" w:hAnsi="Garamond"/>
          <w:sz w:val="24"/>
          <w:szCs w:val="24"/>
        </w:rPr>
        <w:t xml:space="preserve"> general features of particular cognitive</w:t>
      </w:r>
      <w:r>
        <w:rPr>
          <w:rFonts w:ascii="Garamond" w:hAnsi="Garamond"/>
          <w:sz w:val="24"/>
          <w:szCs w:val="24"/>
        </w:rPr>
        <w:t xml:space="preserve"> processes. </w:t>
      </w:r>
      <w:r w:rsidR="00D37C74">
        <w:rPr>
          <w:rFonts w:ascii="Garamond" w:hAnsi="Garamond"/>
          <w:sz w:val="24"/>
          <w:szCs w:val="24"/>
        </w:rPr>
        <w:t>Elsewher</w:t>
      </w:r>
      <w:r w:rsidR="001151BF">
        <w:rPr>
          <w:rFonts w:ascii="Garamond" w:hAnsi="Garamond"/>
          <w:sz w:val="24"/>
          <w:szCs w:val="24"/>
        </w:rPr>
        <w:t>e (</w:t>
      </w:r>
      <w:r w:rsidR="00460B7F">
        <w:rPr>
          <w:rFonts w:ascii="Garamond" w:hAnsi="Garamond"/>
          <w:sz w:val="24"/>
          <w:szCs w:val="24"/>
        </w:rPr>
        <w:t>Fischer</w:t>
      </w:r>
      <w:r w:rsidR="001151BF">
        <w:rPr>
          <w:rFonts w:ascii="Garamond" w:hAnsi="Garamond"/>
          <w:sz w:val="24"/>
          <w:szCs w:val="24"/>
        </w:rPr>
        <w:t xml:space="preserve"> 2014), I have shown</w:t>
      </w:r>
      <w:r w:rsidR="00D37C74">
        <w:rPr>
          <w:rFonts w:ascii="Garamond" w:hAnsi="Garamond"/>
          <w:sz w:val="24"/>
          <w:szCs w:val="24"/>
        </w:rPr>
        <w:t xml:space="preserve"> how such problematic</w:t>
      </w:r>
      <w:r w:rsidR="001151BF">
        <w:rPr>
          <w:rFonts w:ascii="Garamond" w:hAnsi="Garamond"/>
          <w:sz w:val="24"/>
          <w:szCs w:val="24"/>
        </w:rPr>
        <w:t xml:space="preserve"> mappings can be </w:t>
      </w:r>
      <w:r w:rsidR="00D37C74">
        <w:rPr>
          <w:rFonts w:ascii="Garamond" w:hAnsi="Garamond"/>
          <w:sz w:val="24"/>
          <w:szCs w:val="24"/>
        </w:rPr>
        <w:t xml:space="preserve">recruited as the result of the interaction of </w:t>
      </w:r>
      <w:r w:rsidR="0098643F">
        <w:rPr>
          <w:rFonts w:ascii="Garamond" w:hAnsi="Garamond"/>
          <w:sz w:val="24"/>
          <w:szCs w:val="24"/>
        </w:rPr>
        <w:t xml:space="preserve">automatic </w:t>
      </w:r>
      <w:r w:rsidR="001151BF">
        <w:rPr>
          <w:rFonts w:ascii="Garamond" w:hAnsi="Garamond"/>
          <w:sz w:val="24"/>
          <w:szCs w:val="24"/>
        </w:rPr>
        <w:t>analogical inferences with</w:t>
      </w:r>
      <w:r w:rsidR="00BC79BC">
        <w:rPr>
          <w:rFonts w:ascii="Garamond" w:hAnsi="Garamond"/>
          <w:sz w:val="24"/>
          <w:szCs w:val="24"/>
        </w:rPr>
        <w:t xml:space="preserve"> routine information integration processes governed by</w:t>
      </w:r>
      <w:r w:rsidR="001151BF">
        <w:rPr>
          <w:rFonts w:ascii="Garamond" w:hAnsi="Garamond"/>
          <w:sz w:val="24"/>
          <w:szCs w:val="24"/>
        </w:rPr>
        <w:t xml:space="preserve"> the </w:t>
      </w:r>
      <w:r w:rsidR="001151BF" w:rsidRPr="001151BF">
        <w:rPr>
          <w:rFonts w:ascii="Garamond" w:hAnsi="Garamond"/>
          <w:i/>
          <w:sz w:val="24"/>
          <w:szCs w:val="24"/>
        </w:rPr>
        <w:t>partial match heuristic</w:t>
      </w:r>
      <w:r w:rsidR="0098643F">
        <w:rPr>
          <w:rFonts w:ascii="Garamond" w:hAnsi="Garamond"/>
          <w:sz w:val="24"/>
          <w:szCs w:val="24"/>
        </w:rPr>
        <w:t xml:space="preserve">: ‘When unsure how to understand a </w:t>
      </w:r>
      <w:r w:rsidR="001151BF">
        <w:rPr>
          <w:rFonts w:ascii="Garamond" w:hAnsi="Garamond"/>
          <w:sz w:val="24"/>
          <w:szCs w:val="24"/>
        </w:rPr>
        <w:t xml:space="preserve">new </w:t>
      </w:r>
      <w:r w:rsidR="0098643F">
        <w:rPr>
          <w:rFonts w:ascii="Garamond" w:hAnsi="Garamond"/>
          <w:sz w:val="24"/>
          <w:szCs w:val="24"/>
        </w:rPr>
        <w:t>statement or conclus</w:t>
      </w:r>
      <w:r w:rsidR="001151BF">
        <w:rPr>
          <w:rFonts w:ascii="Garamond" w:hAnsi="Garamond"/>
          <w:sz w:val="24"/>
          <w:szCs w:val="24"/>
        </w:rPr>
        <w:t>ion, interpret it as stating the</w:t>
      </w:r>
      <w:r w:rsidR="0098643F">
        <w:rPr>
          <w:rFonts w:ascii="Garamond" w:hAnsi="Garamond"/>
          <w:sz w:val="24"/>
          <w:szCs w:val="24"/>
        </w:rPr>
        <w:t xml:space="preserve"> semantically most similar proposition you already believe true – provided the similarity exceeds a certain threshold’ (cp. Kamas et al. 1996, Park and </w:t>
      </w:r>
      <w:proofErr w:type="spellStart"/>
      <w:r w:rsidR="0098643F">
        <w:rPr>
          <w:rFonts w:ascii="Garamond" w:hAnsi="Garamond"/>
          <w:sz w:val="24"/>
          <w:szCs w:val="24"/>
        </w:rPr>
        <w:t>Reder</w:t>
      </w:r>
      <w:proofErr w:type="spellEnd"/>
      <w:r w:rsidR="0098643F">
        <w:rPr>
          <w:rFonts w:ascii="Garamond" w:hAnsi="Garamond"/>
          <w:sz w:val="24"/>
          <w:szCs w:val="24"/>
        </w:rPr>
        <w:t xml:space="preserve"> 2004). </w:t>
      </w:r>
      <w:r w:rsidR="000A5769">
        <w:rPr>
          <w:rFonts w:ascii="Garamond" w:hAnsi="Garamond"/>
          <w:sz w:val="24"/>
          <w:szCs w:val="24"/>
        </w:rPr>
        <w:t>In th</w:t>
      </w:r>
      <w:r w:rsidR="00BC79BC">
        <w:rPr>
          <w:rFonts w:ascii="Garamond" w:hAnsi="Garamond"/>
          <w:sz w:val="24"/>
          <w:szCs w:val="24"/>
        </w:rPr>
        <w:t xml:space="preserve">e relevant sense, </w:t>
      </w:r>
      <w:r w:rsidR="00895FEA">
        <w:rPr>
          <w:rFonts w:ascii="Garamond" w:hAnsi="Garamond"/>
          <w:sz w:val="24"/>
          <w:szCs w:val="24"/>
        </w:rPr>
        <w:t xml:space="preserve">two </w:t>
      </w:r>
      <w:r w:rsidR="00BC79BC">
        <w:rPr>
          <w:rFonts w:ascii="Garamond" w:hAnsi="Garamond"/>
          <w:sz w:val="24"/>
          <w:szCs w:val="24"/>
        </w:rPr>
        <w:t xml:space="preserve">concepts are </w:t>
      </w:r>
      <w:r w:rsidR="00BC79BC" w:rsidRPr="00BC79BC">
        <w:rPr>
          <w:rFonts w:ascii="Garamond" w:hAnsi="Garamond"/>
          <w:i/>
          <w:sz w:val="24"/>
          <w:szCs w:val="24"/>
        </w:rPr>
        <w:t>semantically similar</w:t>
      </w:r>
      <w:r w:rsidR="000A5769">
        <w:rPr>
          <w:rFonts w:ascii="Garamond" w:hAnsi="Garamond"/>
          <w:sz w:val="24"/>
          <w:szCs w:val="24"/>
        </w:rPr>
        <w:t xml:space="preserve"> for a subj</w:t>
      </w:r>
      <w:r w:rsidR="001151BF">
        <w:rPr>
          <w:rFonts w:ascii="Garamond" w:hAnsi="Garamond"/>
          <w:sz w:val="24"/>
          <w:szCs w:val="24"/>
        </w:rPr>
        <w:t>ect S to the extent to which S believes</w:t>
      </w:r>
      <w:r w:rsidR="000A5769">
        <w:rPr>
          <w:rFonts w:ascii="Garamond" w:hAnsi="Garamond"/>
          <w:sz w:val="24"/>
          <w:szCs w:val="24"/>
        </w:rPr>
        <w:t xml:space="preserve"> the things they stand for to share the same attributes and relations (</w:t>
      </w:r>
      <w:proofErr w:type="spellStart"/>
      <w:r w:rsidR="000A5769">
        <w:rPr>
          <w:rFonts w:ascii="Garamond" w:hAnsi="Garamond"/>
          <w:sz w:val="24"/>
          <w:szCs w:val="24"/>
        </w:rPr>
        <w:t>Oostendorp</w:t>
      </w:r>
      <w:proofErr w:type="spellEnd"/>
      <w:r w:rsidR="000A5769">
        <w:rPr>
          <w:rFonts w:ascii="Garamond" w:hAnsi="Garamond"/>
          <w:sz w:val="24"/>
          <w:szCs w:val="24"/>
        </w:rPr>
        <w:t xml:space="preserve"> and </w:t>
      </w:r>
      <w:proofErr w:type="spellStart"/>
      <w:r w:rsidR="000A5769">
        <w:rPr>
          <w:rFonts w:ascii="Garamond" w:hAnsi="Garamond"/>
          <w:sz w:val="24"/>
          <w:szCs w:val="24"/>
        </w:rPr>
        <w:t>Mul</w:t>
      </w:r>
      <w:proofErr w:type="spellEnd"/>
      <w:r w:rsidR="000A5769">
        <w:rPr>
          <w:rFonts w:ascii="Garamond" w:hAnsi="Garamond"/>
          <w:sz w:val="24"/>
          <w:szCs w:val="24"/>
        </w:rPr>
        <w:t xml:space="preserve"> 1990, 36-7). Semantic similarity between propositions then depends upon the similarity of concepts filling the same thematic roles (agent, patient, etc.) in them, and on the number of roles filled in eith</w:t>
      </w:r>
      <w:r w:rsidR="001151BF">
        <w:rPr>
          <w:rFonts w:ascii="Garamond" w:hAnsi="Garamond"/>
          <w:sz w:val="24"/>
          <w:szCs w:val="24"/>
        </w:rPr>
        <w:t>er</w:t>
      </w:r>
      <w:r w:rsidR="000A5769">
        <w:rPr>
          <w:rFonts w:ascii="Garamond" w:hAnsi="Garamond"/>
          <w:sz w:val="24"/>
          <w:szCs w:val="24"/>
        </w:rPr>
        <w:t xml:space="preserve">. </w:t>
      </w:r>
      <w:r w:rsidR="00540060">
        <w:rPr>
          <w:rFonts w:ascii="Garamond" w:hAnsi="Garamond"/>
          <w:sz w:val="24"/>
          <w:szCs w:val="24"/>
        </w:rPr>
        <w:t>According to a predictively successful computational model (‘i</w:t>
      </w:r>
      <w:r w:rsidR="00895FEA">
        <w:rPr>
          <w:rFonts w:ascii="Garamond" w:hAnsi="Garamond"/>
          <w:sz w:val="24"/>
          <w:szCs w:val="24"/>
        </w:rPr>
        <w:t>nformation-based processing’</w:t>
      </w:r>
      <w:r w:rsidR="00540060">
        <w:rPr>
          <w:rFonts w:ascii="Garamond" w:hAnsi="Garamond"/>
          <w:sz w:val="24"/>
          <w:szCs w:val="24"/>
        </w:rPr>
        <w:t xml:space="preserve">, </w:t>
      </w:r>
      <w:proofErr w:type="spellStart"/>
      <w:r w:rsidR="00540060">
        <w:rPr>
          <w:rFonts w:ascii="Garamond" w:hAnsi="Garamond"/>
          <w:sz w:val="24"/>
          <w:szCs w:val="24"/>
        </w:rPr>
        <w:t>Budiu</w:t>
      </w:r>
      <w:proofErr w:type="spellEnd"/>
      <w:r w:rsidR="00540060">
        <w:rPr>
          <w:rFonts w:ascii="Garamond" w:hAnsi="Garamond"/>
          <w:sz w:val="24"/>
          <w:szCs w:val="24"/>
        </w:rPr>
        <w:t xml:space="preserve"> and Anderson 2004), the heuristic is implemented through a simple analogical search-and-match process which incrementally compares new statemen</w:t>
      </w:r>
      <w:r w:rsidR="006E43C1">
        <w:rPr>
          <w:rFonts w:ascii="Garamond" w:hAnsi="Garamond"/>
          <w:sz w:val="24"/>
          <w:szCs w:val="24"/>
        </w:rPr>
        <w:t>ts and conclusions with prior beliefs for s</w:t>
      </w:r>
      <w:r w:rsidR="009E7F23">
        <w:rPr>
          <w:rFonts w:ascii="Garamond" w:hAnsi="Garamond"/>
          <w:sz w:val="24"/>
          <w:szCs w:val="24"/>
        </w:rPr>
        <w:t>emantic similarity</w:t>
      </w:r>
      <w:r w:rsidR="006D4709">
        <w:rPr>
          <w:rFonts w:ascii="Garamond" w:hAnsi="Garamond"/>
          <w:sz w:val="24"/>
          <w:szCs w:val="24"/>
        </w:rPr>
        <w:t xml:space="preserve">, and </w:t>
      </w:r>
      <w:r w:rsidR="00895FEA">
        <w:rPr>
          <w:rFonts w:ascii="Garamond" w:hAnsi="Garamond"/>
          <w:sz w:val="24"/>
          <w:szCs w:val="24"/>
        </w:rPr>
        <w:t>assigns the most similar prior belief as content to</w:t>
      </w:r>
      <w:r w:rsidR="006D4709">
        <w:rPr>
          <w:rFonts w:ascii="Garamond" w:hAnsi="Garamond"/>
          <w:sz w:val="24"/>
          <w:szCs w:val="24"/>
        </w:rPr>
        <w:t xml:space="preserve"> th</w:t>
      </w:r>
      <w:r w:rsidR="00895FEA">
        <w:rPr>
          <w:rFonts w:ascii="Garamond" w:hAnsi="Garamond"/>
          <w:sz w:val="24"/>
          <w:szCs w:val="24"/>
        </w:rPr>
        <w:t>e new, say, conclusion, provided its</w:t>
      </w:r>
      <w:r w:rsidR="006D4709">
        <w:rPr>
          <w:rFonts w:ascii="Garamond" w:hAnsi="Garamond"/>
          <w:sz w:val="24"/>
          <w:szCs w:val="24"/>
        </w:rPr>
        <w:t xml:space="preserve"> </w:t>
      </w:r>
      <w:r w:rsidR="001151BF">
        <w:rPr>
          <w:rFonts w:ascii="Garamond" w:hAnsi="Garamond"/>
          <w:sz w:val="24"/>
          <w:szCs w:val="24"/>
        </w:rPr>
        <w:t xml:space="preserve">similarity </w:t>
      </w:r>
      <w:r w:rsidR="006D4709">
        <w:rPr>
          <w:rFonts w:ascii="Garamond" w:hAnsi="Garamond"/>
          <w:sz w:val="24"/>
          <w:szCs w:val="24"/>
        </w:rPr>
        <w:t>is above threshold.</w:t>
      </w:r>
    </w:p>
    <w:p w:rsidR="00FF23B2" w:rsidRDefault="006D4709" w:rsidP="00325F1A">
      <w:pPr>
        <w:widowControl w:val="0"/>
        <w:tabs>
          <w:tab w:val="left" w:pos="284"/>
        </w:tabs>
        <w:spacing w:after="0" w:line="480" w:lineRule="auto"/>
        <w:ind w:firstLine="284"/>
        <w:jc w:val="both"/>
        <w:rPr>
          <w:rFonts w:ascii="Garamond" w:hAnsi="Garamond"/>
          <w:sz w:val="24"/>
          <w:szCs w:val="24"/>
        </w:rPr>
      </w:pPr>
      <w:r>
        <w:rPr>
          <w:rFonts w:ascii="Garamond" w:hAnsi="Garamond"/>
          <w:sz w:val="24"/>
          <w:szCs w:val="24"/>
        </w:rPr>
        <w:t>Skipping detail,</w:t>
      </w:r>
      <w:r w:rsidR="00540060">
        <w:rPr>
          <w:rFonts w:ascii="Garamond" w:hAnsi="Garamond"/>
          <w:sz w:val="24"/>
          <w:szCs w:val="24"/>
        </w:rPr>
        <w:t xml:space="preserve"> the upshot is that</w:t>
      </w:r>
      <w:r w:rsidR="009C545D">
        <w:rPr>
          <w:rFonts w:ascii="Garamond" w:hAnsi="Garamond"/>
          <w:sz w:val="24"/>
          <w:szCs w:val="24"/>
        </w:rPr>
        <w:t xml:space="preserve"> (</w:t>
      </w:r>
      <w:proofErr w:type="spellStart"/>
      <w:r w:rsidR="009C545D">
        <w:rPr>
          <w:rFonts w:ascii="Garamond" w:hAnsi="Garamond"/>
          <w:sz w:val="24"/>
          <w:szCs w:val="24"/>
        </w:rPr>
        <w:t>i</w:t>
      </w:r>
      <w:proofErr w:type="spellEnd"/>
      <w:r w:rsidR="009C545D">
        <w:rPr>
          <w:rFonts w:ascii="Garamond" w:hAnsi="Garamond"/>
          <w:sz w:val="24"/>
          <w:szCs w:val="24"/>
        </w:rPr>
        <w:t>)</w:t>
      </w:r>
      <w:r w:rsidR="00540060">
        <w:rPr>
          <w:rFonts w:ascii="Garamond" w:hAnsi="Garamond"/>
          <w:sz w:val="24"/>
          <w:szCs w:val="24"/>
        </w:rPr>
        <w:t xml:space="preserve"> where propositions employ the same concepts </w:t>
      </w:r>
      <w:r w:rsidR="00895FEA">
        <w:rPr>
          <w:rFonts w:ascii="Garamond" w:hAnsi="Garamond"/>
          <w:sz w:val="24"/>
          <w:szCs w:val="24"/>
        </w:rPr>
        <w:t>in</w:t>
      </w:r>
      <w:r w:rsidR="00540060">
        <w:rPr>
          <w:rFonts w:ascii="Garamond" w:hAnsi="Garamond"/>
          <w:sz w:val="24"/>
          <w:szCs w:val="24"/>
        </w:rPr>
        <w:t xml:space="preserve"> earlier positions, low levels of semantic similarity suffice</w:t>
      </w:r>
      <w:r w:rsidR="009C545D">
        <w:rPr>
          <w:rFonts w:ascii="Garamond" w:hAnsi="Garamond"/>
          <w:sz w:val="24"/>
          <w:szCs w:val="24"/>
        </w:rPr>
        <w:t xml:space="preserve"> for concepts in final position, and (ii) semantically </w:t>
      </w:r>
      <w:r w:rsidR="009C545D">
        <w:rPr>
          <w:rFonts w:ascii="Garamond" w:hAnsi="Garamond"/>
          <w:sz w:val="24"/>
          <w:szCs w:val="24"/>
        </w:rPr>
        <w:lastRenderedPageBreak/>
        <w:t>similar concepts in same positions get mapped. So when CWSG inference only with mappings from the relevant visual cognition metaphor leads</w:t>
      </w:r>
      <w:r w:rsidR="00325F1A">
        <w:rPr>
          <w:rFonts w:ascii="Garamond" w:hAnsi="Garamond"/>
          <w:sz w:val="24"/>
          <w:szCs w:val="24"/>
        </w:rPr>
        <w:t>, e.g.,</w:t>
      </w:r>
      <w:r w:rsidR="009C545D">
        <w:rPr>
          <w:rFonts w:ascii="Garamond" w:hAnsi="Garamond"/>
          <w:sz w:val="24"/>
          <w:szCs w:val="24"/>
        </w:rPr>
        <w:t xml:space="preserve"> from P</w:t>
      </w:r>
      <w:r w:rsidR="009C545D" w:rsidRPr="00325F1A">
        <w:rPr>
          <w:rFonts w:ascii="Garamond" w:hAnsi="Garamond"/>
          <w:sz w:val="24"/>
          <w:szCs w:val="24"/>
          <w:vertAlign w:val="subscript"/>
        </w:rPr>
        <w:t>2</w:t>
      </w:r>
      <w:r w:rsidR="009C545D">
        <w:rPr>
          <w:rFonts w:ascii="Garamond" w:hAnsi="Garamond"/>
          <w:sz w:val="24"/>
          <w:szCs w:val="24"/>
        </w:rPr>
        <w:t xml:space="preserve"> (above) to C</w:t>
      </w:r>
      <w:r w:rsidR="009C545D" w:rsidRPr="00325F1A">
        <w:rPr>
          <w:rFonts w:ascii="Garamond" w:hAnsi="Garamond"/>
          <w:sz w:val="24"/>
          <w:szCs w:val="24"/>
          <w:vertAlign w:val="subscript"/>
        </w:rPr>
        <w:t>2</w:t>
      </w:r>
      <w:r w:rsidR="009C545D">
        <w:rPr>
          <w:rFonts w:ascii="Garamond" w:hAnsi="Garamond"/>
          <w:sz w:val="24"/>
          <w:szCs w:val="24"/>
        </w:rPr>
        <w:t>* ‘When we think about things, things are in our visual field’, this conclusion is matched with the common prior belief that when we think about things, they are in our mind (in the ordinary metaphorical sense of R), and ‘visual field’ gets mapped onto ‘mind’</w:t>
      </w:r>
      <w:r w:rsidR="001151BF">
        <w:rPr>
          <w:rFonts w:ascii="Garamond" w:hAnsi="Garamond"/>
          <w:sz w:val="24"/>
          <w:szCs w:val="24"/>
        </w:rPr>
        <w:t xml:space="preserve"> (which we can </w:t>
      </w:r>
      <w:r w:rsidR="00895FEA">
        <w:rPr>
          <w:rFonts w:ascii="Garamond" w:hAnsi="Garamond"/>
          <w:sz w:val="24"/>
          <w:szCs w:val="24"/>
        </w:rPr>
        <w:t xml:space="preserve">apparently </w:t>
      </w:r>
      <w:r w:rsidR="001151BF">
        <w:rPr>
          <w:rFonts w:ascii="Garamond" w:hAnsi="Garamond"/>
          <w:sz w:val="24"/>
          <w:szCs w:val="24"/>
        </w:rPr>
        <w:t>place into some of the same relations, see p.6)</w:t>
      </w:r>
      <w:r w:rsidR="009C545D">
        <w:rPr>
          <w:rFonts w:ascii="Garamond" w:hAnsi="Garamond"/>
          <w:sz w:val="24"/>
          <w:szCs w:val="24"/>
        </w:rPr>
        <w:t>.</w:t>
      </w:r>
      <w:r w:rsidR="00325F1A">
        <w:rPr>
          <w:rStyle w:val="FootnoteReference"/>
          <w:rFonts w:ascii="Garamond" w:hAnsi="Garamond"/>
          <w:sz w:val="24"/>
          <w:szCs w:val="24"/>
        </w:rPr>
        <w:footnoteReference w:id="8"/>
      </w:r>
      <w:r w:rsidR="009C545D">
        <w:rPr>
          <w:rFonts w:ascii="Garamond" w:hAnsi="Garamond"/>
          <w:sz w:val="24"/>
          <w:szCs w:val="24"/>
        </w:rPr>
        <w:t xml:space="preserve"> </w:t>
      </w:r>
      <w:r w:rsidR="00325F1A">
        <w:rPr>
          <w:rFonts w:ascii="Garamond" w:hAnsi="Garamond"/>
          <w:sz w:val="24"/>
          <w:szCs w:val="24"/>
        </w:rPr>
        <w:t xml:space="preserve">Whenever analogical conclusions </w:t>
      </w:r>
      <w:r w:rsidR="00F51F3C">
        <w:rPr>
          <w:rFonts w:ascii="Garamond" w:hAnsi="Garamond"/>
          <w:sz w:val="24"/>
          <w:szCs w:val="24"/>
        </w:rPr>
        <w:t>which involve</w:t>
      </w:r>
      <w:r w:rsidR="00BC79BC">
        <w:rPr>
          <w:rFonts w:ascii="Garamond" w:hAnsi="Garamond"/>
          <w:sz w:val="24"/>
          <w:szCs w:val="24"/>
        </w:rPr>
        <w:t>, e.g.,</w:t>
      </w:r>
      <w:r w:rsidR="00325F1A">
        <w:rPr>
          <w:rFonts w:ascii="Garamond" w:hAnsi="Garamond"/>
          <w:sz w:val="24"/>
          <w:szCs w:val="24"/>
        </w:rPr>
        <w:t xml:space="preserve"> ‘visual fields’ and ‘eyes’ are suitably similar to background beliefs involving</w:t>
      </w:r>
      <w:r w:rsidR="00BC79BC">
        <w:rPr>
          <w:rFonts w:ascii="Garamond" w:hAnsi="Garamond"/>
          <w:sz w:val="24"/>
          <w:szCs w:val="24"/>
        </w:rPr>
        <w:t>, e.g.,</w:t>
      </w:r>
      <w:r w:rsidR="00325F1A">
        <w:rPr>
          <w:rFonts w:ascii="Garamond" w:hAnsi="Garamond"/>
          <w:sz w:val="24"/>
          <w:szCs w:val="24"/>
        </w:rPr>
        <w:t xml:space="preserve"> the concepts ‘mind’ and ‘understanding’, the problematic mappings will be established.</w:t>
      </w:r>
      <w:r w:rsidR="00813921">
        <w:rPr>
          <w:rStyle w:val="FootnoteReference"/>
          <w:rFonts w:ascii="Garamond" w:hAnsi="Garamond"/>
          <w:sz w:val="24"/>
          <w:szCs w:val="24"/>
        </w:rPr>
        <w:footnoteReference w:id="9"/>
      </w:r>
      <w:bookmarkStart w:id="0" w:name="_GoBack"/>
      <w:bookmarkEnd w:id="0"/>
    </w:p>
    <w:p w:rsidR="00540060" w:rsidRPr="00B247AE" w:rsidRDefault="00540060" w:rsidP="00FF23B2">
      <w:pPr>
        <w:widowControl w:val="0"/>
        <w:tabs>
          <w:tab w:val="left" w:pos="284"/>
        </w:tabs>
        <w:spacing w:after="0" w:line="480" w:lineRule="auto"/>
        <w:ind w:firstLine="284"/>
        <w:jc w:val="both"/>
        <w:rPr>
          <w:rFonts w:ascii="Garamond" w:hAnsi="Garamond"/>
          <w:sz w:val="24"/>
          <w:szCs w:val="24"/>
        </w:rPr>
      </w:pPr>
    </w:p>
    <w:p w:rsidR="00895EAB" w:rsidRPr="00B247AE" w:rsidRDefault="00895EAB" w:rsidP="00D67F6D">
      <w:pPr>
        <w:widowControl w:val="0"/>
        <w:tabs>
          <w:tab w:val="left" w:pos="284"/>
        </w:tabs>
        <w:spacing w:before="100" w:beforeAutospacing="1" w:after="60" w:line="480" w:lineRule="auto"/>
        <w:ind w:left="284" w:hanging="284"/>
        <w:jc w:val="both"/>
        <w:rPr>
          <w:rFonts w:ascii="Garamond" w:hAnsi="Garamond" w:cs="Times New Roman"/>
          <w:b/>
          <w:sz w:val="24"/>
          <w:szCs w:val="24"/>
        </w:rPr>
      </w:pPr>
      <w:r w:rsidRPr="00B247AE">
        <w:rPr>
          <w:rFonts w:ascii="Garamond" w:hAnsi="Garamond" w:cs="Times New Roman"/>
          <w:b/>
          <w:sz w:val="24"/>
          <w:szCs w:val="24"/>
        </w:rPr>
        <w:t>References</w:t>
      </w:r>
    </w:p>
    <w:p w:rsidR="00895EAB" w:rsidRPr="002D1CD6" w:rsidRDefault="00895EAB" w:rsidP="00D67F6D">
      <w:pPr>
        <w:widowControl w:val="0"/>
        <w:tabs>
          <w:tab w:val="left" w:pos="284"/>
        </w:tabs>
        <w:spacing w:after="0" w:line="480" w:lineRule="auto"/>
        <w:ind w:left="284" w:hanging="284"/>
        <w:jc w:val="both"/>
        <w:rPr>
          <w:rFonts w:ascii="Garamond" w:hAnsi="Garamond" w:cs="Times New Roman"/>
          <w:bCs/>
          <w:sz w:val="24"/>
          <w:szCs w:val="24"/>
        </w:rPr>
      </w:pPr>
      <w:proofErr w:type="spellStart"/>
      <w:r w:rsidRPr="002D1CD6">
        <w:rPr>
          <w:rFonts w:ascii="Garamond" w:hAnsi="Garamond" w:cs="Times New Roman"/>
          <w:bCs/>
          <w:sz w:val="24"/>
          <w:szCs w:val="24"/>
        </w:rPr>
        <w:t>Bartha</w:t>
      </w:r>
      <w:proofErr w:type="spellEnd"/>
      <w:r w:rsidR="002D1CD6">
        <w:rPr>
          <w:rFonts w:ascii="Garamond" w:hAnsi="Garamond" w:cs="Times New Roman"/>
          <w:bCs/>
          <w:sz w:val="24"/>
          <w:szCs w:val="24"/>
        </w:rPr>
        <w:t>, P.</w:t>
      </w:r>
      <w:r w:rsidRPr="002D1CD6">
        <w:rPr>
          <w:rFonts w:ascii="Garamond" w:hAnsi="Garamond" w:cs="Times New Roman"/>
          <w:bCs/>
          <w:sz w:val="24"/>
          <w:szCs w:val="24"/>
        </w:rPr>
        <w:t xml:space="preserve"> 2010</w:t>
      </w:r>
      <w:r w:rsidR="002D1CD6">
        <w:rPr>
          <w:rFonts w:ascii="Garamond" w:hAnsi="Garamond" w:cs="Times New Roman"/>
          <w:bCs/>
          <w:sz w:val="24"/>
          <w:szCs w:val="24"/>
        </w:rPr>
        <w:t xml:space="preserve">: </w:t>
      </w:r>
      <w:r w:rsidR="002D1CD6" w:rsidRPr="002D1CD6">
        <w:rPr>
          <w:rFonts w:ascii="Garamond" w:hAnsi="Garamond" w:cs="Times New Roman"/>
          <w:bCs/>
          <w:i/>
          <w:iCs/>
          <w:sz w:val="24"/>
          <w:szCs w:val="24"/>
        </w:rPr>
        <w:t>By Parallel Reasoning. The Construction and Evaluation of Analogical Arguments</w:t>
      </w:r>
      <w:r w:rsidR="00372E12">
        <w:rPr>
          <w:rFonts w:ascii="Garamond" w:hAnsi="Garamond" w:cs="Times New Roman"/>
          <w:bCs/>
          <w:sz w:val="24"/>
          <w:szCs w:val="24"/>
        </w:rPr>
        <w:t xml:space="preserve">. </w:t>
      </w:r>
      <w:r w:rsidR="001C6B66">
        <w:rPr>
          <w:rFonts w:ascii="Garamond" w:hAnsi="Garamond" w:cs="Times New Roman"/>
          <w:bCs/>
          <w:sz w:val="24"/>
          <w:szCs w:val="24"/>
        </w:rPr>
        <w:t xml:space="preserve">Oxford: </w:t>
      </w:r>
      <w:r w:rsidR="002D1CD6">
        <w:rPr>
          <w:rFonts w:ascii="Garamond" w:hAnsi="Garamond" w:cs="Times New Roman"/>
          <w:bCs/>
          <w:sz w:val="24"/>
          <w:szCs w:val="24"/>
        </w:rPr>
        <w:t>OUP</w:t>
      </w:r>
    </w:p>
    <w:p w:rsidR="00895EAB" w:rsidRPr="00A954D6" w:rsidRDefault="00A954D6" w:rsidP="00D67F6D">
      <w:pPr>
        <w:widowControl w:val="0"/>
        <w:tabs>
          <w:tab w:val="left" w:pos="284"/>
        </w:tabs>
        <w:spacing w:after="0" w:line="480" w:lineRule="auto"/>
        <w:ind w:left="284" w:hanging="284"/>
        <w:jc w:val="both"/>
        <w:rPr>
          <w:rFonts w:ascii="Garamond" w:hAnsi="Garamond" w:cs="Times New Roman"/>
          <w:bCs/>
          <w:sz w:val="24"/>
          <w:szCs w:val="24"/>
        </w:rPr>
      </w:pPr>
      <w:proofErr w:type="spellStart"/>
      <w:r w:rsidRPr="00A954D6">
        <w:rPr>
          <w:rFonts w:ascii="Garamond" w:hAnsi="Garamond" w:cs="Times New Roman"/>
          <w:bCs/>
          <w:sz w:val="24"/>
          <w:szCs w:val="24"/>
        </w:rPr>
        <w:t>Boudry</w:t>
      </w:r>
      <w:proofErr w:type="spellEnd"/>
      <w:r w:rsidRPr="00A954D6">
        <w:rPr>
          <w:rFonts w:ascii="Garamond" w:hAnsi="Garamond" w:cs="Times New Roman"/>
          <w:bCs/>
          <w:sz w:val="24"/>
          <w:szCs w:val="24"/>
        </w:rPr>
        <w:t xml:space="preserve">, M. and </w:t>
      </w:r>
      <w:proofErr w:type="spellStart"/>
      <w:r w:rsidRPr="00A954D6">
        <w:rPr>
          <w:rFonts w:ascii="Garamond" w:hAnsi="Garamond" w:cs="Times New Roman"/>
          <w:bCs/>
          <w:sz w:val="24"/>
          <w:szCs w:val="24"/>
        </w:rPr>
        <w:t>Pigliucci</w:t>
      </w:r>
      <w:proofErr w:type="spellEnd"/>
      <w:r w:rsidRPr="00A954D6">
        <w:rPr>
          <w:rFonts w:ascii="Garamond" w:hAnsi="Garamond" w:cs="Times New Roman"/>
          <w:bCs/>
          <w:sz w:val="24"/>
          <w:szCs w:val="24"/>
        </w:rPr>
        <w:t>, M. 2011:</w:t>
      </w:r>
      <w:r w:rsidR="0098025B">
        <w:rPr>
          <w:rFonts w:ascii="Garamond" w:hAnsi="Garamond" w:cs="Times New Roman"/>
          <w:bCs/>
          <w:sz w:val="24"/>
          <w:szCs w:val="24"/>
        </w:rPr>
        <w:t xml:space="preserve"> Why machine-information metaphors are bad for s</w:t>
      </w:r>
      <w:r w:rsidR="002D1CD6" w:rsidRPr="00A954D6">
        <w:rPr>
          <w:rFonts w:ascii="Garamond" w:hAnsi="Garamond" w:cs="Times New Roman"/>
          <w:bCs/>
          <w:sz w:val="24"/>
          <w:szCs w:val="24"/>
        </w:rPr>
        <w:t>cience</w:t>
      </w:r>
      <w:r w:rsidRPr="00A954D6">
        <w:rPr>
          <w:rFonts w:ascii="Garamond" w:hAnsi="Garamond" w:cs="Times New Roman"/>
          <w:bCs/>
          <w:sz w:val="24"/>
          <w:szCs w:val="24"/>
        </w:rPr>
        <w:t xml:space="preserve">. </w:t>
      </w:r>
      <w:r w:rsidRPr="00A954D6">
        <w:rPr>
          <w:rFonts w:ascii="Garamond" w:hAnsi="Garamond" w:cs="Times New Roman"/>
          <w:bCs/>
          <w:i/>
          <w:iCs/>
          <w:sz w:val="24"/>
          <w:szCs w:val="24"/>
        </w:rPr>
        <w:t>Science and Education</w:t>
      </w:r>
      <w:r w:rsidRPr="00A954D6">
        <w:rPr>
          <w:rFonts w:ascii="Garamond" w:hAnsi="Garamond"/>
          <w:i/>
          <w:iCs/>
          <w:sz w:val="24"/>
          <w:szCs w:val="24"/>
          <w:lang w:val="en"/>
        </w:rPr>
        <w:t xml:space="preserve"> 20</w:t>
      </w:r>
      <w:r w:rsidRPr="00A954D6">
        <w:rPr>
          <w:rFonts w:ascii="Garamond" w:hAnsi="Garamond"/>
          <w:sz w:val="24"/>
          <w:szCs w:val="24"/>
          <w:lang w:val="en"/>
        </w:rPr>
        <w:t>, 453-471</w:t>
      </w:r>
    </w:p>
    <w:p w:rsidR="00D17C7F" w:rsidRPr="00B247AE" w:rsidRDefault="00D17C7F" w:rsidP="00D67F6D">
      <w:pPr>
        <w:widowControl w:val="0"/>
        <w:spacing w:after="0" w:line="480" w:lineRule="auto"/>
        <w:ind w:left="284" w:hanging="284"/>
        <w:jc w:val="both"/>
        <w:rPr>
          <w:rFonts w:ascii="Garamond" w:hAnsi="Garamond" w:cs="Times New Roman"/>
          <w:sz w:val="24"/>
          <w:szCs w:val="24"/>
        </w:rPr>
      </w:pPr>
      <w:proofErr w:type="spellStart"/>
      <w:r w:rsidRPr="00B247AE">
        <w:rPr>
          <w:rFonts w:ascii="Garamond" w:hAnsi="Garamond" w:cs="Times New Roman"/>
          <w:sz w:val="24"/>
          <w:szCs w:val="24"/>
        </w:rPr>
        <w:t>Bowdle</w:t>
      </w:r>
      <w:proofErr w:type="spellEnd"/>
      <w:r w:rsidRPr="00B247AE">
        <w:rPr>
          <w:rFonts w:ascii="Garamond" w:hAnsi="Garamond" w:cs="Times New Roman"/>
          <w:sz w:val="24"/>
          <w:szCs w:val="24"/>
        </w:rPr>
        <w:t xml:space="preserve">, B. and </w:t>
      </w:r>
      <w:proofErr w:type="spellStart"/>
      <w:r w:rsidRPr="00B247AE">
        <w:rPr>
          <w:rFonts w:ascii="Garamond" w:hAnsi="Garamond" w:cs="Times New Roman"/>
          <w:sz w:val="24"/>
          <w:szCs w:val="24"/>
        </w:rPr>
        <w:t>Gentner</w:t>
      </w:r>
      <w:proofErr w:type="spellEnd"/>
      <w:r w:rsidRPr="00B247AE">
        <w:rPr>
          <w:rFonts w:ascii="Garamond" w:hAnsi="Garamond" w:cs="Times New Roman"/>
          <w:sz w:val="24"/>
          <w:szCs w:val="24"/>
        </w:rPr>
        <w:t xml:space="preserve">, D. 2005: The career of metaphor. </w:t>
      </w:r>
      <w:r w:rsidRPr="00B247AE">
        <w:rPr>
          <w:rFonts w:ascii="Garamond" w:hAnsi="Garamond" w:cs="Times New Roman"/>
          <w:i/>
          <w:sz w:val="24"/>
          <w:szCs w:val="24"/>
        </w:rPr>
        <w:t>Psychological Review 112</w:t>
      </w:r>
      <w:r w:rsidRPr="00B247AE">
        <w:rPr>
          <w:rFonts w:ascii="Garamond" w:hAnsi="Garamond" w:cs="Times New Roman"/>
          <w:sz w:val="24"/>
          <w:szCs w:val="24"/>
        </w:rPr>
        <w:t>, 193-216</w:t>
      </w:r>
    </w:p>
    <w:p w:rsidR="00895EAB" w:rsidRPr="001A41BC" w:rsidRDefault="00D17C7F" w:rsidP="00D67F6D">
      <w:pPr>
        <w:widowControl w:val="0"/>
        <w:tabs>
          <w:tab w:val="left" w:pos="284"/>
        </w:tabs>
        <w:spacing w:after="0" w:line="480" w:lineRule="auto"/>
        <w:ind w:left="284" w:hanging="284"/>
        <w:jc w:val="both"/>
        <w:rPr>
          <w:rFonts w:ascii="Garamond" w:hAnsi="Garamond" w:cs="Times New Roman"/>
          <w:sz w:val="24"/>
          <w:szCs w:val="24"/>
        </w:rPr>
      </w:pPr>
      <w:proofErr w:type="spellStart"/>
      <w:r w:rsidRPr="00B247AE">
        <w:rPr>
          <w:rFonts w:ascii="Garamond" w:hAnsi="Garamond" w:cs="Times New Roman"/>
          <w:sz w:val="24"/>
          <w:szCs w:val="24"/>
        </w:rPr>
        <w:t>Budiu</w:t>
      </w:r>
      <w:proofErr w:type="spellEnd"/>
      <w:r w:rsidRPr="00B247AE">
        <w:rPr>
          <w:rFonts w:ascii="Garamond" w:hAnsi="Garamond" w:cs="Times New Roman"/>
          <w:sz w:val="24"/>
          <w:szCs w:val="24"/>
        </w:rPr>
        <w:t xml:space="preserve">, R. and Anderson, J.R. 2004: Interpretation-based processing: a unified theory of semantic sentence comprehension. </w:t>
      </w:r>
      <w:r w:rsidRPr="00B247AE">
        <w:rPr>
          <w:rFonts w:ascii="Garamond" w:hAnsi="Garamond" w:cs="Times New Roman"/>
          <w:i/>
          <w:sz w:val="24"/>
          <w:szCs w:val="24"/>
        </w:rPr>
        <w:t>Cognitive Science 28</w:t>
      </w:r>
      <w:r w:rsidRPr="00B247AE">
        <w:rPr>
          <w:rFonts w:ascii="Garamond" w:hAnsi="Garamond" w:cs="Times New Roman"/>
          <w:sz w:val="24"/>
          <w:szCs w:val="24"/>
        </w:rPr>
        <w:t>, 1-44</w:t>
      </w:r>
    </w:p>
    <w:p w:rsidR="00D17C7F" w:rsidRPr="00B247AE" w:rsidRDefault="00A954D6" w:rsidP="00D67F6D">
      <w:pPr>
        <w:widowControl w:val="0"/>
        <w:tabs>
          <w:tab w:val="left" w:pos="284"/>
        </w:tabs>
        <w:spacing w:after="0" w:line="480" w:lineRule="auto"/>
        <w:ind w:left="284" w:hanging="284"/>
        <w:jc w:val="both"/>
        <w:rPr>
          <w:rFonts w:ascii="Garamond" w:hAnsi="Garamond" w:cs="Times New Roman"/>
          <w:sz w:val="24"/>
          <w:szCs w:val="24"/>
        </w:rPr>
      </w:pPr>
      <w:r>
        <w:rPr>
          <w:rFonts w:ascii="Garamond" w:hAnsi="Garamond" w:cs="Times New Roman"/>
          <w:bCs/>
          <w:sz w:val="24"/>
          <w:szCs w:val="24"/>
        </w:rPr>
        <w:t xml:space="preserve">Day, S.B. and </w:t>
      </w:r>
      <w:proofErr w:type="spellStart"/>
      <w:r>
        <w:rPr>
          <w:rFonts w:ascii="Garamond" w:hAnsi="Garamond" w:cs="Times New Roman"/>
          <w:bCs/>
          <w:sz w:val="24"/>
          <w:szCs w:val="24"/>
        </w:rPr>
        <w:t>Gentner</w:t>
      </w:r>
      <w:proofErr w:type="spellEnd"/>
      <w:r>
        <w:rPr>
          <w:rFonts w:ascii="Garamond" w:hAnsi="Garamond" w:cs="Times New Roman"/>
          <w:bCs/>
          <w:sz w:val="24"/>
          <w:szCs w:val="24"/>
        </w:rPr>
        <w:t>, D. 2007:</w:t>
      </w:r>
      <w:r w:rsidR="00D17C7F" w:rsidRPr="00B247AE">
        <w:rPr>
          <w:rFonts w:ascii="Garamond" w:hAnsi="Garamond" w:cs="Times New Roman"/>
          <w:bCs/>
          <w:sz w:val="24"/>
          <w:szCs w:val="24"/>
        </w:rPr>
        <w:t xml:space="preserve"> Non-intentional analogical inference in text-comprehension. </w:t>
      </w:r>
      <w:r w:rsidR="00D17C7F" w:rsidRPr="00B247AE">
        <w:rPr>
          <w:rFonts w:ascii="Garamond" w:hAnsi="Garamond" w:cs="Times New Roman"/>
          <w:bCs/>
          <w:i/>
          <w:sz w:val="24"/>
          <w:szCs w:val="24"/>
        </w:rPr>
        <w:t xml:space="preserve">Memory and Cognition </w:t>
      </w:r>
      <w:r>
        <w:rPr>
          <w:rFonts w:ascii="Garamond" w:hAnsi="Garamond" w:cs="Times New Roman"/>
          <w:bCs/>
          <w:sz w:val="24"/>
          <w:szCs w:val="24"/>
        </w:rPr>
        <w:t>35,</w:t>
      </w:r>
      <w:r w:rsidR="00D17C7F" w:rsidRPr="00B247AE">
        <w:rPr>
          <w:rFonts w:ascii="Garamond" w:hAnsi="Garamond" w:cs="Times New Roman"/>
          <w:bCs/>
          <w:sz w:val="24"/>
          <w:szCs w:val="24"/>
        </w:rPr>
        <w:t xml:space="preserve"> 39-49</w:t>
      </w:r>
    </w:p>
    <w:p w:rsidR="00FF23B2" w:rsidRDefault="00FF23B2" w:rsidP="00FF23B2">
      <w:pPr>
        <w:widowControl w:val="0"/>
        <w:tabs>
          <w:tab w:val="left" w:pos="284"/>
        </w:tabs>
        <w:spacing w:after="0" w:line="480" w:lineRule="auto"/>
        <w:ind w:left="284" w:hanging="284"/>
        <w:jc w:val="both"/>
        <w:rPr>
          <w:rFonts w:ascii="Garamond" w:hAnsi="Garamond" w:cs="Times New Roman"/>
          <w:bCs/>
          <w:sz w:val="24"/>
          <w:szCs w:val="24"/>
        </w:rPr>
      </w:pPr>
      <w:r w:rsidRPr="00FF23B2">
        <w:rPr>
          <w:rFonts w:ascii="Garamond" w:hAnsi="Garamond" w:cs="Times New Roman"/>
          <w:bCs/>
          <w:sz w:val="24"/>
          <w:szCs w:val="24"/>
        </w:rPr>
        <w:t xml:space="preserve">De </w:t>
      </w:r>
      <w:proofErr w:type="spellStart"/>
      <w:r w:rsidRPr="00FF23B2">
        <w:rPr>
          <w:rFonts w:ascii="Garamond" w:hAnsi="Garamond" w:cs="Times New Roman"/>
          <w:bCs/>
          <w:sz w:val="24"/>
          <w:szCs w:val="24"/>
        </w:rPr>
        <w:t>Neys</w:t>
      </w:r>
      <w:proofErr w:type="spellEnd"/>
      <w:r w:rsidRPr="00FF23B2">
        <w:rPr>
          <w:rFonts w:ascii="Garamond" w:hAnsi="Garamond" w:cs="Times New Roman"/>
          <w:bCs/>
          <w:sz w:val="24"/>
          <w:szCs w:val="24"/>
        </w:rPr>
        <w:t xml:space="preserve">, W. 2006: Automatic-heuristic and executive-analytic processing during reasoning: chronometric and dual-task considerations. </w:t>
      </w:r>
      <w:r w:rsidRPr="00FF23B2">
        <w:rPr>
          <w:rFonts w:ascii="Garamond" w:hAnsi="Garamond" w:cs="Times New Roman"/>
          <w:bCs/>
          <w:i/>
          <w:sz w:val="24"/>
          <w:szCs w:val="24"/>
        </w:rPr>
        <w:t>The Quarterly Journal of Experimental Psychology 59</w:t>
      </w:r>
      <w:r w:rsidRPr="00FF23B2">
        <w:rPr>
          <w:rFonts w:ascii="Garamond" w:hAnsi="Garamond" w:cs="Times New Roman"/>
          <w:bCs/>
          <w:sz w:val="24"/>
          <w:szCs w:val="24"/>
        </w:rPr>
        <w:t>, 1070-1100</w:t>
      </w:r>
    </w:p>
    <w:p w:rsidR="0087083D" w:rsidRPr="0087083D" w:rsidRDefault="0087083D" w:rsidP="0087083D">
      <w:pPr>
        <w:widowControl w:val="0"/>
        <w:tabs>
          <w:tab w:val="left" w:pos="284"/>
        </w:tabs>
        <w:spacing w:after="0" w:line="480" w:lineRule="auto"/>
        <w:ind w:left="284" w:hanging="284"/>
        <w:jc w:val="both"/>
        <w:rPr>
          <w:rFonts w:ascii="Garamond" w:hAnsi="Garamond" w:cs="Times New Roman"/>
          <w:bCs/>
          <w:sz w:val="24"/>
          <w:szCs w:val="24"/>
        </w:rPr>
      </w:pPr>
      <w:proofErr w:type="spellStart"/>
      <w:r w:rsidRPr="0087083D">
        <w:rPr>
          <w:rFonts w:ascii="Garamond" w:hAnsi="Garamond" w:cs="Times New Roman"/>
          <w:bCs/>
          <w:sz w:val="24"/>
          <w:szCs w:val="24"/>
        </w:rPr>
        <w:lastRenderedPageBreak/>
        <w:t>Ferretti</w:t>
      </w:r>
      <w:proofErr w:type="spellEnd"/>
      <w:r w:rsidRPr="0087083D">
        <w:rPr>
          <w:rFonts w:ascii="Garamond" w:hAnsi="Garamond" w:cs="Times New Roman"/>
          <w:bCs/>
          <w:sz w:val="24"/>
          <w:szCs w:val="24"/>
        </w:rPr>
        <w:t xml:space="preserve">, T., McRae, K. and </w:t>
      </w:r>
      <w:proofErr w:type="spellStart"/>
      <w:r w:rsidRPr="0087083D">
        <w:rPr>
          <w:rFonts w:ascii="Garamond" w:hAnsi="Garamond" w:cs="Times New Roman"/>
          <w:bCs/>
          <w:sz w:val="24"/>
          <w:szCs w:val="24"/>
        </w:rPr>
        <w:t>Hatherell</w:t>
      </w:r>
      <w:proofErr w:type="spellEnd"/>
      <w:r w:rsidRPr="0087083D">
        <w:rPr>
          <w:rFonts w:ascii="Garamond" w:hAnsi="Garamond" w:cs="Times New Roman"/>
          <w:bCs/>
          <w:sz w:val="24"/>
          <w:szCs w:val="24"/>
        </w:rPr>
        <w:t xml:space="preserve">, A. 2001: Integrating verbs, situation schemas, and thematic role concepts. </w:t>
      </w:r>
      <w:r w:rsidRPr="0087083D">
        <w:rPr>
          <w:rFonts w:ascii="Garamond" w:hAnsi="Garamond" w:cs="Times New Roman"/>
          <w:bCs/>
          <w:i/>
          <w:sz w:val="24"/>
          <w:szCs w:val="24"/>
        </w:rPr>
        <w:t>Journal of Memory and Language 44</w:t>
      </w:r>
      <w:r w:rsidRPr="0087083D">
        <w:rPr>
          <w:rFonts w:ascii="Garamond" w:hAnsi="Garamond" w:cs="Times New Roman"/>
          <w:bCs/>
          <w:sz w:val="24"/>
          <w:szCs w:val="24"/>
        </w:rPr>
        <w:t>, 516-547</w:t>
      </w:r>
    </w:p>
    <w:p w:rsidR="00460B7F" w:rsidRPr="00B247AE" w:rsidRDefault="00460B7F" w:rsidP="00460B7F">
      <w:pPr>
        <w:widowControl w:val="0"/>
        <w:spacing w:after="0" w:line="480" w:lineRule="auto"/>
        <w:ind w:left="284" w:hanging="284"/>
        <w:rPr>
          <w:rFonts w:ascii="Garamond" w:hAnsi="Garamond" w:cs="Times New Roman"/>
          <w:bCs/>
          <w:sz w:val="24"/>
          <w:szCs w:val="24"/>
        </w:rPr>
      </w:pPr>
      <w:r>
        <w:rPr>
          <w:rFonts w:ascii="Garamond" w:hAnsi="Garamond" w:cs="Times New Roman"/>
          <w:bCs/>
          <w:sz w:val="24"/>
          <w:szCs w:val="24"/>
        </w:rPr>
        <w:t>Fischer, E. 2011:</w:t>
      </w:r>
      <w:r w:rsidRPr="00B247AE">
        <w:rPr>
          <w:rFonts w:ascii="Garamond" w:hAnsi="Garamond" w:cs="Times New Roman"/>
          <w:bCs/>
          <w:sz w:val="24"/>
          <w:szCs w:val="24"/>
        </w:rPr>
        <w:t xml:space="preserve"> </w:t>
      </w:r>
      <w:r>
        <w:rPr>
          <w:rFonts w:ascii="Garamond" w:hAnsi="Garamond" w:cs="Times New Roman"/>
          <w:bCs/>
          <w:i/>
          <w:iCs/>
          <w:sz w:val="24"/>
          <w:szCs w:val="24"/>
        </w:rPr>
        <w:t>Philosophical Delusion and its Therapy</w:t>
      </w:r>
      <w:r w:rsidRPr="00B247AE">
        <w:rPr>
          <w:rFonts w:ascii="Garamond" w:hAnsi="Garamond" w:cs="Times New Roman"/>
          <w:bCs/>
          <w:sz w:val="24"/>
          <w:szCs w:val="24"/>
        </w:rPr>
        <w:t xml:space="preserve">. </w:t>
      </w:r>
      <w:r>
        <w:rPr>
          <w:rFonts w:ascii="Garamond" w:hAnsi="Garamond" w:cs="Times New Roman"/>
          <w:bCs/>
          <w:sz w:val="24"/>
          <w:szCs w:val="24"/>
        </w:rPr>
        <w:t>New York: Routledge</w:t>
      </w:r>
    </w:p>
    <w:p w:rsidR="00460B7F" w:rsidRPr="00460B7F" w:rsidRDefault="00460B7F" w:rsidP="00460B7F">
      <w:pPr>
        <w:widowControl w:val="0"/>
        <w:tabs>
          <w:tab w:val="left" w:pos="284"/>
        </w:tabs>
        <w:spacing w:after="0" w:line="480" w:lineRule="auto"/>
        <w:ind w:left="284" w:hanging="284"/>
        <w:jc w:val="both"/>
        <w:rPr>
          <w:rFonts w:ascii="Garamond" w:hAnsi="Garamond" w:cs="Times New Roman"/>
          <w:bCs/>
          <w:sz w:val="24"/>
          <w:szCs w:val="24"/>
        </w:rPr>
      </w:pPr>
      <w:r>
        <w:rPr>
          <w:rFonts w:ascii="Garamond" w:hAnsi="Garamond" w:cs="Times New Roman"/>
          <w:bCs/>
          <w:sz w:val="24"/>
          <w:szCs w:val="24"/>
        </w:rPr>
        <w:t>Fischer, E</w:t>
      </w:r>
      <w:r w:rsidRPr="00A954D6">
        <w:rPr>
          <w:rFonts w:ascii="Garamond" w:hAnsi="Garamond" w:cs="Times New Roman"/>
          <w:bCs/>
          <w:sz w:val="24"/>
          <w:szCs w:val="24"/>
        </w:rPr>
        <w:t>. 2014</w:t>
      </w:r>
      <w:r>
        <w:rPr>
          <w:rFonts w:ascii="Garamond" w:hAnsi="Garamond" w:cs="Times New Roman"/>
          <w:bCs/>
          <w:sz w:val="24"/>
          <w:szCs w:val="24"/>
        </w:rPr>
        <w:t>: Philosophical intuitions, heuristics, and metaphors</w:t>
      </w:r>
      <w:r w:rsidRPr="00A954D6">
        <w:rPr>
          <w:rFonts w:ascii="Garamond" w:hAnsi="Garamond" w:cs="Times New Roman"/>
          <w:bCs/>
          <w:sz w:val="24"/>
          <w:szCs w:val="24"/>
        </w:rPr>
        <w:t xml:space="preserve">. </w:t>
      </w:r>
      <w:proofErr w:type="spellStart"/>
      <w:r>
        <w:rPr>
          <w:rFonts w:ascii="Garamond" w:hAnsi="Garamond" w:cs="Times New Roman"/>
          <w:bCs/>
          <w:i/>
          <w:iCs/>
          <w:sz w:val="24"/>
          <w:szCs w:val="24"/>
        </w:rPr>
        <w:t>Synthese</w:t>
      </w:r>
      <w:proofErr w:type="spellEnd"/>
      <w:r>
        <w:rPr>
          <w:rFonts w:ascii="Garamond" w:hAnsi="Garamond" w:cs="Times New Roman"/>
          <w:bCs/>
          <w:i/>
          <w:iCs/>
          <w:sz w:val="24"/>
          <w:szCs w:val="24"/>
        </w:rPr>
        <w:t xml:space="preserve"> 191</w:t>
      </w:r>
      <w:r>
        <w:rPr>
          <w:rFonts w:ascii="Garamond" w:hAnsi="Garamond" w:cs="Times New Roman"/>
          <w:bCs/>
          <w:iCs/>
          <w:sz w:val="24"/>
          <w:szCs w:val="24"/>
        </w:rPr>
        <w:t>, 569-606</w:t>
      </w:r>
    </w:p>
    <w:p w:rsidR="00D17C7F" w:rsidRPr="00B247AE" w:rsidRDefault="00D17C7F" w:rsidP="00D67F6D">
      <w:pPr>
        <w:widowControl w:val="0"/>
        <w:spacing w:after="0" w:line="480" w:lineRule="auto"/>
        <w:ind w:left="284" w:hanging="284"/>
        <w:jc w:val="both"/>
        <w:rPr>
          <w:rFonts w:ascii="Garamond" w:hAnsi="Garamond" w:cs="Times New Roman"/>
          <w:sz w:val="24"/>
          <w:szCs w:val="24"/>
        </w:rPr>
      </w:pPr>
      <w:proofErr w:type="spellStart"/>
      <w:r w:rsidRPr="00B247AE">
        <w:rPr>
          <w:rFonts w:ascii="Garamond" w:hAnsi="Garamond" w:cs="Times New Roman"/>
          <w:sz w:val="24"/>
          <w:szCs w:val="24"/>
        </w:rPr>
        <w:t>Forbus</w:t>
      </w:r>
      <w:proofErr w:type="spellEnd"/>
      <w:r w:rsidRPr="00B247AE">
        <w:rPr>
          <w:rFonts w:ascii="Garamond" w:hAnsi="Garamond" w:cs="Times New Roman"/>
          <w:sz w:val="24"/>
          <w:szCs w:val="24"/>
        </w:rPr>
        <w:t xml:space="preserve">, K.D., </w:t>
      </w:r>
      <w:proofErr w:type="spellStart"/>
      <w:r w:rsidRPr="00B247AE">
        <w:rPr>
          <w:rFonts w:ascii="Garamond" w:hAnsi="Garamond" w:cs="Times New Roman"/>
          <w:sz w:val="24"/>
          <w:szCs w:val="24"/>
        </w:rPr>
        <w:t>Gentner</w:t>
      </w:r>
      <w:proofErr w:type="spellEnd"/>
      <w:r w:rsidRPr="00B247AE">
        <w:rPr>
          <w:rFonts w:ascii="Garamond" w:hAnsi="Garamond" w:cs="Times New Roman"/>
          <w:sz w:val="24"/>
          <w:szCs w:val="24"/>
        </w:rPr>
        <w:t xml:space="preserve">, D. and Law, K. 1995: MAC/FAC: a model of similarity-based retrieval. </w:t>
      </w:r>
      <w:r w:rsidRPr="00B247AE">
        <w:rPr>
          <w:rFonts w:ascii="Garamond" w:hAnsi="Garamond" w:cs="Times New Roman"/>
          <w:i/>
          <w:sz w:val="24"/>
          <w:szCs w:val="24"/>
        </w:rPr>
        <w:t>Cognitive Science 19</w:t>
      </w:r>
      <w:r w:rsidRPr="00B247AE">
        <w:rPr>
          <w:rFonts w:ascii="Garamond" w:hAnsi="Garamond" w:cs="Times New Roman"/>
          <w:sz w:val="24"/>
          <w:szCs w:val="24"/>
        </w:rPr>
        <w:t>, 141-205</w:t>
      </w:r>
    </w:p>
    <w:p w:rsidR="00D17C7F" w:rsidRPr="00B247AE" w:rsidRDefault="00D17C7F" w:rsidP="00D67F6D">
      <w:pPr>
        <w:widowControl w:val="0"/>
        <w:spacing w:after="0" w:line="480" w:lineRule="auto"/>
        <w:ind w:left="284" w:hanging="284"/>
        <w:jc w:val="both"/>
        <w:rPr>
          <w:rFonts w:ascii="Garamond" w:hAnsi="Garamond" w:cs="Times New Roman"/>
          <w:sz w:val="24"/>
          <w:szCs w:val="24"/>
        </w:rPr>
      </w:pPr>
      <w:proofErr w:type="spellStart"/>
      <w:r w:rsidRPr="00B247AE">
        <w:rPr>
          <w:rFonts w:ascii="Garamond" w:hAnsi="Garamond" w:cs="Times New Roman"/>
          <w:sz w:val="24"/>
          <w:szCs w:val="24"/>
        </w:rPr>
        <w:t>Gentner</w:t>
      </w:r>
      <w:proofErr w:type="spellEnd"/>
      <w:r w:rsidRPr="00B247AE">
        <w:rPr>
          <w:rFonts w:ascii="Garamond" w:hAnsi="Garamond" w:cs="Times New Roman"/>
          <w:sz w:val="24"/>
          <w:szCs w:val="24"/>
        </w:rPr>
        <w:t xml:space="preserve">, D. 1983: Structure mapping: a theoretical framework for analogy. </w:t>
      </w:r>
      <w:r w:rsidRPr="00B247AE">
        <w:rPr>
          <w:rFonts w:ascii="Garamond" w:hAnsi="Garamond" w:cs="Times New Roman"/>
          <w:i/>
          <w:sz w:val="24"/>
          <w:szCs w:val="24"/>
        </w:rPr>
        <w:t>Cognitive Science 7</w:t>
      </w:r>
      <w:r w:rsidRPr="00B247AE">
        <w:rPr>
          <w:rFonts w:ascii="Garamond" w:hAnsi="Garamond" w:cs="Times New Roman"/>
          <w:sz w:val="24"/>
          <w:szCs w:val="24"/>
        </w:rPr>
        <w:t>, 155-70</w:t>
      </w:r>
    </w:p>
    <w:p w:rsidR="00967135" w:rsidRPr="00B247AE" w:rsidRDefault="00967135" w:rsidP="00D67F6D">
      <w:pPr>
        <w:widowControl w:val="0"/>
        <w:spacing w:after="0" w:line="480" w:lineRule="auto"/>
        <w:ind w:left="284" w:hanging="284"/>
        <w:jc w:val="both"/>
        <w:rPr>
          <w:rFonts w:ascii="Garamond" w:hAnsi="Garamond" w:cs="Times New Roman"/>
          <w:sz w:val="24"/>
          <w:szCs w:val="24"/>
        </w:rPr>
      </w:pPr>
      <w:proofErr w:type="spellStart"/>
      <w:r w:rsidRPr="00B247AE">
        <w:rPr>
          <w:rFonts w:ascii="Garamond" w:hAnsi="Garamond" w:cs="Times New Roman"/>
          <w:sz w:val="24"/>
          <w:szCs w:val="24"/>
        </w:rPr>
        <w:t>Genter</w:t>
      </w:r>
      <w:proofErr w:type="spellEnd"/>
      <w:r w:rsidRPr="00B247AE">
        <w:rPr>
          <w:rFonts w:ascii="Garamond" w:hAnsi="Garamond" w:cs="Times New Roman"/>
          <w:sz w:val="24"/>
          <w:szCs w:val="24"/>
        </w:rPr>
        <w:t xml:space="preserve">, D. and </w:t>
      </w:r>
      <w:proofErr w:type="spellStart"/>
      <w:r w:rsidRPr="00B247AE">
        <w:rPr>
          <w:rFonts w:ascii="Garamond" w:hAnsi="Garamond" w:cs="Times New Roman"/>
          <w:sz w:val="24"/>
          <w:szCs w:val="24"/>
        </w:rPr>
        <w:t>Grudin</w:t>
      </w:r>
      <w:proofErr w:type="spellEnd"/>
      <w:r w:rsidRPr="00B247AE">
        <w:rPr>
          <w:rFonts w:ascii="Garamond" w:hAnsi="Garamond" w:cs="Times New Roman"/>
          <w:sz w:val="24"/>
          <w:szCs w:val="24"/>
        </w:rPr>
        <w:t xml:space="preserve">, J. 1985: The evolution of mental metaphors in psychology. </w:t>
      </w:r>
      <w:r w:rsidRPr="00B247AE">
        <w:rPr>
          <w:rFonts w:ascii="Garamond" w:hAnsi="Garamond" w:cs="Times New Roman"/>
          <w:i/>
          <w:sz w:val="24"/>
          <w:szCs w:val="24"/>
        </w:rPr>
        <w:t>American Psychologist 40</w:t>
      </w:r>
      <w:r w:rsidRPr="00B247AE">
        <w:rPr>
          <w:rFonts w:ascii="Garamond" w:hAnsi="Garamond" w:cs="Times New Roman"/>
          <w:sz w:val="24"/>
          <w:szCs w:val="24"/>
        </w:rPr>
        <w:t>,</w:t>
      </w:r>
      <w:r w:rsidRPr="00B247AE">
        <w:rPr>
          <w:rFonts w:ascii="Garamond" w:hAnsi="Garamond" w:cs="Times New Roman"/>
          <w:i/>
          <w:sz w:val="24"/>
          <w:szCs w:val="24"/>
        </w:rPr>
        <w:t xml:space="preserve"> </w:t>
      </w:r>
      <w:r w:rsidRPr="00B247AE">
        <w:rPr>
          <w:rFonts w:ascii="Garamond" w:hAnsi="Garamond" w:cs="Times New Roman"/>
          <w:sz w:val="24"/>
          <w:szCs w:val="24"/>
        </w:rPr>
        <w:t>181-192</w:t>
      </w:r>
    </w:p>
    <w:p w:rsidR="00D17C7F" w:rsidRPr="00B247AE" w:rsidRDefault="00D17C7F" w:rsidP="00D67F6D">
      <w:pPr>
        <w:widowControl w:val="0"/>
        <w:spacing w:after="0" w:line="480" w:lineRule="auto"/>
        <w:ind w:left="284" w:hanging="284"/>
        <w:jc w:val="both"/>
        <w:rPr>
          <w:rFonts w:ascii="Garamond" w:hAnsi="Garamond" w:cs="Times New Roman"/>
          <w:sz w:val="24"/>
          <w:szCs w:val="24"/>
        </w:rPr>
      </w:pPr>
      <w:proofErr w:type="spellStart"/>
      <w:r w:rsidRPr="00B247AE">
        <w:rPr>
          <w:rFonts w:ascii="Garamond" w:hAnsi="Garamond" w:cs="Times New Roman"/>
          <w:sz w:val="24"/>
          <w:szCs w:val="24"/>
        </w:rPr>
        <w:t>Gentner</w:t>
      </w:r>
      <w:proofErr w:type="spellEnd"/>
      <w:r w:rsidRPr="00B247AE">
        <w:rPr>
          <w:rFonts w:ascii="Garamond" w:hAnsi="Garamond" w:cs="Times New Roman"/>
          <w:sz w:val="24"/>
          <w:szCs w:val="24"/>
        </w:rPr>
        <w:t xml:space="preserve">, D., </w:t>
      </w:r>
      <w:proofErr w:type="spellStart"/>
      <w:r w:rsidRPr="00B247AE">
        <w:rPr>
          <w:rFonts w:ascii="Garamond" w:hAnsi="Garamond" w:cs="Times New Roman"/>
          <w:sz w:val="24"/>
          <w:szCs w:val="24"/>
        </w:rPr>
        <w:t>Ratterman</w:t>
      </w:r>
      <w:proofErr w:type="spellEnd"/>
      <w:r w:rsidRPr="00B247AE">
        <w:rPr>
          <w:rFonts w:ascii="Garamond" w:hAnsi="Garamond" w:cs="Times New Roman"/>
          <w:sz w:val="24"/>
          <w:szCs w:val="24"/>
        </w:rPr>
        <w:t xml:space="preserve">, M. and </w:t>
      </w:r>
      <w:proofErr w:type="spellStart"/>
      <w:r w:rsidRPr="00B247AE">
        <w:rPr>
          <w:rFonts w:ascii="Garamond" w:hAnsi="Garamond" w:cs="Times New Roman"/>
          <w:sz w:val="24"/>
          <w:szCs w:val="24"/>
        </w:rPr>
        <w:t>Forbus</w:t>
      </w:r>
      <w:proofErr w:type="spellEnd"/>
      <w:r w:rsidRPr="00B247AE">
        <w:rPr>
          <w:rFonts w:ascii="Garamond" w:hAnsi="Garamond" w:cs="Times New Roman"/>
          <w:sz w:val="24"/>
          <w:szCs w:val="24"/>
        </w:rPr>
        <w:t xml:space="preserve">, K. 1993: The roles of similarity in transfer: separating </w:t>
      </w:r>
      <w:proofErr w:type="spellStart"/>
      <w:r w:rsidRPr="00B247AE">
        <w:rPr>
          <w:rFonts w:ascii="Garamond" w:hAnsi="Garamond" w:cs="Times New Roman"/>
          <w:sz w:val="24"/>
          <w:szCs w:val="24"/>
        </w:rPr>
        <w:t>retrievability</w:t>
      </w:r>
      <w:proofErr w:type="spellEnd"/>
      <w:r w:rsidRPr="00B247AE">
        <w:rPr>
          <w:rFonts w:ascii="Garamond" w:hAnsi="Garamond" w:cs="Times New Roman"/>
          <w:sz w:val="24"/>
          <w:szCs w:val="24"/>
        </w:rPr>
        <w:t xml:space="preserve"> from inferential soundness. </w:t>
      </w:r>
      <w:r w:rsidRPr="00B247AE">
        <w:rPr>
          <w:rFonts w:ascii="Garamond" w:hAnsi="Garamond" w:cs="Times New Roman"/>
          <w:i/>
          <w:sz w:val="24"/>
          <w:szCs w:val="24"/>
        </w:rPr>
        <w:t>Cognitive Psychology 25</w:t>
      </w:r>
      <w:r w:rsidRPr="00B247AE">
        <w:rPr>
          <w:rFonts w:ascii="Garamond" w:hAnsi="Garamond" w:cs="Times New Roman"/>
          <w:sz w:val="24"/>
          <w:szCs w:val="24"/>
        </w:rPr>
        <w:t>, 527-575</w:t>
      </w:r>
    </w:p>
    <w:p w:rsidR="0087083D" w:rsidRPr="0087083D" w:rsidRDefault="0087083D" w:rsidP="0087083D">
      <w:pPr>
        <w:widowControl w:val="0"/>
        <w:spacing w:after="0" w:line="480" w:lineRule="auto"/>
        <w:ind w:left="284" w:hanging="284"/>
        <w:jc w:val="both"/>
        <w:rPr>
          <w:rFonts w:ascii="Garamond" w:hAnsi="Garamond" w:cs="Times New Roman"/>
          <w:sz w:val="24"/>
          <w:szCs w:val="24"/>
        </w:rPr>
      </w:pPr>
      <w:r w:rsidRPr="0087083D">
        <w:rPr>
          <w:rFonts w:ascii="Garamond" w:hAnsi="Garamond" w:cs="Times New Roman"/>
          <w:sz w:val="24"/>
          <w:szCs w:val="24"/>
        </w:rPr>
        <w:t xml:space="preserve">Hare, M., Jones, M., Thomson, C., Kelly, S., &amp; McRae, K. (2009): Activating event knowledge. </w:t>
      </w:r>
      <w:r w:rsidRPr="00E83BA2">
        <w:rPr>
          <w:rFonts w:ascii="Garamond" w:hAnsi="Garamond" w:cs="Times New Roman"/>
          <w:i/>
          <w:sz w:val="24"/>
          <w:szCs w:val="24"/>
        </w:rPr>
        <w:t>Cognition 111</w:t>
      </w:r>
      <w:r w:rsidRPr="0087083D">
        <w:rPr>
          <w:rFonts w:ascii="Garamond" w:hAnsi="Garamond" w:cs="Times New Roman"/>
          <w:sz w:val="24"/>
          <w:szCs w:val="24"/>
        </w:rPr>
        <w:t>, 151-167</w:t>
      </w:r>
    </w:p>
    <w:p w:rsidR="00895EAB" w:rsidRPr="00B247AE" w:rsidRDefault="00967135" w:rsidP="00D67F6D">
      <w:pPr>
        <w:widowControl w:val="0"/>
        <w:tabs>
          <w:tab w:val="left" w:pos="284"/>
        </w:tabs>
        <w:spacing w:after="0" w:line="480" w:lineRule="auto"/>
        <w:ind w:left="284" w:hanging="284"/>
        <w:jc w:val="both"/>
        <w:rPr>
          <w:rFonts w:ascii="Garamond" w:hAnsi="Garamond" w:cs="Times New Roman"/>
          <w:sz w:val="24"/>
          <w:szCs w:val="24"/>
        </w:rPr>
      </w:pPr>
      <w:r w:rsidRPr="0087083D">
        <w:rPr>
          <w:rFonts w:ascii="Garamond" w:hAnsi="Garamond" w:cs="Times New Roman"/>
          <w:sz w:val="24"/>
          <w:szCs w:val="24"/>
          <w:lang w:val="de-DE"/>
        </w:rPr>
        <w:t xml:space="preserve">Hesse, M. 2000: Models and Analogies. </w:t>
      </w:r>
      <w:r w:rsidRPr="00B247AE">
        <w:rPr>
          <w:rFonts w:ascii="Garamond" w:hAnsi="Garamond" w:cs="Times New Roman"/>
          <w:sz w:val="24"/>
          <w:szCs w:val="24"/>
        </w:rPr>
        <w:t xml:space="preserve">In W.H. Newton-Smith (ed.), </w:t>
      </w:r>
      <w:proofErr w:type="gramStart"/>
      <w:r w:rsidRPr="00B247AE">
        <w:rPr>
          <w:rFonts w:ascii="Garamond" w:hAnsi="Garamond" w:cs="Times New Roman"/>
          <w:i/>
          <w:sz w:val="24"/>
          <w:szCs w:val="24"/>
        </w:rPr>
        <w:t>A</w:t>
      </w:r>
      <w:proofErr w:type="gramEnd"/>
      <w:r w:rsidRPr="00B247AE">
        <w:rPr>
          <w:rFonts w:ascii="Garamond" w:hAnsi="Garamond" w:cs="Times New Roman"/>
          <w:i/>
          <w:sz w:val="24"/>
          <w:szCs w:val="24"/>
        </w:rPr>
        <w:t xml:space="preserve"> Companion to the Philosophy of Science</w:t>
      </w:r>
      <w:r w:rsidR="002F572E">
        <w:rPr>
          <w:rFonts w:ascii="Garamond" w:hAnsi="Garamond" w:cs="Times New Roman"/>
          <w:sz w:val="24"/>
          <w:szCs w:val="24"/>
        </w:rPr>
        <w:t>. Oxford: Blackwell, pp.</w:t>
      </w:r>
      <w:r w:rsidRPr="00B247AE">
        <w:rPr>
          <w:rFonts w:ascii="Garamond" w:hAnsi="Garamond" w:cs="Times New Roman"/>
          <w:sz w:val="24"/>
          <w:szCs w:val="24"/>
        </w:rPr>
        <w:t>299-319</w:t>
      </w:r>
    </w:p>
    <w:p w:rsidR="00895EAB" w:rsidRPr="008516A8" w:rsidRDefault="008516A8" w:rsidP="00D67F6D">
      <w:pPr>
        <w:widowControl w:val="0"/>
        <w:tabs>
          <w:tab w:val="left" w:pos="284"/>
        </w:tabs>
        <w:spacing w:after="0" w:line="480" w:lineRule="auto"/>
        <w:ind w:left="284" w:hanging="284"/>
        <w:jc w:val="both"/>
        <w:rPr>
          <w:rFonts w:ascii="Garamond" w:hAnsi="Garamond" w:cs="Times New Roman"/>
          <w:b/>
          <w:bCs/>
          <w:sz w:val="24"/>
          <w:szCs w:val="24"/>
        </w:rPr>
      </w:pPr>
      <w:proofErr w:type="spellStart"/>
      <w:r>
        <w:rPr>
          <w:rFonts w:ascii="Garamond" w:hAnsi="Garamond" w:cs="Lucida Grande"/>
          <w:sz w:val="24"/>
          <w:szCs w:val="24"/>
        </w:rPr>
        <w:t>Holyoak</w:t>
      </w:r>
      <w:proofErr w:type="spellEnd"/>
      <w:r>
        <w:rPr>
          <w:rFonts w:ascii="Garamond" w:hAnsi="Garamond" w:cs="Lucida Grande"/>
          <w:sz w:val="24"/>
          <w:szCs w:val="24"/>
        </w:rPr>
        <w:t>, K.</w:t>
      </w:r>
      <w:r w:rsidRPr="008516A8">
        <w:rPr>
          <w:rFonts w:ascii="Garamond" w:hAnsi="Garamond" w:cs="Lucida Grande"/>
          <w:sz w:val="24"/>
          <w:szCs w:val="24"/>
        </w:rPr>
        <w:t xml:space="preserve">J. </w:t>
      </w:r>
      <w:r>
        <w:rPr>
          <w:rFonts w:ascii="Garamond" w:hAnsi="Garamond" w:cs="Lucida Grande"/>
          <w:sz w:val="24"/>
          <w:szCs w:val="24"/>
        </w:rPr>
        <w:t>2012:</w:t>
      </w:r>
      <w:r w:rsidRPr="008516A8">
        <w:rPr>
          <w:rFonts w:ascii="Garamond" w:hAnsi="Garamond" w:cs="Lucida Grande"/>
          <w:sz w:val="24"/>
          <w:szCs w:val="24"/>
        </w:rPr>
        <w:t xml:space="preserve"> Analogy and relational</w:t>
      </w:r>
      <w:r>
        <w:rPr>
          <w:rFonts w:ascii="Garamond" w:hAnsi="Garamond" w:cs="Lucida Grande"/>
          <w:sz w:val="24"/>
          <w:szCs w:val="24"/>
        </w:rPr>
        <w:t xml:space="preserve"> reasoning. In K.J. </w:t>
      </w:r>
      <w:proofErr w:type="spellStart"/>
      <w:r>
        <w:rPr>
          <w:rFonts w:ascii="Garamond" w:hAnsi="Garamond" w:cs="Lucida Grande"/>
          <w:sz w:val="24"/>
          <w:szCs w:val="24"/>
        </w:rPr>
        <w:t>Holyoak</w:t>
      </w:r>
      <w:proofErr w:type="spellEnd"/>
      <w:r>
        <w:rPr>
          <w:rFonts w:ascii="Garamond" w:hAnsi="Garamond" w:cs="Lucida Grande"/>
          <w:sz w:val="24"/>
          <w:szCs w:val="24"/>
        </w:rPr>
        <w:t xml:space="preserve"> and R.</w:t>
      </w:r>
      <w:r w:rsidR="00AD2A24">
        <w:rPr>
          <w:rFonts w:ascii="Garamond" w:hAnsi="Garamond" w:cs="Lucida Grande"/>
          <w:sz w:val="24"/>
          <w:szCs w:val="24"/>
        </w:rPr>
        <w:t xml:space="preserve">G. Morrison (eds.), </w:t>
      </w:r>
      <w:r w:rsidR="00AD2A24" w:rsidRPr="00AD2A24">
        <w:rPr>
          <w:rFonts w:ascii="Garamond" w:hAnsi="Garamond" w:cs="Lucida Grande"/>
          <w:i/>
          <w:iCs/>
          <w:sz w:val="24"/>
          <w:szCs w:val="24"/>
        </w:rPr>
        <w:t>Oxford Handbook of Thinking and R</w:t>
      </w:r>
      <w:r w:rsidRPr="00AD2A24">
        <w:rPr>
          <w:rFonts w:ascii="Garamond" w:hAnsi="Garamond" w:cs="Lucida Grande"/>
          <w:i/>
          <w:iCs/>
          <w:sz w:val="24"/>
          <w:szCs w:val="24"/>
        </w:rPr>
        <w:t>easoning</w:t>
      </w:r>
      <w:r w:rsidR="00AD2A24">
        <w:rPr>
          <w:rFonts w:ascii="Garamond" w:hAnsi="Garamond" w:cs="Lucida Grande"/>
          <w:sz w:val="24"/>
          <w:szCs w:val="24"/>
        </w:rPr>
        <w:t>,</w:t>
      </w:r>
      <w:r w:rsidRPr="008516A8">
        <w:rPr>
          <w:rFonts w:ascii="Garamond" w:hAnsi="Garamond" w:cs="Lucida Grande"/>
          <w:sz w:val="24"/>
          <w:szCs w:val="24"/>
        </w:rPr>
        <w:t xml:space="preserve"> N</w:t>
      </w:r>
      <w:r w:rsidR="002F572E">
        <w:rPr>
          <w:rFonts w:ascii="Garamond" w:hAnsi="Garamond" w:cs="Lucida Grande"/>
          <w:sz w:val="24"/>
          <w:szCs w:val="24"/>
        </w:rPr>
        <w:t>ew York: OUP, pp.</w:t>
      </w:r>
      <w:r w:rsidR="00AD2A24">
        <w:rPr>
          <w:rFonts w:ascii="Garamond" w:hAnsi="Garamond" w:cs="Lucida Grande"/>
          <w:sz w:val="24"/>
          <w:szCs w:val="24"/>
        </w:rPr>
        <w:t>234-259</w:t>
      </w:r>
    </w:p>
    <w:p w:rsidR="00967135" w:rsidRPr="00B247AE" w:rsidRDefault="00967135" w:rsidP="00D67F6D">
      <w:pPr>
        <w:widowControl w:val="0"/>
        <w:spacing w:after="0" w:line="480" w:lineRule="auto"/>
        <w:ind w:left="284" w:hanging="284"/>
        <w:jc w:val="both"/>
        <w:rPr>
          <w:rFonts w:ascii="Garamond" w:hAnsi="Garamond" w:cs="Times New Roman"/>
          <w:sz w:val="24"/>
          <w:szCs w:val="24"/>
        </w:rPr>
      </w:pPr>
      <w:r w:rsidRPr="00B247AE">
        <w:rPr>
          <w:rFonts w:ascii="Garamond" w:hAnsi="Garamond" w:cs="Times New Roman"/>
          <w:sz w:val="24"/>
          <w:szCs w:val="24"/>
        </w:rPr>
        <w:t xml:space="preserve">Kamas, E.N., </w:t>
      </w:r>
      <w:proofErr w:type="spellStart"/>
      <w:r w:rsidRPr="00B247AE">
        <w:rPr>
          <w:rFonts w:ascii="Garamond" w:hAnsi="Garamond" w:cs="Times New Roman"/>
          <w:sz w:val="24"/>
          <w:szCs w:val="24"/>
        </w:rPr>
        <w:t>Reder</w:t>
      </w:r>
      <w:proofErr w:type="spellEnd"/>
      <w:r w:rsidR="005A4000">
        <w:rPr>
          <w:rFonts w:ascii="Garamond" w:hAnsi="Garamond" w:cs="Times New Roman"/>
          <w:sz w:val="24"/>
          <w:szCs w:val="24"/>
        </w:rPr>
        <w:t>,</w:t>
      </w:r>
      <w:r w:rsidRPr="00B247AE">
        <w:rPr>
          <w:rFonts w:ascii="Garamond" w:hAnsi="Garamond" w:cs="Times New Roman"/>
          <w:sz w:val="24"/>
          <w:szCs w:val="24"/>
        </w:rPr>
        <w:t xml:space="preserve"> L.M. and Ayers, M.S. 1996: Partial matching in the Moses illusion: response bias not sensitivity. </w:t>
      </w:r>
      <w:r w:rsidRPr="00B247AE">
        <w:rPr>
          <w:rFonts w:ascii="Garamond" w:hAnsi="Garamond" w:cs="Times New Roman"/>
          <w:i/>
          <w:sz w:val="24"/>
          <w:szCs w:val="24"/>
        </w:rPr>
        <w:t>Memory and Cognition 24</w:t>
      </w:r>
      <w:r w:rsidRPr="00B247AE">
        <w:rPr>
          <w:rFonts w:ascii="Garamond" w:hAnsi="Garamond" w:cs="Times New Roman"/>
          <w:sz w:val="24"/>
          <w:szCs w:val="24"/>
        </w:rPr>
        <w:t>, 687-699</w:t>
      </w:r>
    </w:p>
    <w:p w:rsidR="0013411B" w:rsidRDefault="0013411B" w:rsidP="00D67F6D">
      <w:pPr>
        <w:widowControl w:val="0"/>
        <w:tabs>
          <w:tab w:val="left" w:pos="284"/>
        </w:tabs>
        <w:spacing w:after="0" w:line="480" w:lineRule="auto"/>
        <w:ind w:left="284" w:hanging="284"/>
        <w:jc w:val="both"/>
        <w:rPr>
          <w:rFonts w:ascii="Garamond" w:hAnsi="Garamond" w:cs="Times New Roman"/>
          <w:bCs/>
          <w:sz w:val="24"/>
          <w:szCs w:val="24"/>
        </w:rPr>
      </w:pPr>
      <w:r>
        <w:rPr>
          <w:rFonts w:ascii="Garamond" w:hAnsi="Garamond" w:cs="Times New Roman"/>
          <w:bCs/>
          <w:sz w:val="24"/>
          <w:szCs w:val="24"/>
        </w:rPr>
        <w:t>Keefer, L.A., Landau, M.J., Sullivan, D. and Rothschild, Z.K. 2014: Embodied metaphor and abstract problem solving: testing a metaphoric fit hypothesis in the health domain.</w:t>
      </w:r>
      <w:r w:rsidRPr="0013411B">
        <w:rPr>
          <w:rFonts w:ascii="Garamond" w:hAnsi="Garamond" w:cs="Times New Roman"/>
          <w:bCs/>
          <w:i/>
          <w:sz w:val="24"/>
          <w:szCs w:val="24"/>
        </w:rPr>
        <w:t xml:space="preserve"> Journal of Experimental Social Psychology 53</w:t>
      </w:r>
      <w:r>
        <w:rPr>
          <w:rFonts w:ascii="Garamond" w:hAnsi="Garamond" w:cs="Times New Roman"/>
          <w:bCs/>
          <w:sz w:val="24"/>
          <w:szCs w:val="24"/>
        </w:rPr>
        <w:t>, 12-20</w:t>
      </w:r>
    </w:p>
    <w:p w:rsidR="00895EAB" w:rsidRPr="008516A8" w:rsidRDefault="00895EAB" w:rsidP="00D67F6D">
      <w:pPr>
        <w:widowControl w:val="0"/>
        <w:tabs>
          <w:tab w:val="left" w:pos="284"/>
        </w:tabs>
        <w:spacing w:after="0" w:line="480" w:lineRule="auto"/>
        <w:ind w:left="284" w:hanging="284"/>
        <w:jc w:val="both"/>
        <w:rPr>
          <w:rFonts w:ascii="Garamond" w:hAnsi="Garamond" w:cs="Times New Roman"/>
          <w:bCs/>
          <w:sz w:val="24"/>
          <w:szCs w:val="24"/>
        </w:rPr>
      </w:pPr>
      <w:r w:rsidRPr="008516A8">
        <w:rPr>
          <w:rFonts w:ascii="Garamond" w:hAnsi="Garamond" w:cs="Times New Roman"/>
          <w:bCs/>
          <w:sz w:val="24"/>
          <w:szCs w:val="24"/>
        </w:rPr>
        <w:t>Keller</w:t>
      </w:r>
      <w:r w:rsidR="008516A8" w:rsidRPr="008516A8">
        <w:rPr>
          <w:rFonts w:ascii="Garamond" w:hAnsi="Garamond" w:cs="Times New Roman"/>
          <w:bCs/>
          <w:sz w:val="24"/>
          <w:szCs w:val="24"/>
        </w:rPr>
        <w:t>, E.F.</w:t>
      </w:r>
      <w:r w:rsidRPr="008516A8">
        <w:rPr>
          <w:rFonts w:ascii="Garamond" w:hAnsi="Garamond" w:cs="Times New Roman"/>
          <w:bCs/>
          <w:sz w:val="24"/>
          <w:szCs w:val="24"/>
        </w:rPr>
        <w:t xml:space="preserve"> 1995</w:t>
      </w:r>
      <w:r w:rsidR="008516A8" w:rsidRPr="008516A8">
        <w:rPr>
          <w:rFonts w:ascii="Garamond" w:hAnsi="Garamond" w:cs="Times New Roman"/>
          <w:bCs/>
          <w:sz w:val="24"/>
          <w:szCs w:val="24"/>
        </w:rPr>
        <w:t xml:space="preserve">: </w:t>
      </w:r>
      <w:r w:rsidR="008516A8" w:rsidRPr="008516A8">
        <w:rPr>
          <w:rFonts w:ascii="Garamond" w:hAnsi="Garamond" w:cs="Arial"/>
          <w:bCs/>
          <w:i/>
          <w:iCs/>
          <w:color w:val="333333"/>
          <w:sz w:val="24"/>
          <w:szCs w:val="24"/>
        </w:rPr>
        <w:t>Refiguring Life: Metaphors of Twentieth-century Biology</w:t>
      </w:r>
      <w:r w:rsidR="008516A8">
        <w:rPr>
          <w:rFonts w:ascii="Garamond" w:hAnsi="Garamond" w:cs="Arial"/>
          <w:bCs/>
          <w:color w:val="333333"/>
          <w:sz w:val="24"/>
          <w:szCs w:val="24"/>
        </w:rPr>
        <w:t>. New York: Columbia UP</w:t>
      </w:r>
    </w:p>
    <w:p w:rsidR="0088718C" w:rsidRPr="0088718C" w:rsidRDefault="0088718C" w:rsidP="00D67F6D">
      <w:pPr>
        <w:widowControl w:val="0"/>
        <w:spacing w:after="0" w:line="480" w:lineRule="auto"/>
        <w:ind w:left="284" w:hanging="284"/>
        <w:jc w:val="both"/>
        <w:rPr>
          <w:rFonts w:ascii="Garamond" w:hAnsi="Garamond" w:cs="Times New Roman"/>
          <w:sz w:val="24"/>
          <w:szCs w:val="24"/>
        </w:rPr>
      </w:pPr>
      <w:proofErr w:type="spellStart"/>
      <w:r w:rsidRPr="0088718C">
        <w:rPr>
          <w:rFonts w:ascii="Garamond" w:hAnsi="Garamond" w:cs="Times New Roman"/>
          <w:sz w:val="24"/>
          <w:szCs w:val="24"/>
        </w:rPr>
        <w:t>Knobe</w:t>
      </w:r>
      <w:proofErr w:type="spellEnd"/>
      <w:r w:rsidRPr="0088718C">
        <w:rPr>
          <w:rFonts w:ascii="Garamond" w:hAnsi="Garamond" w:cs="Times New Roman"/>
          <w:sz w:val="24"/>
          <w:szCs w:val="24"/>
        </w:rPr>
        <w:t>, J. and Nichols, S. 2008: An experimental philosophy manifesto. In their (</w:t>
      </w:r>
      <w:proofErr w:type="spellStart"/>
      <w:proofErr w:type="gramStart"/>
      <w:r w:rsidRPr="0088718C">
        <w:rPr>
          <w:rFonts w:ascii="Garamond" w:hAnsi="Garamond" w:cs="Times New Roman"/>
          <w:sz w:val="24"/>
          <w:szCs w:val="24"/>
        </w:rPr>
        <w:t>eds</w:t>
      </w:r>
      <w:proofErr w:type="spellEnd"/>
      <w:proofErr w:type="gramEnd"/>
      <w:r w:rsidRPr="0088718C">
        <w:rPr>
          <w:rFonts w:ascii="Garamond" w:hAnsi="Garamond" w:cs="Times New Roman"/>
          <w:sz w:val="24"/>
          <w:szCs w:val="24"/>
        </w:rPr>
        <w:t xml:space="preserve">), </w:t>
      </w:r>
      <w:r w:rsidRPr="0088718C">
        <w:rPr>
          <w:rFonts w:ascii="Garamond" w:hAnsi="Garamond" w:cs="Times New Roman"/>
          <w:i/>
          <w:iCs/>
          <w:sz w:val="24"/>
          <w:szCs w:val="24"/>
        </w:rPr>
        <w:t>Experimental Philosophy</w:t>
      </w:r>
      <w:r w:rsidRPr="0088718C">
        <w:rPr>
          <w:rFonts w:ascii="Garamond" w:hAnsi="Garamond" w:cs="Times New Roman"/>
          <w:sz w:val="24"/>
          <w:szCs w:val="24"/>
        </w:rPr>
        <w:t>. Oxford</w:t>
      </w:r>
      <w:r w:rsidR="002F572E">
        <w:rPr>
          <w:rFonts w:ascii="Garamond" w:hAnsi="Garamond" w:cs="Times New Roman"/>
          <w:sz w:val="24"/>
          <w:szCs w:val="24"/>
        </w:rPr>
        <w:t>: OUP, pp.</w:t>
      </w:r>
      <w:r w:rsidRPr="0088718C">
        <w:rPr>
          <w:rFonts w:ascii="Garamond" w:hAnsi="Garamond" w:cs="Times New Roman"/>
          <w:sz w:val="24"/>
          <w:szCs w:val="24"/>
        </w:rPr>
        <w:t>3-14</w:t>
      </w:r>
    </w:p>
    <w:p w:rsidR="00967135" w:rsidRPr="00B247AE" w:rsidRDefault="00967135" w:rsidP="00D67F6D">
      <w:pPr>
        <w:widowControl w:val="0"/>
        <w:spacing w:after="0" w:line="480" w:lineRule="auto"/>
        <w:ind w:left="284" w:hanging="284"/>
        <w:jc w:val="both"/>
        <w:rPr>
          <w:rFonts w:ascii="Garamond" w:hAnsi="Garamond" w:cs="Times New Roman"/>
          <w:sz w:val="24"/>
          <w:szCs w:val="24"/>
        </w:rPr>
      </w:pPr>
      <w:proofErr w:type="spellStart"/>
      <w:r w:rsidRPr="00B247AE">
        <w:rPr>
          <w:rFonts w:ascii="Garamond" w:hAnsi="Garamond" w:cs="Times New Roman"/>
          <w:sz w:val="24"/>
          <w:szCs w:val="24"/>
        </w:rPr>
        <w:lastRenderedPageBreak/>
        <w:t>Lakoff</w:t>
      </w:r>
      <w:proofErr w:type="spellEnd"/>
      <w:r w:rsidRPr="00B247AE">
        <w:rPr>
          <w:rFonts w:ascii="Garamond" w:hAnsi="Garamond" w:cs="Times New Roman"/>
          <w:sz w:val="24"/>
          <w:szCs w:val="24"/>
        </w:rPr>
        <w:t xml:space="preserve">, G. and Johnson, M. 1999: </w:t>
      </w:r>
      <w:r w:rsidRPr="00B247AE">
        <w:rPr>
          <w:rFonts w:ascii="Garamond" w:hAnsi="Garamond" w:cs="Times New Roman"/>
          <w:i/>
          <w:sz w:val="24"/>
          <w:szCs w:val="24"/>
        </w:rPr>
        <w:t>Philosophy in the Flesh</w:t>
      </w:r>
      <w:r w:rsidRPr="00B247AE">
        <w:rPr>
          <w:rFonts w:ascii="Garamond" w:hAnsi="Garamond" w:cs="Times New Roman"/>
          <w:sz w:val="24"/>
          <w:szCs w:val="24"/>
        </w:rPr>
        <w:t>. New York: Basic Books</w:t>
      </w:r>
    </w:p>
    <w:p w:rsidR="00967135" w:rsidRPr="00B247AE" w:rsidRDefault="00967135" w:rsidP="00D67F6D">
      <w:pPr>
        <w:widowControl w:val="0"/>
        <w:spacing w:after="0" w:line="480" w:lineRule="auto"/>
        <w:ind w:left="284" w:hanging="284"/>
        <w:rPr>
          <w:rFonts w:ascii="Garamond" w:hAnsi="Garamond" w:cs="Times New Roman"/>
          <w:sz w:val="24"/>
          <w:szCs w:val="24"/>
        </w:rPr>
      </w:pPr>
      <w:proofErr w:type="spellStart"/>
      <w:r w:rsidRPr="00B247AE">
        <w:rPr>
          <w:rFonts w:ascii="Garamond" w:hAnsi="Garamond" w:cs="Times New Roman"/>
          <w:sz w:val="24"/>
          <w:szCs w:val="24"/>
        </w:rPr>
        <w:t>Lassaline</w:t>
      </w:r>
      <w:proofErr w:type="spellEnd"/>
      <w:r w:rsidRPr="00B247AE">
        <w:rPr>
          <w:rFonts w:ascii="Garamond" w:hAnsi="Garamond" w:cs="Times New Roman"/>
          <w:sz w:val="24"/>
          <w:szCs w:val="24"/>
        </w:rPr>
        <w:t xml:space="preserve">, M.E. 1996: Structural alignment in induction and similarity. </w:t>
      </w:r>
      <w:r w:rsidRPr="00B247AE">
        <w:rPr>
          <w:rFonts w:ascii="Garamond" w:hAnsi="Garamond" w:cs="Times New Roman"/>
          <w:i/>
          <w:sz w:val="24"/>
          <w:szCs w:val="24"/>
        </w:rPr>
        <w:t>Journal of Experimental Psychology: Learning, Memory, and Cognition 22</w:t>
      </w:r>
      <w:r w:rsidRPr="00B247AE">
        <w:rPr>
          <w:rFonts w:ascii="Garamond" w:hAnsi="Garamond" w:cs="Times New Roman"/>
          <w:sz w:val="24"/>
          <w:szCs w:val="24"/>
        </w:rPr>
        <w:t>, 754-770</w:t>
      </w:r>
    </w:p>
    <w:p w:rsidR="0087083D" w:rsidRPr="0087083D" w:rsidRDefault="0087083D" w:rsidP="0087083D">
      <w:pPr>
        <w:widowControl w:val="0"/>
        <w:spacing w:after="0" w:line="480" w:lineRule="auto"/>
        <w:ind w:left="284" w:hanging="284"/>
        <w:rPr>
          <w:rFonts w:ascii="Garamond" w:hAnsi="Garamond" w:cs="Times New Roman"/>
          <w:sz w:val="24"/>
          <w:szCs w:val="24"/>
        </w:rPr>
      </w:pPr>
      <w:r w:rsidRPr="0087083D">
        <w:rPr>
          <w:rFonts w:ascii="Garamond" w:hAnsi="Garamond" w:cs="Times New Roman"/>
          <w:sz w:val="24"/>
          <w:szCs w:val="24"/>
        </w:rPr>
        <w:t xml:space="preserve">Levinson, S.C. 2000: </w:t>
      </w:r>
      <w:r w:rsidRPr="0087083D">
        <w:rPr>
          <w:rFonts w:ascii="Garamond" w:hAnsi="Garamond" w:cs="Times New Roman"/>
          <w:i/>
          <w:sz w:val="24"/>
          <w:szCs w:val="24"/>
        </w:rPr>
        <w:t xml:space="preserve">Presumptive Meanings. The Theory of Generalized Conversational </w:t>
      </w:r>
      <w:proofErr w:type="spellStart"/>
      <w:r w:rsidRPr="0087083D">
        <w:rPr>
          <w:rFonts w:ascii="Garamond" w:hAnsi="Garamond" w:cs="Times New Roman"/>
          <w:i/>
          <w:sz w:val="24"/>
          <w:szCs w:val="24"/>
        </w:rPr>
        <w:t>Implicature</w:t>
      </w:r>
      <w:proofErr w:type="spellEnd"/>
      <w:r w:rsidRPr="0087083D">
        <w:rPr>
          <w:rFonts w:ascii="Garamond" w:hAnsi="Garamond" w:cs="Times New Roman"/>
          <w:sz w:val="24"/>
          <w:szCs w:val="24"/>
        </w:rPr>
        <w:t>, Cambridge, Mass.: MIT Press</w:t>
      </w:r>
    </w:p>
    <w:p w:rsidR="00967135" w:rsidRPr="00B247AE" w:rsidRDefault="00967135" w:rsidP="00D67F6D">
      <w:pPr>
        <w:widowControl w:val="0"/>
        <w:spacing w:after="0" w:line="480" w:lineRule="auto"/>
        <w:ind w:left="284" w:hanging="284"/>
        <w:jc w:val="both"/>
        <w:rPr>
          <w:rFonts w:ascii="Garamond" w:hAnsi="Garamond" w:cs="Times New Roman"/>
          <w:sz w:val="24"/>
          <w:szCs w:val="24"/>
        </w:rPr>
      </w:pPr>
      <w:r w:rsidRPr="00B247AE">
        <w:rPr>
          <w:rFonts w:ascii="Garamond" w:hAnsi="Garamond" w:cs="Times New Roman"/>
          <w:sz w:val="24"/>
          <w:szCs w:val="24"/>
        </w:rPr>
        <w:t xml:space="preserve">Locke, J. 1700/1975: </w:t>
      </w:r>
      <w:r w:rsidRPr="00B247AE">
        <w:rPr>
          <w:rFonts w:ascii="Garamond" w:hAnsi="Garamond" w:cs="Times New Roman"/>
          <w:i/>
          <w:sz w:val="24"/>
          <w:szCs w:val="24"/>
        </w:rPr>
        <w:t>An Essay Concerning Human Understanding</w:t>
      </w:r>
      <w:r w:rsidRPr="00B247AE">
        <w:rPr>
          <w:rFonts w:ascii="Garamond" w:hAnsi="Garamond" w:cs="Times New Roman"/>
          <w:sz w:val="24"/>
          <w:szCs w:val="24"/>
        </w:rPr>
        <w:t>, 4</w:t>
      </w:r>
      <w:r w:rsidRPr="00B247AE">
        <w:rPr>
          <w:rFonts w:ascii="Garamond" w:hAnsi="Garamond" w:cs="Times New Roman"/>
          <w:sz w:val="24"/>
          <w:szCs w:val="24"/>
          <w:vertAlign w:val="superscript"/>
        </w:rPr>
        <w:t>th</w:t>
      </w:r>
      <w:r w:rsidRPr="00B247AE">
        <w:rPr>
          <w:rFonts w:ascii="Garamond" w:hAnsi="Garamond" w:cs="Times New Roman"/>
          <w:sz w:val="24"/>
          <w:szCs w:val="24"/>
        </w:rPr>
        <w:t xml:space="preserve"> ed. Ed. P. </w:t>
      </w:r>
      <w:proofErr w:type="spellStart"/>
      <w:r w:rsidRPr="00B247AE">
        <w:rPr>
          <w:rFonts w:ascii="Garamond" w:hAnsi="Garamond" w:cs="Times New Roman"/>
          <w:sz w:val="24"/>
          <w:szCs w:val="24"/>
        </w:rPr>
        <w:t>Nidditch</w:t>
      </w:r>
      <w:proofErr w:type="spellEnd"/>
      <w:r w:rsidRPr="00B247AE">
        <w:rPr>
          <w:rFonts w:ascii="Garamond" w:hAnsi="Garamond" w:cs="Times New Roman"/>
          <w:sz w:val="24"/>
          <w:szCs w:val="24"/>
        </w:rPr>
        <w:t>. Oxford: Clarendon Press</w:t>
      </w:r>
    </w:p>
    <w:p w:rsidR="00967135" w:rsidRPr="00B247AE" w:rsidRDefault="00967135" w:rsidP="00D67F6D">
      <w:pPr>
        <w:widowControl w:val="0"/>
        <w:spacing w:after="0" w:line="480" w:lineRule="auto"/>
        <w:ind w:left="284" w:hanging="284"/>
        <w:jc w:val="both"/>
        <w:rPr>
          <w:rFonts w:ascii="Garamond" w:hAnsi="Garamond" w:cs="Times New Roman"/>
          <w:sz w:val="24"/>
          <w:szCs w:val="24"/>
        </w:rPr>
      </w:pPr>
      <w:proofErr w:type="spellStart"/>
      <w:r w:rsidRPr="00B247AE">
        <w:rPr>
          <w:rFonts w:ascii="Garamond" w:hAnsi="Garamond" w:cs="Times New Roman"/>
          <w:sz w:val="24"/>
          <w:szCs w:val="24"/>
        </w:rPr>
        <w:t>Oostendorp</w:t>
      </w:r>
      <w:proofErr w:type="spellEnd"/>
      <w:r w:rsidRPr="00B247AE">
        <w:rPr>
          <w:rFonts w:ascii="Garamond" w:hAnsi="Garamond" w:cs="Times New Roman"/>
          <w:sz w:val="24"/>
          <w:szCs w:val="24"/>
        </w:rPr>
        <w:t xml:space="preserve">, H. and </w:t>
      </w:r>
      <w:proofErr w:type="spellStart"/>
      <w:r w:rsidRPr="00B247AE">
        <w:rPr>
          <w:rFonts w:ascii="Garamond" w:hAnsi="Garamond" w:cs="Times New Roman"/>
          <w:sz w:val="24"/>
          <w:szCs w:val="24"/>
        </w:rPr>
        <w:t>Mul</w:t>
      </w:r>
      <w:proofErr w:type="spellEnd"/>
      <w:r w:rsidRPr="00B247AE">
        <w:rPr>
          <w:rFonts w:ascii="Garamond" w:hAnsi="Garamond" w:cs="Times New Roman"/>
          <w:sz w:val="24"/>
          <w:szCs w:val="24"/>
        </w:rPr>
        <w:t xml:space="preserve">, S. 1990: Moses beats Adam: a semantic relatedness effect on a semantic illusion. </w:t>
      </w:r>
      <w:proofErr w:type="spellStart"/>
      <w:r w:rsidRPr="00B247AE">
        <w:rPr>
          <w:rFonts w:ascii="Garamond" w:hAnsi="Garamond" w:cs="Times New Roman"/>
          <w:i/>
          <w:sz w:val="24"/>
          <w:szCs w:val="24"/>
        </w:rPr>
        <w:t>Acta</w:t>
      </w:r>
      <w:proofErr w:type="spellEnd"/>
      <w:r w:rsidRPr="00B247AE">
        <w:rPr>
          <w:rFonts w:ascii="Garamond" w:hAnsi="Garamond" w:cs="Times New Roman"/>
          <w:i/>
          <w:sz w:val="24"/>
          <w:szCs w:val="24"/>
        </w:rPr>
        <w:t xml:space="preserve"> </w:t>
      </w:r>
      <w:proofErr w:type="spellStart"/>
      <w:r w:rsidRPr="00B247AE">
        <w:rPr>
          <w:rFonts w:ascii="Garamond" w:hAnsi="Garamond" w:cs="Times New Roman"/>
          <w:i/>
          <w:sz w:val="24"/>
          <w:szCs w:val="24"/>
        </w:rPr>
        <w:t>Psychologica</w:t>
      </w:r>
      <w:proofErr w:type="spellEnd"/>
      <w:r w:rsidRPr="00B247AE">
        <w:rPr>
          <w:rFonts w:ascii="Garamond" w:hAnsi="Garamond" w:cs="Times New Roman"/>
          <w:i/>
          <w:sz w:val="24"/>
          <w:szCs w:val="24"/>
        </w:rPr>
        <w:t xml:space="preserve"> 74</w:t>
      </w:r>
      <w:r w:rsidRPr="00B247AE">
        <w:rPr>
          <w:rFonts w:ascii="Garamond" w:hAnsi="Garamond" w:cs="Times New Roman"/>
          <w:sz w:val="24"/>
          <w:szCs w:val="24"/>
        </w:rPr>
        <w:t>, 35-46</w:t>
      </w:r>
    </w:p>
    <w:p w:rsidR="005D652F" w:rsidRDefault="00967135" w:rsidP="00D67F6D">
      <w:pPr>
        <w:widowControl w:val="0"/>
        <w:tabs>
          <w:tab w:val="left" w:pos="284"/>
        </w:tabs>
        <w:spacing w:after="0" w:line="480" w:lineRule="auto"/>
        <w:ind w:left="284" w:hanging="284"/>
        <w:jc w:val="both"/>
        <w:rPr>
          <w:rFonts w:ascii="Garamond" w:hAnsi="Garamond" w:cs="Times New Roman"/>
          <w:sz w:val="24"/>
          <w:szCs w:val="24"/>
        </w:rPr>
      </w:pPr>
      <w:r w:rsidRPr="00B247AE">
        <w:rPr>
          <w:rFonts w:ascii="Garamond" w:hAnsi="Garamond" w:cs="Times New Roman"/>
          <w:sz w:val="24"/>
          <w:szCs w:val="24"/>
        </w:rPr>
        <w:t xml:space="preserve">Park, H. and </w:t>
      </w:r>
      <w:proofErr w:type="spellStart"/>
      <w:r w:rsidRPr="00B247AE">
        <w:rPr>
          <w:rFonts w:ascii="Garamond" w:hAnsi="Garamond" w:cs="Times New Roman"/>
          <w:sz w:val="24"/>
          <w:szCs w:val="24"/>
        </w:rPr>
        <w:t>Reder</w:t>
      </w:r>
      <w:proofErr w:type="spellEnd"/>
      <w:r w:rsidRPr="00B247AE">
        <w:rPr>
          <w:rFonts w:ascii="Garamond" w:hAnsi="Garamond" w:cs="Times New Roman"/>
          <w:sz w:val="24"/>
          <w:szCs w:val="24"/>
        </w:rPr>
        <w:t>, L.M. 2004: Moses illusion. In R. Pohl (ed.),</w:t>
      </w:r>
      <w:r w:rsidRPr="00B247AE">
        <w:rPr>
          <w:rFonts w:ascii="Garamond" w:hAnsi="Garamond" w:cs="Times New Roman"/>
          <w:i/>
          <w:sz w:val="24"/>
          <w:szCs w:val="24"/>
          <w:lang w:val="it-IT"/>
        </w:rPr>
        <w:t xml:space="preserve"> Cognitive Illusions</w:t>
      </w:r>
      <w:r w:rsidRPr="00B247AE">
        <w:rPr>
          <w:rFonts w:ascii="Garamond" w:hAnsi="Garamond" w:cs="Times New Roman"/>
          <w:sz w:val="24"/>
          <w:szCs w:val="24"/>
          <w:lang w:val="it-IT"/>
        </w:rPr>
        <w:t xml:space="preserve">. </w:t>
      </w:r>
      <w:r w:rsidR="002F572E">
        <w:rPr>
          <w:rFonts w:ascii="Garamond" w:hAnsi="Garamond" w:cs="Times New Roman"/>
          <w:sz w:val="24"/>
          <w:szCs w:val="24"/>
        </w:rPr>
        <w:t>New York: Psychology Press, pp.</w:t>
      </w:r>
      <w:r w:rsidRPr="00B247AE">
        <w:rPr>
          <w:rFonts w:ascii="Garamond" w:hAnsi="Garamond" w:cs="Times New Roman"/>
          <w:sz w:val="24"/>
          <w:szCs w:val="24"/>
        </w:rPr>
        <w:t>275-291</w:t>
      </w:r>
    </w:p>
    <w:p w:rsidR="00967135" w:rsidRPr="00B247AE" w:rsidRDefault="00967135" w:rsidP="00D67F6D">
      <w:pPr>
        <w:widowControl w:val="0"/>
        <w:tabs>
          <w:tab w:val="left" w:pos="2147"/>
        </w:tabs>
        <w:spacing w:after="0" w:line="480" w:lineRule="auto"/>
        <w:ind w:left="284" w:hanging="284"/>
        <w:jc w:val="both"/>
        <w:rPr>
          <w:rFonts w:ascii="Garamond" w:hAnsi="Garamond" w:cs="Times New Roman"/>
          <w:sz w:val="24"/>
          <w:szCs w:val="24"/>
        </w:rPr>
      </w:pPr>
      <w:proofErr w:type="spellStart"/>
      <w:r w:rsidRPr="00B247AE">
        <w:rPr>
          <w:rFonts w:ascii="Garamond" w:hAnsi="Garamond" w:cs="Times New Roman"/>
          <w:sz w:val="24"/>
          <w:szCs w:val="24"/>
        </w:rPr>
        <w:t>Thibodeau</w:t>
      </w:r>
      <w:proofErr w:type="spellEnd"/>
      <w:r w:rsidRPr="00B247AE">
        <w:rPr>
          <w:rFonts w:ascii="Garamond" w:hAnsi="Garamond" w:cs="Times New Roman"/>
          <w:sz w:val="24"/>
          <w:szCs w:val="24"/>
        </w:rPr>
        <w:t xml:space="preserve">, P.H. and </w:t>
      </w:r>
      <w:proofErr w:type="spellStart"/>
      <w:r w:rsidRPr="00B247AE">
        <w:rPr>
          <w:rFonts w:ascii="Garamond" w:hAnsi="Garamond" w:cs="Times New Roman"/>
          <w:sz w:val="24"/>
          <w:szCs w:val="24"/>
        </w:rPr>
        <w:t>Boroditsky</w:t>
      </w:r>
      <w:proofErr w:type="spellEnd"/>
      <w:r w:rsidRPr="00B247AE">
        <w:rPr>
          <w:rFonts w:ascii="Garamond" w:hAnsi="Garamond" w:cs="Times New Roman"/>
          <w:sz w:val="24"/>
          <w:szCs w:val="24"/>
        </w:rPr>
        <w:t xml:space="preserve">, L. 2011: Metaphors we think with: the role of metaphor in reasoning. </w:t>
      </w:r>
      <w:proofErr w:type="spellStart"/>
      <w:r w:rsidRPr="00B247AE">
        <w:rPr>
          <w:rFonts w:ascii="Garamond" w:hAnsi="Garamond" w:cs="Times New Roman"/>
          <w:i/>
          <w:sz w:val="24"/>
          <w:szCs w:val="24"/>
        </w:rPr>
        <w:t>PLoS</w:t>
      </w:r>
      <w:proofErr w:type="spellEnd"/>
      <w:r w:rsidR="005D652F">
        <w:rPr>
          <w:rFonts w:ascii="Garamond" w:hAnsi="Garamond" w:cs="Times New Roman"/>
          <w:i/>
          <w:sz w:val="24"/>
          <w:szCs w:val="24"/>
        </w:rPr>
        <w:t xml:space="preserve"> One</w:t>
      </w:r>
      <w:r w:rsidRPr="00B247AE">
        <w:rPr>
          <w:rFonts w:ascii="Garamond" w:hAnsi="Garamond" w:cs="Times New Roman"/>
          <w:i/>
          <w:sz w:val="24"/>
          <w:szCs w:val="24"/>
        </w:rPr>
        <w:t xml:space="preserve"> 6</w:t>
      </w:r>
      <w:r w:rsidRPr="00B247AE">
        <w:rPr>
          <w:rFonts w:ascii="Garamond" w:hAnsi="Garamond" w:cs="Times New Roman"/>
          <w:sz w:val="24"/>
          <w:szCs w:val="24"/>
        </w:rPr>
        <w:t>, e16782, doi:10.1371/journal.pone.0016782</w:t>
      </w:r>
    </w:p>
    <w:p w:rsidR="00895EAB" w:rsidRPr="00B247AE" w:rsidRDefault="008516A8" w:rsidP="00D67F6D">
      <w:pPr>
        <w:widowControl w:val="0"/>
        <w:tabs>
          <w:tab w:val="left" w:pos="284"/>
        </w:tabs>
        <w:spacing w:after="0" w:line="480" w:lineRule="auto"/>
        <w:ind w:left="284" w:hanging="284"/>
        <w:jc w:val="both"/>
        <w:rPr>
          <w:rFonts w:ascii="Garamond" w:hAnsi="Garamond" w:cs="Times New Roman"/>
          <w:b/>
          <w:sz w:val="24"/>
          <w:szCs w:val="24"/>
        </w:rPr>
      </w:pPr>
      <w:proofErr w:type="spellStart"/>
      <w:r>
        <w:rPr>
          <w:rFonts w:ascii="Garamond" w:hAnsi="Garamond" w:cs="Times New Roman"/>
          <w:sz w:val="24"/>
          <w:szCs w:val="24"/>
        </w:rPr>
        <w:t>Traugott</w:t>
      </w:r>
      <w:proofErr w:type="spellEnd"/>
      <w:r>
        <w:rPr>
          <w:rFonts w:ascii="Garamond" w:hAnsi="Garamond" w:cs="Times New Roman"/>
          <w:sz w:val="24"/>
          <w:szCs w:val="24"/>
        </w:rPr>
        <w:t>, E.</w:t>
      </w:r>
      <w:r w:rsidR="003D36AA">
        <w:rPr>
          <w:rFonts w:ascii="Garamond" w:hAnsi="Garamond" w:cs="Times New Roman"/>
          <w:sz w:val="24"/>
          <w:szCs w:val="24"/>
        </w:rPr>
        <w:t>C.</w:t>
      </w:r>
      <w:r w:rsidR="00895FEA">
        <w:rPr>
          <w:rFonts w:ascii="Garamond" w:hAnsi="Garamond" w:cs="Times New Roman"/>
          <w:sz w:val="24"/>
          <w:szCs w:val="24"/>
        </w:rPr>
        <w:t xml:space="preserve"> 1989: T</w:t>
      </w:r>
      <w:r>
        <w:rPr>
          <w:rFonts w:ascii="Garamond" w:hAnsi="Garamond" w:cs="Times New Roman"/>
          <w:sz w:val="24"/>
          <w:szCs w:val="24"/>
        </w:rPr>
        <w:t xml:space="preserve">he rise of epistemic meanings in English: An example of </w:t>
      </w:r>
      <w:proofErr w:type="spellStart"/>
      <w:r>
        <w:rPr>
          <w:rFonts w:ascii="Garamond" w:hAnsi="Garamond" w:cs="Times New Roman"/>
          <w:sz w:val="24"/>
          <w:szCs w:val="24"/>
        </w:rPr>
        <w:t>subjectification</w:t>
      </w:r>
      <w:proofErr w:type="spellEnd"/>
      <w:r>
        <w:rPr>
          <w:rFonts w:ascii="Garamond" w:hAnsi="Garamond" w:cs="Times New Roman"/>
          <w:sz w:val="24"/>
          <w:szCs w:val="24"/>
        </w:rPr>
        <w:t xml:space="preserve"> in semantic change, </w:t>
      </w:r>
      <w:r w:rsidRPr="003F5E39">
        <w:rPr>
          <w:rFonts w:ascii="Garamond" w:hAnsi="Garamond" w:cs="Times New Roman"/>
          <w:i/>
          <w:iCs/>
          <w:sz w:val="24"/>
          <w:szCs w:val="24"/>
        </w:rPr>
        <w:t>Language 65</w:t>
      </w:r>
      <w:r>
        <w:rPr>
          <w:rFonts w:ascii="Garamond" w:hAnsi="Garamond" w:cs="Times New Roman"/>
          <w:sz w:val="24"/>
          <w:szCs w:val="24"/>
        </w:rPr>
        <w:t>, 31-55</w:t>
      </w:r>
    </w:p>
    <w:p w:rsidR="003D36AA" w:rsidRDefault="003D36AA" w:rsidP="00D67F6D">
      <w:pPr>
        <w:widowControl w:val="0"/>
        <w:spacing w:after="0" w:line="480" w:lineRule="auto"/>
        <w:ind w:left="284" w:hanging="284"/>
        <w:jc w:val="both"/>
        <w:rPr>
          <w:rFonts w:ascii="Garamond" w:hAnsi="Garamond" w:cs="Times New Roman"/>
          <w:sz w:val="24"/>
          <w:szCs w:val="24"/>
        </w:rPr>
      </w:pPr>
      <w:proofErr w:type="spellStart"/>
      <w:r>
        <w:rPr>
          <w:rFonts w:ascii="Garamond" w:hAnsi="Garamond" w:cs="Times New Roman"/>
          <w:sz w:val="24"/>
          <w:szCs w:val="24"/>
        </w:rPr>
        <w:t>Traugott</w:t>
      </w:r>
      <w:proofErr w:type="spellEnd"/>
      <w:r>
        <w:rPr>
          <w:rFonts w:ascii="Garamond" w:hAnsi="Garamond" w:cs="Times New Roman"/>
          <w:sz w:val="24"/>
          <w:szCs w:val="24"/>
        </w:rPr>
        <w:t xml:space="preserve">, E.C. and Dasher, R.B: 2005: </w:t>
      </w:r>
      <w:r w:rsidRPr="003D36AA">
        <w:rPr>
          <w:rFonts w:ascii="Garamond" w:hAnsi="Garamond" w:cs="Times New Roman"/>
          <w:i/>
          <w:sz w:val="24"/>
          <w:szCs w:val="24"/>
        </w:rPr>
        <w:t>Regularity in Semantic Change</w:t>
      </w:r>
      <w:r>
        <w:rPr>
          <w:rFonts w:ascii="Garamond" w:hAnsi="Garamond" w:cs="Times New Roman"/>
          <w:sz w:val="24"/>
          <w:szCs w:val="24"/>
        </w:rPr>
        <w:t>, Cambridge: CUP</w:t>
      </w:r>
    </w:p>
    <w:p w:rsidR="00967135" w:rsidRPr="00B247AE" w:rsidRDefault="00967135" w:rsidP="00D67F6D">
      <w:pPr>
        <w:widowControl w:val="0"/>
        <w:spacing w:after="0" w:line="480" w:lineRule="auto"/>
        <w:ind w:left="284" w:hanging="284"/>
        <w:jc w:val="both"/>
        <w:rPr>
          <w:rFonts w:ascii="Garamond" w:hAnsi="Garamond" w:cs="Times New Roman"/>
          <w:sz w:val="24"/>
          <w:szCs w:val="24"/>
        </w:rPr>
      </w:pPr>
      <w:proofErr w:type="spellStart"/>
      <w:r w:rsidRPr="00B247AE">
        <w:rPr>
          <w:rFonts w:ascii="Garamond" w:hAnsi="Garamond" w:cs="Times New Roman"/>
          <w:sz w:val="24"/>
          <w:szCs w:val="24"/>
        </w:rPr>
        <w:t>Tversky</w:t>
      </w:r>
      <w:proofErr w:type="spellEnd"/>
      <w:r w:rsidRPr="00B247AE">
        <w:rPr>
          <w:rFonts w:ascii="Garamond" w:hAnsi="Garamond" w:cs="Times New Roman"/>
          <w:sz w:val="24"/>
          <w:szCs w:val="24"/>
        </w:rPr>
        <w:t xml:space="preserve">, A. and </w:t>
      </w:r>
      <w:proofErr w:type="spellStart"/>
      <w:r w:rsidRPr="00B247AE">
        <w:rPr>
          <w:rFonts w:ascii="Garamond" w:hAnsi="Garamond" w:cs="Times New Roman"/>
          <w:sz w:val="24"/>
          <w:szCs w:val="24"/>
        </w:rPr>
        <w:t>Kahneman</w:t>
      </w:r>
      <w:proofErr w:type="spellEnd"/>
      <w:r w:rsidRPr="00B247AE">
        <w:rPr>
          <w:rFonts w:ascii="Garamond" w:hAnsi="Garamond" w:cs="Times New Roman"/>
          <w:sz w:val="24"/>
          <w:szCs w:val="24"/>
        </w:rPr>
        <w:t xml:space="preserve">, D. 1983: Extensional versus intuitive reasoning: the conjunction fallacy in probability judgment. </w:t>
      </w:r>
      <w:r w:rsidRPr="00B247AE">
        <w:rPr>
          <w:rFonts w:ascii="Garamond" w:hAnsi="Garamond" w:cs="Times New Roman"/>
          <w:i/>
          <w:sz w:val="24"/>
          <w:szCs w:val="24"/>
        </w:rPr>
        <w:t>Psychological Review 90</w:t>
      </w:r>
      <w:r w:rsidRPr="00B247AE">
        <w:rPr>
          <w:rFonts w:ascii="Garamond" w:hAnsi="Garamond" w:cs="Times New Roman"/>
          <w:sz w:val="24"/>
          <w:szCs w:val="24"/>
        </w:rPr>
        <w:t>, 293-315</w:t>
      </w:r>
    </w:p>
    <w:p w:rsidR="00DF244D" w:rsidRPr="008516A8" w:rsidRDefault="00DF244D" w:rsidP="00D67F6D">
      <w:pPr>
        <w:widowControl w:val="0"/>
        <w:tabs>
          <w:tab w:val="left" w:pos="284"/>
        </w:tabs>
        <w:spacing w:after="0" w:line="480" w:lineRule="auto"/>
        <w:ind w:left="284" w:hanging="284"/>
        <w:jc w:val="both"/>
        <w:rPr>
          <w:rFonts w:ascii="Garamond" w:hAnsi="Garamond" w:cs="Times New Roman"/>
          <w:bCs/>
          <w:sz w:val="24"/>
          <w:szCs w:val="24"/>
        </w:rPr>
      </w:pPr>
      <w:r w:rsidRPr="008516A8">
        <w:rPr>
          <w:rFonts w:ascii="Garamond" w:hAnsi="Garamond" w:cs="Times New Roman"/>
          <w:bCs/>
          <w:sz w:val="24"/>
          <w:szCs w:val="24"/>
        </w:rPr>
        <w:t>Wallington</w:t>
      </w:r>
      <w:r w:rsidR="008516A8" w:rsidRPr="008516A8">
        <w:rPr>
          <w:rFonts w:ascii="Garamond" w:hAnsi="Garamond" w:cs="Times New Roman"/>
          <w:bCs/>
          <w:sz w:val="24"/>
          <w:szCs w:val="24"/>
        </w:rPr>
        <w:t xml:space="preserve">, A.M. 2010: </w:t>
      </w:r>
      <w:proofErr w:type="spellStart"/>
      <w:r w:rsidR="008516A8" w:rsidRPr="008516A8">
        <w:rPr>
          <w:rFonts w:ascii="Garamond" w:hAnsi="Garamond" w:cs="Helvetica"/>
          <w:bCs/>
          <w:sz w:val="24"/>
          <w:szCs w:val="24"/>
        </w:rPr>
        <w:t>Systematicity</w:t>
      </w:r>
      <w:proofErr w:type="spellEnd"/>
      <w:r w:rsidR="008516A8" w:rsidRPr="008516A8">
        <w:rPr>
          <w:rFonts w:ascii="Garamond" w:hAnsi="Garamond" w:cs="Helvetica"/>
          <w:bCs/>
          <w:sz w:val="24"/>
          <w:szCs w:val="24"/>
        </w:rPr>
        <w:t xml:space="preserve"> in metaphor and the use of invariant mappings</w:t>
      </w:r>
      <w:r w:rsidR="00895FEA">
        <w:rPr>
          <w:rFonts w:ascii="Garamond" w:hAnsi="Garamond" w:cs="Helvetica"/>
          <w:bCs/>
          <w:sz w:val="24"/>
          <w:szCs w:val="24"/>
        </w:rPr>
        <w:t>.</w:t>
      </w:r>
      <w:r w:rsidR="008516A8" w:rsidRPr="008516A8">
        <w:rPr>
          <w:rFonts w:ascii="Garamond" w:hAnsi="Garamond" w:cs="Times New Roman"/>
          <w:bCs/>
          <w:sz w:val="24"/>
          <w:szCs w:val="24"/>
        </w:rPr>
        <w:t xml:space="preserve"> </w:t>
      </w:r>
      <w:r w:rsidR="009C3A0E">
        <w:rPr>
          <w:rFonts w:ascii="Garamond" w:hAnsi="Garamond" w:cs="Helvetica"/>
          <w:bCs/>
          <w:sz w:val="24"/>
          <w:szCs w:val="24"/>
        </w:rPr>
        <w:t>In: G. Low et al.</w:t>
      </w:r>
      <w:r w:rsidR="008516A8" w:rsidRPr="008516A8">
        <w:rPr>
          <w:rFonts w:ascii="Garamond" w:hAnsi="Garamond" w:cs="Helvetica"/>
          <w:bCs/>
          <w:sz w:val="24"/>
          <w:szCs w:val="24"/>
        </w:rPr>
        <w:t xml:space="preserve"> (eds.), </w:t>
      </w:r>
      <w:r w:rsidR="008516A8" w:rsidRPr="008516A8">
        <w:rPr>
          <w:rFonts w:ascii="Garamond" w:hAnsi="Garamond" w:cs="Helvetica"/>
          <w:bCs/>
          <w:i/>
          <w:iCs/>
          <w:sz w:val="24"/>
          <w:szCs w:val="24"/>
        </w:rPr>
        <w:t>Researching and Applying Metaphor in the Real World</w:t>
      </w:r>
      <w:r w:rsidR="008516A8" w:rsidRPr="008516A8">
        <w:rPr>
          <w:rFonts w:ascii="Garamond" w:hAnsi="Garamond" w:cs="Helvetica"/>
          <w:bCs/>
          <w:sz w:val="24"/>
          <w:szCs w:val="24"/>
        </w:rPr>
        <w:t xml:space="preserve">, Amsterdam: John </w:t>
      </w:r>
      <w:proofErr w:type="spellStart"/>
      <w:r w:rsidR="008516A8" w:rsidRPr="008516A8">
        <w:rPr>
          <w:rFonts w:ascii="Garamond" w:hAnsi="Garamond" w:cs="Helvetica"/>
          <w:bCs/>
          <w:sz w:val="24"/>
          <w:szCs w:val="24"/>
        </w:rPr>
        <w:t>Benjamins</w:t>
      </w:r>
      <w:proofErr w:type="spellEnd"/>
      <w:r w:rsidR="008516A8" w:rsidRPr="008516A8">
        <w:rPr>
          <w:rFonts w:ascii="Garamond" w:hAnsi="Garamond" w:cs="Helvetica"/>
          <w:bCs/>
          <w:sz w:val="24"/>
          <w:szCs w:val="24"/>
        </w:rPr>
        <w:t>,</w:t>
      </w:r>
      <w:r w:rsidR="002F572E">
        <w:rPr>
          <w:rFonts w:ascii="Garamond" w:hAnsi="Garamond" w:cs="Helvetica"/>
          <w:sz w:val="24"/>
          <w:szCs w:val="24"/>
        </w:rPr>
        <w:t xml:space="preserve"> pp.</w:t>
      </w:r>
      <w:r w:rsidR="008516A8" w:rsidRPr="008516A8">
        <w:rPr>
          <w:rFonts w:ascii="Garamond" w:hAnsi="Garamond" w:cs="Helvetica"/>
          <w:sz w:val="24"/>
          <w:szCs w:val="24"/>
        </w:rPr>
        <w:t>209–244</w:t>
      </w:r>
    </w:p>
    <w:p w:rsidR="00DF244D" w:rsidRDefault="00DF244D" w:rsidP="00D67F6D">
      <w:pPr>
        <w:widowControl w:val="0"/>
        <w:tabs>
          <w:tab w:val="left" w:pos="284"/>
        </w:tabs>
        <w:spacing w:after="0" w:line="480" w:lineRule="auto"/>
        <w:ind w:left="284" w:hanging="284"/>
        <w:jc w:val="both"/>
        <w:rPr>
          <w:rFonts w:ascii="Garamond" w:hAnsi="Garamond" w:cs="AdvPTimes"/>
          <w:sz w:val="24"/>
          <w:szCs w:val="24"/>
        </w:rPr>
      </w:pPr>
      <w:r w:rsidRPr="008516A8">
        <w:rPr>
          <w:rFonts w:ascii="Garamond" w:hAnsi="Garamond" w:cs="Times New Roman"/>
          <w:bCs/>
          <w:sz w:val="24"/>
          <w:szCs w:val="24"/>
        </w:rPr>
        <w:t>Wolff</w:t>
      </w:r>
      <w:r w:rsidR="008516A8">
        <w:rPr>
          <w:rFonts w:ascii="Garamond" w:hAnsi="Garamond" w:cs="Times New Roman"/>
          <w:bCs/>
          <w:sz w:val="24"/>
          <w:szCs w:val="24"/>
        </w:rPr>
        <w:t>, P.</w:t>
      </w:r>
      <w:r w:rsidRPr="008516A8">
        <w:rPr>
          <w:rFonts w:ascii="Garamond" w:hAnsi="Garamond" w:cs="Times New Roman"/>
          <w:bCs/>
          <w:sz w:val="24"/>
          <w:szCs w:val="24"/>
        </w:rPr>
        <w:t xml:space="preserve"> and </w:t>
      </w:r>
      <w:proofErr w:type="spellStart"/>
      <w:r w:rsidRPr="008516A8">
        <w:rPr>
          <w:rFonts w:ascii="Garamond" w:hAnsi="Garamond" w:cs="Times New Roman"/>
          <w:bCs/>
          <w:sz w:val="24"/>
          <w:szCs w:val="24"/>
        </w:rPr>
        <w:t>Gentner</w:t>
      </w:r>
      <w:proofErr w:type="spellEnd"/>
      <w:r w:rsidR="008516A8">
        <w:rPr>
          <w:rFonts w:ascii="Garamond" w:hAnsi="Garamond" w:cs="Times New Roman"/>
          <w:bCs/>
          <w:sz w:val="24"/>
          <w:szCs w:val="24"/>
        </w:rPr>
        <w:t>, D.</w:t>
      </w:r>
      <w:r w:rsidR="00967135" w:rsidRPr="008516A8">
        <w:rPr>
          <w:rFonts w:ascii="Garamond" w:hAnsi="Garamond" w:cs="Times New Roman"/>
          <w:bCs/>
          <w:sz w:val="24"/>
          <w:szCs w:val="24"/>
        </w:rPr>
        <w:t xml:space="preserve"> </w:t>
      </w:r>
      <w:r w:rsidRPr="008516A8">
        <w:rPr>
          <w:rFonts w:ascii="Garamond" w:hAnsi="Garamond" w:cs="Times New Roman"/>
          <w:bCs/>
          <w:sz w:val="24"/>
          <w:szCs w:val="24"/>
        </w:rPr>
        <w:t>2011</w:t>
      </w:r>
      <w:r w:rsidR="00494C10">
        <w:rPr>
          <w:rFonts w:ascii="Garamond" w:hAnsi="Garamond" w:cs="Times New Roman"/>
          <w:bCs/>
          <w:sz w:val="24"/>
          <w:szCs w:val="24"/>
        </w:rPr>
        <w:t>: Structu</w:t>
      </w:r>
      <w:r w:rsidR="008516A8" w:rsidRPr="008516A8">
        <w:rPr>
          <w:rFonts w:ascii="Garamond" w:hAnsi="Garamond" w:cs="Times New Roman"/>
          <w:bCs/>
          <w:sz w:val="24"/>
          <w:szCs w:val="24"/>
        </w:rPr>
        <w:t xml:space="preserve">re-mapping in metaphor comprehension. </w:t>
      </w:r>
      <w:r w:rsidR="008516A8" w:rsidRPr="008516A8">
        <w:rPr>
          <w:rFonts w:ascii="Garamond" w:hAnsi="Garamond" w:cs="AdvPTimes"/>
          <w:i/>
          <w:iCs/>
          <w:sz w:val="24"/>
          <w:szCs w:val="24"/>
        </w:rPr>
        <w:t>Cognitive Science 35</w:t>
      </w:r>
      <w:r w:rsidR="008516A8" w:rsidRPr="008516A8">
        <w:rPr>
          <w:rFonts w:ascii="Garamond" w:hAnsi="Garamond" w:cs="AdvPTimes"/>
          <w:sz w:val="24"/>
          <w:szCs w:val="24"/>
        </w:rPr>
        <w:t>, 1456–1488</w:t>
      </w:r>
    </w:p>
    <w:sectPr w:rsidR="00DF244D" w:rsidSect="0098025B">
      <w:headerReference w:type="default" r:id="rId9"/>
      <w:headerReference w:type="first" r:id="rId10"/>
      <w:pgSz w:w="11906" w:h="16838"/>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B7ED7" w:rsidRDefault="00AB7ED7" w:rsidP="00986CB8">
      <w:pPr>
        <w:spacing w:after="0" w:line="240" w:lineRule="auto"/>
      </w:pPr>
      <w:r>
        <w:separator/>
      </w:r>
    </w:p>
  </w:endnote>
  <w:endnote w:type="continuationSeparator" w:id="0">
    <w:p w:rsidR="00AB7ED7" w:rsidRDefault="00AB7ED7" w:rsidP="00986CB8">
      <w:pPr>
        <w:spacing w:after="0" w:line="240" w:lineRule="auto"/>
      </w:pPr>
      <w:r>
        <w:continuationSeparator/>
      </w:r>
    </w:p>
  </w:endnote>
  <w:endnote w:type="continuationNotice" w:id="1">
    <w:p w:rsidR="00867CA1" w:rsidRDefault="00867CA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dvPTimes">
    <w:panose1 w:val="00000000000000000000"/>
    <w:charset w:val="00"/>
    <w:family w:val="roman"/>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Lucida Grande">
    <w:panose1 w:val="00000000000000000000"/>
    <w:charset w:val="00"/>
    <w:family w:val="auto"/>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B7ED7" w:rsidRDefault="00AB7ED7" w:rsidP="00986CB8">
      <w:pPr>
        <w:spacing w:after="0" w:line="240" w:lineRule="auto"/>
      </w:pPr>
      <w:r>
        <w:separator/>
      </w:r>
    </w:p>
  </w:footnote>
  <w:footnote w:type="continuationSeparator" w:id="0">
    <w:p w:rsidR="00AB7ED7" w:rsidRDefault="00AB7ED7" w:rsidP="00986CB8">
      <w:pPr>
        <w:spacing w:after="0" w:line="240" w:lineRule="auto"/>
      </w:pPr>
      <w:r>
        <w:continuationSeparator/>
      </w:r>
    </w:p>
  </w:footnote>
  <w:footnote w:type="continuationNotice" w:id="1">
    <w:p w:rsidR="00867CA1" w:rsidRDefault="00867CA1">
      <w:pPr>
        <w:spacing w:after="0" w:line="240" w:lineRule="auto"/>
      </w:pPr>
    </w:p>
  </w:footnote>
  <w:footnote w:id="2">
    <w:p w:rsidR="001B1AFD" w:rsidRPr="00303C1C" w:rsidRDefault="001B1AFD" w:rsidP="00C52143">
      <w:pPr>
        <w:pStyle w:val="FootnoteText"/>
        <w:spacing w:before="120" w:after="60" w:line="360" w:lineRule="auto"/>
        <w:ind w:left="142" w:hanging="142"/>
        <w:rPr>
          <w:rFonts w:ascii="Garamond" w:hAnsi="Garamond"/>
          <w:sz w:val="21"/>
          <w:szCs w:val="21"/>
        </w:rPr>
      </w:pPr>
      <w:r w:rsidRPr="00303C1C">
        <w:rPr>
          <w:rStyle w:val="FootnoteReference"/>
          <w:rFonts w:ascii="Garamond" w:hAnsi="Garamond"/>
          <w:sz w:val="21"/>
          <w:szCs w:val="21"/>
        </w:rPr>
        <w:footnoteRef/>
      </w:r>
      <w:r w:rsidRPr="00303C1C">
        <w:rPr>
          <w:rFonts w:ascii="Garamond" w:hAnsi="Garamond"/>
          <w:sz w:val="21"/>
          <w:szCs w:val="21"/>
        </w:rPr>
        <w:t xml:space="preserve"> Whereas </w:t>
      </w:r>
      <w:r w:rsidRPr="00303C1C">
        <w:rPr>
          <w:rFonts w:ascii="Garamond" w:hAnsi="Garamond"/>
          <w:i/>
          <w:iCs/>
          <w:sz w:val="21"/>
          <w:szCs w:val="21"/>
        </w:rPr>
        <w:t>normative rules</w:t>
      </w:r>
      <w:r w:rsidRPr="00303C1C">
        <w:rPr>
          <w:rFonts w:ascii="Garamond" w:hAnsi="Garamond"/>
          <w:sz w:val="21"/>
          <w:szCs w:val="21"/>
        </w:rPr>
        <w:t xml:space="preserve"> (</w:t>
      </w:r>
      <w:r w:rsidR="006F39EE" w:rsidRPr="00303C1C">
        <w:rPr>
          <w:rFonts w:ascii="Garamond" w:hAnsi="Garamond"/>
          <w:sz w:val="21"/>
          <w:szCs w:val="21"/>
        </w:rPr>
        <w:t xml:space="preserve">e.g., </w:t>
      </w:r>
      <w:r w:rsidR="00A8521E">
        <w:rPr>
          <w:rFonts w:ascii="Garamond" w:hAnsi="Garamond"/>
          <w:sz w:val="21"/>
          <w:szCs w:val="21"/>
        </w:rPr>
        <w:t xml:space="preserve">of </w:t>
      </w:r>
      <w:r w:rsidR="006F39EE" w:rsidRPr="00303C1C">
        <w:rPr>
          <w:rFonts w:ascii="Garamond" w:hAnsi="Garamond"/>
          <w:sz w:val="21"/>
          <w:szCs w:val="21"/>
        </w:rPr>
        <w:t>logic or</w:t>
      </w:r>
      <w:r w:rsidRPr="00303C1C">
        <w:rPr>
          <w:rFonts w:ascii="Garamond" w:hAnsi="Garamond"/>
          <w:sz w:val="21"/>
          <w:szCs w:val="21"/>
        </w:rPr>
        <w:t xml:space="preserve"> probability theory) determine or constrain what is right or reasonable, </w:t>
      </w:r>
      <w:r w:rsidRPr="00303C1C">
        <w:rPr>
          <w:rFonts w:ascii="Garamond" w:hAnsi="Garamond"/>
          <w:i/>
          <w:iCs/>
          <w:sz w:val="21"/>
          <w:szCs w:val="21"/>
        </w:rPr>
        <w:t>heuristics</w:t>
      </w:r>
      <w:r w:rsidRPr="00303C1C">
        <w:rPr>
          <w:rFonts w:ascii="Garamond" w:hAnsi="Garamond"/>
          <w:sz w:val="21"/>
          <w:szCs w:val="21"/>
        </w:rPr>
        <w:t xml:space="preserve"> are rules of thumb which yield reaso</w:t>
      </w:r>
      <w:r w:rsidR="00BA3B7F">
        <w:rPr>
          <w:rFonts w:ascii="Garamond" w:hAnsi="Garamond"/>
          <w:sz w:val="21"/>
          <w:szCs w:val="21"/>
        </w:rPr>
        <w:t>nably accurate judgments in most</w:t>
      </w:r>
      <w:r w:rsidRPr="00303C1C">
        <w:rPr>
          <w:rFonts w:ascii="Garamond" w:hAnsi="Garamond"/>
          <w:sz w:val="21"/>
          <w:szCs w:val="21"/>
        </w:rPr>
        <w:t xml:space="preserve"> relevant contexts, without constraining what count</w:t>
      </w:r>
      <w:r w:rsidR="00A8521E">
        <w:rPr>
          <w:rFonts w:ascii="Garamond" w:hAnsi="Garamond"/>
          <w:sz w:val="21"/>
          <w:szCs w:val="21"/>
        </w:rPr>
        <w:t>s</w:t>
      </w:r>
      <w:r w:rsidRPr="00303C1C">
        <w:rPr>
          <w:rFonts w:ascii="Garamond" w:hAnsi="Garamond"/>
          <w:sz w:val="21"/>
          <w:szCs w:val="21"/>
        </w:rPr>
        <w:t xml:space="preserve"> as correct.</w:t>
      </w:r>
    </w:p>
  </w:footnote>
  <w:footnote w:id="3">
    <w:p w:rsidR="00EB4C90" w:rsidRPr="00EB4C90" w:rsidRDefault="00EB4C90" w:rsidP="00690210">
      <w:pPr>
        <w:pStyle w:val="FootnoteText"/>
        <w:spacing w:before="120" w:after="60" w:line="360" w:lineRule="auto"/>
        <w:ind w:left="142" w:hanging="142"/>
        <w:rPr>
          <w:rFonts w:ascii="Garamond" w:hAnsi="Garamond"/>
          <w:sz w:val="21"/>
          <w:szCs w:val="21"/>
        </w:rPr>
      </w:pPr>
      <w:r w:rsidRPr="00EB4C90">
        <w:rPr>
          <w:rStyle w:val="FootnoteReference"/>
          <w:rFonts w:ascii="Garamond" w:hAnsi="Garamond"/>
          <w:sz w:val="21"/>
          <w:szCs w:val="21"/>
        </w:rPr>
        <w:footnoteRef/>
      </w:r>
      <w:r w:rsidRPr="00EB4C90">
        <w:rPr>
          <w:rFonts w:ascii="Garamond" w:hAnsi="Garamond"/>
          <w:sz w:val="21"/>
          <w:szCs w:val="21"/>
        </w:rPr>
        <w:t xml:space="preserve"> These are pragmatic in</w:t>
      </w:r>
      <w:r w:rsidR="007D1BEA">
        <w:rPr>
          <w:rFonts w:ascii="Garamond" w:hAnsi="Garamond"/>
          <w:sz w:val="21"/>
          <w:szCs w:val="21"/>
        </w:rPr>
        <w:t>ferences</w:t>
      </w:r>
      <w:r w:rsidRPr="00EB4C90">
        <w:rPr>
          <w:rFonts w:ascii="Garamond" w:hAnsi="Garamond"/>
          <w:sz w:val="21"/>
          <w:szCs w:val="21"/>
        </w:rPr>
        <w:t xml:space="preserve"> with </w:t>
      </w:r>
      <w:r>
        <w:rPr>
          <w:rFonts w:ascii="Garamond" w:hAnsi="Garamond"/>
          <w:sz w:val="21"/>
          <w:szCs w:val="21"/>
        </w:rPr>
        <w:t>the</w:t>
      </w:r>
      <w:r w:rsidR="00690210">
        <w:rPr>
          <w:rFonts w:ascii="Garamond" w:hAnsi="Garamond"/>
          <w:sz w:val="21"/>
          <w:szCs w:val="21"/>
        </w:rPr>
        <w:t xml:space="preserve"> neo-</w:t>
      </w:r>
      <w:proofErr w:type="spellStart"/>
      <w:r w:rsidR="00690210">
        <w:rPr>
          <w:rFonts w:ascii="Garamond" w:hAnsi="Garamond"/>
          <w:sz w:val="21"/>
          <w:szCs w:val="21"/>
        </w:rPr>
        <w:t>Gricean</w:t>
      </w:r>
      <w:proofErr w:type="spellEnd"/>
      <w:r>
        <w:rPr>
          <w:rFonts w:ascii="Garamond" w:hAnsi="Garamond"/>
          <w:sz w:val="21"/>
          <w:szCs w:val="21"/>
        </w:rPr>
        <w:t xml:space="preserve"> I-heuristic: ‘Find interpretations that are </w:t>
      </w:r>
      <w:r w:rsidR="00690210">
        <w:rPr>
          <w:rFonts w:ascii="Garamond" w:hAnsi="Garamond"/>
          <w:sz w:val="21"/>
          <w:szCs w:val="21"/>
        </w:rPr>
        <w:t>stereotypical and specific!’</w:t>
      </w:r>
      <w:r>
        <w:rPr>
          <w:rFonts w:ascii="Garamond" w:hAnsi="Garamond"/>
          <w:sz w:val="21"/>
          <w:szCs w:val="21"/>
        </w:rPr>
        <w:t xml:space="preserve"> (Levinson 2000</w:t>
      </w:r>
      <w:r w:rsidR="00690210">
        <w:rPr>
          <w:rFonts w:ascii="Garamond" w:hAnsi="Garamond"/>
          <w:sz w:val="21"/>
          <w:szCs w:val="21"/>
        </w:rPr>
        <w:t>, 118</w:t>
      </w:r>
      <w:r>
        <w:rPr>
          <w:rFonts w:ascii="Garamond" w:hAnsi="Garamond"/>
          <w:sz w:val="21"/>
          <w:szCs w:val="21"/>
        </w:rPr>
        <w:t>)</w:t>
      </w:r>
    </w:p>
  </w:footnote>
  <w:footnote w:id="4">
    <w:p w:rsidR="00303C1C" w:rsidRPr="00303C1C" w:rsidRDefault="00303C1C" w:rsidP="003F09C5">
      <w:pPr>
        <w:pStyle w:val="FootnoteText"/>
        <w:spacing w:after="60" w:line="360" w:lineRule="auto"/>
        <w:ind w:left="142" w:hanging="142"/>
        <w:rPr>
          <w:rFonts w:ascii="Garamond" w:hAnsi="Garamond"/>
          <w:sz w:val="21"/>
          <w:szCs w:val="21"/>
        </w:rPr>
      </w:pPr>
      <w:r w:rsidRPr="00303C1C">
        <w:rPr>
          <w:rStyle w:val="FootnoteReference"/>
          <w:rFonts w:ascii="Garamond" w:hAnsi="Garamond"/>
          <w:sz w:val="21"/>
          <w:szCs w:val="21"/>
        </w:rPr>
        <w:footnoteRef/>
      </w:r>
      <w:r w:rsidRPr="00303C1C">
        <w:rPr>
          <w:rFonts w:ascii="Garamond" w:hAnsi="Garamond"/>
          <w:sz w:val="21"/>
          <w:szCs w:val="21"/>
        </w:rPr>
        <w:t xml:space="preserve"> </w:t>
      </w:r>
      <w:r w:rsidR="000126C4">
        <w:rPr>
          <w:rFonts w:ascii="Garamond" w:hAnsi="Garamond"/>
          <w:sz w:val="21"/>
          <w:szCs w:val="21"/>
        </w:rPr>
        <w:t>Here and b</w:t>
      </w:r>
      <w:r w:rsidR="000126C4" w:rsidRPr="000126C4">
        <w:rPr>
          <w:rFonts w:ascii="Garamond" w:hAnsi="Garamond"/>
          <w:sz w:val="21"/>
          <w:szCs w:val="21"/>
        </w:rPr>
        <w:t>elow, “</w:t>
      </w:r>
      <w:r w:rsidR="000126C4" w:rsidRPr="000126C4">
        <w:rPr>
          <w:rFonts w:ascii="Garamond" w:hAnsi="Garamond"/>
          <w:sz w:val="21"/>
          <w:szCs w:val="21"/>
        </w:rPr>
        <w:sym w:font="Symbol" w:char="F0AE"/>
      </w:r>
      <w:r w:rsidR="000126C4" w:rsidRPr="000126C4">
        <w:rPr>
          <w:rFonts w:ascii="Garamond" w:hAnsi="Garamond"/>
          <w:sz w:val="21"/>
          <w:szCs w:val="21"/>
        </w:rPr>
        <w:t>”</w:t>
      </w:r>
      <w:r w:rsidR="000126C4">
        <w:rPr>
          <w:rFonts w:ascii="Garamond" w:hAnsi="Garamond"/>
          <w:sz w:val="21"/>
          <w:szCs w:val="21"/>
        </w:rPr>
        <w:t xml:space="preserve"> represents mapping</w:t>
      </w:r>
      <w:r w:rsidR="000126C4" w:rsidRPr="000126C4">
        <w:rPr>
          <w:rFonts w:ascii="Garamond" w:hAnsi="Garamond"/>
          <w:sz w:val="21"/>
          <w:szCs w:val="21"/>
        </w:rPr>
        <w:t xml:space="preserve">, </w:t>
      </w:r>
      <w:r w:rsidR="000126C4" w:rsidRPr="000126C4">
        <w:rPr>
          <w:rFonts w:ascii="Garamond" w:hAnsi="Garamond"/>
          <w:i/>
          <w:iCs/>
          <w:sz w:val="21"/>
          <w:szCs w:val="21"/>
        </w:rPr>
        <w:t>not</w:t>
      </w:r>
      <w:r w:rsidR="000126C4" w:rsidRPr="000126C4">
        <w:rPr>
          <w:rFonts w:ascii="Garamond" w:hAnsi="Garamond"/>
          <w:sz w:val="21"/>
          <w:szCs w:val="21"/>
        </w:rPr>
        <w:t xml:space="preserve"> implication or entailment.</w:t>
      </w:r>
    </w:p>
  </w:footnote>
  <w:footnote w:id="5">
    <w:p w:rsidR="009B7621" w:rsidRPr="00303C1C" w:rsidRDefault="009B7621" w:rsidP="0098025B">
      <w:pPr>
        <w:pStyle w:val="FootnoteText"/>
        <w:spacing w:after="60" w:line="360" w:lineRule="auto"/>
        <w:ind w:left="142" w:hanging="142"/>
        <w:rPr>
          <w:rFonts w:ascii="Garamond" w:hAnsi="Garamond"/>
          <w:sz w:val="21"/>
          <w:szCs w:val="21"/>
        </w:rPr>
      </w:pPr>
      <w:r w:rsidRPr="00303C1C">
        <w:rPr>
          <w:rStyle w:val="FootnoteReference"/>
          <w:rFonts w:ascii="Garamond" w:hAnsi="Garamond"/>
          <w:sz w:val="21"/>
          <w:szCs w:val="21"/>
        </w:rPr>
        <w:footnoteRef/>
      </w:r>
      <w:r w:rsidRPr="00303C1C">
        <w:rPr>
          <w:rFonts w:ascii="Garamond" w:hAnsi="Garamond"/>
          <w:sz w:val="21"/>
          <w:szCs w:val="21"/>
        </w:rPr>
        <w:t xml:space="preserve"> </w:t>
      </w:r>
      <w:r w:rsidR="00AF1C7B" w:rsidRPr="00303C1C">
        <w:rPr>
          <w:rFonts w:ascii="Garamond" w:hAnsi="Garamond"/>
          <w:sz w:val="21"/>
          <w:szCs w:val="21"/>
        </w:rPr>
        <w:t>These relations i</w:t>
      </w:r>
      <w:r w:rsidR="000126C4">
        <w:rPr>
          <w:rFonts w:ascii="Garamond" w:hAnsi="Garamond"/>
          <w:sz w:val="21"/>
          <w:szCs w:val="21"/>
        </w:rPr>
        <w:t>nclude logical, modal, causal</w:t>
      </w:r>
      <w:r w:rsidR="00AF1C7B" w:rsidRPr="00303C1C">
        <w:rPr>
          <w:rFonts w:ascii="Garamond" w:hAnsi="Garamond"/>
          <w:sz w:val="21"/>
          <w:szCs w:val="21"/>
        </w:rPr>
        <w:t xml:space="preserve">, enabling, and disenabling relations. </w:t>
      </w:r>
      <w:r w:rsidR="00D67F6D">
        <w:rPr>
          <w:rFonts w:ascii="Garamond" w:hAnsi="Garamond"/>
          <w:sz w:val="21"/>
          <w:szCs w:val="21"/>
        </w:rPr>
        <w:t>Wallington (2010) provides</w:t>
      </w:r>
      <w:r w:rsidR="00AF1C7B" w:rsidRPr="00303C1C">
        <w:rPr>
          <w:rFonts w:ascii="Garamond" w:hAnsi="Garamond"/>
          <w:sz w:val="21"/>
          <w:szCs w:val="21"/>
        </w:rPr>
        <w:t xml:space="preserve"> a fuller list.</w:t>
      </w:r>
    </w:p>
  </w:footnote>
  <w:footnote w:id="6">
    <w:p w:rsidR="00AB6C19" w:rsidRPr="00AB6C19" w:rsidRDefault="00AB6C19" w:rsidP="00667886">
      <w:pPr>
        <w:pStyle w:val="FootnoteText"/>
        <w:spacing w:before="120" w:after="60" w:line="360" w:lineRule="auto"/>
        <w:ind w:left="142" w:hanging="142"/>
        <w:rPr>
          <w:rFonts w:ascii="Garamond" w:hAnsi="Garamond"/>
          <w:sz w:val="21"/>
          <w:szCs w:val="21"/>
        </w:rPr>
      </w:pPr>
      <w:r w:rsidRPr="00AB6C19">
        <w:rPr>
          <w:rStyle w:val="FootnoteReference"/>
          <w:rFonts w:ascii="Garamond" w:hAnsi="Garamond"/>
          <w:sz w:val="21"/>
          <w:szCs w:val="21"/>
        </w:rPr>
        <w:footnoteRef/>
      </w:r>
      <w:r w:rsidR="006070F3">
        <w:rPr>
          <w:rFonts w:ascii="Garamond" w:hAnsi="Garamond"/>
          <w:sz w:val="21"/>
          <w:szCs w:val="21"/>
        </w:rPr>
        <w:t xml:space="preserve"> ‘S perceives X</w:t>
      </w:r>
      <w:r w:rsidRPr="00AB6C19">
        <w:rPr>
          <w:rFonts w:ascii="Garamond" w:hAnsi="Garamond"/>
          <w:sz w:val="21"/>
          <w:szCs w:val="21"/>
        </w:rPr>
        <w:t>’ is a generic epistemic relation which obtains in both SD and TD (</w:t>
      </w:r>
      <w:r w:rsidRPr="006070F3">
        <w:rPr>
          <w:rFonts w:ascii="Garamond" w:hAnsi="Garamond"/>
          <w:i/>
          <w:sz w:val="21"/>
          <w:szCs w:val="21"/>
        </w:rPr>
        <w:t>OED</w:t>
      </w:r>
      <w:r w:rsidRPr="00AB6C19">
        <w:rPr>
          <w:rFonts w:ascii="Garamond" w:hAnsi="Garamond"/>
          <w:sz w:val="21"/>
          <w:szCs w:val="21"/>
        </w:rPr>
        <w:t>: ‘to apprehend with the senses or mind’), and th</w:t>
      </w:r>
      <w:r>
        <w:rPr>
          <w:rFonts w:ascii="Garamond" w:hAnsi="Garamond"/>
          <w:sz w:val="21"/>
          <w:szCs w:val="21"/>
        </w:rPr>
        <w:t>erefore gets mapped onto, and substituted by, itself.</w:t>
      </w:r>
      <w:r w:rsidR="00700C38">
        <w:rPr>
          <w:rFonts w:ascii="Garamond" w:hAnsi="Garamond"/>
          <w:sz w:val="21"/>
          <w:szCs w:val="21"/>
        </w:rPr>
        <w:t xml:space="preserve"> </w:t>
      </w:r>
    </w:p>
  </w:footnote>
  <w:footnote w:id="7">
    <w:p w:rsidR="00EE542E" w:rsidRPr="00EE542E" w:rsidRDefault="00EE542E" w:rsidP="00EE542E">
      <w:pPr>
        <w:pStyle w:val="FootnoteText"/>
        <w:spacing w:line="360" w:lineRule="auto"/>
        <w:ind w:left="142" w:hanging="142"/>
        <w:rPr>
          <w:rFonts w:ascii="Garamond" w:hAnsi="Garamond"/>
          <w:sz w:val="21"/>
          <w:szCs w:val="21"/>
        </w:rPr>
      </w:pPr>
      <w:r w:rsidRPr="00EE542E">
        <w:rPr>
          <w:rStyle w:val="FootnoteReference"/>
          <w:rFonts w:ascii="Garamond" w:hAnsi="Garamond"/>
          <w:sz w:val="21"/>
          <w:szCs w:val="21"/>
        </w:rPr>
        <w:footnoteRef/>
      </w:r>
      <w:r w:rsidRPr="00EE542E">
        <w:rPr>
          <w:rFonts w:ascii="Garamond" w:hAnsi="Garamond"/>
          <w:sz w:val="21"/>
          <w:szCs w:val="21"/>
        </w:rPr>
        <w:t xml:space="preserve"> </w:t>
      </w:r>
      <w:r>
        <w:rPr>
          <w:rFonts w:ascii="Garamond" w:hAnsi="Garamond"/>
          <w:sz w:val="21"/>
          <w:szCs w:val="21"/>
        </w:rPr>
        <w:t xml:space="preserve">Subsequent </w:t>
      </w:r>
      <w:r w:rsidRPr="00EE542E">
        <w:rPr>
          <w:rFonts w:ascii="Garamond" w:hAnsi="Garamond"/>
          <w:i/>
          <w:sz w:val="21"/>
          <w:szCs w:val="21"/>
        </w:rPr>
        <w:t>ad hoc</w:t>
      </w:r>
      <w:r>
        <w:rPr>
          <w:rFonts w:ascii="Garamond" w:hAnsi="Garamond"/>
          <w:sz w:val="21"/>
          <w:szCs w:val="21"/>
        </w:rPr>
        <w:t xml:space="preserve"> explications fall outside this paper’s scope. </w:t>
      </w:r>
      <w:r w:rsidR="00460B7F">
        <w:rPr>
          <w:rFonts w:ascii="Garamond" w:hAnsi="Garamond"/>
          <w:sz w:val="21"/>
          <w:szCs w:val="21"/>
        </w:rPr>
        <w:t>Fischer</w:t>
      </w:r>
      <w:r w:rsidRPr="00EE542E">
        <w:rPr>
          <w:rFonts w:ascii="Garamond" w:hAnsi="Garamond"/>
          <w:sz w:val="21"/>
          <w:szCs w:val="21"/>
        </w:rPr>
        <w:t xml:space="preserve"> (2011, 35-41) shows </w:t>
      </w:r>
      <w:r>
        <w:rPr>
          <w:rFonts w:ascii="Garamond" w:hAnsi="Garamond"/>
          <w:sz w:val="21"/>
          <w:szCs w:val="21"/>
        </w:rPr>
        <w:t>how they</w:t>
      </w:r>
      <w:r w:rsidRPr="00EE542E">
        <w:rPr>
          <w:rFonts w:ascii="Garamond" w:hAnsi="Garamond"/>
          <w:sz w:val="21"/>
          <w:szCs w:val="21"/>
        </w:rPr>
        <w:t xml:space="preserve"> were applied </w:t>
      </w:r>
      <w:r>
        <w:rPr>
          <w:rFonts w:ascii="Garamond" w:hAnsi="Garamond"/>
          <w:sz w:val="21"/>
          <w:szCs w:val="21"/>
        </w:rPr>
        <w:t>inconsistently,</w:t>
      </w:r>
      <w:r w:rsidRPr="00EE542E">
        <w:rPr>
          <w:rFonts w:ascii="Garamond" w:hAnsi="Garamond"/>
          <w:sz w:val="21"/>
          <w:szCs w:val="21"/>
        </w:rPr>
        <w:t xml:space="preserve"> frequently disregarded by their own authors</w:t>
      </w:r>
      <w:r>
        <w:rPr>
          <w:rFonts w:ascii="Garamond" w:hAnsi="Garamond"/>
          <w:sz w:val="21"/>
          <w:szCs w:val="21"/>
        </w:rPr>
        <w:t>, and fail to provide determinate meanings.</w:t>
      </w:r>
    </w:p>
  </w:footnote>
  <w:footnote w:id="8">
    <w:p w:rsidR="00325F1A" w:rsidRPr="00325F1A" w:rsidRDefault="00325F1A" w:rsidP="00325F1A">
      <w:pPr>
        <w:pStyle w:val="FootnoteText"/>
        <w:spacing w:before="120" w:after="60" w:line="360" w:lineRule="auto"/>
        <w:rPr>
          <w:rFonts w:ascii="Garamond" w:hAnsi="Garamond"/>
          <w:sz w:val="21"/>
          <w:szCs w:val="21"/>
        </w:rPr>
      </w:pPr>
      <w:r w:rsidRPr="00325F1A">
        <w:rPr>
          <w:rStyle w:val="FootnoteReference"/>
          <w:rFonts w:ascii="Garamond" w:hAnsi="Garamond"/>
          <w:sz w:val="21"/>
          <w:szCs w:val="21"/>
        </w:rPr>
        <w:footnoteRef/>
      </w:r>
      <w:r w:rsidRPr="00325F1A">
        <w:rPr>
          <w:rFonts w:ascii="Garamond" w:hAnsi="Garamond"/>
          <w:sz w:val="21"/>
          <w:szCs w:val="21"/>
        </w:rPr>
        <w:t xml:space="preserve"> Or consider progress from the premise ‘When we look at things, we use our eyes.’</w:t>
      </w:r>
    </w:p>
  </w:footnote>
  <w:footnote w:id="9">
    <w:p w:rsidR="00813921" w:rsidRPr="00813921" w:rsidRDefault="00813921" w:rsidP="00460B7F">
      <w:pPr>
        <w:pStyle w:val="FootnoteText"/>
        <w:spacing w:after="60" w:line="360" w:lineRule="auto"/>
        <w:ind w:left="142" w:hanging="142"/>
        <w:rPr>
          <w:rFonts w:ascii="Garamond" w:hAnsi="Garamond"/>
          <w:sz w:val="21"/>
          <w:szCs w:val="21"/>
        </w:rPr>
      </w:pPr>
      <w:r w:rsidRPr="00813921">
        <w:rPr>
          <w:rFonts w:ascii="Garamond" w:hAnsi="Garamond"/>
          <w:sz w:val="21"/>
          <w:szCs w:val="21"/>
          <w:vertAlign w:val="superscript"/>
        </w:rPr>
        <w:footnoteRef/>
      </w:r>
      <w:r w:rsidRPr="00813921">
        <w:rPr>
          <w:rFonts w:ascii="Garamond" w:hAnsi="Garamond"/>
          <w:sz w:val="21"/>
          <w:szCs w:val="21"/>
          <w:vertAlign w:val="superscript"/>
        </w:rPr>
        <w:t xml:space="preserve"> </w:t>
      </w:r>
      <w:r w:rsidR="00460B7F">
        <w:rPr>
          <w:rFonts w:ascii="Garamond" w:hAnsi="Garamond"/>
          <w:sz w:val="21"/>
          <w:szCs w:val="21"/>
        </w:rPr>
        <w:t>For helpful comment</w:t>
      </w:r>
      <w:r w:rsidRPr="00813921">
        <w:rPr>
          <w:rFonts w:ascii="Garamond" w:hAnsi="Garamond"/>
          <w:sz w:val="21"/>
          <w:szCs w:val="21"/>
        </w:rPr>
        <w:t>s</w:t>
      </w:r>
      <w:r w:rsidR="00460B7F">
        <w:rPr>
          <w:rFonts w:ascii="Garamond" w:hAnsi="Garamond"/>
          <w:sz w:val="21"/>
          <w:szCs w:val="21"/>
        </w:rPr>
        <w:t xml:space="preserve"> on previous drafts I would like to thank an anonymous referee and an audience at the </w:t>
      </w:r>
      <w:r w:rsidR="00460B7F" w:rsidRPr="00356687">
        <w:rPr>
          <w:rFonts w:ascii="Garamond" w:hAnsi="Garamond"/>
          <w:i/>
          <w:sz w:val="21"/>
        </w:rPr>
        <w:t>Research and Application of Metaphor</w:t>
      </w:r>
      <w:r w:rsidR="00460B7F">
        <w:rPr>
          <w:rFonts w:ascii="Garamond" w:hAnsi="Garamond"/>
          <w:sz w:val="21"/>
          <w:szCs w:val="21"/>
        </w:rPr>
        <w:t xml:space="preserve"> conference, Cagliari, June 2014.</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22981530"/>
      <w:docPartObj>
        <w:docPartGallery w:val="Page Numbers (Top of Page)"/>
        <w:docPartUnique/>
      </w:docPartObj>
    </w:sdtPr>
    <w:sdtEndPr>
      <w:rPr>
        <w:rFonts w:asciiTheme="majorBidi" w:hAnsiTheme="majorBidi" w:cstheme="majorBidi"/>
        <w:noProof/>
        <w:sz w:val="24"/>
        <w:szCs w:val="24"/>
      </w:rPr>
    </w:sdtEndPr>
    <w:sdtContent>
      <w:p w:rsidR="00986CB8" w:rsidRPr="00986CB8" w:rsidRDefault="00133FA9" w:rsidP="00133FA9">
        <w:pPr>
          <w:pStyle w:val="Header"/>
          <w:tabs>
            <w:tab w:val="clear" w:pos="4513"/>
            <w:tab w:val="left" w:pos="1980"/>
            <w:tab w:val="center" w:pos="4535"/>
          </w:tabs>
          <w:rPr>
            <w:rFonts w:asciiTheme="majorBidi" w:hAnsiTheme="majorBidi" w:cstheme="majorBidi"/>
            <w:sz w:val="24"/>
            <w:szCs w:val="24"/>
          </w:rPr>
        </w:pPr>
        <w:r>
          <w:tab/>
        </w:r>
        <w:r>
          <w:tab/>
        </w:r>
        <w:r w:rsidR="00986CB8" w:rsidRPr="00986CB8">
          <w:rPr>
            <w:rFonts w:asciiTheme="majorBidi" w:hAnsiTheme="majorBidi" w:cstheme="majorBidi"/>
            <w:sz w:val="24"/>
            <w:szCs w:val="24"/>
          </w:rPr>
          <w:fldChar w:fldCharType="begin"/>
        </w:r>
        <w:r w:rsidR="00986CB8" w:rsidRPr="00986CB8">
          <w:rPr>
            <w:rFonts w:asciiTheme="majorBidi" w:hAnsiTheme="majorBidi" w:cstheme="majorBidi"/>
            <w:sz w:val="24"/>
            <w:szCs w:val="24"/>
          </w:rPr>
          <w:instrText xml:space="preserve"> PAGE   \* MERGEFORMAT </w:instrText>
        </w:r>
        <w:r w:rsidR="00986CB8" w:rsidRPr="00986CB8">
          <w:rPr>
            <w:rFonts w:asciiTheme="majorBidi" w:hAnsiTheme="majorBidi" w:cstheme="majorBidi"/>
            <w:sz w:val="24"/>
            <w:szCs w:val="24"/>
          </w:rPr>
          <w:fldChar w:fldCharType="separate"/>
        </w:r>
        <w:r w:rsidR="00A20EB0">
          <w:rPr>
            <w:rFonts w:asciiTheme="majorBidi" w:hAnsiTheme="majorBidi" w:cstheme="majorBidi"/>
            <w:noProof/>
            <w:sz w:val="24"/>
            <w:szCs w:val="24"/>
          </w:rPr>
          <w:t>14</w:t>
        </w:r>
        <w:r w:rsidR="00986CB8" w:rsidRPr="00986CB8">
          <w:rPr>
            <w:rFonts w:asciiTheme="majorBidi" w:hAnsiTheme="majorBidi" w:cstheme="majorBidi"/>
            <w:noProof/>
            <w:sz w:val="24"/>
            <w:szCs w:val="24"/>
          </w:rPr>
          <w:fldChar w:fldCharType="end"/>
        </w:r>
      </w:p>
    </w:sdtContent>
  </w:sdt>
  <w:p w:rsidR="00986CB8" w:rsidRDefault="00986CB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6687" w:rsidRPr="00356687" w:rsidRDefault="00356687">
    <w:pPr>
      <w:pStyle w:val="Header"/>
      <w:rPr>
        <w:rFonts w:ascii="Garamond" w:hAnsi="Garamond"/>
        <w:sz w:val="24"/>
        <w:szCs w:val="24"/>
      </w:rPr>
    </w:pPr>
    <w:r w:rsidRPr="00356687">
      <w:rPr>
        <w:rFonts w:ascii="Garamond" w:hAnsi="Garamond"/>
        <w:sz w:val="24"/>
        <w:szCs w:val="24"/>
      </w:rPr>
      <w:t xml:space="preserve">Forthcoming in: </w:t>
    </w:r>
    <w:r w:rsidRPr="00356687">
      <w:rPr>
        <w:rFonts w:ascii="Garamond" w:hAnsi="Garamond"/>
        <w:i/>
        <w:sz w:val="24"/>
        <w:szCs w:val="24"/>
      </w:rPr>
      <w:t>Analysis</w:t>
    </w:r>
    <w:r w:rsidRPr="00356687">
      <w:rPr>
        <w:rFonts w:ascii="Garamond" w:hAnsi="Garamond"/>
        <w:sz w:val="24"/>
        <w:szCs w:val="24"/>
      </w:rPr>
      <w:t xml:space="preserve"> (accepted 9/9/2014)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0A556B"/>
    <w:multiLevelType w:val="multilevel"/>
    <w:tmpl w:val="DDEAF1EA"/>
    <w:lvl w:ilvl="0">
      <w:start w:val="1"/>
      <w:numFmt w:val="decimal"/>
      <w:lvlText w:val="%1."/>
      <w:lvlJc w:val="left"/>
      <w:pPr>
        <w:tabs>
          <w:tab w:val="num" w:pos="824"/>
        </w:tabs>
        <w:ind w:left="824" w:hanging="540"/>
      </w:pPr>
      <w:rPr>
        <w:rFonts w:ascii="Times New Roman" w:eastAsia="Calibri" w:hAnsi="Times New Roman" w:cs="Times New Roman"/>
      </w:rPr>
    </w:lvl>
    <w:lvl w:ilvl="1">
      <w:start w:val="3"/>
      <w:numFmt w:val="decimal"/>
      <w:isLgl/>
      <w:lvlText w:val="%1.%2."/>
      <w:lvlJc w:val="left"/>
      <w:pPr>
        <w:ind w:left="644" w:hanging="36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004" w:hanging="72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364" w:hanging="108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1724" w:hanging="1440"/>
      </w:pPr>
      <w:rPr>
        <w:rFonts w:hint="default"/>
      </w:rPr>
    </w:lvl>
    <w:lvl w:ilvl="8">
      <w:start w:val="1"/>
      <w:numFmt w:val="decimal"/>
      <w:isLgl/>
      <w:lvlText w:val="%1.%2.%3.%4.%5.%6.%7.%8.%9."/>
      <w:lvlJc w:val="left"/>
      <w:pPr>
        <w:ind w:left="2084" w:hanging="1800"/>
      </w:pPr>
      <w:rPr>
        <w:rFonts w:hint="default"/>
      </w:rPr>
    </w:lvl>
  </w:abstractNum>
  <w:abstractNum w:abstractNumId="1">
    <w:nsid w:val="24BC7B0B"/>
    <w:multiLevelType w:val="hybridMultilevel"/>
    <w:tmpl w:val="40B0F9A0"/>
    <w:lvl w:ilvl="0" w:tplc="F07EBBCA">
      <w:start w:val="1"/>
      <w:numFmt w:val="bullet"/>
      <w:lvlText w:val=""/>
      <w:lvlJc w:val="left"/>
      <w:pPr>
        <w:tabs>
          <w:tab w:val="num" w:pos="720"/>
        </w:tabs>
        <w:ind w:left="720" w:hanging="360"/>
      </w:pPr>
      <w:rPr>
        <w:rFonts w:ascii="Wingdings 2" w:hAnsi="Wingdings 2" w:hint="default"/>
      </w:rPr>
    </w:lvl>
    <w:lvl w:ilvl="1" w:tplc="AEDEE8EC">
      <w:start w:val="1"/>
      <w:numFmt w:val="bullet"/>
      <w:lvlText w:val=""/>
      <w:lvlJc w:val="left"/>
      <w:pPr>
        <w:tabs>
          <w:tab w:val="num" w:pos="1440"/>
        </w:tabs>
        <w:ind w:left="1440" w:hanging="360"/>
      </w:pPr>
      <w:rPr>
        <w:rFonts w:ascii="Wingdings 2" w:hAnsi="Wingdings 2" w:hint="default"/>
      </w:rPr>
    </w:lvl>
    <w:lvl w:ilvl="2" w:tplc="4C0249A6" w:tentative="1">
      <w:start w:val="1"/>
      <w:numFmt w:val="bullet"/>
      <w:lvlText w:val=""/>
      <w:lvlJc w:val="left"/>
      <w:pPr>
        <w:tabs>
          <w:tab w:val="num" w:pos="2160"/>
        </w:tabs>
        <w:ind w:left="2160" w:hanging="360"/>
      </w:pPr>
      <w:rPr>
        <w:rFonts w:ascii="Wingdings 2" w:hAnsi="Wingdings 2" w:hint="default"/>
      </w:rPr>
    </w:lvl>
    <w:lvl w:ilvl="3" w:tplc="B31E00FA" w:tentative="1">
      <w:start w:val="1"/>
      <w:numFmt w:val="bullet"/>
      <w:lvlText w:val=""/>
      <w:lvlJc w:val="left"/>
      <w:pPr>
        <w:tabs>
          <w:tab w:val="num" w:pos="2880"/>
        </w:tabs>
        <w:ind w:left="2880" w:hanging="360"/>
      </w:pPr>
      <w:rPr>
        <w:rFonts w:ascii="Wingdings 2" w:hAnsi="Wingdings 2" w:hint="default"/>
      </w:rPr>
    </w:lvl>
    <w:lvl w:ilvl="4" w:tplc="C332DBBE" w:tentative="1">
      <w:start w:val="1"/>
      <w:numFmt w:val="bullet"/>
      <w:lvlText w:val=""/>
      <w:lvlJc w:val="left"/>
      <w:pPr>
        <w:tabs>
          <w:tab w:val="num" w:pos="3600"/>
        </w:tabs>
        <w:ind w:left="3600" w:hanging="360"/>
      </w:pPr>
      <w:rPr>
        <w:rFonts w:ascii="Wingdings 2" w:hAnsi="Wingdings 2" w:hint="default"/>
      </w:rPr>
    </w:lvl>
    <w:lvl w:ilvl="5" w:tplc="A6D26202" w:tentative="1">
      <w:start w:val="1"/>
      <w:numFmt w:val="bullet"/>
      <w:lvlText w:val=""/>
      <w:lvlJc w:val="left"/>
      <w:pPr>
        <w:tabs>
          <w:tab w:val="num" w:pos="4320"/>
        </w:tabs>
        <w:ind w:left="4320" w:hanging="360"/>
      </w:pPr>
      <w:rPr>
        <w:rFonts w:ascii="Wingdings 2" w:hAnsi="Wingdings 2" w:hint="default"/>
      </w:rPr>
    </w:lvl>
    <w:lvl w:ilvl="6" w:tplc="7DCA2A56" w:tentative="1">
      <w:start w:val="1"/>
      <w:numFmt w:val="bullet"/>
      <w:lvlText w:val=""/>
      <w:lvlJc w:val="left"/>
      <w:pPr>
        <w:tabs>
          <w:tab w:val="num" w:pos="5040"/>
        </w:tabs>
        <w:ind w:left="5040" w:hanging="360"/>
      </w:pPr>
      <w:rPr>
        <w:rFonts w:ascii="Wingdings 2" w:hAnsi="Wingdings 2" w:hint="default"/>
      </w:rPr>
    </w:lvl>
    <w:lvl w:ilvl="7" w:tplc="9BACAEAA" w:tentative="1">
      <w:start w:val="1"/>
      <w:numFmt w:val="bullet"/>
      <w:lvlText w:val=""/>
      <w:lvlJc w:val="left"/>
      <w:pPr>
        <w:tabs>
          <w:tab w:val="num" w:pos="5760"/>
        </w:tabs>
        <w:ind w:left="5760" w:hanging="360"/>
      </w:pPr>
      <w:rPr>
        <w:rFonts w:ascii="Wingdings 2" w:hAnsi="Wingdings 2" w:hint="default"/>
      </w:rPr>
    </w:lvl>
    <w:lvl w:ilvl="8" w:tplc="524CB828" w:tentative="1">
      <w:start w:val="1"/>
      <w:numFmt w:val="bullet"/>
      <w:lvlText w:val=""/>
      <w:lvlJc w:val="left"/>
      <w:pPr>
        <w:tabs>
          <w:tab w:val="num" w:pos="6480"/>
        </w:tabs>
        <w:ind w:left="6480" w:hanging="360"/>
      </w:pPr>
      <w:rPr>
        <w:rFonts w:ascii="Wingdings 2" w:hAnsi="Wingdings 2" w:hint="default"/>
      </w:rPr>
    </w:lvl>
  </w:abstractNum>
  <w:abstractNum w:abstractNumId="2">
    <w:nsid w:val="29F55D49"/>
    <w:multiLevelType w:val="hybridMultilevel"/>
    <w:tmpl w:val="1ED64C74"/>
    <w:lvl w:ilvl="0" w:tplc="8EC0C1F6">
      <w:start w:val="1"/>
      <w:numFmt w:val="bullet"/>
      <w:lvlText w:val=""/>
      <w:lvlJc w:val="left"/>
      <w:pPr>
        <w:tabs>
          <w:tab w:val="num" w:pos="720"/>
        </w:tabs>
        <w:ind w:left="720" w:hanging="360"/>
      </w:pPr>
      <w:rPr>
        <w:rFonts w:ascii="Wingdings" w:hAnsi="Wingdings" w:hint="default"/>
      </w:rPr>
    </w:lvl>
    <w:lvl w:ilvl="1" w:tplc="7D2A5A3C" w:tentative="1">
      <w:start w:val="1"/>
      <w:numFmt w:val="bullet"/>
      <w:lvlText w:val=""/>
      <w:lvlJc w:val="left"/>
      <w:pPr>
        <w:tabs>
          <w:tab w:val="num" w:pos="1440"/>
        </w:tabs>
        <w:ind w:left="1440" w:hanging="360"/>
      </w:pPr>
      <w:rPr>
        <w:rFonts w:ascii="Wingdings" w:hAnsi="Wingdings" w:hint="default"/>
      </w:rPr>
    </w:lvl>
    <w:lvl w:ilvl="2" w:tplc="29088F30" w:tentative="1">
      <w:start w:val="1"/>
      <w:numFmt w:val="bullet"/>
      <w:lvlText w:val=""/>
      <w:lvlJc w:val="left"/>
      <w:pPr>
        <w:tabs>
          <w:tab w:val="num" w:pos="2160"/>
        </w:tabs>
        <w:ind w:left="2160" w:hanging="360"/>
      </w:pPr>
      <w:rPr>
        <w:rFonts w:ascii="Wingdings" w:hAnsi="Wingdings" w:hint="default"/>
      </w:rPr>
    </w:lvl>
    <w:lvl w:ilvl="3" w:tplc="BDCA7CCC" w:tentative="1">
      <w:start w:val="1"/>
      <w:numFmt w:val="bullet"/>
      <w:lvlText w:val=""/>
      <w:lvlJc w:val="left"/>
      <w:pPr>
        <w:tabs>
          <w:tab w:val="num" w:pos="2880"/>
        </w:tabs>
        <w:ind w:left="2880" w:hanging="360"/>
      </w:pPr>
      <w:rPr>
        <w:rFonts w:ascii="Wingdings" w:hAnsi="Wingdings" w:hint="default"/>
      </w:rPr>
    </w:lvl>
    <w:lvl w:ilvl="4" w:tplc="1D9A1140" w:tentative="1">
      <w:start w:val="1"/>
      <w:numFmt w:val="bullet"/>
      <w:lvlText w:val=""/>
      <w:lvlJc w:val="left"/>
      <w:pPr>
        <w:tabs>
          <w:tab w:val="num" w:pos="3600"/>
        </w:tabs>
        <w:ind w:left="3600" w:hanging="360"/>
      </w:pPr>
      <w:rPr>
        <w:rFonts w:ascii="Wingdings" w:hAnsi="Wingdings" w:hint="default"/>
      </w:rPr>
    </w:lvl>
    <w:lvl w:ilvl="5" w:tplc="1452093C" w:tentative="1">
      <w:start w:val="1"/>
      <w:numFmt w:val="bullet"/>
      <w:lvlText w:val=""/>
      <w:lvlJc w:val="left"/>
      <w:pPr>
        <w:tabs>
          <w:tab w:val="num" w:pos="4320"/>
        </w:tabs>
        <w:ind w:left="4320" w:hanging="360"/>
      </w:pPr>
      <w:rPr>
        <w:rFonts w:ascii="Wingdings" w:hAnsi="Wingdings" w:hint="default"/>
      </w:rPr>
    </w:lvl>
    <w:lvl w:ilvl="6" w:tplc="B016E052" w:tentative="1">
      <w:start w:val="1"/>
      <w:numFmt w:val="bullet"/>
      <w:lvlText w:val=""/>
      <w:lvlJc w:val="left"/>
      <w:pPr>
        <w:tabs>
          <w:tab w:val="num" w:pos="5040"/>
        </w:tabs>
        <w:ind w:left="5040" w:hanging="360"/>
      </w:pPr>
      <w:rPr>
        <w:rFonts w:ascii="Wingdings" w:hAnsi="Wingdings" w:hint="default"/>
      </w:rPr>
    </w:lvl>
    <w:lvl w:ilvl="7" w:tplc="45B6DA44" w:tentative="1">
      <w:start w:val="1"/>
      <w:numFmt w:val="bullet"/>
      <w:lvlText w:val=""/>
      <w:lvlJc w:val="left"/>
      <w:pPr>
        <w:tabs>
          <w:tab w:val="num" w:pos="5760"/>
        </w:tabs>
        <w:ind w:left="5760" w:hanging="360"/>
      </w:pPr>
      <w:rPr>
        <w:rFonts w:ascii="Wingdings" w:hAnsi="Wingdings" w:hint="default"/>
      </w:rPr>
    </w:lvl>
    <w:lvl w:ilvl="8" w:tplc="00F613C6" w:tentative="1">
      <w:start w:val="1"/>
      <w:numFmt w:val="bullet"/>
      <w:lvlText w:val=""/>
      <w:lvlJc w:val="left"/>
      <w:pPr>
        <w:tabs>
          <w:tab w:val="num" w:pos="6480"/>
        </w:tabs>
        <w:ind w:left="6480" w:hanging="360"/>
      </w:pPr>
      <w:rPr>
        <w:rFonts w:ascii="Wingdings" w:hAnsi="Wingdings" w:hint="default"/>
      </w:rPr>
    </w:lvl>
  </w:abstractNum>
  <w:abstractNum w:abstractNumId="3">
    <w:nsid w:val="4F0370BF"/>
    <w:multiLevelType w:val="hybridMultilevel"/>
    <w:tmpl w:val="F02C5A10"/>
    <w:lvl w:ilvl="0" w:tplc="A5C4E5DC">
      <w:start w:val="2"/>
      <w:numFmt w:val="decimal"/>
      <w:lvlText w:val="(%1)"/>
      <w:lvlJc w:val="left"/>
      <w:pPr>
        <w:tabs>
          <w:tab w:val="num" w:pos="1620"/>
        </w:tabs>
        <w:ind w:left="1620" w:hanging="540"/>
      </w:pPr>
      <w:rPr>
        <w:rFonts w:hint="default"/>
      </w:rPr>
    </w:lvl>
    <w:lvl w:ilvl="1" w:tplc="08090019" w:tentative="1">
      <w:start w:val="1"/>
      <w:numFmt w:val="lowerLetter"/>
      <w:lvlText w:val="%2."/>
      <w:lvlJc w:val="left"/>
      <w:pPr>
        <w:tabs>
          <w:tab w:val="num" w:pos="2160"/>
        </w:tabs>
        <w:ind w:left="2160" w:hanging="360"/>
      </w:pPr>
    </w:lvl>
    <w:lvl w:ilvl="2" w:tplc="0809001B" w:tentative="1">
      <w:start w:val="1"/>
      <w:numFmt w:val="lowerRoman"/>
      <w:lvlText w:val="%3."/>
      <w:lvlJc w:val="right"/>
      <w:pPr>
        <w:tabs>
          <w:tab w:val="num" w:pos="2880"/>
        </w:tabs>
        <w:ind w:left="2880" w:hanging="180"/>
      </w:pPr>
    </w:lvl>
    <w:lvl w:ilvl="3" w:tplc="0809000F" w:tentative="1">
      <w:start w:val="1"/>
      <w:numFmt w:val="decimal"/>
      <w:lvlText w:val="%4."/>
      <w:lvlJc w:val="left"/>
      <w:pPr>
        <w:tabs>
          <w:tab w:val="num" w:pos="3600"/>
        </w:tabs>
        <w:ind w:left="3600" w:hanging="360"/>
      </w:pPr>
    </w:lvl>
    <w:lvl w:ilvl="4" w:tplc="08090019" w:tentative="1">
      <w:start w:val="1"/>
      <w:numFmt w:val="lowerLetter"/>
      <w:lvlText w:val="%5."/>
      <w:lvlJc w:val="left"/>
      <w:pPr>
        <w:tabs>
          <w:tab w:val="num" w:pos="4320"/>
        </w:tabs>
        <w:ind w:left="4320" w:hanging="360"/>
      </w:pPr>
    </w:lvl>
    <w:lvl w:ilvl="5" w:tplc="0809001B" w:tentative="1">
      <w:start w:val="1"/>
      <w:numFmt w:val="lowerRoman"/>
      <w:lvlText w:val="%6."/>
      <w:lvlJc w:val="right"/>
      <w:pPr>
        <w:tabs>
          <w:tab w:val="num" w:pos="5040"/>
        </w:tabs>
        <w:ind w:left="5040" w:hanging="180"/>
      </w:pPr>
    </w:lvl>
    <w:lvl w:ilvl="6" w:tplc="0809000F" w:tentative="1">
      <w:start w:val="1"/>
      <w:numFmt w:val="decimal"/>
      <w:lvlText w:val="%7."/>
      <w:lvlJc w:val="left"/>
      <w:pPr>
        <w:tabs>
          <w:tab w:val="num" w:pos="5760"/>
        </w:tabs>
        <w:ind w:left="5760" w:hanging="360"/>
      </w:pPr>
    </w:lvl>
    <w:lvl w:ilvl="7" w:tplc="08090019" w:tentative="1">
      <w:start w:val="1"/>
      <w:numFmt w:val="lowerLetter"/>
      <w:lvlText w:val="%8."/>
      <w:lvlJc w:val="left"/>
      <w:pPr>
        <w:tabs>
          <w:tab w:val="num" w:pos="6480"/>
        </w:tabs>
        <w:ind w:left="6480" w:hanging="360"/>
      </w:pPr>
    </w:lvl>
    <w:lvl w:ilvl="8" w:tplc="0809001B" w:tentative="1">
      <w:start w:val="1"/>
      <w:numFmt w:val="lowerRoman"/>
      <w:lvlText w:val="%9."/>
      <w:lvlJc w:val="right"/>
      <w:pPr>
        <w:tabs>
          <w:tab w:val="num" w:pos="7200"/>
        </w:tabs>
        <w:ind w:left="7200" w:hanging="180"/>
      </w:pPr>
    </w:lvl>
  </w:abstractNum>
  <w:abstractNum w:abstractNumId="4">
    <w:nsid w:val="60974527"/>
    <w:multiLevelType w:val="hybridMultilevel"/>
    <w:tmpl w:val="C38083DE"/>
    <w:lvl w:ilvl="0" w:tplc="0EC0486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761E37A3"/>
    <w:multiLevelType w:val="hybridMultilevel"/>
    <w:tmpl w:val="846EF9F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48"/>
  <w:proofState w:spelling="clean" w:grammar="clean"/>
  <w:defaultTabStop w:val="720"/>
  <w:characterSpacingControl w:val="doNotCompress"/>
  <w:hdrShapeDefaults>
    <o:shapedefaults v:ext="edit" spidmax="24577"/>
  </w:hdrShapeDefaults>
  <w:footnotePr>
    <w:footnote w:id="-1"/>
    <w:footnote w:id="0"/>
    <w:footnote w:id="1"/>
  </w:footnotePr>
  <w:endnotePr>
    <w:endnote w:id="-1"/>
    <w:endnote w:id="0"/>
    <w:endnote w:id="1"/>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25A4"/>
    <w:rsid w:val="00011247"/>
    <w:rsid w:val="000126C4"/>
    <w:rsid w:val="0002028B"/>
    <w:rsid w:val="00020D46"/>
    <w:rsid w:val="00026E7B"/>
    <w:rsid w:val="00033654"/>
    <w:rsid w:val="000466D7"/>
    <w:rsid w:val="00051885"/>
    <w:rsid w:val="00056B21"/>
    <w:rsid w:val="0006368F"/>
    <w:rsid w:val="00087253"/>
    <w:rsid w:val="000A56DF"/>
    <w:rsid w:val="000A5769"/>
    <w:rsid w:val="000B1966"/>
    <w:rsid w:val="000C46F5"/>
    <w:rsid w:val="000C7BEC"/>
    <w:rsid w:val="000D62D7"/>
    <w:rsid w:val="000E2700"/>
    <w:rsid w:val="00114F88"/>
    <w:rsid w:val="001151BF"/>
    <w:rsid w:val="00115818"/>
    <w:rsid w:val="0013042E"/>
    <w:rsid w:val="00133FA9"/>
    <w:rsid w:val="0013411B"/>
    <w:rsid w:val="00144931"/>
    <w:rsid w:val="00163E97"/>
    <w:rsid w:val="0016508C"/>
    <w:rsid w:val="0016643E"/>
    <w:rsid w:val="00167A4B"/>
    <w:rsid w:val="00173D66"/>
    <w:rsid w:val="00180246"/>
    <w:rsid w:val="001902E9"/>
    <w:rsid w:val="00193094"/>
    <w:rsid w:val="0019596F"/>
    <w:rsid w:val="001A4096"/>
    <w:rsid w:val="001A41BC"/>
    <w:rsid w:val="001A4412"/>
    <w:rsid w:val="001B1AFD"/>
    <w:rsid w:val="001B1D22"/>
    <w:rsid w:val="001B29B1"/>
    <w:rsid w:val="001B4DC7"/>
    <w:rsid w:val="001C6B66"/>
    <w:rsid w:val="001E4B2E"/>
    <w:rsid w:val="001E6376"/>
    <w:rsid w:val="001F7060"/>
    <w:rsid w:val="002008CF"/>
    <w:rsid w:val="002025A4"/>
    <w:rsid w:val="00217879"/>
    <w:rsid w:val="002206F4"/>
    <w:rsid w:val="00225938"/>
    <w:rsid w:val="00232121"/>
    <w:rsid w:val="002444B8"/>
    <w:rsid w:val="00247F7F"/>
    <w:rsid w:val="002558D3"/>
    <w:rsid w:val="00263C16"/>
    <w:rsid w:val="0026799B"/>
    <w:rsid w:val="002803F2"/>
    <w:rsid w:val="0028465E"/>
    <w:rsid w:val="00286F4D"/>
    <w:rsid w:val="00287273"/>
    <w:rsid w:val="002B0F59"/>
    <w:rsid w:val="002B28AC"/>
    <w:rsid w:val="002D1CD6"/>
    <w:rsid w:val="002D2691"/>
    <w:rsid w:val="002D545D"/>
    <w:rsid w:val="002D577F"/>
    <w:rsid w:val="002E2260"/>
    <w:rsid w:val="002E2EC4"/>
    <w:rsid w:val="002F287C"/>
    <w:rsid w:val="002F572E"/>
    <w:rsid w:val="002F593F"/>
    <w:rsid w:val="00303C1C"/>
    <w:rsid w:val="00305167"/>
    <w:rsid w:val="00305AA3"/>
    <w:rsid w:val="00310A7B"/>
    <w:rsid w:val="00316965"/>
    <w:rsid w:val="00325F1A"/>
    <w:rsid w:val="00326043"/>
    <w:rsid w:val="00331276"/>
    <w:rsid w:val="00334995"/>
    <w:rsid w:val="0033570F"/>
    <w:rsid w:val="00340184"/>
    <w:rsid w:val="003463E0"/>
    <w:rsid w:val="00356687"/>
    <w:rsid w:val="003603AC"/>
    <w:rsid w:val="00361EC1"/>
    <w:rsid w:val="0037022D"/>
    <w:rsid w:val="00370AF3"/>
    <w:rsid w:val="003725E4"/>
    <w:rsid w:val="00372E12"/>
    <w:rsid w:val="003C20A4"/>
    <w:rsid w:val="003C7407"/>
    <w:rsid w:val="003D36AA"/>
    <w:rsid w:val="003D43D2"/>
    <w:rsid w:val="003D6EF9"/>
    <w:rsid w:val="003E09FF"/>
    <w:rsid w:val="003E321B"/>
    <w:rsid w:val="003E5FC7"/>
    <w:rsid w:val="003F0630"/>
    <w:rsid w:val="003F09C5"/>
    <w:rsid w:val="00402B33"/>
    <w:rsid w:val="004057AB"/>
    <w:rsid w:val="004121AB"/>
    <w:rsid w:val="004157DC"/>
    <w:rsid w:val="00426022"/>
    <w:rsid w:val="00426685"/>
    <w:rsid w:val="004347DC"/>
    <w:rsid w:val="004438D1"/>
    <w:rsid w:val="00460B7F"/>
    <w:rsid w:val="00466187"/>
    <w:rsid w:val="0047504F"/>
    <w:rsid w:val="0048275B"/>
    <w:rsid w:val="00494C10"/>
    <w:rsid w:val="004965AB"/>
    <w:rsid w:val="00496678"/>
    <w:rsid w:val="004A0662"/>
    <w:rsid w:val="004A65A6"/>
    <w:rsid w:val="004D60AA"/>
    <w:rsid w:val="00501513"/>
    <w:rsid w:val="0050554E"/>
    <w:rsid w:val="00505841"/>
    <w:rsid w:val="00513D5F"/>
    <w:rsid w:val="005230B9"/>
    <w:rsid w:val="00540060"/>
    <w:rsid w:val="00542494"/>
    <w:rsid w:val="005441F2"/>
    <w:rsid w:val="00551527"/>
    <w:rsid w:val="005611DF"/>
    <w:rsid w:val="00577D7B"/>
    <w:rsid w:val="00584A2E"/>
    <w:rsid w:val="00593BAF"/>
    <w:rsid w:val="00595195"/>
    <w:rsid w:val="005A01F7"/>
    <w:rsid w:val="005A2E24"/>
    <w:rsid w:val="005A4000"/>
    <w:rsid w:val="005D2AF6"/>
    <w:rsid w:val="005D652F"/>
    <w:rsid w:val="005D6707"/>
    <w:rsid w:val="00605AF7"/>
    <w:rsid w:val="006070F3"/>
    <w:rsid w:val="0060770F"/>
    <w:rsid w:val="00610DB3"/>
    <w:rsid w:val="00614824"/>
    <w:rsid w:val="00646276"/>
    <w:rsid w:val="00655599"/>
    <w:rsid w:val="006560F7"/>
    <w:rsid w:val="00665CDD"/>
    <w:rsid w:val="00667886"/>
    <w:rsid w:val="006727C0"/>
    <w:rsid w:val="00673FE8"/>
    <w:rsid w:val="00683912"/>
    <w:rsid w:val="00690210"/>
    <w:rsid w:val="006B2A04"/>
    <w:rsid w:val="006C5334"/>
    <w:rsid w:val="006C6BBA"/>
    <w:rsid w:val="006C6CFF"/>
    <w:rsid w:val="006D4709"/>
    <w:rsid w:val="006E43C1"/>
    <w:rsid w:val="006F2E28"/>
    <w:rsid w:val="006F39EE"/>
    <w:rsid w:val="006F5C48"/>
    <w:rsid w:val="006F7FB1"/>
    <w:rsid w:val="00700C38"/>
    <w:rsid w:val="00701685"/>
    <w:rsid w:val="007079A5"/>
    <w:rsid w:val="007201E0"/>
    <w:rsid w:val="00720E7F"/>
    <w:rsid w:val="007220BE"/>
    <w:rsid w:val="0072632A"/>
    <w:rsid w:val="007634FD"/>
    <w:rsid w:val="007855E4"/>
    <w:rsid w:val="0079380B"/>
    <w:rsid w:val="007B1464"/>
    <w:rsid w:val="007B6C03"/>
    <w:rsid w:val="007D0946"/>
    <w:rsid w:val="007D1488"/>
    <w:rsid w:val="007D1BEA"/>
    <w:rsid w:val="007E699A"/>
    <w:rsid w:val="007F0133"/>
    <w:rsid w:val="007F3E0E"/>
    <w:rsid w:val="007F41A2"/>
    <w:rsid w:val="007F5980"/>
    <w:rsid w:val="0080453B"/>
    <w:rsid w:val="00813921"/>
    <w:rsid w:val="008152B3"/>
    <w:rsid w:val="00815B7C"/>
    <w:rsid w:val="00815DB2"/>
    <w:rsid w:val="00835926"/>
    <w:rsid w:val="008516A8"/>
    <w:rsid w:val="00851E20"/>
    <w:rsid w:val="00863D62"/>
    <w:rsid w:val="00865951"/>
    <w:rsid w:val="00867CA1"/>
    <w:rsid w:val="00867DB2"/>
    <w:rsid w:val="0087083D"/>
    <w:rsid w:val="00877D43"/>
    <w:rsid w:val="00880951"/>
    <w:rsid w:val="00884A28"/>
    <w:rsid w:val="0088718C"/>
    <w:rsid w:val="00895489"/>
    <w:rsid w:val="00895EAB"/>
    <w:rsid w:val="00895FEA"/>
    <w:rsid w:val="008A4CD0"/>
    <w:rsid w:val="008A64C4"/>
    <w:rsid w:val="008B6E3F"/>
    <w:rsid w:val="008B7389"/>
    <w:rsid w:val="008C03F2"/>
    <w:rsid w:val="008D05D5"/>
    <w:rsid w:val="008E1EE3"/>
    <w:rsid w:val="008E60C4"/>
    <w:rsid w:val="008F2AD3"/>
    <w:rsid w:val="00901F1F"/>
    <w:rsid w:val="0090408E"/>
    <w:rsid w:val="00914767"/>
    <w:rsid w:val="00926450"/>
    <w:rsid w:val="00930E1C"/>
    <w:rsid w:val="00931E2D"/>
    <w:rsid w:val="0094375E"/>
    <w:rsid w:val="00943B72"/>
    <w:rsid w:val="0094585B"/>
    <w:rsid w:val="00950EB0"/>
    <w:rsid w:val="00955922"/>
    <w:rsid w:val="00967135"/>
    <w:rsid w:val="0098025B"/>
    <w:rsid w:val="0098643F"/>
    <w:rsid w:val="009869D0"/>
    <w:rsid w:val="00986CB8"/>
    <w:rsid w:val="00987BC5"/>
    <w:rsid w:val="00992579"/>
    <w:rsid w:val="009B2A35"/>
    <w:rsid w:val="009B3AAD"/>
    <w:rsid w:val="009B3DAF"/>
    <w:rsid w:val="009B7621"/>
    <w:rsid w:val="009C3A0E"/>
    <w:rsid w:val="009C545D"/>
    <w:rsid w:val="009D59DE"/>
    <w:rsid w:val="009E472E"/>
    <w:rsid w:val="009E7D74"/>
    <w:rsid w:val="009E7F23"/>
    <w:rsid w:val="009F0312"/>
    <w:rsid w:val="009F1BA6"/>
    <w:rsid w:val="009F2222"/>
    <w:rsid w:val="00A01841"/>
    <w:rsid w:val="00A11B54"/>
    <w:rsid w:val="00A14EDD"/>
    <w:rsid w:val="00A15135"/>
    <w:rsid w:val="00A169FB"/>
    <w:rsid w:val="00A20EB0"/>
    <w:rsid w:val="00A27222"/>
    <w:rsid w:val="00A40BBE"/>
    <w:rsid w:val="00A414F1"/>
    <w:rsid w:val="00A4520C"/>
    <w:rsid w:val="00A51C26"/>
    <w:rsid w:val="00A60111"/>
    <w:rsid w:val="00A60222"/>
    <w:rsid w:val="00A66A36"/>
    <w:rsid w:val="00A71BA9"/>
    <w:rsid w:val="00A72BA1"/>
    <w:rsid w:val="00A81960"/>
    <w:rsid w:val="00A83005"/>
    <w:rsid w:val="00A84C1A"/>
    <w:rsid w:val="00A8521E"/>
    <w:rsid w:val="00A8613E"/>
    <w:rsid w:val="00A90FA9"/>
    <w:rsid w:val="00A92EF4"/>
    <w:rsid w:val="00A9431D"/>
    <w:rsid w:val="00A954D6"/>
    <w:rsid w:val="00AA15A4"/>
    <w:rsid w:val="00AA5CB9"/>
    <w:rsid w:val="00AA665A"/>
    <w:rsid w:val="00AB0C8F"/>
    <w:rsid w:val="00AB6C19"/>
    <w:rsid w:val="00AB7ED7"/>
    <w:rsid w:val="00AC45B5"/>
    <w:rsid w:val="00AC4D4B"/>
    <w:rsid w:val="00AC542A"/>
    <w:rsid w:val="00AD2A24"/>
    <w:rsid w:val="00AD4F59"/>
    <w:rsid w:val="00AE28F6"/>
    <w:rsid w:val="00AF1C7B"/>
    <w:rsid w:val="00AF4B18"/>
    <w:rsid w:val="00B02FDF"/>
    <w:rsid w:val="00B050A1"/>
    <w:rsid w:val="00B0541B"/>
    <w:rsid w:val="00B2029D"/>
    <w:rsid w:val="00B247AE"/>
    <w:rsid w:val="00B2527E"/>
    <w:rsid w:val="00B337D3"/>
    <w:rsid w:val="00B47957"/>
    <w:rsid w:val="00B503A6"/>
    <w:rsid w:val="00B50F25"/>
    <w:rsid w:val="00B52343"/>
    <w:rsid w:val="00B52E03"/>
    <w:rsid w:val="00B553BD"/>
    <w:rsid w:val="00B6020C"/>
    <w:rsid w:val="00B6077C"/>
    <w:rsid w:val="00B62879"/>
    <w:rsid w:val="00B635A2"/>
    <w:rsid w:val="00B82E17"/>
    <w:rsid w:val="00B83AA3"/>
    <w:rsid w:val="00BA029E"/>
    <w:rsid w:val="00BA2264"/>
    <w:rsid w:val="00BA2937"/>
    <w:rsid w:val="00BA3B7F"/>
    <w:rsid w:val="00BB1018"/>
    <w:rsid w:val="00BB2F72"/>
    <w:rsid w:val="00BB3B82"/>
    <w:rsid w:val="00BB4401"/>
    <w:rsid w:val="00BC102E"/>
    <w:rsid w:val="00BC79BC"/>
    <w:rsid w:val="00BE4E3F"/>
    <w:rsid w:val="00BE6DB1"/>
    <w:rsid w:val="00C034D4"/>
    <w:rsid w:val="00C16E60"/>
    <w:rsid w:val="00C22D32"/>
    <w:rsid w:val="00C34047"/>
    <w:rsid w:val="00C34994"/>
    <w:rsid w:val="00C36F62"/>
    <w:rsid w:val="00C52143"/>
    <w:rsid w:val="00C52459"/>
    <w:rsid w:val="00C52A3E"/>
    <w:rsid w:val="00C579CF"/>
    <w:rsid w:val="00C74D1C"/>
    <w:rsid w:val="00C862FE"/>
    <w:rsid w:val="00CA0B46"/>
    <w:rsid w:val="00CA15B9"/>
    <w:rsid w:val="00CA6505"/>
    <w:rsid w:val="00CC16EF"/>
    <w:rsid w:val="00CC2440"/>
    <w:rsid w:val="00CC69CC"/>
    <w:rsid w:val="00CE5918"/>
    <w:rsid w:val="00CF1C5B"/>
    <w:rsid w:val="00CF235C"/>
    <w:rsid w:val="00CF30FC"/>
    <w:rsid w:val="00CF5F5D"/>
    <w:rsid w:val="00CF72E1"/>
    <w:rsid w:val="00D057EB"/>
    <w:rsid w:val="00D0726C"/>
    <w:rsid w:val="00D11375"/>
    <w:rsid w:val="00D12A84"/>
    <w:rsid w:val="00D17C7F"/>
    <w:rsid w:val="00D208F6"/>
    <w:rsid w:val="00D37C74"/>
    <w:rsid w:val="00D43689"/>
    <w:rsid w:val="00D476BD"/>
    <w:rsid w:val="00D504CC"/>
    <w:rsid w:val="00D53694"/>
    <w:rsid w:val="00D6635E"/>
    <w:rsid w:val="00D67F6D"/>
    <w:rsid w:val="00D75170"/>
    <w:rsid w:val="00D907FA"/>
    <w:rsid w:val="00D90FDB"/>
    <w:rsid w:val="00D97A7F"/>
    <w:rsid w:val="00DA6982"/>
    <w:rsid w:val="00DB0691"/>
    <w:rsid w:val="00DE3EA0"/>
    <w:rsid w:val="00DF244D"/>
    <w:rsid w:val="00DF66E8"/>
    <w:rsid w:val="00E26058"/>
    <w:rsid w:val="00E322AF"/>
    <w:rsid w:val="00E33839"/>
    <w:rsid w:val="00E457B2"/>
    <w:rsid w:val="00E51A81"/>
    <w:rsid w:val="00E57E41"/>
    <w:rsid w:val="00E60600"/>
    <w:rsid w:val="00E62FA0"/>
    <w:rsid w:val="00E65BC7"/>
    <w:rsid w:val="00E663DF"/>
    <w:rsid w:val="00E6716F"/>
    <w:rsid w:val="00E73C8E"/>
    <w:rsid w:val="00E74279"/>
    <w:rsid w:val="00E7736E"/>
    <w:rsid w:val="00E815F5"/>
    <w:rsid w:val="00E83BA2"/>
    <w:rsid w:val="00E855D8"/>
    <w:rsid w:val="00E85B02"/>
    <w:rsid w:val="00E87EE1"/>
    <w:rsid w:val="00E95C0D"/>
    <w:rsid w:val="00EA0FB5"/>
    <w:rsid w:val="00EA159D"/>
    <w:rsid w:val="00EB4AAD"/>
    <w:rsid w:val="00EB4C90"/>
    <w:rsid w:val="00EC7D74"/>
    <w:rsid w:val="00ED468A"/>
    <w:rsid w:val="00EE542E"/>
    <w:rsid w:val="00EF12C8"/>
    <w:rsid w:val="00EF5180"/>
    <w:rsid w:val="00EF744B"/>
    <w:rsid w:val="00F04B0E"/>
    <w:rsid w:val="00F06A97"/>
    <w:rsid w:val="00F10108"/>
    <w:rsid w:val="00F10EF6"/>
    <w:rsid w:val="00F51BB0"/>
    <w:rsid w:val="00F51F3C"/>
    <w:rsid w:val="00F65834"/>
    <w:rsid w:val="00F66AA5"/>
    <w:rsid w:val="00F672DE"/>
    <w:rsid w:val="00F77510"/>
    <w:rsid w:val="00F80EEC"/>
    <w:rsid w:val="00FA46B3"/>
    <w:rsid w:val="00FA779D"/>
    <w:rsid w:val="00FC3CC4"/>
    <w:rsid w:val="00FE202F"/>
    <w:rsid w:val="00FF23B2"/>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5:docId w15:val="{670E24AF-E76E-407E-B31E-17A7A7A21F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025A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6C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6CB8"/>
  </w:style>
  <w:style w:type="paragraph" w:styleId="Footer">
    <w:name w:val="footer"/>
    <w:basedOn w:val="Normal"/>
    <w:link w:val="FooterChar"/>
    <w:uiPriority w:val="99"/>
    <w:unhideWhenUsed/>
    <w:rsid w:val="00986C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6CB8"/>
  </w:style>
  <w:style w:type="paragraph" w:styleId="BalloonText">
    <w:name w:val="Balloon Text"/>
    <w:basedOn w:val="Normal"/>
    <w:link w:val="BalloonTextChar"/>
    <w:uiPriority w:val="99"/>
    <w:semiHidden/>
    <w:unhideWhenUsed/>
    <w:rsid w:val="00C16E60"/>
    <w:pPr>
      <w:spacing w:after="0" w:line="240" w:lineRule="auto"/>
    </w:pPr>
    <w:rPr>
      <w:rFonts w:ascii="Arial" w:hAnsi="Arial" w:cs="Arial"/>
      <w:sz w:val="16"/>
      <w:szCs w:val="16"/>
    </w:rPr>
  </w:style>
  <w:style w:type="character" w:customStyle="1" w:styleId="BalloonTextChar">
    <w:name w:val="Balloon Text Char"/>
    <w:basedOn w:val="DefaultParagraphFont"/>
    <w:link w:val="BalloonText"/>
    <w:uiPriority w:val="99"/>
    <w:semiHidden/>
    <w:rsid w:val="00C16E60"/>
    <w:rPr>
      <w:rFonts w:ascii="Arial" w:hAnsi="Arial" w:cs="Arial"/>
      <w:sz w:val="16"/>
      <w:szCs w:val="16"/>
    </w:rPr>
  </w:style>
  <w:style w:type="paragraph" w:styleId="ListParagraph">
    <w:name w:val="List Paragraph"/>
    <w:basedOn w:val="Normal"/>
    <w:uiPriority w:val="34"/>
    <w:qFormat/>
    <w:rsid w:val="0072632A"/>
    <w:pPr>
      <w:spacing w:after="0" w:line="240" w:lineRule="auto"/>
      <w:ind w:left="720"/>
      <w:contextualSpacing/>
    </w:pPr>
    <w:rPr>
      <w:rFonts w:ascii="Times New Roman" w:eastAsia="Times New Roman" w:hAnsi="Times New Roman" w:cs="Times New Roman"/>
      <w:sz w:val="24"/>
      <w:szCs w:val="24"/>
    </w:rPr>
  </w:style>
  <w:style w:type="paragraph" w:styleId="FootnoteText">
    <w:name w:val="footnote text"/>
    <w:basedOn w:val="Normal"/>
    <w:link w:val="FootnoteTextChar"/>
    <w:uiPriority w:val="99"/>
    <w:semiHidden/>
    <w:unhideWhenUsed/>
    <w:rsid w:val="001B1AF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B1AFD"/>
    <w:rPr>
      <w:sz w:val="20"/>
      <w:szCs w:val="20"/>
    </w:rPr>
  </w:style>
  <w:style w:type="character" w:styleId="FootnoteReference">
    <w:name w:val="footnote reference"/>
    <w:basedOn w:val="DefaultParagraphFont"/>
    <w:uiPriority w:val="99"/>
    <w:semiHidden/>
    <w:unhideWhenUsed/>
    <w:rsid w:val="001B1AFD"/>
    <w:rPr>
      <w:vertAlign w:val="superscript"/>
    </w:rPr>
  </w:style>
  <w:style w:type="character" w:styleId="Hyperlink">
    <w:name w:val="Hyperlink"/>
    <w:basedOn w:val="DefaultParagraphFont"/>
    <w:uiPriority w:val="99"/>
    <w:semiHidden/>
    <w:unhideWhenUsed/>
    <w:rsid w:val="00A954D6"/>
    <w:rPr>
      <w:color w:val="0000FF"/>
      <w:u w:val="single"/>
    </w:rPr>
  </w:style>
  <w:style w:type="paragraph" w:styleId="Revision">
    <w:name w:val="Revision"/>
    <w:hidden/>
    <w:uiPriority w:val="99"/>
    <w:semiHidden/>
    <w:rsid w:val="00867CA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11750599">
      <w:bodyDiv w:val="1"/>
      <w:marLeft w:val="0"/>
      <w:marRight w:val="0"/>
      <w:marTop w:val="0"/>
      <w:marBottom w:val="0"/>
      <w:divBdr>
        <w:top w:val="none" w:sz="0" w:space="0" w:color="auto"/>
        <w:left w:val="none" w:sz="0" w:space="0" w:color="auto"/>
        <w:bottom w:val="none" w:sz="0" w:space="0" w:color="auto"/>
        <w:right w:val="none" w:sz="0" w:space="0" w:color="auto"/>
      </w:divBdr>
      <w:divsChild>
        <w:div w:id="550121069">
          <w:marLeft w:val="432"/>
          <w:marRight w:val="0"/>
          <w:marTop w:val="120"/>
          <w:marBottom w:val="0"/>
          <w:divBdr>
            <w:top w:val="none" w:sz="0" w:space="0" w:color="auto"/>
            <w:left w:val="none" w:sz="0" w:space="0" w:color="auto"/>
            <w:bottom w:val="none" w:sz="0" w:space="0" w:color="auto"/>
            <w:right w:val="none" w:sz="0" w:space="0" w:color="auto"/>
          </w:divBdr>
        </w:div>
      </w:divsChild>
    </w:div>
    <w:div w:id="927926553">
      <w:bodyDiv w:val="1"/>
      <w:marLeft w:val="0"/>
      <w:marRight w:val="0"/>
      <w:marTop w:val="0"/>
      <w:marBottom w:val="0"/>
      <w:divBdr>
        <w:top w:val="none" w:sz="0" w:space="0" w:color="auto"/>
        <w:left w:val="none" w:sz="0" w:space="0" w:color="auto"/>
        <w:bottom w:val="none" w:sz="0" w:space="0" w:color="auto"/>
        <w:right w:val="none" w:sz="0" w:space="0" w:color="auto"/>
      </w:divBdr>
      <w:divsChild>
        <w:div w:id="1786576974">
          <w:marLeft w:val="1008"/>
          <w:marRight w:val="0"/>
          <w:marTop w:val="91"/>
          <w:marBottom w:val="0"/>
          <w:divBdr>
            <w:top w:val="none" w:sz="0" w:space="0" w:color="auto"/>
            <w:left w:val="none" w:sz="0" w:space="0" w:color="auto"/>
            <w:bottom w:val="none" w:sz="0" w:space="0" w:color="auto"/>
            <w:right w:val="none" w:sz="0" w:space="0" w:color="auto"/>
          </w:divBdr>
        </w:div>
      </w:divsChild>
    </w:div>
  </w:divs>
  <w:doNotRelyOnCSS/>
  <w:doNotOrganizeInFolder/>
  <w:doNotUseLongFileNames/>
  <w:pixelsPerInch w:val="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A80630-F8CF-4A6F-BFCB-E1A69E615126}">
  <ds:schemaRefs>
    <ds:schemaRef ds:uri="http://schemas.openxmlformats.org/officeDocument/2006/bibliography"/>
  </ds:schemaRefs>
</ds:datastoreItem>
</file>

<file path=customXml/itemProps2.xml><?xml version="1.0" encoding="utf-8"?>
<ds:datastoreItem xmlns:ds="http://schemas.openxmlformats.org/officeDocument/2006/customXml" ds:itemID="{BFF01CE1-052D-41B2-BCA2-A254329863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5E44BF81</Template>
  <TotalTime>57</TotalTime>
  <Pages>14</Pages>
  <Words>3978</Words>
  <Characters>22680</Characters>
  <Application>Microsoft Office Word</Application>
  <DocSecurity>0</DocSecurity>
  <Lines>189</Lines>
  <Paragraphs>53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The University of East Anglia</Company>
  <LinksUpToDate>false</LinksUpToDate>
  <CharactersWithSpaces>26605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fep06jwu</dc:creator>
  <cp:lastModifiedBy>Eugen Fischer (PPL)</cp:lastModifiedBy>
  <cp:revision>6</cp:revision>
  <cp:lastPrinted>2014-09-08T12:45:00Z</cp:lastPrinted>
  <dcterms:created xsi:type="dcterms:W3CDTF">2014-09-10T11:19:00Z</dcterms:created>
  <dcterms:modified xsi:type="dcterms:W3CDTF">2014-09-10T15:02:00Z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1934584691</vt:i4>
  </property>
  <property fmtid="{D5CDD505-2E9C-101B-9397-08002B2CF9AE}" pid="3" name="_NewReviewCycle">
    <vt:lpwstr/>
  </property>
  <property fmtid="{D5CDD505-2E9C-101B-9397-08002B2CF9AE}" pid="4" name="_EmailSubject">
    <vt:lpwstr>paper submission</vt:lpwstr>
  </property>
  <property fmtid="{D5CDD505-2E9C-101B-9397-08002B2CF9AE}" pid="5" name="_AuthorEmail">
    <vt:lpwstr>E.Fischer@uea.ac.uk</vt:lpwstr>
  </property>
  <property fmtid="{D5CDD505-2E9C-101B-9397-08002B2CF9AE}" pid="6" name="_AuthorEmailDisplayName">
    <vt:lpwstr>Eugen Fischer (PHI)</vt:lpwstr>
  </property>
  <property fmtid="{D5CDD505-2E9C-101B-9397-08002B2CF9AE}" pid="7" name="_PreviousAdHocReviewCycleID">
    <vt:i4>-1606123687</vt:i4>
  </property>
  <property fmtid="{D5CDD505-2E9C-101B-9397-08002B2CF9AE}" pid="8" name="_ReviewingToolsShownOnce">
    <vt:lpwstr/>
  </property>
</Properties>
</file>