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2ADB" w:rsidRPr="00695EE1" w:rsidRDefault="00B02ADB" w:rsidP="009675F5">
      <w:pPr>
        <w:pStyle w:val="Body1"/>
        <w:spacing w:line="480" w:lineRule="auto"/>
        <w:rPr>
          <w:rFonts w:ascii="Arial" w:hAnsi="Arial"/>
          <w:b/>
        </w:rPr>
      </w:pPr>
      <w:bookmarkStart w:id="0" w:name="_GoBack"/>
      <w:bookmarkEnd w:id="0"/>
      <w:r w:rsidRPr="00695EE1">
        <w:rPr>
          <w:rFonts w:ascii="Arial" w:hAnsi="Arial"/>
          <w:b/>
        </w:rPr>
        <w:t>Sir,</w:t>
      </w:r>
    </w:p>
    <w:p w:rsidR="00262992" w:rsidRDefault="00695EE1" w:rsidP="009675F5">
      <w:pPr>
        <w:spacing w:line="480" w:lineRule="auto"/>
        <w:rPr>
          <w:rFonts w:ascii="Arial" w:hAnsi="Arial"/>
          <w:b/>
        </w:rPr>
      </w:pPr>
      <w:r>
        <w:rPr>
          <w:rFonts w:ascii="Arial" w:hAnsi="Arial"/>
          <w:b/>
        </w:rPr>
        <w:t>The Equity P</w:t>
      </w:r>
      <w:r w:rsidR="004F005D" w:rsidRPr="00695EE1">
        <w:rPr>
          <w:rFonts w:ascii="Arial" w:hAnsi="Arial"/>
          <w:b/>
        </w:rPr>
        <w:t>rofile of an Enhanced Optometry scheme.</w:t>
      </w:r>
    </w:p>
    <w:p w:rsidR="00262992" w:rsidRDefault="00262992" w:rsidP="009675F5">
      <w:pPr>
        <w:spacing w:line="480" w:lineRule="auto"/>
        <w:rPr>
          <w:rFonts w:ascii="Arial" w:hAnsi="Arial"/>
          <w:b/>
        </w:rPr>
      </w:pPr>
    </w:p>
    <w:p w:rsidR="00262992" w:rsidRPr="00262992" w:rsidRDefault="00262992" w:rsidP="00262992">
      <w:pPr>
        <w:spacing w:line="480" w:lineRule="auto"/>
        <w:rPr>
          <w:rFonts w:ascii="Arial" w:hAnsi="Arial"/>
          <w:sz w:val="22"/>
        </w:rPr>
      </w:pPr>
      <w:r w:rsidRPr="00262992">
        <w:rPr>
          <w:rFonts w:ascii="Arial" w:hAnsi="Arial"/>
          <w:sz w:val="22"/>
        </w:rPr>
        <w:t xml:space="preserve">This work should be attributed to the North East, North Central London and Essex Health Innovation &amp; Education Cluster Glaucoma Pathways project. </w:t>
      </w:r>
    </w:p>
    <w:p w:rsidR="00262992" w:rsidRPr="00262992" w:rsidRDefault="00262992" w:rsidP="00262992">
      <w:pPr>
        <w:spacing w:line="480" w:lineRule="auto"/>
        <w:rPr>
          <w:rFonts w:ascii="Arial" w:hAnsi="Arial"/>
          <w:sz w:val="22"/>
        </w:rPr>
      </w:pPr>
      <w:r w:rsidRPr="00262992">
        <w:rPr>
          <w:rFonts w:ascii="Arial" w:hAnsi="Arial"/>
          <w:sz w:val="22"/>
        </w:rPr>
        <w:t>Corresponding author and address for re-prints</w:t>
      </w:r>
    </w:p>
    <w:p w:rsidR="00262992" w:rsidRPr="00262992" w:rsidRDefault="00262992" w:rsidP="00262992">
      <w:pPr>
        <w:spacing w:line="480" w:lineRule="auto"/>
        <w:rPr>
          <w:rFonts w:ascii="Arial" w:hAnsi="Arial"/>
          <w:sz w:val="22"/>
        </w:rPr>
      </w:pPr>
      <w:r w:rsidRPr="00262992">
        <w:rPr>
          <w:rFonts w:ascii="Arial" w:hAnsi="Arial"/>
          <w:sz w:val="22"/>
        </w:rPr>
        <w:t xml:space="preserve">Gokulan Ratnarajan </w:t>
      </w:r>
    </w:p>
    <w:p w:rsidR="00262992" w:rsidRPr="00262992" w:rsidRDefault="00262992" w:rsidP="00262992">
      <w:pPr>
        <w:spacing w:line="480" w:lineRule="auto"/>
        <w:rPr>
          <w:rFonts w:ascii="Arial" w:hAnsi="Arial"/>
          <w:sz w:val="22"/>
        </w:rPr>
      </w:pPr>
      <w:r w:rsidRPr="00262992">
        <w:rPr>
          <w:rFonts w:ascii="Arial" w:hAnsi="Arial"/>
          <w:sz w:val="22"/>
        </w:rPr>
        <w:t>Whiteside</w:t>
      </w:r>
    </w:p>
    <w:p w:rsidR="00262992" w:rsidRPr="00262992" w:rsidRDefault="00262992" w:rsidP="00262992">
      <w:pPr>
        <w:spacing w:line="480" w:lineRule="auto"/>
        <w:rPr>
          <w:rFonts w:ascii="Arial" w:hAnsi="Arial"/>
          <w:sz w:val="22"/>
        </w:rPr>
      </w:pPr>
      <w:r w:rsidRPr="00262992">
        <w:rPr>
          <w:rFonts w:ascii="Arial" w:hAnsi="Arial"/>
          <w:sz w:val="22"/>
        </w:rPr>
        <w:t>Cherry Tree Lane</w:t>
      </w:r>
    </w:p>
    <w:p w:rsidR="00262992" w:rsidRPr="00262992" w:rsidRDefault="00262992" w:rsidP="00262992">
      <w:pPr>
        <w:spacing w:line="480" w:lineRule="auto"/>
        <w:rPr>
          <w:rFonts w:ascii="Arial" w:hAnsi="Arial"/>
          <w:sz w:val="22"/>
        </w:rPr>
      </w:pPr>
      <w:r w:rsidRPr="00262992">
        <w:rPr>
          <w:rFonts w:ascii="Arial" w:hAnsi="Arial"/>
          <w:sz w:val="22"/>
        </w:rPr>
        <w:t>Chalfont St Peter</w:t>
      </w:r>
    </w:p>
    <w:p w:rsidR="00262992" w:rsidRPr="00262992" w:rsidRDefault="00262992" w:rsidP="00262992">
      <w:pPr>
        <w:spacing w:line="480" w:lineRule="auto"/>
        <w:rPr>
          <w:rFonts w:ascii="Arial" w:hAnsi="Arial"/>
          <w:sz w:val="22"/>
        </w:rPr>
      </w:pPr>
      <w:r w:rsidRPr="00262992">
        <w:rPr>
          <w:rFonts w:ascii="Arial" w:hAnsi="Arial"/>
          <w:sz w:val="22"/>
        </w:rPr>
        <w:t>Buckinghamshire</w:t>
      </w:r>
    </w:p>
    <w:p w:rsidR="00262992" w:rsidRPr="00262992" w:rsidRDefault="00262992" w:rsidP="00262992">
      <w:pPr>
        <w:spacing w:line="480" w:lineRule="auto"/>
        <w:rPr>
          <w:rFonts w:ascii="Arial" w:hAnsi="Arial"/>
          <w:sz w:val="22"/>
        </w:rPr>
      </w:pPr>
      <w:r w:rsidRPr="00262992">
        <w:rPr>
          <w:rFonts w:ascii="Arial" w:hAnsi="Arial"/>
          <w:sz w:val="22"/>
        </w:rPr>
        <w:t>UK</w:t>
      </w:r>
    </w:p>
    <w:p w:rsidR="00262992" w:rsidRPr="00262992" w:rsidRDefault="00DC66D7" w:rsidP="00262992">
      <w:pPr>
        <w:spacing w:line="480" w:lineRule="auto"/>
        <w:rPr>
          <w:rFonts w:ascii="Arial" w:hAnsi="Arial"/>
          <w:sz w:val="22"/>
        </w:rPr>
      </w:pPr>
      <w:hyperlink r:id="rId6" w:history="1">
        <w:r w:rsidR="00262992" w:rsidRPr="00262992">
          <w:rPr>
            <w:rStyle w:val="Hyperlink"/>
            <w:rFonts w:ascii="Arial" w:hAnsi="Arial"/>
            <w:sz w:val="22"/>
          </w:rPr>
          <w:t>g.ratnarajan@gmail.com</w:t>
        </w:r>
      </w:hyperlink>
    </w:p>
    <w:p w:rsidR="00262992" w:rsidRPr="00262992" w:rsidRDefault="00262992" w:rsidP="00262992">
      <w:pPr>
        <w:spacing w:line="480" w:lineRule="auto"/>
        <w:rPr>
          <w:rFonts w:ascii="Arial" w:hAnsi="Arial"/>
          <w:sz w:val="22"/>
        </w:rPr>
      </w:pPr>
      <w:r w:rsidRPr="00262992">
        <w:rPr>
          <w:rFonts w:ascii="Arial" w:hAnsi="Arial"/>
          <w:sz w:val="22"/>
        </w:rPr>
        <w:t>Tel: 07976001102</w:t>
      </w:r>
    </w:p>
    <w:p w:rsidR="00262992" w:rsidRPr="00262992" w:rsidRDefault="00262992" w:rsidP="00262992">
      <w:pPr>
        <w:spacing w:line="480" w:lineRule="auto"/>
        <w:rPr>
          <w:rFonts w:ascii="Arial" w:hAnsi="Arial"/>
          <w:sz w:val="22"/>
        </w:rPr>
      </w:pPr>
      <w:r w:rsidRPr="00262992">
        <w:rPr>
          <w:rFonts w:ascii="Arial" w:hAnsi="Arial"/>
          <w:sz w:val="22"/>
        </w:rPr>
        <w:t>Fax: 01753 340043</w:t>
      </w:r>
    </w:p>
    <w:p w:rsidR="00262992" w:rsidRPr="00262992" w:rsidRDefault="00262992" w:rsidP="00262992">
      <w:pPr>
        <w:spacing w:line="480" w:lineRule="auto"/>
        <w:rPr>
          <w:rFonts w:ascii="Arial" w:hAnsi="Arial"/>
          <w:sz w:val="22"/>
        </w:rPr>
      </w:pPr>
      <w:r w:rsidRPr="00262992">
        <w:rPr>
          <w:rFonts w:ascii="Arial" w:hAnsi="Arial"/>
          <w:sz w:val="22"/>
        </w:rPr>
        <w:t xml:space="preserve">Keywords: </w:t>
      </w:r>
      <w:r>
        <w:rPr>
          <w:rFonts w:ascii="Arial" w:hAnsi="Arial"/>
          <w:sz w:val="22"/>
        </w:rPr>
        <w:t xml:space="preserve">equity profile, </w:t>
      </w:r>
      <w:r w:rsidRPr="00262992">
        <w:rPr>
          <w:rFonts w:ascii="Arial" w:hAnsi="Arial"/>
          <w:sz w:val="22"/>
        </w:rPr>
        <w:t>glaucoma</w:t>
      </w:r>
      <w:r w:rsidR="004D0FFB">
        <w:rPr>
          <w:rFonts w:ascii="Arial" w:hAnsi="Arial"/>
          <w:sz w:val="22"/>
        </w:rPr>
        <w:t>, optometry, specialist optometrist.</w:t>
      </w:r>
    </w:p>
    <w:p w:rsidR="00262992" w:rsidRPr="00262992" w:rsidRDefault="00262992" w:rsidP="00262992">
      <w:pPr>
        <w:spacing w:line="480" w:lineRule="auto"/>
        <w:rPr>
          <w:rFonts w:ascii="Arial" w:hAnsi="Arial"/>
          <w:sz w:val="22"/>
        </w:rPr>
      </w:pPr>
      <w:r>
        <w:rPr>
          <w:rFonts w:ascii="Arial" w:hAnsi="Arial"/>
          <w:sz w:val="22"/>
        </w:rPr>
        <w:t xml:space="preserve">Word count: </w:t>
      </w:r>
      <w:r w:rsidR="00B7414C">
        <w:rPr>
          <w:rFonts w:ascii="Arial" w:hAnsi="Arial"/>
          <w:sz w:val="22"/>
        </w:rPr>
        <w:t>679</w:t>
      </w:r>
    </w:p>
    <w:p w:rsidR="00262992" w:rsidRDefault="00262992" w:rsidP="00262992">
      <w:pPr>
        <w:spacing w:line="480" w:lineRule="auto"/>
        <w:rPr>
          <w:rFonts w:ascii="Arial" w:hAnsi="Arial"/>
          <w:b/>
        </w:rPr>
      </w:pPr>
      <w:r w:rsidRPr="00262992">
        <w:rPr>
          <w:rFonts w:ascii="Arial" w:hAnsi="Arial"/>
          <w:sz w:val="22"/>
        </w:rPr>
        <w:t>Running title: The Equity Profile of an Enhanced Optometry scheme.</w:t>
      </w:r>
    </w:p>
    <w:p w:rsidR="00262992" w:rsidRPr="00262992" w:rsidRDefault="00262992" w:rsidP="00262992">
      <w:pPr>
        <w:widowControl w:val="0"/>
        <w:autoSpaceDE w:val="0"/>
        <w:autoSpaceDN w:val="0"/>
        <w:adjustRightInd w:val="0"/>
        <w:rPr>
          <w:rFonts w:ascii="Arial" w:hAnsi="Arial" w:cs="Helvetica"/>
          <w:sz w:val="22"/>
        </w:rPr>
      </w:pPr>
      <w:r w:rsidRPr="00262992">
        <w:rPr>
          <w:rFonts w:ascii="Arial" w:hAnsi="Arial" w:cs="Helvetica"/>
          <w:sz w:val="22"/>
        </w:rPr>
        <w:t xml:space="preserve">There is no Competing Interest. There are no </w:t>
      </w:r>
      <w:r w:rsidRPr="00262992">
        <w:rPr>
          <w:rFonts w:ascii="Arial" w:hAnsi="Arial" w:cs="Calibri"/>
          <w:color w:val="343434"/>
          <w:sz w:val="22"/>
          <w:szCs w:val="30"/>
        </w:rPr>
        <w:t>proprietary interests or research funding.</w:t>
      </w:r>
    </w:p>
    <w:p w:rsidR="00262992" w:rsidRPr="00262992" w:rsidRDefault="00262992" w:rsidP="00262992">
      <w:pPr>
        <w:widowControl w:val="0"/>
        <w:autoSpaceDE w:val="0"/>
        <w:autoSpaceDN w:val="0"/>
        <w:adjustRightInd w:val="0"/>
        <w:rPr>
          <w:rFonts w:ascii="Arial" w:hAnsi="Arial" w:cs="Helvetica"/>
          <w:sz w:val="22"/>
        </w:rPr>
      </w:pPr>
    </w:p>
    <w:p w:rsidR="00262992" w:rsidRPr="00262992" w:rsidRDefault="00262992" w:rsidP="00262992">
      <w:pPr>
        <w:rPr>
          <w:rFonts w:ascii="Arial" w:hAnsi="Arial"/>
          <w:sz w:val="22"/>
        </w:rPr>
      </w:pPr>
      <w:r w:rsidRPr="00262992">
        <w:rPr>
          <w:rFonts w:ascii="Arial" w:hAnsi="Arial" w:cs="Helvetica"/>
          <w:sz w:val="22"/>
        </w:rPr>
        <w:t xml:space="preserve">All authors </w:t>
      </w:r>
      <w:r w:rsidRPr="00262992">
        <w:rPr>
          <w:rFonts w:ascii="Arial" w:hAnsi="Arial" w:cs="Trebuchet MS"/>
          <w:color w:val="3F332A"/>
          <w:sz w:val="22"/>
        </w:rPr>
        <w:t>fully meet the criteria for authorship defined by the International Committee of Medical</w:t>
      </w:r>
      <w:r w:rsidRPr="00262992">
        <w:rPr>
          <w:rFonts w:ascii="Arial" w:hAnsi="Arial"/>
          <w:sz w:val="22"/>
        </w:rPr>
        <w:t xml:space="preserve"> Journal Editors.</w:t>
      </w:r>
    </w:p>
    <w:p w:rsidR="00262992" w:rsidRPr="00262992" w:rsidRDefault="00262992" w:rsidP="00262992">
      <w:pPr>
        <w:rPr>
          <w:rFonts w:ascii="Arial" w:hAnsi="Arial"/>
          <w:sz w:val="22"/>
        </w:rPr>
      </w:pPr>
    </w:p>
    <w:p w:rsidR="00262992" w:rsidRPr="00262992" w:rsidRDefault="00262992" w:rsidP="00262992">
      <w:pPr>
        <w:rPr>
          <w:rFonts w:ascii="Arial" w:hAnsi="Arial"/>
        </w:rPr>
      </w:pPr>
      <w:r w:rsidRPr="00262992">
        <w:rPr>
          <w:rFonts w:ascii="Arial" w:hAnsi="Arial"/>
          <w:sz w:val="22"/>
        </w:rPr>
        <w:t xml:space="preserve">This work has been </w:t>
      </w:r>
      <w:r>
        <w:rPr>
          <w:rFonts w:ascii="Arial" w:hAnsi="Arial"/>
          <w:sz w:val="22"/>
        </w:rPr>
        <w:t>presented</w:t>
      </w:r>
      <w:r w:rsidRPr="00262992">
        <w:rPr>
          <w:rFonts w:ascii="Arial" w:hAnsi="Arial"/>
          <w:sz w:val="22"/>
        </w:rPr>
        <w:t xml:space="preserve"> at the United Kingdom and Eire Glaucoma Society meeting in December 2013.</w:t>
      </w:r>
    </w:p>
    <w:p w:rsidR="00262992" w:rsidRPr="00262992" w:rsidRDefault="00262992" w:rsidP="00262992">
      <w:pPr>
        <w:spacing w:line="480" w:lineRule="auto"/>
        <w:rPr>
          <w:rFonts w:ascii="Arial" w:hAnsi="Arial"/>
        </w:rPr>
      </w:pPr>
    </w:p>
    <w:p w:rsidR="00262992" w:rsidRDefault="00262992" w:rsidP="009675F5">
      <w:pPr>
        <w:spacing w:line="480" w:lineRule="auto"/>
        <w:rPr>
          <w:rFonts w:ascii="Arial" w:hAnsi="Arial"/>
          <w:b/>
        </w:rPr>
      </w:pPr>
    </w:p>
    <w:p w:rsidR="005C0A2E" w:rsidRDefault="005C0A2E" w:rsidP="009675F5">
      <w:pPr>
        <w:spacing w:line="480" w:lineRule="auto"/>
        <w:rPr>
          <w:rFonts w:ascii="Arial" w:hAnsi="Arial"/>
          <w:b/>
        </w:rPr>
      </w:pPr>
    </w:p>
    <w:p w:rsidR="004F005D" w:rsidRPr="00695EE1" w:rsidRDefault="004F005D" w:rsidP="009675F5">
      <w:pPr>
        <w:spacing w:line="480" w:lineRule="auto"/>
        <w:rPr>
          <w:rFonts w:ascii="Arial" w:hAnsi="Arial"/>
          <w:b/>
        </w:rPr>
      </w:pPr>
    </w:p>
    <w:p w:rsidR="004F005D" w:rsidRDefault="004F005D" w:rsidP="009675F5">
      <w:pPr>
        <w:pStyle w:val="Body1"/>
        <w:spacing w:line="480" w:lineRule="auto"/>
        <w:rPr>
          <w:rFonts w:eastAsia="AppleColorEmoji"/>
        </w:rPr>
      </w:pPr>
      <w:r w:rsidRPr="00695EE1">
        <w:rPr>
          <w:rFonts w:ascii="Arial" w:hAnsi="Arial"/>
        </w:rPr>
        <w:lastRenderedPageBreak/>
        <w:t xml:space="preserve">Equity profiling is </w:t>
      </w:r>
      <w:r w:rsidR="001B30D3" w:rsidRPr="00695EE1">
        <w:rPr>
          <w:rFonts w:ascii="Arial" w:hAnsi="Arial"/>
        </w:rPr>
        <w:t>an important tool which</w:t>
      </w:r>
      <w:r w:rsidRPr="00695EE1">
        <w:rPr>
          <w:rFonts w:ascii="Arial" w:hAnsi="Arial"/>
        </w:rPr>
        <w:t xml:space="preserve"> enable</w:t>
      </w:r>
      <w:r w:rsidR="001B30D3" w:rsidRPr="00695EE1">
        <w:rPr>
          <w:rFonts w:ascii="Arial" w:hAnsi="Arial"/>
        </w:rPr>
        <w:t>s</w:t>
      </w:r>
      <w:r w:rsidRPr="00695EE1">
        <w:rPr>
          <w:rFonts w:ascii="Arial" w:hAnsi="Arial"/>
        </w:rPr>
        <w:t xml:space="preserve"> </w:t>
      </w:r>
      <w:r w:rsidR="001B30D3" w:rsidRPr="00695EE1">
        <w:rPr>
          <w:rFonts w:ascii="Arial" w:hAnsi="Arial"/>
        </w:rPr>
        <w:t>effective commissioning of</w:t>
      </w:r>
      <w:r w:rsidRPr="00695EE1">
        <w:rPr>
          <w:rFonts w:ascii="Arial" w:hAnsi="Arial"/>
        </w:rPr>
        <w:t xml:space="preserve"> healthcare that is mapped directly to the needs of the population at a local level</w:t>
      </w:r>
      <w:r w:rsidR="00455199">
        <w:rPr>
          <w:rFonts w:ascii="Arial" w:hAnsi="Arial"/>
        </w:rPr>
        <w:t>.</w:t>
      </w:r>
      <w:r w:rsidRPr="00695EE1">
        <w:rPr>
          <w:rFonts w:ascii="Arial" w:hAnsi="Arial"/>
        </w:rPr>
        <w:t xml:space="preserve"> </w:t>
      </w:r>
      <w:r w:rsidR="009A7A45">
        <w:t xml:space="preserve">Equity profiling in the ophthalmic literature has focused on socially deprived urban populations </w:t>
      </w:r>
      <w:r w:rsidR="009A7A45">
        <w:fldChar w:fldCharType="begin"/>
      </w:r>
      <w:r w:rsidR="009A7A45">
        <w:instrText xml:space="preserve"> ADDIN EN.CITE &lt;EndNote&gt;&lt;Cite&gt;&lt;Author&gt;Day&lt;/Author&gt;&lt;Year&gt;2010&lt;/Year&gt;&lt;RecNum&gt;794&lt;/RecNum&gt;&lt;DisplayText&gt;[1]&lt;/DisplayText&gt;&lt;record&gt;&lt;rec-number&gt;794&lt;/rec-number&gt;&lt;foreign-keys&gt;&lt;key app="EN" db-id="09favdfp5afd27e252tprvr5pwfr5xa02wfw"&gt;794&lt;/key&gt;&lt;/foreign-keys&gt;&lt;ref-type name="Journal Article"&gt;17&lt;/ref-type&gt;&lt;contributors&gt;&lt;authors&gt;&lt;author&gt;Day, F.&lt;/author&gt;&lt;author&gt;Buchan, J. C.&lt;/author&gt;&lt;author&gt;Cassells-Brown, A.&lt;/author&gt;&lt;author&gt;Fear, J.&lt;/author&gt;&lt;author&gt;Dixon, R.&lt;/author&gt;&lt;author&gt;Wood, F.&lt;/author&gt;&lt;/authors&gt;&lt;/contributors&gt;&lt;auth-address&gt;Public Health, NHS Yorkshire and Humber, Leeds, UK. Fiona.day@yorksandhumber.nhs.uk&lt;/auth-address&gt;&lt;titles&gt;&lt;title&gt;A glaucoma equity profile: correlating disease distribution with service provision and uptake in a population in Northern England, UK&lt;/title&gt;&lt;secondary-title&gt;Eye (Lond)&lt;/secondary-title&gt;&lt;alt-title&gt;Eye (London, England)&lt;/alt-title&gt;&lt;/titles&gt;&lt;periodical&gt;&lt;full-title&gt;Eye (Lond)&lt;/full-title&gt;&lt;/periodical&gt;&lt;pages&gt;1478-85&lt;/pages&gt;&lt;volume&gt;24&lt;/volume&gt;&lt;number&gt;9&lt;/number&gt;&lt;edition&gt;2010/05/29&lt;/edition&gt;&lt;keywords&gt;&lt;keyword&gt;Age Factors&lt;/keyword&gt;&lt;keyword&gt;Aged&lt;/keyword&gt;&lt;keyword&gt;Aged, 80 and over&lt;/keyword&gt;&lt;keyword&gt;England/epidemiology&lt;/keyword&gt;&lt;keyword&gt;Female&lt;/keyword&gt;&lt;keyword&gt;Glaucoma/epidemiology/ethnology&lt;/keyword&gt;&lt;keyword&gt;Health Services Accessibility/ organization &amp;amp; administration/standards&lt;/keyword&gt;&lt;keyword&gt;Health Services Needs and Demand&lt;/keyword&gt;&lt;keyword&gt;Humans&lt;/keyword&gt;&lt;keyword&gt;Male&lt;/keyword&gt;&lt;keyword&gt;Middle Aged&lt;/keyword&gt;&lt;keyword&gt;Ophthalmology/ organization &amp;amp; administration&lt;/keyword&gt;&lt;keyword&gt;Public Health&lt;/keyword&gt;&lt;keyword&gt;Socioeconomic Factors&lt;/keyword&gt;&lt;keyword&gt;State Medicine/organization &amp;amp; administration&lt;/keyword&gt;&lt;/keywords&gt;&lt;dates&gt;&lt;year&gt;2010&lt;/year&gt;&lt;pub-dates&gt;&lt;date&gt;Sep&lt;/date&gt;&lt;/pub-dates&gt;&lt;/dates&gt;&lt;isbn&gt;1476-5454 (Electronic)&amp;#xD;0950-222X (Linking)&lt;/isbn&gt;&lt;accession-num&gt;20508654&lt;/accession-num&gt;&lt;urls&gt;&lt;/urls&gt;&lt;electronic-resource-num&gt;10.1038/eye.2010.73&lt;/electronic-resource-num&gt;&lt;remote-database-provider&gt;NLM&lt;/remote-database-provider&gt;&lt;language&gt;eng&lt;/language&gt;&lt;/record&gt;&lt;/Cite&gt;&lt;/EndNote&gt;</w:instrText>
      </w:r>
      <w:r w:rsidR="009A7A45">
        <w:fldChar w:fldCharType="separate"/>
      </w:r>
      <w:r w:rsidR="009A7A45">
        <w:rPr>
          <w:noProof/>
        </w:rPr>
        <w:t>[</w:t>
      </w:r>
      <w:hyperlink w:anchor="_ENREF_1" w:tooltip="Day, 2010 #794" w:history="1">
        <w:r w:rsidR="009A7A45">
          <w:rPr>
            <w:noProof/>
          </w:rPr>
          <w:t>1</w:t>
        </w:r>
      </w:hyperlink>
      <w:r w:rsidR="009A7A45">
        <w:rPr>
          <w:noProof/>
        </w:rPr>
        <w:t>]</w:t>
      </w:r>
      <w:r w:rsidR="009A7A45">
        <w:fldChar w:fldCharType="end"/>
      </w:r>
      <w:r w:rsidR="009A7A45">
        <w:t>. Whilst this is undoubtedly a key demographic, it is by no means representative of the entire population. Therefore, i</w:t>
      </w:r>
      <w:r w:rsidR="009A7A45" w:rsidRPr="008113A4">
        <w:t xml:space="preserve">n this </w:t>
      </w:r>
      <w:r w:rsidR="009A7A45">
        <w:t xml:space="preserve">report an equity profile was carried out for </w:t>
      </w:r>
      <w:r w:rsidR="009A7A45">
        <w:rPr>
          <w:rFonts w:eastAsia="AppleColorEmoji"/>
        </w:rPr>
        <w:t xml:space="preserve">a semi-rural, relatively affluent population to establish the differences, if any, with respect to the provision and distribution of eye health care. Moreover, this report is the first equity profile of an enhanced optometry scheme. </w:t>
      </w:r>
    </w:p>
    <w:p w:rsidR="009A7A45" w:rsidRPr="00695EE1" w:rsidRDefault="009A7A45" w:rsidP="009675F5">
      <w:pPr>
        <w:pStyle w:val="Body1"/>
        <w:spacing w:line="480" w:lineRule="auto"/>
        <w:rPr>
          <w:rFonts w:ascii="Arial" w:hAnsi="Arial"/>
        </w:rPr>
      </w:pPr>
    </w:p>
    <w:p w:rsidR="009675F5" w:rsidRPr="00695EE1" w:rsidRDefault="00827B50" w:rsidP="009675F5">
      <w:pPr>
        <w:pStyle w:val="Body1"/>
        <w:spacing w:line="480" w:lineRule="auto"/>
        <w:rPr>
          <w:rFonts w:ascii="Arial" w:hAnsi="Arial"/>
        </w:rPr>
      </w:pPr>
      <w:r w:rsidRPr="00695EE1">
        <w:rPr>
          <w:rFonts w:ascii="Arial" w:eastAsia="AppleColorEmoji" w:hAnsi="Arial"/>
        </w:rPr>
        <w:t>Demographic data, diagnosis, mean deviation of the presenting visual field</w:t>
      </w:r>
      <w:r w:rsidR="00814CFB">
        <w:rPr>
          <w:rFonts w:ascii="Arial" w:eastAsia="AppleColorEmoji" w:hAnsi="Arial"/>
        </w:rPr>
        <w:t xml:space="preserve"> (VF)</w:t>
      </w:r>
      <w:r w:rsidRPr="00695EE1">
        <w:rPr>
          <w:rFonts w:ascii="Arial" w:eastAsia="AppleColorEmoji" w:hAnsi="Arial"/>
        </w:rPr>
        <w:t xml:space="preserve">, the distance travelled to each appointment as well as the Index of Multiple Deprivation (IMD) was collected for a total of 2794 patients </w:t>
      </w:r>
      <w:r w:rsidR="001B30D3" w:rsidRPr="00695EE1">
        <w:rPr>
          <w:rFonts w:ascii="Arial" w:eastAsia="AppleColorEmoji" w:hAnsi="Arial"/>
        </w:rPr>
        <w:t>that were seen in the CHANGES glaucoma referral refinement scheme betw</w:t>
      </w:r>
      <w:r w:rsidR="0052318D">
        <w:rPr>
          <w:rFonts w:ascii="Arial" w:eastAsia="AppleColorEmoji" w:hAnsi="Arial"/>
        </w:rPr>
        <w:t>een August 2006 until June 2011</w:t>
      </w:r>
      <w:r w:rsidR="00A27E7C">
        <w:rPr>
          <w:rFonts w:ascii="Arial" w:eastAsia="AppleColorEmoji" w:hAnsi="Arial"/>
        </w:rPr>
        <w:t xml:space="preserve"> </w:t>
      </w:r>
      <w:r w:rsidR="00253C30">
        <w:rPr>
          <w:rFonts w:ascii="Arial" w:eastAsia="AppleColorEmoji" w:hAnsi="Arial"/>
        </w:rPr>
        <w:fldChar w:fldCharType="begin"/>
      </w:r>
      <w:r w:rsidR="00A27E7C">
        <w:rPr>
          <w:rFonts w:ascii="Arial" w:eastAsia="AppleColorEmoji" w:hAnsi="Arial"/>
        </w:rPr>
        <w:instrText xml:space="preserve"> ADDIN EN.CITE &lt;EndNote&gt;&lt;Cite&gt;&lt;Author&gt;Communities and Local Government&lt;/Author&gt;&lt;Year&gt;2011&lt;/Year&gt;&lt;RecNum&gt;959&lt;/RecNum&gt;&lt;DisplayText&gt;[2]&lt;/DisplayText&gt;&lt;record&gt;&lt;rec-number&gt;959&lt;/rec-number&gt;&lt;foreign-keys&gt;&lt;key app="EN" db-id="09favdfp5afd27e252tprvr5pwfr5xa02wfw"&gt;959&lt;/key&gt;&lt;/foreign-keys&gt;&lt;ref-type name="Web Page"&gt;12&lt;/ref-type&gt;&lt;contributors&gt;&lt;authors&gt;&lt;author&gt;Communities and Local Government,&lt;/author&gt;&lt;/authors&gt;&lt;/contributors&gt;&lt;titles&gt;&lt;title&gt;The English Indices of Deprivation&lt;/title&gt;&lt;/titles&gt;&lt;dates&gt;&lt;year&gt;2011&lt;/year&gt;&lt;/dates&gt;&lt;urls&gt;&lt;related-urls&gt;&lt;url&gt;https://www.gov.uk/government/uploads/system/uploads/attachment_data/file/6871/1871208.pdf&lt;/url&gt;&lt;/related-urls&gt;&lt;/urls&gt;&lt;/record&gt;&lt;/Cite&gt;&lt;/EndNote&gt;</w:instrText>
      </w:r>
      <w:r w:rsidR="00253C30">
        <w:rPr>
          <w:rFonts w:ascii="Arial" w:eastAsia="AppleColorEmoji" w:hAnsi="Arial"/>
        </w:rPr>
        <w:fldChar w:fldCharType="separate"/>
      </w:r>
      <w:r w:rsidR="00A27E7C">
        <w:rPr>
          <w:rFonts w:ascii="Arial" w:eastAsia="AppleColorEmoji" w:hAnsi="Arial"/>
          <w:noProof/>
        </w:rPr>
        <w:t>[</w:t>
      </w:r>
      <w:hyperlink w:anchor="_ENREF_2" w:tooltip="Communities and Local Government, 2011 #959" w:history="1">
        <w:r w:rsidR="009A7A45">
          <w:rPr>
            <w:rFonts w:ascii="Arial" w:eastAsia="AppleColorEmoji" w:hAnsi="Arial"/>
            <w:noProof/>
          </w:rPr>
          <w:t>2</w:t>
        </w:r>
      </w:hyperlink>
      <w:r w:rsidR="00A27E7C">
        <w:rPr>
          <w:rFonts w:ascii="Arial" w:eastAsia="AppleColorEmoji" w:hAnsi="Arial"/>
          <w:noProof/>
        </w:rPr>
        <w:t>]</w:t>
      </w:r>
      <w:r w:rsidR="00253C30">
        <w:rPr>
          <w:rFonts w:ascii="Arial" w:eastAsia="AppleColorEmoji" w:hAnsi="Arial"/>
        </w:rPr>
        <w:fldChar w:fldCharType="end"/>
      </w:r>
      <w:r w:rsidRPr="00695EE1">
        <w:rPr>
          <w:rFonts w:ascii="Arial" w:eastAsia="AppleColorEmoji" w:hAnsi="Arial"/>
        </w:rPr>
        <w:t>.</w:t>
      </w:r>
      <w:r w:rsidR="001B30D3" w:rsidRPr="00695EE1">
        <w:rPr>
          <w:rFonts w:ascii="Arial" w:eastAsia="AppleColorEmoji" w:hAnsi="Arial"/>
        </w:rPr>
        <w:t xml:space="preserve"> This scheme serves the catchment area for </w:t>
      </w:r>
      <w:r w:rsidR="001B30D3" w:rsidRPr="00695EE1">
        <w:rPr>
          <w:rFonts w:ascii="Arial" w:hAnsi="Arial"/>
        </w:rPr>
        <w:t>Hinchingbrooke hospital in Huntingdon</w:t>
      </w:r>
      <w:r w:rsidR="00455199">
        <w:rPr>
          <w:rFonts w:ascii="Arial" w:hAnsi="Arial"/>
        </w:rPr>
        <w:t>, Cambridgeshire, UK</w:t>
      </w:r>
      <w:r w:rsidR="001B30D3" w:rsidRPr="00695EE1">
        <w:rPr>
          <w:rFonts w:ascii="Arial" w:hAnsi="Arial"/>
        </w:rPr>
        <w:t xml:space="preserve">. </w:t>
      </w:r>
    </w:p>
    <w:p w:rsidR="00E65ECE" w:rsidRPr="00695EE1" w:rsidRDefault="00E65ECE" w:rsidP="009675F5">
      <w:pPr>
        <w:pStyle w:val="Body1"/>
        <w:spacing w:line="480" w:lineRule="auto"/>
        <w:rPr>
          <w:rFonts w:ascii="Arial" w:hAnsi="Arial"/>
        </w:rPr>
      </w:pPr>
    </w:p>
    <w:p w:rsidR="009675F5" w:rsidRPr="00695EE1" w:rsidRDefault="001B30D3" w:rsidP="009675F5">
      <w:pPr>
        <w:pStyle w:val="Body1"/>
        <w:spacing w:line="480" w:lineRule="auto"/>
        <w:rPr>
          <w:rFonts w:ascii="Arial" w:hAnsi="Arial"/>
        </w:rPr>
      </w:pPr>
      <w:r w:rsidRPr="00695EE1">
        <w:rPr>
          <w:rFonts w:ascii="Arial" w:hAnsi="Arial"/>
        </w:rPr>
        <w:t xml:space="preserve">Glaucoma referrals are triaged </w:t>
      </w:r>
      <w:r w:rsidR="002E5E0E" w:rsidRPr="00695EE1">
        <w:rPr>
          <w:rFonts w:ascii="Arial" w:hAnsi="Arial"/>
        </w:rPr>
        <w:t xml:space="preserve">by the hospital </w:t>
      </w:r>
      <w:r w:rsidRPr="00695EE1">
        <w:rPr>
          <w:rFonts w:ascii="Arial" w:hAnsi="Arial"/>
        </w:rPr>
        <w:t xml:space="preserve">as either high or low risk based on </w:t>
      </w:r>
      <w:r w:rsidR="002E5E0E" w:rsidRPr="00695EE1">
        <w:rPr>
          <w:rFonts w:ascii="Arial" w:hAnsi="Arial"/>
        </w:rPr>
        <w:t>fixed referral criteria</w:t>
      </w:r>
      <w:r w:rsidR="0052318D">
        <w:rPr>
          <w:rFonts w:ascii="Arial" w:hAnsi="Arial"/>
        </w:rPr>
        <w:t xml:space="preserve"> </w:t>
      </w:r>
      <w:r w:rsidR="00253C30" w:rsidRPr="00695EE1">
        <w:rPr>
          <w:rFonts w:ascii="Arial" w:hAnsi="Arial"/>
        </w:rPr>
        <w:fldChar w:fldCharType="begin">
          <w:fldData xml:space="preserve">PEVuZE5vdGU+PENpdGU+PEF1dGhvcj5SYXRuYXJhamFuPC9BdXRob3I+PFllYXI+MjAxMzwvWWVh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</w:fldData>
        </w:fldChar>
      </w:r>
      <w:r w:rsidR="009675F5" w:rsidRPr="00695EE1">
        <w:rPr>
          <w:rFonts w:ascii="Arial" w:hAnsi="Arial"/>
        </w:rPr>
        <w:instrText xml:space="preserve"> ADDIN EN.CITE </w:instrText>
      </w:r>
      <w:r w:rsidR="00253C30" w:rsidRPr="00695EE1">
        <w:rPr>
          <w:rFonts w:ascii="Arial" w:hAnsi="Arial"/>
        </w:rPr>
        <w:fldChar w:fldCharType="begin">
          <w:fldData xml:space="preserve">PEVuZE5vdGU+PENpdGU+PEF1dGhvcj5SYXRuYXJhamFuPC9BdXRob3I+PFllYXI+MjAxMzwvWWVh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</w:fldData>
        </w:fldChar>
      </w:r>
      <w:r w:rsidR="009675F5" w:rsidRPr="00695EE1">
        <w:rPr>
          <w:rFonts w:ascii="Arial" w:hAnsi="Arial"/>
        </w:rPr>
        <w:instrText xml:space="preserve"> ADDIN EN.CITE.DATA </w:instrText>
      </w:r>
      <w:r w:rsidR="00253C30" w:rsidRPr="00695EE1">
        <w:rPr>
          <w:rFonts w:ascii="Arial" w:hAnsi="Arial"/>
        </w:rPr>
      </w:r>
      <w:r w:rsidR="00253C30" w:rsidRPr="00695EE1">
        <w:rPr>
          <w:rFonts w:ascii="Arial" w:hAnsi="Arial"/>
        </w:rPr>
        <w:fldChar w:fldCharType="end"/>
      </w:r>
      <w:r w:rsidR="00253C30" w:rsidRPr="00695EE1">
        <w:rPr>
          <w:rFonts w:ascii="Arial" w:hAnsi="Arial"/>
        </w:rPr>
      </w:r>
      <w:r w:rsidR="00253C30" w:rsidRPr="00695EE1">
        <w:rPr>
          <w:rFonts w:ascii="Arial" w:hAnsi="Arial"/>
        </w:rPr>
        <w:fldChar w:fldCharType="separate"/>
      </w:r>
      <w:r w:rsidR="009675F5" w:rsidRPr="00695EE1">
        <w:rPr>
          <w:rFonts w:ascii="Arial" w:hAnsi="Arial"/>
          <w:noProof/>
        </w:rPr>
        <w:t>[</w:t>
      </w:r>
      <w:hyperlink w:anchor="_ENREF_3" w:tooltip="Ratnarajan, 2013 #857" w:history="1">
        <w:r w:rsidR="009A7A45" w:rsidRPr="00695EE1">
          <w:rPr>
            <w:rFonts w:ascii="Arial" w:hAnsi="Arial"/>
            <w:noProof/>
          </w:rPr>
          <w:t>3</w:t>
        </w:r>
      </w:hyperlink>
      <w:r w:rsidR="009675F5" w:rsidRPr="00695EE1">
        <w:rPr>
          <w:rFonts w:ascii="Arial" w:hAnsi="Arial"/>
          <w:noProof/>
        </w:rPr>
        <w:t xml:space="preserve"> </w:t>
      </w:r>
      <w:hyperlink w:anchor="_ENREF_4" w:tooltip="Bourne, 2010 #750" w:history="1">
        <w:r w:rsidR="009A7A45" w:rsidRPr="00695EE1">
          <w:rPr>
            <w:rFonts w:ascii="Arial" w:hAnsi="Arial"/>
            <w:noProof/>
          </w:rPr>
          <w:t>4</w:t>
        </w:r>
      </w:hyperlink>
      <w:r w:rsidR="009675F5" w:rsidRPr="00695EE1">
        <w:rPr>
          <w:rFonts w:ascii="Arial" w:hAnsi="Arial"/>
          <w:noProof/>
        </w:rPr>
        <w:t>]</w:t>
      </w:r>
      <w:r w:rsidR="00253C30" w:rsidRPr="00695EE1">
        <w:rPr>
          <w:rFonts w:ascii="Arial" w:hAnsi="Arial"/>
        </w:rPr>
        <w:fldChar w:fldCharType="end"/>
      </w:r>
      <w:r w:rsidR="00E65ECE" w:rsidRPr="00695EE1">
        <w:rPr>
          <w:rFonts w:ascii="Arial" w:hAnsi="Arial"/>
        </w:rPr>
        <w:t xml:space="preserve">. </w:t>
      </w:r>
      <w:r w:rsidR="002E5E0E" w:rsidRPr="00695EE1">
        <w:rPr>
          <w:rFonts w:ascii="Arial" w:eastAsia="AppleColorEmoji" w:hAnsi="Arial"/>
        </w:rPr>
        <w:t xml:space="preserve">2078 (74.4%) </w:t>
      </w:r>
      <w:r w:rsidR="0052318D">
        <w:rPr>
          <w:rFonts w:ascii="Arial" w:eastAsia="AppleColorEmoji" w:hAnsi="Arial"/>
        </w:rPr>
        <w:t xml:space="preserve">patients </w:t>
      </w:r>
      <w:r w:rsidR="002E5E0E" w:rsidRPr="00695EE1">
        <w:rPr>
          <w:rFonts w:ascii="Arial" w:eastAsia="AppleColorEmoji" w:hAnsi="Arial"/>
        </w:rPr>
        <w:t>were deemed</w:t>
      </w:r>
      <w:r w:rsidR="0052318D">
        <w:rPr>
          <w:rFonts w:ascii="Arial" w:hAnsi="Arial"/>
        </w:rPr>
        <w:t xml:space="preserve"> a </w:t>
      </w:r>
      <w:r w:rsidR="002E5E0E" w:rsidRPr="00695EE1">
        <w:rPr>
          <w:rFonts w:ascii="Arial" w:hAnsi="Arial"/>
        </w:rPr>
        <w:t>high ris</w:t>
      </w:r>
      <w:r w:rsidR="0052318D">
        <w:rPr>
          <w:rFonts w:ascii="Arial" w:hAnsi="Arial"/>
        </w:rPr>
        <w:t>k referral</w:t>
      </w:r>
      <w:r w:rsidR="002E5E0E" w:rsidRPr="00695EE1">
        <w:rPr>
          <w:rFonts w:ascii="Arial" w:hAnsi="Arial"/>
        </w:rPr>
        <w:t xml:space="preserve"> and sent directly to the hospital eye service (HES)</w:t>
      </w:r>
      <w:r w:rsidR="00F40EC1" w:rsidRPr="00695EE1">
        <w:rPr>
          <w:rFonts w:ascii="Arial" w:hAnsi="Arial"/>
        </w:rPr>
        <w:t xml:space="preserve"> of which </w:t>
      </w:r>
      <w:r w:rsidR="00F40EC1" w:rsidRPr="00695EE1">
        <w:rPr>
          <w:rFonts w:ascii="Arial" w:eastAsia="AppleColorEmoji" w:hAnsi="Arial"/>
        </w:rPr>
        <w:t>236 (11.4%) were diagnosed with glaucoma</w:t>
      </w:r>
      <w:r w:rsidR="00F40EC1" w:rsidRPr="00695EE1">
        <w:rPr>
          <w:rFonts w:ascii="Arial" w:hAnsi="Arial"/>
        </w:rPr>
        <w:t>.</w:t>
      </w:r>
      <w:r w:rsidR="002E5E0E" w:rsidRPr="00695EE1">
        <w:rPr>
          <w:rFonts w:ascii="Arial" w:hAnsi="Arial"/>
        </w:rPr>
        <w:t xml:space="preserve"> </w:t>
      </w:r>
      <w:r w:rsidR="002E5E0E" w:rsidRPr="00695EE1">
        <w:rPr>
          <w:rFonts w:ascii="Arial" w:eastAsia="AppleColorEmoji" w:hAnsi="Arial"/>
        </w:rPr>
        <w:t xml:space="preserve">716 (25.6%) </w:t>
      </w:r>
      <w:r w:rsidR="0052318D">
        <w:rPr>
          <w:rFonts w:ascii="Arial" w:eastAsia="AppleColorEmoji" w:hAnsi="Arial"/>
        </w:rPr>
        <w:t xml:space="preserve">patients </w:t>
      </w:r>
      <w:r w:rsidR="002E5E0E" w:rsidRPr="00695EE1">
        <w:rPr>
          <w:rFonts w:ascii="Arial" w:eastAsia="AppleColorEmoji" w:hAnsi="Arial"/>
        </w:rPr>
        <w:t xml:space="preserve">were </w:t>
      </w:r>
      <w:r w:rsidR="0052318D">
        <w:rPr>
          <w:rFonts w:ascii="Arial" w:eastAsia="AppleColorEmoji" w:hAnsi="Arial"/>
        </w:rPr>
        <w:t xml:space="preserve">deemed a </w:t>
      </w:r>
      <w:r w:rsidR="002E5E0E" w:rsidRPr="00695EE1">
        <w:rPr>
          <w:rFonts w:ascii="Arial" w:hAnsi="Arial"/>
        </w:rPr>
        <w:t>low risk</w:t>
      </w:r>
      <w:r w:rsidR="00814CFB">
        <w:rPr>
          <w:rFonts w:ascii="Arial" w:hAnsi="Arial"/>
        </w:rPr>
        <w:t xml:space="preserve"> referral</w:t>
      </w:r>
      <w:r w:rsidR="002E5E0E" w:rsidRPr="00695EE1">
        <w:rPr>
          <w:rFonts w:ascii="Arial" w:hAnsi="Arial"/>
        </w:rPr>
        <w:t xml:space="preserve"> and were seen by a community based optometrist with specialist interest in glaucoma</w:t>
      </w:r>
      <w:r w:rsidR="00E65ECE" w:rsidRPr="00695EE1">
        <w:rPr>
          <w:rFonts w:ascii="Arial" w:hAnsi="Arial"/>
        </w:rPr>
        <w:t xml:space="preserve"> (OSI)</w:t>
      </w:r>
      <w:r w:rsidR="002E5E0E" w:rsidRPr="00695EE1">
        <w:rPr>
          <w:rFonts w:ascii="Arial" w:hAnsi="Arial"/>
        </w:rPr>
        <w:t xml:space="preserve"> and only referred to the HES</w:t>
      </w:r>
      <w:r w:rsidR="00E65ECE" w:rsidRPr="00695EE1">
        <w:rPr>
          <w:rFonts w:ascii="Arial" w:hAnsi="Arial"/>
        </w:rPr>
        <w:t xml:space="preserve"> if glaucoma was suspected.</w:t>
      </w:r>
      <w:r w:rsidR="002E5E0E" w:rsidRPr="00695EE1">
        <w:rPr>
          <w:rFonts w:ascii="Arial" w:hAnsi="Arial"/>
        </w:rPr>
        <w:t xml:space="preserve"> </w:t>
      </w:r>
      <w:r w:rsidR="00F40EC1" w:rsidRPr="00695EE1">
        <w:rPr>
          <w:rFonts w:ascii="Arial" w:hAnsi="Arial"/>
        </w:rPr>
        <w:t xml:space="preserve">In this group only </w:t>
      </w:r>
      <w:r w:rsidR="00F40EC1" w:rsidRPr="00695EE1">
        <w:rPr>
          <w:rFonts w:ascii="Arial" w:eastAsia="AppleColorEmoji" w:hAnsi="Arial"/>
        </w:rPr>
        <w:t xml:space="preserve">31 (4.3%) </w:t>
      </w:r>
      <w:r w:rsidR="0052318D">
        <w:rPr>
          <w:rFonts w:ascii="Arial" w:eastAsia="AppleColorEmoji" w:hAnsi="Arial"/>
        </w:rPr>
        <w:t xml:space="preserve">patients </w:t>
      </w:r>
      <w:r w:rsidR="00F40EC1" w:rsidRPr="00695EE1">
        <w:rPr>
          <w:rFonts w:ascii="Arial" w:eastAsia="AppleColorEmoji" w:hAnsi="Arial"/>
        </w:rPr>
        <w:t>were diagnosed with glaucoma.</w:t>
      </w:r>
      <w:r w:rsidR="002E5E0E" w:rsidRPr="00695EE1">
        <w:rPr>
          <w:rFonts w:ascii="Arial" w:hAnsi="Arial"/>
        </w:rPr>
        <w:t xml:space="preserve"> </w:t>
      </w:r>
    </w:p>
    <w:p w:rsidR="002E5E0E" w:rsidRPr="00695EE1" w:rsidRDefault="002E5E0E" w:rsidP="009675F5">
      <w:pPr>
        <w:pStyle w:val="Body1"/>
        <w:spacing w:line="480" w:lineRule="auto"/>
        <w:rPr>
          <w:rFonts w:ascii="Arial" w:eastAsia="AppleColorEmoji" w:hAnsi="Arial"/>
        </w:rPr>
      </w:pPr>
    </w:p>
    <w:p w:rsidR="00E6410B" w:rsidRDefault="00E65ECE" w:rsidP="00E6410B">
      <w:pPr>
        <w:pStyle w:val="Body1"/>
        <w:spacing w:line="480" w:lineRule="auto"/>
      </w:pPr>
      <w:r w:rsidRPr="00695EE1">
        <w:rPr>
          <w:rFonts w:ascii="Arial" w:hAnsi="Arial" w:cs="Arial"/>
        </w:rPr>
        <w:t>The road distance travelled</w:t>
      </w:r>
      <w:r w:rsidRPr="00695EE1">
        <w:rPr>
          <w:rFonts w:ascii="Arial" w:hAnsi="Arial"/>
        </w:rPr>
        <w:t xml:space="preserve"> </w:t>
      </w:r>
      <w:r w:rsidRPr="00695EE1">
        <w:rPr>
          <w:rFonts w:ascii="Arial" w:hAnsi="Arial" w:cs="Arial"/>
        </w:rPr>
        <w:t>was calculated using the Geographical Information System (GIS) package ArcGIS v10</w:t>
      </w:r>
      <w:r w:rsidR="005121FA">
        <w:rPr>
          <w:rFonts w:ascii="Arial" w:hAnsi="Arial" w:cs="Arial"/>
        </w:rPr>
        <w:t xml:space="preserve"> </w:t>
      </w:r>
      <w:r w:rsidR="00253C30">
        <w:rPr>
          <w:rFonts w:ascii="Arial" w:hAnsi="Arial" w:cs="Arial"/>
        </w:rPr>
        <w:fldChar w:fldCharType="begin"/>
      </w:r>
      <w:r w:rsidR="009A7A45">
        <w:rPr>
          <w:rFonts w:ascii="Arial" w:hAnsi="Arial" w:cs="Arial"/>
        </w:rPr>
        <w:instrText xml:space="preserve"> ADDIN EN.CITE &lt;EndNote&gt;&lt;Cite&gt;&lt;Author&gt;Ordnance Survey&lt;/Author&gt;&lt;Year&gt;2013&lt;/Year&gt;&lt;RecNum&gt;858&lt;/RecNum&gt;&lt;DisplayText&gt;[5]&lt;/DisplayText&gt;&lt;record&gt;&lt;rec-number&gt;858&lt;/rec-number&gt;&lt;foreign-keys&gt;&lt;key app="EN" db-id="09favdfp5afd27e252tprvr5pwfr5xa02wfw"&gt;858&lt;/key&gt;&lt;/foreign-keys&gt;&lt;ref-type name="Web Page"&gt;12&lt;/ref-type&gt;&lt;contributors&gt;&lt;authors&gt;&lt;author&gt;Ordnance Survey &lt;/author&gt;&lt;/authors&gt;&lt;/contributors&gt;&lt;titles&gt;&lt;/titles&gt;&lt;dates&gt;&lt;year&gt;2013&lt;/year&gt;&lt;/dates&gt;&lt;urls&gt;&lt;related-urls&gt;&lt;url&gt;http://www.ordnancesurvey.co.uk/oswebsite/products/meridian2/ &lt;/url&gt;&lt;/related-urls&gt;&lt;/urls&gt;&lt;/record&gt;&lt;/Cite&gt;&lt;/EndNote&gt;</w:instrText>
      </w:r>
      <w:r w:rsidR="00253C30">
        <w:rPr>
          <w:rFonts w:ascii="Arial" w:hAnsi="Arial" w:cs="Arial"/>
        </w:rPr>
        <w:fldChar w:fldCharType="separate"/>
      </w:r>
      <w:r w:rsidR="005121FA">
        <w:rPr>
          <w:rFonts w:ascii="Arial" w:hAnsi="Arial" w:cs="Arial"/>
          <w:noProof/>
        </w:rPr>
        <w:t>[</w:t>
      </w:r>
      <w:hyperlink w:anchor="_ENREF_5" w:tooltip="Survey, 2013 #858" w:history="1">
        <w:r w:rsidR="009A7A45">
          <w:rPr>
            <w:rFonts w:ascii="Arial" w:hAnsi="Arial" w:cs="Arial"/>
            <w:noProof/>
          </w:rPr>
          <w:t>5</w:t>
        </w:r>
      </w:hyperlink>
      <w:r w:rsidR="005121FA">
        <w:rPr>
          <w:rFonts w:ascii="Arial" w:hAnsi="Arial" w:cs="Arial"/>
          <w:noProof/>
        </w:rPr>
        <w:t>]</w:t>
      </w:r>
      <w:r w:rsidR="00253C30">
        <w:rPr>
          <w:rFonts w:ascii="Arial" w:hAnsi="Arial" w:cs="Arial"/>
        </w:rPr>
        <w:fldChar w:fldCharType="end"/>
      </w:r>
      <w:r w:rsidRPr="00695EE1">
        <w:rPr>
          <w:rFonts w:ascii="Arial" w:hAnsi="Arial" w:cs="Arial"/>
        </w:rPr>
        <w:t>.</w:t>
      </w:r>
      <w:r w:rsidR="009675F5" w:rsidRPr="00695EE1">
        <w:rPr>
          <w:rFonts w:ascii="Arial" w:hAnsi="Arial" w:cs="Arial"/>
        </w:rPr>
        <w:t xml:space="preserve"> </w:t>
      </w:r>
      <w:r w:rsidR="00E6410B" w:rsidRPr="00E6410B">
        <w:t>Categorical variables have been analysed using Fisher’s Exact Test, and the means of continuous variables have been compared using permutations tests which do not require the usual distributional assumptions.</w:t>
      </w:r>
    </w:p>
    <w:p w:rsidR="00E6410B" w:rsidRPr="00E6410B" w:rsidRDefault="00E6410B" w:rsidP="00E6410B">
      <w:pPr>
        <w:pStyle w:val="Body1"/>
        <w:spacing w:line="480" w:lineRule="auto"/>
        <w:rPr>
          <w:color w:val="FF0000"/>
          <w:u w:color="FF0000"/>
        </w:rPr>
      </w:pPr>
    </w:p>
    <w:p w:rsidR="005C5D37" w:rsidRDefault="002E5E0E" w:rsidP="009675F5">
      <w:pPr>
        <w:pStyle w:val="Body1"/>
        <w:spacing w:line="480" w:lineRule="auto"/>
        <w:rPr>
          <w:rFonts w:ascii="Arial" w:eastAsia="AppleColorEmoji" w:hAnsi="Arial"/>
        </w:rPr>
      </w:pPr>
      <w:r w:rsidRPr="00695EE1">
        <w:rPr>
          <w:rFonts w:ascii="Arial" w:eastAsia="AppleColorEmoji" w:hAnsi="Arial"/>
        </w:rPr>
        <w:t xml:space="preserve">High risk patients travelled a mean </w:t>
      </w:r>
      <w:r w:rsidR="00814CFB">
        <w:rPr>
          <w:rFonts w:ascii="Arial" w:eastAsia="AppleColorEmoji" w:hAnsi="Arial"/>
        </w:rPr>
        <w:t xml:space="preserve">distance </w:t>
      </w:r>
      <w:r w:rsidRPr="00695EE1">
        <w:rPr>
          <w:rFonts w:ascii="Arial" w:eastAsia="AppleColorEmoji" w:hAnsi="Arial"/>
        </w:rPr>
        <w:t>of 8.2 km to the</w:t>
      </w:r>
      <w:r w:rsidR="00F40EC1" w:rsidRPr="00695EE1">
        <w:rPr>
          <w:rFonts w:ascii="Arial" w:eastAsia="AppleColorEmoji" w:hAnsi="Arial"/>
        </w:rPr>
        <w:t xml:space="preserve"> referring optometrist and 13.6k</w:t>
      </w:r>
      <w:r w:rsidR="009675F5" w:rsidRPr="00695EE1">
        <w:rPr>
          <w:rFonts w:ascii="Arial" w:eastAsia="AppleColorEmoji" w:hAnsi="Arial"/>
        </w:rPr>
        <w:t>m to the HES</w:t>
      </w:r>
      <w:r w:rsidRPr="00695EE1">
        <w:rPr>
          <w:rFonts w:ascii="Arial" w:eastAsia="AppleColorEmoji" w:hAnsi="Arial"/>
        </w:rPr>
        <w:t xml:space="preserve">. Low risk patients travelled a mean </w:t>
      </w:r>
      <w:r w:rsidR="00814CFB">
        <w:rPr>
          <w:rFonts w:ascii="Arial" w:eastAsia="AppleColorEmoji" w:hAnsi="Arial"/>
        </w:rPr>
        <w:t xml:space="preserve">distance </w:t>
      </w:r>
      <w:r w:rsidRPr="00695EE1">
        <w:rPr>
          <w:rFonts w:ascii="Arial" w:eastAsia="AppleColorEmoji" w:hAnsi="Arial"/>
        </w:rPr>
        <w:t>of 9.0km</w:t>
      </w:r>
      <w:r w:rsidR="00F40EC1" w:rsidRPr="00695EE1">
        <w:rPr>
          <w:rFonts w:ascii="Arial" w:eastAsia="AppleColorEmoji" w:hAnsi="Arial"/>
        </w:rPr>
        <w:t xml:space="preserve">, 8.4km and 12.5km to the referring optometrist, OSI and HES respectively. </w:t>
      </w:r>
      <w:r w:rsidRPr="00695EE1">
        <w:rPr>
          <w:rFonts w:ascii="Arial" w:eastAsia="AppleColorEmoji" w:hAnsi="Arial"/>
        </w:rPr>
        <w:t xml:space="preserve">Patients who presented with advanced </w:t>
      </w:r>
      <w:r w:rsidR="00F40EC1" w:rsidRPr="00695EE1">
        <w:rPr>
          <w:rFonts w:ascii="Arial" w:eastAsia="AppleColorEmoji" w:hAnsi="Arial"/>
        </w:rPr>
        <w:t xml:space="preserve">visual field loss as a result of </w:t>
      </w:r>
      <w:r w:rsidRPr="00695EE1">
        <w:rPr>
          <w:rFonts w:ascii="Arial" w:eastAsia="AppleColorEmoji" w:hAnsi="Arial"/>
        </w:rPr>
        <w:t xml:space="preserve">glaucoma </w:t>
      </w:r>
      <w:r w:rsidR="00F40EC1" w:rsidRPr="00695EE1">
        <w:rPr>
          <w:rFonts w:ascii="Arial" w:eastAsia="AppleColorEmoji" w:hAnsi="Arial"/>
        </w:rPr>
        <w:t xml:space="preserve">(defined as a mean deviation of greater than 12 in the worse eye) </w:t>
      </w:r>
      <w:r w:rsidRPr="00695EE1">
        <w:rPr>
          <w:rFonts w:ascii="Arial" w:eastAsia="AppleColorEmoji" w:hAnsi="Arial"/>
        </w:rPr>
        <w:t xml:space="preserve">lived an </w:t>
      </w:r>
      <w:r w:rsidR="00F40EC1" w:rsidRPr="00695EE1">
        <w:rPr>
          <w:rFonts w:ascii="Arial" w:eastAsia="AppleColorEmoji" w:hAnsi="Arial"/>
        </w:rPr>
        <w:t>average of 2.6km closer to the referring optometrist</w:t>
      </w:r>
      <w:r w:rsidRPr="00695EE1">
        <w:rPr>
          <w:rFonts w:ascii="Arial" w:eastAsia="AppleColorEmoji" w:hAnsi="Arial"/>
        </w:rPr>
        <w:t xml:space="preserve"> than those with mild disease. </w:t>
      </w:r>
      <w:r w:rsidR="005C5D37">
        <w:rPr>
          <w:rFonts w:ascii="Arial" w:eastAsia="AppleColorEmoji" w:hAnsi="Arial"/>
        </w:rPr>
        <w:t xml:space="preserve">Of the low risk referrals </w:t>
      </w:r>
      <w:r w:rsidR="00056082">
        <w:rPr>
          <w:rFonts w:ascii="Arial" w:eastAsia="AppleColorEmoji" w:hAnsi="Arial"/>
        </w:rPr>
        <w:t>that live</w:t>
      </w:r>
      <w:r w:rsidR="005C5D37">
        <w:rPr>
          <w:rFonts w:ascii="Arial" w:eastAsia="AppleColorEmoji" w:hAnsi="Arial"/>
        </w:rPr>
        <w:t xml:space="preserve"> closer to the HES </w:t>
      </w:r>
      <w:r w:rsidR="00056082">
        <w:rPr>
          <w:rFonts w:ascii="Arial" w:eastAsia="AppleColorEmoji" w:hAnsi="Arial"/>
        </w:rPr>
        <w:t xml:space="preserve">than the referring optometrist </w:t>
      </w:r>
      <w:r w:rsidR="005C5D37">
        <w:rPr>
          <w:rFonts w:ascii="Arial" w:eastAsia="AppleColorEmoji" w:hAnsi="Arial"/>
        </w:rPr>
        <w:t>only 2% were from the most deprived quartile</w:t>
      </w:r>
      <w:r w:rsidR="00056082">
        <w:rPr>
          <w:rFonts w:ascii="Arial" w:eastAsia="AppleColorEmoji" w:hAnsi="Arial"/>
        </w:rPr>
        <w:t xml:space="preserve">; </w:t>
      </w:r>
      <w:r w:rsidR="005C5D37">
        <w:rPr>
          <w:rFonts w:ascii="Arial" w:eastAsia="AppleColorEmoji" w:hAnsi="Arial"/>
        </w:rPr>
        <w:t>this was 13% for high risk referrals.</w:t>
      </w:r>
    </w:p>
    <w:p w:rsidR="00F40EC1" w:rsidRPr="00695EE1" w:rsidRDefault="00F40EC1" w:rsidP="009675F5">
      <w:pPr>
        <w:pStyle w:val="Body1"/>
        <w:spacing w:line="480" w:lineRule="auto"/>
        <w:rPr>
          <w:rFonts w:ascii="Arial" w:hAnsi="Arial" w:cs="Arial"/>
        </w:rPr>
      </w:pPr>
    </w:p>
    <w:p w:rsidR="002F5582" w:rsidRDefault="00F40EC1" w:rsidP="009675F5">
      <w:pPr>
        <w:pStyle w:val="Body1"/>
        <w:spacing w:line="480" w:lineRule="auto"/>
        <w:rPr>
          <w:rFonts w:ascii="Arial" w:eastAsia="AppleColorEmoji" w:hAnsi="Arial"/>
        </w:rPr>
      </w:pPr>
      <w:r w:rsidRPr="00695EE1">
        <w:rPr>
          <w:rFonts w:ascii="Arial" w:eastAsia="AppleColorEmoji" w:hAnsi="Arial"/>
        </w:rPr>
        <w:t xml:space="preserve">In this study there was no association between final diagnosis and distance to an eye health professional, in particular the optometrist. The severity of glaucoma at presentation is independent of deprivation and distance to the optometrist or hospital, with </w:t>
      </w:r>
      <w:r w:rsidRPr="00695EE1">
        <w:rPr>
          <w:rFonts w:ascii="Arial" w:hAnsi="Arial"/>
        </w:rPr>
        <w:t>patients who were diagnosed with glaucoma and had a severe VF loss actually living closer to the optometrist than those with mild or moderate VF loss with no significant differences in deprivation scores.</w:t>
      </w:r>
      <w:r w:rsidRPr="00695EE1">
        <w:rPr>
          <w:rFonts w:ascii="Arial" w:eastAsia="AppleColorEmoji" w:hAnsi="Arial"/>
        </w:rPr>
        <w:t xml:space="preserve"> This is in contrast to </w:t>
      </w:r>
      <w:r w:rsidRPr="00695EE1">
        <w:rPr>
          <w:rFonts w:ascii="Arial" w:hAnsi="Arial"/>
        </w:rPr>
        <w:t xml:space="preserve">Fraser </w:t>
      </w:r>
      <w:r w:rsidRPr="00695EE1">
        <w:rPr>
          <w:rFonts w:ascii="Arial" w:hAnsi="Arial"/>
          <w:i/>
        </w:rPr>
        <w:t>et al</w:t>
      </w:r>
      <w:r w:rsidRPr="00695EE1">
        <w:rPr>
          <w:rFonts w:ascii="Arial" w:hAnsi="Arial"/>
        </w:rPr>
        <w:t xml:space="preserve"> who found deprivation to be linked with late presentation of glaucoma to the hospital </w:t>
      </w:r>
      <w:r w:rsidR="00253C30" w:rsidRPr="00695EE1">
        <w:rPr>
          <w:rFonts w:ascii="Arial" w:hAnsi="Arial"/>
        </w:rPr>
        <w:fldChar w:fldCharType="begin"/>
      </w:r>
      <w:r w:rsidR="009675F5" w:rsidRPr="00695EE1">
        <w:rPr>
          <w:rFonts w:ascii="Arial" w:hAnsi="Arial"/>
        </w:rPr>
        <w:instrText xml:space="preserve"> ADDIN EN.CITE &lt;EndNote&gt;&lt;Cite&gt;&lt;Author&gt;Fraser&lt;/Author&gt;&lt;Year&gt;2001&lt;/Year&gt;&lt;RecNum&gt;795&lt;/RecNum&gt;&lt;DisplayText&gt;[6]&lt;/DisplayText&gt;&lt;record&gt;&lt;rec-number&gt;795&lt;/rec-number&gt;&lt;foreign-keys&gt;&lt;key app="EN" db-id="09favdfp5afd27e252tprvr5pwfr5xa02wfw"&gt;795&lt;/key&gt;&lt;/foreign-keys&gt;&lt;ref-type name="Journal Article"&gt;17&lt;/ref-type&gt;&lt;contributors&gt;&lt;authors&gt;&lt;author&gt;Fraser, S.&lt;/author&gt;&lt;author&gt;Bunce, C.&lt;/author&gt;&lt;author&gt;Wormald, R.&lt;/author&gt;&lt;author&gt;Brunner, E.&lt;/author&gt;&lt;/authors&gt;&lt;/contributors&gt;&lt;auth-address&gt;Glaxo Department of Ophthalmic Epidemiology, Institute of Ophthalmology, University College London, London EC1V 2PD, UK.&lt;/auth-address&gt;&lt;titles&gt;&lt;title&gt;Deprivation and late presentation of glaucoma: case-control study&lt;/title&gt;&lt;secondary-title&gt;BMJ&lt;/secondary-title&gt;&lt;alt-title&gt;BMJ (Clinical research ed.)&lt;/alt-title&gt;&lt;/titles&gt;&lt;periodical&gt;&lt;full-title&gt;BMJ&lt;/full-title&gt;&lt;abbr-1&gt;BMJ (Clinical research ed.)&lt;/abbr-1&gt;&lt;/periodical&gt;&lt;alt-periodical&gt;&lt;full-title&gt;BMJ&lt;/full-title&gt;&lt;abbr-1&gt;BMJ (Clinical research ed.)&lt;/abbr-1&gt;&lt;/alt-periodical&gt;&lt;pages&gt;639-43&lt;/pages&gt;&lt;volume&gt;322&lt;/volume&gt;&lt;number&gt;7287&lt;/number&gt;&lt;edition&gt;2001/03/17&lt;/edition&gt;&lt;keywords&gt;&lt;keyword&gt;Adult&lt;/keyword&gt;&lt;keyword&gt;Aged&lt;/keyword&gt;&lt;keyword&gt;Aged, 80 and over&lt;/keyword&gt;&lt;keyword&gt;Case-Control Studies&lt;/keyword&gt;&lt;keyword&gt;England/epidemiology&lt;/keyword&gt;&lt;keyword&gt;Female&lt;/keyword&gt;&lt;keyword&gt;Glaucoma/diagnosis/ epidemiology/pathology&lt;/keyword&gt;&lt;keyword&gt;Humans&lt;/keyword&gt;&lt;keyword&gt;Male&lt;/keyword&gt;&lt;keyword&gt;Middle Aged&lt;/keyword&gt;&lt;keyword&gt;Odds Ratio&lt;/keyword&gt;&lt;keyword&gt;Patient Acceptance of Health Care/ statistics &amp;amp; numerical data&lt;/keyword&gt;&lt;keyword&gt;Poverty&lt;/keyword&gt;&lt;keyword&gt;Prospective Studies&lt;/keyword&gt;&lt;keyword&gt;Risk Factors&lt;/keyword&gt;&lt;keyword&gt;Socioeconomic Factors&lt;/keyword&gt;&lt;keyword&gt;Time Factors&lt;/keyword&gt;&lt;/keywords&gt;&lt;dates&gt;&lt;year&gt;2001&lt;/year&gt;&lt;pub-dates&gt;&lt;date&gt;Mar 17&lt;/date&gt;&lt;/pub-dates&gt;&lt;/dates&gt;&lt;isbn&gt;0959-8138 (Print)&amp;#xD;0959-535X (Linking)&lt;/isbn&gt;&lt;accession-num&gt;11250847&lt;/accession-num&gt;&lt;urls&gt;&lt;/urls&gt;&lt;custom2&gt;26542&lt;/custom2&gt;&lt;remote-database-provider&gt;NLM&lt;/remote-database-provider&gt;&lt;language&gt;eng&lt;/language&gt;&lt;/record&gt;&lt;/Cite&gt;&lt;/EndNote&gt;</w:instrText>
      </w:r>
      <w:r w:rsidR="00253C30" w:rsidRPr="00695EE1">
        <w:rPr>
          <w:rFonts w:ascii="Arial" w:hAnsi="Arial"/>
        </w:rPr>
        <w:fldChar w:fldCharType="separate"/>
      </w:r>
      <w:r w:rsidR="009675F5" w:rsidRPr="00695EE1">
        <w:rPr>
          <w:rFonts w:ascii="Arial" w:hAnsi="Arial"/>
          <w:noProof/>
        </w:rPr>
        <w:t>[</w:t>
      </w:r>
      <w:hyperlink w:anchor="_ENREF_6" w:tooltip="Fraser, 2001 #795" w:history="1">
        <w:r w:rsidR="009A7A45" w:rsidRPr="00695EE1">
          <w:rPr>
            <w:rFonts w:ascii="Arial" w:hAnsi="Arial"/>
            <w:noProof/>
          </w:rPr>
          <w:t>6</w:t>
        </w:r>
      </w:hyperlink>
      <w:r w:rsidR="009675F5" w:rsidRPr="00695EE1">
        <w:rPr>
          <w:rFonts w:ascii="Arial" w:hAnsi="Arial"/>
          <w:noProof/>
        </w:rPr>
        <w:t>]</w:t>
      </w:r>
      <w:r w:rsidR="00253C30" w:rsidRPr="00695EE1">
        <w:rPr>
          <w:rFonts w:ascii="Arial" w:hAnsi="Arial"/>
        </w:rPr>
        <w:fldChar w:fldCharType="end"/>
      </w:r>
      <w:r w:rsidR="00563EC2">
        <w:rPr>
          <w:rFonts w:ascii="Arial" w:eastAsia="AppleColorEmoji" w:hAnsi="Arial"/>
        </w:rPr>
        <w:t xml:space="preserve">. </w:t>
      </w:r>
      <w:r w:rsidR="00563EC2">
        <w:rPr>
          <w:rFonts w:ascii="Arial" w:eastAsia="AppleColorEmoji" w:hAnsi="Arial"/>
          <w:i/>
        </w:rPr>
        <w:t>Day</w:t>
      </w:r>
      <w:r w:rsidRPr="00695EE1">
        <w:rPr>
          <w:rFonts w:ascii="Arial" w:eastAsia="AppleColorEmoji" w:hAnsi="Arial"/>
          <w:i/>
        </w:rPr>
        <w:t xml:space="preserve"> et al</w:t>
      </w:r>
      <w:r w:rsidRPr="00695EE1">
        <w:rPr>
          <w:rFonts w:ascii="Arial" w:eastAsia="AppleColorEmoji" w:hAnsi="Arial"/>
        </w:rPr>
        <w:t xml:space="preserve"> found</w:t>
      </w:r>
      <w:r w:rsidRPr="00695EE1">
        <w:rPr>
          <w:rFonts w:ascii="Arial" w:hAnsi="Arial"/>
        </w:rPr>
        <w:t xml:space="preserve"> the location of </w:t>
      </w:r>
      <w:r w:rsidR="00842DA5" w:rsidRPr="00695EE1">
        <w:rPr>
          <w:rFonts w:ascii="Arial" w:hAnsi="Arial"/>
        </w:rPr>
        <w:lastRenderedPageBreak/>
        <w:t xml:space="preserve">community </w:t>
      </w:r>
      <w:r w:rsidRPr="00695EE1">
        <w:rPr>
          <w:rFonts w:ascii="Arial" w:hAnsi="Arial"/>
        </w:rPr>
        <w:t xml:space="preserve">optometrist practices </w:t>
      </w:r>
      <w:r w:rsidR="00E115C4">
        <w:rPr>
          <w:rFonts w:ascii="Arial" w:hAnsi="Arial"/>
        </w:rPr>
        <w:t>were</w:t>
      </w:r>
      <w:r w:rsidRPr="00695EE1">
        <w:rPr>
          <w:rFonts w:ascii="Arial" w:hAnsi="Arial"/>
        </w:rPr>
        <w:t xml:space="preserve"> poorly correlated with service demands with fewer optometrists in areas of higher social deprivation </w:t>
      </w:r>
      <w:r w:rsidR="00253C30" w:rsidRPr="00695EE1">
        <w:rPr>
          <w:rFonts w:ascii="Arial" w:hAnsi="Arial"/>
        </w:rPr>
        <w:fldChar w:fldCharType="begin"/>
      </w:r>
      <w:r w:rsidRPr="00695EE1">
        <w:rPr>
          <w:rFonts w:ascii="Arial" w:hAnsi="Arial"/>
        </w:rPr>
        <w:instrText xml:space="preserve"> ADDIN EN.CITE &lt;EndNote&gt;&lt;Cite&gt;&lt;Author&gt;Day&lt;/Author&gt;&lt;Year&gt;2010&lt;/Year&gt;&lt;RecNum&gt;794&lt;/RecNum&gt;&lt;DisplayText&gt;[1]&lt;/DisplayText&gt;&lt;record&gt;&lt;rec-number&gt;794&lt;/rec-number&gt;&lt;foreign-keys&gt;&lt;key app="EN" db-id="09favdfp5afd27e252tprvr5pwfr5xa02wfw"&gt;794&lt;/key&gt;&lt;/foreign-keys&gt;&lt;ref-type name="Journal Article"&gt;17&lt;/ref-type&gt;&lt;contributors&gt;&lt;authors&gt;&lt;author&gt;Day, F.&lt;/author&gt;&lt;author&gt;Buchan, J. C.&lt;/author&gt;&lt;author&gt;Cassells-Brown, A.&lt;/author&gt;&lt;author&gt;Fear, J.&lt;/author&gt;&lt;author&gt;Dixon, R.&lt;/author&gt;&lt;author&gt;Wood, F.&lt;/author&gt;&lt;/authors&gt;&lt;/contributors&gt;&lt;auth-address&gt;Public Health, NHS Yorkshire and Humber, Leeds, UK. Fiona.day@yorksandhumber.nhs.uk&lt;/auth-address&gt;&lt;titles&gt;&lt;title&gt;A glaucoma equity profile: correlating disease distribution with service provision and uptake in a population in Northern England, UK&lt;/title&gt;&lt;secondary-title&gt;Eye (Lond)&lt;/secondary-title&gt;&lt;alt-title&gt;Eye (London, England)&lt;/alt-title&gt;&lt;/titles&gt;&lt;periodical&gt;&lt;full-title&gt;Eye (Lond)&lt;/full-title&gt;&lt;/periodical&gt;&lt;pages&gt;1478-85&lt;/pages&gt;&lt;volume&gt;24&lt;/volume&gt;&lt;number&gt;9&lt;/number&gt;&lt;edition&gt;2010/05/29&lt;/edition&gt;&lt;keywords&gt;&lt;keyword&gt;Age Factors&lt;/keyword&gt;&lt;keyword&gt;Aged&lt;/keyword&gt;&lt;keyword&gt;Aged, 80 and over&lt;/keyword&gt;&lt;keyword&gt;England/epidemiology&lt;/keyword&gt;&lt;keyword&gt;Female&lt;/keyword&gt;&lt;keyword&gt;Glaucoma/epidemiology/ethnology&lt;/keyword&gt;&lt;keyword&gt;Health Services Accessibility/ organization &amp;amp; administration/standards&lt;/keyword&gt;&lt;keyword&gt;Health Services Needs and Demand&lt;/keyword&gt;&lt;keyword&gt;Humans&lt;/keyword&gt;&lt;keyword&gt;Male&lt;/keyword&gt;&lt;keyword&gt;Middle Aged&lt;/keyword&gt;&lt;keyword&gt;Ophthalmology/ organization &amp;amp; administration&lt;/keyword&gt;&lt;keyword&gt;Public Health&lt;/keyword&gt;&lt;keyword&gt;Socioeconomic Factors&lt;/keyword&gt;&lt;keyword&gt;State Medicine/organization &amp;amp; administration&lt;/keyword&gt;&lt;/keywords&gt;&lt;dates&gt;&lt;year&gt;2010&lt;/year&gt;&lt;pub-dates&gt;&lt;date&gt;Sep&lt;/date&gt;&lt;/pub-dates&gt;&lt;/dates&gt;&lt;isbn&gt;1476-5454 (Electronic)&amp;#xD;0950-222X (Linking)&lt;/isbn&gt;&lt;accession-num&gt;20508654&lt;/accession-num&gt;&lt;urls&gt;&lt;/urls&gt;&lt;electronic-resource-num&gt;10.1038/eye.2010.73&lt;/electronic-resource-num&gt;&lt;remote-database-provider&gt;NLM&lt;/remote-database-provider&gt;&lt;language&gt;eng&lt;/language&gt;&lt;/record&gt;&lt;/Cite&gt;&lt;/EndNote&gt;</w:instrText>
      </w:r>
      <w:r w:rsidR="00253C30" w:rsidRPr="00695EE1">
        <w:rPr>
          <w:rFonts w:ascii="Arial" w:hAnsi="Arial"/>
        </w:rPr>
        <w:fldChar w:fldCharType="separate"/>
      </w:r>
      <w:r w:rsidRPr="00695EE1">
        <w:rPr>
          <w:rFonts w:ascii="Arial" w:hAnsi="Arial"/>
          <w:noProof/>
        </w:rPr>
        <w:t>[</w:t>
      </w:r>
      <w:hyperlink w:anchor="_ENREF_1" w:tooltip="Day, 2010 #794" w:history="1">
        <w:r w:rsidR="009A7A45" w:rsidRPr="00695EE1">
          <w:rPr>
            <w:rFonts w:ascii="Arial" w:hAnsi="Arial"/>
            <w:noProof/>
          </w:rPr>
          <w:t>1</w:t>
        </w:r>
      </w:hyperlink>
      <w:r w:rsidRPr="00695EE1">
        <w:rPr>
          <w:rFonts w:ascii="Arial" w:hAnsi="Arial"/>
          <w:noProof/>
        </w:rPr>
        <w:t>]</w:t>
      </w:r>
      <w:r w:rsidR="00253C30" w:rsidRPr="00695EE1">
        <w:rPr>
          <w:rFonts w:ascii="Arial" w:hAnsi="Arial"/>
        </w:rPr>
        <w:fldChar w:fldCharType="end"/>
      </w:r>
      <w:r w:rsidR="00563EC2">
        <w:rPr>
          <w:rFonts w:ascii="Arial" w:hAnsi="Arial"/>
        </w:rPr>
        <w:t>, a finding again not reflected in this study</w:t>
      </w:r>
      <w:r w:rsidR="009675F5" w:rsidRPr="00695EE1">
        <w:rPr>
          <w:rFonts w:ascii="Arial" w:hAnsi="Arial"/>
        </w:rPr>
        <w:t>.</w:t>
      </w:r>
      <w:r w:rsidR="00E115C4">
        <w:rPr>
          <w:rFonts w:ascii="Arial" w:hAnsi="Arial"/>
        </w:rPr>
        <w:t xml:space="preserve"> </w:t>
      </w:r>
      <w:r w:rsidR="009675F5" w:rsidRPr="00695EE1">
        <w:rPr>
          <w:rFonts w:ascii="Arial" w:eastAsia="AppleColorEmoji" w:hAnsi="Arial"/>
        </w:rPr>
        <w:t xml:space="preserve">The populations from those </w:t>
      </w:r>
      <w:r w:rsidRPr="00695EE1">
        <w:rPr>
          <w:rFonts w:ascii="Arial" w:eastAsia="AppleColorEmoji" w:hAnsi="Arial"/>
        </w:rPr>
        <w:t xml:space="preserve">studies </w:t>
      </w:r>
      <w:r w:rsidR="007168B5">
        <w:rPr>
          <w:rFonts w:ascii="Arial" w:eastAsia="AppleColorEmoji" w:hAnsi="Arial"/>
        </w:rPr>
        <w:t>were urban and predominately deprived, whereas this population is</w:t>
      </w:r>
      <w:r w:rsidRPr="00695EE1">
        <w:rPr>
          <w:rFonts w:ascii="Arial" w:eastAsia="AppleColorEmoji" w:hAnsi="Arial"/>
        </w:rPr>
        <w:t xml:space="preserve"> semi-rural and relatively aff</w:t>
      </w:r>
      <w:r w:rsidR="009675F5" w:rsidRPr="00695EE1">
        <w:rPr>
          <w:rFonts w:ascii="Arial" w:eastAsia="AppleColorEmoji" w:hAnsi="Arial"/>
        </w:rPr>
        <w:t>luent</w:t>
      </w:r>
      <w:r w:rsidR="007168B5">
        <w:rPr>
          <w:rFonts w:ascii="Arial" w:eastAsia="AppleColorEmoji" w:hAnsi="Arial"/>
        </w:rPr>
        <w:t xml:space="preserve">. </w:t>
      </w:r>
      <w:r w:rsidR="00E30B16">
        <w:rPr>
          <w:rFonts w:ascii="Arial" w:eastAsia="AppleColorEmoji" w:hAnsi="Arial"/>
        </w:rPr>
        <w:t xml:space="preserve">The </w:t>
      </w:r>
      <w:r w:rsidR="00D14D75">
        <w:rPr>
          <w:rFonts w:ascii="Arial" w:eastAsia="AppleColorEmoji" w:hAnsi="Arial"/>
        </w:rPr>
        <w:t>variation in optometric</w:t>
      </w:r>
      <w:r w:rsidR="007168B5">
        <w:rPr>
          <w:rFonts w:ascii="Arial" w:eastAsia="AppleColorEmoji" w:hAnsi="Arial"/>
        </w:rPr>
        <w:t xml:space="preserve"> </w:t>
      </w:r>
      <w:r w:rsidR="002F5582">
        <w:rPr>
          <w:rFonts w:ascii="Arial" w:eastAsia="AppleColorEmoji" w:hAnsi="Arial"/>
        </w:rPr>
        <w:t>distribution</w:t>
      </w:r>
      <w:r w:rsidR="007168B5">
        <w:rPr>
          <w:rFonts w:ascii="Arial" w:eastAsia="AppleColorEmoji" w:hAnsi="Arial"/>
        </w:rPr>
        <w:t xml:space="preserve"> between urban and rural</w:t>
      </w:r>
      <w:r w:rsidR="00743BE5">
        <w:rPr>
          <w:rFonts w:ascii="Arial" w:eastAsia="AppleColorEmoji" w:hAnsi="Arial"/>
        </w:rPr>
        <w:t>,</w:t>
      </w:r>
      <w:r w:rsidR="007168B5">
        <w:rPr>
          <w:rFonts w:ascii="Arial" w:eastAsia="AppleColorEmoji" w:hAnsi="Arial"/>
        </w:rPr>
        <w:t xml:space="preserve"> as well as deprived and affluent populations </w:t>
      </w:r>
      <w:r w:rsidR="002F5582">
        <w:rPr>
          <w:rFonts w:ascii="Arial" w:eastAsia="AppleColorEmoji" w:hAnsi="Arial"/>
        </w:rPr>
        <w:t xml:space="preserve">highlight the need for </w:t>
      </w:r>
      <w:r w:rsidR="00D14D75">
        <w:rPr>
          <w:rFonts w:ascii="Arial" w:eastAsia="AppleColorEmoji" w:hAnsi="Arial"/>
        </w:rPr>
        <w:t xml:space="preserve">commissioning of eye health care </w:t>
      </w:r>
      <w:r w:rsidR="002F5582">
        <w:rPr>
          <w:rFonts w:ascii="Arial" w:eastAsia="AppleColorEmoji" w:hAnsi="Arial"/>
        </w:rPr>
        <w:t>to be planned and delivered out a local level.</w:t>
      </w:r>
    </w:p>
    <w:p w:rsidR="00842DA5" w:rsidRPr="00695EE1" w:rsidRDefault="00842DA5" w:rsidP="009675F5">
      <w:pPr>
        <w:pStyle w:val="Body1"/>
        <w:spacing w:line="480" w:lineRule="auto"/>
        <w:rPr>
          <w:rFonts w:ascii="Arial" w:eastAsia="AppleColorEmoji" w:hAnsi="Arial"/>
        </w:rPr>
      </w:pPr>
    </w:p>
    <w:p w:rsidR="00842DA5" w:rsidRPr="00695EE1" w:rsidRDefault="00842DA5" w:rsidP="009675F5">
      <w:pPr>
        <w:pStyle w:val="Body1"/>
        <w:spacing w:line="480" w:lineRule="auto"/>
        <w:rPr>
          <w:rFonts w:ascii="Arial" w:eastAsia="AppleColorEmoji" w:hAnsi="Arial"/>
        </w:rPr>
      </w:pPr>
      <w:r w:rsidRPr="00695EE1">
        <w:rPr>
          <w:rFonts w:ascii="Arial" w:hAnsi="Arial"/>
        </w:rPr>
        <w:t xml:space="preserve">Equity profiling is a </w:t>
      </w:r>
      <w:r w:rsidR="00E30B16">
        <w:rPr>
          <w:rFonts w:ascii="Arial" w:hAnsi="Arial"/>
        </w:rPr>
        <w:t xml:space="preserve">relatively </w:t>
      </w:r>
      <w:r w:rsidRPr="00695EE1">
        <w:rPr>
          <w:rFonts w:ascii="Arial" w:eastAsia="AppleColorEmoji" w:hAnsi="Arial"/>
        </w:rPr>
        <w:t>quick and inexpensive</w:t>
      </w:r>
      <w:r w:rsidRPr="00695EE1" w:rsidDel="00A44CF8">
        <w:rPr>
          <w:rFonts w:ascii="Arial" w:hAnsi="Arial"/>
        </w:rPr>
        <w:t xml:space="preserve"> </w:t>
      </w:r>
      <w:r w:rsidRPr="00695EE1">
        <w:rPr>
          <w:rFonts w:ascii="Arial" w:hAnsi="Arial"/>
        </w:rPr>
        <w:t>way for health professionals and commissioners to understand the need, met or unmet, for their population.</w:t>
      </w:r>
    </w:p>
    <w:p w:rsidR="00842DA5" w:rsidRPr="00695EE1" w:rsidRDefault="00842DA5" w:rsidP="009675F5">
      <w:pPr>
        <w:pStyle w:val="Body1"/>
        <w:spacing w:line="480" w:lineRule="auto"/>
        <w:rPr>
          <w:rFonts w:ascii="Arial" w:eastAsia="AppleColorEmoji" w:hAnsi="Arial"/>
        </w:rPr>
      </w:pPr>
      <w:r w:rsidRPr="00695EE1">
        <w:rPr>
          <w:rFonts w:ascii="Arial" w:eastAsia="AppleColorEmoji" w:hAnsi="Arial"/>
        </w:rPr>
        <w:t>This study demonstrates that the CHANGES scheme does provide a local and easily accessible enhanced optometry service for it</w:t>
      </w:r>
      <w:r w:rsidR="00127D34">
        <w:rPr>
          <w:rFonts w:ascii="Arial" w:eastAsia="AppleColorEmoji" w:hAnsi="Arial"/>
        </w:rPr>
        <w:t>s</w:t>
      </w:r>
      <w:r w:rsidRPr="00695EE1">
        <w:rPr>
          <w:rFonts w:ascii="Arial" w:eastAsia="AppleColorEmoji" w:hAnsi="Arial"/>
        </w:rPr>
        <w:t xml:space="preserve"> population. This </w:t>
      </w:r>
      <w:r w:rsidR="009675F5" w:rsidRPr="00695EE1">
        <w:rPr>
          <w:rFonts w:ascii="Arial" w:eastAsia="AppleColorEmoji" w:hAnsi="Arial"/>
        </w:rPr>
        <w:t>may</w:t>
      </w:r>
      <w:r w:rsidRPr="00695EE1">
        <w:rPr>
          <w:rFonts w:ascii="Arial" w:eastAsia="AppleColorEmoji" w:hAnsi="Arial"/>
        </w:rPr>
        <w:t xml:space="preserve"> contrast with the provision of ‘high street’ optometrists</w:t>
      </w:r>
      <w:r w:rsidR="002F5582">
        <w:rPr>
          <w:rFonts w:ascii="Arial" w:eastAsia="AppleColorEmoji" w:hAnsi="Arial"/>
        </w:rPr>
        <w:t xml:space="preserve"> </w:t>
      </w:r>
      <w:r w:rsidR="00D14D75">
        <w:rPr>
          <w:rFonts w:ascii="Arial" w:eastAsia="AppleColorEmoji" w:hAnsi="Arial"/>
        </w:rPr>
        <w:t>nationally,</w:t>
      </w:r>
      <w:r w:rsidRPr="00695EE1">
        <w:rPr>
          <w:rFonts w:ascii="Arial" w:eastAsia="AppleColorEmoji" w:hAnsi="Arial"/>
        </w:rPr>
        <w:t xml:space="preserve"> which are private providers and therefore priority is more towards economically viability rather than service needs of its population.</w:t>
      </w:r>
      <w:r w:rsidR="00695EE1" w:rsidRPr="00695EE1">
        <w:rPr>
          <w:rFonts w:ascii="Arial" w:eastAsia="AppleColorEmoji" w:hAnsi="Arial"/>
        </w:rPr>
        <w:t xml:space="preserve"> This</w:t>
      </w:r>
      <w:r w:rsidR="009675F5" w:rsidRPr="00695EE1">
        <w:rPr>
          <w:rFonts w:ascii="Arial" w:eastAsia="AppleColorEmoji" w:hAnsi="Arial"/>
        </w:rPr>
        <w:t xml:space="preserve"> variation need</w:t>
      </w:r>
      <w:r w:rsidR="00695EE1" w:rsidRPr="00695EE1">
        <w:rPr>
          <w:rFonts w:ascii="Arial" w:eastAsia="AppleColorEmoji" w:hAnsi="Arial"/>
        </w:rPr>
        <w:t>s</w:t>
      </w:r>
      <w:r w:rsidR="009675F5" w:rsidRPr="00695EE1">
        <w:rPr>
          <w:rFonts w:ascii="Arial" w:eastAsia="AppleColorEmoji" w:hAnsi="Arial"/>
        </w:rPr>
        <w:t xml:space="preserve"> to be considered when planning an enhanced optometry scheme.</w:t>
      </w:r>
    </w:p>
    <w:p w:rsidR="00842DA5" w:rsidRPr="00695EE1" w:rsidRDefault="00842DA5" w:rsidP="00F40EC1">
      <w:pPr>
        <w:pStyle w:val="Body1"/>
        <w:spacing w:line="480" w:lineRule="auto"/>
        <w:rPr>
          <w:rFonts w:ascii="Arial" w:eastAsia="AppleColorEmoji" w:hAnsi="Arial"/>
        </w:rPr>
      </w:pPr>
    </w:p>
    <w:p w:rsidR="00827B50" w:rsidRPr="00695EE1" w:rsidRDefault="00827B50">
      <w:pPr>
        <w:rPr>
          <w:rFonts w:ascii="Arial" w:hAnsi="Arial"/>
        </w:rPr>
      </w:pPr>
    </w:p>
    <w:p w:rsidR="00827B50" w:rsidRPr="00695EE1" w:rsidRDefault="00827B50">
      <w:pPr>
        <w:rPr>
          <w:rFonts w:ascii="Arial" w:hAnsi="Arial"/>
        </w:rPr>
      </w:pPr>
    </w:p>
    <w:p w:rsidR="009A7A45" w:rsidRPr="009A7A45" w:rsidRDefault="00253C30" w:rsidP="009A7A45">
      <w:pPr>
        <w:ind w:left="720" w:hanging="720"/>
        <w:rPr>
          <w:noProof/>
        </w:rPr>
      </w:pPr>
      <w:r w:rsidRPr="00695EE1">
        <w:rPr>
          <w:rFonts w:ascii="Arial" w:hAnsi="Arial"/>
        </w:rPr>
        <w:fldChar w:fldCharType="begin"/>
      </w:r>
      <w:r w:rsidR="00827B50" w:rsidRPr="00695EE1">
        <w:rPr>
          <w:rFonts w:ascii="Arial" w:hAnsi="Arial"/>
        </w:rPr>
        <w:instrText xml:space="preserve"> ADDIN EN.REFLIST </w:instrText>
      </w:r>
      <w:r w:rsidRPr="00695EE1">
        <w:rPr>
          <w:rFonts w:ascii="Arial" w:hAnsi="Arial"/>
        </w:rPr>
        <w:fldChar w:fldCharType="separate"/>
      </w:r>
      <w:bookmarkStart w:id="1" w:name="_ENREF_1"/>
      <w:r w:rsidR="009A7A45" w:rsidRPr="009A7A45">
        <w:rPr>
          <w:noProof/>
        </w:rPr>
        <w:t>1. Day F, Buchan JC, Cassells-Brown A, Fear J, Dixon R, Wood F. A glaucoma equity profile: correlating disease distribution with service provision and uptake in a population in Northern England, UK. Eye (Lond) 2010;</w:t>
      </w:r>
      <w:r w:rsidR="009A7A45" w:rsidRPr="009A7A45">
        <w:rPr>
          <w:b/>
          <w:noProof/>
        </w:rPr>
        <w:t>24</w:t>
      </w:r>
      <w:r w:rsidR="009A7A45" w:rsidRPr="009A7A45">
        <w:rPr>
          <w:noProof/>
        </w:rPr>
        <w:t>(9):1478-85 doi: 10.1038/eye.2010.73[published Online First: Epub Date]|.</w:t>
      </w:r>
      <w:bookmarkEnd w:id="1"/>
    </w:p>
    <w:p w:rsidR="009A7A45" w:rsidRPr="009A7A45" w:rsidRDefault="009A7A45" w:rsidP="009A7A45">
      <w:pPr>
        <w:ind w:left="720" w:hanging="720"/>
        <w:rPr>
          <w:noProof/>
        </w:rPr>
      </w:pPr>
      <w:bookmarkStart w:id="2" w:name="_ENREF_2"/>
      <w:r w:rsidRPr="009A7A45">
        <w:rPr>
          <w:noProof/>
        </w:rPr>
        <w:t>2. Communities and Local Government. The English Indices of Deprivation. Secondary The English Indices of Deprivation  2011. https://</w:t>
      </w:r>
      <w:hyperlink r:id="rId7" w:history="1">
        <w:r w:rsidRPr="009A7A45">
          <w:rPr>
            <w:rStyle w:val="Hyperlink"/>
            <w:noProof/>
          </w:rPr>
          <w:t>www.gov.uk/government/uploads/system/uploads/attachment_data/file/6871/1871208.pdf</w:t>
        </w:r>
      </w:hyperlink>
      <w:r w:rsidRPr="009A7A45">
        <w:rPr>
          <w:noProof/>
        </w:rPr>
        <w:t>.</w:t>
      </w:r>
      <w:bookmarkEnd w:id="2"/>
    </w:p>
    <w:p w:rsidR="009A7A45" w:rsidRPr="009A7A45" w:rsidRDefault="009A7A45" w:rsidP="009A7A45">
      <w:pPr>
        <w:ind w:left="720" w:hanging="720"/>
        <w:rPr>
          <w:noProof/>
        </w:rPr>
      </w:pPr>
      <w:bookmarkStart w:id="3" w:name="_ENREF_3"/>
      <w:r w:rsidRPr="009A7A45">
        <w:rPr>
          <w:noProof/>
        </w:rPr>
        <w:lastRenderedPageBreak/>
        <w:t>3. Ratnarajan G, Newsom W, Vernon SA, et al. The effectiveness of schemes that refine referrals between primary and secondary care--the UK experience with glaucoma referrals: the Health Innovation &amp; Education Cluster (HIEC) Glaucoma Pathways Project. BMJ open 2013;</w:t>
      </w:r>
      <w:r w:rsidRPr="009A7A45">
        <w:rPr>
          <w:b/>
          <w:noProof/>
        </w:rPr>
        <w:t>3</w:t>
      </w:r>
      <w:r w:rsidRPr="009A7A45">
        <w:rPr>
          <w:noProof/>
        </w:rPr>
        <w:t>(7) doi: 10.1136/bmjopen-2013-002715[published Online First: Epub Date]|.</w:t>
      </w:r>
      <w:bookmarkEnd w:id="3"/>
    </w:p>
    <w:p w:rsidR="009A7A45" w:rsidRPr="009A7A45" w:rsidRDefault="009A7A45" w:rsidP="009A7A45">
      <w:pPr>
        <w:ind w:left="720" w:hanging="720"/>
        <w:rPr>
          <w:noProof/>
        </w:rPr>
      </w:pPr>
      <w:bookmarkStart w:id="4" w:name="_ENREF_4"/>
      <w:r w:rsidRPr="009A7A45">
        <w:rPr>
          <w:noProof/>
        </w:rPr>
        <w:t>4. Bourne RR, French KA, Chang L, Borman AD, Hingorani M, Newsom WD. Can a community optometrist-based referral refinement scheme reduce false-positive glaucoma hospital referrals without compromising quality of care? The community and hospital allied network glaucoma evaluation scheme (CHANGES). Eye (Lond) 2010;</w:t>
      </w:r>
      <w:r w:rsidRPr="009A7A45">
        <w:rPr>
          <w:b/>
          <w:noProof/>
        </w:rPr>
        <w:t>24</w:t>
      </w:r>
      <w:r w:rsidRPr="009A7A45">
        <w:rPr>
          <w:noProof/>
        </w:rPr>
        <w:t>(5):881-7 doi: 10.1038/eye.2009.190[published Online First: Epub Date]|.</w:t>
      </w:r>
      <w:bookmarkEnd w:id="4"/>
    </w:p>
    <w:p w:rsidR="009A7A45" w:rsidRPr="009A7A45" w:rsidRDefault="009A7A45" w:rsidP="009A7A45">
      <w:pPr>
        <w:ind w:left="720" w:hanging="720"/>
        <w:rPr>
          <w:noProof/>
        </w:rPr>
      </w:pPr>
      <w:bookmarkStart w:id="5" w:name="_ENREF_5"/>
      <w:r w:rsidRPr="009A7A45">
        <w:rPr>
          <w:noProof/>
        </w:rPr>
        <w:t xml:space="preserve">5. Survey O. Secondary  2013. </w:t>
      </w:r>
      <w:hyperlink r:id="rId8" w:history="1">
        <w:r w:rsidRPr="009A7A45">
          <w:rPr>
            <w:rStyle w:val="Hyperlink"/>
            <w:noProof/>
          </w:rPr>
          <w:t>http://www.ordnancesurvey.co.uk/oswebsite/products/meridian2/</w:t>
        </w:r>
      </w:hyperlink>
      <w:r w:rsidRPr="009A7A45">
        <w:rPr>
          <w:noProof/>
        </w:rPr>
        <w:t xml:space="preserve"> </w:t>
      </w:r>
      <w:bookmarkEnd w:id="5"/>
    </w:p>
    <w:p w:rsidR="009A7A45" w:rsidRPr="009A7A45" w:rsidRDefault="009A7A45" w:rsidP="009A7A45">
      <w:pPr>
        <w:ind w:left="720" w:hanging="720"/>
        <w:rPr>
          <w:noProof/>
        </w:rPr>
      </w:pPr>
      <w:bookmarkStart w:id="6" w:name="_ENREF_6"/>
      <w:r w:rsidRPr="009A7A45">
        <w:rPr>
          <w:noProof/>
        </w:rPr>
        <w:t>6. Fraser S, Bunce C, Wormald R, Brunner E. Deprivation and late presentation of glaucoma: case-control study. BMJ (Clinical research ed.) 2001;</w:t>
      </w:r>
      <w:r w:rsidRPr="009A7A45">
        <w:rPr>
          <w:b/>
          <w:noProof/>
        </w:rPr>
        <w:t>322</w:t>
      </w:r>
      <w:r w:rsidRPr="009A7A45">
        <w:rPr>
          <w:noProof/>
        </w:rPr>
        <w:t xml:space="preserve">(7287):639-43 </w:t>
      </w:r>
      <w:bookmarkEnd w:id="6"/>
    </w:p>
    <w:p w:rsidR="009A7A45" w:rsidRDefault="009A7A45" w:rsidP="009A7A45">
      <w:pPr>
        <w:rPr>
          <w:noProof/>
        </w:rPr>
      </w:pPr>
    </w:p>
    <w:p w:rsidR="00B02ADB" w:rsidRPr="00695EE1" w:rsidRDefault="00253C30">
      <w:pPr>
        <w:rPr>
          <w:rFonts w:ascii="Arial" w:hAnsi="Arial"/>
        </w:rPr>
      </w:pPr>
      <w:r w:rsidRPr="00695EE1">
        <w:rPr>
          <w:rFonts w:ascii="Arial" w:hAnsi="Arial"/>
        </w:rPr>
        <w:fldChar w:fldCharType="end"/>
      </w:r>
    </w:p>
    <w:sectPr w:rsidR="00B02ADB" w:rsidRPr="00695EE1" w:rsidSect="00262992">
      <w:footerReference w:type="even" r:id="rId9"/>
      <w:footerReference w:type="default" r:id="rId10"/>
      <w:pgSz w:w="11900" w:h="16840"/>
      <w:pgMar w:top="1440" w:right="1797" w:bottom="1440" w:left="1797" w:header="709" w:footer="709" w:gutter="0"/>
      <w:lnNumType w:countBy="1" w:restart="continuous"/>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66D7" w:rsidRDefault="00DC66D7">
      <w:r>
        <w:separator/>
      </w:r>
    </w:p>
  </w:endnote>
  <w:endnote w:type="continuationSeparator" w:id="0">
    <w:p w:rsidR="00DC66D7" w:rsidRDefault="00DC66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auto"/>
    <w:pitch w:val="variable"/>
    <w:sig w:usb0="00000003" w:usb1="00000000" w:usb2="00000000" w:usb3="00000000" w:csb0="00000001" w:csb1="00000000"/>
  </w:font>
  <w:font w:name="AppleColorEmoji">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0B16" w:rsidRDefault="00E30B16" w:rsidP="00A27E7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30B16" w:rsidRDefault="00E30B16" w:rsidP="0026299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0B16" w:rsidRDefault="00E30B16" w:rsidP="00A27E7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A37BD">
      <w:rPr>
        <w:rStyle w:val="PageNumber"/>
        <w:noProof/>
      </w:rPr>
      <w:t>3</w:t>
    </w:r>
    <w:r>
      <w:rPr>
        <w:rStyle w:val="PageNumber"/>
      </w:rPr>
      <w:fldChar w:fldCharType="end"/>
    </w:r>
  </w:p>
  <w:p w:rsidR="00E30B16" w:rsidRDefault="00E30B16" w:rsidP="00262992">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66D7" w:rsidRDefault="00DC66D7">
      <w:r>
        <w:separator/>
      </w:r>
    </w:p>
  </w:footnote>
  <w:footnote w:type="continuationSeparator" w:id="0">
    <w:p w:rsidR="00DC66D7" w:rsidRDefault="00DC66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rit J Ophthalm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09favdfp5afd27e252tprvr5pwfr5xa02wfw&quot;&gt;Endnote Library&lt;record-ids&gt;&lt;item&gt;750&lt;/item&gt;&lt;item&gt;794&lt;/item&gt;&lt;item&gt;795&lt;/item&gt;&lt;item&gt;857&lt;/item&gt;&lt;item&gt;858&lt;/item&gt;&lt;item&gt;959&lt;/item&gt;&lt;/record-ids&gt;&lt;/item&gt;&lt;/Libraries&gt;"/>
  </w:docVars>
  <w:rsids>
    <w:rsidRoot w:val="005314F8"/>
    <w:rsid w:val="00056082"/>
    <w:rsid w:val="0008362A"/>
    <w:rsid w:val="00127D34"/>
    <w:rsid w:val="00171377"/>
    <w:rsid w:val="001B30D3"/>
    <w:rsid w:val="001B6ADF"/>
    <w:rsid w:val="00253C30"/>
    <w:rsid w:val="00262992"/>
    <w:rsid w:val="002E5E0E"/>
    <w:rsid w:val="002F5582"/>
    <w:rsid w:val="003A0147"/>
    <w:rsid w:val="00455199"/>
    <w:rsid w:val="00486B4B"/>
    <w:rsid w:val="004A37BD"/>
    <w:rsid w:val="004D0FFB"/>
    <w:rsid w:val="004F005D"/>
    <w:rsid w:val="005121FA"/>
    <w:rsid w:val="0052318D"/>
    <w:rsid w:val="005314F8"/>
    <w:rsid w:val="00563EC2"/>
    <w:rsid w:val="00566880"/>
    <w:rsid w:val="005C0A2E"/>
    <w:rsid w:val="005C5D37"/>
    <w:rsid w:val="00695EE1"/>
    <w:rsid w:val="007168B5"/>
    <w:rsid w:val="00743BE5"/>
    <w:rsid w:val="007C2F83"/>
    <w:rsid w:val="00814CFB"/>
    <w:rsid w:val="00827B50"/>
    <w:rsid w:val="00842DA5"/>
    <w:rsid w:val="009675F5"/>
    <w:rsid w:val="009A7A45"/>
    <w:rsid w:val="009B1570"/>
    <w:rsid w:val="00A27E7C"/>
    <w:rsid w:val="00AD714C"/>
    <w:rsid w:val="00B02ADB"/>
    <w:rsid w:val="00B7414C"/>
    <w:rsid w:val="00B966FD"/>
    <w:rsid w:val="00C73901"/>
    <w:rsid w:val="00CC1584"/>
    <w:rsid w:val="00D14D75"/>
    <w:rsid w:val="00DC66D7"/>
    <w:rsid w:val="00E115C4"/>
    <w:rsid w:val="00E30B16"/>
    <w:rsid w:val="00E6410B"/>
    <w:rsid w:val="00E65ECE"/>
    <w:rsid w:val="00F372FB"/>
    <w:rsid w:val="00F40EC1"/>
    <w:rsid w:val="00FF7849"/>
  </w:rsids>
  <m:mathPr>
    <m:mathFont m:val="Cambria Math"/>
    <m:brkBin m:val="before"/>
    <m:brkBinSub m:val="--"/>
    <m:smallFrac/>
    <m:dispDe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476871A-D44A-4D03-8493-6F5912539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2ADB"/>
    <w:rPr>
      <w:rFonts w:ascii="Times New Roman" w:eastAsia="MS Mincho" w:hAnsi="Times New Roman" w:cs="Times New Roman"/>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B02ADB"/>
    <w:pPr>
      <w:outlineLvl w:val="0"/>
    </w:pPr>
    <w:rPr>
      <w:rFonts w:ascii="Helvetica" w:eastAsia="Arial Unicode MS" w:hAnsi="Helvetica" w:cs="Times New Roman"/>
      <w:color w:val="000000"/>
      <w:szCs w:val="20"/>
      <w:u w:color="000000"/>
    </w:rPr>
  </w:style>
  <w:style w:type="character" w:styleId="Hyperlink">
    <w:name w:val="Hyperlink"/>
    <w:basedOn w:val="DefaultParagraphFont"/>
    <w:uiPriority w:val="99"/>
    <w:semiHidden/>
    <w:unhideWhenUsed/>
    <w:rsid w:val="00827B50"/>
    <w:rPr>
      <w:color w:val="0000FF" w:themeColor="hyperlink"/>
      <w:u w:val="single"/>
    </w:rPr>
  </w:style>
  <w:style w:type="paragraph" w:styleId="BalloonText">
    <w:name w:val="Balloon Text"/>
    <w:basedOn w:val="Normal"/>
    <w:link w:val="BalloonTextChar"/>
    <w:rsid w:val="00455199"/>
    <w:rPr>
      <w:rFonts w:ascii="Tahoma" w:hAnsi="Tahoma" w:cs="Tahoma"/>
      <w:sz w:val="16"/>
      <w:szCs w:val="16"/>
    </w:rPr>
  </w:style>
  <w:style w:type="character" w:customStyle="1" w:styleId="BalloonTextChar">
    <w:name w:val="Balloon Text Char"/>
    <w:basedOn w:val="DefaultParagraphFont"/>
    <w:link w:val="BalloonText"/>
    <w:rsid w:val="00455199"/>
    <w:rPr>
      <w:rFonts w:ascii="Tahoma" w:eastAsia="MS Mincho" w:hAnsi="Tahoma" w:cs="Tahoma"/>
      <w:sz w:val="16"/>
      <w:szCs w:val="16"/>
      <w:lang w:val="en-GB" w:eastAsia="ja-JP"/>
    </w:rPr>
  </w:style>
  <w:style w:type="character" w:styleId="CommentReference">
    <w:name w:val="annotation reference"/>
    <w:basedOn w:val="DefaultParagraphFont"/>
    <w:rsid w:val="00455199"/>
    <w:rPr>
      <w:sz w:val="16"/>
      <w:szCs w:val="16"/>
    </w:rPr>
  </w:style>
  <w:style w:type="paragraph" w:styleId="CommentText">
    <w:name w:val="annotation text"/>
    <w:basedOn w:val="Normal"/>
    <w:link w:val="CommentTextChar"/>
    <w:rsid w:val="00455199"/>
    <w:rPr>
      <w:sz w:val="20"/>
      <w:szCs w:val="20"/>
    </w:rPr>
  </w:style>
  <w:style w:type="character" w:customStyle="1" w:styleId="CommentTextChar">
    <w:name w:val="Comment Text Char"/>
    <w:basedOn w:val="DefaultParagraphFont"/>
    <w:link w:val="CommentText"/>
    <w:rsid w:val="00455199"/>
    <w:rPr>
      <w:rFonts w:ascii="Times New Roman" w:eastAsia="MS Mincho" w:hAnsi="Times New Roman" w:cs="Times New Roman"/>
      <w:sz w:val="20"/>
      <w:szCs w:val="20"/>
      <w:lang w:val="en-GB" w:eastAsia="ja-JP"/>
    </w:rPr>
  </w:style>
  <w:style w:type="paragraph" w:styleId="CommentSubject">
    <w:name w:val="annotation subject"/>
    <w:basedOn w:val="CommentText"/>
    <w:next w:val="CommentText"/>
    <w:link w:val="CommentSubjectChar"/>
    <w:rsid w:val="00455199"/>
    <w:rPr>
      <w:b/>
      <w:bCs/>
    </w:rPr>
  </w:style>
  <w:style w:type="character" w:customStyle="1" w:styleId="CommentSubjectChar">
    <w:name w:val="Comment Subject Char"/>
    <w:basedOn w:val="CommentTextChar"/>
    <w:link w:val="CommentSubject"/>
    <w:rsid w:val="00455199"/>
    <w:rPr>
      <w:rFonts w:ascii="Times New Roman" w:eastAsia="MS Mincho" w:hAnsi="Times New Roman" w:cs="Times New Roman"/>
      <w:b/>
      <w:bCs/>
      <w:sz w:val="20"/>
      <w:szCs w:val="20"/>
      <w:lang w:val="en-GB" w:eastAsia="ja-JP"/>
    </w:rPr>
  </w:style>
  <w:style w:type="character" w:styleId="LineNumber">
    <w:name w:val="line number"/>
    <w:basedOn w:val="DefaultParagraphFont"/>
    <w:rsid w:val="00262992"/>
  </w:style>
  <w:style w:type="paragraph" w:styleId="Footer">
    <w:name w:val="footer"/>
    <w:basedOn w:val="Normal"/>
    <w:link w:val="FooterChar"/>
    <w:rsid w:val="00262992"/>
    <w:pPr>
      <w:tabs>
        <w:tab w:val="center" w:pos="4320"/>
        <w:tab w:val="right" w:pos="8640"/>
      </w:tabs>
    </w:pPr>
  </w:style>
  <w:style w:type="character" w:customStyle="1" w:styleId="FooterChar">
    <w:name w:val="Footer Char"/>
    <w:basedOn w:val="DefaultParagraphFont"/>
    <w:link w:val="Footer"/>
    <w:rsid w:val="00262992"/>
    <w:rPr>
      <w:rFonts w:ascii="Times New Roman" w:eastAsia="MS Mincho" w:hAnsi="Times New Roman" w:cs="Times New Roman"/>
      <w:lang w:val="en-GB" w:eastAsia="ja-JP"/>
    </w:rPr>
  </w:style>
  <w:style w:type="character" w:styleId="PageNumber">
    <w:name w:val="page number"/>
    <w:basedOn w:val="DefaultParagraphFont"/>
    <w:rsid w:val="002629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rdnancesurvey.co.uk/oswebsite/products/meridian2/" TargetMode="External"/><Relationship Id="rId3" Type="http://schemas.openxmlformats.org/officeDocument/2006/relationships/webSettings" Target="webSettings.xml"/><Relationship Id="rId7" Type="http://schemas.openxmlformats.org/officeDocument/2006/relationships/hyperlink" Target="http://www.gov.uk/government/uploads/system/uploads/attachment_data/file/6871/1871208.pdf"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ratnarajan@gmail.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2201</Words>
  <Characters>12551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14723</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Gokulan Ratnarajan</dc:creator>
  <cp:keywords/>
  <dc:description/>
  <cp:lastModifiedBy>Andrew Jones</cp:lastModifiedBy>
  <cp:revision>2</cp:revision>
  <dcterms:created xsi:type="dcterms:W3CDTF">2015-01-06T20:57:00Z</dcterms:created>
  <dcterms:modified xsi:type="dcterms:W3CDTF">2015-01-06T20:57:00Z</dcterms:modified>
  <cp:category/>
</cp:coreProperties>
</file>