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61AB0" w:rsidRDefault="00B61AB0" w:rsidP="00B61AB0">
      <w:pPr>
        <w:spacing w:line="480" w:lineRule="auto"/>
        <w:jc w:val="center"/>
        <w:rPr>
          <w:b/>
          <w:sz w:val="32"/>
          <w:szCs w:val="32"/>
        </w:rPr>
      </w:pPr>
      <w:bookmarkStart w:id="0" w:name="_GoBack"/>
      <w:bookmarkEnd w:id="0"/>
    </w:p>
    <w:p w:rsidR="00B61AB0" w:rsidRDefault="00B61AB0" w:rsidP="00B61AB0">
      <w:pPr>
        <w:spacing w:line="480" w:lineRule="auto"/>
        <w:jc w:val="center"/>
        <w:rPr>
          <w:b/>
          <w:sz w:val="32"/>
          <w:szCs w:val="32"/>
        </w:rPr>
      </w:pPr>
    </w:p>
    <w:p w:rsidR="00B61AB0" w:rsidRDefault="00B61AB0" w:rsidP="00B61AB0">
      <w:pPr>
        <w:spacing w:line="480" w:lineRule="auto"/>
        <w:jc w:val="center"/>
        <w:rPr>
          <w:b/>
          <w:sz w:val="32"/>
          <w:szCs w:val="32"/>
        </w:rPr>
      </w:pPr>
    </w:p>
    <w:p w:rsidR="00B61AB0" w:rsidRDefault="00B61AB0" w:rsidP="00B61AB0">
      <w:pPr>
        <w:spacing w:line="480" w:lineRule="auto"/>
        <w:jc w:val="center"/>
        <w:rPr>
          <w:b/>
          <w:sz w:val="32"/>
          <w:szCs w:val="32"/>
        </w:rPr>
      </w:pPr>
    </w:p>
    <w:p w:rsidR="00B61AB0" w:rsidRDefault="00B61AB0" w:rsidP="00B61AB0">
      <w:pPr>
        <w:spacing w:line="480" w:lineRule="auto"/>
        <w:jc w:val="center"/>
        <w:rPr>
          <w:b/>
          <w:sz w:val="32"/>
          <w:szCs w:val="32"/>
        </w:rPr>
      </w:pPr>
      <w:r>
        <w:rPr>
          <w:b/>
          <w:sz w:val="32"/>
          <w:szCs w:val="32"/>
        </w:rPr>
        <w:t>Multimorbidity: what’s the problem?</w:t>
      </w:r>
    </w:p>
    <w:p w:rsidR="00B61AB0" w:rsidRDefault="00B61AB0" w:rsidP="00B61AB0">
      <w:pPr>
        <w:spacing w:line="480" w:lineRule="auto"/>
        <w:jc w:val="center"/>
        <w:rPr>
          <w:b/>
          <w:sz w:val="28"/>
          <w:szCs w:val="28"/>
        </w:rPr>
      </w:pPr>
    </w:p>
    <w:p w:rsidR="00B61AB0" w:rsidRDefault="00B61AB0" w:rsidP="00B61AB0">
      <w:pPr>
        <w:jc w:val="center"/>
        <w:rPr>
          <w:bCs/>
        </w:rPr>
      </w:pPr>
      <w:r>
        <w:rPr>
          <w:bCs/>
        </w:rPr>
        <w:t xml:space="preserve">Dr Alice Shiner, MBChB, </w:t>
      </w:r>
      <w:proofErr w:type="gramStart"/>
      <w:r>
        <w:rPr>
          <w:bCs/>
        </w:rPr>
        <w:t>BSc(</w:t>
      </w:r>
      <w:proofErr w:type="spellStart"/>
      <w:proofErr w:type="gramEnd"/>
      <w:r>
        <w:rPr>
          <w:bCs/>
        </w:rPr>
        <w:t>Hons</w:t>
      </w:r>
      <w:proofErr w:type="spellEnd"/>
      <w:r>
        <w:rPr>
          <w:bCs/>
        </w:rPr>
        <w:t xml:space="preserve">), MRCGP, </w:t>
      </w:r>
      <w:proofErr w:type="spellStart"/>
      <w:r>
        <w:rPr>
          <w:bCs/>
        </w:rPr>
        <w:t>MClinEd</w:t>
      </w:r>
      <w:proofErr w:type="spellEnd"/>
    </w:p>
    <w:p w:rsidR="00B61AB0" w:rsidRDefault="00B61AB0" w:rsidP="00B61AB0">
      <w:pPr>
        <w:spacing w:after="120"/>
        <w:jc w:val="center"/>
        <w:rPr>
          <w:bCs/>
        </w:rPr>
      </w:pPr>
      <w:r>
        <w:rPr>
          <w:bCs/>
        </w:rPr>
        <w:t>GP Research Fellow, Norwich Medical School</w:t>
      </w:r>
    </w:p>
    <w:p w:rsidR="00B61AB0" w:rsidRDefault="00B61AB0" w:rsidP="00B61AB0">
      <w:pPr>
        <w:jc w:val="center"/>
        <w:rPr>
          <w:bCs/>
        </w:rPr>
      </w:pPr>
      <w:r>
        <w:rPr>
          <w:bCs/>
        </w:rPr>
        <w:t>Norwich Medical School</w:t>
      </w:r>
    </w:p>
    <w:p w:rsidR="00B61AB0" w:rsidRDefault="00B61AB0" w:rsidP="00B61AB0">
      <w:pPr>
        <w:jc w:val="center"/>
        <w:rPr>
          <w:bCs/>
        </w:rPr>
      </w:pPr>
      <w:r>
        <w:rPr>
          <w:bCs/>
        </w:rPr>
        <w:t>Faculty of Medicine and Health Sciences</w:t>
      </w:r>
    </w:p>
    <w:p w:rsidR="00B61AB0" w:rsidRDefault="00B61AB0" w:rsidP="00B61AB0">
      <w:pPr>
        <w:jc w:val="center"/>
        <w:rPr>
          <w:bCs/>
        </w:rPr>
      </w:pPr>
      <w:r>
        <w:rPr>
          <w:bCs/>
        </w:rPr>
        <w:t>University of East Anglia</w:t>
      </w:r>
    </w:p>
    <w:p w:rsidR="00B61AB0" w:rsidRDefault="00B61AB0" w:rsidP="00B61AB0">
      <w:pPr>
        <w:jc w:val="center"/>
        <w:rPr>
          <w:bCs/>
        </w:rPr>
      </w:pPr>
      <w:r>
        <w:rPr>
          <w:bCs/>
        </w:rPr>
        <w:t>Norwich</w:t>
      </w:r>
    </w:p>
    <w:p w:rsidR="00B61AB0" w:rsidRDefault="00B61AB0" w:rsidP="00B61AB0">
      <w:pPr>
        <w:jc w:val="center"/>
        <w:rPr>
          <w:bCs/>
        </w:rPr>
      </w:pPr>
      <w:r>
        <w:rPr>
          <w:bCs/>
        </w:rPr>
        <w:t>NR4 7TJ</w:t>
      </w:r>
    </w:p>
    <w:p w:rsidR="00B61AB0" w:rsidRDefault="00B61AB0" w:rsidP="00B61AB0">
      <w:pPr>
        <w:jc w:val="center"/>
        <w:rPr>
          <w:bCs/>
        </w:rPr>
      </w:pPr>
    </w:p>
    <w:p w:rsidR="00B61AB0" w:rsidRDefault="00B61AB0" w:rsidP="00B61AB0">
      <w:pPr>
        <w:jc w:val="center"/>
        <w:rPr>
          <w:bCs/>
        </w:rPr>
      </w:pPr>
    </w:p>
    <w:p w:rsidR="00B61AB0" w:rsidRDefault="00B61AB0" w:rsidP="00B61AB0">
      <w:pPr>
        <w:jc w:val="center"/>
        <w:rPr>
          <w:bCs/>
        </w:rPr>
      </w:pPr>
      <w:r>
        <w:rPr>
          <w:bCs/>
        </w:rPr>
        <w:t>Dr Nicholas Steel, MBBS, PhD, FFPH</w:t>
      </w:r>
    </w:p>
    <w:p w:rsidR="00B61AB0" w:rsidRDefault="00B61AB0" w:rsidP="00B61AB0">
      <w:pPr>
        <w:spacing w:after="120"/>
        <w:jc w:val="center"/>
        <w:rPr>
          <w:bCs/>
        </w:rPr>
      </w:pPr>
      <w:r>
        <w:rPr>
          <w:bCs/>
        </w:rPr>
        <w:t xml:space="preserve">Clinical Senior Lecturer in Primary Care, Norwich Medical </w:t>
      </w:r>
      <w:proofErr w:type="gramStart"/>
      <w:r>
        <w:rPr>
          <w:bCs/>
        </w:rPr>
        <w:t>School,</w:t>
      </w:r>
      <w:proofErr w:type="gramEnd"/>
      <w:r>
        <w:rPr>
          <w:bCs/>
        </w:rPr>
        <w:t xml:space="preserve"> and Honorary Public Health Academic Consultant at Public Health England</w:t>
      </w:r>
    </w:p>
    <w:p w:rsidR="00B61AB0" w:rsidRDefault="00B61AB0" w:rsidP="00B61AB0">
      <w:pPr>
        <w:jc w:val="center"/>
        <w:rPr>
          <w:bCs/>
        </w:rPr>
      </w:pPr>
      <w:r>
        <w:rPr>
          <w:bCs/>
        </w:rPr>
        <w:t>Norwich Medical School</w:t>
      </w:r>
    </w:p>
    <w:p w:rsidR="00B61AB0" w:rsidRDefault="00B61AB0" w:rsidP="00B61AB0">
      <w:pPr>
        <w:jc w:val="center"/>
        <w:rPr>
          <w:bCs/>
        </w:rPr>
      </w:pPr>
      <w:r>
        <w:rPr>
          <w:bCs/>
        </w:rPr>
        <w:t>Faculty of Medicine and Health Sciences</w:t>
      </w:r>
    </w:p>
    <w:p w:rsidR="00B61AB0" w:rsidRDefault="00B61AB0" w:rsidP="00B61AB0">
      <w:pPr>
        <w:jc w:val="center"/>
        <w:rPr>
          <w:bCs/>
        </w:rPr>
      </w:pPr>
      <w:r>
        <w:rPr>
          <w:bCs/>
        </w:rPr>
        <w:t>University of East Anglia</w:t>
      </w:r>
    </w:p>
    <w:p w:rsidR="00B61AB0" w:rsidRDefault="00B61AB0" w:rsidP="00B61AB0">
      <w:pPr>
        <w:jc w:val="center"/>
        <w:rPr>
          <w:bCs/>
        </w:rPr>
      </w:pPr>
      <w:r>
        <w:rPr>
          <w:bCs/>
        </w:rPr>
        <w:t>Norwich</w:t>
      </w:r>
    </w:p>
    <w:p w:rsidR="00B61AB0" w:rsidRDefault="00B61AB0" w:rsidP="00B61AB0">
      <w:pPr>
        <w:jc w:val="center"/>
        <w:rPr>
          <w:bCs/>
        </w:rPr>
      </w:pPr>
      <w:r>
        <w:rPr>
          <w:bCs/>
        </w:rPr>
        <w:t>NR4 7TJ</w:t>
      </w:r>
    </w:p>
    <w:p w:rsidR="00B61AB0" w:rsidRDefault="00B61AB0" w:rsidP="00B61AB0">
      <w:pPr>
        <w:jc w:val="center"/>
        <w:rPr>
          <w:bCs/>
        </w:rPr>
      </w:pPr>
    </w:p>
    <w:p w:rsidR="00B61AB0" w:rsidRDefault="00B61AB0" w:rsidP="00B61AB0">
      <w:pPr>
        <w:jc w:val="center"/>
        <w:rPr>
          <w:bCs/>
        </w:rPr>
      </w:pPr>
    </w:p>
    <w:p w:rsidR="00B61AB0" w:rsidRDefault="00B61AB0" w:rsidP="00B61AB0">
      <w:pPr>
        <w:jc w:val="center"/>
        <w:rPr>
          <w:bCs/>
        </w:rPr>
      </w:pPr>
      <w:r>
        <w:rPr>
          <w:bCs/>
        </w:rPr>
        <w:t xml:space="preserve">Professor Amanda Howe, MD Med, FRCGP, </w:t>
      </w:r>
      <w:proofErr w:type="spellStart"/>
      <w:r>
        <w:rPr>
          <w:bCs/>
        </w:rPr>
        <w:t>FAcadMed</w:t>
      </w:r>
      <w:proofErr w:type="spellEnd"/>
    </w:p>
    <w:p w:rsidR="00B61AB0" w:rsidRDefault="00B61AB0" w:rsidP="00B61AB0">
      <w:pPr>
        <w:spacing w:after="120"/>
        <w:jc w:val="center"/>
        <w:rPr>
          <w:bCs/>
        </w:rPr>
      </w:pPr>
      <w:r>
        <w:rPr>
          <w:bCs/>
        </w:rPr>
        <w:t>Professor of Primary Care, Norwich Medical School</w:t>
      </w:r>
    </w:p>
    <w:p w:rsidR="00B61AB0" w:rsidRDefault="00B61AB0" w:rsidP="00B61AB0">
      <w:pPr>
        <w:jc w:val="center"/>
        <w:rPr>
          <w:bCs/>
        </w:rPr>
      </w:pPr>
      <w:r>
        <w:rPr>
          <w:bCs/>
        </w:rPr>
        <w:t>Norwich Medical School</w:t>
      </w:r>
    </w:p>
    <w:p w:rsidR="00B61AB0" w:rsidRDefault="00B61AB0" w:rsidP="00B61AB0">
      <w:pPr>
        <w:jc w:val="center"/>
        <w:rPr>
          <w:bCs/>
        </w:rPr>
      </w:pPr>
      <w:r>
        <w:rPr>
          <w:bCs/>
        </w:rPr>
        <w:t>Faculty of Medicine and Health Sciences</w:t>
      </w:r>
    </w:p>
    <w:p w:rsidR="00B61AB0" w:rsidRDefault="00B61AB0" w:rsidP="00B61AB0">
      <w:pPr>
        <w:jc w:val="center"/>
        <w:rPr>
          <w:bCs/>
        </w:rPr>
      </w:pPr>
      <w:r>
        <w:rPr>
          <w:bCs/>
        </w:rPr>
        <w:t>University of East Anglia</w:t>
      </w:r>
    </w:p>
    <w:p w:rsidR="00B61AB0" w:rsidRDefault="00B61AB0" w:rsidP="00B61AB0">
      <w:pPr>
        <w:jc w:val="center"/>
        <w:rPr>
          <w:bCs/>
        </w:rPr>
      </w:pPr>
      <w:r>
        <w:rPr>
          <w:bCs/>
        </w:rPr>
        <w:t>Norwich</w:t>
      </w:r>
    </w:p>
    <w:p w:rsidR="00B61AB0" w:rsidRDefault="00B61AB0" w:rsidP="00B61AB0">
      <w:pPr>
        <w:jc w:val="center"/>
        <w:rPr>
          <w:bCs/>
        </w:rPr>
      </w:pPr>
      <w:r>
        <w:rPr>
          <w:bCs/>
        </w:rPr>
        <w:t>NR4 7TJ</w:t>
      </w:r>
    </w:p>
    <w:p w:rsidR="00BC747C" w:rsidRDefault="00BC747C" w:rsidP="0094169E">
      <w:pPr>
        <w:spacing w:line="480" w:lineRule="auto"/>
        <w:rPr>
          <w:u w:val="single"/>
        </w:rPr>
      </w:pPr>
    </w:p>
    <w:p w:rsidR="00AB156B" w:rsidRDefault="00AB156B">
      <w:r>
        <w:br w:type="page"/>
      </w:r>
    </w:p>
    <w:p w:rsidR="00BC747C" w:rsidRDefault="00BC747C" w:rsidP="0094169E">
      <w:pPr>
        <w:spacing w:line="480" w:lineRule="auto"/>
      </w:pPr>
      <w:r>
        <w:lastRenderedPageBreak/>
        <w:t xml:space="preserve">Imagine Mr Green.  At the age of 72 he has acquired a modest clutch of diagnoses, including hypertension, type 2 diabetes, osteoarthritis, asthma and depression.  He has just seen his GP for a routine appointment following a diabetes review with the practice nurse.  The GP was delighted to tell him that his </w:t>
      </w:r>
      <w:proofErr w:type="spellStart"/>
      <w:r>
        <w:t>H</w:t>
      </w:r>
      <w:r w:rsidR="0022131D">
        <w:t>aemoglo</w:t>
      </w:r>
      <w:r>
        <w:t>b</w:t>
      </w:r>
      <w:r w:rsidR="0022131D">
        <w:t>in</w:t>
      </w:r>
      <w:proofErr w:type="spellEnd"/>
      <w:r w:rsidR="0022131D">
        <w:t xml:space="preserve"> </w:t>
      </w:r>
      <w:r>
        <w:t>A1c level was on target, but disappointed to find his blood pressure again “too high”.  She told him that he needed another medication for his blood pressure, and that he should try to lose some weight.  As he left the room she reminded him that his asthma check with the nurse was overdue.</w:t>
      </w:r>
    </w:p>
    <w:p w:rsidR="00BC747C" w:rsidRDefault="00BC747C" w:rsidP="0094169E">
      <w:pPr>
        <w:spacing w:line="480" w:lineRule="auto"/>
      </w:pPr>
    </w:p>
    <w:p w:rsidR="00BC747C" w:rsidRDefault="00BC747C" w:rsidP="0094169E">
      <w:pPr>
        <w:spacing w:line="480" w:lineRule="auto"/>
      </w:pPr>
      <w:r>
        <w:t xml:space="preserve">How might Mr Green have felt during this consultation?  Would he have been satisfied to know that he was well on his way to a ‘full house’ regarding his diabetes, hypertension and asthma </w:t>
      </w:r>
      <w:r w:rsidRPr="00910B6D">
        <w:t>Quality and Outcomes Framework</w:t>
      </w:r>
      <w:r>
        <w:t xml:space="preserve"> (QOF) points, or more concerned about other aspects of his health?  Did he really want to add another tablet to his already sizeable pill-box, and risk adverse effects</w:t>
      </w:r>
      <w:proofErr w:type="gramStart"/>
      <w:r>
        <w:t>?</w:t>
      </w:r>
      <w:r w:rsidRPr="00BC747C">
        <w:rPr>
          <w:vertAlign w:val="superscript"/>
        </w:rPr>
        <w:t>1</w:t>
      </w:r>
      <w:proofErr w:type="gramEnd"/>
      <w:r w:rsidRPr="00BC747C">
        <w:rPr>
          <w:vertAlign w:val="superscript"/>
        </w:rPr>
        <w:t>,</w:t>
      </w:r>
      <w:r>
        <w:rPr>
          <w:vertAlign w:val="superscript"/>
        </w:rPr>
        <w:t xml:space="preserve"> </w:t>
      </w:r>
      <w:r w:rsidRPr="00BC747C">
        <w:rPr>
          <w:vertAlign w:val="superscript"/>
        </w:rPr>
        <w:t>2</w:t>
      </w:r>
      <w:r w:rsidRPr="00BC747C">
        <w:t xml:space="preserve">  </w:t>
      </w:r>
      <w:r>
        <w:t xml:space="preserve">Why has he found it difficult to lose weight, and why has he not yet booked his asthma check?  Mr Green’s nurse and GP may have delivered recommended care for each condition, yet failed to deliver the outcomes most beneficial to his overall health. </w:t>
      </w:r>
    </w:p>
    <w:p w:rsidR="00BC747C" w:rsidRDefault="00BC747C" w:rsidP="0094169E">
      <w:pPr>
        <w:spacing w:line="480" w:lineRule="auto"/>
      </w:pPr>
    </w:p>
    <w:p w:rsidR="00BC747C" w:rsidRPr="00D408DB" w:rsidRDefault="00BC747C" w:rsidP="0094169E">
      <w:pPr>
        <w:spacing w:line="480" w:lineRule="auto"/>
        <w:rPr>
          <w:b/>
          <w:bCs/>
          <w:i/>
          <w:iCs/>
        </w:rPr>
      </w:pPr>
      <w:r w:rsidRPr="00D408DB">
        <w:rPr>
          <w:b/>
          <w:bCs/>
          <w:i/>
          <w:iCs/>
        </w:rPr>
        <w:t xml:space="preserve">Multimorbidity: today’s </w:t>
      </w:r>
      <w:r>
        <w:rPr>
          <w:b/>
          <w:bCs/>
          <w:i/>
          <w:iCs/>
        </w:rPr>
        <w:t>suboptimal</w:t>
      </w:r>
      <w:r w:rsidRPr="00D408DB">
        <w:rPr>
          <w:b/>
          <w:bCs/>
          <w:i/>
          <w:iCs/>
        </w:rPr>
        <w:t xml:space="preserve"> response</w:t>
      </w:r>
    </w:p>
    <w:p w:rsidR="00BC747C" w:rsidRDefault="00BC747C" w:rsidP="0094169E">
      <w:pPr>
        <w:spacing w:line="480" w:lineRule="auto"/>
      </w:pPr>
    </w:p>
    <w:p w:rsidR="00BC747C" w:rsidRDefault="00BC747C" w:rsidP="0094169E">
      <w:pPr>
        <w:spacing w:line="480" w:lineRule="auto"/>
      </w:pPr>
      <w:r>
        <w:t>Mr Green is not unique.  In our ageing society health care professionals are dealing with more ‘multimorbid’ patients every day.</w:t>
      </w:r>
      <w:r w:rsidRPr="00BC747C">
        <w:rPr>
          <w:vertAlign w:val="superscript"/>
        </w:rPr>
        <w:t>3-5</w:t>
      </w:r>
      <w:r>
        <w:t xml:space="preserve">  A simple definition of multimorbidity is the co-existence of two or more chronic health conditions</w:t>
      </w:r>
      <w:r w:rsidR="0022131D">
        <w:t>,</w:t>
      </w:r>
      <w:r w:rsidRPr="00BC747C">
        <w:rPr>
          <w:vertAlign w:val="superscript"/>
        </w:rPr>
        <w:t>6</w:t>
      </w:r>
      <w:r>
        <w:t xml:space="preserve"> yet t</w:t>
      </w:r>
      <w:r w:rsidRPr="00952785">
        <w:t>he</w:t>
      </w:r>
      <w:r>
        <w:t xml:space="preserve"> lived</w:t>
      </w:r>
      <w:r w:rsidRPr="00952785">
        <w:t xml:space="preserve"> experience </w:t>
      </w:r>
      <w:r>
        <w:t>of having multiple conditions</w:t>
      </w:r>
      <w:r w:rsidRPr="00952785">
        <w:t xml:space="preserve"> </w:t>
      </w:r>
      <w:r>
        <w:t>varies</w:t>
      </w:r>
      <w:r w:rsidRPr="00952785">
        <w:t xml:space="preserve"> w</w:t>
      </w:r>
      <w:r>
        <w:t>idely between individuals</w:t>
      </w:r>
      <w:r w:rsidRPr="00952785">
        <w:t>.</w:t>
      </w:r>
      <w:r w:rsidRPr="00BC747C">
        <w:rPr>
          <w:vertAlign w:val="superscript"/>
        </w:rPr>
        <w:t>7</w:t>
      </w:r>
      <w:r>
        <w:t xml:space="preserve">  A more clinically useful definition</w:t>
      </w:r>
      <w:r w:rsidRPr="00E72C1A">
        <w:t xml:space="preserve"> </w:t>
      </w:r>
      <w:r>
        <w:t>includes the</w:t>
      </w:r>
      <w:r w:rsidRPr="00E72C1A">
        <w:t xml:space="preserve"> </w:t>
      </w:r>
      <w:r>
        <w:t>impact</w:t>
      </w:r>
      <w:r w:rsidRPr="00E72C1A">
        <w:t xml:space="preserve"> </w:t>
      </w:r>
      <w:r>
        <w:t xml:space="preserve">of illness on the patient: </w:t>
      </w:r>
      <w:r w:rsidRPr="00E72C1A">
        <w:t xml:space="preserve">“two or more concurrent </w:t>
      </w:r>
      <w:r w:rsidRPr="00E72C1A">
        <w:lastRenderedPageBreak/>
        <w:t>chronic conditions that collectively have an adverse effect on health status, function, or quality of life and that require complex healthcare management, d</w:t>
      </w:r>
      <w:r>
        <w:t>ecision-making, or coordination</w:t>
      </w:r>
      <w:r w:rsidRPr="00E72C1A">
        <w:t>”</w:t>
      </w:r>
      <w:r>
        <w:t>.</w:t>
      </w:r>
      <w:r w:rsidRPr="00BC747C">
        <w:rPr>
          <w:vertAlign w:val="superscript"/>
        </w:rPr>
        <w:t>8</w:t>
      </w:r>
    </w:p>
    <w:p w:rsidR="00BC747C" w:rsidRDefault="00BC747C" w:rsidP="0094169E">
      <w:pPr>
        <w:spacing w:line="480" w:lineRule="auto"/>
      </w:pPr>
    </w:p>
    <w:p w:rsidR="00BC747C" w:rsidRDefault="00BC747C" w:rsidP="0094169E">
      <w:pPr>
        <w:spacing w:line="480" w:lineRule="auto"/>
      </w:pPr>
      <w:r>
        <w:t>Patients with multimorbidity, like Mr Green, account for around 6 in 10 UK general practice</w:t>
      </w:r>
      <w:r w:rsidRPr="00186951">
        <w:t xml:space="preserve"> </w:t>
      </w:r>
      <w:proofErr w:type="gramStart"/>
      <w:r>
        <w:t>consultations.</w:t>
      </w:r>
      <w:r w:rsidRPr="00BC747C">
        <w:rPr>
          <w:vertAlign w:val="superscript"/>
        </w:rPr>
        <w:t>5</w:t>
      </w:r>
      <w:r>
        <w:t xml:space="preserve">  They</w:t>
      </w:r>
      <w:proofErr w:type="gramEnd"/>
      <w:r>
        <w:t xml:space="preserve"> also account for the </w:t>
      </w:r>
      <w:r w:rsidRPr="0011415A">
        <w:t xml:space="preserve">greatest burden of disease in most </w:t>
      </w:r>
      <w:proofErr w:type="spellStart"/>
      <w:r w:rsidR="0022131D" w:rsidRPr="0022131D">
        <w:t>Organisation</w:t>
      </w:r>
      <w:proofErr w:type="spellEnd"/>
      <w:r w:rsidR="0022131D" w:rsidRPr="0022131D">
        <w:t xml:space="preserve"> for Economic Co-operation and </w:t>
      </w:r>
      <w:r w:rsidR="0022131D">
        <w:t>(</w:t>
      </w:r>
      <w:r w:rsidRPr="0011415A">
        <w:t>OECD</w:t>
      </w:r>
      <w:r w:rsidR="0022131D">
        <w:t>)</w:t>
      </w:r>
      <w:r w:rsidRPr="0011415A">
        <w:t xml:space="preserve"> countries, with prevalence and </w:t>
      </w:r>
      <w:r>
        <w:t xml:space="preserve">health care </w:t>
      </w:r>
      <w:r w:rsidRPr="0011415A">
        <w:t>cost</w:t>
      </w:r>
      <w:r>
        <w:t>s</w:t>
      </w:r>
      <w:r w:rsidRPr="0011415A">
        <w:t xml:space="preserve"> expected to rise</w:t>
      </w:r>
      <w:r w:rsidRPr="00BC747C">
        <w:rPr>
          <w:noProof/>
          <w:vertAlign w:val="superscript"/>
        </w:rPr>
        <w:t>9</w:t>
      </w:r>
      <w:r>
        <w:t xml:space="preserve"> - particularly as multimorbidity with ageing tends to be the rule, rather than the exception.</w:t>
      </w:r>
      <w:r w:rsidRPr="00BC747C">
        <w:rPr>
          <w:vertAlign w:val="superscript"/>
        </w:rPr>
        <w:t>10</w:t>
      </w:r>
      <w:r>
        <w:t xml:space="preserve">  Should we be concerned</w:t>
      </w:r>
      <w:r w:rsidRPr="004937A3">
        <w:t xml:space="preserve"> </w:t>
      </w:r>
      <w:r>
        <w:t>about this burgeoning global ‘multimorbidity epidemic’?  Evidence suggests that we should: p</w:t>
      </w:r>
      <w:r w:rsidRPr="00A5111A">
        <w:t>atients who have multiple morbidities h</w:t>
      </w:r>
      <w:r>
        <w:t>ave lower quality of life</w:t>
      </w:r>
      <w:proofErr w:type="gramStart"/>
      <w:r w:rsidR="0022131D">
        <w:t>,</w:t>
      </w:r>
      <w:r w:rsidRPr="00BC747C">
        <w:rPr>
          <w:noProof/>
          <w:vertAlign w:val="superscript"/>
        </w:rPr>
        <w:t>11</w:t>
      </w:r>
      <w:proofErr w:type="gramEnd"/>
      <w:r>
        <w:t xml:space="preserve"> reduced physical function,</w:t>
      </w:r>
      <w:r w:rsidRPr="00A5111A">
        <w:t xml:space="preserve"> higher rates of morbidity and mortality</w:t>
      </w:r>
      <w:r>
        <w:t>, and use more healthcare</w:t>
      </w:r>
      <w:r w:rsidRPr="00A5111A">
        <w:t xml:space="preserve"> </w:t>
      </w:r>
      <w:r>
        <w:t>at greater cost than would be expected from the sum o</w:t>
      </w:r>
      <w:r w:rsidRPr="00A5111A">
        <w:t>f</w:t>
      </w:r>
      <w:r>
        <w:t xml:space="preserve"> the individual diseases alone.</w:t>
      </w:r>
      <w:r w:rsidRPr="00BC747C">
        <w:rPr>
          <w:noProof/>
          <w:vertAlign w:val="superscript"/>
        </w:rPr>
        <w:t>12-14</w:t>
      </w:r>
      <w:r w:rsidRPr="0025521C">
        <w:t xml:space="preserve">   </w:t>
      </w:r>
      <w:r>
        <w:t xml:space="preserve"> </w:t>
      </w:r>
    </w:p>
    <w:p w:rsidR="00BC747C" w:rsidRDefault="00BC747C" w:rsidP="0094169E">
      <w:pPr>
        <w:spacing w:line="480" w:lineRule="auto"/>
      </w:pPr>
    </w:p>
    <w:p w:rsidR="00BC747C" w:rsidRDefault="00BC747C" w:rsidP="0094169E">
      <w:pPr>
        <w:spacing w:line="480" w:lineRule="auto"/>
        <w:rPr>
          <w:noProof/>
        </w:rPr>
      </w:pPr>
      <w:r>
        <w:t>In one sense this is puzzling.  Most multimorbid patients are affected by common conditions, such as hypertension, ischa</w:t>
      </w:r>
      <w:r w:rsidR="0022131D">
        <w:t>emic heart disease and diabetes</w:t>
      </w:r>
      <w:proofErr w:type="gramStart"/>
      <w:r w:rsidR="0022131D">
        <w:t>,</w:t>
      </w:r>
      <w:r w:rsidRPr="0022131D">
        <w:rPr>
          <w:noProof/>
          <w:vertAlign w:val="superscript"/>
        </w:rPr>
        <w:t>10</w:t>
      </w:r>
      <w:proofErr w:type="gramEnd"/>
      <w:r>
        <w:t xml:space="preserve"> none of which are rare, complex, or difficult to treat.  The problem does not originate from individual conditions, but instead the failure to adequately accommodate the interplay between them.  A predominantly biomedical model tends to focus on single diseases, creating a situation in which patients are treated for one condition </w:t>
      </w:r>
      <w:r w:rsidRPr="00DE5455">
        <w:t xml:space="preserve">without </w:t>
      </w:r>
      <w:r>
        <w:t xml:space="preserve">due </w:t>
      </w:r>
      <w:r w:rsidRPr="00DE5455">
        <w:t>regard for the impact on ano</w:t>
      </w:r>
      <w:r>
        <w:t xml:space="preserve">ther.  This can </w:t>
      </w:r>
      <w:r w:rsidRPr="00DE5455">
        <w:t>result in complex tre</w:t>
      </w:r>
      <w:r>
        <w:t>atment regimens and polypharmacy, with consequent potential for medical error and</w:t>
      </w:r>
      <w:r w:rsidR="0022131D">
        <w:t xml:space="preserve"> risky prescribing.</w:t>
      </w:r>
      <w:r w:rsidRPr="0022131D">
        <w:rPr>
          <w:noProof/>
          <w:vertAlign w:val="superscript"/>
        </w:rPr>
        <w:t xml:space="preserve">1, </w:t>
      </w:r>
      <w:proofErr w:type="gramStart"/>
      <w:r w:rsidRPr="0022131D">
        <w:rPr>
          <w:noProof/>
          <w:vertAlign w:val="superscript"/>
        </w:rPr>
        <w:t>2</w:t>
      </w:r>
      <w:r>
        <w:t xml:space="preserve">  It</w:t>
      </w:r>
      <w:proofErr w:type="gramEnd"/>
      <w:r>
        <w:t xml:space="preserve"> also exposes patients to fragmented care and </w:t>
      </w:r>
      <w:r w:rsidRPr="00DE5455">
        <w:t xml:space="preserve">multiple </w:t>
      </w:r>
      <w:r>
        <w:t>visits</w:t>
      </w:r>
      <w:r w:rsidRPr="00DE5455">
        <w:t xml:space="preserve"> to separate disease-specific clinics</w:t>
      </w:r>
      <w:r w:rsidRPr="0022131D">
        <w:rPr>
          <w:noProof/>
          <w:vertAlign w:val="superscript"/>
        </w:rPr>
        <w:t>15</w:t>
      </w:r>
      <w:r w:rsidR="0022131D">
        <w:rPr>
          <w:noProof/>
        </w:rPr>
        <w:t>:</w:t>
      </w:r>
      <w:r>
        <w:t xml:space="preserve"> </w:t>
      </w:r>
      <w:r w:rsidRPr="00997B15">
        <w:t xml:space="preserve">some of the burden of having multiple </w:t>
      </w:r>
      <w:r>
        <w:t>conditions</w:t>
      </w:r>
      <w:r w:rsidRPr="00997B15">
        <w:t xml:space="preserve"> is the amount of time and effort that patients need to spend securing appointments, tests and </w:t>
      </w:r>
      <w:r w:rsidRPr="00997B15">
        <w:lastRenderedPageBreak/>
        <w:t>medications</w:t>
      </w:r>
      <w:r>
        <w:t xml:space="preserve">.  </w:t>
      </w:r>
      <w:r w:rsidRPr="0022131D">
        <w:t>Importantly, the paradigm of ‘health as absence of disease’ offered by the biomedical model is also unhelpful for patients with multimorbidity; these patients require a more open-ended and functional definition of health in which goals can be individually desired, as opposed to universally applied, ‘health’ states</w:t>
      </w:r>
      <w:r w:rsidR="0022131D" w:rsidRPr="0022131D">
        <w:t>.</w:t>
      </w:r>
      <w:r w:rsidRPr="0022131D">
        <w:rPr>
          <w:noProof/>
          <w:vertAlign w:val="superscript"/>
        </w:rPr>
        <w:t>16</w:t>
      </w:r>
      <w:r>
        <w:t xml:space="preserve">  Clinicians feel challenged too, with </w:t>
      </w:r>
      <w:r w:rsidRPr="001811C8">
        <w:t>difficult</w:t>
      </w:r>
      <w:r>
        <w:t>ies reported in balancing</w:t>
      </w:r>
      <w:r w:rsidRPr="001811C8">
        <w:t xml:space="preserve"> the varying risks and benefits of treatments </w:t>
      </w:r>
      <w:r>
        <w:t>within</w:t>
      </w:r>
      <w:r w:rsidRPr="001811C8">
        <w:t xml:space="preserve"> the tim</w:t>
      </w:r>
      <w:r w:rsidR="0022131D">
        <w:t>e-limits of the consultation.</w:t>
      </w:r>
      <w:r w:rsidRPr="0022131D">
        <w:rPr>
          <w:noProof/>
          <w:vertAlign w:val="superscript"/>
        </w:rPr>
        <w:t>15, 17-19</w:t>
      </w:r>
      <w:r>
        <w:t xml:space="preserve"> </w:t>
      </w:r>
      <w:r w:rsidR="0022131D">
        <w:t xml:space="preserve"> </w:t>
      </w:r>
      <w:r>
        <w:t>Evidence-based clinical practice guidelines are available (and valuable) for  single diseases, but most do not yet address the clinical management of patients with multimorbidity</w:t>
      </w:r>
      <w:r w:rsidR="0022131D">
        <w:t>.</w:t>
      </w:r>
      <w:r w:rsidRPr="0022131D">
        <w:rPr>
          <w:noProof/>
          <w:vertAlign w:val="superscript"/>
        </w:rPr>
        <w:t>20</w:t>
      </w:r>
      <w:r>
        <w:t xml:space="preserve">  Moreover, UK GPs are</w:t>
      </w:r>
      <w:r w:rsidRPr="001811C8">
        <w:t xml:space="preserve"> remunerated using </w:t>
      </w:r>
      <w:r>
        <w:t>the QOF ‘pay-for-</w:t>
      </w:r>
      <w:r w:rsidRPr="001811C8">
        <w:t>performance</w:t>
      </w:r>
      <w:r>
        <w:t>’</w:t>
      </w:r>
      <w:r w:rsidRPr="001811C8">
        <w:t xml:space="preserve"> system </w:t>
      </w:r>
      <w:r>
        <w:t xml:space="preserve">for chronic disease management – </w:t>
      </w:r>
      <w:r w:rsidRPr="00232404">
        <w:t xml:space="preserve">a situation that has led to service </w:t>
      </w:r>
      <w:proofErr w:type="spellStart"/>
      <w:r w:rsidRPr="00232404">
        <w:t>organi</w:t>
      </w:r>
      <w:r>
        <w:t>s</w:t>
      </w:r>
      <w:r w:rsidRPr="00232404">
        <w:t>ation</w:t>
      </w:r>
      <w:proofErr w:type="spellEnd"/>
      <w:r w:rsidRPr="00232404">
        <w:t xml:space="preserve"> which also works in disease specific silos</w:t>
      </w:r>
      <w:r>
        <w:t>.</w:t>
      </w:r>
    </w:p>
    <w:p w:rsidR="00BC747C" w:rsidRDefault="00BC747C" w:rsidP="0094169E">
      <w:pPr>
        <w:spacing w:line="480" w:lineRule="auto"/>
      </w:pPr>
    </w:p>
    <w:p w:rsidR="00BC747C" w:rsidRPr="00882E1A" w:rsidRDefault="00BC747C" w:rsidP="0094169E">
      <w:pPr>
        <w:spacing w:line="480" w:lineRule="auto"/>
        <w:rPr>
          <w:b/>
          <w:bCs/>
          <w:i/>
          <w:iCs/>
        </w:rPr>
      </w:pPr>
      <w:r>
        <w:rPr>
          <w:b/>
          <w:bCs/>
          <w:i/>
          <w:iCs/>
        </w:rPr>
        <w:t>Finding a new approach</w:t>
      </w:r>
    </w:p>
    <w:p w:rsidR="00BC747C" w:rsidRDefault="00BC747C" w:rsidP="0094169E">
      <w:pPr>
        <w:spacing w:line="480" w:lineRule="auto"/>
      </w:pPr>
    </w:p>
    <w:p w:rsidR="00BC747C" w:rsidRDefault="00BC747C" w:rsidP="0094169E">
      <w:pPr>
        <w:spacing w:line="480" w:lineRule="auto"/>
      </w:pPr>
      <w:r>
        <w:t>The recognition that the present model of specific disease management may not address the needs of our existing elderly population, let alone the larger and more multimorbid population of the future, is not new</w:t>
      </w:r>
      <w:r w:rsidR="0022131D">
        <w:t>.</w:t>
      </w:r>
      <w:r w:rsidRPr="0022131D">
        <w:rPr>
          <w:noProof/>
          <w:vertAlign w:val="superscript"/>
        </w:rPr>
        <w:t>21-</w:t>
      </w:r>
      <w:proofErr w:type="gramStart"/>
      <w:r w:rsidRPr="0022131D">
        <w:rPr>
          <w:noProof/>
          <w:vertAlign w:val="superscript"/>
        </w:rPr>
        <w:t>23</w:t>
      </w:r>
      <w:r>
        <w:t xml:space="preserve">  However</w:t>
      </w:r>
      <w:proofErr w:type="gramEnd"/>
      <w:r>
        <w:t>, the optimal model remains unknown.  Two recent systematic reviews concluded that there is no strong evidence for any one intervention to be effective in multimorbidity</w:t>
      </w:r>
      <w:proofErr w:type="gramStart"/>
      <w:r w:rsidR="0022131D">
        <w:t>,</w:t>
      </w:r>
      <w:r w:rsidRPr="0022131D">
        <w:rPr>
          <w:noProof/>
          <w:vertAlign w:val="superscript"/>
        </w:rPr>
        <w:t>24</w:t>
      </w:r>
      <w:proofErr w:type="gramEnd"/>
      <w:r w:rsidRPr="0022131D">
        <w:rPr>
          <w:noProof/>
          <w:vertAlign w:val="superscript"/>
        </w:rPr>
        <w:t>, 25</w:t>
      </w:r>
      <w:r>
        <w:t xml:space="preserve"> which is not surprising given the heterogeneity of this group of patients.  Interventions which allow targeting based on risk factors or functional difficulties </w:t>
      </w:r>
      <w:r w:rsidR="0022131D">
        <w:t>are more likely to be effective,</w:t>
      </w:r>
      <w:r w:rsidRPr="0022131D">
        <w:rPr>
          <w:noProof/>
          <w:vertAlign w:val="superscript"/>
        </w:rPr>
        <w:t>25</w:t>
      </w:r>
      <w:r>
        <w:t xml:space="preserve"> but to understand these difficulties it is essential to first know the patient’s priorities</w:t>
      </w:r>
      <w:r w:rsidR="0022131D">
        <w:t>.</w:t>
      </w:r>
      <w:r w:rsidRPr="0022131D">
        <w:rPr>
          <w:noProof/>
          <w:vertAlign w:val="superscript"/>
        </w:rPr>
        <w:t>26, 27</w:t>
      </w:r>
      <w:r>
        <w:t xml:space="preserve"> </w:t>
      </w:r>
      <w:r w:rsidR="0022131D">
        <w:t xml:space="preserve"> </w:t>
      </w:r>
      <w:r>
        <w:t>A flexible approach is needed, allowing adaptation to the complex</w:t>
      </w:r>
      <w:r w:rsidRPr="00560E97">
        <w:t xml:space="preserve"> </w:t>
      </w:r>
      <w:r>
        <w:t>array of conditions experienced by each patient</w:t>
      </w:r>
      <w:r w:rsidRPr="00560E97">
        <w:t xml:space="preserve"> and the </w:t>
      </w:r>
      <w:proofErr w:type="spellStart"/>
      <w:r w:rsidRPr="00560E97">
        <w:t>personal</w:t>
      </w:r>
      <w:r>
        <w:t>is</w:t>
      </w:r>
      <w:r w:rsidRPr="00560E97">
        <w:t>ed</w:t>
      </w:r>
      <w:proofErr w:type="spellEnd"/>
      <w:r w:rsidRPr="00560E97">
        <w:t xml:space="preserve"> context in which </w:t>
      </w:r>
      <w:r>
        <w:t>they</w:t>
      </w:r>
      <w:r w:rsidRPr="00560E97">
        <w:t xml:space="preserve"> </w:t>
      </w:r>
      <w:r w:rsidR="0022131D">
        <w:t>occur.</w:t>
      </w:r>
      <w:r w:rsidRPr="0022131D">
        <w:rPr>
          <w:noProof/>
          <w:vertAlign w:val="superscript"/>
        </w:rPr>
        <w:t>28</w:t>
      </w:r>
      <w:r>
        <w:t xml:space="preserve">  </w:t>
      </w:r>
    </w:p>
    <w:p w:rsidR="00BC747C" w:rsidRDefault="00BC747C" w:rsidP="0094169E">
      <w:pPr>
        <w:spacing w:line="480" w:lineRule="auto"/>
      </w:pPr>
    </w:p>
    <w:p w:rsidR="0022131D" w:rsidRDefault="00BC747C" w:rsidP="0094169E">
      <w:pPr>
        <w:spacing w:line="480" w:lineRule="auto"/>
      </w:pPr>
      <w:r>
        <w:t>An example of ‘guiding principles’ for managing elderly multimorbid patients has been published by the American Geriatrics Society.  Foremost among these is the need to e</w:t>
      </w:r>
      <w:r w:rsidRPr="00C1027F">
        <w:t>licit and incorporate patient preferences into medical decision making</w:t>
      </w:r>
      <w:r w:rsidR="0022131D">
        <w:t>.</w:t>
      </w:r>
      <w:r w:rsidRPr="0022131D">
        <w:rPr>
          <w:noProof/>
          <w:vertAlign w:val="superscript"/>
        </w:rPr>
        <w:t>29</w:t>
      </w:r>
      <w:r w:rsidR="0022131D">
        <w:t xml:space="preserve">  The importance of person-centred care in meeting modern healthcare challenges has also been </w:t>
      </w:r>
      <w:proofErr w:type="spellStart"/>
      <w:r w:rsidR="0022131D">
        <w:t>emphasised</w:t>
      </w:r>
      <w:proofErr w:type="spellEnd"/>
      <w:r w:rsidR="0022131D">
        <w:t xml:space="preserve"> by the World Health </w:t>
      </w:r>
      <w:proofErr w:type="spellStart"/>
      <w:r w:rsidR="0022131D">
        <w:t>Organisation</w:t>
      </w:r>
      <w:proofErr w:type="spellEnd"/>
      <w:r w:rsidR="0022131D">
        <w:t xml:space="preserve"> in its 2008 World Health Report,</w:t>
      </w:r>
      <w:r w:rsidR="0022131D" w:rsidRPr="0022131D">
        <w:rPr>
          <w:vertAlign w:val="superscript"/>
        </w:rPr>
        <w:t>30</w:t>
      </w:r>
      <w:r w:rsidR="0022131D">
        <w:t xml:space="preserve"> and it has been a part of UK health policy, particularly regarding the management of long term conditions, for over a decade.</w:t>
      </w:r>
      <w:r w:rsidR="0022131D" w:rsidRPr="0022131D">
        <w:rPr>
          <w:vertAlign w:val="superscript"/>
        </w:rPr>
        <w:t>31-33</w:t>
      </w:r>
      <w:r w:rsidR="0022131D">
        <w:t xml:space="preserve">  More recently it has featured in the document published jointly by the King’s Fund and Nuffield Trust which sets out a vision for the “House of Care” model, a core aspect of which comprises shared decision making conversations between pati</w:t>
      </w:r>
      <w:r w:rsidR="008A123E">
        <w:t>ents and health care providers.</w:t>
      </w:r>
      <w:r w:rsidR="008A123E" w:rsidRPr="008A123E">
        <w:rPr>
          <w:vertAlign w:val="superscript"/>
        </w:rPr>
        <w:t>34</w:t>
      </w:r>
      <w:r w:rsidR="0022131D">
        <w:t xml:space="preserve"> </w:t>
      </w:r>
    </w:p>
    <w:p w:rsidR="0022131D" w:rsidRDefault="0022131D" w:rsidP="0094169E">
      <w:pPr>
        <w:spacing w:line="480" w:lineRule="auto"/>
      </w:pPr>
    </w:p>
    <w:p w:rsidR="0022131D" w:rsidRDefault="0022131D" w:rsidP="0094169E">
      <w:pPr>
        <w:spacing w:line="480" w:lineRule="auto"/>
      </w:pPr>
      <w:r>
        <w:t xml:space="preserve">Policy makers have been attracted by the potential of patient-centred care to reduce costs.  One study found that, in comparison with usual care, </w:t>
      </w:r>
      <w:proofErr w:type="spellStart"/>
      <w:r>
        <w:t>individualising</w:t>
      </w:r>
      <w:proofErr w:type="spellEnd"/>
      <w:r>
        <w:t xml:space="preserve"> guidelines for treatment of blood pressure was able to prevent the same number of adverse health outcomes at a cost saving of 67%, or this approach could prevent 43% more adverse h</w:t>
      </w:r>
      <w:r w:rsidR="008A123E">
        <w:t xml:space="preserve">ealth events for the same </w:t>
      </w:r>
      <w:proofErr w:type="gramStart"/>
      <w:r w:rsidR="008A123E">
        <w:t>cost.</w:t>
      </w:r>
      <w:r w:rsidR="008A123E" w:rsidRPr="008A123E">
        <w:rPr>
          <w:vertAlign w:val="superscript"/>
        </w:rPr>
        <w:t>35</w:t>
      </w:r>
      <w:r>
        <w:t xml:space="preserve">  Clinicians</w:t>
      </w:r>
      <w:proofErr w:type="gramEnd"/>
      <w:r>
        <w:t>, too, see the need for change. GPs already recognize that managing this cohort of patients requires a different approach, with a need to adapt care to individual personal circumstances, involve patients in the decision-making process, a</w:t>
      </w:r>
      <w:r w:rsidR="008A123E">
        <w:t>nd adopt a generalist approach.</w:t>
      </w:r>
      <w:r w:rsidR="008A123E" w:rsidRPr="008A123E">
        <w:rPr>
          <w:vertAlign w:val="superscript"/>
        </w:rPr>
        <w:t>36, 37</w:t>
      </w:r>
      <w:r>
        <w:t xml:space="preserve"> </w:t>
      </w:r>
    </w:p>
    <w:p w:rsidR="0022131D" w:rsidRDefault="0022131D" w:rsidP="0094169E">
      <w:pPr>
        <w:spacing w:line="480" w:lineRule="auto"/>
      </w:pPr>
    </w:p>
    <w:p w:rsidR="0022131D" w:rsidRPr="008A123E" w:rsidRDefault="0022131D" w:rsidP="0094169E">
      <w:pPr>
        <w:spacing w:line="480" w:lineRule="auto"/>
        <w:rPr>
          <w:b/>
          <w:bCs/>
          <w:i/>
          <w:iCs/>
        </w:rPr>
      </w:pPr>
      <w:r w:rsidRPr="008A123E">
        <w:rPr>
          <w:b/>
          <w:bCs/>
          <w:i/>
          <w:iCs/>
        </w:rPr>
        <w:t>Implementing a new approach</w:t>
      </w:r>
    </w:p>
    <w:p w:rsidR="0022131D" w:rsidRDefault="0022131D" w:rsidP="0094169E">
      <w:pPr>
        <w:spacing w:line="480" w:lineRule="auto"/>
      </w:pPr>
    </w:p>
    <w:p w:rsidR="0022131D" w:rsidRDefault="0022131D" w:rsidP="0094169E">
      <w:pPr>
        <w:spacing w:line="480" w:lineRule="auto"/>
      </w:pPr>
      <w:r>
        <w:lastRenderedPageBreak/>
        <w:t>Why is it that, despite these strong drivers, we appear stuck with our suboptimal approach?  Many GPs perc</w:t>
      </w:r>
      <w:r w:rsidR="00D10A1A">
        <w:t>eive lack of time as a barrier</w:t>
      </w:r>
      <w:r w:rsidR="00D10A1A" w:rsidRPr="00D10A1A">
        <w:rPr>
          <w:vertAlign w:val="superscript"/>
        </w:rPr>
        <w:t>38, 39</w:t>
      </w:r>
      <w:r>
        <w:t>; consultation length may need to be longer if there is to be a patient-centred conversation along with screening, examination of a number of systems, test interpretation, and a review of drug medications before n</w:t>
      </w:r>
      <w:r w:rsidR="00D10A1A">
        <w:t xml:space="preserve">ew treatments are </w:t>
      </w:r>
      <w:proofErr w:type="gramStart"/>
      <w:r w:rsidR="00D10A1A">
        <w:t>commenced.</w:t>
      </w:r>
      <w:r w:rsidR="00D10A1A" w:rsidRPr="00D10A1A">
        <w:rPr>
          <w:vertAlign w:val="superscript"/>
        </w:rPr>
        <w:t>37</w:t>
      </w:r>
      <w:r>
        <w:t xml:space="preserve">  Providing</w:t>
      </w:r>
      <w:proofErr w:type="gramEnd"/>
      <w:r>
        <w:t xml:space="preserve"> a genuine opportunity for patients to </w:t>
      </w:r>
      <w:proofErr w:type="spellStart"/>
      <w:r>
        <w:t>prioritise</w:t>
      </w:r>
      <w:proofErr w:type="spellEnd"/>
      <w:r>
        <w:t xml:space="preserve"> their own goals and make an informed choice about treatment options is also time-consuming and challenging for both patients and GPs.  </w:t>
      </w:r>
    </w:p>
    <w:p w:rsidR="0022131D" w:rsidRDefault="0022131D" w:rsidP="0094169E">
      <w:pPr>
        <w:spacing w:line="480" w:lineRule="auto"/>
      </w:pPr>
    </w:p>
    <w:p w:rsidR="0022131D" w:rsidRDefault="0022131D" w:rsidP="0094169E">
      <w:pPr>
        <w:spacing w:line="480" w:lineRule="auto"/>
      </w:pPr>
      <w:r>
        <w:t>Disciplines including rehabilitation and mental health have successfully used goal-setting processes in their consultations with patients.  Although GP consultations tend to be shorter, they may also have the potential to incorporate a simple goal-setting process.  Goal-setting is a decision-making tool that both encourages patient engagem</w:t>
      </w:r>
      <w:r w:rsidR="00D10A1A">
        <w:t>ent in the therapeutic process</w:t>
      </w:r>
      <w:r w:rsidR="00D10A1A" w:rsidRPr="00D10A1A">
        <w:rPr>
          <w:vertAlign w:val="superscript"/>
        </w:rPr>
        <w:t>40</w:t>
      </w:r>
      <w:r>
        <w:t xml:space="preserve"> and enables measureme</w:t>
      </w:r>
      <w:r w:rsidR="00D10A1A">
        <w:t>nt of patient-centred outcomes</w:t>
      </w:r>
      <w:r w:rsidR="00D10A1A" w:rsidRPr="00D10A1A">
        <w:rPr>
          <w:vertAlign w:val="superscript"/>
        </w:rPr>
        <w:t>41</w:t>
      </w:r>
      <w:r>
        <w:t>.  It allows the common outcome of goal attainment to be meaningfully applied to individual patien</w:t>
      </w:r>
      <w:r w:rsidR="00D10A1A">
        <w:t>ts with heterogeneous problems</w:t>
      </w:r>
      <w:proofErr w:type="gramStart"/>
      <w:r w:rsidR="00D10A1A">
        <w:t>,</w:t>
      </w:r>
      <w:r w:rsidR="00D10A1A" w:rsidRPr="00D10A1A">
        <w:rPr>
          <w:vertAlign w:val="superscript"/>
        </w:rPr>
        <w:t>42</w:t>
      </w:r>
      <w:proofErr w:type="gramEnd"/>
      <w:r>
        <w:t xml:space="preserve"> such as multimorbidity.  Goal-oriented outcomes can be more sensitive to clinically important change </w:t>
      </w:r>
      <w:r w:rsidR="00D10A1A">
        <w:t>than standard outcome measures.</w:t>
      </w:r>
      <w:r w:rsidR="00D10A1A" w:rsidRPr="00D10A1A">
        <w:rPr>
          <w:vertAlign w:val="superscript"/>
        </w:rPr>
        <w:t>43, 44</w:t>
      </w:r>
    </w:p>
    <w:p w:rsidR="0022131D" w:rsidRDefault="0022131D" w:rsidP="0094169E">
      <w:pPr>
        <w:spacing w:line="480" w:lineRule="auto"/>
      </w:pPr>
    </w:p>
    <w:p w:rsidR="0022131D" w:rsidRDefault="0022131D" w:rsidP="0094169E">
      <w:pPr>
        <w:spacing w:line="480" w:lineRule="auto"/>
      </w:pPr>
      <w:r>
        <w:t>Challenges to the use of this approach may be anticipated.  An intervention designed to be responsive to patient priorities and reduce over-treatment could achieve its aims yet lead to a reduction in convention</w:t>
      </w:r>
      <w:r w:rsidR="00D10A1A">
        <w:t>al measures of disease control.</w:t>
      </w:r>
      <w:r w:rsidR="00D10A1A" w:rsidRPr="00D10A1A">
        <w:rPr>
          <w:vertAlign w:val="superscript"/>
        </w:rPr>
        <w:t>16</w:t>
      </w:r>
      <w:r>
        <w:t xml:space="preserve">  Patients may not understand the concepts of priorities and trade-offs or harms and benefits</w:t>
      </w:r>
      <w:r w:rsidR="00D10A1A">
        <w:t>,</w:t>
      </w:r>
      <w:r w:rsidR="00D10A1A" w:rsidRPr="00D10A1A">
        <w:rPr>
          <w:vertAlign w:val="superscript"/>
        </w:rPr>
        <w:t>45</w:t>
      </w:r>
      <w:r>
        <w:t xml:space="preserve"> resulting in the choice of options for short-term gain whils</w:t>
      </w:r>
      <w:r w:rsidR="00D10A1A">
        <w:t>t neglecting future health risk,</w:t>
      </w:r>
      <w:r w:rsidR="00D10A1A" w:rsidRPr="00D10A1A">
        <w:rPr>
          <w:vertAlign w:val="superscript"/>
        </w:rPr>
        <w:t>46</w:t>
      </w:r>
      <w:r>
        <w:t xml:space="preserve"> and goal-setting may be challenging for patients who prefer a pate</w:t>
      </w:r>
      <w:r w:rsidR="00D10A1A">
        <w:t xml:space="preserve">rnalistic </w:t>
      </w:r>
      <w:r w:rsidR="00D10A1A">
        <w:lastRenderedPageBreak/>
        <w:t>model of health care.</w:t>
      </w:r>
      <w:r w:rsidR="00D10A1A" w:rsidRPr="00D10A1A">
        <w:rPr>
          <w:vertAlign w:val="superscript"/>
        </w:rPr>
        <w:t>47, 48</w:t>
      </w:r>
      <w:r>
        <w:t xml:space="preserve">  These concerns highlight the importance of providing the patient with accurate and realistic information about the implications of different treatment options, to balance the focus on the patients’ agenda with sufficient clinical knowledge and condition management, achieving true collaborative shared decision making</w:t>
      </w:r>
      <w:r w:rsidR="00D10A1A">
        <w:t>.</w:t>
      </w:r>
      <w:r w:rsidR="00D10A1A" w:rsidRPr="00D10A1A">
        <w:rPr>
          <w:vertAlign w:val="superscript"/>
        </w:rPr>
        <w:t>49</w:t>
      </w:r>
      <w:r>
        <w:t xml:space="preserve">  Research is therefore required to explore the potential of the goal-oriented approach in consultations with multimorbid patients, including how it might enable us to understand patient-desired outcomes and hence design and measure quality of care.</w:t>
      </w:r>
    </w:p>
    <w:p w:rsidR="0022131D" w:rsidRDefault="0022131D" w:rsidP="0094169E">
      <w:pPr>
        <w:spacing w:line="480" w:lineRule="auto"/>
      </w:pPr>
    </w:p>
    <w:p w:rsidR="0022131D" w:rsidRPr="0094169E" w:rsidRDefault="0022131D" w:rsidP="0094169E">
      <w:pPr>
        <w:spacing w:line="480" w:lineRule="auto"/>
        <w:rPr>
          <w:b/>
          <w:bCs/>
          <w:i/>
          <w:iCs/>
        </w:rPr>
      </w:pPr>
      <w:r w:rsidRPr="0094169E">
        <w:rPr>
          <w:b/>
          <w:bCs/>
          <w:i/>
          <w:iCs/>
        </w:rPr>
        <w:t>Mr Green</w:t>
      </w:r>
    </w:p>
    <w:p w:rsidR="0022131D" w:rsidRDefault="0022131D" w:rsidP="0094169E">
      <w:pPr>
        <w:spacing w:line="480" w:lineRule="auto"/>
      </w:pPr>
    </w:p>
    <w:p w:rsidR="0022131D" w:rsidRDefault="0022131D" w:rsidP="0094169E">
      <w:pPr>
        <w:spacing w:line="480" w:lineRule="auto"/>
      </w:pPr>
      <w:r>
        <w:t>Let us return to Mr Green, and show how he might be involved in setting realistic goals.  His GP greets him, and asks him how he is feeling.  She establishes that he is experiencing knee pain from his osteoarthritis and this is impairing his mobility.  He is also worried about his wife – she has worsening dementia and he no longer feels able to leave her alone for long, which is why he has been late in booking his appointments.  He admits that at times he has forgotten to take his medications as he has been so busy with his wife.</w:t>
      </w:r>
    </w:p>
    <w:p w:rsidR="0022131D" w:rsidRDefault="0022131D" w:rsidP="0094169E">
      <w:pPr>
        <w:spacing w:line="480" w:lineRule="auto"/>
      </w:pPr>
    </w:p>
    <w:p w:rsidR="0022131D" w:rsidRDefault="0022131D" w:rsidP="0094169E">
      <w:pPr>
        <w:spacing w:line="480" w:lineRule="auto"/>
      </w:pPr>
      <w:r>
        <w:t xml:space="preserve">Mr Green’s GP goes through his blood test results and rechecks his blood pressure, noting that it is ‘above target’.  She and Mr Green work together to establish his personal health goals: a reduction in knee pain such that he is able to do a weekly shop in the supermarket; to be able to leave his wife alone for a half a day each week so that he can concentrate on his own health; and to remember to take his medications each day.  The GP notes that achieving these goals may also improve Mr Green’s blood pressure and, through increasing his activity levels, encourage weight loss, and </w:t>
      </w:r>
      <w:r>
        <w:lastRenderedPageBreak/>
        <w:t xml:space="preserve">so they agree to postpone the extra blood pressure medication for now.  They finish the consultation by devising a management plan to achieve each goal (e.g. a change in Mr Green’s analgesic regimen, referring him to social services for </w:t>
      </w:r>
      <w:proofErr w:type="spellStart"/>
      <w:r>
        <w:t>carer</w:t>
      </w:r>
      <w:proofErr w:type="spellEnd"/>
      <w:r>
        <w:t xml:space="preserve"> support, and use of a </w:t>
      </w:r>
      <w:proofErr w:type="spellStart"/>
      <w:r>
        <w:t>dosette</w:t>
      </w:r>
      <w:proofErr w:type="spellEnd"/>
      <w:r>
        <w:t xml:space="preserve"> box for his medication) and agreeing on criteria for meeting each goal.  Finally, they set a date to meet in three months to review his progress.  </w:t>
      </w:r>
    </w:p>
    <w:p w:rsidR="0022131D" w:rsidRDefault="0022131D" w:rsidP="0094169E">
      <w:pPr>
        <w:spacing w:line="480" w:lineRule="auto"/>
      </w:pPr>
    </w:p>
    <w:p w:rsidR="0022131D" w:rsidRDefault="0022131D" w:rsidP="0094169E">
      <w:pPr>
        <w:spacing w:line="480" w:lineRule="auto"/>
      </w:pPr>
      <w:r>
        <w:t>The use of a goal-setting process can help to motivate and engag</w:t>
      </w:r>
      <w:r w:rsidR="00D10A1A">
        <w:t>e patients in their management.</w:t>
      </w:r>
      <w:r w:rsidR="00D10A1A" w:rsidRPr="00D10A1A">
        <w:rPr>
          <w:vertAlign w:val="superscript"/>
        </w:rPr>
        <w:t>50</w:t>
      </w:r>
      <w:r>
        <w:t xml:space="preserve">  Through the use of this approach Mr Green and his GP have not only identified the health outcomes that matter to him, but also improved the chances that they will be achieved.</w:t>
      </w:r>
    </w:p>
    <w:p w:rsidR="0022131D" w:rsidRDefault="0022131D" w:rsidP="0094169E">
      <w:pPr>
        <w:spacing w:line="480" w:lineRule="auto"/>
      </w:pPr>
    </w:p>
    <w:p w:rsidR="0094169E" w:rsidRPr="0094169E" w:rsidRDefault="0094169E" w:rsidP="0094169E">
      <w:pPr>
        <w:spacing w:line="480" w:lineRule="auto"/>
        <w:rPr>
          <w:b/>
          <w:bCs/>
          <w:i/>
          <w:iCs/>
        </w:rPr>
      </w:pPr>
      <w:r>
        <w:rPr>
          <w:b/>
          <w:bCs/>
          <w:i/>
          <w:iCs/>
        </w:rPr>
        <w:t>References</w:t>
      </w:r>
    </w:p>
    <w:p w:rsidR="0094169E" w:rsidRDefault="0094169E" w:rsidP="0094169E">
      <w:pPr>
        <w:spacing w:line="480" w:lineRule="auto"/>
      </w:pPr>
    </w:p>
    <w:p w:rsidR="0031747C" w:rsidRDefault="0022131D" w:rsidP="0094169E">
      <w:pPr>
        <w:spacing w:after="120" w:line="480" w:lineRule="auto"/>
      </w:pPr>
      <w:r>
        <w:t>1.</w:t>
      </w:r>
      <w:r>
        <w:tab/>
        <w:t xml:space="preserve">Hughes LD, McMurdo ME, Guthrie B. Guidelines for people not for diseases: the challenges of applying UK clinical guidelines to people with multimorbidity. </w:t>
      </w:r>
      <w:r w:rsidR="0031747C">
        <w:t>Age and Ageing. 2013:</w:t>
      </w:r>
      <w:r>
        <w:t xml:space="preserve">42(1):62-9. </w:t>
      </w:r>
    </w:p>
    <w:p w:rsidR="0022131D" w:rsidRDefault="0022131D" w:rsidP="0094169E">
      <w:pPr>
        <w:spacing w:after="120" w:line="480" w:lineRule="auto"/>
      </w:pPr>
      <w:r>
        <w:t>2.</w:t>
      </w:r>
      <w:r>
        <w:tab/>
        <w:t xml:space="preserve">Boyd CM, Darer J, </w:t>
      </w:r>
      <w:proofErr w:type="spellStart"/>
      <w:r>
        <w:t>Boult</w:t>
      </w:r>
      <w:proofErr w:type="spellEnd"/>
      <w:r>
        <w:t xml:space="preserve"> C, Fried LP, </w:t>
      </w:r>
      <w:proofErr w:type="spellStart"/>
      <w:r>
        <w:t>Boult</w:t>
      </w:r>
      <w:proofErr w:type="spellEnd"/>
      <w:r>
        <w:t xml:space="preserve"> L, Wu AW. Clinical practice guidelines and quality of care for older patients with multiple comorbid diseases: implications for pay for performance. </w:t>
      </w:r>
      <w:proofErr w:type="gramStart"/>
      <w:r w:rsidR="0031747C">
        <w:t>J</w:t>
      </w:r>
      <w:r>
        <w:t>ournal of the America</w:t>
      </w:r>
      <w:r w:rsidR="0031747C">
        <w:t>n Medical Association.</w:t>
      </w:r>
      <w:proofErr w:type="gramEnd"/>
      <w:r w:rsidR="0031747C">
        <w:t xml:space="preserve"> 2005:</w:t>
      </w:r>
      <w:r>
        <w:t xml:space="preserve">294(6):716-24. </w:t>
      </w:r>
    </w:p>
    <w:p w:rsidR="0022131D" w:rsidRDefault="0022131D" w:rsidP="0094169E">
      <w:pPr>
        <w:spacing w:after="120" w:line="480" w:lineRule="auto"/>
      </w:pPr>
      <w:r w:rsidRPr="0022131D">
        <w:rPr>
          <w:lang w:val="nl-NL"/>
        </w:rPr>
        <w:t>3.</w:t>
      </w:r>
      <w:r w:rsidRPr="0022131D">
        <w:rPr>
          <w:lang w:val="nl-NL"/>
        </w:rPr>
        <w:tab/>
        <w:t xml:space="preserve">Uijen AA, van de Lisdonk EH. </w:t>
      </w:r>
      <w:r>
        <w:t>Multimorbidity in primary care: prevalence and trend over t</w:t>
      </w:r>
      <w:r w:rsidR="00023B96">
        <w:t xml:space="preserve">he last 20 years. </w:t>
      </w:r>
      <w:proofErr w:type="gramStart"/>
      <w:r w:rsidR="0031747C">
        <w:t>European Journal of General P</w:t>
      </w:r>
      <w:r>
        <w:t>ractice.</w:t>
      </w:r>
      <w:proofErr w:type="gramEnd"/>
      <w:r>
        <w:t xml:space="preserve"> </w:t>
      </w:r>
      <w:r w:rsidR="0031747C">
        <w:t>2008:</w:t>
      </w:r>
      <w:r>
        <w:t xml:space="preserve">14 </w:t>
      </w:r>
      <w:proofErr w:type="spellStart"/>
      <w:r>
        <w:t>Suppl</w:t>
      </w:r>
      <w:proofErr w:type="spellEnd"/>
      <w:r>
        <w:t xml:space="preserve"> 1:28-32.</w:t>
      </w:r>
    </w:p>
    <w:p w:rsidR="0031747C" w:rsidRDefault="0022131D" w:rsidP="0094169E">
      <w:pPr>
        <w:spacing w:after="120" w:line="480" w:lineRule="auto"/>
      </w:pPr>
      <w:r>
        <w:lastRenderedPageBreak/>
        <w:t>4.</w:t>
      </w:r>
      <w:r>
        <w:tab/>
        <w:t xml:space="preserve">Barnett K, Mercer SW, </w:t>
      </w:r>
      <w:proofErr w:type="spellStart"/>
      <w:r>
        <w:t>Norbury</w:t>
      </w:r>
      <w:proofErr w:type="spellEnd"/>
      <w:r>
        <w:t xml:space="preserve"> M, Watt G, </w:t>
      </w:r>
      <w:proofErr w:type="spellStart"/>
      <w:r>
        <w:t>Wyke</w:t>
      </w:r>
      <w:proofErr w:type="spellEnd"/>
      <w:r>
        <w:t xml:space="preserve"> S, Guthrie B. Epidemiology of multimorbidity and implications for health care, research, and medical education: a cross-sect</w:t>
      </w:r>
      <w:r w:rsidR="0031747C">
        <w:t xml:space="preserve">ional study. </w:t>
      </w:r>
      <w:proofErr w:type="gramStart"/>
      <w:r w:rsidR="0031747C">
        <w:t>Lancet.</w:t>
      </w:r>
      <w:proofErr w:type="gramEnd"/>
      <w:r w:rsidR="0031747C">
        <w:t xml:space="preserve"> 2012:</w:t>
      </w:r>
      <w:r>
        <w:t xml:space="preserve">380(9836):37-43. </w:t>
      </w:r>
    </w:p>
    <w:p w:rsidR="0022131D" w:rsidRDefault="0022131D" w:rsidP="0094169E">
      <w:pPr>
        <w:spacing w:after="120" w:line="480" w:lineRule="auto"/>
      </w:pPr>
      <w:r>
        <w:t>5.</w:t>
      </w:r>
      <w:r>
        <w:tab/>
        <w:t>Salisbury C, Johnson L, Purdy S, Valderas JM, Montgomery AA. Epidemiology and impact of multimorbidity in primary care: a retrospec</w:t>
      </w:r>
      <w:r w:rsidR="00023B96">
        <w:t xml:space="preserve">tive cohort study. </w:t>
      </w:r>
      <w:r w:rsidR="0031747C">
        <w:t xml:space="preserve"> </w:t>
      </w:r>
      <w:proofErr w:type="gramStart"/>
      <w:r w:rsidR="0031747C">
        <w:t>British Journal of General P</w:t>
      </w:r>
      <w:r>
        <w:t>ractice.</w:t>
      </w:r>
      <w:proofErr w:type="gramEnd"/>
      <w:r>
        <w:t xml:space="preserve"> 2011 Jan</w:t>
      </w:r>
      <w:proofErr w:type="gramStart"/>
      <w:r>
        <w:t>;61</w:t>
      </w:r>
      <w:proofErr w:type="gramEnd"/>
      <w:r>
        <w:t xml:space="preserve">(582):e12-21. PubMed PMID: 21401985. </w:t>
      </w:r>
      <w:proofErr w:type="spellStart"/>
      <w:r>
        <w:t>Pubmed</w:t>
      </w:r>
      <w:proofErr w:type="spellEnd"/>
      <w:r>
        <w:t xml:space="preserve"> Central PMCID: 3020068.</w:t>
      </w:r>
    </w:p>
    <w:p w:rsidR="0022131D" w:rsidRDefault="0022131D" w:rsidP="0094169E">
      <w:pPr>
        <w:spacing w:after="120" w:line="480" w:lineRule="auto"/>
      </w:pPr>
      <w:r>
        <w:t>6.</w:t>
      </w:r>
      <w:r>
        <w:tab/>
        <w:t>W</w:t>
      </w:r>
      <w:r w:rsidR="003209BB">
        <w:t xml:space="preserve">orld </w:t>
      </w:r>
      <w:r>
        <w:t>H</w:t>
      </w:r>
      <w:r w:rsidR="003209BB">
        <w:t xml:space="preserve">ealth </w:t>
      </w:r>
      <w:proofErr w:type="spellStart"/>
      <w:r>
        <w:t>O</w:t>
      </w:r>
      <w:r w:rsidR="003209BB">
        <w:t>rganisation</w:t>
      </w:r>
      <w:proofErr w:type="spellEnd"/>
      <w:r>
        <w:t xml:space="preserve"> </w:t>
      </w:r>
      <w:r w:rsidR="003209BB">
        <w:t>(</w:t>
      </w:r>
      <w:r>
        <w:t>WHO</w:t>
      </w:r>
      <w:r w:rsidR="003209BB">
        <w:t>)</w:t>
      </w:r>
      <w:r>
        <w:t xml:space="preserve">. </w:t>
      </w:r>
      <w:proofErr w:type="gramStart"/>
      <w:r>
        <w:t>Lexicon of alcohol and drug terms.</w:t>
      </w:r>
      <w:proofErr w:type="gramEnd"/>
      <w:r>
        <w:t xml:space="preserve"> World Health </w:t>
      </w:r>
      <w:proofErr w:type="spellStart"/>
      <w:r>
        <w:t>Organisation</w:t>
      </w:r>
      <w:proofErr w:type="spellEnd"/>
      <w:r>
        <w:t xml:space="preserve">, 1995 </w:t>
      </w:r>
    </w:p>
    <w:p w:rsidR="0022131D" w:rsidRDefault="003209BB" w:rsidP="0094169E">
      <w:pPr>
        <w:spacing w:after="120" w:line="480" w:lineRule="auto"/>
      </w:pPr>
      <w:r>
        <w:t>7.</w:t>
      </w:r>
      <w:r>
        <w:tab/>
        <w:t>Kenning C, Fisher L, Bee P, Bower P, Coventry</w:t>
      </w:r>
      <w:r w:rsidR="0022131D">
        <w:t xml:space="preserve"> P. Primary care practitioner and patient understanding of the concepts of multimorbidity and self-management: A qualitative study. </w:t>
      </w:r>
      <w:proofErr w:type="gramStart"/>
      <w:r w:rsidR="0022131D">
        <w:t>SAGE Open Medicine.</w:t>
      </w:r>
      <w:proofErr w:type="gramEnd"/>
      <w:r w:rsidR="0022131D">
        <w:t xml:space="preserve"> 2013. </w:t>
      </w:r>
      <w:proofErr w:type="spellStart"/>
      <w:r w:rsidR="0022131D">
        <w:t>Epub</w:t>
      </w:r>
      <w:proofErr w:type="spellEnd"/>
      <w:r w:rsidR="0022131D">
        <w:t xml:space="preserve"> 29 October 2013.</w:t>
      </w:r>
      <w:r w:rsidR="00412D01">
        <w:t xml:space="preserve">  </w:t>
      </w:r>
    </w:p>
    <w:p w:rsidR="0022131D" w:rsidRDefault="0022131D" w:rsidP="0094169E">
      <w:pPr>
        <w:spacing w:after="120" w:line="480" w:lineRule="auto"/>
      </w:pPr>
      <w:r>
        <w:t>8.</w:t>
      </w:r>
      <w:r>
        <w:tab/>
        <w:t xml:space="preserve">National Quality Forum. </w:t>
      </w:r>
      <w:proofErr w:type="gramStart"/>
      <w:r>
        <w:t>Multiple Chronic Conditions Measurement Framework.</w:t>
      </w:r>
      <w:proofErr w:type="gramEnd"/>
      <w:r>
        <w:t xml:space="preserve"> Washington DC: 2012 </w:t>
      </w:r>
    </w:p>
    <w:p w:rsidR="0022131D" w:rsidRDefault="0022131D" w:rsidP="0094169E">
      <w:pPr>
        <w:spacing w:after="120" w:line="480" w:lineRule="auto"/>
      </w:pPr>
      <w:r>
        <w:t>9.</w:t>
      </w:r>
      <w:r>
        <w:tab/>
        <w:t>O</w:t>
      </w:r>
      <w:r w:rsidR="00412D01">
        <w:t>EC</w:t>
      </w:r>
      <w:r>
        <w:t>D. OECD health reform: meeting the challenge of ageing and multiple morbidities 2011 [24 Novembe</w:t>
      </w:r>
      <w:r w:rsidR="00023B96">
        <w:t xml:space="preserve">r 2013]. Available from: </w:t>
      </w:r>
      <w:r>
        <w:t>www.oecd.org/health/health-systems/49151107.pdf.</w:t>
      </w:r>
    </w:p>
    <w:p w:rsidR="0022131D" w:rsidRDefault="0022131D" w:rsidP="0094169E">
      <w:pPr>
        <w:spacing w:after="120" w:line="480" w:lineRule="auto"/>
      </w:pPr>
      <w:r>
        <w:t>10.</w:t>
      </w:r>
      <w:r>
        <w:tab/>
      </w:r>
      <w:proofErr w:type="spellStart"/>
      <w:r>
        <w:t>Schellevis</w:t>
      </w:r>
      <w:proofErr w:type="spellEnd"/>
      <w:r>
        <w:t xml:space="preserve"> FG. Epidemiology of multiple chronic conditions: an international perspectiv</w:t>
      </w:r>
      <w:r w:rsidR="00412D01">
        <w:t xml:space="preserve">e. </w:t>
      </w:r>
      <w:proofErr w:type="gramStart"/>
      <w:r w:rsidR="00412D01">
        <w:t>Journal of Comorbidity.</w:t>
      </w:r>
      <w:proofErr w:type="gramEnd"/>
      <w:r w:rsidR="00412D01">
        <w:t xml:space="preserve"> 2013:</w:t>
      </w:r>
      <w:r>
        <w:t>3:36-40.</w:t>
      </w:r>
    </w:p>
    <w:p w:rsidR="0022131D" w:rsidRDefault="0022131D" w:rsidP="0094169E">
      <w:pPr>
        <w:spacing w:after="120" w:line="480" w:lineRule="auto"/>
      </w:pPr>
      <w:r>
        <w:t>11.</w:t>
      </w:r>
      <w:r>
        <w:tab/>
        <w:t xml:space="preserve">Fortin M, </w:t>
      </w:r>
      <w:proofErr w:type="spellStart"/>
      <w:r>
        <w:t>Lapointe</w:t>
      </w:r>
      <w:proofErr w:type="spellEnd"/>
      <w:r>
        <w:t xml:space="preserve"> L, </w:t>
      </w:r>
      <w:proofErr w:type="spellStart"/>
      <w:r>
        <w:t>Hudon</w:t>
      </w:r>
      <w:proofErr w:type="spellEnd"/>
      <w:r>
        <w:t xml:space="preserve"> C, </w:t>
      </w:r>
      <w:proofErr w:type="spellStart"/>
      <w:r>
        <w:t>Vanasse</w:t>
      </w:r>
      <w:proofErr w:type="spellEnd"/>
      <w:r>
        <w:t xml:space="preserve"> A, </w:t>
      </w:r>
      <w:proofErr w:type="spellStart"/>
      <w:r>
        <w:t>Ntetu</w:t>
      </w:r>
      <w:proofErr w:type="spellEnd"/>
      <w:r>
        <w:t xml:space="preserve"> AL, </w:t>
      </w:r>
      <w:proofErr w:type="spellStart"/>
      <w:r>
        <w:t>Maltais</w:t>
      </w:r>
      <w:proofErr w:type="spellEnd"/>
      <w:r>
        <w:t xml:space="preserve"> D. Multimorbidity and quality of life in primary care: a systematic review. </w:t>
      </w:r>
      <w:proofErr w:type="gramStart"/>
      <w:r>
        <w:t>Health and</w:t>
      </w:r>
      <w:r w:rsidR="00023B96">
        <w:t xml:space="preserve"> Quality of Life O</w:t>
      </w:r>
      <w:r w:rsidR="00412D01">
        <w:t>utcomes.</w:t>
      </w:r>
      <w:proofErr w:type="gramEnd"/>
      <w:r w:rsidR="00412D01">
        <w:t xml:space="preserve"> 2004:2:51-63.</w:t>
      </w:r>
    </w:p>
    <w:p w:rsidR="0022131D" w:rsidRDefault="0022131D" w:rsidP="0094169E">
      <w:pPr>
        <w:spacing w:after="120" w:line="480" w:lineRule="auto"/>
      </w:pPr>
      <w:r>
        <w:lastRenderedPageBreak/>
        <w:t>12.</w:t>
      </w:r>
      <w:r>
        <w:tab/>
        <w:t xml:space="preserve">France EF, </w:t>
      </w:r>
      <w:proofErr w:type="spellStart"/>
      <w:r>
        <w:t>Wyke</w:t>
      </w:r>
      <w:proofErr w:type="spellEnd"/>
      <w:r>
        <w:t xml:space="preserve"> S, Gunn JM, </w:t>
      </w:r>
      <w:proofErr w:type="spellStart"/>
      <w:r>
        <w:t>Mair</w:t>
      </w:r>
      <w:proofErr w:type="spellEnd"/>
      <w:r>
        <w:t xml:space="preserve"> FS, McLean G, Mercer SW. Multimorbidity in primary care: a systematic review of prospecti</w:t>
      </w:r>
      <w:r w:rsidR="00412D01">
        <w:t xml:space="preserve">ve cohort studies. </w:t>
      </w:r>
      <w:proofErr w:type="gramStart"/>
      <w:r w:rsidR="00412D01">
        <w:t>British Journal of General Practice.</w:t>
      </w:r>
      <w:proofErr w:type="gramEnd"/>
      <w:r w:rsidR="00412D01">
        <w:t xml:space="preserve"> 2012:</w:t>
      </w:r>
      <w:r>
        <w:t xml:space="preserve">62(597):e297-307. </w:t>
      </w:r>
    </w:p>
    <w:p w:rsidR="0022131D" w:rsidRDefault="0022131D" w:rsidP="0094169E">
      <w:pPr>
        <w:spacing w:after="120" w:line="480" w:lineRule="auto"/>
      </w:pPr>
      <w:r>
        <w:t>13.</w:t>
      </w:r>
      <w:r>
        <w:tab/>
        <w:t>Boyd CM</w:t>
      </w:r>
      <w:r w:rsidR="00412D01">
        <w:t>, Fortin</w:t>
      </w:r>
      <w:r>
        <w:t xml:space="preserve"> M. Future of Multimorbidity Research: How Should Understanding of Multimorbidity Inform Health System Desi</w:t>
      </w:r>
      <w:r w:rsidR="00412D01">
        <w:t xml:space="preserve">gn? </w:t>
      </w:r>
      <w:proofErr w:type="gramStart"/>
      <w:r w:rsidR="00412D01">
        <w:t>Public Health Reviews.</w:t>
      </w:r>
      <w:proofErr w:type="gramEnd"/>
      <w:r w:rsidR="00412D01">
        <w:t xml:space="preserve"> 2010:</w:t>
      </w:r>
      <w:r>
        <w:t>32(2):451-74.</w:t>
      </w:r>
    </w:p>
    <w:p w:rsidR="00412D01" w:rsidRDefault="0022131D" w:rsidP="0094169E">
      <w:pPr>
        <w:spacing w:after="120" w:line="480" w:lineRule="auto"/>
      </w:pPr>
      <w:r>
        <w:t>14.</w:t>
      </w:r>
      <w:r>
        <w:tab/>
        <w:t xml:space="preserve">Glynn LG, Valderas JM, Healy P, Burke E, Newell J, Gillespie P, </w:t>
      </w:r>
      <w:r w:rsidR="00412D01">
        <w:t>Murphy AW</w:t>
      </w:r>
      <w:r>
        <w:t xml:space="preserve">. The prevalence of multimorbidity in primary care and its effect on health care utilization and </w:t>
      </w:r>
      <w:r w:rsidR="00412D01">
        <w:t xml:space="preserve">cost. </w:t>
      </w:r>
      <w:proofErr w:type="gramStart"/>
      <w:r w:rsidR="00412D01">
        <w:t>Family Practice.</w:t>
      </w:r>
      <w:proofErr w:type="gramEnd"/>
      <w:r w:rsidR="00412D01">
        <w:t xml:space="preserve"> 2011:</w:t>
      </w:r>
      <w:r>
        <w:t xml:space="preserve">28(5):516-23. </w:t>
      </w:r>
    </w:p>
    <w:p w:rsidR="0022131D" w:rsidRDefault="0022131D" w:rsidP="0094169E">
      <w:pPr>
        <w:spacing w:after="120" w:line="480" w:lineRule="auto"/>
      </w:pPr>
      <w:r>
        <w:t>15.</w:t>
      </w:r>
      <w:r>
        <w:tab/>
        <w:t xml:space="preserve">Bower P, Macdonald W, Harkness E, </w:t>
      </w:r>
      <w:proofErr w:type="spellStart"/>
      <w:r>
        <w:t>Gask</w:t>
      </w:r>
      <w:proofErr w:type="spellEnd"/>
      <w:r>
        <w:t xml:space="preserve"> L, Kendrick T, Valderas JM, </w:t>
      </w:r>
      <w:r w:rsidR="00412D01">
        <w:t xml:space="preserve">Dickens C, </w:t>
      </w:r>
      <w:proofErr w:type="spellStart"/>
      <w:r w:rsidR="00412D01">
        <w:t>Blakeman</w:t>
      </w:r>
      <w:proofErr w:type="spellEnd"/>
      <w:r w:rsidR="00412D01">
        <w:t xml:space="preserve"> T, </w:t>
      </w:r>
      <w:proofErr w:type="spellStart"/>
      <w:r w:rsidR="00412D01">
        <w:t>Sibbald</w:t>
      </w:r>
      <w:proofErr w:type="spellEnd"/>
      <w:r w:rsidR="00412D01">
        <w:t xml:space="preserve"> B</w:t>
      </w:r>
      <w:r>
        <w:t>. Multimorbidity, service organization and clinical decision making in primary car</w:t>
      </w:r>
      <w:r w:rsidR="00412D01">
        <w:t xml:space="preserve">e: a qualitative study. </w:t>
      </w:r>
      <w:proofErr w:type="gramStart"/>
      <w:r w:rsidR="00412D01">
        <w:t>Family Practice.</w:t>
      </w:r>
      <w:proofErr w:type="gramEnd"/>
      <w:r w:rsidR="00412D01">
        <w:t xml:space="preserve"> 2011:</w:t>
      </w:r>
      <w:r>
        <w:t xml:space="preserve">28(5):579-87. </w:t>
      </w:r>
    </w:p>
    <w:p w:rsidR="0022131D" w:rsidRDefault="0022131D" w:rsidP="0094169E">
      <w:pPr>
        <w:spacing w:after="120" w:line="480" w:lineRule="auto"/>
      </w:pPr>
      <w:r>
        <w:t>16.</w:t>
      </w:r>
      <w:r>
        <w:tab/>
        <w:t xml:space="preserve">Reuben DB, </w:t>
      </w:r>
      <w:proofErr w:type="spellStart"/>
      <w:r>
        <w:t>Tinetti</w:t>
      </w:r>
      <w:proofErr w:type="spellEnd"/>
      <w:r w:rsidR="00412D01">
        <w:t xml:space="preserve"> ME. </w:t>
      </w:r>
      <w:proofErr w:type="gramStart"/>
      <w:r w:rsidR="00412D01">
        <w:t xml:space="preserve">Goal-oriented patient care </w:t>
      </w:r>
      <w:r>
        <w:t>-</w:t>
      </w:r>
      <w:r w:rsidR="00412D01">
        <w:t xml:space="preserve"> </w:t>
      </w:r>
      <w:r>
        <w:t>an alternative health outc</w:t>
      </w:r>
      <w:r w:rsidR="00412D01">
        <w:t>omes paradigm.</w:t>
      </w:r>
      <w:proofErr w:type="gramEnd"/>
      <w:r w:rsidR="00412D01">
        <w:t xml:space="preserve"> </w:t>
      </w:r>
      <w:proofErr w:type="gramStart"/>
      <w:r w:rsidR="00412D01">
        <w:t>The New England Journal of Medicine.</w:t>
      </w:r>
      <w:proofErr w:type="gramEnd"/>
      <w:r w:rsidR="00412D01">
        <w:t xml:space="preserve"> 2012:366(9):777-9</w:t>
      </w:r>
      <w:r>
        <w:t>.</w:t>
      </w:r>
    </w:p>
    <w:p w:rsidR="0022131D" w:rsidRDefault="0022131D" w:rsidP="0094169E">
      <w:pPr>
        <w:spacing w:after="120" w:line="480" w:lineRule="auto"/>
      </w:pPr>
      <w:r>
        <w:t>17.</w:t>
      </w:r>
      <w:r>
        <w:tab/>
        <w:t xml:space="preserve">O'Brien R, </w:t>
      </w:r>
      <w:proofErr w:type="spellStart"/>
      <w:r>
        <w:t>Wyke</w:t>
      </w:r>
      <w:proofErr w:type="spellEnd"/>
      <w:r>
        <w:t xml:space="preserve"> S, Guthrie B, Watt G, Mercer S. An 'endless struggle': a qualitative study of general practitioners' and practice nurses' experiences of managing multimorbidity in socio-economically depri</w:t>
      </w:r>
      <w:r w:rsidR="00412D01">
        <w:t xml:space="preserve">ved areas of Scotland. </w:t>
      </w:r>
      <w:proofErr w:type="gramStart"/>
      <w:r w:rsidR="00412D01">
        <w:t>Chronic Illness.</w:t>
      </w:r>
      <w:proofErr w:type="gramEnd"/>
      <w:r w:rsidR="00412D01">
        <w:t xml:space="preserve"> 2011:7(1):45-59</w:t>
      </w:r>
      <w:r>
        <w:t>.</w:t>
      </w:r>
    </w:p>
    <w:p w:rsidR="0022131D" w:rsidRDefault="006C6AFA" w:rsidP="0094169E">
      <w:pPr>
        <w:spacing w:after="120" w:line="480" w:lineRule="auto"/>
      </w:pPr>
      <w:r>
        <w:t>18.</w:t>
      </w:r>
      <w:r>
        <w:tab/>
        <w:t>Salisbury C</w:t>
      </w:r>
      <w:r w:rsidR="0022131D">
        <w:t>,</w:t>
      </w:r>
      <w:r>
        <w:t xml:space="preserve"> Proctor S, Stewart K, Bowen L, Purdy S, Ridd M, Valderas J,</w:t>
      </w:r>
      <w:r w:rsidR="0022131D">
        <w:t xml:space="preserve"> </w:t>
      </w:r>
      <w:proofErr w:type="spellStart"/>
      <w:r w:rsidR="0022131D">
        <w:t>Bla</w:t>
      </w:r>
      <w:r>
        <w:t>keman</w:t>
      </w:r>
      <w:proofErr w:type="spellEnd"/>
      <w:r>
        <w:t xml:space="preserve"> T,</w:t>
      </w:r>
      <w:r w:rsidR="0022131D">
        <w:t xml:space="preserve"> Reeves, D. The content of general practice consultations: cross-sectional study based on video recordings. </w:t>
      </w:r>
      <w:proofErr w:type="gramStart"/>
      <w:r w:rsidR="0022131D">
        <w:t>British Journal o</w:t>
      </w:r>
      <w:r>
        <w:t>f General Practice.</w:t>
      </w:r>
      <w:proofErr w:type="gramEnd"/>
      <w:r>
        <w:t xml:space="preserve"> 2013:e751-9</w:t>
      </w:r>
      <w:r w:rsidR="0022131D">
        <w:t>.</w:t>
      </w:r>
    </w:p>
    <w:p w:rsidR="0022131D" w:rsidRDefault="0022131D" w:rsidP="0094169E">
      <w:pPr>
        <w:spacing w:after="120" w:line="480" w:lineRule="auto"/>
      </w:pPr>
      <w:r>
        <w:lastRenderedPageBreak/>
        <w:t>19.</w:t>
      </w:r>
      <w:r>
        <w:tab/>
        <w:t xml:space="preserve">Smith SM, O'Kelly S, O'Dowd T. GPs' and pharmacists' experiences of managing multimorbidity: </w:t>
      </w:r>
      <w:r w:rsidR="006C6AFA">
        <w:t xml:space="preserve">a 'Pandora's box'. </w:t>
      </w:r>
      <w:proofErr w:type="gramStart"/>
      <w:r w:rsidR="006C6AFA">
        <w:t>British Journal of General P</w:t>
      </w:r>
      <w:r>
        <w:t>ractice</w:t>
      </w:r>
      <w:r w:rsidR="00023B96">
        <w:t>.</w:t>
      </w:r>
      <w:proofErr w:type="gramEnd"/>
      <w:r w:rsidR="00023B96">
        <w:t xml:space="preserve"> 2010:60(576):285-94</w:t>
      </w:r>
      <w:r>
        <w:t>.</w:t>
      </w:r>
    </w:p>
    <w:p w:rsidR="0022131D" w:rsidRDefault="0022131D" w:rsidP="0094169E">
      <w:pPr>
        <w:spacing w:after="120" w:line="480" w:lineRule="auto"/>
      </w:pPr>
      <w:r>
        <w:t>20.</w:t>
      </w:r>
      <w:r>
        <w:tab/>
        <w:t xml:space="preserve">Roland M, </w:t>
      </w:r>
      <w:proofErr w:type="spellStart"/>
      <w:r>
        <w:t>Paddison</w:t>
      </w:r>
      <w:proofErr w:type="spellEnd"/>
      <w:r>
        <w:t xml:space="preserve"> C. Better management of p</w:t>
      </w:r>
      <w:r w:rsidR="00C42871">
        <w:t xml:space="preserve">atients with multimorbidity. </w:t>
      </w:r>
      <w:proofErr w:type="gramStart"/>
      <w:r w:rsidR="00C42871">
        <w:t>British Medical Journal.</w:t>
      </w:r>
      <w:proofErr w:type="gramEnd"/>
      <w:r w:rsidR="00C42871">
        <w:t xml:space="preserve"> 2013:</w:t>
      </w:r>
      <w:r>
        <w:t>346:f2510.</w:t>
      </w:r>
    </w:p>
    <w:p w:rsidR="0022131D" w:rsidRDefault="0022131D" w:rsidP="0094169E">
      <w:pPr>
        <w:spacing w:after="120" w:line="480" w:lineRule="auto"/>
      </w:pPr>
      <w:r>
        <w:t>21.</w:t>
      </w:r>
      <w:r>
        <w:tab/>
        <w:t>Wilson T. At the heart of change: what primary care needs to address to sup</w:t>
      </w:r>
      <w:r w:rsidR="00C42871">
        <w:t xml:space="preserve">port the NHS at 75. </w:t>
      </w:r>
      <w:proofErr w:type="gramStart"/>
      <w:r w:rsidR="00C42871">
        <w:t>Quality in Primary Care.</w:t>
      </w:r>
      <w:proofErr w:type="gramEnd"/>
      <w:r w:rsidR="00C42871">
        <w:t xml:space="preserve"> 2013:</w:t>
      </w:r>
      <w:r>
        <w:t>21:329-31.</w:t>
      </w:r>
    </w:p>
    <w:p w:rsidR="0022131D" w:rsidRDefault="0022131D" w:rsidP="0094169E">
      <w:pPr>
        <w:spacing w:after="120" w:line="480" w:lineRule="auto"/>
      </w:pPr>
      <w:r>
        <w:t>22.</w:t>
      </w:r>
      <w:r>
        <w:tab/>
        <w:t xml:space="preserve">De </w:t>
      </w:r>
      <w:proofErr w:type="spellStart"/>
      <w:r>
        <w:t>Maeseneer</w:t>
      </w:r>
      <w:proofErr w:type="spellEnd"/>
      <w:r>
        <w:t xml:space="preserve"> J, </w:t>
      </w:r>
      <w:proofErr w:type="spellStart"/>
      <w:r>
        <w:t>Boeckxstaens</w:t>
      </w:r>
      <w:proofErr w:type="spellEnd"/>
      <w:r>
        <w:t xml:space="preserve"> P. James Mackenzie Lecture 2011: multimorbidity, goal</w:t>
      </w:r>
      <w:r w:rsidR="00C42871">
        <w:t xml:space="preserve">-oriented care, and equity. </w:t>
      </w:r>
      <w:proofErr w:type="gramStart"/>
      <w:r w:rsidR="00C42871" w:rsidRPr="00C42871">
        <w:t>British Journal of General Practice</w:t>
      </w:r>
      <w:r w:rsidR="00C42871">
        <w:t>.</w:t>
      </w:r>
      <w:proofErr w:type="gramEnd"/>
      <w:r w:rsidR="00C42871">
        <w:t xml:space="preserve"> 2012:62(600):e522-4</w:t>
      </w:r>
      <w:r>
        <w:t>.</w:t>
      </w:r>
    </w:p>
    <w:p w:rsidR="0022131D" w:rsidRDefault="0022131D" w:rsidP="0094169E">
      <w:pPr>
        <w:spacing w:after="120" w:line="480" w:lineRule="auto"/>
      </w:pPr>
      <w:r>
        <w:t>23.</w:t>
      </w:r>
      <w:r>
        <w:tab/>
        <w:t xml:space="preserve">Watt G. Looking beyond "the house of care" for long term conditions. </w:t>
      </w:r>
      <w:proofErr w:type="gramStart"/>
      <w:r>
        <w:t>B</w:t>
      </w:r>
      <w:r w:rsidR="00C42871">
        <w:t>ritish Medical Journal.</w:t>
      </w:r>
      <w:proofErr w:type="gramEnd"/>
      <w:r w:rsidR="00C42871">
        <w:t xml:space="preserve"> 2013:347:f6902</w:t>
      </w:r>
      <w:r>
        <w:t>.</w:t>
      </w:r>
    </w:p>
    <w:p w:rsidR="0022131D" w:rsidRDefault="0022131D" w:rsidP="0094169E">
      <w:pPr>
        <w:spacing w:after="120" w:line="480" w:lineRule="auto"/>
      </w:pPr>
      <w:r>
        <w:t>24.</w:t>
      </w:r>
      <w:r>
        <w:tab/>
        <w:t xml:space="preserve">de Bruin SR, </w:t>
      </w:r>
      <w:proofErr w:type="spellStart"/>
      <w:r>
        <w:t>Versnel</w:t>
      </w:r>
      <w:proofErr w:type="spellEnd"/>
      <w:r>
        <w:t xml:space="preserve"> N, </w:t>
      </w:r>
      <w:proofErr w:type="spellStart"/>
      <w:r>
        <w:t>Lemmens</w:t>
      </w:r>
      <w:proofErr w:type="spellEnd"/>
      <w:r>
        <w:t xml:space="preserve"> LC, </w:t>
      </w:r>
      <w:proofErr w:type="spellStart"/>
      <w:r>
        <w:t>Molema</w:t>
      </w:r>
      <w:proofErr w:type="spellEnd"/>
      <w:r>
        <w:t xml:space="preserve"> CC, </w:t>
      </w:r>
      <w:proofErr w:type="spellStart"/>
      <w:r>
        <w:t>Schellevis</w:t>
      </w:r>
      <w:proofErr w:type="spellEnd"/>
      <w:r>
        <w:t xml:space="preserve"> FG, </w:t>
      </w:r>
      <w:proofErr w:type="spellStart"/>
      <w:r>
        <w:t>Nijpels</w:t>
      </w:r>
      <w:proofErr w:type="spellEnd"/>
      <w:r>
        <w:t xml:space="preserve"> G, et al. Comprehensive care programs for patients with multiple chronic conditions: a system</w:t>
      </w:r>
      <w:r w:rsidR="004971B2">
        <w:t xml:space="preserve">atic literature review. </w:t>
      </w:r>
      <w:proofErr w:type="gramStart"/>
      <w:r w:rsidR="004971B2">
        <w:t>Health Policy.</w:t>
      </w:r>
      <w:proofErr w:type="gramEnd"/>
      <w:r w:rsidR="004971B2">
        <w:t xml:space="preserve"> 2012:</w:t>
      </w:r>
      <w:r>
        <w:t>107(2-3):108-45.</w:t>
      </w:r>
    </w:p>
    <w:p w:rsidR="0022131D" w:rsidRDefault="0022131D" w:rsidP="0094169E">
      <w:pPr>
        <w:spacing w:after="120" w:line="480" w:lineRule="auto"/>
      </w:pPr>
      <w:r>
        <w:t>25.</w:t>
      </w:r>
      <w:r>
        <w:tab/>
        <w:t xml:space="preserve">Smith SM, </w:t>
      </w:r>
      <w:proofErr w:type="spellStart"/>
      <w:r>
        <w:t>Soubhi</w:t>
      </w:r>
      <w:proofErr w:type="spellEnd"/>
      <w:r>
        <w:t xml:space="preserve"> H, Fortin M, </w:t>
      </w:r>
      <w:proofErr w:type="spellStart"/>
      <w:r>
        <w:t>Hudon</w:t>
      </w:r>
      <w:proofErr w:type="spellEnd"/>
      <w:r>
        <w:t xml:space="preserve"> C, O'Dowd T. Interventions for improving outcomes in patients with multimorbidity in primary care and co</w:t>
      </w:r>
      <w:r w:rsidR="004971B2">
        <w:t xml:space="preserve">mmunity settings. </w:t>
      </w:r>
      <w:proofErr w:type="gramStart"/>
      <w:r w:rsidR="004971B2">
        <w:t>The Cochrane Database of Systematic Reviews.</w:t>
      </w:r>
      <w:proofErr w:type="gramEnd"/>
      <w:r w:rsidR="004971B2">
        <w:t xml:space="preserve"> 2012:</w:t>
      </w:r>
      <w:r>
        <w:t>4:CD006560</w:t>
      </w:r>
      <w:r w:rsidR="004971B2">
        <w:t>.</w:t>
      </w:r>
    </w:p>
    <w:p w:rsidR="0022131D" w:rsidRDefault="0022131D" w:rsidP="0094169E">
      <w:pPr>
        <w:spacing w:after="120" w:line="480" w:lineRule="auto"/>
      </w:pPr>
      <w:r>
        <w:t>26.</w:t>
      </w:r>
      <w:r>
        <w:tab/>
        <w:t xml:space="preserve">Valderas JM. </w:t>
      </w:r>
      <w:proofErr w:type="gramStart"/>
      <w:r>
        <w:t>Increasing clinical, community, and patient-centred health research for preventing and managing multimorbidity.</w:t>
      </w:r>
      <w:proofErr w:type="gramEnd"/>
      <w:r>
        <w:t xml:space="preserve"> </w:t>
      </w:r>
      <w:proofErr w:type="gramStart"/>
      <w:r>
        <w:t>Journal</w:t>
      </w:r>
      <w:r w:rsidR="00694BE5">
        <w:t xml:space="preserve"> of Comorbidity.</w:t>
      </w:r>
      <w:proofErr w:type="gramEnd"/>
      <w:r w:rsidR="00694BE5">
        <w:t xml:space="preserve"> 2013:</w:t>
      </w:r>
      <w:r>
        <w:t>3:41-4.</w:t>
      </w:r>
    </w:p>
    <w:p w:rsidR="0022131D" w:rsidRDefault="00694BE5" w:rsidP="0094169E">
      <w:pPr>
        <w:spacing w:after="120" w:line="480" w:lineRule="auto"/>
      </w:pPr>
      <w:r>
        <w:t>27.</w:t>
      </w:r>
      <w:r>
        <w:tab/>
        <w:t xml:space="preserve">Mold </w:t>
      </w:r>
      <w:r w:rsidR="0022131D">
        <w:t>JW. An Alternative Conceptualization of Health and Health Care: Its Implications for Geriatrics and Gerontology</w:t>
      </w:r>
      <w:r>
        <w:t xml:space="preserve">. </w:t>
      </w:r>
      <w:proofErr w:type="gramStart"/>
      <w:r>
        <w:t>Educational Gerontology.</w:t>
      </w:r>
      <w:proofErr w:type="gramEnd"/>
      <w:r>
        <w:t xml:space="preserve"> 1995:21(1):85-</w:t>
      </w:r>
      <w:r w:rsidR="0022131D">
        <w:t>101.</w:t>
      </w:r>
    </w:p>
    <w:p w:rsidR="0022131D" w:rsidRDefault="0022131D" w:rsidP="0094169E">
      <w:pPr>
        <w:spacing w:after="120" w:line="480" w:lineRule="auto"/>
      </w:pPr>
      <w:r>
        <w:lastRenderedPageBreak/>
        <w:t>28.</w:t>
      </w:r>
      <w:r>
        <w:tab/>
        <w:t>Bower P, Harkness E, Macdonald W, Coventry P, Bundy C, Moss-Morris R. Illness representations in patients with multimorbid long-term conditions: q</w:t>
      </w:r>
      <w:r w:rsidR="00694BE5">
        <w:t xml:space="preserve">ualitative study. </w:t>
      </w:r>
      <w:proofErr w:type="gramStart"/>
      <w:r w:rsidR="00694BE5">
        <w:t>Psychology &amp; Health.</w:t>
      </w:r>
      <w:proofErr w:type="gramEnd"/>
      <w:r w:rsidR="00694BE5">
        <w:t xml:space="preserve"> 2012:27(10):1211-26</w:t>
      </w:r>
      <w:r>
        <w:t>.</w:t>
      </w:r>
    </w:p>
    <w:p w:rsidR="0022131D" w:rsidRDefault="0022131D" w:rsidP="0094169E">
      <w:pPr>
        <w:spacing w:after="120" w:line="480" w:lineRule="auto"/>
      </w:pPr>
      <w:r>
        <w:t>29.</w:t>
      </w:r>
      <w:r>
        <w:tab/>
        <w:t>American Geriatrics Society Expert Panel on the Care of Older Adults with Multimorbidity. Guiding principles for the care of older adults with multimorbid</w:t>
      </w:r>
      <w:r w:rsidR="00694BE5">
        <w:t>ity: an approach for clinicians</w:t>
      </w:r>
      <w:r>
        <w:t xml:space="preserve">. </w:t>
      </w:r>
      <w:proofErr w:type="gramStart"/>
      <w:r>
        <w:t>Journal of the Americ</w:t>
      </w:r>
      <w:r w:rsidR="00694BE5">
        <w:t>an Geriatrics Society.</w:t>
      </w:r>
      <w:proofErr w:type="gramEnd"/>
      <w:r w:rsidR="00694BE5">
        <w:t xml:space="preserve"> 2012:</w:t>
      </w:r>
      <w:r>
        <w:t>60(1</w:t>
      </w:r>
      <w:r w:rsidR="00694BE5">
        <w:t>0):E1-E25</w:t>
      </w:r>
      <w:r>
        <w:t>.</w:t>
      </w:r>
    </w:p>
    <w:p w:rsidR="0022131D" w:rsidRDefault="0022131D" w:rsidP="0094169E">
      <w:pPr>
        <w:spacing w:after="120" w:line="480" w:lineRule="auto"/>
      </w:pPr>
      <w:r>
        <w:t>30.</w:t>
      </w:r>
      <w:r>
        <w:tab/>
        <w:t xml:space="preserve">World Health </w:t>
      </w:r>
      <w:proofErr w:type="spellStart"/>
      <w:r>
        <w:t>Organisation</w:t>
      </w:r>
      <w:proofErr w:type="spellEnd"/>
      <w:r>
        <w:t xml:space="preserve">. </w:t>
      </w:r>
      <w:proofErr w:type="gramStart"/>
      <w:r w:rsidR="00694BE5">
        <w:t>The World Health Report 2008 - P</w:t>
      </w:r>
      <w:r>
        <w:t>rimary Health Care (Now More Than Ever).</w:t>
      </w:r>
      <w:proofErr w:type="gramEnd"/>
      <w:r>
        <w:t xml:space="preserve"> </w:t>
      </w:r>
      <w:proofErr w:type="gramStart"/>
      <w:r>
        <w:t xml:space="preserve">World Health </w:t>
      </w:r>
      <w:proofErr w:type="spellStart"/>
      <w:r>
        <w:t>Organisation</w:t>
      </w:r>
      <w:proofErr w:type="spellEnd"/>
      <w:r>
        <w:t>, 2008.</w:t>
      </w:r>
      <w:proofErr w:type="gramEnd"/>
    </w:p>
    <w:p w:rsidR="0022131D" w:rsidRDefault="0022131D" w:rsidP="0094169E">
      <w:pPr>
        <w:spacing w:after="120" w:line="480" w:lineRule="auto"/>
      </w:pPr>
      <w:r>
        <w:t>31.</w:t>
      </w:r>
      <w:r>
        <w:tab/>
        <w:t xml:space="preserve">Department of Health. </w:t>
      </w:r>
      <w:proofErr w:type="gramStart"/>
      <w:r>
        <w:t>The Operating Framework for the NHS in England 2012/13.</w:t>
      </w:r>
      <w:proofErr w:type="gramEnd"/>
      <w:r>
        <w:t xml:space="preserve"> London: Department of Health, 2011.</w:t>
      </w:r>
    </w:p>
    <w:p w:rsidR="0022131D" w:rsidRDefault="0022131D" w:rsidP="0094169E">
      <w:pPr>
        <w:spacing w:after="120" w:line="480" w:lineRule="auto"/>
      </w:pPr>
      <w:r>
        <w:t>32.</w:t>
      </w:r>
      <w:r>
        <w:tab/>
        <w:t xml:space="preserve">The Department of Health. </w:t>
      </w:r>
      <w:proofErr w:type="gramStart"/>
      <w:r>
        <w:t>The NHS Plan 2000.</w:t>
      </w:r>
      <w:proofErr w:type="gramEnd"/>
      <w:r>
        <w:t xml:space="preserve"> London: Her Majesty's Stationary Office, 2000.</w:t>
      </w:r>
    </w:p>
    <w:p w:rsidR="0022131D" w:rsidRDefault="0022131D" w:rsidP="0094169E">
      <w:pPr>
        <w:spacing w:after="120" w:line="480" w:lineRule="auto"/>
      </w:pPr>
      <w:r>
        <w:t>33.</w:t>
      </w:r>
      <w:r>
        <w:tab/>
        <w:t xml:space="preserve">The Department of Health. </w:t>
      </w:r>
      <w:proofErr w:type="gramStart"/>
      <w:r>
        <w:t>The National Service Framework for Long-term Conditions.</w:t>
      </w:r>
      <w:proofErr w:type="gramEnd"/>
      <w:r>
        <w:t xml:space="preserve"> London: Department of Health, 2005.</w:t>
      </w:r>
    </w:p>
    <w:p w:rsidR="0022131D" w:rsidRDefault="0022131D" w:rsidP="0094169E">
      <w:pPr>
        <w:spacing w:after="120" w:line="480" w:lineRule="auto"/>
      </w:pPr>
      <w:r>
        <w:t>34.</w:t>
      </w:r>
      <w:r>
        <w:tab/>
        <w:t>Coulter A</w:t>
      </w:r>
      <w:r w:rsidR="00347C5D">
        <w:t xml:space="preserve">, </w:t>
      </w:r>
      <w:proofErr w:type="spellStart"/>
      <w:r w:rsidR="00347C5D">
        <w:t>Roberst</w:t>
      </w:r>
      <w:proofErr w:type="spellEnd"/>
      <w:r w:rsidR="00347C5D">
        <w:t xml:space="preserve"> S,</w:t>
      </w:r>
      <w:r>
        <w:t xml:space="preserve"> Dixon, A. Delivering better services for people with long-term conditions: Building the house of care. London: The King's Fund, 2013.</w:t>
      </w:r>
    </w:p>
    <w:p w:rsidR="0022131D" w:rsidRDefault="0022131D" w:rsidP="0094169E">
      <w:pPr>
        <w:spacing w:after="120" w:line="480" w:lineRule="auto"/>
      </w:pPr>
      <w:r>
        <w:t>35.</w:t>
      </w:r>
      <w:r>
        <w:tab/>
        <w:t>Eddy DM, Adler J, Patterson B, Lucas D, Smith KA, Morris M. Individualized guidelines: the potential for increasing quality</w:t>
      </w:r>
      <w:r w:rsidR="00347C5D">
        <w:t xml:space="preserve"> and reducing costs. </w:t>
      </w:r>
      <w:proofErr w:type="gramStart"/>
      <w:r w:rsidR="00347C5D">
        <w:t>Annals of Internal Medicine.</w:t>
      </w:r>
      <w:proofErr w:type="gramEnd"/>
      <w:r w:rsidR="00347C5D">
        <w:t xml:space="preserve"> 201:154(9):627-34</w:t>
      </w:r>
      <w:r>
        <w:t>.</w:t>
      </w:r>
    </w:p>
    <w:p w:rsidR="0022131D" w:rsidRDefault="0022131D" w:rsidP="0094169E">
      <w:pPr>
        <w:spacing w:after="120" w:line="480" w:lineRule="auto"/>
      </w:pPr>
      <w:r w:rsidRPr="00AB156B">
        <w:rPr>
          <w:lang w:val="nl-NL"/>
        </w:rPr>
        <w:t>36.</w:t>
      </w:r>
      <w:r w:rsidRPr="00AB156B">
        <w:rPr>
          <w:lang w:val="nl-NL"/>
        </w:rPr>
        <w:tab/>
        <w:t xml:space="preserve">Luijks HD, Loeffen MJ, Lagro-Janssen AL, van Weel C, Lucassen PL, Schermer TR. </w:t>
      </w:r>
      <w:r>
        <w:t xml:space="preserve">GPs' considerations in multimorbidity management: a qualitative study. </w:t>
      </w:r>
      <w:proofErr w:type="gramStart"/>
      <w:r w:rsidR="00347C5D" w:rsidRPr="00347C5D">
        <w:t>British Journal of General Practice</w:t>
      </w:r>
      <w:r w:rsidR="00347C5D">
        <w:t>.</w:t>
      </w:r>
      <w:proofErr w:type="gramEnd"/>
      <w:r w:rsidR="00347C5D">
        <w:t xml:space="preserve"> 2012:62(600):e503-10</w:t>
      </w:r>
      <w:r>
        <w:t>.</w:t>
      </w:r>
    </w:p>
    <w:p w:rsidR="0022131D" w:rsidRDefault="0022131D" w:rsidP="0094169E">
      <w:pPr>
        <w:spacing w:after="120" w:line="480" w:lineRule="auto"/>
      </w:pPr>
      <w:r>
        <w:lastRenderedPageBreak/>
        <w:t>37.</w:t>
      </w:r>
      <w:r>
        <w:tab/>
      </w:r>
      <w:proofErr w:type="spellStart"/>
      <w:r>
        <w:t>Sinnott</w:t>
      </w:r>
      <w:proofErr w:type="spellEnd"/>
      <w:r>
        <w:t xml:space="preserve"> C, Mc Hugh S, Browne J, Bradley C. GPs' perspectives on the management of patients with multimorbidity: systematic review and synthesi</w:t>
      </w:r>
      <w:r w:rsidR="00347C5D">
        <w:t xml:space="preserve">s of qualitative research. </w:t>
      </w:r>
      <w:proofErr w:type="gramStart"/>
      <w:r w:rsidR="00347C5D">
        <w:t>British Medical Journal Open.</w:t>
      </w:r>
      <w:proofErr w:type="gramEnd"/>
      <w:r w:rsidR="00347C5D">
        <w:t xml:space="preserve"> 2013:3(9):e003610</w:t>
      </w:r>
      <w:r>
        <w:t>.</w:t>
      </w:r>
    </w:p>
    <w:p w:rsidR="0022131D" w:rsidRDefault="0022131D" w:rsidP="0094169E">
      <w:pPr>
        <w:spacing w:after="120" w:line="480" w:lineRule="auto"/>
      </w:pPr>
      <w:r>
        <w:t>38.</w:t>
      </w:r>
      <w:r>
        <w:tab/>
        <w:t xml:space="preserve">Elwyn G, </w:t>
      </w:r>
      <w:proofErr w:type="spellStart"/>
      <w:r>
        <w:t>Frosch</w:t>
      </w:r>
      <w:proofErr w:type="spellEnd"/>
      <w:r>
        <w:t xml:space="preserve"> D, Thomson R, Joseph-Williams</w:t>
      </w:r>
      <w:r w:rsidR="00347C5D">
        <w:t xml:space="preserve"> N, Lloyd A, </w:t>
      </w:r>
      <w:proofErr w:type="spellStart"/>
      <w:r w:rsidR="00347C5D">
        <w:t>Kinnersley</w:t>
      </w:r>
      <w:proofErr w:type="spellEnd"/>
      <w:r w:rsidR="00347C5D">
        <w:t xml:space="preserve"> P, Cording E, </w:t>
      </w:r>
      <w:proofErr w:type="spellStart"/>
      <w:r w:rsidR="00347C5D">
        <w:t>Tomson</w:t>
      </w:r>
      <w:proofErr w:type="spellEnd"/>
      <w:r w:rsidR="00347C5D">
        <w:t xml:space="preserve"> D, Dodd C, </w:t>
      </w:r>
      <w:proofErr w:type="spellStart"/>
      <w:r w:rsidR="00347C5D">
        <w:t>Rollnick</w:t>
      </w:r>
      <w:proofErr w:type="spellEnd"/>
      <w:r w:rsidR="00347C5D">
        <w:t xml:space="preserve"> S, Edwards A, Barry M</w:t>
      </w:r>
      <w:r>
        <w:t>. Shared decision making: a model for</w:t>
      </w:r>
      <w:r w:rsidR="00347C5D">
        <w:t xml:space="preserve"> clinical practice. </w:t>
      </w:r>
      <w:proofErr w:type="gramStart"/>
      <w:r w:rsidR="00347C5D">
        <w:t>Journal of General Internal Medicine.</w:t>
      </w:r>
      <w:proofErr w:type="gramEnd"/>
      <w:r w:rsidR="00347C5D">
        <w:t xml:space="preserve"> 2012:</w:t>
      </w:r>
      <w:r>
        <w:t>27(10):1361-7</w:t>
      </w:r>
      <w:r w:rsidR="00347C5D">
        <w:t>.</w:t>
      </w:r>
    </w:p>
    <w:p w:rsidR="0022131D" w:rsidRDefault="0022131D" w:rsidP="0094169E">
      <w:pPr>
        <w:spacing w:after="120" w:line="480" w:lineRule="auto"/>
      </w:pPr>
      <w:r>
        <w:t>39.</w:t>
      </w:r>
      <w:r>
        <w:tab/>
        <w:t>Quill TE, Holloway RG. Evidenc</w:t>
      </w:r>
      <w:r w:rsidR="00347C5D">
        <w:t xml:space="preserve">e, preferences, </w:t>
      </w:r>
      <w:proofErr w:type="gramStart"/>
      <w:r w:rsidR="00347C5D">
        <w:t>recommendations</w:t>
      </w:r>
      <w:proofErr w:type="gramEnd"/>
      <w:r>
        <w:t>-finding the right balance in</w:t>
      </w:r>
      <w:r w:rsidR="00347C5D">
        <w:t xml:space="preserve"> patient care. </w:t>
      </w:r>
      <w:proofErr w:type="gramStart"/>
      <w:r w:rsidR="00347C5D">
        <w:t>The New England Journal of Medicine.</w:t>
      </w:r>
      <w:proofErr w:type="gramEnd"/>
      <w:r w:rsidR="00347C5D">
        <w:t xml:space="preserve"> 2012:366(18):1653-5</w:t>
      </w:r>
      <w:r>
        <w:t>.</w:t>
      </w:r>
    </w:p>
    <w:p w:rsidR="0022131D" w:rsidRDefault="0022131D" w:rsidP="0094169E">
      <w:pPr>
        <w:spacing w:after="120" w:line="480" w:lineRule="auto"/>
      </w:pPr>
      <w:r>
        <w:t>40.</w:t>
      </w:r>
      <w:r>
        <w:tab/>
      </w:r>
      <w:proofErr w:type="spellStart"/>
      <w:r>
        <w:t>Bovend'Eerdt</w:t>
      </w:r>
      <w:proofErr w:type="spellEnd"/>
      <w:r>
        <w:t xml:space="preserve"> TJH, </w:t>
      </w:r>
      <w:proofErr w:type="spellStart"/>
      <w:r>
        <w:t>Botell</w:t>
      </w:r>
      <w:proofErr w:type="spellEnd"/>
      <w:r>
        <w:t xml:space="preserve"> RE, Wade DT. Writing SMART rehabilitation goals and achieving goal attainment scalin</w:t>
      </w:r>
      <w:r w:rsidR="00347C5D">
        <w:t xml:space="preserve">g: a practical guide. </w:t>
      </w:r>
      <w:proofErr w:type="gramStart"/>
      <w:r w:rsidR="00347C5D">
        <w:t>Clinical Rehabilitation.</w:t>
      </w:r>
      <w:proofErr w:type="gramEnd"/>
      <w:r w:rsidR="00347C5D">
        <w:t xml:space="preserve"> 2009:</w:t>
      </w:r>
      <w:r>
        <w:t>23(4):352-61.</w:t>
      </w:r>
    </w:p>
    <w:p w:rsidR="0022131D" w:rsidRDefault="0022131D" w:rsidP="0094169E">
      <w:pPr>
        <w:spacing w:after="120" w:line="480" w:lineRule="auto"/>
      </w:pPr>
      <w:r>
        <w:t>41.</w:t>
      </w:r>
      <w:r>
        <w:tab/>
      </w:r>
      <w:proofErr w:type="spellStart"/>
      <w:r>
        <w:t>Hurn</w:t>
      </w:r>
      <w:proofErr w:type="spellEnd"/>
      <w:r>
        <w:t xml:space="preserve"> J, Kneebone I, </w:t>
      </w:r>
      <w:proofErr w:type="spellStart"/>
      <w:r>
        <w:t>Cropley</w:t>
      </w:r>
      <w:proofErr w:type="spellEnd"/>
      <w:r>
        <w:t xml:space="preserve"> M. Goal setting as an outcome measure:</w:t>
      </w:r>
      <w:r w:rsidR="00347C5D">
        <w:t xml:space="preserve"> A systematic review. </w:t>
      </w:r>
      <w:proofErr w:type="gramStart"/>
      <w:r w:rsidR="00347C5D">
        <w:t>Clinical Rehabilitation.</w:t>
      </w:r>
      <w:proofErr w:type="gramEnd"/>
      <w:r w:rsidR="00347C5D">
        <w:t xml:space="preserve"> 2006:</w:t>
      </w:r>
      <w:r>
        <w:t>20(9):756-72.</w:t>
      </w:r>
    </w:p>
    <w:p w:rsidR="0022131D" w:rsidRDefault="00347C5D" w:rsidP="0094169E">
      <w:pPr>
        <w:spacing w:after="120" w:line="480" w:lineRule="auto"/>
      </w:pPr>
      <w:r>
        <w:t>42.</w:t>
      </w:r>
      <w:r>
        <w:tab/>
        <w:t>Turner-Stokes L. Goal Attainment S</w:t>
      </w:r>
      <w:r w:rsidR="0022131D">
        <w:t>caling (GAS) in rehabilitatio</w:t>
      </w:r>
      <w:r>
        <w:t xml:space="preserve">n: a practical guide. </w:t>
      </w:r>
      <w:proofErr w:type="gramStart"/>
      <w:r>
        <w:t>Clinical Rehabilitation.</w:t>
      </w:r>
      <w:proofErr w:type="gramEnd"/>
      <w:r>
        <w:t xml:space="preserve"> 2009:</w:t>
      </w:r>
      <w:r w:rsidR="0022131D">
        <w:t>23(4):362-70.</w:t>
      </w:r>
    </w:p>
    <w:p w:rsidR="0022131D" w:rsidRDefault="0022131D" w:rsidP="0094169E">
      <w:pPr>
        <w:spacing w:after="120" w:line="480" w:lineRule="auto"/>
      </w:pPr>
      <w:r>
        <w:t>43.</w:t>
      </w:r>
      <w:r>
        <w:tab/>
        <w:t xml:space="preserve">Rockwood K, </w:t>
      </w:r>
      <w:proofErr w:type="spellStart"/>
      <w:r>
        <w:t>Howlett</w:t>
      </w:r>
      <w:proofErr w:type="spellEnd"/>
      <w:r>
        <w:t xml:space="preserve"> S, </w:t>
      </w:r>
      <w:proofErr w:type="spellStart"/>
      <w:r>
        <w:t>Stadnyk</w:t>
      </w:r>
      <w:proofErr w:type="spellEnd"/>
      <w:r>
        <w:t xml:space="preserve"> K, Carver D, Powell C, </w:t>
      </w:r>
      <w:proofErr w:type="spellStart"/>
      <w:r>
        <w:t>Stolee</w:t>
      </w:r>
      <w:proofErr w:type="spellEnd"/>
      <w:r>
        <w:t xml:space="preserve"> P. Responsiveness of goal </w:t>
      </w:r>
      <w:r w:rsidR="00347C5D">
        <w:t xml:space="preserve">attainment scaling in a </w:t>
      </w:r>
      <w:proofErr w:type="spellStart"/>
      <w:r w:rsidR="00347C5D">
        <w:t>randomis</w:t>
      </w:r>
      <w:r>
        <w:t>ed</w:t>
      </w:r>
      <w:proofErr w:type="spellEnd"/>
      <w:r>
        <w:t xml:space="preserve"> controlled trial of comprehensive ge</w:t>
      </w:r>
      <w:r w:rsidR="00347C5D">
        <w:t xml:space="preserve">riatric assessment. </w:t>
      </w:r>
      <w:proofErr w:type="gramStart"/>
      <w:r w:rsidR="00347C5D">
        <w:t>Journal of C</w:t>
      </w:r>
      <w:r>
        <w:t xml:space="preserve">linical </w:t>
      </w:r>
      <w:r w:rsidR="00347C5D">
        <w:t>Epidemiology.</w:t>
      </w:r>
      <w:proofErr w:type="gramEnd"/>
      <w:r w:rsidR="00347C5D">
        <w:t xml:space="preserve"> 2003:56(8):736-43</w:t>
      </w:r>
      <w:r>
        <w:t>.</w:t>
      </w:r>
    </w:p>
    <w:p w:rsidR="0022131D" w:rsidRDefault="0022131D" w:rsidP="0094169E">
      <w:pPr>
        <w:spacing w:after="120" w:line="480" w:lineRule="auto"/>
      </w:pPr>
      <w:r>
        <w:t>44.</w:t>
      </w:r>
      <w:r>
        <w:tab/>
      </w:r>
      <w:proofErr w:type="spellStart"/>
      <w:r>
        <w:t>Krasny-Pacini</w:t>
      </w:r>
      <w:proofErr w:type="spellEnd"/>
      <w:r>
        <w:t xml:space="preserve"> A, </w:t>
      </w:r>
      <w:proofErr w:type="spellStart"/>
      <w:r>
        <w:t>Hiebel</w:t>
      </w:r>
      <w:proofErr w:type="spellEnd"/>
      <w:r>
        <w:t xml:space="preserve"> J, </w:t>
      </w:r>
      <w:proofErr w:type="spellStart"/>
      <w:r>
        <w:t>Pauly</w:t>
      </w:r>
      <w:proofErr w:type="spellEnd"/>
      <w:r>
        <w:t xml:space="preserve"> F, </w:t>
      </w:r>
      <w:proofErr w:type="spellStart"/>
      <w:r>
        <w:t>Godon</w:t>
      </w:r>
      <w:proofErr w:type="spellEnd"/>
      <w:r>
        <w:t xml:space="preserve"> S, </w:t>
      </w:r>
      <w:proofErr w:type="spellStart"/>
      <w:r>
        <w:t>Chevignard</w:t>
      </w:r>
      <w:proofErr w:type="spellEnd"/>
      <w:r>
        <w:t xml:space="preserve"> M. Goal attainment scaling in rehabilitation: a lite</w:t>
      </w:r>
      <w:r w:rsidR="00347C5D">
        <w:t xml:space="preserve">rature-based update. </w:t>
      </w:r>
      <w:proofErr w:type="gramStart"/>
      <w:r w:rsidR="00347C5D">
        <w:t>Annals of Physical and Rehabilitation Medicine.</w:t>
      </w:r>
      <w:proofErr w:type="gramEnd"/>
      <w:r w:rsidR="00347C5D">
        <w:t xml:space="preserve"> 2013:</w:t>
      </w:r>
      <w:r>
        <w:t>56(3):</w:t>
      </w:r>
      <w:r w:rsidR="00347C5D">
        <w:t>212-30</w:t>
      </w:r>
      <w:r>
        <w:t>.</w:t>
      </w:r>
    </w:p>
    <w:p w:rsidR="0022131D" w:rsidRDefault="0022131D" w:rsidP="0094169E">
      <w:pPr>
        <w:spacing w:after="120" w:line="480" w:lineRule="auto"/>
      </w:pPr>
      <w:r w:rsidRPr="00EA372F">
        <w:rPr>
          <w:lang w:val="nn-NO"/>
        </w:rPr>
        <w:lastRenderedPageBreak/>
        <w:t>45.</w:t>
      </w:r>
      <w:r w:rsidRPr="00EA372F">
        <w:rPr>
          <w:lang w:val="nn-NO"/>
        </w:rPr>
        <w:tab/>
        <w:t xml:space="preserve">Tinetti ME, Fried TR, Boyd CM. </w:t>
      </w:r>
      <w:r>
        <w:t>Designing health care for the most common chronic conditi</w:t>
      </w:r>
      <w:r w:rsidR="00347C5D">
        <w:t xml:space="preserve">on--multimorbidity. </w:t>
      </w:r>
      <w:proofErr w:type="gramStart"/>
      <w:r w:rsidR="00347C5D">
        <w:t>J</w:t>
      </w:r>
      <w:r>
        <w:t>ournal of the American M</w:t>
      </w:r>
      <w:r w:rsidR="00347C5D">
        <w:t>edical Association.</w:t>
      </w:r>
      <w:proofErr w:type="gramEnd"/>
      <w:r w:rsidR="00347C5D">
        <w:t xml:space="preserve"> 2012:307(23):2493-4</w:t>
      </w:r>
      <w:r>
        <w:t>.</w:t>
      </w:r>
    </w:p>
    <w:p w:rsidR="0022131D" w:rsidRDefault="0022131D" w:rsidP="0094169E">
      <w:pPr>
        <w:spacing w:after="120" w:line="480" w:lineRule="auto"/>
      </w:pPr>
      <w:r>
        <w:t>46.</w:t>
      </w:r>
      <w:r>
        <w:tab/>
        <w:t xml:space="preserve">Ford J. Improving Quality of Care in Older Adults with Multi-Morbidity: The Need for a Shift towards </w:t>
      </w:r>
      <w:proofErr w:type="spellStart"/>
      <w:r>
        <w:t>Individualised</w:t>
      </w:r>
      <w:proofErr w:type="spellEnd"/>
      <w:r>
        <w:t xml:space="preserve"> Patient-Centred Goals. </w:t>
      </w:r>
      <w:proofErr w:type="gramStart"/>
      <w:r>
        <w:t>Journal of</w:t>
      </w:r>
      <w:r w:rsidR="00347C5D">
        <w:t xml:space="preserve"> General Practice.</w:t>
      </w:r>
      <w:proofErr w:type="gramEnd"/>
      <w:r w:rsidR="00347C5D">
        <w:t xml:space="preserve"> 2013:1(2):e103</w:t>
      </w:r>
      <w:r>
        <w:t>.</w:t>
      </w:r>
    </w:p>
    <w:p w:rsidR="0022131D" w:rsidRDefault="0022131D" w:rsidP="0094169E">
      <w:pPr>
        <w:spacing w:after="120" w:line="480" w:lineRule="auto"/>
      </w:pPr>
      <w:r>
        <w:t>47.</w:t>
      </w:r>
      <w:r>
        <w:tab/>
        <w:t>Grant RW</w:t>
      </w:r>
      <w:r w:rsidR="00347C5D">
        <w:t>, Adams A</w:t>
      </w:r>
      <w:r w:rsidR="00A2277A">
        <w:t xml:space="preserve">S, </w:t>
      </w:r>
      <w:proofErr w:type="spellStart"/>
      <w:r w:rsidR="00A2277A">
        <w:t>Bayliss</w:t>
      </w:r>
      <w:proofErr w:type="spellEnd"/>
      <w:r w:rsidR="00A2277A">
        <w:t xml:space="preserve"> EA,</w:t>
      </w:r>
      <w:r>
        <w:t xml:space="preserve"> </w:t>
      </w:r>
      <w:proofErr w:type="spellStart"/>
      <w:r>
        <w:t>Heisl</w:t>
      </w:r>
      <w:r w:rsidR="00A2277A">
        <w:t>er</w:t>
      </w:r>
      <w:proofErr w:type="spellEnd"/>
      <w:r>
        <w:t xml:space="preserve"> M. Establishing Visit Priorities for Complex Patients:</w:t>
      </w:r>
      <w:r w:rsidR="00A2277A">
        <w:t xml:space="preserve"> </w:t>
      </w:r>
      <w:r>
        <w:t>A Summary of the Literature and</w:t>
      </w:r>
      <w:r w:rsidR="00A2277A">
        <w:t xml:space="preserve"> C</w:t>
      </w:r>
      <w:proofErr w:type="spellStart"/>
      <w:r w:rsidRPr="00347C5D">
        <w:rPr>
          <w:lang w:val="en-GB"/>
        </w:rPr>
        <w:t>oncept</w:t>
      </w:r>
      <w:r w:rsidRPr="00347C5D">
        <w:t>ual</w:t>
      </w:r>
      <w:proofErr w:type="spellEnd"/>
      <w:r w:rsidRPr="00347C5D">
        <w:t xml:space="preserve"> Model to Guide Innovative Interventions. </w:t>
      </w:r>
      <w:proofErr w:type="gramStart"/>
      <w:r w:rsidR="00A2277A">
        <w:t>Healthcare.</w:t>
      </w:r>
      <w:proofErr w:type="gramEnd"/>
      <w:r w:rsidR="00A2277A">
        <w:t xml:space="preserve"> 2013:1(3-4):117-122</w:t>
      </w:r>
    </w:p>
    <w:p w:rsidR="0022131D" w:rsidRDefault="0022131D" w:rsidP="0094169E">
      <w:pPr>
        <w:spacing w:after="120" w:line="480" w:lineRule="auto"/>
      </w:pPr>
      <w:r w:rsidRPr="00EA372F">
        <w:rPr>
          <w:lang w:val="en-GB"/>
        </w:rPr>
        <w:t>48.</w:t>
      </w:r>
      <w:r w:rsidRPr="00EA372F">
        <w:rPr>
          <w:lang w:val="en-GB"/>
        </w:rPr>
        <w:tab/>
        <w:t xml:space="preserve">Belcher VN, Fried TR, Agostini JV, Tinetti ME. </w:t>
      </w:r>
      <w:proofErr w:type="gramStart"/>
      <w:r>
        <w:t>Views of older adults on patient participation in medication-relat</w:t>
      </w:r>
      <w:r w:rsidR="00A2277A">
        <w:t>ed decision making.</w:t>
      </w:r>
      <w:proofErr w:type="gramEnd"/>
      <w:r w:rsidR="00A2277A">
        <w:t xml:space="preserve"> </w:t>
      </w:r>
      <w:proofErr w:type="gramStart"/>
      <w:r w:rsidR="00A2277A">
        <w:t>Journal of General Internal Medicine.</w:t>
      </w:r>
      <w:proofErr w:type="gramEnd"/>
      <w:r w:rsidR="00A2277A">
        <w:t xml:space="preserve"> 2006:</w:t>
      </w:r>
      <w:r>
        <w:t xml:space="preserve">21(4):298-303. </w:t>
      </w:r>
    </w:p>
    <w:p w:rsidR="0022131D" w:rsidRDefault="0022131D" w:rsidP="0094169E">
      <w:pPr>
        <w:spacing w:after="120" w:line="480" w:lineRule="auto"/>
      </w:pPr>
      <w:r>
        <w:t>49.</w:t>
      </w:r>
      <w:r>
        <w:tab/>
        <w:t>Smith SM</w:t>
      </w:r>
      <w:r w:rsidR="00A2277A">
        <w:t xml:space="preserve">, </w:t>
      </w:r>
      <w:proofErr w:type="spellStart"/>
      <w:r w:rsidR="00A2277A">
        <w:t>Bayliss</w:t>
      </w:r>
      <w:proofErr w:type="spellEnd"/>
      <w:r w:rsidR="00A2277A">
        <w:t xml:space="preserve"> EA, Mercer SW, Gunn J, </w:t>
      </w:r>
      <w:proofErr w:type="spellStart"/>
      <w:r w:rsidR="00A2277A">
        <w:t>Vestergaard</w:t>
      </w:r>
      <w:proofErr w:type="spellEnd"/>
      <w:r w:rsidR="00A2277A">
        <w:t xml:space="preserve"> M, </w:t>
      </w:r>
      <w:proofErr w:type="spellStart"/>
      <w:r w:rsidR="00A2277A">
        <w:t>Wyke</w:t>
      </w:r>
      <w:proofErr w:type="spellEnd"/>
      <w:r w:rsidR="00A2277A">
        <w:t xml:space="preserve"> S, Salisbury C, Fortin</w:t>
      </w:r>
      <w:r>
        <w:t xml:space="preserve"> M. </w:t>
      </w:r>
      <w:proofErr w:type="gramStart"/>
      <w:r>
        <w:t>How to design and evaluate interventions to improve outcomes for patients with multimorbidit</w:t>
      </w:r>
      <w:r w:rsidR="00A2277A">
        <w:t>y.</w:t>
      </w:r>
      <w:proofErr w:type="gramEnd"/>
      <w:r w:rsidR="00A2277A">
        <w:t xml:space="preserve"> </w:t>
      </w:r>
      <w:proofErr w:type="gramStart"/>
      <w:r w:rsidR="00A2277A">
        <w:t>Journal of Comorbidity.</w:t>
      </w:r>
      <w:proofErr w:type="gramEnd"/>
      <w:r w:rsidR="00A2277A">
        <w:t xml:space="preserve"> 2013:</w:t>
      </w:r>
      <w:r>
        <w:t xml:space="preserve">3:10-7. </w:t>
      </w:r>
    </w:p>
    <w:p w:rsidR="0022131D" w:rsidRDefault="0022131D" w:rsidP="0094169E">
      <w:pPr>
        <w:spacing w:after="120" w:line="480" w:lineRule="auto"/>
      </w:pPr>
      <w:r>
        <w:t>50.</w:t>
      </w:r>
      <w:r>
        <w:tab/>
      </w:r>
      <w:proofErr w:type="spellStart"/>
      <w:r>
        <w:t>Siegert</w:t>
      </w:r>
      <w:proofErr w:type="spellEnd"/>
      <w:r>
        <w:t xml:space="preserve"> RJ, Taylor WJ. </w:t>
      </w:r>
      <w:proofErr w:type="gramStart"/>
      <w:r>
        <w:t>Theoretical aspects of goal-setting and motivation in rehabilitation.</w:t>
      </w:r>
      <w:proofErr w:type="gramEnd"/>
      <w:r>
        <w:t xml:space="preserve"> </w:t>
      </w:r>
      <w:proofErr w:type="gramStart"/>
      <w:r>
        <w:t>Dis</w:t>
      </w:r>
      <w:r w:rsidR="00A2277A">
        <w:t>ability and Rehabilitation.</w:t>
      </w:r>
      <w:proofErr w:type="gramEnd"/>
      <w:r w:rsidR="00A2277A">
        <w:t xml:space="preserve"> 2004:</w:t>
      </w:r>
      <w:r>
        <w:t>26(1):1-8.</w:t>
      </w:r>
    </w:p>
    <w:p w:rsidR="0022131D" w:rsidRDefault="0022131D" w:rsidP="0094169E">
      <w:pPr>
        <w:spacing w:line="480" w:lineRule="auto"/>
      </w:pPr>
    </w:p>
    <w:p w:rsidR="0022131D" w:rsidRDefault="0022131D" w:rsidP="0094169E">
      <w:pPr>
        <w:spacing w:line="480" w:lineRule="auto"/>
      </w:pPr>
    </w:p>
    <w:p w:rsidR="000F7A32" w:rsidRDefault="000F7A32" w:rsidP="0094169E">
      <w:pPr>
        <w:spacing w:line="480" w:lineRule="auto"/>
      </w:pPr>
    </w:p>
    <w:sectPr w:rsidR="000F7A32" w:rsidSect="0031520C">
      <w:headerReference w:type="default" r:id="rId7"/>
      <w:footerReference w:type="default" r:id="rId8"/>
      <w:pgSz w:w="11906" w:h="16838"/>
      <w:pgMar w:top="1440" w:right="1800" w:bottom="1440" w:left="180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30810" w:rsidRDefault="00AB156B">
      <w:r>
        <w:separator/>
      </w:r>
    </w:p>
  </w:endnote>
  <w:endnote w:type="continuationSeparator" w:id="0">
    <w:p w:rsidR="00630810" w:rsidRDefault="00AB156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2078732093"/>
      <w:docPartObj>
        <w:docPartGallery w:val="Page Numbers (Bottom of Page)"/>
        <w:docPartUnique/>
      </w:docPartObj>
    </w:sdtPr>
    <w:sdtEndPr>
      <w:rPr>
        <w:noProof/>
      </w:rPr>
    </w:sdtEndPr>
    <w:sdtContent>
      <w:p w:rsidR="000615F0" w:rsidRDefault="0094169E" w:rsidP="00F276BE">
        <w:pPr>
          <w:pStyle w:val="Footer"/>
          <w:jc w:val="right"/>
        </w:pPr>
        <w:r>
          <w:fldChar w:fldCharType="begin"/>
        </w:r>
        <w:r>
          <w:instrText xml:space="preserve"> PAGE   \* MERGEFORMAT </w:instrText>
        </w:r>
        <w:r>
          <w:fldChar w:fldCharType="separate"/>
        </w:r>
        <w:r w:rsidR="00EA372F">
          <w:rPr>
            <w:noProof/>
          </w:rPr>
          <w:t>1</w:t>
        </w:r>
        <w:r>
          <w:rPr>
            <w:noProof/>
          </w:rPr>
          <w:fldChar w:fldCharType="end"/>
        </w:r>
      </w:p>
    </w:sdtContent>
  </w:sdt>
  <w:p w:rsidR="000615F0" w:rsidRDefault="00EA372F">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30810" w:rsidRDefault="00AB156B">
      <w:r>
        <w:separator/>
      </w:r>
    </w:p>
  </w:footnote>
  <w:footnote w:type="continuationSeparator" w:id="0">
    <w:p w:rsidR="00630810" w:rsidRDefault="00AB156B">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615F0" w:rsidRDefault="00EA372F">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ercent="131"/>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hdrShapeDefaults>
    <o:shapedefaults v:ext="edit" spidmax="2050"/>
  </w:hdrShapeDefaults>
  <w:footnotePr>
    <w:footnote w:id="-1"/>
    <w:footnote w:id="0"/>
  </w:footnotePr>
  <w:endnotePr>
    <w:endnote w:id="-1"/>
    <w:endnote w:id="0"/>
  </w:endnotePr>
  <w:compat>
    <w:applyBreaking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EN.InstantFormat" w:val="&lt;ENInstantFormat&gt;&lt;Enabled&gt;1&lt;/Enabled&gt;&lt;ScanUnformatted&gt;1&lt;/ScanUnformatted&gt;&lt;ScanChanges&gt;1&lt;/ScanChanges&gt;&lt;Suspended&gt;1&lt;/Suspended&gt;&lt;/ENInstantFormat&gt;"/>
  </w:docVars>
  <w:rsids>
    <w:rsidRoot w:val="00BC747C"/>
    <w:rsid w:val="00023B96"/>
    <w:rsid w:val="000F7A32"/>
    <w:rsid w:val="0022131D"/>
    <w:rsid w:val="0031747C"/>
    <w:rsid w:val="003209BB"/>
    <w:rsid w:val="00347C5D"/>
    <w:rsid w:val="00412D01"/>
    <w:rsid w:val="004971B2"/>
    <w:rsid w:val="00630810"/>
    <w:rsid w:val="00694BE5"/>
    <w:rsid w:val="006C6AFA"/>
    <w:rsid w:val="008A123E"/>
    <w:rsid w:val="0094169E"/>
    <w:rsid w:val="00A2277A"/>
    <w:rsid w:val="00AB156B"/>
    <w:rsid w:val="00B61AB0"/>
    <w:rsid w:val="00BC747C"/>
    <w:rsid w:val="00C42871"/>
    <w:rsid w:val="00D10A1A"/>
    <w:rsid w:val="00EA372F"/>
    <w:rsid w:val="00FE1711"/>
  </w:rsids>
  <m:mathPr>
    <m:mathFont m:val="Cambria Math"/>
    <m:brkBin m:val="before"/>
    <m:brkBinSub m:val="--"/>
    <m:smallFrac m:val="0"/>
    <m:dispDef/>
    <m:lMargin m:val="0"/>
    <m:rMargin m:val="0"/>
    <m:defJc m:val="centerGroup"/>
    <m:wrapIndent m:val="1440"/>
    <m:intLim m:val="subSup"/>
    <m:naryLim m:val="undOvr"/>
  </m:mathPr>
  <w:themeFontLang w:val="en-GB" w:eastAsia="zh-CN"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EastAsia" w:hAnsi="Times New Roman" w:cs="Times New Roman"/>
        <w:lang w:val="en-GB"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uiPriority="99"/>
    <w:lsdException w:name="header" w:uiPriority="99"/>
    <w:lsdException w:name="footer" w:uiPriority="99"/>
    <w:lsdException w:name="caption" w:semiHidden="1" w:unhideWhenUsed="1" w:qFormat="1"/>
    <w:lsdException w:name="annotation reference" w:uiPriority="99"/>
    <w:lsdException w:name="Title" w:qFormat="1"/>
    <w:lsdException w:name="Default Paragraph Font" w:uiPriority="1"/>
    <w:lsdException w:name="Subtitle" w:qFormat="1"/>
    <w:lsdException w:name="Hyperlink" w:uiPriority="99"/>
    <w:lsdException w:name="Strong" w:qFormat="1"/>
    <w:lsdException w:name="Emphasis" w:qFormat="1"/>
    <w:lsdException w:name="annotation subject" w:uiPriority="99"/>
    <w:lsdException w:name="No List" w:uiPriority="99"/>
    <w:lsdException w:name="Balloon Text"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BC747C"/>
    <w:rPr>
      <w:sz w:val="24"/>
      <w:szCs w:val="24"/>
      <w:lang w:val="en-US"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EndNoteBibliographyTitle">
    <w:name w:val="EndNote Bibliography Title"/>
    <w:basedOn w:val="Normal"/>
    <w:link w:val="EndNoteBibliographyTitleChar"/>
    <w:rsid w:val="00BC747C"/>
    <w:pPr>
      <w:jc w:val="center"/>
    </w:pPr>
    <w:rPr>
      <w:noProof/>
    </w:rPr>
  </w:style>
  <w:style w:type="character" w:customStyle="1" w:styleId="EndNoteBibliographyTitleChar">
    <w:name w:val="EndNote Bibliography Title Char"/>
    <w:basedOn w:val="DefaultParagraphFont"/>
    <w:link w:val="EndNoteBibliographyTitle"/>
    <w:rsid w:val="00BC747C"/>
    <w:rPr>
      <w:noProof/>
      <w:sz w:val="24"/>
      <w:szCs w:val="24"/>
      <w:lang w:val="en-US" w:eastAsia="en-US"/>
    </w:rPr>
  </w:style>
  <w:style w:type="paragraph" w:customStyle="1" w:styleId="EndNoteBibliography">
    <w:name w:val="EndNote Bibliography"/>
    <w:basedOn w:val="Normal"/>
    <w:link w:val="EndNoteBibliographyChar"/>
    <w:rsid w:val="00BC747C"/>
    <w:rPr>
      <w:noProof/>
    </w:rPr>
  </w:style>
  <w:style w:type="character" w:customStyle="1" w:styleId="EndNoteBibliographyChar">
    <w:name w:val="EndNote Bibliography Char"/>
    <w:basedOn w:val="DefaultParagraphFont"/>
    <w:link w:val="EndNoteBibliography"/>
    <w:rsid w:val="00BC747C"/>
    <w:rPr>
      <w:noProof/>
      <w:sz w:val="24"/>
      <w:szCs w:val="24"/>
      <w:lang w:val="en-US" w:eastAsia="en-US"/>
    </w:rPr>
  </w:style>
  <w:style w:type="character" w:styleId="Hyperlink">
    <w:name w:val="Hyperlink"/>
    <w:basedOn w:val="DefaultParagraphFont"/>
    <w:uiPriority w:val="99"/>
    <w:unhideWhenUsed/>
    <w:rsid w:val="00BC747C"/>
    <w:rPr>
      <w:color w:val="0000FF" w:themeColor="hyperlink"/>
      <w:u w:val="single"/>
    </w:rPr>
  </w:style>
  <w:style w:type="paragraph" w:styleId="Header">
    <w:name w:val="header"/>
    <w:basedOn w:val="Normal"/>
    <w:link w:val="HeaderChar"/>
    <w:uiPriority w:val="99"/>
    <w:unhideWhenUsed/>
    <w:rsid w:val="00BC747C"/>
    <w:pPr>
      <w:tabs>
        <w:tab w:val="center" w:pos="4513"/>
        <w:tab w:val="right" w:pos="9026"/>
      </w:tabs>
    </w:pPr>
  </w:style>
  <w:style w:type="character" w:customStyle="1" w:styleId="HeaderChar">
    <w:name w:val="Header Char"/>
    <w:basedOn w:val="DefaultParagraphFont"/>
    <w:link w:val="Header"/>
    <w:uiPriority w:val="99"/>
    <w:rsid w:val="00BC747C"/>
    <w:rPr>
      <w:sz w:val="24"/>
      <w:szCs w:val="24"/>
      <w:lang w:val="en-US" w:eastAsia="en-US"/>
    </w:rPr>
  </w:style>
  <w:style w:type="paragraph" w:styleId="Footer">
    <w:name w:val="footer"/>
    <w:basedOn w:val="Normal"/>
    <w:link w:val="FooterChar"/>
    <w:uiPriority w:val="99"/>
    <w:unhideWhenUsed/>
    <w:rsid w:val="00BC747C"/>
    <w:pPr>
      <w:tabs>
        <w:tab w:val="center" w:pos="4513"/>
        <w:tab w:val="right" w:pos="9026"/>
      </w:tabs>
    </w:pPr>
  </w:style>
  <w:style w:type="character" w:customStyle="1" w:styleId="FooterChar">
    <w:name w:val="Footer Char"/>
    <w:basedOn w:val="DefaultParagraphFont"/>
    <w:link w:val="Footer"/>
    <w:uiPriority w:val="99"/>
    <w:rsid w:val="00BC747C"/>
    <w:rPr>
      <w:sz w:val="24"/>
      <w:szCs w:val="24"/>
      <w:lang w:val="en-US" w:eastAsia="en-US"/>
    </w:rPr>
  </w:style>
  <w:style w:type="paragraph" w:styleId="BalloonText">
    <w:name w:val="Balloon Text"/>
    <w:basedOn w:val="Normal"/>
    <w:link w:val="BalloonTextChar"/>
    <w:uiPriority w:val="99"/>
    <w:unhideWhenUsed/>
    <w:rsid w:val="00BC747C"/>
    <w:rPr>
      <w:rFonts w:ascii="Tahoma" w:hAnsi="Tahoma" w:cs="Tahoma"/>
      <w:sz w:val="16"/>
      <w:szCs w:val="16"/>
    </w:rPr>
  </w:style>
  <w:style w:type="character" w:customStyle="1" w:styleId="BalloonTextChar">
    <w:name w:val="Balloon Text Char"/>
    <w:basedOn w:val="DefaultParagraphFont"/>
    <w:link w:val="BalloonText"/>
    <w:uiPriority w:val="99"/>
    <w:rsid w:val="00BC747C"/>
    <w:rPr>
      <w:rFonts w:ascii="Tahoma" w:hAnsi="Tahoma" w:cs="Tahoma"/>
      <w:sz w:val="16"/>
      <w:szCs w:val="16"/>
      <w:lang w:val="en-US" w:eastAsia="en-US"/>
    </w:rPr>
  </w:style>
  <w:style w:type="character" w:styleId="CommentReference">
    <w:name w:val="annotation reference"/>
    <w:basedOn w:val="DefaultParagraphFont"/>
    <w:uiPriority w:val="99"/>
    <w:unhideWhenUsed/>
    <w:rsid w:val="00BC747C"/>
    <w:rPr>
      <w:sz w:val="16"/>
      <w:szCs w:val="16"/>
    </w:rPr>
  </w:style>
  <w:style w:type="paragraph" w:styleId="CommentText">
    <w:name w:val="annotation text"/>
    <w:basedOn w:val="Normal"/>
    <w:link w:val="CommentTextChar"/>
    <w:uiPriority w:val="99"/>
    <w:unhideWhenUsed/>
    <w:rsid w:val="00BC747C"/>
    <w:rPr>
      <w:sz w:val="20"/>
      <w:szCs w:val="20"/>
    </w:rPr>
  </w:style>
  <w:style w:type="character" w:customStyle="1" w:styleId="CommentTextChar">
    <w:name w:val="Comment Text Char"/>
    <w:basedOn w:val="DefaultParagraphFont"/>
    <w:link w:val="CommentText"/>
    <w:uiPriority w:val="99"/>
    <w:rsid w:val="00BC747C"/>
    <w:rPr>
      <w:lang w:val="en-US" w:eastAsia="en-US"/>
    </w:rPr>
  </w:style>
  <w:style w:type="paragraph" w:styleId="CommentSubject">
    <w:name w:val="annotation subject"/>
    <w:basedOn w:val="CommentText"/>
    <w:next w:val="CommentText"/>
    <w:link w:val="CommentSubjectChar"/>
    <w:uiPriority w:val="99"/>
    <w:unhideWhenUsed/>
    <w:rsid w:val="00BC747C"/>
    <w:rPr>
      <w:b/>
      <w:bCs/>
    </w:rPr>
  </w:style>
  <w:style w:type="character" w:customStyle="1" w:styleId="CommentSubjectChar">
    <w:name w:val="Comment Subject Char"/>
    <w:basedOn w:val="CommentTextChar"/>
    <w:link w:val="CommentSubject"/>
    <w:uiPriority w:val="99"/>
    <w:rsid w:val="00BC747C"/>
    <w:rPr>
      <w:b/>
      <w:bCs/>
      <w:lang w:val="en-US"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EastAsia" w:hAnsi="Times New Roman" w:cs="Times New Roman"/>
        <w:lang w:val="en-GB"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uiPriority="99"/>
    <w:lsdException w:name="header" w:uiPriority="99"/>
    <w:lsdException w:name="footer" w:uiPriority="99"/>
    <w:lsdException w:name="caption" w:semiHidden="1" w:unhideWhenUsed="1" w:qFormat="1"/>
    <w:lsdException w:name="annotation reference" w:uiPriority="99"/>
    <w:lsdException w:name="Title" w:qFormat="1"/>
    <w:lsdException w:name="Default Paragraph Font" w:uiPriority="1"/>
    <w:lsdException w:name="Subtitle" w:qFormat="1"/>
    <w:lsdException w:name="Hyperlink" w:uiPriority="99"/>
    <w:lsdException w:name="Strong" w:qFormat="1"/>
    <w:lsdException w:name="Emphasis" w:qFormat="1"/>
    <w:lsdException w:name="annotation subject" w:uiPriority="99"/>
    <w:lsdException w:name="No List" w:uiPriority="99"/>
    <w:lsdException w:name="Balloon Text"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BC747C"/>
    <w:rPr>
      <w:sz w:val="24"/>
      <w:szCs w:val="24"/>
      <w:lang w:val="en-US"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EndNoteBibliographyTitle">
    <w:name w:val="EndNote Bibliography Title"/>
    <w:basedOn w:val="Normal"/>
    <w:link w:val="EndNoteBibliographyTitleChar"/>
    <w:rsid w:val="00BC747C"/>
    <w:pPr>
      <w:jc w:val="center"/>
    </w:pPr>
    <w:rPr>
      <w:noProof/>
    </w:rPr>
  </w:style>
  <w:style w:type="character" w:customStyle="1" w:styleId="EndNoteBibliographyTitleChar">
    <w:name w:val="EndNote Bibliography Title Char"/>
    <w:basedOn w:val="DefaultParagraphFont"/>
    <w:link w:val="EndNoteBibliographyTitle"/>
    <w:rsid w:val="00BC747C"/>
    <w:rPr>
      <w:noProof/>
      <w:sz w:val="24"/>
      <w:szCs w:val="24"/>
      <w:lang w:val="en-US" w:eastAsia="en-US"/>
    </w:rPr>
  </w:style>
  <w:style w:type="paragraph" w:customStyle="1" w:styleId="EndNoteBibliography">
    <w:name w:val="EndNote Bibliography"/>
    <w:basedOn w:val="Normal"/>
    <w:link w:val="EndNoteBibliographyChar"/>
    <w:rsid w:val="00BC747C"/>
    <w:rPr>
      <w:noProof/>
    </w:rPr>
  </w:style>
  <w:style w:type="character" w:customStyle="1" w:styleId="EndNoteBibliographyChar">
    <w:name w:val="EndNote Bibliography Char"/>
    <w:basedOn w:val="DefaultParagraphFont"/>
    <w:link w:val="EndNoteBibliography"/>
    <w:rsid w:val="00BC747C"/>
    <w:rPr>
      <w:noProof/>
      <w:sz w:val="24"/>
      <w:szCs w:val="24"/>
      <w:lang w:val="en-US" w:eastAsia="en-US"/>
    </w:rPr>
  </w:style>
  <w:style w:type="character" w:styleId="Hyperlink">
    <w:name w:val="Hyperlink"/>
    <w:basedOn w:val="DefaultParagraphFont"/>
    <w:uiPriority w:val="99"/>
    <w:unhideWhenUsed/>
    <w:rsid w:val="00BC747C"/>
    <w:rPr>
      <w:color w:val="0000FF" w:themeColor="hyperlink"/>
      <w:u w:val="single"/>
    </w:rPr>
  </w:style>
  <w:style w:type="paragraph" w:styleId="Header">
    <w:name w:val="header"/>
    <w:basedOn w:val="Normal"/>
    <w:link w:val="HeaderChar"/>
    <w:uiPriority w:val="99"/>
    <w:unhideWhenUsed/>
    <w:rsid w:val="00BC747C"/>
    <w:pPr>
      <w:tabs>
        <w:tab w:val="center" w:pos="4513"/>
        <w:tab w:val="right" w:pos="9026"/>
      </w:tabs>
    </w:pPr>
  </w:style>
  <w:style w:type="character" w:customStyle="1" w:styleId="HeaderChar">
    <w:name w:val="Header Char"/>
    <w:basedOn w:val="DefaultParagraphFont"/>
    <w:link w:val="Header"/>
    <w:uiPriority w:val="99"/>
    <w:rsid w:val="00BC747C"/>
    <w:rPr>
      <w:sz w:val="24"/>
      <w:szCs w:val="24"/>
      <w:lang w:val="en-US" w:eastAsia="en-US"/>
    </w:rPr>
  </w:style>
  <w:style w:type="paragraph" w:styleId="Footer">
    <w:name w:val="footer"/>
    <w:basedOn w:val="Normal"/>
    <w:link w:val="FooterChar"/>
    <w:uiPriority w:val="99"/>
    <w:unhideWhenUsed/>
    <w:rsid w:val="00BC747C"/>
    <w:pPr>
      <w:tabs>
        <w:tab w:val="center" w:pos="4513"/>
        <w:tab w:val="right" w:pos="9026"/>
      </w:tabs>
    </w:pPr>
  </w:style>
  <w:style w:type="character" w:customStyle="1" w:styleId="FooterChar">
    <w:name w:val="Footer Char"/>
    <w:basedOn w:val="DefaultParagraphFont"/>
    <w:link w:val="Footer"/>
    <w:uiPriority w:val="99"/>
    <w:rsid w:val="00BC747C"/>
    <w:rPr>
      <w:sz w:val="24"/>
      <w:szCs w:val="24"/>
      <w:lang w:val="en-US" w:eastAsia="en-US"/>
    </w:rPr>
  </w:style>
  <w:style w:type="paragraph" w:styleId="BalloonText">
    <w:name w:val="Balloon Text"/>
    <w:basedOn w:val="Normal"/>
    <w:link w:val="BalloonTextChar"/>
    <w:uiPriority w:val="99"/>
    <w:unhideWhenUsed/>
    <w:rsid w:val="00BC747C"/>
    <w:rPr>
      <w:rFonts w:ascii="Tahoma" w:hAnsi="Tahoma" w:cs="Tahoma"/>
      <w:sz w:val="16"/>
      <w:szCs w:val="16"/>
    </w:rPr>
  </w:style>
  <w:style w:type="character" w:customStyle="1" w:styleId="BalloonTextChar">
    <w:name w:val="Balloon Text Char"/>
    <w:basedOn w:val="DefaultParagraphFont"/>
    <w:link w:val="BalloonText"/>
    <w:uiPriority w:val="99"/>
    <w:rsid w:val="00BC747C"/>
    <w:rPr>
      <w:rFonts w:ascii="Tahoma" w:hAnsi="Tahoma" w:cs="Tahoma"/>
      <w:sz w:val="16"/>
      <w:szCs w:val="16"/>
      <w:lang w:val="en-US" w:eastAsia="en-US"/>
    </w:rPr>
  </w:style>
  <w:style w:type="character" w:styleId="CommentReference">
    <w:name w:val="annotation reference"/>
    <w:basedOn w:val="DefaultParagraphFont"/>
    <w:uiPriority w:val="99"/>
    <w:unhideWhenUsed/>
    <w:rsid w:val="00BC747C"/>
    <w:rPr>
      <w:sz w:val="16"/>
      <w:szCs w:val="16"/>
    </w:rPr>
  </w:style>
  <w:style w:type="paragraph" w:styleId="CommentText">
    <w:name w:val="annotation text"/>
    <w:basedOn w:val="Normal"/>
    <w:link w:val="CommentTextChar"/>
    <w:uiPriority w:val="99"/>
    <w:unhideWhenUsed/>
    <w:rsid w:val="00BC747C"/>
    <w:rPr>
      <w:sz w:val="20"/>
      <w:szCs w:val="20"/>
    </w:rPr>
  </w:style>
  <w:style w:type="character" w:customStyle="1" w:styleId="CommentTextChar">
    <w:name w:val="Comment Text Char"/>
    <w:basedOn w:val="DefaultParagraphFont"/>
    <w:link w:val="CommentText"/>
    <w:uiPriority w:val="99"/>
    <w:rsid w:val="00BC747C"/>
    <w:rPr>
      <w:lang w:val="en-US" w:eastAsia="en-US"/>
    </w:rPr>
  </w:style>
  <w:style w:type="paragraph" w:styleId="CommentSubject">
    <w:name w:val="annotation subject"/>
    <w:basedOn w:val="CommentText"/>
    <w:next w:val="CommentText"/>
    <w:link w:val="CommentSubjectChar"/>
    <w:uiPriority w:val="99"/>
    <w:unhideWhenUsed/>
    <w:rsid w:val="00BC747C"/>
    <w:rPr>
      <w:b/>
      <w:bCs/>
    </w:rPr>
  </w:style>
  <w:style w:type="character" w:customStyle="1" w:styleId="CommentSubjectChar">
    <w:name w:val="Comment Subject Char"/>
    <w:basedOn w:val="CommentTextChar"/>
    <w:link w:val="CommentSubject"/>
    <w:uiPriority w:val="99"/>
    <w:rsid w:val="00BC747C"/>
    <w:rPr>
      <w:b/>
      <w:bCs/>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672169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A4CF7311.dotm</Template>
  <TotalTime>0</TotalTime>
  <Pages>14</Pages>
  <Words>3103</Words>
  <Characters>17985</Characters>
  <Application>Microsoft Office Word</Application>
  <DocSecurity>4</DocSecurity>
  <Lines>149</Lines>
  <Paragraphs>42</Paragraphs>
  <ScaleCrop>false</ScaleCrop>
  <HeadingPairs>
    <vt:vector size="2" baseType="variant">
      <vt:variant>
        <vt:lpstr>Title</vt:lpstr>
      </vt:variant>
      <vt:variant>
        <vt:i4>1</vt:i4>
      </vt:variant>
    </vt:vector>
  </HeadingPairs>
  <TitlesOfParts>
    <vt:vector size="1" baseType="lpstr">
      <vt:lpstr/>
    </vt:vector>
  </TitlesOfParts>
  <Company>University of East Anglia</Company>
  <LinksUpToDate>false</LinksUpToDate>
  <CharactersWithSpaces>21046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Alice Shiner</dc:creator>
  <cp:lastModifiedBy>wm127</cp:lastModifiedBy>
  <cp:revision>2</cp:revision>
  <cp:lastPrinted>2014-02-26T09:58:00Z</cp:lastPrinted>
  <dcterms:created xsi:type="dcterms:W3CDTF">2014-02-26T15:00:00Z</dcterms:created>
  <dcterms:modified xsi:type="dcterms:W3CDTF">2014-02-26T15:00:00Z</dcterms:modified>
</cp:coreProperties>
</file>