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709CC0" w14:textId="77777777" w:rsidR="00E7265C" w:rsidRDefault="00E7265C" w:rsidP="00170FAD">
      <w:pPr>
        <w:pStyle w:val="Heading1"/>
        <w:numPr>
          <w:ilvl w:val="0"/>
          <w:numId w:val="0"/>
        </w:numPr>
        <w:rPr>
          <w:rFonts w:cs="Times New Roman"/>
        </w:rPr>
      </w:pPr>
    </w:p>
    <w:p w14:paraId="5AB8A5B0" w14:textId="0ACE4E0B" w:rsidR="00324FA9" w:rsidRPr="003C4DBA" w:rsidRDefault="00324FA9" w:rsidP="00170FAD">
      <w:pPr>
        <w:pStyle w:val="Heading1"/>
        <w:numPr>
          <w:ilvl w:val="0"/>
          <w:numId w:val="0"/>
        </w:numPr>
        <w:rPr>
          <w:rFonts w:cs="Times New Roman"/>
        </w:rPr>
      </w:pPr>
      <w:r w:rsidRPr="003C4DBA">
        <w:rPr>
          <w:rFonts w:cs="Times New Roman"/>
        </w:rPr>
        <w:t xml:space="preserve">Title page: </w:t>
      </w:r>
      <w:r w:rsidR="00DC4A64">
        <w:rPr>
          <w:rFonts w:eastAsia="Times New Roman" w:cs="Times New Roman"/>
        </w:rPr>
        <w:t>P</w:t>
      </w:r>
      <w:r w:rsidR="008D2EAB">
        <w:rPr>
          <w:rFonts w:eastAsia="Times New Roman" w:cs="Times New Roman"/>
        </w:rPr>
        <w:t>atient</w:t>
      </w:r>
      <w:r w:rsidRPr="003C4DBA">
        <w:rPr>
          <w:rFonts w:eastAsia="Times New Roman" w:cs="Times New Roman"/>
        </w:rPr>
        <w:t xml:space="preserve"> characteristics </w:t>
      </w:r>
      <w:r w:rsidR="004D4F88">
        <w:rPr>
          <w:rFonts w:eastAsia="Times New Roman" w:cs="Times New Roman"/>
        </w:rPr>
        <w:t>predict</w:t>
      </w:r>
      <w:r w:rsidR="00DC4A64">
        <w:rPr>
          <w:rFonts w:eastAsia="Times New Roman" w:cs="Times New Roman"/>
        </w:rPr>
        <w:t>ing</w:t>
      </w:r>
      <w:r w:rsidR="004D4F88">
        <w:rPr>
          <w:rFonts w:eastAsia="Times New Roman" w:cs="Times New Roman"/>
        </w:rPr>
        <w:t xml:space="preserve"> </w:t>
      </w:r>
      <w:r w:rsidR="00BC569D">
        <w:rPr>
          <w:rFonts w:eastAsia="Times New Roman" w:cs="Times New Roman"/>
        </w:rPr>
        <w:t>failure to receive</w:t>
      </w:r>
      <w:r w:rsidRPr="003C4DBA">
        <w:rPr>
          <w:rFonts w:eastAsia="Times New Roman" w:cs="Times New Roman"/>
        </w:rPr>
        <w:t xml:space="preserve"> indicated </w:t>
      </w:r>
      <w:r w:rsidR="0065506D">
        <w:rPr>
          <w:rFonts w:eastAsia="Times New Roman" w:cs="Times New Roman"/>
        </w:rPr>
        <w:t>care</w:t>
      </w:r>
      <w:r w:rsidRPr="003C4DBA">
        <w:rPr>
          <w:rFonts w:eastAsia="Times New Roman" w:cs="Times New Roman"/>
        </w:rPr>
        <w:t xml:space="preserve"> for type 2 diabetes</w:t>
      </w:r>
    </w:p>
    <w:p w14:paraId="78B92B5F" w14:textId="77777777" w:rsidR="00324FA9" w:rsidRPr="00E656A5" w:rsidRDefault="00324FA9" w:rsidP="00495AC6">
      <w:pPr>
        <w:rPr>
          <w:szCs w:val="24"/>
        </w:rPr>
      </w:pPr>
      <w:r w:rsidRPr="00E656A5">
        <w:rPr>
          <w:szCs w:val="24"/>
        </w:rPr>
        <w:t xml:space="preserve">Short running title: Patient </w:t>
      </w:r>
      <w:r>
        <w:rPr>
          <w:szCs w:val="24"/>
        </w:rPr>
        <w:t>predictors of</w:t>
      </w:r>
      <w:r w:rsidR="004E5C50">
        <w:rPr>
          <w:szCs w:val="24"/>
        </w:rPr>
        <w:t xml:space="preserve"> failure to receive</w:t>
      </w:r>
      <w:r w:rsidRPr="00E656A5">
        <w:rPr>
          <w:szCs w:val="24"/>
        </w:rPr>
        <w:t xml:space="preserve"> </w:t>
      </w:r>
      <w:r>
        <w:rPr>
          <w:szCs w:val="24"/>
        </w:rPr>
        <w:t>diabetes</w:t>
      </w:r>
      <w:r w:rsidRPr="00E656A5">
        <w:rPr>
          <w:szCs w:val="24"/>
        </w:rPr>
        <w:t xml:space="preserve"> </w:t>
      </w:r>
      <w:r w:rsidR="004E5C50">
        <w:rPr>
          <w:szCs w:val="24"/>
        </w:rPr>
        <w:t>care (54</w:t>
      </w:r>
      <w:r w:rsidRPr="005820FF">
        <w:rPr>
          <w:szCs w:val="24"/>
        </w:rPr>
        <w:t xml:space="preserve"> characters)</w:t>
      </w:r>
    </w:p>
    <w:p w14:paraId="72C1E4ED" w14:textId="77777777" w:rsidR="005820FF" w:rsidRDefault="005820FF" w:rsidP="00495AC6">
      <w:pPr>
        <w:rPr>
          <w:rFonts w:eastAsia="Times New Roman"/>
          <w:szCs w:val="24"/>
        </w:rPr>
      </w:pPr>
    </w:p>
    <w:p w14:paraId="13785D66" w14:textId="77777777" w:rsidR="001470A1" w:rsidRPr="001470A1" w:rsidRDefault="0022565C" w:rsidP="00DC4A64">
      <w:pPr>
        <w:rPr>
          <w:rFonts w:eastAsia="Times New Roman"/>
          <w:szCs w:val="24"/>
        </w:rPr>
      </w:pPr>
      <w:r>
        <w:rPr>
          <w:rFonts w:eastAsia="Times New Roman"/>
          <w:szCs w:val="24"/>
        </w:rPr>
        <w:t>LT</w:t>
      </w:r>
      <w:r w:rsidR="00324FA9" w:rsidRPr="00B048EE">
        <w:rPr>
          <w:rFonts w:eastAsia="Times New Roman"/>
          <w:szCs w:val="24"/>
        </w:rPr>
        <w:t>A Mounce</w:t>
      </w:r>
      <w:r w:rsidR="002E363B">
        <w:rPr>
          <w:rFonts w:eastAsia="Times New Roman"/>
          <w:szCs w:val="24"/>
        </w:rPr>
        <w:t>, PhD</w:t>
      </w:r>
      <w:r w:rsidR="001470A1">
        <w:rPr>
          <w:rFonts w:eastAsia="Times New Roman"/>
          <w:szCs w:val="24"/>
        </w:rPr>
        <w:t>,</w:t>
      </w:r>
      <w:r w:rsidR="001470A1" w:rsidRPr="001470A1">
        <w:rPr>
          <w:rFonts w:eastAsia="Times New Roman"/>
          <w:szCs w:val="24"/>
        </w:rPr>
        <w:t xml:space="preserve"> </w:t>
      </w:r>
      <w:r w:rsidR="001470A1">
        <w:rPr>
          <w:rFonts w:eastAsia="Times New Roman"/>
          <w:szCs w:val="24"/>
        </w:rPr>
        <w:t>Primary Care Research Group and School of Public Health and Epidemiology</w:t>
      </w:r>
      <w:r w:rsidR="001470A1" w:rsidRPr="00B048EE">
        <w:rPr>
          <w:rFonts w:eastAsia="Times New Roman"/>
          <w:szCs w:val="24"/>
        </w:rPr>
        <w:t>, University of Exeter Medical School</w:t>
      </w:r>
    </w:p>
    <w:p w14:paraId="0BA3CAEE" w14:textId="77777777" w:rsidR="001470A1" w:rsidRPr="001470A1" w:rsidRDefault="0022565C" w:rsidP="00DC4A64">
      <w:pPr>
        <w:rPr>
          <w:rFonts w:eastAsia="Times New Roman"/>
          <w:szCs w:val="24"/>
        </w:rPr>
      </w:pPr>
      <w:r>
        <w:rPr>
          <w:rFonts w:eastAsia="Times New Roman"/>
          <w:szCs w:val="24"/>
        </w:rPr>
        <w:t>N</w:t>
      </w:r>
      <w:r w:rsidR="008008B3" w:rsidRPr="00B048EE">
        <w:rPr>
          <w:rFonts w:eastAsia="Times New Roman"/>
          <w:szCs w:val="24"/>
        </w:rPr>
        <w:t xml:space="preserve"> Steel</w:t>
      </w:r>
      <w:r w:rsidR="002E363B">
        <w:rPr>
          <w:rFonts w:eastAsia="Times New Roman"/>
          <w:szCs w:val="24"/>
        </w:rPr>
        <w:t>, PhD</w:t>
      </w:r>
      <w:r w:rsidR="001470A1">
        <w:rPr>
          <w:rFonts w:eastAsia="Times New Roman"/>
          <w:szCs w:val="24"/>
        </w:rPr>
        <w:t>, Norwich Medical School</w:t>
      </w:r>
      <w:r w:rsidR="001470A1" w:rsidRPr="00B048EE">
        <w:rPr>
          <w:rFonts w:eastAsia="Times New Roman"/>
          <w:szCs w:val="24"/>
        </w:rPr>
        <w:t>, University of East Anglia</w:t>
      </w:r>
    </w:p>
    <w:p w14:paraId="25ACBAC5" w14:textId="77777777" w:rsidR="001470A1" w:rsidRDefault="00324FA9" w:rsidP="00DC4A64">
      <w:pPr>
        <w:rPr>
          <w:rFonts w:eastAsia="Times New Roman"/>
          <w:szCs w:val="24"/>
        </w:rPr>
      </w:pPr>
      <w:r w:rsidRPr="00B048EE">
        <w:rPr>
          <w:rFonts w:eastAsia="Times New Roman"/>
          <w:szCs w:val="24"/>
        </w:rPr>
        <w:t>AC Hardcastle</w:t>
      </w:r>
      <w:r w:rsidR="002E363B">
        <w:rPr>
          <w:rFonts w:eastAsia="Times New Roman"/>
          <w:szCs w:val="24"/>
        </w:rPr>
        <w:t>, PhD</w:t>
      </w:r>
      <w:r w:rsidR="001470A1">
        <w:rPr>
          <w:rFonts w:eastAsia="Times New Roman"/>
          <w:szCs w:val="24"/>
        </w:rPr>
        <w:t>, Norwich Medical School</w:t>
      </w:r>
      <w:r w:rsidR="001470A1" w:rsidRPr="00B048EE">
        <w:rPr>
          <w:rFonts w:eastAsia="Times New Roman"/>
          <w:szCs w:val="24"/>
        </w:rPr>
        <w:t>, University of East Anglia</w:t>
      </w:r>
    </w:p>
    <w:p w14:paraId="6E85D4C8" w14:textId="77777777" w:rsidR="001470A1" w:rsidRPr="001470A1" w:rsidRDefault="009853EF" w:rsidP="00DC4A64">
      <w:pPr>
        <w:rPr>
          <w:rFonts w:eastAsia="Times New Roman"/>
          <w:szCs w:val="24"/>
        </w:rPr>
      </w:pPr>
      <w:r>
        <w:rPr>
          <w:rFonts w:eastAsia="Times New Roman"/>
          <w:szCs w:val="24"/>
        </w:rPr>
        <w:t>WE</w:t>
      </w:r>
      <w:r w:rsidR="00324FA9" w:rsidRPr="00B048EE">
        <w:rPr>
          <w:rFonts w:eastAsia="Times New Roman"/>
          <w:szCs w:val="24"/>
        </w:rPr>
        <w:t xml:space="preserve"> Henley</w:t>
      </w:r>
      <w:r w:rsidR="002E363B">
        <w:rPr>
          <w:rFonts w:eastAsia="Times New Roman"/>
          <w:szCs w:val="24"/>
        </w:rPr>
        <w:t>, PhD</w:t>
      </w:r>
      <w:r w:rsidR="001470A1">
        <w:rPr>
          <w:rFonts w:eastAsia="Times New Roman"/>
          <w:szCs w:val="24"/>
        </w:rPr>
        <w:t>, Health Statistics Research Group</w:t>
      </w:r>
      <w:r w:rsidR="001470A1" w:rsidRPr="00B048EE">
        <w:rPr>
          <w:rFonts w:eastAsia="Times New Roman"/>
          <w:szCs w:val="24"/>
        </w:rPr>
        <w:t>, Univ</w:t>
      </w:r>
      <w:r w:rsidR="001470A1">
        <w:rPr>
          <w:rFonts w:eastAsia="Times New Roman"/>
          <w:szCs w:val="24"/>
        </w:rPr>
        <w:t>ersity of Exeter Medical School</w:t>
      </w:r>
    </w:p>
    <w:p w14:paraId="1F40E5DC" w14:textId="77777777" w:rsidR="001470A1" w:rsidRPr="001470A1" w:rsidRDefault="0022565C" w:rsidP="00DC4A64">
      <w:pPr>
        <w:rPr>
          <w:rFonts w:eastAsia="Times New Roman"/>
          <w:szCs w:val="24"/>
        </w:rPr>
      </w:pPr>
      <w:r>
        <w:rPr>
          <w:rFonts w:eastAsia="Times New Roman"/>
          <w:szCs w:val="24"/>
        </w:rPr>
        <w:t>M</w:t>
      </w:r>
      <w:r w:rsidR="00324FA9" w:rsidRPr="00B048EE">
        <w:rPr>
          <w:rFonts w:eastAsia="Times New Roman"/>
          <w:szCs w:val="24"/>
        </w:rPr>
        <w:t>O Bachmann</w:t>
      </w:r>
      <w:r w:rsidR="002E363B">
        <w:rPr>
          <w:rFonts w:eastAsia="Times New Roman"/>
          <w:szCs w:val="24"/>
        </w:rPr>
        <w:t>, PhD</w:t>
      </w:r>
      <w:r w:rsidR="001470A1">
        <w:rPr>
          <w:rFonts w:eastAsia="Times New Roman"/>
          <w:szCs w:val="24"/>
        </w:rPr>
        <w:t>, Norwich Medical School</w:t>
      </w:r>
      <w:r w:rsidR="001470A1" w:rsidRPr="00B048EE">
        <w:rPr>
          <w:rFonts w:eastAsia="Times New Roman"/>
          <w:szCs w:val="24"/>
        </w:rPr>
        <w:t>, University of East Anglia</w:t>
      </w:r>
    </w:p>
    <w:p w14:paraId="17BEDD4D" w14:textId="77777777" w:rsidR="001470A1" w:rsidRPr="001470A1" w:rsidRDefault="008008B3" w:rsidP="00DC4A64">
      <w:pPr>
        <w:rPr>
          <w:rFonts w:eastAsia="Times New Roman"/>
          <w:szCs w:val="24"/>
        </w:rPr>
      </w:pPr>
      <w:r>
        <w:rPr>
          <w:rFonts w:eastAsia="Times New Roman"/>
          <w:szCs w:val="24"/>
        </w:rPr>
        <w:t>JL</w:t>
      </w:r>
      <w:r w:rsidR="00324FA9" w:rsidRPr="00B048EE">
        <w:rPr>
          <w:rFonts w:eastAsia="Times New Roman"/>
          <w:szCs w:val="24"/>
        </w:rPr>
        <w:t xml:space="preserve"> Campbell</w:t>
      </w:r>
      <w:r w:rsidR="002E363B">
        <w:rPr>
          <w:rFonts w:eastAsia="Times New Roman"/>
          <w:szCs w:val="24"/>
        </w:rPr>
        <w:t>, MD</w:t>
      </w:r>
      <w:r w:rsidR="001470A1">
        <w:rPr>
          <w:rFonts w:eastAsia="Times New Roman"/>
          <w:szCs w:val="24"/>
        </w:rPr>
        <w:t>, Primary Care Research Group</w:t>
      </w:r>
      <w:r w:rsidR="001470A1" w:rsidRPr="00B048EE">
        <w:rPr>
          <w:rFonts w:eastAsia="Times New Roman"/>
          <w:szCs w:val="24"/>
        </w:rPr>
        <w:t>, University of Exeter Medical School</w:t>
      </w:r>
    </w:p>
    <w:p w14:paraId="103C852E" w14:textId="77777777" w:rsidR="001470A1" w:rsidRPr="001470A1" w:rsidRDefault="0022565C" w:rsidP="00DC4A64">
      <w:pPr>
        <w:rPr>
          <w:rFonts w:eastAsia="Times New Roman"/>
          <w:szCs w:val="24"/>
        </w:rPr>
      </w:pPr>
      <w:r>
        <w:rPr>
          <w:rFonts w:eastAsia="Times New Roman"/>
          <w:szCs w:val="24"/>
        </w:rPr>
        <w:t>A</w:t>
      </w:r>
      <w:r w:rsidR="00324FA9" w:rsidRPr="00B048EE">
        <w:rPr>
          <w:rFonts w:eastAsia="Times New Roman"/>
          <w:szCs w:val="24"/>
        </w:rPr>
        <w:t xml:space="preserve"> Clark</w:t>
      </w:r>
      <w:r w:rsidR="002E363B">
        <w:rPr>
          <w:rFonts w:eastAsia="Times New Roman"/>
          <w:szCs w:val="24"/>
        </w:rPr>
        <w:t>, PhD</w:t>
      </w:r>
      <w:r w:rsidR="001470A1">
        <w:rPr>
          <w:rFonts w:eastAsia="Times New Roman"/>
          <w:szCs w:val="24"/>
        </w:rPr>
        <w:t>, Norwich Medical School</w:t>
      </w:r>
      <w:r w:rsidR="001470A1" w:rsidRPr="00B048EE">
        <w:rPr>
          <w:rFonts w:eastAsia="Times New Roman"/>
          <w:szCs w:val="24"/>
        </w:rPr>
        <w:t>, University of East Anglia</w:t>
      </w:r>
    </w:p>
    <w:p w14:paraId="7CCDDDA5" w14:textId="77777777" w:rsidR="001470A1" w:rsidRPr="001470A1" w:rsidRDefault="0022565C" w:rsidP="00DC4A64">
      <w:pPr>
        <w:rPr>
          <w:rFonts w:eastAsia="Times New Roman"/>
          <w:szCs w:val="24"/>
        </w:rPr>
      </w:pPr>
      <w:r>
        <w:rPr>
          <w:rFonts w:eastAsia="Times New Roman"/>
          <w:szCs w:val="24"/>
        </w:rPr>
        <w:t>D</w:t>
      </w:r>
      <w:r w:rsidR="00E44BE6" w:rsidRPr="00B048EE">
        <w:rPr>
          <w:rFonts w:eastAsia="Times New Roman"/>
          <w:szCs w:val="24"/>
        </w:rPr>
        <w:t xml:space="preserve"> Melzer</w:t>
      </w:r>
      <w:r w:rsidR="002E363B">
        <w:rPr>
          <w:rFonts w:eastAsia="Times New Roman"/>
          <w:szCs w:val="24"/>
        </w:rPr>
        <w:t>, PhD</w:t>
      </w:r>
      <w:r w:rsidR="001470A1">
        <w:rPr>
          <w:rFonts w:eastAsia="Times New Roman"/>
          <w:szCs w:val="24"/>
        </w:rPr>
        <w:t>, School of Public Health and Epidemiology</w:t>
      </w:r>
      <w:r w:rsidR="001470A1" w:rsidRPr="00B048EE">
        <w:rPr>
          <w:rFonts w:eastAsia="Times New Roman"/>
          <w:szCs w:val="24"/>
        </w:rPr>
        <w:t>, University of Exeter Medical School</w:t>
      </w:r>
    </w:p>
    <w:p w14:paraId="00BCFC08" w14:textId="77777777" w:rsidR="0022565C" w:rsidRPr="001470A1" w:rsidRDefault="00DC4A64" w:rsidP="00DC4A64">
      <w:pPr>
        <w:rPr>
          <w:rFonts w:eastAsia="Times New Roman"/>
          <w:szCs w:val="24"/>
        </w:rPr>
      </w:pPr>
      <w:r w:rsidRPr="00B048EE">
        <w:rPr>
          <w:rFonts w:eastAsia="Times New Roman"/>
          <w:szCs w:val="24"/>
        </w:rPr>
        <w:t>S</w:t>
      </w:r>
      <w:r w:rsidR="0022565C">
        <w:rPr>
          <w:rFonts w:eastAsia="Times New Roman"/>
          <w:szCs w:val="24"/>
        </w:rPr>
        <w:t>H Richards</w:t>
      </w:r>
      <w:r w:rsidR="001470A1">
        <w:rPr>
          <w:rFonts w:eastAsia="Times New Roman"/>
          <w:szCs w:val="24"/>
        </w:rPr>
        <w:t>*</w:t>
      </w:r>
      <w:r w:rsidR="002E363B">
        <w:rPr>
          <w:rFonts w:eastAsia="Times New Roman"/>
          <w:szCs w:val="24"/>
        </w:rPr>
        <w:t>, PhD</w:t>
      </w:r>
      <w:r w:rsidR="001470A1">
        <w:rPr>
          <w:rFonts w:eastAsia="Times New Roman"/>
          <w:szCs w:val="24"/>
        </w:rPr>
        <w:t>, Primary Care Research Group</w:t>
      </w:r>
      <w:r w:rsidR="001470A1" w:rsidRPr="00B048EE">
        <w:rPr>
          <w:rFonts w:eastAsia="Times New Roman"/>
          <w:szCs w:val="24"/>
        </w:rPr>
        <w:t>, University of Exeter Medical School</w:t>
      </w:r>
    </w:p>
    <w:p w14:paraId="6D1D6066" w14:textId="77777777" w:rsidR="005820FF" w:rsidRDefault="005820FF" w:rsidP="00495AC6">
      <w:pPr>
        <w:rPr>
          <w:szCs w:val="24"/>
        </w:rPr>
      </w:pPr>
    </w:p>
    <w:p w14:paraId="1B080A51" w14:textId="77777777" w:rsidR="005820FF" w:rsidRDefault="001470A1" w:rsidP="00495AC6">
      <w:pPr>
        <w:rPr>
          <w:szCs w:val="24"/>
        </w:rPr>
      </w:pPr>
      <w:r>
        <w:rPr>
          <w:szCs w:val="24"/>
        </w:rPr>
        <w:t>*</w:t>
      </w:r>
      <w:r w:rsidR="00324FA9" w:rsidRPr="00B048EE">
        <w:rPr>
          <w:szCs w:val="24"/>
        </w:rPr>
        <w:t xml:space="preserve">Corresponding author: </w:t>
      </w:r>
      <w:r w:rsidR="00324FA9" w:rsidRPr="00B048EE">
        <w:rPr>
          <w:rFonts w:eastAsia="Times New Roman"/>
          <w:szCs w:val="24"/>
        </w:rPr>
        <w:t>Dr Suzanne H Richards, Primary Care Research Group, University of Exeter Medical School, Smeall Building, St Luke’s Campus, Exeter, EX1 2LU. Telephone: +44 (0)1392 722742. Email: s.h.richards@exeter.ac.uk</w:t>
      </w:r>
    </w:p>
    <w:p w14:paraId="1E807B9A" w14:textId="77777777" w:rsidR="0022565C" w:rsidRDefault="0022565C" w:rsidP="00495AC6">
      <w:pPr>
        <w:rPr>
          <w:szCs w:val="24"/>
        </w:rPr>
      </w:pPr>
    </w:p>
    <w:p w14:paraId="421282EF" w14:textId="6864A489" w:rsidR="00075D2F" w:rsidRPr="00215BDD" w:rsidRDefault="00924C79" w:rsidP="00495AC6">
      <w:pPr>
        <w:rPr>
          <w:szCs w:val="24"/>
        </w:rPr>
      </w:pPr>
      <w:r>
        <w:rPr>
          <w:szCs w:val="24"/>
        </w:rPr>
        <w:t>Word count</w:t>
      </w:r>
      <w:r w:rsidR="007F278B">
        <w:rPr>
          <w:szCs w:val="24"/>
        </w:rPr>
        <w:t xml:space="preserve"> </w:t>
      </w:r>
      <w:r w:rsidR="00075D2F" w:rsidRPr="00414950">
        <w:rPr>
          <w:szCs w:val="24"/>
        </w:rPr>
        <w:t xml:space="preserve">= </w:t>
      </w:r>
      <w:r w:rsidR="003F7FB8">
        <w:rPr>
          <w:szCs w:val="24"/>
        </w:rPr>
        <w:t>4,402</w:t>
      </w:r>
    </w:p>
    <w:p w14:paraId="5B35E94F" w14:textId="77777777" w:rsidR="00324FA9" w:rsidRPr="005820FF" w:rsidRDefault="001E14E4" w:rsidP="006D7A9A">
      <w:pPr>
        <w:rPr>
          <w:szCs w:val="24"/>
        </w:rPr>
      </w:pPr>
      <w:r>
        <w:rPr>
          <w:szCs w:val="24"/>
        </w:rPr>
        <w:lastRenderedPageBreak/>
        <w:t>Number of t</w:t>
      </w:r>
      <w:r w:rsidR="007F278B">
        <w:rPr>
          <w:szCs w:val="24"/>
        </w:rPr>
        <w:t>ables: 3</w:t>
      </w:r>
      <w:r>
        <w:rPr>
          <w:szCs w:val="24"/>
        </w:rPr>
        <w:t xml:space="preserve">, number of figures: 2 </w:t>
      </w:r>
      <w:r w:rsidR="00324FA9" w:rsidRPr="003C4DBA">
        <w:rPr>
          <w:rFonts w:cs="Times New Roman"/>
        </w:rPr>
        <w:br w:type="page"/>
      </w:r>
    </w:p>
    <w:p w14:paraId="3E445769" w14:textId="77777777" w:rsidR="00324FA9" w:rsidRPr="00436BDE" w:rsidRDefault="00324FA9" w:rsidP="00170FAD">
      <w:pPr>
        <w:pStyle w:val="Heading1"/>
        <w:numPr>
          <w:ilvl w:val="0"/>
          <w:numId w:val="0"/>
        </w:numPr>
      </w:pPr>
      <w:r w:rsidRPr="00436BDE">
        <w:lastRenderedPageBreak/>
        <w:t>Structured Abstract</w:t>
      </w:r>
    </w:p>
    <w:p w14:paraId="0E9DB2CC" w14:textId="48B19590" w:rsidR="00235F0C" w:rsidRPr="008C5301" w:rsidRDefault="00743E6F" w:rsidP="008C5301">
      <w:pPr>
        <w:pStyle w:val="Heading2"/>
        <w:numPr>
          <w:ilvl w:val="0"/>
          <w:numId w:val="0"/>
        </w:numPr>
        <w:rPr>
          <w:rFonts w:cs="Times New Roman"/>
        </w:rPr>
      </w:pPr>
      <w:r>
        <w:rPr>
          <w:rFonts w:cs="Times New Roman"/>
        </w:rPr>
        <w:t>Aims</w:t>
      </w:r>
    </w:p>
    <w:p w14:paraId="16D90C83" w14:textId="242B3EFE" w:rsidR="004E7216" w:rsidRPr="003C4DBA" w:rsidRDefault="004E7216" w:rsidP="007E3764">
      <w:r>
        <w:t xml:space="preserve">To </w:t>
      </w:r>
      <w:r w:rsidR="00235F0C">
        <w:t>determine wh</w:t>
      </w:r>
      <w:r w:rsidR="00081EC9">
        <w:t>ich</w:t>
      </w:r>
      <w:r w:rsidR="00235F0C">
        <w:t xml:space="preserve"> </w:t>
      </w:r>
      <w:r w:rsidR="001257E2">
        <w:t>pa</w:t>
      </w:r>
      <w:r w:rsidR="00081EC9">
        <w:t>tient</w:t>
      </w:r>
      <w:r w:rsidR="001257E2">
        <w:t xml:space="preserve"> characteristics </w:t>
      </w:r>
      <w:r w:rsidR="00081EC9">
        <w:t>we</w:t>
      </w:r>
      <w:r w:rsidR="001257E2">
        <w:t xml:space="preserve">re associated with </w:t>
      </w:r>
      <w:r w:rsidR="00235F0C">
        <w:t>failure to receive indicated care for diabetes</w:t>
      </w:r>
      <w:r w:rsidR="00FB7E01">
        <w:t xml:space="preserve"> over time</w:t>
      </w:r>
      <w:r w:rsidR="001257E2">
        <w:t>.</w:t>
      </w:r>
    </w:p>
    <w:p w14:paraId="3B888C5D" w14:textId="77777777" w:rsidR="00324FA9" w:rsidRPr="00755E70" w:rsidRDefault="000B6708" w:rsidP="00170FAD">
      <w:pPr>
        <w:pStyle w:val="Heading2"/>
        <w:numPr>
          <w:ilvl w:val="0"/>
          <w:numId w:val="0"/>
        </w:numPr>
        <w:spacing w:before="0"/>
        <w:rPr>
          <w:rFonts w:cs="Times New Roman"/>
        </w:rPr>
      </w:pPr>
      <w:r>
        <w:rPr>
          <w:rFonts w:cs="Times New Roman"/>
        </w:rPr>
        <w:t>Method</w:t>
      </w:r>
      <w:r w:rsidR="00743E6F">
        <w:rPr>
          <w:rFonts w:cs="Times New Roman"/>
        </w:rPr>
        <w:t>s</w:t>
      </w:r>
    </w:p>
    <w:p w14:paraId="007DB2AA" w14:textId="373CA8EF" w:rsidR="00967239" w:rsidRDefault="004355F1" w:rsidP="007C3A52">
      <w:pPr>
        <w:rPr>
          <w:rFonts w:cs="Times New Roman"/>
        </w:rPr>
      </w:pPr>
      <w:r>
        <w:rPr>
          <w:rFonts w:cs="Times New Roman"/>
        </w:rPr>
        <w:t>English Longitudinal Study of Ageing</w:t>
      </w:r>
      <w:r w:rsidR="00324FA9">
        <w:rPr>
          <w:rFonts w:cs="Times New Roman"/>
        </w:rPr>
        <w:t xml:space="preserve"> participants aged</w:t>
      </w:r>
      <w:r w:rsidR="007E3764">
        <w:rPr>
          <w:rFonts w:cs="Times New Roman"/>
        </w:rPr>
        <w:t xml:space="preserve"> </w:t>
      </w:r>
      <w:r w:rsidR="00324FA9">
        <w:rPr>
          <w:rFonts w:cs="Times New Roman"/>
        </w:rPr>
        <w:t>50</w:t>
      </w:r>
      <w:r w:rsidR="007A7458">
        <w:rPr>
          <w:rFonts w:cs="Times New Roman"/>
        </w:rPr>
        <w:t xml:space="preserve"> </w:t>
      </w:r>
      <w:r w:rsidR="0049242F">
        <w:rPr>
          <w:rFonts w:cs="Times New Roman"/>
        </w:rPr>
        <w:t>or older</w:t>
      </w:r>
      <w:r w:rsidR="007E3764">
        <w:rPr>
          <w:rFonts w:cs="Times New Roman"/>
        </w:rPr>
        <w:t xml:space="preserve"> with diabetes</w:t>
      </w:r>
      <w:r w:rsidR="00324FA9">
        <w:rPr>
          <w:rFonts w:cs="Times New Roman"/>
        </w:rPr>
        <w:t xml:space="preserve"> reported </w:t>
      </w:r>
      <w:r w:rsidR="00235F0C">
        <w:rPr>
          <w:rFonts w:cs="Times New Roman"/>
        </w:rPr>
        <w:t xml:space="preserve">receipt of care described </w:t>
      </w:r>
      <w:r w:rsidR="003116FA">
        <w:rPr>
          <w:rFonts w:cs="Times New Roman"/>
        </w:rPr>
        <w:t>by</w:t>
      </w:r>
      <w:r w:rsidR="00235F0C">
        <w:rPr>
          <w:rFonts w:cs="Times New Roman"/>
        </w:rPr>
        <w:t xml:space="preserve"> </w:t>
      </w:r>
      <w:r w:rsidR="001D3BA6">
        <w:rPr>
          <w:rFonts w:cs="Times New Roman"/>
        </w:rPr>
        <w:t xml:space="preserve">four </w:t>
      </w:r>
      <w:r w:rsidR="00324FA9" w:rsidRPr="003C4DBA">
        <w:rPr>
          <w:rFonts w:cs="Times New Roman"/>
        </w:rPr>
        <w:t>diabetes quality indicators (QI</w:t>
      </w:r>
      <w:r w:rsidR="00324FA9">
        <w:rPr>
          <w:rFonts w:cs="Times New Roman"/>
        </w:rPr>
        <w:t>s</w:t>
      </w:r>
      <w:r w:rsidR="00324FA9" w:rsidRPr="003C4DBA">
        <w:rPr>
          <w:rFonts w:cs="Times New Roman"/>
        </w:rPr>
        <w:t>)</w:t>
      </w:r>
      <w:r w:rsidR="00324FA9">
        <w:rPr>
          <w:rFonts w:cs="Times New Roman"/>
        </w:rPr>
        <w:t xml:space="preserve"> in </w:t>
      </w:r>
      <w:r w:rsidR="0040761D">
        <w:rPr>
          <w:rFonts w:cs="Times New Roman"/>
        </w:rPr>
        <w:t>2008-9</w:t>
      </w:r>
      <w:r w:rsidR="00CA487C">
        <w:rPr>
          <w:rFonts w:cs="Times New Roman"/>
        </w:rPr>
        <w:t xml:space="preserve"> and </w:t>
      </w:r>
      <w:r w:rsidR="0040761D">
        <w:rPr>
          <w:rFonts w:cs="Times New Roman"/>
        </w:rPr>
        <w:t>2010-11</w:t>
      </w:r>
      <w:r w:rsidR="00324FA9">
        <w:rPr>
          <w:rFonts w:cs="Times New Roman"/>
        </w:rPr>
        <w:t xml:space="preserve">. </w:t>
      </w:r>
      <w:r w:rsidR="0045013C">
        <w:rPr>
          <w:rFonts w:cs="Times New Roman"/>
        </w:rPr>
        <w:t>A</w:t>
      </w:r>
      <w:r w:rsidR="00324FA9" w:rsidRPr="003C4DBA">
        <w:rPr>
          <w:rFonts w:cs="Times New Roman"/>
        </w:rPr>
        <w:t>nnual checks</w:t>
      </w:r>
      <w:r w:rsidR="004D4F88">
        <w:rPr>
          <w:rFonts w:cs="Times New Roman"/>
        </w:rPr>
        <w:t xml:space="preserve"> </w:t>
      </w:r>
      <w:r w:rsidR="0045013C">
        <w:t xml:space="preserve">for </w:t>
      </w:r>
      <w:r w:rsidR="009A6755">
        <w:t>glycated haemoglobin (</w:t>
      </w:r>
      <w:r w:rsidR="00E13969">
        <w:t>HbA</w:t>
      </w:r>
      <w:r w:rsidR="00E13969" w:rsidRPr="00D350C1">
        <w:t>1c</w:t>
      </w:r>
      <w:r w:rsidR="009A6755">
        <w:t>)</w:t>
      </w:r>
      <w:r w:rsidR="0045013C">
        <w:t>, proteinuria and foot examination</w:t>
      </w:r>
      <w:r w:rsidR="00E13969">
        <w:t xml:space="preserve"> </w:t>
      </w:r>
      <w:r w:rsidR="007E3764">
        <w:rPr>
          <w:rFonts w:cs="Times New Roman"/>
        </w:rPr>
        <w:t>were assessed as</w:t>
      </w:r>
      <w:r w:rsidR="007E3764" w:rsidRPr="003C4DBA">
        <w:rPr>
          <w:rFonts w:cs="Times New Roman"/>
        </w:rPr>
        <w:t xml:space="preserve"> </w:t>
      </w:r>
      <w:r w:rsidR="00324FA9">
        <w:rPr>
          <w:rFonts w:cs="Times New Roman"/>
        </w:rPr>
        <w:t>a c</w:t>
      </w:r>
      <w:r w:rsidR="00324FA9" w:rsidRPr="003C4DBA">
        <w:rPr>
          <w:rFonts w:cs="Times New Roman"/>
        </w:rPr>
        <w:t>are bundle</w:t>
      </w:r>
      <w:r w:rsidR="006E5BBB">
        <w:rPr>
          <w:rFonts w:cs="Times New Roman"/>
        </w:rPr>
        <w:t xml:space="preserve"> (n=907)</w:t>
      </w:r>
      <w:r w:rsidR="00324FA9">
        <w:rPr>
          <w:rFonts w:cs="Times New Roman"/>
        </w:rPr>
        <w:t xml:space="preserve">. </w:t>
      </w:r>
      <w:r w:rsidR="0045013C">
        <w:t>A further</w:t>
      </w:r>
      <w:r w:rsidR="006C4E05">
        <w:t xml:space="preserve"> QI</w:t>
      </w:r>
      <w:r w:rsidR="002A42AD">
        <w:t xml:space="preserve"> </w:t>
      </w:r>
      <w:r w:rsidR="00967239">
        <w:t xml:space="preserve">(n=759) </w:t>
      </w:r>
      <w:r w:rsidR="002A42AD">
        <w:t xml:space="preserve">assessed </w:t>
      </w:r>
      <w:r w:rsidR="007E3764">
        <w:t>whether participants with</w:t>
      </w:r>
      <w:r w:rsidR="002A42AD">
        <w:t xml:space="preserve"> cardiac risk factors </w:t>
      </w:r>
      <w:r w:rsidR="007E3764">
        <w:t xml:space="preserve">were offered </w:t>
      </w:r>
      <w:r w:rsidR="002A42AD">
        <w:t>ACE inhibitors</w:t>
      </w:r>
      <w:r w:rsidR="00967239">
        <w:t xml:space="preserve"> or</w:t>
      </w:r>
      <w:r w:rsidR="00967239" w:rsidRPr="00967239">
        <w:t xml:space="preserve"> </w:t>
      </w:r>
      <w:r w:rsidR="00967239">
        <w:t xml:space="preserve">angiotensin II </w:t>
      </w:r>
      <w:r w:rsidR="0045013C">
        <w:t>receptor blockers</w:t>
      </w:r>
      <w:r w:rsidR="00967239">
        <w:t xml:space="preserve"> (ARBs)</w:t>
      </w:r>
      <w:r w:rsidR="00743E6F">
        <w:rPr>
          <w:rFonts w:cs="Times New Roman"/>
        </w:rPr>
        <w:t xml:space="preserve">. </w:t>
      </w:r>
      <w:r w:rsidR="003116FA" w:rsidRPr="003116FA">
        <w:rPr>
          <w:rFonts w:cs="Times New Roman"/>
        </w:rPr>
        <w:t xml:space="preserve">Logistic regression modelled associations between failure to receive indicated care in 2010-11 </w:t>
      </w:r>
      <w:r w:rsidR="003116FA">
        <w:rPr>
          <w:rFonts w:cs="Times New Roman"/>
        </w:rPr>
        <w:t xml:space="preserve">and participants’ </w:t>
      </w:r>
      <w:r w:rsidR="00967239">
        <w:rPr>
          <w:rFonts w:cs="Times New Roman"/>
        </w:rPr>
        <w:t>socio-demographic</w:t>
      </w:r>
      <w:r w:rsidR="00967239" w:rsidRPr="003C4DBA">
        <w:rPr>
          <w:rFonts w:cs="Times New Roman"/>
        </w:rPr>
        <w:t xml:space="preserve">, </w:t>
      </w:r>
      <w:r w:rsidR="00967239" w:rsidRPr="003C4DBA">
        <w:rPr>
          <w:rFonts w:cs="Times New Roman"/>
          <w:color w:val="000000"/>
        </w:rPr>
        <w:t>lifestyle</w:t>
      </w:r>
      <w:r w:rsidR="00967239">
        <w:rPr>
          <w:rFonts w:cs="Times New Roman"/>
          <w:color w:val="000000"/>
        </w:rPr>
        <w:t xml:space="preserve"> and health characteristics, diabetes self-management </w:t>
      </w:r>
      <w:r w:rsidR="00967239" w:rsidRPr="003C4DBA">
        <w:rPr>
          <w:rFonts w:cs="Times New Roman"/>
          <w:color w:val="000000"/>
        </w:rPr>
        <w:t>knowledge</w:t>
      </w:r>
      <w:r w:rsidR="003116FA">
        <w:rPr>
          <w:rFonts w:cs="Times New Roman"/>
          <w:color w:val="000000"/>
        </w:rPr>
        <w:t>,</w:t>
      </w:r>
      <w:r w:rsidR="00967239" w:rsidRPr="003C4DBA">
        <w:rPr>
          <w:rFonts w:cs="Times New Roman"/>
          <w:color w:val="000000"/>
        </w:rPr>
        <w:t xml:space="preserve"> health literacy</w:t>
      </w:r>
      <w:r w:rsidR="00967239">
        <w:rPr>
          <w:rFonts w:cs="Times New Roman"/>
          <w:color w:val="000000"/>
        </w:rPr>
        <w:t>,</w:t>
      </w:r>
      <w:r w:rsidR="00967239" w:rsidRPr="003C4DBA">
        <w:rPr>
          <w:rFonts w:cs="Times New Roman"/>
          <w:color w:val="000000"/>
        </w:rPr>
        <w:t xml:space="preserve"> and </w:t>
      </w:r>
      <w:r w:rsidR="00967239">
        <w:rPr>
          <w:rFonts w:cs="Times New Roman"/>
          <w:color w:val="000000"/>
        </w:rPr>
        <w:t>previous QI achievement</w:t>
      </w:r>
      <w:r w:rsidR="003116FA">
        <w:rPr>
          <w:rFonts w:cs="Times New Roman"/>
          <w:color w:val="000000"/>
        </w:rPr>
        <w:t xml:space="preserve"> in 2008-9.</w:t>
      </w:r>
    </w:p>
    <w:p w14:paraId="713BE64B" w14:textId="77777777" w:rsidR="00324FA9" w:rsidRDefault="00324FA9" w:rsidP="00170FAD">
      <w:pPr>
        <w:pStyle w:val="Heading2"/>
        <w:numPr>
          <w:ilvl w:val="0"/>
          <w:numId w:val="0"/>
        </w:numPr>
        <w:rPr>
          <w:rFonts w:cs="Times New Roman"/>
        </w:rPr>
      </w:pPr>
      <w:r w:rsidRPr="00755E70">
        <w:rPr>
          <w:rFonts w:cs="Times New Roman"/>
        </w:rPr>
        <w:t>Results</w:t>
      </w:r>
    </w:p>
    <w:p w14:paraId="21FEB07A" w14:textId="773B5A29" w:rsidR="00603E30" w:rsidRPr="00603E30" w:rsidRDefault="00303658" w:rsidP="0072779F">
      <w:r>
        <w:t>A</w:t>
      </w:r>
      <w:r w:rsidR="00E13969">
        <w:t xml:space="preserve"> third of participants (</w:t>
      </w:r>
      <w:r w:rsidR="0040761D">
        <w:t>2008-9</w:t>
      </w:r>
      <w:r w:rsidR="00E13969">
        <w:t xml:space="preserve">=32.8%; </w:t>
      </w:r>
      <w:r w:rsidR="0040761D">
        <w:t>2010-11</w:t>
      </w:r>
      <w:r w:rsidR="00E13969">
        <w:t>=32.2%)</w:t>
      </w:r>
      <w:r>
        <w:t xml:space="preserve"> did not receive </w:t>
      </w:r>
      <w:r w:rsidR="007E3764">
        <w:t xml:space="preserve">all </w:t>
      </w:r>
      <w:r>
        <w:t>annual checks</w:t>
      </w:r>
      <w:r w:rsidR="007E3764">
        <w:t xml:space="preserve"> in the care bundle</w:t>
      </w:r>
      <w:r w:rsidR="00EF1B5F">
        <w:t>. Nearly</w:t>
      </w:r>
      <w:r w:rsidR="00592CFE">
        <w:t xml:space="preserve"> half </w:t>
      </w:r>
      <w:r w:rsidR="00F66A50">
        <w:t xml:space="preserve">of </w:t>
      </w:r>
      <w:r w:rsidR="00592CFE">
        <w:t>those eligible were not offered ACE inhibitor</w:t>
      </w:r>
      <w:r w:rsidR="00061891">
        <w:t>s</w:t>
      </w:r>
      <w:r w:rsidR="0045013C">
        <w:t>/</w:t>
      </w:r>
      <w:r w:rsidR="00967239">
        <w:t>ARBs</w:t>
      </w:r>
      <w:r w:rsidR="00592CFE">
        <w:t xml:space="preserve"> (</w:t>
      </w:r>
      <w:r w:rsidR="0040761D">
        <w:t>2008-9</w:t>
      </w:r>
      <w:r w:rsidR="00592CFE">
        <w:t xml:space="preserve">=44.6%; </w:t>
      </w:r>
      <w:r w:rsidR="0040761D">
        <w:t>2010-11</w:t>
      </w:r>
      <w:r w:rsidR="00F66A50">
        <w:t>=44.5%)</w:t>
      </w:r>
      <w:r w:rsidR="00592CFE">
        <w:t xml:space="preserve">. </w:t>
      </w:r>
      <w:r w:rsidR="00C547C9">
        <w:t>Failure to receive</w:t>
      </w:r>
      <w:r w:rsidR="0013210D">
        <w:t xml:space="preserve"> a complete care bundle </w:t>
      </w:r>
      <w:r w:rsidR="00C547C9">
        <w:t>was associated with l</w:t>
      </w:r>
      <w:r w:rsidR="00AC740E">
        <w:t>ower</w:t>
      </w:r>
      <w:r w:rsidR="00DC4A64">
        <w:t xml:space="preserve"> diabetes self-management knowledge</w:t>
      </w:r>
      <w:r w:rsidR="00743E6F">
        <w:t xml:space="preserve"> (</w:t>
      </w:r>
      <w:r w:rsidR="00C547C9">
        <w:t>odds ratio (</w:t>
      </w:r>
      <w:r w:rsidR="00743E6F">
        <w:t>OR</w:t>
      </w:r>
      <w:r w:rsidR="00C547C9">
        <w:t xml:space="preserve">) </w:t>
      </w:r>
      <w:r w:rsidR="00743E6F">
        <w:t>2.05)</w:t>
      </w:r>
      <w:r w:rsidR="00DC4A64">
        <w:t xml:space="preserve">, </w:t>
      </w:r>
      <w:r w:rsidR="0013210D">
        <w:t>poorer</w:t>
      </w:r>
      <w:r w:rsidR="00DC4A64">
        <w:t xml:space="preserve"> cognitive</w:t>
      </w:r>
      <w:r w:rsidR="0013210D">
        <w:t xml:space="preserve"> performance</w:t>
      </w:r>
      <w:r w:rsidR="00DC4A64">
        <w:t xml:space="preserve"> </w:t>
      </w:r>
      <w:r w:rsidR="00743E6F">
        <w:t>(1.78)</w:t>
      </w:r>
      <w:r w:rsidR="00FC717F">
        <w:t>,</w:t>
      </w:r>
      <w:r w:rsidR="00DC4A64">
        <w:t xml:space="preserve"> or having </w:t>
      </w:r>
      <w:r w:rsidR="00EF21BC">
        <w:t>p</w:t>
      </w:r>
      <w:r w:rsidR="00592CFE">
        <w:t>revious</w:t>
      </w:r>
      <w:r w:rsidR="00DC4A64">
        <w:t>ly received incomplete</w:t>
      </w:r>
      <w:r w:rsidR="00592CFE">
        <w:t xml:space="preserve"> </w:t>
      </w:r>
      <w:r w:rsidR="00DC4A64">
        <w:t>care</w:t>
      </w:r>
      <w:r w:rsidR="005F7ED0">
        <w:t xml:space="preserve"> (</w:t>
      </w:r>
      <w:r w:rsidR="00D55296">
        <w:rPr>
          <w:rFonts w:cs="Times New Roman"/>
        </w:rPr>
        <w:t>3.32</w:t>
      </w:r>
      <w:r w:rsidR="00743E6F">
        <w:rPr>
          <w:rFonts w:cs="Times New Roman"/>
        </w:rPr>
        <w:t>)</w:t>
      </w:r>
      <w:r w:rsidR="00C54404">
        <w:t xml:space="preserve">. </w:t>
      </w:r>
      <w:r w:rsidR="0072779F">
        <w:t xml:space="preserve">Participants </w:t>
      </w:r>
      <w:r w:rsidR="00C54404">
        <w:t>who were single</w:t>
      </w:r>
      <w:r w:rsidR="00743E6F">
        <w:t xml:space="preserve"> (OR=2.16)</w:t>
      </w:r>
      <w:r w:rsidR="00C54404">
        <w:t xml:space="preserve">, </w:t>
      </w:r>
      <w:r w:rsidR="00743E6F">
        <w:t xml:space="preserve">had </w:t>
      </w:r>
      <w:r w:rsidR="00C54404">
        <w:t>low health literacy</w:t>
      </w:r>
      <w:r w:rsidR="00743E6F">
        <w:t xml:space="preserve"> (1.50)</w:t>
      </w:r>
      <w:r w:rsidR="00F31B40">
        <w:t xml:space="preserve"> </w:t>
      </w:r>
      <w:r w:rsidR="00365735">
        <w:t>or</w:t>
      </w:r>
      <w:r w:rsidR="00F31B40">
        <w:t xml:space="preserve"> had received incomplete care previously</w:t>
      </w:r>
      <w:r w:rsidR="00C54404">
        <w:t xml:space="preserve"> </w:t>
      </w:r>
      <w:r w:rsidR="00D55296" w:rsidRPr="003C4DBA">
        <w:rPr>
          <w:rFonts w:cs="Times New Roman"/>
        </w:rPr>
        <w:t>(6.94)</w:t>
      </w:r>
      <w:r w:rsidR="00D55296">
        <w:rPr>
          <w:rFonts w:cs="Times New Roman"/>
        </w:rPr>
        <w:t xml:space="preserve"> </w:t>
      </w:r>
      <w:r w:rsidR="00C54404">
        <w:t xml:space="preserve">were </w:t>
      </w:r>
      <w:r w:rsidR="005B4FDC">
        <w:t xml:space="preserve">more likely to not </w:t>
      </w:r>
      <w:r w:rsidR="006071DC">
        <w:t>be</w:t>
      </w:r>
      <w:r w:rsidR="00C54404">
        <w:t xml:space="preserve"> offered ACE inhibitor</w:t>
      </w:r>
      <w:r w:rsidR="0014792F">
        <w:t>s</w:t>
      </w:r>
      <w:r w:rsidR="00F66A50">
        <w:t>/</w:t>
      </w:r>
      <w:r w:rsidR="00967239">
        <w:t>ARBs</w:t>
      </w:r>
      <w:r w:rsidR="00365735">
        <w:t>.</w:t>
      </w:r>
      <w:r w:rsidR="00381279">
        <w:t xml:space="preserve"> </w:t>
      </w:r>
      <w:r w:rsidR="005B4FDC">
        <w:t>Increasing age</w:t>
      </w:r>
      <w:r w:rsidR="004E36CE">
        <w:t xml:space="preserve"> (OR=0.76)</w:t>
      </w:r>
      <w:r w:rsidR="005B4FDC">
        <w:t xml:space="preserve"> or body mass index</w:t>
      </w:r>
      <w:r w:rsidR="004E36CE">
        <w:t xml:space="preserve"> (OR=0.70) </w:t>
      </w:r>
      <w:r w:rsidR="005B4FDC">
        <w:t>was associated with lower odds of failing to r</w:t>
      </w:r>
      <w:r w:rsidR="00027D67">
        <w:t>eceive</w:t>
      </w:r>
      <w:r w:rsidR="004E36CE">
        <w:t xml:space="preserve"> this aspect of care.</w:t>
      </w:r>
    </w:p>
    <w:p w14:paraId="42C5069F" w14:textId="77777777" w:rsidR="00324FA9" w:rsidRPr="00755E70" w:rsidRDefault="00743E6F" w:rsidP="00170FAD">
      <w:pPr>
        <w:pStyle w:val="Heading2"/>
        <w:numPr>
          <w:ilvl w:val="0"/>
          <w:numId w:val="0"/>
        </w:numPr>
        <w:tabs>
          <w:tab w:val="left" w:pos="7736"/>
        </w:tabs>
      </w:pPr>
      <w:r>
        <w:lastRenderedPageBreak/>
        <w:t>Conclusions</w:t>
      </w:r>
    </w:p>
    <w:p w14:paraId="1B9BD47C" w14:textId="4F4C99B5" w:rsidR="00324FA9" w:rsidRDefault="00743E6F" w:rsidP="007C3A52">
      <w:r>
        <w:t>Q</w:t>
      </w:r>
      <w:r w:rsidR="0072779F">
        <w:t>uality improvement initiatives</w:t>
      </w:r>
      <w:r w:rsidR="007C3A52">
        <w:t xml:space="preserve"> for diabetes might usefully target p</w:t>
      </w:r>
      <w:r w:rsidR="00922627">
        <w:t>atient</w:t>
      </w:r>
      <w:r w:rsidR="007C3A52">
        <w:t>s with</w:t>
      </w:r>
      <w:r w:rsidR="00922627">
        <w:t xml:space="preserve"> </w:t>
      </w:r>
      <w:r w:rsidR="00254343">
        <w:t xml:space="preserve">previous receipt of incomplete care, </w:t>
      </w:r>
      <w:r w:rsidR="007C3A52">
        <w:t>poor</w:t>
      </w:r>
      <w:r w:rsidR="00922627">
        <w:t xml:space="preserve"> knowledge of annual diabetes care processes</w:t>
      </w:r>
      <w:r w:rsidR="00254343">
        <w:t>,</w:t>
      </w:r>
      <w:r w:rsidR="00922627">
        <w:t xml:space="preserve"> </w:t>
      </w:r>
      <w:r w:rsidR="00381279">
        <w:t xml:space="preserve">and poorer cognition and health literacy. </w:t>
      </w:r>
    </w:p>
    <w:p w14:paraId="443360E7" w14:textId="77777777" w:rsidR="005820FF" w:rsidRDefault="005820FF" w:rsidP="00495AC6">
      <w:pPr>
        <w:rPr>
          <w:rFonts w:cs="Times New Roman"/>
        </w:rPr>
      </w:pPr>
    </w:p>
    <w:p w14:paraId="02195F2E" w14:textId="5EEAE605" w:rsidR="00324FA9" w:rsidRDefault="00324FA9" w:rsidP="00495AC6">
      <w:pPr>
        <w:rPr>
          <w:rFonts w:cs="Times New Roman"/>
        </w:rPr>
      </w:pPr>
      <w:r w:rsidRPr="0065506D">
        <w:rPr>
          <w:rFonts w:cs="Times New Roman"/>
        </w:rPr>
        <w:t xml:space="preserve">Word count: </w:t>
      </w:r>
      <w:r w:rsidR="008C5301">
        <w:rPr>
          <w:rFonts w:cs="Times New Roman"/>
        </w:rPr>
        <w:t>248</w:t>
      </w:r>
    </w:p>
    <w:p w14:paraId="22651259" w14:textId="77777777" w:rsidR="009D3DFA" w:rsidRDefault="009D3DFA" w:rsidP="00495AC6">
      <w:pPr>
        <w:rPr>
          <w:rFonts w:cs="Times New Roman"/>
        </w:rPr>
      </w:pPr>
    </w:p>
    <w:p w14:paraId="1A7DA160" w14:textId="77777777" w:rsidR="002E363B" w:rsidRDefault="002E363B" w:rsidP="00495AC6">
      <w:pPr>
        <w:jc w:val="left"/>
        <w:rPr>
          <w:rFonts w:eastAsia="Times New Roman"/>
        </w:rPr>
      </w:pPr>
      <w:r>
        <w:rPr>
          <w:rFonts w:eastAsia="Times New Roman"/>
          <w:b/>
        </w:rPr>
        <w:t>Keywords</w:t>
      </w:r>
    </w:p>
    <w:p w14:paraId="60A49D77" w14:textId="77777777" w:rsidR="00324FA9" w:rsidRDefault="002E363B" w:rsidP="00495AC6">
      <w:pPr>
        <w:jc w:val="left"/>
        <w:rPr>
          <w:rFonts w:eastAsia="Times New Roman"/>
        </w:rPr>
      </w:pPr>
      <w:r>
        <w:rPr>
          <w:rFonts w:eastAsia="Times New Roman"/>
        </w:rPr>
        <w:t>Quality of care, prediction, patient education.</w:t>
      </w:r>
      <w:r w:rsidR="00324FA9">
        <w:rPr>
          <w:rFonts w:eastAsia="Times New Roman"/>
        </w:rPr>
        <w:br w:type="page"/>
      </w:r>
    </w:p>
    <w:p w14:paraId="2639C3E9" w14:textId="77777777" w:rsidR="000D5735" w:rsidRPr="00170FAD" w:rsidRDefault="000D5735" w:rsidP="00170FAD">
      <w:pPr>
        <w:pStyle w:val="Heading1"/>
      </w:pPr>
      <w:r w:rsidRPr="00170FAD">
        <w:lastRenderedPageBreak/>
        <w:t>INTRODUCTION</w:t>
      </w:r>
    </w:p>
    <w:p w14:paraId="111D87C8" w14:textId="1AD720BB" w:rsidR="00E05D4C" w:rsidRDefault="00324FA9" w:rsidP="00495AC6">
      <w:pPr>
        <w:rPr>
          <w:noProof/>
        </w:rPr>
      </w:pPr>
      <w:r>
        <w:t xml:space="preserve">The increasing prevalence of type 2 diabetes is a global public health crisis that poses major care and economic challenges </w:t>
      </w:r>
      <w:r w:rsidR="00F93777">
        <w:t>for</w:t>
      </w:r>
      <w:r>
        <w:t xml:space="preserve"> both developed and developing countries</w:t>
      </w:r>
      <w:r w:rsidR="001046F1">
        <w:fldChar w:fldCharType="begin"/>
      </w:r>
      <w:r w:rsidR="00634582">
        <w:instrText xml:space="preserve"> ADDIN EN.CITE &lt;EndNote&gt;&lt;Cite&gt;&lt;Author&gt;Hu&lt;/Author&gt;&lt;Year&gt;2011&lt;/Year&gt;&lt;RecNum&gt;84&lt;/RecNum&gt;&lt;DisplayText&gt;[1]&lt;/DisplayText&gt;&lt;record&gt;&lt;rec-number&gt;84&lt;/rec-number&gt;&lt;foreign-keys&gt;&lt;key app="EN" db-id="a5ta0rtf05frfpefs26pr25fff9sspsvfrwr" timestamp="1375879896"&gt;84&lt;/key&gt;&lt;/foreign-keys&gt;&lt;ref-type name="Journal Article"&gt;17&lt;/ref-type&gt;&lt;contributors&gt;&lt;authors&gt;&lt;author&gt;Hu, Frank B.&lt;/author&gt;&lt;/authors&gt;&lt;/contributors&gt;&lt;titles&gt;&lt;title&gt;Globalization of Diabetes: The role of diet, lifestyle, and genes&lt;/title&gt;&lt;secondary-title&gt;Diabetes Care&lt;/secondary-title&gt;&lt;/titles&gt;&lt;periodical&gt;&lt;full-title&gt;Diabetes Care&lt;/full-title&gt;&lt;/periodical&gt;&lt;pages&gt;1249-1257&lt;/pages&gt;&lt;volume&gt;34&lt;/volume&gt;&lt;number&gt;6&lt;/number&gt;&lt;dates&gt;&lt;year&gt;2011&lt;/year&gt;&lt;/dates&gt;&lt;urls&gt;&lt;related-urls&gt;&lt;url&gt;http://care.diabetesjournals.org/content/34/6/1249.abstract&lt;/url&gt;&lt;url&gt;http://www.ncbi.nlm.nih.gov/pmc/articles/PMC3114340/pdf/1249.pdf&lt;/url&gt;&lt;/related-urls&gt;&lt;/urls&gt;&lt;electronic-resource-num&gt;10.2337/dc11-0442&lt;/electronic-resource-num&gt;&lt;/record&gt;&lt;/Cite&gt;&lt;/EndNote&gt;</w:instrText>
      </w:r>
      <w:r w:rsidR="001046F1">
        <w:fldChar w:fldCharType="separate"/>
      </w:r>
      <w:r w:rsidR="00530F82">
        <w:rPr>
          <w:noProof/>
        </w:rPr>
        <w:t>[</w:t>
      </w:r>
      <w:hyperlink w:anchor="_ENREF_1" w:tooltip="Hu, 2011 #84" w:history="1">
        <w:r w:rsidR="00F3466B">
          <w:rPr>
            <w:noProof/>
          </w:rPr>
          <w:t>1</w:t>
        </w:r>
      </w:hyperlink>
      <w:r w:rsidR="00530F82">
        <w:rPr>
          <w:noProof/>
        </w:rPr>
        <w:t>]</w:t>
      </w:r>
      <w:r w:rsidR="001046F1">
        <w:fldChar w:fldCharType="end"/>
      </w:r>
      <w:r>
        <w:t>. While reversing the accompanying global obesity epidemic remains a central goal, ensuring</w:t>
      </w:r>
      <w:r w:rsidR="00F93777">
        <w:t xml:space="preserve"> that</w:t>
      </w:r>
      <w:r>
        <w:t xml:space="preserve"> all patients receive good treatment for diabetes should substantially reduce adverse outcomes</w:t>
      </w:r>
      <w:r w:rsidR="001046F1">
        <w:fldChar w:fldCharType="begin"/>
      </w:r>
      <w:r w:rsidR="00634582">
        <w:instrText xml:space="preserve"> ADDIN EN.CITE &lt;EndNote&gt;&lt;Cite&gt;&lt;Author&gt;Swinburn&lt;/Author&gt;&lt;Year&gt;2011&lt;/Year&gt;&lt;RecNum&gt;85&lt;/RecNum&gt;&lt;DisplayText&gt;[2]&lt;/DisplayText&gt;&lt;record&gt;&lt;rec-number&gt;85&lt;/rec-number&gt;&lt;foreign-keys&gt;&lt;key app="EN" db-id="a5ta0rtf05frfpefs26pr25fff9sspsvfrwr" timestamp="1375880037"&gt;85&lt;/key&gt;&lt;/foreign-keys&gt;&lt;ref-type name="Journal Article"&gt;17&lt;/ref-type&gt;&lt;contributors&gt;&lt;authors&gt;&lt;author&gt;Swinburn, Boyd A.&lt;/author&gt;&lt;author&gt;Sacks, Gary&lt;/author&gt;&lt;author&gt;Hall, Kevin D.&lt;/author&gt;&lt;author&gt;McPherson, Klim&lt;/author&gt;&lt;author&gt;Finegood, Diane T.&lt;/author&gt;&lt;author&gt;Moodie, Marjory L.&lt;/author&gt;&lt;author&gt;Gortmaker, Steven L.&lt;/author&gt;&lt;/authors&gt;&lt;/contributors&gt;&lt;titles&gt;&lt;title&gt;The global obesity pandemic: shaped by global drivers and local environments&lt;/title&gt;&lt;secondary-title&gt;The Lancet&lt;/secondary-title&gt;&lt;/titles&gt;&lt;periodical&gt;&lt;full-title&gt;The Lancet&lt;/full-title&gt;&lt;/periodical&gt;&lt;pages&gt;804-814&lt;/pages&gt;&lt;volume&gt;378&lt;/volume&gt;&lt;number&gt;9793&lt;/number&gt;&lt;dates&gt;&lt;year&gt;2011&lt;/year&gt;&lt;/dates&gt;&lt;isbn&gt;0140-6736&lt;/isbn&gt;&lt;urls&gt;&lt;related-urls&gt;&lt;url&gt;http://linkinghub.elsevier.com/retrieve/pii/S0140673611608131&lt;/url&gt;&lt;url&gt;http://ac.els-cdn.com/S0140673611608131/1-s2.0-S0140673611608131-main.pdf?_tid=87ae4f76-3a89-11e4-b0b2-00000aab0f6c&amp;amp;acdnat=1410532489_a734a664cb226f1cd30213085dfc76ae&lt;/url&gt;&lt;/related-urls&gt;&lt;/urls&gt;&lt;/record&gt;&lt;/Cite&gt;&lt;/EndNote&gt;</w:instrText>
      </w:r>
      <w:r w:rsidR="001046F1">
        <w:fldChar w:fldCharType="separate"/>
      </w:r>
      <w:r w:rsidR="00530F82">
        <w:rPr>
          <w:noProof/>
        </w:rPr>
        <w:t>[</w:t>
      </w:r>
      <w:hyperlink w:anchor="_ENREF_2" w:tooltip="Swinburn, 2011 #85" w:history="1">
        <w:r w:rsidR="00F3466B">
          <w:rPr>
            <w:noProof/>
          </w:rPr>
          <w:t>2</w:t>
        </w:r>
      </w:hyperlink>
      <w:r w:rsidR="00530F82">
        <w:rPr>
          <w:noProof/>
        </w:rPr>
        <w:t>]</w:t>
      </w:r>
      <w:r w:rsidR="001046F1">
        <w:fldChar w:fldCharType="end"/>
      </w:r>
      <w:r>
        <w:t>.</w:t>
      </w:r>
      <w:r w:rsidR="00D44F1C">
        <w:rPr>
          <w:noProof/>
        </w:rPr>
        <w:t xml:space="preserve"> </w:t>
      </w:r>
      <w:r w:rsidR="00CE0D09">
        <w:rPr>
          <w:noProof/>
        </w:rPr>
        <w:t>There is consensus that appropriate monitoring and care can significantly reduce compl</w:t>
      </w:r>
      <w:r w:rsidR="00443AC9">
        <w:rPr>
          <w:noProof/>
        </w:rPr>
        <w:t xml:space="preserve">ications arising from diabetes and </w:t>
      </w:r>
      <w:r w:rsidR="00CE0D09">
        <w:rPr>
          <w:noProof/>
        </w:rPr>
        <w:t>ass</w:t>
      </w:r>
      <w:r w:rsidR="00FC296C">
        <w:rPr>
          <w:noProof/>
        </w:rPr>
        <w:t>ociated morbidity and mortality</w:t>
      </w:r>
      <w:r w:rsidR="001046F1">
        <w:rPr>
          <w:noProof/>
        </w:rPr>
        <w:fldChar w:fldCharType="begin">
          <w:fldData xml:space="preserve">PEVuZE5vdGU+PENpdGU+PEF1dGhvcj5BbWVyaWNhbiBEaWFiZXRlcyBBc3NvY2lhdGlvbjwvQXV0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</w:fldData>
        </w:fldChar>
      </w:r>
      <w:r w:rsidR="00634582">
        <w:rPr>
          <w:noProof/>
        </w:rPr>
        <w:instrText xml:space="preserve"> ADDIN EN.CITE </w:instrText>
      </w:r>
      <w:r w:rsidR="00634582">
        <w:rPr>
          <w:noProof/>
        </w:rPr>
        <w:fldChar w:fldCharType="begin">
          <w:fldData xml:space="preserve">PEVuZE5vdGU+PENpdGU+PEF1dGhvcj5BbWVyaWNhbiBEaWFiZXRlcyBBc3NvY2lhdGlvbjwvQXV0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</w:fldData>
        </w:fldChar>
      </w:r>
      <w:r w:rsidR="00634582">
        <w:rPr>
          <w:noProof/>
        </w:rPr>
        <w:instrText xml:space="preserve"> ADDIN EN.CITE.DATA </w:instrText>
      </w:r>
      <w:r w:rsidR="00634582">
        <w:rPr>
          <w:noProof/>
        </w:rPr>
      </w:r>
      <w:r w:rsidR="00634582">
        <w:rPr>
          <w:noProof/>
        </w:rPr>
        <w:fldChar w:fldCharType="end"/>
      </w:r>
      <w:r w:rsidR="001046F1">
        <w:rPr>
          <w:noProof/>
        </w:rPr>
      </w:r>
      <w:r w:rsidR="001046F1">
        <w:rPr>
          <w:noProof/>
        </w:rPr>
        <w:fldChar w:fldCharType="separate"/>
      </w:r>
      <w:r w:rsidR="006547D8">
        <w:rPr>
          <w:noProof/>
        </w:rPr>
        <w:t>[</w:t>
      </w:r>
      <w:hyperlink w:anchor="_ENREF_3" w:tooltip="American Diabetes Association, 2002 #101" w:history="1">
        <w:r w:rsidR="00F3466B">
          <w:rPr>
            <w:noProof/>
          </w:rPr>
          <w:t>3-7</w:t>
        </w:r>
      </w:hyperlink>
      <w:r w:rsidR="006547D8">
        <w:rPr>
          <w:noProof/>
        </w:rPr>
        <w:t>]</w:t>
      </w:r>
      <w:r w:rsidR="001046F1">
        <w:rPr>
          <w:noProof/>
        </w:rPr>
        <w:fldChar w:fldCharType="end"/>
      </w:r>
      <w:r w:rsidR="00D8248F">
        <w:rPr>
          <w:noProof/>
        </w:rPr>
        <w:t xml:space="preserve">. Different </w:t>
      </w:r>
      <w:r w:rsidR="00112EBA">
        <w:t xml:space="preserve">approaches to standard setting </w:t>
      </w:r>
      <w:r w:rsidR="00BE12B5">
        <w:t xml:space="preserve">and quality indicator development </w:t>
      </w:r>
      <w:r w:rsidR="00112EBA">
        <w:t>identify care processes that can be monitored through routine audit</w:t>
      </w:r>
      <w:r w:rsidR="00F90AA5">
        <w:t>,</w:t>
      </w:r>
      <w:r w:rsidR="00112EBA">
        <w:t xml:space="preserve"> and </w:t>
      </w:r>
      <w:r w:rsidR="00F90AA5">
        <w:t>that have</w:t>
      </w:r>
      <w:r w:rsidR="00112EBA">
        <w:t xml:space="preserve"> an evidence base </w:t>
      </w:r>
      <w:r w:rsidR="00F90AA5">
        <w:t>linking them to improved</w:t>
      </w:r>
      <w:r w:rsidR="00112EBA">
        <w:t xml:space="preserve"> patient health and wellbeing.</w:t>
      </w:r>
    </w:p>
    <w:p w14:paraId="34EEB7BB" w14:textId="3266B8AF" w:rsidR="00FC296C" w:rsidRDefault="00A42916" w:rsidP="00FA27A2">
      <w:pPr>
        <w:rPr>
          <w:rFonts w:cs="Times New Roman"/>
        </w:rPr>
      </w:pPr>
      <w:r>
        <w:rPr>
          <w:rFonts w:cs="Times New Roman"/>
        </w:rPr>
        <w:t>T</w:t>
      </w:r>
      <w:r w:rsidR="00324FA9">
        <w:rPr>
          <w:rFonts w:cs="Times New Roman"/>
        </w:rPr>
        <w:t>he U</w:t>
      </w:r>
      <w:r w:rsidR="00517AE2">
        <w:rPr>
          <w:rFonts w:cs="Times New Roman"/>
        </w:rPr>
        <w:t xml:space="preserve">nited </w:t>
      </w:r>
      <w:r w:rsidR="00324FA9">
        <w:rPr>
          <w:rFonts w:cs="Times New Roman"/>
        </w:rPr>
        <w:t>K</w:t>
      </w:r>
      <w:r w:rsidR="00517AE2">
        <w:rPr>
          <w:rFonts w:cs="Times New Roman"/>
        </w:rPr>
        <w:t>ingdom</w:t>
      </w:r>
      <w:r w:rsidR="00407636">
        <w:rPr>
          <w:rFonts w:cs="Times New Roman"/>
        </w:rPr>
        <w:t xml:space="preserve"> (UK)</w:t>
      </w:r>
      <w:r w:rsidR="00324FA9">
        <w:rPr>
          <w:rFonts w:cs="Times New Roman"/>
        </w:rPr>
        <w:t xml:space="preserve"> </w:t>
      </w:r>
      <w:r>
        <w:rPr>
          <w:rFonts w:cs="Times New Roman"/>
        </w:rPr>
        <w:t>has</w:t>
      </w:r>
      <w:r w:rsidR="00324FA9">
        <w:rPr>
          <w:rFonts w:cs="Times New Roman"/>
        </w:rPr>
        <w:t xml:space="preserve"> </w:t>
      </w:r>
      <w:r w:rsidR="00324FA9">
        <w:rPr>
          <w:rFonts w:eastAsia="Times New Roman"/>
        </w:rPr>
        <w:t xml:space="preserve">a long established ‘free at the point of use’ health care system, </w:t>
      </w:r>
      <w:r w:rsidR="00F93777">
        <w:rPr>
          <w:rFonts w:eastAsia="Times New Roman"/>
        </w:rPr>
        <w:t>based around</w:t>
      </w:r>
      <w:r w:rsidR="00324FA9">
        <w:rPr>
          <w:rFonts w:eastAsia="Times New Roman"/>
        </w:rPr>
        <w:t xml:space="preserve"> strong primary care services</w:t>
      </w:r>
      <w:r w:rsidR="001046F1">
        <w:rPr>
          <w:rFonts w:eastAsia="Times New Roman"/>
        </w:rPr>
        <w:fldChar w:fldCharType="begin"/>
      </w:r>
      <w:r w:rsidR="00634582">
        <w:rPr>
          <w:rFonts w:eastAsia="Times New Roman"/>
        </w:rPr>
        <w:instrText xml:space="preserve"> ADDIN EN.CITE &lt;EndNote&gt;&lt;Cite&gt;&lt;Author&gt;Kringos&lt;/Author&gt;&lt;Year&gt;2013&lt;/Year&gt;&lt;RecNum&gt;141&lt;/RecNum&gt;&lt;DisplayText&gt;[8]&lt;/DisplayText&gt;&lt;record&gt;&lt;rec-number&gt;141&lt;/rec-number&gt;&lt;foreign-keys&gt;&lt;key app="EN" db-id="a5ta0rtf05frfpefs26pr25fff9sspsvfrwr" timestamp="1391526526"&gt;141&lt;/key&gt;&lt;/foreign-keys&gt;&lt;ref-type name="Journal Article"&gt;17&lt;/ref-type&gt;&lt;contributors&gt;&lt;authors&gt;&lt;author&gt;Kringos, Dionne&lt;/author&gt;&lt;author&gt;Boerma, Wienke&lt;/author&gt;&lt;author&gt;Bourgueil, Yann&lt;/author&gt;&lt;author&gt;Cartier, Thomas&lt;/author&gt;&lt;author&gt;Dedeu, Toni&lt;/author&gt;&lt;author&gt;Hasvold, Toralf&lt;/author&gt;&lt;author&gt;Hutchinson, Allen&lt;/author&gt;&lt;author&gt;Lember, Margus&lt;/author&gt;&lt;author&gt;Oleszczyk, Marek&lt;/author&gt;&lt;author&gt;Pavlic, Danica Rotar&lt;/author&gt;&lt;author&gt;Svab, Igor&lt;/author&gt;&lt;author&gt;Tedeschi, Paolo&lt;/author&gt;&lt;author&gt;Wilm, Stefan&lt;/author&gt;&lt;author&gt;Wilson, Andrew&lt;/author&gt;&lt;author&gt;Windak, Adam&lt;/author&gt;&lt;author&gt;Van der Zee, Jouke&lt;/author&gt;&lt;author&gt;Groenewegen, Peter&lt;/author&gt;&lt;/authors&gt;&lt;/contributors&gt;&lt;titles&gt;&lt;title&gt;The strength of primary care in Europe: an international comparative study&lt;/title&gt;&lt;secondary-title&gt;British Journal of General Practice&lt;/secondary-title&gt;&lt;/titles&gt;&lt;periodical&gt;&lt;full-title&gt;British Journal of General Practice&lt;/full-title&gt;&lt;/periodical&gt;&lt;pages&gt;e742-e750&lt;/pages&gt;&lt;volume&gt;63&lt;/volume&gt;&lt;number&gt;616&lt;/number&gt;&lt;dates&gt;&lt;year&gt;2013&lt;/year&gt;&lt;pub-dates&gt;&lt;date&gt;November 1, 2013&lt;/date&gt;&lt;/pub-dates&gt;&lt;/dates&gt;&lt;urls&gt;&lt;related-urls&gt;&lt;url&gt;http://bjgp.org/content/63/616/e742.abstract&lt;/url&gt;&lt;url&gt;http://bjgp.org/content/63/616/e742.full.pdf&lt;/url&gt;&lt;/related-urls&gt;&lt;/urls&gt;&lt;electronic-resource-num&gt;10.3399/bjgp13X674422&lt;/electronic-resource-num&gt;&lt;/record&gt;&lt;/Cite&gt;&lt;/EndNote&gt;</w:instrText>
      </w:r>
      <w:r w:rsidR="001046F1">
        <w:rPr>
          <w:rFonts w:eastAsia="Times New Roman"/>
        </w:rPr>
        <w:fldChar w:fldCharType="separate"/>
      </w:r>
      <w:r w:rsidR="006547D8">
        <w:rPr>
          <w:rFonts w:eastAsia="Times New Roman"/>
          <w:noProof/>
        </w:rPr>
        <w:t>[</w:t>
      </w:r>
      <w:hyperlink w:anchor="_ENREF_8" w:tooltip="Kringos, 2013 #141" w:history="1">
        <w:r w:rsidR="00F3466B">
          <w:rPr>
            <w:rFonts w:eastAsia="Times New Roman"/>
            <w:noProof/>
          </w:rPr>
          <w:t>8</w:t>
        </w:r>
      </w:hyperlink>
      <w:r w:rsidR="006547D8">
        <w:rPr>
          <w:rFonts w:eastAsia="Times New Roman"/>
          <w:noProof/>
        </w:rPr>
        <w:t>]</w:t>
      </w:r>
      <w:r w:rsidR="001046F1">
        <w:rPr>
          <w:rFonts w:eastAsia="Times New Roman"/>
        </w:rPr>
        <w:fldChar w:fldCharType="end"/>
      </w:r>
      <w:r w:rsidR="00407636">
        <w:rPr>
          <w:rFonts w:eastAsia="Times New Roman"/>
        </w:rPr>
        <w:t>. S</w:t>
      </w:r>
      <w:r w:rsidRPr="003C4DBA">
        <w:rPr>
          <w:rFonts w:cs="Times New Roman"/>
        </w:rPr>
        <w:t>ince 2004</w:t>
      </w:r>
      <w:r>
        <w:rPr>
          <w:rFonts w:cs="Times New Roman"/>
        </w:rPr>
        <w:t xml:space="preserve"> </w:t>
      </w:r>
      <w:r w:rsidRPr="003C4DBA">
        <w:rPr>
          <w:rFonts w:cs="Times New Roman"/>
        </w:rPr>
        <w:t xml:space="preserve">there has been a major drive to improve </w:t>
      </w:r>
      <w:r w:rsidR="00FA27A2">
        <w:rPr>
          <w:rFonts w:cs="Times New Roman"/>
        </w:rPr>
        <w:t>the</w:t>
      </w:r>
      <w:r>
        <w:rPr>
          <w:rFonts w:cs="Times New Roman"/>
        </w:rPr>
        <w:t xml:space="preserve"> </w:t>
      </w:r>
      <w:r w:rsidR="00F93777">
        <w:rPr>
          <w:rFonts w:cs="Times New Roman"/>
        </w:rPr>
        <w:t>quality</w:t>
      </w:r>
      <w:r w:rsidR="00422AD7">
        <w:rPr>
          <w:rFonts w:cs="Times New Roman"/>
        </w:rPr>
        <w:t xml:space="preserve"> </w:t>
      </w:r>
      <w:r w:rsidR="00FA27A2">
        <w:rPr>
          <w:rFonts w:cs="Times New Roman"/>
        </w:rPr>
        <w:t xml:space="preserve">of </w:t>
      </w:r>
      <w:r>
        <w:rPr>
          <w:rFonts w:cs="Times New Roman"/>
        </w:rPr>
        <w:t>diabetes</w:t>
      </w:r>
      <w:r w:rsidRPr="003C4DBA">
        <w:rPr>
          <w:rFonts w:cs="Times New Roman"/>
        </w:rPr>
        <w:t xml:space="preserve"> care</w:t>
      </w:r>
      <w:r>
        <w:rPr>
          <w:rFonts w:cs="Times New Roman"/>
        </w:rPr>
        <w:t xml:space="preserve"> through </w:t>
      </w:r>
      <w:r w:rsidR="00F93777">
        <w:rPr>
          <w:rFonts w:cs="Times New Roman"/>
        </w:rPr>
        <w:t xml:space="preserve">the introduction of </w:t>
      </w:r>
      <w:r w:rsidR="002072C4">
        <w:rPr>
          <w:rFonts w:cs="Times New Roman"/>
        </w:rPr>
        <w:t xml:space="preserve">the </w:t>
      </w:r>
      <w:r w:rsidR="002072C4" w:rsidRPr="003C4DBA">
        <w:rPr>
          <w:rFonts w:cs="Times New Roman"/>
        </w:rPr>
        <w:t>‘Quality and Outcomes Framework’ (QOF)</w:t>
      </w:r>
      <w:r w:rsidR="002072C4">
        <w:rPr>
          <w:rFonts w:cs="Times New Roman"/>
        </w:rPr>
        <w:t>,</w:t>
      </w:r>
      <w:r w:rsidR="002072C4" w:rsidRPr="003C4DBA">
        <w:rPr>
          <w:rFonts w:cs="Times New Roman"/>
        </w:rPr>
        <w:t xml:space="preserve"> </w:t>
      </w:r>
      <w:r w:rsidR="00F93777" w:rsidRPr="003C4DBA">
        <w:rPr>
          <w:rFonts w:cs="Times New Roman"/>
        </w:rPr>
        <w:t>a payment for performance scheme in primary care</w:t>
      </w:r>
      <w:r w:rsidR="001046F1">
        <w:rPr>
          <w:rFonts w:cs="Times New Roman"/>
        </w:rPr>
        <w:fldChar w:fldCharType="begin"/>
      </w:r>
      <w:r w:rsidR="006547D8">
        <w:rPr>
          <w:rFonts w:cs="Times New Roman"/>
        </w:rPr>
        <w:instrText xml:space="preserve"> ADDIN EN.CITE &lt;EndNote&gt;&lt;Cite&gt;&lt;Author&gt;NHS Confederation&lt;/Author&gt;&lt;Year&gt;2003&lt;/Year&gt;&lt;RecNum&gt;87&lt;/RecNum&gt;&lt;DisplayText&gt;[9]&lt;/DisplayText&gt;&lt;record&gt;&lt;rec-number&gt;87&lt;/rec-number&gt;&lt;foreign-keys&gt;&lt;key app="EN" db-id="a5ta0rtf05frfpefs26pr25fff9sspsvfrwr" timestamp="1375881607"&gt;87&lt;/key&gt;&lt;/foreign-keys&gt;&lt;ref-type name="Government Document"&gt;46&lt;/ref-type&gt;&lt;contributors&gt;&lt;authors&gt;&lt;author&gt;NHS Confederation, British Medical Association&lt;/author&gt;&lt;/authors&gt;&lt;/contributors&gt;&lt;titles&gt;&lt;title&gt;The New General Medical Services Contract&lt;/title&gt;&lt;/titles&gt;&lt;dates&gt;&lt;year&gt;2003&lt;/year&gt;&lt;/dates&gt;&lt;pub-location&gt;London&lt;/pub-location&gt;&lt;publisher&gt;The NHS Confederation&lt;/publisher&gt;&lt;urls&gt;&lt;/urls&gt;&lt;/record&gt;&lt;/Cite&gt;&lt;/EndNote&gt;</w:instrText>
      </w:r>
      <w:r w:rsidR="001046F1">
        <w:rPr>
          <w:rFonts w:cs="Times New Roman"/>
        </w:rPr>
        <w:fldChar w:fldCharType="separate"/>
      </w:r>
      <w:r w:rsidR="006547D8">
        <w:rPr>
          <w:rFonts w:cs="Times New Roman"/>
          <w:noProof/>
        </w:rPr>
        <w:t>[</w:t>
      </w:r>
      <w:hyperlink w:anchor="_ENREF_9" w:tooltip="NHS Confederation, 2003 #87" w:history="1">
        <w:r w:rsidR="00F3466B">
          <w:rPr>
            <w:rFonts w:cs="Times New Roman"/>
            <w:noProof/>
          </w:rPr>
          <w:t>9</w:t>
        </w:r>
      </w:hyperlink>
      <w:r w:rsidR="006547D8">
        <w:rPr>
          <w:rFonts w:cs="Times New Roman"/>
          <w:noProof/>
        </w:rPr>
        <w:t>]</w:t>
      </w:r>
      <w:r w:rsidR="001046F1">
        <w:rPr>
          <w:rFonts w:cs="Times New Roman"/>
        </w:rPr>
        <w:fldChar w:fldCharType="end"/>
      </w:r>
      <w:r w:rsidR="00BE12B5">
        <w:rPr>
          <w:rFonts w:cs="Times New Roman"/>
        </w:rPr>
        <w:t>, and before then through numerous local and national initiatives</w:t>
      </w:r>
      <w:r w:rsidR="003C283F">
        <w:rPr>
          <w:rFonts w:cs="Times New Roman"/>
        </w:rPr>
        <w:fldChar w:fldCharType="begin"/>
      </w:r>
      <w:r w:rsidR="003C283F">
        <w:rPr>
          <w:rFonts w:cs="Times New Roman"/>
        </w:rPr>
        <w:instrText xml:space="preserve"> ADDIN EN.CITE &lt;EndNote&gt;&lt;Cite&gt;&lt;Author&gt;Pierce&lt;/Author&gt;&lt;Year&gt;2009&lt;/Year&gt;&lt;RecNum&gt;140&lt;/RecNum&gt;&lt;DisplayText&gt;[10]&lt;/DisplayText&gt;&lt;record&gt;&lt;rec-number&gt;140&lt;/rec-number&gt;&lt;foreign-keys&gt;&lt;key app="EN" db-id="a5ta0rtf05frfpefs26pr25fff9sspsvfrwr" timestamp="1385389010"&gt;140&lt;/key&gt;&lt;/foreign-keys&gt;&lt;ref-type name="Journal Article"&gt;17&lt;/ref-type&gt;&lt;contributors&gt;&lt;authors&gt;&lt;author&gt;Pierce, M. B.&lt;/author&gt;&lt;author&gt;Zaninotto, P.&lt;/author&gt;&lt;author&gt;Steel, N.&lt;/author&gt;&lt;author&gt;Mindell, J.&lt;/author&gt;&lt;/authors&gt;&lt;/contributors&gt;&lt;titles&gt;&lt;title&gt;Undiagnosed diabetes - data from the English longitudinal study of ageing&lt;/title&gt;&lt;secondary-title&gt;Diabetic Medicine&lt;/secondary-title&gt;&lt;/titles&gt;&lt;periodical&gt;&lt;full-title&gt;Diabetic Medicine&lt;/full-title&gt;&lt;/periodical&gt;&lt;pages&gt;679-685&lt;/pages&gt;&lt;volume&gt;26&lt;/volume&gt;&lt;number&gt;7&lt;/number&gt;&lt;keywords&gt;&lt;keyword&gt;diagnosis&lt;/keyword&gt;&lt;keyword&gt;healthcare delivery&lt;/keyword&gt;&lt;keyword&gt;screening&lt;/keyword&gt;&lt;/keywords&gt;&lt;dates&gt;&lt;year&gt;2009&lt;/year&gt;&lt;/dates&gt;&lt;publisher&gt;Blackwell Publishing Ltd&lt;/publisher&gt;&lt;isbn&gt;1464-5491&lt;/isbn&gt;&lt;urls&gt;&lt;related-urls&gt;&lt;url&gt;http://dx.doi.org/10.1111/j.1464-5491.2009.02755.x&lt;/url&gt;&lt;url&gt;http://onlinelibrary.wiley.com/store/10.1111/j.1464-5491.2009.02755.x/asset/j.1464-5491.2009.02755.x.pdf?v=1&amp;amp;t=hzzmedt6&amp;amp;s=742abc8ddb09d0c7fe6c865c363b23e62f0570fc&lt;/url&gt;&lt;/related-urls&gt;&lt;/urls&gt;&lt;electronic-resource-num&gt;10.1111/j.1464-5491.2009.02755.x&lt;/electronic-resource-num&gt;&lt;/record&gt;&lt;/Cite&gt;&lt;/EndNote&gt;</w:instrText>
      </w:r>
      <w:r w:rsidR="003C283F">
        <w:rPr>
          <w:rFonts w:cs="Times New Roman"/>
        </w:rPr>
        <w:fldChar w:fldCharType="separate"/>
      </w:r>
      <w:r w:rsidR="003C283F">
        <w:rPr>
          <w:rFonts w:cs="Times New Roman"/>
          <w:noProof/>
        </w:rPr>
        <w:t>[</w:t>
      </w:r>
      <w:hyperlink w:anchor="_ENREF_10" w:tooltip="Pierce, 2009 #140" w:history="1">
        <w:r w:rsidR="00F3466B">
          <w:rPr>
            <w:rFonts w:cs="Times New Roman"/>
            <w:noProof/>
          </w:rPr>
          <w:t>10</w:t>
        </w:r>
      </w:hyperlink>
      <w:r w:rsidR="003C283F">
        <w:rPr>
          <w:rFonts w:cs="Times New Roman"/>
          <w:noProof/>
        </w:rPr>
        <w:t>]</w:t>
      </w:r>
      <w:r w:rsidR="003C283F">
        <w:rPr>
          <w:rFonts w:cs="Times New Roman"/>
        </w:rPr>
        <w:fldChar w:fldCharType="end"/>
      </w:r>
      <w:r w:rsidR="00934943">
        <w:rPr>
          <w:rFonts w:cs="Times New Roman"/>
        </w:rPr>
        <w:t>.</w:t>
      </w:r>
      <w:r>
        <w:rPr>
          <w:rFonts w:cs="Times New Roman"/>
        </w:rPr>
        <w:t xml:space="preserve"> </w:t>
      </w:r>
      <w:r w:rsidR="00C31447">
        <w:rPr>
          <w:rFonts w:cs="Times New Roman"/>
        </w:rPr>
        <w:t>Quality has steadily improved</w:t>
      </w:r>
      <w:r>
        <w:rPr>
          <w:rFonts w:cs="Times New Roman"/>
        </w:rPr>
        <w:t>,</w:t>
      </w:r>
      <w:r w:rsidR="00C31447">
        <w:rPr>
          <w:rFonts w:cs="Times New Roman"/>
        </w:rPr>
        <w:t xml:space="preserve"> but</w:t>
      </w:r>
      <w:r>
        <w:rPr>
          <w:rFonts w:cs="Times New Roman"/>
        </w:rPr>
        <w:t xml:space="preserve"> </w:t>
      </w:r>
      <w:r>
        <w:rPr>
          <w:rFonts w:eastAsia="Times New Roman"/>
        </w:rPr>
        <w:t xml:space="preserve">there is </w:t>
      </w:r>
      <w:r w:rsidR="00F93777">
        <w:rPr>
          <w:rFonts w:eastAsia="Times New Roman"/>
        </w:rPr>
        <w:t xml:space="preserve">still </w:t>
      </w:r>
      <w:r>
        <w:rPr>
          <w:rFonts w:eastAsia="Times New Roman"/>
        </w:rPr>
        <w:t xml:space="preserve">evidence of </w:t>
      </w:r>
      <w:r w:rsidR="00112EBA">
        <w:rPr>
          <w:rFonts w:eastAsia="Times New Roman"/>
        </w:rPr>
        <w:t>low achievement of QIs</w:t>
      </w:r>
      <w:r>
        <w:rPr>
          <w:rFonts w:eastAsia="Times New Roman"/>
        </w:rPr>
        <w:t xml:space="preserve"> for diabetes</w:t>
      </w:r>
      <w:r w:rsidR="000D5735">
        <w:rPr>
          <w:rFonts w:eastAsia="Times New Roman"/>
        </w:rPr>
        <w:t xml:space="preserve"> care</w:t>
      </w:r>
      <w:r w:rsidR="00F93777">
        <w:rPr>
          <w:rFonts w:eastAsia="Times New Roman"/>
        </w:rPr>
        <w:t xml:space="preserve"> </w:t>
      </w:r>
      <w:r w:rsidR="00FC296C">
        <w:rPr>
          <w:rFonts w:eastAsia="Times New Roman"/>
        </w:rPr>
        <w:t>in the UK</w:t>
      </w:r>
      <w:r w:rsidR="001046F1" w:rsidRPr="00422AD7">
        <w:rPr>
          <w:rFonts w:eastAsia="Times New Roman"/>
        </w:rPr>
        <w:fldChar w:fldCharType="begin">
          <w:fldData xml:space="preserve">PEVuZE5vdGU+PENpdGU+PEF1dGhvcj5DZW50cmU8L0F1dGhvcj48WWVhcj4yMDExPC9ZZWFyPjxS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</w:fldData>
        </w:fldChar>
      </w:r>
      <w:r w:rsidR="003C283F">
        <w:rPr>
          <w:rFonts w:eastAsia="Times New Roman"/>
        </w:rPr>
        <w:instrText xml:space="preserve"> ADDIN EN.CITE </w:instrText>
      </w:r>
      <w:r w:rsidR="003C283F">
        <w:rPr>
          <w:rFonts w:eastAsia="Times New Roman"/>
        </w:rPr>
        <w:fldChar w:fldCharType="begin">
          <w:fldData xml:space="preserve">PEVuZE5vdGU+PENpdGU+PEF1dGhvcj5DZW50cmU8L0F1dGhvcj48WWVhcj4yMDExPC9ZZWFyPjxS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</w:fldData>
        </w:fldChar>
      </w:r>
      <w:r w:rsidR="003C283F">
        <w:rPr>
          <w:rFonts w:eastAsia="Times New Roman"/>
        </w:rPr>
        <w:instrText xml:space="preserve"> ADDIN EN.CITE.DATA </w:instrText>
      </w:r>
      <w:r w:rsidR="003C283F">
        <w:rPr>
          <w:rFonts w:eastAsia="Times New Roman"/>
        </w:rPr>
      </w:r>
      <w:r w:rsidR="003C283F">
        <w:rPr>
          <w:rFonts w:eastAsia="Times New Roman"/>
        </w:rPr>
        <w:fldChar w:fldCharType="end"/>
      </w:r>
      <w:r w:rsidR="001046F1" w:rsidRPr="00422AD7">
        <w:rPr>
          <w:rFonts w:eastAsia="Times New Roman"/>
        </w:rPr>
      </w:r>
      <w:r w:rsidR="001046F1" w:rsidRPr="00422AD7">
        <w:rPr>
          <w:rFonts w:eastAsia="Times New Roman"/>
        </w:rPr>
        <w:fldChar w:fldCharType="separate"/>
      </w:r>
      <w:r w:rsidR="003C283F">
        <w:rPr>
          <w:rFonts w:eastAsia="Times New Roman"/>
          <w:noProof/>
        </w:rPr>
        <w:t>[</w:t>
      </w:r>
      <w:hyperlink w:anchor="_ENREF_11" w:tooltip="The NHS Information Centre, 2011 #86" w:history="1">
        <w:r w:rsidR="00F3466B">
          <w:rPr>
            <w:rFonts w:eastAsia="Times New Roman"/>
            <w:noProof/>
          </w:rPr>
          <w:t>11-14</w:t>
        </w:r>
      </w:hyperlink>
      <w:r w:rsidR="003C283F">
        <w:rPr>
          <w:rFonts w:eastAsia="Times New Roman"/>
          <w:noProof/>
        </w:rPr>
        <w:t>]</w:t>
      </w:r>
      <w:r w:rsidR="001046F1" w:rsidRPr="00422AD7">
        <w:rPr>
          <w:rFonts w:eastAsia="Times New Roman"/>
        </w:rPr>
        <w:fldChar w:fldCharType="end"/>
      </w:r>
      <w:r w:rsidR="00922627">
        <w:rPr>
          <w:rFonts w:eastAsia="Times New Roman"/>
        </w:rPr>
        <w:t>, with</w:t>
      </w:r>
      <w:r w:rsidR="00F93777">
        <w:rPr>
          <w:rFonts w:eastAsia="Times New Roman"/>
        </w:rPr>
        <w:t xml:space="preserve"> similar </w:t>
      </w:r>
      <w:r w:rsidR="00922627">
        <w:rPr>
          <w:rFonts w:eastAsia="Times New Roman"/>
        </w:rPr>
        <w:t xml:space="preserve">evidence </w:t>
      </w:r>
      <w:r w:rsidR="00F93777">
        <w:rPr>
          <w:rFonts w:eastAsia="Times New Roman"/>
        </w:rPr>
        <w:t>in other healthcare systems</w:t>
      </w:r>
      <w:r w:rsidR="001046F1" w:rsidRPr="00422AD7">
        <w:rPr>
          <w:rFonts w:eastAsia="Times New Roman"/>
        </w:rPr>
        <w:fldChar w:fldCharType="begin">
          <w:fldData xml:space="preserve">PEVuZE5vdGU+PENpdGU+PEF1dGhvcj5XZW5nZXI8L0F1dGhvcj48WWVhcj4yMDAzPC9ZZWFyPjxS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</w:fldData>
        </w:fldChar>
      </w:r>
      <w:r w:rsidR="003C283F">
        <w:rPr>
          <w:rFonts w:eastAsia="Times New Roman"/>
        </w:rPr>
        <w:instrText xml:space="preserve"> ADDIN EN.CITE </w:instrText>
      </w:r>
      <w:r w:rsidR="003C283F">
        <w:rPr>
          <w:rFonts w:eastAsia="Times New Roman"/>
        </w:rPr>
        <w:fldChar w:fldCharType="begin">
          <w:fldData xml:space="preserve">PEVuZE5vdGU+PENpdGU+PEF1dGhvcj5XZW5nZXI8L0F1dGhvcj48WWVhcj4yMDAzPC9ZZWFyPjxS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</w:fldData>
        </w:fldChar>
      </w:r>
      <w:r w:rsidR="003C283F">
        <w:rPr>
          <w:rFonts w:eastAsia="Times New Roman"/>
        </w:rPr>
        <w:instrText xml:space="preserve"> ADDIN EN.CITE.DATA </w:instrText>
      </w:r>
      <w:r w:rsidR="003C283F">
        <w:rPr>
          <w:rFonts w:eastAsia="Times New Roman"/>
        </w:rPr>
      </w:r>
      <w:r w:rsidR="003C283F">
        <w:rPr>
          <w:rFonts w:eastAsia="Times New Roman"/>
        </w:rPr>
        <w:fldChar w:fldCharType="end"/>
      </w:r>
      <w:r w:rsidR="001046F1" w:rsidRPr="00422AD7">
        <w:rPr>
          <w:rFonts w:eastAsia="Times New Roman"/>
        </w:rPr>
      </w:r>
      <w:r w:rsidR="001046F1" w:rsidRPr="00422AD7">
        <w:rPr>
          <w:rFonts w:eastAsia="Times New Roman"/>
        </w:rPr>
        <w:fldChar w:fldCharType="separate"/>
      </w:r>
      <w:r w:rsidR="003C283F">
        <w:rPr>
          <w:rFonts w:eastAsia="Times New Roman"/>
          <w:noProof/>
        </w:rPr>
        <w:t>[</w:t>
      </w:r>
      <w:hyperlink w:anchor="_ENREF_15" w:tooltip="Wenger, 2003 #95" w:history="1">
        <w:r w:rsidR="00F3466B">
          <w:rPr>
            <w:rFonts w:eastAsia="Times New Roman"/>
            <w:noProof/>
          </w:rPr>
          <w:t>15</w:t>
        </w:r>
      </w:hyperlink>
      <w:r w:rsidR="003C283F">
        <w:rPr>
          <w:rFonts w:eastAsia="Times New Roman"/>
          <w:noProof/>
        </w:rPr>
        <w:t xml:space="preserve">, </w:t>
      </w:r>
      <w:hyperlink w:anchor="_ENREF_16" w:tooltip="Kiran, 2012 #105" w:history="1">
        <w:r w:rsidR="00F3466B">
          <w:rPr>
            <w:rFonts w:eastAsia="Times New Roman"/>
            <w:noProof/>
          </w:rPr>
          <w:t>16</w:t>
        </w:r>
      </w:hyperlink>
      <w:r w:rsidR="003C283F">
        <w:rPr>
          <w:rFonts w:eastAsia="Times New Roman"/>
          <w:noProof/>
        </w:rPr>
        <w:t>]</w:t>
      </w:r>
      <w:r w:rsidR="001046F1" w:rsidRPr="00422AD7">
        <w:rPr>
          <w:rFonts w:eastAsia="Times New Roman"/>
        </w:rPr>
        <w:fldChar w:fldCharType="end"/>
      </w:r>
      <w:r w:rsidR="0044298B" w:rsidRPr="00422AD7">
        <w:rPr>
          <w:rFonts w:eastAsia="Times New Roman"/>
        </w:rPr>
        <w:t>.</w:t>
      </w:r>
      <w:r w:rsidR="00422AD7" w:rsidRPr="00422AD7">
        <w:rPr>
          <w:rFonts w:cs="Times New Roman"/>
        </w:rPr>
        <w:t xml:space="preserve"> </w:t>
      </w:r>
      <w:r w:rsidR="00994B08">
        <w:rPr>
          <w:rFonts w:cs="Times New Roman"/>
        </w:rPr>
        <w:t xml:space="preserve">Achievement of bundles of indicators can be particularly low. </w:t>
      </w:r>
      <w:r w:rsidR="00FC296C">
        <w:rPr>
          <w:rFonts w:cs="Times New Roman"/>
        </w:rPr>
        <w:t>For example, the UK’s National Diabetes Audit reported data from 1,929,985 medical records from 2009-10, representing 81.1% of all people aged 17 or over with a diagnosis of diabetes reported in QOF</w:t>
      </w:r>
      <w:r w:rsidR="00FC296C">
        <w:rPr>
          <w:rFonts w:cs="Times New Roman"/>
        </w:rPr>
        <w:fldChar w:fldCharType="begin"/>
      </w:r>
      <w:r w:rsidR="003C283F">
        <w:rPr>
          <w:rFonts w:cs="Times New Roman"/>
        </w:rPr>
        <w:instrText xml:space="preserve"> ADDIN EN.CITE &lt;EndNote&gt;&lt;Cite&gt;&lt;Author&gt;The NHS Information Centre&lt;/Author&gt;&lt;Year&gt;2011&lt;/Year&gt;&lt;RecNum&gt;86&lt;/RecNum&gt;&lt;DisplayText&gt;[11]&lt;/DisplayText&gt;&lt;record&gt;&lt;rec-number&gt;86&lt;/rec-number&gt;&lt;foreign-keys&gt;&lt;key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FC296C">
        <w:rPr>
          <w:rFonts w:cs="Times New Roman"/>
        </w:rPr>
        <w:fldChar w:fldCharType="separate"/>
      </w:r>
      <w:r w:rsidR="003C283F">
        <w:rPr>
          <w:rFonts w:cs="Times New Roman"/>
          <w:noProof/>
        </w:rPr>
        <w:t>[</w:t>
      </w:r>
      <w:hyperlink w:anchor="_ENREF_11" w:tooltip="The NHS Information Centre, 2011 #86" w:history="1">
        <w:r w:rsidR="00F3466B">
          <w:rPr>
            <w:rFonts w:cs="Times New Roman"/>
            <w:noProof/>
          </w:rPr>
          <w:t>11</w:t>
        </w:r>
      </w:hyperlink>
      <w:r w:rsidR="003C283F">
        <w:rPr>
          <w:rFonts w:cs="Times New Roman"/>
          <w:noProof/>
        </w:rPr>
        <w:t>]</w:t>
      </w:r>
      <w:r w:rsidR="00FC296C">
        <w:rPr>
          <w:rFonts w:cs="Times New Roman"/>
        </w:rPr>
        <w:fldChar w:fldCharType="end"/>
      </w:r>
      <w:r w:rsidR="00FC296C">
        <w:rPr>
          <w:rFonts w:cs="Times New Roman"/>
        </w:rPr>
        <w:t xml:space="preserve">. </w:t>
      </w:r>
      <w:r w:rsidR="008A61BA">
        <w:rPr>
          <w:rFonts w:cs="Times New Roman"/>
        </w:rPr>
        <w:t>This audit found that, a</w:t>
      </w:r>
      <w:r w:rsidR="00FC296C">
        <w:rPr>
          <w:rFonts w:cs="Times New Roman"/>
        </w:rPr>
        <w:t>lthough</w:t>
      </w:r>
      <w:r w:rsidR="008A61BA">
        <w:rPr>
          <w:rFonts w:cs="Times New Roman"/>
        </w:rPr>
        <w:t xml:space="preserve"> more than</w:t>
      </w:r>
      <w:r w:rsidR="00FC296C">
        <w:rPr>
          <w:rFonts w:cs="Times New Roman"/>
        </w:rPr>
        <w:t xml:space="preserve"> 95.4% of patients with Type 2 diabetes consulted their general practitioner at least once in the previous 12 months</w:t>
      </w:r>
      <w:r w:rsidR="008A61BA">
        <w:rPr>
          <w:rFonts w:cs="Times New Roman"/>
        </w:rPr>
        <w:t xml:space="preserve"> and </w:t>
      </w:r>
      <w:r w:rsidR="008F6C4E">
        <w:rPr>
          <w:rFonts w:cs="Times New Roman"/>
        </w:rPr>
        <w:t xml:space="preserve">despite </w:t>
      </w:r>
      <w:r w:rsidR="008A61BA">
        <w:rPr>
          <w:rFonts w:cs="Times New Roman"/>
        </w:rPr>
        <w:t>achievement rates of individual indicators being high (e.g.</w:t>
      </w:r>
      <w:r w:rsidR="00E7265C">
        <w:rPr>
          <w:rFonts w:cs="Times New Roman"/>
        </w:rPr>
        <w:t xml:space="preserve"> glycated haemoglobin</w:t>
      </w:r>
      <w:r w:rsidR="008A61BA">
        <w:rPr>
          <w:rFonts w:cs="Times New Roman"/>
        </w:rPr>
        <w:t xml:space="preserve"> </w:t>
      </w:r>
      <w:r w:rsidR="002F53EC">
        <w:rPr>
          <w:rFonts w:cs="Times New Roman"/>
        </w:rPr>
        <w:t>[</w:t>
      </w:r>
      <w:r w:rsidR="008A61BA">
        <w:rPr>
          <w:rFonts w:cs="Times New Roman"/>
        </w:rPr>
        <w:t>HbA1c</w:t>
      </w:r>
      <w:r w:rsidR="002F53EC">
        <w:rPr>
          <w:rFonts w:cs="Times New Roman"/>
        </w:rPr>
        <w:t>]</w:t>
      </w:r>
      <w:bookmarkStart w:id="0" w:name="_GoBack"/>
      <w:bookmarkEnd w:id="0"/>
      <w:r w:rsidR="008A61BA">
        <w:rPr>
          <w:rFonts w:cs="Times New Roman"/>
        </w:rPr>
        <w:t xml:space="preserve"> </w:t>
      </w:r>
      <w:r w:rsidR="00E67463">
        <w:rPr>
          <w:rFonts w:cs="Times New Roman"/>
        </w:rPr>
        <w:t>check</w:t>
      </w:r>
      <w:r w:rsidR="008A61BA">
        <w:rPr>
          <w:rFonts w:cs="Times New Roman"/>
        </w:rPr>
        <w:t>=92.6%, foot examination=85.2%, blood pressure recorded=95.4%)</w:t>
      </w:r>
      <w:r w:rsidR="008A61BA">
        <w:rPr>
          <w:rFonts w:cs="Times New Roman"/>
        </w:rPr>
        <w:fldChar w:fldCharType="begin"/>
      </w:r>
      <w:r w:rsidR="003C283F">
        <w:rPr>
          <w:rFonts w:cs="Times New Roman"/>
        </w:rPr>
        <w:instrText xml:space="preserve"> ADDIN EN.CITE &lt;EndNote&gt;&lt;Cite&gt;&lt;Author&gt;The NHS Information Centre&lt;/Author&gt;&lt;Year&gt;2011&lt;/Year&gt;&lt;RecNum&gt;86&lt;/RecNum&gt;&lt;DisplayText&gt;[11]&lt;/DisplayText&gt;&lt;record&gt;&lt;rec-number&gt;86&lt;/rec-number&gt;&lt;foreign-keys&gt;&lt;key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8A61BA">
        <w:rPr>
          <w:rFonts w:cs="Times New Roman"/>
        </w:rPr>
        <w:fldChar w:fldCharType="separate"/>
      </w:r>
      <w:r w:rsidR="003C283F">
        <w:rPr>
          <w:rFonts w:cs="Times New Roman"/>
          <w:noProof/>
        </w:rPr>
        <w:t>[</w:t>
      </w:r>
      <w:hyperlink w:anchor="_ENREF_11" w:tooltip="The NHS Information Centre, 2011 #86" w:history="1">
        <w:r w:rsidR="00F3466B">
          <w:rPr>
            <w:rFonts w:cs="Times New Roman"/>
            <w:noProof/>
          </w:rPr>
          <w:t>11</w:t>
        </w:r>
      </w:hyperlink>
      <w:r w:rsidR="003C283F">
        <w:rPr>
          <w:rFonts w:cs="Times New Roman"/>
          <w:noProof/>
        </w:rPr>
        <w:t>]</w:t>
      </w:r>
      <w:r w:rsidR="008A61BA">
        <w:rPr>
          <w:rFonts w:cs="Times New Roman"/>
        </w:rPr>
        <w:fldChar w:fldCharType="end"/>
      </w:r>
      <w:r w:rsidR="00FC296C">
        <w:rPr>
          <w:rFonts w:cs="Times New Roman"/>
        </w:rPr>
        <w:t xml:space="preserve">, only </w:t>
      </w:r>
      <w:r w:rsidR="008A61BA">
        <w:rPr>
          <w:rFonts w:cs="Times New Roman"/>
        </w:rPr>
        <w:t>around half (</w:t>
      </w:r>
      <w:r w:rsidR="00FC296C">
        <w:rPr>
          <w:rFonts w:cs="Times New Roman"/>
        </w:rPr>
        <w:t>52.9%</w:t>
      </w:r>
      <w:r w:rsidR="008A61BA">
        <w:rPr>
          <w:rFonts w:cs="Times New Roman"/>
        </w:rPr>
        <w:t>)</w:t>
      </w:r>
      <w:r w:rsidR="00FC296C">
        <w:rPr>
          <w:rFonts w:cs="Times New Roman"/>
        </w:rPr>
        <w:t xml:space="preserve"> received all nine of the NICE quality-indicated care processes</w:t>
      </w:r>
      <w:r w:rsidR="00FC296C">
        <w:rPr>
          <w:rFonts w:cs="Times New Roman"/>
        </w:rPr>
        <w:fldChar w:fldCharType="begin"/>
      </w:r>
      <w:r w:rsidR="003C283F">
        <w:rPr>
          <w:rFonts w:cs="Times New Roman"/>
        </w:rPr>
        <w:instrText xml:space="preserve"> ADDIN EN.CITE &lt;EndNote&gt;&lt;Cite&gt;&lt;Author&gt;National Institute for Clinical Excellence&lt;/Author&gt;&lt;Year&gt;2011&lt;/Year&gt;&lt;RecNum&gt;90&lt;/RecNum&gt;&lt;DisplayText&gt;[17]&lt;/DisplayText&gt;&lt;record&gt;&lt;rec-number&gt;90&lt;/rec-number&gt;&lt;foreign-keys&gt;&lt;key app="EN" db-id="a5ta0rtf05frfpefs26pr25fff9sspsvfrwr" timestamp="1375881938"&gt;90&lt;/key&gt;&lt;/foreign-keys&gt;&lt;ref-type name="Government Document"&gt;46&lt;/ref-type&gt;&lt;contributors&gt;&lt;authors&gt;&lt;author&gt;National Institute for Clinical Excellence,&lt;/author&gt;&lt;/authors&gt;&lt;/contributors&gt;&lt;titles&gt;&lt;title&gt;Diabetes in adults quality standard&lt;/title&gt;&lt;/titles&gt;&lt;dates&gt;&lt;year&gt;2011&lt;/year&gt;&lt;/dates&gt;&lt;pub-location&gt;London&lt;/pub-location&gt;&lt;publisher&gt;National Institute for Clinical Excellence&lt;/publisher&gt;&lt;urls&gt;&lt;/urls&gt;&lt;/record&gt;&lt;/Cite&gt;&lt;/EndNote&gt;</w:instrText>
      </w:r>
      <w:r w:rsidR="00FC296C">
        <w:rPr>
          <w:rFonts w:cs="Times New Roman"/>
        </w:rPr>
        <w:fldChar w:fldCharType="separate"/>
      </w:r>
      <w:r w:rsidR="003C283F">
        <w:rPr>
          <w:rFonts w:cs="Times New Roman"/>
          <w:noProof/>
        </w:rPr>
        <w:t>[</w:t>
      </w:r>
      <w:hyperlink w:anchor="_ENREF_17" w:tooltip="National Institute for Clinical Excellence, 2011 #90" w:history="1">
        <w:r w:rsidR="00F3466B">
          <w:rPr>
            <w:rFonts w:cs="Times New Roman"/>
            <w:noProof/>
          </w:rPr>
          <w:t>17</w:t>
        </w:r>
      </w:hyperlink>
      <w:r w:rsidR="003C283F">
        <w:rPr>
          <w:rFonts w:cs="Times New Roman"/>
          <w:noProof/>
        </w:rPr>
        <w:t>]</w:t>
      </w:r>
      <w:r w:rsidR="00FC296C">
        <w:rPr>
          <w:rFonts w:cs="Times New Roman"/>
        </w:rPr>
        <w:fldChar w:fldCharType="end"/>
      </w:r>
      <w:r w:rsidR="00FC296C">
        <w:rPr>
          <w:rFonts w:cs="Times New Roman"/>
        </w:rPr>
        <w:t>.</w:t>
      </w:r>
      <w:r w:rsidR="008F6C4E">
        <w:rPr>
          <w:rFonts w:cs="Times New Roman"/>
        </w:rPr>
        <w:t xml:space="preserve"> A recent study of nine Scottish practices, with a combined patient population of 56,948, assessed practice compliance to QOF-based care bundles – composite measures of related, condition-specific care process indicators – for a range of </w:t>
      </w:r>
      <w:r w:rsidR="008F6C4E">
        <w:rPr>
          <w:rFonts w:cs="Times New Roman"/>
        </w:rPr>
        <w:lastRenderedPageBreak/>
        <w:t>chronic conditions</w:t>
      </w:r>
      <w:r w:rsidR="008F6C4E">
        <w:rPr>
          <w:rFonts w:cs="Times New Roman"/>
        </w:rPr>
        <w:fldChar w:fldCharType="begin"/>
      </w:r>
      <w:r w:rsidR="003C283F">
        <w:rPr>
          <w:rFonts w:cs="Times New Roman"/>
        </w:rPr>
        <w:instrText xml:space="preserve"> ADDIN EN.CITE &lt;EndNote&gt;&lt;Cite&gt;&lt;Author&gt;de Wet&lt;/Author&gt;&lt;Year&gt;2012&lt;/Year&gt;&lt;RecNum&gt;10&lt;/RecNum&gt;&lt;DisplayText&gt;[12]&lt;/DisplayText&gt;&lt;record&gt;&lt;rec-number&gt;10&lt;/rec-number&gt;&lt;foreign-keys&gt;&lt;key app="EN" db-id="a5ta0rtf05frfpefs26pr25fff9sspsvfrwr" timestamp="1370256244"&gt;10&lt;/key&gt;&lt;/foreign-keys&gt;&lt;ref-type name="Journal Article"&gt;17&lt;/ref-type&gt;&lt;contributors&gt;&lt;authors&gt;&lt;author&gt;de Wet, Carl&lt;/author&gt;&lt;author&gt;McKay, John&lt;/author&gt;&lt;author&gt;Bowie, Paul&lt;/author&gt;&lt;/authors&gt;&lt;/contributors&gt;&lt;titles&gt;&lt;title&gt;Combining QOF data with the care bundle approach may provide a more meaningful measure of quality in general practice&lt;/title&gt;&lt;secondary-title&gt;BMC Health Services Research&lt;/secondary-title&gt;&lt;/titles&gt;&lt;periodical&gt;&lt;full-title&gt;BMC Health Services Research&lt;/full-title&gt;&lt;/periodical&gt;&lt;pages&gt;351&lt;/pages&gt;&lt;volume&gt;12&lt;/volume&gt;&lt;number&gt;1&lt;/number&gt;&lt;dates&gt;&lt;year&gt;2012&lt;/year&gt;&lt;/dates&gt;&lt;isbn&gt;1472-6963&lt;/isbn&gt;&lt;accession-num&gt;doi:10.1186/1472-6963-12-351&lt;/accession-num&gt;&lt;urls&gt;&lt;related-urls&gt;&lt;url&gt;http://www.biomedcentral.com/1472-6963/12/351&lt;/url&gt;&lt;/related-urls&gt;&lt;/urls&gt;&lt;/record&gt;&lt;/Cite&gt;&lt;/EndNote&gt;</w:instrText>
      </w:r>
      <w:r w:rsidR="008F6C4E">
        <w:rPr>
          <w:rFonts w:cs="Times New Roman"/>
        </w:rPr>
        <w:fldChar w:fldCharType="separate"/>
      </w:r>
      <w:r w:rsidR="003C283F">
        <w:rPr>
          <w:rFonts w:cs="Times New Roman"/>
          <w:noProof/>
        </w:rPr>
        <w:t>[</w:t>
      </w:r>
      <w:hyperlink w:anchor="_ENREF_12" w:tooltip="de Wet, 2012 #10" w:history="1">
        <w:r w:rsidR="00F3466B">
          <w:rPr>
            <w:rFonts w:cs="Times New Roman"/>
            <w:noProof/>
          </w:rPr>
          <w:t>12</w:t>
        </w:r>
      </w:hyperlink>
      <w:r w:rsidR="003C283F">
        <w:rPr>
          <w:rFonts w:cs="Times New Roman"/>
          <w:noProof/>
        </w:rPr>
        <w:t>]</w:t>
      </w:r>
      <w:r w:rsidR="008F6C4E">
        <w:rPr>
          <w:rFonts w:cs="Times New Roman"/>
        </w:rPr>
        <w:fldChar w:fldCharType="end"/>
      </w:r>
      <w:r w:rsidR="008F6C4E">
        <w:rPr>
          <w:rFonts w:cs="Times New Roman"/>
        </w:rPr>
        <w:t>. A</w:t>
      </w:r>
      <w:r w:rsidR="002F0EA7">
        <w:rPr>
          <w:rFonts w:cs="Times New Roman"/>
        </w:rPr>
        <w:t>ll-or-none</w:t>
      </w:r>
      <w:r w:rsidR="008F6C4E">
        <w:rPr>
          <w:rFonts w:cs="Times New Roman"/>
        </w:rPr>
        <w:t xml:space="preserve"> achievement</w:t>
      </w:r>
      <w:r w:rsidR="002F0EA7">
        <w:rPr>
          <w:rFonts w:cs="Times New Roman"/>
        </w:rPr>
        <w:t xml:space="preserve"> – the proportion of patients receiving all indicated care processes in a bundle –</w:t>
      </w:r>
      <w:r w:rsidR="008F6C4E">
        <w:rPr>
          <w:rFonts w:cs="Times New Roman"/>
        </w:rPr>
        <w:t xml:space="preserve"> was lowest for diabetes mellitus (56.4%), compared to coronary heart disease (64.0%), chronic kidney disease (69.0%), stroke (74.1%) and chronic obstructive pulmonary disease (82.0%). </w:t>
      </w:r>
    </w:p>
    <w:p w14:paraId="450B63FD" w14:textId="61627AB0" w:rsidR="002F0EA7" w:rsidRDefault="002F0EA7" w:rsidP="00FA27A2">
      <w:r>
        <w:t>Such all-or-none measurement of a care bundle offers a number of important advantages over using individual indicators</w:t>
      </w:r>
      <w:r>
        <w:fldChar w:fldCharType="begin"/>
      </w:r>
      <w:r w:rsidR="003C283F">
        <w:instrText xml:space="preserve"> ADDIN EN.CITE &lt;EndNote&gt;&lt;Cite&gt;&lt;Author&gt;Nolan&lt;/Author&gt;&lt;Year&gt;2006&lt;/Year&gt;&lt;RecNum&gt;146&lt;/RecNum&gt;&lt;DisplayText&gt;[18]&lt;/DisplayText&gt;&lt;record&gt;&lt;rec-number&gt;146&lt;/rec-number&gt;&lt;foreign-keys&gt;&lt;key app="EN" db-id="a5ta0rtf05frfpefs26pr25fff9sspsvfrwr" timestamp="1402411903"&gt;146&lt;/key&gt;&lt;/foreign-keys&gt;&lt;ref-type name="Journal Article"&gt;17&lt;/ref-type&gt;&lt;contributors&gt;&lt;authors&gt;&lt;author&gt;Nolan, T&lt;/author&gt;&lt;author&gt;Berwick, DM&lt;/author&gt;&lt;/authors&gt;&lt;/contributors&gt;&lt;titles&gt;&lt;title&gt;All-or-none measurement raises the bar on performance&lt;/title&gt;&lt;secondary-title&gt;JAMA&lt;/secondary-title&gt;&lt;/titles&gt;&lt;periodical&gt;&lt;full-title&gt;JAMA&lt;/full-title&gt;&lt;/periodical&gt;&lt;volume&gt;295&lt;/volume&gt;&lt;number&gt;10&lt;/number&gt;&lt;dates&gt;&lt;year&gt;2006&lt;/year&gt;&lt;/dates&gt;&lt;urls&gt;&lt;/urls&gt;&lt;/record&gt;&lt;/Cite&gt;&lt;/EndNote&gt;</w:instrText>
      </w:r>
      <w:r>
        <w:fldChar w:fldCharType="separate"/>
      </w:r>
      <w:r w:rsidR="003C283F">
        <w:rPr>
          <w:noProof/>
        </w:rPr>
        <w:t>[</w:t>
      </w:r>
      <w:hyperlink w:anchor="_ENREF_18" w:tooltip="Nolan, 2006 #146" w:history="1">
        <w:r w:rsidR="00F3466B">
          <w:rPr>
            <w:noProof/>
          </w:rPr>
          <w:t>18</w:t>
        </w:r>
      </w:hyperlink>
      <w:r w:rsidR="003C283F">
        <w:rPr>
          <w:noProof/>
        </w:rPr>
        <w:t>]</w:t>
      </w:r>
      <w:r>
        <w:fldChar w:fldCharType="end"/>
      </w:r>
      <w:r>
        <w:t>. Firstly, this method better reflects the interests of patients who</w:t>
      </w:r>
      <w:r w:rsidR="004D4CDB">
        <w:t xml:space="preserve"> </w:t>
      </w:r>
      <w:r>
        <w:t>wish to receive complete care. Second, this approach fosters a ‘system perspective’ where the aim is</w:t>
      </w:r>
      <w:r w:rsidR="00FF3FE8">
        <w:t xml:space="preserve"> to</w:t>
      </w:r>
      <w:r>
        <w:t xml:space="preserve"> deliver a full package of care processes to each eligible individual. Third, all-or-none achievement is likely to be a more sensitive method for assessing improvements in quality: Achievement rates of individual indicators are often high and therefore subject to ceiling effects, whereas all-or-none achievement rates will be lower and thus provide more room for improvement and goal setting, arguably making them a more meaningful measure of variation in delivery of care</w:t>
      </w:r>
      <w:r>
        <w:fldChar w:fldCharType="begin"/>
      </w:r>
      <w:r w:rsidR="003C283F">
        <w:instrText xml:space="preserve"> ADDIN EN.CITE &lt;EndNote&gt;&lt;Cite&gt;&lt;Author&gt;de Wet&lt;/Author&gt;&lt;Year&gt;2012&lt;/Year&gt;&lt;RecNum&gt;10&lt;/RecNum&gt;&lt;DisplayText&gt;[12]&lt;/DisplayText&gt;&lt;record&gt;&lt;rec-number&gt;10&lt;/rec-number&gt;&lt;foreign-keys&gt;&lt;key app="EN" db-id="a5ta0rtf05frfpefs26pr25fff9sspsvfrwr" timestamp="1370256244"&gt;10&lt;/key&gt;&lt;/foreign-keys&gt;&lt;ref-type name="Journal Article"&gt;17&lt;/ref-type&gt;&lt;contributors&gt;&lt;authors&gt;&lt;author&gt;de Wet, Carl&lt;/author&gt;&lt;author&gt;McKay, John&lt;/author&gt;&lt;author&gt;Bowie, Paul&lt;/author&gt;&lt;/authors&gt;&lt;/contributors&gt;&lt;titles&gt;&lt;title&gt;Combining QOF data with the care bundle approach may provide a more meaningful measure of quality in general practice&lt;/title&gt;&lt;secondary-title&gt;BMC Health Services Research&lt;/secondary-title&gt;&lt;/titles&gt;&lt;periodical&gt;&lt;full-title&gt;BMC Health Services Research&lt;/full-title&gt;&lt;/periodical&gt;&lt;pages&gt;351&lt;/pages&gt;&lt;volume&gt;12&lt;/volume&gt;&lt;number&gt;1&lt;/number&gt;&lt;dates&gt;&lt;year&gt;2012&lt;/year&gt;&lt;/dates&gt;&lt;isbn&gt;1472-6963&lt;/isbn&gt;&lt;accession-num&gt;doi:10.1186/1472-6963-12-351&lt;/accession-num&gt;&lt;urls&gt;&lt;related-urls&gt;&lt;url&gt;http://www.biomedcentral.com/1472-6963/12/351&lt;/url&gt;&lt;/related-urls&gt;&lt;/urls&gt;&lt;/record&gt;&lt;/Cite&gt;&lt;/EndNote&gt;</w:instrText>
      </w:r>
      <w:r>
        <w:fldChar w:fldCharType="separate"/>
      </w:r>
      <w:r w:rsidR="003C283F">
        <w:rPr>
          <w:noProof/>
        </w:rPr>
        <w:t>[</w:t>
      </w:r>
      <w:hyperlink w:anchor="_ENREF_12" w:tooltip="de Wet, 2012 #10" w:history="1">
        <w:r w:rsidR="00F3466B">
          <w:rPr>
            <w:noProof/>
          </w:rPr>
          <w:t>12</w:t>
        </w:r>
      </w:hyperlink>
      <w:r w:rsidR="003C283F">
        <w:rPr>
          <w:noProof/>
        </w:rPr>
        <w:t>]</w:t>
      </w:r>
      <w:r>
        <w:fldChar w:fldCharType="end"/>
      </w:r>
      <w:r>
        <w:t xml:space="preserve">. </w:t>
      </w:r>
    </w:p>
    <w:p w14:paraId="6107BFB1" w14:textId="4F7B2562" w:rsidR="00FF3FE8" w:rsidRDefault="00407636" w:rsidP="00FA27A2">
      <w:r w:rsidRPr="00422AD7">
        <w:t>Understanding</w:t>
      </w:r>
      <w:r>
        <w:t xml:space="preserve"> what drive</w:t>
      </w:r>
      <w:r w:rsidR="00FA27A2">
        <w:t>s</w:t>
      </w:r>
      <w:r w:rsidR="00FF3FE8">
        <w:t xml:space="preserve"> </w:t>
      </w:r>
      <w:r>
        <w:t>variation in the receipt o</w:t>
      </w:r>
      <w:r w:rsidR="00894C13">
        <w:t xml:space="preserve">f diabetes care is vital in informing </w:t>
      </w:r>
      <w:r>
        <w:t>quality improvement strategies</w:t>
      </w:r>
      <w:r w:rsidR="00324FA9" w:rsidRPr="009177A7">
        <w:t>.</w:t>
      </w:r>
      <w:r w:rsidR="00BD09F2">
        <w:t xml:space="preserve"> </w:t>
      </w:r>
      <w:r w:rsidR="00FF3FE8">
        <w:t>The National Diabetes Audit described above found that all-or-none achievement of a nine-indicator care bundle was not related to social deprivation, gender or length of time with diabetes, but that younger age and non-white ethnicity were associated with not receiving all care processes</w:t>
      </w:r>
      <w:r w:rsidR="00FF3FE8">
        <w:fldChar w:fldCharType="begin"/>
      </w:r>
      <w:r w:rsidR="003C283F">
        <w:instrText xml:space="preserve"> ADDIN EN.CITE &lt;EndNote&gt;&lt;Cite&gt;&lt;Author&gt;The NHS Information Centre&lt;/Author&gt;&lt;Year&gt;2011&lt;/Year&gt;&lt;RecNum&gt;86&lt;/RecNum&gt;&lt;DisplayText&gt;[11]&lt;/DisplayText&gt;&lt;record&gt;&lt;rec-number&gt;86&lt;/rec-number&gt;&lt;foreign-keys&gt;&lt;key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FF3FE8">
        <w:fldChar w:fldCharType="separate"/>
      </w:r>
      <w:r w:rsidR="003C283F">
        <w:rPr>
          <w:noProof/>
        </w:rPr>
        <w:t>[</w:t>
      </w:r>
      <w:hyperlink w:anchor="_ENREF_11" w:tooltip="The NHS Information Centre, 2011 #86" w:history="1">
        <w:r w:rsidR="00F3466B">
          <w:rPr>
            <w:noProof/>
          </w:rPr>
          <w:t>11</w:t>
        </w:r>
      </w:hyperlink>
      <w:r w:rsidR="003C283F">
        <w:rPr>
          <w:noProof/>
        </w:rPr>
        <w:t>]</w:t>
      </w:r>
      <w:r w:rsidR="00FF3FE8">
        <w:fldChar w:fldCharType="end"/>
      </w:r>
      <w:r w:rsidR="00FF3FE8">
        <w:t>. Patients of a younger age, living in rural areas or who had a mental illness were found to be less likely to receive all items in a care bundle of HbA1c, cholesterol and eye tests, in a study analysing 757,928 medical records in Ontario, Canada, between 2006 and 2008</w:t>
      </w:r>
      <w:r w:rsidR="00FF3FE8">
        <w:fldChar w:fldCharType="begin"/>
      </w:r>
      <w:r w:rsidR="003C283F">
        <w:instrText xml:space="preserve"> ADDIN EN.CITE &lt;EndNote&gt;&lt;Cite&gt;&lt;Author&gt;Kiran&lt;/Author&gt;&lt;Year&gt;2012&lt;/Year&gt;&lt;RecNum&gt;105&lt;/RecNum&gt;&lt;DisplayText&gt;[16]&lt;/DisplayText&gt;&lt;record&gt;&lt;rec-number&gt;105&lt;/rec-number&gt;&lt;foreign-keys&gt;&lt;key app="EN" db-id="a5ta0rtf05frfpefs26pr25fff9sspsvfrwr" timestamp="1375973659"&gt;105&lt;/key&gt;&lt;/foreign-keys&gt;&lt;ref-type name="Journal Article"&gt;17&lt;/ref-type&gt;&lt;contributors&gt;&lt;authors&gt;&lt;author&gt;Kiran, Tara&lt;/author&gt;&lt;author&gt;Victor, J. Charles&lt;/author&gt;&lt;author&gt;Kopp, Alexander&lt;/author&gt;&lt;author&gt;Shah, Baiju R.&lt;/author&gt;&lt;author&gt;Glazier, Richard H.&lt;/author&gt;&lt;/authors&gt;&lt;/contributors&gt;&lt;titles&gt;&lt;title&gt;The Relationship Between Financial Incentives and Quality of Diabetes Care in Ontario, Canada&lt;/title&gt;&lt;secondary-title&gt;Diabetes Care&lt;/secondary-title&gt;&lt;/titles&gt;&lt;periodical&gt;&lt;full-title&gt;Diabetes Care&lt;/full-title&gt;&lt;/periodical&gt;&lt;pages&gt;1038-1046&lt;/pages&gt;&lt;volume&gt;35&lt;/volume&gt;&lt;number&gt;5&lt;/number&gt;&lt;dates&gt;&lt;year&gt;2012&lt;/year&gt;&lt;/dates&gt;&lt;urls&gt;&lt;related-urls&gt;&lt;url&gt;http://care.diabetesjournals.org/content/35/5/1038.abstract&lt;/url&gt;&lt;url&gt;http://www.ncbi.nlm.nih.gov/pmc/articles/PMC3329816/pdf/1038.pdf&lt;/url&gt;&lt;/related-urls&gt;&lt;/urls&gt;&lt;electronic-resource-num&gt;10.2337/dc11-1402&lt;/electronic-resource-num&gt;&lt;/record&gt;&lt;/Cite&gt;&lt;/EndNote&gt;</w:instrText>
      </w:r>
      <w:r w:rsidR="00FF3FE8">
        <w:fldChar w:fldCharType="separate"/>
      </w:r>
      <w:r w:rsidR="003C283F">
        <w:rPr>
          <w:noProof/>
        </w:rPr>
        <w:t>[</w:t>
      </w:r>
      <w:hyperlink w:anchor="_ENREF_16" w:tooltip="Kiran, 2012 #105" w:history="1">
        <w:r w:rsidR="00F3466B">
          <w:rPr>
            <w:noProof/>
          </w:rPr>
          <w:t>16</w:t>
        </w:r>
      </w:hyperlink>
      <w:r w:rsidR="003C283F">
        <w:rPr>
          <w:noProof/>
        </w:rPr>
        <w:t>]</w:t>
      </w:r>
      <w:r w:rsidR="00FF3FE8">
        <w:fldChar w:fldCharType="end"/>
      </w:r>
      <w:r w:rsidR="00FF3FE8">
        <w:t>. Kontopantelis et al.</w:t>
      </w:r>
      <w:r w:rsidR="00FF3FE8">
        <w:fldChar w:fldCharType="begin"/>
      </w:r>
      <w:r w:rsidR="003C283F">
        <w:instrText xml:space="preserve"> ADDIN EN.CITE &lt;EndNote&gt;&lt;Cite&gt;&lt;Author&gt;Kontopantelis&lt;/Author&gt;&lt;Year&gt;2013&lt;/Year&gt;&lt;RecNum&gt;8&lt;/RecNum&gt;&lt;DisplayText&gt;[13]&lt;/DisplayText&gt;&lt;record&gt;&lt;rec-number&gt;8&lt;/rec-number&gt;&lt;foreign-keys&gt;&lt;key app="EN" db-id="a5ta0rtf05frfpefs26pr25fff9sspsvfrwr" timestamp="1357135645"&gt;8&lt;/key&gt;&lt;/foreign-keys&gt;&lt;ref-type name="Journal Article"&gt;17&lt;/ref-type&gt;&lt;contributors&gt;&lt;authors&gt;&lt;author&gt;Kontopantelis, Evangelos&lt;/author&gt;&lt;author&gt;Reeves, David&lt;/author&gt;&lt;author&gt;Valderas, Jose M&lt;/author&gt;&lt;author&gt;Campbell, Stephen&lt;/author&gt;&lt;author&gt;Doran, Tim&lt;/author&gt;&lt;/authors&gt;&lt;/contributors&gt;&lt;titles&gt;&lt;title&gt;Recorded quality of primary care for patients with diabetes in England before and after the introduction of a financial incentive scheme: a longitudinal observational study&lt;/title&gt;&lt;secondary-title&gt;BMJ Quality &amp;amp; Safety&lt;/secondary-title&gt;&lt;/titles&gt;&lt;periodical&gt;&lt;full-title&gt;BMJ Quality &amp;amp; Safety&lt;/full-title&gt;&lt;/periodical&gt;&lt;pages&gt;53-64&lt;/pages&gt;&lt;volume&gt;22&lt;/volume&gt;&lt;number&gt;1&lt;/number&gt;&lt;dates&gt;&lt;year&gt;2013&lt;/year&gt;&lt;pub-dates&gt;&lt;date&gt;January 1, 2013&lt;/date&gt;&lt;/pub-dates&gt;&lt;/dates&gt;&lt;urls&gt;&lt;related-urls&gt;&lt;url&gt;http://qualitysafety.bmj.com/content/22/1/53.abstract&lt;/url&gt;&lt;url&gt;http://qualitysafety.bmj.com/content/22/1/53.full&lt;/url&gt;&lt;url&gt;http://qualitysafety.bmj.com/content/22/1/53&lt;/url&gt;&lt;/related-urls&gt;&lt;/urls&gt;&lt;electronic-resource-num&gt;10.1136/bmjqs-2012-001033&lt;/electronic-resource-num&gt;&lt;/record&gt;&lt;/Cite&gt;&lt;/EndNote&gt;</w:instrText>
      </w:r>
      <w:r w:rsidR="00FF3FE8">
        <w:fldChar w:fldCharType="separate"/>
      </w:r>
      <w:r w:rsidR="003C283F">
        <w:rPr>
          <w:noProof/>
        </w:rPr>
        <w:t>[</w:t>
      </w:r>
      <w:hyperlink w:anchor="_ENREF_13" w:tooltip="Kontopantelis, 2013 #8" w:history="1">
        <w:r w:rsidR="00F3466B">
          <w:rPr>
            <w:noProof/>
          </w:rPr>
          <w:t>13</w:t>
        </w:r>
      </w:hyperlink>
      <w:r w:rsidR="003C283F">
        <w:rPr>
          <w:noProof/>
        </w:rPr>
        <w:t>]</w:t>
      </w:r>
      <w:r w:rsidR="00FF3FE8">
        <w:fldChar w:fldCharType="end"/>
      </w:r>
      <w:r w:rsidR="00FF3FE8">
        <w:t xml:space="preserve"> investigated the quality of care recorded in the medical records of 23,930 patients with diabetes registered with general practices in England using a composite measure of 17 QOF-based diabetes indicators, and found that receipt of care varied significantly with patients’ age, gender, years of previous care and number of comorbid conditions.</w:t>
      </w:r>
    </w:p>
    <w:p w14:paraId="0151E0E4" w14:textId="788C281A" w:rsidR="00916190" w:rsidRPr="005B02EA" w:rsidRDefault="005B02EA" w:rsidP="00B547F7">
      <w:pPr>
        <w:rPr>
          <w:rFonts w:cs="Times New Roman"/>
        </w:rPr>
      </w:pPr>
      <w:r>
        <w:rPr>
          <w:rFonts w:cs="Times New Roman"/>
        </w:rPr>
        <w:t>This study aimed to explore the extent to which a broad range of baseline patient factors predicted subsequent failure to receive elements of indicated care for type 2 diabetes, using d</w:t>
      </w:r>
      <w:r w:rsidR="00B547F7">
        <w:rPr>
          <w:rFonts w:cs="Times New Roman"/>
        </w:rPr>
        <w:t>ata from the English Longitudinal Study of Ageing (ELSA)</w:t>
      </w:r>
      <w:r w:rsidR="00453C9D">
        <w:rPr>
          <w:rFonts w:cs="Times New Roman"/>
        </w:rPr>
        <w:t xml:space="preserve">. ELSA data includes </w:t>
      </w:r>
      <w:r>
        <w:rPr>
          <w:rFonts w:cs="Times New Roman"/>
        </w:rPr>
        <w:t>participants’</w:t>
      </w:r>
      <w:r w:rsidR="00B547F7">
        <w:rPr>
          <w:rFonts w:cs="Times New Roman"/>
        </w:rPr>
        <w:t xml:space="preserve"> </w:t>
      </w:r>
      <w:r>
        <w:rPr>
          <w:rFonts w:cs="Times New Roman"/>
        </w:rPr>
        <w:t>self-report</w:t>
      </w:r>
      <w:r w:rsidR="00453C9D">
        <w:rPr>
          <w:rFonts w:cs="Times New Roman"/>
        </w:rPr>
        <w:t xml:space="preserve">ed </w:t>
      </w:r>
      <w:r w:rsidR="00894C13">
        <w:rPr>
          <w:rFonts w:cs="Times New Roman"/>
        </w:rPr>
        <w:t xml:space="preserve"> </w:t>
      </w:r>
      <w:r w:rsidR="00B547F7">
        <w:rPr>
          <w:rFonts w:cs="Times New Roman"/>
        </w:rPr>
        <w:lastRenderedPageBreak/>
        <w:t>socio-demographic</w:t>
      </w:r>
      <w:r w:rsidR="00B547F7" w:rsidRPr="003C4DBA">
        <w:rPr>
          <w:rFonts w:cs="Times New Roman"/>
        </w:rPr>
        <w:t xml:space="preserve">, </w:t>
      </w:r>
      <w:r w:rsidR="00B547F7" w:rsidRPr="003C4DBA">
        <w:rPr>
          <w:rFonts w:cs="Times New Roman"/>
          <w:color w:val="000000"/>
        </w:rPr>
        <w:t>lifestyle</w:t>
      </w:r>
      <w:r w:rsidR="00B547F7">
        <w:rPr>
          <w:rFonts w:cs="Times New Roman"/>
          <w:color w:val="000000"/>
        </w:rPr>
        <w:t>, psychosocial and health characteristics</w:t>
      </w:r>
      <w:r w:rsidR="00112EBA">
        <w:rPr>
          <w:rFonts w:cs="Times New Roman"/>
          <w:color w:val="000000"/>
        </w:rPr>
        <w:t>, as well as receipt of processes of care for diabetes</w:t>
      </w:r>
      <w:r w:rsidR="00453C9D">
        <w:rPr>
          <w:rFonts w:cs="Times New Roman"/>
          <w:color w:val="000000"/>
        </w:rPr>
        <w:t xml:space="preserve">, adapted for survey use in the UK from </w:t>
      </w:r>
      <w:r w:rsidR="00112EBA">
        <w:rPr>
          <w:rFonts w:cs="Times New Roman"/>
          <w:color w:val="000000"/>
        </w:rPr>
        <w:t xml:space="preserve">the Assessing Care of Vulnerable Elders (ACOVE) quality </w:t>
      </w:r>
      <w:r w:rsidR="00453C9D">
        <w:rPr>
          <w:rFonts w:cs="Times New Roman"/>
          <w:color w:val="000000"/>
        </w:rPr>
        <w:t>indicators</w:t>
      </w:r>
      <w:r w:rsidR="00112EBA">
        <w:rPr>
          <w:rFonts w:cs="Times New Roman"/>
          <w:color w:val="000000"/>
        </w:rPr>
        <w:fldChar w:fldCharType="begin">
          <w:fldData xml:space="preserve">PEVuZE5vdGU+PENpdGU+PEF1dGhvcj5TaGVrZWxsZTwvQXV0aG9yPjxZZWFyPjIwMDc8L1llYXI+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</w:fldData>
        </w:fldChar>
      </w:r>
      <w:r w:rsidR="003C283F">
        <w:rPr>
          <w:rFonts w:cs="Times New Roman"/>
          <w:color w:val="000000"/>
        </w:rPr>
        <w:instrText xml:space="preserve"> ADDIN EN.CITE </w:instrText>
      </w:r>
      <w:r w:rsidR="003C283F">
        <w:rPr>
          <w:rFonts w:cs="Times New Roman"/>
          <w:color w:val="000000"/>
        </w:rPr>
        <w:fldChar w:fldCharType="begin">
          <w:fldData xml:space="preserve">PEVuZE5vdGU+PENpdGU+PEF1dGhvcj5TaGVrZWxsZTwvQXV0aG9yPjxZZWFyPjIwMDc8L1llYXI+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</w:fldData>
        </w:fldChar>
      </w:r>
      <w:r w:rsidR="003C283F">
        <w:rPr>
          <w:rFonts w:cs="Times New Roman"/>
          <w:color w:val="000000"/>
        </w:rPr>
        <w:instrText xml:space="preserve"> ADDIN EN.CITE.DATA </w:instrText>
      </w:r>
      <w:r w:rsidR="003C283F">
        <w:rPr>
          <w:rFonts w:cs="Times New Roman"/>
          <w:color w:val="000000"/>
        </w:rPr>
      </w:r>
      <w:r w:rsidR="003C283F">
        <w:rPr>
          <w:rFonts w:cs="Times New Roman"/>
          <w:color w:val="000000"/>
        </w:rPr>
        <w:fldChar w:fldCharType="end"/>
      </w:r>
      <w:r w:rsidR="00112EBA">
        <w:rPr>
          <w:rFonts w:cs="Times New Roman"/>
          <w:color w:val="000000"/>
        </w:rPr>
      </w:r>
      <w:r w:rsidR="00112EBA">
        <w:rPr>
          <w:rFonts w:cs="Times New Roman"/>
          <w:color w:val="000000"/>
        </w:rPr>
        <w:fldChar w:fldCharType="separate"/>
      </w:r>
      <w:r w:rsidR="003C283F">
        <w:rPr>
          <w:rFonts w:cs="Times New Roman"/>
          <w:noProof/>
          <w:color w:val="000000"/>
        </w:rPr>
        <w:t>[</w:t>
      </w:r>
      <w:hyperlink w:anchor="_ENREF_19" w:tooltip="Shekelle, 2007 #94" w:history="1">
        <w:r w:rsidR="00F3466B">
          <w:rPr>
            <w:rFonts w:cs="Times New Roman"/>
            <w:noProof/>
            <w:color w:val="000000"/>
          </w:rPr>
          <w:t>19-21</w:t>
        </w:r>
      </w:hyperlink>
      <w:r w:rsidR="003C283F">
        <w:rPr>
          <w:rFonts w:cs="Times New Roman"/>
          <w:noProof/>
          <w:color w:val="000000"/>
        </w:rPr>
        <w:t>]</w:t>
      </w:r>
      <w:r w:rsidR="00112EBA">
        <w:rPr>
          <w:rFonts w:cs="Times New Roman"/>
          <w:color w:val="000000"/>
        </w:rPr>
        <w:fldChar w:fldCharType="end"/>
      </w:r>
      <w:r w:rsidR="00B547F7">
        <w:rPr>
          <w:rFonts w:cs="Times New Roman"/>
          <w:color w:val="000000"/>
        </w:rPr>
        <w:t>.</w:t>
      </w:r>
      <w:r w:rsidR="00112EBA">
        <w:rPr>
          <w:rFonts w:cs="Times New Roman"/>
          <w:color w:val="000000"/>
        </w:rPr>
        <w:t xml:space="preserve"> </w:t>
      </w:r>
    </w:p>
    <w:p w14:paraId="3D2D3A68" w14:textId="77777777" w:rsidR="005C4C2F" w:rsidRDefault="005C4C2F" w:rsidP="00B547F7">
      <w:pPr>
        <w:rPr>
          <w:rFonts w:cs="Times New Roman"/>
          <w:color w:val="000000"/>
        </w:rPr>
      </w:pPr>
    </w:p>
    <w:p w14:paraId="0B268EBD" w14:textId="77777777" w:rsidR="00FB40FD" w:rsidRPr="00170FAD" w:rsidRDefault="00F93816" w:rsidP="00170FAD">
      <w:pPr>
        <w:pStyle w:val="Heading1"/>
      </w:pPr>
      <w:r w:rsidRPr="00170FAD">
        <w:t>SUBJECTS, MATERIALS AND METHODS</w:t>
      </w:r>
    </w:p>
    <w:p w14:paraId="613E9744" w14:textId="4ECF6820" w:rsidR="00E05E26" w:rsidRDefault="00172EEB" w:rsidP="00B01E77">
      <w:pPr>
        <w:rPr>
          <w:rFonts w:cs="Times New Roman"/>
        </w:rPr>
      </w:pPr>
      <w:r>
        <w:rPr>
          <w:rFonts w:cs="Times New Roman"/>
        </w:rPr>
        <w:t>ELSA</w:t>
      </w:r>
      <w:r w:rsidR="00E05E26" w:rsidRPr="007A114F">
        <w:rPr>
          <w:rFonts w:cs="Times New Roman"/>
        </w:rPr>
        <w:t xml:space="preserve"> is a </w:t>
      </w:r>
      <w:r w:rsidR="00E51763">
        <w:rPr>
          <w:rFonts w:cs="Times New Roman"/>
        </w:rPr>
        <w:t>longitudinal cohort study</w:t>
      </w:r>
      <w:r w:rsidR="00E05E26" w:rsidRPr="007A114F">
        <w:rPr>
          <w:rFonts w:cs="Times New Roman"/>
        </w:rPr>
        <w:t xml:space="preserve"> of adults aged 50 and over living in</w:t>
      </w:r>
      <w:r>
        <w:rPr>
          <w:rFonts w:cs="Times New Roman"/>
        </w:rPr>
        <w:t xml:space="preserve"> private households in England.</w:t>
      </w:r>
      <w:r w:rsidR="00E05E26" w:rsidRPr="007A114F">
        <w:rPr>
          <w:rFonts w:cs="Times New Roman"/>
        </w:rPr>
        <w:t xml:space="preserve"> </w:t>
      </w:r>
      <w:r w:rsidR="00E51763">
        <w:rPr>
          <w:rFonts w:cs="Times New Roman"/>
        </w:rPr>
        <w:t>Beginning in 2002</w:t>
      </w:r>
      <w:r w:rsidR="001522DB">
        <w:rPr>
          <w:rFonts w:cs="Times New Roman"/>
        </w:rPr>
        <w:t>-3</w:t>
      </w:r>
      <w:r w:rsidR="00E51763">
        <w:rPr>
          <w:rFonts w:cs="Times New Roman"/>
        </w:rPr>
        <w:t>,</w:t>
      </w:r>
      <w:r w:rsidR="00E05E26" w:rsidRPr="007A114F">
        <w:rPr>
          <w:rFonts w:cs="Times New Roman"/>
        </w:rPr>
        <w:t xml:space="preserve"> </w:t>
      </w:r>
      <w:r w:rsidR="007007AD">
        <w:rPr>
          <w:rFonts w:cs="Times New Roman"/>
        </w:rPr>
        <w:t>participants</w:t>
      </w:r>
      <w:r w:rsidR="00E05E26" w:rsidRPr="007A114F">
        <w:rPr>
          <w:rFonts w:cs="Times New Roman"/>
        </w:rPr>
        <w:t xml:space="preserve"> </w:t>
      </w:r>
      <w:r w:rsidR="00E51763">
        <w:rPr>
          <w:rFonts w:cs="Times New Roman"/>
        </w:rPr>
        <w:t>were</w:t>
      </w:r>
      <w:r w:rsidR="00E05E26" w:rsidRPr="007A114F">
        <w:rPr>
          <w:rFonts w:cs="Times New Roman"/>
        </w:rPr>
        <w:t xml:space="preserve"> followed up </w:t>
      </w:r>
      <w:r w:rsidR="00B01E77">
        <w:rPr>
          <w:rFonts w:cs="Times New Roman"/>
        </w:rPr>
        <w:t xml:space="preserve">with </w:t>
      </w:r>
      <w:r w:rsidR="00E51763">
        <w:rPr>
          <w:rFonts w:cs="Times New Roman"/>
        </w:rPr>
        <w:t xml:space="preserve">two-yearly </w:t>
      </w:r>
      <w:r w:rsidR="00E05E26">
        <w:rPr>
          <w:rFonts w:cs="Times New Roman"/>
        </w:rPr>
        <w:t>‘</w:t>
      </w:r>
      <w:r w:rsidR="00E05E26" w:rsidRPr="007A114F">
        <w:rPr>
          <w:rFonts w:cs="Times New Roman"/>
        </w:rPr>
        <w:t>waves</w:t>
      </w:r>
      <w:r w:rsidR="00E05E26">
        <w:rPr>
          <w:rFonts w:cs="Times New Roman"/>
        </w:rPr>
        <w:t>’</w:t>
      </w:r>
      <w:r w:rsidR="00E51763">
        <w:rPr>
          <w:rFonts w:cs="Times New Roman"/>
        </w:rPr>
        <w:t xml:space="preserve"> of data collection</w:t>
      </w:r>
      <w:r>
        <w:rPr>
          <w:rFonts w:cs="Times New Roman"/>
        </w:rPr>
        <w:t>.</w:t>
      </w:r>
      <w:r w:rsidR="00E05E26" w:rsidRPr="007A114F">
        <w:rPr>
          <w:rFonts w:cs="Times New Roman"/>
        </w:rPr>
        <w:t xml:space="preserve"> The original </w:t>
      </w:r>
      <w:r w:rsidR="00D94DBD">
        <w:rPr>
          <w:rFonts w:cs="Times New Roman"/>
        </w:rPr>
        <w:t>cohort</w:t>
      </w:r>
      <w:r w:rsidR="00E05E26" w:rsidRPr="007A114F">
        <w:rPr>
          <w:rFonts w:cs="Times New Roman"/>
        </w:rPr>
        <w:t xml:space="preserve"> was drawn from households that had previously responded to the Health Survey for England (HSE) in</w:t>
      </w:r>
      <w:r w:rsidR="00E51763">
        <w:rPr>
          <w:rFonts w:cs="Times New Roman"/>
        </w:rPr>
        <w:t xml:space="preserve"> either</w:t>
      </w:r>
      <w:r w:rsidR="00E05E26" w:rsidRPr="007A114F">
        <w:rPr>
          <w:rFonts w:cs="Times New Roman"/>
        </w:rPr>
        <w:t xml:space="preserve"> 1998, 1999 </w:t>
      </w:r>
      <w:r w:rsidR="00E51763">
        <w:rPr>
          <w:rFonts w:cs="Times New Roman"/>
        </w:rPr>
        <w:t>or</w:t>
      </w:r>
      <w:r w:rsidR="00E05E26" w:rsidRPr="007A114F">
        <w:rPr>
          <w:rFonts w:cs="Times New Roman"/>
        </w:rPr>
        <w:t xml:space="preserve"> 2001</w:t>
      </w:r>
      <w:r w:rsidR="001046F1">
        <w:rPr>
          <w:rFonts w:cs="Times New Roman"/>
        </w:rPr>
        <w:fldChar w:fldCharType="begin"/>
      </w:r>
      <w:r w:rsidR="003C283F">
        <w:rPr>
          <w:rFonts w:cs="Times New Roman"/>
        </w:rPr>
        <w:instrText xml:space="preserve"> ADDIN EN.CITE &lt;EndNote&gt;&lt;Cite&gt;&lt;Author&gt;Taylor&lt;/Author&gt;&lt;Year&gt;2007&lt;/Year&gt;&lt;RecNum&gt;114&lt;/RecNum&gt;&lt;DisplayText&gt;[22]&lt;/DisplayText&gt;&lt;record&gt;&lt;rec-number&gt;114&lt;/rec-number&gt;&lt;foreign-keys&gt;&lt;key app="EN" db-id="a5ta0rtf05frfpefs26pr25fff9sspsvfrwr" timestamp="1378478853"&gt;114&lt;/key&gt;&lt;/foreign-keys&gt;&lt;ref-type name="Book"&gt;6&lt;/ref-type&gt;&lt;contributors&gt;&lt;authors&gt;&lt;author&gt;Rebecca Taylor&lt;/author&gt;&lt;author&gt;Laura Conway&lt;/author&gt;&lt;author&gt;Lisa Calderwood&lt;/author&gt;&lt;author&gt;Carli Lessof&lt;/author&gt;&lt;author&gt;Hayley Cheshire&lt;/author&gt;&lt;author&gt;Kate Cox&lt;/author&gt;&lt;author&gt;Shaun Scholes&lt;/author&gt;&lt;/authors&gt;&lt;/contributors&gt;&lt;titles&gt;&lt;title&gt;Health, wealth and lifestyles of the older population in England: The 2002 English Longitudinal Study of Ageing: Technical Report&lt;/title&gt;&lt;/titles&gt;&lt;dates&gt;&lt;year&gt;2007&lt;/year&gt;&lt;/dates&gt;&lt;pub-location&gt;London&lt;/pub-location&gt;&lt;publisher&gt;Institute of Fiscal Studies&lt;/publisher&gt;&lt;urls&gt;&lt;/urls&gt;&lt;/record&gt;&lt;/Cite&gt;&lt;/EndNote&gt;</w:instrText>
      </w:r>
      <w:r w:rsidR="001046F1">
        <w:rPr>
          <w:rFonts w:cs="Times New Roman"/>
        </w:rPr>
        <w:fldChar w:fldCharType="separate"/>
      </w:r>
      <w:r w:rsidR="003C283F">
        <w:rPr>
          <w:rFonts w:cs="Times New Roman"/>
          <w:noProof/>
        </w:rPr>
        <w:t>[</w:t>
      </w:r>
      <w:hyperlink w:anchor="_ENREF_22" w:tooltip="Taylor, 2007 #114" w:history="1">
        <w:r w:rsidR="00F3466B">
          <w:rPr>
            <w:rFonts w:cs="Times New Roman"/>
            <w:noProof/>
          </w:rPr>
          <w:t>22</w:t>
        </w:r>
      </w:hyperlink>
      <w:r w:rsidR="003C283F">
        <w:rPr>
          <w:rFonts w:cs="Times New Roman"/>
          <w:noProof/>
        </w:rPr>
        <w:t>]</w:t>
      </w:r>
      <w:r w:rsidR="001046F1">
        <w:rPr>
          <w:rFonts w:cs="Times New Roman"/>
        </w:rPr>
        <w:fldChar w:fldCharType="end"/>
      </w:r>
      <w:r>
        <w:rPr>
          <w:rFonts w:cs="Times New Roman"/>
        </w:rPr>
        <w:t>.</w:t>
      </w:r>
      <w:r w:rsidR="00FC31E9">
        <w:rPr>
          <w:rFonts w:cs="Times New Roman"/>
        </w:rPr>
        <w:t xml:space="preserve"> R</w:t>
      </w:r>
      <w:r w:rsidR="00E05E26">
        <w:rPr>
          <w:rFonts w:cs="Times New Roman"/>
        </w:rPr>
        <w:t>eplenish</w:t>
      </w:r>
      <w:r w:rsidR="0091169A">
        <w:rPr>
          <w:rFonts w:cs="Times New Roman"/>
        </w:rPr>
        <w:t xml:space="preserve">ment </w:t>
      </w:r>
      <w:r w:rsidR="00D94DBD">
        <w:rPr>
          <w:rFonts w:cs="Times New Roman"/>
        </w:rPr>
        <w:t>cohorts</w:t>
      </w:r>
      <w:r w:rsidR="0091169A">
        <w:rPr>
          <w:rFonts w:cs="Times New Roman"/>
        </w:rPr>
        <w:t xml:space="preserve"> were added in 2006-</w:t>
      </w:r>
      <w:r w:rsidR="00E05E26">
        <w:rPr>
          <w:rFonts w:cs="Times New Roman"/>
        </w:rPr>
        <w:t>7</w:t>
      </w:r>
      <w:r w:rsidR="00BB310D">
        <w:rPr>
          <w:rFonts w:cs="Times New Roman"/>
        </w:rPr>
        <w:t xml:space="preserve"> (</w:t>
      </w:r>
      <w:r>
        <w:rPr>
          <w:rFonts w:cs="Times New Roman"/>
        </w:rPr>
        <w:t>sampled</w:t>
      </w:r>
      <w:r w:rsidR="00BB310D" w:rsidRPr="007A114F">
        <w:rPr>
          <w:rFonts w:cs="Times New Roman"/>
        </w:rPr>
        <w:t xml:space="preserve"> from HSE 2001-2004</w:t>
      </w:r>
      <w:r w:rsidR="002F53EC">
        <w:rPr>
          <w:rFonts w:cs="Times New Roman"/>
        </w:rPr>
        <w:t>)</w:t>
      </w:r>
      <w:r w:rsidR="001046F1">
        <w:rPr>
          <w:rFonts w:cs="Times New Roman"/>
        </w:rPr>
        <w:fldChar w:fldCharType="begin"/>
      </w:r>
      <w:r w:rsidR="003C283F">
        <w:rPr>
          <w:rFonts w:cs="Times New Roman"/>
        </w:rPr>
        <w:instrText xml:space="preserve"> ADDIN EN.CITE &lt;EndNote&gt;&lt;Cite&gt;&lt;Author&gt;Scholes&lt;/Author&gt;&lt;Year&gt;2009&lt;/Year&gt;&lt;RecNum&gt;112&lt;/RecNum&gt;&lt;DisplayText&gt;[23]&lt;/DisplayText&gt;&lt;record&gt;&lt;rec-number&gt;112&lt;/rec-number&gt;&lt;foreign-keys&gt;&lt;key app="EN" db-id="a5ta0rtf05frfpefs26pr25fff9sspsvfrwr" timestamp="1378478593"&gt;112&lt;/key&gt;&lt;/foreign-keys&gt;&lt;ref-type name="Book"&gt;6&lt;/ref-type&gt;&lt;contributors&gt;&lt;authors&gt;&lt;author&gt;Shaun Scholes&lt;/author&gt;&lt;author&gt;Jibby Medina&lt;/author&gt;&lt;author&gt;Hayley Cheshire&lt;/author&gt;&lt;author&gt;Kate Cox&lt;/author&gt;&lt;author&gt;Elizabeth Hacker&lt;/author&gt;&lt;author&gt;Carli Lessof&lt;/author&gt;&lt;/authors&gt;&lt;/contributors&gt;&lt;titles&gt;&lt;title&gt;Living in the 21st century: older people in England The 2006 English Longitudinal Study of Ageing: Technical Report&lt;/title&gt;&lt;/titles&gt;&lt;dates&gt;&lt;year&gt;2009&lt;/year&gt;&lt;/dates&gt;&lt;pub-location&gt;London&lt;/pub-location&gt;&lt;publisher&gt;Institute of Fiscal Studies&lt;/publisher&gt;&lt;urls&gt;&lt;/urls&gt;&lt;/record&gt;&lt;/Cite&gt;&lt;/EndNote&gt;</w:instrText>
      </w:r>
      <w:r w:rsidR="001046F1">
        <w:rPr>
          <w:rFonts w:cs="Times New Roman"/>
        </w:rPr>
        <w:fldChar w:fldCharType="separate"/>
      </w:r>
      <w:r w:rsidR="003C283F">
        <w:rPr>
          <w:rFonts w:cs="Times New Roman"/>
          <w:noProof/>
        </w:rPr>
        <w:t>[</w:t>
      </w:r>
      <w:hyperlink w:anchor="_ENREF_23" w:tooltip="Scholes, 2009 #112" w:history="1">
        <w:r w:rsidR="00F3466B">
          <w:rPr>
            <w:rFonts w:cs="Times New Roman"/>
            <w:noProof/>
          </w:rPr>
          <w:t>23</w:t>
        </w:r>
      </w:hyperlink>
      <w:r w:rsidR="003C283F">
        <w:rPr>
          <w:rFonts w:cs="Times New Roman"/>
          <w:noProof/>
        </w:rPr>
        <w:t>]</w:t>
      </w:r>
      <w:r w:rsidR="001046F1">
        <w:rPr>
          <w:rFonts w:cs="Times New Roman"/>
        </w:rPr>
        <w:fldChar w:fldCharType="end"/>
      </w:r>
      <w:r w:rsidR="00E05E26">
        <w:rPr>
          <w:rFonts w:cs="Times New Roman"/>
        </w:rPr>
        <w:t xml:space="preserve"> and </w:t>
      </w:r>
      <w:r w:rsidR="0040761D">
        <w:rPr>
          <w:rFonts w:cs="Times New Roman"/>
        </w:rPr>
        <w:t>2008-9</w:t>
      </w:r>
      <w:r w:rsidR="00E05E26">
        <w:rPr>
          <w:rFonts w:cs="Times New Roman"/>
        </w:rPr>
        <w:t xml:space="preserve"> </w:t>
      </w:r>
      <w:r w:rsidR="00BB310D">
        <w:rPr>
          <w:rFonts w:cs="Times New Roman"/>
        </w:rPr>
        <w:t>(</w:t>
      </w:r>
      <w:r>
        <w:rPr>
          <w:rFonts w:cs="Times New Roman"/>
        </w:rPr>
        <w:t>sampled</w:t>
      </w:r>
      <w:r w:rsidR="002F53EC">
        <w:rPr>
          <w:rFonts w:cs="Times New Roman"/>
        </w:rPr>
        <w:t xml:space="preserve"> from HSE 2006)</w:t>
      </w:r>
      <w:r w:rsidR="001046F1">
        <w:rPr>
          <w:rFonts w:cs="Times New Roman"/>
        </w:rPr>
        <w:fldChar w:fldCharType="begin"/>
      </w:r>
      <w:r w:rsidR="003C283F">
        <w:rPr>
          <w:rFonts w:cs="Times New Roman"/>
        </w:rPr>
        <w:instrText xml:space="preserve"> ADDIN EN.CITE &lt;EndNote&gt;&lt;Cite&gt;&lt;Author&gt;Cheshire&lt;/Author&gt;&lt;Year&gt;2012&lt;/Year&gt;&lt;RecNum&gt;111&lt;/RecNum&gt;&lt;DisplayText&gt;[24]&lt;/DisplayText&gt;&lt;record&gt;&lt;rec-number&gt;111&lt;/rec-number&gt;&lt;foreign-keys&gt;&lt;key app="EN" db-id="a5ta0rtf05frfpefs26pr25fff9sspsvfrwr" timestamp="1378478459"&gt;111&lt;/key&gt;&lt;/foreign-keys&gt;&lt;ref-type name="Book"&gt;6&lt;/ref-type&gt;&lt;contributors&gt;&lt;authors&gt;&lt;author&gt;Hayley Cheshire&lt;/author&gt;&lt;author&gt;David Hussey&lt;/author&gt;&lt;author&gt;Jibby Medina&lt;/author&gt;&lt;author&gt;Kevin Pickering&lt;/author&gt;&lt;author&gt;Natasha Wood&lt;/author&gt;&lt;author&gt;Kelly Ward&lt;/author&gt;&lt;author&gt;Kate Taylor&lt;/author&gt;&lt;author&gt;Carli Lessof&lt;/author&gt;&lt;/authors&gt;&lt;/contributors&gt;&lt;titles&gt;&lt;title&gt;Financial circumstances, health and well-being of the older population in England: The 2008 English Longitudinal Study of Ageing: Technical Report&lt;/title&gt;&lt;/titles&gt;&lt;dates&gt;&lt;year&gt;2012&lt;/year&gt;&lt;/dates&gt;&lt;pub-location&gt;London&lt;/pub-location&gt;&lt;publisher&gt;Institue of Fiscal Studies&lt;/publisher&gt;&lt;urls&gt;&lt;/urls&gt;&lt;/record&gt;&lt;/Cite&gt;&lt;/EndNote&gt;</w:instrText>
      </w:r>
      <w:r w:rsidR="001046F1">
        <w:rPr>
          <w:rFonts w:cs="Times New Roman"/>
        </w:rPr>
        <w:fldChar w:fldCharType="separate"/>
      </w:r>
      <w:r w:rsidR="003C283F">
        <w:rPr>
          <w:rFonts w:cs="Times New Roman"/>
          <w:noProof/>
        </w:rPr>
        <w:t>[</w:t>
      </w:r>
      <w:hyperlink w:anchor="_ENREF_24" w:tooltip="Cheshire, 2012 #111" w:history="1">
        <w:r w:rsidR="00F3466B">
          <w:rPr>
            <w:rFonts w:cs="Times New Roman"/>
            <w:noProof/>
          </w:rPr>
          <w:t>24</w:t>
        </w:r>
      </w:hyperlink>
      <w:r w:rsidR="003C283F">
        <w:rPr>
          <w:rFonts w:cs="Times New Roman"/>
          <w:noProof/>
        </w:rPr>
        <w:t>]</w:t>
      </w:r>
      <w:r w:rsidR="001046F1">
        <w:rPr>
          <w:rFonts w:cs="Times New Roman"/>
        </w:rPr>
        <w:fldChar w:fldCharType="end"/>
      </w:r>
      <w:r w:rsidR="00BB310D">
        <w:rPr>
          <w:rFonts w:cs="Times New Roman"/>
        </w:rPr>
        <w:t xml:space="preserve"> </w:t>
      </w:r>
      <w:r w:rsidR="00E05E26">
        <w:rPr>
          <w:rFonts w:cs="Times New Roman"/>
        </w:rPr>
        <w:t xml:space="preserve">to </w:t>
      </w:r>
      <w:r w:rsidR="00FC31E9">
        <w:rPr>
          <w:rFonts w:cs="Times New Roman"/>
        </w:rPr>
        <w:t>correct for the original sample ageing and loss to follow-up</w:t>
      </w:r>
      <w:r w:rsidR="00BE7490">
        <w:rPr>
          <w:rFonts w:cs="Times New Roman"/>
        </w:rPr>
        <w:t>.</w:t>
      </w:r>
      <w:r w:rsidR="00E05E26">
        <w:rPr>
          <w:rFonts w:cs="Times New Roman"/>
        </w:rPr>
        <w:t xml:space="preserve"> </w:t>
      </w:r>
      <w:r w:rsidR="00E51763">
        <w:rPr>
          <w:rFonts w:cs="Times New Roman"/>
        </w:rPr>
        <w:t>ELSA is intended to</w:t>
      </w:r>
      <w:r w:rsidR="00E05E26" w:rsidRPr="007A114F">
        <w:rPr>
          <w:rFonts w:cs="Times New Roman"/>
        </w:rPr>
        <w:t xml:space="preserve"> be representative of older people living independently in England</w:t>
      </w:r>
      <w:r w:rsidR="00BB310D">
        <w:rPr>
          <w:rFonts w:cs="Times New Roman"/>
        </w:rPr>
        <w:t>.</w:t>
      </w:r>
      <w:r w:rsidR="00BB310D" w:rsidRPr="00BB310D">
        <w:rPr>
          <w:rFonts w:cs="Times New Roman"/>
        </w:rPr>
        <w:t xml:space="preserve"> </w:t>
      </w:r>
      <w:r w:rsidR="00BB310D" w:rsidRPr="003C4DBA">
        <w:rPr>
          <w:rFonts w:cs="Times New Roman"/>
        </w:rPr>
        <w:t xml:space="preserve">Data collection took place via face-to-face interviews in participants’ homes, </w:t>
      </w:r>
      <w:r w:rsidR="00BB310D">
        <w:rPr>
          <w:rFonts w:cs="Times New Roman"/>
        </w:rPr>
        <w:t>with</w:t>
      </w:r>
      <w:r w:rsidR="00BB310D" w:rsidRPr="003C4DBA">
        <w:rPr>
          <w:rFonts w:cs="Times New Roman"/>
        </w:rPr>
        <w:t xml:space="preserve"> additional information collected during </w:t>
      </w:r>
      <w:r w:rsidR="00BB310D">
        <w:rPr>
          <w:rFonts w:cs="Times New Roman"/>
        </w:rPr>
        <w:t>a nurse visit</w:t>
      </w:r>
      <w:r w:rsidR="00BB310D" w:rsidRPr="003C4DBA">
        <w:rPr>
          <w:rFonts w:cs="Times New Roman"/>
        </w:rPr>
        <w:t xml:space="preserve"> in </w:t>
      </w:r>
      <w:r w:rsidR="0040761D">
        <w:rPr>
          <w:rFonts w:cs="Times New Roman"/>
        </w:rPr>
        <w:t>2008-9</w:t>
      </w:r>
      <w:r w:rsidR="001046F1">
        <w:rPr>
          <w:rFonts w:cs="Times New Roman"/>
        </w:rPr>
        <w:fldChar w:fldCharType="begin"/>
      </w:r>
      <w:r w:rsidR="003C283F">
        <w:rPr>
          <w:rFonts w:cs="Times New Roman"/>
        </w:rPr>
        <w:instrText xml:space="preserve"> ADDIN EN.CITE &lt;EndNote&gt;&lt;Cite&gt;&lt;Author&gt;Cheshire&lt;/Author&gt;&lt;Year&gt;2012&lt;/Year&gt;&lt;RecNum&gt;111&lt;/RecNum&gt;&lt;DisplayText&gt;[24]&lt;/DisplayText&gt;&lt;record&gt;&lt;rec-number&gt;111&lt;/rec-number&gt;&lt;foreign-keys&gt;&lt;key app="EN" db-id="a5ta0rtf05frfpefs26pr25fff9sspsvfrwr" timestamp="1378478459"&gt;111&lt;/key&gt;&lt;/foreign-keys&gt;&lt;ref-type name="Book"&gt;6&lt;/ref-type&gt;&lt;contributors&gt;&lt;authors&gt;&lt;author&gt;Hayley Cheshire&lt;/author&gt;&lt;author&gt;David Hussey&lt;/author&gt;&lt;author&gt;Jibby Medina&lt;/author&gt;&lt;author&gt;Kevin Pickering&lt;/author&gt;&lt;author&gt;Natasha Wood&lt;/author&gt;&lt;author&gt;Kelly Ward&lt;/author&gt;&lt;author&gt;Kate Taylor&lt;/author&gt;&lt;author&gt;Carli Lessof&lt;/author&gt;&lt;/authors&gt;&lt;/contributors&gt;&lt;titles&gt;&lt;title&gt;Financial circumstances, health and well-being of the older population in England: The 2008 English Longitudinal Study of Ageing: Technical Report&lt;/title&gt;&lt;/titles&gt;&lt;dates&gt;&lt;year&gt;2012&lt;/year&gt;&lt;/dates&gt;&lt;pub-location&gt;London&lt;/pub-location&gt;&lt;publisher&gt;Institue of Fiscal Studies&lt;/publisher&gt;&lt;urls&gt;&lt;/urls&gt;&lt;/record&gt;&lt;/Cite&gt;&lt;/EndNote&gt;</w:instrText>
      </w:r>
      <w:r w:rsidR="001046F1">
        <w:rPr>
          <w:rFonts w:cs="Times New Roman"/>
        </w:rPr>
        <w:fldChar w:fldCharType="separate"/>
      </w:r>
      <w:r w:rsidR="003C283F">
        <w:rPr>
          <w:rFonts w:cs="Times New Roman"/>
          <w:noProof/>
        </w:rPr>
        <w:t>[</w:t>
      </w:r>
      <w:hyperlink w:anchor="_ENREF_24" w:tooltip="Cheshire, 2012 #111" w:history="1">
        <w:r w:rsidR="00F3466B">
          <w:rPr>
            <w:rFonts w:cs="Times New Roman"/>
            <w:noProof/>
          </w:rPr>
          <w:t>24</w:t>
        </w:r>
      </w:hyperlink>
      <w:r w:rsidR="003C283F">
        <w:rPr>
          <w:rFonts w:cs="Times New Roman"/>
          <w:noProof/>
        </w:rPr>
        <w:t>]</w:t>
      </w:r>
      <w:r w:rsidR="001046F1">
        <w:rPr>
          <w:rFonts w:cs="Times New Roman"/>
        </w:rPr>
        <w:fldChar w:fldCharType="end"/>
      </w:r>
      <w:r w:rsidR="00BB310D" w:rsidRPr="003C4DBA">
        <w:rPr>
          <w:rFonts w:cs="Times New Roman"/>
        </w:rPr>
        <w:t>.</w:t>
      </w:r>
      <w:r w:rsidR="00F94551">
        <w:rPr>
          <w:rFonts w:cs="Times New Roman"/>
        </w:rPr>
        <w:t xml:space="preserve"> Proxy respondents were interviewed in place of individuals with cognitive impairment.</w:t>
      </w:r>
      <w:r w:rsidR="00BB310D">
        <w:rPr>
          <w:rFonts w:cs="Times New Roman"/>
        </w:rPr>
        <w:t xml:space="preserve"> In depth accounts of the sampling and data collection methods have been published previously</w:t>
      </w:r>
      <w:r w:rsidR="001046F1">
        <w:rPr>
          <w:rFonts w:cs="Times New Roman"/>
        </w:rPr>
        <w:fldChar w:fldCharType="begin">
          <w:fldData xml:space="preserve">PEVuZE5vdGU+PENpdGU+PEF1dGhvcj5DaGVzaGlyZTwvQXV0aG9yPjxZZWFyPjIwMTI8L1llYXI+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</w:fldData>
        </w:fldChar>
      </w:r>
      <w:r w:rsidR="003C283F">
        <w:rPr>
          <w:rFonts w:cs="Times New Roman"/>
        </w:rPr>
        <w:instrText xml:space="preserve"> ADDIN EN.CITE </w:instrText>
      </w:r>
      <w:r w:rsidR="003C283F">
        <w:rPr>
          <w:rFonts w:cs="Times New Roman"/>
        </w:rPr>
        <w:fldChar w:fldCharType="begin">
          <w:fldData xml:space="preserve">PEVuZE5vdGU+PENpdGU+PEF1dGhvcj5DaGVzaGlyZTwvQXV0aG9yPjxZZWFyPjIwMTI8L1llYXI+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</w:fldData>
        </w:fldChar>
      </w:r>
      <w:r w:rsidR="003C283F">
        <w:rPr>
          <w:rFonts w:cs="Times New Roman"/>
        </w:rPr>
        <w:instrText xml:space="preserve"> ADDIN EN.CITE.DATA </w:instrText>
      </w:r>
      <w:r w:rsidR="003C283F">
        <w:rPr>
          <w:rFonts w:cs="Times New Roman"/>
        </w:rPr>
      </w:r>
      <w:r w:rsidR="003C283F">
        <w:rPr>
          <w:rFonts w:cs="Times New Roman"/>
        </w:rPr>
        <w:fldChar w:fldCharType="end"/>
      </w:r>
      <w:r w:rsidR="001046F1">
        <w:rPr>
          <w:rFonts w:cs="Times New Roman"/>
        </w:rPr>
      </w:r>
      <w:r w:rsidR="001046F1">
        <w:rPr>
          <w:rFonts w:cs="Times New Roman"/>
        </w:rPr>
        <w:fldChar w:fldCharType="separate"/>
      </w:r>
      <w:r w:rsidR="003C283F">
        <w:rPr>
          <w:rFonts w:cs="Times New Roman"/>
          <w:noProof/>
        </w:rPr>
        <w:t>[</w:t>
      </w:r>
      <w:hyperlink w:anchor="_ENREF_22" w:tooltip="Taylor, 2007 #114" w:history="1">
        <w:r w:rsidR="00F3466B">
          <w:rPr>
            <w:rFonts w:cs="Times New Roman"/>
            <w:noProof/>
          </w:rPr>
          <w:t>22-24</w:t>
        </w:r>
      </w:hyperlink>
      <w:r w:rsidR="003C283F">
        <w:rPr>
          <w:rFonts w:cs="Times New Roman"/>
          <w:noProof/>
        </w:rPr>
        <w:t>]</w:t>
      </w:r>
      <w:r w:rsidR="001046F1">
        <w:rPr>
          <w:rFonts w:cs="Times New Roman"/>
        </w:rPr>
        <w:fldChar w:fldCharType="end"/>
      </w:r>
      <w:r w:rsidR="00BB310D">
        <w:rPr>
          <w:rFonts w:cs="Times New Roman"/>
        </w:rPr>
        <w:t>.</w:t>
      </w:r>
      <w:r>
        <w:rPr>
          <w:rFonts w:cs="Times New Roman"/>
        </w:rPr>
        <w:t xml:space="preserve"> </w:t>
      </w:r>
      <w:r w:rsidRPr="003C4DBA">
        <w:rPr>
          <w:rFonts w:cs="Times New Roman"/>
        </w:rPr>
        <w:t xml:space="preserve">We </w:t>
      </w:r>
      <w:r w:rsidR="001522DB">
        <w:rPr>
          <w:rFonts w:cs="Times New Roman"/>
        </w:rPr>
        <w:t>explored</w:t>
      </w:r>
      <w:r w:rsidRPr="003C4DBA">
        <w:rPr>
          <w:rFonts w:cs="Times New Roman"/>
        </w:rPr>
        <w:t xml:space="preserve"> </w:t>
      </w:r>
      <w:r w:rsidR="004101AE">
        <w:rPr>
          <w:rFonts w:cs="Times New Roman"/>
        </w:rPr>
        <w:t>responses</w:t>
      </w:r>
      <w:r w:rsidRPr="003C4DBA">
        <w:rPr>
          <w:rFonts w:cs="Times New Roman"/>
        </w:rPr>
        <w:t xml:space="preserve"> from </w:t>
      </w:r>
      <w:r>
        <w:rPr>
          <w:rFonts w:cs="Times New Roman"/>
        </w:rPr>
        <w:t>two</w:t>
      </w:r>
      <w:r w:rsidRPr="003C4DBA">
        <w:rPr>
          <w:rFonts w:cs="Times New Roman"/>
        </w:rPr>
        <w:t xml:space="preserve"> consecutive wav</w:t>
      </w:r>
      <w:r w:rsidR="00441693">
        <w:rPr>
          <w:rFonts w:cs="Times New Roman"/>
        </w:rPr>
        <w:t>es of ELSA;</w:t>
      </w:r>
      <w:r w:rsidRPr="003C4DBA">
        <w:rPr>
          <w:rFonts w:cs="Times New Roman"/>
        </w:rPr>
        <w:t xml:space="preserve"> </w:t>
      </w:r>
      <w:r w:rsidR="0040761D">
        <w:rPr>
          <w:rFonts w:cs="Times New Roman"/>
        </w:rPr>
        <w:t>2008-9</w:t>
      </w:r>
      <w:r w:rsidRPr="003C4DBA">
        <w:rPr>
          <w:rFonts w:cs="Times New Roman"/>
        </w:rPr>
        <w:t xml:space="preserve"> </w:t>
      </w:r>
      <w:r w:rsidR="00FD0DF7">
        <w:rPr>
          <w:rFonts w:cs="Times New Roman"/>
        </w:rPr>
        <w:t xml:space="preserve">(baseline) </w:t>
      </w:r>
      <w:r w:rsidRPr="003C4DBA">
        <w:rPr>
          <w:rFonts w:cs="Times New Roman"/>
        </w:rPr>
        <w:t xml:space="preserve">and </w:t>
      </w:r>
      <w:r w:rsidR="0040761D">
        <w:rPr>
          <w:rFonts w:cs="Times New Roman"/>
        </w:rPr>
        <w:t>2010-11</w:t>
      </w:r>
      <w:r w:rsidR="00F94551">
        <w:rPr>
          <w:rFonts w:cs="Times New Roman"/>
        </w:rPr>
        <w:t>. We excluded proxy respondents</w:t>
      </w:r>
      <w:r>
        <w:rPr>
          <w:rFonts w:cs="Times New Roman"/>
        </w:rPr>
        <w:t>. Participants’ interviews were at least one year apart (mean= 2.02 years, SD=0.18).</w:t>
      </w:r>
      <w:r w:rsidR="00F94551">
        <w:rPr>
          <w:rFonts w:cs="Times New Roman"/>
        </w:rPr>
        <w:t xml:space="preserve"> </w:t>
      </w:r>
    </w:p>
    <w:p w14:paraId="393DE4CB" w14:textId="77777777" w:rsidR="005A1C36" w:rsidRPr="00170FAD" w:rsidRDefault="005A1C36" w:rsidP="00170FAD">
      <w:pPr>
        <w:pStyle w:val="Heading2"/>
      </w:pPr>
      <w:r w:rsidRPr="00170FAD">
        <w:t>Quality indicators</w:t>
      </w:r>
    </w:p>
    <w:p w14:paraId="167F1877" w14:textId="71238124" w:rsidR="00F477DE" w:rsidRDefault="00F14902" w:rsidP="00500941">
      <w:pPr>
        <w:rPr>
          <w:rFonts w:cs="Times New Roman"/>
        </w:rPr>
      </w:pPr>
      <w:r>
        <w:rPr>
          <w:rFonts w:cs="Times New Roman"/>
        </w:rPr>
        <w:t xml:space="preserve">At both waves, </w:t>
      </w:r>
      <w:r w:rsidR="002F0EA7">
        <w:rPr>
          <w:rFonts w:cs="Times New Roman"/>
        </w:rPr>
        <w:t xml:space="preserve">four QIs developed for older people with diabetes </w:t>
      </w:r>
      <w:r w:rsidR="00034748">
        <w:rPr>
          <w:rFonts w:cs="Times New Roman"/>
        </w:rPr>
        <w:t>were</w:t>
      </w:r>
      <w:r w:rsidR="002F0EA7">
        <w:rPr>
          <w:rFonts w:cs="Times New Roman"/>
        </w:rPr>
        <w:t xml:space="preserve"> derived from information </w:t>
      </w:r>
      <w:r w:rsidR="00034748">
        <w:rPr>
          <w:rFonts w:cs="Times New Roman"/>
        </w:rPr>
        <w:t xml:space="preserve">reported by </w:t>
      </w:r>
      <w:r w:rsidR="002F0EA7">
        <w:rPr>
          <w:rFonts w:cs="Times New Roman"/>
        </w:rPr>
        <w:t>eligible participants</w:t>
      </w:r>
      <w:r w:rsidR="003A4846">
        <w:rPr>
          <w:rFonts w:cs="Times New Roman"/>
        </w:rPr>
        <w:t>. No further QIs for diabetes were available at both time points</w:t>
      </w:r>
      <w:r w:rsidR="00034748">
        <w:rPr>
          <w:rFonts w:cs="Times New Roman"/>
        </w:rPr>
        <w:t>.</w:t>
      </w:r>
      <w:r w:rsidR="003427BF">
        <w:rPr>
          <w:rFonts w:cs="Times New Roman"/>
        </w:rPr>
        <w:t xml:space="preserve"> These four</w:t>
      </w:r>
      <w:r w:rsidR="003427BF" w:rsidRPr="007A114F">
        <w:rPr>
          <w:rFonts w:cs="Times New Roman"/>
        </w:rPr>
        <w:t xml:space="preserve"> QIs were </w:t>
      </w:r>
      <w:r w:rsidR="003427BF">
        <w:rPr>
          <w:rFonts w:cs="Times New Roman"/>
        </w:rPr>
        <w:t xml:space="preserve">originally </w:t>
      </w:r>
      <w:r w:rsidR="003427BF" w:rsidRPr="007A114F">
        <w:rPr>
          <w:rFonts w:cs="Times New Roman"/>
        </w:rPr>
        <w:t xml:space="preserve">developed in the </w:t>
      </w:r>
      <w:r w:rsidR="003427BF">
        <w:rPr>
          <w:rFonts w:cs="Times New Roman"/>
        </w:rPr>
        <w:t>United States</w:t>
      </w:r>
      <w:r w:rsidR="003427BF" w:rsidRPr="007A114F">
        <w:rPr>
          <w:rFonts w:cs="Times New Roman"/>
        </w:rPr>
        <w:t xml:space="preserve"> for the </w:t>
      </w:r>
      <w:r w:rsidR="003427BF">
        <w:rPr>
          <w:rFonts w:cs="Times New Roman"/>
        </w:rPr>
        <w:t>ACOVE</w:t>
      </w:r>
      <w:r w:rsidR="003427BF" w:rsidRPr="007A114F">
        <w:rPr>
          <w:rFonts w:cs="Times New Roman"/>
        </w:rPr>
        <w:t xml:space="preserve"> project</w:t>
      </w:r>
      <w:r w:rsidR="003427BF">
        <w:rPr>
          <w:rFonts w:cs="Times New Roman"/>
        </w:rPr>
        <w:t xml:space="preserve"> at RAND, </w:t>
      </w:r>
      <w:r w:rsidR="003427BF" w:rsidRPr="007A114F">
        <w:rPr>
          <w:rFonts w:cs="Times New Roman"/>
        </w:rPr>
        <w:t>based on systematic reviews of evidence of improved outcomes</w:t>
      </w:r>
      <w:r w:rsidR="003427BF">
        <w:rPr>
          <w:rFonts w:cs="Times New Roman"/>
        </w:rPr>
        <w:t xml:space="preserve"> and expert clinical opinion</w:t>
      </w:r>
      <w:r w:rsidR="003427BF" w:rsidRPr="007A114F">
        <w:rPr>
          <w:rFonts w:cs="Times New Roman"/>
        </w:rPr>
        <w:fldChar w:fldCharType="begin"/>
      </w:r>
      <w:r w:rsidR="003C283F">
        <w:rPr>
          <w:rFonts w:cs="Times New Roman"/>
        </w:rPr>
        <w:instrText xml:space="preserve"> ADDIN EN.CITE &lt;EndNote&gt;&lt;Cite&gt;&lt;Author&gt;Wenger&lt;/Author&gt;&lt;Year&gt;2001&lt;/Year&gt;&lt;RecNum&gt;92&lt;/RecNum&gt;&lt;DisplayText&gt;[25]&lt;/DisplayText&gt;&lt;record&gt;&lt;rec-number&gt;92&lt;/rec-number&gt;&lt;foreign-keys&gt;&lt;key app="EN" db-id="a5ta0rtf05frfpefs26pr25fff9sspsvfrwr" timestamp="1375882805"&gt;92&lt;/key&gt;&lt;/foreign-keys&gt;&lt;ref-type name="Journal Article"&gt;17&lt;/ref-type&gt;&lt;contributors&gt;&lt;authors&gt;&lt;author&gt;Wenger, Neil S.&lt;/author&gt;&lt;author&gt;Shekelle, Paul G.&lt;/author&gt;&lt;/authors&gt;&lt;/contributors&gt;&lt;titles&gt;&lt;title&gt;Assessing Care of Vulnerable Elders: ACOVE Project Overview&lt;/title&gt;&lt;secondary-title&gt;Annals of Internal Medicine&lt;/secondary-title&gt;&lt;/titles&gt;&lt;periodical&gt;&lt;full-title&gt;Annals of Internal Medicine&lt;/full-title&gt;&lt;/periodical&gt;&lt;pages&gt;642-646&lt;/pages&gt;&lt;volume&gt;135&lt;/volume&gt;&lt;number&gt;8 Pt2&lt;/number&gt;&lt;dates&gt;&lt;year&gt;2001&lt;/year&gt;&lt;/dates&gt;&lt;isbn&gt;0003-4819&lt;/isbn&gt;&lt;urls&gt;&lt;related-urls&gt;&lt;url&gt;http://dx.doi.org/10.7326/0003-4819-135-8_Part_2-200110161-00002&lt;/url&gt;&lt;url&gt;http://annals.org/data/Journals/AIM/19994/0000605-200110161-00002.pdf&lt;/url&gt;&lt;/related-urls&gt;&lt;/urls&gt;&lt;electronic-resource-num&gt;10.7326/0003-4819-135-8_Part_2-200110161-00002&lt;/electronic-resource-num&gt;&lt;/record&gt;&lt;/Cite&gt;&lt;/EndNote&gt;</w:instrText>
      </w:r>
      <w:r w:rsidR="003427BF" w:rsidRPr="007A114F">
        <w:rPr>
          <w:rFonts w:cs="Times New Roman"/>
        </w:rPr>
        <w:fldChar w:fldCharType="separate"/>
      </w:r>
      <w:r w:rsidR="003C283F">
        <w:rPr>
          <w:rFonts w:cs="Times New Roman"/>
          <w:noProof/>
        </w:rPr>
        <w:t>[</w:t>
      </w:r>
      <w:hyperlink w:anchor="_ENREF_25" w:tooltip="Wenger, 2001 #92" w:history="1">
        <w:r w:rsidR="00F3466B">
          <w:rPr>
            <w:rFonts w:cs="Times New Roman"/>
            <w:noProof/>
          </w:rPr>
          <w:t>25</w:t>
        </w:r>
      </w:hyperlink>
      <w:r w:rsidR="003C283F">
        <w:rPr>
          <w:rFonts w:cs="Times New Roman"/>
          <w:noProof/>
        </w:rPr>
        <w:t>]</w:t>
      </w:r>
      <w:r w:rsidR="003427BF" w:rsidRPr="007A114F">
        <w:rPr>
          <w:rFonts w:cs="Times New Roman"/>
        </w:rPr>
        <w:fldChar w:fldCharType="end"/>
      </w:r>
      <w:r w:rsidR="003427BF">
        <w:rPr>
          <w:rFonts w:cs="Times New Roman"/>
        </w:rPr>
        <w:t>. The indicators were designed to assess the minimum acceptable standard of care</w:t>
      </w:r>
      <w:r w:rsidR="003427BF" w:rsidRPr="007A114F">
        <w:rPr>
          <w:rFonts w:cs="Times New Roman"/>
        </w:rPr>
        <w:t xml:space="preserve"> </w:t>
      </w:r>
      <w:r w:rsidR="003427BF">
        <w:rPr>
          <w:rFonts w:cs="Times New Roman"/>
        </w:rPr>
        <w:t>and focus on healthcare processes</w:t>
      </w:r>
      <w:r w:rsidR="003427BF" w:rsidRPr="007A114F">
        <w:rPr>
          <w:rFonts w:cs="Times New Roman"/>
        </w:rPr>
        <w:t xml:space="preserve">, rather than health outcomes, as processes are under the control of the healthcare system </w:t>
      </w:r>
      <w:r w:rsidR="003427BF" w:rsidRPr="007A114F">
        <w:rPr>
          <w:rFonts w:cs="Times New Roman"/>
        </w:rPr>
        <w:lastRenderedPageBreak/>
        <w:t xml:space="preserve">and are not subject to the array of other factors </w:t>
      </w:r>
      <w:r w:rsidR="002F53EC">
        <w:rPr>
          <w:rFonts w:cs="Times New Roman"/>
        </w:rPr>
        <w:t>that influence health outcomes</w:t>
      </w:r>
      <w:r w:rsidR="003427BF">
        <w:rPr>
          <w:rFonts w:cs="Times New Roman"/>
        </w:rPr>
        <w:fldChar w:fldCharType="begin"/>
      </w:r>
      <w:r w:rsidR="003C283F">
        <w:rPr>
          <w:rFonts w:cs="Times New Roman"/>
        </w:rPr>
        <w:instrText xml:space="preserve"> ADDIN EN.CITE &lt;EndNote&gt;&lt;Cite&gt;&lt;Author&gt;Mant&lt;/Author&gt;&lt;Year&gt;1995&lt;/Year&gt;&lt;RecNum&gt;142&lt;/RecNum&gt;&lt;DisplayText&gt;[26]&lt;/DisplayText&gt;&lt;record&gt;&lt;rec-number&gt;142&lt;/rec-number&gt;&lt;foreign-keys&gt;&lt;key app="EN" db-id="a5ta0rtf05frfpefs26pr25fff9sspsvfrwr" timestamp="1391602978"&gt;142&lt;/key&gt;&lt;/foreign-keys&gt;&lt;ref-type name="Journal Article"&gt;17&lt;/ref-type&gt;&lt;contributors&gt;&lt;authors&gt;&lt;author&gt;Jonathan Mant&lt;/author&gt;&lt;author&gt;Nicholas Hicks&lt;/author&gt;&lt;/authors&gt;&lt;/contributors&gt;&lt;titles&gt;&lt;title&gt;Detecting differences in quality of care: the sensitivity of measures of process and outcome in treating acute myocardial infarction&lt;/title&gt;&lt;secondary-title&gt;BMJ&lt;/secondary-title&gt;&lt;/titles&gt;&lt;periodical&gt;&lt;full-title&gt;BMJ&lt;/full-title&gt;&lt;/periodical&gt;&lt;pages&gt;793-796&lt;/pages&gt;&lt;volume&gt;311&lt;/volume&gt;&lt;number&gt;7008&lt;/number&gt;&lt;dates&gt;&lt;year&gt;1995&lt;/year&gt;&lt;pub-dates&gt;&lt;date&gt;1995-09-23 08:00:00&lt;/date&gt;&lt;/pub-dates&gt;&lt;/dates&gt;&lt;urls&gt;&lt;related-urls&gt;&lt;url&gt;http://www.ncbi.nlm.nih.gov/pmc/articles/PMC2550793/pdf/bmj00611-0039.pdf&lt;/url&gt;&lt;/related-urls&gt;&lt;/urls&gt;&lt;electronic-resource-num&gt;10.1136/bmj.311.7008.793&lt;/electronic-resource-num&gt;&lt;/record&gt;&lt;/Cite&gt;&lt;/EndNote&gt;</w:instrText>
      </w:r>
      <w:r w:rsidR="003427BF">
        <w:rPr>
          <w:rFonts w:cs="Times New Roman"/>
        </w:rPr>
        <w:fldChar w:fldCharType="separate"/>
      </w:r>
      <w:r w:rsidR="003C283F">
        <w:rPr>
          <w:rFonts w:cs="Times New Roman"/>
          <w:noProof/>
        </w:rPr>
        <w:t>[</w:t>
      </w:r>
      <w:hyperlink w:anchor="_ENREF_26" w:tooltip="Mant, 1995 #142" w:history="1">
        <w:r w:rsidR="00F3466B">
          <w:rPr>
            <w:rFonts w:cs="Times New Roman"/>
            <w:noProof/>
          </w:rPr>
          <w:t>26</w:t>
        </w:r>
      </w:hyperlink>
      <w:r w:rsidR="003C283F">
        <w:rPr>
          <w:rFonts w:cs="Times New Roman"/>
          <w:noProof/>
        </w:rPr>
        <w:t>]</w:t>
      </w:r>
      <w:r w:rsidR="003427BF">
        <w:rPr>
          <w:rFonts w:cs="Times New Roman"/>
        </w:rPr>
        <w:fldChar w:fldCharType="end"/>
      </w:r>
      <w:r w:rsidR="003427BF">
        <w:rPr>
          <w:rFonts w:cs="Times New Roman"/>
        </w:rPr>
        <w:t>. Using a modified RAND/</w:t>
      </w:r>
      <w:r w:rsidR="003427BF" w:rsidRPr="007A114F">
        <w:rPr>
          <w:rFonts w:cs="Times New Roman"/>
        </w:rPr>
        <w:t>U</w:t>
      </w:r>
      <w:r w:rsidR="003427BF">
        <w:rPr>
          <w:rFonts w:cs="Times New Roman"/>
        </w:rPr>
        <w:t>CLA</w:t>
      </w:r>
      <w:r w:rsidR="002F53EC">
        <w:rPr>
          <w:rFonts w:cs="Times New Roman"/>
        </w:rPr>
        <w:t xml:space="preserve"> appropriateness method</w:t>
      </w:r>
      <w:r w:rsidR="003427BF" w:rsidRPr="007A114F">
        <w:rPr>
          <w:rFonts w:cs="Times New Roman"/>
        </w:rPr>
        <w:fldChar w:fldCharType="begin"/>
      </w:r>
      <w:r w:rsidR="003C283F">
        <w:rPr>
          <w:rFonts w:cs="Times New Roman"/>
        </w:rPr>
        <w:instrText xml:space="preserve"> ADDIN EN.CITE &lt;EndNote&gt;&lt;Cite&gt;&lt;Author&gt;Brook&lt;/Author&gt;&lt;Year&gt;1986&lt;/Year&gt;&lt;RecNum&gt;115&lt;/RecNum&gt;&lt;DisplayText&gt;[27]&lt;/DisplayText&gt;&lt;record&gt;&lt;rec-number&gt;115&lt;/rec-number&gt;&lt;foreign-keys&gt;&lt;key app="EN" db-id="a5ta0rtf05frfpefs26pr25fff9sspsvfrwr" timestamp="1378737889"&gt;115&lt;/key&gt;&lt;/foreign-keys&gt;&lt;ref-type name="Journal Article"&gt;17&lt;/ref-type&gt;&lt;contributors&gt;&lt;authors&gt;&lt;author&gt;Brook, Robert H.&lt;/author&gt;&lt;author&gt;Chassin, Mark R.&lt;/author&gt;&lt;author&gt;Fink, Arlene&lt;/author&gt;&lt;author&gt;Solomon, David H.&lt;/author&gt;&lt;author&gt;Kosecoff, Jacqueline&lt;/author&gt;&lt;author&gt;Park, R. E.&lt;/author&gt;&lt;/authors&gt;&lt;/contributors&gt;&lt;titles&gt;&lt;title&gt;A Method for the Detailed Assessment of the Appropriateness of Medical Technologies&lt;/title&gt;&lt;secondary-title&gt;International Journal of Technology Assessment in Health Care&lt;/secondary-title&gt;&lt;/titles&gt;&lt;periodical&gt;&lt;full-title&gt;International Journal of Technology Assessment in Health Care&lt;/full-title&gt;&lt;/periodical&gt;&lt;pages&gt;53-63&lt;/pages&gt;&lt;volume&gt;2&lt;/volume&gt;&lt;number&gt;01&lt;/number&gt;&lt;dates&gt;&lt;year&gt;1986&lt;/year&gt;&lt;/dates&gt;&lt;isbn&gt;1471-6348&lt;/isbn&gt;&lt;urls&gt;&lt;related-urls&gt;&lt;url&gt;http://dx.doi.org/10.1017/S0266462300002774&lt;/url&gt;&lt;url&gt;http://journals.cambridge.org/download.php?file=%2FTHC%2FTHC2_01%2FS0266462300002774a.pdf&amp;amp;code=34285ca2e42aee6c00828a47df480146&lt;/url&gt;&lt;/related-urls&gt;&lt;/urls&gt;&lt;electronic-resource-num&gt;doi:10.1017/S0266462300002774&lt;/electronic-resource-num&gt;&lt;access-date&gt;1986&lt;/access-date&gt;&lt;/record&gt;&lt;/Cite&gt;&lt;/EndNote&gt;</w:instrText>
      </w:r>
      <w:r w:rsidR="003427BF" w:rsidRPr="007A114F">
        <w:rPr>
          <w:rFonts w:cs="Times New Roman"/>
        </w:rPr>
        <w:fldChar w:fldCharType="separate"/>
      </w:r>
      <w:r w:rsidR="003C283F">
        <w:rPr>
          <w:rFonts w:cs="Times New Roman"/>
          <w:noProof/>
        </w:rPr>
        <w:t>[</w:t>
      </w:r>
      <w:hyperlink w:anchor="_ENREF_27" w:tooltip="Brook, 1986 #115" w:history="1">
        <w:r w:rsidR="00F3466B">
          <w:rPr>
            <w:rFonts w:cs="Times New Roman"/>
            <w:noProof/>
          </w:rPr>
          <w:t>27</w:t>
        </w:r>
      </w:hyperlink>
      <w:r w:rsidR="003C283F">
        <w:rPr>
          <w:rFonts w:cs="Times New Roman"/>
          <w:noProof/>
        </w:rPr>
        <w:t>]</w:t>
      </w:r>
      <w:r w:rsidR="003427BF" w:rsidRPr="007A114F">
        <w:rPr>
          <w:rFonts w:cs="Times New Roman"/>
        </w:rPr>
        <w:fldChar w:fldCharType="end"/>
      </w:r>
      <w:r w:rsidR="003427BF" w:rsidRPr="007A114F">
        <w:rPr>
          <w:rFonts w:cs="Times New Roman"/>
        </w:rPr>
        <w:t>, an expert panel of clinicians</w:t>
      </w:r>
      <w:r w:rsidR="003427BF">
        <w:rPr>
          <w:rFonts w:cs="Times New Roman"/>
        </w:rPr>
        <w:t xml:space="preserve"> found these indicators to reflect current good practice in the UK,</w:t>
      </w:r>
      <w:r w:rsidR="003427BF" w:rsidRPr="007A114F">
        <w:rPr>
          <w:rFonts w:cs="Times New Roman"/>
        </w:rPr>
        <w:t xml:space="preserve"> </w:t>
      </w:r>
      <w:r w:rsidR="003427BF">
        <w:rPr>
          <w:rFonts w:cs="Times New Roman"/>
        </w:rPr>
        <w:t>be valid for adults aged 50 and over,  and suitable for self-report questionnaires</w:t>
      </w:r>
      <w:r w:rsidR="003427BF" w:rsidRPr="007A114F">
        <w:rPr>
          <w:rFonts w:cs="Times New Roman"/>
        </w:rPr>
        <w:fldChar w:fldCharType="begin"/>
      </w:r>
      <w:r w:rsidR="003C283F">
        <w:rPr>
          <w:rFonts w:cs="Times New Roman"/>
        </w:rPr>
        <w:instrText xml:space="preserve"> ADDIN EN.CITE &lt;EndNote&gt;&lt;Cite&gt;&lt;Author&gt;Steel&lt;/Author&gt;&lt;Year&gt;2004&lt;/Year&gt;&lt;RecNum&gt;74&lt;/RecNum&gt;&lt;DisplayText&gt;[21]&lt;/DisplayText&gt;&lt;record&gt;&lt;rec-number&gt;74&lt;/rec-number&gt;&lt;foreign-keys&gt;&lt;key app="EN" db-id="a5ta0rtf05frfpefs26pr25fff9sspsvfrwr" timestamp="1371135799"&gt;74&lt;/key&gt;&lt;/foreign-keys&gt;&lt;ref-type name="Journal Article"&gt;17&lt;/ref-type&gt;&lt;contributors&gt;&lt;authors&gt;&lt;author&gt;Steel, N&lt;/author&gt;&lt;author&gt;Melzer, D&lt;/author&gt;&lt;author&gt;Shekelle, P G&lt;/author&gt;&lt;author&gt;Wenger, N S&lt;/author&gt;&lt;author&gt;Forsyth, D&lt;/author&gt;&lt;author&gt;McWilliams, B C&lt;/author&gt;&lt;/authors&gt;&lt;/contributors&gt;&lt;titles&gt;&lt;title&gt;Developing quality indicators for older adults: transfer from the USA to the UK is feasible&lt;/title&gt;&lt;secondary-title&gt;Quality and Safety in Health Care&lt;/secondary-title&gt;&lt;/titles&gt;&lt;periodical&gt;&lt;full-title&gt;Quality and Safety in Health Care&lt;/full-title&gt;&lt;/periodical&gt;&lt;pages&gt;260-264&lt;/pages&gt;&lt;volume&gt;13&lt;/volume&gt;&lt;number&gt;4&lt;/number&gt;&lt;dates&gt;&lt;year&gt;2004&lt;/year&gt;&lt;/dates&gt;&lt;urls&gt;&lt;related-urls&gt;&lt;url&gt;http://qualitysafety.bmj.com/content/13/4/260.abstract&lt;/url&gt;&lt;url&gt;http://www.ncbi.nlm.nih.gov/pmc/articles/PMC1743867/pdf/v013p00260.pdf&lt;/url&gt;&lt;/related-urls&gt;&lt;/urls&gt;&lt;electronic-resource-num&gt;10.1136/qshc.2004.010280&lt;/electronic-resource-num&gt;&lt;/record&gt;&lt;/Cite&gt;&lt;/EndNote&gt;</w:instrText>
      </w:r>
      <w:r w:rsidR="003427BF" w:rsidRPr="007A114F">
        <w:rPr>
          <w:rFonts w:cs="Times New Roman"/>
        </w:rPr>
        <w:fldChar w:fldCharType="separate"/>
      </w:r>
      <w:r w:rsidR="003C283F">
        <w:rPr>
          <w:rFonts w:cs="Times New Roman"/>
          <w:noProof/>
        </w:rPr>
        <w:t>[</w:t>
      </w:r>
      <w:hyperlink w:anchor="_ENREF_21" w:tooltip="Steel, 2004 #74" w:history="1">
        <w:r w:rsidR="00F3466B">
          <w:rPr>
            <w:rFonts w:cs="Times New Roman"/>
            <w:noProof/>
          </w:rPr>
          <w:t>21</w:t>
        </w:r>
      </w:hyperlink>
      <w:r w:rsidR="003C283F">
        <w:rPr>
          <w:rFonts w:cs="Times New Roman"/>
          <w:noProof/>
        </w:rPr>
        <w:t>]</w:t>
      </w:r>
      <w:r w:rsidR="003427BF" w:rsidRPr="007A114F">
        <w:rPr>
          <w:rFonts w:cs="Times New Roman"/>
        </w:rPr>
        <w:fldChar w:fldCharType="end"/>
      </w:r>
      <w:r w:rsidR="003427BF">
        <w:rPr>
          <w:rFonts w:cs="Times New Roman"/>
        </w:rPr>
        <w:t>.</w:t>
      </w:r>
      <w:r w:rsidR="003427BF" w:rsidRPr="007A114F">
        <w:rPr>
          <w:rFonts w:cs="Times New Roman"/>
        </w:rPr>
        <w:t xml:space="preserve"> </w:t>
      </w:r>
      <w:r w:rsidR="003427BF">
        <w:rPr>
          <w:rFonts w:cs="Times New Roman"/>
        </w:rPr>
        <w:t>Questions on quality of care were piloted in ELSA to ensure that they could be successfully implemented.</w:t>
      </w:r>
      <w:r w:rsidR="003C283F">
        <w:rPr>
          <w:rFonts w:cs="Times New Roman"/>
        </w:rPr>
        <w:t xml:space="preserve"> Supplementary Table S1 shows how the ELSA indicators compare to related QOF indicators.</w:t>
      </w:r>
    </w:p>
    <w:p w14:paraId="1CCBE95B" w14:textId="77777777" w:rsidR="00A8162B" w:rsidRPr="00826D52" w:rsidRDefault="00A8162B" w:rsidP="00A8162B">
      <w:pPr>
        <w:rPr>
          <w:rFonts w:cs="Times New Roman"/>
          <w:i/>
          <w:szCs w:val="24"/>
        </w:rPr>
      </w:pPr>
      <w:r w:rsidRPr="00AD5CFC">
        <w:rPr>
          <w:i/>
        </w:rPr>
        <w:t>Glycated haemoglobin</w:t>
      </w:r>
      <w:r>
        <w:t xml:space="preserve"> (</w:t>
      </w:r>
      <w:r>
        <w:rPr>
          <w:rFonts w:cs="Times New Roman"/>
          <w:i/>
          <w:szCs w:val="24"/>
        </w:rPr>
        <w:t xml:space="preserve">HbA1c) - </w:t>
      </w:r>
      <w:r w:rsidRPr="00417232">
        <w:rPr>
          <w:rFonts w:cs="Times New Roman"/>
          <w:szCs w:val="24"/>
          <w:lang w:val="en-US"/>
        </w:rPr>
        <w:t>IF a person aged 50 or</w:t>
      </w:r>
      <w:r>
        <w:rPr>
          <w:rFonts w:cs="Times New Roman"/>
          <w:szCs w:val="24"/>
          <w:lang w:val="en-US"/>
        </w:rPr>
        <w:t xml:space="preserve"> older has diabetes, THEN their</w:t>
      </w:r>
      <w:r w:rsidRPr="00417232">
        <w:rPr>
          <w:rFonts w:cs="Times New Roman"/>
          <w:szCs w:val="24"/>
          <w:lang w:val="en-US"/>
        </w:rPr>
        <w:t xml:space="preserve"> glycated haemoglobin or fructosamine level should be measured at least annually.</w:t>
      </w:r>
    </w:p>
    <w:p w14:paraId="55C41A41" w14:textId="77777777" w:rsidR="00A8162B" w:rsidRPr="00826D52" w:rsidRDefault="00A8162B" w:rsidP="00A8162B">
      <w:pPr>
        <w:rPr>
          <w:rFonts w:cs="Times New Roman"/>
          <w:i/>
          <w:szCs w:val="24"/>
          <w:lang w:val="en-US"/>
        </w:rPr>
      </w:pPr>
      <w:r w:rsidRPr="00897F17">
        <w:rPr>
          <w:rFonts w:cs="Times New Roman"/>
          <w:i/>
          <w:szCs w:val="24"/>
          <w:lang w:val="en-US"/>
        </w:rPr>
        <w:t xml:space="preserve">Proteinuria </w:t>
      </w:r>
      <w:r>
        <w:rPr>
          <w:rFonts w:cs="Times New Roman"/>
          <w:i/>
          <w:szCs w:val="24"/>
          <w:lang w:val="en-US"/>
        </w:rPr>
        <w:t xml:space="preserve">- </w:t>
      </w:r>
      <w:r w:rsidRPr="00417232">
        <w:rPr>
          <w:rFonts w:cs="Times New Roman"/>
          <w:szCs w:val="24"/>
          <w:lang w:val="en-US"/>
        </w:rPr>
        <w:t xml:space="preserve">IF a diabetic person aged 50 or older does not have established renal disease and is not receiving an ACE inhibitor or angiotensin </w:t>
      </w:r>
      <w:r>
        <w:rPr>
          <w:rFonts w:cs="Times New Roman"/>
          <w:szCs w:val="24"/>
          <w:lang w:val="en-US"/>
        </w:rPr>
        <w:t>II receptor blocker, THEN they</w:t>
      </w:r>
      <w:r w:rsidRPr="00417232">
        <w:rPr>
          <w:rFonts w:cs="Times New Roman"/>
          <w:szCs w:val="24"/>
          <w:lang w:val="en-US"/>
        </w:rPr>
        <w:t xml:space="preserve"> should receive an annual test for proteinuria.</w:t>
      </w:r>
    </w:p>
    <w:p w14:paraId="016863DE" w14:textId="541F03B9" w:rsidR="00A8162B" w:rsidRPr="00A8162B" w:rsidRDefault="00A8162B" w:rsidP="00500941">
      <w:pPr>
        <w:rPr>
          <w:rFonts w:cs="Times New Roman"/>
          <w:i/>
          <w:szCs w:val="24"/>
          <w:lang w:val="en-US"/>
        </w:rPr>
      </w:pPr>
      <w:r w:rsidRPr="00897F17">
        <w:rPr>
          <w:rFonts w:cs="Times New Roman"/>
          <w:i/>
          <w:szCs w:val="24"/>
          <w:lang w:val="en-US"/>
        </w:rPr>
        <w:t>Foot examination</w:t>
      </w:r>
      <w:r>
        <w:rPr>
          <w:rFonts w:cs="Times New Roman"/>
          <w:i/>
          <w:szCs w:val="24"/>
          <w:lang w:val="en-US"/>
        </w:rPr>
        <w:t xml:space="preserve"> - </w:t>
      </w:r>
      <w:r w:rsidRPr="00417232">
        <w:rPr>
          <w:rFonts w:cs="Times New Roman"/>
          <w:szCs w:val="24"/>
          <w:lang w:val="en-US"/>
        </w:rPr>
        <w:t xml:space="preserve">ALL diabetic persons aged 50 or older should have </w:t>
      </w:r>
      <w:r>
        <w:rPr>
          <w:rFonts w:cs="Times New Roman"/>
          <w:szCs w:val="24"/>
          <w:lang w:val="en-US"/>
        </w:rPr>
        <w:t>an annual examination of their</w:t>
      </w:r>
      <w:r w:rsidRPr="00417232">
        <w:rPr>
          <w:rFonts w:cs="Times New Roman"/>
          <w:szCs w:val="24"/>
          <w:lang w:val="en-US"/>
        </w:rPr>
        <w:t xml:space="preserve"> feet.</w:t>
      </w:r>
    </w:p>
    <w:p w14:paraId="4BB6EDA0" w14:textId="3F9738AF" w:rsidR="00F477DE" w:rsidRDefault="00FA7840" w:rsidP="00F477DE">
      <w:pPr>
        <w:rPr>
          <w:rFonts w:cs="Times New Roman"/>
          <w:szCs w:val="24"/>
          <w:lang w:val="en-US"/>
        </w:rPr>
      </w:pPr>
      <w:r>
        <w:rPr>
          <w:rFonts w:cs="Times New Roman"/>
          <w:i/>
          <w:szCs w:val="24"/>
          <w:lang w:val="en-US"/>
        </w:rPr>
        <w:t>Angiotensin converting enzyme (</w:t>
      </w:r>
      <w:r w:rsidR="00F477DE" w:rsidRPr="00897F17">
        <w:rPr>
          <w:rFonts w:cs="Times New Roman"/>
          <w:i/>
          <w:szCs w:val="24"/>
          <w:lang w:val="en-US"/>
        </w:rPr>
        <w:t>ACE</w:t>
      </w:r>
      <w:r>
        <w:rPr>
          <w:rFonts w:cs="Times New Roman"/>
          <w:i/>
          <w:szCs w:val="24"/>
          <w:lang w:val="en-US"/>
        </w:rPr>
        <w:t>)</w:t>
      </w:r>
      <w:r w:rsidR="00F477DE" w:rsidRPr="00897F17">
        <w:rPr>
          <w:rFonts w:cs="Times New Roman"/>
          <w:i/>
          <w:szCs w:val="24"/>
          <w:lang w:val="en-US"/>
        </w:rPr>
        <w:t xml:space="preserve"> inhibitor/</w:t>
      </w:r>
      <w:r w:rsidR="00FF6EFD">
        <w:rPr>
          <w:rFonts w:cs="Times New Roman"/>
          <w:i/>
          <w:szCs w:val="24"/>
          <w:lang w:val="en-US"/>
        </w:rPr>
        <w:t xml:space="preserve">angiotensin II </w:t>
      </w:r>
      <w:r w:rsidR="00F477DE" w:rsidRPr="00897F17">
        <w:rPr>
          <w:rFonts w:cs="Times New Roman"/>
          <w:i/>
          <w:szCs w:val="24"/>
          <w:lang w:val="en-US"/>
        </w:rPr>
        <w:t>receptor blocker</w:t>
      </w:r>
      <w:r w:rsidR="00FF6EFD">
        <w:rPr>
          <w:rFonts w:cs="Times New Roman"/>
          <w:i/>
          <w:szCs w:val="24"/>
          <w:lang w:val="en-US"/>
        </w:rPr>
        <w:t xml:space="preserve"> (ARB)</w:t>
      </w:r>
      <w:r w:rsidR="00F477DE">
        <w:rPr>
          <w:rFonts w:cs="Times New Roman"/>
          <w:i/>
          <w:szCs w:val="24"/>
          <w:lang w:val="en-US"/>
        </w:rPr>
        <w:t xml:space="preserve"> - </w:t>
      </w:r>
      <w:r w:rsidR="00F477DE" w:rsidRPr="00417232">
        <w:rPr>
          <w:rFonts w:cs="Times New Roman"/>
          <w:szCs w:val="24"/>
          <w:lang w:val="en-US"/>
        </w:rPr>
        <w:t>IF a diabetic person aged 50 or older has one additional cardiac risk factor (i.e. smoker, hypertension, hypercholesterolemia, or renal insufficienc</w:t>
      </w:r>
      <w:r w:rsidR="00F477DE">
        <w:rPr>
          <w:rFonts w:cs="Times New Roman"/>
          <w:szCs w:val="24"/>
          <w:lang w:val="en-US"/>
        </w:rPr>
        <w:t>y/microalbuminuria), THEN they</w:t>
      </w:r>
      <w:r w:rsidR="00F477DE" w:rsidRPr="00417232">
        <w:rPr>
          <w:rFonts w:cs="Times New Roman"/>
          <w:szCs w:val="24"/>
          <w:lang w:val="en-US"/>
        </w:rPr>
        <w:t xml:space="preserve"> should be offered an ACE inhibitor or receptor blocker.</w:t>
      </w:r>
    </w:p>
    <w:p w14:paraId="43C6E146" w14:textId="6082716D" w:rsidR="00500941" w:rsidRPr="00BC1102" w:rsidRDefault="00500941" w:rsidP="00F477DE">
      <w:r>
        <w:rPr>
          <w:rFonts w:cs="Times New Roman"/>
        </w:rPr>
        <w:t xml:space="preserve">Non-achievement of QIs </w:t>
      </w:r>
      <w:r w:rsidRPr="003C4DBA">
        <w:rPr>
          <w:rFonts w:cs="Times New Roman"/>
        </w:rPr>
        <w:t xml:space="preserve">was </w:t>
      </w:r>
      <w:r>
        <w:rPr>
          <w:rFonts w:cs="Times New Roman"/>
        </w:rPr>
        <w:t>investigated</w:t>
      </w:r>
      <w:r w:rsidRPr="003C4DBA">
        <w:rPr>
          <w:rFonts w:cs="Times New Roman"/>
        </w:rPr>
        <w:t xml:space="preserve"> by dividing the number of </w:t>
      </w:r>
      <w:r w:rsidR="00BF26D6">
        <w:rPr>
          <w:rFonts w:cs="Times New Roman"/>
        </w:rPr>
        <w:t>participants</w:t>
      </w:r>
      <w:r w:rsidR="00BF26D6" w:rsidRPr="003C4DBA">
        <w:rPr>
          <w:rFonts w:cs="Times New Roman"/>
        </w:rPr>
        <w:t xml:space="preserve"> </w:t>
      </w:r>
      <w:r w:rsidRPr="003C4DBA">
        <w:rPr>
          <w:rFonts w:cs="Times New Roman"/>
        </w:rPr>
        <w:t xml:space="preserve">who </w:t>
      </w:r>
      <w:r>
        <w:rPr>
          <w:rFonts w:cs="Times New Roman"/>
        </w:rPr>
        <w:t>did not receive</w:t>
      </w:r>
      <w:r w:rsidRPr="003C4DBA">
        <w:rPr>
          <w:rFonts w:cs="Times New Roman"/>
        </w:rPr>
        <w:t xml:space="preserve"> the indicated care by the total number eligible for that care, expressed as a perc</w:t>
      </w:r>
      <w:r>
        <w:rPr>
          <w:rFonts w:cs="Times New Roman"/>
        </w:rPr>
        <w:t>entage. The processes for identifying the numerators and denominators for the QIs are displayed in Fig</w:t>
      </w:r>
      <w:r w:rsidR="002072C4">
        <w:rPr>
          <w:rFonts w:cs="Times New Roman"/>
        </w:rPr>
        <w:t>ures</w:t>
      </w:r>
      <w:r>
        <w:rPr>
          <w:rFonts w:cs="Times New Roman"/>
        </w:rPr>
        <w:t xml:space="preserve"> 1</w:t>
      </w:r>
      <w:r w:rsidR="002072C4">
        <w:rPr>
          <w:rFonts w:cs="Times New Roman"/>
        </w:rPr>
        <w:t xml:space="preserve"> and </w:t>
      </w:r>
      <w:r>
        <w:rPr>
          <w:rFonts w:cs="Times New Roman"/>
        </w:rPr>
        <w:t xml:space="preserve">2. </w:t>
      </w:r>
      <w:r w:rsidR="00E55504">
        <w:rPr>
          <w:rFonts w:cs="Times New Roman"/>
        </w:rPr>
        <w:t xml:space="preserve"> We combined indicators for </w:t>
      </w:r>
      <w:r w:rsidR="00E55504" w:rsidRPr="006547D8">
        <w:rPr>
          <w:rFonts w:cs="Times New Roman"/>
        </w:rPr>
        <w:t>HbA1c</w:t>
      </w:r>
      <w:r w:rsidR="00E55504">
        <w:rPr>
          <w:rFonts w:cs="Times New Roman"/>
        </w:rPr>
        <w:t>, proteinur</w:t>
      </w:r>
      <w:r w:rsidR="00DA4631">
        <w:rPr>
          <w:rFonts w:cs="Times New Roman"/>
        </w:rPr>
        <w:t>ia and foot examination into a care bundle</w:t>
      </w:r>
      <w:r w:rsidR="00E55504">
        <w:rPr>
          <w:rFonts w:cs="Times New Roman"/>
        </w:rPr>
        <w:t xml:space="preserve"> relatin</w:t>
      </w:r>
      <w:r w:rsidR="00BC1102">
        <w:rPr>
          <w:rFonts w:cs="Times New Roman"/>
        </w:rPr>
        <w:t xml:space="preserve">g to annual monitoring checks. The care bundle was defined as not achieved for eligible participants who did not receive at least one of the three components. In addition to the benefits of </w:t>
      </w:r>
      <w:r w:rsidR="00BC1102">
        <w:t>all-or-none achievement discussed earlier, this method is best suited to process measures</w:t>
      </w:r>
      <w:r w:rsidR="00BC1102">
        <w:fldChar w:fldCharType="begin"/>
      </w:r>
      <w:r w:rsidR="003C283F">
        <w:instrText xml:space="preserve"> ADDIN EN.CITE &lt;EndNote&gt;&lt;Cite&gt;&lt;Author&gt;Nolan&lt;/Author&gt;&lt;Year&gt;2006&lt;/Year&gt;&lt;RecNum&gt;146&lt;/RecNum&gt;&lt;DisplayText&gt;[18]&lt;/DisplayText&gt;&lt;record&gt;&lt;rec-number&gt;146&lt;/rec-number&gt;&lt;foreign-keys&gt;&lt;key app="EN" db-id="a5ta0rtf05frfpefs26pr25fff9sspsvfrwr" timestamp="1402411903"&gt;146&lt;/key&gt;&lt;/foreign-keys&gt;&lt;ref-type name="Journal Article"&gt;17&lt;/ref-type&gt;&lt;contributors&gt;&lt;authors&gt;&lt;author&gt;Nolan, T&lt;/author&gt;&lt;author&gt;Berwick, DM&lt;/author&gt;&lt;/authors&gt;&lt;/contributors&gt;&lt;titles&gt;&lt;title&gt;All-or-none measurement raises the bar on performance&lt;/title&gt;&lt;secondary-title&gt;JAMA&lt;/secondary-title&gt;&lt;/titles&gt;&lt;periodical&gt;&lt;full-title&gt;JAMA&lt;/full-title&gt;&lt;/periodical&gt;&lt;volume&gt;295&lt;/volume&gt;&lt;number&gt;10&lt;/number&gt;&lt;dates&gt;&lt;year&gt;2006&lt;/year&gt;&lt;/dates&gt;&lt;urls&gt;&lt;/urls&gt;&lt;/record&gt;&lt;/Cite&gt;&lt;/EndNote&gt;</w:instrText>
      </w:r>
      <w:r w:rsidR="00BC1102">
        <w:fldChar w:fldCharType="separate"/>
      </w:r>
      <w:r w:rsidR="003C283F">
        <w:rPr>
          <w:noProof/>
        </w:rPr>
        <w:t>[</w:t>
      </w:r>
      <w:hyperlink w:anchor="_ENREF_18" w:tooltip="Nolan, 2006 #146" w:history="1">
        <w:r w:rsidR="00F3466B">
          <w:rPr>
            <w:noProof/>
          </w:rPr>
          <w:t>18</w:t>
        </w:r>
      </w:hyperlink>
      <w:r w:rsidR="003C283F">
        <w:rPr>
          <w:noProof/>
        </w:rPr>
        <w:t>]</w:t>
      </w:r>
      <w:r w:rsidR="00BC1102">
        <w:fldChar w:fldCharType="end"/>
      </w:r>
      <w:r w:rsidR="00BC1102">
        <w:t xml:space="preserve"> and care bundles have the added advantage of providing more reliable scores from smaller samples than </w:t>
      </w:r>
      <w:r w:rsidR="00BC1102">
        <w:lastRenderedPageBreak/>
        <w:t>individual indicators</w:t>
      </w:r>
      <w:r w:rsidR="00BC1102">
        <w:fldChar w:fldCharType="begin"/>
      </w:r>
      <w:r w:rsidR="003C283F">
        <w:instrText xml:space="preserve"> ADDIN EN.CITE &lt;EndNote&gt;&lt;Cite&gt;&lt;Author&gt;Kirk&lt;/Author&gt;&lt;Year&gt;2003&lt;/Year&gt;&lt;RecNum&gt;147&lt;/RecNum&gt;&lt;DisplayText&gt;[28]&lt;/DisplayText&gt;&lt;record&gt;&lt;rec-number&gt;147&lt;/rec-number&gt;&lt;foreign-keys&gt;&lt;key app="EN" db-id="a5ta0rtf05frfpefs26pr25fff9sspsvfrwr" timestamp="1402495437"&gt;147&lt;/key&gt;&lt;/foreign-keys&gt;&lt;ref-type name="Journal Article"&gt;17&lt;/ref-type&gt;&lt;contributors&gt;&lt;authors&gt;&lt;author&gt;Kirk, S A&lt;/author&gt;&lt;author&gt;Campbell, S M&lt;/author&gt;&lt;author&gt;Kennell-Webb, S&lt;/author&gt;&lt;author&gt;Reeves, D&lt;/author&gt;&lt;author&gt;Roland, M O&lt;/author&gt;&lt;author&gt;Marshall, M N&lt;/author&gt;&lt;/authors&gt;&lt;/contributors&gt;&lt;titles&gt;&lt;title&gt;Assessing the quality of care of multiple conditions in general practice: practical and methodological problems&lt;/title&gt;&lt;secondary-title&gt;Quality and Safety in Health Care&lt;/secondary-title&gt;&lt;/titles&gt;&lt;periodical&gt;&lt;full-title&gt;Quality and Safety in Health Care&lt;/full-title&gt;&lt;/periodical&gt;&lt;pages&gt;421-427&lt;/pages&gt;&lt;volume&gt;12&lt;/volume&gt;&lt;number&gt;6&lt;/number&gt;&lt;dates&gt;&lt;year&gt;2003&lt;/year&gt;&lt;pub-dates&gt;&lt;date&gt;December 1, 2003&lt;/date&gt;&lt;/pub-dates&gt;&lt;/dates&gt;&lt;urls&gt;&lt;related-urls&gt;&lt;url&gt;http://qualitysafety.bmj.com/content/12/6/421.abstract&lt;/url&gt;&lt;url&gt;http://qualitysafety.bmj.com/content/12/6/421.full.pdf&lt;/url&gt;&lt;/related-urls&gt;&lt;/urls&gt;&lt;electronic-resource-num&gt;10.1136/qhc.12.6.421&lt;/electronic-resource-num&gt;&lt;/record&gt;&lt;/Cite&gt;&lt;/EndNote&gt;</w:instrText>
      </w:r>
      <w:r w:rsidR="00BC1102">
        <w:fldChar w:fldCharType="separate"/>
      </w:r>
      <w:r w:rsidR="003C283F">
        <w:rPr>
          <w:noProof/>
        </w:rPr>
        <w:t>[</w:t>
      </w:r>
      <w:hyperlink w:anchor="_ENREF_28" w:tooltip="Kirk, 2003 #147" w:history="1">
        <w:r w:rsidR="00F3466B">
          <w:rPr>
            <w:noProof/>
          </w:rPr>
          <w:t>28</w:t>
        </w:r>
      </w:hyperlink>
      <w:r w:rsidR="003C283F">
        <w:rPr>
          <w:noProof/>
        </w:rPr>
        <w:t>]</w:t>
      </w:r>
      <w:r w:rsidR="00BC1102">
        <w:fldChar w:fldCharType="end"/>
      </w:r>
      <w:r w:rsidR="00BC1102">
        <w:t xml:space="preserve">. </w:t>
      </w:r>
      <w:r w:rsidR="00E55504">
        <w:rPr>
          <w:rFonts w:cs="Times New Roman"/>
        </w:rPr>
        <w:t xml:space="preserve">The </w:t>
      </w:r>
      <w:r w:rsidR="00DA4631">
        <w:rPr>
          <w:rFonts w:cs="Times New Roman"/>
        </w:rPr>
        <w:t xml:space="preserve">fourth indicator assesses whether participants with diabetes and at least one further cardiac risk factor have been offered an </w:t>
      </w:r>
      <w:r w:rsidR="00E55504">
        <w:rPr>
          <w:rFonts w:cs="Times New Roman"/>
        </w:rPr>
        <w:t>ACE inhibitor</w:t>
      </w:r>
      <w:r w:rsidR="00FF6EFD">
        <w:rPr>
          <w:rFonts w:cs="Times New Roman"/>
        </w:rPr>
        <w:t>/ARB</w:t>
      </w:r>
      <w:r w:rsidR="00DA4631">
        <w:rPr>
          <w:rFonts w:cs="Times New Roman"/>
        </w:rPr>
        <w:t>. This QI was not added to the care bundle because not all patients with diabetes were eligible for it and, unlike the bundle components, is not an annual care process</w:t>
      </w:r>
      <w:r w:rsidR="00E55504">
        <w:rPr>
          <w:rFonts w:cs="Times New Roman"/>
        </w:rPr>
        <w:t xml:space="preserve">.  </w:t>
      </w:r>
      <w:r w:rsidR="00DA4631">
        <w:rPr>
          <w:rFonts w:cs="Times New Roman"/>
        </w:rPr>
        <w:t>Therefore, we analysed it separately.</w:t>
      </w:r>
    </w:p>
    <w:p w14:paraId="56576EDD" w14:textId="77777777" w:rsidR="00324FA9" w:rsidRPr="00170FAD" w:rsidRDefault="00C97E2D" w:rsidP="00170FAD">
      <w:pPr>
        <w:pStyle w:val="Heading2"/>
      </w:pPr>
      <w:r w:rsidRPr="00170FAD">
        <w:t>Patient characteristics</w:t>
      </w:r>
    </w:p>
    <w:p w14:paraId="7344F4CA" w14:textId="6771B7BB" w:rsidR="00A444FE" w:rsidRDefault="00C97E2D" w:rsidP="00495AC6">
      <w:pPr>
        <w:rPr>
          <w:rFonts w:cs="Times New Roman"/>
        </w:rPr>
      </w:pPr>
      <w:r>
        <w:rPr>
          <w:rFonts w:cs="Times New Roman"/>
        </w:rPr>
        <w:t>Baseline patient characteristics that were potential predictors of subsequent receipt of care</w:t>
      </w:r>
      <w:r w:rsidR="00324FA9" w:rsidRPr="003C4DBA">
        <w:rPr>
          <w:rFonts w:cs="Times New Roman"/>
        </w:rPr>
        <w:t xml:space="preserve"> were </w:t>
      </w:r>
      <w:r>
        <w:rPr>
          <w:rFonts w:cs="Times New Roman"/>
        </w:rPr>
        <w:t>identified</w:t>
      </w:r>
      <w:r w:rsidR="00324FA9" w:rsidRPr="003C4DBA">
        <w:rPr>
          <w:rFonts w:cs="Times New Roman"/>
        </w:rPr>
        <w:t xml:space="preserve"> by a multidisciplinary panel consisting of academics, clinicians and public and patient representatives, based on clinical relevance</w:t>
      </w:r>
      <w:r w:rsidR="00324FA9" w:rsidRPr="003C4DBA">
        <w:rPr>
          <w:rFonts w:cs="Times New Roman"/>
          <w:color w:val="FF0000"/>
        </w:rPr>
        <w:t xml:space="preserve"> </w:t>
      </w:r>
      <w:r w:rsidR="00324FA9" w:rsidRPr="003C4DBA">
        <w:rPr>
          <w:rFonts w:cs="Times New Roman"/>
        </w:rPr>
        <w:t xml:space="preserve">and </w:t>
      </w:r>
      <w:r w:rsidR="00795F01">
        <w:rPr>
          <w:rFonts w:cs="Times New Roman"/>
        </w:rPr>
        <w:t>presence in</w:t>
      </w:r>
      <w:r w:rsidR="00324FA9" w:rsidRPr="003C4DBA">
        <w:rPr>
          <w:rFonts w:cs="Times New Roman"/>
        </w:rPr>
        <w:t xml:space="preserve"> ELSA. </w:t>
      </w:r>
      <w:r w:rsidR="00A444FE">
        <w:rPr>
          <w:rFonts w:cs="Times New Roman"/>
        </w:rPr>
        <w:t>The</w:t>
      </w:r>
      <w:r w:rsidR="00324FA9" w:rsidRPr="003C4DBA">
        <w:rPr>
          <w:rFonts w:cs="Times New Roman"/>
        </w:rPr>
        <w:t xml:space="preserve"> covariates </w:t>
      </w:r>
      <w:r w:rsidR="00A444FE">
        <w:rPr>
          <w:rFonts w:cs="Times New Roman"/>
        </w:rPr>
        <w:t xml:space="preserve">used in modelling, </w:t>
      </w:r>
      <w:r w:rsidR="00E0785E">
        <w:rPr>
          <w:rFonts w:cs="Times New Roman"/>
        </w:rPr>
        <w:t xml:space="preserve">were </w:t>
      </w:r>
      <w:r w:rsidR="00A444FE">
        <w:rPr>
          <w:rFonts w:cs="Times New Roman"/>
        </w:rPr>
        <w:t>assessed in 2008-9 wherever possible</w:t>
      </w:r>
      <w:r w:rsidR="00E0785E">
        <w:rPr>
          <w:rFonts w:cs="Times New Roman"/>
        </w:rPr>
        <w:t>.</w:t>
      </w:r>
    </w:p>
    <w:p w14:paraId="376FE7CA" w14:textId="77777777" w:rsidR="00C923EE" w:rsidRDefault="00C923EE" w:rsidP="00495AC6">
      <w:pPr>
        <w:rPr>
          <w:rFonts w:cs="Times New Roman"/>
          <w:i/>
        </w:rPr>
      </w:pPr>
    </w:p>
    <w:p w14:paraId="5B1BF457" w14:textId="77777777" w:rsidR="00C923EE" w:rsidRPr="00C923EE" w:rsidRDefault="00C923EE" w:rsidP="00495AC6">
      <w:pPr>
        <w:rPr>
          <w:rFonts w:cs="Times New Roman"/>
          <w:b/>
        </w:rPr>
      </w:pPr>
      <w:r>
        <w:rPr>
          <w:rFonts w:cs="Times New Roman"/>
          <w:b/>
        </w:rPr>
        <w:t>Demographics</w:t>
      </w:r>
    </w:p>
    <w:p w14:paraId="5A79A424" w14:textId="10A27B5F" w:rsidR="00A444FE" w:rsidRDefault="00A444FE" w:rsidP="00495AC6">
      <w:pPr>
        <w:rPr>
          <w:rFonts w:eastAsia="Times New Roman" w:cs="Times New Roman"/>
          <w:color w:val="000000"/>
          <w:szCs w:val="24"/>
        </w:rPr>
      </w:pPr>
      <w:r>
        <w:rPr>
          <w:rFonts w:cs="Times New Roman"/>
        </w:rPr>
        <w:t>Participa</w:t>
      </w:r>
      <w:r w:rsidR="007D36F5">
        <w:rPr>
          <w:rFonts w:cs="Times New Roman"/>
        </w:rPr>
        <w:t>nts’ age split into three bands</w:t>
      </w:r>
      <w:r>
        <w:rPr>
          <w:rFonts w:cs="Times New Roman"/>
        </w:rPr>
        <w:t xml:space="preserve"> </w:t>
      </w:r>
      <w:r w:rsidR="007D36F5">
        <w:rPr>
          <w:rFonts w:cs="Times New Roman"/>
        </w:rPr>
        <w:t>(</w:t>
      </w:r>
      <w:r>
        <w:rPr>
          <w:rFonts w:cs="Times New Roman"/>
        </w:rPr>
        <w:t xml:space="preserve">50-64, 65-74 and 75 </w:t>
      </w:r>
      <w:r w:rsidR="007D36F5">
        <w:rPr>
          <w:rFonts w:cs="Times New Roman"/>
        </w:rPr>
        <w:t xml:space="preserve">years of age or </w:t>
      </w:r>
      <w:r>
        <w:rPr>
          <w:rFonts w:cs="Times New Roman"/>
        </w:rPr>
        <w:t>older</w:t>
      </w:r>
      <w:r w:rsidR="007D36F5">
        <w:rPr>
          <w:rFonts w:cs="Times New Roman"/>
        </w:rPr>
        <w:t>)</w:t>
      </w:r>
      <w:r>
        <w:rPr>
          <w:rFonts w:cs="Times New Roman"/>
        </w:rPr>
        <w:t xml:space="preserve">, </w:t>
      </w:r>
      <w:r w:rsidR="00EC718D">
        <w:rPr>
          <w:rFonts w:cs="Times New Roman"/>
        </w:rPr>
        <w:t xml:space="preserve">sex </w:t>
      </w:r>
      <w:r>
        <w:rPr>
          <w:rFonts w:cs="Times New Roman"/>
        </w:rPr>
        <w:t xml:space="preserve">and National Statistics Socio-Economic Classification (NS-SEC), with </w:t>
      </w:r>
      <w:r w:rsidR="007D36F5">
        <w:rPr>
          <w:rFonts w:cs="Times New Roman"/>
        </w:rPr>
        <w:t>three categories of occupation (</w:t>
      </w:r>
      <w:r>
        <w:rPr>
          <w:rFonts w:eastAsia="Times New Roman" w:cs="Times New Roman"/>
          <w:color w:val="000000"/>
          <w:szCs w:val="24"/>
        </w:rPr>
        <w:t>managerial/professional, intermediate and routine/</w:t>
      </w:r>
      <w:r w:rsidRPr="00A444FE">
        <w:rPr>
          <w:rFonts w:eastAsia="Times New Roman" w:cs="Times New Roman"/>
          <w:color w:val="000000"/>
          <w:szCs w:val="24"/>
        </w:rPr>
        <w:t>manual</w:t>
      </w:r>
      <w:r w:rsidR="007D36F5">
        <w:rPr>
          <w:rFonts w:eastAsia="Times New Roman" w:cs="Times New Roman"/>
          <w:color w:val="000000"/>
          <w:szCs w:val="24"/>
        </w:rPr>
        <w:t>).  NS-SEC was not available in 2008-9 so was assessed in 2010-11</w:t>
      </w:r>
      <w:r>
        <w:rPr>
          <w:rFonts w:eastAsia="Times New Roman" w:cs="Times New Roman"/>
          <w:color w:val="000000"/>
          <w:szCs w:val="24"/>
        </w:rPr>
        <w:t>.</w:t>
      </w:r>
    </w:p>
    <w:p w14:paraId="079AE08F" w14:textId="77777777" w:rsidR="00C923EE" w:rsidRDefault="00C923EE" w:rsidP="00495AC6">
      <w:pPr>
        <w:rPr>
          <w:rFonts w:eastAsia="Times New Roman" w:cs="Times New Roman"/>
          <w:color w:val="000000"/>
          <w:szCs w:val="24"/>
        </w:rPr>
      </w:pPr>
    </w:p>
    <w:p w14:paraId="5BA57B81" w14:textId="77777777" w:rsidR="00C923EE" w:rsidRPr="00C923EE" w:rsidRDefault="00C923EE" w:rsidP="00495AC6">
      <w:pPr>
        <w:rPr>
          <w:rFonts w:cs="Times New Roman"/>
          <w:b/>
        </w:rPr>
      </w:pPr>
      <w:r w:rsidRPr="00C923EE">
        <w:rPr>
          <w:rFonts w:eastAsia="Times New Roman" w:cs="Times New Roman"/>
          <w:b/>
          <w:color w:val="000000"/>
          <w:szCs w:val="24"/>
        </w:rPr>
        <w:t>Health characteristics</w:t>
      </w:r>
    </w:p>
    <w:p w14:paraId="24ECF718" w14:textId="3BB1EEC6" w:rsidR="00C923EE" w:rsidRPr="003C283F" w:rsidRDefault="00C923EE" w:rsidP="00495AC6">
      <w:pPr>
        <w:rPr>
          <w:rFonts w:cs="Times New Roman"/>
        </w:rPr>
      </w:pPr>
      <w:r>
        <w:rPr>
          <w:rFonts w:cs="Times New Roman"/>
        </w:rPr>
        <w:t>Participants level of eyesight (excellent/good vs. fair/poor/blind), hearing (excellent/good vs fair/poor) and chronic pain (none/mild vs. moderate/severe).</w:t>
      </w:r>
    </w:p>
    <w:p w14:paraId="31D02ADD" w14:textId="77777777" w:rsidR="00324FA9" w:rsidRDefault="00A444FE" w:rsidP="00495AC6">
      <w:pPr>
        <w:rPr>
          <w:rFonts w:eastAsia="Times New Roman" w:cs="Times New Roman"/>
          <w:color w:val="000000"/>
          <w:szCs w:val="24"/>
        </w:rPr>
      </w:pPr>
      <w:r>
        <w:rPr>
          <w:rFonts w:eastAsia="Times New Roman" w:cs="Times New Roman"/>
          <w:i/>
          <w:color w:val="000000"/>
          <w:szCs w:val="24"/>
        </w:rPr>
        <w:t>Previous care</w:t>
      </w:r>
      <w:r>
        <w:rPr>
          <w:rFonts w:cs="Times New Roman"/>
        </w:rPr>
        <w:t xml:space="preserve"> - </w:t>
      </w:r>
      <w:r w:rsidRPr="00A444FE">
        <w:rPr>
          <w:rFonts w:eastAsia="Times New Roman" w:cs="Times New Roman"/>
          <w:color w:val="000000"/>
          <w:szCs w:val="24"/>
        </w:rPr>
        <w:t xml:space="preserve">Whether </w:t>
      </w:r>
      <w:r>
        <w:rPr>
          <w:rFonts w:eastAsia="Times New Roman" w:cs="Times New Roman"/>
          <w:color w:val="000000"/>
          <w:szCs w:val="24"/>
        </w:rPr>
        <w:t xml:space="preserve">or not the </w:t>
      </w:r>
      <w:r w:rsidRPr="00A444FE">
        <w:rPr>
          <w:rFonts w:eastAsia="Times New Roman" w:cs="Times New Roman"/>
          <w:color w:val="000000"/>
          <w:szCs w:val="24"/>
        </w:rPr>
        <w:t xml:space="preserve">indicated care was achieved at the previous assessment in ELSA (2008-9) for eligible participants. New cases since the last assessment </w:t>
      </w:r>
      <w:r>
        <w:rPr>
          <w:rFonts w:eastAsia="Times New Roman" w:cs="Times New Roman"/>
          <w:color w:val="000000"/>
          <w:szCs w:val="24"/>
        </w:rPr>
        <w:t>were</w:t>
      </w:r>
      <w:r w:rsidRPr="00A444FE">
        <w:rPr>
          <w:rFonts w:eastAsia="Times New Roman" w:cs="Times New Roman"/>
          <w:color w:val="000000"/>
          <w:szCs w:val="24"/>
        </w:rPr>
        <w:t xml:space="preserve"> </w:t>
      </w:r>
      <w:r>
        <w:rPr>
          <w:rFonts w:eastAsia="Times New Roman" w:cs="Times New Roman"/>
          <w:color w:val="000000"/>
          <w:szCs w:val="24"/>
        </w:rPr>
        <w:t>treated</w:t>
      </w:r>
      <w:r w:rsidRPr="00A444FE">
        <w:rPr>
          <w:rFonts w:eastAsia="Times New Roman" w:cs="Times New Roman"/>
          <w:color w:val="000000"/>
          <w:szCs w:val="24"/>
        </w:rPr>
        <w:t xml:space="preserve"> as a separate category.</w:t>
      </w:r>
    </w:p>
    <w:p w14:paraId="1A091D48" w14:textId="77777777" w:rsidR="00A444FE" w:rsidRDefault="00A444FE" w:rsidP="00495AC6">
      <w:pPr>
        <w:rPr>
          <w:rFonts w:eastAsia="Times New Roman" w:cs="Times New Roman"/>
          <w:color w:val="000000"/>
          <w:szCs w:val="24"/>
        </w:rPr>
      </w:pPr>
      <w:r>
        <w:rPr>
          <w:rFonts w:cs="Times New Roman"/>
          <w:i/>
        </w:rPr>
        <w:t>Long-standing illness</w:t>
      </w:r>
      <w:r>
        <w:rPr>
          <w:rFonts w:cs="Times New Roman"/>
        </w:rPr>
        <w:t xml:space="preserve"> - </w:t>
      </w:r>
      <w:r w:rsidRPr="00A444FE">
        <w:rPr>
          <w:rFonts w:eastAsia="Times New Roman" w:cs="Times New Roman"/>
          <w:color w:val="000000"/>
          <w:szCs w:val="24"/>
        </w:rPr>
        <w:t xml:space="preserve">Participants were asked </w:t>
      </w:r>
      <w:r w:rsidRPr="00A444FE">
        <w:rPr>
          <w:rFonts w:eastAsia="Times New Roman" w:cs="Times New Roman"/>
          <w:i/>
          <w:color w:val="000000"/>
          <w:szCs w:val="24"/>
        </w:rPr>
        <w:t xml:space="preserve">“Do you have any long-standing illness, disability or infirmity? By long-standing I mean anything that has troubled you over a period of time or that </w:t>
      </w:r>
      <w:r w:rsidRPr="00A444FE">
        <w:rPr>
          <w:rFonts w:eastAsia="Times New Roman" w:cs="Times New Roman"/>
          <w:i/>
          <w:color w:val="000000"/>
          <w:szCs w:val="24"/>
        </w:rPr>
        <w:lastRenderedPageBreak/>
        <w:t xml:space="preserve">is likely to affect you over a period of time.” </w:t>
      </w:r>
      <w:r w:rsidRPr="00A444FE">
        <w:rPr>
          <w:rFonts w:eastAsia="Times New Roman" w:cs="Times New Roman"/>
          <w:color w:val="000000"/>
          <w:szCs w:val="24"/>
        </w:rPr>
        <w:t xml:space="preserve">Participants who responded “yes” to this question were then asked </w:t>
      </w:r>
      <w:r w:rsidRPr="00A444FE">
        <w:rPr>
          <w:rFonts w:eastAsia="Times New Roman" w:cs="Times New Roman"/>
          <w:i/>
          <w:color w:val="000000"/>
          <w:szCs w:val="24"/>
        </w:rPr>
        <w:t>“Does this illness or disability limit activities in any way?”</w:t>
      </w:r>
      <w:r>
        <w:rPr>
          <w:rFonts w:eastAsia="Times New Roman" w:cs="Times New Roman"/>
          <w:color w:val="000000"/>
          <w:szCs w:val="24"/>
        </w:rPr>
        <w:t xml:space="preserve"> We used </w:t>
      </w:r>
      <w:r w:rsidR="007D36F5">
        <w:rPr>
          <w:rFonts w:eastAsia="Times New Roman" w:cs="Times New Roman"/>
          <w:color w:val="000000"/>
          <w:szCs w:val="24"/>
        </w:rPr>
        <w:t>three categories;</w:t>
      </w:r>
      <w:r>
        <w:rPr>
          <w:rFonts w:eastAsia="Times New Roman" w:cs="Times New Roman"/>
          <w:color w:val="000000"/>
          <w:szCs w:val="24"/>
        </w:rPr>
        <w:t xml:space="preserve"> none, long-standing illness and limiting long-standing illness.</w:t>
      </w:r>
    </w:p>
    <w:p w14:paraId="6AB50116" w14:textId="77777777" w:rsidR="0030332F" w:rsidRDefault="00A444FE" w:rsidP="00495AC6">
      <w:pPr>
        <w:rPr>
          <w:rFonts w:cs="Times New Roman"/>
          <w:szCs w:val="24"/>
        </w:rPr>
      </w:pPr>
      <w:r w:rsidRPr="00A444FE">
        <w:rPr>
          <w:rFonts w:cs="Times New Roman"/>
          <w:i/>
          <w:szCs w:val="24"/>
        </w:rPr>
        <w:t>Activities of Daily Living (ADLs)</w:t>
      </w:r>
      <w:r w:rsidRPr="00A444FE">
        <w:rPr>
          <w:rFonts w:cs="Times New Roman"/>
          <w:szCs w:val="24"/>
        </w:rPr>
        <w:t xml:space="preserve"> – Participants self-reported difficulties with basic ADLs (</w:t>
      </w:r>
      <w:r w:rsidRPr="00A444FE">
        <w:rPr>
          <w:rFonts w:eastAsia="Times New Roman" w:cs="Times New Roman"/>
          <w:color w:val="000000"/>
          <w:szCs w:val="24"/>
        </w:rPr>
        <w:t>dressing, walking across a room, bathing, eating, getting in/out of bed, using the toilet</w:t>
      </w:r>
      <w:r w:rsidRPr="00A444FE">
        <w:rPr>
          <w:rFonts w:cs="Times New Roman"/>
          <w:szCs w:val="24"/>
        </w:rPr>
        <w:t>)</w:t>
      </w:r>
      <w:r w:rsidR="0030332F">
        <w:rPr>
          <w:rFonts w:cs="Times New Roman"/>
          <w:szCs w:val="24"/>
        </w:rPr>
        <w:t xml:space="preserve">. </w:t>
      </w:r>
      <w:r w:rsidR="0030332F">
        <w:rPr>
          <w:rFonts w:cs="Times New Roman"/>
        </w:rPr>
        <w:t>Participants were classified as having difficulties with none/one or more than one of the activities.</w:t>
      </w:r>
      <w:r w:rsidRPr="00A444FE">
        <w:rPr>
          <w:rFonts w:cs="Times New Roman"/>
          <w:szCs w:val="24"/>
        </w:rPr>
        <w:t xml:space="preserve"> </w:t>
      </w:r>
    </w:p>
    <w:p w14:paraId="3CF79018" w14:textId="77777777" w:rsidR="00A444FE" w:rsidRPr="0030332F" w:rsidRDefault="0030332F" w:rsidP="00495AC6">
      <w:pPr>
        <w:rPr>
          <w:rFonts w:cs="Times New Roman"/>
          <w:i/>
          <w:szCs w:val="24"/>
        </w:rPr>
      </w:pPr>
      <w:r>
        <w:rPr>
          <w:rFonts w:cs="Times New Roman"/>
          <w:i/>
          <w:szCs w:val="24"/>
        </w:rPr>
        <w:t xml:space="preserve">Instrumental ADLs – </w:t>
      </w:r>
      <w:r w:rsidRPr="00A444FE">
        <w:rPr>
          <w:rFonts w:cs="Times New Roman"/>
          <w:szCs w:val="24"/>
        </w:rPr>
        <w:t xml:space="preserve">Participants self-reported difficulties with </w:t>
      </w:r>
      <w:r w:rsidR="00A444FE" w:rsidRPr="00A444FE">
        <w:rPr>
          <w:rFonts w:cs="Times New Roman"/>
          <w:szCs w:val="24"/>
        </w:rPr>
        <w:t>instrumental ADLs (</w:t>
      </w:r>
      <w:r w:rsidR="00A444FE" w:rsidRPr="00A444FE">
        <w:rPr>
          <w:rFonts w:eastAsia="Times New Roman" w:cs="Times New Roman"/>
          <w:color w:val="000000"/>
          <w:szCs w:val="24"/>
        </w:rPr>
        <w:t>orientation, preparing meals, shopping, using the telephone, taking medications, housekeeping, money management</w:t>
      </w:r>
      <w:r w:rsidR="00A444FE" w:rsidRPr="00A444FE">
        <w:rPr>
          <w:rFonts w:cs="Times New Roman"/>
          <w:szCs w:val="24"/>
        </w:rPr>
        <w:t>).</w:t>
      </w:r>
      <w:r>
        <w:rPr>
          <w:rFonts w:cs="Times New Roman"/>
        </w:rPr>
        <w:t xml:space="preserve">  P</w:t>
      </w:r>
      <w:r w:rsidR="00A444FE">
        <w:rPr>
          <w:rFonts w:cs="Times New Roman"/>
        </w:rPr>
        <w:t>articipants were classified as having difficulties with none/one or more than one of the</w:t>
      </w:r>
      <w:r>
        <w:rPr>
          <w:rFonts w:cs="Times New Roman"/>
        </w:rPr>
        <w:t>se</w:t>
      </w:r>
      <w:r w:rsidR="00A444FE">
        <w:rPr>
          <w:rFonts w:cs="Times New Roman"/>
        </w:rPr>
        <w:t xml:space="preserve"> activities.</w:t>
      </w:r>
    </w:p>
    <w:p w14:paraId="005FC02A" w14:textId="7B5C8A1E" w:rsidR="00A444FE" w:rsidRDefault="00A444FE" w:rsidP="00495AC6">
      <w:pPr>
        <w:rPr>
          <w:rFonts w:eastAsia="Times New Roman" w:cs="Times New Roman"/>
          <w:color w:val="000000"/>
          <w:szCs w:val="24"/>
        </w:rPr>
      </w:pPr>
      <w:r>
        <w:rPr>
          <w:rFonts w:cs="Times New Roman"/>
          <w:i/>
        </w:rPr>
        <w:t>Cognitive performance</w:t>
      </w:r>
      <w:r>
        <w:rPr>
          <w:rFonts w:cs="Times New Roman"/>
        </w:rPr>
        <w:t xml:space="preserve"> </w:t>
      </w:r>
      <w:r w:rsidR="003336AE">
        <w:rPr>
          <w:rFonts w:cs="Times New Roman"/>
        </w:rPr>
        <w:t>–</w:t>
      </w:r>
      <w:r>
        <w:rPr>
          <w:rFonts w:cs="Times New Roman"/>
        </w:rPr>
        <w:t xml:space="preserve"> </w:t>
      </w:r>
      <w:r w:rsidR="003336AE">
        <w:rPr>
          <w:rFonts w:eastAsia="Times New Roman" w:cs="Times New Roman"/>
          <w:color w:val="000000"/>
          <w:szCs w:val="24"/>
        </w:rPr>
        <w:t>A c</w:t>
      </w:r>
      <w:r w:rsidRPr="00A444FE">
        <w:rPr>
          <w:rFonts w:eastAsia="Times New Roman" w:cs="Times New Roman"/>
          <w:color w:val="000000"/>
          <w:szCs w:val="24"/>
        </w:rPr>
        <w:t>omposite score</w:t>
      </w:r>
      <w:r>
        <w:rPr>
          <w:rFonts w:eastAsia="Times New Roman" w:cs="Times New Roman"/>
          <w:color w:val="000000"/>
          <w:szCs w:val="24"/>
        </w:rPr>
        <w:t xml:space="preserve"> was computed from participants’ score on tests</w:t>
      </w:r>
      <w:r w:rsidRPr="00A444FE">
        <w:rPr>
          <w:rFonts w:eastAsia="Times New Roman" w:cs="Times New Roman"/>
          <w:color w:val="000000"/>
          <w:szCs w:val="24"/>
        </w:rPr>
        <w:t xml:space="preserve"> of prospective memory, attention, processing speed, verbal fluency, orientation, immediate word recall, delayed word recall and numeracy. </w:t>
      </w:r>
      <w:r>
        <w:rPr>
          <w:rFonts w:eastAsia="Times New Roman" w:cs="Times New Roman"/>
          <w:color w:val="000000"/>
          <w:szCs w:val="24"/>
        </w:rPr>
        <w:t>These test</w:t>
      </w:r>
      <w:r w:rsidRPr="00A444FE">
        <w:rPr>
          <w:rFonts w:eastAsia="Times New Roman" w:cs="Times New Roman"/>
          <w:color w:val="000000"/>
          <w:szCs w:val="24"/>
        </w:rPr>
        <w:t xml:space="preserve"> scores were standardised and summed to form a cognitive performance scale. This scale was then standardised and the bottom 10% of scores</w:t>
      </w:r>
      <w:r>
        <w:rPr>
          <w:rFonts w:eastAsia="Times New Roman" w:cs="Times New Roman"/>
          <w:color w:val="000000"/>
          <w:szCs w:val="24"/>
        </w:rPr>
        <w:t xml:space="preserve"> were classified as ‘low performance’.  This method has been</w:t>
      </w:r>
      <w:r w:rsidR="00DC6F91">
        <w:rPr>
          <w:rFonts w:eastAsia="Times New Roman" w:cs="Times New Roman"/>
          <w:color w:val="000000"/>
          <w:szCs w:val="24"/>
        </w:rPr>
        <w:t xml:space="preserve"> used previously with ELSA data</w:t>
      </w:r>
      <w:r>
        <w:rPr>
          <w:rFonts w:eastAsia="Times New Roman" w:cs="Times New Roman"/>
          <w:color w:val="000000"/>
          <w:szCs w:val="24"/>
        </w:rPr>
        <w:fldChar w:fldCharType="begin"/>
      </w:r>
      <w:r w:rsidR="003C283F">
        <w:rPr>
          <w:rFonts w:eastAsia="Times New Roman" w:cs="Times New Roman"/>
          <w:color w:val="000000"/>
          <w:szCs w:val="24"/>
        </w:rPr>
        <w:instrText xml:space="preserve"> ADDIN EN.CITE &lt;EndNote&gt;&lt;Cite&gt;&lt;Author&gt;Llewellyn&lt;/Author&gt;&lt;Year&gt;2009&lt;/Year&gt;&lt;RecNum&gt;78&lt;/RecNum&gt;&lt;DisplayText&gt;[29]&lt;/DisplayText&gt;&lt;record&gt;&lt;rec-number&gt;78&lt;/rec-number&gt;&lt;foreign-keys&gt;&lt;key app="EN" db-id="a5ta0rtf05frfpefs26pr25fff9sspsvfrwr" timestamp="1372255518"&gt;78&lt;/key&gt;&lt;/foreign-keys&gt;&lt;ref-type name="Journal Article"&gt;17&lt;/ref-type&gt;&lt;contributors&gt;&lt;authors&gt;&lt;author&gt;David J Llewellyn&lt;/author&gt;&lt;author&gt;Iain A Lang&lt;/author&gt;&lt;author&gt;Kenneth M Langa&lt;/author&gt;&lt;author&gt;Felix Naughton&lt;/author&gt;&lt;author&gt;Fiona E Matthews&lt;/author&gt;&lt;/authors&gt;&lt;/contributors&gt;&lt;titles&gt;&lt;title&gt;Exposure to secondhand smoke and cognitive impairment in non-smokers: national cross sectional study with cotinine measurement&lt;/title&gt;&lt;secondary-title&gt;BMJ&lt;/secondary-title&gt;&lt;/titles&gt;&lt;periodical&gt;&lt;full-title&gt;BMJ&lt;/full-title&gt;&lt;/periodical&gt;&lt;volume&gt;338&lt;/volume&gt;&lt;dates&gt;&lt;year&gt;2009&lt;/year&gt;&lt;pub-dates&gt;&lt;date&gt;2009-02-12 00:00:00&lt;/date&gt;&lt;/pub-dates&gt;&lt;/dates&gt;&lt;urls&gt;&lt;related-urls&gt;&lt;url&gt;http://www.bmj.com/content/bmj/338/bmj.b462.full.pdf&lt;/url&gt;&lt;/related-urls&gt;&lt;/urls&gt;&lt;electronic-resource-num&gt;10.1136/bmj.b462&lt;/electronic-resource-num&gt;&lt;/record&gt;&lt;/Cite&gt;&lt;/EndNote&gt;</w:instrText>
      </w:r>
      <w:r>
        <w:rPr>
          <w:rFonts w:eastAsia="Times New Roman" w:cs="Times New Roman"/>
          <w:color w:val="000000"/>
          <w:szCs w:val="24"/>
        </w:rPr>
        <w:fldChar w:fldCharType="separate"/>
      </w:r>
      <w:r w:rsidR="003C283F">
        <w:rPr>
          <w:rFonts w:eastAsia="Times New Roman" w:cs="Times New Roman"/>
          <w:noProof/>
          <w:color w:val="000000"/>
          <w:szCs w:val="24"/>
        </w:rPr>
        <w:t>[</w:t>
      </w:r>
      <w:hyperlink w:anchor="_ENREF_29" w:tooltip="Llewellyn, 2009 #78" w:history="1">
        <w:r w:rsidR="00F3466B">
          <w:rPr>
            <w:rFonts w:eastAsia="Times New Roman" w:cs="Times New Roman"/>
            <w:noProof/>
            <w:color w:val="000000"/>
            <w:szCs w:val="24"/>
          </w:rPr>
          <w:t>29</w:t>
        </w:r>
      </w:hyperlink>
      <w:r w:rsidR="003C283F">
        <w:rPr>
          <w:rFonts w:eastAsia="Times New Roman" w:cs="Times New Roman"/>
          <w:noProof/>
          <w:color w:val="000000"/>
          <w:szCs w:val="24"/>
        </w:rPr>
        <w:t>]</w:t>
      </w:r>
      <w:r>
        <w:rPr>
          <w:rFonts w:eastAsia="Times New Roman" w:cs="Times New Roman"/>
          <w:color w:val="000000"/>
          <w:szCs w:val="24"/>
        </w:rPr>
        <w:fldChar w:fldCharType="end"/>
      </w:r>
      <w:r>
        <w:rPr>
          <w:rFonts w:eastAsia="Times New Roman" w:cs="Times New Roman"/>
          <w:color w:val="000000"/>
          <w:szCs w:val="24"/>
        </w:rPr>
        <w:t>.</w:t>
      </w:r>
    </w:p>
    <w:p w14:paraId="745BBDC2" w14:textId="77777777" w:rsidR="00A444FE" w:rsidRDefault="00A444FE" w:rsidP="00495AC6">
      <w:pPr>
        <w:rPr>
          <w:rFonts w:cs="Times New Roman"/>
        </w:rPr>
      </w:pPr>
      <w:r>
        <w:rPr>
          <w:rFonts w:cs="Times New Roman"/>
          <w:i/>
        </w:rPr>
        <w:t>Health literacy</w:t>
      </w:r>
      <w:r>
        <w:rPr>
          <w:rFonts w:cs="Times New Roman"/>
        </w:rPr>
        <w:t xml:space="preserve"> </w:t>
      </w:r>
      <w:r w:rsidR="007D36F5">
        <w:rPr>
          <w:rFonts w:cs="Times New Roman"/>
        </w:rPr>
        <w:t>–</w:t>
      </w:r>
      <w:r>
        <w:rPr>
          <w:rFonts w:cs="Times New Roman"/>
        </w:rPr>
        <w:t xml:space="preserve"> </w:t>
      </w:r>
      <w:r w:rsidR="007D36F5">
        <w:rPr>
          <w:rFonts w:cs="Times New Roman"/>
        </w:rPr>
        <w:t xml:space="preserve">Participants were given a fictitious medicine label to read (size A4). Whilst being able to refer to this label, participants were then asked four questions, such as </w:t>
      </w:r>
      <w:r w:rsidR="007D36F5">
        <w:rPr>
          <w:rFonts w:cs="Times New Roman"/>
          <w:i/>
        </w:rPr>
        <w:t>“list one condition for which you might take this tablet”.</w:t>
      </w:r>
      <w:r w:rsidR="007D36F5">
        <w:rPr>
          <w:rFonts w:cs="Times New Roman"/>
        </w:rPr>
        <w:t xml:space="preserve">  Participants who made no errors were classified as having high health literacy and those who made one or more errors as having low health literacy.</w:t>
      </w:r>
    </w:p>
    <w:p w14:paraId="7E8BA5A6" w14:textId="77777777" w:rsidR="00C923EE" w:rsidRDefault="00C923EE" w:rsidP="00C923EE">
      <w:pPr>
        <w:rPr>
          <w:rFonts w:cs="Times New Roman"/>
          <w:szCs w:val="24"/>
        </w:rPr>
      </w:pPr>
      <w:r>
        <w:rPr>
          <w:rFonts w:cs="Times New Roman"/>
          <w:i/>
          <w:szCs w:val="24"/>
        </w:rPr>
        <w:t>Time since diagnosis</w:t>
      </w:r>
      <w:r>
        <w:rPr>
          <w:rFonts w:cs="Times New Roman"/>
          <w:szCs w:val="24"/>
        </w:rPr>
        <w:t xml:space="preserve"> – At each wave of ELSA from 2004-5 onwards, participants had the opportunity to report a diagnosis of diabetes.  The number of previous waves from 2010-11 to the wave at which participants reported a diagnosis of diabetes was used to infer a measure of time since diagnosis.  This formed a scale of 0 </w:t>
      </w:r>
      <w:r w:rsidR="00073401">
        <w:rPr>
          <w:rFonts w:cs="Times New Roman"/>
          <w:szCs w:val="24"/>
        </w:rPr>
        <w:t xml:space="preserve">ELSA waves </w:t>
      </w:r>
      <w:r>
        <w:rPr>
          <w:rFonts w:cs="Times New Roman"/>
          <w:szCs w:val="24"/>
        </w:rPr>
        <w:t>(reported in 2010-11) to 3</w:t>
      </w:r>
      <w:r w:rsidR="00073401">
        <w:rPr>
          <w:rFonts w:cs="Times New Roman"/>
          <w:szCs w:val="24"/>
        </w:rPr>
        <w:t xml:space="preserve"> ELSA waves</w:t>
      </w:r>
      <w:r>
        <w:rPr>
          <w:rFonts w:cs="Times New Roman"/>
          <w:szCs w:val="24"/>
        </w:rPr>
        <w:t xml:space="preserve"> (reported in 2004-5).</w:t>
      </w:r>
    </w:p>
    <w:p w14:paraId="4E5EC85D" w14:textId="60BB85C1" w:rsidR="00C923EE" w:rsidRDefault="00C923EE" w:rsidP="00C923EE">
      <w:pPr>
        <w:rPr>
          <w:rFonts w:cs="Times New Roman"/>
          <w:szCs w:val="24"/>
        </w:rPr>
      </w:pPr>
      <w:r>
        <w:rPr>
          <w:rFonts w:cs="Times New Roman"/>
          <w:i/>
          <w:szCs w:val="24"/>
        </w:rPr>
        <w:lastRenderedPageBreak/>
        <w:t>Body Mass Index (BMI)</w:t>
      </w:r>
      <w:r>
        <w:rPr>
          <w:rFonts w:cs="Times New Roman"/>
          <w:szCs w:val="24"/>
        </w:rPr>
        <w:t xml:space="preserve"> – The height and weight of participants was measured during the nurse visits in 2008-9.  Participants BMI was calculated from this data and was classified as under</w:t>
      </w:r>
      <w:r w:rsidR="004E336A">
        <w:rPr>
          <w:rFonts w:cs="Times New Roman"/>
          <w:szCs w:val="24"/>
        </w:rPr>
        <w:t>weight (&lt;18.5), normal weight (18.5-</w:t>
      </w:r>
      <w:r>
        <w:rPr>
          <w:rFonts w:cs="Times New Roman"/>
          <w:szCs w:val="24"/>
        </w:rPr>
        <w:t>25), overweight (25-30) or obese (30 or more).</w:t>
      </w:r>
      <w:r w:rsidR="004E336A">
        <w:rPr>
          <w:rFonts w:cs="Times New Roman"/>
          <w:szCs w:val="24"/>
        </w:rPr>
        <w:t xml:space="preserve"> Only around 0.3% of participants eligible for the QIs were found to be un</w:t>
      </w:r>
      <w:r w:rsidR="008E2F85">
        <w:rPr>
          <w:rFonts w:cs="Times New Roman"/>
          <w:szCs w:val="24"/>
        </w:rPr>
        <w:t>derweight (Table 1</w:t>
      </w:r>
      <w:r w:rsidR="004E336A">
        <w:rPr>
          <w:rFonts w:cs="Times New Roman"/>
          <w:szCs w:val="24"/>
        </w:rPr>
        <w:t>), so this category was combined with normal weight prior to modelling.</w:t>
      </w:r>
    </w:p>
    <w:p w14:paraId="253989C1" w14:textId="7338547A" w:rsidR="00C923EE" w:rsidRPr="00C923EE" w:rsidRDefault="00C923EE" w:rsidP="00C923EE">
      <w:pPr>
        <w:rPr>
          <w:rFonts w:cs="Times New Roman"/>
          <w:szCs w:val="24"/>
        </w:rPr>
      </w:pPr>
      <w:r>
        <w:rPr>
          <w:rFonts w:cs="Times New Roman"/>
          <w:i/>
          <w:szCs w:val="24"/>
        </w:rPr>
        <w:t>Depression</w:t>
      </w:r>
      <w:r>
        <w:rPr>
          <w:rFonts w:cs="Times New Roman"/>
          <w:szCs w:val="24"/>
        </w:rPr>
        <w:t xml:space="preserve"> –</w:t>
      </w:r>
      <w:r w:rsidRPr="007007AD">
        <w:rPr>
          <w:rFonts w:cs="Times New Roman"/>
          <w:szCs w:val="24"/>
        </w:rPr>
        <w:t xml:space="preserve"> </w:t>
      </w:r>
      <w:r w:rsidRPr="007007AD">
        <w:rPr>
          <w:rFonts w:eastAsia="Times New Roman" w:cs="Times New Roman"/>
          <w:szCs w:val="24"/>
        </w:rPr>
        <w:t>Depressive symptoms (8 items) were self-reported using the Center for Epidemiological S</w:t>
      </w:r>
      <w:r w:rsidR="002F53EC">
        <w:rPr>
          <w:rFonts w:eastAsia="Times New Roman" w:cs="Times New Roman"/>
          <w:szCs w:val="24"/>
        </w:rPr>
        <w:t>tudies Depression (CES-D) scale</w:t>
      </w:r>
      <w:r w:rsidRPr="007007AD">
        <w:rPr>
          <w:rFonts w:eastAsia="Times New Roman" w:cs="Times New Roman"/>
          <w:szCs w:val="24"/>
        </w:rPr>
        <w:fldChar w:fldCharType="begin"/>
      </w:r>
      <w:r w:rsidR="003C283F">
        <w:rPr>
          <w:rFonts w:eastAsia="Times New Roman" w:cs="Times New Roman"/>
          <w:szCs w:val="24"/>
        </w:rPr>
        <w:instrText xml:space="preserve"> ADDIN EN.CITE &lt;EndNote&gt;&lt;Cite&gt;&lt;Author&gt;Radloff&lt;/Author&gt;&lt;Year&gt;1977&lt;/Year&gt;&lt;RecNum&gt;81&lt;/RecNum&gt;&lt;DisplayText&gt;[30]&lt;/DisplayText&gt;&lt;record&gt;&lt;rec-number&gt;81&lt;/rec-number&gt;&lt;foreign-keys&gt;&lt;key app="EN" db-id="a5ta0rtf05frfpefs26pr25fff9sspsvfrwr" timestamp="1372257568"&gt;81&lt;/key&gt;&lt;/foreign-keys&gt;&lt;ref-type name="Journal Article"&gt;17&lt;/ref-type&gt;&lt;contributors&gt;&lt;authors&gt;&lt;author&gt;Radloff, Lenore Sawyer&lt;/author&gt;&lt;/authors&gt;&lt;/contributors&gt;&lt;titles&gt;&lt;title&gt;The CES-D Scale: A Self-Report Depression Scale for Research in the General Population&lt;/title&gt;&lt;secondary-title&gt;Applied Psychological Measurement&lt;/secondary-title&gt;&lt;/titles&gt;&lt;periodical&gt;&lt;full-title&gt;Applied Psychological Measurement&lt;/full-title&gt;&lt;/periodical&gt;&lt;pages&gt;385-401&lt;/pages&gt;&lt;volume&gt;1&lt;/volume&gt;&lt;number&gt;3&lt;/number&gt;&lt;dates&gt;&lt;year&gt;1977&lt;/year&gt;&lt;pub-dates&gt;&lt;date&gt;June 1, 1977&lt;/date&gt;&lt;/pub-dates&gt;&lt;/dates&gt;&lt;urls&gt;&lt;related-urls&gt;&lt;url&gt;http://apm.sagepub.com/content/1/3/385.abstract&lt;/url&gt;&lt;url&gt;http://apm.sagepub.com/content/1/3/385&lt;/url&gt;&lt;/related-urls&gt;&lt;/urls&gt;&lt;electronic-resource-num&gt;10.1177/014662167700100306&lt;/electronic-resource-num&gt;&lt;/record&gt;&lt;/Cite&gt;&lt;/EndNote&gt;</w:instrText>
      </w:r>
      <w:r w:rsidRPr="007007AD">
        <w:rPr>
          <w:rFonts w:eastAsia="Times New Roman" w:cs="Times New Roman"/>
          <w:szCs w:val="24"/>
        </w:rPr>
        <w:fldChar w:fldCharType="separate"/>
      </w:r>
      <w:r w:rsidR="003C283F">
        <w:rPr>
          <w:rFonts w:eastAsia="Times New Roman" w:cs="Times New Roman"/>
          <w:noProof/>
          <w:szCs w:val="24"/>
        </w:rPr>
        <w:t>[</w:t>
      </w:r>
      <w:hyperlink w:anchor="_ENREF_30" w:tooltip="Radloff, 1977 #81" w:history="1">
        <w:r w:rsidR="00F3466B">
          <w:rPr>
            <w:rFonts w:eastAsia="Times New Roman" w:cs="Times New Roman"/>
            <w:noProof/>
            <w:szCs w:val="24"/>
          </w:rPr>
          <w:t>30</w:t>
        </w:r>
      </w:hyperlink>
      <w:r w:rsidR="003C283F">
        <w:rPr>
          <w:rFonts w:eastAsia="Times New Roman" w:cs="Times New Roman"/>
          <w:noProof/>
          <w:szCs w:val="24"/>
        </w:rPr>
        <w:t>]</w:t>
      </w:r>
      <w:r w:rsidRPr="007007AD">
        <w:rPr>
          <w:rFonts w:eastAsia="Times New Roman" w:cs="Times New Roman"/>
          <w:szCs w:val="24"/>
        </w:rPr>
        <w:fldChar w:fldCharType="end"/>
      </w:r>
      <w:r>
        <w:rPr>
          <w:rFonts w:eastAsia="Times New Roman" w:cs="Times New Roman"/>
          <w:szCs w:val="24"/>
        </w:rPr>
        <w:t>.  In accordance with the scale design, participants reporting four or more symptoms were classified as depressed.</w:t>
      </w:r>
    </w:p>
    <w:p w14:paraId="2B666F28" w14:textId="77777777" w:rsidR="00C923EE" w:rsidRPr="00C923EE" w:rsidRDefault="00C923EE" w:rsidP="00495AC6">
      <w:pPr>
        <w:rPr>
          <w:rFonts w:cs="Times New Roman"/>
        </w:rPr>
      </w:pPr>
    </w:p>
    <w:p w14:paraId="13C3144C" w14:textId="77777777" w:rsidR="00C923EE" w:rsidRPr="00C923EE" w:rsidRDefault="00C54172" w:rsidP="00495AC6">
      <w:pPr>
        <w:rPr>
          <w:rFonts w:cs="Times New Roman"/>
          <w:b/>
          <w:szCs w:val="24"/>
        </w:rPr>
      </w:pPr>
      <w:r>
        <w:rPr>
          <w:rFonts w:cs="Times New Roman"/>
          <w:b/>
        </w:rPr>
        <w:t>L</w:t>
      </w:r>
      <w:r w:rsidR="00C923EE">
        <w:rPr>
          <w:rFonts w:cs="Times New Roman"/>
          <w:b/>
        </w:rPr>
        <w:t xml:space="preserve">ifestyle </w:t>
      </w:r>
      <w:r>
        <w:rPr>
          <w:rFonts w:cs="Times New Roman"/>
          <w:b/>
        </w:rPr>
        <w:t>factors</w:t>
      </w:r>
    </w:p>
    <w:p w14:paraId="3DEE5504" w14:textId="5E557B1B" w:rsidR="007D36F5" w:rsidRDefault="007D36F5" w:rsidP="00495AC6">
      <w:pPr>
        <w:rPr>
          <w:rFonts w:cs="Times New Roman"/>
          <w:szCs w:val="24"/>
        </w:rPr>
      </w:pPr>
      <w:r>
        <w:rPr>
          <w:rFonts w:cs="Times New Roman"/>
          <w:szCs w:val="24"/>
        </w:rPr>
        <w:t>Participants s</w:t>
      </w:r>
      <w:r w:rsidRPr="007D36F5">
        <w:rPr>
          <w:rFonts w:cs="Times New Roman"/>
          <w:szCs w:val="24"/>
        </w:rPr>
        <w:t xml:space="preserve">elf-reported </w:t>
      </w:r>
      <w:r>
        <w:rPr>
          <w:rFonts w:cs="Times New Roman"/>
          <w:szCs w:val="24"/>
        </w:rPr>
        <w:t xml:space="preserve">their </w:t>
      </w:r>
      <w:r w:rsidRPr="007D36F5">
        <w:rPr>
          <w:rFonts w:cs="Times New Roman"/>
          <w:szCs w:val="24"/>
        </w:rPr>
        <w:t>frequency of alcohol consumption (</w:t>
      </w:r>
      <w:r w:rsidRPr="007D36F5">
        <w:rPr>
          <w:rFonts w:eastAsia="Times New Roman" w:cs="Times New Roman"/>
          <w:color w:val="000000"/>
          <w:szCs w:val="24"/>
        </w:rPr>
        <w:t>1-2 days/week or less, 3-4 days/week or more</w:t>
      </w:r>
      <w:r>
        <w:rPr>
          <w:rFonts w:cs="Times New Roman"/>
          <w:szCs w:val="24"/>
        </w:rPr>
        <w:t>), smoking status (never smoked, smoked in past, currently smokes) and whether or not they usually eat five portions of fruit and/or vegetables per day.  Reported levels of work activity, as well as frequency and intensity of leisure time activities, were used to derive a measure of physical activity (moderate/high, sedentary/lo</w:t>
      </w:r>
      <w:r w:rsidR="003C283F">
        <w:rPr>
          <w:rFonts w:cs="Times New Roman"/>
          <w:szCs w:val="24"/>
        </w:rPr>
        <w:t>w), using an established method</w:t>
      </w:r>
      <w:r>
        <w:rPr>
          <w:rFonts w:cs="Times New Roman"/>
          <w:szCs w:val="24"/>
        </w:rPr>
        <w:fldChar w:fldCharType="begin"/>
      </w:r>
      <w:r w:rsidR="003C283F">
        <w:rPr>
          <w:rFonts w:cs="Times New Roman"/>
          <w:szCs w:val="24"/>
        </w:rPr>
        <w:instrText xml:space="preserve"> ADDIN EN.CITE &lt;EndNote&gt;&lt;Cite&gt;&lt;Author&gt;Banks&lt;/Author&gt;&lt;Year&gt;2012&lt;/Year&gt;&lt;RecNum&gt;75&lt;/RecNum&gt;&lt;DisplayText&gt;[31]&lt;/DisplayText&gt;&lt;record&gt;&lt;rec-number&gt;75&lt;/rec-number&gt;&lt;foreign-keys&gt;&lt;key app="EN" db-id="a5ta0rtf05frfpefs26pr25fff9sspsvfrwr" timestamp="1372250889"&gt;75&lt;/key&gt;&lt;/foreign-keys&gt;&lt;ref-type name="Book"&gt;6&lt;/ref-type&gt;&lt;contributors&gt;&lt;authors&gt;&lt;author&gt;James Banks&lt;/author&gt;&lt;author&gt;James Nazroo&lt;/author&gt;&lt;author&gt;Andrew Steptoe &lt;/author&gt;&lt;/authors&gt;&lt;/contributors&gt;&lt;titles&gt;&lt;title&gt;The dynamics of ageing: Evidence from the English Longitudinal Study of Ageing 2002-10 (Wave 5)&lt;/title&gt;&lt;/titles&gt;&lt;dates&gt;&lt;year&gt;2012&lt;/year&gt;&lt;pub-dates&gt;&lt;date&gt;October&lt;/date&gt;&lt;/pub-dates&gt;&lt;/dates&gt;&lt;pub-location&gt;London&lt;/pub-location&gt;&lt;publisher&gt;Institute of Fiscal Studies&lt;/publisher&gt;&lt;urls&gt;&lt;/urls&gt;&lt;/record&gt;&lt;/Cite&gt;&lt;/EndNote&gt;</w:instrText>
      </w:r>
      <w:r>
        <w:rPr>
          <w:rFonts w:cs="Times New Roman"/>
          <w:szCs w:val="24"/>
        </w:rPr>
        <w:fldChar w:fldCharType="separate"/>
      </w:r>
      <w:r w:rsidR="003C283F">
        <w:rPr>
          <w:rFonts w:cs="Times New Roman"/>
          <w:noProof/>
          <w:szCs w:val="24"/>
        </w:rPr>
        <w:t>[</w:t>
      </w:r>
      <w:hyperlink w:anchor="_ENREF_31" w:tooltip="Banks, 2012 #75" w:history="1">
        <w:r w:rsidR="00F3466B">
          <w:rPr>
            <w:rFonts w:cs="Times New Roman"/>
            <w:noProof/>
            <w:szCs w:val="24"/>
          </w:rPr>
          <w:t>31</w:t>
        </w:r>
      </w:hyperlink>
      <w:r w:rsidR="003C283F">
        <w:rPr>
          <w:rFonts w:cs="Times New Roman"/>
          <w:noProof/>
          <w:szCs w:val="24"/>
        </w:rPr>
        <w:t>]</w:t>
      </w:r>
      <w:r>
        <w:rPr>
          <w:rFonts w:cs="Times New Roman"/>
          <w:szCs w:val="24"/>
        </w:rPr>
        <w:fldChar w:fldCharType="end"/>
      </w:r>
      <w:r>
        <w:rPr>
          <w:rFonts w:cs="Times New Roman"/>
          <w:szCs w:val="24"/>
        </w:rPr>
        <w:t>.</w:t>
      </w:r>
    </w:p>
    <w:p w14:paraId="7B405723" w14:textId="77777777" w:rsidR="007673E2" w:rsidRDefault="007673E2" w:rsidP="00495AC6">
      <w:pPr>
        <w:rPr>
          <w:rFonts w:eastAsia="Times New Roman" w:cs="Times New Roman"/>
          <w:color w:val="000000"/>
          <w:szCs w:val="24"/>
        </w:rPr>
      </w:pPr>
      <w:r>
        <w:rPr>
          <w:rFonts w:cs="Times New Roman"/>
          <w:i/>
          <w:szCs w:val="24"/>
        </w:rPr>
        <w:t>Diabetes self-management knowledge</w:t>
      </w:r>
      <w:r>
        <w:rPr>
          <w:rFonts w:cs="Times New Roman"/>
          <w:szCs w:val="24"/>
        </w:rPr>
        <w:t xml:space="preserve"> – Participants were </w:t>
      </w:r>
      <w:r w:rsidRPr="007673E2">
        <w:rPr>
          <w:rFonts w:cs="Times New Roman"/>
          <w:szCs w:val="24"/>
        </w:rPr>
        <w:t xml:space="preserve">asked </w:t>
      </w:r>
      <w:r w:rsidRPr="007673E2">
        <w:rPr>
          <w:rFonts w:eastAsia="Times New Roman" w:cs="Times New Roman"/>
          <w:i/>
          <w:szCs w:val="24"/>
        </w:rPr>
        <w:t>“How much do you think you know about managing your diabetes?”</w:t>
      </w:r>
      <w:r>
        <w:rPr>
          <w:rFonts w:eastAsia="Times New Roman" w:cs="Times New Roman"/>
          <w:szCs w:val="24"/>
        </w:rPr>
        <w:t xml:space="preserve"> Participants were classified as high if the</w:t>
      </w:r>
      <w:r w:rsidR="00830388">
        <w:rPr>
          <w:rFonts w:eastAsia="Times New Roman" w:cs="Times New Roman"/>
          <w:szCs w:val="24"/>
        </w:rPr>
        <w:t>y</w:t>
      </w:r>
      <w:r>
        <w:rPr>
          <w:rFonts w:eastAsia="Times New Roman" w:cs="Times New Roman"/>
          <w:szCs w:val="24"/>
        </w:rPr>
        <w:t xml:space="preserve"> responded ‘</w:t>
      </w:r>
      <w:r w:rsidRPr="007673E2">
        <w:rPr>
          <w:rFonts w:eastAsia="Times New Roman" w:cs="Times New Roman"/>
          <w:color w:val="000000"/>
          <w:szCs w:val="24"/>
        </w:rPr>
        <w:t>Just about everything-/ most</w:t>
      </w:r>
      <w:r>
        <w:rPr>
          <w:rFonts w:eastAsia="Times New Roman" w:cs="Times New Roman"/>
          <w:color w:val="000000"/>
          <w:szCs w:val="24"/>
        </w:rPr>
        <w:t xml:space="preserve"> of what you need to know’ and low if they responded</w:t>
      </w:r>
      <w:r w:rsidRPr="007673E2">
        <w:rPr>
          <w:rFonts w:eastAsia="Times New Roman" w:cs="Times New Roman"/>
          <w:color w:val="000000"/>
          <w:szCs w:val="24"/>
        </w:rPr>
        <w:t xml:space="preserve"> </w:t>
      </w:r>
      <w:r>
        <w:rPr>
          <w:rFonts w:eastAsia="Times New Roman" w:cs="Times New Roman"/>
          <w:color w:val="000000"/>
          <w:szCs w:val="24"/>
        </w:rPr>
        <w:t>‘</w:t>
      </w:r>
      <w:r w:rsidRPr="007673E2">
        <w:rPr>
          <w:rFonts w:eastAsia="Times New Roman" w:cs="Times New Roman"/>
          <w:color w:val="000000"/>
          <w:szCs w:val="24"/>
        </w:rPr>
        <w:t>some-/ a little-/ almost no</w:t>
      </w:r>
      <w:r>
        <w:rPr>
          <w:rFonts w:eastAsia="Times New Roman" w:cs="Times New Roman"/>
          <w:color w:val="000000"/>
          <w:szCs w:val="24"/>
        </w:rPr>
        <w:t>ne of what you need to know’.</w:t>
      </w:r>
    </w:p>
    <w:p w14:paraId="6E5BCE00" w14:textId="77777777" w:rsidR="00C923EE" w:rsidRDefault="00C923EE" w:rsidP="00495AC6">
      <w:pPr>
        <w:rPr>
          <w:rFonts w:eastAsia="Times New Roman" w:cs="Times New Roman"/>
          <w:b/>
          <w:color w:val="000000"/>
          <w:szCs w:val="24"/>
        </w:rPr>
      </w:pPr>
    </w:p>
    <w:p w14:paraId="52FAD29B" w14:textId="77777777" w:rsidR="00C923EE" w:rsidRPr="00C923EE" w:rsidRDefault="00C923EE" w:rsidP="00495AC6">
      <w:pPr>
        <w:rPr>
          <w:rFonts w:eastAsia="Times New Roman" w:cs="Times New Roman"/>
          <w:b/>
          <w:color w:val="000000"/>
          <w:szCs w:val="24"/>
        </w:rPr>
      </w:pPr>
      <w:r w:rsidRPr="00C923EE">
        <w:rPr>
          <w:rFonts w:eastAsia="Times New Roman" w:cs="Times New Roman"/>
          <w:b/>
          <w:color w:val="000000"/>
          <w:szCs w:val="24"/>
        </w:rPr>
        <w:t>Psychosocial factors</w:t>
      </w:r>
    </w:p>
    <w:p w14:paraId="7B6E60D7" w14:textId="72591E6C" w:rsidR="00C923EE" w:rsidRDefault="00C923EE" w:rsidP="00C923EE">
      <w:pPr>
        <w:rPr>
          <w:rFonts w:eastAsia="Times New Roman" w:cs="Times New Roman"/>
          <w:color w:val="000000"/>
          <w:szCs w:val="24"/>
        </w:rPr>
      </w:pPr>
      <w:r>
        <w:rPr>
          <w:rFonts w:eastAsia="Times New Roman" w:cs="Times New Roman"/>
          <w:color w:val="000000"/>
          <w:szCs w:val="24"/>
        </w:rPr>
        <w:t xml:space="preserve">Participants reported their </w:t>
      </w:r>
      <w:r w:rsidRPr="007673E2">
        <w:rPr>
          <w:rFonts w:eastAsia="Times New Roman" w:cs="Times New Roman"/>
          <w:color w:val="000000"/>
          <w:szCs w:val="24"/>
        </w:rPr>
        <w:t>marital status (married/ in partnershi</w:t>
      </w:r>
      <w:r>
        <w:rPr>
          <w:rFonts w:eastAsia="Times New Roman" w:cs="Times New Roman"/>
          <w:color w:val="000000"/>
          <w:szCs w:val="24"/>
        </w:rPr>
        <w:t xml:space="preserve">p, not married/ in partnership) and </w:t>
      </w:r>
      <w:r w:rsidRPr="00C923EE">
        <w:rPr>
          <w:rFonts w:eastAsia="Times New Roman" w:cs="Times New Roman"/>
          <w:color w:val="000000"/>
          <w:szCs w:val="24"/>
        </w:rPr>
        <w:t>whether</w:t>
      </w:r>
      <w:r w:rsidRPr="007673E2">
        <w:rPr>
          <w:rFonts w:eastAsia="Times New Roman" w:cs="Times New Roman"/>
          <w:color w:val="000000"/>
          <w:szCs w:val="24"/>
        </w:rPr>
        <w:t xml:space="preserve"> or not they live</w:t>
      </w:r>
      <w:r w:rsidR="00EC718D">
        <w:rPr>
          <w:rFonts w:eastAsia="Times New Roman" w:cs="Times New Roman"/>
          <w:color w:val="000000"/>
          <w:szCs w:val="24"/>
        </w:rPr>
        <w:t>d</w:t>
      </w:r>
      <w:r w:rsidRPr="007673E2">
        <w:rPr>
          <w:rFonts w:eastAsia="Times New Roman" w:cs="Times New Roman"/>
          <w:color w:val="000000"/>
          <w:szCs w:val="24"/>
        </w:rPr>
        <w:t xml:space="preserve"> alone.  </w:t>
      </w:r>
    </w:p>
    <w:p w14:paraId="548624D2" w14:textId="742164F5" w:rsidR="007673E2" w:rsidRDefault="00C923EE" w:rsidP="00495AC6">
      <w:pPr>
        <w:rPr>
          <w:rFonts w:eastAsia="Times New Roman" w:cs="Times New Roman"/>
          <w:color w:val="000000"/>
          <w:szCs w:val="24"/>
        </w:rPr>
      </w:pPr>
      <w:r>
        <w:rPr>
          <w:rFonts w:eastAsia="Times New Roman" w:cs="Times New Roman"/>
          <w:i/>
          <w:color w:val="000000"/>
          <w:szCs w:val="24"/>
        </w:rPr>
        <w:lastRenderedPageBreak/>
        <w:t xml:space="preserve">Social </w:t>
      </w:r>
      <w:r w:rsidRPr="00C923EE">
        <w:rPr>
          <w:rFonts w:eastAsia="Times New Roman" w:cs="Times New Roman"/>
          <w:color w:val="000000"/>
          <w:szCs w:val="24"/>
        </w:rPr>
        <w:t>detachment</w:t>
      </w:r>
      <w:r>
        <w:rPr>
          <w:rFonts w:eastAsia="Times New Roman" w:cs="Times New Roman"/>
          <w:color w:val="000000"/>
          <w:szCs w:val="24"/>
        </w:rPr>
        <w:t xml:space="preserve"> – </w:t>
      </w:r>
      <w:r w:rsidR="00EC718D">
        <w:rPr>
          <w:rFonts w:eastAsia="Times New Roman" w:cs="Times New Roman"/>
          <w:color w:val="000000"/>
          <w:szCs w:val="24"/>
        </w:rPr>
        <w:t>A</w:t>
      </w:r>
      <w:r w:rsidR="007673E2" w:rsidRPr="007673E2">
        <w:rPr>
          <w:rFonts w:eastAsia="Times New Roman" w:cs="Times New Roman"/>
          <w:color w:val="000000"/>
          <w:szCs w:val="24"/>
        </w:rPr>
        <w:t xml:space="preserve"> measure of social detachment </w:t>
      </w:r>
      <w:r w:rsidR="00EC718D">
        <w:rPr>
          <w:rFonts w:eastAsia="Times New Roman" w:cs="Times New Roman"/>
          <w:color w:val="000000"/>
          <w:szCs w:val="24"/>
        </w:rPr>
        <w:t xml:space="preserve">was derived </w:t>
      </w:r>
      <w:r w:rsidR="007673E2" w:rsidRPr="007673E2">
        <w:rPr>
          <w:rFonts w:eastAsia="Times New Roman" w:cs="Times New Roman"/>
          <w:color w:val="000000"/>
          <w:szCs w:val="24"/>
        </w:rPr>
        <w:t xml:space="preserve">using the method </w:t>
      </w:r>
      <w:r w:rsidR="00EC718D">
        <w:rPr>
          <w:rFonts w:eastAsia="Times New Roman" w:cs="Times New Roman"/>
          <w:color w:val="000000"/>
          <w:szCs w:val="24"/>
        </w:rPr>
        <w:t>described</w:t>
      </w:r>
      <w:r w:rsidR="00EC718D" w:rsidRPr="007673E2">
        <w:rPr>
          <w:rFonts w:eastAsia="Times New Roman" w:cs="Times New Roman"/>
          <w:color w:val="000000"/>
          <w:szCs w:val="24"/>
        </w:rPr>
        <w:t xml:space="preserve"> </w:t>
      </w:r>
      <w:r w:rsidR="007673E2" w:rsidRPr="007673E2">
        <w:rPr>
          <w:rFonts w:eastAsia="Times New Roman" w:cs="Times New Roman"/>
          <w:color w:val="000000"/>
          <w:szCs w:val="24"/>
        </w:rPr>
        <w:t xml:space="preserve">in the ELSA 2010-11 </w:t>
      </w:r>
      <w:r w:rsidR="007673E2">
        <w:rPr>
          <w:rFonts w:eastAsia="Times New Roman" w:cs="Times New Roman"/>
          <w:color w:val="000000"/>
          <w:szCs w:val="24"/>
        </w:rPr>
        <w:t>report</w:t>
      </w:r>
      <w:r w:rsidR="007673E2" w:rsidRPr="007673E2">
        <w:rPr>
          <w:rFonts w:eastAsia="Times New Roman" w:cs="Times New Roman"/>
          <w:color w:val="000000"/>
          <w:szCs w:val="24"/>
        </w:rPr>
        <w:fldChar w:fldCharType="begin"/>
      </w:r>
      <w:r w:rsidR="003C283F">
        <w:rPr>
          <w:rFonts w:eastAsia="Times New Roman" w:cs="Times New Roman"/>
          <w:color w:val="000000"/>
          <w:szCs w:val="24"/>
        </w:rPr>
        <w:instrText xml:space="preserve"> ADDIN EN.CITE &lt;EndNote&gt;&lt;Cite&gt;&lt;Author&gt;Banks&lt;/Author&gt;&lt;Year&gt;2012&lt;/Year&gt;&lt;RecNum&gt;75&lt;/RecNum&gt;&lt;DisplayText&gt;[31]&lt;/DisplayText&gt;&lt;record&gt;&lt;rec-number&gt;75&lt;/rec-number&gt;&lt;foreign-keys&gt;&lt;key app="EN" db-id="a5ta0rtf05frfpefs26pr25fff9sspsvfrwr" timestamp="1372250889"&gt;75&lt;/key&gt;&lt;/foreign-keys&gt;&lt;ref-type name="Book"&gt;6&lt;/ref-type&gt;&lt;contributors&gt;&lt;authors&gt;&lt;author&gt;James Banks&lt;/author&gt;&lt;author&gt;James Nazroo&lt;/author&gt;&lt;author&gt;Andrew Steptoe &lt;/author&gt;&lt;/authors&gt;&lt;/contributors&gt;&lt;titles&gt;&lt;title&gt;The dynamics of ageing: Evidence from the English Longitudinal Study of Ageing 2002-10 (Wave 5)&lt;/title&gt;&lt;/titles&gt;&lt;dates&gt;&lt;year&gt;2012&lt;/year&gt;&lt;pub-dates&gt;&lt;date&gt;October&lt;/date&gt;&lt;/pub-dates&gt;&lt;/dates&gt;&lt;pub-location&gt;London&lt;/pub-location&gt;&lt;publisher&gt;Institute of Fiscal Studies&lt;/publisher&gt;&lt;urls&gt;&lt;/urls&gt;&lt;/record&gt;&lt;/Cite&gt;&lt;/EndNote&gt;</w:instrText>
      </w:r>
      <w:r w:rsidR="007673E2" w:rsidRPr="007673E2">
        <w:rPr>
          <w:rFonts w:eastAsia="Times New Roman" w:cs="Times New Roman"/>
          <w:color w:val="000000"/>
          <w:szCs w:val="24"/>
        </w:rPr>
        <w:fldChar w:fldCharType="separate"/>
      </w:r>
      <w:r w:rsidR="003C283F">
        <w:rPr>
          <w:rFonts w:eastAsia="Times New Roman" w:cs="Times New Roman"/>
          <w:noProof/>
          <w:color w:val="000000"/>
          <w:szCs w:val="24"/>
        </w:rPr>
        <w:t>[</w:t>
      </w:r>
      <w:hyperlink w:anchor="_ENREF_31" w:tooltip="Banks, 2012 #75" w:history="1">
        <w:r w:rsidR="00F3466B">
          <w:rPr>
            <w:rFonts w:eastAsia="Times New Roman" w:cs="Times New Roman"/>
            <w:noProof/>
            <w:color w:val="000000"/>
            <w:szCs w:val="24"/>
          </w:rPr>
          <w:t>31</w:t>
        </w:r>
      </w:hyperlink>
      <w:r w:rsidR="003C283F">
        <w:rPr>
          <w:rFonts w:eastAsia="Times New Roman" w:cs="Times New Roman"/>
          <w:noProof/>
          <w:color w:val="000000"/>
          <w:szCs w:val="24"/>
        </w:rPr>
        <w:t>]</w:t>
      </w:r>
      <w:r w:rsidR="007673E2" w:rsidRPr="007673E2">
        <w:rPr>
          <w:rFonts w:eastAsia="Times New Roman" w:cs="Times New Roman"/>
          <w:color w:val="000000"/>
          <w:szCs w:val="24"/>
        </w:rPr>
        <w:fldChar w:fldCharType="end"/>
      </w:r>
      <w:r w:rsidR="007673E2" w:rsidRPr="007673E2">
        <w:rPr>
          <w:rFonts w:eastAsia="Times New Roman" w:cs="Times New Roman"/>
          <w:color w:val="000000"/>
          <w:szCs w:val="24"/>
        </w:rPr>
        <w:t>.  Social detachment is</w:t>
      </w:r>
      <w:r w:rsidR="007673E2">
        <w:rPr>
          <w:rFonts w:eastAsia="Times New Roman" w:cs="Times New Roman"/>
          <w:color w:val="000000"/>
          <w:szCs w:val="24"/>
        </w:rPr>
        <w:t xml:space="preserve"> a multi-dimensional construct covering four </w:t>
      </w:r>
      <w:r w:rsidR="007673E2" w:rsidRPr="007673E2">
        <w:rPr>
          <w:rFonts w:eastAsia="Times New Roman" w:cs="Times New Roman"/>
          <w:color w:val="000000"/>
          <w:szCs w:val="24"/>
        </w:rPr>
        <w:t>domains: civic participation, leisure activities, cultural engagement and social networks. Those classified as detached on 3 or more of these domains were classified as socially detached.</w:t>
      </w:r>
    </w:p>
    <w:p w14:paraId="393F6AED" w14:textId="504166E5" w:rsidR="007673E2" w:rsidRDefault="007007AD" w:rsidP="00495AC6">
      <w:pPr>
        <w:rPr>
          <w:rFonts w:eastAsiaTheme="minorHAnsi" w:cs="Times New Roman"/>
          <w:szCs w:val="24"/>
          <w:lang w:eastAsia="en-US"/>
        </w:rPr>
      </w:pPr>
      <w:r>
        <w:rPr>
          <w:rFonts w:eastAsia="Times New Roman" w:cs="Times New Roman"/>
          <w:i/>
          <w:color w:val="000000"/>
          <w:szCs w:val="24"/>
        </w:rPr>
        <w:t>Quality of life</w:t>
      </w:r>
      <w:r w:rsidR="007673E2">
        <w:rPr>
          <w:rFonts w:eastAsia="Times New Roman" w:cs="Times New Roman"/>
          <w:color w:val="000000"/>
          <w:szCs w:val="24"/>
        </w:rPr>
        <w:t xml:space="preserve"> </w:t>
      </w:r>
      <w:r>
        <w:rPr>
          <w:rFonts w:eastAsia="Times New Roman" w:cs="Times New Roman"/>
          <w:color w:val="000000"/>
          <w:szCs w:val="24"/>
        </w:rPr>
        <w:t>–</w:t>
      </w:r>
      <w:r w:rsidR="007673E2">
        <w:rPr>
          <w:rFonts w:eastAsia="Times New Roman" w:cs="Times New Roman"/>
          <w:color w:val="000000"/>
          <w:szCs w:val="24"/>
        </w:rPr>
        <w:t xml:space="preserve"> </w:t>
      </w:r>
      <w:r>
        <w:rPr>
          <w:rFonts w:eastAsia="Times New Roman" w:cs="Times New Roman"/>
          <w:color w:val="000000"/>
          <w:szCs w:val="24"/>
        </w:rPr>
        <w:t xml:space="preserve">The ELSA interview included the </w:t>
      </w:r>
      <w:r w:rsidR="00C93BF0">
        <w:rPr>
          <w:rFonts w:eastAsiaTheme="minorHAnsi" w:cs="Times New Roman"/>
          <w:szCs w:val="24"/>
          <w:lang w:eastAsia="en-US"/>
        </w:rPr>
        <w:t>Control A</w:t>
      </w:r>
      <w:r w:rsidR="00C93BF0" w:rsidRPr="007007AD">
        <w:rPr>
          <w:rFonts w:eastAsiaTheme="minorHAnsi" w:cs="Times New Roman"/>
          <w:szCs w:val="24"/>
          <w:lang w:eastAsia="en-US"/>
        </w:rPr>
        <w:t>ut</w:t>
      </w:r>
      <w:r w:rsidR="00C93BF0">
        <w:rPr>
          <w:rFonts w:eastAsiaTheme="minorHAnsi" w:cs="Times New Roman"/>
          <w:szCs w:val="24"/>
          <w:lang w:eastAsia="en-US"/>
        </w:rPr>
        <w:t>onomy Self-realis</w:t>
      </w:r>
      <w:r w:rsidR="00C93BF0" w:rsidRPr="007007AD">
        <w:rPr>
          <w:rFonts w:eastAsiaTheme="minorHAnsi" w:cs="Times New Roman"/>
          <w:szCs w:val="24"/>
          <w:lang w:eastAsia="en-US"/>
        </w:rPr>
        <w:t>ation</w:t>
      </w:r>
      <w:r w:rsidR="00C93BF0">
        <w:rPr>
          <w:rFonts w:eastAsiaTheme="minorHAnsi" w:cs="Times New Roman"/>
          <w:szCs w:val="24"/>
          <w:lang w:eastAsia="en-US"/>
        </w:rPr>
        <w:t xml:space="preserve"> and Pleasure</w:t>
      </w:r>
      <w:r w:rsidR="00C93BF0">
        <w:rPr>
          <w:rFonts w:eastAsia="Times New Roman" w:cs="Times New Roman"/>
          <w:color w:val="000000"/>
          <w:szCs w:val="24"/>
        </w:rPr>
        <w:t xml:space="preserve"> (</w:t>
      </w:r>
      <w:r>
        <w:rPr>
          <w:rFonts w:eastAsia="Times New Roman" w:cs="Times New Roman"/>
          <w:color w:val="000000"/>
          <w:szCs w:val="24"/>
        </w:rPr>
        <w:t>CASP-19</w:t>
      </w:r>
      <w:r w:rsidR="00C93BF0">
        <w:rPr>
          <w:rFonts w:eastAsia="Times New Roman" w:cs="Times New Roman"/>
          <w:color w:val="000000"/>
          <w:szCs w:val="24"/>
        </w:rPr>
        <w:t>)</w:t>
      </w:r>
      <w:r w:rsidR="002F53EC">
        <w:rPr>
          <w:rFonts w:eastAsia="Times New Roman" w:cs="Times New Roman"/>
          <w:color w:val="000000"/>
          <w:szCs w:val="24"/>
        </w:rPr>
        <w:t xml:space="preserve"> scale of quality of life</w:t>
      </w:r>
      <w:r>
        <w:rPr>
          <w:rFonts w:eastAsia="Times New Roman" w:cs="Times New Roman"/>
          <w:color w:val="000000"/>
          <w:szCs w:val="24"/>
        </w:rPr>
        <w:fldChar w:fldCharType="begin"/>
      </w:r>
      <w:r w:rsidR="003C283F">
        <w:rPr>
          <w:rFonts w:eastAsia="Times New Roman" w:cs="Times New Roman"/>
          <w:color w:val="000000"/>
          <w:szCs w:val="24"/>
        </w:rPr>
        <w:instrText xml:space="preserve"> ADDIN EN.CITE &lt;EndNote&gt;&lt;Cite&gt;&lt;Author&gt;Hyde&lt;/Author&gt;&lt;Year&gt;2003&lt;/Year&gt;&lt;RecNum&gt;79&lt;/RecNum&gt;&lt;DisplayText&gt;[32]&lt;/DisplayText&gt;&lt;record&gt;&lt;rec-number&gt;79&lt;/rec-number&gt;&lt;foreign-keys&gt;&lt;key app="EN" db-id="a5ta0rtf05frfpefs26pr25fff9sspsvfrwr" timestamp="1372256626"&gt;79&lt;/key&gt;&lt;/foreign-keys&gt;&lt;ref-type name="Journal Article"&gt;17&lt;/ref-type&gt;&lt;contributors&gt;&lt;authors&gt;&lt;author&gt;Hyde, M.&lt;/author&gt;&lt;author&gt;Wiggins, R. D.&lt;/author&gt;&lt;author&gt;Higgs, P.&lt;/author&gt;&lt;author&gt;Blane, D. B.&lt;/author&gt;&lt;/authors&gt;&lt;/contributors&gt;&lt;titles&gt;&lt;title&gt;A measure of quality of life in early old age: the theory, development and properties of a needs satisfaction model (CASP-19)&lt;/title&gt;&lt;secondary-title&gt;Aging and mental health.&lt;/secondary-title&gt;&lt;/titles&gt;&lt;periodical&gt;&lt;full-title&gt;Aging and mental health.&lt;/full-title&gt;&lt;/periodical&gt;&lt;pages&gt;186-194&lt;/pages&gt;&lt;volume&gt;7&lt;/volume&gt;&lt;number&gt;3&lt;/number&gt;&lt;keywords&gt;&lt;keyword&gt;quality of life, older people&lt;/keyword&gt;&lt;/keywords&gt;&lt;dates&gt;&lt;year&gt;2003&lt;/year&gt;&lt;/dates&gt;&lt;label&gt;shu:327&lt;/label&gt;&lt;urls&gt;&lt;related-urls&gt;&lt;url&gt;http://shura.shu.ac.uk/327/&lt;/url&gt;&lt;url&gt;http://www.tandfonline.com/doi/abs/10.1080/1360786031000101157?url_ver=Z39.88-2003&amp;amp;rfr_id=ori:rid:crossref.org&amp;amp;rfr_dat=cr_pub%3dpubmed&amp;amp;&lt;/url&gt;&lt;/related-urls&gt;&lt;/urls&gt;&lt;/record&gt;&lt;/Cite&gt;&lt;/EndNote&gt;</w:instrText>
      </w:r>
      <w:r>
        <w:rPr>
          <w:rFonts w:eastAsia="Times New Roman" w:cs="Times New Roman"/>
          <w:color w:val="000000"/>
          <w:szCs w:val="24"/>
        </w:rPr>
        <w:fldChar w:fldCharType="separate"/>
      </w:r>
      <w:r w:rsidR="003C283F">
        <w:rPr>
          <w:rFonts w:eastAsia="Times New Roman" w:cs="Times New Roman"/>
          <w:noProof/>
          <w:color w:val="000000"/>
          <w:szCs w:val="24"/>
        </w:rPr>
        <w:t>[</w:t>
      </w:r>
      <w:hyperlink w:anchor="_ENREF_32" w:tooltip="Hyde, 2003 #79" w:history="1">
        <w:r w:rsidR="00F3466B">
          <w:rPr>
            <w:rFonts w:eastAsia="Times New Roman" w:cs="Times New Roman"/>
            <w:noProof/>
            <w:color w:val="000000"/>
            <w:szCs w:val="24"/>
          </w:rPr>
          <w:t>32</w:t>
        </w:r>
      </w:hyperlink>
      <w:r w:rsidR="003C283F">
        <w:rPr>
          <w:rFonts w:eastAsia="Times New Roman" w:cs="Times New Roman"/>
          <w:noProof/>
          <w:color w:val="000000"/>
          <w:szCs w:val="24"/>
        </w:rPr>
        <w:t>]</w:t>
      </w:r>
      <w:r>
        <w:rPr>
          <w:rFonts w:eastAsia="Times New Roman" w:cs="Times New Roman"/>
          <w:color w:val="000000"/>
          <w:szCs w:val="24"/>
        </w:rPr>
        <w:fldChar w:fldCharType="end"/>
      </w:r>
      <w:r>
        <w:rPr>
          <w:rFonts w:eastAsia="Times New Roman" w:cs="Times New Roman"/>
          <w:color w:val="000000"/>
          <w:szCs w:val="24"/>
        </w:rPr>
        <w:t xml:space="preserve">, consisting of 19 items covering </w:t>
      </w:r>
      <w:r w:rsidR="00C93BF0">
        <w:rPr>
          <w:rFonts w:eastAsia="Times New Roman" w:cs="Times New Roman"/>
          <w:color w:val="000000"/>
          <w:szCs w:val="24"/>
        </w:rPr>
        <w:t xml:space="preserve">the four </w:t>
      </w:r>
      <w:r w:rsidRPr="007007AD">
        <w:rPr>
          <w:rFonts w:eastAsia="Times New Roman" w:cs="Times New Roman"/>
          <w:color w:val="000000"/>
          <w:szCs w:val="24"/>
        </w:rPr>
        <w:t xml:space="preserve">domains </w:t>
      </w:r>
      <w:r w:rsidR="00C93BF0">
        <w:rPr>
          <w:rFonts w:eastAsia="Times New Roman" w:cs="Times New Roman"/>
          <w:color w:val="000000"/>
          <w:szCs w:val="24"/>
        </w:rPr>
        <w:t xml:space="preserve">from which the </w:t>
      </w:r>
      <w:r w:rsidR="00C93BF0">
        <w:rPr>
          <w:rFonts w:eastAsiaTheme="minorHAnsi" w:cs="Times New Roman"/>
          <w:szCs w:val="24"/>
          <w:lang w:eastAsia="en-US"/>
        </w:rPr>
        <w:t xml:space="preserve">instrument’s </w:t>
      </w:r>
      <w:r w:rsidR="00C93BF0">
        <w:rPr>
          <w:rFonts w:eastAsia="Times New Roman" w:cs="Times New Roman"/>
          <w:color w:val="000000"/>
          <w:szCs w:val="24"/>
        </w:rPr>
        <w:t>name is derived</w:t>
      </w:r>
      <w:r>
        <w:rPr>
          <w:rFonts w:eastAsiaTheme="minorHAnsi" w:cs="Times New Roman"/>
          <w:szCs w:val="24"/>
          <w:lang w:eastAsia="en-US"/>
        </w:rPr>
        <w:t>.  Participants overall scale score was transformed into tertiles (high, medium, low) of equal response frequency.</w:t>
      </w:r>
    </w:p>
    <w:p w14:paraId="50F5C962" w14:textId="77777777" w:rsidR="007007AD" w:rsidRPr="00C923EE" w:rsidRDefault="007007AD" w:rsidP="00495AC6">
      <w:pPr>
        <w:rPr>
          <w:rFonts w:cs="Times New Roman"/>
          <w:szCs w:val="24"/>
        </w:rPr>
      </w:pPr>
      <w:r>
        <w:rPr>
          <w:rFonts w:cs="Times New Roman"/>
          <w:i/>
          <w:szCs w:val="24"/>
        </w:rPr>
        <w:t>Locus of control</w:t>
      </w:r>
      <w:r>
        <w:rPr>
          <w:rFonts w:cs="Times New Roman"/>
          <w:szCs w:val="24"/>
        </w:rPr>
        <w:t xml:space="preserve"> </w:t>
      </w:r>
      <w:r w:rsidR="00C923EE">
        <w:rPr>
          <w:rFonts w:cs="Times New Roman"/>
          <w:szCs w:val="24"/>
        </w:rPr>
        <w:t>–</w:t>
      </w:r>
      <w:r w:rsidRPr="007007AD">
        <w:rPr>
          <w:rFonts w:cs="Times New Roman"/>
          <w:szCs w:val="24"/>
        </w:rPr>
        <w:t xml:space="preserve"> </w:t>
      </w:r>
      <w:r>
        <w:rPr>
          <w:rFonts w:eastAsia="Times New Roman" w:cs="Times New Roman"/>
          <w:szCs w:val="24"/>
        </w:rPr>
        <w:t>Participants</w:t>
      </w:r>
      <w:r w:rsidRPr="007007AD">
        <w:rPr>
          <w:rFonts w:eastAsia="Times New Roman" w:cs="Times New Roman"/>
          <w:szCs w:val="24"/>
        </w:rPr>
        <w:t xml:space="preserve"> rated the extent to which they agreed with the statement </w:t>
      </w:r>
      <w:r w:rsidRPr="007007AD">
        <w:rPr>
          <w:rFonts w:eastAsia="Times New Roman" w:cs="Times New Roman"/>
          <w:i/>
          <w:szCs w:val="24"/>
        </w:rPr>
        <w:t>“what happens in life is often determined by factors beyond [his/her] control”</w:t>
      </w:r>
      <w:r w:rsidRPr="007007AD">
        <w:rPr>
          <w:rFonts w:eastAsia="Times New Roman" w:cs="Times New Roman"/>
          <w:szCs w:val="24"/>
        </w:rPr>
        <w:t xml:space="preserve"> on a 6-point Likert scale. Those who strongly-slightly agreed were classified as having</w:t>
      </w:r>
      <w:r>
        <w:rPr>
          <w:rFonts w:eastAsia="Times New Roman" w:cs="Times New Roman"/>
          <w:szCs w:val="24"/>
        </w:rPr>
        <w:t xml:space="preserve"> an</w:t>
      </w:r>
      <w:r w:rsidRPr="007007AD">
        <w:rPr>
          <w:rFonts w:eastAsia="Times New Roman" w:cs="Times New Roman"/>
          <w:szCs w:val="24"/>
        </w:rPr>
        <w:t xml:space="preserve"> ‘external’ </w:t>
      </w:r>
      <w:r>
        <w:rPr>
          <w:rFonts w:eastAsia="Times New Roman" w:cs="Times New Roman"/>
          <w:szCs w:val="24"/>
        </w:rPr>
        <w:t>locus of control</w:t>
      </w:r>
      <w:r w:rsidRPr="007007AD">
        <w:rPr>
          <w:rFonts w:eastAsia="Times New Roman" w:cs="Times New Roman"/>
          <w:szCs w:val="24"/>
        </w:rPr>
        <w:t xml:space="preserve"> and those who strongly-slightly disagreed as having</w:t>
      </w:r>
      <w:r>
        <w:rPr>
          <w:rFonts w:eastAsia="Times New Roman" w:cs="Times New Roman"/>
          <w:szCs w:val="24"/>
        </w:rPr>
        <w:t xml:space="preserve"> an</w:t>
      </w:r>
      <w:r w:rsidRPr="007007AD">
        <w:rPr>
          <w:rFonts w:eastAsia="Times New Roman" w:cs="Times New Roman"/>
          <w:szCs w:val="24"/>
        </w:rPr>
        <w:t xml:space="preserve"> ‘internal’ </w:t>
      </w:r>
      <w:r>
        <w:rPr>
          <w:rFonts w:eastAsia="Times New Roman" w:cs="Times New Roman"/>
          <w:szCs w:val="24"/>
        </w:rPr>
        <w:t>locus of control</w:t>
      </w:r>
      <w:r w:rsidRPr="007007AD">
        <w:rPr>
          <w:rFonts w:eastAsia="Times New Roman" w:cs="Times New Roman"/>
          <w:szCs w:val="24"/>
        </w:rPr>
        <w:t>.</w:t>
      </w:r>
    </w:p>
    <w:p w14:paraId="7403CE41" w14:textId="77777777" w:rsidR="007D36F5" w:rsidRPr="007D36F5" w:rsidRDefault="007D36F5" w:rsidP="00495AC6">
      <w:pPr>
        <w:rPr>
          <w:rFonts w:cs="Times New Roman"/>
        </w:rPr>
      </w:pPr>
    </w:p>
    <w:p w14:paraId="510C85F2" w14:textId="77777777" w:rsidR="005235E2" w:rsidRDefault="005235E2" w:rsidP="00170FAD">
      <w:pPr>
        <w:pStyle w:val="Heading2"/>
      </w:pPr>
      <w:r>
        <w:t>Data analysis</w:t>
      </w:r>
    </w:p>
    <w:p w14:paraId="687B66A9" w14:textId="36819666" w:rsidR="006D6FFF" w:rsidRDefault="005235E2" w:rsidP="003C59AA">
      <w:pPr>
        <w:spacing w:before="240"/>
        <w:rPr>
          <w:rFonts w:cs="Times New Roman"/>
        </w:rPr>
      </w:pPr>
      <w:r>
        <w:rPr>
          <w:rFonts w:cs="Times New Roman"/>
        </w:rPr>
        <w:t>We report the</w:t>
      </w:r>
      <w:r w:rsidR="00324FA9" w:rsidRPr="003C4DBA">
        <w:rPr>
          <w:rFonts w:cs="Times New Roman"/>
        </w:rPr>
        <w:t xml:space="preserve"> </w:t>
      </w:r>
      <w:r w:rsidR="004E7087">
        <w:rPr>
          <w:rFonts w:cs="Times New Roman"/>
        </w:rPr>
        <w:t>non-</w:t>
      </w:r>
      <w:r w:rsidR="00324FA9" w:rsidRPr="003C4DBA">
        <w:rPr>
          <w:rFonts w:cs="Times New Roman"/>
        </w:rPr>
        <w:t xml:space="preserve">achievement </w:t>
      </w:r>
      <w:r>
        <w:rPr>
          <w:rFonts w:cs="Times New Roman"/>
        </w:rPr>
        <w:t>rate for</w:t>
      </w:r>
      <w:r w:rsidR="00324FA9" w:rsidRPr="003C4DBA">
        <w:rPr>
          <w:rFonts w:cs="Times New Roman"/>
        </w:rPr>
        <w:t xml:space="preserve"> each QI and the </w:t>
      </w:r>
      <w:r w:rsidR="00795F01">
        <w:rPr>
          <w:rFonts w:cs="Times New Roman"/>
        </w:rPr>
        <w:t xml:space="preserve">care bundle </w:t>
      </w:r>
      <w:r>
        <w:rPr>
          <w:rFonts w:cs="Times New Roman"/>
        </w:rPr>
        <w:t>in</w:t>
      </w:r>
      <w:r w:rsidR="00324FA9" w:rsidRPr="003C4DBA">
        <w:rPr>
          <w:rFonts w:cs="Times New Roman"/>
        </w:rPr>
        <w:t xml:space="preserve"> </w:t>
      </w:r>
      <w:r w:rsidR="0040761D">
        <w:rPr>
          <w:rFonts w:cs="Times New Roman"/>
        </w:rPr>
        <w:t>2008-9</w:t>
      </w:r>
      <w:r w:rsidR="00324FA9" w:rsidRPr="003C4DBA">
        <w:rPr>
          <w:rFonts w:cs="Times New Roman"/>
        </w:rPr>
        <w:t xml:space="preserve"> and </w:t>
      </w:r>
      <w:r w:rsidR="0040761D">
        <w:rPr>
          <w:rFonts w:cs="Times New Roman"/>
        </w:rPr>
        <w:t>2010-11</w:t>
      </w:r>
      <w:r w:rsidR="00324FA9" w:rsidRPr="003C4DBA">
        <w:rPr>
          <w:rFonts w:cs="Times New Roman"/>
        </w:rPr>
        <w:t>, adjusting for differential non-response at the respective wave</w:t>
      </w:r>
      <w:r w:rsidR="00D536A9">
        <w:rPr>
          <w:rFonts w:cs="Times New Roman"/>
        </w:rPr>
        <w:t xml:space="preserve"> using the cross-sectional weights provided with ELSA</w:t>
      </w:r>
      <w:r w:rsidR="001046F1">
        <w:rPr>
          <w:rFonts w:cs="Times New Roman"/>
        </w:rPr>
        <w:fldChar w:fldCharType="begin"/>
      </w:r>
      <w:r w:rsidR="003C283F">
        <w:rPr>
          <w:rFonts w:cs="Times New Roman"/>
        </w:rPr>
        <w:instrText xml:space="preserve"> ADDIN EN.CITE &lt;EndNote&gt;&lt;Cite&gt;&lt;Author&gt;Cheshire&lt;/Author&gt;&lt;Year&gt;2012&lt;/Year&gt;&lt;RecNum&gt;111&lt;/RecNum&gt;&lt;DisplayText&gt;[23, 24]&lt;/DisplayText&gt;&lt;record&gt;&lt;rec-number&gt;111&lt;/rec-number&gt;&lt;foreign-keys&gt;&lt;key app="EN" db-id="a5ta0rtf05frfpefs26pr25fff9sspsvfrwr" timestamp="1378478459"&gt;111&lt;/key&gt;&lt;/foreign-keys&gt;&lt;ref-type name="Book"&gt;6&lt;/ref-type&gt;&lt;contributors&gt;&lt;authors&gt;&lt;author&gt;Hayley Cheshire&lt;/author&gt;&lt;author&gt;David Hussey&lt;/author&gt;&lt;author&gt;Jibby Medina&lt;/author&gt;&lt;author&gt;Kevin Pickering&lt;/author&gt;&lt;author&gt;Natasha Wood&lt;/author&gt;&lt;author&gt;Kelly Ward&lt;/author&gt;&lt;author&gt;Kate Taylor&lt;/author&gt;&lt;author&gt;Carli Lessof&lt;/author&gt;&lt;/authors&gt;&lt;/contributors&gt;&lt;titles&gt;&lt;title&gt;Financial circumstances, health and well-being of the older population in England: The 2008 English Longitudinal Study of Ageing: Technical Report&lt;/title&gt;&lt;/titles&gt;&lt;dates&gt;&lt;year&gt;2012&lt;/year&gt;&lt;/dates&gt;&lt;pub-location&gt;London&lt;/pub-location&gt;&lt;publisher&gt;Institue of Fiscal Studies&lt;/publisher&gt;&lt;urls&gt;&lt;/urls&gt;&lt;/record&gt;&lt;/Cite&gt;&lt;Cite&gt;&lt;Author&gt;Scholes&lt;/Author&gt;&lt;Year&gt;2009&lt;/Year&gt;&lt;RecNum&gt;112&lt;/RecNum&gt;&lt;record&gt;&lt;rec-number&gt;112&lt;/rec-number&gt;&lt;foreign-keys&gt;&lt;key app="EN" db-id="a5ta0rtf05frfpefs26pr25fff9sspsvfrwr" timestamp="1378478593"&gt;112&lt;/key&gt;&lt;/foreign-keys&gt;&lt;ref-type name="Book"&gt;6&lt;/ref-type&gt;&lt;contributors&gt;&lt;authors&gt;&lt;author&gt;Shaun Scholes&lt;/author&gt;&lt;author&gt;Jibby Medina&lt;/author&gt;&lt;author&gt;Hayley Cheshire&lt;/author&gt;&lt;author&gt;Kate Cox&lt;/author&gt;&lt;author&gt;Elizabeth Hacker&lt;/author&gt;&lt;author&gt;Carli Lessof&lt;/author&gt;&lt;/authors&gt;&lt;/contributors&gt;&lt;titles&gt;&lt;title&gt;Living in the 21st century: older people in England The 2006 English Longitudinal Study of Ageing: Technical Report&lt;/title&gt;&lt;/titles&gt;&lt;dates&gt;&lt;year&gt;2009&lt;/year&gt;&lt;/dates&gt;&lt;pub-location&gt;London&lt;/pub-location&gt;&lt;publisher&gt;Institute of Fiscal Studies&lt;/publisher&gt;&lt;urls&gt;&lt;/urls&gt;&lt;/record&gt;&lt;/Cite&gt;&lt;/EndNote&gt;</w:instrText>
      </w:r>
      <w:r w:rsidR="001046F1">
        <w:rPr>
          <w:rFonts w:cs="Times New Roman"/>
        </w:rPr>
        <w:fldChar w:fldCharType="separate"/>
      </w:r>
      <w:r w:rsidR="003C283F">
        <w:rPr>
          <w:rFonts w:cs="Times New Roman"/>
          <w:noProof/>
        </w:rPr>
        <w:t>[</w:t>
      </w:r>
      <w:hyperlink w:anchor="_ENREF_23" w:tooltip="Scholes, 2009 #112" w:history="1">
        <w:r w:rsidR="00F3466B">
          <w:rPr>
            <w:rFonts w:cs="Times New Roman"/>
            <w:noProof/>
          </w:rPr>
          <w:t>23</w:t>
        </w:r>
      </w:hyperlink>
      <w:r w:rsidR="003C283F">
        <w:rPr>
          <w:rFonts w:cs="Times New Roman"/>
          <w:noProof/>
        </w:rPr>
        <w:t xml:space="preserve">, </w:t>
      </w:r>
      <w:hyperlink w:anchor="_ENREF_24" w:tooltip="Cheshire, 2012 #111" w:history="1">
        <w:r w:rsidR="00F3466B">
          <w:rPr>
            <w:rFonts w:cs="Times New Roman"/>
            <w:noProof/>
          </w:rPr>
          <w:t>24</w:t>
        </w:r>
      </w:hyperlink>
      <w:r w:rsidR="003C283F">
        <w:rPr>
          <w:rFonts w:cs="Times New Roman"/>
          <w:noProof/>
        </w:rPr>
        <w:t>]</w:t>
      </w:r>
      <w:r w:rsidR="001046F1">
        <w:rPr>
          <w:rFonts w:cs="Times New Roman"/>
        </w:rPr>
        <w:fldChar w:fldCharType="end"/>
      </w:r>
      <w:r w:rsidR="00324FA9" w:rsidRPr="003C4DBA">
        <w:rPr>
          <w:rFonts w:cs="Times New Roman"/>
        </w:rPr>
        <w:t xml:space="preserve">. </w:t>
      </w:r>
    </w:p>
    <w:p w14:paraId="611E41C0" w14:textId="28BDB522" w:rsidR="006D6FFF" w:rsidRDefault="006D6FFF" w:rsidP="003C59AA">
      <w:pPr>
        <w:spacing w:before="240"/>
        <w:rPr>
          <w:rFonts w:cs="Times New Roman"/>
        </w:rPr>
      </w:pPr>
      <w:r w:rsidRPr="003C4DBA">
        <w:rPr>
          <w:rFonts w:cs="Times New Roman"/>
        </w:rPr>
        <w:t xml:space="preserve">To maximise the sample sizes available for regression analyses, missing values </w:t>
      </w:r>
      <w:r>
        <w:rPr>
          <w:rFonts w:cs="Times New Roman"/>
        </w:rPr>
        <w:t xml:space="preserve">in covariates </w:t>
      </w:r>
      <w:r w:rsidRPr="003C4DBA">
        <w:rPr>
          <w:rFonts w:cs="Times New Roman"/>
        </w:rPr>
        <w:t>were coded as an extra category (continuous covariates were first transformed into tertiles). The frequencies of all covariates’ categories were then checked</w:t>
      </w:r>
      <w:r>
        <w:rPr>
          <w:rFonts w:cs="Times New Roman"/>
        </w:rPr>
        <w:t>. Categories were combined if t</w:t>
      </w:r>
      <w:r w:rsidRPr="003C4DBA">
        <w:rPr>
          <w:rFonts w:cs="Times New Roman"/>
        </w:rPr>
        <w:t xml:space="preserve">here were &lt;10% </w:t>
      </w:r>
      <w:r>
        <w:rPr>
          <w:rFonts w:cs="Times New Roman"/>
        </w:rPr>
        <w:t>of responses in a category. I</w:t>
      </w:r>
      <w:r w:rsidRPr="003C4DBA">
        <w:rPr>
          <w:rFonts w:cs="Times New Roman"/>
        </w:rPr>
        <w:t xml:space="preserve">f combining categories was not suitable, </w:t>
      </w:r>
      <w:r>
        <w:rPr>
          <w:rFonts w:cs="Times New Roman"/>
        </w:rPr>
        <w:t xml:space="preserve">then we </w:t>
      </w:r>
      <w:r w:rsidRPr="003C4DBA">
        <w:rPr>
          <w:rFonts w:cs="Times New Roman"/>
        </w:rPr>
        <w:t xml:space="preserve">excluded them on the basis of poor data quality. A short-list was then drawn up </w:t>
      </w:r>
      <w:r w:rsidRPr="003C4DBA">
        <w:rPr>
          <w:rFonts w:cs="Times New Roman"/>
          <w:i/>
        </w:rPr>
        <w:t xml:space="preserve">a priori, </w:t>
      </w:r>
      <w:r w:rsidRPr="003C4DBA">
        <w:rPr>
          <w:rFonts w:cs="Times New Roman"/>
        </w:rPr>
        <w:t xml:space="preserve">selecting covariates deemed to be the most clinically relevant where several covariates were related. </w:t>
      </w:r>
      <w:r w:rsidR="003C283F">
        <w:rPr>
          <w:rFonts w:cs="Times New Roman"/>
        </w:rPr>
        <w:t xml:space="preserve">Supplementary </w:t>
      </w:r>
      <w:r w:rsidR="003C283F">
        <w:rPr>
          <w:rFonts w:cs="Times New Roman"/>
        </w:rPr>
        <w:lastRenderedPageBreak/>
        <w:t>Table S2</w:t>
      </w:r>
      <w:r w:rsidRPr="003C4DBA">
        <w:rPr>
          <w:rFonts w:cs="Times New Roman"/>
        </w:rPr>
        <w:t xml:space="preserve"> describes all the cova</w:t>
      </w:r>
      <w:r>
        <w:rPr>
          <w:rFonts w:cs="Times New Roman"/>
        </w:rPr>
        <w:t>riates considered for modelling</w:t>
      </w:r>
      <w:r w:rsidRPr="003C4DBA">
        <w:rPr>
          <w:rFonts w:cs="Times New Roman"/>
        </w:rPr>
        <w:t xml:space="preserve"> and the reason they were excluded from the shortlist if not selected.</w:t>
      </w:r>
    </w:p>
    <w:p w14:paraId="60CD5337" w14:textId="77777777" w:rsidR="00324FA9" w:rsidRPr="003C4DBA" w:rsidRDefault="00EF61DE" w:rsidP="003C59AA">
      <w:pPr>
        <w:spacing w:before="240"/>
        <w:rPr>
          <w:rFonts w:cs="Times New Roman"/>
        </w:rPr>
      </w:pPr>
      <w:r>
        <w:rPr>
          <w:rFonts w:cs="Times New Roman"/>
        </w:rPr>
        <w:t>We constructed two regression models predicting non-achievement in 2010-11; one for the care bundle and the other for the ACE inhibitor</w:t>
      </w:r>
      <w:r w:rsidR="00FF6EFD">
        <w:rPr>
          <w:rFonts w:cs="Times New Roman"/>
        </w:rPr>
        <w:t>/ARB</w:t>
      </w:r>
      <w:r>
        <w:rPr>
          <w:rFonts w:cs="Times New Roman"/>
        </w:rPr>
        <w:t xml:space="preserve"> QI.</w:t>
      </w:r>
      <w:r w:rsidR="00324FA9" w:rsidRPr="003C4DBA">
        <w:rPr>
          <w:rFonts w:cs="Times New Roman"/>
        </w:rPr>
        <w:t xml:space="preserve"> </w:t>
      </w:r>
      <w:r w:rsidRPr="003C4DBA">
        <w:rPr>
          <w:rFonts w:cs="Times New Roman"/>
        </w:rPr>
        <w:t xml:space="preserve">Univariable logistic regression analyses were first performed for each </w:t>
      </w:r>
      <w:r>
        <w:rPr>
          <w:rFonts w:cs="Times New Roman"/>
        </w:rPr>
        <w:t xml:space="preserve">short-listed </w:t>
      </w:r>
      <w:r w:rsidRPr="003C4DBA">
        <w:rPr>
          <w:rFonts w:cs="Times New Roman"/>
        </w:rPr>
        <w:t xml:space="preserve">covariate. </w:t>
      </w:r>
      <w:r w:rsidR="00EE44F9">
        <w:rPr>
          <w:rFonts w:cs="Times New Roman"/>
        </w:rPr>
        <w:t xml:space="preserve">We treated all categorical covariates as dummy/indicator variables. </w:t>
      </w:r>
      <w:r w:rsidRPr="003C4DBA">
        <w:rPr>
          <w:rFonts w:cs="Times New Roman"/>
        </w:rPr>
        <w:t xml:space="preserve">Covariates found significant at </w:t>
      </w:r>
      <w:r w:rsidRPr="003C4DBA">
        <w:rPr>
          <w:rFonts w:cs="Times New Roman"/>
          <w:i/>
        </w:rPr>
        <w:t>p</w:t>
      </w:r>
      <w:r w:rsidR="0079035A">
        <w:rPr>
          <w:rFonts w:cs="Times New Roman"/>
        </w:rPr>
        <w:t>&lt;0.</w:t>
      </w:r>
      <w:r>
        <w:rPr>
          <w:rFonts w:cs="Times New Roman"/>
        </w:rPr>
        <w:t>1</w:t>
      </w:r>
      <w:r w:rsidRPr="003C4DBA">
        <w:rPr>
          <w:rFonts w:cs="Times New Roman"/>
        </w:rPr>
        <w:t xml:space="preserve"> </w:t>
      </w:r>
      <w:r w:rsidR="00BE26F1">
        <w:rPr>
          <w:rFonts w:cs="Times New Roman"/>
        </w:rPr>
        <w:t>in</w:t>
      </w:r>
      <w:r w:rsidRPr="003C4DBA">
        <w:rPr>
          <w:rFonts w:cs="Times New Roman"/>
        </w:rPr>
        <w:t xml:space="preserve"> the univariable regressions, for either </w:t>
      </w:r>
      <w:r>
        <w:rPr>
          <w:rFonts w:cs="Times New Roman"/>
        </w:rPr>
        <w:t>outcome</w:t>
      </w:r>
      <w:r w:rsidRPr="003C4DBA">
        <w:rPr>
          <w:rFonts w:cs="Times New Roman"/>
        </w:rPr>
        <w:t xml:space="preserve">, were then included in a forced entry logistic regression for both </w:t>
      </w:r>
      <w:r>
        <w:rPr>
          <w:rFonts w:cs="Times New Roman"/>
        </w:rPr>
        <w:t>outcomes</w:t>
      </w:r>
      <w:r w:rsidRPr="003C4DBA">
        <w:rPr>
          <w:rFonts w:cs="Times New Roman"/>
        </w:rPr>
        <w:t>.</w:t>
      </w:r>
      <w:r>
        <w:rPr>
          <w:rFonts w:cs="Times New Roman"/>
        </w:rPr>
        <w:t xml:space="preserve"> </w:t>
      </w:r>
      <w:r w:rsidR="002C3326">
        <w:rPr>
          <w:rFonts w:cs="Times New Roman"/>
        </w:rPr>
        <w:t>We conducted sensitivity analyses</w:t>
      </w:r>
      <w:r w:rsidR="00EE44F9">
        <w:rPr>
          <w:rFonts w:cs="Times New Roman"/>
        </w:rPr>
        <w:t xml:space="preserve"> to look for trends across ordinal covariates (e.g. age group</w:t>
      </w:r>
      <w:r w:rsidR="006547D8">
        <w:rPr>
          <w:rFonts w:cs="Times New Roman"/>
        </w:rPr>
        <w:t xml:space="preserve"> – ‘missing data’ categories were excluded</w:t>
      </w:r>
      <w:r w:rsidR="00EE44F9">
        <w:rPr>
          <w:rFonts w:cs="Times New Roman"/>
        </w:rPr>
        <w:t>)</w:t>
      </w:r>
      <w:r w:rsidR="0064101E">
        <w:rPr>
          <w:rFonts w:cs="Times New Roman"/>
        </w:rPr>
        <w:t>,</w:t>
      </w:r>
      <w:r w:rsidR="00EE44F9">
        <w:rPr>
          <w:rFonts w:cs="Times New Roman"/>
        </w:rPr>
        <w:t xml:space="preserve"> to further explore the effect of ‘previous care’</w:t>
      </w:r>
      <w:r w:rsidR="0064101E">
        <w:rPr>
          <w:rFonts w:cs="Times New Roman"/>
        </w:rPr>
        <w:t xml:space="preserve"> and to investigate how excluding participants with low cognitive performance in 2010-11 affected the models</w:t>
      </w:r>
      <w:r w:rsidR="00EE44F9">
        <w:rPr>
          <w:rFonts w:cs="Times New Roman"/>
        </w:rPr>
        <w:t>.</w:t>
      </w:r>
      <w:r w:rsidR="002C3326">
        <w:rPr>
          <w:rFonts w:cs="Times New Roman"/>
        </w:rPr>
        <w:t xml:space="preserve"> </w:t>
      </w:r>
      <w:r w:rsidR="00324FA9" w:rsidRPr="003C4DBA">
        <w:rPr>
          <w:rFonts w:cs="Times New Roman"/>
        </w:rPr>
        <w:t xml:space="preserve">All </w:t>
      </w:r>
      <w:r w:rsidR="002C3326">
        <w:rPr>
          <w:rFonts w:cs="Times New Roman"/>
        </w:rPr>
        <w:t>regression analyses</w:t>
      </w:r>
      <w:r w:rsidR="00324FA9" w:rsidRPr="003C4DBA">
        <w:rPr>
          <w:rFonts w:cs="Times New Roman"/>
        </w:rPr>
        <w:t xml:space="preserve"> were adjusted for age, gender and differential non-response in </w:t>
      </w:r>
      <w:r w:rsidR="0040761D">
        <w:rPr>
          <w:rFonts w:cs="Times New Roman"/>
        </w:rPr>
        <w:t>2010-11</w:t>
      </w:r>
      <w:r>
        <w:rPr>
          <w:rFonts w:cs="Times New Roman"/>
        </w:rPr>
        <w:t xml:space="preserve"> and</w:t>
      </w:r>
      <w:r w:rsidR="00324FA9" w:rsidRPr="003C4DBA">
        <w:rPr>
          <w:rFonts w:cs="Times New Roman"/>
        </w:rPr>
        <w:t xml:space="preserve"> were performed using Stata SE version 12.1. </w:t>
      </w:r>
    </w:p>
    <w:p w14:paraId="3FFE5779" w14:textId="77777777" w:rsidR="00170FAD" w:rsidRDefault="00170FAD" w:rsidP="00170FAD">
      <w:pPr>
        <w:pStyle w:val="Heading1"/>
        <w:numPr>
          <w:ilvl w:val="0"/>
          <w:numId w:val="0"/>
        </w:numPr>
        <w:ind w:left="432" w:hanging="432"/>
      </w:pPr>
    </w:p>
    <w:p w14:paraId="1B6E856A" w14:textId="77777777" w:rsidR="00324FA9" w:rsidRPr="00170FAD" w:rsidRDefault="00324FA9" w:rsidP="00170FAD">
      <w:pPr>
        <w:pStyle w:val="Heading1"/>
      </w:pPr>
      <w:r w:rsidRPr="00170FAD">
        <w:t>RESULTS</w:t>
      </w:r>
    </w:p>
    <w:p w14:paraId="7A00FFC8" w14:textId="77777777" w:rsidR="00324FA9" w:rsidRPr="00170FAD" w:rsidRDefault="00324FA9" w:rsidP="00170FAD">
      <w:pPr>
        <w:pStyle w:val="Heading2"/>
      </w:pPr>
      <w:r w:rsidRPr="00170FAD">
        <w:t>Samples</w:t>
      </w:r>
    </w:p>
    <w:p w14:paraId="1361986A" w14:textId="77777777" w:rsidR="0093193A" w:rsidRPr="003C4DBA" w:rsidRDefault="0093193A" w:rsidP="00A02E09">
      <w:pPr>
        <w:rPr>
          <w:rFonts w:cs="Times New Roman"/>
        </w:rPr>
      </w:pPr>
      <w:r>
        <w:rPr>
          <w:rFonts w:cs="Times New Roman"/>
        </w:rPr>
        <w:t xml:space="preserve">8,222 </w:t>
      </w:r>
      <w:r w:rsidR="00866F22">
        <w:rPr>
          <w:rFonts w:cs="Times New Roman"/>
        </w:rPr>
        <w:t xml:space="preserve">ELSA </w:t>
      </w:r>
      <w:r>
        <w:rPr>
          <w:rFonts w:cs="Times New Roman"/>
        </w:rPr>
        <w:t>participants</w:t>
      </w:r>
      <w:r w:rsidRPr="003C4DBA">
        <w:rPr>
          <w:rFonts w:cs="Times New Roman"/>
        </w:rPr>
        <w:t xml:space="preserve"> </w:t>
      </w:r>
      <w:r w:rsidR="00866F22">
        <w:rPr>
          <w:rFonts w:cs="Times New Roman"/>
        </w:rPr>
        <w:t>responded in</w:t>
      </w:r>
      <w:r w:rsidRPr="003C4DBA">
        <w:rPr>
          <w:rFonts w:cs="Times New Roman"/>
        </w:rPr>
        <w:t xml:space="preserve"> 2008-9 and</w:t>
      </w:r>
      <w:r w:rsidR="00CC4EFD">
        <w:rPr>
          <w:rFonts w:cs="Times New Roman"/>
        </w:rPr>
        <w:t xml:space="preserve"> </w:t>
      </w:r>
      <w:r w:rsidRPr="003C4DBA">
        <w:rPr>
          <w:rFonts w:cs="Times New Roman"/>
        </w:rPr>
        <w:t>2010-11</w:t>
      </w:r>
      <w:r w:rsidR="004A02E6">
        <w:rPr>
          <w:rFonts w:cs="Times New Roman"/>
        </w:rPr>
        <w:t>. Of these</w:t>
      </w:r>
      <w:r w:rsidR="00CC4EFD">
        <w:rPr>
          <w:rFonts w:cs="Times New Roman"/>
        </w:rPr>
        <w:t>,</w:t>
      </w:r>
      <w:r w:rsidR="00866F22">
        <w:rPr>
          <w:rFonts w:cs="Times New Roman"/>
        </w:rPr>
        <w:t xml:space="preserve"> 746</w:t>
      </w:r>
      <w:r w:rsidR="00CC4EFD">
        <w:rPr>
          <w:rFonts w:cs="Times New Roman"/>
        </w:rPr>
        <w:t xml:space="preserve"> (9.1%)</w:t>
      </w:r>
      <w:r w:rsidR="00866F22">
        <w:rPr>
          <w:rFonts w:cs="Times New Roman"/>
        </w:rPr>
        <w:t xml:space="preserve"> reported </w:t>
      </w:r>
      <w:r w:rsidR="00CC4EFD">
        <w:rPr>
          <w:rFonts w:cs="Times New Roman"/>
        </w:rPr>
        <w:t xml:space="preserve">in 2008-9 </w:t>
      </w:r>
      <w:r w:rsidR="00866F22">
        <w:rPr>
          <w:rFonts w:cs="Times New Roman"/>
        </w:rPr>
        <w:t xml:space="preserve">that a doctor had told them that they </w:t>
      </w:r>
      <w:r w:rsidR="00791F81">
        <w:rPr>
          <w:rFonts w:cs="Times New Roman"/>
        </w:rPr>
        <w:t xml:space="preserve">had </w:t>
      </w:r>
      <w:r w:rsidR="00866F22">
        <w:rPr>
          <w:rFonts w:cs="Times New Roman"/>
        </w:rPr>
        <w:t>diabetes</w:t>
      </w:r>
      <w:r w:rsidR="00CC4EFD">
        <w:rPr>
          <w:rFonts w:cs="Times New Roman"/>
        </w:rPr>
        <w:t xml:space="preserve">, with 165 </w:t>
      </w:r>
      <w:r w:rsidR="004A02E6">
        <w:rPr>
          <w:rFonts w:cs="Times New Roman"/>
        </w:rPr>
        <w:t>incident</w:t>
      </w:r>
      <w:r w:rsidR="00303658">
        <w:rPr>
          <w:rFonts w:cs="Times New Roman"/>
        </w:rPr>
        <w:t xml:space="preserve"> </w:t>
      </w:r>
      <w:r w:rsidR="00CC4EFD">
        <w:rPr>
          <w:rFonts w:cs="Times New Roman"/>
        </w:rPr>
        <w:t>cases reported in 2010-11 (n=911</w:t>
      </w:r>
      <w:r w:rsidR="0040761D">
        <w:rPr>
          <w:rFonts w:cs="Times New Roman"/>
        </w:rPr>
        <w:t>, 11.1%</w:t>
      </w:r>
      <w:r w:rsidR="00CC4EFD">
        <w:rPr>
          <w:rFonts w:cs="Times New Roman"/>
        </w:rPr>
        <w:t xml:space="preserve">). </w:t>
      </w:r>
      <w:r>
        <w:rPr>
          <w:rFonts w:cs="Times New Roman"/>
        </w:rPr>
        <w:t>907</w:t>
      </w:r>
      <w:r w:rsidR="00CC4EFD">
        <w:rPr>
          <w:rFonts w:cs="Times New Roman"/>
        </w:rPr>
        <w:t>/911</w:t>
      </w:r>
      <w:r>
        <w:rPr>
          <w:rFonts w:cs="Times New Roman"/>
        </w:rPr>
        <w:t xml:space="preserve"> (</w:t>
      </w:r>
      <w:r w:rsidR="00CC4EFD">
        <w:rPr>
          <w:rFonts w:cs="Times New Roman"/>
        </w:rPr>
        <w:t>99.6</w:t>
      </w:r>
      <w:r>
        <w:rPr>
          <w:rFonts w:cs="Times New Roman"/>
        </w:rPr>
        <w:t xml:space="preserve">%) </w:t>
      </w:r>
      <w:r w:rsidRPr="003C4DBA">
        <w:rPr>
          <w:rFonts w:cs="Times New Roman"/>
        </w:rPr>
        <w:t xml:space="preserve">were eligible for at least one QI for the diabetes care bundle </w:t>
      </w:r>
      <w:r>
        <w:rPr>
          <w:rFonts w:cs="Times New Roman"/>
        </w:rPr>
        <w:t>and 759</w:t>
      </w:r>
      <w:r w:rsidR="00CC4EFD">
        <w:rPr>
          <w:rFonts w:cs="Times New Roman"/>
        </w:rPr>
        <w:t>/911</w:t>
      </w:r>
      <w:r>
        <w:rPr>
          <w:rFonts w:cs="Times New Roman"/>
        </w:rPr>
        <w:t xml:space="preserve"> (</w:t>
      </w:r>
      <w:r w:rsidR="00CC4EFD">
        <w:rPr>
          <w:rFonts w:cs="Times New Roman"/>
        </w:rPr>
        <w:t>83.3</w:t>
      </w:r>
      <w:r>
        <w:rPr>
          <w:rFonts w:cs="Times New Roman"/>
        </w:rPr>
        <w:t>%) f</w:t>
      </w:r>
      <w:r w:rsidRPr="003C4DBA">
        <w:rPr>
          <w:rFonts w:cs="Times New Roman"/>
        </w:rPr>
        <w:t>or the ACE inhibitor</w:t>
      </w:r>
      <w:r w:rsidR="00FF6EFD">
        <w:rPr>
          <w:rFonts w:cs="Times New Roman"/>
        </w:rPr>
        <w:t>/ARB</w:t>
      </w:r>
      <w:r w:rsidRPr="003C4DBA">
        <w:rPr>
          <w:rFonts w:cs="Times New Roman"/>
        </w:rPr>
        <w:t xml:space="preserve"> QI </w:t>
      </w:r>
      <w:r>
        <w:rPr>
          <w:rFonts w:cs="Times New Roman"/>
        </w:rPr>
        <w:t>in 2010-11</w:t>
      </w:r>
      <w:r w:rsidR="00CC4EFD">
        <w:rPr>
          <w:rFonts w:cs="Times New Roman"/>
        </w:rPr>
        <w:t xml:space="preserve">. The </w:t>
      </w:r>
      <w:r w:rsidR="0040761D">
        <w:rPr>
          <w:rFonts w:cs="Times New Roman"/>
        </w:rPr>
        <w:t>numbers included at e</w:t>
      </w:r>
      <w:r w:rsidR="00491C45">
        <w:rPr>
          <w:rFonts w:cs="Times New Roman"/>
        </w:rPr>
        <w:t>ach stage of deriving the QIs are</w:t>
      </w:r>
      <w:r w:rsidR="0040761D">
        <w:rPr>
          <w:rFonts w:cs="Times New Roman"/>
        </w:rPr>
        <w:t xml:space="preserve"> displayed in Fig</w:t>
      </w:r>
      <w:r w:rsidR="00BE26F1">
        <w:rPr>
          <w:rFonts w:cs="Times New Roman"/>
        </w:rPr>
        <w:t>s</w:t>
      </w:r>
      <w:r w:rsidR="001C73E7">
        <w:rPr>
          <w:rFonts w:cs="Times New Roman"/>
        </w:rPr>
        <w:t>.</w:t>
      </w:r>
      <w:r w:rsidR="00BE26F1">
        <w:rPr>
          <w:rFonts w:cs="Times New Roman"/>
        </w:rPr>
        <w:t xml:space="preserve"> 1 and </w:t>
      </w:r>
      <w:r w:rsidR="0040761D">
        <w:rPr>
          <w:rFonts w:cs="Times New Roman"/>
        </w:rPr>
        <w:t>2</w:t>
      </w:r>
      <w:r>
        <w:rPr>
          <w:rFonts w:cs="Times New Roman"/>
        </w:rPr>
        <w:t xml:space="preserve">. </w:t>
      </w:r>
      <w:r w:rsidR="004A02E6" w:rsidRPr="003C4DBA">
        <w:rPr>
          <w:rFonts w:cs="Times New Roman"/>
        </w:rPr>
        <w:t>The characteristics of the s</w:t>
      </w:r>
      <w:r w:rsidR="00526692">
        <w:rPr>
          <w:rFonts w:cs="Times New Roman"/>
        </w:rPr>
        <w:t>amples are displayed in Table 1</w:t>
      </w:r>
      <w:r w:rsidR="004A02E6" w:rsidRPr="003C4DBA">
        <w:rPr>
          <w:rFonts w:cs="Times New Roman"/>
        </w:rPr>
        <w:t xml:space="preserve">. </w:t>
      </w:r>
      <w:r>
        <w:rPr>
          <w:rFonts w:cs="Times New Roman"/>
        </w:rPr>
        <w:t xml:space="preserve">The </w:t>
      </w:r>
      <w:r w:rsidR="00B01E77">
        <w:rPr>
          <w:rFonts w:cs="Times New Roman"/>
        </w:rPr>
        <w:t xml:space="preserve">sample with diabetes </w:t>
      </w:r>
      <w:r w:rsidRPr="003C4DBA">
        <w:rPr>
          <w:rFonts w:cs="Times New Roman"/>
        </w:rPr>
        <w:t>comprise</w:t>
      </w:r>
      <w:r w:rsidR="00BE26F1">
        <w:rPr>
          <w:rFonts w:cs="Times New Roman"/>
        </w:rPr>
        <w:t>d</w:t>
      </w:r>
      <w:r w:rsidRPr="003C4DBA">
        <w:rPr>
          <w:rFonts w:cs="Times New Roman"/>
        </w:rPr>
        <w:t xml:space="preserve"> more m</w:t>
      </w:r>
      <w:r>
        <w:rPr>
          <w:rFonts w:cs="Times New Roman"/>
        </w:rPr>
        <w:t>ales</w:t>
      </w:r>
      <w:r w:rsidRPr="003C4DBA">
        <w:rPr>
          <w:rFonts w:cs="Times New Roman"/>
        </w:rPr>
        <w:t xml:space="preserve"> than the </w:t>
      </w:r>
      <w:r w:rsidR="00CC4EFD">
        <w:rPr>
          <w:rFonts w:cs="Times New Roman"/>
        </w:rPr>
        <w:t>overall</w:t>
      </w:r>
      <w:r w:rsidRPr="003C4DBA">
        <w:rPr>
          <w:rFonts w:cs="Times New Roman"/>
        </w:rPr>
        <w:t xml:space="preserve"> </w:t>
      </w:r>
      <w:r w:rsidR="00A02E09">
        <w:rPr>
          <w:rFonts w:cs="Times New Roman"/>
        </w:rPr>
        <w:t>ELSA population</w:t>
      </w:r>
      <w:r w:rsidRPr="003C4DBA">
        <w:rPr>
          <w:rFonts w:cs="Times New Roman"/>
        </w:rPr>
        <w:t xml:space="preserve">, had more </w:t>
      </w:r>
      <w:r w:rsidR="007007AD">
        <w:rPr>
          <w:rFonts w:cs="Times New Roman"/>
        </w:rPr>
        <w:t>participants</w:t>
      </w:r>
      <w:r w:rsidRPr="003C4DBA">
        <w:rPr>
          <w:rFonts w:cs="Times New Roman"/>
        </w:rPr>
        <w:t xml:space="preserve"> </w:t>
      </w:r>
      <w:r w:rsidR="00A02E09">
        <w:rPr>
          <w:rFonts w:cs="Times New Roman"/>
        </w:rPr>
        <w:t>aged 75 or older</w:t>
      </w:r>
      <w:r w:rsidRPr="003C4DBA">
        <w:rPr>
          <w:rFonts w:cs="Times New Roman"/>
        </w:rPr>
        <w:t xml:space="preserve">, were more likely to be from the lowest socio-economic </w:t>
      </w:r>
      <w:r w:rsidR="004A02E6">
        <w:rPr>
          <w:rFonts w:cs="Times New Roman"/>
        </w:rPr>
        <w:t xml:space="preserve">classification and to have </w:t>
      </w:r>
      <w:r w:rsidRPr="003C4DBA">
        <w:rPr>
          <w:rFonts w:cs="Times New Roman"/>
        </w:rPr>
        <w:t>no educational qualification</w:t>
      </w:r>
      <w:r w:rsidR="00BE26F1">
        <w:rPr>
          <w:rFonts w:cs="Times New Roman"/>
        </w:rPr>
        <w:t>s</w:t>
      </w:r>
      <w:r w:rsidR="00B12045">
        <w:rPr>
          <w:rFonts w:cs="Times New Roman"/>
        </w:rPr>
        <w:t xml:space="preserve">. The mean age in years of the 8,222 ELSA participants, the care bundle sample and the ACE inhibitor/ARB sample respectively were 65.6 </w:t>
      </w:r>
      <w:r w:rsidR="00B12045">
        <w:rPr>
          <w:rFonts w:cs="Times New Roman"/>
        </w:rPr>
        <w:lastRenderedPageBreak/>
        <w:t>(SD=9.3), 67.8 (SD=9.2) and 67.8 (SD=9.1) in 2008-9, and 67.7 (SD=9.4), 69.9 (SD=9.5) and 69.9 (SD=9.4) in 2010-11.</w:t>
      </w:r>
      <w:r w:rsidR="00F90054">
        <w:rPr>
          <w:rFonts w:cs="Times New Roman"/>
        </w:rPr>
        <w:t xml:space="preserve"> It should be noted, however, that ELSA collapsed all ages over 90 as an age of 90 in order to maintain confidentiality, hence the use of a categorical age variable in analyses.</w:t>
      </w:r>
    </w:p>
    <w:p w14:paraId="2220DE9F" w14:textId="77777777" w:rsidR="00324FA9" w:rsidRPr="00170FAD" w:rsidRDefault="0093193A" w:rsidP="00170FAD">
      <w:pPr>
        <w:pStyle w:val="Heading2"/>
      </w:pPr>
      <w:r w:rsidRPr="00170FAD">
        <w:t>Non-a</w:t>
      </w:r>
      <w:r w:rsidR="00324FA9" w:rsidRPr="00170FAD">
        <w:t>chievement of quality indicators</w:t>
      </w:r>
    </w:p>
    <w:p w14:paraId="62093182" w14:textId="46D21912" w:rsidR="00324FA9" w:rsidRPr="003C4DBA" w:rsidRDefault="0040761D" w:rsidP="00A02E09">
      <w:pPr>
        <w:rPr>
          <w:rFonts w:cs="Times New Roman"/>
        </w:rPr>
      </w:pPr>
      <w:r>
        <w:rPr>
          <w:rFonts w:cs="Times New Roman"/>
        </w:rPr>
        <w:t xml:space="preserve">The </w:t>
      </w:r>
      <w:r w:rsidR="00E63D5C">
        <w:rPr>
          <w:rFonts w:cs="Times New Roman"/>
        </w:rPr>
        <w:t xml:space="preserve">indicators for </w:t>
      </w:r>
      <w:r>
        <w:rPr>
          <w:rFonts w:cs="Times New Roman"/>
        </w:rPr>
        <w:t xml:space="preserve">HbA1c, proteinuria and foot examination </w:t>
      </w:r>
      <w:r w:rsidR="00324FA9" w:rsidRPr="003C4DBA">
        <w:rPr>
          <w:rFonts w:cs="Times New Roman"/>
        </w:rPr>
        <w:t xml:space="preserve">had similar </w:t>
      </w:r>
      <w:r w:rsidR="00C51B0D" w:rsidRPr="003C4DBA">
        <w:rPr>
          <w:rFonts w:cs="Times New Roman"/>
        </w:rPr>
        <w:t>rates</w:t>
      </w:r>
      <w:r w:rsidR="00C51B0D">
        <w:rPr>
          <w:rFonts w:cs="Times New Roman"/>
        </w:rPr>
        <w:t xml:space="preserve"> of </w:t>
      </w:r>
      <w:r w:rsidR="00037A32">
        <w:rPr>
          <w:rFonts w:cs="Times New Roman"/>
        </w:rPr>
        <w:t>non-</w:t>
      </w:r>
      <w:r w:rsidR="00324FA9" w:rsidRPr="003C4DBA">
        <w:rPr>
          <w:rFonts w:cs="Times New Roman"/>
        </w:rPr>
        <w:t xml:space="preserve">achievement (weighted </w:t>
      </w:r>
      <w:r>
        <w:rPr>
          <w:rFonts w:cs="Times New Roman"/>
        </w:rPr>
        <w:t>2010-11</w:t>
      </w:r>
      <w:r w:rsidR="00BE26F1">
        <w:rPr>
          <w:rFonts w:cs="Times New Roman"/>
        </w:rPr>
        <w:t xml:space="preserve"> range</w:t>
      </w:r>
      <w:r w:rsidR="00324FA9" w:rsidRPr="003C4DBA">
        <w:rPr>
          <w:rFonts w:cs="Times New Roman"/>
        </w:rPr>
        <w:t xml:space="preserve">= </w:t>
      </w:r>
      <w:r w:rsidR="00037A32">
        <w:rPr>
          <w:rFonts w:cs="Times New Roman"/>
        </w:rPr>
        <w:t>17.4</w:t>
      </w:r>
      <w:r w:rsidR="00324FA9" w:rsidRPr="003C4DBA">
        <w:rPr>
          <w:rFonts w:cs="Times New Roman"/>
        </w:rPr>
        <w:t>%-</w:t>
      </w:r>
      <w:r w:rsidR="00037A32">
        <w:rPr>
          <w:rFonts w:cs="Times New Roman"/>
        </w:rPr>
        <w:t>22.8</w:t>
      </w:r>
      <w:r w:rsidR="00324FA9" w:rsidRPr="003C4DBA">
        <w:rPr>
          <w:rFonts w:cs="Times New Roman"/>
        </w:rPr>
        <w:t>%)</w:t>
      </w:r>
      <w:r w:rsidR="00732D42">
        <w:rPr>
          <w:rFonts w:cs="Times New Roman"/>
        </w:rPr>
        <w:t>.</w:t>
      </w:r>
      <w:r w:rsidR="00E63D5C">
        <w:rPr>
          <w:rFonts w:cs="Times New Roman"/>
        </w:rPr>
        <w:t xml:space="preserve"> </w:t>
      </w:r>
      <w:r w:rsidR="00732D42">
        <w:rPr>
          <w:rFonts w:cs="Times New Roman"/>
        </w:rPr>
        <w:t>A</w:t>
      </w:r>
      <w:r w:rsidR="00303658">
        <w:rPr>
          <w:rFonts w:cs="Times New Roman"/>
        </w:rPr>
        <w:t xml:space="preserve">t </w:t>
      </w:r>
      <w:r>
        <w:rPr>
          <w:rFonts w:cs="Times New Roman"/>
        </w:rPr>
        <w:t>least one of the</w:t>
      </w:r>
      <w:r w:rsidR="00303658">
        <w:rPr>
          <w:rFonts w:cs="Times New Roman"/>
        </w:rPr>
        <w:t>se</w:t>
      </w:r>
      <w:r>
        <w:rPr>
          <w:rFonts w:cs="Times New Roman"/>
        </w:rPr>
        <w:t xml:space="preserve"> checks </w:t>
      </w:r>
      <w:r w:rsidR="00A02E09">
        <w:rPr>
          <w:rFonts w:cs="Times New Roman"/>
        </w:rPr>
        <w:t xml:space="preserve">was </w:t>
      </w:r>
      <w:r>
        <w:rPr>
          <w:rFonts w:cs="Times New Roman"/>
        </w:rPr>
        <w:t xml:space="preserve">not received in </w:t>
      </w:r>
      <w:r w:rsidR="00324FA9" w:rsidRPr="003C4DBA">
        <w:rPr>
          <w:rFonts w:cs="Times New Roman"/>
        </w:rPr>
        <w:t xml:space="preserve">288/907 </w:t>
      </w:r>
      <w:r>
        <w:rPr>
          <w:rFonts w:cs="Times New Roman"/>
        </w:rPr>
        <w:t xml:space="preserve">cases in 2010-11 </w:t>
      </w:r>
      <w:r w:rsidR="00AC72E9">
        <w:rPr>
          <w:rFonts w:cs="Times New Roman"/>
        </w:rPr>
        <w:t>(weighted rate=</w:t>
      </w:r>
      <w:r w:rsidR="00324FA9">
        <w:rPr>
          <w:rFonts w:cs="Times New Roman"/>
        </w:rPr>
        <w:t xml:space="preserve">32.7%, 95% </w:t>
      </w:r>
      <w:r w:rsidR="00A20895">
        <w:rPr>
          <w:rFonts w:cs="Times New Roman"/>
        </w:rPr>
        <w:t>confidence interval [</w:t>
      </w:r>
      <w:r w:rsidR="00324FA9">
        <w:rPr>
          <w:rFonts w:cs="Times New Roman"/>
        </w:rPr>
        <w:t>CI</w:t>
      </w:r>
      <w:r w:rsidR="00A20895">
        <w:rPr>
          <w:rFonts w:cs="Times New Roman"/>
        </w:rPr>
        <w:t>]</w:t>
      </w:r>
      <w:r w:rsidR="00324FA9" w:rsidRPr="003C4DBA">
        <w:rPr>
          <w:rFonts w:cs="Times New Roman"/>
        </w:rPr>
        <w:t xml:space="preserve"> 29.6-35.8</w:t>
      </w:r>
      <w:r w:rsidR="00324FA9" w:rsidRPr="003C4DBA">
        <w:rPr>
          <w:rFonts w:cs="Times New Roman"/>
          <w:sz w:val="20"/>
          <w:szCs w:val="20"/>
        </w:rPr>
        <w:t>)</w:t>
      </w:r>
      <w:r w:rsidR="00324FA9" w:rsidRPr="003C4DBA">
        <w:rPr>
          <w:rFonts w:cs="Times New Roman"/>
        </w:rPr>
        <w:t xml:space="preserve">. </w:t>
      </w:r>
      <w:r w:rsidR="00303658">
        <w:rPr>
          <w:rFonts w:cs="Times New Roman"/>
        </w:rPr>
        <w:t>The A</w:t>
      </w:r>
      <w:r w:rsidR="00E63D5C">
        <w:rPr>
          <w:rFonts w:cs="Times New Roman"/>
        </w:rPr>
        <w:t>CE inhibitor</w:t>
      </w:r>
      <w:r w:rsidR="00FF6EFD">
        <w:rPr>
          <w:rFonts w:cs="Times New Roman"/>
        </w:rPr>
        <w:t>/ARB</w:t>
      </w:r>
      <w:r w:rsidR="00E63D5C">
        <w:rPr>
          <w:rFonts w:cs="Times New Roman"/>
        </w:rPr>
        <w:t xml:space="preserve"> indicator</w:t>
      </w:r>
      <w:r w:rsidR="00303658" w:rsidRPr="003C4DBA">
        <w:rPr>
          <w:rFonts w:cs="Times New Roman"/>
        </w:rPr>
        <w:t xml:space="preserve"> had </w:t>
      </w:r>
      <w:r w:rsidR="00303658">
        <w:rPr>
          <w:rFonts w:cs="Times New Roman"/>
        </w:rPr>
        <w:t>higher</w:t>
      </w:r>
      <w:r w:rsidR="00303658" w:rsidRPr="003C4DBA">
        <w:rPr>
          <w:rFonts w:cs="Times New Roman"/>
        </w:rPr>
        <w:t xml:space="preserve"> </w:t>
      </w:r>
      <w:r w:rsidR="00303658">
        <w:rPr>
          <w:rFonts w:cs="Times New Roman"/>
        </w:rPr>
        <w:t>non-</w:t>
      </w:r>
      <w:r w:rsidR="00303658" w:rsidRPr="003C4DBA">
        <w:rPr>
          <w:rFonts w:cs="Times New Roman"/>
        </w:rPr>
        <w:t xml:space="preserve">achievement (weighted </w:t>
      </w:r>
      <w:r w:rsidR="00AC72E9">
        <w:rPr>
          <w:rFonts w:cs="Times New Roman"/>
        </w:rPr>
        <w:t>2010-11 score=</w:t>
      </w:r>
      <w:r w:rsidR="00303658">
        <w:rPr>
          <w:rFonts w:cs="Times New Roman"/>
        </w:rPr>
        <w:t xml:space="preserve">44.5%). </w:t>
      </w:r>
      <w:r w:rsidR="00324FA9" w:rsidRPr="003C4DBA">
        <w:rPr>
          <w:rFonts w:cs="Times New Roman"/>
        </w:rPr>
        <w:t xml:space="preserve">The </w:t>
      </w:r>
      <w:r w:rsidR="00195253">
        <w:rPr>
          <w:rFonts w:cs="Times New Roman"/>
        </w:rPr>
        <w:t>non-</w:t>
      </w:r>
      <w:r w:rsidR="00324FA9" w:rsidRPr="003C4DBA">
        <w:rPr>
          <w:rFonts w:cs="Times New Roman"/>
        </w:rPr>
        <w:t>achievement</w:t>
      </w:r>
      <w:r w:rsidR="00E63D5C">
        <w:rPr>
          <w:rFonts w:cs="Times New Roman"/>
        </w:rPr>
        <w:t xml:space="preserve"> rates</w:t>
      </w:r>
      <w:r w:rsidR="00324FA9" w:rsidRPr="003C4DBA">
        <w:rPr>
          <w:rFonts w:cs="Times New Roman"/>
        </w:rPr>
        <w:t xml:space="preserve"> of the individual QIs and </w:t>
      </w:r>
      <w:r w:rsidR="00195253">
        <w:rPr>
          <w:rFonts w:cs="Times New Roman"/>
        </w:rPr>
        <w:t xml:space="preserve">the </w:t>
      </w:r>
      <w:r>
        <w:rPr>
          <w:rFonts w:cs="Times New Roman"/>
        </w:rPr>
        <w:t xml:space="preserve">care </w:t>
      </w:r>
      <w:r w:rsidR="00195253">
        <w:rPr>
          <w:rFonts w:cs="Times New Roman"/>
        </w:rPr>
        <w:t>bundle</w:t>
      </w:r>
      <w:r w:rsidR="000C7735">
        <w:rPr>
          <w:rFonts w:cs="Times New Roman"/>
        </w:rPr>
        <w:t xml:space="preserve"> in 2010-11</w:t>
      </w:r>
      <w:r w:rsidR="00324FA9" w:rsidRPr="003C4DBA">
        <w:rPr>
          <w:rFonts w:cs="Times New Roman"/>
        </w:rPr>
        <w:t xml:space="preserve"> varied little </w:t>
      </w:r>
      <w:r w:rsidR="000C7735">
        <w:rPr>
          <w:rFonts w:cs="Times New Roman"/>
        </w:rPr>
        <w:t xml:space="preserve">from </w:t>
      </w:r>
      <w:r w:rsidR="00A02E09">
        <w:rPr>
          <w:rFonts w:cs="Times New Roman"/>
        </w:rPr>
        <w:t>non-</w:t>
      </w:r>
      <w:r w:rsidR="000C7735">
        <w:rPr>
          <w:rFonts w:cs="Times New Roman"/>
        </w:rPr>
        <w:t>achievement in 2008-9</w:t>
      </w:r>
      <w:r w:rsidR="00324FA9">
        <w:rPr>
          <w:rFonts w:cs="Times New Roman"/>
        </w:rPr>
        <w:t xml:space="preserve"> </w:t>
      </w:r>
      <w:r w:rsidR="00063B26">
        <w:rPr>
          <w:rFonts w:cs="Times New Roman"/>
        </w:rPr>
        <w:t>(</w:t>
      </w:r>
      <w:r w:rsidR="00324FA9">
        <w:rPr>
          <w:rFonts w:cs="Times New Roman"/>
        </w:rPr>
        <w:t>T</w:t>
      </w:r>
      <w:r w:rsidR="00526692">
        <w:rPr>
          <w:rFonts w:cs="Times New Roman"/>
        </w:rPr>
        <w:t>able 2</w:t>
      </w:r>
      <w:r w:rsidR="00063B26">
        <w:rPr>
          <w:rFonts w:cs="Times New Roman"/>
        </w:rPr>
        <w:t>)</w:t>
      </w:r>
      <w:r w:rsidR="00324FA9" w:rsidRPr="003C4DBA">
        <w:rPr>
          <w:rFonts w:cs="Times New Roman"/>
        </w:rPr>
        <w:t>.</w:t>
      </w:r>
    </w:p>
    <w:p w14:paraId="15BD2777" w14:textId="77777777" w:rsidR="00324FA9" w:rsidRPr="00170FAD" w:rsidRDefault="00324FA9" w:rsidP="00170FAD">
      <w:pPr>
        <w:pStyle w:val="Heading2"/>
      </w:pPr>
      <w:r w:rsidRPr="00170FAD">
        <w:t xml:space="preserve">Modelling </w:t>
      </w:r>
      <w:r w:rsidR="00205B57" w:rsidRPr="00170FAD">
        <w:t>subsequent non-achievement</w:t>
      </w:r>
    </w:p>
    <w:p w14:paraId="149FAE8A" w14:textId="055CB00C" w:rsidR="009C4FFF" w:rsidRPr="003C4DBA" w:rsidRDefault="009C4FFF" w:rsidP="00A02E09">
      <w:pPr>
        <w:rPr>
          <w:rFonts w:cs="Times New Roman"/>
        </w:rPr>
      </w:pPr>
      <w:r>
        <w:rPr>
          <w:rFonts w:cs="Times New Roman"/>
        </w:rPr>
        <w:t>Fifteen</w:t>
      </w:r>
      <w:r w:rsidRPr="003C4DBA">
        <w:rPr>
          <w:rFonts w:cs="Times New Roman"/>
        </w:rPr>
        <w:t xml:space="preserve"> covariates were selected and entered </w:t>
      </w:r>
      <w:r>
        <w:rPr>
          <w:rFonts w:cs="Times New Roman"/>
        </w:rPr>
        <w:t xml:space="preserve">into </w:t>
      </w:r>
      <w:r w:rsidRPr="003C4DBA">
        <w:rPr>
          <w:rFonts w:cs="Times New Roman"/>
        </w:rPr>
        <w:t>forced-entry models</w:t>
      </w:r>
      <w:r>
        <w:rPr>
          <w:rFonts w:cs="Times New Roman"/>
        </w:rPr>
        <w:t xml:space="preserve"> </w:t>
      </w:r>
      <w:r w:rsidR="00A02E09">
        <w:rPr>
          <w:rFonts w:cs="Times New Roman"/>
        </w:rPr>
        <w:t xml:space="preserve">for </w:t>
      </w:r>
      <w:r w:rsidR="00A02E09" w:rsidRPr="003C4DBA">
        <w:rPr>
          <w:rFonts w:cs="Times New Roman"/>
        </w:rPr>
        <w:t xml:space="preserve">both </w:t>
      </w:r>
      <w:r w:rsidR="00A02E09">
        <w:rPr>
          <w:rFonts w:cs="Times New Roman"/>
        </w:rPr>
        <w:t xml:space="preserve">outcomes </w:t>
      </w:r>
      <w:r w:rsidR="00C83279">
        <w:rPr>
          <w:rFonts w:cs="Times New Roman"/>
        </w:rPr>
        <w:t>(Table 3</w:t>
      </w:r>
      <w:r>
        <w:rPr>
          <w:rFonts w:cs="Times New Roman"/>
        </w:rPr>
        <w:t>). All univariable</w:t>
      </w:r>
      <w:r w:rsidRPr="003C4DBA">
        <w:rPr>
          <w:rFonts w:cs="Times New Roman"/>
        </w:rPr>
        <w:t xml:space="preserve"> effects are provided in </w:t>
      </w:r>
      <w:r w:rsidR="000A4B5C">
        <w:rPr>
          <w:rFonts w:cs="Times New Roman"/>
        </w:rPr>
        <w:t>Supplementar</w:t>
      </w:r>
      <w:r w:rsidR="003C283F">
        <w:rPr>
          <w:rFonts w:cs="Times New Roman"/>
        </w:rPr>
        <w:t>y Table S3</w:t>
      </w:r>
      <w:r w:rsidR="000A4B5C">
        <w:rPr>
          <w:rFonts w:cs="Times New Roman"/>
        </w:rPr>
        <w:t>. 902</w:t>
      </w:r>
      <w:r>
        <w:rPr>
          <w:rFonts w:cs="Times New Roman"/>
        </w:rPr>
        <w:t xml:space="preserve">/907 of those eligible for </w:t>
      </w:r>
      <w:r w:rsidR="00A02E09">
        <w:rPr>
          <w:rFonts w:cs="Times New Roman"/>
        </w:rPr>
        <w:t xml:space="preserve">the </w:t>
      </w:r>
      <w:r>
        <w:rPr>
          <w:rFonts w:cs="Times New Roman"/>
        </w:rPr>
        <w:t xml:space="preserve">care bundle and </w:t>
      </w:r>
      <w:r w:rsidRPr="003C4DBA">
        <w:rPr>
          <w:rFonts w:cs="Times New Roman"/>
        </w:rPr>
        <w:t xml:space="preserve">757/759 </w:t>
      </w:r>
      <w:r>
        <w:rPr>
          <w:rFonts w:cs="Times New Roman"/>
        </w:rPr>
        <w:t>of the ACE inhibitor</w:t>
      </w:r>
      <w:r w:rsidR="00FF6EFD">
        <w:rPr>
          <w:rFonts w:cs="Times New Roman"/>
        </w:rPr>
        <w:t>/ARB</w:t>
      </w:r>
      <w:r>
        <w:rPr>
          <w:rFonts w:cs="Times New Roman"/>
        </w:rPr>
        <w:t xml:space="preserve"> QI sample </w:t>
      </w:r>
      <w:r w:rsidRPr="003C4DBA">
        <w:rPr>
          <w:rFonts w:cs="Times New Roman"/>
        </w:rPr>
        <w:t xml:space="preserve">contributed to the </w:t>
      </w:r>
      <w:r>
        <w:rPr>
          <w:rFonts w:cs="Times New Roman"/>
        </w:rPr>
        <w:t>analyses. These discrepancies were due to small numbers of missing values that were not transformed into an extra category for respective covariates because doing so would have resulted in small numbers in the respective cell (&lt;1% of the sample).</w:t>
      </w:r>
    </w:p>
    <w:p w14:paraId="4CF7A159" w14:textId="77777777" w:rsidR="00324FA9" w:rsidRPr="003C4DBA" w:rsidRDefault="00324FA9" w:rsidP="00A02E09">
      <w:pPr>
        <w:rPr>
          <w:rFonts w:cs="Times New Roman"/>
        </w:rPr>
      </w:pPr>
      <w:r w:rsidRPr="003C4DBA">
        <w:rPr>
          <w:rFonts w:cs="Times New Roman"/>
        </w:rPr>
        <w:t>For both models, the key predictor</w:t>
      </w:r>
      <w:r w:rsidR="00795F01">
        <w:rPr>
          <w:rFonts w:cs="Times New Roman"/>
        </w:rPr>
        <w:t xml:space="preserve"> of </w:t>
      </w:r>
      <w:r w:rsidR="00205B57">
        <w:rPr>
          <w:rFonts w:cs="Times New Roman"/>
        </w:rPr>
        <w:t>non-achievement</w:t>
      </w:r>
      <w:r w:rsidR="00795F01">
        <w:rPr>
          <w:rFonts w:cs="Times New Roman"/>
        </w:rPr>
        <w:t xml:space="preserve"> in </w:t>
      </w:r>
      <w:r w:rsidR="0040761D">
        <w:rPr>
          <w:rFonts w:cs="Times New Roman"/>
        </w:rPr>
        <w:t>2010-11</w:t>
      </w:r>
      <w:r w:rsidRPr="003C4DBA">
        <w:rPr>
          <w:rFonts w:cs="Times New Roman"/>
        </w:rPr>
        <w:t xml:space="preserve"> was previous </w:t>
      </w:r>
      <w:r w:rsidR="00205B57">
        <w:rPr>
          <w:rFonts w:cs="Times New Roman"/>
        </w:rPr>
        <w:t>non-achievement</w:t>
      </w:r>
      <w:r w:rsidRPr="003C4DBA">
        <w:rPr>
          <w:rFonts w:cs="Times New Roman"/>
        </w:rPr>
        <w:t xml:space="preserve"> </w:t>
      </w:r>
      <w:r w:rsidR="00795F01">
        <w:rPr>
          <w:rFonts w:cs="Times New Roman"/>
        </w:rPr>
        <w:t>two years earlier</w:t>
      </w:r>
      <w:r w:rsidRPr="003C4DBA">
        <w:rPr>
          <w:rFonts w:cs="Times New Roman"/>
        </w:rPr>
        <w:t xml:space="preserve">, which more than trebled the odds of subsequent </w:t>
      </w:r>
      <w:r w:rsidR="00205B57">
        <w:rPr>
          <w:rFonts w:cs="Times New Roman"/>
        </w:rPr>
        <w:t>non-achievement of</w:t>
      </w:r>
      <w:r w:rsidRPr="003C4DBA">
        <w:rPr>
          <w:rFonts w:cs="Times New Roman"/>
        </w:rPr>
        <w:t xml:space="preserve"> </w:t>
      </w:r>
      <w:r w:rsidR="009428BD">
        <w:rPr>
          <w:rFonts w:cs="Times New Roman"/>
        </w:rPr>
        <w:t>the care bundle (</w:t>
      </w:r>
      <w:r w:rsidR="00A20895">
        <w:rPr>
          <w:rFonts w:cs="Times New Roman"/>
        </w:rPr>
        <w:t>odds ratio [</w:t>
      </w:r>
      <w:r w:rsidR="009428BD">
        <w:rPr>
          <w:rFonts w:cs="Times New Roman"/>
        </w:rPr>
        <w:t>OR</w:t>
      </w:r>
      <w:r w:rsidR="00A20895">
        <w:rPr>
          <w:rFonts w:cs="Times New Roman"/>
        </w:rPr>
        <w:t>]</w:t>
      </w:r>
      <w:r w:rsidR="00BE26F1">
        <w:rPr>
          <w:rFonts w:cs="Times New Roman"/>
        </w:rPr>
        <w:t>=</w:t>
      </w:r>
      <w:r w:rsidR="009428BD">
        <w:rPr>
          <w:rFonts w:cs="Times New Roman"/>
        </w:rPr>
        <w:t>3.</w:t>
      </w:r>
      <w:r>
        <w:rPr>
          <w:rFonts w:cs="Times New Roman"/>
        </w:rPr>
        <w:t>3</w:t>
      </w:r>
      <w:r w:rsidR="009428BD">
        <w:rPr>
          <w:rFonts w:cs="Times New Roman"/>
        </w:rPr>
        <w:t>2</w:t>
      </w:r>
      <w:r>
        <w:rPr>
          <w:rFonts w:cs="Times New Roman"/>
        </w:rPr>
        <w:t>, 95% CI</w:t>
      </w:r>
      <w:r w:rsidR="009428BD">
        <w:rPr>
          <w:rFonts w:cs="Times New Roman"/>
        </w:rPr>
        <w:t xml:space="preserve"> 2.28</w:t>
      </w:r>
      <w:r w:rsidR="00B36FBD">
        <w:rPr>
          <w:rFonts w:cs="Times New Roman"/>
        </w:rPr>
        <w:t>-</w:t>
      </w:r>
      <w:r w:rsidR="009428BD">
        <w:rPr>
          <w:rFonts w:cs="Times New Roman"/>
        </w:rPr>
        <w:t>4.8</w:t>
      </w:r>
      <w:r w:rsidRPr="003C4DBA">
        <w:rPr>
          <w:rFonts w:cs="Times New Roman"/>
        </w:rPr>
        <w:t xml:space="preserve">4, </w:t>
      </w:r>
      <w:r w:rsidRPr="003C4DBA">
        <w:rPr>
          <w:rFonts w:cs="Times New Roman"/>
          <w:i/>
        </w:rPr>
        <w:t>p</w:t>
      </w:r>
      <w:r w:rsidRPr="003C4DBA">
        <w:rPr>
          <w:rFonts w:cs="Times New Roman"/>
        </w:rPr>
        <w:t xml:space="preserve">&lt;0.001) and increased the odds nearly sevenfold for </w:t>
      </w:r>
      <w:r w:rsidR="0014100F">
        <w:rPr>
          <w:rFonts w:cs="Times New Roman"/>
        </w:rPr>
        <w:t xml:space="preserve">non-achievement of </w:t>
      </w:r>
      <w:r w:rsidR="00D0480C">
        <w:rPr>
          <w:rFonts w:cs="Times New Roman"/>
        </w:rPr>
        <w:t>the</w:t>
      </w:r>
      <w:r w:rsidR="0014100F">
        <w:rPr>
          <w:rFonts w:cs="Times New Roman"/>
        </w:rPr>
        <w:t xml:space="preserve"> indicator for</w:t>
      </w:r>
      <w:r w:rsidR="00D0480C">
        <w:rPr>
          <w:rFonts w:cs="Times New Roman"/>
        </w:rPr>
        <w:t xml:space="preserve"> </w:t>
      </w:r>
      <w:r w:rsidR="006C4E05">
        <w:rPr>
          <w:rFonts w:cs="Times New Roman"/>
        </w:rPr>
        <w:t>A</w:t>
      </w:r>
      <w:r w:rsidR="0014100F">
        <w:rPr>
          <w:rFonts w:cs="Times New Roman"/>
        </w:rPr>
        <w:t>CE inhibitors</w:t>
      </w:r>
      <w:r w:rsidR="00FF6EFD">
        <w:rPr>
          <w:rFonts w:cs="Times New Roman"/>
        </w:rPr>
        <w:t>/ARBs</w:t>
      </w:r>
      <w:r w:rsidR="00795F01">
        <w:rPr>
          <w:rFonts w:cs="Times New Roman"/>
        </w:rPr>
        <w:t xml:space="preserve"> </w:t>
      </w:r>
      <w:r w:rsidRPr="003C4DBA">
        <w:rPr>
          <w:rFonts w:cs="Times New Roman"/>
        </w:rPr>
        <w:t>(OR</w:t>
      </w:r>
      <w:r w:rsidR="00BE26F1">
        <w:rPr>
          <w:rFonts w:cs="Times New Roman"/>
        </w:rPr>
        <w:t>=</w:t>
      </w:r>
      <w:r w:rsidRPr="003C4DBA">
        <w:rPr>
          <w:rFonts w:cs="Times New Roman"/>
        </w:rPr>
        <w:t xml:space="preserve">6.94, 95% </w:t>
      </w:r>
      <w:r>
        <w:rPr>
          <w:rFonts w:cs="Times New Roman"/>
        </w:rPr>
        <w:t>CI</w:t>
      </w:r>
      <w:r w:rsidR="00205B57">
        <w:rPr>
          <w:rFonts w:cs="Times New Roman"/>
        </w:rPr>
        <w:t xml:space="preserve"> 4.54-</w:t>
      </w:r>
      <w:r w:rsidR="009428BD">
        <w:rPr>
          <w:rFonts w:cs="Times New Roman"/>
        </w:rPr>
        <w:t>10.61</w:t>
      </w:r>
      <w:r w:rsidRPr="003C4DBA">
        <w:rPr>
          <w:rFonts w:cs="Times New Roman"/>
        </w:rPr>
        <w:t xml:space="preserve">, </w:t>
      </w:r>
      <w:r w:rsidRPr="003C4DBA">
        <w:rPr>
          <w:rFonts w:cs="Times New Roman"/>
          <w:i/>
        </w:rPr>
        <w:t>p</w:t>
      </w:r>
      <w:r w:rsidRPr="003C4DBA">
        <w:rPr>
          <w:rFonts w:cs="Times New Roman"/>
        </w:rPr>
        <w:t>&lt;0.001)</w:t>
      </w:r>
      <w:r w:rsidR="00526692">
        <w:rPr>
          <w:rFonts w:cs="Times New Roman"/>
        </w:rPr>
        <w:t xml:space="preserve"> (Table 3</w:t>
      </w:r>
      <w:r w:rsidR="00A02E09">
        <w:rPr>
          <w:rFonts w:cs="Times New Roman"/>
        </w:rPr>
        <w:t>)</w:t>
      </w:r>
      <w:r w:rsidRPr="003C4DBA">
        <w:rPr>
          <w:rFonts w:cs="Times New Roman"/>
        </w:rPr>
        <w:t xml:space="preserve">. </w:t>
      </w:r>
      <w:r w:rsidR="007007AD">
        <w:rPr>
          <w:rFonts w:cs="Times New Roman"/>
        </w:rPr>
        <w:t>Participants</w:t>
      </w:r>
      <w:r w:rsidRPr="003C4DBA">
        <w:rPr>
          <w:rFonts w:cs="Times New Roman"/>
        </w:rPr>
        <w:t xml:space="preserve"> classified as cognitively impaired had </w:t>
      </w:r>
      <w:r w:rsidR="00A02E09">
        <w:rPr>
          <w:rFonts w:cs="Times New Roman"/>
        </w:rPr>
        <w:t xml:space="preserve">a </w:t>
      </w:r>
      <w:r w:rsidRPr="003C4DBA">
        <w:rPr>
          <w:rFonts w:cs="Times New Roman"/>
        </w:rPr>
        <w:t xml:space="preserve">78% increased </w:t>
      </w:r>
      <w:r w:rsidR="00414F58">
        <w:rPr>
          <w:rFonts w:cs="Times New Roman"/>
        </w:rPr>
        <w:t>likelihood</w:t>
      </w:r>
      <w:r w:rsidRPr="003C4DBA">
        <w:rPr>
          <w:rFonts w:cs="Times New Roman"/>
        </w:rPr>
        <w:t xml:space="preserve"> of </w:t>
      </w:r>
      <w:r w:rsidR="00205B57">
        <w:rPr>
          <w:rFonts w:cs="Times New Roman"/>
        </w:rPr>
        <w:t>non-achievement</w:t>
      </w:r>
      <w:r w:rsidRPr="003C4DBA">
        <w:rPr>
          <w:rFonts w:cs="Times New Roman"/>
        </w:rPr>
        <w:t xml:space="preserve"> </w:t>
      </w:r>
      <w:r w:rsidR="00A02E09">
        <w:rPr>
          <w:rFonts w:cs="Times New Roman"/>
        </w:rPr>
        <w:t>of</w:t>
      </w:r>
      <w:r w:rsidR="00A02E09" w:rsidRPr="003C4DBA">
        <w:rPr>
          <w:rFonts w:cs="Times New Roman"/>
        </w:rPr>
        <w:t xml:space="preserve"> </w:t>
      </w:r>
      <w:r w:rsidR="00205B57">
        <w:rPr>
          <w:rFonts w:cs="Times New Roman"/>
        </w:rPr>
        <w:t>the care bundle</w:t>
      </w:r>
      <w:r w:rsidRPr="003C4DBA">
        <w:rPr>
          <w:rFonts w:cs="Times New Roman"/>
        </w:rPr>
        <w:t xml:space="preserve"> (OR</w:t>
      </w:r>
      <w:r w:rsidR="00414F58">
        <w:rPr>
          <w:rFonts w:cs="Times New Roman"/>
        </w:rPr>
        <w:t>=</w:t>
      </w:r>
      <w:r w:rsidRPr="003C4DBA">
        <w:rPr>
          <w:rFonts w:cs="Times New Roman"/>
        </w:rPr>
        <w:t xml:space="preserve">1.78, 95% </w:t>
      </w:r>
      <w:r>
        <w:rPr>
          <w:rFonts w:cs="Times New Roman"/>
        </w:rPr>
        <w:t>CI</w:t>
      </w:r>
      <w:r w:rsidR="00205B57">
        <w:rPr>
          <w:rFonts w:cs="Times New Roman"/>
        </w:rPr>
        <w:t xml:space="preserve"> 1.09-</w:t>
      </w:r>
      <w:r w:rsidRPr="003C4DBA">
        <w:rPr>
          <w:rFonts w:cs="Times New Roman"/>
        </w:rPr>
        <w:t>2.</w:t>
      </w:r>
      <w:r w:rsidRPr="00AD5089">
        <w:rPr>
          <w:rFonts w:cs="Times New Roman"/>
          <w:szCs w:val="24"/>
        </w:rPr>
        <w:t xml:space="preserve">89, </w:t>
      </w:r>
      <w:r w:rsidRPr="00AD5089">
        <w:rPr>
          <w:rFonts w:cs="Times New Roman"/>
          <w:i/>
          <w:szCs w:val="24"/>
        </w:rPr>
        <w:t>p</w:t>
      </w:r>
      <w:r w:rsidRPr="00AD5089">
        <w:rPr>
          <w:rFonts w:cs="Times New Roman"/>
          <w:szCs w:val="24"/>
        </w:rPr>
        <w:t>=0.021).</w:t>
      </w:r>
      <w:r w:rsidRPr="003C4DBA">
        <w:rPr>
          <w:rFonts w:cs="Times New Roman"/>
        </w:rPr>
        <w:t xml:space="preserve"> Those who did not feel they knew </w:t>
      </w:r>
      <w:r w:rsidR="0049242F">
        <w:rPr>
          <w:rFonts w:cs="Times New Roman"/>
        </w:rPr>
        <w:t>‘most-’ or ‘everything that</w:t>
      </w:r>
      <w:r w:rsidR="0014100F">
        <w:rPr>
          <w:rFonts w:cs="Times New Roman"/>
        </w:rPr>
        <w:t xml:space="preserve"> they need</w:t>
      </w:r>
      <w:r w:rsidRPr="003C4DBA">
        <w:rPr>
          <w:rFonts w:cs="Times New Roman"/>
        </w:rPr>
        <w:t xml:space="preserve"> to know</w:t>
      </w:r>
      <w:r w:rsidR="0014100F">
        <w:rPr>
          <w:rFonts w:cs="Times New Roman"/>
        </w:rPr>
        <w:t>’</w:t>
      </w:r>
      <w:r w:rsidRPr="003C4DBA">
        <w:rPr>
          <w:rFonts w:cs="Times New Roman"/>
        </w:rPr>
        <w:t xml:space="preserve"> about managing their diabetes had double the odds of not receiving all their </w:t>
      </w:r>
      <w:r w:rsidR="00205B57">
        <w:rPr>
          <w:rFonts w:cs="Times New Roman"/>
        </w:rPr>
        <w:t>annual checks in the bundle</w:t>
      </w:r>
      <w:r w:rsidR="009428BD">
        <w:rPr>
          <w:rFonts w:cs="Times New Roman"/>
        </w:rPr>
        <w:t xml:space="preserve"> (OR</w:t>
      </w:r>
      <w:r w:rsidR="00414F58">
        <w:rPr>
          <w:rFonts w:cs="Times New Roman"/>
        </w:rPr>
        <w:t>=</w:t>
      </w:r>
      <w:r w:rsidR="009428BD">
        <w:rPr>
          <w:rFonts w:cs="Times New Roman"/>
        </w:rPr>
        <w:t>2.05</w:t>
      </w:r>
      <w:r w:rsidRPr="003C4DBA">
        <w:rPr>
          <w:rFonts w:cs="Times New Roman"/>
        </w:rPr>
        <w:t xml:space="preserve">, 95% </w:t>
      </w:r>
      <w:r>
        <w:rPr>
          <w:rFonts w:cs="Times New Roman"/>
        </w:rPr>
        <w:t>CI</w:t>
      </w:r>
      <w:r w:rsidR="009428BD">
        <w:rPr>
          <w:rFonts w:cs="Times New Roman"/>
        </w:rPr>
        <w:t xml:space="preserve"> 1.29</w:t>
      </w:r>
      <w:r w:rsidR="00205B57">
        <w:rPr>
          <w:rFonts w:cs="Times New Roman"/>
        </w:rPr>
        <w:t>–</w:t>
      </w:r>
      <w:r w:rsidR="009428BD">
        <w:rPr>
          <w:rFonts w:cs="Times New Roman"/>
        </w:rPr>
        <w:t>3.26</w:t>
      </w:r>
      <w:r w:rsidRPr="003C4DBA">
        <w:rPr>
          <w:rFonts w:cs="Times New Roman"/>
        </w:rPr>
        <w:t xml:space="preserve">, </w:t>
      </w:r>
      <w:r w:rsidRPr="003C4DBA">
        <w:rPr>
          <w:rFonts w:cs="Times New Roman"/>
          <w:i/>
        </w:rPr>
        <w:lastRenderedPageBreak/>
        <w:t>p</w:t>
      </w:r>
      <w:r w:rsidR="009428BD">
        <w:rPr>
          <w:rFonts w:cs="Times New Roman"/>
        </w:rPr>
        <w:t>=0.002</w:t>
      </w:r>
      <w:r w:rsidRPr="003C4DBA">
        <w:rPr>
          <w:rFonts w:cs="Times New Roman"/>
        </w:rPr>
        <w:t xml:space="preserve">), but </w:t>
      </w:r>
      <w:r w:rsidR="00A02E09">
        <w:rPr>
          <w:rFonts w:cs="Times New Roman"/>
        </w:rPr>
        <w:t xml:space="preserve">not significantly raised odds of </w:t>
      </w:r>
      <w:r w:rsidRPr="003C4DBA">
        <w:rPr>
          <w:rFonts w:cs="Times New Roman"/>
        </w:rPr>
        <w:t xml:space="preserve">failure to achieve </w:t>
      </w:r>
      <w:r w:rsidR="00D0480C">
        <w:rPr>
          <w:rFonts w:cs="Times New Roman"/>
        </w:rPr>
        <w:t xml:space="preserve">the </w:t>
      </w:r>
      <w:r w:rsidR="006C4E05">
        <w:rPr>
          <w:rFonts w:cs="Times New Roman"/>
        </w:rPr>
        <w:t>ACE inhibitor</w:t>
      </w:r>
      <w:r w:rsidR="00FF6EFD">
        <w:rPr>
          <w:rFonts w:cs="Times New Roman"/>
        </w:rPr>
        <w:t>/ARB</w:t>
      </w:r>
      <w:r w:rsidR="006C4E05">
        <w:rPr>
          <w:rFonts w:cs="Times New Roman"/>
        </w:rPr>
        <w:t xml:space="preserve"> QI</w:t>
      </w:r>
      <w:r w:rsidRPr="003C4DBA">
        <w:rPr>
          <w:rFonts w:cs="Times New Roman"/>
        </w:rPr>
        <w:t xml:space="preserve"> (OR</w:t>
      </w:r>
      <w:r w:rsidR="00414F58">
        <w:rPr>
          <w:rFonts w:cs="Times New Roman"/>
        </w:rPr>
        <w:t>=</w:t>
      </w:r>
      <w:r w:rsidRPr="003C4DBA">
        <w:rPr>
          <w:rFonts w:cs="Times New Roman"/>
        </w:rPr>
        <w:t xml:space="preserve">1.32, 95% </w:t>
      </w:r>
      <w:r>
        <w:rPr>
          <w:rFonts w:cs="Times New Roman"/>
        </w:rPr>
        <w:t>CI</w:t>
      </w:r>
      <w:r w:rsidRPr="003C4DBA">
        <w:rPr>
          <w:rFonts w:cs="Times New Roman"/>
        </w:rPr>
        <w:t xml:space="preserve"> 0.7</w:t>
      </w:r>
      <w:r w:rsidR="009428BD">
        <w:rPr>
          <w:rFonts w:cs="Times New Roman"/>
        </w:rPr>
        <w:t>8</w:t>
      </w:r>
      <w:r w:rsidR="00205B57">
        <w:rPr>
          <w:rFonts w:cs="Times New Roman"/>
        </w:rPr>
        <w:t>-</w:t>
      </w:r>
      <w:r w:rsidR="009428BD">
        <w:rPr>
          <w:rFonts w:cs="Times New Roman"/>
        </w:rPr>
        <w:t>2.25</w:t>
      </w:r>
      <w:r w:rsidRPr="003C4DBA">
        <w:rPr>
          <w:rFonts w:cs="Times New Roman"/>
        </w:rPr>
        <w:t xml:space="preserve">, </w:t>
      </w:r>
      <w:r w:rsidRPr="003C4DBA">
        <w:rPr>
          <w:rFonts w:cs="Times New Roman"/>
          <w:i/>
        </w:rPr>
        <w:t>p</w:t>
      </w:r>
      <w:r w:rsidR="00D44216">
        <w:rPr>
          <w:rFonts w:cs="Times New Roman"/>
        </w:rPr>
        <w:t>=0.305</w:t>
      </w:r>
      <w:r w:rsidRPr="003C4DBA">
        <w:rPr>
          <w:rFonts w:cs="Times New Roman"/>
        </w:rPr>
        <w:t xml:space="preserve">). </w:t>
      </w:r>
    </w:p>
    <w:p w14:paraId="52F5BC88" w14:textId="77777777" w:rsidR="0014100F" w:rsidRDefault="00BF26D6" w:rsidP="0014100F">
      <w:pPr>
        <w:rPr>
          <w:rFonts w:cs="Times New Roman"/>
        </w:rPr>
      </w:pPr>
      <w:r>
        <w:rPr>
          <w:rFonts w:cs="Times New Roman"/>
        </w:rPr>
        <w:t>Participants</w:t>
      </w:r>
      <w:r w:rsidRPr="003C4DBA">
        <w:rPr>
          <w:rFonts w:cs="Times New Roman"/>
        </w:rPr>
        <w:t xml:space="preserve"> </w:t>
      </w:r>
      <w:r w:rsidR="00324FA9" w:rsidRPr="003C4DBA">
        <w:rPr>
          <w:rFonts w:cs="Times New Roman"/>
        </w:rPr>
        <w:t>with low health literacy had 5</w:t>
      </w:r>
      <w:r w:rsidR="0014100F">
        <w:rPr>
          <w:rFonts w:cs="Times New Roman"/>
        </w:rPr>
        <w:t>0% higher odds for non-achievement of</w:t>
      </w:r>
      <w:r w:rsidR="00324FA9" w:rsidRPr="003C4DBA">
        <w:rPr>
          <w:rFonts w:cs="Times New Roman"/>
        </w:rPr>
        <w:t xml:space="preserve"> </w:t>
      </w:r>
      <w:r w:rsidR="00324FA9">
        <w:rPr>
          <w:rFonts w:cs="Times New Roman"/>
        </w:rPr>
        <w:t>the ACE inhibitor</w:t>
      </w:r>
      <w:r w:rsidR="00FF6EFD">
        <w:rPr>
          <w:rFonts w:cs="Times New Roman"/>
        </w:rPr>
        <w:t>/ARB</w:t>
      </w:r>
      <w:r w:rsidR="0014100F">
        <w:rPr>
          <w:rFonts w:cs="Times New Roman"/>
        </w:rPr>
        <w:t xml:space="preserve"> indicator</w:t>
      </w:r>
      <w:r w:rsidR="00D44216">
        <w:rPr>
          <w:rFonts w:cs="Times New Roman"/>
        </w:rPr>
        <w:t xml:space="preserve"> </w:t>
      </w:r>
      <w:r w:rsidR="00324FA9" w:rsidRPr="003C4DBA">
        <w:rPr>
          <w:rFonts w:cs="Times New Roman"/>
        </w:rPr>
        <w:t>compared to those with high health literacy</w:t>
      </w:r>
      <w:r w:rsidR="0014100F">
        <w:rPr>
          <w:rFonts w:cs="Times New Roman"/>
        </w:rPr>
        <w:t xml:space="preserve"> (OR</w:t>
      </w:r>
      <w:r w:rsidR="00414F58">
        <w:rPr>
          <w:rFonts w:cs="Times New Roman"/>
        </w:rPr>
        <w:t>=</w:t>
      </w:r>
      <w:r w:rsidR="0014100F">
        <w:rPr>
          <w:rFonts w:cs="Times New Roman"/>
        </w:rPr>
        <w:t>1.50</w:t>
      </w:r>
      <w:r w:rsidR="0014100F" w:rsidRPr="003C4DBA">
        <w:rPr>
          <w:rFonts w:cs="Times New Roman"/>
        </w:rPr>
        <w:t xml:space="preserve">, 95% </w:t>
      </w:r>
      <w:r w:rsidR="0014100F">
        <w:rPr>
          <w:rFonts w:cs="Times New Roman"/>
        </w:rPr>
        <w:t>CI</w:t>
      </w:r>
      <w:r w:rsidR="0014100F" w:rsidRPr="003C4DBA">
        <w:rPr>
          <w:rFonts w:cs="Times New Roman"/>
        </w:rPr>
        <w:t xml:space="preserve"> 1.01</w:t>
      </w:r>
      <w:r w:rsidR="0014100F">
        <w:rPr>
          <w:rFonts w:cs="Times New Roman"/>
        </w:rPr>
        <w:t>-2.24</w:t>
      </w:r>
      <w:r w:rsidR="0014100F" w:rsidRPr="003C4DBA">
        <w:rPr>
          <w:rFonts w:cs="Times New Roman"/>
        </w:rPr>
        <w:t xml:space="preserve">, </w:t>
      </w:r>
      <w:r w:rsidR="0014100F" w:rsidRPr="003C4DBA">
        <w:rPr>
          <w:rFonts w:cs="Times New Roman"/>
          <w:i/>
        </w:rPr>
        <w:t>p</w:t>
      </w:r>
      <w:r w:rsidR="0014100F">
        <w:rPr>
          <w:rFonts w:cs="Times New Roman"/>
        </w:rPr>
        <w:t>=0.046</w:t>
      </w:r>
      <w:r w:rsidR="0014100F" w:rsidRPr="003C4DBA">
        <w:rPr>
          <w:rFonts w:cs="Times New Roman"/>
        </w:rPr>
        <w:t>)</w:t>
      </w:r>
      <w:r w:rsidR="00324FA9" w:rsidRPr="003C4DBA">
        <w:rPr>
          <w:rFonts w:cs="Times New Roman"/>
        </w:rPr>
        <w:t xml:space="preserve">, with no significant difference apparent for </w:t>
      </w:r>
      <w:r w:rsidR="00355F35">
        <w:rPr>
          <w:rFonts w:cs="Times New Roman"/>
        </w:rPr>
        <w:t>the care bundle</w:t>
      </w:r>
      <w:r w:rsidR="00324FA9" w:rsidRPr="003C4DBA">
        <w:rPr>
          <w:rFonts w:cs="Times New Roman"/>
        </w:rPr>
        <w:t xml:space="preserve">. The odds of </w:t>
      </w:r>
      <w:r w:rsidR="00355F35">
        <w:rPr>
          <w:rFonts w:cs="Times New Roman"/>
        </w:rPr>
        <w:t xml:space="preserve">non-achievement of </w:t>
      </w:r>
      <w:r w:rsidR="00D0480C">
        <w:rPr>
          <w:rFonts w:cs="Times New Roman"/>
        </w:rPr>
        <w:t xml:space="preserve">the </w:t>
      </w:r>
      <w:r w:rsidR="006C4E05">
        <w:rPr>
          <w:rFonts w:cs="Times New Roman"/>
        </w:rPr>
        <w:t>ACE inhibitor</w:t>
      </w:r>
      <w:r w:rsidR="00FF6EFD">
        <w:rPr>
          <w:rFonts w:cs="Times New Roman"/>
        </w:rPr>
        <w:t>/ARB</w:t>
      </w:r>
      <w:r w:rsidR="006C4E05">
        <w:rPr>
          <w:rFonts w:cs="Times New Roman"/>
        </w:rPr>
        <w:t xml:space="preserve"> </w:t>
      </w:r>
      <w:r w:rsidR="0014100F">
        <w:rPr>
          <w:rFonts w:cs="Times New Roman"/>
        </w:rPr>
        <w:t>indicator</w:t>
      </w:r>
      <w:r w:rsidR="00324FA9" w:rsidRPr="003C4DBA">
        <w:rPr>
          <w:rFonts w:cs="Times New Roman"/>
        </w:rPr>
        <w:t xml:space="preserve"> were decreased in the </w:t>
      </w:r>
      <w:r w:rsidR="00D44216">
        <w:rPr>
          <w:rFonts w:cs="Times New Roman"/>
        </w:rPr>
        <w:t>oldest age group (OR</w:t>
      </w:r>
      <w:r w:rsidR="00414F58">
        <w:rPr>
          <w:rFonts w:cs="Times New Roman"/>
        </w:rPr>
        <w:t>=</w:t>
      </w:r>
      <w:r w:rsidR="00D44216">
        <w:rPr>
          <w:rFonts w:cs="Times New Roman"/>
        </w:rPr>
        <w:t>0.56</w:t>
      </w:r>
      <w:r w:rsidR="00324FA9" w:rsidRPr="003C4DBA">
        <w:rPr>
          <w:rFonts w:cs="Times New Roman"/>
        </w:rPr>
        <w:t xml:space="preserve">, 95% </w:t>
      </w:r>
      <w:r w:rsidR="00324FA9">
        <w:rPr>
          <w:rFonts w:cs="Times New Roman"/>
        </w:rPr>
        <w:t>CI</w:t>
      </w:r>
      <w:r w:rsidR="00D44216">
        <w:rPr>
          <w:rFonts w:cs="Times New Roman"/>
        </w:rPr>
        <w:t xml:space="preserve"> 0.33</w:t>
      </w:r>
      <w:r w:rsidR="00205B57">
        <w:rPr>
          <w:rFonts w:cs="Times New Roman"/>
        </w:rPr>
        <w:t>-</w:t>
      </w:r>
      <w:r w:rsidR="00D44216">
        <w:rPr>
          <w:rFonts w:cs="Times New Roman"/>
        </w:rPr>
        <w:t>0.96</w:t>
      </w:r>
      <w:r w:rsidR="00324FA9" w:rsidRPr="003C4DBA">
        <w:rPr>
          <w:rFonts w:cs="Times New Roman"/>
        </w:rPr>
        <w:t xml:space="preserve">, </w:t>
      </w:r>
      <w:r w:rsidR="00324FA9" w:rsidRPr="003C4DBA">
        <w:rPr>
          <w:rFonts w:cs="Times New Roman"/>
          <w:i/>
        </w:rPr>
        <w:t>p</w:t>
      </w:r>
      <w:r w:rsidR="00D44216">
        <w:rPr>
          <w:rFonts w:cs="Times New Roman"/>
        </w:rPr>
        <w:t>=0.034</w:t>
      </w:r>
      <w:r w:rsidR="00324FA9" w:rsidRPr="003C4DBA">
        <w:rPr>
          <w:rFonts w:cs="Times New Roman"/>
        </w:rPr>
        <w:t xml:space="preserve">) and </w:t>
      </w:r>
      <w:r w:rsidR="00A02E09">
        <w:rPr>
          <w:rFonts w:cs="Times New Roman"/>
        </w:rPr>
        <w:t xml:space="preserve">for </w:t>
      </w:r>
      <w:r>
        <w:rPr>
          <w:rFonts w:cs="Times New Roman"/>
        </w:rPr>
        <w:t xml:space="preserve">participants </w:t>
      </w:r>
      <w:r w:rsidR="00D44216">
        <w:rPr>
          <w:rFonts w:cs="Times New Roman"/>
        </w:rPr>
        <w:t>categorised as obese (OR</w:t>
      </w:r>
      <w:r w:rsidR="00414F58">
        <w:rPr>
          <w:rFonts w:cs="Times New Roman"/>
        </w:rPr>
        <w:t>=</w:t>
      </w:r>
      <w:r w:rsidR="00D44216">
        <w:rPr>
          <w:rFonts w:cs="Times New Roman"/>
        </w:rPr>
        <w:t>0.48</w:t>
      </w:r>
      <w:r w:rsidR="00324FA9" w:rsidRPr="003C4DBA">
        <w:rPr>
          <w:rFonts w:cs="Times New Roman"/>
        </w:rPr>
        <w:t xml:space="preserve">, 95% </w:t>
      </w:r>
      <w:r w:rsidR="00324FA9">
        <w:rPr>
          <w:rFonts w:cs="Times New Roman"/>
        </w:rPr>
        <w:t>CI</w:t>
      </w:r>
      <w:r w:rsidR="00205B57">
        <w:rPr>
          <w:rFonts w:cs="Times New Roman"/>
        </w:rPr>
        <w:t xml:space="preserve"> 0.26-</w:t>
      </w:r>
      <w:r w:rsidR="00D44216">
        <w:rPr>
          <w:rFonts w:cs="Times New Roman"/>
        </w:rPr>
        <w:t>0.89</w:t>
      </w:r>
      <w:r w:rsidR="00324FA9" w:rsidRPr="003C4DBA">
        <w:rPr>
          <w:rFonts w:cs="Times New Roman"/>
        </w:rPr>
        <w:t xml:space="preserve">, </w:t>
      </w:r>
      <w:r w:rsidR="00324FA9" w:rsidRPr="003C4DBA">
        <w:rPr>
          <w:rFonts w:cs="Times New Roman"/>
          <w:i/>
        </w:rPr>
        <w:t>p</w:t>
      </w:r>
      <w:r w:rsidR="00D44216">
        <w:rPr>
          <w:rFonts w:cs="Times New Roman"/>
        </w:rPr>
        <w:t>=0.019</w:t>
      </w:r>
      <w:r w:rsidR="00324FA9" w:rsidRPr="003C4DBA">
        <w:rPr>
          <w:rFonts w:cs="Times New Roman"/>
        </w:rPr>
        <w:t>), but were increased ove</w:t>
      </w:r>
      <w:r w:rsidR="002B2731">
        <w:rPr>
          <w:rFonts w:cs="Times New Roman"/>
        </w:rPr>
        <w:t xml:space="preserve">r twofold for </w:t>
      </w:r>
      <w:r>
        <w:rPr>
          <w:rFonts w:cs="Times New Roman"/>
        </w:rPr>
        <w:t xml:space="preserve">participants </w:t>
      </w:r>
      <w:r w:rsidR="0014100F">
        <w:rPr>
          <w:rFonts w:cs="Times New Roman"/>
        </w:rPr>
        <w:t xml:space="preserve">who were </w:t>
      </w:r>
      <w:r w:rsidR="002B2731">
        <w:rPr>
          <w:rFonts w:cs="Times New Roman"/>
        </w:rPr>
        <w:t xml:space="preserve">not married or </w:t>
      </w:r>
      <w:r w:rsidR="00D44216">
        <w:rPr>
          <w:rFonts w:cs="Times New Roman"/>
        </w:rPr>
        <w:t>in a civil partnership (OR</w:t>
      </w:r>
      <w:r w:rsidR="00414F58">
        <w:rPr>
          <w:rFonts w:cs="Times New Roman"/>
        </w:rPr>
        <w:t>=</w:t>
      </w:r>
      <w:r w:rsidR="00D44216">
        <w:rPr>
          <w:rFonts w:cs="Times New Roman"/>
        </w:rPr>
        <w:t>2.16</w:t>
      </w:r>
      <w:r w:rsidR="00324FA9" w:rsidRPr="003C4DBA">
        <w:rPr>
          <w:rFonts w:cs="Times New Roman"/>
        </w:rPr>
        <w:t xml:space="preserve">, 95% </w:t>
      </w:r>
      <w:r w:rsidR="00324FA9">
        <w:rPr>
          <w:rFonts w:cs="Times New Roman"/>
        </w:rPr>
        <w:t>CI</w:t>
      </w:r>
      <w:r w:rsidR="00D44216">
        <w:rPr>
          <w:rFonts w:cs="Times New Roman"/>
        </w:rPr>
        <w:t xml:space="preserve"> 1.39</w:t>
      </w:r>
      <w:r w:rsidR="00205B57">
        <w:rPr>
          <w:rFonts w:cs="Times New Roman"/>
        </w:rPr>
        <w:t>-</w:t>
      </w:r>
      <w:r w:rsidR="00D44216">
        <w:rPr>
          <w:rFonts w:cs="Times New Roman"/>
        </w:rPr>
        <w:t>3.37</w:t>
      </w:r>
      <w:r w:rsidR="00324FA9" w:rsidRPr="003C4DBA">
        <w:rPr>
          <w:rFonts w:cs="Times New Roman"/>
        </w:rPr>
        <w:t xml:space="preserve">, </w:t>
      </w:r>
      <w:r w:rsidR="00324FA9" w:rsidRPr="003C4DBA">
        <w:rPr>
          <w:rFonts w:cs="Times New Roman"/>
          <w:i/>
        </w:rPr>
        <w:t>p</w:t>
      </w:r>
      <w:r w:rsidR="00D44216">
        <w:rPr>
          <w:rFonts w:cs="Times New Roman"/>
        </w:rPr>
        <w:t>=</w:t>
      </w:r>
      <w:r w:rsidR="00324FA9" w:rsidRPr="003C4DBA">
        <w:rPr>
          <w:rFonts w:cs="Times New Roman"/>
        </w:rPr>
        <w:t>0.001).</w:t>
      </w:r>
    </w:p>
    <w:p w14:paraId="4FDA70E2" w14:textId="77777777" w:rsidR="003C283F" w:rsidRDefault="003C283F" w:rsidP="0014100F">
      <w:pPr>
        <w:rPr>
          <w:rFonts w:cs="Times New Roman"/>
        </w:rPr>
      </w:pPr>
    </w:p>
    <w:p w14:paraId="384E8825" w14:textId="77777777" w:rsidR="0014100F" w:rsidRPr="0014100F" w:rsidRDefault="0014100F" w:rsidP="00170FAD">
      <w:pPr>
        <w:pStyle w:val="Heading2"/>
      </w:pPr>
      <w:r>
        <w:t>Sensitivity analyses</w:t>
      </w:r>
    </w:p>
    <w:p w14:paraId="37C9CC02" w14:textId="736B245D" w:rsidR="00324FA9" w:rsidRDefault="00A02E09" w:rsidP="0014100F">
      <w:pPr>
        <w:rPr>
          <w:rFonts w:cs="Times New Roman"/>
          <w:szCs w:val="24"/>
        </w:rPr>
      </w:pPr>
      <w:r>
        <w:t>L</w:t>
      </w:r>
      <w:r w:rsidR="00324FA9" w:rsidRPr="003C073D">
        <w:rPr>
          <w:rFonts w:cs="Times New Roman"/>
        </w:rPr>
        <w:t xml:space="preserve">inear trends on </w:t>
      </w:r>
      <w:r w:rsidR="00237FBD">
        <w:rPr>
          <w:rFonts w:cs="Times New Roman"/>
        </w:rPr>
        <w:t>ordinal</w:t>
      </w:r>
      <w:r w:rsidR="00324FA9" w:rsidRPr="003C073D">
        <w:rPr>
          <w:rFonts w:cs="Times New Roman"/>
        </w:rPr>
        <w:t xml:space="preserve"> covariates (age group, </w:t>
      </w:r>
      <w:r w:rsidR="00414F58">
        <w:rPr>
          <w:rFonts w:cs="Times New Roman"/>
        </w:rPr>
        <w:t>socio-economic</w:t>
      </w:r>
      <w:r w:rsidR="00324FA9" w:rsidRPr="003C073D">
        <w:rPr>
          <w:rFonts w:cs="Times New Roman"/>
        </w:rPr>
        <w:t xml:space="preserve"> classification, long-standing illness and </w:t>
      </w:r>
      <w:r w:rsidR="0049242F">
        <w:rPr>
          <w:rFonts w:cs="Times New Roman"/>
        </w:rPr>
        <w:t>BMI</w:t>
      </w:r>
      <w:r w:rsidR="00324FA9" w:rsidRPr="003C073D">
        <w:rPr>
          <w:rFonts w:cs="Times New Roman"/>
        </w:rPr>
        <w:t xml:space="preserve"> category) </w:t>
      </w:r>
      <w:r>
        <w:rPr>
          <w:rFonts w:cs="Times New Roman"/>
        </w:rPr>
        <w:t xml:space="preserve">were tested </w:t>
      </w:r>
      <w:r w:rsidR="00324FA9" w:rsidRPr="003C073D">
        <w:rPr>
          <w:rFonts w:cs="Times New Roman"/>
        </w:rPr>
        <w:t>by entering each of these</w:t>
      </w:r>
      <w:r w:rsidR="00237FBD">
        <w:rPr>
          <w:rFonts w:cs="Times New Roman"/>
        </w:rPr>
        <w:t xml:space="preserve"> as</w:t>
      </w:r>
      <w:r w:rsidR="00324FA9" w:rsidRPr="003C073D">
        <w:rPr>
          <w:rFonts w:cs="Times New Roman"/>
        </w:rPr>
        <w:t xml:space="preserve"> ind</w:t>
      </w:r>
      <w:r w:rsidR="00237FBD">
        <w:rPr>
          <w:rFonts w:cs="Times New Roman"/>
        </w:rPr>
        <w:t>ividual</w:t>
      </w:r>
      <w:r w:rsidR="00806E97">
        <w:rPr>
          <w:rFonts w:cs="Times New Roman"/>
        </w:rPr>
        <w:t xml:space="preserve"> variables, rather than dummy variables,</w:t>
      </w:r>
      <w:r w:rsidR="00324FA9" w:rsidRPr="003C073D">
        <w:rPr>
          <w:rFonts w:cs="Times New Roman"/>
        </w:rPr>
        <w:t xml:space="preserve"> </w:t>
      </w:r>
      <w:r w:rsidR="006547D8">
        <w:rPr>
          <w:rFonts w:cs="Times New Roman"/>
        </w:rPr>
        <w:t>with the ‘missing data’ category excluded where applicable. E</w:t>
      </w:r>
      <w:r w:rsidR="00324FA9" w:rsidRPr="003C073D">
        <w:rPr>
          <w:rFonts w:cs="Times New Roman"/>
        </w:rPr>
        <w:t>very other covariate remained unchanged (Table</w:t>
      </w:r>
      <w:r w:rsidR="00526692">
        <w:rPr>
          <w:rFonts w:cs="Times New Roman"/>
        </w:rPr>
        <w:t xml:space="preserve"> 3</w:t>
      </w:r>
      <w:r w:rsidR="00324FA9" w:rsidRPr="003C073D">
        <w:rPr>
          <w:rFonts w:cs="Times New Roman"/>
        </w:rPr>
        <w:t xml:space="preserve">). </w:t>
      </w:r>
      <w:r w:rsidR="00051551" w:rsidRPr="007A5B5E">
        <w:rPr>
          <w:rFonts w:cs="Times New Roman"/>
        </w:rPr>
        <w:t>S</w:t>
      </w:r>
      <w:r w:rsidR="003C073D" w:rsidRPr="007A5B5E">
        <w:rPr>
          <w:rFonts w:cs="Times New Roman"/>
        </w:rPr>
        <w:t xml:space="preserve">ensitivity analyses were performed </w:t>
      </w:r>
      <w:r w:rsidR="00ED102A" w:rsidRPr="007A5B5E">
        <w:rPr>
          <w:rFonts w:cs="Times New Roman"/>
        </w:rPr>
        <w:t>excluding the</w:t>
      </w:r>
      <w:r w:rsidR="00237FBD" w:rsidRPr="007A5B5E">
        <w:rPr>
          <w:rFonts w:cs="Times New Roman"/>
        </w:rPr>
        <w:t xml:space="preserve"> ‘</w:t>
      </w:r>
      <w:r w:rsidR="003C073D" w:rsidRPr="007A5B5E">
        <w:rPr>
          <w:rFonts w:cs="Times New Roman"/>
        </w:rPr>
        <w:t xml:space="preserve">previous </w:t>
      </w:r>
      <w:r w:rsidR="00491C45" w:rsidRPr="007A5B5E">
        <w:rPr>
          <w:rFonts w:cs="Times New Roman"/>
        </w:rPr>
        <w:t>care</w:t>
      </w:r>
      <w:r w:rsidR="00237FBD" w:rsidRPr="007A5B5E">
        <w:rPr>
          <w:rFonts w:cs="Times New Roman"/>
        </w:rPr>
        <w:t>’</w:t>
      </w:r>
      <w:r w:rsidR="00ED102A" w:rsidRPr="007A5B5E">
        <w:rPr>
          <w:rFonts w:cs="Times New Roman"/>
        </w:rPr>
        <w:t xml:space="preserve"> covariate</w:t>
      </w:r>
      <w:r w:rsidR="007A5B5E" w:rsidRPr="007A5B5E">
        <w:rPr>
          <w:rFonts w:cs="Times New Roman"/>
        </w:rPr>
        <w:t>, as f</w:t>
      </w:r>
      <w:r w:rsidR="00051551" w:rsidRPr="007A5B5E">
        <w:rPr>
          <w:rFonts w:cs="Times New Roman"/>
        </w:rPr>
        <w:t xml:space="preserve">inding that the strongest predictor of not receiving care was </w:t>
      </w:r>
      <w:r w:rsidR="007A5B5E" w:rsidRPr="007A5B5E">
        <w:rPr>
          <w:rFonts w:cs="Times New Roman"/>
        </w:rPr>
        <w:t>historical non-receipt</w:t>
      </w:r>
      <w:r w:rsidR="00051551" w:rsidRPr="007A5B5E">
        <w:rPr>
          <w:rFonts w:cs="Times New Roman"/>
        </w:rPr>
        <w:t xml:space="preserve"> does </w:t>
      </w:r>
      <w:r w:rsidR="007A5B5E" w:rsidRPr="007A5B5E">
        <w:rPr>
          <w:rFonts w:cs="Times New Roman"/>
        </w:rPr>
        <w:t>not advance our understanding of wider factors associated with</w:t>
      </w:r>
      <w:r w:rsidR="00051551" w:rsidRPr="007A5B5E">
        <w:rPr>
          <w:rFonts w:cs="Times New Roman"/>
        </w:rPr>
        <w:t xml:space="preserve"> not rece</w:t>
      </w:r>
      <w:r w:rsidR="007A5B5E" w:rsidRPr="007A5B5E">
        <w:rPr>
          <w:rFonts w:cs="Times New Roman"/>
        </w:rPr>
        <w:t>iving care</w:t>
      </w:r>
      <w:r w:rsidR="00324FA9" w:rsidRPr="007A5B5E">
        <w:rPr>
          <w:rFonts w:cs="Times New Roman"/>
        </w:rPr>
        <w:t xml:space="preserve">. </w:t>
      </w:r>
      <w:r w:rsidR="00BF26D6">
        <w:rPr>
          <w:rFonts w:cs="Times New Roman"/>
          <w:szCs w:val="24"/>
        </w:rPr>
        <w:t>Participants</w:t>
      </w:r>
      <w:r w:rsidR="00BF26D6" w:rsidRPr="00806E97">
        <w:rPr>
          <w:rFonts w:cs="Times New Roman"/>
          <w:szCs w:val="24"/>
        </w:rPr>
        <w:t xml:space="preserve"> </w:t>
      </w:r>
      <w:r w:rsidR="00324FA9" w:rsidRPr="00806E97">
        <w:rPr>
          <w:rFonts w:cs="Times New Roman"/>
          <w:szCs w:val="24"/>
        </w:rPr>
        <w:t xml:space="preserve">with routine/manual socio-economic status had 50% increased odds of </w:t>
      </w:r>
      <w:r w:rsidR="00DE6DEF">
        <w:rPr>
          <w:rFonts w:cs="Times New Roman"/>
          <w:szCs w:val="24"/>
        </w:rPr>
        <w:t>non-achievement of the care bundle</w:t>
      </w:r>
      <w:r w:rsidR="00324FA9" w:rsidRPr="00806E97">
        <w:rPr>
          <w:rFonts w:cs="Times New Roman"/>
          <w:szCs w:val="24"/>
        </w:rPr>
        <w:t xml:space="preserve"> relative to those in the managerial/professional</w:t>
      </w:r>
      <w:r w:rsidR="007D5CAF">
        <w:rPr>
          <w:rFonts w:cs="Times New Roman"/>
          <w:szCs w:val="24"/>
        </w:rPr>
        <w:t xml:space="preserve"> group (OR</w:t>
      </w:r>
      <w:r w:rsidR="00414F58">
        <w:rPr>
          <w:rFonts w:cs="Times New Roman"/>
          <w:szCs w:val="24"/>
        </w:rPr>
        <w:t>=</w:t>
      </w:r>
      <w:r w:rsidR="007D5CAF">
        <w:rPr>
          <w:rFonts w:cs="Times New Roman"/>
          <w:szCs w:val="24"/>
        </w:rPr>
        <w:t>1.5, 95% CI 1.02</w:t>
      </w:r>
      <w:r w:rsidR="00481AD9">
        <w:rPr>
          <w:rFonts w:cs="Times New Roman"/>
          <w:szCs w:val="24"/>
        </w:rPr>
        <w:t>-</w:t>
      </w:r>
      <w:r w:rsidR="007D5CAF">
        <w:rPr>
          <w:rFonts w:cs="Times New Roman"/>
          <w:szCs w:val="24"/>
        </w:rPr>
        <w:t>2.21, p=0.039</w:t>
      </w:r>
      <w:r w:rsidR="00324FA9" w:rsidRPr="00806E97">
        <w:rPr>
          <w:rFonts w:cs="Times New Roman"/>
          <w:szCs w:val="24"/>
        </w:rPr>
        <w:t xml:space="preserve">). For </w:t>
      </w:r>
      <w:r w:rsidR="00D0480C">
        <w:rPr>
          <w:rFonts w:cs="Times New Roman"/>
          <w:szCs w:val="24"/>
        </w:rPr>
        <w:t xml:space="preserve">the </w:t>
      </w:r>
      <w:r w:rsidR="006C4E05">
        <w:rPr>
          <w:rFonts w:cs="Times New Roman"/>
          <w:szCs w:val="24"/>
        </w:rPr>
        <w:t>ACE inhibitor</w:t>
      </w:r>
      <w:r w:rsidR="00FF6EFD">
        <w:rPr>
          <w:rFonts w:cs="Times New Roman"/>
          <w:szCs w:val="24"/>
        </w:rPr>
        <w:t>/ARB</w:t>
      </w:r>
      <w:r w:rsidR="006C4E05">
        <w:rPr>
          <w:rFonts w:cs="Times New Roman"/>
          <w:szCs w:val="24"/>
        </w:rPr>
        <w:t xml:space="preserve"> QI</w:t>
      </w:r>
      <w:r w:rsidR="00324FA9" w:rsidRPr="00806E97">
        <w:rPr>
          <w:rFonts w:cs="Times New Roman"/>
          <w:szCs w:val="24"/>
        </w:rPr>
        <w:t>, the difference between underweight/normal weight and overweight reached significance (OR</w:t>
      </w:r>
      <w:r w:rsidR="00414F58">
        <w:rPr>
          <w:rFonts w:cs="Times New Roman"/>
          <w:szCs w:val="24"/>
        </w:rPr>
        <w:t>=</w:t>
      </w:r>
      <w:r w:rsidR="00324FA9" w:rsidRPr="00806E97">
        <w:rPr>
          <w:rFonts w:cs="Times New Roman"/>
          <w:szCs w:val="24"/>
        </w:rPr>
        <w:t xml:space="preserve">0.50, </w:t>
      </w:r>
      <w:r w:rsidR="00481AD9">
        <w:rPr>
          <w:szCs w:val="24"/>
        </w:rPr>
        <w:t>95% CI 0.27-</w:t>
      </w:r>
      <w:r w:rsidR="00324FA9" w:rsidRPr="00806E97">
        <w:rPr>
          <w:szCs w:val="24"/>
        </w:rPr>
        <w:t xml:space="preserve">0.92, </w:t>
      </w:r>
      <w:r w:rsidR="007D5CAF">
        <w:rPr>
          <w:rFonts w:cs="Times New Roman"/>
          <w:szCs w:val="24"/>
        </w:rPr>
        <w:t>p=0.025</w:t>
      </w:r>
      <w:r w:rsidR="00DE6DEF">
        <w:rPr>
          <w:rFonts w:cs="Times New Roman"/>
          <w:szCs w:val="24"/>
        </w:rPr>
        <w:t>). Supplementary Table S</w:t>
      </w:r>
      <w:r w:rsidR="003C283F">
        <w:rPr>
          <w:rFonts w:cs="Times New Roman"/>
          <w:szCs w:val="24"/>
        </w:rPr>
        <w:t>4</w:t>
      </w:r>
      <w:r w:rsidR="00324FA9" w:rsidRPr="00806E97">
        <w:rPr>
          <w:rFonts w:cs="Times New Roman"/>
          <w:szCs w:val="24"/>
        </w:rPr>
        <w:t xml:space="preserve"> </w:t>
      </w:r>
      <w:r w:rsidR="007D5CAF">
        <w:rPr>
          <w:rFonts w:cs="Times New Roman"/>
          <w:szCs w:val="24"/>
        </w:rPr>
        <w:t>displays</w:t>
      </w:r>
      <w:r w:rsidR="00324FA9" w:rsidRPr="00806E97">
        <w:rPr>
          <w:rFonts w:cs="Times New Roman"/>
          <w:szCs w:val="24"/>
        </w:rPr>
        <w:t xml:space="preserve"> the ORs and 95% CI without </w:t>
      </w:r>
      <w:r w:rsidR="00806E97">
        <w:rPr>
          <w:rFonts w:cs="Times New Roman"/>
          <w:szCs w:val="24"/>
        </w:rPr>
        <w:t>‘</w:t>
      </w:r>
      <w:r w:rsidR="00324FA9" w:rsidRPr="00806E97">
        <w:rPr>
          <w:rFonts w:cs="Times New Roman"/>
          <w:szCs w:val="24"/>
        </w:rPr>
        <w:t xml:space="preserve">previous </w:t>
      </w:r>
      <w:r w:rsidR="00491C45">
        <w:rPr>
          <w:rFonts w:cs="Times New Roman"/>
          <w:szCs w:val="24"/>
        </w:rPr>
        <w:t>care</w:t>
      </w:r>
      <w:r w:rsidR="00806E97">
        <w:rPr>
          <w:rFonts w:cs="Times New Roman"/>
          <w:szCs w:val="24"/>
        </w:rPr>
        <w:t>’</w:t>
      </w:r>
      <w:r w:rsidR="00324FA9" w:rsidRPr="00806E97">
        <w:rPr>
          <w:rFonts w:cs="Times New Roman"/>
          <w:szCs w:val="24"/>
        </w:rPr>
        <w:t>.</w:t>
      </w:r>
    </w:p>
    <w:p w14:paraId="53A43707" w14:textId="03C24EE4" w:rsidR="0064101E" w:rsidRPr="005379C3" w:rsidRDefault="0064101E" w:rsidP="0014100F">
      <w:pPr>
        <w:rPr>
          <w:rFonts w:cs="Times New Roman"/>
          <w:szCs w:val="24"/>
        </w:rPr>
      </w:pPr>
      <w:r>
        <w:rPr>
          <w:rFonts w:cs="Times New Roman"/>
          <w:szCs w:val="24"/>
        </w:rPr>
        <w:t>A further sensitivity analysis re-ran the forced entry logistic regressions whilst excluding participants with low cognitive performance in 2010-11</w:t>
      </w:r>
      <w:r w:rsidR="003C283F">
        <w:rPr>
          <w:rFonts w:cs="Times New Roman"/>
          <w:szCs w:val="24"/>
        </w:rPr>
        <w:t xml:space="preserve"> (Supplementary Table S5</w:t>
      </w:r>
      <w:r w:rsidR="00F55D71">
        <w:rPr>
          <w:rFonts w:cs="Times New Roman"/>
          <w:szCs w:val="24"/>
        </w:rPr>
        <w:t>)</w:t>
      </w:r>
      <w:r>
        <w:rPr>
          <w:rFonts w:cs="Times New Roman"/>
          <w:szCs w:val="24"/>
        </w:rPr>
        <w:t xml:space="preserve">, as it is possible that these participants may have reduced ability to recall whether the indicated aspects of care were </w:t>
      </w:r>
      <w:r>
        <w:rPr>
          <w:rFonts w:cs="Times New Roman"/>
          <w:szCs w:val="24"/>
        </w:rPr>
        <w:lastRenderedPageBreak/>
        <w:t xml:space="preserve">delivered. </w:t>
      </w:r>
      <w:r w:rsidR="005379C3">
        <w:rPr>
          <w:rFonts w:cs="Times New Roman"/>
          <w:szCs w:val="24"/>
        </w:rPr>
        <w:t xml:space="preserve">In these analyses, cognitive performance in 2008-9 was no longer a significant predictor of failure to receive care for either the care bundle (n=781) or the ACE inhibitor/ARB QI (n=662) models. The effect of low health literacy was diminished to the point that it was only marginally significant in the ACE inhibitor/ARB model (OR=1.48, 95% </w:t>
      </w:r>
      <w:r w:rsidR="005379C3" w:rsidRPr="005379C3">
        <w:rPr>
          <w:rFonts w:cs="Times New Roman"/>
          <w:szCs w:val="24"/>
        </w:rPr>
        <w:t>CI 0.96 - 2.28</w:t>
      </w:r>
      <w:r w:rsidR="005379C3">
        <w:rPr>
          <w:rFonts w:cs="Times New Roman"/>
          <w:szCs w:val="24"/>
        </w:rPr>
        <w:t xml:space="preserve">, </w:t>
      </w:r>
      <w:r w:rsidR="005379C3">
        <w:rPr>
          <w:rFonts w:cs="Times New Roman"/>
          <w:i/>
          <w:szCs w:val="24"/>
        </w:rPr>
        <w:t>p</w:t>
      </w:r>
      <w:r w:rsidR="005379C3">
        <w:rPr>
          <w:rFonts w:cs="Times New Roman"/>
          <w:szCs w:val="24"/>
        </w:rPr>
        <w:t>=0.077)</w:t>
      </w:r>
      <w:r w:rsidR="00F455E2">
        <w:rPr>
          <w:rFonts w:cs="Times New Roman"/>
          <w:szCs w:val="24"/>
        </w:rPr>
        <w:t>, as were the trend tests for age and BMI category in this model, and NS-SEC in care bundle model</w:t>
      </w:r>
      <w:r w:rsidR="005379C3">
        <w:rPr>
          <w:rFonts w:cs="Times New Roman"/>
          <w:szCs w:val="24"/>
        </w:rPr>
        <w:t xml:space="preserve">. </w:t>
      </w:r>
      <w:r w:rsidR="00F455E2">
        <w:rPr>
          <w:rFonts w:cs="Times New Roman"/>
          <w:szCs w:val="24"/>
        </w:rPr>
        <w:t xml:space="preserve">However, the ORs and 95% CI for these covariates were very similar to the models using the full sample, indicating that these changes in significance may be due to the loss of power caused by the reduced sample sizes. </w:t>
      </w:r>
      <w:r w:rsidR="005379C3">
        <w:rPr>
          <w:rFonts w:cs="Times New Roman"/>
          <w:szCs w:val="24"/>
        </w:rPr>
        <w:t xml:space="preserve">No further covariates changed from significance to non-significance or vice versa. </w:t>
      </w:r>
    </w:p>
    <w:p w14:paraId="5DDFDA43" w14:textId="77777777" w:rsidR="005379C3" w:rsidRPr="0014100F" w:rsidRDefault="005379C3" w:rsidP="0014100F">
      <w:pPr>
        <w:rPr>
          <w:rFonts w:cs="Times New Roman"/>
        </w:rPr>
      </w:pPr>
    </w:p>
    <w:p w14:paraId="6FC52A8F" w14:textId="77777777" w:rsidR="009F3C8D" w:rsidRPr="00051551" w:rsidRDefault="00CF3AF5" w:rsidP="00170FAD">
      <w:pPr>
        <w:pStyle w:val="Heading1"/>
        <w:rPr>
          <w:lang w:eastAsia="en-US"/>
        </w:rPr>
      </w:pPr>
      <w:r w:rsidRPr="00051551">
        <w:rPr>
          <w:lang w:eastAsia="en-US"/>
        </w:rPr>
        <w:t>DISCUSSION</w:t>
      </w:r>
    </w:p>
    <w:p w14:paraId="36156F67" w14:textId="18FF6908" w:rsidR="00A61FB3" w:rsidRDefault="00CF3AF5" w:rsidP="00CF3AF5">
      <w:r w:rsidRPr="003C4DBA">
        <w:rPr>
          <w:rFonts w:cs="Times New Roman"/>
        </w:rPr>
        <w:t xml:space="preserve">We explored patient-reported </w:t>
      </w:r>
      <w:r>
        <w:rPr>
          <w:rFonts w:cs="Times New Roman"/>
        </w:rPr>
        <w:t>non-</w:t>
      </w:r>
      <w:r w:rsidR="002D5E93">
        <w:rPr>
          <w:rFonts w:cs="Times New Roman"/>
        </w:rPr>
        <w:t>receipt</w:t>
      </w:r>
      <w:r w:rsidRPr="003C4DBA">
        <w:rPr>
          <w:rFonts w:cs="Times New Roman"/>
        </w:rPr>
        <w:t xml:space="preserve"> of</w:t>
      </w:r>
      <w:r>
        <w:rPr>
          <w:rFonts w:cs="Times New Roman"/>
        </w:rPr>
        <w:t xml:space="preserve"> </w:t>
      </w:r>
      <w:r w:rsidRPr="003C4DBA">
        <w:rPr>
          <w:rFonts w:cs="Times New Roman"/>
        </w:rPr>
        <w:t>quality-indicated diabetes healthcare</w:t>
      </w:r>
      <w:r w:rsidR="00105FF3">
        <w:rPr>
          <w:rFonts w:cs="Times New Roman"/>
        </w:rPr>
        <w:t xml:space="preserve"> </w:t>
      </w:r>
      <w:r w:rsidRPr="003C4DBA">
        <w:rPr>
          <w:rFonts w:cs="Times New Roman"/>
        </w:rPr>
        <w:t xml:space="preserve">in </w:t>
      </w:r>
      <w:r>
        <w:rPr>
          <w:rFonts w:cs="Times New Roman"/>
        </w:rPr>
        <w:t>a</w:t>
      </w:r>
      <w:r w:rsidR="003A4846">
        <w:rPr>
          <w:rFonts w:cs="Times New Roman"/>
        </w:rPr>
        <w:t xml:space="preserve"> large cohort study of</w:t>
      </w:r>
      <w:r w:rsidRPr="003C4DBA">
        <w:rPr>
          <w:rFonts w:cs="Times New Roman"/>
        </w:rPr>
        <w:t xml:space="preserve"> people</w:t>
      </w:r>
      <w:r w:rsidR="00D55296">
        <w:rPr>
          <w:rFonts w:cs="Times New Roman"/>
        </w:rPr>
        <w:t xml:space="preserve"> aged 50 and over </w:t>
      </w:r>
      <w:r w:rsidRPr="003C4DBA">
        <w:rPr>
          <w:rFonts w:cs="Times New Roman"/>
        </w:rPr>
        <w:t xml:space="preserve">in England. </w:t>
      </w:r>
      <w:r w:rsidR="00105FF3">
        <w:t>O</w:t>
      </w:r>
      <w:r w:rsidR="00245D7B">
        <w:rPr>
          <w:rFonts w:cs="Times New Roman"/>
        </w:rPr>
        <w:t xml:space="preserve">ne </w:t>
      </w:r>
      <w:r w:rsidR="00A61FB3">
        <w:rPr>
          <w:rFonts w:cs="Times New Roman"/>
        </w:rPr>
        <w:t xml:space="preserve">or more of the </w:t>
      </w:r>
      <w:r w:rsidR="00105FF3">
        <w:rPr>
          <w:rFonts w:cs="Times New Roman"/>
        </w:rPr>
        <w:t xml:space="preserve">annual </w:t>
      </w:r>
      <w:r w:rsidR="00A61FB3">
        <w:rPr>
          <w:rFonts w:cs="Times New Roman"/>
        </w:rPr>
        <w:t>monitoring checks were</w:t>
      </w:r>
      <w:r w:rsidR="00245D7B">
        <w:rPr>
          <w:rFonts w:cs="Times New Roman"/>
        </w:rPr>
        <w:t xml:space="preserve"> not received in nearly </w:t>
      </w:r>
      <w:r w:rsidR="00245D7B" w:rsidRPr="003C4DBA">
        <w:rPr>
          <w:rFonts w:cs="Times New Roman"/>
        </w:rPr>
        <w:t>a third of</w:t>
      </w:r>
      <w:r w:rsidR="00245D7B">
        <w:rPr>
          <w:rFonts w:cs="Times New Roman"/>
        </w:rPr>
        <w:t xml:space="preserve"> eligible</w:t>
      </w:r>
      <w:r w:rsidR="00245D7B" w:rsidRPr="003C4DBA">
        <w:rPr>
          <w:rFonts w:cs="Times New Roman"/>
        </w:rPr>
        <w:t xml:space="preserve"> patients</w:t>
      </w:r>
      <w:r w:rsidR="00732D42">
        <w:rPr>
          <w:rFonts w:cs="Times New Roman"/>
        </w:rPr>
        <w:t xml:space="preserve"> in </w:t>
      </w:r>
      <w:r w:rsidR="00105FF3">
        <w:rPr>
          <w:rFonts w:cs="Times New Roman"/>
        </w:rPr>
        <w:t xml:space="preserve">2008-9 and </w:t>
      </w:r>
      <w:r w:rsidR="00732D42">
        <w:rPr>
          <w:rFonts w:cs="Times New Roman"/>
        </w:rPr>
        <w:t>2010-11</w:t>
      </w:r>
      <w:r w:rsidR="00105FF3">
        <w:rPr>
          <w:rFonts w:cs="Times New Roman"/>
        </w:rPr>
        <w:t>, and nearly half of eligible patients were not offered an</w:t>
      </w:r>
      <w:r w:rsidR="00105FF3" w:rsidRPr="00105FF3">
        <w:t xml:space="preserve"> </w:t>
      </w:r>
      <w:r w:rsidR="00105FF3">
        <w:t xml:space="preserve">ACE inhibitor or ARB. </w:t>
      </w:r>
      <w:r w:rsidR="00791F81">
        <w:t>W</w:t>
      </w:r>
      <w:r w:rsidR="00A535A6">
        <w:t xml:space="preserve">e </w:t>
      </w:r>
      <w:r w:rsidR="00D55296">
        <w:t>investigated</w:t>
      </w:r>
      <w:r w:rsidR="005B0607">
        <w:t xml:space="preserve"> a broad range of patient characteristics and </w:t>
      </w:r>
      <w:r w:rsidR="00A535A6">
        <w:t>showed that non-achievement tended to endure</w:t>
      </w:r>
      <w:r w:rsidR="000C7735">
        <w:t xml:space="preserve"> for the same patients</w:t>
      </w:r>
      <w:r w:rsidR="00A535A6">
        <w:t>, and that the patients lacking diabetes self-management knowledge or having mild cognitive impairment were more li</w:t>
      </w:r>
      <w:r w:rsidR="005B0607">
        <w:t>kely to not get routine checks.</w:t>
      </w:r>
      <w:r w:rsidR="00A535A6">
        <w:t xml:space="preserve"> </w:t>
      </w:r>
      <w:r w:rsidR="001156EC">
        <w:rPr>
          <w:rFonts w:cs="Times New Roman"/>
        </w:rPr>
        <w:t xml:space="preserve">In our </w:t>
      </w:r>
      <w:r w:rsidR="00485080">
        <w:rPr>
          <w:rFonts w:cs="Times New Roman"/>
        </w:rPr>
        <w:t>extensively</w:t>
      </w:r>
      <w:r w:rsidR="001156EC">
        <w:rPr>
          <w:rFonts w:cs="Times New Roman"/>
        </w:rPr>
        <w:t>-controlled analyses, s</w:t>
      </w:r>
      <w:r w:rsidR="001156EC" w:rsidRPr="003C4DBA">
        <w:rPr>
          <w:rFonts w:cs="Times New Roman"/>
        </w:rPr>
        <w:t xml:space="preserve">ome covariates </w:t>
      </w:r>
      <w:r w:rsidR="001156EC">
        <w:rPr>
          <w:rFonts w:cs="Times New Roman"/>
        </w:rPr>
        <w:t>highlighted by work on patient records were</w:t>
      </w:r>
      <w:r w:rsidR="001156EC" w:rsidRPr="003C4DBA">
        <w:rPr>
          <w:rFonts w:cs="Times New Roman"/>
        </w:rPr>
        <w:t xml:space="preserve"> </w:t>
      </w:r>
      <w:r w:rsidR="001156EC">
        <w:rPr>
          <w:rFonts w:cs="Times New Roman"/>
        </w:rPr>
        <w:t>conspi</w:t>
      </w:r>
      <w:r w:rsidR="005B0607">
        <w:rPr>
          <w:rFonts w:cs="Times New Roman"/>
        </w:rPr>
        <w:t xml:space="preserve">cuous by their absence </w:t>
      </w:r>
      <w:r w:rsidR="00C82C18">
        <w:rPr>
          <w:rFonts w:cs="Times New Roman"/>
        </w:rPr>
        <w:t>in</w:t>
      </w:r>
      <w:r w:rsidR="005B0607">
        <w:rPr>
          <w:rFonts w:cs="Times New Roman"/>
        </w:rPr>
        <w:t xml:space="preserve"> both</w:t>
      </w:r>
      <w:r w:rsidR="00C82C18">
        <w:rPr>
          <w:rFonts w:cs="Times New Roman"/>
        </w:rPr>
        <w:t xml:space="preserve"> </w:t>
      </w:r>
      <w:r w:rsidR="001156EC">
        <w:rPr>
          <w:rFonts w:cs="Times New Roman"/>
        </w:rPr>
        <w:t xml:space="preserve">models, such as </w:t>
      </w:r>
      <w:r w:rsidR="001156EC" w:rsidRPr="003C4DBA">
        <w:rPr>
          <w:rFonts w:cs="Times New Roman"/>
        </w:rPr>
        <w:t>c</w:t>
      </w:r>
      <w:r w:rsidR="001156EC">
        <w:rPr>
          <w:rFonts w:cs="Times New Roman"/>
        </w:rPr>
        <w:t xml:space="preserve">omorbidities (as assessed by long-standing </w:t>
      </w:r>
      <w:r w:rsidR="007A5B5E">
        <w:rPr>
          <w:rFonts w:cs="Times New Roman"/>
        </w:rPr>
        <w:t>illness), socio-economic status</w:t>
      </w:r>
      <w:r w:rsidR="001156EC" w:rsidRPr="003C4DBA">
        <w:rPr>
          <w:rFonts w:cs="Times New Roman"/>
        </w:rPr>
        <w:t xml:space="preserve"> </w:t>
      </w:r>
      <w:r w:rsidR="001156EC">
        <w:rPr>
          <w:rFonts w:cs="Times New Roman"/>
        </w:rPr>
        <w:t>and length of time with the condition</w:t>
      </w:r>
      <w:r w:rsidR="001156EC" w:rsidRPr="003C4DBA">
        <w:rPr>
          <w:rFonts w:cs="Times New Roman"/>
        </w:rPr>
        <w:t>.</w:t>
      </w:r>
      <w:r w:rsidR="001156EC">
        <w:rPr>
          <w:rFonts w:cs="Times New Roman"/>
        </w:rPr>
        <w:t xml:space="preserve"> </w:t>
      </w:r>
    </w:p>
    <w:p w14:paraId="6F5F9177" w14:textId="62843B91" w:rsidR="00CF3AF5" w:rsidRDefault="001156EC" w:rsidP="00A02E09">
      <w:pPr>
        <w:rPr>
          <w:rFonts w:cs="Times New Roman"/>
        </w:rPr>
      </w:pPr>
      <w:r>
        <w:t xml:space="preserve">Being the first </w:t>
      </w:r>
      <w:r w:rsidR="00C82C18">
        <w:t>longitudinal</w:t>
      </w:r>
      <w:r>
        <w:t xml:space="preserve"> </w:t>
      </w:r>
      <w:r w:rsidR="00C82C18">
        <w:t xml:space="preserve">(as opposed to repeated cross-sectional) </w:t>
      </w:r>
      <w:r>
        <w:t>study</w:t>
      </w:r>
      <w:r w:rsidR="00C82C18">
        <w:t xml:space="preserve"> </w:t>
      </w:r>
      <w:r>
        <w:t xml:space="preserve">of </w:t>
      </w:r>
      <w:r w:rsidR="00C82C18">
        <w:t xml:space="preserve">QI achievement in </w:t>
      </w:r>
      <w:r w:rsidR="007B6CDD">
        <w:t xml:space="preserve">the </w:t>
      </w:r>
      <w:r w:rsidR="00C82C18">
        <w:t xml:space="preserve">given </w:t>
      </w:r>
      <w:r>
        <w:t xml:space="preserve">population (as far as we know), there are no directly comparable previous reports. </w:t>
      </w:r>
      <w:r w:rsidR="00245D7B">
        <w:t>Our</w:t>
      </w:r>
      <w:r w:rsidR="00CF3AF5">
        <w:t xml:space="preserve"> findings</w:t>
      </w:r>
      <w:r w:rsidR="00245D7B">
        <w:t xml:space="preserve"> for individual QIs</w:t>
      </w:r>
      <w:r w:rsidR="00CF3AF5">
        <w:t xml:space="preserve"> are consistent with figures reported for 2009-10 in the</w:t>
      </w:r>
      <w:r w:rsidR="003A4846">
        <w:t xml:space="preserve"> recent National Diabetes Audit</w:t>
      </w:r>
      <w:r w:rsidR="001046F1">
        <w:fldChar w:fldCharType="begin"/>
      </w:r>
      <w:r w:rsidR="003C283F">
        <w:instrText xml:space="preserve"> ADDIN EN.CITE &lt;EndNote&gt;&lt;Cite&gt;&lt;Author&gt;The NHS Information Centre&lt;/Author&gt;&lt;Year&gt;2011&lt;/Year&gt;&lt;RecNum&gt;86&lt;/RecNum&gt;&lt;DisplayText&gt;[11]&lt;/DisplayText&gt;&lt;record&gt;&lt;rec-number&gt;86&lt;/rec-number&gt;&lt;foreign-keys&gt;&lt;key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1046F1">
        <w:fldChar w:fldCharType="separate"/>
      </w:r>
      <w:r w:rsidR="003C283F">
        <w:rPr>
          <w:noProof/>
        </w:rPr>
        <w:t>[</w:t>
      </w:r>
      <w:hyperlink w:anchor="_ENREF_11" w:tooltip="The NHS Information Centre, 2011 #86" w:history="1">
        <w:r w:rsidR="00F3466B">
          <w:rPr>
            <w:noProof/>
          </w:rPr>
          <w:t>11</w:t>
        </w:r>
      </w:hyperlink>
      <w:r w:rsidR="003C283F">
        <w:rPr>
          <w:noProof/>
        </w:rPr>
        <w:t>]</w:t>
      </w:r>
      <w:r w:rsidR="001046F1">
        <w:fldChar w:fldCharType="end"/>
      </w:r>
      <w:r w:rsidR="00CF3AF5">
        <w:t xml:space="preserve">, </w:t>
      </w:r>
      <w:r w:rsidR="00CF3AF5">
        <w:rPr>
          <w:rFonts w:cs="Times New Roman"/>
        </w:rPr>
        <w:t>examining all available clinical records</w:t>
      </w:r>
      <w:r w:rsidR="00CF3AF5" w:rsidRPr="00BB0DD3">
        <w:t xml:space="preserve"> </w:t>
      </w:r>
      <w:r w:rsidR="00CF3AF5">
        <w:t>in the UK</w:t>
      </w:r>
      <w:r w:rsidR="00CF3AF5">
        <w:rPr>
          <w:rFonts w:cs="Times New Roman"/>
        </w:rPr>
        <w:t xml:space="preserve">, which found non-achievement rates of 7.4%, 26.3% and 14.8% for HbA1c checks, renal risk checks and foot </w:t>
      </w:r>
      <w:r w:rsidR="00CF3AF5">
        <w:rPr>
          <w:rFonts w:cs="Times New Roman"/>
        </w:rPr>
        <w:lastRenderedPageBreak/>
        <w:t>examinations respectively</w:t>
      </w:r>
      <w:r w:rsidR="00485080">
        <w:rPr>
          <w:rFonts w:cs="Times New Roman"/>
        </w:rPr>
        <w:t xml:space="preserve">, </w:t>
      </w:r>
      <w:r w:rsidR="00C82C18">
        <w:rPr>
          <w:rFonts w:cs="Times New Roman"/>
        </w:rPr>
        <w:t>although the</w:t>
      </w:r>
      <w:r w:rsidR="00485080">
        <w:rPr>
          <w:rFonts w:cs="Times New Roman"/>
        </w:rPr>
        <w:t xml:space="preserve"> rates in the group </w:t>
      </w:r>
      <w:r w:rsidR="00C82C18">
        <w:rPr>
          <w:rFonts w:cs="Times New Roman"/>
        </w:rPr>
        <w:t xml:space="preserve">aged 50 and over that </w:t>
      </w:r>
      <w:r w:rsidR="00485080">
        <w:rPr>
          <w:rFonts w:cs="Times New Roman"/>
        </w:rPr>
        <w:t xml:space="preserve">we studied were not separately </w:t>
      </w:r>
      <w:r w:rsidR="00732D42">
        <w:rPr>
          <w:rFonts w:cs="Times New Roman"/>
        </w:rPr>
        <w:t>reported.</w:t>
      </w:r>
      <w:r w:rsidR="00CF3AF5">
        <w:rPr>
          <w:rFonts w:cs="Times New Roman"/>
        </w:rPr>
        <w:t xml:space="preserve"> </w:t>
      </w:r>
      <w:r w:rsidR="00272E2E">
        <w:rPr>
          <w:rFonts w:cs="Times New Roman"/>
        </w:rPr>
        <w:t xml:space="preserve">It is difficult to compare the achievement of our care bundle with </w:t>
      </w:r>
      <w:r w:rsidR="00C82C18">
        <w:rPr>
          <w:rFonts w:cs="Times New Roman"/>
        </w:rPr>
        <w:t>other research</w:t>
      </w:r>
      <w:r w:rsidR="00272E2E">
        <w:rPr>
          <w:rFonts w:cs="Times New Roman"/>
        </w:rPr>
        <w:t xml:space="preserve"> due to substantial variability</w:t>
      </w:r>
      <w:r w:rsidR="00A528C8">
        <w:rPr>
          <w:rFonts w:cs="Times New Roman"/>
        </w:rPr>
        <w:t xml:space="preserve"> within the literature</w:t>
      </w:r>
      <w:r w:rsidR="00272E2E">
        <w:rPr>
          <w:rFonts w:cs="Times New Roman"/>
        </w:rPr>
        <w:t xml:space="preserve"> in the specific indicated care included, the number of components, the healthcare context of the population studied and the guidance from which QIs are taken. </w:t>
      </w:r>
      <w:r w:rsidR="00304F1B">
        <w:rPr>
          <w:rFonts w:cs="Times New Roman"/>
        </w:rPr>
        <w:t>Despite the recent reports of shortfalls in quality of care for diabetes discussed previously, there is evidence that m</w:t>
      </w:r>
      <w:r w:rsidR="00634582">
        <w:rPr>
          <w:rFonts w:cs="Times New Roman"/>
        </w:rPr>
        <w:t>odest i</w:t>
      </w:r>
      <w:r w:rsidR="00CF3AF5">
        <w:rPr>
          <w:rFonts w:cs="Times New Roman"/>
        </w:rPr>
        <w:t>mprovements in achievement</w:t>
      </w:r>
      <w:r w:rsidR="00CF3AF5" w:rsidRPr="003C4DBA">
        <w:rPr>
          <w:rFonts w:cs="Times New Roman"/>
        </w:rPr>
        <w:t xml:space="preserve"> of </w:t>
      </w:r>
      <w:r w:rsidR="00304F1B">
        <w:rPr>
          <w:rFonts w:cs="Times New Roman"/>
        </w:rPr>
        <w:t xml:space="preserve">indicated </w:t>
      </w:r>
      <w:r w:rsidR="00CF3AF5" w:rsidRPr="003C4DBA">
        <w:rPr>
          <w:rFonts w:cs="Times New Roman"/>
        </w:rPr>
        <w:t>care</w:t>
      </w:r>
      <w:r w:rsidR="00CF3AF5">
        <w:rPr>
          <w:rFonts w:cs="Times New Roman"/>
        </w:rPr>
        <w:t xml:space="preserve"> have </w:t>
      </w:r>
      <w:r w:rsidR="00304F1B">
        <w:rPr>
          <w:rFonts w:cs="Times New Roman"/>
        </w:rPr>
        <w:t>been made in the UK</w:t>
      </w:r>
      <w:r w:rsidR="00CF3AF5">
        <w:rPr>
          <w:rFonts w:cs="Times New Roman"/>
        </w:rPr>
        <w:t xml:space="preserve"> </w:t>
      </w:r>
      <w:r w:rsidR="00CF3AF5" w:rsidRPr="003C4DBA">
        <w:rPr>
          <w:rFonts w:cs="Times New Roman"/>
        </w:rPr>
        <w:t xml:space="preserve">since the introduction of </w:t>
      </w:r>
      <w:r w:rsidR="00CF3AF5">
        <w:rPr>
          <w:rFonts w:cs="Times New Roman"/>
        </w:rPr>
        <w:t xml:space="preserve">the </w:t>
      </w:r>
      <w:r w:rsidR="00CF3AF5" w:rsidRPr="003C4DBA">
        <w:rPr>
          <w:rFonts w:cs="Times New Roman"/>
        </w:rPr>
        <w:t>QOF</w:t>
      </w:r>
      <w:r w:rsidR="00CF3AF5">
        <w:rPr>
          <w:rFonts w:cs="Times New Roman"/>
        </w:rPr>
        <w:t xml:space="preserve"> payment for performance scheme</w:t>
      </w:r>
      <w:r w:rsidR="00CF3AF5" w:rsidRPr="003C4DBA">
        <w:rPr>
          <w:rFonts w:cs="Times New Roman"/>
        </w:rPr>
        <w:t xml:space="preserve"> in 2004</w:t>
      </w:r>
      <w:r w:rsidR="001046F1">
        <w:rPr>
          <w:rFonts w:cs="Times New Roman"/>
        </w:rPr>
        <w:fldChar w:fldCharType="begin">
          <w:fldData xml:space="preserve">PEVuZE5vdGU+PENpdGU+PEF1dGhvcj5Eb3JhbjwvQXV0aG9yPjxZZWFyPjIwMDg8L1llYXI+PFJl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</w:fldData>
        </w:fldChar>
      </w:r>
      <w:r w:rsidR="003C283F">
        <w:rPr>
          <w:rFonts w:cs="Times New Roman"/>
        </w:rPr>
        <w:instrText xml:space="preserve"> ADDIN EN.CITE </w:instrText>
      </w:r>
      <w:r w:rsidR="003C283F">
        <w:rPr>
          <w:rFonts w:cs="Times New Roman"/>
        </w:rPr>
        <w:fldChar w:fldCharType="begin">
          <w:fldData xml:space="preserve">PEVuZE5vdGU+PENpdGU+PEF1dGhvcj5Eb3JhbjwvQXV0aG9yPjxZZWFyPjIwMDg8L1llYXI+PFJl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</w:fldData>
        </w:fldChar>
      </w:r>
      <w:r w:rsidR="003C283F">
        <w:rPr>
          <w:rFonts w:cs="Times New Roman"/>
        </w:rPr>
        <w:instrText xml:space="preserve"> ADDIN EN.CITE.DATA </w:instrText>
      </w:r>
      <w:r w:rsidR="003C283F">
        <w:rPr>
          <w:rFonts w:cs="Times New Roman"/>
        </w:rPr>
      </w:r>
      <w:r w:rsidR="003C283F">
        <w:rPr>
          <w:rFonts w:cs="Times New Roman"/>
        </w:rPr>
        <w:fldChar w:fldCharType="end"/>
      </w:r>
      <w:r w:rsidR="001046F1">
        <w:rPr>
          <w:rFonts w:cs="Times New Roman"/>
        </w:rPr>
      </w:r>
      <w:r w:rsidR="001046F1">
        <w:rPr>
          <w:rFonts w:cs="Times New Roman"/>
        </w:rPr>
        <w:fldChar w:fldCharType="separate"/>
      </w:r>
      <w:r w:rsidR="003C283F">
        <w:rPr>
          <w:rFonts w:cs="Times New Roman"/>
          <w:noProof/>
        </w:rPr>
        <w:t>[</w:t>
      </w:r>
      <w:hyperlink w:anchor="_ENREF_11" w:tooltip="The NHS Information Centre, 2011 #86" w:history="1">
        <w:r w:rsidR="00F3466B">
          <w:rPr>
            <w:rFonts w:cs="Times New Roman"/>
            <w:noProof/>
          </w:rPr>
          <w:t>11</w:t>
        </w:r>
      </w:hyperlink>
      <w:r w:rsidR="003C283F">
        <w:rPr>
          <w:rFonts w:cs="Times New Roman"/>
          <w:noProof/>
        </w:rPr>
        <w:t xml:space="preserve">, </w:t>
      </w:r>
      <w:hyperlink w:anchor="_ENREF_13" w:tooltip="Kontopantelis, 2013 #8" w:history="1">
        <w:r w:rsidR="00F3466B">
          <w:rPr>
            <w:rFonts w:cs="Times New Roman"/>
            <w:noProof/>
          </w:rPr>
          <w:t>13</w:t>
        </w:r>
      </w:hyperlink>
      <w:r w:rsidR="003C283F">
        <w:rPr>
          <w:rFonts w:cs="Times New Roman"/>
          <w:noProof/>
        </w:rPr>
        <w:t xml:space="preserve">, </w:t>
      </w:r>
      <w:hyperlink w:anchor="_ENREF_33" w:tooltip="Doran, 2008 #83" w:history="1">
        <w:r w:rsidR="00F3466B">
          <w:rPr>
            <w:rFonts w:cs="Times New Roman"/>
            <w:noProof/>
          </w:rPr>
          <w:t>33-35</w:t>
        </w:r>
      </w:hyperlink>
      <w:r w:rsidR="003C283F">
        <w:rPr>
          <w:rFonts w:cs="Times New Roman"/>
          <w:noProof/>
        </w:rPr>
        <w:t>]</w:t>
      </w:r>
      <w:r w:rsidR="001046F1">
        <w:rPr>
          <w:rFonts w:cs="Times New Roman"/>
        </w:rPr>
        <w:fldChar w:fldCharType="end"/>
      </w:r>
      <w:r w:rsidR="00634582">
        <w:rPr>
          <w:rFonts w:cs="Times New Roman"/>
        </w:rPr>
        <w:t>. For example, Kontopantellis et al.</w:t>
      </w:r>
      <w:r w:rsidR="00634582">
        <w:rPr>
          <w:rFonts w:cs="Times New Roman"/>
        </w:rPr>
        <w:fldChar w:fldCharType="begin"/>
      </w:r>
      <w:r w:rsidR="003C283F">
        <w:rPr>
          <w:rFonts w:cs="Times New Roman"/>
        </w:rPr>
        <w:instrText xml:space="preserve"> ADDIN EN.CITE &lt;EndNote&gt;&lt;Cite&gt;&lt;Author&gt;Kontopantelis&lt;/Author&gt;&lt;Year&gt;2013&lt;/Year&gt;&lt;RecNum&gt;8&lt;/RecNum&gt;&lt;DisplayText&gt;[13]&lt;/DisplayText&gt;&lt;record&gt;&lt;rec-number&gt;8&lt;/rec-number&gt;&lt;foreign-keys&gt;&lt;key app="EN" db-id="a5ta0rtf05frfpefs26pr25fff9sspsvfrwr" timestamp="1357135645"&gt;8&lt;/key&gt;&lt;/foreign-keys&gt;&lt;ref-type name="Journal Article"&gt;17&lt;/ref-type&gt;&lt;contributors&gt;&lt;authors&gt;&lt;author&gt;Kontopantelis, Evangelos&lt;/author&gt;&lt;author&gt;Reeves, David&lt;/author&gt;&lt;author&gt;Valderas, Jose M&lt;/author&gt;&lt;author&gt;Campbell, Stephen&lt;/author&gt;&lt;author&gt;Doran, Tim&lt;/author&gt;&lt;/authors&gt;&lt;/contributors&gt;&lt;titles&gt;&lt;title&gt;Recorded quality of primary care for patients with diabetes in England before and after the introduction of a financial incentive scheme: a longitudinal observational study&lt;/title&gt;&lt;secondary-title&gt;BMJ Quality &amp;amp; Safety&lt;/secondary-title&gt;&lt;/titles&gt;&lt;periodical&gt;&lt;full-title&gt;BMJ Quality &amp;amp; Safety&lt;/full-title&gt;&lt;/periodical&gt;&lt;pages&gt;53-64&lt;/pages&gt;&lt;volume&gt;22&lt;/volume&gt;&lt;number&gt;1&lt;/number&gt;&lt;dates&gt;&lt;year&gt;2013&lt;/year&gt;&lt;pub-dates&gt;&lt;date&gt;January 1, 2013&lt;/date&gt;&lt;/pub-dates&gt;&lt;/dates&gt;&lt;urls&gt;&lt;related-urls&gt;&lt;url&gt;http://qualitysafety.bmj.com/content/22/1/53.abstract&lt;/url&gt;&lt;url&gt;http://qualitysafety.bmj.com/content/22/1/53.full&lt;/url&gt;&lt;url&gt;http://qualitysafety.bmj.com/content/22/1/53&lt;/url&gt;&lt;/related-urls&gt;&lt;/urls&gt;&lt;electronic-resource-num&gt;10.1136/bmjqs-2012-001033&lt;/electronic-resource-num&gt;&lt;/record&gt;&lt;/Cite&gt;&lt;/EndNote&gt;</w:instrText>
      </w:r>
      <w:r w:rsidR="00634582">
        <w:rPr>
          <w:rFonts w:cs="Times New Roman"/>
        </w:rPr>
        <w:fldChar w:fldCharType="separate"/>
      </w:r>
      <w:r w:rsidR="003C283F">
        <w:rPr>
          <w:rFonts w:cs="Times New Roman"/>
          <w:noProof/>
        </w:rPr>
        <w:t>[</w:t>
      </w:r>
      <w:hyperlink w:anchor="_ENREF_13" w:tooltip="Kontopantelis, 2013 #8" w:history="1">
        <w:r w:rsidR="00F3466B">
          <w:rPr>
            <w:rFonts w:cs="Times New Roman"/>
            <w:noProof/>
          </w:rPr>
          <w:t>13</w:t>
        </w:r>
      </w:hyperlink>
      <w:r w:rsidR="003C283F">
        <w:rPr>
          <w:rFonts w:cs="Times New Roman"/>
          <w:noProof/>
        </w:rPr>
        <w:t>]</w:t>
      </w:r>
      <w:r w:rsidR="00634582">
        <w:rPr>
          <w:rFonts w:cs="Times New Roman"/>
        </w:rPr>
        <w:fldChar w:fldCharType="end"/>
      </w:r>
      <w:r w:rsidR="00634582">
        <w:rPr>
          <w:rFonts w:cs="Times New Roman"/>
        </w:rPr>
        <w:t xml:space="preserve"> longitudinally analysed the achievement of a 17-item composite measure of diabetes care from three years before the introduction of QOF to three years afterwards, using data extracted from the medical records of 23,930 patients with diabetes. Quality of diabetes care improved over-and-above the pre-incentive trend by 14.2% in the first year of the scheme, which reduced to 7.3% above trend by the third year</w:t>
      </w:r>
      <w:r w:rsidR="00F34E68">
        <w:rPr>
          <w:rFonts w:cs="Times New Roman"/>
        </w:rPr>
        <w:t>. However,</w:t>
      </w:r>
      <w:r w:rsidR="00485080">
        <w:rPr>
          <w:rFonts w:cs="Times New Roman"/>
        </w:rPr>
        <w:t xml:space="preserve"> o</w:t>
      </w:r>
      <w:r w:rsidR="00CF3AF5" w:rsidRPr="003C4DBA">
        <w:rPr>
          <w:rFonts w:cs="Times New Roman"/>
        </w:rPr>
        <w:t xml:space="preserve">ur sample showed little variation </w:t>
      </w:r>
      <w:r w:rsidR="00CF3AF5">
        <w:rPr>
          <w:rFonts w:cs="Times New Roman"/>
        </w:rPr>
        <w:t>across two years</w:t>
      </w:r>
      <w:r w:rsidR="00CF3AF5" w:rsidRPr="003C4DBA">
        <w:rPr>
          <w:rFonts w:cs="Times New Roman"/>
        </w:rPr>
        <w:t>.</w:t>
      </w:r>
    </w:p>
    <w:p w14:paraId="405C7446" w14:textId="7CFBD5B8" w:rsidR="00480D59" w:rsidRDefault="00C82C18" w:rsidP="00A02E09">
      <w:pPr>
        <w:rPr>
          <w:rFonts w:cs="Times New Roman"/>
        </w:rPr>
      </w:pPr>
      <w:r>
        <w:rPr>
          <w:rFonts w:cs="Times New Roman"/>
          <w:color w:val="000000"/>
        </w:rPr>
        <w:t>While p</w:t>
      </w:r>
      <w:r w:rsidR="00607253">
        <w:rPr>
          <w:rFonts w:cs="Times New Roman"/>
          <w:color w:val="000000"/>
        </w:rPr>
        <w:t xml:space="preserve">atients who felt they lacked knowledge around managing their </w:t>
      </w:r>
      <w:r w:rsidR="00F20AA4">
        <w:rPr>
          <w:rFonts w:cs="Times New Roman"/>
          <w:color w:val="000000"/>
        </w:rPr>
        <w:t xml:space="preserve">diabetes </w:t>
      </w:r>
      <w:r>
        <w:rPr>
          <w:rFonts w:cs="Times New Roman"/>
          <w:color w:val="000000"/>
        </w:rPr>
        <w:t xml:space="preserve">were less likely to achieve the care bundle, this </w:t>
      </w:r>
      <w:r w:rsidR="00CC6A8F">
        <w:rPr>
          <w:rFonts w:cs="Times New Roman"/>
          <w:color w:val="000000"/>
        </w:rPr>
        <w:t xml:space="preserve">was not found </w:t>
      </w:r>
      <w:r>
        <w:rPr>
          <w:rFonts w:cs="Times New Roman"/>
          <w:color w:val="000000"/>
        </w:rPr>
        <w:t>for the</w:t>
      </w:r>
      <w:r w:rsidR="00CC6A8F">
        <w:rPr>
          <w:rFonts w:cs="Times New Roman"/>
          <w:color w:val="000000"/>
        </w:rPr>
        <w:t xml:space="preserve"> ACE inhibitor</w:t>
      </w:r>
      <w:r w:rsidR="00FF6EFD">
        <w:rPr>
          <w:rFonts w:cs="Times New Roman"/>
          <w:color w:val="000000"/>
        </w:rPr>
        <w:t>/ARB</w:t>
      </w:r>
      <w:r>
        <w:rPr>
          <w:rFonts w:cs="Times New Roman"/>
          <w:color w:val="000000"/>
        </w:rPr>
        <w:t xml:space="preserve"> QI</w:t>
      </w:r>
      <w:r w:rsidR="00CC6A8F">
        <w:rPr>
          <w:rFonts w:cs="Times New Roman"/>
          <w:color w:val="000000"/>
        </w:rPr>
        <w:t xml:space="preserve">, which was instead predicted by low health literacy. This </w:t>
      </w:r>
      <w:r w:rsidR="007B6CDD">
        <w:rPr>
          <w:rFonts w:cs="Times New Roman"/>
          <w:color w:val="000000"/>
        </w:rPr>
        <w:t>dissimilarity</w:t>
      </w:r>
      <w:r w:rsidR="00CC6A8F">
        <w:rPr>
          <w:rFonts w:cs="Times New Roman"/>
          <w:color w:val="000000"/>
        </w:rPr>
        <w:t xml:space="preserve"> may reflect the </w:t>
      </w:r>
      <w:r>
        <w:rPr>
          <w:rFonts w:cs="Times New Roman"/>
          <w:color w:val="000000"/>
        </w:rPr>
        <w:t xml:space="preserve">qualitative </w:t>
      </w:r>
      <w:r w:rsidR="00CC6A8F">
        <w:rPr>
          <w:rFonts w:cs="Times New Roman"/>
          <w:color w:val="000000"/>
        </w:rPr>
        <w:t>difference</w:t>
      </w:r>
      <w:r>
        <w:rPr>
          <w:rFonts w:cs="Times New Roman"/>
          <w:color w:val="000000"/>
        </w:rPr>
        <w:t>s</w:t>
      </w:r>
      <w:r w:rsidR="00CC6A8F">
        <w:rPr>
          <w:rFonts w:cs="Times New Roman"/>
          <w:color w:val="000000"/>
        </w:rPr>
        <w:t xml:space="preserve"> in indicated healthcare, with the care bundle relating to diabetes </w:t>
      </w:r>
      <w:r w:rsidR="00F20AA4">
        <w:rPr>
          <w:rFonts w:cs="Times New Roman"/>
          <w:color w:val="000000"/>
        </w:rPr>
        <w:t>monitoring</w:t>
      </w:r>
      <w:r w:rsidR="00CC6A8F">
        <w:rPr>
          <w:rFonts w:cs="Times New Roman"/>
          <w:color w:val="000000"/>
        </w:rPr>
        <w:t xml:space="preserve"> checks and th</w:t>
      </w:r>
      <w:r w:rsidR="008B4FD9">
        <w:rPr>
          <w:rFonts w:cs="Times New Roman"/>
          <w:color w:val="000000"/>
        </w:rPr>
        <w:t>e other QI relating to taking</w:t>
      </w:r>
      <w:r w:rsidR="00CC6A8F">
        <w:rPr>
          <w:rFonts w:cs="Times New Roman"/>
          <w:color w:val="000000"/>
        </w:rPr>
        <w:t xml:space="preserve"> medication</w:t>
      </w:r>
      <w:r w:rsidR="008B4FD9">
        <w:rPr>
          <w:rFonts w:cs="Times New Roman"/>
          <w:color w:val="000000"/>
        </w:rPr>
        <w:t xml:space="preserve">s due to cardiovascular complications. Both these covariates, however, </w:t>
      </w:r>
      <w:r w:rsidR="001156EC">
        <w:rPr>
          <w:rFonts w:cs="Times New Roman"/>
          <w:color w:val="000000"/>
        </w:rPr>
        <w:t>may b</w:t>
      </w:r>
      <w:r w:rsidR="00732D42">
        <w:rPr>
          <w:rFonts w:cs="Times New Roman"/>
          <w:color w:val="000000"/>
        </w:rPr>
        <w:t>e</w:t>
      </w:r>
      <w:r w:rsidR="001156EC">
        <w:rPr>
          <w:rFonts w:cs="Times New Roman"/>
          <w:color w:val="000000"/>
        </w:rPr>
        <w:t xml:space="preserve"> </w:t>
      </w:r>
      <w:r w:rsidR="008B4FD9">
        <w:rPr>
          <w:rFonts w:cs="Times New Roman"/>
          <w:color w:val="000000"/>
        </w:rPr>
        <w:t xml:space="preserve">amenable to improvement through patient education. </w:t>
      </w:r>
      <w:r w:rsidR="00480D59" w:rsidRPr="003C4DBA">
        <w:rPr>
          <w:rFonts w:cs="Times New Roman"/>
        </w:rPr>
        <w:t>On-going, structured patient education and training is already a core component of diabetes guidance</w:t>
      </w:r>
      <w:r w:rsidR="001046F1">
        <w:rPr>
          <w:rFonts w:cs="Times New Roman"/>
        </w:rPr>
        <w:fldChar w:fldCharType="begin"/>
      </w:r>
      <w:r w:rsidR="003C283F">
        <w:rPr>
          <w:rFonts w:cs="Times New Roman"/>
        </w:rPr>
        <w:instrText xml:space="preserve"> ADDIN EN.CITE &lt;EndNote&gt;&lt;Cite&gt;&lt;Author&gt;National Institute for Clinical Excellence&lt;/Author&gt;&lt;Year&gt;2009&lt;/Year&gt;&lt;RecNum&gt;88&lt;/RecNum&gt;&lt;DisplayText&gt;[7, 17]&lt;/DisplayText&gt;&lt;record&gt;&lt;rec-number&gt;88&lt;/rec-number&gt;&lt;foreign-keys&gt;&lt;key app="EN" db-id="a5ta0rtf05frfpefs26pr25fff9sspsvfrwr" timestamp="1375881771"&gt;88&lt;/key&gt;&lt;/foreign-keys&gt;&lt;ref-type name="Government Document"&gt;46&lt;/ref-type&gt;&lt;contributors&gt;&lt;authors&gt;&lt;author&gt;National Institute for Clinical Excellence,&lt;/author&gt;&lt;/authors&gt;&lt;/contributors&gt;&lt;titles&gt;&lt;title&gt;The management of type 2 diabetes&lt;/title&gt;&lt;/titles&gt;&lt;dates&gt;&lt;year&gt;2009&lt;/year&gt;&lt;/dates&gt;&lt;pub-location&gt;London&lt;/pub-location&gt;&lt;publisher&gt;National Institute for Clinical Excellence&lt;/publisher&gt;&lt;urls&gt;&lt;/urls&gt;&lt;/record&gt;&lt;/Cite&gt;&lt;Cite&gt;&lt;Author&gt;National Institute for Clinical Excellence&lt;/Author&gt;&lt;Year&gt;2011&lt;/Year&gt;&lt;RecNum&gt;90&lt;/RecNum&gt;&lt;record&gt;&lt;rec-number&gt;90&lt;/rec-number&gt;&lt;foreign-keys&gt;&lt;key app="EN" db-id="a5ta0rtf05frfpefs26pr25fff9sspsvfrwr" timestamp="1375881938"&gt;90&lt;/key&gt;&lt;/foreign-keys&gt;&lt;ref-type name="Government Document"&gt;46&lt;/ref-type&gt;&lt;contributors&gt;&lt;authors&gt;&lt;author&gt;National Institute for Clinical Excellence,&lt;/author&gt;&lt;/authors&gt;&lt;/contributors&gt;&lt;titles&gt;&lt;title&gt;Diabetes in adults quality standard&lt;/title&gt;&lt;/titles&gt;&lt;dates&gt;&lt;year&gt;2011&lt;/year&gt;&lt;/dates&gt;&lt;pub-location&gt;London&lt;/pub-location&gt;&lt;publisher&gt;National Institute for Clinical Excellence&lt;/publisher&gt;&lt;urls&gt;&lt;/urls&gt;&lt;/record&gt;&lt;/Cite&gt;&lt;/EndNote&gt;</w:instrText>
      </w:r>
      <w:r w:rsidR="001046F1">
        <w:rPr>
          <w:rFonts w:cs="Times New Roman"/>
        </w:rPr>
        <w:fldChar w:fldCharType="separate"/>
      </w:r>
      <w:r w:rsidR="003C283F">
        <w:rPr>
          <w:rFonts w:cs="Times New Roman"/>
          <w:noProof/>
        </w:rPr>
        <w:t>[</w:t>
      </w:r>
      <w:hyperlink w:anchor="_ENREF_7" w:tooltip="National Institute for Clinical Excellence, 2009 #88" w:history="1">
        <w:r w:rsidR="00F3466B">
          <w:rPr>
            <w:rFonts w:cs="Times New Roman"/>
            <w:noProof/>
          </w:rPr>
          <w:t>7</w:t>
        </w:r>
      </w:hyperlink>
      <w:r w:rsidR="003C283F">
        <w:rPr>
          <w:rFonts w:cs="Times New Roman"/>
          <w:noProof/>
        </w:rPr>
        <w:t xml:space="preserve">, </w:t>
      </w:r>
      <w:hyperlink w:anchor="_ENREF_17" w:tooltip="National Institute for Clinical Excellence, 2011 #90" w:history="1">
        <w:r w:rsidR="00F3466B">
          <w:rPr>
            <w:rFonts w:cs="Times New Roman"/>
            <w:noProof/>
          </w:rPr>
          <w:t>17</w:t>
        </w:r>
      </w:hyperlink>
      <w:r w:rsidR="003C283F">
        <w:rPr>
          <w:rFonts w:cs="Times New Roman"/>
          <w:noProof/>
        </w:rPr>
        <w:t>]</w:t>
      </w:r>
      <w:r w:rsidR="001046F1">
        <w:rPr>
          <w:rFonts w:cs="Times New Roman"/>
        </w:rPr>
        <w:fldChar w:fldCharType="end"/>
      </w:r>
      <w:r w:rsidR="00480D59" w:rsidRPr="003C4DBA">
        <w:rPr>
          <w:rFonts w:cs="Times New Roman"/>
        </w:rPr>
        <w:t xml:space="preserve">. </w:t>
      </w:r>
      <w:r w:rsidR="00480D59">
        <w:rPr>
          <w:rFonts w:cs="Times New Roman"/>
        </w:rPr>
        <w:t xml:space="preserve">Although education is </w:t>
      </w:r>
      <w:r w:rsidR="00A02E09">
        <w:rPr>
          <w:rFonts w:cs="Times New Roman"/>
        </w:rPr>
        <w:t>recommended</w:t>
      </w:r>
      <w:r w:rsidR="00480D59">
        <w:rPr>
          <w:rFonts w:cs="Times New Roman"/>
        </w:rPr>
        <w:t xml:space="preserve">, </w:t>
      </w:r>
      <w:r w:rsidR="00480D59" w:rsidRPr="003C4DBA">
        <w:rPr>
          <w:rFonts w:cs="Times New Roman"/>
        </w:rPr>
        <w:t xml:space="preserve">the content and format are not fixed and there is considerable flexibility in how such education is delivered. Recent, definitive trials have sought to test the effectiveness of </w:t>
      </w:r>
      <w:r w:rsidR="00480D59">
        <w:rPr>
          <w:rFonts w:cs="Times New Roman"/>
        </w:rPr>
        <w:t xml:space="preserve">multi-factorial </w:t>
      </w:r>
      <w:r w:rsidR="00480D59" w:rsidRPr="003C4DBA">
        <w:rPr>
          <w:rFonts w:cs="Times New Roman"/>
        </w:rPr>
        <w:t>self-management and education programmes for diabetes</w:t>
      </w:r>
      <w:r w:rsidR="001046F1" w:rsidRPr="00AD22D8">
        <w:rPr>
          <w:rFonts w:cs="Times New Roman"/>
          <w:noProof/>
        </w:rPr>
        <w:fldChar w:fldCharType="begin"/>
      </w:r>
      <w:r w:rsidR="003C283F">
        <w:rPr>
          <w:rFonts w:cs="Times New Roman"/>
          <w:noProof/>
        </w:rPr>
        <w:instrText xml:space="preserve"> ADDIN EN.CITE &lt;EndNote&gt;&lt;Cite&gt;&lt;Author&gt;Khunti&lt;/Author&gt;&lt;Year&gt;2007&lt;/Year&gt;&lt;RecNum&gt;59&lt;/RecNum&gt;&lt;DisplayText&gt;[34]&lt;/DisplayText&gt;&lt;record&gt;&lt;rec-number&gt;59&lt;/rec-number&gt;&lt;foreign-keys&gt;&lt;key app="EN" db-id="a5ta0rtf05frfpefs26pr25fff9sspsvfrwr" timestamp="1370256246"&gt;59&lt;/key&gt;&lt;/foreign-keys&gt;&lt;ref-type name="Journal Article"&gt;17&lt;/ref-type&gt;&lt;contributors&gt;&lt;authors&gt;&lt;author&gt;Khunti, K&lt;/author&gt;&lt;author&gt;Gadsby, R&lt;/author&gt;&lt;author&gt;Millett, C&lt;/author&gt;&lt;author&gt;Majeed, A&lt;/author&gt;&lt;author&gt;Davies, M&lt;/author&gt;&lt;/authors&gt;&lt;/contributors&gt;&lt;titles&gt;&lt;title&gt;Quality of diabetes care in the UK: comparison of published quality-of-care reports with results of the Quality and Outcomes Framework for diabetes&lt;/title&gt;&lt;secondary-title&gt;Diabet Med&lt;/secondary-title&gt;&lt;/titles&gt;&lt;periodical&gt;&lt;full-title&gt;Diabet Med&lt;/full-title&gt;&lt;/periodical&gt;&lt;pages&gt;1436 - 1441&lt;/pages&gt;&lt;volume&gt;24&lt;/volume&gt;&lt;number&gt;12&lt;/number&gt;&lt;dates&gt;&lt;year&gt;2007&lt;/year&gt;&lt;/dates&gt;&lt;accession-num&gt;doi:10.1111/j.1464-5491.2007.02276.x&lt;/accession-num&gt;&lt;urls&gt;&lt;related-urls&gt;&lt;url&gt;http://onlinelibrary.wiley.com/store/10.1111/j.1464-5491.2007.02276.x/asset/j.1464-5491.2007.02276.x.pdf?v=1&amp;amp;t=hzzm7nzy&amp;amp;s=f9d4d51ea3c634165741239fef0fd29e2b6c1d08&lt;/url&gt;&lt;/related-urls&gt;&lt;/urls&gt;&lt;/record&gt;&lt;/Cite&gt;&lt;/EndNote&gt;</w:instrText>
      </w:r>
      <w:r w:rsidR="001046F1" w:rsidRPr="00AD22D8">
        <w:rPr>
          <w:rFonts w:cs="Times New Roman"/>
          <w:noProof/>
        </w:rPr>
        <w:fldChar w:fldCharType="separate"/>
      </w:r>
      <w:r w:rsidR="003C283F">
        <w:rPr>
          <w:rFonts w:cs="Times New Roman"/>
          <w:noProof/>
        </w:rPr>
        <w:t>[</w:t>
      </w:r>
      <w:hyperlink w:anchor="_ENREF_34" w:tooltip="Khunti, 2007 #59" w:history="1">
        <w:r w:rsidR="00F3466B">
          <w:rPr>
            <w:rFonts w:cs="Times New Roman"/>
            <w:noProof/>
          </w:rPr>
          <w:t>34</w:t>
        </w:r>
      </w:hyperlink>
      <w:r w:rsidR="003C283F">
        <w:rPr>
          <w:rFonts w:cs="Times New Roman"/>
          <w:noProof/>
        </w:rPr>
        <w:t>]</w:t>
      </w:r>
      <w:r w:rsidR="001046F1" w:rsidRPr="00AD22D8">
        <w:rPr>
          <w:rFonts w:cs="Times New Roman"/>
          <w:noProof/>
        </w:rPr>
        <w:fldChar w:fldCharType="end"/>
      </w:r>
      <w:r w:rsidR="00480D59" w:rsidRPr="003C4DBA">
        <w:rPr>
          <w:rFonts w:cs="Times New Roman"/>
        </w:rPr>
        <w:t xml:space="preserve"> and long-term conditions</w:t>
      </w:r>
      <w:r w:rsidR="001046F1">
        <w:rPr>
          <w:rFonts w:cs="Times New Roman"/>
        </w:rPr>
        <w:fldChar w:fldCharType="begin">
          <w:fldData xml:space="preserve">PEVuZE5vdGU+PENpdGU+PEF1dGhvcj5LZW5uZWR5PC9BdXRob3I+PFllYXI+MjAxMzwvWWVhcj48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</w:fldData>
        </w:fldChar>
      </w:r>
      <w:r w:rsidR="003C283F">
        <w:rPr>
          <w:rFonts w:cs="Times New Roman"/>
        </w:rPr>
        <w:instrText xml:space="preserve"> ADDIN EN.CITE </w:instrText>
      </w:r>
      <w:r w:rsidR="003C283F">
        <w:rPr>
          <w:rFonts w:cs="Times New Roman"/>
        </w:rPr>
        <w:fldChar w:fldCharType="begin">
          <w:fldData xml:space="preserve">PEVuZE5vdGU+PENpdGU+PEF1dGhvcj5LZW5uZWR5PC9BdXRob3I+PFllYXI+MjAxMzwvWWVhcj48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</w:fldData>
        </w:fldChar>
      </w:r>
      <w:r w:rsidR="003C283F">
        <w:rPr>
          <w:rFonts w:cs="Times New Roman"/>
        </w:rPr>
        <w:instrText xml:space="preserve"> ADDIN EN.CITE.DATA </w:instrText>
      </w:r>
      <w:r w:rsidR="003C283F">
        <w:rPr>
          <w:rFonts w:cs="Times New Roman"/>
        </w:rPr>
      </w:r>
      <w:r w:rsidR="003C283F">
        <w:rPr>
          <w:rFonts w:cs="Times New Roman"/>
        </w:rPr>
        <w:fldChar w:fldCharType="end"/>
      </w:r>
      <w:r w:rsidR="001046F1">
        <w:rPr>
          <w:rFonts w:cs="Times New Roman"/>
        </w:rPr>
      </w:r>
      <w:r w:rsidR="001046F1">
        <w:rPr>
          <w:rFonts w:cs="Times New Roman"/>
        </w:rPr>
        <w:fldChar w:fldCharType="separate"/>
      </w:r>
      <w:r w:rsidR="003C283F">
        <w:rPr>
          <w:rFonts w:cs="Times New Roman"/>
          <w:noProof/>
        </w:rPr>
        <w:t>[</w:t>
      </w:r>
      <w:hyperlink w:anchor="_ENREF_36" w:tooltip="Kennedy, 2013 #100" w:history="1">
        <w:r w:rsidR="00F3466B">
          <w:rPr>
            <w:rFonts w:cs="Times New Roman"/>
            <w:noProof/>
          </w:rPr>
          <w:t>36</w:t>
        </w:r>
      </w:hyperlink>
      <w:r w:rsidR="003C283F">
        <w:rPr>
          <w:rFonts w:cs="Times New Roman"/>
          <w:noProof/>
        </w:rPr>
        <w:t xml:space="preserve">, </w:t>
      </w:r>
      <w:hyperlink w:anchor="_ENREF_37" w:tooltip="Rogers, 2008 #99" w:history="1">
        <w:r w:rsidR="00F3466B">
          <w:rPr>
            <w:rFonts w:cs="Times New Roman"/>
            <w:noProof/>
          </w:rPr>
          <w:t>37</w:t>
        </w:r>
      </w:hyperlink>
      <w:r w:rsidR="003C283F">
        <w:rPr>
          <w:rFonts w:cs="Times New Roman"/>
          <w:noProof/>
        </w:rPr>
        <w:t>]</w:t>
      </w:r>
      <w:r w:rsidR="001046F1">
        <w:rPr>
          <w:rFonts w:cs="Times New Roman"/>
        </w:rPr>
        <w:fldChar w:fldCharType="end"/>
      </w:r>
      <w:r w:rsidR="00480D59" w:rsidRPr="003C4DBA">
        <w:rPr>
          <w:rFonts w:cs="Times New Roman"/>
        </w:rPr>
        <w:t>; with only modest benefits or no differences in key outcomes</w:t>
      </w:r>
      <w:r w:rsidR="00480D59">
        <w:rPr>
          <w:rFonts w:cs="Times New Roman"/>
        </w:rPr>
        <w:t xml:space="preserve"> reported</w:t>
      </w:r>
      <w:r w:rsidR="005755FA">
        <w:rPr>
          <w:rFonts w:cs="Times New Roman"/>
        </w:rPr>
        <w:t xml:space="preserve">. A recent overview of systematic reviews on improvement strategies for intermediate outcomes and delivery of processes of care for diabetes found 21 high quality systematic reviews on the effect of various patient </w:t>
      </w:r>
      <w:r w:rsidR="005755FA">
        <w:rPr>
          <w:rFonts w:cs="Times New Roman"/>
        </w:rPr>
        <w:lastRenderedPageBreak/>
        <w:t>education interventions. All 21 reported effects on different intermediate outcomes (e.g. HbA1c control), but none reported process measures</w:t>
      </w:r>
      <w:r w:rsidR="00480D59" w:rsidRPr="003C4DBA">
        <w:rPr>
          <w:rFonts w:cs="Times New Roman"/>
        </w:rPr>
        <w:t xml:space="preserve">. </w:t>
      </w:r>
      <w:r w:rsidR="0049242F">
        <w:rPr>
          <w:rFonts w:cs="Times New Roman"/>
        </w:rPr>
        <w:t xml:space="preserve">Further research should explore whether </w:t>
      </w:r>
      <w:r w:rsidR="00480D59" w:rsidRPr="003C4DBA">
        <w:rPr>
          <w:rFonts w:cs="Times New Roman"/>
        </w:rPr>
        <w:t>providing patients</w:t>
      </w:r>
      <w:r w:rsidR="00480D59">
        <w:rPr>
          <w:rFonts w:cs="Times New Roman"/>
        </w:rPr>
        <w:t>/carers</w:t>
      </w:r>
      <w:r w:rsidR="00480D59" w:rsidRPr="003C4DBA">
        <w:rPr>
          <w:rFonts w:cs="Times New Roman"/>
        </w:rPr>
        <w:t xml:space="preserve"> with a sim</w:t>
      </w:r>
      <w:r w:rsidR="00480D59">
        <w:rPr>
          <w:rFonts w:cs="Times New Roman"/>
        </w:rPr>
        <w:t>ple</w:t>
      </w:r>
      <w:r w:rsidR="00480D59" w:rsidRPr="003C4DBA">
        <w:rPr>
          <w:rFonts w:cs="Times New Roman"/>
        </w:rPr>
        <w:t xml:space="preserve"> checklist detailing the core </w:t>
      </w:r>
      <w:r w:rsidR="0049242F">
        <w:rPr>
          <w:rFonts w:cs="Times New Roman"/>
        </w:rPr>
        <w:t xml:space="preserve">annual </w:t>
      </w:r>
      <w:r w:rsidR="00480D59" w:rsidRPr="003C4DBA">
        <w:rPr>
          <w:rFonts w:cs="Times New Roman"/>
        </w:rPr>
        <w:t>diabetes care</w:t>
      </w:r>
      <w:r w:rsidR="0049242F">
        <w:rPr>
          <w:rFonts w:cs="Times New Roman"/>
        </w:rPr>
        <w:t xml:space="preserve"> processes improves receipt of care.</w:t>
      </w:r>
    </w:p>
    <w:p w14:paraId="35E56697" w14:textId="77777777" w:rsidR="008F650F" w:rsidRDefault="008F650F" w:rsidP="00A02E09">
      <w:pPr>
        <w:rPr>
          <w:rFonts w:cs="Times New Roman"/>
        </w:rPr>
      </w:pPr>
    </w:p>
    <w:p w14:paraId="3C9D7B6F" w14:textId="77777777" w:rsidR="008F650F" w:rsidRDefault="008F650F" w:rsidP="008F650F">
      <w:pPr>
        <w:pStyle w:val="Heading2"/>
      </w:pPr>
      <w:r>
        <w:t>Strengths and limitations</w:t>
      </w:r>
    </w:p>
    <w:p w14:paraId="00951D3B" w14:textId="77777777" w:rsidR="002F7E1C" w:rsidRDefault="002F7E1C" w:rsidP="00A02E09">
      <w:pPr>
        <w:autoSpaceDE w:val="0"/>
        <w:autoSpaceDN w:val="0"/>
        <w:adjustRightInd w:val="0"/>
        <w:rPr>
          <w:rFonts w:cs="Times New Roman"/>
          <w:color w:val="000000"/>
        </w:rPr>
      </w:pPr>
      <w:r>
        <w:rPr>
          <w:rFonts w:cs="Times New Roman"/>
          <w:color w:val="000000"/>
        </w:rPr>
        <w:t>This study was able to model a large number of in-depth baseline patient characteristics on subsequent non-achievement of process of care indicators. The longitudinal nature of the design gives stronger support for the causal influence of these patient characteristics than would be possible with a cross-sectional cohort. Additionally, our models were well-controlled, due to the number and range of covariates included, enabling greater confidence that the unique effects of covariates were captured.</w:t>
      </w:r>
    </w:p>
    <w:p w14:paraId="738F13FB" w14:textId="76882E50" w:rsidR="00EF1B5F" w:rsidRPr="00EF1B5F" w:rsidRDefault="00EF1B5F" w:rsidP="00A02E09">
      <w:pPr>
        <w:autoSpaceDE w:val="0"/>
        <w:autoSpaceDN w:val="0"/>
        <w:adjustRightInd w:val="0"/>
        <w:rPr>
          <w:rFonts w:cs="Times New Roman"/>
          <w:color w:val="000000"/>
        </w:rPr>
      </w:pPr>
      <w:r w:rsidRPr="00EF1B5F">
        <w:rPr>
          <w:rFonts w:cs="Times New Roman"/>
          <w:color w:val="000000"/>
        </w:rPr>
        <w:t xml:space="preserve">All diagnoses and quality of care measures were self-reported at interview, which may be a less reliable source than medical records. The </w:t>
      </w:r>
      <w:r w:rsidR="00BF26D6">
        <w:rPr>
          <w:rFonts w:cs="Times New Roman"/>
          <w:color w:val="000000"/>
        </w:rPr>
        <w:t>QIs</w:t>
      </w:r>
      <w:r w:rsidRPr="00EF1B5F">
        <w:rPr>
          <w:rFonts w:cs="Times New Roman"/>
          <w:color w:val="000000"/>
        </w:rPr>
        <w:t xml:space="preserve"> included in ELSA had all been selected on the basis of feasibility of collecting accurate self-reported data. During development of ACOVE indicators, validation work found that for diagnoses of some chronic conditions and process of care measures such as drugs, concordance between self-reports and medical records was good, and self-reports tend to score the same or higher than medical </w:t>
      </w:r>
      <w:r w:rsidRPr="00F075EF">
        <w:rPr>
          <w:rFonts w:cs="Times New Roman"/>
          <w:color w:val="000000"/>
        </w:rPr>
        <w:t>records</w:t>
      </w:r>
      <w:r w:rsidR="00224E25">
        <w:rPr>
          <w:rFonts w:cs="Times New Roman"/>
          <w:color w:val="000000"/>
        </w:rPr>
        <w:fldChar w:fldCharType="begin">
          <w:fldData xml:space="preserve">PEVuZE5vdGU+PENpdGU+PEF1dGhvcj5DaGFuZzwvQXV0aG9yPjxZZWFyPjIwMDQ8L1llYXI+PFJl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</w:fldData>
        </w:fldChar>
      </w:r>
      <w:r w:rsidR="003C283F">
        <w:rPr>
          <w:rFonts w:cs="Times New Roman"/>
          <w:color w:val="000000"/>
        </w:rPr>
        <w:instrText xml:space="preserve"> ADDIN EN.CITE </w:instrText>
      </w:r>
      <w:r w:rsidR="003C283F">
        <w:rPr>
          <w:rFonts w:cs="Times New Roman"/>
          <w:color w:val="000000"/>
        </w:rPr>
        <w:fldChar w:fldCharType="begin">
          <w:fldData xml:space="preserve">PEVuZE5vdGU+PENpdGU+PEF1dGhvcj5DaGFuZzwvQXV0aG9yPjxZZWFyPjIwMDQ8L1llYXI+PFJl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</w:fldData>
        </w:fldChar>
      </w:r>
      <w:r w:rsidR="003C283F">
        <w:rPr>
          <w:rFonts w:cs="Times New Roman"/>
          <w:color w:val="000000"/>
        </w:rPr>
        <w:instrText xml:space="preserve"> ADDIN EN.CITE.DATA </w:instrText>
      </w:r>
      <w:r w:rsidR="003C283F">
        <w:rPr>
          <w:rFonts w:cs="Times New Roman"/>
          <w:color w:val="000000"/>
        </w:rPr>
      </w:r>
      <w:r w:rsidR="003C283F">
        <w:rPr>
          <w:rFonts w:cs="Times New Roman"/>
          <w:color w:val="000000"/>
        </w:rPr>
        <w:fldChar w:fldCharType="end"/>
      </w:r>
      <w:r w:rsidR="00224E25">
        <w:rPr>
          <w:rFonts w:cs="Times New Roman"/>
          <w:color w:val="000000"/>
        </w:rPr>
      </w:r>
      <w:r w:rsidR="00224E25">
        <w:rPr>
          <w:rFonts w:cs="Times New Roman"/>
          <w:color w:val="000000"/>
        </w:rPr>
        <w:fldChar w:fldCharType="separate"/>
      </w:r>
      <w:r w:rsidR="003C283F">
        <w:rPr>
          <w:rFonts w:cs="Times New Roman"/>
          <w:noProof/>
          <w:color w:val="000000"/>
        </w:rPr>
        <w:t>[</w:t>
      </w:r>
      <w:hyperlink w:anchor="_ENREF_38" w:tooltip="Chang, 2004 #145" w:history="1">
        <w:r w:rsidR="00F3466B">
          <w:rPr>
            <w:rFonts w:cs="Times New Roman"/>
            <w:noProof/>
            <w:color w:val="000000"/>
          </w:rPr>
          <w:t>38</w:t>
        </w:r>
      </w:hyperlink>
      <w:r w:rsidR="003C283F">
        <w:rPr>
          <w:rFonts w:cs="Times New Roman"/>
          <w:noProof/>
          <w:color w:val="000000"/>
        </w:rPr>
        <w:t xml:space="preserve">, </w:t>
      </w:r>
      <w:hyperlink w:anchor="_ENREF_39" w:tooltip="Tisnado, 2006 #144" w:history="1">
        <w:r w:rsidR="00F3466B">
          <w:rPr>
            <w:rFonts w:cs="Times New Roman"/>
            <w:noProof/>
            <w:color w:val="000000"/>
          </w:rPr>
          <w:t>39</w:t>
        </w:r>
      </w:hyperlink>
      <w:r w:rsidR="003C283F">
        <w:rPr>
          <w:rFonts w:cs="Times New Roman"/>
          <w:noProof/>
          <w:color w:val="000000"/>
        </w:rPr>
        <w:t>]</w:t>
      </w:r>
      <w:r w:rsidR="00224E25">
        <w:rPr>
          <w:rFonts w:cs="Times New Roman"/>
          <w:color w:val="000000"/>
        </w:rPr>
        <w:fldChar w:fldCharType="end"/>
      </w:r>
      <w:r w:rsidRPr="00EF1B5F">
        <w:rPr>
          <w:rFonts w:cs="Times New Roman"/>
          <w:color w:val="000000"/>
        </w:rPr>
        <w:t>. This would have caused us to over-estimate the level of quality received rather than underestimate it, although it remains possible that self-reports underestimated quality. Medical records may also suffer from poor record-keeping which can influence pass rates of studies documenting QIs pass rates</w:t>
      </w:r>
      <w:r w:rsidRPr="007A5B5E">
        <w:rPr>
          <w:rFonts w:cs="Times New Roman"/>
          <w:color w:val="000000"/>
        </w:rPr>
        <w:t>.</w:t>
      </w:r>
      <w:r w:rsidRPr="00EF1B5F">
        <w:rPr>
          <w:rFonts w:cs="Times New Roman"/>
          <w:color w:val="000000"/>
        </w:rPr>
        <w:t xml:space="preserve"> That our diabetes indicators were broadly comparable to the pass rates reported for equivalent </w:t>
      </w:r>
      <w:r>
        <w:rPr>
          <w:rFonts w:cs="Times New Roman"/>
          <w:color w:val="000000"/>
        </w:rPr>
        <w:t>QIs</w:t>
      </w:r>
      <w:r w:rsidR="004A420C">
        <w:rPr>
          <w:rFonts w:cs="Times New Roman"/>
          <w:color w:val="000000"/>
        </w:rPr>
        <w:t xml:space="preserve"> from national audit </w:t>
      </w:r>
      <w:r w:rsidRPr="00EF1B5F">
        <w:rPr>
          <w:rFonts w:cs="Times New Roman"/>
          <w:color w:val="000000"/>
        </w:rPr>
        <w:t>data</w:t>
      </w:r>
      <w:r w:rsidR="007A5B5E">
        <w:rPr>
          <w:rFonts w:cs="Times New Roman"/>
          <w:color w:val="000000"/>
        </w:rPr>
        <w:fldChar w:fldCharType="begin"/>
      </w:r>
      <w:r w:rsidR="003C283F">
        <w:rPr>
          <w:rFonts w:cs="Times New Roman"/>
          <w:color w:val="000000"/>
        </w:rPr>
        <w:instrText xml:space="preserve"> ADDIN EN.CITE &lt;EndNote&gt;&lt;Cite&gt;&lt;Author&gt;The NHS Information Centre&lt;/Author&gt;&lt;Year&gt;2011&lt;/Year&gt;&lt;RecNum&gt;86&lt;/RecNum&gt;&lt;DisplayText&gt;[11]&lt;/DisplayText&gt;&lt;record&gt;&lt;rec-number&gt;86&lt;/rec-number&gt;&lt;foreign-keys&gt;&lt;key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7A5B5E">
        <w:rPr>
          <w:rFonts w:cs="Times New Roman"/>
          <w:color w:val="000000"/>
        </w:rPr>
        <w:fldChar w:fldCharType="separate"/>
      </w:r>
      <w:r w:rsidR="003C283F">
        <w:rPr>
          <w:rFonts w:cs="Times New Roman"/>
          <w:noProof/>
          <w:color w:val="000000"/>
        </w:rPr>
        <w:t>[</w:t>
      </w:r>
      <w:hyperlink w:anchor="_ENREF_11" w:tooltip="The NHS Information Centre, 2011 #86" w:history="1">
        <w:r w:rsidR="00F3466B">
          <w:rPr>
            <w:rFonts w:cs="Times New Roman"/>
            <w:noProof/>
            <w:color w:val="000000"/>
          </w:rPr>
          <w:t>11</w:t>
        </w:r>
      </w:hyperlink>
      <w:r w:rsidR="003C283F">
        <w:rPr>
          <w:rFonts w:cs="Times New Roman"/>
          <w:noProof/>
          <w:color w:val="000000"/>
        </w:rPr>
        <w:t>]</w:t>
      </w:r>
      <w:r w:rsidR="007A5B5E">
        <w:rPr>
          <w:rFonts w:cs="Times New Roman"/>
          <w:color w:val="000000"/>
        </w:rPr>
        <w:fldChar w:fldCharType="end"/>
      </w:r>
      <w:r w:rsidRPr="00EF1B5F">
        <w:rPr>
          <w:rFonts w:cs="Times New Roman"/>
          <w:color w:val="000000"/>
        </w:rPr>
        <w:t xml:space="preserve">, provides partial validation of the self-reported data. </w:t>
      </w:r>
      <w:r w:rsidR="002A5941">
        <w:rPr>
          <w:rFonts w:cs="Times New Roman"/>
          <w:color w:val="000000"/>
        </w:rPr>
        <w:t>W</w:t>
      </w:r>
      <w:r w:rsidR="002F7E1C">
        <w:rPr>
          <w:rFonts w:cs="Times New Roman"/>
          <w:color w:val="000000"/>
        </w:rPr>
        <w:t>e were not able to ascertain whether ACE inhibitors/ARBs were not offered to eligible participants due to contra-indicat</w:t>
      </w:r>
      <w:r w:rsidR="002A5941">
        <w:rPr>
          <w:rFonts w:cs="Times New Roman"/>
          <w:color w:val="000000"/>
        </w:rPr>
        <w:t>ions</w:t>
      </w:r>
      <w:r w:rsidR="002F7E1C">
        <w:rPr>
          <w:rFonts w:cs="Times New Roman"/>
          <w:color w:val="000000"/>
        </w:rPr>
        <w:t>.</w:t>
      </w:r>
    </w:p>
    <w:p w14:paraId="52FE8330" w14:textId="77777777" w:rsidR="004562D9" w:rsidRDefault="004562D9" w:rsidP="00A535A6">
      <w:pPr>
        <w:rPr>
          <w:rFonts w:cs="Times New Roman"/>
        </w:rPr>
      </w:pPr>
    </w:p>
    <w:p w14:paraId="08FBA953" w14:textId="77777777" w:rsidR="004562D9" w:rsidRDefault="004562D9" w:rsidP="004562D9">
      <w:pPr>
        <w:pStyle w:val="Heading2"/>
      </w:pPr>
      <w:r>
        <w:lastRenderedPageBreak/>
        <w:t>Conclusions</w:t>
      </w:r>
    </w:p>
    <w:p w14:paraId="399B834F" w14:textId="16B79C93" w:rsidR="00A535A6" w:rsidRDefault="00072BF5" w:rsidP="00A535A6">
      <w:pPr>
        <w:rPr>
          <w:rFonts w:cs="Times New Roman"/>
        </w:rPr>
      </w:pPr>
      <w:r>
        <w:rPr>
          <w:rFonts w:cs="Times New Roman"/>
        </w:rPr>
        <w:t>The quality</w:t>
      </w:r>
      <w:r w:rsidR="00A535A6" w:rsidRPr="003C4DBA">
        <w:rPr>
          <w:rFonts w:cs="Times New Roman"/>
        </w:rPr>
        <w:t xml:space="preserve"> of diabetes care</w:t>
      </w:r>
      <w:r w:rsidR="00A535A6">
        <w:rPr>
          <w:rFonts w:cs="Times New Roman"/>
        </w:rPr>
        <w:t xml:space="preserve"> in the UK </w:t>
      </w:r>
      <w:r w:rsidR="00AC72E9">
        <w:rPr>
          <w:rFonts w:cs="Times New Roman"/>
        </w:rPr>
        <w:t>is improving</w:t>
      </w:r>
      <w:r w:rsidR="001046F1" w:rsidRPr="00FE31A1">
        <w:rPr>
          <w:rFonts w:cs="Times New Roman"/>
        </w:rPr>
        <w:fldChar w:fldCharType="begin"/>
      </w:r>
      <w:r w:rsidR="003C283F">
        <w:rPr>
          <w:rFonts w:cs="Times New Roman"/>
        </w:rPr>
        <w:instrText xml:space="preserve"> ADDIN EN.CITE &lt;EndNote&gt;&lt;Cite&gt;&lt;Author&gt;National Institute for Clinical Excellence&lt;/Author&gt;&lt;Year&gt;2011&lt;/Year&gt;&lt;RecNum&gt;90&lt;/RecNum&gt;&lt;DisplayText&gt;[11, 17]&lt;/DisplayText&gt;&lt;record&gt;&lt;rec-number&gt;90&lt;/rec-number&gt;&lt;foreign-keys&gt;&lt;key app="EN" db-id="a5ta0rtf05frfpefs26pr25fff9sspsvfrwr" timestamp="1375881938"&gt;90&lt;/key&gt;&lt;/foreign-keys&gt;&lt;ref-type name="Government Document"&gt;46&lt;/ref-type&gt;&lt;contributors&gt;&lt;authors&gt;&lt;author&gt;National Institute for Clinical Excellence,&lt;/author&gt;&lt;/authors&gt;&lt;/contributors&gt;&lt;titles&gt;&lt;title&gt;Diabetes in adults quality standard&lt;/title&gt;&lt;/titles&gt;&lt;dates&gt;&lt;year&gt;2011&lt;/year&gt;&lt;/dates&gt;&lt;pub-location&gt;London&lt;/pub-location&gt;&lt;publisher&gt;National Institute for Clinical Excellence&lt;/publisher&gt;&lt;urls&gt;&lt;/urls&gt;&lt;/record&gt;&lt;/Cite&gt;&lt;Cite&gt;&lt;Author&gt;The NHS Information Centre&lt;/Author&gt;&lt;Year&gt;2011&lt;/Year&gt;&lt;RecNum&gt;86&lt;/RecNum&gt;&lt;record&gt;&lt;rec-number&gt;86&lt;/rec-number&gt;&lt;foreign-keys&gt;&lt;key app="EN" db-id="a5ta0rtf05frfpefs26pr25fff9sspsvfrwr" timestamp="1375880196"&gt;86&lt;/key&gt;&lt;/foreign-keys&gt;&lt;ref-type name="Government Document"&gt;46&lt;/ref-type&gt;&lt;contributors&gt;&lt;authors&gt;&lt;author&gt;The NHS Information Centre,&lt;/author&gt;&lt;/authors&gt;&lt;/contributors&gt;&lt;titles&gt;&lt;title&gt;The National Diabetes Audit 2009-10&lt;/title&gt;&lt;/titles&gt;&lt;dates&gt;&lt;year&gt;2011&lt;/year&gt;&lt;/dates&gt;&lt;pub-location&gt;Leeds&lt;/pub-location&gt;&lt;publisher&gt;NHS Information Centre&lt;/publisher&gt;&lt;urls&gt;&lt;/urls&gt;&lt;/record&gt;&lt;/Cite&gt;&lt;/EndNote&gt;</w:instrText>
      </w:r>
      <w:r w:rsidR="001046F1" w:rsidRPr="00FE31A1">
        <w:rPr>
          <w:rFonts w:cs="Times New Roman"/>
        </w:rPr>
        <w:fldChar w:fldCharType="separate"/>
      </w:r>
      <w:r w:rsidR="003C283F">
        <w:rPr>
          <w:rFonts w:cs="Times New Roman"/>
          <w:noProof/>
        </w:rPr>
        <w:t>[</w:t>
      </w:r>
      <w:hyperlink w:anchor="_ENREF_11" w:tooltip="The NHS Information Centre, 2011 #86" w:history="1">
        <w:r w:rsidR="00F3466B">
          <w:rPr>
            <w:rFonts w:cs="Times New Roman"/>
            <w:noProof/>
          </w:rPr>
          <w:t>11</w:t>
        </w:r>
      </w:hyperlink>
      <w:r w:rsidR="003C283F">
        <w:rPr>
          <w:rFonts w:cs="Times New Roman"/>
          <w:noProof/>
        </w:rPr>
        <w:t xml:space="preserve">, </w:t>
      </w:r>
      <w:hyperlink w:anchor="_ENREF_17" w:tooltip="National Institute for Clinical Excellence, 2011 #90" w:history="1">
        <w:r w:rsidR="00F3466B">
          <w:rPr>
            <w:rFonts w:cs="Times New Roman"/>
            <w:noProof/>
          </w:rPr>
          <w:t>17</w:t>
        </w:r>
      </w:hyperlink>
      <w:r w:rsidR="003C283F">
        <w:rPr>
          <w:rFonts w:cs="Times New Roman"/>
          <w:noProof/>
        </w:rPr>
        <w:t>]</w:t>
      </w:r>
      <w:r w:rsidR="001046F1" w:rsidRPr="00FE31A1">
        <w:rPr>
          <w:rFonts w:cs="Times New Roman"/>
        </w:rPr>
        <w:fldChar w:fldCharType="end"/>
      </w:r>
      <w:r w:rsidR="00A535A6" w:rsidRPr="00FE31A1">
        <w:rPr>
          <w:rFonts w:cs="Times New Roman"/>
        </w:rPr>
        <w:t>,</w:t>
      </w:r>
      <w:r w:rsidR="00A535A6" w:rsidRPr="003C4DBA">
        <w:rPr>
          <w:rFonts w:cs="Times New Roman"/>
        </w:rPr>
        <w:t xml:space="preserve"> </w:t>
      </w:r>
      <w:r>
        <w:rPr>
          <w:rFonts w:cs="Times New Roman"/>
        </w:rPr>
        <w:t xml:space="preserve">and </w:t>
      </w:r>
      <w:r w:rsidR="00A535A6" w:rsidRPr="003C4DBA">
        <w:rPr>
          <w:rFonts w:cs="Times New Roman"/>
        </w:rPr>
        <w:t xml:space="preserve">financial incentives rewarding </w:t>
      </w:r>
      <w:r w:rsidR="00A535A6">
        <w:rPr>
          <w:rFonts w:cs="Times New Roman"/>
        </w:rPr>
        <w:t>providers</w:t>
      </w:r>
      <w:r w:rsidR="00A535A6" w:rsidRPr="003C4DBA">
        <w:rPr>
          <w:rFonts w:cs="Times New Roman"/>
        </w:rPr>
        <w:t xml:space="preserve"> to achieve individual QIs</w:t>
      </w:r>
      <w:r w:rsidR="00A535A6">
        <w:rPr>
          <w:rFonts w:cs="Times New Roman"/>
        </w:rPr>
        <w:t xml:space="preserve"> </w:t>
      </w:r>
      <w:r w:rsidR="00F3466B">
        <w:rPr>
          <w:rFonts w:cs="Times New Roman"/>
        </w:rPr>
        <w:t>may have contributed in part</w:t>
      </w:r>
      <w:r w:rsidR="00F3466B">
        <w:rPr>
          <w:rFonts w:cs="Times New Roman"/>
        </w:rPr>
        <w:fldChar w:fldCharType="begin"/>
      </w:r>
      <w:r w:rsidR="00F3466B">
        <w:rPr>
          <w:rFonts w:cs="Times New Roman"/>
        </w:rPr>
        <w:instrText xml:space="preserve"> ADDIN EN.CITE &lt;EndNote&gt;&lt;Cite&gt;&lt;Author&gt;Gillam&lt;/Author&gt;&lt;Year&gt;2012&lt;/Year&gt;&lt;RecNum&gt;158&lt;/RecNum&gt;&lt;DisplayText&gt;[40]&lt;/DisplayText&gt;&lt;record&gt;&lt;rec-number&gt;158&lt;/rec-number&gt;&lt;foreign-keys&gt;&lt;key app="EN" db-id="a5ta0rtf05frfpefs26pr25fff9sspsvfrwr" timestamp="1411987851"&gt;158&lt;/key&gt;&lt;/foreign-keys&gt;&lt;ref-type name="Journal Article"&gt;17&lt;/ref-type&gt;&lt;contributors&gt;&lt;authors&gt;&lt;author&gt;Gillam, S. J.&lt;/author&gt;&lt;author&gt;Siriwardena, A. N.&lt;/author&gt;&lt;author&gt;Steel, N.&lt;/author&gt;&lt;/authors&gt;&lt;/contributors&gt;&lt;auth-address&gt;Department of Public Health and Primary Care, Institute of Public Health, University of Cambridge, Cambridge, England, UK. sjg67@medschl.cam.ac.uk&lt;/auth-address&gt;&lt;titles&gt;&lt;title&gt;Pay-for-performance in the United Kingdom: impact of the quality and outcomes framework: a systematic review&lt;/title&gt;&lt;secondary-title&gt;Ann Fam Med&lt;/secondary-title&gt;&lt;alt-title&gt;Annals of family medicine&lt;/alt-title&gt;&lt;/titles&gt;&lt;periodical&gt;&lt;full-title&gt;Ann Fam Med&lt;/full-title&gt;&lt;/periodical&gt;&lt;pages&gt;461-8&lt;/pages&gt;&lt;volume&gt;10&lt;/volume&gt;&lt;number&gt;5&lt;/number&gt;&lt;edition&gt;2012/09/12&lt;/edition&gt;&lt;keywords&gt;&lt;keyword&gt;Cost-Benefit Analysis&lt;/keyword&gt;&lt;keyword&gt;Great Britain&lt;/keyword&gt;&lt;keyword&gt;Healthcare Disparities&lt;/keyword&gt;&lt;keyword&gt;Humans&lt;/keyword&gt;&lt;keyword&gt;Patient Care Team&lt;/keyword&gt;&lt;keyword&gt;Patient Satisfaction&lt;/keyword&gt;&lt;keyword&gt;Primary Health Care/*economics/methods/statistics &amp;amp; numerical data&lt;/keyword&gt;&lt;keyword&gt;Quality Improvement/economics/statistics &amp;amp; numerical data&lt;/keyword&gt;&lt;keyword&gt;Quality of Health Care/*economics/statistics &amp;amp; numerical data&lt;/keyword&gt;&lt;keyword&gt;Reimbursement, Incentive/*economics/statistics &amp;amp; numerical data&lt;/keyword&gt;&lt;/keywords&gt;&lt;dates&gt;&lt;year&gt;2012&lt;/year&gt;&lt;pub-dates&gt;&lt;date&gt;Sep-Oct&lt;/date&gt;&lt;/pub-dates&gt;&lt;/dates&gt;&lt;isbn&gt;1544-1709&lt;/isbn&gt;&lt;accession-num&gt;22966110&lt;/accession-num&gt;&lt;urls&gt;&lt;related-urls&gt;&lt;url&gt;http://www.ncbi.nlm.nih.gov/pmc/articles/PMC3438214/pdf/0100461.pdf&lt;/url&gt;&lt;/related-urls&gt;&lt;/urls&gt;&lt;custom2&gt;Pmc3438214&lt;/custom2&gt;&lt;electronic-resource-num&gt;10.1370/afm.1377&lt;/electronic-resource-num&gt;&lt;remote-database-provider&gt;NLM&lt;/remote-database-provider&gt;&lt;language&gt;eng&lt;/language&gt;&lt;/record&gt;&lt;/Cite&gt;&lt;/EndNote&gt;</w:instrText>
      </w:r>
      <w:r w:rsidR="00F3466B">
        <w:rPr>
          <w:rFonts w:cs="Times New Roman"/>
        </w:rPr>
        <w:fldChar w:fldCharType="separate"/>
      </w:r>
      <w:r w:rsidR="00F3466B">
        <w:rPr>
          <w:rFonts w:cs="Times New Roman"/>
          <w:noProof/>
        </w:rPr>
        <w:t>[</w:t>
      </w:r>
      <w:hyperlink w:anchor="_ENREF_40" w:tooltip="Gillam, 2012 #158" w:history="1">
        <w:r w:rsidR="00F3466B">
          <w:rPr>
            <w:rFonts w:cs="Times New Roman"/>
            <w:noProof/>
          </w:rPr>
          <w:t>40</w:t>
        </w:r>
      </w:hyperlink>
      <w:r w:rsidR="00F3466B">
        <w:rPr>
          <w:rFonts w:cs="Times New Roman"/>
          <w:noProof/>
        </w:rPr>
        <w:t>]</w:t>
      </w:r>
      <w:r w:rsidR="00F3466B">
        <w:rPr>
          <w:rFonts w:cs="Times New Roman"/>
        </w:rPr>
        <w:fldChar w:fldCharType="end"/>
      </w:r>
      <w:r w:rsidR="00F3466B">
        <w:rPr>
          <w:rFonts w:cs="Times New Roman"/>
        </w:rPr>
        <w:t>. O</w:t>
      </w:r>
      <w:r w:rsidR="00A535A6">
        <w:rPr>
          <w:rFonts w:cs="Times New Roman"/>
        </w:rPr>
        <w:t xml:space="preserve">ur </w:t>
      </w:r>
      <w:r>
        <w:rPr>
          <w:rFonts w:cs="Times New Roman"/>
        </w:rPr>
        <w:t>findings add</w:t>
      </w:r>
      <w:r w:rsidR="00A535A6">
        <w:rPr>
          <w:rFonts w:cs="Times New Roman"/>
        </w:rPr>
        <w:t xml:space="preserve"> weight to the growing body of evidence supporting the move towards setting standards based on bundle achievement. Providers</w:t>
      </w:r>
      <w:r w:rsidR="00A535A6" w:rsidRPr="003C4DBA">
        <w:rPr>
          <w:rFonts w:cs="Times New Roman"/>
        </w:rPr>
        <w:t xml:space="preserve"> </w:t>
      </w:r>
      <w:r w:rsidR="00A535A6">
        <w:rPr>
          <w:rFonts w:cs="Times New Roman"/>
        </w:rPr>
        <w:t>should</w:t>
      </w:r>
      <w:r w:rsidR="00A535A6" w:rsidRPr="003C4DBA">
        <w:rPr>
          <w:rFonts w:cs="Times New Roman"/>
        </w:rPr>
        <w:t xml:space="preserve"> critically reflect on why </w:t>
      </w:r>
      <w:r w:rsidR="00A535A6">
        <w:rPr>
          <w:rFonts w:cs="Times New Roman"/>
        </w:rPr>
        <w:t xml:space="preserve">not all </w:t>
      </w:r>
      <w:r w:rsidR="00A535A6" w:rsidRPr="003C4DBA">
        <w:rPr>
          <w:rFonts w:cs="Times New Roman"/>
        </w:rPr>
        <w:t>components of</w:t>
      </w:r>
      <w:r w:rsidR="00A535A6">
        <w:rPr>
          <w:rFonts w:cs="Times New Roman"/>
        </w:rPr>
        <w:t xml:space="preserve"> the core bundle of processes are</w:t>
      </w:r>
      <w:r w:rsidR="00A535A6" w:rsidRPr="003C4DBA">
        <w:rPr>
          <w:rFonts w:cs="Times New Roman"/>
        </w:rPr>
        <w:t xml:space="preserve"> being implemented </w:t>
      </w:r>
      <w:r w:rsidR="00A535A6">
        <w:rPr>
          <w:rFonts w:cs="Times New Roman"/>
        </w:rPr>
        <w:t>annually.</w:t>
      </w:r>
      <w:r w:rsidR="00A81812">
        <w:rPr>
          <w:rFonts w:cs="Times New Roman"/>
        </w:rPr>
        <w:t xml:space="preserve"> Incentives might also encourage auditing the care of those who did not achieve indicators in previous years, and those reporting less knowledge on how to </w:t>
      </w:r>
      <w:r w:rsidR="00F20AA4">
        <w:rPr>
          <w:rFonts w:cs="Times New Roman"/>
        </w:rPr>
        <w:t>self-manage</w:t>
      </w:r>
      <w:r w:rsidR="00A81812">
        <w:rPr>
          <w:rFonts w:cs="Times New Roman"/>
        </w:rPr>
        <w:t xml:space="preserve"> their diabetes. </w:t>
      </w:r>
    </w:p>
    <w:p w14:paraId="1E094358" w14:textId="77777777" w:rsidR="009D3DFA" w:rsidRPr="00272E2E" w:rsidRDefault="009D3DFA" w:rsidP="00A535A6">
      <w:pPr>
        <w:rPr>
          <w:rFonts w:cs="Times New Roman"/>
        </w:rPr>
      </w:pPr>
    </w:p>
    <w:p w14:paraId="6469520C" w14:textId="77777777" w:rsidR="009D4117" w:rsidRPr="00051551" w:rsidRDefault="009D4117" w:rsidP="00170FAD">
      <w:pPr>
        <w:pStyle w:val="Heading1"/>
      </w:pPr>
      <w:r w:rsidRPr="00051551">
        <w:t>FUNDING</w:t>
      </w:r>
    </w:p>
    <w:p w14:paraId="377D7059" w14:textId="77777777" w:rsidR="009D4117" w:rsidRPr="000A00B5" w:rsidRDefault="009D4117" w:rsidP="000A00B5">
      <w:pPr>
        <w:rPr>
          <w:rFonts w:ascii="Calibri" w:hAnsi="Calibri" w:cs="Calibri"/>
          <w:sz w:val="21"/>
          <w:szCs w:val="21"/>
          <w:lang w:eastAsia="en-US"/>
        </w:rPr>
      </w:pPr>
      <w:r w:rsidRPr="00606FD3">
        <w:rPr>
          <w:lang w:eastAsia="en-US"/>
        </w:rPr>
        <w:t xml:space="preserve">This article presents independent research commissioned by the National Institute for Health Research (NIHR) under the Health </w:t>
      </w:r>
      <w:r w:rsidRPr="000A00B5">
        <w:rPr>
          <w:szCs w:val="24"/>
          <w:lang w:eastAsia="en-US"/>
        </w:rPr>
        <w:t>Services Research programme.</w:t>
      </w:r>
      <w:r w:rsidR="00680B5F" w:rsidRPr="000A00B5">
        <w:rPr>
          <w:szCs w:val="24"/>
          <w:lang w:eastAsia="en-US"/>
        </w:rPr>
        <w:t xml:space="preserve"> The views expressed in this publication </w:t>
      </w:r>
      <w:r w:rsidR="00680B5F" w:rsidRPr="000A00B5">
        <w:rPr>
          <w:rFonts w:cs="Times New Roman"/>
          <w:szCs w:val="24"/>
          <w:lang w:eastAsia="en-US"/>
        </w:rPr>
        <w:t>are those of the authors and not necessarily those of the NHS, the NIHR or the Department of Health.</w:t>
      </w:r>
      <w:r w:rsidR="000A00B5" w:rsidRPr="000A00B5">
        <w:rPr>
          <w:rFonts w:cs="Times New Roman"/>
          <w:szCs w:val="24"/>
          <w:lang w:eastAsia="en-US"/>
        </w:rPr>
        <w:t xml:space="preserve"> The funders had no role in the study design, data collection, data analysis, data interpretation, writing of the report, or decision to submit the article for publication.</w:t>
      </w:r>
    </w:p>
    <w:p w14:paraId="624BE5F0" w14:textId="77777777" w:rsidR="00680B5F" w:rsidRDefault="00680B5F" w:rsidP="00480D59">
      <w:pPr>
        <w:rPr>
          <w:rFonts w:eastAsiaTheme="minorHAnsi" w:cs="Times New Roman"/>
          <w:szCs w:val="24"/>
          <w:lang w:eastAsia="en-US"/>
        </w:rPr>
      </w:pPr>
    </w:p>
    <w:p w14:paraId="14C11FB3" w14:textId="77777777" w:rsidR="009D4117" w:rsidRPr="00051551" w:rsidRDefault="009D4117" w:rsidP="00170FAD">
      <w:pPr>
        <w:pStyle w:val="Heading1"/>
        <w:rPr>
          <w:lang w:eastAsia="en-US"/>
        </w:rPr>
      </w:pPr>
      <w:r w:rsidRPr="00051551">
        <w:rPr>
          <w:lang w:eastAsia="en-US"/>
        </w:rPr>
        <w:t>CONFLICTS OF INTEREST</w:t>
      </w:r>
    </w:p>
    <w:p w14:paraId="4FE9E500" w14:textId="77777777" w:rsidR="009D4117" w:rsidRDefault="009D4117" w:rsidP="00480D59">
      <w:pPr>
        <w:rPr>
          <w:rFonts w:eastAsiaTheme="minorHAnsi" w:cs="Times New Roman"/>
          <w:szCs w:val="24"/>
          <w:lang w:eastAsia="en-US"/>
        </w:rPr>
      </w:pPr>
      <w:r>
        <w:rPr>
          <w:rFonts w:eastAsiaTheme="minorHAnsi" w:cs="Times New Roman"/>
          <w:szCs w:val="24"/>
          <w:lang w:eastAsia="en-US"/>
        </w:rPr>
        <w:t>None</w:t>
      </w:r>
      <w:r w:rsidR="000A00B5">
        <w:rPr>
          <w:rFonts w:eastAsiaTheme="minorHAnsi" w:cs="Times New Roman"/>
          <w:szCs w:val="24"/>
          <w:lang w:eastAsia="en-US"/>
        </w:rPr>
        <w:t xml:space="preserve"> declare</w:t>
      </w:r>
      <w:r w:rsidR="00FC45F1">
        <w:rPr>
          <w:rFonts w:eastAsiaTheme="minorHAnsi" w:cs="Times New Roman"/>
          <w:szCs w:val="24"/>
          <w:lang w:eastAsia="en-US"/>
        </w:rPr>
        <w:t>d</w:t>
      </w:r>
      <w:r>
        <w:rPr>
          <w:rFonts w:eastAsiaTheme="minorHAnsi" w:cs="Times New Roman"/>
          <w:szCs w:val="24"/>
          <w:lang w:eastAsia="en-US"/>
        </w:rPr>
        <w:t>.</w:t>
      </w:r>
    </w:p>
    <w:p w14:paraId="5B031C12" w14:textId="77777777" w:rsidR="009D4117" w:rsidRDefault="009D4117" w:rsidP="00480D59">
      <w:pPr>
        <w:rPr>
          <w:rFonts w:eastAsiaTheme="minorHAnsi" w:cs="Times New Roman"/>
          <w:szCs w:val="24"/>
          <w:lang w:eastAsia="en-US"/>
        </w:rPr>
      </w:pPr>
    </w:p>
    <w:p w14:paraId="2158CE09" w14:textId="77777777" w:rsidR="009D4117" w:rsidRPr="00051551" w:rsidRDefault="009D4117" w:rsidP="00170FAD">
      <w:pPr>
        <w:pStyle w:val="Heading1"/>
        <w:rPr>
          <w:lang w:eastAsia="en-US"/>
        </w:rPr>
      </w:pPr>
      <w:r w:rsidRPr="00051551">
        <w:rPr>
          <w:lang w:eastAsia="en-US"/>
        </w:rPr>
        <w:lastRenderedPageBreak/>
        <w:t>ACKNOWLEDGEMENTS</w:t>
      </w:r>
    </w:p>
    <w:p w14:paraId="66E4ED88" w14:textId="77777777" w:rsidR="009D4117" w:rsidRPr="009D4117" w:rsidRDefault="009D4117" w:rsidP="009D4117">
      <w:pPr>
        <w:autoSpaceDE w:val="0"/>
        <w:autoSpaceDN w:val="0"/>
        <w:adjustRightInd w:val="0"/>
        <w:spacing w:after="0"/>
        <w:jc w:val="left"/>
        <w:rPr>
          <w:rFonts w:eastAsiaTheme="minorHAnsi" w:cs="Times New Roman"/>
          <w:szCs w:val="24"/>
          <w:lang w:eastAsia="en-US"/>
        </w:rPr>
      </w:pPr>
      <w:r w:rsidRPr="00D2709A">
        <w:rPr>
          <w:rFonts w:eastAsiaTheme="minorHAnsi" w:cs="Times New Roman"/>
          <w:szCs w:val="24"/>
          <w:lang w:eastAsia="en-US"/>
        </w:rPr>
        <w:t xml:space="preserve">Dave Stott and Amander Wellings, representatives of Public and Patient Involvement in Research (PPIRes), brought a helpful lay perspective to this research, including </w:t>
      </w:r>
      <w:r>
        <w:rPr>
          <w:rFonts w:eastAsiaTheme="minorHAnsi" w:cs="Times New Roman"/>
          <w:szCs w:val="24"/>
          <w:lang w:eastAsia="en-US"/>
        </w:rPr>
        <w:t xml:space="preserve">identification of covariates to examine and </w:t>
      </w:r>
      <w:r w:rsidRPr="00D2709A">
        <w:rPr>
          <w:rFonts w:eastAsiaTheme="minorHAnsi" w:cs="Times New Roman"/>
          <w:szCs w:val="24"/>
          <w:lang w:eastAsia="en-US"/>
        </w:rPr>
        <w:t>specific comments on earlier versions of this paper.</w:t>
      </w:r>
    </w:p>
    <w:p w14:paraId="7779786F" w14:textId="77777777" w:rsidR="00CF3AF5" w:rsidRDefault="00CF3AF5" w:rsidP="00495AC6">
      <w:pPr>
        <w:autoSpaceDE w:val="0"/>
        <w:autoSpaceDN w:val="0"/>
        <w:adjustRightInd w:val="0"/>
        <w:spacing w:after="0"/>
        <w:jc w:val="left"/>
        <w:rPr>
          <w:rFonts w:eastAsiaTheme="minorHAnsi" w:cs="Times New Roman"/>
          <w:szCs w:val="24"/>
          <w:lang w:eastAsia="en-US"/>
        </w:rPr>
      </w:pPr>
    </w:p>
    <w:p w14:paraId="0A0E2819" w14:textId="77777777" w:rsidR="00324FA9" w:rsidRPr="003C4DBA" w:rsidRDefault="00324FA9" w:rsidP="00170FAD">
      <w:pPr>
        <w:pStyle w:val="Heading1"/>
        <w:numPr>
          <w:ilvl w:val="0"/>
          <w:numId w:val="0"/>
        </w:numPr>
        <w:ind w:left="432" w:hanging="432"/>
      </w:pPr>
      <w:r w:rsidRPr="003F0DDE">
        <w:t>REFERENCES</w:t>
      </w:r>
    </w:p>
    <w:p w14:paraId="66A67C10" w14:textId="77777777" w:rsidR="00F3466B" w:rsidRPr="00F3466B" w:rsidRDefault="001046F1" w:rsidP="00F3466B">
      <w:pPr>
        <w:pStyle w:val="EndNoteBibliography"/>
        <w:spacing w:after="0"/>
      </w:pPr>
      <w:r>
        <w:fldChar w:fldCharType="begin"/>
      </w:r>
      <w:r w:rsidR="0016723C">
        <w:instrText xml:space="preserve"> ADDIN EN.REFLIST </w:instrText>
      </w:r>
      <w:r>
        <w:fldChar w:fldCharType="separate"/>
      </w:r>
      <w:bookmarkStart w:id="1" w:name="_ENREF_1"/>
      <w:r w:rsidR="00F3466B" w:rsidRPr="00F3466B">
        <w:t>1.</w:t>
      </w:r>
      <w:r w:rsidR="00F3466B" w:rsidRPr="00F3466B">
        <w:tab/>
        <w:t>Hu FB. Globalization of Diabetes: The role of diet, lifestyle, and genes. Diabetes Care. 2011;34(6):1249-57.</w:t>
      </w:r>
      <w:bookmarkEnd w:id="1"/>
    </w:p>
    <w:p w14:paraId="593B0170" w14:textId="77777777" w:rsidR="00F3466B" w:rsidRPr="00F3466B" w:rsidRDefault="00F3466B" w:rsidP="00F3466B">
      <w:pPr>
        <w:pStyle w:val="EndNoteBibliography"/>
        <w:spacing w:after="0"/>
      </w:pPr>
      <w:bookmarkStart w:id="2" w:name="_ENREF_2"/>
      <w:r w:rsidRPr="00F3466B">
        <w:t>2.</w:t>
      </w:r>
      <w:r w:rsidRPr="00F3466B">
        <w:tab/>
        <w:t>Swinburn BA, Sacks G, Hall KD, McPherson K, Finegood DT, Moodie ML, et al. The global obesity pandemic: shaped by global drivers and local environments. The Lancet. 2011;378(9793):804-14.</w:t>
      </w:r>
      <w:bookmarkEnd w:id="2"/>
    </w:p>
    <w:p w14:paraId="3C126C69" w14:textId="77777777" w:rsidR="00F3466B" w:rsidRPr="00F3466B" w:rsidRDefault="00F3466B" w:rsidP="00F3466B">
      <w:pPr>
        <w:pStyle w:val="EndNoteBibliography"/>
        <w:spacing w:after="0"/>
      </w:pPr>
      <w:bookmarkStart w:id="3" w:name="_ENREF_3"/>
      <w:r w:rsidRPr="00F3466B">
        <w:t>3.</w:t>
      </w:r>
      <w:r w:rsidRPr="00F3466B">
        <w:tab/>
        <w:t>American Diabetes Association. Implications of the United Kingdom Prospective Diabetes Study. Diabetes Care. 2002;25(suppl 1):s28-s32.</w:t>
      </w:r>
      <w:bookmarkEnd w:id="3"/>
    </w:p>
    <w:p w14:paraId="1C2BE8A7" w14:textId="77777777" w:rsidR="00F3466B" w:rsidRPr="00F3466B" w:rsidRDefault="00F3466B" w:rsidP="00F3466B">
      <w:pPr>
        <w:pStyle w:val="EndNoteBibliography"/>
        <w:spacing w:after="0"/>
      </w:pPr>
      <w:bookmarkStart w:id="4" w:name="_ENREF_4"/>
      <w:r w:rsidRPr="00F3466B">
        <w:t>4.</w:t>
      </w:r>
      <w:r w:rsidRPr="00F3466B">
        <w:tab/>
        <w:t>Holman RR, Paul SK, Bethel MA, Matthews DR, Neil HAW. 10-Year Follow-up of Intensive Glucose Control in Type 2 Diabetes. New England Journal of Medicine. 2008;359(15):1577-89.</w:t>
      </w:r>
      <w:bookmarkEnd w:id="4"/>
    </w:p>
    <w:p w14:paraId="66B1347C" w14:textId="77777777" w:rsidR="00F3466B" w:rsidRPr="00F3466B" w:rsidRDefault="00F3466B" w:rsidP="00F3466B">
      <w:pPr>
        <w:pStyle w:val="EndNoteBibliography"/>
        <w:spacing w:after="0"/>
      </w:pPr>
      <w:bookmarkStart w:id="5" w:name="_ENREF_5"/>
      <w:r w:rsidRPr="00F3466B">
        <w:t>5.</w:t>
      </w:r>
      <w:r w:rsidRPr="00F3466B">
        <w:tab/>
        <w:t>Pyörälä K, Pedersen TR, Kjekshus J, Faergeman O, Olsson AG, Thorgeirsson G, et al. Cholesterol Lowering With Simvastatin Improves Prognosis of Diabetic Patients With Coronary Heart Disease: A subgroup analysis of the Scandinavian Simvastatin Survival Study (4S). Diabetes Care. 1997;20(4):614-20.</w:t>
      </w:r>
      <w:bookmarkEnd w:id="5"/>
    </w:p>
    <w:p w14:paraId="348528E3" w14:textId="77777777" w:rsidR="00F3466B" w:rsidRPr="00F3466B" w:rsidRDefault="00F3466B" w:rsidP="00F3466B">
      <w:pPr>
        <w:pStyle w:val="EndNoteBibliography"/>
        <w:spacing w:after="0"/>
      </w:pPr>
      <w:bookmarkStart w:id="6" w:name="_ENREF_6"/>
      <w:r w:rsidRPr="00F3466B">
        <w:t>6.</w:t>
      </w:r>
      <w:r w:rsidRPr="00F3466B">
        <w:tab/>
        <w:t>UK Prospective Diabetes Study Group. Tight blood pressure control and risk of macrovascular and microvascular complications in type 2 diabetes: UKPDS 38. BMJ. 1998;317(7160):703-13.</w:t>
      </w:r>
      <w:bookmarkEnd w:id="6"/>
    </w:p>
    <w:p w14:paraId="4F957922" w14:textId="77777777" w:rsidR="00F3466B" w:rsidRPr="00F3466B" w:rsidRDefault="00F3466B" w:rsidP="00F3466B">
      <w:pPr>
        <w:pStyle w:val="EndNoteBibliography"/>
        <w:spacing w:after="0"/>
      </w:pPr>
      <w:bookmarkStart w:id="7" w:name="_ENREF_7"/>
      <w:r w:rsidRPr="00F3466B">
        <w:t>7.</w:t>
      </w:r>
      <w:r w:rsidRPr="00F3466B">
        <w:tab/>
        <w:t>National Institute for Clinical Excellence. The management of type 2 diabetes. London: National Institute for Clinical Excellence; 2009.</w:t>
      </w:r>
      <w:bookmarkEnd w:id="7"/>
    </w:p>
    <w:p w14:paraId="4AA3AF09" w14:textId="77777777" w:rsidR="00F3466B" w:rsidRPr="00F3466B" w:rsidRDefault="00F3466B" w:rsidP="00F3466B">
      <w:pPr>
        <w:pStyle w:val="EndNoteBibliography"/>
        <w:spacing w:after="0"/>
      </w:pPr>
      <w:bookmarkStart w:id="8" w:name="_ENREF_8"/>
      <w:r w:rsidRPr="00F3466B">
        <w:t>8.</w:t>
      </w:r>
      <w:r w:rsidRPr="00F3466B">
        <w:tab/>
        <w:t>Kringos D, Boerma W, Bourgueil Y, Cartier T, Dedeu T, Hasvold T, et al. The strength of primary care in Europe: an international comparative study. British Journal of General Practice. 2013 November 1, 2013;63(616):e742-e50.</w:t>
      </w:r>
      <w:bookmarkEnd w:id="8"/>
    </w:p>
    <w:p w14:paraId="3C67D642" w14:textId="77777777" w:rsidR="00F3466B" w:rsidRPr="00F3466B" w:rsidRDefault="00F3466B" w:rsidP="00F3466B">
      <w:pPr>
        <w:pStyle w:val="EndNoteBibliography"/>
        <w:spacing w:after="0"/>
      </w:pPr>
      <w:bookmarkStart w:id="9" w:name="_ENREF_9"/>
      <w:r w:rsidRPr="00F3466B">
        <w:t>9.</w:t>
      </w:r>
      <w:r w:rsidRPr="00F3466B">
        <w:tab/>
        <w:t>NHS Confederation BMA. The New General Medical Services Contract. London: The NHS Confederation; 2003.</w:t>
      </w:r>
      <w:bookmarkEnd w:id="9"/>
    </w:p>
    <w:p w14:paraId="12669996" w14:textId="77777777" w:rsidR="00F3466B" w:rsidRPr="00F3466B" w:rsidRDefault="00F3466B" w:rsidP="00F3466B">
      <w:pPr>
        <w:pStyle w:val="EndNoteBibliography"/>
        <w:spacing w:after="0"/>
      </w:pPr>
      <w:bookmarkStart w:id="10" w:name="_ENREF_10"/>
      <w:r w:rsidRPr="00F3466B">
        <w:t>10.</w:t>
      </w:r>
      <w:r w:rsidRPr="00F3466B">
        <w:tab/>
        <w:t>Pierce MB, Zaninotto P, Steel N, Mindell J. Undiagnosed diabetes - data from the English longitudinal study of ageing. Diabetic Medicine. 2009;26(7):679-85.</w:t>
      </w:r>
      <w:bookmarkEnd w:id="10"/>
    </w:p>
    <w:p w14:paraId="5A400D66" w14:textId="77777777" w:rsidR="00F3466B" w:rsidRPr="00F3466B" w:rsidRDefault="00F3466B" w:rsidP="00F3466B">
      <w:pPr>
        <w:pStyle w:val="EndNoteBibliography"/>
        <w:spacing w:after="0"/>
      </w:pPr>
      <w:bookmarkStart w:id="11" w:name="_ENREF_11"/>
      <w:r w:rsidRPr="00F3466B">
        <w:t>11.</w:t>
      </w:r>
      <w:r w:rsidRPr="00F3466B">
        <w:tab/>
        <w:t>The NHS Information Centre. The National Diabetes Audit 2009-10. Leeds: NHS Information Centre; 2011.</w:t>
      </w:r>
      <w:bookmarkEnd w:id="11"/>
    </w:p>
    <w:p w14:paraId="23705AB4" w14:textId="77777777" w:rsidR="00F3466B" w:rsidRPr="00F3466B" w:rsidRDefault="00F3466B" w:rsidP="00F3466B">
      <w:pPr>
        <w:pStyle w:val="EndNoteBibliography"/>
        <w:spacing w:after="0"/>
      </w:pPr>
      <w:bookmarkStart w:id="12" w:name="_ENREF_12"/>
      <w:r w:rsidRPr="00F3466B">
        <w:t>12.</w:t>
      </w:r>
      <w:r w:rsidRPr="00F3466B">
        <w:tab/>
        <w:t>de Wet C, McKay J, Bowie P. Combining QOF data with the care bundle approach may provide a more meaningful measure of quality in general practice. BMC Health Services Research. 2012;12(1):351.</w:t>
      </w:r>
      <w:bookmarkEnd w:id="12"/>
    </w:p>
    <w:p w14:paraId="23EBB03B" w14:textId="77777777" w:rsidR="00F3466B" w:rsidRPr="00F3466B" w:rsidRDefault="00F3466B" w:rsidP="00F3466B">
      <w:pPr>
        <w:pStyle w:val="EndNoteBibliography"/>
        <w:spacing w:after="0"/>
      </w:pPr>
      <w:bookmarkStart w:id="13" w:name="_ENREF_13"/>
      <w:r w:rsidRPr="00F3466B">
        <w:t>13.</w:t>
      </w:r>
      <w:r w:rsidRPr="00F3466B">
        <w:tab/>
        <w:t>Kontopantelis E, Reeves D, Valderas JM, Campbell S, Doran T. Recorded quality of primary care for patients with diabetes in England before and after the introduction of a financial incentive scheme: a longitudinal observational study. BMJ Quality &amp; Safety. 2013 January 1, 2013;22(1):53-64.</w:t>
      </w:r>
      <w:bookmarkEnd w:id="13"/>
    </w:p>
    <w:p w14:paraId="4C2C9AEE" w14:textId="77777777" w:rsidR="00F3466B" w:rsidRPr="00F3466B" w:rsidRDefault="00F3466B" w:rsidP="00F3466B">
      <w:pPr>
        <w:pStyle w:val="EndNoteBibliography"/>
        <w:spacing w:after="0"/>
      </w:pPr>
      <w:bookmarkStart w:id="14" w:name="_ENREF_14"/>
      <w:r w:rsidRPr="00F3466B">
        <w:lastRenderedPageBreak/>
        <w:t>14.</w:t>
      </w:r>
      <w:r w:rsidRPr="00F3466B">
        <w:tab/>
        <w:t>Steel N, Bachmann M, Maisey S, Shekelle P, Breeze E, Marmot M, et al. Self reported receipt of care consistent with 32 quality indicators: national population survey of adults aged 50 or more in England. BMJ. 2008;337:a957.</w:t>
      </w:r>
      <w:bookmarkEnd w:id="14"/>
    </w:p>
    <w:p w14:paraId="51AB3DC8" w14:textId="77777777" w:rsidR="00F3466B" w:rsidRPr="00F3466B" w:rsidRDefault="00F3466B" w:rsidP="00F3466B">
      <w:pPr>
        <w:pStyle w:val="EndNoteBibliography"/>
        <w:spacing w:after="0"/>
      </w:pPr>
      <w:bookmarkStart w:id="15" w:name="_ENREF_15"/>
      <w:r w:rsidRPr="00F3466B">
        <w:t>15.</w:t>
      </w:r>
      <w:r w:rsidRPr="00F3466B">
        <w:tab/>
        <w:t>Wenger NS, Solomon DH, Roth CP, MacLean CH, Saliba D, Kamberg CJ, et al. The Quality of Medical Care Provided to Vulnerable Community-Dwelling Older Patients. Annals of Internal Medicine. 2003;139(9):740-7.</w:t>
      </w:r>
      <w:bookmarkEnd w:id="15"/>
    </w:p>
    <w:p w14:paraId="5E92F2C0" w14:textId="77777777" w:rsidR="00F3466B" w:rsidRPr="00F3466B" w:rsidRDefault="00F3466B" w:rsidP="00F3466B">
      <w:pPr>
        <w:pStyle w:val="EndNoteBibliography"/>
        <w:spacing w:after="0"/>
      </w:pPr>
      <w:bookmarkStart w:id="16" w:name="_ENREF_16"/>
      <w:r w:rsidRPr="00F3466B">
        <w:t>16.</w:t>
      </w:r>
      <w:r w:rsidRPr="00F3466B">
        <w:tab/>
        <w:t>Kiran T, Victor JC, Kopp A, Shah BR, Glazier RH. The Relationship Between Financial Incentives and Quality of Diabetes Care in Ontario, Canada. Diabetes Care. 2012;35(5):1038-46.</w:t>
      </w:r>
      <w:bookmarkEnd w:id="16"/>
    </w:p>
    <w:p w14:paraId="3B46072F" w14:textId="77777777" w:rsidR="00F3466B" w:rsidRPr="00F3466B" w:rsidRDefault="00F3466B" w:rsidP="00F3466B">
      <w:pPr>
        <w:pStyle w:val="EndNoteBibliography"/>
        <w:spacing w:after="0"/>
      </w:pPr>
      <w:bookmarkStart w:id="17" w:name="_ENREF_17"/>
      <w:r w:rsidRPr="00F3466B">
        <w:t>17.</w:t>
      </w:r>
      <w:r w:rsidRPr="00F3466B">
        <w:tab/>
        <w:t>National Institute for Clinical Excellence. Diabetes in adults quality standard. London: National Institute for Clinical Excellence; 2011.</w:t>
      </w:r>
      <w:bookmarkEnd w:id="17"/>
    </w:p>
    <w:p w14:paraId="5A6B410F" w14:textId="77777777" w:rsidR="00F3466B" w:rsidRPr="00F3466B" w:rsidRDefault="00F3466B" w:rsidP="00F3466B">
      <w:pPr>
        <w:pStyle w:val="EndNoteBibliography"/>
        <w:spacing w:after="0"/>
      </w:pPr>
      <w:bookmarkStart w:id="18" w:name="_ENREF_18"/>
      <w:r w:rsidRPr="00F3466B">
        <w:t>18.</w:t>
      </w:r>
      <w:r w:rsidRPr="00F3466B">
        <w:tab/>
        <w:t>Nolan T, Berwick D. All-or-none measurement raises the bar on performance. JAMA. 2006;295(10).</w:t>
      </w:r>
      <w:bookmarkEnd w:id="18"/>
    </w:p>
    <w:p w14:paraId="069ACA45" w14:textId="77777777" w:rsidR="00F3466B" w:rsidRPr="00F3466B" w:rsidRDefault="00F3466B" w:rsidP="00F3466B">
      <w:pPr>
        <w:pStyle w:val="EndNoteBibliography"/>
        <w:spacing w:after="0"/>
      </w:pPr>
      <w:bookmarkStart w:id="19" w:name="_ENREF_19"/>
      <w:r w:rsidRPr="00F3466B">
        <w:t>19.</w:t>
      </w:r>
      <w:r w:rsidRPr="00F3466B">
        <w:tab/>
        <w:t>Shekelle P, Vijan S. Quality indicators for the care of diabetes mellitus in vulnerable elders. Journal of the American Geriatrics Society. 2007;55 Suppl 2:S312-7.</w:t>
      </w:r>
      <w:bookmarkEnd w:id="19"/>
    </w:p>
    <w:p w14:paraId="0A1A0882" w14:textId="77777777" w:rsidR="00F3466B" w:rsidRPr="00F3466B" w:rsidRDefault="00F3466B" w:rsidP="00F3466B">
      <w:pPr>
        <w:pStyle w:val="EndNoteBibliography"/>
        <w:spacing w:after="0"/>
      </w:pPr>
      <w:bookmarkStart w:id="20" w:name="_ENREF_20"/>
      <w:r w:rsidRPr="00F3466B">
        <w:t>20.</w:t>
      </w:r>
      <w:r w:rsidRPr="00F3466B">
        <w:tab/>
        <w:t>Shekelle PG, MacLean CH, Morton SC, Wenger NS. Assessing Care of Vulnerable Elders: Methods for Developing Quality Indicators. Annals of Internal Medicine. 2001;135(8_Part_2):647-52.</w:t>
      </w:r>
      <w:bookmarkEnd w:id="20"/>
    </w:p>
    <w:p w14:paraId="616409FD" w14:textId="77777777" w:rsidR="00F3466B" w:rsidRPr="00F3466B" w:rsidRDefault="00F3466B" w:rsidP="00F3466B">
      <w:pPr>
        <w:pStyle w:val="EndNoteBibliography"/>
        <w:spacing w:after="0"/>
      </w:pPr>
      <w:bookmarkStart w:id="21" w:name="_ENREF_21"/>
      <w:r w:rsidRPr="00F3466B">
        <w:t>21.</w:t>
      </w:r>
      <w:r w:rsidRPr="00F3466B">
        <w:tab/>
        <w:t>Steel N, Melzer D, Shekelle PG, Wenger NS, Forsyth D, McWilliams BC. Developing quality indicators for older adults: transfer from the USA to the UK is feasible. Quality and Safety in Health Care. 2004;13(4):260-4.</w:t>
      </w:r>
      <w:bookmarkEnd w:id="21"/>
    </w:p>
    <w:p w14:paraId="1DC4237C" w14:textId="77777777" w:rsidR="00F3466B" w:rsidRPr="00F3466B" w:rsidRDefault="00F3466B" w:rsidP="00F3466B">
      <w:pPr>
        <w:pStyle w:val="EndNoteBibliography"/>
        <w:spacing w:after="0"/>
      </w:pPr>
      <w:bookmarkStart w:id="22" w:name="_ENREF_22"/>
      <w:r w:rsidRPr="00F3466B">
        <w:t>22.</w:t>
      </w:r>
      <w:r w:rsidRPr="00F3466B">
        <w:tab/>
        <w:t>Taylor R, Conway L, Calderwood L, Lessof C, Cheshire H, Cox K, et al. Health, wealth and lifestyles of the older population in England: The 2002 English Longitudinal Study of Ageing: Technical Report. London: Institute of Fiscal Studies; 2007.</w:t>
      </w:r>
      <w:bookmarkEnd w:id="22"/>
    </w:p>
    <w:p w14:paraId="47E69D58" w14:textId="77777777" w:rsidR="00F3466B" w:rsidRPr="00F3466B" w:rsidRDefault="00F3466B" w:rsidP="00F3466B">
      <w:pPr>
        <w:pStyle w:val="EndNoteBibliography"/>
        <w:spacing w:after="0"/>
      </w:pPr>
      <w:bookmarkStart w:id="23" w:name="_ENREF_23"/>
      <w:r w:rsidRPr="00F3466B">
        <w:t>23.</w:t>
      </w:r>
      <w:r w:rsidRPr="00F3466B">
        <w:tab/>
        <w:t>Scholes S, Medina J, Cheshire H, Cox K, Hacker E, Lessof C. Living in the 21st century: older people in England The 2006 English Longitudinal Study of Ageing: Technical Report. London: Institute of Fiscal Studies; 2009.</w:t>
      </w:r>
      <w:bookmarkEnd w:id="23"/>
    </w:p>
    <w:p w14:paraId="23E702B0" w14:textId="77777777" w:rsidR="00F3466B" w:rsidRPr="00F3466B" w:rsidRDefault="00F3466B" w:rsidP="00F3466B">
      <w:pPr>
        <w:pStyle w:val="EndNoteBibliography"/>
        <w:spacing w:after="0"/>
      </w:pPr>
      <w:bookmarkStart w:id="24" w:name="_ENREF_24"/>
      <w:r w:rsidRPr="00F3466B">
        <w:t>24.</w:t>
      </w:r>
      <w:r w:rsidRPr="00F3466B">
        <w:tab/>
        <w:t>Cheshire H, Hussey D, Medina J, Pickering K, Wood N, Ward K, et al. Financial circumstances, health and well-being of the older population in England: The 2008 English Longitudinal Study of Ageing: Technical Report. London: Institue of Fiscal Studies; 2012.</w:t>
      </w:r>
      <w:bookmarkEnd w:id="24"/>
    </w:p>
    <w:p w14:paraId="770C00FB" w14:textId="77777777" w:rsidR="00F3466B" w:rsidRPr="00F3466B" w:rsidRDefault="00F3466B" w:rsidP="00F3466B">
      <w:pPr>
        <w:pStyle w:val="EndNoteBibliography"/>
        <w:spacing w:after="0"/>
      </w:pPr>
      <w:bookmarkStart w:id="25" w:name="_ENREF_25"/>
      <w:r w:rsidRPr="00F3466B">
        <w:t>25.</w:t>
      </w:r>
      <w:r w:rsidRPr="00F3466B">
        <w:tab/>
        <w:t>Wenger NS, Shekelle PG. Assessing Care of Vulnerable Elders: ACOVE Project Overview. Annals of Internal Medicine. 2001;135(8 Pt2):642-6.</w:t>
      </w:r>
      <w:bookmarkEnd w:id="25"/>
    </w:p>
    <w:p w14:paraId="2B8ACA60" w14:textId="77777777" w:rsidR="00F3466B" w:rsidRPr="00F3466B" w:rsidRDefault="00F3466B" w:rsidP="00F3466B">
      <w:pPr>
        <w:pStyle w:val="EndNoteBibliography"/>
        <w:spacing w:after="0"/>
      </w:pPr>
      <w:bookmarkStart w:id="26" w:name="_ENREF_26"/>
      <w:r w:rsidRPr="00F3466B">
        <w:t>26.</w:t>
      </w:r>
      <w:r w:rsidRPr="00F3466B">
        <w:tab/>
        <w:t>Mant J, Hicks N. Detecting differences in quality of care: the sensitivity of measures of process and outcome in treating acute myocardial infarction. BMJ. 1995 1995-09-23 08:00:00;311(7008):793-6.</w:t>
      </w:r>
      <w:bookmarkEnd w:id="26"/>
    </w:p>
    <w:p w14:paraId="57C5958E" w14:textId="77777777" w:rsidR="00F3466B" w:rsidRPr="00F3466B" w:rsidRDefault="00F3466B" w:rsidP="00F3466B">
      <w:pPr>
        <w:pStyle w:val="EndNoteBibliography"/>
        <w:spacing w:after="0"/>
      </w:pPr>
      <w:bookmarkStart w:id="27" w:name="_ENREF_27"/>
      <w:r w:rsidRPr="00F3466B">
        <w:t>27.</w:t>
      </w:r>
      <w:r w:rsidRPr="00F3466B">
        <w:tab/>
        <w:t>Brook RH, Chassin MR, Fink A, Solomon DH, Kosecoff J, Park RE. A Method for the Detailed Assessment of the Appropriateness of Medical Technologies. International Journal of Technology Assessment in Health Care. 1986;2(01):53-63.</w:t>
      </w:r>
      <w:bookmarkEnd w:id="27"/>
    </w:p>
    <w:p w14:paraId="75322424" w14:textId="77777777" w:rsidR="00F3466B" w:rsidRPr="00F3466B" w:rsidRDefault="00F3466B" w:rsidP="00F3466B">
      <w:pPr>
        <w:pStyle w:val="EndNoteBibliography"/>
        <w:spacing w:after="0"/>
      </w:pPr>
      <w:bookmarkStart w:id="28" w:name="_ENREF_28"/>
      <w:r w:rsidRPr="00F3466B">
        <w:t>28.</w:t>
      </w:r>
      <w:r w:rsidRPr="00F3466B">
        <w:tab/>
        <w:t>Kirk SA, Campbell SM, Kennell-Webb S, Reeves D, Roland MO, Marshall MN. Assessing the quality of care of multiple conditions in general practice: practical and methodological problems. Quality and Safety in Health Care. 2003 December 1, 2003;12(6):421-7.</w:t>
      </w:r>
      <w:bookmarkEnd w:id="28"/>
    </w:p>
    <w:p w14:paraId="4906EC8E" w14:textId="77777777" w:rsidR="00F3466B" w:rsidRPr="00F3466B" w:rsidRDefault="00F3466B" w:rsidP="00F3466B">
      <w:pPr>
        <w:pStyle w:val="EndNoteBibliography"/>
        <w:spacing w:after="0"/>
      </w:pPr>
      <w:bookmarkStart w:id="29" w:name="_ENREF_29"/>
      <w:r w:rsidRPr="00F3466B">
        <w:t>29.</w:t>
      </w:r>
      <w:r w:rsidRPr="00F3466B">
        <w:tab/>
        <w:t>Llewellyn DJ, Lang IA, Langa KM, Naughton F, Matthews FE. Exposure to secondhand smoke and cognitive impairment in non-smokers: national cross sectional study with cotinine measurement. BMJ. 2009 2009-02-12 00:00:00;338.</w:t>
      </w:r>
      <w:bookmarkEnd w:id="29"/>
    </w:p>
    <w:p w14:paraId="62EE62D3" w14:textId="77777777" w:rsidR="00F3466B" w:rsidRPr="00F3466B" w:rsidRDefault="00F3466B" w:rsidP="00F3466B">
      <w:pPr>
        <w:pStyle w:val="EndNoteBibliography"/>
        <w:spacing w:after="0"/>
      </w:pPr>
      <w:bookmarkStart w:id="30" w:name="_ENREF_30"/>
      <w:r w:rsidRPr="00F3466B">
        <w:t>30.</w:t>
      </w:r>
      <w:r w:rsidRPr="00F3466B">
        <w:tab/>
        <w:t>Radloff LS. The CES-D Scale: A Self-Report Depression Scale for Research in the General Population. Applied Psychological Measurement. 1977 June 1, 1977;1(3):385-401.</w:t>
      </w:r>
      <w:bookmarkEnd w:id="30"/>
    </w:p>
    <w:p w14:paraId="4BE816B5" w14:textId="77777777" w:rsidR="00F3466B" w:rsidRPr="00F3466B" w:rsidRDefault="00F3466B" w:rsidP="00F3466B">
      <w:pPr>
        <w:pStyle w:val="EndNoteBibliography"/>
        <w:spacing w:after="0"/>
      </w:pPr>
      <w:bookmarkStart w:id="31" w:name="_ENREF_31"/>
      <w:r w:rsidRPr="00F3466B">
        <w:t>31.</w:t>
      </w:r>
      <w:r w:rsidRPr="00F3466B">
        <w:tab/>
        <w:t>Banks J, Nazroo J, Steptoe A. The dynamics of ageing: Evidence from the English Longitudinal Study of Ageing 2002-10 (Wave 5). London: Institute of Fiscal Studies; 2012.</w:t>
      </w:r>
      <w:bookmarkEnd w:id="31"/>
    </w:p>
    <w:p w14:paraId="0B718025" w14:textId="77777777" w:rsidR="00F3466B" w:rsidRPr="00F3466B" w:rsidRDefault="00F3466B" w:rsidP="00F3466B">
      <w:pPr>
        <w:pStyle w:val="EndNoteBibliography"/>
        <w:spacing w:after="0"/>
      </w:pPr>
      <w:bookmarkStart w:id="32" w:name="_ENREF_32"/>
      <w:r w:rsidRPr="00F3466B">
        <w:t>32.</w:t>
      </w:r>
      <w:r w:rsidRPr="00F3466B">
        <w:tab/>
        <w:t>Hyde M, Wiggins RD, Higgs P, Blane DB. A measure of quality of life in early old age: the theory, development and properties of a needs satisfaction model (CASP-19). Aging and mental health. 2003;7(3):186-94.</w:t>
      </w:r>
      <w:bookmarkEnd w:id="32"/>
    </w:p>
    <w:p w14:paraId="7CAB7DF4" w14:textId="77777777" w:rsidR="00F3466B" w:rsidRPr="00F3466B" w:rsidRDefault="00F3466B" w:rsidP="00F3466B">
      <w:pPr>
        <w:pStyle w:val="EndNoteBibliography"/>
        <w:spacing w:after="0"/>
      </w:pPr>
      <w:bookmarkStart w:id="33" w:name="_ENREF_33"/>
      <w:r w:rsidRPr="00F3466B">
        <w:lastRenderedPageBreak/>
        <w:t>33.</w:t>
      </w:r>
      <w:r w:rsidRPr="00F3466B">
        <w:tab/>
        <w:t>Doran T, Fullwood C, Kontopantelis E, Reeves D. Effect of financial incentives on inequalities in the delivery of primary clinical care in England: analysis of clinical activity indicators for the quality and outcomes framework. The Lancet. 2008;372(9640):728-36.</w:t>
      </w:r>
      <w:bookmarkEnd w:id="33"/>
    </w:p>
    <w:p w14:paraId="0E698601" w14:textId="77777777" w:rsidR="00F3466B" w:rsidRPr="00F3466B" w:rsidRDefault="00F3466B" w:rsidP="00F3466B">
      <w:pPr>
        <w:pStyle w:val="EndNoteBibliography"/>
        <w:spacing w:after="0"/>
      </w:pPr>
      <w:bookmarkStart w:id="34" w:name="_ENREF_34"/>
      <w:r w:rsidRPr="00F3466B">
        <w:t>34.</w:t>
      </w:r>
      <w:r w:rsidRPr="00F3466B">
        <w:tab/>
        <w:t>Khunti K, Gadsby R, Millett C, Majeed A, Davies M. Quality of diabetes care in the UK: comparison of published quality-of-care reports with results of the Quality and Outcomes Framework for diabetes. Diabet Med. 2007;24(12):1436 - 41.</w:t>
      </w:r>
      <w:bookmarkEnd w:id="34"/>
    </w:p>
    <w:p w14:paraId="08942344" w14:textId="77777777" w:rsidR="00F3466B" w:rsidRPr="00F3466B" w:rsidRDefault="00F3466B" w:rsidP="00F3466B">
      <w:pPr>
        <w:pStyle w:val="EndNoteBibliography"/>
        <w:spacing w:after="0"/>
      </w:pPr>
      <w:bookmarkStart w:id="35" w:name="_ENREF_35"/>
      <w:r w:rsidRPr="00F3466B">
        <w:t>35.</w:t>
      </w:r>
      <w:r w:rsidRPr="00F3466B">
        <w:tab/>
        <w:t>Oluwatowoju I, Abu E, Wild S, Byrne C. Improvements in glycaemic control and cholesterol concentrations associated with the Quality and Outcomes Framework: a regional 2-year audit of diabetes care in the UK. Diabet Med. 2010;27(3):354 - 9.</w:t>
      </w:r>
      <w:bookmarkEnd w:id="35"/>
    </w:p>
    <w:p w14:paraId="354BB916" w14:textId="77777777" w:rsidR="00F3466B" w:rsidRPr="00F3466B" w:rsidRDefault="00F3466B" w:rsidP="00F3466B">
      <w:pPr>
        <w:pStyle w:val="EndNoteBibliography"/>
        <w:spacing w:after="0"/>
      </w:pPr>
      <w:bookmarkStart w:id="36" w:name="_ENREF_36"/>
      <w:r w:rsidRPr="00F3466B">
        <w:t>36.</w:t>
      </w:r>
      <w:r w:rsidRPr="00F3466B">
        <w:tab/>
        <w:t>Kennedy A, Bower P, Reeves D, Blakeman T, Bowen R, Chew-Graham C, et al. Implementation of self management support for long term conditions in routine primary care settings: cluster randomised controlled trial. BMJ. 2013;346.</w:t>
      </w:r>
      <w:bookmarkEnd w:id="36"/>
    </w:p>
    <w:p w14:paraId="77604EE5" w14:textId="77777777" w:rsidR="00F3466B" w:rsidRPr="00F3466B" w:rsidRDefault="00F3466B" w:rsidP="00F3466B">
      <w:pPr>
        <w:pStyle w:val="EndNoteBibliography"/>
        <w:spacing w:after="0"/>
      </w:pPr>
      <w:bookmarkStart w:id="37" w:name="_ENREF_37"/>
      <w:r w:rsidRPr="00F3466B">
        <w:t>37.</w:t>
      </w:r>
      <w:r w:rsidRPr="00F3466B">
        <w:tab/>
        <w:t>Rogers A, Kennedy A, Bower P, Gardner C, Gately C, Lee V, et al. The United Kingdom Expert Patients Programme: results and implications from a national evaluation. The Medical Journal of Australia. 2008;189(10):S21-S4.</w:t>
      </w:r>
      <w:bookmarkEnd w:id="37"/>
    </w:p>
    <w:p w14:paraId="072695FB" w14:textId="77777777" w:rsidR="00F3466B" w:rsidRPr="00F3466B" w:rsidRDefault="00F3466B" w:rsidP="00F3466B">
      <w:pPr>
        <w:pStyle w:val="EndNoteBibliography"/>
        <w:spacing w:after="0"/>
      </w:pPr>
      <w:bookmarkStart w:id="38" w:name="_ENREF_38"/>
      <w:r w:rsidRPr="00F3466B">
        <w:t>38.</w:t>
      </w:r>
      <w:r w:rsidRPr="00F3466B">
        <w:tab/>
        <w:t>Chang J, MacLean C, Roth C, Wenger N. A comparison of the quality of medical care measured by interview and medical record. Journal of General Internal Medicine. 2004;19(Suppl 1):s109-s10.</w:t>
      </w:r>
      <w:bookmarkEnd w:id="38"/>
    </w:p>
    <w:p w14:paraId="527C1438" w14:textId="77777777" w:rsidR="00F3466B" w:rsidRPr="00F3466B" w:rsidRDefault="00F3466B" w:rsidP="00F3466B">
      <w:pPr>
        <w:pStyle w:val="EndNoteBibliography"/>
        <w:spacing w:after="0"/>
      </w:pPr>
      <w:bookmarkStart w:id="39" w:name="_ENREF_39"/>
      <w:r w:rsidRPr="00F3466B">
        <w:t>39.</w:t>
      </w:r>
      <w:r w:rsidRPr="00F3466B">
        <w:tab/>
        <w:t>Tisnado DM, Adams JL, Liu H, Damberg CL, Chen W-P, Hu FA, et al. What is the concordance between the medical record and patient self-report as data sources for ambulatory care? Medical Care. 2006;44(2):132-40.</w:t>
      </w:r>
      <w:bookmarkEnd w:id="39"/>
    </w:p>
    <w:p w14:paraId="7C79B918" w14:textId="77777777" w:rsidR="00F3466B" w:rsidRPr="00F3466B" w:rsidRDefault="00F3466B" w:rsidP="00F3466B">
      <w:pPr>
        <w:pStyle w:val="EndNoteBibliography"/>
      </w:pPr>
      <w:bookmarkStart w:id="40" w:name="_ENREF_40"/>
      <w:r w:rsidRPr="00F3466B">
        <w:t>40.</w:t>
      </w:r>
      <w:r w:rsidRPr="00F3466B">
        <w:tab/>
        <w:t>Gillam SJ, Siriwardena AN, Steel N. Pay-for-performance in the United Kingdom: impact of the quality and outcomes framework: a systematic review. Ann Fam Med. 2012 Sep-Oct;10(5):461-8.</w:t>
      </w:r>
      <w:bookmarkEnd w:id="40"/>
    </w:p>
    <w:p w14:paraId="2A1C9DBF" w14:textId="66DB0C74" w:rsidR="00013EC0" w:rsidRDefault="001046F1" w:rsidP="00935F60">
      <w:pPr>
        <w:spacing w:line="240" w:lineRule="auto"/>
      </w:pPr>
      <w:r>
        <w:fldChar w:fldCharType="end"/>
      </w:r>
    </w:p>
    <w:p w14:paraId="26DC6D66" w14:textId="77777777" w:rsidR="00B272C3" w:rsidRDefault="00B272C3">
      <w:pPr>
        <w:spacing w:after="200" w:line="276" w:lineRule="auto"/>
        <w:jc w:val="left"/>
      </w:pPr>
      <w:r>
        <w:br w:type="page"/>
      </w:r>
    </w:p>
    <w:p w14:paraId="715DA0B1" w14:textId="77777777" w:rsidR="00464B0F" w:rsidRPr="00464B0F" w:rsidRDefault="00464B0F" w:rsidP="00935F60">
      <w:pPr>
        <w:spacing w:line="240" w:lineRule="auto"/>
        <w:rPr>
          <w:rFonts w:cs="Times New Roman"/>
          <w:sz w:val="32"/>
          <w:szCs w:val="32"/>
        </w:rPr>
      </w:pPr>
      <w:r w:rsidRPr="00464B0F">
        <w:rPr>
          <w:rFonts w:cs="Times New Roman"/>
          <w:sz w:val="32"/>
          <w:szCs w:val="32"/>
        </w:rPr>
        <w:lastRenderedPageBreak/>
        <w:t>TABLES AND FIGURES WITH LEGENDS</w:t>
      </w:r>
    </w:p>
    <w:p w14:paraId="2FEAA0CF" w14:textId="77777777" w:rsidR="00464B0F" w:rsidRDefault="00464B0F" w:rsidP="00935F60">
      <w:pPr>
        <w:spacing w:line="240" w:lineRule="auto"/>
        <w:rPr>
          <w:rFonts w:cs="Times New Roman"/>
          <w:b/>
        </w:rPr>
      </w:pPr>
    </w:p>
    <w:p w14:paraId="5727FE70" w14:textId="77777777" w:rsidR="008A57FB" w:rsidRPr="00DF3292" w:rsidRDefault="008A57FB" w:rsidP="008A57FB">
      <w:pPr>
        <w:spacing w:line="240" w:lineRule="auto"/>
        <w:rPr>
          <w:rFonts w:cs="Times New Roman"/>
        </w:rPr>
      </w:pPr>
      <w:r>
        <w:rPr>
          <w:rFonts w:cs="Times New Roman"/>
          <w:b/>
        </w:rPr>
        <w:t>Table 1</w:t>
      </w:r>
      <w:r w:rsidRPr="00DF3292">
        <w:rPr>
          <w:rFonts w:cs="Times New Roman"/>
          <w:b/>
        </w:rPr>
        <w:t>: Descriptive characteristics of covariates in 2008/9 used in modelling subsequent non-achievement of care in 2010/11</w:t>
      </w:r>
      <w:r>
        <w:rPr>
          <w:rFonts w:cs="Times New Roman"/>
          <w:b/>
        </w:rPr>
        <w:t xml:space="preserve"> by sample</w:t>
      </w:r>
    </w:p>
    <w:tbl>
      <w:tblPr>
        <w:tblW w:w="7621" w:type="dxa"/>
        <w:tblLayout w:type="fixed"/>
        <w:tblLook w:val="04A0" w:firstRow="1" w:lastRow="0" w:firstColumn="1" w:lastColumn="0" w:noHBand="0" w:noVBand="1"/>
      </w:tblPr>
      <w:tblGrid>
        <w:gridCol w:w="2445"/>
        <w:gridCol w:w="782"/>
        <w:gridCol w:w="992"/>
        <w:gridCol w:w="567"/>
        <w:gridCol w:w="992"/>
        <w:gridCol w:w="567"/>
        <w:gridCol w:w="1276"/>
      </w:tblGrid>
      <w:tr w:rsidR="008A57FB" w:rsidRPr="007F0543" w14:paraId="1E6ED358" w14:textId="77777777" w:rsidTr="00D73627">
        <w:trPr>
          <w:cantSplit/>
          <w:trHeight w:val="407"/>
        </w:trPr>
        <w:tc>
          <w:tcPr>
            <w:tcW w:w="2445" w:type="dxa"/>
            <w:tcBorders>
              <w:top w:val="single" w:sz="4" w:space="0" w:color="auto"/>
            </w:tcBorders>
            <w:shd w:val="clear" w:color="auto" w:fill="auto"/>
            <w:noWrap/>
            <w:hideMark/>
          </w:tcPr>
          <w:p w14:paraId="3458F557" w14:textId="77777777" w:rsidR="008A57FB" w:rsidRPr="00A90158" w:rsidRDefault="008A57FB" w:rsidP="008478D1">
            <w:pPr>
              <w:pStyle w:val="NoSpacing"/>
              <w:rPr>
                <w:rFonts w:ascii="Times New Roman" w:hAnsi="Times New Roman" w:cs="Times New Roman"/>
                <w:sz w:val="20"/>
                <w:szCs w:val="20"/>
                <w:u w:val="single"/>
              </w:rPr>
            </w:pPr>
            <w:r w:rsidRPr="00A90158">
              <w:rPr>
                <w:rFonts w:ascii="Times New Roman" w:hAnsi="Times New Roman" w:cs="Times New Roman"/>
                <w:sz w:val="20"/>
                <w:szCs w:val="20"/>
                <w:u w:val="single"/>
              </w:rPr>
              <w:t>Covariate</w:t>
            </w:r>
          </w:p>
        </w:tc>
        <w:tc>
          <w:tcPr>
            <w:tcW w:w="1774" w:type="dxa"/>
            <w:gridSpan w:val="2"/>
            <w:tcBorders>
              <w:top w:val="single" w:sz="4" w:space="0" w:color="auto"/>
              <w:left w:val="nil"/>
            </w:tcBorders>
            <w:shd w:val="clear" w:color="auto" w:fill="auto"/>
            <w:hideMark/>
          </w:tcPr>
          <w:p w14:paraId="53C8DE99" w14:textId="77777777" w:rsidR="008A57FB" w:rsidRPr="00A90158" w:rsidRDefault="008A57FB" w:rsidP="008478D1">
            <w:pPr>
              <w:pStyle w:val="NoSpacing"/>
              <w:rPr>
                <w:rFonts w:ascii="Times New Roman" w:hAnsi="Times New Roman" w:cs="Times New Roman"/>
                <w:sz w:val="20"/>
                <w:szCs w:val="20"/>
                <w:u w:val="single"/>
              </w:rPr>
            </w:pPr>
            <w:r w:rsidRPr="00A90158">
              <w:rPr>
                <w:rFonts w:ascii="Times New Roman" w:hAnsi="Times New Roman" w:cs="Times New Roman"/>
                <w:sz w:val="20"/>
                <w:szCs w:val="20"/>
                <w:u w:val="single"/>
              </w:rPr>
              <w:t xml:space="preserve">Whole sample </w:t>
            </w:r>
            <w:r w:rsidRPr="00A90158">
              <w:rPr>
                <w:rFonts w:ascii="Times New Roman" w:hAnsi="Times New Roman" w:cs="Times New Roman"/>
                <w:sz w:val="20"/>
                <w:szCs w:val="20"/>
              </w:rPr>
              <w:t>n=8,222</w:t>
            </w:r>
          </w:p>
        </w:tc>
        <w:tc>
          <w:tcPr>
            <w:tcW w:w="1559" w:type="dxa"/>
            <w:gridSpan w:val="2"/>
            <w:tcBorders>
              <w:top w:val="single" w:sz="4" w:space="0" w:color="auto"/>
              <w:left w:val="nil"/>
            </w:tcBorders>
            <w:shd w:val="clear" w:color="auto" w:fill="auto"/>
            <w:hideMark/>
          </w:tcPr>
          <w:p w14:paraId="5C10852C" w14:textId="77777777" w:rsidR="008A57FB" w:rsidRPr="00A90158" w:rsidRDefault="008A57FB" w:rsidP="008478D1">
            <w:pPr>
              <w:pStyle w:val="NoSpacing"/>
              <w:rPr>
                <w:rFonts w:ascii="Times New Roman" w:hAnsi="Times New Roman" w:cs="Times New Roman"/>
                <w:sz w:val="20"/>
                <w:szCs w:val="20"/>
                <w:u w:val="single"/>
              </w:rPr>
            </w:pPr>
            <w:r w:rsidRPr="00A90158">
              <w:rPr>
                <w:rFonts w:ascii="Times New Roman" w:hAnsi="Times New Roman" w:cs="Times New Roman"/>
                <w:sz w:val="20"/>
                <w:szCs w:val="20"/>
                <w:u w:val="single"/>
              </w:rPr>
              <w:t>Care bundle</w:t>
            </w:r>
          </w:p>
          <w:p w14:paraId="00D1D0EA" w14:textId="77777777" w:rsidR="008A57FB" w:rsidRPr="00A90158" w:rsidRDefault="008A57FB" w:rsidP="008478D1">
            <w:pPr>
              <w:pStyle w:val="NoSpacing"/>
              <w:rPr>
                <w:rFonts w:ascii="Times New Roman" w:hAnsi="Times New Roman" w:cs="Times New Roman"/>
                <w:sz w:val="20"/>
                <w:szCs w:val="20"/>
              </w:rPr>
            </w:pPr>
            <w:r w:rsidRPr="00A90158">
              <w:rPr>
                <w:rFonts w:ascii="Times New Roman" w:hAnsi="Times New Roman" w:cs="Times New Roman"/>
                <w:sz w:val="20"/>
                <w:szCs w:val="20"/>
              </w:rPr>
              <w:t>n=907</w:t>
            </w:r>
          </w:p>
        </w:tc>
        <w:tc>
          <w:tcPr>
            <w:tcW w:w="1843" w:type="dxa"/>
            <w:gridSpan w:val="2"/>
            <w:tcBorders>
              <w:top w:val="single" w:sz="4" w:space="0" w:color="auto"/>
              <w:left w:val="nil"/>
            </w:tcBorders>
            <w:shd w:val="clear" w:color="auto" w:fill="auto"/>
            <w:hideMark/>
          </w:tcPr>
          <w:p w14:paraId="0C485204" w14:textId="72F42F6C" w:rsidR="008A57FB" w:rsidRPr="00A90158" w:rsidRDefault="00D73627" w:rsidP="008478D1">
            <w:pPr>
              <w:pStyle w:val="NoSpacing"/>
              <w:rPr>
                <w:rFonts w:ascii="Times New Roman" w:hAnsi="Times New Roman" w:cs="Times New Roman"/>
                <w:sz w:val="20"/>
                <w:szCs w:val="20"/>
                <w:u w:val="single"/>
                <w:lang w:val="pt-BR"/>
              </w:rPr>
            </w:pPr>
            <w:r>
              <w:rPr>
                <w:rFonts w:ascii="Times New Roman" w:hAnsi="Times New Roman" w:cs="Times New Roman"/>
                <w:sz w:val="20"/>
                <w:szCs w:val="20"/>
                <w:u w:val="single"/>
                <w:lang w:val="pt-BR"/>
              </w:rPr>
              <w:t>ACE inhibitor/</w:t>
            </w:r>
            <w:r w:rsidR="008A57FB" w:rsidRPr="00A90158">
              <w:rPr>
                <w:rFonts w:ascii="Times New Roman" w:hAnsi="Times New Roman" w:cs="Times New Roman"/>
                <w:sz w:val="20"/>
                <w:szCs w:val="20"/>
                <w:u w:val="single"/>
                <w:lang w:val="pt-BR"/>
              </w:rPr>
              <w:t>ARB</w:t>
            </w:r>
          </w:p>
          <w:p w14:paraId="4D7F0EFD" w14:textId="77777777" w:rsidR="008A57FB" w:rsidRPr="00A90158" w:rsidRDefault="008A57FB" w:rsidP="008478D1">
            <w:pPr>
              <w:pStyle w:val="NoSpacing"/>
              <w:rPr>
                <w:rFonts w:ascii="Times New Roman" w:hAnsi="Times New Roman" w:cs="Times New Roman"/>
                <w:sz w:val="20"/>
                <w:szCs w:val="20"/>
                <w:lang w:val="pt-BR"/>
              </w:rPr>
            </w:pPr>
            <w:r w:rsidRPr="00A90158">
              <w:rPr>
                <w:rFonts w:ascii="Times New Roman" w:hAnsi="Times New Roman" w:cs="Times New Roman"/>
                <w:sz w:val="20"/>
                <w:szCs w:val="20"/>
                <w:lang w:val="pt-BR"/>
              </w:rPr>
              <w:t>n=759</w:t>
            </w:r>
          </w:p>
        </w:tc>
      </w:tr>
      <w:tr w:rsidR="008A57FB" w:rsidRPr="00DF3292" w14:paraId="07F97BB5" w14:textId="77777777" w:rsidTr="00D73627">
        <w:trPr>
          <w:cantSplit/>
          <w:trHeight w:val="255"/>
        </w:trPr>
        <w:tc>
          <w:tcPr>
            <w:tcW w:w="2445" w:type="dxa"/>
            <w:tcBorders>
              <w:bottom w:val="single" w:sz="4" w:space="0" w:color="auto"/>
            </w:tcBorders>
            <w:vAlign w:val="center"/>
            <w:hideMark/>
          </w:tcPr>
          <w:p w14:paraId="1CAEA772" w14:textId="77777777" w:rsidR="008A57FB" w:rsidRPr="00A90158" w:rsidRDefault="008A57FB" w:rsidP="008478D1">
            <w:pPr>
              <w:spacing w:after="0" w:line="240" w:lineRule="auto"/>
              <w:rPr>
                <w:rFonts w:eastAsia="Times New Roman" w:cs="Times New Roman"/>
                <w:color w:val="000000"/>
                <w:sz w:val="20"/>
                <w:szCs w:val="20"/>
                <w:u w:val="single"/>
                <w:lang w:val="pt-BR"/>
              </w:rPr>
            </w:pPr>
          </w:p>
        </w:tc>
        <w:tc>
          <w:tcPr>
            <w:tcW w:w="782" w:type="dxa"/>
            <w:tcBorders>
              <w:left w:val="nil"/>
              <w:bottom w:val="single" w:sz="4" w:space="0" w:color="auto"/>
            </w:tcBorders>
            <w:shd w:val="clear" w:color="auto" w:fill="auto"/>
            <w:noWrap/>
            <w:hideMark/>
          </w:tcPr>
          <w:p w14:paraId="735A7709"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n</w:t>
            </w:r>
          </w:p>
        </w:tc>
        <w:tc>
          <w:tcPr>
            <w:tcW w:w="992" w:type="dxa"/>
            <w:tcBorders>
              <w:top w:val="nil"/>
              <w:left w:val="nil"/>
              <w:bottom w:val="single" w:sz="4" w:space="0" w:color="auto"/>
            </w:tcBorders>
            <w:shd w:val="clear" w:color="auto" w:fill="auto"/>
            <w:noWrap/>
            <w:hideMark/>
          </w:tcPr>
          <w:p w14:paraId="70957E11"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w:t>
            </w:r>
          </w:p>
        </w:tc>
        <w:tc>
          <w:tcPr>
            <w:tcW w:w="567" w:type="dxa"/>
            <w:tcBorders>
              <w:top w:val="nil"/>
              <w:left w:val="nil"/>
              <w:bottom w:val="single" w:sz="4" w:space="0" w:color="auto"/>
            </w:tcBorders>
            <w:shd w:val="clear" w:color="auto" w:fill="auto"/>
            <w:noWrap/>
            <w:hideMark/>
          </w:tcPr>
          <w:p w14:paraId="32123E4C"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n</w:t>
            </w:r>
          </w:p>
        </w:tc>
        <w:tc>
          <w:tcPr>
            <w:tcW w:w="992" w:type="dxa"/>
            <w:tcBorders>
              <w:top w:val="nil"/>
              <w:left w:val="nil"/>
              <w:bottom w:val="single" w:sz="4" w:space="0" w:color="auto"/>
            </w:tcBorders>
            <w:shd w:val="clear" w:color="auto" w:fill="auto"/>
            <w:noWrap/>
            <w:hideMark/>
          </w:tcPr>
          <w:p w14:paraId="00ECC7A6"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w:t>
            </w:r>
          </w:p>
        </w:tc>
        <w:tc>
          <w:tcPr>
            <w:tcW w:w="567" w:type="dxa"/>
            <w:tcBorders>
              <w:top w:val="nil"/>
              <w:left w:val="nil"/>
              <w:bottom w:val="single" w:sz="4" w:space="0" w:color="auto"/>
            </w:tcBorders>
            <w:shd w:val="clear" w:color="auto" w:fill="auto"/>
            <w:noWrap/>
            <w:hideMark/>
          </w:tcPr>
          <w:p w14:paraId="16B3DD36"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n</w:t>
            </w:r>
          </w:p>
        </w:tc>
        <w:tc>
          <w:tcPr>
            <w:tcW w:w="1276" w:type="dxa"/>
            <w:tcBorders>
              <w:top w:val="nil"/>
              <w:left w:val="nil"/>
              <w:bottom w:val="single" w:sz="4" w:space="0" w:color="auto"/>
            </w:tcBorders>
            <w:shd w:val="clear" w:color="auto" w:fill="auto"/>
            <w:noWrap/>
            <w:hideMark/>
          </w:tcPr>
          <w:p w14:paraId="0D3A130C" w14:textId="77777777" w:rsidR="008A57FB" w:rsidRPr="00A90158" w:rsidRDefault="008A57FB" w:rsidP="008478D1">
            <w:pPr>
              <w:spacing w:after="0" w:line="240" w:lineRule="auto"/>
              <w:rPr>
                <w:rFonts w:eastAsia="Times New Roman" w:cs="Times New Roman"/>
                <w:bCs/>
                <w:color w:val="000000"/>
                <w:sz w:val="20"/>
                <w:szCs w:val="20"/>
              </w:rPr>
            </w:pPr>
            <w:r w:rsidRPr="00A90158">
              <w:rPr>
                <w:rFonts w:eastAsia="Times New Roman" w:cs="Times New Roman"/>
                <w:bCs/>
                <w:color w:val="000000"/>
                <w:sz w:val="20"/>
                <w:szCs w:val="20"/>
              </w:rPr>
              <w:t>%</w:t>
            </w:r>
          </w:p>
        </w:tc>
      </w:tr>
      <w:tr w:rsidR="008A57FB" w:rsidRPr="00DF3292" w14:paraId="4DC527E2" w14:textId="77777777" w:rsidTr="00D73627">
        <w:trPr>
          <w:trHeight w:val="199"/>
        </w:trPr>
        <w:tc>
          <w:tcPr>
            <w:tcW w:w="2445" w:type="dxa"/>
            <w:tcBorders>
              <w:top w:val="single" w:sz="4" w:space="0" w:color="auto"/>
              <w:bottom w:val="nil"/>
            </w:tcBorders>
            <w:shd w:val="clear" w:color="auto" w:fill="auto"/>
            <w:hideMark/>
          </w:tcPr>
          <w:p w14:paraId="090B7D67" w14:textId="77777777" w:rsidR="008A57FB" w:rsidRPr="00DF3292" w:rsidRDefault="008A57F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Gender</w:t>
            </w:r>
          </w:p>
        </w:tc>
        <w:tc>
          <w:tcPr>
            <w:tcW w:w="782" w:type="dxa"/>
            <w:tcBorders>
              <w:top w:val="single" w:sz="4" w:space="0" w:color="auto"/>
              <w:left w:val="nil"/>
              <w:bottom w:val="nil"/>
              <w:right w:val="nil"/>
            </w:tcBorders>
            <w:shd w:val="clear" w:color="auto" w:fill="auto"/>
            <w:noWrap/>
            <w:hideMark/>
          </w:tcPr>
          <w:p w14:paraId="18D67B73" w14:textId="77777777" w:rsidR="008A57FB" w:rsidRPr="00DF3292" w:rsidRDefault="008A57FB" w:rsidP="008478D1">
            <w:pPr>
              <w:spacing w:after="0" w:line="240" w:lineRule="auto"/>
              <w:rPr>
                <w:rFonts w:eastAsia="Times New Roman" w:cs="Times New Roman"/>
                <w:color w:val="000000"/>
                <w:sz w:val="20"/>
                <w:szCs w:val="20"/>
              </w:rPr>
            </w:pPr>
          </w:p>
        </w:tc>
        <w:tc>
          <w:tcPr>
            <w:tcW w:w="992" w:type="dxa"/>
            <w:tcBorders>
              <w:top w:val="single" w:sz="4" w:space="0" w:color="auto"/>
              <w:left w:val="nil"/>
              <w:bottom w:val="nil"/>
            </w:tcBorders>
            <w:shd w:val="clear" w:color="auto" w:fill="auto"/>
            <w:noWrap/>
            <w:hideMark/>
          </w:tcPr>
          <w:p w14:paraId="774AAE3F" w14:textId="77777777" w:rsidR="008A57FB" w:rsidRPr="00DF3292" w:rsidRDefault="008A57FB" w:rsidP="008478D1">
            <w:pPr>
              <w:spacing w:after="0" w:line="240" w:lineRule="auto"/>
              <w:rPr>
                <w:rFonts w:eastAsia="Times New Roman" w:cs="Times New Roman"/>
                <w:color w:val="000000"/>
                <w:sz w:val="20"/>
                <w:szCs w:val="20"/>
              </w:rPr>
            </w:pPr>
          </w:p>
        </w:tc>
        <w:tc>
          <w:tcPr>
            <w:tcW w:w="567" w:type="dxa"/>
            <w:tcBorders>
              <w:top w:val="single" w:sz="4" w:space="0" w:color="auto"/>
              <w:left w:val="nil"/>
              <w:bottom w:val="nil"/>
              <w:right w:val="nil"/>
            </w:tcBorders>
            <w:shd w:val="clear" w:color="auto" w:fill="auto"/>
            <w:noWrap/>
            <w:hideMark/>
          </w:tcPr>
          <w:p w14:paraId="070BA9AE" w14:textId="77777777" w:rsidR="008A57FB" w:rsidRPr="00DF3292" w:rsidRDefault="008A57FB" w:rsidP="008478D1">
            <w:pPr>
              <w:spacing w:after="0" w:line="240" w:lineRule="auto"/>
              <w:rPr>
                <w:rFonts w:eastAsia="Times New Roman" w:cs="Times New Roman"/>
                <w:color w:val="000000"/>
                <w:sz w:val="20"/>
                <w:szCs w:val="20"/>
              </w:rPr>
            </w:pPr>
          </w:p>
        </w:tc>
        <w:tc>
          <w:tcPr>
            <w:tcW w:w="992" w:type="dxa"/>
            <w:tcBorders>
              <w:top w:val="single" w:sz="4" w:space="0" w:color="auto"/>
              <w:left w:val="nil"/>
              <w:bottom w:val="nil"/>
            </w:tcBorders>
            <w:shd w:val="clear" w:color="auto" w:fill="auto"/>
            <w:noWrap/>
            <w:hideMark/>
          </w:tcPr>
          <w:p w14:paraId="65791A9A" w14:textId="77777777" w:rsidR="008A57FB" w:rsidRPr="00DF3292" w:rsidRDefault="008A57FB" w:rsidP="008478D1">
            <w:pPr>
              <w:spacing w:after="0" w:line="240" w:lineRule="auto"/>
              <w:rPr>
                <w:rFonts w:eastAsia="Times New Roman" w:cs="Times New Roman"/>
                <w:color w:val="000000"/>
                <w:sz w:val="20"/>
                <w:szCs w:val="20"/>
              </w:rPr>
            </w:pPr>
          </w:p>
        </w:tc>
        <w:tc>
          <w:tcPr>
            <w:tcW w:w="567" w:type="dxa"/>
            <w:tcBorders>
              <w:top w:val="single" w:sz="4" w:space="0" w:color="auto"/>
              <w:left w:val="nil"/>
              <w:bottom w:val="nil"/>
              <w:right w:val="nil"/>
            </w:tcBorders>
            <w:shd w:val="clear" w:color="auto" w:fill="auto"/>
            <w:noWrap/>
            <w:hideMark/>
          </w:tcPr>
          <w:p w14:paraId="71FE6E18" w14:textId="77777777" w:rsidR="008A57FB" w:rsidRPr="00DF3292" w:rsidRDefault="008A57FB" w:rsidP="008478D1">
            <w:pPr>
              <w:spacing w:after="0" w:line="240" w:lineRule="auto"/>
              <w:rPr>
                <w:rFonts w:eastAsia="Times New Roman" w:cs="Times New Roman"/>
                <w:color w:val="000000"/>
                <w:sz w:val="20"/>
                <w:szCs w:val="20"/>
              </w:rPr>
            </w:pPr>
          </w:p>
        </w:tc>
        <w:tc>
          <w:tcPr>
            <w:tcW w:w="1276" w:type="dxa"/>
            <w:tcBorders>
              <w:top w:val="single" w:sz="4" w:space="0" w:color="auto"/>
              <w:left w:val="nil"/>
              <w:bottom w:val="nil"/>
            </w:tcBorders>
            <w:shd w:val="clear" w:color="auto" w:fill="auto"/>
            <w:noWrap/>
            <w:hideMark/>
          </w:tcPr>
          <w:p w14:paraId="48D27AFD" w14:textId="77777777" w:rsidR="008A57FB" w:rsidRPr="00DF3292" w:rsidRDefault="008A57FB" w:rsidP="008478D1">
            <w:pPr>
              <w:spacing w:after="0" w:line="240" w:lineRule="auto"/>
              <w:rPr>
                <w:rFonts w:eastAsia="Times New Roman" w:cs="Times New Roman"/>
                <w:color w:val="000000"/>
                <w:sz w:val="20"/>
                <w:szCs w:val="20"/>
              </w:rPr>
            </w:pPr>
          </w:p>
        </w:tc>
      </w:tr>
      <w:tr w:rsidR="002952EB" w:rsidRPr="00DF3292" w14:paraId="78E8AD3F" w14:textId="77777777" w:rsidTr="00D73627">
        <w:trPr>
          <w:trHeight w:val="171"/>
        </w:trPr>
        <w:tc>
          <w:tcPr>
            <w:tcW w:w="2445" w:type="dxa"/>
            <w:tcBorders>
              <w:bottom w:val="nil"/>
            </w:tcBorders>
            <w:shd w:val="clear" w:color="auto" w:fill="auto"/>
          </w:tcPr>
          <w:p w14:paraId="1F97D92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Male</w:t>
            </w:r>
          </w:p>
        </w:tc>
        <w:tc>
          <w:tcPr>
            <w:tcW w:w="782" w:type="dxa"/>
            <w:tcBorders>
              <w:left w:val="nil"/>
              <w:bottom w:val="nil"/>
              <w:right w:val="nil"/>
            </w:tcBorders>
            <w:shd w:val="clear" w:color="auto" w:fill="auto"/>
            <w:noWrap/>
          </w:tcPr>
          <w:p w14:paraId="1F717A2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3,661</w:t>
            </w:r>
          </w:p>
        </w:tc>
        <w:tc>
          <w:tcPr>
            <w:tcW w:w="992" w:type="dxa"/>
            <w:tcBorders>
              <w:left w:val="nil"/>
              <w:bottom w:val="nil"/>
            </w:tcBorders>
            <w:shd w:val="clear" w:color="auto" w:fill="auto"/>
            <w:noWrap/>
          </w:tcPr>
          <w:p w14:paraId="5F68796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44.5</w:t>
            </w:r>
          </w:p>
        </w:tc>
        <w:tc>
          <w:tcPr>
            <w:tcW w:w="567" w:type="dxa"/>
            <w:tcBorders>
              <w:left w:val="nil"/>
              <w:bottom w:val="nil"/>
              <w:right w:val="nil"/>
            </w:tcBorders>
            <w:shd w:val="clear" w:color="auto" w:fill="auto"/>
            <w:noWrap/>
          </w:tcPr>
          <w:p w14:paraId="4606E7B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483</w:t>
            </w:r>
          </w:p>
        </w:tc>
        <w:tc>
          <w:tcPr>
            <w:tcW w:w="992" w:type="dxa"/>
            <w:tcBorders>
              <w:left w:val="nil"/>
              <w:bottom w:val="nil"/>
            </w:tcBorders>
            <w:shd w:val="clear" w:color="auto" w:fill="auto"/>
            <w:noWrap/>
          </w:tcPr>
          <w:p w14:paraId="11F5571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53.2</w:t>
            </w:r>
          </w:p>
        </w:tc>
        <w:tc>
          <w:tcPr>
            <w:tcW w:w="567" w:type="dxa"/>
            <w:tcBorders>
              <w:left w:val="nil"/>
              <w:bottom w:val="nil"/>
              <w:right w:val="nil"/>
            </w:tcBorders>
            <w:shd w:val="clear" w:color="auto" w:fill="auto"/>
            <w:noWrap/>
          </w:tcPr>
          <w:p w14:paraId="0C1BCD6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396</w:t>
            </w:r>
          </w:p>
        </w:tc>
        <w:tc>
          <w:tcPr>
            <w:tcW w:w="1276" w:type="dxa"/>
            <w:tcBorders>
              <w:left w:val="nil"/>
              <w:bottom w:val="nil"/>
            </w:tcBorders>
            <w:shd w:val="clear" w:color="auto" w:fill="auto"/>
            <w:noWrap/>
          </w:tcPr>
          <w:p w14:paraId="21A2AD8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52.2</w:t>
            </w:r>
          </w:p>
        </w:tc>
      </w:tr>
      <w:tr w:rsidR="002952EB" w:rsidRPr="00DF3292" w14:paraId="4C48F76A" w14:textId="77777777" w:rsidTr="00D73627">
        <w:trPr>
          <w:trHeight w:val="135"/>
        </w:trPr>
        <w:tc>
          <w:tcPr>
            <w:tcW w:w="2445" w:type="dxa"/>
            <w:tcBorders>
              <w:top w:val="nil"/>
              <w:bottom w:val="nil"/>
            </w:tcBorders>
          </w:tcPr>
          <w:p w14:paraId="114B3E7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Female</w:t>
            </w:r>
          </w:p>
        </w:tc>
        <w:tc>
          <w:tcPr>
            <w:tcW w:w="782" w:type="dxa"/>
            <w:tcBorders>
              <w:top w:val="nil"/>
              <w:left w:val="nil"/>
              <w:bottom w:val="nil"/>
              <w:right w:val="nil"/>
            </w:tcBorders>
            <w:shd w:val="clear" w:color="auto" w:fill="auto"/>
            <w:noWrap/>
          </w:tcPr>
          <w:p w14:paraId="0EA89A1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4,561</w:t>
            </w:r>
          </w:p>
        </w:tc>
        <w:tc>
          <w:tcPr>
            <w:tcW w:w="992" w:type="dxa"/>
            <w:tcBorders>
              <w:top w:val="nil"/>
              <w:left w:val="nil"/>
              <w:bottom w:val="nil"/>
            </w:tcBorders>
            <w:shd w:val="clear" w:color="auto" w:fill="auto"/>
            <w:noWrap/>
          </w:tcPr>
          <w:p w14:paraId="752B96E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55.5</w:t>
            </w:r>
          </w:p>
        </w:tc>
        <w:tc>
          <w:tcPr>
            <w:tcW w:w="567" w:type="dxa"/>
            <w:tcBorders>
              <w:top w:val="nil"/>
              <w:left w:val="nil"/>
              <w:bottom w:val="nil"/>
              <w:right w:val="nil"/>
            </w:tcBorders>
            <w:shd w:val="clear" w:color="auto" w:fill="auto"/>
            <w:noWrap/>
          </w:tcPr>
          <w:p w14:paraId="2448169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425</w:t>
            </w:r>
          </w:p>
        </w:tc>
        <w:tc>
          <w:tcPr>
            <w:tcW w:w="992" w:type="dxa"/>
            <w:tcBorders>
              <w:top w:val="nil"/>
              <w:left w:val="nil"/>
              <w:bottom w:val="nil"/>
            </w:tcBorders>
            <w:shd w:val="clear" w:color="auto" w:fill="auto"/>
            <w:noWrap/>
          </w:tcPr>
          <w:p w14:paraId="7C98A65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46.8</w:t>
            </w:r>
          </w:p>
        </w:tc>
        <w:tc>
          <w:tcPr>
            <w:tcW w:w="567" w:type="dxa"/>
            <w:tcBorders>
              <w:top w:val="nil"/>
              <w:left w:val="nil"/>
              <w:bottom w:val="nil"/>
              <w:right w:val="nil"/>
            </w:tcBorders>
            <w:shd w:val="clear" w:color="auto" w:fill="auto"/>
            <w:noWrap/>
          </w:tcPr>
          <w:p w14:paraId="0732CDA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363</w:t>
            </w:r>
          </w:p>
        </w:tc>
        <w:tc>
          <w:tcPr>
            <w:tcW w:w="1276" w:type="dxa"/>
            <w:tcBorders>
              <w:top w:val="nil"/>
              <w:left w:val="nil"/>
              <w:bottom w:val="nil"/>
            </w:tcBorders>
            <w:shd w:val="clear" w:color="auto" w:fill="auto"/>
            <w:noWrap/>
          </w:tcPr>
          <w:p w14:paraId="4309067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47.8</w:t>
            </w:r>
          </w:p>
        </w:tc>
      </w:tr>
      <w:tr w:rsidR="002952EB" w:rsidRPr="002952EB" w14:paraId="140CB267" w14:textId="77777777" w:rsidTr="00D73627">
        <w:trPr>
          <w:trHeight w:val="64"/>
        </w:trPr>
        <w:tc>
          <w:tcPr>
            <w:tcW w:w="2445" w:type="dxa"/>
            <w:tcBorders>
              <w:top w:val="nil"/>
              <w:bottom w:val="nil"/>
            </w:tcBorders>
            <w:shd w:val="clear" w:color="auto" w:fill="auto"/>
          </w:tcPr>
          <w:p w14:paraId="26487999" w14:textId="77777777" w:rsidR="002952EB" w:rsidRPr="002952EB"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456D9F20" w14:textId="77777777" w:rsidR="002952EB" w:rsidRPr="002952EB"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97E5F7A" w14:textId="77777777" w:rsidR="002952EB" w:rsidRPr="002952EB"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20217E6C" w14:textId="77777777" w:rsidR="002952EB" w:rsidRPr="002952EB"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3FFBCA6E" w14:textId="77777777" w:rsidR="002952EB" w:rsidRPr="002952EB"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991A598" w14:textId="77777777" w:rsidR="002952EB" w:rsidRPr="002952EB"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38A8493" w14:textId="77777777" w:rsidR="002952EB" w:rsidRPr="002952EB" w:rsidRDefault="002952EB" w:rsidP="008478D1">
            <w:pPr>
              <w:spacing w:after="0" w:line="240" w:lineRule="auto"/>
              <w:rPr>
                <w:rFonts w:eastAsia="Times New Roman" w:cs="Times New Roman"/>
                <w:color w:val="000000"/>
                <w:sz w:val="8"/>
                <w:szCs w:val="8"/>
              </w:rPr>
            </w:pPr>
          </w:p>
        </w:tc>
      </w:tr>
      <w:tr w:rsidR="002952EB" w:rsidRPr="00DF3292" w14:paraId="487268D5" w14:textId="77777777" w:rsidTr="00D73627">
        <w:trPr>
          <w:trHeight w:val="137"/>
        </w:trPr>
        <w:tc>
          <w:tcPr>
            <w:tcW w:w="2445" w:type="dxa"/>
            <w:tcBorders>
              <w:top w:val="nil"/>
              <w:bottom w:val="nil"/>
            </w:tcBorders>
            <w:shd w:val="clear" w:color="auto" w:fill="auto"/>
            <w:hideMark/>
          </w:tcPr>
          <w:p w14:paraId="4624D95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Age band</w:t>
            </w:r>
          </w:p>
        </w:tc>
        <w:tc>
          <w:tcPr>
            <w:tcW w:w="782" w:type="dxa"/>
            <w:tcBorders>
              <w:top w:val="nil"/>
              <w:left w:val="nil"/>
              <w:bottom w:val="nil"/>
              <w:right w:val="nil"/>
            </w:tcBorders>
            <w:shd w:val="clear" w:color="auto" w:fill="auto"/>
            <w:noWrap/>
            <w:hideMark/>
          </w:tcPr>
          <w:p w14:paraId="0EB26966"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6D822786"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353325BC"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063B6010"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2EE0F338"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06DF8809"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263B9EB1" w14:textId="77777777" w:rsidTr="00D73627">
        <w:trPr>
          <w:trHeight w:val="127"/>
        </w:trPr>
        <w:tc>
          <w:tcPr>
            <w:tcW w:w="2445" w:type="dxa"/>
            <w:tcBorders>
              <w:top w:val="nil"/>
              <w:bottom w:val="nil"/>
            </w:tcBorders>
            <w:shd w:val="clear" w:color="auto" w:fill="auto"/>
            <w:hideMark/>
          </w:tcPr>
          <w:p w14:paraId="682C899F"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 xml:space="preserve">  50-64</w:t>
            </w:r>
          </w:p>
        </w:tc>
        <w:tc>
          <w:tcPr>
            <w:tcW w:w="782" w:type="dxa"/>
            <w:tcBorders>
              <w:top w:val="nil"/>
              <w:left w:val="nil"/>
              <w:bottom w:val="nil"/>
              <w:right w:val="nil"/>
            </w:tcBorders>
            <w:shd w:val="clear" w:color="auto" w:fill="auto"/>
            <w:noWrap/>
            <w:hideMark/>
          </w:tcPr>
          <w:p w14:paraId="0FA8753A"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4,250</w:t>
            </w:r>
          </w:p>
        </w:tc>
        <w:tc>
          <w:tcPr>
            <w:tcW w:w="992" w:type="dxa"/>
            <w:tcBorders>
              <w:top w:val="nil"/>
              <w:left w:val="nil"/>
              <w:bottom w:val="nil"/>
            </w:tcBorders>
            <w:shd w:val="clear" w:color="auto" w:fill="auto"/>
            <w:noWrap/>
            <w:hideMark/>
          </w:tcPr>
          <w:p w14:paraId="4CA5EB17"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51.7</w:t>
            </w:r>
          </w:p>
        </w:tc>
        <w:tc>
          <w:tcPr>
            <w:tcW w:w="567" w:type="dxa"/>
            <w:tcBorders>
              <w:top w:val="nil"/>
              <w:left w:val="nil"/>
              <w:bottom w:val="nil"/>
              <w:right w:val="nil"/>
            </w:tcBorders>
            <w:shd w:val="clear" w:color="auto" w:fill="auto"/>
            <w:noWrap/>
            <w:hideMark/>
          </w:tcPr>
          <w:p w14:paraId="1438B3F7"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369</w:t>
            </w:r>
          </w:p>
        </w:tc>
        <w:tc>
          <w:tcPr>
            <w:tcW w:w="992" w:type="dxa"/>
            <w:tcBorders>
              <w:top w:val="nil"/>
              <w:left w:val="nil"/>
              <w:bottom w:val="nil"/>
            </w:tcBorders>
            <w:shd w:val="clear" w:color="auto" w:fill="auto"/>
            <w:noWrap/>
            <w:hideMark/>
          </w:tcPr>
          <w:p w14:paraId="5E5CBFB4"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40.7</w:t>
            </w:r>
          </w:p>
        </w:tc>
        <w:tc>
          <w:tcPr>
            <w:tcW w:w="567" w:type="dxa"/>
            <w:tcBorders>
              <w:top w:val="nil"/>
              <w:left w:val="nil"/>
              <w:bottom w:val="nil"/>
              <w:right w:val="nil"/>
            </w:tcBorders>
            <w:shd w:val="clear" w:color="auto" w:fill="auto"/>
            <w:noWrap/>
            <w:hideMark/>
          </w:tcPr>
          <w:p w14:paraId="27334657"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306</w:t>
            </w:r>
          </w:p>
        </w:tc>
        <w:tc>
          <w:tcPr>
            <w:tcW w:w="1276" w:type="dxa"/>
            <w:tcBorders>
              <w:top w:val="nil"/>
              <w:left w:val="nil"/>
              <w:bottom w:val="nil"/>
            </w:tcBorders>
            <w:shd w:val="clear" w:color="auto" w:fill="auto"/>
            <w:noWrap/>
            <w:hideMark/>
          </w:tcPr>
          <w:p w14:paraId="751E4B4C"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40.3</w:t>
            </w:r>
          </w:p>
        </w:tc>
      </w:tr>
      <w:tr w:rsidR="002952EB" w:rsidRPr="00DF3292" w14:paraId="594C0A19" w14:textId="77777777" w:rsidTr="00D73627">
        <w:trPr>
          <w:trHeight w:val="147"/>
        </w:trPr>
        <w:tc>
          <w:tcPr>
            <w:tcW w:w="2445" w:type="dxa"/>
            <w:tcBorders>
              <w:top w:val="nil"/>
              <w:bottom w:val="nil"/>
            </w:tcBorders>
            <w:hideMark/>
          </w:tcPr>
          <w:p w14:paraId="5843BE59"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 xml:space="preserve">  65-74</w:t>
            </w:r>
          </w:p>
        </w:tc>
        <w:tc>
          <w:tcPr>
            <w:tcW w:w="782" w:type="dxa"/>
            <w:tcBorders>
              <w:top w:val="nil"/>
              <w:left w:val="nil"/>
              <w:bottom w:val="nil"/>
              <w:right w:val="nil"/>
            </w:tcBorders>
            <w:shd w:val="clear" w:color="auto" w:fill="auto"/>
            <w:noWrap/>
            <w:hideMark/>
          </w:tcPr>
          <w:p w14:paraId="39EA3233"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2,533</w:t>
            </w:r>
          </w:p>
        </w:tc>
        <w:tc>
          <w:tcPr>
            <w:tcW w:w="992" w:type="dxa"/>
            <w:tcBorders>
              <w:top w:val="nil"/>
              <w:left w:val="nil"/>
              <w:bottom w:val="nil"/>
            </w:tcBorders>
            <w:shd w:val="clear" w:color="auto" w:fill="auto"/>
            <w:noWrap/>
            <w:hideMark/>
          </w:tcPr>
          <w:p w14:paraId="6894AE82"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30.8</w:t>
            </w:r>
          </w:p>
        </w:tc>
        <w:tc>
          <w:tcPr>
            <w:tcW w:w="567" w:type="dxa"/>
            <w:tcBorders>
              <w:top w:val="nil"/>
              <w:left w:val="nil"/>
              <w:bottom w:val="nil"/>
              <w:right w:val="nil"/>
            </w:tcBorders>
            <w:shd w:val="clear" w:color="auto" w:fill="auto"/>
            <w:noWrap/>
            <w:hideMark/>
          </w:tcPr>
          <w:p w14:paraId="2AF7A538"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316</w:t>
            </w:r>
          </w:p>
        </w:tc>
        <w:tc>
          <w:tcPr>
            <w:tcW w:w="992" w:type="dxa"/>
            <w:tcBorders>
              <w:top w:val="nil"/>
              <w:left w:val="nil"/>
              <w:bottom w:val="nil"/>
            </w:tcBorders>
            <w:shd w:val="clear" w:color="auto" w:fill="auto"/>
            <w:noWrap/>
            <w:hideMark/>
          </w:tcPr>
          <w:p w14:paraId="798A0FB6"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34.8</w:t>
            </w:r>
          </w:p>
        </w:tc>
        <w:tc>
          <w:tcPr>
            <w:tcW w:w="567" w:type="dxa"/>
            <w:tcBorders>
              <w:top w:val="nil"/>
              <w:left w:val="nil"/>
              <w:bottom w:val="nil"/>
              <w:right w:val="nil"/>
            </w:tcBorders>
            <w:shd w:val="clear" w:color="auto" w:fill="auto"/>
            <w:noWrap/>
            <w:hideMark/>
          </w:tcPr>
          <w:p w14:paraId="4089A610"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274</w:t>
            </w:r>
          </w:p>
        </w:tc>
        <w:tc>
          <w:tcPr>
            <w:tcW w:w="1276" w:type="dxa"/>
            <w:tcBorders>
              <w:top w:val="nil"/>
              <w:left w:val="nil"/>
              <w:bottom w:val="nil"/>
            </w:tcBorders>
            <w:shd w:val="clear" w:color="auto" w:fill="auto"/>
            <w:noWrap/>
            <w:hideMark/>
          </w:tcPr>
          <w:p w14:paraId="7BB491D8"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 xml:space="preserve">36.10 </w:t>
            </w:r>
          </w:p>
        </w:tc>
      </w:tr>
      <w:tr w:rsidR="002952EB" w:rsidRPr="00DF3292" w14:paraId="3A03BBB0" w14:textId="77777777" w:rsidTr="00D73627">
        <w:trPr>
          <w:trHeight w:val="68"/>
        </w:trPr>
        <w:tc>
          <w:tcPr>
            <w:tcW w:w="2445" w:type="dxa"/>
            <w:tcBorders>
              <w:top w:val="nil"/>
              <w:bottom w:val="nil"/>
            </w:tcBorders>
            <w:hideMark/>
          </w:tcPr>
          <w:p w14:paraId="552C3A05"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 xml:space="preserve">  75+</w:t>
            </w:r>
          </w:p>
        </w:tc>
        <w:tc>
          <w:tcPr>
            <w:tcW w:w="782" w:type="dxa"/>
            <w:tcBorders>
              <w:top w:val="nil"/>
              <w:left w:val="nil"/>
              <w:bottom w:val="nil"/>
              <w:right w:val="nil"/>
            </w:tcBorders>
            <w:shd w:val="clear" w:color="auto" w:fill="auto"/>
            <w:noWrap/>
            <w:hideMark/>
          </w:tcPr>
          <w:p w14:paraId="1CBAC2F6"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1,439</w:t>
            </w:r>
          </w:p>
        </w:tc>
        <w:tc>
          <w:tcPr>
            <w:tcW w:w="992" w:type="dxa"/>
            <w:tcBorders>
              <w:top w:val="nil"/>
              <w:left w:val="nil"/>
              <w:bottom w:val="nil"/>
            </w:tcBorders>
            <w:shd w:val="clear" w:color="auto" w:fill="auto"/>
            <w:noWrap/>
            <w:hideMark/>
          </w:tcPr>
          <w:p w14:paraId="43D6157C"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17.5</w:t>
            </w:r>
          </w:p>
        </w:tc>
        <w:tc>
          <w:tcPr>
            <w:tcW w:w="567" w:type="dxa"/>
            <w:tcBorders>
              <w:top w:val="nil"/>
              <w:left w:val="nil"/>
              <w:bottom w:val="nil"/>
              <w:right w:val="nil"/>
            </w:tcBorders>
            <w:shd w:val="clear" w:color="auto" w:fill="auto"/>
            <w:noWrap/>
            <w:hideMark/>
          </w:tcPr>
          <w:p w14:paraId="0702FFC8"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222</w:t>
            </w:r>
          </w:p>
        </w:tc>
        <w:tc>
          <w:tcPr>
            <w:tcW w:w="992" w:type="dxa"/>
            <w:tcBorders>
              <w:top w:val="nil"/>
              <w:left w:val="nil"/>
              <w:bottom w:val="nil"/>
            </w:tcBorders>
            <w:shd w:val="clear" w:color="auto" w:fill="auto"/>
            <w:noWrap/>
            <w:hideMark/>
          </w:tcPr>
          <w:p w14:paraId="191B44F2"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24.5</w:t>
            </w:r>
          </w:p>
        </w:tc>
        <w:tc>
          <w:tcPr>
            <w:tcW w:w="567" w:type="dxa"/>
            <w:tcBorders>
              <w:top w:val="nil"/>
              <w:left w:val="nil"/>
              <w:bottom w:val="nil"/>
              <w:right w:val="nil"/>
            </w:tcBorders>
            <w:shd w:val="clear" w:color="auto" w:fill="auto"/>
            <w:noWrap/>
            <w:hideMark/>
          </w:tcPr>
          <w:p w14:paraId="4630AE9D"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179</w:t>
            </w:r>
          </w:p>
        </w:tc>
        <w:tc>
          <w:tcPr>
            <w:tcW w:w="1276" w:type="dxa"/>
            <w:tcBorders>
              <w:top w:val="nil"/>
              <w:left w:val="nil"/>
              <w:bottom w:val="nil"/>
            </w:tcBorders>
            <w:shd w:val="clear" w:color="auto" w:fill="auto"/>
            <w:noWrap/>
            <w:hideMark/>
          </w:tcPr>
          <w:p w14:paraId="54A78770" w14:textId="77777777" w:rsidR="002952EB" w:rsidRPr="00DF3292" w:rsidRDefault="002952EB" w:rsidP="008478D1">
            <w:pPr>
              <w:pStyle w:val="NoSpacing"/>
              <w:rPr>
                <w:rFonts w:ascii="Times New Roman" w:hAnsi="Times New Roman" w:cs="Times New Roman"/>
                <w:sz w:val="20"/>
                <w:szCs w:val="20"/>
              </w:rPr>
            </w:pPr>
            <w:r w:rsidRPr="00DF3292">
              <w:rPr>
                <w:rFonts w:ascii="Times New Roman" w:hAnsi="Times New Roman" w:cs="Times New Roman"/>
                <w:sz w:val="20"/>
                <w:szCs w:val="20"/>
              </w:rPr>
              <w:t>23.58</w:t>
            </w:r>
          </w:p>
        </w:tc>
      </w:tr>
      <w:tr w:rsidR="002952EB" w:rsidRPr="009C34F1" w14:paraId="1C92BFF4" w14:textId="77777777" w:rsidTr="00D73627">
        <w:trPr>
          <w:trHeight w:val="68"/>
        </w:trPr>
        <w:tc>
          <w:tcPr>
            <w:tcW w:w="2445" w:type="dxa"/>
            <w:tcBorders>
              <w:top w:val="nil"/>
              <w:bottom w:val="nil"/>
            </w:tcBorders>
            <w:shd w:val="clear" w:color="auto" w:fill="auto"/>
          </w:tcPr>
          <w:p w14:paraId="3C442D46"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1E89A43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16D4D9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9454BA6"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274244D"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CA187B2"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0BDF9CE5"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5D646BA" w14:textId="77777777" w:rsidTr="00D73627">
        <w:trPr>
          <w:trHeight w:val="110"/>
        </w:trPr>
        <w:tc>
          <w:tcPr>
            <w:tcW w:w="2445" w:type="dxa"/>
            <w:tcBorders>
              <w:top w:val="nil"/>
              <w:bottom w:val="nil"/>
            </w:tcBorders>
            <w:shd w:val="clear" w:color="auto" w:fill="auto"/>
            <w:hideMark/>
          </w:tcPr>
          <w:p w14:paraId="44DAC76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Previous care</w:t>
            </w:r>
          </w:p>
        </w:tc>
        <w:tc>
          <w:tcPr>
            <w:tcW w:w="782" w:type="dxa"/>
            <w:tcBorders>
              <w:top w:val="nil"/>
              <w:left w:val="nil"/>
              <w:bottom w:val="nil"/>
              <w:right w:val="nil"/>
            </w:tcBorders>
            <w:shd w:val="clear" w:color="auto" w:fill="auto"/>
            <w:noWrap/>
            <w:hideMark/>
          </w:tcPr>
          <w:p w14:paraId="1820E3D5"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40D1304E"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3436F694"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3B9E683A"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47115874"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7F7B3CBE"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6E7D6497" w14:textId="77777777" w:rsidTr="00D73627">
        <w:trPr>
          <w:trHeight w:val="129"/>
        </w:trPr>
        <w:tc>
          <w:tcPr>
            <w:tcW w:w="2445" w:type="dxa"/>
            <w:tcBorders>
              <w:top w:val="nil"/>
              <w:bottom w:val="nil"/>
            </w:tcBorders>
            <w:shd w:val="clear" w:color="auto" w:fill="auto"/>
            <w:hideMark/>
          </w:tcPr>
          <w:p w14:paraId="7864113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Achieved</w:t>
            </w:r>
          </w:p>
        </w:tc>
        <w:tc>
          <w:tcPr>
            <w:tcW w:w="782" w:type="dxa"/>
            <w:tcBorders>
              <w:top w:val="nil"/>
              <w:left w:val="nil"/>
              <w:bottom w:val="nil"/>
              <w:right w:val="nil"/>
            </w:tcBorders>
            <w:shd w:val="clear" w:color="auto" w:fill="auto"/>
            <w:noWrap/>
            <w:hideMark/>
          </w:tcPr>
          <w:p w14:paraId="31F5DF1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hideMark/>
          </w:tcPr>
          <w:p w14:paraId="407C93D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hideMark/>
          </w:tcPr>
          <w:p w14:paraId="06400C6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496</w:t>
            </w:r>
          </w:p>
        </w:tc>
        <w:tc>
          <w:tcPr>
            <w:tcW w:w="992" w:type="dxa"/>
            <w:tcBorders>
              <w:top w:val="nil"/>
              <w:left w:val="nil"/>
              <w:bottom w:val="nil"/>
            </w:tcBorders>
            <w:shd w:val="clear" w:color="auto" w:fill="auto"/>
            <w:noWrap/>
            <w:hideMark/>
          </w:tcPr>
          <w:p w14:paraId="622788F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54.7</w:t>
            </w:r>
          </w:p>
        </w:tc>
        <w:tc>
          <w:tcPr>
            <w:tcW w:w="567" w:type="dxa"/>
            <w:tcBorders>
              <w:top w:val="nil"/>
              <w:left w:val="nil"/>
              <w:bottom w:val="nil"/>
              <w:right w:val="nil"/>
            </w:tcBorders>
            <w:shd w:val="clear" w:color="auto" w:fill="auto"/>
            <w:noWrap/>
            <w:hideMark/>
          </w:tcPr>
          <w:p w14:paraId="21BED15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342</w:t>
            </w:r>
          </w:p>
        </w:tc>
        <w:tc>
          <w:tcPr>
            <w:tcW w:w="1276" w:type="dxa"/>
            <w:tcBorders>
              <w:top w:val="nil"/>
              <w:left w:val="nil"/>
              <w:bottom w:val="nil"/>
            </w:tcBorders>
            <w:shd w:val="clear" w:color="auto" w:fill="auto"/>
            <w:noWrap/>
            <w:hideMark/>
          </w:tcPr>
          <w:p w14:paraId="3070B28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45.1</w:t>
            </w:r>
          </w:p>
        </w:tc>
      </w:tr>
      <w:tr w:rsidR="002952EB" w:rsidRPr="00DF3292" w14:paraId="0C8F9655" w14:textId="77777777" w:rsidTr="00D73627">
        <w:trPr>
          <w:trHeight w:val="175"/>
        </w:trPr>
        <w:tc>
          <w:tcPr>
            <w:tcW w:w="2445" w:type="dxa"/>
            <w:tcBorders>
              <w:top w:val="nil"/>
              <w:bottom w:val="nil"/>
            </w:tcBorders>
            <w:hideMark/>
          </w:tcPr>
          <w:p w14:paraId="5B88F19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Not achieved</w:t>
            </w:r>
          </w:p>
        </w:tc>
        <w:tc>
          <w:tcPr>
            <w:tcW w:w="782" w:type="dxa"/>
            <w:tcBorders>
              <w:top w:val="nil"/>
              <w:left w:val="nil"/>
              <w:bottom w:val="nil"/>
              <w:right w:val="nil"/>
            </w:tcBorders>
            <w:shd w:val="clear" w:color="auto" w:fill="auto"/>
            <w:noWrap/>
            <w:hideMark/>
          </w:tcPr>
          <w:p w14:paraId="2FA9D82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hideMark/>
          </w:tcPr>
          <w:p w14:paraId="21D5E18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hideMark/>
          </w:tcPr>
          <w:p w14:paraId="253ABD7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225</w:t>
            </w:r>
          </w:p>
        </w:tc>
        <w:tc>
          <w:tcPr>
            <w:tcW w:w="992" w:type="dxa"/>
            <w:tcBorders>
              <w:top w:val="nil"/>
              <w:left w:val="nil"/>
              <w:bottom w:val="nil"/>
            </w:tcBorders>
            <w:shd w:val="clear" w:color="auto" w:fill="auto"/>
            <w:noWrap/>
            <w:hideMark/>
          </w:tcPr>
          <w:p w14:paraId="5983062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24.8</w:t>
            </w:r>
          </w:p>
        </w:tc>
        <w:tc>
          <w:tcPr>
            <w:tcW w:w="567" w:type="dxa"/>
            <w:tcBorders>
              <w:top w:val="nil"/>
              <w:left w:val="nil"/>
              <w:bottom w:val="nil"/>
              <w:right w:val="nil"/>
            </w:tcBorders>
            <w:shd w:val="clear" w:color="auto" w:fill="auto"/>
            <w:noWrap/>
            <w:hideMark/>
          </w:tcPr>
          <w:p w14:paraId="1290A99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240</w:t>
            </w:r>
          </w:p>
        </w:tc>
        <w:tc>
          <w:tcPr>
            <w:tcW w:w="1276" w:type="dxa"/>
            <w:tcBorders>
              <w:top w:val="nil"/>
              <w:left w:val="nil"/>
              <w:bottom w:val="nil"/>
            </w:tcBorders>
            <w:shd w:val="clear" w:color="auto" w:fill="auto"/>
            <w:noWrap/>
            <w:hideMark/>
          </w:tcPr>
          <w:p w14:paraId="52C5E28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31.6</w:t>
            </w:r>
          </w:p>
        </w:tc>
      </w:tr>
      <w:tr w:rsidR="002952EB" w:rsidRPr="00DF3292" w14:paraId="20EFC556" w14:textId="77777777" w:rsidTr="00D73627">
        <w:trPr>
          <w:trHeight w:val="207"/>
        </w:trPr>
        <w:tc>
          <w:tcPr>
            <w:tcW w:w="2445" w:type="dxa"/>
            <w:tcBorders>
              <w:top w:val="nil"/>
              <w:bottom w:val="nil"/>
            </w:tcBorders>
            <w:hideMark/>
          </w:tcPr>
          <w:p w14:paraId="7B86ED1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New case</w:t>
            </w:r>
          </w:p>
        </w:tc>
        <w:tc>
          <w:tcPr>
            <w:tcW w:w="782" w:type="dxa"/>
            <w:tcBorders>
              <w:top w:val="nil"/>
              <w:left w:val="nil"/>
              <w:bottom w:val="nil"/>
              <w:right w:val="nil"/>
            </w:tcBorders>
            <w:shd w:val="clear" w:color="auto" w:fill="auto"/>
            <w:noWrap/>
            <w:hideMark/>
          </w:tcPr>
          <w:p w14:paraId="02420CE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hideMark/>
          </w:tcPr>
          <w:p w14:paraId="3AF6D94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hideMark/>
          </w:tcPr>
          <w:p w14:paraId="2AF987C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175</w:t>
            </w:r>
          </w:p>
        </w:tc>
        <w:tc>
          <w:tcPr>
            <w:tcW w:w="992" w:type="dxa"/>
            <w:tcBorders>
              <w:top w:val="nil"/>
              <w:left w:val="nil"/>
              <w:bottom w:val="nil"/>
            </w:tcBorders>
            <w:shd w:val="clear" w:color="auto" w:fill="auto"/>
            <w:noWrap/>
            <w:hideMark/>
          </w:tcPr>
          <w:p w14:paraId="41DBB79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19.3</w:t>
            </w:r>
          </w:p>
        </w:tc>
        <w:tc>
          <w:tcPr>
            <w:tcW w:w="567" w:type="dxa"/>
            <w:tcBorders>
              <w:top w:val="nil"/>
              <w:left w:val="nil"/>
              <w:bottom w:val="nil"/>
              <w:right w:val="nil"/>
            </w:tcBorders>
            <w:shd w:val="clear" w:color="auto" w:fill="auto"/>
            <w:noWrap/>
            <w:hideMark/>
          </w:tcPr>
          <w:p w14:paraId="251FCA5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144</w:t>
            </w:r>
          </w:p>
        </w:tc>
        <w:tc>
          <w:tcPr>
            <w:tcW w:w="1276" w:type="dxa"/>
            <w:tcBorders>
              <w:top w:val="nil"/>
              <w:left w:val="nil"/>
              <w:bottom w:val="nil"/>
            </w:tcBorders>
            <w:shd w:val="clear" w:color="auto" w:fill="auto"/>
            <w:noWrap/>
            <w:hideMark/>
          </w:tcPr>
          <w:p w14:paraId="4FA250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19.0</w:t>
            </w:r>
          </w:p>
        </w:tc>
      </w:tr>
      <w:tr w:rsidR="002952EB" w:rsidRPr="00DF3292" w14:paraId="2C7D9E39" w14:textId="77777777" w:rsidTr="00D73627">
        <w:trPr>
          <w:trHeight w:val="68"/>
        </w:trPr>
        <w:tc>
          <w:tcPr>
            <w:tcW w:w="2445" w:type="dxa"/>
            <w:tcBorders>
              <w:top w:val="nil"/>
              <w:bottom w:val="nil"/>
            </w:tcBorders>
            <w:hideMark/>
          </w:tcPr>
          <w:p w14:paraId="2972378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hideMark/>
          </w:tcPr>
          <w:p w14:paraId="1DC9143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hideMark/>
          </w:tcPr>
          <w:p w14:paraId="4619DB4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hideMark/>
          </w:tcPr>
          <w:p w14:paraId="68FDDCF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w:t>
            </w:r>
          </w:p>
        </w:tc>
        <w:tc>
          <w:tcPr>
            <w:tcW w:w="992" w:type="dxa"/>
            <w:tcBorders>
              <w:top w:val="nil"/>
              <w:left w:val="nil"/>
              <w:bottom w:val="nil"/>
            </w:tcBorders>
            <w:shd w:val="clear" w:color="auto" w:fill="auto"/>
            <w:noWrap/>
            <w:hideMark/>
          </w:tcPr>
          <w:p w14:paraId="6E1346C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w:t>
            </w:r>
          </w:p>
        </w:tc>
        <w:tc>
          <w:tcPr>
            <w:tcW w:w="567" w:type="dxa"/>
            <w:tcBorders>
              <w:top w:val="nil"/>
              <w:left w:val="nil"/>
              <w:bottom w:val="nil"/>
              <w:right w:val="nil"/>
            </w:tcBorders>
            <w:shd w:val="clear" w:color="auto" w:fill="auto"/>
            <w:noWrap/>
            <w:hideMark/>
          </w:tcPr>
          <w:p w14:paraId="748EFF9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w:t>
            </w:r>
          </w:p>
        </w:tc>
        <w:tc>
          <w:tcPr>
            <w:tcW w:w="1276" w:type="dxa"/>
            <w:tcBorders>
              <w:top w:val="nil"/>
              <w:left w:val="nil"/>
              <w:bottom w:val="nil"/>
            </w:tcBorders>
            <w:shd w:val="clear" w:color="auto" w:fill="auto"/>
            <w:noWrap/>
            <w:hideMark/>
          </w:tcPr>
          <w:p w14:paraId="2CF0C9E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4.4</w:t>
            </w:r>
          </w:p>
        </w:tc>
      </w:tr>
      <w:tr w:rsidR="002952EB" w:rsidRPr="009C34F1" w14:paraId="5A8AE6E1" w14:textId="77777777" w:rsidTr="00D73627">
        <w:trPr>
          <w:trHeight w:val="68"/>
        </w:trPr>
        <w:tc>
          <w:tcPr>
            <w:tcW w:w="2445" w:type="dxa"/>
            <w:tcBorders>
              <w:top w:val="nil"/>
              <w:bottom w:val="nil"/>
            </w:tcBorders>
            <w:shd w:val="clear" w:color="auto" w:fill="auto"/>
          </w:tcPr>
          <w:p w14:paraId="6A2BB03E"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29153BED"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EA8C12D"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B07992B"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0D8BB47B"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3978C74"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7F419B4"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E56510A" w14:textId="77777777" w:rsidTr="00D73627">
        <w:trPr>
          <w:trHeight w:val="110"/>
        </w:trPr>
        <w:tc>
          <w:tcPr>
            <w:tcW w:w="2445" w:type="dxa"/>
            <w:tcBorders>
              <w:top w:val="nil"/>
              <w:bottom w:val="nil"/>
            </w:tcBorders>
            <w:shd w:val="clear" w:color="auto" w:fill="auto"/>
            <w:hideMark/>
          </w:tcPr>
          <w:p w14:paraId="1DC8337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NS-SEC</w:t>
            </w:r>
          </w:p>
        </w:tc>
        <w:tc>
          <w:tcPr>
            <w:tcW w:w="782" w:type="dxa"/>
            <w:tcBorders>
              <w:top w:val="nil"/>
              <w:left w:val="nil"/>
              <w:bottom w:val="nil"/>
              <w:right w:val="nil"/>
            </w:tcBorders>
            <w:shd w:val="clear" w:color="auto" w:fill="auto"/>
            <w:noWrap/>
            <w:hideMark/>
          </w:tcPr>
          <w:p w14:paraId="246A002B"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1195391B"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24BC7F3A"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6E69934F"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6345233A"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6E6546B4"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69FCABE2" w14:textId="77777777" w:rsidTr="00D73627">
        <w:trPr>
          <w:trHeight w:val="110"/>
        </w:trPr>
        <w:tc>
          <w:tcPr>
            <w:tcW w:w="2445" w:type="dxa"/>
            <w:tcBorders>
              <w:top w:val="nil"/>
              <w:bottom w:val="nil"/>
            </w:tcBorders>
            <w:shd w:val="clear" w:color="auto" w:fill="auto"/>
            <w:hideMark/>
          </w:tcPr>
          <w:p w14:paraId="106FCAF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Managerial / pro.</w:t>
            </w:r>
          </w:p>
        </w:tc>
        <w:tc>
          <w:tcPr>
            <w:tcW w:w="782" w:type="dxa"/>
            <w:tcBorders>
              <w:top w:val="nil"/>
              <w:left w:val="nil"/>
              <w:bottom w:val="nil"/>
              <w:right w:val="nil"/>
            </w:tcBorders>
            <w:shd w:val="clear" w:color="auto" w:fill="auto"/>
            <w:noWrap/>
            <w:hideMark/>
          </w:tcPr>
          <w:p w14:paraId="2BCA59D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2,827</w:t>
            </w:r>
          </w:p>
        </w:tc>
        <w:tc>
          <w:tcPr>
            <w:tcW w:w="992" w:type="dxa"/>
            <w:tcBorders>
              <w:top w:val="nil"/>
              <w:left w:val="nil"/>
              <w:bottom w:val="nil"/>
            </w:tcBorders>
            <w:shd w:val="clear" w:color="auto" w:fill="auto"/>
            <w:noWrap/>
            <w:hideMark/>
          </w:tcPr>
          <w:p w14:paraId="0CE6885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34.4</w:t>
            </w:r>
          </w:p>
        </w:tc>
        <w:tc>
          <w:tcPr>
            <w:tcW w:w="567" w:type="dxa"/>
            <w:tcBorders>
              <w:top w:val="nil"/>
              <w:left w:val="nil"/>
              <w:bottom w:val="nil"/>
              <w:right w:val="nil"/>
            </w:tcBorders>
            <w:shd w:val="clear" w:color="auto" w:fill="auto"/>
            <w:noWrap/>
            <w:hideMark/>
          </w:tcPr>
          <w:p w14:paraId="0308702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249</w:t>
            </w:r>
          </w:p>
        </w:tc>
        <w:tc>
          <w:tcPr>
            <w:tcW w:w="992" w:type="dxa"/>
            <w:tcBorders>
              <w:top w:val="nil"/>
              <w:left w:val="nil"/>
              <w:bottom w:val="nil"/>
            </w:tcBorders>
            <w:shd w:val="clear" w:color="auto" w:fill="auto"/>
            <w:noWrap/>
            <w:hideMark/>
          </w:tcPr>
          <w:p w14:paraId="75C2809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27.5</w:t>
            </w:r>
          </w:p>
        </w:tc>
        <w:tc>
          <w:tcPr>
            <w:tcW w:w="567" w:type="dxa"/>
            <w:tcBorders>
              <w:top w:val="nil"/>
              <w:left w:val="nil"/>
              <w:bottom w:val="nil"/>
              <w:right w:val="nil"/>
            </w:tcBorders>
            <w:shd w:val="clear" w:color="auto" w:fill="auto"/>
            <w:noWrap/>
            <w:hideMark/>
          </w:tcPr>
          <w:p w14:paraId="41CD3D6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207</w:t>
            </w:r>
          </w:p>
        </w:tc>
        <w:tc>
          <w:tcPr>
            <w:tcW w:w="1276" w:type="dxa"/>
            <w:tcBorders>
              <w:top w:val="nil"/>
              <w:left w:val="nil"/>
              <w:bottom w:val="nil"/>
            </w:tcBorders>
            <w:shd w:val="clear" w:color="auto" w:fill="auto"/>
            <w:noWrap/>
            <w:hideMark/>
          </w:tcPr>
          <w:p w14:paraId="79B9DA6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27.3</w:t>
            </w:r>
          </w:p>
        </w:tc>
      </w:tr>
      <w:tr w:rsidR="002952EB" w:rsidRPr="00DF3292" w14:paraId="394E4B77" w14:textId="77777777" w:rsidTr="00D73627">
        <w:trPr>
          <w:trHeight w:val="153"/>
        </w:trPr>
        <w:tc>
          <w:tcPr>
            <w:tcW w:w="2445" w:type="dxa"/>
            <w:tcBorders>
              <w:top w:val="nil"/>
              <w:bottom w:val="nil"/>
            </w:tcBorders>
            <w:hideMark/>
          </w:tcPr>
          <w:p w14:paraId="1D5AF0B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Intermediate</w:t>
            </w:r>
          </w:p>
        </w:tc>
        <w:tc>
          <w:tcPr>
            <w:tcW w:w="782" w:type="dxa"/>
            <w:tcBorders>
              <w:top w:val="nil"/>
              <w:left w:val="nil"/>
              <w:bottom w:val="nil"/>
              <w:right w:val="nil"/>
            </w:tcBorders>
            <w:shd w:val="clear" w:color="auto" w:fill="auto"/>
            <w:noWrap/>
            <w:hideMark/>
          </w:tcPr>
          <w:p w14:paraId="44D180B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2,085</w:t>
            </w:r>
          </w:p>
        </w:tc>
        <w:tc>
          <w:tcPr>
            <w:tcW w:w="992" w:type="dxa"/>
            <w:tcBorders>
              <w:top w:val="nil"/>
              <w:left w:val="nil"/>
              <w:bottom w:val="nil"/>
            </w:tcBorders>
            <w:shd w:val="clear" w:color="auto" w:fill="auto"/>
            <w:noWrap/>
            <w:hideMark/>
          </w:tcPr>
          <w:p w14:paraId="3444877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25.4</w:t>
            </w:r>
          </w:p>
        </w:tc>
        <w:tc>
          <w:tcPr>
            <w:tcW w:w="567" w:type="dxa"/>
            <w:tcBorders>
              <w:top w:val="nil"/>
              <w:left w:val="nil"/>
              <w:bottom w:val="nil"/>
              <w:right w:val="nil"/>
            </w:tcBorders>
            <w:shd w:val="clear" w:color="auto" w:fill="auto"/>
            <w:noWrap/>
            <w:hideMark/>
          </w:tcPr>
          <w:p w14:paraId="440E7C0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208</w:t>
            </w:r>
          </w:p>
        </w:tc>
        <w:tc>
          <w:tcPr>
            <w:tcW w:w="992" w:type="dxa"/>
            <w:tcBorders>
              <w:top w:val="nil"/>
              <w:left w:val="nil"/>
              <w:bottom w:val="nil"/>
            </w:tcBorders>
            <w:shd w:val="clear" w:color="auto" w:fill="auto"/>
            <w:noWrap/>
            <w:hideMark/>
          </w:tcPr>
          <w:p w14:paraId="7ABA276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22.9</w:t>
            </w:r>
          </w:p>
        </w:tc>
        <w:tc>
          <w:tcPr>
            <w:tcW w:w="567" w:type="dxa"/>
            <w:tcBorders>
              <w:top w:val="nil"/>
              <w:left w:val="nil"/>
              <w:bottom w:val="nil"/>
              <w:right w:val="nil"/>
            </w:tcBorders>
            <w:shd w:val="clear" w:color="auto" w:fill="auto"/>
            <w:noWrap/>
            <w:hideMark/>
          </w:tcPr>
          <w:p w14:paraId="5285D5E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173</w:t>
            </w:r>
          </w:p>
        </w:tc>
        <w:tc>
          <w:tcPr>
            <w:tcW w:w="1276" w:type="dxa"/>
            <w:tcBorders>
              <w:top w:val="nil"/>
              <w:left w:val="nil"/>
              <w:bottom w:val="nil"/>
            </w:tcBorders>
            <w:shd w:val="clear" w:color="auto" w:fill="auto"/>
            <w:noWrap/>
            <w:hideMark/>
          </w:tcPr>
          <w:p w14:paraId="736D0B1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22.8</w:t>
            </w:r>
          </w:p>
        </w:tc>
      </w:tr>
      <w:tr w:rsidR="002952EB" w:rsidRPr="00DF3292" w14:paraId="5A58ECBA" w14:textId="77777777" w:rsidTr="00D73627">
        <w:trPr>
          <w:trHeight w:val="193"/>
        </w:trPr>
        <w:tc>
          <w:tcPr>
            <w:tcW w:w="2445" w:type="dxa"/>
            <w:tcBorders>
              <w:top w:val="nil"/>
              <w:bottom w:val="nil"/>
            </w:tcBorders>
            <w:hideMark/>
          </w:tcPr>
          <w:p w14:paraId="0BB1E86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Routine</w:t>
            </w:r>
          </w:p>
        </w:tc>
        <w:tc>
          <w:tcPr>
            <w:tcW w:w="782" w:type="dxa"/>
            <w:tcBorders>
              <w:top w:val="nil"/>
              <w:left w:val="nil"/>
              <w:bottom w:val="nil"/>
              <w:right w:val="nil"/>
            </w:tcBorders>
            <w:shd w:val="clear" w:color="auto" w:fill="auto"/>
            <w:noWrap/>
            <w:hideMark/>
          </w:tcPr>
          <w:p w14:paraId="432C840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3,193</w:t>
            </w:r>
          </w:p>
        </w:tc>
        <w:tc>
          <w:tcPr>
            <w:tcW w:w="992" w:type="dxa"/>
            <w:tcBorders>
              <w:top w:val="nil"/>
              <w:left w:val="nil"/>
              <w:bottom w:val="nil"/>
            </w:tcBorders>
            <w:shd w:val="clear" w:color="auto" w:fill="auto"/>
            <w:noWrap/>
            <w:hideMark/>
          </w:tcPr>
          <w:p w14:paraId="1DD2535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38.8</w:t>
            </w:r>
          </w:p>
        </w:tc>
        <w:tc>
          <w:tcPr>
            <w:tcW w:w="567" w:type="dxa"/>
            <w:tcBorders>
              <w:top w:val="nil"/>
              <w:left w:val="nil"/>
              <w:bottom w:val="nil"/>
              <w:right w:val="nil"/>
            </w:tcBorders>
            <w:shd w:val="clear" w:color="auto" w:fill="auto"/>
            <w:noWrap/>
            <w:hideMark/>
          </w:tcPr>
          <w:p w14:paraId="28D3228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432</w:t>
            </w:r>
          </w:p>
        </w:tc>
        <w:tc>
          <w:tcPr>
            <w:tcW w:w="992" w:type="dxa"/>
            <w:tcBorders>
              <w:top w:val="nil"/>
              <w:left w:val="nil"/>
              <w:bottom w:val="nil"/>
            </w:tcBorders>
            <w:shd w:val="clear" w:color="auto" w:fill="auto"/>
            <w:noWrap/>
            <w:hideMark/>
          </w:tcPr>
          <w:p w14:paraId="46E0F95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47.6</w:t>
            </w:r>
          </w:p>
        </w:tc>
        <w:tc>
          <w:tcPr>
            <w:tcW w:w="567" w:type="dxa"/>
            <w:tcBorders>
              <w:top w:val="nil"/>
              <w:left w:val="nil"/>
              <w:bottom w:val="nil"/>
              <w:right w:val="nil"/>
            </w:tcBorders>
            <w:shd w:val="clear" w:color="auto" w:fill="auto"/>
            <w:noWrap/>
            <w:hideMark/>
          </w:tcPr>
          <w:p w14:paraId="3FCAB6C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364</w:t>
            </w:r>
          </w:p>
        </w:tc>
        <w:tc>
          <w:tcPr>
            <w:tcW w:w="1276" w:type="dxa"/>
            <w:tcBorders>
              <w:top w:val="nil"/>
              <w:left w:val="nil"/>
              <w:bottom w:val="nil"/>
            </w:tcBorders>
            <w:shd w:val="clear" w:color="auto" w:fill="auto"/>
            <w:noWrap/>
            <w:hideMark/>
          </w:tcPr>
          <w:p w14:paraId="5ED2DC4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48.0</w:t>
            </w:r>
          </w:p>
        </w:tc>
      </w:tr>
      <w:tr w:rsidR="002952EB" w:rsidRPr="00DF3292" w14:paraId="63CC8253" w14:textId="77777777" w:rsidTr="00D73627">
        <w:trPr>
          <w:trHeight w:val="68"/>
        </w:trPr>
        <w:tc>
          <w:tcPr>
            <w:tcW w:w="2445" w:type="dxa"/>
            <w:tcBorders>
              <w:top w:val="nil"/>
              <w:bottom w:val="nil"/>
            </w:tcBorders>
            <w:hideMark/>
          </w:tcPr>
          <w:p w14:paraId="207E751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hideMark/>
          </w:tcPr>
          <w:p w14:paraId="2E5F8F5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117</w:t>
            </w:r>
          </w:p>
        </w:tc>
        <w:tc>
          <w:tcPr>
            <w:tcW w:w="992" w:type="dxa"/>
            <w:tcBorders>
              <w:top w:val="nil"/>
              <w:left w:val="nil"/>
              <w:bottom w:val="nil"/>
            </w:tcBorders>
            <w:shd w:val="clear" w:color="auto" w:fill="auto"/>
            <w:noWrap/>
            <w:hideMark/>
          </w:tcPr>
          <w:p w14:paraId="230A99C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w:t>
            </w:r>
          </w:p>
        </w:tc>
        <w:tc>
          <w:tcPr>
            <w:tcW w:w="567" w:type="dxa"/>
            <w:tcBorders>
              <w:top w:val="nil"/>
              <w:left w:val="nil"/>
              <w:bottom w:val="nil"/>
              <w:right w:val="nil"/>
            </w:tcBorders>
            <w:shd w:val="clear" w:color="auto" w:fill="auto"/>
            <w:noWrap/>
            <w:hideMark/>
          </w:tcPr>
          <w:p w14:paraId="68B94DD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18</w:t>
            </w:r>
          </w:p>
        </w:tc>
        <w:tc>
          <w:tcPr>
            <w:tcW w:w="992" w:type="dxa"/>
            <w:tcBorders>
              <w:top w:val="nil"/>
              <w:left w:val="nil"/>
              <w:bottom w:val="nil"/>
            </w:tcBorders>
            <w:shd w:val="clear" w:color="auto" w:fill="auto"/>
            <w:noWrap/>
            <w:hideMark/>
          </w:tcPr>
          <w:p w14:paraId="27EC0AF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w:t>
            </w:r>
          </w:p>
        </w:tc>
        <w:tc>
          <w:tcPr>
            <w:tcW w:w="567" w:type="dxa"/>
            <w:tcBorders>
              <w:top w:val="nil"/>
              <w:left w:val="nil"/>
              <w:bottom w:val="nil"/>
              <w:right w:val="nil"/>
            </w:tcBorders>
            <w:shd w:val="clear" w:color="auto" w:fill="auto"/>
            <w:noWrap/>
            <w:hideMark/>
          </w:tcPr>
          <w:p w14:paraId="256CB79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w:t>
            </w:r>
          </w:p>
        </w:tc>
        <w:tc>
          <w:tcPr>
            <w:tcW w:w="1276" w:type="dxa"/>
            <w:tcBorders>
              <w:top w:val="nil"/>
              <w:left w:val="nil"/>
              <w:bottom w:val="nil"/>
            </w:tcBorders>
            <w:shd w:val="clear" w:color="auto" w:fill="auto"/>
            <w:noWrap/>
            <w:hideMark/>
          </w:tcPr>
          <w:p w14:paraId="56CBCEE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w:t>
            </w:r>
          </w:p>
        </w:tc>
      </w:tr>
      <w:tr w:rsidR="002952EB" w:rsidRPr="009C34F1" w14:paraId="10FD3E55" w14:textId="77777777" w:rsidTr="00D73627">
        <w:trPr>
          <w:trHeight w:val="68"/>
        </w:trPr>
        <w:tc>
          <w:tcPr>
            <w:tcW w:w="2445" w:type="dxa"/>
            <w:tcBorders>
              <w:top w:val="nil"/>
              <w:bottom w:val="nil"/>
            </w:tcBorders>
            <w:shd w:val="clear" w:color="auto" w:fill="auto"/>
          </w:tcPr>
          <w:p w14:paraId="37B09C45"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0D67CF0C"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27EB9E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2ADC14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EDBD69E"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2C55CD7"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48877E18"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13AC1CDE" w14:textId="77777777" w:rsidTr="00D73627">
        <w:trPr>
          <w:trHeight w:val="153"/>
        </w:trPr>
        <w:tc>
          <w:tcPr>
            <w:tcW w:w="2445" w:type="dxa"/>
            <w:tcBorders>
              <w:top w:val="nil"/>
              <w:bottom w:val="nil"/>
            </w:tcBorders>
            <w:shd w:val="clear" w:color="auto" w:fill="auto"/>
            <w:hideMark/>
          </w:tcPr>
          <w:p w14:paraId="5E4CEDA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Eyesight</w:t>
            </w:r>
          </w:p>
        </w:tc>
        <w:tc>
          <w:tcPr>
            <w:tcW w:w="782" w:type="dxa"/>
            <w:tcBorders>
              <w:top w:val="nil"/>
              <w:left w:val="nil"/>
              <w:bottom w:val="nil"/>
              <w:right w:val="nil"/>
            </w:tcBorders>
            <w:shd w:val="clear" w:color="auto" w:fill="auto"/>
            <w:noWrap/>
            <w:hideMark/>
          </w:tcPr>
          <w:p w14:paraId="484661BB"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4F202E01"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2091CBDC"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14467531"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6E0A8A1A"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2560F538"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34D4E973" w14:textId="77777777" w:rsidTr="00D73627">
        <w:trPr>
          <w:trHeight w:val="110"/>
        </w:trPr>
        <w:tc>
          <w:tcPr>
            <w:tcW w:w="2445" w:type="dxa"/>
            <w:tcBorders>
              <w:top w:val="nil"/>
              <w:bottom w:val="nil"/>
            </w:tcBorders>
            <w:shd w:val="clear" w:color="auto" w:fill="auto"/>
            <w:hideMark/>
          </w:tcPr>
          <w:p w14:paraId="4CDC3AF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Good to excellent</w:t>
            </w:r>
          </w:p>
        </w:tc>
        <w:tc>
          <w:tcPr>
            <w:tcW w:w="782" w:type="dxa"/>
            <w:tcBorders>
              <w:top w:val="nil"/>
              <w:left w:val="nil"/>
              <w:bottom w:val="nil"/>
              <w:right w:val="nil"/>
            </w:tcBorders>
            <w:shd w:val="clear" w:color="auto" w:fill="auto"/>
            <w:noWrap/>
            <w:hideMark/>
          </w:tcPr>
          <w:p w14:paraId="37CF69D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7,227</w:t>
            </w:r>
          </w:p>
        </w:tc>
        <w:tc>
          <w:tcPr>
            <w:tcW w:w="992" w:type="dxa"/>
            <w:tcBorders>
              <w:top w:val="nil"/>
              <w:left w:val="nil"/>
              <w:bottom w:val="nil"/>
            </w:tcBorders>
            <w:shd w:val="clear" w:color="auto" w:fill="auto"/>
            <w:noWrap/>
            <w:hideMark/>
          </w:tcPr>
          <w:p w14:paraId="2B1CB2A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87.9</w:t>
            </w:r>
          </w:p>
        </w:tc>
        <w:tc>
          <w:tcPr>
            <w:tcW w:w="567" w:type="dxa"/>
            <w:tcBorders>
              <w:top w:val="nil"/>
              <w:left w:val="nil"/>
              <w:bottom w:val="nil"/>
              <w:right w:val="nil"/>
            </w:tcBorders>
            <w:shd w:val="clear" w:color="auto" w:fill="auto"/>
            <w:noWrap/>
            <w:hideMark/>
          </w:tcPr>
          <w:p w14:paraId="06FE7E1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726</w:t>
            </w:r>
          </w:p>
        </w:tc>
        <w:tc>
          <w:tcPr>
            <w:tcW w:w="992" w:type="dxa"/>
            <w:tcBorders>
              <w:top w:val="nil"/>
              <w:left w:val="nil"/>
              <w:bottom w:val="nil"/>
            </w:tcBorders>
            <w:shd w:val="clear" w:color="auto" w:fill="auto"/>
            <w:noWrap/>
            <w:hideMark/>
          </w:tcPr>
          <w:p w14:paraId="6C37445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80.0</w:t>
            </w:r>
          </w:p>
        </w:tc>
        <w:tc>
          <w:tcPr>
            <w:tcW w:w="567" w:type="dxa"/>
            <w:tcBorders>
              <w:top w:val="nil"/>
              <w:left w:val="nil"/>
              <w:bottom w:val="nil"/>
              <w:right w:val="nil"/>
            </w:tcBorders>
            <w:shd w:val="clear" w:color="auto" w:fill="auto"/>
            <w:noWrap/>
            <w:hideMark/>
          </w:tcPr>
          <w:p w14:paraId="1F469D1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602</w:t>
            </w:r>
          </w:p>
        </w:tc>
        <w:tc>
          <w:tcPr>
            <w:tcW w:w="1276" w:type="dxa"/>
            <w:tcBorders>
              <w:top w:val="nil"/>
              <w:left w:val="nil"/>
              <w:bottom w:val="nil"/>
            </w:tcBorders>
            <w:shd w:val="clear" w:color="auto" w:fill="auto"/>
            <w:noWrap/>
            <w:hideMark/>
          </w:tcPr>
          <w:p w14:paraId="73057E8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79.3</w:t>
            </w:r>
          </w:p>
        </w:tc>
      </w:tr>
      <w:tr w:rsidR="002952EB" w:rsidRPr="00DF3292" w14:paraId="235D81F2" w14:textId="77777777" w:rsidTr="00D73627">
        <w:trPr>
          <w:trHeight w:val="68"/>
        </w:trPr>
        <w:tc>
          <w:tcPr>
            <w:tcW w:w="2445" w:type="dxa"/>
            <w:tcBorders>
              <w:top w:val="nil"/>
              <w:bottom w:val="nil"/>
            </w:tcBorders>
            <w:hideMark/>
          </w:tcPr>
          <w:p w14:paraId="670CAEE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Fair to blind</w:t>
            </w:r>
          </w:p>
        </w:tc>
        <w:tc>
          <w:tcPr>
            <w:tcW w:w="782" w:type="dxa"/>
            <w:tcBorders>
              <w:top w:val="nil"/>
              <w:left w:val="nil"/>
              <w:bottom w:val="nil"/>
              <w:right w:val="nil"/>
            </w:tcBorders>
            <w:shd w:val="clear" w:color="auto" w:fill="auto"/>
            <w:noWrap/>
            <w:hideMark/>
          </w:tcPr>
          <w:p w14:paraId="6C9FA53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995</w:t>
            </w:r>
          </w:p>
        </w:tc>
        <w:tc>
          <w:tcPr>
            <w:tcW w:w="992" w:type="dxa"/>
            <w:tcBorders>
              <w:top w:val="nil"/>
              <w:left w:val="nil"/>
              <w:bottom w:val="nil"/>
            </w:tcBorders>
            <w:shd w:val="clear" w:color="auto" w:fill="auto"/>
            <w:noWrap/>
            <w:hideMark/>
          </w:tcPr>
          <w:p w14:paraId="439331F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12.1</w:t>
            </w:r>
          </w:p>
        </w:tc>
        <w:tc>
          <w:tcPr>
            <w:tcW w:w="567" w:type="dxa"/>
            <w:tcBorders>
              <w:top w:val="nil"/>
              <w:left w:val="nil"/>
              <w:bottom w:val="nil"/>
              <w:right w:val="nil"/>
            </w:tcBorders>
            <w:shd w:val="clear" w:color="auto" w:fill="auto"/>
            <w:noWrap/>
            <w:hideMark/>
          </w:tcPr>
          <w:p w14:paraId="00F1712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181</w:t>
            </w:r>
          </w:p>
        </w:tc>
        <w:tc>
          <w:tcPr>
            <w:tcW w:w="992" w:type="dxa"/>
            <w:tcBorders>
              <w:top w:val="nil"/>
              <w:left w:val="nil"/>
              <w:bottom w:val="nil"/>
            </w:tcBorders>
            <w:shd w:val="clear" w:color="auto" w:fill="auto"/>
            <w:noWrap/>
            <w:hideMark/>
          </w:tcPr>
          <w:p w14:paraId="498DDDF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20.0</w:t>
            </w:r>
          </w:p>
        </w:tc>
        <w:tc>
          <w:tcPr>
            <w:tcW w:w="567" w:type="dxa"/>
            <w:tcBorders>
              <w:top w:val="nil"/>
              <w:left w:val="nil"/>
              <w:bottom w:val="nil"/>
              <w:right w:val="nil"/>
            </w:tcBorders>
            <w:shd w:val="clear" w:color="auto" w:fill="auto"/>
            <w:noWrap/>
            <w:hideMark/>
          </w:tcPr>
          <w:p w14:paraId="628A65C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157</w:t>
            </w:r>
          </w:p>
        </w:tc>
        <w:tc>
          <w:tcPr>
            <w:tcW w:w="1276" w:type="dxa"/>
            <w:tcBorders>
              <w:top w:val="nil"/>
              <w:left w:val="nil"/>
              <w:bottom w:val="nil"/>
            </w:tcBorders>
            <w:shd w:val="clear" w:color="auto" w:fill="auto"/>
            <w:noWrap/>
            <w:hideMark/>
          </w:tcPr>
          <w:p w14:paraId="726EE53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20.7</w:t>
            </w:r>
          </w:p>
        </w:tc>
      </w:tr>
      <w:tr w:rsidR="002952EB" w:rsidRPr="009C34F1" w14:paraId="12225F78" w14:textId="77777777" w:rsidTr="00D73627">
        <w:trPr>
          <w:trHeight w:val="68"/>
        </w:trPr>
        <w:tc>
          <w:tcPr>
            <w:tcW w:w="2445" w:type="dxa"/>
            <w:tcBorders>
              <w:top w:val="nil"/>
              <w:bottom w:val="nil"/>
            </w:tcBorders>
            <w:shd w:val="clear" w:color="auto" w:fill="auto"/>
          </w:tcPr>
          <w:p w14:paraId="554EF5A8"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51331894"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3042CAD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D6C9B96"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A99782D"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CA4100C"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0D084A98"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212C76E4" w14:textId="77777777" w:rsidTr="00D73627">
        <w:trPr>
          <w:trHeight w:val="110"/>
        </w:trPr>
        <w:tc>
          <w:tcPr>
            <w:tcW w:w="2445" w:type="dxa"/>
            <w:tcBorders>
              <w:top w:val="nil"/>
              <w:bottom w:val="nil"/>
            </w:tcBorders>
            <w:shd w:val="clear" w:color="auto" w:fill="auto"/>
            <w:hideMark/>
          </w:tcPr>
          <w:p w14:paraId="4BB5458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Hearing</w:t>
            </w:r>
          </w:p>
        </w:tc>
        <w:tc>
          <w:tcPr>
            <w:tcW w:w="782" w:type="dxa"/>
            <w:tcBorders>
              <w:top w:val="nil"/>
              <w:left w:val="nil"/>
              <w:bottom w:val="nil"/>
              <w:right w:val="nil"/>
            </w:tcBorders>
            <w:shd w:val="clear" w:color="auto" w:fill="auto"/>
            <w:noWrap/>
            <w:hideMark/>
          </w:tcPr>
          <w:p w14:paraId="043A0C97"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4201B294"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562CBAAC"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0D022956"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26F87B58"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25A0B42A"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6F3CF446" w14:textId="77777777" w:rsidTr="00D73627">
        <w:trPr>
          <w:trHeight w:val="110"/>
        </w:trPr>
        <w:tc>
          <w:tcPr>
            <w:tcW w:w="2445" w:type="dxa"/>
            <w:tcBorders>
              <w:top w:val="nil"/>
              <w:bottom w:val="nil"/>
            </w:tcBorders>
            <w:shd w:val="clear" w:color="auto" w:fill="auto"/>
            <w:hideMark/>
          </w:tcPr>
          <w:p w14:paraId="41D9D52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Good to excellent</w:t>
            </w:r>
          </w:p>
        </w:tc>
        <w:tc>
          <w:tcPr>
            <w:tcW w:w="782" w:type="dxa"/>
            <w:tcBorders>
              <w:top w:val="nil"/>
              <w:left w:val="nil"/>
              <w:bottom w:val="nil"/>
              <w:right w:val="nil"/>
            </w:tcBorders>
            <w:shd w:val="clear" w:color="auto" w:fill="auto"/>
            <w:noWrap/>
            <w:hideMark/>
          </w:tcPr>
          <w:p w14:paraId="5CD4231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6,610</w:t>
            </w:r>
          </w:p>
        </w:tc>
        <w:tc>
          <w:tcPr>
            <w:tcW w:w="992" w:type="dxa"/>
            <w:tcBorders>
              <w:top w:val="nil"/>
              <w:left w:val="nil"/>
              <w:bottom w:val="nil"/>
            </w:tcBorders>
            <w:shd w:val="clear" w:color="auto" w:fill="auto"/>
            <w:noWrap/>
            <w:hideMark/>
          </w:tcPr>
          <w:p w14:paraId="51524FD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80.4</w:t>
            </w:r>
          </w:p>
        </w:tc>
        <w:tc>
          <w:tcPr>
            <w:tcW w:w="567" w:type="dxa"/>
            <w:tcBorders>
              <w:top w:val="nil"/>
              <w:left w:val="nil"/>
              <w:bottom w:val="nil"/>
              <w:right w:val="nil"/>
            </w:tcBorders>
            <w:shd w:val="clear" w:color="auto" w:fill="auto"/>
            <w:noWrap/>
            <w:hideMark/>
          </w:tcPr>
          <w:p w14:paraId="5DCCDC7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673</w:t>
            </w:r>
          </w:p>
        </w:tc>
        <w:tc>
          <w:tcPr>
            <w:tcW w:w="992" w:type="dxa"/>
            <w:tcBorders>
              <w:top w:val="nil"/>
              <w:left w:val="nil"/>
              <w:bottom w:val="nil"/>
            </w:tcBorders>
            <w:shd w:val="clear" w:color="auto" w:fill="auto"/>
            <w:noWrap/>
            <w:hideMark/>
          </w:tcPr>
          <w:p w14:paraId="1731BAE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74.2</w:t>
            </w:r>
          </w:p>
        </w:tc>
        <w:tc>
          <w:tcPr>
            <w:tcW w:w="567" w:type="dxa"/>
            <w:tcBorders>
              <w:top w:val="nil"/>
              <w:left w:val="nil"/>
              <w:bottom w:val="nil"/>
              <w:right w:val="nil"/>
            </w:tcBorders>
            <w:shd w:val="clear" w:color="auto" w:fill="auto"/>
            <w:noWrap/>
            <w:hideMark/>
          </w:tcPr>
          <w:p w14:paraId="69DB562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563</w:t>
            </w:r>
          </w:p>
        </w:tc>
        <w:tc>
          <w:tcPr>
            <w:tcW w:w="1276" w:type="dxa"/>
            <w:tcBorders>
              <w:top w:val="nil"/>
              <w:left w:val="nil"/>
              <w:bottom w:val="nil"/>
            </w:tcBorders>
            <w:shd w:val="clear" w:color="auto" w:fill="auto"/>
            <w:noWrap/>
            <w:hideMark/>
          </w:tcPr>
          <w:p w14:paraId="1E84FF2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74.2</w:t>
            </w:r>
          </w:p>
        </w:tc>
      </w:tr>
      <w:tr w:rsidR="002952EB" w:rsidRPr="00DF3292" w14:paraId="7F3587EE" w14:textId="77777777" w:rsidTr="00D73627">
        <w:trPr>
          <w:trHeight w:val="68"/>
        </w:trPr>
        <w:tc>
          <w:tcPr>
            <w:tcW w:w="2445" w:type="dxa"/>
            <w:tcBorders>
              <w:top w:val="nil"/>
              <w:bottom w:val="nil"/>
            </w:tcBorders>
            <w:hideMark/>
          </w:tcPr>
          <w:p w14:paraId="1074065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Fair to poor</w:t>
            </w:r>
          </w:p>
        </w:tc>
        <w:tc>
          <w:tcPr>
            <w:tcW w:w="782" w:type="dxa"/>
            <w:tcBorders>
              <w:top w:val="nil"/>
              <w:left w:val="nil"/>
              <w:bottom w:val="nil"/>
              <w:right w:val="nil"/>
            </w:tcBorders>
            <w:shd w:val="clear" w:color="auto" w:fill="auto"/>
            <w:noWrap/>
            <w:hideMark/>
          </w:tcPr>
          <w:p w14:paraId="4E24C4A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1,612</w:t>
            </w:r>
          </w:p>
        </w:tc>
        <w:tc>
          <w:tcPr>
            <w:tcW w:w="992" w:type="dxa"/>
            <w:tcBorders>
              <w:top w:val="nil"/>
              <w:left w:val="nil"/>
              <w:bottom w:val="nil"/>
            </w:tcBorders>
            <w:shd w:val="clear" w:color="auto" w:fill="auto"/>
            <w:noWrap/>
            <w:hideMark/>
          </w:tcPr>
          <w:p w14:paraId="7399DEB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19.6</w:t>
            </w:r>
          </w:p>
        </w:tc>
        <w:tc>
          <w:tcPr>
            <w:tcW w:w="567" w:type="dxa"/>
            <w:tcBorders>
              <w:top w:val="nil"/>
              <w:left w:val="nil"/>
              <w:bottom w:val="nil"/>
              <w:right w:val="nil"/>
            </w:tcBorders>
            <w:shd w:val="clear" w:color="auto" w:fill="auto"/>
            <w:noWrap/>
            <w:hideMark/>
          </w:tcPr>
          <w:p w14:paraId="7102D3D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234</w:t>
            </w:r>
          </w:p>
        </w:tc>
        <w:tc>
          <w:tcPr>
            <w:tcW w:w="992" w:type="dxa"/>
            <w:tcBorders>
              <w:top w:val="nil"/>
              <w:left w:val="nil"/>
              <w:bottom w:val="nil"/>
            </w:tcBorders>
            <w:shd w:val="clear" w:color="auto" w:fill="auto"/>
            <w:noWrap/>
            <w:hideMark/>
          </w:tcPr>
          <w:p w14:paraId="148607E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25.8</w:t>
            </w:r>
          </w:p>
        </w:tc>
        <w:tc>
          <w:tcPr>
            <w:tcW w:w="567" w:type="dxa"/>
            <w:tcBorders>
              <w:top w:val="nil"/>
              <w:left w:val="nil"/>
              <w:bottom w:val="nil"/>
              <w:right w:val="nil"/>
            </w:tcBorders>
            <w:shd w:val="clear" w:color="auto" w:fill="auto"/>
            <w:noWrap/>
            <w:hideMark/>
          </w:tcPr>
          <w:p w14:paraId="74EAA55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196</w:t>
            </w:r>
          </w:p>
        </w:tc>
        <w:tc>
          <w:tcPr>
            <w:tcW w:w="1276" w:type="dxa"/>
            <w:tcBorders>
              <w:top w:val="nil"/>
              <w:left w:val="nil"/>
              <w:bottom w:val="nil"/>
            </w:tcBorders>
            <w:shd w:val="clear" w:color="auto" w:fill="auto"/>
            <w:noWrap/>
            <w:hideMark/>
          </w:tcPr>
          <w:p w14:paraId="68D6458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25.8</w:t>
            </w:r>
          </w:p>
        </w:tc>
      </w:tr>
      <w:tr w:rsidR="002952EB" w:rsidRPr="009C34F1" w14:paraId="01D68A32" w14:textId="77777777" w:rsidTr="00D73627">
        <w:trPr>
          <w:trHeight w:val="68"/>
        </w:trPr>
        <w:tc>
          <w:tcPr>
            <w:tcW w:w="2445" w:type="dxa"/>
            <w:tcBorders>
              <w:top w:val="nil"/>
              <w:bottom w:val="nil"/>
            </w:tcBorders>
            <w:shd w:val="clear" w:color="auto" w:fill="auto"/>
          </w:tcPr>
          <w:p w14:paraId="43ACB164"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531E33F3"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8BBDD53"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A269024"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474B0DC"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BB1C475"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1DCAA2DC"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AD468FD" w14:textId="77777777" w:rsidTr="00D73627">
        <w:trPr>
          <w:trHeight w:val="110"/>
        </w:trPr>
        <w:tc>
          <w:tcPr>
            <w:tcW w:w="2445" w:type="dxa"/>
            <w:tcBorders>
              <w:top w:val="nil"/>
              <w:bottom w:val="nil"/>
            </w:tcBorders>
            <w:hideMark/>
          </w:tcPr>
          <w:p w14:paraId="1E80637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Chronic pain</w:t>
            </w:r>
          </w:p>
        </w:tc>
        <w:tc>
          <w:tcPr>
            <w:tcW w:w="782" w:type="dxa"/>
            <w:tcBorders>
              <w:top w:val="nil"/>
              <w:left w:val="nil"/>
              <w:bottom w:val="nil"/>
              <w:right w:val="nil"/>
            </w:tcBorders>
            <w:shd w:val="clear" w:color="auto" w:fill="auto"/>
            <w:noWrap/>
            <w:hideMark/>
          </w:tcPr>
          <w:p w14:paraId="3E7410F7"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05BBAA94"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0B8B90E3"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hideMark/>
          </w:tcPr>
          <w:p w14:paraId="044212E2"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hideMark/>
          </w:tcPr>
          <w:p w14:paraId="75DB2757"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hideMark/>
          </w:tcPr>
          <w:p w14:paraId="73811A21"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17EB3929" w14:textId="77777777" w:rsidTr="00D73627">
        <w:trPr>
          <w:trHeight w:val="137"/>
        </w:trPr>
        <w:tc>
          <w:tcPr>
            <w:tcW w:w="2445" w:type="dxa"/>
            <w:tcBorders>
              <w:top w:val="nil"/>
              <w:bottom w:val="nil"/>
            </w:tcBorders>
          </w:tcPr>
          <w:p w14:paraId="01CC754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None/mild</w:t>
            </w:r>
          </w:p>
        </w:tc>
        <w:tc>
          <w:tcPr>
            <w:tcW w:w="782" w:type="dxa"/>
            <w:tcBorders>
              <w:top w:val="nil"/>
              <w:left w:val="nil"/>
              <w:bottom w:val="nil"/>
              <w:right w:val="nil"/>
            </w:tcBorders>
            <w:shd w:val="clear" w:color="auto" w:fill="auto"/>
            <w:noWrap/>
          </w:tcPr>
          <w:p w14:paraId="1BBBBD3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5,893</w:t>
            </w:r>
          </w:p>
        </w:tc>
        <w:tc>
          <w:tcPr>
            <w:tcW w:w="992" w:type="dxa"/>
            <w:tcBorders>
              <w:top w:val="nil"/>
              <w:left w:val="nil"/>
              <w:bottom w:val="nil"/>
            </w:tcBorders>
            <w:shd w:val="clear" w:color="auto" w:fill="auto"/>
            <w:noWrap/>
          </w:tcPr>
          <w:p w14:paraId="0C56EF6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71.7</w:t>
            </w:r>
          </w:p>
        </w:tc>
        <w:tc>
          <w:tcPr>
            <w:tcW w:w="567" w:type="dxa"/>
            <w:tcBorders>
              <w:top w:val="nil"/>
              <w:left w:val="nil"/>
              <w:bottom w:val="nil"/>
              <w:right w:val="nil"/>
            </w:tcBorders>
            <w:shd w:val="clear" w:color="auto" w:fill="auto"/>
            <w:noWrap/>
          </w:tcPr>
          <w:p w14:paraId="7E2C108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545</w:t>
            </w:r>
          </w:p>
        </w:tc>
        <w:tc>
          <w:tcPr>
            <w:tcW w:w="992" w:type="dxa"/>
            <w:tcBorders>
              <w:top w:val="nil"/>
              <w:left w:val="nil"/>
              <w:bottom w:val="nil"/>
            </w:tcBorders>
            <w:shd w:val="clear" w:color="auto" w:fill="auto"/>
            <w:noWrap/>
          </w:tcPr>
          <w:p w14:paraId="7B82BC0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60.1</w:t>
            </w:r>
          </w:p>
        </w:tc>
        <w:tc>
          <w:tcPr>
            <w:tcW w:w="567" w:type="dxa"/>
            <w:tcBorders>
              <w:top w:val="nil"/>
              <w:left w:val="nil"/>
              <w:bottom w:val="nil"/>
              <w:right w:val="nil"/>
            </w:tcBorders>
            <w:shd w:val="clear" w:color="auto" w:fill="auto"/>
            <w:noWrap/>
          </w:tcPr>
          <w:p w14:paraId="6174EA6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438</w:t>
            </w:r>
          </w:p>
        </w:tc>
        <w:tc>
          <w:tcPr>
            <w:tcW w:w="1276" w:type="dxa"/>
            <w:tcBorders>
              <w:top w:val="nil"/>
              <w:left w:val="nil"/>
              <w:bottom w:val="nil"/>
            </w:tcBorders>
            <w:shd w:val="clear" w:color="auto" w:fill="auto"/>
            <w:noWrap/>
          </w:tcPr>
          <w:p w14:paraId="5D516DB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57.7</w:t>
            </w:r>
          </w:p>
        </w:tc>
      </w:tr>
      <w:tr w:rsidR="002952EB" w:rsidRPr="00DF3292" w14:paraId="400F187B" w14:textId="77777777" w:rsidTr="00D73627">
        <w:trPr>
          <w:trHeight w:val="68"/>
        </w:trPr>
        <w:tc>
          <w:tcPr>
            <w:tcW w:w="2445" w:type="dxa"/>
            <w:tcBorders>
              <w:top w:val="nil"/>
              <w:bottom w:val="nil"/>
            </w:tcBorders>
          </w:tcPr>
          <w:p w14:paraId="35FCA36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Moderate/severe</w:t>
            </w:r>
          </w:p>
        </w:tc>
        <w:tc>
          <w:tcPr>
            <w:tcW w:w="782" w:type="dxa"/>
            <w:tcBorders>
              <w:top w:val="nil"/>
              <w:left w:val="nil"/>
              <w:bottom w:val="nil"/>
              <w:right w:val="nil"/>
            </w:tcBorders>
            <w:shd w:val="clear" w:color="auto" w:fill="auto"/>
            <w:noWrap/>
          </w:tcPr>
          <w:p w14:paraId="3815612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2,278</w:t>
            </w:r>
          </w:p>
        </w:tc>
        <w:tc>
          <w:tcPr>
            <w:tcW w:w="992" w:type="dxa"/>
            <w:tcBorders>
              <w:top w:val="nil"/>
              <w:left w:val="nil"/>
              <w:bottom w:val="nil"/>
            </w:tcBorders>
            <w:shd w:val="clear" w:color="auto" w:fill="auto"/>
            <w:noWrap/>
          </w:tcPr>
          <w:p w14:paraId="273D4B5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27.7</w:t>
            </w:r>
          </w:p>
        </w:tc>
        <w:tc>
          <w:tcPr>
            <w:tcW w:w="567" w:type="dxa"/>
            <w:tcBorders>
              <w:top w:val="nil"/>
              <w:left w:val="nil"/>
              <w:bottom w:val="nil"/>
              <w:right w:val="nil"/>
            </w:tcBorders>
            <w:shd w:val="clear" w:color="auto" w:fill="auto"/>
            <w:noWrap/>
          </w:tcPr>
          <w:p w14:paraId="757F521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354</w:t>
            </w:r>
          </w:p>
        </w:tc>
        <w:tc>
          <w:tcPr>
            <w:tcW w:w="992" w:type="dxa"/>
            <w:tcBorders>
              <w:top w:val="nil"/>
              <w:left w:val="nil"/>
              <w:bottom w:val="nil"/>
            </w:tcBorders>
            <w:shd w:val="clear" w:color="auto" w:fill="auto"/>
            <w:noWrap/>
          </w:tcPr>
          <w:p w14:paraId="307C48B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39.0</w:t>
            </w:r>
          </w:p>
        </w:tc>
        <w:tc>
          <w:tcPr>
            <w:tcW w:w="567" w:type="dxa"/>
            <w:tcBorders>
              <w:top w:val="nil"/>
              <w:left w:val="nil"/>
              <w:bottom w:val="nil"/>
              <w:right w:val="nil"/>
            </w:tcBorders>
            <w:shd w:val="clear" w:color="auto" w:fill="auto"/>
            <w:noWrap/>
          </w:tcPr>
          <w:p w14:paraId="2AFF708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315</w:t>
            </w:r>
          </w:p>
        </w:tc>
        <w:tc>
          <w:tcPr>
            <w:tcW w:w="1276" w:type="dxa"/>
            <w:tcBorders>
              <w:top w:val="nil"/>
              <w:left w:val="nil"/>
              <w:bottom w:val="nil"/>
            </w:tcBorders>
            <w:shd w:val="clear" w:color="auto" w:fill="auto"/>
            <w:noWrap/>
          </w:tcPr>
          <w:p w14:paraId="248C93C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41.5</w:t>
            </w:r>
          </w:p>
        </w:tc>
      </w:tr>
      <w:tr w:rsidR="002952EB" w:rsidRPr="009C34F1" w14:paraId="4D967BA2" w14:textId="77777777" w:rsidTr="00D73627">
        <w:trPr>
          <w:trHeight w:val="68"/>
        </w:trPr>
        <w:tc>
          <w:tcPr>
            <w:tcW w:w="2445" w:type="dxa"/>
            <w:tcBorders>
              <w:top w:val="nil"/>
              <w:bottom w:val="nil"/>
            </w:tcBorders>
            <w:shd w:val="clear" w:color="auto" w:fill="auto"/>
          </w:tcPr>
          <w:p w14:paraId="1E2B0DF0"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74C26F33"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230EE83"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A3B0284"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4DC3D26"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022A150"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B9350FB"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6F904DED" w14:textId="77777777" w:rsidTr="00D73627">
        <w:trPr>
          <w:trHeight w:val="110"/>
        </w:trPr>
        <w:tc>
          <w:tcPr>
            <w:tcW w:w="2445" w:type="dxa"/>
            <w:tcBorders>
              <w:top w:val="nil"/>
              <w:bottom w:val="nil"/>
            </w:tcBorders>
          </w:tcPr>
          <w:p w14:paraId="2111D68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Has long-standing illness</w:t>
            </w:r>
          </w:p>
        </w:tc>
        <w:tc>
          <w:tcPr>
            <w:tcW w:w="782" w:type="dxa"/>
            <w:tcBorders>
              <w:top w:val="nil"/>
              <w:left w:val="nil"/>
              <w:bottom w:val="nil"/>
              <w:right w:val="nil"/>
            </w:tcBorders>
            <w:shd w:val="clear" w:color="auto" w:fill="auto"/>
            <w:noWrap/>
          </w:tcPr>
          <w:p w14:paraId="445F1F34"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03CEFE6"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0CCC1483"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0C3BA3C9"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6707005A"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12A56E97"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0A2D27D" w14:textId="77777777" w:rsidTr="00D73627">
        <w:trPr>
          <w:trHeight w:val="152"/>
        </w:trPr>
        <w:tc>
          <w:tcPr>
            <w:tcW w:w="2445" w:type="dxa"/>
            <w:tcBorders>
              <w:top w:val="nil"/>
              <w:bottom w:val="nil"/>
            </w:tcBorders>
          </w:tcPr>
          <w:p w14:paraId="0E0A6A5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w:t>
            </w:r>
          </w:p>
        </w:tc>
        <w:tc>
          <w:tcPr>
            <w:tcW w:w="782" w:type="dxa"/>
            <w:tcBorders>
              <w:top w:val="nil"/>
              <w:left w:val="nil"/>
              <w:bottom w:val="nil"/>
              <w:right w:val="nil"/>
            </w:tcBorders>
            <w:shd w:val="clear" w:color="auto" w:fill="auto"/>
            <w:noWrap/>
          </w:tcPr>
          <w:p w14:paraId="409E858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3,761</w:t>
            </w:r>
          </w:p>
        </w:tc>
        <w:tc>
          <w:tcPr>
            <w:tcW w:w="992" w:type="dxa"/>
            <w:tcBorders>
              <w:top w:val="nil"/>
              <w:left w:val="nil"/>
              <w:bottom w:val="nil"/>
            </w:tcBorders>
            <w:shd w:val="clear" w:color="auto" w:fill="auto"/>
            <w:noWrap/>
          </w:tcPr>
          <w:p w14:paraId="1C74E0B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45.7</w:t>
            </w:r>
          </w:p>
        </w:tc>
        <w:tc>
          <w:tcPr>
            <w:tcW w:w="567" w:type="dxa"/>
            <w:tcBorders>
              <w:top w:val="nil"/>
              <w:left w:val="nil"/>
              <w:bottom w:val="nil"/>
              <w:right w:val="nil"/>
            </w:tcBorders>
            <w:shd w:val="clear" w:color="auto" w:fill="auto"/>
            <w:noWrap/>
          </w:tcPr>
          <w:p w14:paraId="4ADE669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121</w:t>
            </w:r>
          </w:p>
        </w:tc>
        <w:tc>
          <w:tcPr>
            <w:tcW w:w="992" w:type="dxa"/>
            <w:tcBorders>
              <w:top w:val="nil"/>
              <w:left w:val="nil"/>
              <w:bottom w:val="nil"/>
            </w:tcBorders>
            <w:shd w:val="clear" w:color="auto" w:fill="auto"/>
            <w:noWrap/>
          </w:tcPr>
          <w:p w14:paraId="51125D9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13.4</w:t>
            </w:r>
          </w:p>
        </w:tc>
        <w:tc>
          <w:tcPr>
            <w:tcW w:w="567" w:type="dxa"/>
            <w:tcBorders>
              <w:top w:val="nil"/>
              <w:left w:val="nil"/>
              <w:bottom w:val="nil"/>
              <w:right w:val="nil"/>
            </w:tcBorders>
            <w:shd w:val="clear" w:color="auto" w:fill="auto"/>
            <w:noWrap/>
          </w:tcPr>
          <w:p w14:paraId="489E10B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100</w:t>
            </w:r>
          </w:p>
        </w:tc>
        <w:tc>
          <w:tcPr>
            <w:tcW w:w="1276" w:type="dxa"/>
            <w:tcBorders>
              <w:top w:val="nil"/>
              <w:left w:val="nil"/>
              <w:bottom w:val="nil"/>
            </w:tcBorders>
            <w:shd w:val="clear" w:color="auto" w:fill="auto"/>
            <w:noWrap/>
          </w:tcPr>
          <w:p w14:paraId="72F3737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13.2</w:t>
            </w:r>
          </w:p>
        </w:tc>
      </w:tr>
      <w:tr w:rsidR="002952EB" w:rsidRPr="00DF3292" w14:paraId="2B1837E1" w14:textId="77777777" w:rsidTr="00D73627">
        <w:trPr>
          <w:trHeight w:val="110"/>
        </w:trPr>
        <w:tc>
          <w:tcPr>
            <w:tcW w:w="2445" w:type="dxa"/>
            <w:tcBorders>
              <w:top w:val="nil"/>
              <w:bottom w:val="nil"/>
            </w:tcBorders>
          </w:tcPr>
          <w:p w14:paraId="0171C8E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Yes</w:t>
            </w:r>
          </w:p>
        </w:tc>
        <w:tc>
          <w:tcPr>
            <w:tcW w:w="782" w:type="dxa"/>
            <w:tcBorders>
              <w:top w:val="nil"/>
              <w:left w:val="nil"/>
              <w:bottom w:val="nil"/>
              <w:right w:val="nil"/>
            </w:tcBorders>
            <w:shd w:val="clear" w:color="auto" w:fill="auto"/>
            <w:noWrap/>
          </w:tcPr>
          <w:p w14:paraId="0535D27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1,725</w:t>
            </w:r>
          </w:p>
        </w:tc>
        <w:tc>
          <w:tcPr>
            <w:tcW w:w="992" w:type="dxa"/>
            <w:tcBorders>
              <w:top w:val="nil"/>
              <w:left w:val="nil"/>
              <w:bottom w:val="nil"/>
            </w:tcBorders>
            <w:shd w:val="clear" w:color="auto" w:fill="auto"/>
            <w:noWrap/>
          </w:tcPr>
          <w:p w14:paraId="7CD7DE3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21.0</w:t>
            </w:r>
          </w:p>
        </w:tc>
        <w:tc>
          <w:tcPr>
            <w:tcW w:w="567" w:type="dxa"/>
            <w:tcBorders>
              <w:top w:val="nil"/>
              <w:left w:val="nil"/>
              <w:bottom w:val="nil"/>
              <w:right w:val="nil"/>
            </w:tcBorders>
            <w:shd w:val="clear" w:color="auto" w:fill="auto"/>
            <w:noWrap/>
          </w:tcPr>
          <w:p w14:paraId="0074609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318</w:t>
            </w:r>
          </w:p>
        </w:tc>
        <w:tc>
          <w:tcPr>
            <w:tcW w:w="992" w:type="dxa"/>
            <w:tcBorders>
              <w:top w:val="nil"/>
              <w:left w:val="nil"/>
              <w:bottom w:val="nil"/>
            </w:tcBorders>
            <w:shd w:val="clear" w:color="auto" w:fill="auto"/>
            <w:noWrap/>
          </w:tcPr>
          <w:p w14:paraId="0BAA000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35.0</w:t>
            </w:r>
          </w:p>
        </w:tc>
        <w:tc>
          <w:tcPr>
            <w:tcW w:w="567" w:type="dxa"/>
            <w:tcBorders>
              <w:top w:val="nil"/>
              <w:left w:val="nil"/>
              <w:bottom w:val="nil"/>
              <w:right w:val="nil"/>
            </w:tcBorders>
            <w:shd w:val="clear" w:color="auto" w:fill="auto"/>
            <w:noWrap/>
          </w:tcPr>
          <w:p w14:paraId="13D00CD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253</w:t>
            </w:r>
          </w:p>
        </w:tc>
        <w:tc>
          <w:tcPr>
            <w:tcW w:w="1276" w:type="dxa"/>
            <w:tcBorders>
              <w:top w:val="nil"/>
              <w:left w:val="nil"/>
              <w:bottom w:val="nil"/>
            </w:tcBorders>
            <w:shd w:val="clear" w:color="auto" w:fill="auto"/>
            <w:noWrap/>
          </w:tcPr>
          <w:p w14:paraId="2F88B86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33.3</w:t>
            </w:r>
          </w:p>
        </w:tc>
      </w:tr>
      <w:tr w:rsidR="002952EB" w:rsidRPr="00DF3292" w14:paraId="56C524B4" w14:textId="77777777" w:rsidTr="00D73627">
        <w:trPr>
          <w:trHeight w:val="68"/>
        </w:trPr>
        <w:tc>
          <w:tcPr>
            <w:tcW w:w="2445" w:type="dxa"/>
            <w:tcBorders>
              <w:top w:val="nil"/>
              <w:bottom w:val="nil"/>
            </w:tcBorders>
          </w:tcPr>
          <w:p w14:paraId="5B2481C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Yes - limiting</w:t>
            </w:r>
          </w:p>
        </w:tc>
        <w:tc>
          <w:tcPr>
            <w:tcW w:w="782" w:type="dxa"/>
            <w:tcBorders>
              <w:top w:val="nil"/>
              <w:left w:val="nil"/>
              <w:bottom w:val="nil"/>
              <w:right w:val="nil"/>
            </w:tcBorders>
            <w:shd w:val="clear" w:color="auto" w:fill="auto"/>
            <w:noWrap/>
          </w:tcPr>
          <w:p w14:paraId="22927E2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2,735</w:t>
            </w:r>
          </w:p>
        </w:tc>
        <w:tc>
          <w:tcPr>
            <w:tcW w:w="992" w:type="dxa"/>
            <w:tcBorders>
              <w:top w:val="nil"/>
              <w:left w:val="nil"/>
              <w:bottom w:val="nil"/>
            </w:tcBorders>
            <w:shd w:val="clear" w:color="auto" w:fill="auto"/>
            <w:noWrap/>
          </w:tcPr>
          <w:p w14:paraId="68FD6BD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33.3</w:t>
            </w:r>
          </w:p>
        </w:tc>
        <w:tc>
          <w:tcPr>
            <w:tcW w:w="567" w:type="dxa"/>
            <w:tcBorders>
              <w:top w:val="nil"/>
              <w:left w:val="nil"/>
              <w:bottom w:val="nil"/>
              <w:right w:val="nil"/>
            </w:tcBorders>
            <w:shd w:val="clear" w:color="auto" w:fill="auto"/>
            <w:noWrap/>
          </w:tcPr>
          <w:p w14:paraId="5D1EE54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468</w:t>
            </w:r>
          </w:p>
        </w:tc>
        <w:tc>
          <w:tcPr>
            <w:tcW w:w="992" w:type="dxa"/>
            <w:tcBorders>
              <w:top w:val="nil"/>
              <w:left w:val="nil"/>
              <w:bottom w:val="nil"/>
            </w:tcBorders>
            <w:shd w:val="clear" w:color="auto" w:fill="auto"/>
            <w:noWrap/>
          </w:tcPr>
          <w:p w14:paraId="054DD9C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51.5</w:t>
            </w:r>
          </w:p>
        </w:tc>
        <w:tc>
          <w:tcPr>
            <w:tcW w:w="567" w:type="dxa"/>
            <w:tcBorders>
              <w:top w:val="nil"/>
              <w:left w:val="nil"/>
              <w:bottom w:val="nil"/>
              <w:right w:val="nil"/>
            </w:tcBorders>
            <w:shd w:val="clear" w:color="auto" w:fill="auto"/>
            <w:noWrap/>
          </w:tcPr>
          <w:p w14:paraId="16A7DDF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406</w:t>
            </w:r>
          </w:p>
        </w:tc>
        <w:tc>
          <w:tcPr>
            <w:tcW w:w="1276" w:type="dxa"/>
            <w:tcBorders>
              <w:top w:val="nil"/>
              <w:left w:val="nil"/>
              <w:bottom w:val="nil"/>
            </w:tcBorders>
            <w:shd w:val="clear" w:color="auto" w:fill="auto"/>
            <w:noWrap/>
          </w:tcPr>
          <w:p w14:paraId="40FA20B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53.5</w:t>
            </w:r>
          </w:p>
        </w:tc>
      </w:tr>
      <w:tr w:rsidR="002952EB" w:rsidRPr="009C34F1" w14:paraId="11A84869" w14:textId="77777777" w:rsidTr="00D73627">
        <w:trPr>
          <w:trHeight w:val="68"/>
        </w:trPr>
        <w:tc>
          <w:tcPr>
            <w:tcW w:w="2445" w:type="dxa"/>
            <w:tcBorders>
              <w:top w:val="nil"/>
              <w:bottom w:val="nil"/>
            </w:tcBorders>
            <w:shd w:val="clear" w:color="auto" w:fill="auto"/>
          </w:tcPr>
          <w:p w14:paraId="641DF7A3"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6CB217C8"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07473F42"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53527428"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D3F10AE"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76F9724"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F05EED6"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7DD43099" w14:textId="77777777" w:rsidTr="00D73627">
        <w:trPr>
          <w:trHeight w:val="207"/>
        </w:trPr>
        <w:tc>
          <w:tcPr>
            <w:tcW w:w="7621" w:type="dxa"/>
            <w:gridSpan w:val="7"/>
            <w:tcBorders>
              <w:top w:val="nil"/>
              <w:bottom w:val="nil"/>
            </w:tcBorders>
          </w:tcPr>
          <w:p w14:paraId="7FEE8E4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Difficulties with basic ADLs</w:t>
            </w:r>
          </w:p>
        </w:tc>
      </w:tr>
      <w:tr w:rsidR="002952EB" w:rsidRPr="00DF3292" w14:paraId="38DD6AE9" w14:textId="77777777" w:rsidTr="00D73627">
        <w:trPr>
          <w:trHeight w:val="110"/>
        </w:trPr>
        <w:tc>
          <w:tcPr>
            <w:tcW w:w="2445" w:type="dxa"/>
            <w:tcBorders>
              <w:top w:val="nil"/>
              <w:bottom w:val="nil"/>
            </w:tcBorders>
          </w:tcPr>
          <w:p w14:paraId="5059477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None/one</w:t>
            </w:r>
          </w:p>
        </w:tc>
        <w:tc>
          <w:tcPr>
            <w:tcW w:w="782" w:type="dxa"/>
            <w:tcBorders>
              <w:top w:val="nil"/>
              <w:left w:val="nil"/>
              <w:bottom w:val="nil"/>
              <w:right w:val="nil"/>
            </w:tcBorders>
            <w:shd w:val="clear" w:color="auto" w:fill="auto"/>
            <w:noWrap/>
          </w:tcPr>
          <w:p w14:paraId="0C1720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7,588</w:t>
            </w:r>
          </w:p>
        </w:tc>
        <w:tc>
          <w:tcPr>
            <w:tcW w:w="992" w:type="dxa"/>
            <w:tcBorders>
              <w:top w:val="nil"/>
              <w:left w:val="nil"/>
              <w:bottom w:val="nil"/>
            </w:tcBorders>
            <w:shd w:val="clear" w:color="auto" w:fill="auto"/>
            <w:noWrap/>
          </w:tcPr>
          <w:p w14:paraId="6E3F312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92.3</w:t>
            </w:r>
          </w:p>
        </w:tc>
        <w:tc>
          <w:tcPr>
            <w:tcW w:w="567" w:type="dxa"/>
            <w:tcBorders>
              <w:top w:val="nil"/>
              <w:left w:val="nil"/>
              <w:bottom w:val="nil"/>
              <w:right w:val="nil"/>
            </w:tcBorders>
            <w:shd w:val="clear" w:color="auto" w:fill="auto"/>
            <w:noWrap/>
          </w:tcPr>
          <w:p w14:paraId="094D25F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783</w:t>
            </w:r>
          </w:p>
        </w:tc>
        <w:tc>
          <w:tcPr>
            <w:tcW w:w="992" w:type="dxa"/>
            <w:tcBorders>
              <w:top w:val="nil"/>
              <w:left w:val="nil"/>
              <w:bottom w:val="nil"/>
            </w:tcBorders>
            <w:shd w:val="clear" w:color="auto" w:fill="auto"/>
            <w:noWrap/>
          </w:tcPr>
          <w:p w14:paraId="6FB75B1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86.3</w:t>
            </w:r>
          </w:p>
        </w:tc>
        <w:tc>
          <w:tcPr>
            <w:tcW w:w="567" w:type="dxa"/>
            <w:tcBorders>
              <w:top w:val="nil"/>
              <w:left w:val="nil"/>
              <w:bottom w:val="nil"/>
              <w:right w:val="nil"/>
            </w:tcBorders>
            <w:shd w:val="clear" w:color="auto" w:fill="auto"/>
            <w:noWrap/>
          </w:tcPr>
          <w:p w14:paraId="682F393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651</w:t>
            </w:r>
          </w:p>
        </w:tc>
        <w:tc>
          <w:tcPr>
            <w:tcW w:w="1276" w:type="dxa"/>
            <w:tcBorders>
              <w:top w:val="nil"/>
              <w:left w:val="nil"/>
              <w:bottom w:val="nil"/>
            </w:tcBorders>
            <w:shd w:val="clear" w:color="auto" w:fill="auto"/>
            <w:noWrap/>
          </w:tcPr>
          <w:p w14:paraId="76B27FC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85.8</w:t>
            </w:r>
          </w:p>
        </w:tc>
      </w:tr>
      <w:tr w:rsidR="002952EB" w:rsidRPr="00DF3292" w14:paraId="110D486B" w14:textId="77777777" w:rsidTr="00D73627">
        <w:trPr>
          <w:trHeight w:val="68"/>
        </w:trPr>
        <w:tc>
          <w:tcPr>
            <w:tcW w:w="2445" w:type="dxa"/>
            <w:tcBorders>
              <w:top w:val="nil"/>
              <w:bottom w:val="nil"/>
            </w:tcBorders>
          </w:tcPr>
          <w:p w14:paraId="215B30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Two or more</w:t>
            </w:r>
          </w:p>
        </w:tc>
        <w:tc>
          <w:tcPr>
            <w:tcW w:w="782" w:type="dxa"/>
            <w:tcBorders>
              <w:top w:val="nil"/>
              <w:left w:val="nil"/>
              <w:bottom w:val="nil"/>
              <w:right w:val="nil"/>
            </w:tcBorders>
            <w:shd w:val="clear" w:color="auto" w:fill="auto"/>
            <w:noWrap/>
          </w:tcPr>
          <w:p w14:paraId="4258FB0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634</w:t>
            </w:r>
          </w:p>
        </w:tc>
        <w:tc>
          <w:tcPr>
            <w:tcW w:w="992" w:type="dxa"/>
            <w:tcBorders>
              <w:top w:val="nil"/>
              <w:left w:val="nil"/>
              <w:bottom w:val="nil"/>
            </w:tcBorders>
            <w:shd w:val="clear" w:color="auto" w:fill="auto"/>
            <w:noWrap/>
          </w:tcPr>
          <w:p w14:paraId="6AA2009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7.7</w:t>
            </w:r>
          </w:p>
        </w:tc>
        <w:tc>
          <w:tcPr>
            <w:tcW w:w="567" w:type="dxa"/>
            <w:tcBorders>
              <w:top w:val="nil"/>
              <w:left w:val="nil"/>
              <w:bottom w:val="nil"/>
              <w:right w:val="nil"/>
            </w:tcBorders>
            <w:shd w:val="clear" w:color="auto" w:fill="auto"/>
            <w:noWrap/>
          </w:tcPr>
          <w:p w14:paraId="63FDC00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124</w:t>
            </w:r>
          </w:p>
        </w:tc>
        <w:tc>
          <w:tcPr>
            <w:tcW w:w="992" w:type="dxa"/>
            <w:tcBorders>
              <w:top w:val="nil"/>
              <w:left w:val="nil"/>
              <w:bottom w:val="nil"/>
            </w:tcBorders>
            <w:shd w:val="clear" w:color="auto" w:fill="auto"/>
            <w:noWrap/>
          </w:tcPr>
          <w:p w14:paraId="18BBB8B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13.7</w:t>
            </w:r>
          </w:p>
        </w:tc>
        <w:tc>
          <w:tcPr>
            <w:tcW w:w="567" w:type="dxa"/>
            <w:tcBorders>
              <w:top w:val="nil"/>
              <w:left w:val="nil"/>
              <w:bottom w:val="nil"/>
              <w:right w:val="nil"/>
            </w:tcBorders>
            <w:shd w:val="clear" w:color="auto" w:fill="auto"/>
            <w:noWrap/>
          </w:tcPr>
          <w:p w14:paraId="74A9E97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108</w:t>
            </w:r>
          </w:p>
        </w:tc>
        <w:tc>
          <w:tcPr>
            <w:tcW w:w="1276" w:type="dxa"/>
            <w:tcBorders>
              <w:top w:val="nil"/>
              <w:left w:val="nil"/>
              <w:bottom w:val="nil"/>
            </w:tcBorders>
            <w:shd w:val="clear" w:color="auto" w:fill="auto"/>
            <w:noWrap/>
          </w:tcPr>
          <w:p w14:paraId="356F7CA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14.2</w:t>
            </w:r>
          </w:p>
        </w:tc>
      </w:tr>
      <w:tr w:rsidR="002952EB" w:rsidRPr="009C34F1" w14:paraId="73D658EF" w14:textId="77777777" w:rsidTr="00D73627">
        <w:trPr>
          <w:trHeight w:val="68"/>
        </w:trPr>
        <w:tc>
          <w:tcPr>
            <w:tcW w:w="2445" w:type="dxa"/>
            <w:tcBorders>
              <w:top w:val="nil"/>
              <w:bottom w:val="nil"/>
            </w:tcBorders>
            <w:shd w:val="clear" w:color="auto" w:fill="auto"/>
          </w:tcPr>
          <w:p w14:paraId="459FE41F"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21FF5C6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5C884E14"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42848BA"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87B044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25EEEAE"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7EF76478"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14C826A8" w14:textId="77777777" w:rsidTr="00D73627">
        <w:tc>
          <w:tcPr>
            <w:tcW w:w="7621" w:type="dxa"/>
            <w:gridSpan w:val="7"/>
            <w:tcBorders>
              <w:top w:val="nil"/>
              <w:bottom w:val="nil"/>
            </w:tcBorders>
          </w:tcPr>
          <w:p w14:paraId="011EC71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Difficulties with instrumental ADLs</w:t>
            </w:r>
          </w:p>
        </w:tc>
      </w:tr>
      <w:tr w:rsidR="002952EB" w:rsidRPr="00DF3292" w14:paraId="5E3E1FB1" w14:textId="77777777" w:rsidTr="00D73627">
        <w:trPr>
          <w:trHeight w:val="110"/>
        </w:trPr>
        <w:tc>
          <w:tcPr>
            <w:tcW w:w="2445" w:type="dxa"/>
            <w:tcBorders>
              <w:top w:val="nil"/>
              <w:bottom w:val="nil"/>
            </w:tcBorders>
          </w:tcPr>
          <w:p w14:paraId="5D7FAD1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None/one</w:t>
            </w:r>
          </w:p>
        </w:tc>
        <w:tc>
          <w:tcPr>
            <w:tcW w:w="782" w:type="dxa"/>
            <w:tcBorders>
              <w:top w:val="nil"/>
              <w:left w:val="nil"/>
              <w:bottom w:val="nil"/>
              <w:right w:val="nil"/>
            </w:tcBorders>
            <w:shd w:val="clear" w:color="auto" w:fill="auto"/>
            <w:noWrap/>
          </w:tcPr>
          <w:p w14:paraId="061FF0D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7,560</w:t>
            </w:r>
          </w:p>
        </w:tc>
        <w:tc>
          <w:tcPr>
            <w:tcW w:w="992" w:type="dxa"/>
            <w:tcBorders>
              <w:top w:val="nil"/>
              <w:left w:val="nil"/>
              <w:bottom w:val="nil"/>
            </w:tcBorders>
            <w:shd w:val="clear" w:color="auto" w:fill="auto"/>
            <w:noWrap/>
          </w:tcPr>
          <w:p w14:paraId="1267EB3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92.0</w:t>
            </w:r>
          </w:p>
        </w:tc>
        <w:tc>
          <w:tcPr>
            <w:tcW w:w="567" w:type="dxa"/>
            <w:tcBorders>
              <w:top w:val="nil"/>
              <w:left w:val="nil"/>
              <w:bottom w:val="nil"/>
              <w:right w:val="nil"/>
            </w:tcBorders>
            <w:shd w:val="clear" w:color="auto" w:fill="auto"/>
            <w:noWrap/>
          </w:tcPr>
          <w:p w14:paraId="37B72E7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773</w:t>
            </w:r>
          </w:p>
        </w:tc>
        <w:tc>
          <w:tcPr>
            <w:tcW w:w="992" w:type="dxa"/>
            <w:tcBorders>
              <w:top w:val="nil"/>
              <w:left w:val="nil"/>
              <w:bottom w:val="nil"/>
            </w:tcBorders>
            <w:shd w:val="clear" w:color="auto" w:fill="auto"/>
            <w:noWrap/>
          </w:tcPr>
          <w:p w14:paraId="097D64E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85.2</w:t>
            </w:r>
          </w:p>
        </w:tc>
        <w:tc>
          <w:tcPr>
            <w:tcW w:w="567" w:type="dxa"/>
            <w:tcBorders>
              <w:top w:val="nil"/>
              <w:left w:val="nil"/>
              <w:bottom w:val="nil"/>
              <w:right w:val="nil"/>
            </w:tcBorders>
            <w:shd w:val="clear" w:color="auto" w:fill="auto"/>
            <w:noWrap/>
          </w:tcPr>
          <w:p w14:paraId="2A944F6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649</w:t>
            </w:r>
          </w:p>
        </w:tc>
        <w:tc>
          <w:tcPr>
            <w:tcW w:w="1276" w:type="dxa"/>
            <w:tcBorders>
              <w:top w:val="nil"/>
              <w:left w:val="nil"/>
              <w:bottom w:val="nil"/>
            </w:tcBorders>
            <w:shd w:val="clear" w:color="auto" w:fill="auto"/>
            <w:noWrap/>
          </w:tcPr>
          <w:p w14:paraId="16B5F9D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85.5</w:t>
            </w:r>
          </w:p>
        </w:tc>
      </w:tr>
      <w:tr w:rsidR="002952EB" w:rsidRPr="00DF3292" w14:paraId="0951BD16" w14:textId="77777777" w:rsidTr="00D73627">
        <w:trPr>
          <w:trHeight w:val="68"/>
        </w:trPr>
        <w:tc>
          <w:tcPr>
            <w:tcW w:w="2445" w:type="dxa"/>
            <w:tcBorders>
              <w:top w:val="nil"/>
              <w:bottom w:val="nil"/>
            </w:tcBorders>
          </w:tcPr>
          <w:p w14:paraId="1052B5C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Two or more</w:t>
            </w:r>
          </w:p>
        </w:tc>
        <w:tc>
          <w:tcPr>
            <w:tcW w:w="782" w:type="dxa"/>
            <w:tcBorders>
              <w:top w:val="nil"/>
              <w:left w:val="nil"/>
              <w:bottom w:val="nil"/>
              <w:right w:val="nil"/>
            </w:tcBorders>
            <w:shd w:val="clear" w:color="auto" w:fill="auto"/>
            <w:noWrap/>
          </w:tcPr>
          <w:p w14:paraId="50152D8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662</w:t>
            </w:r>
          </w:p>
        </w:tc>
        <w:tc>
          <w:tcPr>
            <w:tcW w:w="992" w:type="dxa"/>
            <w:tcBorders>
              <w:top w:val="nil"/>
              <w:left w:val="nil"/>
              <w:bottom w:val="nil"/>
            </w:tcBorders>
            <w:shd w:val="clear" w:color="auto" w:fill="auto"/>
            <w:noWrap/>
          </w:tcPr>
          <w:p w14:paraId="578136E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8.1</w:t>
            </w:r>
          </w:p>
        </w:tc>
        <w:tc>
          <w:tcPr>
            <w:tcW w:w="567" w:type="dxa"/>
            <w:tcBorders>
              <w:top w:val="nil"/>
              <w:left w:val="nil"/>
              <w:bottom w:val="nil"/>
              <w:right w:val="nil"/>
            </w:tcBorders>
            <w:shd w:val="clear" w:color="auto" w:fill="auto"/>
            <w:noWrap/>
          </w:tcPr>
          <w:p w14:paraId="13248DC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134</w:t>
            </w:r>
          </w:p>
        </w:tc>
        <w:tc>
          <w:tcPr>
            <w:tcW w:w="992" w:type="dxa"/>
            <w:tcBorders>
              <w:top w:val="nil"/>
              <w:left w:val="nil"/>
              <w:bottom w:val="nil"/>
            </w:tcBorders>
            <w:shd w:val="clear" w:color="auto" w:fill="auto"/>
            <w:noWrap/>
          </w:tcPr>
          <w:p w14:paraId="7C6075F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14.8</w:t>
            </w:r>
          </w:p>
        </w:tc>
        <w:tc>
          <w:tcPr>
            <w:tcW w:w="567" w:type="dxa"/>
            <w:tcBorders>
              <w:top w:val="nil"/>
              <w:left w:val="nil"/>
              <w:bottom w:val="nil"/>
              <w:right w:val="nil"/>
            </w:tcBorders>
            <w:shd w:val="clear" w:color="auto" w:fill="auto"/>
            <w:noWrap/>
          </w:tcPr>
          <w:p w14:paraId="1B9A810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110</w:t>
            </w:r>
          </w:p>
        </w:tc>
        <w:tc>
          <w:tcPr>
            <w:tcW w:w="1276" w:type="dxa"/>
            <w:tcBorders>
              <w:top w:val="nil"/>
              <w:left w:val="nil"/>
              <w:bottom w:val="nil"/>
            </w:tcBorders>
            <w:shd w:val="clear" w:color="auto" w:fill="auto"/>
            <w:noWrap/>
          </w:tcPr>
          <w:p w14:paraId="11551D4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14.5</w:t>
            </w:r>
          </w:p>
        </w:tc>
      </w:tr>
      <w:tr w:rsidR="002952EB" w:rsidRPr="009C34F1" w14:paraId="56293D63" w14:textId="77777777" w:rsidTr="00D73627">
        <w:trPr>
          <w:trHeight w:val="68"/>
        </w:trPr>
        <w:tc>
          <w:tcPr>
            <w:tcW w:w="2445" w:type="dxa"/>
            <w:tcBorders>
              <w:top w:val="nil"/>
              <w:bottom w:val="nil"/>
            </w:tcBorders>
            <w:shd w:val="clear" w:color="auto" w:fill="auto"/>
          </w:tcPr>
          <w:p w14:paraId="1FCFAB9E"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7CF78FD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055CA8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6466E89"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70B5609"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8F07010"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5B07D2A7"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5A70653C" w14:textId="77777777" w:rsidTr="00D73627">
        <w:trPr>
          <w:trHeight w:val="110"/>
        </w:trPr>
        <w:tc>
          <w:tcPr>
            <w:tcW w:w="2445" w:type="dxa"/>
            <w:tcBorders>
              <w:top w:val="nil"/>
              <w:bottom w:val="nil"/>
            </w:tcBorders>
          </w:tcPr>
          <w:p w14:paraId="0724EE50" w14:textId="77777777" w:rsidR="002952EB" w:rsidRDefault="002952EB" w:rsidP="008478D1">
            <w:pPr>
              <w:widowControl w:val="0"/>
              <w:autoSpaceDE w:val="0"/>
              <w:autoSpaceDN w:val="0"/>
              <w:adjustRightInd w:val="0"/>
              <w:spacing w:after="0" w:line="240" w:lineRule="auto"/>
              <w:rPr>
                <w:rFonts w:cs="Times New Roman"/>
                <w:sz w:val="20"/>
                <w:szCs w:val="20"/>
                <w:lang w:eastAsia="en-US"/>
              </w:rPr>
            </w:pPr>
            <w:r>
              <w:rPr>
                <w:rFonts w:cs="Times New Roman"/>
                <w:sz w:val="20"/>
                <w:szCs w:val="20"/>
                <w:lang w:eastAsia="en-US"/>
              </w:rPr>
              <w:t>Cognitive performance</w:t>
            </w:r>
          </w:p>
        </w:tc>
        <w:tc>
          <w:tcPr>
            <w:tcW w:w="782" w:type="dxa"/>
            <w:tcBorders>
              <w:top w:val="nil"/>
              <w:left w:val="nil"/>
              <w:bottom w:val="nil"/>
              <w:right w:val="nil"/>
            </w:tcBorders>
            <w:shd w:val="clear" w:color="auto" w:fill="auto"/>
            <w:noWrap/>
          </w:tcPr>
          <w:p w14:paraId="2ED72365"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0E75933D"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4F9E51D1"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07B5A3C8"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5E58F5DD"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15DD00B2"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6106A551" w14:textId="77777777" w:rsidTr="00D73627">
        <w:trPr>
          <w:trHeight w:val="110"/>
        </w:trPr>
        <w:tc>
          <w:tcPr>
            <w:tcW w:w="2445" w:type="dxa"/>
            <w:tcBorders>
              <w:top w:val="nil"/>
              <w:bottom w:val="nil"/>
            </w:tcBorders>
          </w:tcPr>
          <w:p w14:paraId="24E88DF5" w14:textId="77777777" w:rsidR="002952EB" w:rsidRDefault="002952EB" w:rsidP="002F1A7E">
            <w:pPr>
              <w:widowControl w:val="0"/>
              <w:autoSpaceDE w:val="0"/>
              <w:autoSpaceDN w:val="0"/>
              <w:adjustRightInd w:val="0"/>
              <w:spacing w:after="0" w:line="240" w:lineRule="auto"/>
              <w:rPr>
                <w:rFonts w:cs="Times New Roman"/>
                <w:sz w:val="20"/>
                <w:szCs w:val="20"/>
                <w:lang w:eastAsia="en-US"/>
              </w:rPr>
            </w:pPr>
            <w:r>
              <w:rPr>
                <w:rFonts w:cs="Times New Roman"/>
                <w:sz w:val="20"/>
                <w:szCs w:val="20"/>
                <w:lang w:eastAsia="en-US"/>
              </w:rPr>
              <w:t xml:space="preserve">  Top 90% of </w:t>
            </w:r>
            <w:r w:rsidR="002F1A7E">
              <w:rPr>
                <w:rFonts w:cs="Times New Roman"/>
                <w:sz w:val="20"/>
                <w:szCs w:val="20"/>
                <w:lang w:eastAsia="en-US"/>
              </w:rPr>
              <w:t>scorers</w:t>
            </w:r>
          </w:p>
        </w:tc>
        <w:tc>
          <w:tcPr>
            <w:tcW w:w="782" w:type="dxa"/>
            <w:tcBorders>
              <w:top w:val="nil"/>
              <w:left w:val="nil"/>
              <w:bottom w:val="nil"/>
              <w:right w:val="nil"/>
            </w:tcBorders>
            <w:shd w:val="clear" w:color="auto" w:fill="auto"/>
            <w:noWrap/>
          </w:tcPr>
          <w:p w14:paraId="089ABDB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6,757</w:t>
            </w:r>
          </w:p>
        </w:tc>
        <w:tc>
          <w:tcPr>
            <w:tcW w:w="992" w:type="dxa"/>
            <w:tcBorders>
              <w:top w:val="nil"/>
              <w:left w:val="nil"/>
              <w:bottom w:val="nil"/>
            </w:tcBorders>
            <w:shd w:val="clear" w:color="auto" w:fill="auto"/>
            <w:noWrap/>
          </w:tcPr>
          <w:p w14:paraId="336C8A1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82.2</w:t>
            </w:r>
          </w:p>
        </w:tc>
        <w:tc>
          <w:tcPr>
            <w:tcW w:w="567" w:type="dxa"/>
            <w:tcBorders>
              <w:top w:val="nil"/>
              <w:left w:val="nil"/>
              <w:bottom w:val="nil"/>
              <w:right w:val="nil"/>
            </w:tcBorders>
            <w:shd w:val="clear" w:color="auto" w:fill="auto"/>
            <w:noWrap/>
          </w:tcPr>
          <w:p w14:paraId="65FA7D2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699</w:t>
            </w:r>
          </w:p>
        </w:tc>
        <w:tc>
          <w:tcPr>
            <w:tcW w:w="992" w:type="dxa"/>
            <w:tcBorders>
              <w:top w:val="nil"/>
              <w:left w:val="nil"/>
              <w:bottom w:val="nil"/>
            </w:tcBorders>
            <w:shd w:val="clear" w:color="auto" w:fill="auto"/>
            <w:noWrap/>
          </w:tcPr>
          <w:p w14:paraId="55A12BF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77.0</w:t>
            </w:r>
          </w:p>
        </w:tc>
        <w:tc>
          <w:tcPr>
            <w:tcW w:w="567" w:type="dxa"/>
            <w:tcBorders>
              <w:top w:val="nil"/>
              <w:left w:val="nil"/>
              <w:bottom w:val="nil"/>
              <w:right w:val="nil"/>
            </w:tcBorders>
            <w:shd w:val="clear" w:color="auto" w:fill="auto"/>
            <w:noWrap/>
          </w:tcPr>
          <w:p w14:paraId="2320B64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593</w:t>
            </w:r>
          </w:p>
        </w:tc>
        <w:tc>
          <w:tcPr>
            <w:tcW w:w="1276" w:type="dxa"/>
            <w:tcBorders>
              <w:top w:val="nil"/>
              <w:left w:val="nil"/>
              <w:bottom w:val="nil"/>
            </w:tcBorders>
            <w:shd w:val="clear" w:color="auto" w:fill="auto"/>
            <w:noWrap/>
          </w:tcPr>
          <w:p w14:paraId="38FD1B2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78.1</w:t>
            </w:r>
          </w:p>
        </w:tc>
      </w:tr>
      <w:tr w:rsidR="002952EB" w:rsidRPr="00DF3292" w14:paraId="5856AF73" w14:textId="77777777" w:rsidTr="00D73627">
        <w:trPr>
          <w:trHeight w:val="117"/>
        </w:trPr>
        <w:tc>
          <w:tcPr>
            <w:tcW w:w="2445" w:type="dxa"/>
            <w:tcBorders>
              <w:top w:val="nil"/>
              <w:bottom w:val="nil"/>
            </w:tcBorders>
          </w:tcPr>
          <w:p w14:paraId="5700F695" w14:textId="77777777" w:rsidR="002952EB" w:rsidRDefault="002952EB" w:rsidP="002F1A7E">
            <w:pPr>
              <w:widowControl w:val="0"/>
              <w:autoSpaceDE w:val="0"/>
              <w:autoSpaceDN w:val="0"/>
              <w:adjustRightInd w:val="0"/>
              <w:spacing w:after="0" w:line="240" w:lineRule="auto"/>
              <w:rPr>
                <w:rFonts w:cs="Times New Roman"/>
                <w:szCs w:val="24"/>
                <w:lang w:eastAsia="en-US"/>
              </w:rPr>
            </w:pPr>
            <w:r>
              <w:rPr>
                <w:rFonts w:cs="Times New Roman"/>
                <w:sz w:val="20"/>
                <w:szCs w:val="20"/>
                <w:lang w:eastAsia="en-US"/>
              </w:rPr>
              <w:t xml:space="preserve">  Bottom 10% of </w:t>
            </w:r>
            <w:r w:rsidR="002F1A7E">
              <w:rPr>
                <w:rFonts w:cs="Times New Roman"/>
                <w:sz w:val="20"/>
                <w:szCs w:val="20"/>
                <w:lang w:eastAsia="en-US"/>
              </w:rPr>
              <w:t>scorers</w:t>
            </w:r>
          </w:p>
        </w:tc>
        <w:tc>
          <w:tcPr>
            <w:tcW w:w="782" w:type="dxa"/>
            <w:tcBorders>
              <w:top w:val="nil"/>
              <w:left w:val="nil"/>
              <w:bottom w:val="nil"/>
              <w:right w:val="nil"/>
            </w:tcBorders>
            <w:shd w:val="clear" w:color="auto" w:fill="auto"/>
            <w:noWrap/>
          </w:tcPr>
          <w:p w14:paraId="5B008A0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634</w:t>
            </w:r>
          </w:p>
        </w:tc>
        <w:tc>
          <w:tcPr>
            <w:tcW w:w="992" w:type="dxa"/>
            <w:tcBorders>
              <w:top w:val="nil"/>
              <w:left w:val="nil"/>
              <w:bottom w:val="nil"/>
            </w:tcBorders>
            <w:shd w:val="clear" w:color="auto" w:fill="auto"/>
            <w:noWrap/>
          </w:tcPr>
          <w:p w14:paraId="3EBBBE2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7.7</w:t>
            </w:r>
          </w:p>
        </w:tc>
        <w:tc>
          <w:tcPr>
            <w:tcW w:w="567" w:type="dxa"/>
            <w:tcBorders>
              <w:top w:val="nil"/>
              <w:left w:val="nil"/>
              <w:bottom w:val="nil"/>
              <w:right w:val="nil"/>
            </w:tcBorders>
            <w:shd w:val="clear" w:color="auto" w:fill="auto"/>
            <w:noWrap/>
          </w:tcPr>
          <w:p w14:paraId="4379C96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115</w:t>
            </w:r>
          </w:p>
        </w:tc>
        <w:tc>
          <w:tcPr>
            <w:tcW w:w="992" w:type="dxa"/>
            <w:tcBorders>
              <w:top w:val="nil"/>
              <w:left w:val="nil"/>
              <w:bottom w:val="nil"/>
            </w:tcBorders>
            <w:shd w:val="clear" w:color="auto" w:fill="auto"/>
            <w:noWrap/>
          </w:tcPr>
          <w:p w14:paraId="3231922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12.7</w:t>
            </w:r>
          </w:p>
        </w:tc>
        <w:tc>
          <w:tcPr>
            <w:tcW w:w="567" w:type="dxa"/>
            <w:tcBorders>
              <w:top w:val="nil"/>
              <w:left w:val="nil"/>
              <w:bottom w:val="nil"/>
              <w:right w:val="nil"/>
            </w:tcBorders>
            <w:shd w:val="clear" w:color="auto" w:fill="auto"/>
            <w:noWrap/>
          </w:tcPr>
          <w:p w14:paraId="32C17C9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96</w:t>
            </w:r>
          </w:p>
        </w:tc>
        <w:tc>
          <w:tcPr>
            <w:tcW w:w="1276" w:type="dxa"/>
            <w:tcBorders>
              <w:top w:val="nil"/>
              <w:left w:val="nil"/>
              <w:bottom w:val="nil"/>
            </w:tcBorders>
            <w:shd w:val="clear" w:color="auto" w:fill="auto"/>
            <w:noWrap/>
          </w:tcPr>
          <w:p w14:paraId="43D4DE0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12.7</w:t>
            </w:r>
          </w:p>
        </w:tc>
      </w:tr>
      <w:tr w:rsidR="002952EB" w:rsidRPr="00DF3292" w14:paraId="7742D3DF" w14:textId="77777777" w:rsidTr="00D73627">
        <w:trPr>
          <w:trHeight w:val="68"/>
        </w:trPr>
        <w:tc>
          <w:tcPr>
            <w:tcW w:w="2445" w:type="dxa"/>
            <w:tcBorders>
              <w:top w:val="nil"/>
              <w:bottom w:val="nil"/>
            </w:tcBorders>
          </w:tcPr>
          <w:p w14:paraId="1095A0C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5744B4A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831</w:t>
            </w:r>
          </w:p>
        </w:tc>
        <w:tc>
          <w:tcPr>
            <w:tcW w:w="992" w:type="dxa"/>
            <w:tcBorders>
              <w:top w:val="nil"/>
              <w:left w:val="nil"/>
              <w:bottom w:val="nil"/>
            </w:tcBorders>
            <w:shd w:val="clear" w:color="auto" w:fill="auto"/>
            <w:noWrap/>
          </w:tcPr>
          <w:p w14:paraId="01D3286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10.1</w:t>
            </w:r>
          </w:p>
        </w:tc>
        <w:tc>
          <w:tcPr>
            <w:tcW w:w="567" w:type="dxa"/>
            <w:tcBorders>
              <w:top w:val="nil"/>
              <w:left w:val="nil"/>
              <w:bottom w:val="nil"/>
              <w:right w:val="nil"/>
            </w:tcBorders>
            <w:shd w:val="clear" w:color="auto" w:fill="auto"/>
            <w:noWrap/>
          </w:tcPr>
          <w:p w14:paraId="1CC2116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93</w:t>
            </w:r>
          </w:p>
        </w:tc>
        <w:tc>
          <w:tcPr>
            <w:tcW w:w="992" w:type="dxa"/>
            <w:tcBorders>
              <w:top w:val="nil"/>
              <w:left w:val="nil"/>
              <w:bottom w:val="nil"/>
            </w:tcBorders>
            <w:shd w:val="clear" w:color="auto" w:fill="auto"/>
            <w:noWrap/>
          </w:tcPr>
          <w:p w14:paraId="5C2233F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10.4</w:t>
            </w:r>
          </w:p>
        </w:tc>
        <w:tc>
          <w:tcPr>
            <w:tcW w:w="567" w:type="dxa"/>
            <w:tcBorders>
              <w:top w:val="nil"/>
              <w:left w:val="nil"/>
              <w:bottom w:val="nil"/>
              <w:right w:val="nil"/>
            </w:tcBorders>
            <w:shd w:val="clear" w:color="auto" w:fill="auto"/>
            <w:noWrap/>
          </w:tcPr>
          <w:p w14:paraId="272FBD1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70</w:t>
            </w:r>
          </w:p>
        </w:tc>
        <w:tc>
          <w:tcPr>
            <w:tcW w:w="1276" w:type="dxa"/>
            <w:tcBorders>
              <w:top w:val="nil"/>
              <w:left w:val="nil"/>
              <w:bottom w:val="nil"/>
            </w:tcBorders>
            <w:shd w:val="clear" w:color="auto" w:fill="auto"/>
            <w:noWrap/>
          </w:tcPr>
          <w:p w14:paraId="6D7687C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9.2</w:t>
            </w:r>
          </w:p>
        </w:tc>
      </w:tr>
      <w:tr w:rsidR="002952EB" w:rsidRPr="009C34F1" w14:paraId="478D2A25" w14:textId="77777777" w:rsidTr="00D73627">
        <w:trPr>
          <w:trHeight w:val="68"/>
        </w:trPr>
        <w:tc>
          <w:tcPr>
            <w:tcW w:w="2445" w:type="dxa"/>
            <w:tcBorders>
              <w:top w:val="nil"/>
              <w:bottom w:val="nil"/>
            </w:tcBorders>
            <w:shd w:val="clear" w:color="auto" w:fill="auto"/>
          </w:tcPr>
          <w:p w14:paraId="59C70D6B"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445AA201"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405DBEC"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FD2EB96"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9A4C72F"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17A5347"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7CD9B8A2"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5EA1A33B" w14:textId="77777777" w:rsidTr="00D73627">
        <w:trPr>
          <w:trHeight w:val="113"/>
        </w:trPr>
        <w:tc>
          <w:tcPr>
            <w:tcW w:w="2445" w:type="dxa"/>
            <w:tcBorders>
              <w:top w:val="nil"/>
              <w:bottom w:val="nil"/>
            </w:tcBorders>
          </w:tcPr>
          <w:p w14:paraId="0D969AB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Health literacy</w:t>
            </w:r>
          </w:p>
        </w:tc>
        <w:tc>
          <w:tcPr>
            <w:tcW w:w="782" w:type="dxa"/>
            <w:tcBorders>
              <w:top w:val="nil"/>
              <w:left w:val="nil"/>
              <w:bottom w:val="nil"/>
              <w:right w:val="nil"/>
            </w:tcBorders>
            <w:shd w:val="clear" w:color="auto" w:fill="auto"/>
            <w:noWrap/>
          </w:tcPr>
          <w:p w14:paraId="65B95C8E"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3208EC7"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63121DF1"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4913827D"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0C81CA62"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6A3DC453"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87341C6" w14:textId="77777777" w:rsidTr="00D73627">
        <w:trPr>
          <w:trHeight w:val="146"/>
        </w:trPr>
        <w:tc>
          <w:tcPr>
            <w:tcW w:w="2445" w:type="dxa"/>
            <w:tcBorders>
              <w:top w:val="nil"/>
              <w:bottom w:val="nil"/>
            </w:tcBorders>
          </w:tcPr>
          <w:p w14:paraId="79FFEAA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High</w:t>
            </w:r>
          </w:p>
        </w:tc>
        <w:tc>
          <w:tcPr>
            <w:tcW w:w="782" w:type="dxa"/>
            <w:tcBorders>
              <w:top w:val="nil"/>
              <w:left w:val="nil"/>
              <w:bottom w:val="nil"/>
              <w:right w:val="nil"/>
            </w:tcBorders>
            <w:shd w:val="clear" w:color="auto" w:fill="auto"/>
            <w:noWrap/>
          </w:tcPr>
          <w:p w14:paraId="69DA92F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5,798</w:t>
            </w:r>
          </w:p>
        </w:tc>
        <w:tc>
          <w:tcPr>
            <w:tcW w:w="992" w:type="dxa"/>
            <w:tcBorders>
              <w:top w:val="nil"/>
              <w:left w:val="nil"/>
              <w:bottom w:val="nil"/>
            </w:tcBorders>
            <w:shd w:val="clear" w:color="auto" w:fill="auto"/>
            <w:noWrap/>
          </w:tcPr>
          <w:p w14:paraId="0144D67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70.5</w:t>
            </w:r>
          </w:p>
        </w:tc>
        <w:tc>
          <w:tcPr>
            <w:tcW w:w="567" w:type="dxa"/>
            <w:tcBorders>
              <w:top w:val="nil"/>
              <w:left w:val="nil"/>
              <w:bottom w:val="nil"/>
              <w:right w:val="nil"/>
            </w:tcBorders>
            <w:shd w:val="clear" w:color="auto" w:fill="auto"/>
            <w:noWrap/>
          </w:tcPr>
          <w:p w14:paraId="48E53B3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548</w:t>
            </w:r>
          </w:p>
        </w:tc>
        <w:tc>
          <w:tcPr>
            <w:tcW w:w="992" w:type="dxa"/>
            <w:tcBorders>
              <w:top w:val="nil"/>
              <w:left w:val="nil"/>
              <w:bottom w:val="nil"/>
            </w:tcBorders>
            <w:shd w:val="clear" w:color="auto" w:fill="auto"/>
            <w:noWrap/>
          </w:tcPr>
          <w:p w14:paraId="1D1CD97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60.4</w:t>
            </w:r>
          </w:p>
        </w:tc>
        <w:tc>
          <w:tcPr>
            <w:tcW w:w="567" w:type="dxa"/>
            <w:tcBorders>
              <w:top w:val="nil"/>
              <w:left w:val="nil"/>
              <w:bottom w:val="nil"/>
              <w:right w:val="nil"/>
            </w:tcBorders>
            <w:shd w:val="clear" w:color="auto" w:fill="auto"/>
            <w:noWrap/>
          </w:tcPr>
          <w:p w14:paraId="76CE6EA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470</w:t>
            </w:r>
          </w:p>
        </w:tc>
        <w:tc>
          <w:tcPr>
            <w:tcW w:w="1276" w:type="dxa"/>
            <w:tcBorders>
              <w:top w:val="nil"/>
              <w:left w:val="nil"/>
              <w:bottom w:val="nil"/>
            </w:tcBorders>
            <w:shd w:val="clear" w:color="auto" w:fill="auto"/>
            <w:noWrap/>
          </w:tcPr>
          <w:p w14:paraId="687916F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61.9</w:t>
            </w:r>
          </w:p>
        </w:tc>
      </w:tr>
      <w:tr w:rsidR="002952EB" w:rsidRPr="00DF3292" w14:paraId="56D14343" w14:textId="77777777" w:rsidTr="00D73627">
        <w:trPr>
          <w:trHeight w:val="110"/>
        </w:trPr>
        <w:tc>
          <w:tcPr>
            <w:tcW w:w="2445" w:type="dxa"/>
            <w:tcBorders>
              <w:top w:val="nil"/>
              <w:bottom w:val="nil"/>
            </w:tcBorders>
          </w:tcPr>
          <w:p w14:paraId="48AF11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Low</w:t>
            </w:r>
          </w:p>
        </w:tc>
        <w:tc>
          <w:tcPr>
            <w:tcW w:w="782" w:type="dxa"/>
            <w:tcBorders>
              <w:top w:val="nil"/>
              <w:left w:val="nil"/>
              <w:bottom w:val="nil"/>
              <w:right w:val="nil"/>
            </w:tcBorders>
            <w:shd w:val="clear" w:color="auto" w:fill="auto"/>
            <w:noWrap/>
          </w:tcPr>
          <w:p w14:paraId="7F37EF5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2,069</w:t>
            </w:r>
          </w:p>
        </w:tc>
        <w:tc>
          <w:tcPr>
            <w:tcW w:w="992" w:type="dxa"/>
            <w:tcBorders>
              <w:top w:val="nil"/>
              <w:left w:val="nil"/>
              <w:bottom w:val="nil"/>
            </w:tcBorders>
            <w:shd w:val="clear" w:color="auto" w:fill="auto"/>
            <w:noWrap/>
          </w:tcPr>
          <w:p w14:paraId="1FE6EA0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25.2</w:t>
            </w:r>
          </w:p>
        </w:tc>
        <w:tc>
          <w:tcPr>
            <w:tcW w:w="567" w:type="dxa"/>
            <w:tcBorders>
              <w:top w:val="nil"/>
              <w:left w:val="nil"/>
              <w:bottom w:val="nil"/>
              <w:right w:val="nil"/>
            </w:tcBorders>
            <w:shd w:val="clear" w:color="auto" w:fill="auto"/>
            <w:noWrap/>
          </w:tcPr>
          <w:p w14:paraId="78ACD23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278</w:t>
            </w:r>
          </w:p>
        </w:tc>
        <w:tc>
          <w:tcPr>
            <w:tcW w:w="992" w:type="dxa"/>
            <w:tcBorders>
              <w:top w:val="nil"/>
              <w:left w:val="nil"/>
              <w:bottom w:val="nil"/>
            </w:tcBorders>
            <w:shd w:val="clear" w:color="auto" w:fill="auto"/>
            <w:noWrap/>
          </w:tcPr>
          <w:p w14:paraId="1908EF8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30.7</w:t>
            </w:r>
          </w:p>
        </w:tc>
        <w:tc>
          <w:tcPr>
            <w:tcW w:w="567" w:type="dxa"/>
            <w:tcBorders>
              <w:top w:val="nil"/>
              <w:left w:val="nil"/>
              <w:bottom w:val="nil"/>
              <w:right w:val="nil"/>
            </w:tcBorders>
            <w:shd w:val="clear" w:color="auto" w:fill="auto"/>
            <w:noWrap/>
          </w:tcPr>
          <w:p w14:paraId="06DAEC5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227</w:t>
            </w:r>
          </w:p>
        </w:tc>
        <w:tc>
          <w:tcPr>
            <w:tcW w:w="1276" w:type="dxa"/>
            <w:tcBorders>
              <w:top w:val="nil"/>
              <w:left w:val="nil"/>
              <w:bottom w:val="nil"/>
            </w:tcBorders>
            <w:shd w:val="clear" w:color="auto" w:fill="auto"/>
            <w:noWrap/>
          </w:tcPr>
          <w:p w14:paraId="17A9593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29.9</w:t>
            </w:r>
          </w:p>
        </w:tc>
      </w:tr>
      <w:tr w:rsidR="002952EB" w:rsidRPr="00DF3292" w14:paraId="790D63DE" w14:textId="77777777" w:rsidTr="00D73627">
        <w:trPr>
          <w:trHeight w:val="72"/>
        </w:trPr>
        <w:tc>
          <w:tcPr>
            <w:tcW w:w="2445" w:type="dxa"/>
            <w:tcBorders>
              <w:top w:val="nil"/>
              <w:bottom w:val="nil"/>
            </w:tcBorders>
          </w:tcPr>
          <w:p w14:paraId="350E53D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01B2DAD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355</w:t>
            </w:r>
          </w:p>
        </w:tc>
        <w:tc>
          <w:tcPr>
            <w:tcW w:w="992" w:type="dxa"/>
            <w:tcBorders>
              <w:top w:val="nil"/>
              <w:left w:val="nil"/>
              <w:bottom w:val="nil"/>
            </w:tcBorders>
            <w:shd w:val="clear" w:color="auto" w:fill="auto"/>
            <w:noWrap/>
          </w:tcPr>
          <w:p w14:paraId="4582100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4.3</w:t>
            </w:r>
          </w:p>
        </w:tc>
        <w:tc>
          <w:tcPr>
            <w:tcW w:w="567" w:type="dxa"/>
            <w:tcBorders>
              <w:top w:val="nil"/>
              <w:left w:val="nil"/>
              <w:bottom w:val="nil"/>
              <w:right w:val="nil"/>
            </w:tcBorders>
            <w:shd w:val="clear" w:color="auto" w:fill="auto"/>
            <w:noWrap/>
          </w:tcPr>
          <w:p w14:paraId="29AD663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81</w:t>
            </w:r>
          </w:p>
        </w:tc>
        <w:tc>
          <w:tcPr>
            <w:tcW w:w="992" w:type="dxa"/>
            <w:tcBorders>
              <w:top w:val="nil"/>
              <w:left w:val="nil"/>
              <w:bottom w:val="nil"/>
            </w:tcBorders>
            <w:shd w:val="clear" w:color="auto" w:fill="auto"/>
            <w:noWrap/>
          </w:tcPr>
          <w:p w14:paraId="7C3700A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8.9</w:t>
            </w:r>
          </w:p>
        </w:tc>
        <w:tc>
          <w:tcPr>
            <w:tcW w:w="567" w:type="dxa"/>
            <w:tcBorders>
              <w:top w:val="nil"/>
              <w:left w:val="nil"/>
              <w:bottom w:val="nil"/>
              <w:right w:val="nil"/>
            </w:tcBorders>
            <w:shd w:val="clear" w:color="auto" w:fill="auto"/>
            <w:noWrap/>
          </w:tcPr>
          <w:p w14:paraId="6520FB1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62</w:t>
            </w:r>
          </w:p>
        </w:tc>
        <w:tc>
          <w:tcPr>
            <w:tcW w:w="1276" w:type="dxa"/>
            <w:tcBorders>
              <w:top w:val="nil"/>
              <w:left w:val="nil"/>
              <w:bottom w:val="nil"/>
            </w:tcBorders>
            <w:shd w:val="clear" w:color="auto" w:fill="auto"/>
            <w:noWrap/>
          </w:tcPr>
          <w:p w14:paraId="3D4E1F2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8.2</w:t>
            </w:r>
          </w:p>
        </w:tc>
      </w:tr>
      <w:tr w:rsidR="002952EB" w:rsidRPr="009C34F1" w14:paraId="666E6C63" w14:textId="77777777" w:rsidTr="00D73627">
        <w:trPr>
          <w:trHeight w:val="68"/>
        </w:trPr>
        <w:tc>
          <w:tcPr>
            <w:tcW w:w="2445" w:type="dxa"/>
            <w:tcBorders>
              <w:top w:val="nil"/>
              <w:bottom w:val="nil"/>
            </w:tcBorders>
            <w:shd w:val="clear" w:color="auto" w:fill="auto"/>
          </w:tcPr>
          <w:p w14:paraId="11BD39E8"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23632F4E"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F1A9BC1"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2AD5FB7A"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E1D524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5EA81A0"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407BBF80"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3613F4F" w14:textId="77777777" w:rsidTr="00D73627">
        <w:trPr>
          <w:trHeight w:val="232"/>
        </w:trPr>
        <w:tc>
          <w:tcPr>
            <w:tcW w:w="2445" w:type="dxa"/>
            <w:tcBorders>
              <w:top w:val="nil"/>
              <w:bottom w:val="nil"/>
            </w:tcBorders>
          </w:tcPr>
          <w:p w14:paraId="3540F878" w14:textId="77777777" w:rsidR="002952EB" w:rsidRPr="00F13E2C"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Waves since diagnosis</w:t>
            </w:r>
            <w:r>
              <w:rPr>
                <w:rFonts w:eastAsia="Times New Roman" w:cs="Times New Roman"/>
                <w:color w:val="000000"/>
                <w:sz w:val="20"/>
                <w:szCs w:val="20"/>
                <w:vertAlign w:val="superscript"/>
              </w:rPr>
              <w:t>1</w:t>
            </w:r>
          </w:p>
        </w:tc>
        <w:tc>
          <w:tcPr>
            <w:tcW w:w="782" w:type="dxa"/>
            <w:tcBorders>
              <w:top w:val="nil"/>
              <w:left w:val="nil"/>
              <w:bottom w:val="nil"/>
              <w:right w:val="nil"/>
            </w:tcBorders>
            <w:shd w:val="clear" w:color="auto" w:fill="auto"/>
            <w:noWrap/>
          </w:tcPr>
          <w:p w14:paraId="1888D9A8"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992" w:type="dxa"/>
            <w:tcBorders>
              <w:top w:val="nil"/>
              <w:left w:val="nil"/>
              <w:bottom w:val="nil"/>
            </w:tcBorders>
            <w:shd w:val="clear" w:color="auto" w:fill="auto"/>
            <w:noWrap/>
          </w:tcPr>
          <w:p w14:paraId="5512AF23"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48D5B8E4"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992" w:type="dxa"/>
            <w:tcBorders>
              <w:top w:val="nil"/>
              <w:left w:val="nil"/>
              <w:bottom w:val="nil"/>
            </w:tcBorders>
            <w:shd w:val="clear" w:color="auto" w:fill="auto"/>
            <w:noWrap/>
          </w:tcPr>
          <w:p w14:paraId="4A22E13D"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3727B5E8"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1276" w:type="dxa"/>
            <w:tcBorders>
              <w:top w:val="nil"/>
              <w:left w:val="nil"/>
              <w:bottom w:val="nil"/>
            </w:tcBorders>
            <w:shd w:val="clear" w:color="auto" w:fill="auto"/>
            <w:noWrap/>
          </w:tcPr>
          <w:p w14:paraId="097A4978" w14:textId="77777777" w:rsidR="002952EB" w:rsidRPr="00DF3292" w:rsidRDefault="002952EB" w:rsidP="008478D1">
            <w:pPr>
              <w:spacing w:after="0" w:line="240" w:lineRule="auto"/>
              <w:jc w:val="center"/>
              <w:rPr>
                <w:rFonts w:eastAsia="Times New Roman" w:cs="Times New Roman"/>
                <w:color w:val="000000"/>
                <w:sz w:val="20"/>
                <w:szCs w:val="20"/>
              </w:rPr>
            </w:pPr>
          </w:p>
        </w:tc>
      </w:tr>
      <w:tr w:rsidR="002952EB" w:rsidRPr="00DF3292" w14:paraId="5418A99F" w14:textId="77777777" w:rsidTr="00D73627">
        <w:trPr>
          <w:trHeight w:val="232"/>
        </w:trPr>
        <w:tc>
          <w:tcPr>
            <w:tcW w:w="2445" w:type="dxa"/>
            <w:tcBorders>
              <w:top w:val="nil"/>
              <w:bottom w:val="nil"/>
            </w:tcBorders>
          </w:tcPr>
          <w:p w14:paraId="34C694D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w:t>
            </w:r>
            <w:r>
              <w:rPr>
                <w:rFonts w:eastAsia="Times New Roman" w:cs="Times New Roman"/>
                <w:color w:val="000000"/>
                <w:sz w:val="20"/>
                <w:szCs w:val="20"/>
              </w:rPr>
              <w:t>0</w:t>
            </w:r>
            <w:r w:rsidRPr="00DF3292">
              <w:rPr>
                <w:rFonts w:eastAsia="Times New Roman" w:cs="Times New Roman"/>
                <w:color w:val="000000"/>
                <w:sz w:val="20"/>
                <w:szCs w:val="20"/>
              </w:rPr>
              <w:t xml:space="preserve"> (new case)</w:t>
            </w:r>
          </w:p>
        </w:tc>
        <w:tc>
          <w:tcPr>
            <w:tcW w:w="782" w:type="dxa"/>
            <w:tcBorders>
              <w:top w:val="nil"/>
              <w:left w:val="nil"/>
              <w:bottom w:val="nil"/>
              <w:right w:val="nil"/>
            </w:tcBorders>
            <w:shd w:val="clear" w:color="auto" w:fill="auto"/>
            <w:noWrap/>
          </w:tcPr>
          <w:p w14:paraId="4147C49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794E4E5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4C2140B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165</w:t>
            </w:r>
          </w:p>
        </w:tc>
        <w:tc>
          <w:tcPr>
            <w:tcW w:w="992" w:type="dxa"/>
            <w:tcBorders>
              <w:top w:val="nil"/>
              <w:left w:val="nil"/>
              <w:bottom w:val="nil"/>
            </w:tcBorders>
            <w:shd w:val="clear" w:color="auto" w:fill="auto"/>
            <w:noWrap/>
          </w:tcPr>
          <w:p w14:paraId="32BD95B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18.2</w:t>
            </w:r>
          </w:p>
        </w:tc>
        <w:tc>
          <w:tcPr>
            <w:tcW w:w="567" w:type="dxa"/>
            <w:tcBorders>
              <w:top w:val="nil"/>
              <w:left w:val="nil"/>
              <w:bottom w:val="nil"/>
              <w:right w:val="nil"/>
            </w:tcBorders>
            <w:shd w:val="clear" w:color="auto" w:fill="auto"/>
            <w:noWrap/>
          </w:tcPr>
          <w:p w14:paraId="2E25350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134</w:t>
            </w:r>
          </w:p>
        </w:tc>
        <w:tc>
          <w:tcPr>
            <w:tcW w:w="1276" w:type="dxa"/>
            <w:tcBorders>
              <w:top w:val="nil"/>
              <w:left w:val="nil"/>
              <w:bottom w:val="nil"/>
            </w:tcBorders>
            <w:shd w:val="clear" w:color="auto" w:fill="auto"/>
            <w:noWrap/>
          </w:tcPr>
          <w:p w14:paraId="6470BD3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17.7</w:t>
            </w:r>
          </w:p>
        </w:tc>
      </w:tr>
      <w:tr w:rsidR="002952EB" w:rsidRPr="00DF3292" w14:paraId="706DA03D" w14:textId="77777777" w:rsidTr="00D73627">
        <w:trPr>
          <w:trHeight w:val="110"/>
        </w:trPr>
        <w:tc>
          <w:tcPr>
            <w:tcW w:w="2445" w:type="dxa"/>
            <w:tcBorders>
              <w:top w:val="nil"/>
              <w:bottom w:val="nil"/>
            </w:tcBorders>
          </w:tcPr>
          <w:p w14:paraId="51301825"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1</w:t>
            </w:r>
          </w:p>
        </w:tc>
        <w:tc>
          <w:tcPr>
            <w:tcW w:w="782" w:type="dxa"/>
            <w:tcBorders>
              <w:top w:val="nil"/>
              <w:left w:val="nil"/>
              <w:bottom w:val="nil"/>
              <w:right w:val="nil"/>
            </w:tcBorders>
            <w:shd w:val="clear" w:color="auto" w:fill="auto"/>
            <w:noWrap/>
          </w:tcPr>
          <w:p w14:paraId="3D1B260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558F75B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7BA3179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216</w:t>
            </w:r>
          </w:p>
        </w:tc>
        <w:tc>
          <w:tcPr>
            <w:tcW w:w="992" w:type="dxa"/>
            <w:tcBorders>
              <w:top w:val="nil"/>
              <w:left w:val="nil"/>
              <w:bottom w:val="nil"/>
            </w:tcBorders>
            <w:shd w:val="clear" w:color="auto" w:fill="auto"/>
            <w:noWrap/>
          </w:tcPr>
          <w:p w14:paraId="3ACDB5B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23.8</w:t>
            </w:r>
          </w:p>
        </w:tc>
        <w:tc>
          <w:tcPr>
            <w:tcW w:w="567" w:type="dxa"/>
            <w:tcBorders>
              <w:top w:val="nil"/>
              <w:left w:val="nil"/>
              <w:bottom w:val="nil"/>
              <w:right w:val="nil"/>
            </w:tcBorders>
            <w:shd w:val="clear" w:color="auto" w:fill="auto"/>
            <w:noWrap/>
          </w:tcPr>
          <w:p w14:paraId="00C19CB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176</w:t>
            </w:r>
          </w:p>
        </w:tc>
        <w:tc>
          <w:tcPr>
            <w:tcW w:w="1276" w:type="dxa"/>
            <w:tcBorders>
              <w:top w:val="nil"/>
              <w:left w:val="nil"/>
              <w:bottom w:val="nil"/>
            </w:tcBorders>
            <w:shd w:val="clear" w:color="auto" w:fill="auto"/>
            <w:noWrap/>
          </w:tcPr>
          <w:p w14:paraId="1EA6649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23.2</w:t>
            </w:r>
          </w:p>
        </w:tc>
      </w:tr>
      <w:tr w:rsidR="002952EB" w:rsidRPr="00DF3292" w14:paraId="31D5F77E" w14:textId="77777777" w:rsidTr="00D73627">
        <w:trPr>
          <w:trHeight w:val="232"/>
        </w:trPr>
        <w:tc>
          <w:tcPr>
            <w:tcW w:w="2445" w:type="dxa"/>
            <w:tcBorders>
              <w:top w:val="nil"/>
              <w:bottom w:val="nil"/>
            </w:tcBorders>
          </w:tcPr>
          <w:p w14:paraId="38A93005"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2</w:t>
            </w:r>
          </w:p>
        </w:tc>
        <w:tc>
          <w:tcPr>
            <w:tcW w:w="782" w:type="dxa"/>
            <w:tcBorders>
              <w:top w:val="nil"/>
              <w:left w:val="nil"/>
              <w:bottom w:val="nil"/>
              <w:right w:val="nil"/>
            </w:tcBorders>
            <w:shd w:val="clear" w:color="auto" w:fill="auto"/>
            <w:noWrap/>
          </w:tcPr>
          <w:p w14:paraId="4DA4089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28EB058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5B3F5F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154</w:t>
            </w:r>
          </w:p>
        </w:tc>
        <w:tc>
          <w:tcPr>
            <w:tcW w:w="992" w:type="dxa"/>
            <w:tcBorders>
              <w:top w:val="nil"/>
              <w:left w:val="nil"/>
              <w:bottom w:val="nil"/>
            </w:tcBorders>
            <w:shd w:val="clear" w:color="auto" w:fill="auto"/>
            <w:noWrap/>
          </w:tcPr>
          <w:p w14:paraId="2938490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17.0</w:t>
            </w:r>
          </w:p>
        </w:tc>
        <w:tc>
          <w:tcPr>
            <w:tcW w:w="567" w:type="dxa"/>
            <w:tcBorders>
              <w:top w:val="nil"/>
              <w:left w:val="nil"/>
              <w:bottom w:val="nil"/>
              <w:right w:val="nil"/>
            </w:tcBorders>
            <w:shd w:val="clear" w:color="auto" w:fill="auto"/>
            <w:noWrap/>
          </w:tcPr>
          <w:p w14:paraId="6F5701B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126</w:t>
            </w:r>
          </w:p>
        </w:tc>
        <w:tc>
          <w:tcPr>
            <w:tcW w:w="1276" w:type="dxa"/>
            <w:tcBorders>
              <w:top w:val="nil"/>
              <w:left w:val="nil"/>
              <w:bottom w:val="nil"/>
            </w:tcBorders>
            <w:shd w:val="clear" w:color="auto" w:fill="auto"/>
            <w:noWrap/>
          </w:tcPr>
          <w:p w14:paraId="77E89CD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16.6</w:t>
            </w:r>
          </w:p>
        </w:tc>
      </w:tr>
      <w:tr w:rsidR="002952EB" w:rsidRPr="00DF3292" w14:paraId="676B0116" w14:textId="77777777" w:rsidTr="00D73627">
        <w:trPr>
          <w:trHeight w:val="68"/>
        </w:trPr>
        <w:tc>
          <w:tcPr>
            <w:tcW w:w="2445" w:type="dxa"/>
            <w:tcBorders>
              <w:top w:val="nil"/>
              <w:bottom w:val="nil"/>
            </w:tcBorders>
          </w:tcPr>
          <w:p w14:paraId="78845B56"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lastRenderedPageBreak/>
              <w:t xml:space="preserve">  3</w:t>
            </w:r>
          </w:p>
        </w:tc>
        <w:tc>
          <w:tcPr>
            <w:tcW w:w="782" w:type="dxa"/>
            <w:tcBorders>
              <w:top w:val="nil"/>
              <w:left w:val="nil"/>
              <w:bottom w:val="nil"/>
              <w:right w:val="nil"/>
            </w:tcBorders>
            <w:shd w:val="clear" w:color="auto" w:fill="auto"/>
            <w:noWrap/>
          </w:tcPr>
          <w:p w14:paraId="08B0E5C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056C071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1C58EA9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371</w:t>
            </w:r>
          </w:p>
        </w:tc>
        <w:tc>
          <w:tcPr>
            <w:tcW w:w="992" w:type="dxa"/>
            <w:tcBorders>
              <w:top w:val="nil"/>
              <w:left w:val="nil"/>
              <w:bottom w:val="nil"/>
            </w:tcBorders>
            <w:shd w:val="clear" w:color="auto" w:fill="auto"/>
            <w:noWrap/>
          </w:tcPr>
          <w:p w14:paraId="1A2CE95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40.9</w:t>
            </w:r>
          </w:p>
        </w:tc>
        <w:tc>
          <w:tcPr>
            <w:tcW w:w="567" w:type="dxa"/>
            <w:tcBorders>
              <w:top w:val="nil"/>
              <w:left w:val="nil"/>
              <w:bottom w:val="nil"/>
              <w:right w:val="nil"/>
            </w:tcBorders>
            <w:shd w:val="clear" w:color="auto" w:fill="auto"/>
            <w:noWrap/>
          </w:tcPr>
          <w:p w14:paraId="48008ED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371</w:t>
            </w:r>
          </w:p>
        </w:tc>
        <w:tc>
          <w:tcPr>
            <w:tcW w:w="1276" w:type="dxa"/>
            <w:tcBorders>
              <w:top w:val="nil"/>
              <w:left w:val="nil"/>
              <w:bottom w:val="nil"/>
            </w:tcBorders>
            <w:shd w:val="clear" w:color="auto" w:fill="auto"/>
            <w:noWrap/>
          </w:tcPr>
          <w:p w14:paraId="5873A41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40.9</w:t>
            </w:r>
          </w:p>
        </w:tc>
      </w:tr>
      <w:tr w:rsidR="002952EB" w:rsidRPr="009C34F1" w14:paraId="6C1C0530" w14:textId="77777777" w:rsidTr="00D73627">
        <w:trPr>
          <w:trHeight w:val="68"/>
        </w:trPr>
        <w:tc>
          <w:tcPr>
            <w:tcW w:w="2445" w:type="dxa"/>
            <w:tcBorders>
              <w:top w:val="nil"/>
              <w:bottom w:val="nil"/>
            </w:tcBorders>
            <w:shd w:val="clear" w:color="auto" w:fill="auto"/>
          </w:tcPr>
          <w:p w14:paraId="0F159711"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4A51142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37E359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BDAC88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534AF73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DFB10EE"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3C588C0"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691ED03E" w14:textId="77777777" w:rsidTr="00D73627">
        <w:trPr>
          <w:trHeight w:val="232"/>
        </w:trPr>
        <w:tc>
          <w:tcPr>
            <w:tcW w:w="2445" w:type="dxa"/>
            <w:tcBorders>
              <w:top w:val="nil"/>
              <w:bottom w:val="nil"/>
            </w:tcBorders>
          </w:tcPr>
          <w:p w14:paraId="0A0001AB"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BMI categorisation</w:t>
            </w:r>
          </w:p>
        </w:tc>
        <w:tc>
          <w:tcPr>
            <w:tcW w:w="782" w:type="dxa"/>
            <w:tcBorders>
              <w:top w:val="nil"/>
              <w:left w:val="nil"/>
              <w:bottom w:val="nil"/>
              <w:right w:val="nil"/>
            </w:tcBorders>
            <w:shd w:val="clear" w:color="auto" w:fill="auto"/>
            <w:noWrap/>
          </w:tcPr>
          <w:p w14:paraId="3D4CC115"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992" w:type="dxa"/>
            <w:tcBorders>
              <w:top w:val="nil"/>
              <w:left w:val="nil"/>
              <w:bottom w:val="nil"/>
            </w:tcBorders>
            <w:shd w:val="clear" w:color="auto" w:fill="auto"/>
            <w:noWrap/>
          </w:tcPr>
          <w:p w14:paraId="449812CD"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191629F4"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992" w:type="dxa"/>
            <w:tcBorders>
              <w:top w:val="nil"/>
              <w:left w:val="nil"/>
              <w:bottom w:val="nil"/>
            </w:tcBorders>
            <w:shd w:val="clear" w:color="auto" w:fill="auto"/>
            <w:noWrap/>
          </w:tcPr>
          <w:p w14:paraId="02542333"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70D71FC9" w14:textId="77777777" w:rsidR="002952EB" w:rsidRPr="00DF3292" w:rsidRDefault="002952EB" w:rsidP="008478D1">
            <w:pPr>
              <w:spacing w:after="0" w:line="240" w:lineRule="auto"/>
              <w:jc w:val="center"/>
              <w:rPr>
                <w:rFonts w:eastAsia="Times New Roman" w:cs="Times New Roman"/>
                <w:color w:val="000000"/>
                <w:sz w:val="20"/>
                <w:szCs w:val="20"/>
              </w:rPr>
            </w:pPr>
          </w:p>
        </w:tc>
        <w:tc>
          <w:tcPr>
            <w:tcW w:w="1276" w:type="dxa"/>
            <w:tcBorders>
              <w:top w:val="nil"/>
              <w:left w:val="nil"/>
              <w:bottom w:val="nil"/>
            </w:tcBorders>
            <w:shd w:val="clear" w:color="auto" w:fill="auto"/>
            <w:noWrap/>
          </w:tcPr>
          <w:p w14:paraId="07EB4E12" w14:textId="77777777" w:rsidR="002952EB" w:rsidRPr="00DF3292" w:rsidRDefault="002952EB" w:rsidP="008478D1">
            <w:pPr>
              <w:spacing w:after="0" w:line="240" w:lineRule="auto"/>
              <w:jc w:val="center"/>
              <w:rPr>
                <w:rFonts w:eastAsia="Times New Roman" w:cs="Times New Roman"/>
                <w:color w:val="000000"/>
                <w:sz w:val="20"/>
                <w:szCs w:val="20"/>
              </w:rPr>
            </w:pPr>
          </w:p>
        </w:tc>
      </w:tr>
      <w:tr w:rsidR="002952EB" w:rsidRPr="00DF3292" w14:paraId="0463A03A" w14:textId="77777777" w:rsidTr="00D73627">
        <w:trPr>
          <w:trHeight w:val="232"/>
        </w:trPr>
        <w:tc>
          <w:tcPr>
            <w:tcW w:w="2445" w:type="dxa"/>
            <w:tcBorders>
              <w:top w:val="nil"/>
              <w:bottom w:val="nil"/>
            </w:tcBorders>
          </w:tcPr>
          <w:p w14:paraId="5E27D435" w14:textId="77777777" w:rsidR="002952EB" w:rsidRPr="00F13E2C" w:rsidRDefault="002952EB" w:rsidP="008478D1">
            <w:pPr>
              <w:spacing w:after="0" w:line="240" w:lineRule="auto"/>
              <w:rPr>
                <w:rFonts w:eastAsia="Times New Roman" w:cs="Times New Roman"/>
                <w:color w:val="000000"/>
                <w:sz w:val="20"/>
                <w:szCs w:val="20"/>
                <w:vertAlign w:val="superscript"/>
              </w:rPr>
            </w:pPr>
            <w:r w:rsidRPr="00DF3292">
              <w:rPr>
                <w:rFonts w:eastAsia="Times New Roman" w:cs="Times New Roman"/>
                <w:color w:val="000000"/>
                <w:sz w:val="20"/>
                <w:szCs w:val="20"/>
              </w:rPr>
              <w:t xml:space="preserve">  </w:t>
            </w:r>
            <w:r>
              <w:rPr>
                <w:rFonts w:eastAsia="Times New Roman" w:cs="Times New Roman"/>
                <w:color w:val="000000"/>
                <w:sz w:val="20"/>
                <w:szCs w:val="20"/>
              </w:rPr>
              <w:t>Underweight</w:t>
            </w:r>
            <w:r>
              <w:rPr>
                <w:rFonts w:eastAsia="Times New Roman" w:cs="Times New Roman"/>
                <w:color w:val="000000"/>
                <w:sz w:val="20"/>
                <w:szCs w:val="20"/>
                <w:vertAlign w:val="superscript"/>
              </w:rPr>
              <w:t>2</w:t>
            </w:r>
          </w:p>
        </w:tc>
        <w:tc>
          <w:tcPr>
            <w:tcW w:w="782" w:type="dxa"/>
            <w:tcBorders>
              <w:top w:val="nil"/>
              <w:left w:val="nil"/>
              <w:bottom w:val="nil"/>
              <w:right w:val="nil"/>
            </w:tcBorders>
            <w:shd w:val="clear" w:color="auto" w:fill="auto"/>
            <w:noWrap/>
          </w:tcPr>
          <w:p w14:paraId="3904CE7F"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57</w:t>
            </w:r>
          </w:p>
        </w:tc>
        <w:tc>
          <w:tcPr>
            <w:tcW w:w="992" w:type="dxa"/>
            <w:tcBorders>
              <w:top w:val="nil"/>
              <w:left w:val="nil"/>
              <w:bottom w:val="nil"/>
            </w:tcBorders>
            <w:shd w:val="clear" w:color="auto" w:fill="auto"/>
            <w:noWrap/>
          </w:tcPr>
          <w:p w14:paraId="08729E6E"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0.7</w:t>
            </w:r>
          </w:p>
        </w:tc>
        <w:tc>
          <w:tcPr>
            <w:tcW w:w="567" w:type="dxa"/>
            <w:tcBorders>
              <w:top w:val="nil"/>
              <w:left w:val="nil"/>
              <w:bottom w:val="nil"/>
              <w:right w:val="nil"/>
            </w:tcBorders>
            <w:shd w:val="clear" w:color="auto" w:fill="auto"/>
            <w:noWrap/>
          </w:tcPr>
          <w:p w14:paraId="30348F98"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3</w:t>
            </w:r>
          </w:p>
        </w:tc>
        <w:tc>
          <w:tcPr>
            <w:tcW w:w="992" w:type="dxa"/>
            <w:tcBorders>
              <w:top w:val="nil"/>
              <w:left w:val="nil"/>
              <w:bottom w:val="nil"/>
            </w:tcBorders>
            <w:shd w:val="clear" w:color="auto" w:fill="auto"/>
            <w:noWrap/>
          </w:tcPr>
          <w:p w14:paraId="6B758572"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0.3</w:t>
            </w:r>
          </w:p>
        </w:tc>
        <w:tc>
          <w:tcPr>
            <w:tcW w:w="567" w:type="dxa"/>
            <w:tcBorders>
              <w:top w:val="nil"/>
              <w:left w:val="nil"/>
              <w:bottom w:val="nil"/>
              <w:right w:val="nil"/>
            </w:tcBorders>
            <w:shd w:val="clear" w:color="auto" w:fill="auto"/>
            <w:noWrap/>
          </w:tcPr>
          <w:p w14:paraId="168D4E58"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w:t>
            </w:r>
          </w:p>
        </w:tc>
        <w:tc>
          <w:tcPr>
            <w:tcW w:w="1276" w:type="dxa"/>
            <w:tcBorders>
              <w:top w:val="nil"/>
              <w:left w:val="nil"/>
              <w:bottom w:val="nil"/>
            </w:tcBorders>
            <w:shd w:val="clear" w:color="auto" w:fill="auto"/>
            <w:noWrap/>
          </w:tcPr>
          <w:p w14:paraId="4603370C"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0.3</w:t>
            </w:r>
          </w:p>
        </w:tc>
      </w:tr>
      <w:tr w:rsidR="002952EB" w:rsidRPr="00DF3292" w14:paraId="10E524CE" w14:textId="77777777" w:rsidTr="00D73627">
        <w:trPr>
          <w:trHeight w:val="110"/>
        </w:trPr>
        <w:tc>
          <w:tcPr>
            <w:tcW w:w="2445" w:type="dxa"/>
            <w:tcBorders>
              <w:top w:val="nil"/>
              <w:bottom w:val="nil"/>
            </w:tcBorders>
          </w:tcPr>
          <w:p w14:paraId="7D0694E1"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Normal weight</w:t>
            </w:r>
          </w:p>
        </w:tc>
        <w:tc>
          <w:tcPr>
            <w:tcW w:w="782" w:type="dxa"/>
            <w:tcBorders>
              <w:top w:val="nil"/>
              <w:left w:val="nil"/>
              <w:bottom w:val="nil"/>
              <w:right w:val="nil"/>
            </w:tcBorders>
            <w:shd w:val="clear" w:color="auto" w:fill="auto"/>
            <w:noWrap/>
          </w:tcPr>
          <w:p w14:paraId="008A6458"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1,804</w:t>
            </w:r>
          </w:p>
        </w:tc>
        <w:tc>
          <w:tcPr>
            <w:tcW w:w="992" w:type="dxa"/>
            <w:tcBorders>
              <w:top w:val="nil"/>
              <w:left w:val="nil"/>
              <w:bottom w:val="nil"/>
            </w:tcBorders>
            <w:shd w:val="clear" w:color="auto" w:fill="auto"/>
            <w:noWrap/>
          </w:tcPr>
          <w:p w14:paraId="583826F6"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21.9</w:t>
            </w:r>
          </w:p>
        </w:tc>
        <w:tc>
          <w:tcPr>
            <w:tcW w:w="567" w:type="dxa"/>
            <w:tcBorders>
              <w:top w:val="nil"/>
              <w:left w:val="nil"/>
              <w:bottom w:val="nil"/>
              <w:right w:val="nil"/>
            </w:tcBorders>
            <w:shd w:val="clear" w:color="auto" w:fill="auto"/>
            <w:noWrap/>
          </w:tcPr>
          <w:p w14:paraId="7D3B7E89"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87</w:t>
            </w:r>
          </w:p>
        </w:tc>
        <w:tc>
          <w:tcPr>
            <w:tcW w:w="992" w:type="dxa"/>
            <w:tcBorders>
              <w:top w:val="nil"/>
              <w:left w:val="nil"/>
              <w:bottom w:val="nil"/>
            </w:tcBorders>
            <w:shd w:val="clear" w:color="auto" w:fill="auto"/>
            <w:noWrap/>
          </w:tcPr>
          <w:p w14:paraId="6E724AE6"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9.6</w:t>
            </w:r>
          </w:p>
        </w:tc>
        <w:tc>
          <w:tcPr>
            <w:tcW w:w="567" w:type="dxa"/>
            <w:tcBorders>
              <w:top w:val="nil"/>
              <w:left w:val="nil"/>
              <w:bottom w:val="nil"/>
              <w:right w:val="nil"/>
            </w:tcBorders>
            <w:shd w:val="clear" w:color="auto" w:fill="auto"/>
            <w:noWrap/>
          </w:tcPr>
          <w:p w14:paraId="31B04095"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68</w:t>
            </w:r>
          </w:p>
        </w:tc>
        <w:tc>
          <w:tcPr>
            <w:tcW w:w="1276" w:type="dxa"/>
            <w:tcBorders>
              <w:top w:val="nil"/>
              <w:left w:val="nil"/>
              <w:bottom w:val="nil"/>
            </w:tcBorders>
            <w:shd w:val="clear" w:color="auto" w:fill="auto"/>
            <w:noWrap/>
          </w:tcPr>
          <w:p w14:paraId="51AA64AD"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9.0</w:t>
            </w:r>
          </w:p>
        </w:tc>
      </w:tr>
      <w:tr w:rsidR="002952EB" w:rsidRPr="00DF3292" w14:paraId="4CD23BE5" w14:textId="77777777" w:rsidTr="00D73627">
        <w:trPr>
          <w:trHeight w:val="232"/>
        </w:trPr>
        <w:tc>
          <w:tcPr>
            <w:tcW w:w="2445" w:type="dxa"/>
            <w:tcBorders>
              <w:top w:val="nil"/>
              <w:bottom w:val="nil"/>
            </w:tcBorders>
          </w:tcPr>
          <w:p w14:paraId="41C1B227"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Overweight</w:t>
            </w:r>
          </w:p>
        </w:tc>
        <w:tc>
          <w:tcPr>
            <w:tcW w:w="782" w:type="dxa"/>
            <w:tcBorders>
              <w:top w:val="nil"/>
              <w:left w:val="nil"/>
              <w:bottom w:val="nil"/>
              <w:right w:val="nil"/>
            </w:tcBorders>
            <w:shd w:val="clear" w:color="auto" w:fill="auto"/>
            <w:noWrap/>
          </w:tcPr>
          <w:p w14:paraId="3EDC484D"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2,949</w:t>
            </w:r>
          </w:p>
        </w:tc>
        <w:tc>
          <w:tcPr>
            <w:tcW w:w="992" w:type="dxa"/>
            <w:tcBorders>
              <w:top w:val="nil"/>
              <w:left w:val="nil"/>
              <w:bottom w:val="nil"/>
            </w:tcBorders>
            <w:shd w:val="clear" w:color="auto" w:fill="auto"/>
            <w:noWrap/>
          </w:tcPr>
          <w:p w14:paraId="23CE8C6A"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35.9</w:t>
            </w:r>
          </w:p>
        </w:tc>
        <w:tc>
          <w:tcPr>
            <w:tcW w:w="567" w:type="dxa"/>
            <w:tcBorders>
              <w:top w:val="nil"/>
              <w:left w:val="nil"/>
              <w:bottom w:val="nil"/>
              <w:right w:val="nil"/>
            </w:tcBorders>
            <w:shd w:val="clear" w:color="auto" w:fill="auto"/>
            <w:noWrap/>
          </w:tcPr>
          <w:p w14:paraId="45ED7B33"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263</w:t>
            </w:r>
          </w:p>
        </w:tc>
        <w:tc>
          <w:tcPr>
            <w:tcW w:w="992" w:type="dxa"/>
            <w:tcBorders>
              <w:top w:val="nil"/>
              <w:left w:val="nil"/>
              <w:bottom w:val="nil"/>
            </w:tcBorders>
            <w:shd w:val="clear" w:color="auto" w:fill="auto"/>
            <w:noWrap/>
          </w:tcPr>
          <w:p w14:paraId="429C3250"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29.0</w:t>
            </w:r>
          </w:p>
        </w:tc>
        <w:tc>
          <w:tcPr>
            <w:tcW w:w="567" w:type="dxa"/>
            <w:tcBorders>
              <w:top w:val="nil"/>
              <w:left w:val="nil"/>
              <w:bottom w:val="nil"/>
              <w:right w:val="nil"/>
            </w:tcBorders>
            <w:shd w:val="clear" w:color="auto" w:fill="auto"/>
            <w:noWrap/>
          </w:tcPr>
          <w:p w14:paraId="7D42F848"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218</w:t>
            </w:r>
          </w:p>
        </w:tc>
        <w:tc>
          <w:tcPr>
            <w:tcW w:w="1276" w:type="dxa"/>
            <w:tcBorders>
              <w:top w:val="nil"/>
              <w:left w:val="nil"/>
              <w:bottom w:val="nil"/>
            </w:tcBorders>
            <w:shd w:val="clear" w:color="auto" w:fill="auto"/>
            <w:noWrap/>
          </w:tcPr>
          <w:p w14:paraId="0D3BDE77"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28.7</w:t>
            </w:r>
          </w:p>
        </w:tc>
      </w:tr>
      <w:tr w:rsidR="002952EB" w:rsidRPr="00DF3292" w14:paraId="7D6DD8AC" w14:textId="77777777" w:rsidTr="00D73627">
        <w:trPr>
          <w:trHeight w:val="68"/>
        </w:trPr>
        <w:tc>
          <w:tcPr>
            <w:tcW w:w="2445" w:type="dxa"/>
            <w:tcBorders>
              <w:top w:val="nil"/>
              <w:bottom w:val="nil"/>
            </w:tcBorders>
          </w:tcPr>
          <w:p w14:paraId="385090AA"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Obese</w:t>
            </w:r>
          </w:p>
        </w:tc>
        <w:tc>
          <w:tcPr>
            <w:tcW w:w="782" w:type="dxa"/>
            <w:tcBorders>
              <w:top w:val="nil"/>
              <w:left w:val="nil"/>
              <w:bottom w:val="nil"/>
              <w:right w:val="nil"/>
            </w:tcBorders>
            <w:shd w:val="clear" w:color="auto" w:fill="auto"/>
            <w:noWrap/>
          </w:tcPr>
          <w:p w14:paraId="05CAA6BF"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2,193</w:t>
            </w:r>
          </w:p>
        </w:tc>
        <w:tc>
          <w:tcPr>
            <w:tcW w:w="992" w:type="dxa"/>
            <w:tcBorders>
              <w:top w:val="nil"/>
              <w:left w:val="nil"/>
              <w:bottom w:val="nil"/>
            </w:tcBorders>
            <w:shd w:val="clear" w:color="auto" w:fill="auto"/>
            <w:noWrap/>
          </w:tcPr>
          <w:p w14:paraId="4A6BB0D2"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26.7</w:t>
            </w:r>
          </w:p>
        </w:tc>
        <w:tc>
          <w:tcPr>
            <w:tcW w:w="567" w:type="dxa"/>
            <w:tcBorders>
              <w:top w:val="nil"/>
              <w:left w:val="nil"/>
              <w:bottom w:val="nil"/>
              <w:right w:val="nil"/>
            </w:tcBorders>
            <w:shd w:val="clear" w:color="auto" w:fill="auto"/>
            <w:noWrap/>
          </w:tcPr>
          <w:p w14:paraId="206B546A"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404</w:t>
            </w:r>
          </w:p>
        </w:tc>
        <w:tc>
          <w:tcPr>
            <w:tcW w:w="992" w:type="dxa"/>
            <w:tcBorders>
              <w:top w:val="nil"/>
              <w:left w:val="nil"/>
              <w:bottom w:val="nil"/>
            </w:tcBorders>
            <w:shd w:val="clear" w:color="auto" w:fill="auto"/>
            <w:noWrap/>
          </w:tcPr>
          <w:p w14:paraId="50921E1B"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44.5</w:t>
            </w:r>
          </w:p>
        </w:tc>
        <w:tc>
          <w:tcPr>
            <w:tcW w:w="567" w:type="dxa"/>
            <w:tcBorders>
              <w:top w:val="nil"/>
              <w:left w:val="nil"/>
              <w:bottom w:val="nil"/>
              <w:right w:val="nil"/>
            </w:tcBorders>
            <w:shd w:val="clear" w:color="auto" w:fill="auto"/>
            <w:noWrap/>
          </w:tcPr>
          <w:p w14:paraId="1099C31C"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351</w:t>
            </w:r>
          </w:p>
        </w:tc>
        <w:tc>
          <w:tcPr>
            <w:tcW w:w="1276" w:type="dxa"/>
            <w:tcBorders>
              <w:top w:val="nil"/>
              <w:left w:val="nil"/>
              <w:bottom w:val="nil"/>
            </w:tcBorders>
            <w:shd w:val="clear" w:color="auto" w:fill="auto"/>
            <w:noWrap/>
          </w:tcPr>
          <w:p w14:paraId="75DEBFB7"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46.3</w:t>
            </w:r>
          </w:p>
        </w:tc>
      </w:tr>
      <w:tr w:rsidR="002952EB" w:rsidRPr="00DF3292" w14:paraId="4E7702D1" w14:textId="77777777" w:rsidTr="00D73627">
        <w:trPr>
          <w:trHeight w:val="77"/>
        </w:trPr>
        <w:tc>
          <w:tcPr>
            <w:tcW w:w="2445" w:type="dxa"/>
            <w:tcBorders>
              <w:top w:val="nil"/>
              <w:bottom w:val="nil"/>
            </w:tcBorders>
          </w:tcPr>
          <w:p w14:paraId="7A1E2ECC" w14:textId="77777777" w:rsidR="002952EB"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72F65319"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1,219</w:t>
            </w:r>
          </w:p>
        </w:tc>
        <w:tc>
          <w:tcPr>
            <w:tcW w:w="992" w:type="dxa"/>
            <w:tcBorders>
              <w:top w:val="nil"/>
              <w:left w:val="nil"/>
              <w:bottom w:val="nil"/>
            </w:tcBorders>
            <w:shd w:val="clear" w:color="auto" w:fill="auto"/>
            <w:noWrap/>
          </w:tcPr>
          <w:p w14:paraId="6EDEE42F"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14.8</w:t>
            </w:r>
          </w:p>
        </w:tc>
        <w:tc>
          <w:tcPr>
            <w:tcW w:w="567" w:type="dxa"/>
            <w:tcBorders>
              <w:top w:val="nil"/>
              <w:left w:val="nil"/>
              <w:bottom w:val="nil"/>
              <w:right w:val="nil"/>
            </w:tcBorders>
            <w:shd w:val="clear" w:color="auto" w:fill="auto"/>
            <w:noWrap/>
          </w:tcPr>
          <w:p w14:paraId="77E4D3E2"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150</w:t>
            </w:r>
          </w:p>
        </w:tc>
        <w:tc>
          <w:tcPr>
            <w:tcW w:w="992" w:type="dxa"/>
            <w:tcBorders>
              <w:top w:val="nil"/>
              <w:left w:val="nil"/>
              <w:bottom w:val="nil"/>
            </w:tcBorders>
            <w:shd w:val="clear" w:color="auto" w:fill="auto"/>
            <w:noWrap/>
          </w:tcPr>
          <w:p w14:paraId="20A18C33"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16.5</w:t>
            </w:r>
          </w:p>
        </w:tc>
        <w:tc>
          <w:tcPr>
            <w:tcW w:w="567" w:type="dxa"/>
            <w:tcBorders>
              <w:top w:val="nil"/>
              <w:left w:val="nil"/>
              <w:bottom w:val="nil"/>
              <w:right w:val="nil"/>
            </w:tcBorders>
            <w:shd w:val="clear" w:color="auto" w:fill="auto"/>
            <w:noWrap/>
          </w:tcPr>
          <w:p w14:paraId="708C472F"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120</w:t>
            </w:r>
          </w:p>
        </w:tc>
        <w:tc>
          <w:tcPr>
            <w:tcW w:w="1276" w:type="dxa"/>
            <w:tcBorders>
              <w:top w:val="nil"/>
              <w:left w:val="nil"/>
              <w:bottom w:val="nil"/>
            </w:tcBorders>
            <w:shd w:val="clear" w:color="auto" w:fill="auto"/>
            <w:noWrap/>
          </w:tcPr>
          <w:p w14:paraId="5093BAED"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15.8</w:t>
            </w:r>
          </w:p>
        </w:tc>
      </w:tr>
      <w:tr w:rsidR="002952EB" w:rsidRPr="009C34F1" w14:paraId="3B475F9F" w14:textId="77777777" w:rsidTr="00D73627">
        <w:trPr>
          <w:trHeight w:val="68"/>
        </w:trPr>
        <w:tc>
          <w:tcPr>
            <w:tcW w:w="2445" w:type="dxa"/>
            <w:tcBorders>
              <w:top w:val="nil"/>
              <w:bottom w:val="nil"/>
            </w:tcBorders>
            <w:shd w:val="clear" w:color="auto" w:fill="auto"/>
          </w:tcPr>
          <w:p w14:paraId="46B3FB45"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01BB5CC3"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0BE25E63"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64BC2A1"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376499C"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BF2B9EC"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79D353EB"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DB0512E" w14:textId="77777777" w:rsidTr="00D73627">
        <w:trPr>
          <w:trHeight w:val="232"/>
        </w:trPr>
        <w:tc>
          <w:tcPr>
            <w:tcW w:w="2445" w:type="dxa"/>
            <w:tcBorders>
              <w:top w:val="nil"/>
              <w:bottom w:val="nil"/>
            </w:tcBorders>
          </w:tcPr>
          <w:p w14:paraId="3C2C3D5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Alcohol consumption</w:t>
            </w:r>
          </w:p>
        </w:tc>
        <w:tc>
          <w:tcPr>
            <w:tcW w:w="782" w:type="dxa"/>
            <w:tcBorders>
              <w:top w:val="nil"/>
              <w:left w:val="nil"/>
              <w:bottom w:val="nil"/>
              <w:right w:val="nil"/>
            </w:tcBorders>
            <w:shd w:val="clear" w:color="auto" w:fill="auto"/>
            <w:noWrap/>
          </w:tcPr>
          <w:p w14:paraId="0839FFA3"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3410B934"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009DC115"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3F04F727"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3C8A79AC"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276A8D02"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10A7ED61" w14:textId="77777777" w:rsidTr="00D73627">
        <w:trPr>
          <w:trHeight w:val="232"/>
        </w:trPr>
        <w:tc>
          <w:tcPr>
            <w:tcW w:w="2445" w:type="dxa"/>
            <w:tcBorders>
              <w:top w:val="nil"/>
              <w:bottom w:val="nil"/>
            </w:tcBorders>
          </w:tcPr>
          <w:p w14:paraId="3027282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1-2 times/week or less</w:t>
            </w:r>
          </w:p>
        </w:tc>
        <w:tc>
          <w:tcPr>
            <w:tcW w:w="782" w:type="dxa"/>
            <w:tcBorders>
              <w:top w:val="nil"/>
              <w:left w:val="nil"/>
              <w:bottom w:val="nil"/>
              <w:right w:val="nil"/>
            </w:tcBorders>
            <w:shd w:val="clear" w:color="auto" w:fill="auto"/>
            <w:noWrap/>
          </w:tcPr>
          <w:p w14:paraId="693D37B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4,538</w:t>
            </w:r>
          </w:p>
        </w:tc>
        <w:tc>
          <w:tcPr>
            <w:tcW w:w="992" w:type="dxa"/>
            <w:tcBorders>
              <w:top w:val="nil"/>
              <w:left w:val="nil"/>
              <w:bottom w:val="nil"/>
            </w:tcBorders>
            <w:shd w:val="clear" w:color="auto" w:fill="auto"/>
            <w:noWrap/>
          </w:tcPr>
          <w:p w14:paraId="6C8F3A8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55.2</w:t>
            </w:r>
          </w:p>
        </w:tc>
        <w:tc>
          <w:tcPr>
            <w:tcW w:w="567" w:type="dxa"/>
            <w:tcBorders>
              <w:top w:val="nil"/>
              <w:left w:val="nil"/>
              <w:bottom w:val="nil"/>
              <w:right w:val="nil"/>
            </w:tcBorders>
            <w:shd w:val="clear" w:color="auto" w:fill="auto"/>
            <w:noWrap/>
          </w:tcPr>
          <w:p w14:paraId="4DC4243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579</w:t>
            </w:r>
          </w:p>
        </w:tc>
        <w:tc>
          <w:tcPr>
            <w:tcW w:w="992" w:type="dxa"/>
            <w:tcBorders>
              <w:top w:val="nil"/>
              <w:left w:val="nil"/>
              <w:bottom w:val="nil"/>
            </w:tcBorders>
            <w:shd w:val="clear" w:color="auto" w:fill="auto"/>
            <w:noWrap/>
          </w:tcPr>
          <w:p w14:paraId="78AEBC4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63.8</w:t>
            </w:r>
          </w:p>
        </w:tc>
        <w:tc>
          <w:tcPr>
            <w:tcW w:w="567" w:type="dxa"/>
            <w:tcBorders>
              <w:top w:val="nil"/>
              <w:left w:val="nil"/>
              <w:bottom w:val="nil"/>
              <w:right w:val="nil"/>
            </w:tcBorders>
            <w:shd w:val="clear" w:color="auto" w:fill="auto"/>
            <w:noWrap/>
          </w:tcPr>
          <w:p w14:paraId="6279EF9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498</w:t>
            </w:r>
          </w:p>
        </w:tc>
        <w:tc>
          <w:tcPr>
            <w:tcW w:w="1276" w:type="dxa"/>
            <w:tcBorders>
              <w:top w:val="nil"/>
              <w:left w:val="nil"/>
              <w:bottom w:val="nil"/>
            </w:tcBorders>
            <w:shd w:val="clear" w:color="auto" w:fill="auto"/>
            <w:noWrap/>
          </w:tcPr>
          <w:p w14:paraId="7AEA7C1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65.6</w:t>
            </w:r>
          </w:p>
        </w:tc>
      </w:tr>
      <w:tr w:rsidR="002952EB" w:rsidRPr="00DF3292" w14:paraId="4FFD46F4" w14:textId="77777777" w:rsidTr="00D73627">
        <w:trPr>
          <w:trHeight w:val="232"/>
        </w:trPr>
        <w:tc>
          <w:tcPr>
            <w:tcW w:w="2445" w:type="dxa"/>
            <w:tcBorders>
              <w:top w:val="nil"/>
              <w:bottom w:val="nil"/>
            </w:tcBorders>
          </w:tcPr>
          <w:p w14:paraId="154A668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3-4 times/week or more</w:t>
            </w:r>
          </w:p>
        </w:tc>
        <w:tc>
          <w:tcPr>
            <w:tcW w:w="782" w:type="dxa"/>
            <w:tcBorders>
              <w:top w:val="nil"/>
              <w:left w:val="nil"/>
              <w:bottom w:val="nil"/>
              <w:right w:val="nil"/>
            </w:tcBorders>
            <w:shd w:val="clear" w:color="auto" w:fill="auto"/>
            <w:noWrap/>
          </w:tcPr>
          <w:p w14:paraId="624B022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2,670</w:t>
            </w:r>
          </w:p>
        </w:tc>
        <w:tc>
          <w:tcPr>
            <w:tcW w:w="992" w:type="dxa"/>
            <w:tcBorders>
              <w:top w:val="nil"/>
              <w:left w:val="nil"/>
              <w:bottom w:val="nil"/>
            </w:tcBorders>
            <w:shd w:val="clear" w:color="auto" w:fill="auto"/>
            <w:noWrap/>
          </w:tcPr>
          <w:p w14:paraId="729F9C1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32.5</w:t>
            </w:r>
          </w:p>
        </w:tc>
        <w:tc>
          <w:tcPr>
            <w:tcW w:w="567" w:type="dxa"/>
            <w:tcBorders>
              <w:top w:val="nil"/>
              <w:left w:val="nil"/>
              <w:bottom w:val="nil"/>
              <w:right w:val="nil"/>
            </w:tcBorders>
            <w:shd w:val="clear" w:color="auto" w:fill="auto"/>
            <w:noWrap/>
          </w:tcPr>
          <w:p w14:paraId="70330D9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178</w:t>
            </w:r>
          </w:p>
        </w:tc>
        <w:tc>
          <w:tcPr>
            <w:tcW w:w="992" w:type="dxa"/>
            <w:tcBorders>
              <w:top w:val="nil"/>
              <w:left w:val="nil"/>
              <w:bottom w:val="nil"/>
            </w:tcBorders>
            <w:shd w:val="clear" w:color="auto" w:fill="auto"/>
            <w:noWrap/>
          </w:tcPr>
          <w:p w14:paraId="719D5CC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19.6</w:t>
            </w:r>
          </w:p>
        </w:tc>
        <w:tc>
          <w:tcPr>
            <w:tcW w:w="567" w:type="dxa"/>
            <w:tcBorders>
              <w:top w:val="nil"/>
              <w:left w:val="nil"/>
              <w:bottom w:val="nil"/>
              <w:right w:val="nil"/>
            </w:tcBorders>
            <w:shd w:val="clear" w:color="auto" w:fill="auto"/>
            <w:noWrap/>
          </w:tcPr>
          <w:p w14:paraId="3CFC3E8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148</w:t>
            </w:r>
          </w:p>
        </w:tc>
        <w:tc>
          <w:tcPr>
            <w:tcW w:w="1276" w:type="dxa"/>
            <w:tcBorders>
              <w:top w:val="nil"/>
              <w:left w:val="nil"/>
              <w:bottom w:val="nil"/>
            </w:tcBorders>
            <w:shd w:val="clear" w:color="auto" w:fill="auto"/>
            <w:noWrap/>
          </w:tcPr>
          <w:p w14:paraId="33F819A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19.5</w:t>
            </w:r>
          </w:p>
        </w:tc>
      </w:tr>
      <w:tr w:rsidR="002952EB" w:rsidRPr="00DF3292" w14:paraId="2ACE8397" w14:textId="77777777" w:rsidTr="00D73627">
        <w:trPr>
          <w:trHeight w:val="126"/>
        </w:trPr>
        <w:tc>
          <w:tcPr>
            <w:tcW w:w="2445" w:type="dxa"/>
            <w:tcBorders>
              <w:top w:val="nil"/>
              <w:bottom w:val="nil"/>
            </w:tcBorders>
          </w:tcPr>
          <w:p w14:paraId="4297E15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57ABE91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1,014</w:t>
            </w:r>
          </w:p>
        </w:tc>
        <w:tc>
          <w:tcPr>
            <w:tcW w:w="992" w:type="dxa"/>
            <w:tcBorders>
              <w:top w:val="nil"/>
              <w:left w:val="nil"/>
              <w:bottom w:val="nil"/>
            </w:tcBorders>
            <w:shd w:val="clear" w:color="auto" w:fill="auto"/>
            <w:noWrap/>
          </w:tcPr>
          <w:p w14:paraId="791A238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12.3</w:t>
            </w:r>
          </w:p>
        </w:tc>
        <w:tc>
          <w:tcPr>
            <w:tcW w:w="567" w:type="dxa"/>
            <w:tcBorders>
              <w:top w:val="nil"/>
              <w:left w:val="nil"/>
              <w:bottom w:val="nil"/>
              <w:right w:val="nil"/>
            </w:tcBorders>
            <w:shd w:val="clear" w:color="auto" w:fill="auto"/>
            <w:noWrap/>
          </w:tcPr>
          <w:p w14:paraId="7AD285E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150</w:t>
            </w:r>
          </w:p>
        </w:tc>
        <w:tc>
          <w:tcPr>
            <w:tcW w:w="992" w:type="dxa"/>
            <w:tcBorders>
              <w:top w:val="nil"/>
              <w:left w:val="nil"/>
              <w:bottom w:val="nil"/>
            </w:tcBorders>
            <w:shd w:val="clear" w:color="auto" w:fill="auto"/>
            <w:noWrap/>
          </w:tcPr>
          <w:p w14:paraId="7968CDC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16.5</w:t>
            </w:r>
          </w:p>
        </w:tc>
        <w:tc>
          <w:tcPr>
            <w:tcW w:w="567" w:type="dxa"/>
            <w:tcBorders>
              <w:top w:val="nil"/>
              <w:left w:val="nil"/>
              <w:bottom w:val="nil"/>
              <w:right w:val="nil"/>
            </w:tcBorders>
            <w:shd w:val="clear" w:color="auto" w:fill="auto"/>
            <w:noWrap/>
          </w:tcPr>
          <w:p w14:paraId="44AC49A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113</w:t>
            </w:r>
          </w:p>
        </w:tc>
        <w:tc>
          <w:tcPr>
            <w:tcW w:w="1276" w:type="dxa"/>
            <w:tcBorders>
              <w:top w:val="nil"/>
              <w:left w:val="nil"/>
              <w:bottom w:val="nil"/>
            </w:tcBorders>
            <w:shd w:val="clear" w:color="auto" w:fill="auto"/>
            <w:noWrap/>
          </w:tcPr>
          <w:p w14:paraId="2092623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14.9</w:t>
            </w:r>
          </w:p>
        </w:tc>
      </w:tr>
      <w:tr w:rsidR="002952EB" w:rsidRPr="009C34F1" w14:paraId="482DF03C" w14:textId="77777777" w:rsidTr="00D73627">
        <w:trPr>
          <w:trHeight w:val="68"/>
        </w:trPr>
        <w:tc>
          <w:tcPr>
            <w:tcW w:w="2445" w:type="dxa"/>
            <w:tcBorders>
              <w:top w:val="nil"/>
              <w:bottom w:val="nil"/>
            </w:tcBorders>
            <w:shd w:val="clear" w:color="auto" w:fill="auto"/>
          </w:tcPr>
          <w:p w14:paraId="4F9B06C1"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095EFE39"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C4B7799"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637E67A"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9918B24"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5F93E674"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47FCCC14"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658D650C" w14:textId="77777777" w:rsidTr="00D73627">
        <w:trPr>
          <w:trHeight w:val="232"/>
        </w:trPr>
        <w:tc>
          <w:tcPr>
            <w:tcW w:w="2445" w:type="dxa"/>
            <w:tcBorders>
              <w:top w:val="nil"/>
              <w:bottom w:val="nil"/>
            </w:tcBorders>
          </w:tcPr>
          <w:p w14:paraId="256606E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Physical activity level</w:t>
            </w:r>
          </w:p>
        </w:tc>
        <w:tc>
          <w:tcPr>
            <w:tcW w:w="782" w:type="dxa"/>
            <w:tcBorders>
              <w:top w:val="nil"/>
              <w:left w:val="nil"/>
              <w:bottom w:val="nil"/>
              <w:right w:val="nil"/>
            </w:tcBorders>
            <w:shd w:val="clear" w:color="auto" w:fill="auto"/>
            <w:noWrap/>
          </w:tcPr>
          <w:p w14:paraId="56230B2E"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970BFF3"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158097C2"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014AB616"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2A381DD8"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45DDB59F"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69B9A663" w14:textId="77777777" w:rsidTr="00D73627">
        <w:trPr>
          <w:trHeight w:val="232"/>
        </w:trPr>
        <w:tc>
          <w:tcPr>
            <w:tcW w:w="2445" w:type="dxa"/>
            <w:tcBorders>
              <w:top w:val="nil"/>
              <w:bottom w:val="nil"/>
            </w:tcBorders>
          </w:tcPr>
          <w:p w14:paraId="7C6A5C1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Moderate/high</w:t>
            </w:r>
          </w:p>
        </w:tc>
        <w:tc>
          <w:tcPr>
            <w:tcW w:w="782" w:type="dxa"/>
            <w:tcBorders>
              <w:top w:val="nil"/>
              <w:left w:val="nil"/>
              <w:bottom w:val="nil"/>
              <w:right w:val="nil"/>
            </w:tcBorders>
            <w:shd w:val="clear" w:color="auto" w:fill="auto"/>
            <w:noWrap/>
          </w:tcPr>
          <w:p w14:paraId="175AE8C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5,907</w:t>
            </w:r>
          </w:p>
        </w:tc>
        <w:tc>
          <w:tcPr>
            <w:tcW w:w="992" w:type="dxa"/>
            <w:tcBorders>
              <w:top w:val="nil"/>
              <w:left w:val="nil"/>
              <w:bottom w:val="nil"/>
            </w:tcBorders>
            <w:shd w:val="clear" w:color="auto" w:fill="auto"/>
            <w:noWrap/>
          </w:tcPr>
          <w:p w14:paraId="15A18DE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71.8</w:t>
            </w:r>
          </w:p>
        </w:tc>
        <w:tc>
          <w:tcPr>
            <w:tcW w:w="567" w:type="dxa"/>
            <w:tcBorders>
              <w:top w:val="nil"/>
              <w:left w:val="nil"/>
              <w:bottom w:val="nil"/>
              <w:right w:val="nil"/>
            </w:tcBorders>
            <w:shd w:val="clear" w:color="auto" w:fill="auto"/>
            <w:noWrap/>
          </w:tcPr>
          <w:p w14:paraId="71CD04A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499</w:t>
            </w:r>
          </w:p>
        </w:tc>
        <w:tc>
          <w:tcPr>
            <w:tcW w:w="992" w:type="dxa"/>
            <w:tcBorders>
              <w:top w:val="nil"/>
              <w:left w:val="nil"/>
              <w:bottom w:val="nil"/>
            </w:tcBorders>
            <w:shd w:val="clear" w:color="auto" w:fill="auto"/>
            <w:noWrap/>
          </w:tcPr>
          <w:p w14:paraId="61381D3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55.0</w:t>
            </w:r>
          </w:p>
        </w:tc>
        <w:tc>
          <w:tcPr>
            <w:tcW w:w="567" w:type="dxa"/>
            <w:tcBorders>
              <w:top w:val="nil"/>
              <w:left w:val="nil"/>
              <w:bottom w:val="nil"/>
              <w:right w:val="nil"/>
            </w:tcBorders>
            <w:shd w:val="clear" w:color="auto" w:fill="auto"/>
            <w:noWrap/>
          </w:tcPr>
          <w:p w14:paraId="40C5706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406</w:t>
            </w:r>
          </w:p>
        </w:tc>
        <w:tc>
          <w:tcPr>
            <w:tcW w:w="1276" w:type="dxa"/>
            <w:tcBorders>
              <w:top w:val="nil"/>
              <w:left w:val="nil"/>
              <w:bottom w:val="nil"/>
            </w:tcBorders>
            <w:shd w:val="clear" w:color="auto" w:fill="auto"/>
            <w:noWrap/>
          </w:tcPr>
          <w:p w14:paraId="71767D8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53.5</w:t>
            </w:r>
          </w:p>
        </w:tc>
      </w:tr>
      <w:tr w:rsidR="002952EB" w:rsidRPr="00DF3292" w14:paraId="06278173" w14:textId="77777777" w:rsidTr="00D73627">
        <w:trPr>
          <w:trHeight w:val="90"/>
        </w:trPr>
        <w:tc>
          <w:tcPr>
            <w:tcW w:w="2445" w:type="dxa"/>
            <w:tcBorders>
              <w:top w:val="nil"/>
              <w:bottom w:val="nil"/>
            </w:tcBorders>
          </w:tcPr>
          <w:p w14:paraId="12310CC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Sedentary/low</w:t>
            </w:r>
          </w:p>
        </w:tc>
        <w:tc>
          <w:tcPr>
            <w:tcW w:w="782" w:type="dxa"/>
            <w:tcBorders>
              <w:top w:val="nil"/>
              <w:left w:val="nil"/>
              <w:bottom w:val="nil"/>
              <w:right w:val="nil"/>
            </w:tcBorders>
            <w:shd w:val="clear" w:color="auto" w:fill="auto"/>
            <w:noWrap/>
          </w:tcPr>
          <w:p w14:paraId="7EC47FA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2,314</w:t>
            </w:r>
          </w:p>
        </w:tc>
        <w:tc>
          <w:tcPr>
            <w:tcW w:w="992" w:type="dxa"/>
            <w:tcBorders>
              <w:top w:val="nil"/>
              <w:left w:val="nil"/>
              <w:bottom w:val="nil"/>
            </w:tcBorders>
            <w:shd w:val="clear" w:color="auto" w:fill="auto"/>
            <w:noWrap/>
          </w:tcPr>
          <w:p w14:paraId="5361A3B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28.1</w:t>
            </w:r>
          </w:p>
        </w:tc>
        <w:tc>
          <w:tcPr>
            <w:tcW w:w="567" w:type="dxa"/>
            <w:tcBorders>
              <w:top w:val="nil"/>
              <w:left w:val="nil"/>
              <w:bottom w:val="nil"/>
              <w:right w:val="nil"/>
            </w:tcBorders>
            <w:shd w:val="clear" w:color="auto" w:fill="auto"/>
            <w:noWrap/>
          </w:tcPr>
          <w:p w14:paraId="63D3C94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407</w:t>
            </w:r>
          </w:p>
        </w:tc>
        <w:tc>
          <w:tcPr>
            <w:tcW w:w="992" w:type="dxa"/>
            <w:tcBorders>
              <w:top w:val="nil"/>
              <w:left w:val="nil"/>
              <w:bottom w:val="nil"/>
            </w:tcBorders>
            <w:shd w:val="clear" w:color="auto" w:fill="auto"/>
            <w:noWrap/>
          </w:tcPr>
          <w:p w14:paraId="4EDC878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44.8</w:t>
            </w:r>
          </w:p>
        </w:tc>
        <w:tc>
          <w:tcPr>
            <w:tcW w:w="567" w:type="dxa"/>
            <w:tcBorders>
              <w:top w:val="nil"/>
              <w:left w:val="nil"/>
              <w:bottom w:val="nil"/>
              <w:right w:val="nil"/>
            </w:tcBorders>
            <w:shd w:val="clear" w:color="auto" w:fill="auto"/>
            <w:noWrap/>
          </w:tcPr>
          <w:p w14:paraId="7D48E3E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353</w:t>
            </w:r>
          </w:p>
        </w:tc>
        <w:tc>
          <w:tcPr>
            <w:tcW w:w="1276" w:type="dxa"/>
            <w:tcBorders>
              <w:top w:val="nil"/>
              <w:left w:val="nil"/>
              <w:bottom w:val="nil"/>
            </w:tcBorders>
            <w:shd w:val="clear" w:color="auto" w:fill="auto"/>
            <w:noWrap/>
          </w:tcPr>
          <w:p w14:paraId="705BA07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46.5</w:t>
            </w:r>
          </w:p>
        </w:tc>
      </w:tr>
      <w:tr w:rsidR="002952EB" w:rsidRPr="009C34F1" w14:paraId="30714F02" w14:textId="77777777" w:rsidTr="00D73627">
        <w:trPr>
          <w:trHeight w:val="68"/>
        </w:trPr>
        <w:tc>
          <w:tcPr>
            <w:tcW w:w="2445" w:type="dxa"/>
            <w:tcBorders>
              <w:top w:val="nil"/>
              <w:bottom w:val="nil"/>
            </w:tcBorders>
            <w:shd w:val="clear" w:color="auto" w:fill="auto"/>
          </w:tcPr>
          <w:p w14:paraId="349DBD45"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2272C527"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8022EC7"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6C95850"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54DF4F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ABB83F8"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46C28B93"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22A425EB" w14:textId="77777777" w:rsidTr="00D73627">
        <w:trPr>
          <w:trHeight w:val="232"/>
        </w:trPr>
        <w:tc>
          <w:tcPr>
            <w:tcW w:w="2445" w:type="dxa"/>
            <w:tcBorders>
              <w:top w:val="nil"/>
              <w:bottom w:val="nil"/>
            </w:tcBorders>
          </w:tcPr>
          <w:p w14:paraId="05F0D9F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Smoking status</w:t>
            </w:r>
          </w:p>
        </w:tc>
        <w:tc>
          <w:tcPr>
            <w:tcW w:w="782" w:type="dxa"/>
            <w:tcBorders>
              <w:top w:val="nil"/>
              <w:left w:val="nil"/>
              <w:bottom w:val="nil"/>
              <w:right w:val="nil"/>
            </w:tcBorders>
            <w:shd w:val="clear" w:color="auto" w:fill="auto"/>
            <w:noWrap/>
          </w:tcPr>
          <w:p w14:paraId="03E5C0B4"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201E7E2D"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4CDB5472"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54379ED"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58A92AC6"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6CDAD82D"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0761151" w14:textId="77777777" w:rsidTr="00D73627">
        <w:trPr>
          <w:trHeight w:val="232"/>
        </w:trPr>
        <w:tc>
          <w:tcPr>
            <w:tcW w:w="2445" w:type="dxa"/>
            <w:tcBorders>
              <w:top w:val="nil"/>
              <w:bottom w:val="nil"/>
            </w:tcBorders>
          </w:tcPr>
          <w:p w14:paraId="0E4F6DA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Never</w:t>
            </w:r>
          </w:p>
        </w:tc>
        <w:tc>
          <w:tcPr>
            <w:tcW w:w="782" w:type="dxa"/>
            <w:tcBorders>
              <w:top w:val="nil"/>
              <w:left w:val="nil"/>
              <w:bottom w:val="nil"/>
              <w:right w:val="nil"/>
            </w:tcBorders>
            <w:shd w:val="clear" w:color="auto" w:fill="auto"/>
            <w:noWrap/>
          </w:tcPr>
          <w:p w14:paraId="182F86B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3,258</w:t>
            </w:r>
          </w:p>
        </w:tc>
        <w:tc>
          <w:tcPr>
            <w:tcW w:w="992" w:type="dxa"/>
            <w:tcBorders>
              <w:top w:val="nil"/>
              <w:left w:val="nil"/>
              <w:bottom w:val="nil"/>
            </w:tcBorders>
            <w:shd w:val="clear" w:color="auto" w:fill="auto"/>
            <w:noWrap/>
          </w:tcPr>
          <w:p w14:paraId="7250513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39.6</w:t>
            </w:r>
          </w:p>
        </w:tc>
        <w:tc>
          <w:tcPr>
            <w:tcW w:w="567" w:type="dxa"/>
            <w:tcBorders>
              <w:top w:val="nil"/>
              <w:left w:val="nil"/>
              <w:bottom w:val="nil"/>
              <w:right w:val="nil"/>
            </w:tcBorders>
            <w:shd w:val="clear" w:color="auto" w:fill="auto"/>
            <w:noWrap/>
          </w:tcPr>
          <w:p w14:paraId="0E491F1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304</w:t>
            </w:r>
          </w:p>
        </w:tc>
        <w:tc>
          <w:tcPr>
            <w:tcW w:w="992" w:type="dxa"/>
            <w:tcBorders>
              <w:top w:val="nil"/>
              <w:left w:val="nil"/>
              <w:bottom w:val="nil"/>
            </w:tcBorders>
            <w:shd w:val="clear" w:color="auto" w:fill="auto"/>
            <w:noWrap/>
          </w:tcPr>
          <w:p w14:paraId="263AD3D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33.5</w:t>
            </w:r>
          </w:p>
        </w:tc>
        <w:tc>
          <w:tcPr>
            <w:tcW w:w="567" w:type="dxa"/>
            <w:tcBorders>
              <w:top w:val="nil"/>
              <w:left w:val="nil"/>
              <w:bottom w:val="nil"/>
              <w:right w:val="nil"/>
            </w:tcBorders>
            <w:shd w:val="clear" w:color="auto" w:fill="auto"/>
            <w:noWrap/>
          </w:tcPr>
          <w:p w14:paraId="39DD4C6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251</w:t>
            </w:r>
          </w:p>
        </w:tc>
        <w:tc>
          <w:tcPr>
            <w:tcW w:w="1276" w:type="dxa"/>
            <w:tcBorders>
              <w:top w:val="nil"/>
              <w:left w:val="nil"/>
              <w:bottom w:val="nil"/>
            </w:tcBorders>
            <w:shd w:val="clear" w:color="auto" w:fill="auto"/>
            <w:noWrap/>
          </w:tcPr>
          <w:p w14:paraId="79C7C8F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33.1</w:t>
            </w:r>
          </w:p>
        </w:tc>
      </w:tr>
      <w:tr w:rsidR="002952EB" w:rsidRPr="00DF3292" w14:paraId="404D0EE1" w14:textId="77777777" w:rsidTr="00D73627">
        <w:trPr>
          <w:trHeight w:val="232"/>
        </w:trPr>
        <w:tc>
          <w:tcPr>
            <w:tcW w:w="2445" w:type="dxa"/>
            <w:tcBorders>
              <w:top w:val="nil"/>
              <w:bottom w:val="nil"/>
            </w:tcBorders>
          </w:tcPr>
          <w:p w14:paraId="4C82F28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In past</w:t>
            </w:r>
          </w:p>
        </w:tc>
        <w:tc>
          <w:tcPr>
            <w:tcW w:w="782" w:type="dxa"/>
            <w:tcBorders>
              <w:top w:val="nil"/>
              <w:left w:val="nil"/>
              <w:bottom w:val="nil"/>
              <w:right w:val="nil"/>
            </w:tcBorders>
            <w:shd w:val="clear" w:color="auto" w:fill="auto"/>
            <w:noWrap/>
          </w:tcPr>
          <w:p w14:paraId="569EA49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3,828</w:t>
            </w:r>
          </w:p>
        </w:tc>
        <w:tc>
          <w:tcPr>
            <w:tcW w:w="992" w:type="dxa"/>
            <w:tcBorders>
              <w:top w:val="nil"/>
              <w:left w:val="nil"/>
              <w:bottom w:val="nil"/>
            </w:tcBorders>
            <w:shd w:val="clear" w:color="auto" w:fill="auto"/>
            <w:noWrap/>
          </w:tcPr>
          <w:p w14:paraId="1F1D3D1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46.6</w:t>
            </w:r>
          </w:p>
        </w:tc>
        <w:tc>
          <w:tcPr>
            <w:tcW w:w="567" w:type="dxa"/>
            <w:tcBorders>
              <w:top w:val="nil"/>
              <w:left w:val="nil"/>
              <w:bottom w:val="nil"/>
              <w:right w:val="nil"/>
            </w:tcBorders>
            <w:shd w:val="clear" w:color="auto" w:fill="auto"/>
            <w:noWrap/>
          </w:tcPr>
          <w:p w14:paraId="3FBCE44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478</w:t>
            </w:r>
          </w:p>
        </w:tc>
        <w:tc>
          <w:tcPr>
            <w:tcW w:w="992" w:type="dxa"/>
            <w:tcBorders>
              <w:top w:val="nil"/>
              <w:left w:val="nil"/>
              <w:bottom w:val="nil"/>
            </w:tcBorders>
            <w:shd w:val="clear" w:color="auto" w:fill="auto"/>
            <w:noWrap/>
          </w:tcPr>
          <w:p w14:paraId="4C8E8AF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52.7</w:t>
            </w:r>
          </w:p>
        </w:tc>
        <w:tc>
          <w:tcPr>
            <w:tcW w:w="567" w:type="dxa"/>
            <w:tcBorders>
              <w:top w:val="nil"/>
              <w:left w:val="nil"/>
              <w:bottom w:val="nil"/>
              <w:right w:val="nil"/>
            </w:tcBorders>
            <w:shd w:val="clear" w:color="auto" w:fill="auto"/>
            <w:noWrap/>
          </w:tcPr>
          <w:p w14:paraId="1375829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394</w:t>
            </w:r>
          </w:p>
        </w:tc>
        <w:tc>
          <w:tcPr>
            <w:tcW w:w="1276" w:type="dxa"/>
            <w:tcBorders>
              <w:top w:val="nil"/>
              <w:left w:val="nil"/>
              <w:bottom w:val="nil"/>
            </w:tcBorders>
            <w:shd w:val="clear" w:color="auto" w:fill="auto"/>
            <w:noWrap/>
          </w:tcPr>
          <w:p w14:paraId="1E1FAD6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51.9</w:t>
            </w:r>
          </w:p>
        </w:tc>
      </w:tr>
      <w:tr w:rsidR="002952EB" w:rsidRPr="00DF3292" w14:paraId="0BC3A559" w14:textId="77777777" w:rsidTr="00D73627">
        <w:trPr>
          <w:trHeight w:val="68"/>
        </w:trPr>
        <w:tc>
          <w:tcPr>
            <w:tcW w:w="2445" w:type="dxa"/>
            <w:tcBorders>
              <w:top w:val="nil"/>
              <w:bottom w:val="nil"/>
            </w:tcBorders>
          </w:tcPr>
          <w:p w14:paraId="6740B73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Current smoker</w:t>
            </w:r>
          </w:p>
        </w:tc>
        <w:tc>
          <w:tcPr>
            <w:tcW w:w="782" w:type="dxa"/>
            <w:tcBorders>
              <w:top w:val="nil"/>
              <w:left w:val="nil"/>
              <w:bottom w:val="nil"/>
              <w:right w:val="nil"/>
            </w:tcBorders>
            <w:shd w:val="clear" w:color="auto" w:fill="auto"/>
            <w:noWrap/>
          </w:tcPr>
          <w:p w14:paraId="38C26F6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1,108</w:t>
            </w:r>
          </w:p>
        </w:tc>
        <w:tc>
          <w:tcPr>
            <w:tcW w:w="992" w:type="dxa"/>
            <w:tcBorders>
              <w:top w:val="nil"/>
              <w:left w:val="nil"/>
              <w:bottom w:val="nil"/>
            </w:tcBorders>
            <w:shd w:val="clear" w:color="auto" w:fill="auto"/>
            <w:noWrap/>
          </w:tcPr>
          <w:p w14:paraId="1638D73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13.5</w:t>
            </w:r>
          </w:p>
        </w:tc>
        <w:tc>
          <w:tcPr>
            <w:tcW w:w="567" w:type="dxa"/>
            <w:tcBorders>
              <w:top w:val="nil"/>
              <w:left w:val="nil"/>
              <w:bottom w:val="nil"/>
              <w:right w:val="nil"/>
            </w:tcBorders>
            <w:shd w:val="clear" w:color="auto" w:fill="auto"/>
            <w:noWrap/>
          </w:tcPr>
          <w:p w14:paraId="1DA59BD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123</w:t>
            </w:r>
          </w:p>
        </w:tc>
        <w:tc>
          <w:tcPr>
            <w:tcW w:w="992" w:type="dxa"/>
            <w:tcBorders>
              <w:top w:val="nil"/>
              <w:left w:val="nil"/>
              <w:bottom w:val="nil"/>
            </w:tcBorders>
            <w:shd w:val="clear" w:color="auto" w:fill="auto"/>
            <w:noWrap/>
          </w:tcPr>
          <w:p w14:paraId="75597EA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13.6</w:t>
            </w:r>
          </w:p>
        </w:tc>
        <w:tc>
          <w:tcPr>
            <w:tcW w:w="567" w:type="dxa"/>
            <w:tcBorders>
              <w:top w:val="nil"/>
              <w:left w:val="nil"/>
              <w:bottom w:val="nil"/>
              <w:right w:val="nil"/>
            </w:tcBorders>
            <w:shd w:val="clear" w:color="auto" w:fill="auto"/>
            <w:noWrap/>
          </w:tcPr>
          <w:p w14:paraId="055C687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113</w:t>
            </w:r>
          </w:p>
        </w:tc>
        <w:tc>
          <w:tcPr>
            <w:tcW w:w="1276" w:type="dxa"/>
            <w:tcBorders>
              <w:top w:val="nil"/>
              <w:left w:val="nil"/>
              <w:bottom w:val="nil"/>
            </w:tcBorders>
            <w:shd w:val="clear" w:color="auto" w:fill="auto"/>
            <w:noWrap/>
          </w:tcPr>
          <w:p w14:paraId="4520860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14.9</w:t>
            </w:r>
          </w:p>
        </w:tc>
      </w:tr>
      <w:tr w:rsidR="002952EB" w:rsidRPr="009C34F1" w14:paraId="26A8E78D" w14:textId="77777777" w:rsidTr="00D73627">
        <w:trPr>
          <w:trHeight w:val="64"/>
        </w:trPr>
        <w:tc>
          <w:tcPr>
            <w:tcW w:w="2445" w:type="dxa"/>
            <w:tcBorders>
              <w:top w:val="nil"/>
              <w:bottom w:val="nil"/>
            </w:tcBorders>
            <w:shd w:val="clear" w:color="auto" w:fill="auto"/>
          </w:tcPr>
          <w:p w14:paraId="6BAB0E23"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1C4A478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68A60431"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3FBADF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94D67E6"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9979881"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67C25E4F"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1997E553" w14:textId="77777777" w:rsidTr="00D73627">
        <w:trPr>
          <w:trHeight w:val="232"/>
        </w:trPr>
        <w:tc>
          <w:tcPr>
            <w:tcW w:w="2445" w:type="dxa"/>
            <w:tcBorders>
              <w:top w:val="nil"/>
              <w:bottom w:val="nil"/>
            </w:tcBorders>
          </w:tcPr>
          <w:p w14:paraId="38C7C07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Diet</w:t>
            </w:r>
          </w:p>
        </w:tc>
        <w:tc>
          <w:tcPr>
            <w:tcW w:w="782" w:type="dxa"/>
            <w:tcBorders>
              <w:top w:val="nil"/>
              <w:left w:val="nil"/>
              <w:bottom w:val="nil"/>
              <w:right w:val="nil"/>
            </w:tcBorders>
            <w:shd w:val="clear" w:color="auto" w:fill="auto"/>
            <w:noWrap/>
          </w:tcPr>
          <w:p w14:paraId="622EC667"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377E5A53"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055BF421"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33B13E87"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31B87EC9"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0DE4B246"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1457F64F" w14:textId="77777777" w:rsidTr="00D73627">
        <w:trPr>
          <w:trHeight w:val="232"/>
        </w:trPr>
        <w:tc>
          <w:tcPr>
            <w:tcW w:w="2445" w:type="dxa"/>
            <w:tcBorders>
              <w:top w:val="nil"/>
              <w:bottom w:val="nil"/>
            </w:tcBorders>
          </w:tcPr>
          <w:p w14:paraId="734555F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Eats '5-a-day'</w:t>
            </w:r>
          </w:p>
        </w:tc>
        <w:tc>
          <w:tcPr>
            <w:tcW w:w="782" w:type="dxa"/>
            <w:tcBorders>
              <w:top w:val="nil"/>
              <w:left w:val="nil"/>
              <w:bottom w:val="nil"/>
              <w:right w:val="nil"/>
            </w:tcBorders>
            <w:shd w:val="clear" w:color="auto" w:fill="auto"/>
            <w:noWrap/>
          </w:tcPr>
          <w:p w14:paraId="460033D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3,113</w:t>
            </w:r>
          </w:p>
        </w:tc>
        <w:tc>
          <w:tcPr>
            <w:tcW w:w="992" w:type="dxa"/>
            <w:tcBorders>
              <w:top w:val="nil"/>
              <w:left w:val="nil"/>
              <w:bottom w:val="nil"/>
            </w:tcBorders>
            <w:shd w:val="clear" w:color="auto" w:fill="auto"/>
            <w:noWrap/>
          </w:tcPr>
          <w:p w14:paraId="10D14E5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37.9</w:t>
            </w:r>
          </w:p>
        </w:tc>
        <w:tc>
          <w:tcPr>
            <w:tcW w:w="567" w:type="dxa"/>
            <w:tcBorders>
              <w:top w:val="nil"/>
              <w:left w:val="nil"/>
              <w:bottom w:val="nil"/>
              <w:right w:val="nil"/>
            </w:tcBorders>
            <w:shd w:val="clear" w:color="auto" w:fill="auto"/>
            <w:noWrap/>
          </w:tcPr>
          <w:p w14:paraId="48B64E6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320</w:t>
            </w:r>
          </w:p>
        </w:tc>
        <w:tc>
          <w:tcPr>
            <w:tcW w:w="992" w:type="dxa"/>
            <w:tcBorders>
              <w:top w:val="nil"/>
              <w:left w:val="nil"/>
              <w:bottom w:val="nil"/>
            </w:tcBorders>
            <w:shd w:val="clear" w:color="auto" w:fill="auto"/>
            <w:noWrap/>
          </w:tcPr>
          <w:p w14:paraId="14EA51C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35.3</w:t>
            </w:r>
          </w:p>
        </w:tc>
        <w:tc>
          <w:tcPr>
            <w:tcW w:w="567" w:type="dxa"/>
            <w:tcBorders>
              <w:top w:val="nil"/>
              <w:left w:val="nil"/>
              <w:bottom w:val="nil"/>
              <w:right w:val="nil"/>
            </w:tcBorders>
            <w:shd w:val="clear" w:color="auto" w:fill="auto"/>
            <w:noWrap/>
          </w:tcPr>
          <w:p w14:paraId="7C503E5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267</w:t>
            </w:r>
          </w:p>
        </w:tc>
        <w:tc>
          <w:tcPr>
            <w:tcW w:w="1276" w:type="dxa"/>
            <w:tcBorders>
              <w:top w:val="nil"/>
              <w:left w:val="nil"/>
              <w:bottom w:val="nil"/>
            </w:tcBorders>
            <w:shd w:val="clear" w:color="auto" w:fill="auto"/>
            <w:noWrap/>
          </w:tcPr>
          <w:p w14:paraId="2D759EC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35.2</w:t>
            </w:r>
          </w:p>
        </w:tc>
      </w:tr>
      <w:tr w:rsidR="002952EB" w:rsidRPr="00DF3292" w14:paraId="4E9591A2" w14:textId="77777777" w:rsidTr="00D73627">
        <w:trPr>
          <w:trHeight w:val="232"/>
        </w:trPr>
        <w:tc>
          <w:tcPr>
            <w:tcW w:w="2445" w:type="dxa"/>
            <w:tcBorders>
              <w:top w:val="nil"/>
              <w:bottom w:val="nil"/>
            </w:tcBorders>
          </w:tcPr>
          <w:p w14:paraId="0D90DDE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Does not eat '5-a-day'</w:t>
            </w:r>
          </w:p>
        </w:tc>
        <w:tc>
          <w:tcPr>
            <w:tcW w:w="782" w:type="dxa"/>
            <w:tcBorders>
              <w:top w:val="nil"/>
              <w:left w:val="nil"/>
              <w:bottom w:val="nil"/>
              <w:right w:val="nil"/>
            </w:tcBorders>
            <w:shd w:val="clear" w:color="auto" w:fill="auto"/>
            <w:noWrap/>
          </w:tcPr>
          <w:p w14:paraId="099E09B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2,393</w:t>
            </w:r>
          </w:p>
        </w:tc>
        <w:tc>
          <w:tcPr>
            <w:tcW w:w="992" w:type="dxa"/>
            <w:tcBorders>
              <w:top w:val="nil"/>
              <w:left w:val="nil"/>
              <w:bottom w:val="nil"/>
            </w:tcBorders>
            <w:shd w:val="clear" w:color="auto" w:fill="auto"/>
            <w:noWrap/>
          </w:tcPr>
          <w:p w14:paraId="0EE8663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29.1</w:t>
            </w:r>
          </w:p>
        </w:tc>
        <w:tc>
          <w:tcPr>
            <w:tcW w:w="567" w:type="dxa"/>
            <w:tcBorders>
              <w:top w:val="nil"/>
              <w:left w:val="nil"/>
              <w:bottom w:val="nil"/>
              <w:right w:val="nil"/>
            </w:tcBorders>
            <w:shd w:val="clear" w:color="auto" w:fill="auto"/>
            <w:noWrap/>
          </w:tcPr>
          <w:p w14:paraId="04A500B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259</w:t>
            </w:r>
          </w:p>
        </w:tc>
        <w:tc>
          <w:tcPr>
            <w:tcW w:w="992" w:type="dxa"/>
            <w:tcBorders>
              <w:top w:val="nil"/>
              <w:left w:val="nil"/>
              <w:bottom w:val="nil"/>
            </w:tcBorders>
            <w:shd w:val="clear" w:color="auto" w:fill="auto"/>
            <w:noWrap/>
          </w:tcPr>
          <w:p w14:paraId="4918B4E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28.6</w:t>
            </w:r>
          </w:p>
        </w:tc>
        <w:tc>
          <w:tcPr>
            <w:tcW w:w="567" w:type="dxa"/>
            <w:tcBorders>
              <w:top w:val="nil"/>
              <w:left w:val="nil"/>
              <w:bottom w:val="nil"/>
              <w:right w:val="nil"/>
            </w:tcBorders>
            <w:shd w:val="clear" w:color="auto" w:fill="auto"/>
            <w:noWrap/>
          </w:tcPr>
          <w:p w14:paraId="53E0247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229</w:t>
            </w:r>
          </w:p>
        </w:tc>
        <w:tc>
          <w:tcPr>
            <w:tcW w:w="1276" w:type="dxa"/>
            <w:tcBorders>
              <w:top w:val="nil"/>
              <w:left w:val="nil"/>
              <w:bottom w:val="nil"/>
            </w:tcBorders>
            <w:shd w:val="clear" w:color="auto" w:fill="auto"/>
            <w:noWrap/>
          </w:tcPr>
          <w:p w14:paraId="58E46F7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30.2</w:t>
            </w:r>
          </w:p>
        </w:tc>
      </w:tr>
      <w:tr w:rsidR="002952EB" w:rsidRPr="00DF3292" w14:paraId="510A2662" w14:textId="77777777" w:rsidTr="00D73627">
        <w:trPr>
          <w:trHeight w:val="87"/>
        </w:trPr>
        <w:tc>
          <w:tcPr>
            <w:tcW w:w="2445" w:type="dxa"/>
            <w:tcBorders>
              <w:top w:val="nil"/>
              <w:bottom w:val="nil"/>
            </w:tcBorders>
          </w:tcPr>
          <w:p w14:paraId="5B00C66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47C8FD8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2,716</w:t>
            </w:r>
          </w:p>
        </w:tc>
        <w:tc>
          <w:tcPr>
            <w:tcW w:w="992" w:type="dxa"/>
            <w:tcBorders>
              <w:top w:val="nil"/>
              <w:left w:val="nil"/>
              <w:bottom w:val="nil"/>
            </w:tcBorders>
            <w:shd w:val="clear" w:color="auto" w:fill="auto"/>
            <w:noWrap/>
          </w:tcPr>
          <w:p w14:paraId="04B29A7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33.0</w:t>
            </w:r>
          </w:p>
        </w:tc>
        <w:tc>
          <w:tcPr>
            <w:tcW w:w="567" w:type="dxa"/>
            <w:tcBorders>
              <w:top w:val="nil"/>
              <w:left w:val="nil"/>
              <w:bottom w:val="nil"/>
              <w:right w:val="nil"/>
            </w:tcBorders>
            <w:shd w:val="clear" w:color="auto" w:fill="auto"/>
            <w:noWrap/>
          </w:tcPr>
          <w:p w14:paraId="52DC246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328</w:t>
            </w:r>
          </w:p>
        </w:tc>
        <w:tc>
          <w:tcPr>
            <w:tcW w:w="992" w:type="dxa"/>
            <w:tcBorders>
              <w:top w:val="nil"/>
              <w:left w:val="nil"/>
              <w:bottom w:val="nil"/>
            </w:tcBorders>
            <w:shd w:val="clear" w:color="auto" w:fill="auto"/>
            <w:noWrap/>
          </w:tcPr>
          <w:p w14:paraId="626CD86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36.2</w:t>
            </w:r>
          </w:p>
        </w:tc>
        <w:tc>
          <w:tcPr>
            <w:tcW w:w="567" w:type="dxa"/>
            <w:tcBorders>
              <w:top w:val="nil"/>
              <w:left w:val="nil"/>
              <w:bottom w:val="nil"/>
              <w:right w:val="nil"/>
            </w:tcBorders>
            <w:shd w:val="clear" w:color="auto" w:fill="auto"/>
            <w:noWrap/>
          </w:tcPr>
          <w:p w14:paraId="04B703F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263</w:t>
            </w:r>
          </w:p>
        </w:tc>
        <w:tc>
          <w:tcPr>
            <w:tcW w:w="1276" w:type="dxa"/>
            <w:tcBorders>
              <w:top w:val="nil"/>
              <w:left w:val="nil"/>
              <w:bottom w:val="nil"/>
            </w:tcBorders>
            <w:shd w:val="clear" w:color="auto" w:fill="auto"/>
            <w:noWrap/>
          </w:tcPr>
          <w:p w14:paraId="7C1F1F8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34.7</w:t>
            </w:r>
          </w:p>
        </w:tc>
      </w:tr>
      <w:tr w:rsidR="002952EB" w:rsidRPr="009C34F1" w14:paraId="45CD514C" w14:textId="77777777" w:rsidTr="00D73627">
        <w:trPr>
          <w:trHeight w:val="64"/>
        </w:trPr>
        <w:tc>
          <w:tcPr>
            <w:tcW w:w="2445" w:type="dxa"/>
            <w:tcBorders>
              <w:top w:val="nil"/>
              <w:bottom w:val="nil"/>
            </w:tcBorders>
            <w:shd w:val="clear" w:color="auto" w:fill="auto"/>
          </w:tcPr>
          <w:p w14:paraId="0D6F666E"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05B941DD"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2F205BBB"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76BE15D"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50B16AC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15929E8"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14A9812D"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5CB9DDEF" w14:textId="77777777" w:rsidTr="00D73627">
        <w:trPr>
          <w:trHeight w:val="232"/>
        </w:trPr>
        <w:tc>
          <w:tcPr>
            <w:tcW w:w="7621" w:type="dxa"/>
            <w:gridSpan w:val="7"/>
            <w:tcBorders>
              <w:top w:val="nil"/>
              <w:bottom w:val="nil"/>
            </w:tcBorders>
          </w:tcPr>
          <w:p w14:paraId="70B4A20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Knows mostly everything about managing diabetes</w:t>
            </w:r>
          </w:p>
        </w:tc>
      </w:tr>
      <w:tr w:rsidR="002952EB" w:rsidRPr="00DF3292" w14:paraId="25B0BB6E" w14:textId="77777777" w:rsidTr="00D73627">
        <w:trPr>
          <w:trHeight w:val="232"/>
        </w:trPr>
        <w:tc>
          <w:tcPr>
            <w:tcW w:w="2445" w:type="dxa"/>
            <w:tcBorders>
              <w:top w:val="nil"/>
              <w:bottom w:val="nil"/>
            </w:tcBorders>
          </w:tcPr>
          <w:p w14:paraId="6183F49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Yes</w:t>
            </w:r>
          </w:p>
        </w:tc>
        <w:tc>
          <w:tcPr>
            <w:tcW w:w="782" w:type="dxa"/>
            <w:tcBorders>
              <w:top w:val="nil"/>
              <w:left w:val="nil"/>
              <w:bottom w:val="nil"/>
              <w:right w:val="nil"/>
            </w:tcBorders>
            <w:shd w:val="clear" w:color="auto" w:fill="auto"/>
            <w:noWrap/>
          </w:tcPr>
          <w:p w14:paraId="1E4A10E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1A76560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48CF905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604</w:t>
            </w:r>
          </w:p>
        </w:tc>
        <w:tc>
          <w:tcPr>
            <w:tcW w:w="992" w:type="dxa"/>
            <w:tcBorders>
              <w:top w:val="nil"/>
              <w:left w:val="nil"/>
              <w:bottom w:val="nil"/>
            </w:tcBorders>
            <w:shd w:val="clear" w:color="auto" w:fill="auto"/>
            <w:noWrap/>
          </w:tcPr>
          <w:p w14:paraId="5DE1BAE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66.6</w:t>
            </w:r>
          </w:p>
        </w:tc>
        <w:tc>
          <w:tcPr>
            <w:tcW w:w="567" w:type="dxa"/>
            <w:tcBorders>
              <w:top w:val="nil"/>
              <w:left w:val="nil"/>
              <w:bottom w:val="nil"/>
              <w:right w:val="nil"/>
            </w:tcBorders>
            <w:shd w:val="clear" w:color="auto" w:fill="auto"/>
            <w:noWrap/>
          </w:tcPr>
          <w:p w14:paraId="37CC844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505</w:t>
            </w:r>
          </w:p>
        </w:tc>
        <w:tc>
          <w:tcPr>
            <w:tcW w:w="1276" w:type="dxa"/>
            <w:tcBorders>
              <w:top w:val="nil"/>
              <w:left w:val="nil"/>
              <w:bottom w:val="nil"/>
            </w:tcBorders>
            <w:shd w:val="clear" w:color="auto" w:fill="auto"/>
            <w:noWrap/>
          </w:tcPr>
          <w:p w14:paraId="3BFAF5B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66.5</w:t>
            </w:r>
          </w:p>
        </w:tc>
      </w:tr>
      <w:tr w:rsidR="002952EB" w:rsidRPr="00DF3292" w14:paraId="42B7E673" w14:textId="77777777" w:rsidTr="00D73627">
        <w:trPr>
          <w:trHeight w:val="232"/>
        </w:trPr>
        <w:tc>
          <w:tcPr>
            <w:tcW w:w="2445" w:type="dxa"/>
            <w:tcBorders>
              <w:top w:val="nil"/>
              <w:bottom w:val="nil"/>
            </w:tcBorders>
          </w:tcPr>
          <w:p w14:paraId="081337E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w:t>
            </w:r>
          </w:p>
        </w:tc>
        <w:tc>
          <w:tcPr>
            <w:tcW w:w="782" w:type="dxa"/>
            <w:tcBorders>
              <w:top w:val="nil"/>
              <w:left w:val="nil"/>
              <w:bottom w:val="nil"/>
              <w:right w:val="nil"/>
            </w:tcBorders>
            <w:shd w:val="clear" w:color="auto" w:fill="auto"/>
            <w:noWrap/>
          </w:tcPr>
          <w:p w14:paraId="6454D46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2564C5A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25FED8B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123</w:t>
            </w:r>
          </w:p>
        </w:tc>
        <w:tc>
          <w:tcPr>
            <w:tcW w:w="992" w:type="dxa"/>
            <w:tcBorders>
              <w:top w:val="nil"/>
              <w:left w:val="nil"/>
              <w:bottom w:val="nil"/>
            </w:tcBorders>
            <w:shd w:val="clear" w:color="auto" w:fill="auto"/>
            <w:noWrap/>
          </w:tcPr>
          <w:p w14:paraId="3CCD419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13.6</w:t>
            </w:r>
          </w:p>
        </w:tc>
        <w:tc>
          <w:tcPr>
            <w:tcW w:w="567" w:type="dxa"/>
            <w:tcBorders>
              <w:top w:val="nil"/>
              <w:left w:val="nil"/>
              <w:bottom w:val="nil"/>
              <w:right w:val="nil"/>
            </w:tcBorders>
            <w:shd w:val="clear" w:color="auto" w:fill="auto"/>
            <w:noWrap/>
          </w:tcPr>
          <w:p w14:paraId="295A3EE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109</w:t>
            </w:r>
          </w:p>
        </w:tc>
        <w:tc>
          <w:tcPr>
            <w:tcW w:w="1276" w:type="dxa"/>
            <w:tcBorders>
              <w:top w:val="nil"/>
              <w:left w:val="nil"/>
              <w:bottom w:val="nil"/>
            </w:tcBorders>
            <w:shd w:val="clear" w:color="auto" w:fill="auto"/>
            <w:noWrap/>
          </w:tcPr>
          <w:p w14:paraId="062B35B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14.4</w:t>
            </w:r>
          </w:p>
        </w:tc>
      </w:tr>
      <w:tr w:rsidR="002952EB" w:rsidRPr="00DF3292" w14:paraId="3CABCF0F" w14:textId="77777777" w:rsidTr="00D73627">
        <w:trPr>
          <w:trHeight w:val="158"/>
        </w:trPr>
        <w:tc>
          <w:tcPr>
            <w:tcW w:w="2445" w:type="dxa"/>
            <w:tcBorders>
              <w:top w:val="nil"/>
              <w:bottom w:val="nil"/>
            </w:tcBorders>
          </w:tcPr>
          <w:p w14:paraId="24109C2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2C42430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992" w:type="dxa"/>
            <w:tcBorders>
              <w:top w:val="nil"/>
              <w:left w:val="nil"/>
              <w:bottom w:val="nil"/>
            </w:tcBorders>
            <w:shd w:val="clear" w:color="auto" w:fill="auto"/>
            <w:noWrap/>
          </w:tcPr>
          <w:p w14:paraId="05114CD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w:t>
            </w:r>
          </w:p>
        </w:tc>
        <w:tc>
          <w:tcPr>
            <w:tcW w:w="567" w:type="dxa"/>
            <w:tcBorders>
              <w:top w:val="nil"/>
              <w:left w:val="nil"/>
              <w:bottom w:val="nil"/>
              <w:right w:val="nil"/>
            </w:tcBorders>
            <w:shd w:val="clear" w:color="auto" w:fill="auto"/>
            <w:noWrap/>
          </w:tcPr>
          <w:p w14:paraId="03BE896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180</w:t>
            </w:r>
          </w:p>
        </w:tc>
        <w:tc>
          <w:tcPr>
            <w:tcW w:w="992" w:type="dxa"/>
            <w:tcBorders>
              <w:top w:val="nil"/>
              <w:left w:val="nil"/>
              <w:bottom w:val="nil"/>
            </w:tcBorders>
            <w:shd w:val="clear" w:color="auto" w:fill="auto"/>
            <w:noWrap/>
          </w:tcPr>
          <w:p w14:paraId="3FAA53C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19.9</w:t>
            </w:r>
          </w:p>
        </w:tc>
        <w:tc>
          <w:tcPr>
            <w:tcW w:w="567" w:type="dxa"/>
            <w:tcBorders>
              <w:top w:val="nil"/>
              <w:left w:val="nil"/>
              <w:bottom w:val="nil"/>
              <w:right w:val="nil"/>
            </w:tcBorders>
            <w:shd w:val="clear" w:color="auto" w:fill="auto"/>
            <w:noWrap/>
          </w:tcPr>
          <w:p w14:paraId="045D53A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145</w:t>
            </w:r>
          </w:p>
        </w:tc>
        <w:tc>
          <w:tcPr>
            <w:tcW w:w="1276" w:type="dxa"/>
            <w:tcBorders>
              <w:top w:val="nil"/>
              <w:left w:val="nil"/>
              <w:bottom w:val="nil"/>
            </w:tcBorders>
            <w:shd w:val="clear" w:color="auto" w:fill="auto"/>
            <w:noWrap/>
          </w:tcPr>
          <w:p w14:paraId="0B5E533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19.1</w:t>
            </w:r>
          </w:p>
        </w:tc>
      </w:tr>
      <w:tr w:rsidR="002952EB" w:rsidRPr="009C34F1" w14:paraId="0A4C6F52" w14:textId="77777777" w:rsidTr="00D73627">
        <w:trPr>
          <w:trHeight w:val="68"/>
        </w:trPr>
        <w:tc>
          <w:tcPr>
            <w:tcW w:w="2445" w:type="dxa"/>
            <w:tcBorders>
              <w:top w:val="nil"/>
              <w:bottom w:val="nil"/>
            </w:tcBorders>
            <w:shd w:val="clear" w:color="auto" w:fill="auto"/>
          </w:tcPr>
          <w:p w14:paraId="26333703"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15D22949"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3A869C07"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591C8F7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37B87051"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9B9B416"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243E6F9C"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ED0B2EF" w14:textId="77777777" w:rsidTr="00D73627">
        <w:trPr>
          <w:trHeight w:val="232"/>
        </w:trPr>
        <w:tc>
          <w:tcPr>
            <w:tcW w:w="2445" w:type="dxa"/>
            <w:tcBorders>
              <w:top w:val="nil"/>
              <w:bottom w:val="nil"/>
            </w:tcBorders>
          </w:tcPr>
          <w:p w14:paraId="3157406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Married /civil partnership</w:t>
            </w:r>
          </w:p>
        </w:tc>
        <w:tc>
          <w:tcPr>
            <w:tcW w:w="782" w:type="dxa"/>
            <w:tcBorders>
              <w:top w:val="nil"/>
              <w:left w:val="nil"/>
              <w:bottom w:val="nil"/>
              <w:right w:val="nil"/>
            </w:tcBorders>
            <w:shd w:val="clear" w:color="auto" w:fill="auto"/>
            <w:noWrap/>
          </w:tcPr>
          <w:p w14:paraId="7B4DADCA"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6E111571"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20708205"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738B7EF"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75F5158D"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5648B83C"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02020EA" w14:textId="77777777" w:rsidTr="00D73627">
        <w:trPr>
          <w:trHeight w:val="232"/>
        </w:trPr>
        <w:tc>
          <w:tcPr>
            <w:tcW w:w="2445" w:type="dxa"/>
            <w:tcBorders>
              <w:top w:val="nil"/>
              <w:bottom w:val="nil"/>
            </w:tcBorders>
          </w:tcPr>
          <w:p w14:paraId="676D4C3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Yes</w:t>
            </w:r>
          </w:p>
        </w:tc>
        <w:tc>
          <w:tcPr>
            <w:tcW w:w="782" w:type="dxa"/>
            <w:tcBorders>
              <w:top w:val="nil"/>
              <w:left w:val="nil"/>
              <w:bottom w:val="nil"/>
              <w:right w:val="nil"/>
            </w:tcBorders>
            <w:shd w:val="clear" w:color="auto" w:fill="auto"/>
            <w:noWrap/>
          </w:tcPr>
          <w:p w14:paraId="6710FE0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5,456</w:t>
            </w:r>
          </w:p>
        </w:tc>
        <w:tc>
          <w:tcPr>
            <w:tcW w:w="992" w:type="dxa"/>
            <w:tcBorders>
              <w:top w:val="nil"/>
              <w:left w:val="nil"/>
              <w:bottom w:val="nil"/>
            </w:tcBorders>
            <w:shd w:val="clear" w:color="auto" w:fill="auto"/>
            <w:noWrap/>
          </w:tcPr>
          <w:p w14:paraId="11EECAB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66.4</w:t>
            </w:r>
          </w:p>
        </w:tc>
        <w:tc>
          <w:tcPr>
            <w:tcW w:w="567" w:type="dxa"/>
            <w:tcBorders>
              <w:top w:val="nil"/>
              <w:left w:val="nil"/>
              <w:bottom w:val="nil"/>
              <w:right w:val="nil"/>
            </w:tcBorders>
            <w:shd w:val="clear" w:color="auto" w:fill="auto"/>
            <w:noWrap/>
          </w:tcPr>
          <w:p w14:paraId="10E34C0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558</w:t>
            </w:r>
          </w:p>
        </w:tc>
        <w:tc>
          <w:tcPr>
            <w:tcW w:w="992" w:type="dxa"/>
            <w:tcBorders>
              <w:top w:val="nil"/>
              <w:left w:val="nil"/>
              <w:bottom w:val="nil"/>
            </w:tcBorders>
            <w:shd w:val="clear" w:color="auto" w:fill="auto"/>
            <w:noWrap/>
          </w:tcPr>
          <w:p w14:paraId="7AE7C2C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61.5</w:t>
            </w:r>
          </w:p>
        </w:tc>
        <w:tc>
          <w:tcPr>
            <w:tcW w:w="567" w:type="dxa"/>
            <w:tcBorders>
              <w:top w:val="nil"/>
              <w:left w:val="nil"/>
              <w:bottom w:val="nil"/>
              <w:right w:val="nil"/>
            </w:tcBorders>
            <w:shd w:val="clear" w:color="auto" w:fill="auto"/>
            <w:noWrap/>
          </w:tcPr>
          <w:p w14:paraId="2828A5F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460</w:t>
            </w:r>
          </w:p>
        </w:tc>
        <w:tc>
          <w:tcPr>
            <w:tcW w:w="1276" w:type="dxa"/>
            <w:tcBorders>
              <w:top w:val="nil"/>
              <w:left w:val="nil"/>
              <w:bottom w:val="nil"/>
            </w:tcBorders>
            <w:shd w:val="clear" w:color="auto" w:fill="auto"/>
            <w:noWrap/>
          </w:tcPr>
          <w:p w14:paraId="3A739B7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60.6</w:t>
            </w:r>
          </w:p>
        </w:tc>
      </w:tr>
      <w:tr w:rsidR="002952EB" w:rsidRPr="00DF3292" w14:paraId="10401384" w14:textId="77777777" w:rsidTr="00D73627">
        <w:trPr>
          <w:trHeight w:val="68"/>
        </w:trPr>
        <w:tc>
          <w:tcPr>
            <w:tcW w:w="2445" w:type="dxa"/>
            <w:tcBorders>
              <w:top w:val="nil"/>
              <w:bottom w:val="nil"/>
            </w:tcBorders>
          </w:tcPr>
          <w:p w14:paraId="6B9B6E1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w:t>
            </w:r>
          </w:p>
        </w:tc>
        <w:tc>
          <w:tcPr>
            <w:tcW w:w="782" w:type="dxa"/>
            <w:tcBorders>
              <w:top w:val="nil"/>
              <w:left w:val="nil"/>
              <w:bottom w:val="nil"/>
              <w:right w:val="nil"/>
            </w:tcBorders>
            <w:shd w:val="clear" w:color="auto" w:fill="auto"/>
            <w:noWrap/>
          </w:tcPr>
          <w:p w14:paraId="44DAAA2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2,765</w:t>
            </w:r>
          </w:p>
        </w:tc>
        <w:tc>
          <w:tcPr>
            <w:tcW w:w="992" w:type="dxa"/>
            <w:tcBorders>
              <w:top w:val="nil"/>
              <w:left w:val="nil"/>
              <w:bottom w:val="nil"/>
            </w:tcBorders>
            <w:shd w:val="clear" w:color="auto" w:fill="auto"/>
            <w:noWrap/>
          </w:tcPr>
          <w:p w14:paraId="13BEFEA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33.6</w:t>
            </w:r>
          </w:p>
        </w:tc>
        <w:tc>
          <w:tcPr>
            <w:tcW w:w="567" w:type="dxa"/>
            <w:tcBorders>
              <w:top w:val="nil"/>
              <w:left w:val="nil"/>
              <w:bottom w:val="nil"/>
              <w:right w:val="nil"/>
            </w:tcBorders>
            <w:shd w:val="clear" w:color="auto" w:fill="auto"/>
            <w:noWrap/>
          </w:tcPr>
          <w:p w14:paraId="213B132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348</w:t>
            </w:r>
          </w:p>
        </w:tc>
        <w:tc>
          <w:tcPr>
            <w:tcW w:w="992" w:type="dxa"/>
            <w:tcBorders>
              <w:top w:val="nil"/>
              <w:left w:val="nil"/>
              <w:bottom w:val="nil"/>
            </w:tcBorders>
            <w:shd w:val="clear" w:color="auto" w:fill="auto"/>
            <w:noWrap/>
          </w:tcPr>
          <w:p w14:paraId="725A562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38.4</w:t>
            </w:r>
          </w:p>
        </w:tc>
        <w:tc>
          <w:tcPr>
            <w:tcW w:w="567" w:type="dxa"/>
            <w:tcBorders>
              <w:top w:val="nil"/>
              <w:left w:val="nil"/>
              <w:bottom w:val="nil"/>
              <w:right w:val="nil"/>
            </w:tcBorders>
            <w:shd w:val="clear" w:color="auto" w:fill="auto"/>
            <w:noWrap/>
          </w:tcPr>
          <w:p w14:paraId="0EA8A6C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299</w:t>
            </w:r>
          </w:p>
        </w:tc>
        <w:tc>
          <w:tcPr>
            <w:tcW w:w="1276" w:type="dxa"/>
            <w:tcBorders>
              <w:top w:val="nil"/>
              <w:left w:val="nil"/>
              <w:bottom w:val="nil"/>
            </w:tcBorders>
            <w:shd w:val="clear" w:color="auto" w:fill="auto"/>
            <w:noWrap/>
          </w:tcPr>
          <w:p w14:paraId="7712331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39.4</w:t>
            </w:r>
          </w:p>
        </w:tc>
      </w:tr>
      <w:tr w:rsidR="002952EB" w:rsidRPr="009C34F1" w14:paraId="0F929270" w14:textId="77777777" w:rsidTr="00D73627">
        <w:trPr>
          <w:trHeight w:val="68"/>
        </w:trPr>
        <w:tc>
          <w:tcPr>
            <w:tcW w:w="2445" w:type="dxa"/>
            <w:tcBorders>
              <w:top w:val="nil"/>
              <w:bottom w:val="nil"/>
            </w:tcBorders>
            <w:shd w:val="clear" w:color="auto" w:fill="auto"/>
          </w:tcPr>
          <w:p w14:paraId="05396E1F"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07425376"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6889230"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105CF76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598B2A11"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AD9A23F"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1A321D16"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7E533B00" w14:textId="77777777" w:rsidTr="00D73627">
        <w:trPr>
          <w:trHeight w:val="232"/>
        </w:trPr>
        <w:tc>
          <w:tcPr>
            <w:tcW w:w="2445" w:type="dxa"/>
            <w:tcBorders>
              <w:top w:val="nil"/>
              <w:bottom w:val="nil"/>
            </w:tcBorders>
          </w:tcPr>
          <w:p w14:paraId="0508841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Social detachment</w:t>
            </w:r>
          </w:p>
        </w:tc>
        <w:tc>
          <w:tcPr>
            <w:tcW w:w="782" w:type="dxa"/>
            <w:tcBorders>
              <w:top w:val="nil"/>
              <w:left w:val="nil"/>
              <w:bottom w:val="nil"/>
              <w:right w:val="nil"/>
            </w:tcBorders>
            <w:shd w:val="clear" w:color="auto" w:fill="auto"/>
            <w:noWrap/>
          </w:tcPr>
          <w:p w14:paraId="32BF4E8D"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703550E9"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486DE4BE"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3AED2EA8"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3823B082"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4C373E06"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13F7D172" w14:textId="77777777" w:rsidTr="00D73627">
        <w:trPr>
          <w:trHeight w:val="232"/>
        </w:trPr>
        <w:tc>
          <w:tcPr>
            <w:tcW w:w="2445" w:type="dxa"/>
            <w:tcBorders>
              <w:top w:val="nil"/>
              <w:bottom w:val="nil"/>
            </w:tcBorders>
          </w:tcPr>
          <w:p w14:paraId="5A0B727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Not detached</w:t>
            </w:r>
          </w:p>
        </w:tc>
        <w:tc>
          <w:tcPr>
            <w:tcW w:w="782" w:type="dxa"/>
            <w:tcBorders>
              <w:top w:val="nil"/>
              <w:left w:val="nil"/>
              <w:bottom w:val="nil"/>
              <w:right w:val="nil"/>
            </w:tcBorders>
            <w:shd w:val="clear" w:color="auto" w:fill="auto"/>
            <w:noWrap/>
          </w:tcPr>
          <w:p w14:paraId="043469F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5,631</w:t>
            </w:r>
          </w:p>
        </w:tc>
        <w:tc>
          <w:tcPr>
            <w:tcW w:w="992" w:type="dxa"/>
            <w:tcBorders>
              <w:top w:val="nil"/>
              <w:left w:val="nil"/>
              <w:bottom w:val="nil"/>
            </w:tcBorders>
            <w:shd w:val="clear" w:color="auto" w:fill="auto"/>
            <w:noWrap/>
          </w:tcPr>
          <w:p w14:paraId="69D153C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68.5</w:t>
            </w:r>
          </w:p>
        </w:tc>
        <w:tc>
          <w:tcPr>
            <w:tcW w:w="567" w:type="dxa"/>
            <w:tcBorders>
              <w:top w:val="nil"/>
              <w:left w:val="nil"/>
              <w:bottom w:val="nil"/>
              <w:right w:val="nil"/>
            </w:tcBorders>
            <w:shd w:val="clear" w:color="auto" w:fill="auto"/>
            <w:noWrap/>
          </w:tcPr>
          <w:p w14:paraId="1E873A6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523</w:t>
            </w:r>
          </w:p>
        </w:tc>
        <w:tc>
          <w:tcPr>
            <w:tcW w:w="992" w:type="dxa"/>
            <w:tcBorders>
              <w:top w:val="nil"/>
              <w:left w:val="nil"/>
              <w:bottom w:val="nil"/>
            </w:tcBorders>
            <w:shd w:val="clear" w:color="auto" w:fill="auto"/>
            <w:noWrap/>
          </w:tcPr>
          <w:p w14:paraId="44D9589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57.7</w:t>
            </w:r>
          </w:p>
        </w:tc>
        <w:tc>
          <w:tcPr>
            <w:tcW w:w="567" w:type="dxa"/>
            <w:tcBorders>
              <w:top w:val="nil"/>
              <w:left w:val="nil"/>
              <w:bottom w:val="nil"/>
              <w:right w:val="nil"/>
            </w:tcBorders>
            <w:shd w:val="clear" w:color="auto" w:fill="auto"/>
            <w:noWrap/>
          </w:tcPr>
          <w:p w14:paraId="61286F6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432</w:t>
            </w:r>
          </w:p>
        </w:tc>
        <w:tc>
          <w:tcPr>
            <w:tcW w:w="1276" w:type="dxa"/>
            <w:tcBorders>
              <w:top w:val="nil"/>
              <w:left w:val="nil"/>
              <w:bottom w:val="nil"/>
            </w:tcBorders>
            <w:shd w:val="clear" w:color="auto" w:fill="auto"/>
            <w:noWrap/>
          </w:tcPr>
          <w:p w14:paraId="67466E0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56.9</w:t>
            </w:r>
          </w:p>
        </w:tc>
      </w:tr>
      <w:tr w:rsidR="002952EB" w:rsidRPr="00DF3292" w14:paraId="4337AE50" w14:textId="77777777" w:rsidTr="00D73627">
        <w:trPr>
          <w:trHeight w:val="232"/>
        </w:trPr>
        <w:tc>
          <w:tcPr>
            <w:tcW w:w="2445" w:type="dxa"/>
            <w:tcBorders>
              <w:top w:val="nil"/>
              <w:bottom w:val="nil"/>
            </w:tcBorders>
          </w:tcPr>
          <w:p w14:paraId="252AC02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Detached</w:t>
            </w:r>
          </w:p>
        </w:tc>
        <w:tc>
          <w:tcPr>
            <w:tcW w:w="782" w:type="dxa"/>
            <w:tcBorders>
              <w:top w:val="nil"/>
              <w:left w:val="nil"/>
              <w:bottom w:val="nil"/>
              <w:right w:val="nil"/>
            </w:tcBorders>
            <w:shd w:val="clear" w:color="auto" w:fill="auto"/>
            <w:noWrap/>
          </w:tcPr>
          <w:p w14:paraId="741A8BC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961</w:t>
            </w:r>
          </w:p>
        </w:tc>
        <w:tc>
          <w:tcPr>
            <w:tcW w:w="992" w:type="dxa"/>
            <w:tcBorders>
              <w:top w:val="nil"/>
              <w:left w:val="nil"/>
              <w:bottom w:val="nil"/>
            </w:tcBorders>
            <w:shd w:val="clear" w:color="auto" w:fill="auto"/>
            <w:noWrap/>
          </w:tcPr>
          <w:p w14:paraId="39715BE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11.7</w:t>
            </w:r>
          </w:p>
        </w:tc>
        <w:tc>
          <w:tcPr>
            <w:tcW w:w="567" w:type="dxa"/>
            <w:tcBorders>
              <w:top w:val="nil"/>
              <w:left w:val="nil"/>
              <w:bottom w:val="nil"/>
              <w:right w:val="nil"/>
            </w:tcBorders>
            <w:shd w:val="clear" w:color="auto" w:fill="auto"/>
            <w:noWrap/>
          </w:tcPr>
          <w:p w14:paraId="4CDFD4F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142</w:t>
            </w:r>
          </w:p>
        </w:tc>
        <w:tc>
          <w:tcPr>
            <w:tcW w:w="992" w:type="dxa"/>
            <w:tcBorders>
              <w:top w:val="nil"/>
              <w:left w:val="nil"/>
              <w:bottom w:val="nil"/>
            </w:tcBorders>
            <w:shd w:val="clear" w:color="auto" w:fill="auto"/>
            <w:noWrap/>
          </w:tcPr>
          <w:p w14:paraId="41FA8B2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15.7</w:t>
            </w:r>
          </w:p>
        </w:tc>
        <w:tc>
          <w:tcPr>
            <w:tcW w:w="567" w:type="dxa"/>
            <w:tcBorders>
              <w:top w:val="nil"/>
              <w:left w:val="nil"/>
              <w:bottom w:val="nil"/>
              <w:right w:val="nil"/>
            </w:tcBorders>
            <w:shd w:val="clear" w:color="auto" w:fill="auto"/>
            <w:noWrap/>
          </w:tcPr>
          <w:p w14:paraId="43B86B0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125</w:t>
            </w:r>
          </w:p>
        </w:tc>
        <w:tc>
          <w:tcPr>
            <w:tcW w:w="1276" w:type="dxa"/>
            <w:tcBorders>
              <w:top w:val="nil"/>
              <w:left w:val="nil"/>
              <w:bottom w:val="nil"/>
            </w:tcBorders>
            <w:shd w:val="clear" w:color="auto" w:fill="auto"/>
            <w:noWrap/>
          </w:tcPr>
          <w:p w14:paraId="14EF811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16.5</w:t>
            </w:r>
          </w:p>
        </w:tc>
      </w:tr>
      <w:tr w:rsidR="002952EB" w:rsidRPr="00DF3292" w14:paraId="6460B86E" w14:textId="77777777" w:rsidTr="00D73627">
        <w:trPr>
          <w:trHeight w:val="68"/>
        </w:trPr>
        <w:tc>
          <w:tcPr>
            <w:tcW w:w="2445" w:type="dxa"/>
            <w:tcBorders>
              <w:top w:val="nil"/>
              <w:bottom w:val="nil"/>
            </w:tcBorders>
          </w:tcPr>
          <w:p w14:paraId="4A2708E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568E727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1,630</w:t>
            </w:r>
          </w:p>
        </w:tc>
        <w:tc>
          <w:tcPr>
            <w:tcW w:w="992" w:type="dxa"/>
            <w:tcBorders>
              <w:top w:val="nil"/>
              <w:left w:val="nil"/>
              <w:bottom w:val="nil"/>
            </w:tcBorders>
            <w:shd w:val="clear" w:color="auto" w:fill="auto"/>
            <w:noWrap/>
          </w:tcPr>
          <w:p w14:paraId="31C94D0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19.8</w:t>
            </w:r>
          </w:p>
        </w:tc>
        <w:tc>
          <w:tcPr>
            <w:tcW w:w="567" w:type="dxa"/>
            <w:tcBorders>
              <w:top w:val="nil"/>
              <w:left w:val="nil"/>
              <w:bottom w:val="nil"/>
              <w:right w:val="nil"/>
            </w:tcBorders>
            <w:shd w:val="clear" w:color="auto" w:fill="auto"/>
            <w:noWrap/>
          </w:tcPr>
          <w:p w14:paraId="129D595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242</w:t>
            </w:r>
          </w:p>
        </w:tc>
        <w:tc>
          <w:tcPr>
            <w:tcW w:w="992" w:type="dxa"/>
            <w:tcBorders>
              <w:top w:val="nil"/>
              <w:left w:val="nil"/>
              <w:bottom w:val="nil"/>
            </w:tcBorders>
            <w:shd w:val="clear" w:color="auto" w:fill="auto"/>
            <w:noWrap/>
          </w:tcPr>
          <w:p w14:paraId="397A31B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26.7</w:t>
            </w:r>
          </w:p>
        </w:tc>
        <w:tc>
          <w:tcPr>
            <w:tcW w:w="567" w:type="dxa"/>
            <w:tcBorders>
              <w:top w:val="nil"/>
              <w:left w:val="nil"/>
              <w:bottom w:val="nil"/>
              <w:right w:val="nil"/>
            </w:tcBorders>
            <w:shd w:val="clear" w:color="auto" w:fill="auto"/>
            <w:noWrap/>
          </w:tcPr>
          <w:p w14:paraId="1FD2B0D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202</w:t>
            </w:r>
          </w:p>
        </w:tc>
        <w:tc>
          <w:tcPr>
            <w:tcW w:w="1276" w:type="dxa"/>
            <w:tcBorders>
              <w:top w:val="nil"/>
              <w:left w:val="nil"/>
              <w:bottom w:val="nil"/>
            </w:tcBorders>
            <w:shd w:val="clear" w:color="auto" w:fill="auto"/>
            <w:noWrap/>
          </w:tcPr>
          <w:p w14:paraId="70D6329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26.6</w:t>
            </w:r>
          </w:p>
        </w:tc>
      </w:tr>
      <w:tr w:rsidR="002952EB" w:rsidRPr="009C34F1" w14:paraId="192C1D6A" w14:textId="77777777" w:rsidTr="00D73627">
        <w:trPr>
          <w:trHeight w:val="68"/>
        </w:trPr>
        <w:tc>
          <w:tcPr>
            <w:tcW w:w="2445" w:type="dxa"/>
            <w:tcBorders>
              <w:top w:val="nil"/>
              <w:bottom w:val="nil"/>
            </w:tcBorders>
            <w:shd w:val="clear" w:color="auto" w:fill="auto"/>
          </w:tcPr>
          <w:p w14:paraId="6D90367D"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50875424"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2B3D74B"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78575FDD"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4B0598CC"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30C39929"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5AD78592"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11E721A0" w14:textId="77777777" w:rsidTr="00D73627">
        <w:trPr>
          <w:trHeight w:val="232"/>
        </w:trPr>
        <w:tc>
          <w:tcPr>
            <w:tcW w:w="2445" w:type="dxa"/>
            <w:tcBorders>
              <w:top w:val="nil"/>
              <w:bottom w:val="nil"/>
            </w:tcBorders>
          </w:tcPr>
          <w:p w14:paraId="4C712A2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Quality of life (CASP19)</w:t>
            </w:r>
          </w:p>
        </w:tc>
        <w:tc>
          <w:tcPr>
            <w:tcW w:w="782" w:type="dxa"/>
            <w:tcBorders>
              <w:top w:val="nil"/>
              <w:left w:val="nil"/>
              <w:bottom w:val="nil"/>
              <w:right w:val="nil"/>
            </w:tcBorders>
            <w:shd w:val="clear" w:color="auto" w:fill="auto"/>
            <w:noWrap/>
          </w:tcPr>
          <w:p w14:paraId="2C6AC7F3"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7858E72"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79B664BB"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65435869"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63A3A55C"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180BA5DF"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1B2186E" w14:textId="77777777" w:rsidTr="00D73627">
        <w:trPr>
          <w:trHeight w:val="232"/>
        </w:trPr>
        <w:tc>
          <w:tcPr>
            <w:tcW w:w="2445" w:type="dxa"/>
            <w:tcBorders>
              <w:top w:val="nil"/>
              <w:bottom w:val="nil"/>
            </w:tcBorders>
          </w:tcPr>
          <w:p w14:paraId="6B01A0C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High</w:t>
            </w:r>
          </w:p>
        </w:tc>
        <w:tc>
          <w:tcPr>
            <w:tcW w:w="782" w:type="dxa"/>
            <w:tcBorders>
              <w:top w:val="nil"/>
              <w:left w:val="nil"/>
              <w:bottom w:val="nil"/>
              <w:right w:val="nil"/>
            </w:tcBorders>
            <w:shd w:val="clear" w:color="auto" w:fill="auto"/>
            <w:noWrap/>
          </w:tcPr>
          <w:p w14:paraId="3882188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2,116</w:t>
            </w:r>
          </w:p>
        </w:tc>
        <w:tc>
          <w:tcPr>
            <w:tcW w:w="992" w:type="dxa"/>
            <w:tcBorders>
              <w:top w:val="nil"/>
              <w:left w:val="nil"/>
              <w:bottom w:val="nil"/>
            </w:tcBorders>
            <w:shd w:val="clear" w:color="auto" w:fill="auto"/>
            <w:noWrap/>
          </w:tcPr>
          <w:p w14:paraId="71F5022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25.7</w:t>
            </w:r>
          </w:p>
        </w:tc>
        <w:tc>
          <w:tcPr>
            <w:tcW w:w="567" w:type="dxa"/>
            <w:tcBorders>
              <w:top w:val="nil"/>
              <w:left w:val="nil"/>
              <w:bottom w:val="nil"/>
              <w:right w:val="nil"/>
            </w:tcBorders>
            <w:shd w:val="clear" w:color="auto" w:fill="auto"/>
            <w:noWrap/>
          </w:tcPr>
          <w:p w14:paraId="5F61B5E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150</w:t>
            </w:r>
          </w:p>
        </w:tc>
        <w:tc>
          <w:tcPr>
            <w:tcW w:w="992" w:type="dxa"/>
            <w:tcBorders>
              <w:top w:val="nil"/>
              <w:left w:val="nil"/>
              <w:bottom w:val="nil"/>
            </w:tcBorders>
            <w:shd w:val="clear" w:color="auto" w:fill="auto"/>
            <w:noWrap/>
          </w:tcPr>
          <w:p w14:paraId="428CC12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16.5</w:t>
            </w:r>
          </w:p>
        </w:tc>
        <w:tc>
          <w:tcPr>
            <w:tcW w:w="567" w:type="dxa"/>
            <w:tcBorders>
              <w:top w:val="nil"/>
              <w:left w:val="nil"/>
              <w:bottom w:val="nil"/>
              <w:right w:val="nil"/>
            </w:tcBorders>
            <w:shd w:val="clear" w:color="auto" w:fill="auto"/>
            <w:noWrap/>
          </w:tcPr>
          <w:p w14:paraId="2CD9D0C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109</w:t>
            </w:r>
          </w:p>
        </w:tc>
        <w:tc>
          <w:tcPr>
            <w:tcW w:w="1276" w:type="dxa"/>
            <w:tcBorders>
              <w:top w:val="nil"/>
              <w:left w:val="nil"/>
              <w:bottom w:val="nil"/>
            </w:tcBorders>
            <w:shd w:val="clear" w:color="auto" w:fill="auto"/>
            <w:noWrap/>
          </w:tcPr>
          <w:p w14:paraId="3B2B283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14.4</w:t>
            </w:r>
          </w:p>
        </w:tc>
      </w:tr>
      <w:tr w:rsidR="002952EB" w:rsidRPr="00DF3292" w14:paraId="0F24A719" w14:textId="77777777" w:rsidTr="00D73627">
        <w:trPr>
          <w:trHeight w:val="232"/>
        </w:trPr>
        <w:tc>
          <w:tcPr>
            <w:tcW w:w="2445" w:type="dxa"/>
            <w:tcBorders>
              <w:top w:val="nil"/>
              <w:bottom w:val="nil"/>
            </w:tcBorders>
          </w:tcPr>
          <w:p w14:paraId="285FD6A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Mid</w:t>
            </w:r>
          </w:p>
        </w:tc>
        <w:tc>
          <w:tcPr>
            <w:tcW w:w="782" w:type="dxa"/>
            <w:tcBorders>
              <w:top w:val="nil"/>
              <w:left w:val="nil"/>
              <w:bottom w:val="nil"/>
              <w:right w:val="nil"/>
            </w:tcBorders>
            <w:shd w:val="clear" w:color="auto" w:fill="auto"/>
            <w:noWrap/>
          </w:tcPr>
          <w:p w14:paraId="7FBAA25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2,534</w:t>
            </w:r>
          </w:p>
        </w:tc>
        <w:tc>
          <w:tcPr>
            <w:tcW w:w="992" w:type="dxa"/>
            <w:tcBorders>
              <w:top w:val="nil"/>
              <w:left w:val="nil"/>
              <w:bottom w:val="nil"/>
            </w:tcBorders>
            <w:shd w:val="clear" w:color="auto" w:fill="auto"/>
            <w:noWrap/>
          </w:tcPr>
          <w:p w14:paraId="35F2634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30.8</w:t>
            </w:r>
          </w:p>
        </w:tc>
        <w:tc>
          <w:tcPr>
            <w:tcW w:w="567" w:type="dxa"/>
            <w:tcBorders>
              <w:top w:val="nil"/>
              <w:left w:val="nil"/>
              <w:bottom w:val="nil"/>
              <w:right w:val="nil"/>
            </w:tcBorders>
            <w:shd w:val="clear" w:color="auto" w:fill="auto"/>
            <w:noWrap/>
          </w:tcPr>
          <w:p w14:paraId="2ED88BA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252</w:t>
            </w:r>
          </w:p>
        </w:tc>
        <w:tc>
          <w:tcPr>
            <w:tcW w:w="992" w:type="dxa"/>
            <w:tcBorders>
              <w:top w:val="nil"/>
              <w:left w:val="nil"/>
              <w:bottom w:val="nil"/>
            </w:tcBorders>
            <w:shd w:val="clear" w:color="auto" w:fill="auto"/>
            <w:noWrap/>
          </w:tcPr>
          <w:p w14:paraId="4472DAE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27.8</w:t>
            </w:r>
          </w:p>
        </w:tc>
        <w:tc>
          <w:tcPr>
            <w:tcW w:w="567" w:type="dxa"/>
            <w:tcBorders>
              <w:top w:val="nil"/>
              <w:left w:val="nil"/>
              <w:bottom w:val="nil"/>
              <w:right w:val="nil"/>
            </w:tcBorders>
            <w:shd w:val="clear" w:color="auto" w:fill="auto"/>
            <w:noWrap/>
          </w:tcPr>
          <w:p w14:paraId="05451AE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216</w:t>
            </w:r>
          </w:p>
        </w:tc>
        <w:tc>
          <w:tcPr>
            <w:tcW w:w="1276" w:type="dxa"/>
            <w:tcBorders>
              <w:top w:val="nil"/>
              <w:left w:val="nil"/>
              <w:bottom w:val="nil"/>
            </w:tcBorders>
            <w:shd w:val="clear" w:color="auto" w:fill="auto"/>
            <w:noWrap/>
          </w:tcPr>
          <w:p w14:paraId="4725C5D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28.5</w:t>
            </w:r>
          </w:p>
        </w:tc>
      </w:tr>
      <w:tr w:rsidR="002952EB" w:rsidRPr="00DF3292" w14:paraId="64FF10AE" w14:textId="77777777" w:rsidTr="00D73627">
        <w:trPr>
          <w:trHeight w:val="232"/>
        </w:trPr>
        <w:tc>
          <w:tcPr>
            <w:tcW w:w="2445" w:type="dxa"/>
            <w:tcBorders>
              <w:top w:val="nil"/>
              <w:bottom w:val="nil"/>
            </w:tcBorders>
          </w:tcPr>
          <w:p w14:paraId="0C2B2E9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Low</w:t>
            </w:r>
          </w:p>
        </w:tc>
        <w:tc>
          <w:tcPr>
            <w:tcW w:w="782" w:type="dxa"/>
            <w:tcBorders>
              <w:top w:val="nil"/>
              <w:left w:val="nil"/>
              <w:bottom w:val="nil"/>
              <w:right w:val="nil"/>
            </w:tcBorders>
            <w:shd w:val="clear" w:color="auto" w:fill="auto"/>
            <w:noWrap/>
          </w:tcPr>
          <w:p w14:paraId="6FA64B4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2,351</w:t>
            </w:r>
          </w:p>
        </w:tc>
        <w:tc>
          <w:tcPr>
            <w:tcW w:w="992" w:type="dxa"/>
            <w:tcBorders>
              <w:top w:val="nil"/>
              <w:left w:val="nil"/>
              <w:bottom w:val="nil"/>
            </w:tcBorders>
            <w:shd w:val="clear" w:color="auto" w:fill="auto"/>
            <w:noWrap/>
          </w:tcPr>
          <w:p w14:paraId="59A23A5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28.6</w:t>
            </w:r>
          </w:p>
        </w:tc>
        <w:tc>
          <w:tcPr>
            <w:tcW w:w="567" w:type="dxa"/>
            <w:tcBorders>
              <w:top w:val="nil"/>
              <w:left w:val="nil"/>
              <w:bottom w:val="nil"/>
              <w:right w:val="nil"/>
            </w:tcBorders>
            <w:shd w:val="clear" w:color="auto" w:fill="auto"/>
            <w:noWrap/>
          </w:tcPr>
          <w:p w14:paraId="3FA4A56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328</w:t>
            </w:r>
          </w:p>
        </w:tc>
        <w:tc>
          <w:tcPr>
            <w:tcW w:w="992" w:type="dxa"/>
            <w:tcBorders>
              <w:top w:val="nil"/>
              <w:left w:val="nil"/>
              <w:bottom w:val="nil"/>
            </w:tcBorders>
            <w:shd w:val="clear" w:color="auto" w:fill="auto"/>
            <w:noWrap/>
          </w:tcPr>
          <w:p w14:paraId="2A6AF23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36.2</w:t>
            </w:r>
          </w:p>
        </w:tc>
        <w:tc>
          <w:tcPr>
            <w:tcW w:w="567" w:type="dxa"/>
            <w:tcBorders>
              <w:top w:val="nil"/>
              <w:left w:val="nil"/>
              <w:bottom w:val="nil"/>
              <w:right w:val="nil"/>
            </w:tcBorders>
            <w:shd w:val="clear" w:color="auto" w:fill="auto"/>
            <w:noWrap/>
          </w:tcPr>
          <w:p w14:paraId="63DAAA2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295</w:t>
            </w:r>
          </w:p>
        </w:tc>
        <w:tc>
          <w:tcPr>
            <w:tcW w:w="1276" w:type="dxa"/>
            <w:tcBorders>
              <w:top w:val="nil"/>
              <w:left w:val="nil"/>
              <w:bottom w:val="nil"/>
            </w:tcBorders>
            <w:shd w:val="clear" w:color="auto" w:fill="auto"/>
            <w:noWrap/>
          </w:tcPr>
          <w:p w14:paraId="56BE7E4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38.9</w:t>
            </w:r>
          </w:p>
        </w:tc>
      </w:tr>
      <w:tr w:rsidR="002952EB" w:rsidRPr="00DF3292" w14:paraId="3E3496C9" w14:textId="77777777" w:rsidTr="00D73627">
        <w:trPr>
          <w:trHeight w:val="68"/>
        </w:trPr>
        <w:tc>
          <w:tcPr>
            <w:tcW w:w="2445" w:type="dxa"/>
            <w:tcBorders>
              <w:top w:val="nil"/>
              <w:bottom w:val="nil"/>
            </w:tcBorders>
          </w:tcPr>
          <w:p w14:paraId="282FC77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4C03FB6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1,221</w:t>
            </w:r>
          </w:p>
        </w:tc>
        <w:tc>
          <w:tcPr>
            <w:tcW w:w="992" w:type="dxa"/>
            <w:tcBorders>
              <w:top w:val="nil"/>
              <w:left w:val="nil"/>
              <w:bottom w:val="nil"/>
            </w:tcBorders>
            <w:shd w:val="clear" w:color="auto" w:fill="auto"/>
            <w:noWrap/>
          </w:tcPr>
          <w:p w14:paraId="4FD113E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14.9</w:t>
            </w:r>
          </w:p>
        </w:tc>
        <w:tc>
          <w:tcPr>
            <w:tcW w:w="567" w:type="dxa"/>
            <w:tcBorders>
              <w:top w:val="nil"/>
              <w:left w:val="nil"/>
              <w:bottom w:val="nil"/>
              <w:right w:val="nil"/>
            </w:tcBorders>
            <w:shd w:val="clear" w:color="auto" w:fill="auto"/>
            <w:noWrap/>
          </w:tcPr>
          <w:p w14:paraId="22F4A10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177</w:t>
            </w:r>
          </w:p>
        </w:tc>
        <w:tc>
          <w:tcPr>
            <w:tcW w:w="992" w:type="dxa"/>
            <w:tcBorders>
              <w:top w:val="nil"/>
              <w:left w:val="nil"/>
              <w:bottom w:val="nil"/>
            </w:tcBorders>
            <w:shd w:val="clear" w:color="auto" w:fill="auto"/>
            <w:noWrap/>
          </w:tcPr>
          <w:p w14:paraId="1DD2D19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19.5</w:t>
            </w:r>
          </w:p>
        </w:tc>
        <w:tc>
          <w:tcPr>
            <w:tcW w:w="567" w:type="dxa"/>
            <w:tcBorders>
              <w:top w:val="nil"/>
              <w:left w:val="nil"/>
              <w:bottom w:val="nil"/>
              <w:right w:val="nil"/>
            </w:tcBorders>
            <w:shd w:val="clear" w:color="auto" w:fill="auto"/>
            <w:noWrap/>
          </w:tcPr>
          <w:p w14:paraId="3BBFDA0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139</w:t>
            </w:r>
          </w:p>
        </w:tc>
        <w:tc>
          <w:tcPr>
            <w:tcW w:w="1276" w:type="dxa"/>
            <w:tcBorders>
              <w:top w:val="nil"/>
              <w:left w:val="nil"/>
              <w:bottom w:val="nil"/>
            </w:tcBorders>
            <w:shd w:val="clear" w:color="auto" w:fill="auto"/>
            <w:noWrap/>
          </w:tcPr>
          <w:p w14:paraId="4A1C63F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18.3</w:t>
            </w:r>
          </w:p>
        </w:tc>
      </w:tr>
      <w:tr w:rsidR="002952EB" w:rsidRPr="009C34F1" w14:paraId="746D2FF6" w14:textId="77777777" w:rsidTr="00D73627">
        <w:trPr>
          <w:trHeight w:val="68"/>
        </w:trPr>
        <w:tc>
          <w:tcPr>
            <w:tcW w:w="2445" w:type="dxa"/>
            <w:tcBorders>
              <w:top w:val="nil"/>
              <w:bottom w:val="nil"/>
            </w:tcBorders>
            <w:shd w:val="clear" w:color="auto" w:fill="auto"/>
          </w:tcPr>
          <w:p w14:paraId="02896781"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6C54621A"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C448005"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6AF04B68"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F89BDE8"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02474121"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029A4C49"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62DA53C5" w14:textId="77777777" w:rsidTr="00D73627">
        <w:trPr>
          <w:trHeight w:val="232"/>
        </w:trPr>
        <w:tc>
          <w:tcPr>
            <w:tcW w:w="2445" w:type="dxa"/>
            <w:tcBorders>
              <w:top w:val="nil"/>
              <w:bottom w:val="nil"/>
            </w:tcBorders>
          </w:tcPr>
          <w:p w14:paraId="1BD5DDF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Locus of control</w:t>
            </w:r>
          </w:p>
        </w:tc>
        <w:tc>
          <w:tcPr>
            <w:tcW w:w="782" w:type="dxa"/>
            <w:tcBorders>
              <w:top w:val="nil"/>
              <w:left w:val="nil"/>
              <w:bottom w:val="nil"/>
              <w:right w:val="nil"/>
            </w:tcBorders>
            <w:shd w:val="clear" w:color="auto" w:fill="auto"/>
            <w:noWrap/>
          </w:tcPr>
          <w:p w14:paraId="76B1D4DA"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1F3F93E7"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6519BD30"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277BC417"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521E5E2D"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720FCA8C"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37F286A9" w14:textId="77777777" w:rsidTr="00D73627">
        <w:trPr>
          <w:trHeight w:val="232"/>
        </w:trPr>
        <w:tc>
          <w:tcPr>
            <w:tcW w:w="2445" w:type="dxa"/>
            <w:tcBorders>
              <w:top w:val="nil"/>
              <w:bottom w:val="nil"/>
            </w:tcBorders>
          </w:tcPr>
          <w:p w14:paraId="6CCC909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Internal</w:t>
            </w:r>
          </w:p>
        </w:tc>
        <w:tc>
          <w:tcPr>
            <w:tcW w:w="782" w:type="dxa"/>
            <w:tcBorders>
              <w:top w:val="nil"/>
              <w:left w:val="nil"/>
              <w:bottom w:val="nil"/>
              <w:right w:val="nil"/>
            </w:tcBorders>
            <w:shd w:val="clear" w:color="auto" w:fill="auto"/>
            <w:noWrap/>
          </w:tcPr>
          <w:p w14:paraId="7ED403D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1,659</w:t>
            </w:r>
          </w:p>
        </w:tc>
        <w:tc>
          <w:tcPr>
            <w:tcW w:w="992" w:type="dxa"/>
            <w:tcBorders>
              <w:top w:val="nil"/>
              <w:left w:val="nil"/>
              <w:bottom w:val="nil"/>
            </w:tcBorders>
            <w:shd w:val="clear" w:color="auto" w:fill="auto"/>
            <w:noWrap/>
          </w:tcPr>
          <w:p w14:paraId="26A51DD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20.2</w:t>
            </w:r>
          </w:p>
        </w:tc>
        <w:tc>
          <w:tcPr>
            <w:tcW w:w="567" w:type="dxa"/>
            <w:tcBorders>
              <w:top w:val="nil"/>
              <w:left w:val="nil"/>
              <w:bottom w:val="nil"/>
              <w:right w:val="nil"/>
            </w:tcBorders>
            <w:shd w:val="clear" w:color="auto" w:fill="auto"/>
            <w:noWrap/>
          </w:tcPr>
          <w:p w14:paraId="2775770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134</w:t>
            </w:r>
          </w:p>
        </w:tc>
        <w:tc>
          <w:tcPr>
            <w:tcW w:w="992" w:type="dxa"/>
            <w:tcBorders>
              <w:top w:val="nil"/>
              <w:left w:val="nil"/>
              <w:bottom w:val="nil"/>
            </w:tcBorders>
            <w:shd w:val="clear" w:color="auto" w:fill="auto"/>
            <w:noWrap/>
          </w:tcPr>
          <w:p w14:paraId="6063FF7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14.8</w:t>
            </w:r>
          </w:p>
        </w:tc>
        <w:tc>
          <w:tcPr>
            <w:tcW w:w="567" w:type="dxa"/>
            <w:tcBorders>
              <w:top w:val="nil"/>
              <w:left w:val="nil"/>
              <w:bottom w:val="nil"/>
              <w:right w:val="nil"/>
            </w:tcBorders>
            <w:shd w:val="clear" w:color="auto" w:fill="auto"/>
            <w:noWrap/>
          </w:tcPr>
          <w:p w14:paraId="774B58D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108</w:t>
            </w:r>
          </w:p>
        </w:tc>
        <w:tc>
          <w:tcPr>
            <w:tcW w:w="1276" w:type="dxa"/>
            <w:tcBorders>
              <w:top w:val="nil"/>
              <w:left w:val="nil"/>
              <w:bottom w:val="nil"/>
            </w:tcBorders>
            <w:shd w:val="clear" w:color="auto" w:fill="auto"/>
            <w:noWrap/>
          </w:tcPr>
          <w:p w14:paraId="209CBC5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14.2</w:t>
            </w:r>
          </w:p>
        </w:tc>
      </w:tr>
      <w:tr w:rsidR="002952EB" w:rsidRPr="00DF3292" w14:paraId="50CFEAB3" w14:textId="77777777" w:rsidTr="00D73627">
        <w:trPr>
          <w:trHeight w:val="232"/>
        </w:trPr>
        <w:tc>
          <w:tcPr>
            <w:tcW w:w="2445" w:type="dxa"/>
            <w:tcBorders>
              <w:top w:val="nil"/>
              <w:bottom w:val="nil"/>
            </w:tcBorders>
          </w:tcPr>
          <w:p w14:paraId="6E24E38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External</w:t>
            </w:r>
          </w:p>
        </w:tc>
        <w:tc>
          <w:tcPr>
            <w:tcW w:w="782" w:type="dxa"/>
            <w:tcBorders>
              <w:top w:val="nil"/>
              <w:left w:val="nil"/>
              <w:bottom w:val="nil"/>
              <w:right w:val="nil"/>
            </w:tcBorders>
            <w:shd w:val="clear" w:color="auto" w:fill="auto"/>
            <w:noWrap/>
          </w:tcPr>
          <w:p w14:paraId="183A701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5,545</w:t>
            </w:r>
          </w:p>
        </w:tc>
        <w:tc>
          <w:tcPr>
            <w:tcW w:w="992" w:type="dxa"/>
            <w:tcBorders>
              <w:top w:val="nil"/>
              <w:left w:val="nil"/>
              <w:bottom w:val="nil"/>
            </w:tcBorders>
            <w:shd w:val="clear" w:color="auto" w:fill="auto"/>
            <w:noWrap/>
          </w:tcPr>
          <w:p w14:paraId="14EBE4E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67.4</w:t>
            </w:r>
          </w:p>
        </w:tc>
        <w:tc>
          <w:tcPr>
            <w:tcW w:w="567" w:type="dxa"/>
            <w:tcBorders>
              <w:top w:val="nil"/>
              <w:left w:val="nil"/>
              <w:bottom w:val="nil"/>
              <w:right w:val="nil"/>
            </w:tcBorders>
            <w:shd w:val="clear" w:color="auto" w:fill="auto"/>
            <w:noWrap/>
          </w:tcPr>
          <w:p w14:paraId="38BA0A27"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618</w:t>
            </w:r>
          </w:p>
        </w:tc>
        <w:tc>
          <w:tcPr>
            <w:tcW w:w="992" w:type="dxa"/>
            <w:tcBorders>
              <w:top w:val="nil"/>
              <w:left w:val="nil"/>
              <w:bottom w:val="nil"/>
            </w:tcBorders>
            <w:shd w:val="clear" w:color="auto" w:fill="auto"/>
            <w:noWrap/>
          </w:tcPr>
          <w:p w14:paraId="54243A8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68.1</w:t>
            </w:r>
          </w:p>
        </w:tc>
        <w:tc>
          <w:tcPr>
            <w:tcW w:w="567" w:type="dxa"/>
            <w:tcBorders>
              <w:top w:val="nil"/>
              <w:left w:val="nil"/>
              <w:bottom w:val="nil"/>
              <w:right w:val="nil"/>
            </w:tcBorders>
            <w:shd w:val="clear" w:color="auto" w:fill="auto"/>
            <w:noWrap/>
          </w:tcPr>
          <w:p w14:paraId="0CE64E5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532</w:t>
            </w:r>
          </w:p>
        </w:tc>
        <w:tc>
          <w:tcPr>
            <w:tcW w:w="1276" w:type="dxa"/>
            <w:tcBorders>
              <w:top w:val="nil"/>
              <w:left w:val="nil"/>
              <w:bottom w:val="nil"/>
            </w:tcBorders>
            <w:shd w:val="clear" w:color="auto" w:fill="auto"/>
            <w:noWrap/>
          </w:tcPr>
          <w:p w14:paraId="7A59599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70.1</w:t>
            </w:r>
          </w:p>
        </w:tc>
      </w:tr>
      <w:tr w:rsidR="002952EB" w:rsidRPr="00DF3292" w14:paraId="74D5FDC4" w14:textId="77777777" w:rsidTr="00D73627">
        <w:trPr>
          <w:trHeight w:val="268"/>
        </w:trPr>
        <w:tc>
          <w:tcPr>
            <w:tcW w:w="2445" w:type="dxa"/>
            <w:tcBorders>
              <w:top w:val="nil"/>
              <w:bottom w:val="nil"/>
            </w:tcBorders>
          </w:tcPr>
          <w:p w14:paraId="536BA8D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643A56A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1,018</w:t>
            </w:r>
          </w:p>
        </w:tc>
        <w:tc>
          <w:tcPr>
            <w:tcW w:w="992" w:type="dxa"/>
            <w:tcBorders>
              <w:top w:val="nil"/>
              <w:left w:val="nil"/>
              <w:bottom w:val="nil"/>
            </w:tcBorders>
            <w:shd w:val="clear" w:color="auto" w:fill="auto"/>
            <w:noWrap/>
          </w:tcPr>
          <w:p w14:paraId="2D1BA7E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12.4</w:t>
            </w:r>
          </w:p>
        </w:tc>
        <w:tc>
          <w:tcPr>
            <w:tcW w:w="567" w:type="dxa"/>
            <w:tcBorders>
              <w:top w:val="nil"/>
              <w:left w:val="nil"/>
              <w:bottom w:val="nil"/>
              <w:right w:val="nil"/>
            </w:tcBorders>
            <w:shd w:val="clear" w:color="auto" w:fill="auto"/>
            <w:noWrap/>
          </w:tcPr>
          <w:p w14:paraId="190605B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155</w:t>
            </w:r>
          </w:p>
        </w:tc>
        <w:tc>
          <w:tcPr>
            <w:tcW w:w="992" w:type="dxa"/>
            <w:tcBorders>
              <w:top w:val="nil"/>
              <w:left w:val="nil"/>
              <w:bottom w:val="nil"/>
            </w:tcBorders>
            <w:shd w:val="clear" w:color="auto" w:fill="auto"/>
            <w:noWrap/>
          </w:tcPr>
          <w:p w14:paraId="1716166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17.1</w:t>
            </w:r>
          </w:p>
        </w:tc>
        <w:tc>
          <w:tcPr>
            <w:tcW w:w="567" w:type="dxa"/>
            <w:tcBorders>
              <w:top w:val="nil"/>
              <w:left w:val="nil"/>
              <w:bottom w:val="nil"/>
              <w:right w:val="nil"/>
            </w:tcBorders>
            <w:shd w:val="clear" w:color="auto" w:fill="auto"/>
            <w:noWrap/>
          </w:tcPr>
          <w:p w14:paraId="4566F80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119</w:t>
            </w:r>
          </w:p>
        </w:tc>
        <w:tc>
          <w:tcPr>
            <w:tcW w:w="1276" w:type="dxa"/>
            <w:tcBorders>
              <w:top w:val="nil"/>
              <w:left w:val="nil"/>
              <w:bottom w:val="nil"/>
            </w:tcBorders>
            <w:shd w:val="clear" w:color="auto" w:fill="auto"/>
            <w:noWrap/>
          </w:tcPr>
          <w:p w14:paraId="1A456F9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15.7</w:t>
            </w:r>
          </w:p>
        </w:tc>
      </w:tr>
      <w:tr w:rsidR="002952EB" w:rsidRPr="009C34F1" w14:paraId="1BAAF86C" w14:textId="77777777" w:rsidTr="00D73627">
        <w:trPr>
          <w:trHeight w:val="68"/>
        </w:trPr>
        <w:tc>
          <w:tcPr>
            <w:tcW w:w="2445" w:type="dxa"/>
            <w:tcBorders>
              <w:top w:val="nil"/>
              <w:bottom w:val="nil"/>
            </w:tcBorders>
            <w:shd w:val="clear" w:color="auto" w:fill="auto"/>
          </w:tcPr>
          <w:p w14:paraId="50753E37"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3CE0A11E"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1091CD46"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447CB3F2"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F10299F"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2A19A961"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3583C861"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BBD04CD" w14:textId="77777777" w:rsidTr="00D73627">
        <w:trPr>
          <w:trHeight w:val="82"/>
        </w:trPr>
        <w:tc>
          <w:tcPr>
            <w:tcW w:w="7621" w:type="dxa"/>
            <w:gridSpan w:val="7"/>
            <w:tcBorders>
              <w:top w:val="nil"/>
              <w:bottom w:val="nil"/>
            </w:tcBorders>
          </w:tcPr>
          <w:p w14:paraId="09091025" w14:textId="77777777" w:rsidR="002952EB" w:rsidRPr="00DF3292" w:rsidRDefault="002952EB" w:rsidP="008478D1">
            <w:pPr>
              <w:spacing w:after="0" w:line="240" w:lineRule="auto"/>
              <w:rPr>
                <w:rFonts w:eastAsia="Times New Roman" w:cs="Times New Roman"/>
                <w:color w:val="000000"/>
                <w:sz w:val="20"/>
                <w:szCs w:val="20"/>
              </w:rPr>
            </w:pPr>
            <w:r>
              <w:rPr>
                <w:rFonts w:eastAsia="Times New Roman" w:cs="Times New Roman"/>
                <w:color w:val="000000"/>
                <w:sz w:val="20"/>
                <w:szCs w:val="20"/>
              </w:rPr>
              <w:t>CES-D depression</w:t>
            </w:r>
          </w:p>
        </w:tc>
      </w:tr>
      <w:tr w:rsidR="002952EB" w:rsidRPr="00DF3292" w14:paraId="503D3F82" w14:textId="77777777" w:rsidTr="00D73627">
        <w:trPr>
          <w:trHeight w:val="232"/>
        </w:trPr>
        <w:tc>
          <w:tcPr>
            <w:tcW w:w="2445" w:type="dxa"/>
            <w:tcBorders>
              <w:top w:val="nil"/>
              <w:bottom w:val="nil"/>
            </w:tcBorders>
          </w:tcPr>
          <w:p w14:paraId="5D6E108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Not depressed</w:t>
            </w:r>
          </w:p>
        </w:tc>
        <w:tc>
          <w:tcPr>
            <w:tcW w:w="782" w:type="dxa"/>
            <w:tcBorders>
              <w:top w:val="nil"/>
              <w:left w:val="nil"/>
              <w:bottom w:val="nil"/>
              <w:right w:val="nil"/>
            </w:tcBorders>
            <w:shd w:val="clear" w:color="auto" w:fill="auto"/>
            <w:noWrap/>
          </w:tcPr>
          <w:p w14:paraId="627BEB2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6,970</w:t>
            </w:r>
          </w:p>
        </w:tc>
        <w:tc>
          <w:tcPr>
            <w:tcW w:w="992" w:type="dxa"/>
            <w:tcBorders>
              <w:top w:val="nil"/>
              <w:left w:val="nil"/>
              <w:bottom w:val="nil"/>
            </w:tcBorders>
            <w:shd w:val="clear" w:color="auto" w:fill="auto"/>
            <w:noWrap/>
          </w:tcPr>
          <w:p w14:paraId="46F8D2D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84.8</w:t>
            </w:r>
          </w:p>
        </w:tc>
        <w:tc>
          <w:tcPr>
            <w:tcW w:w="567" w:type="dxa"/>
            <w:tcBorders>
              <w:top w:val="nil"/>
              <w:left w:val="nil"/>
              <w:bottom w:val="nil"/>
              <w:right w:val="nil"/>
            </w:tcBorders>
            <w:shd w:val="clear" w:color="auto" w:fill="auto"/>
            <w:noWrap/>
          </w:tcPr>
          <w:p w14:paraId="52BC76BD"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708</w:t>
            </w:r>
          </w:p>
        </w:tc>
        <w:tc>
          <w:tcPr>
            <w:tcW w:w="992" w:type="dxa"/>
            <w:tcBorders>
              <w:top w:val="nil"/>
              <w:left w:val="nil"/>
              <w:bottom w:val="nil"/>
            </w:tcBorders>
            <w:shd w:val="clear" w:color="auto" w:fill="auto"/>
            <w:noWrap/>
          </w:tcPr>
          <w:p w14:paraId="2324103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78.1</w:t>
            </w:r>
          </w:p>
        </w:tc>
        <w:tc>
          <w:tcPr>
            <w:tcW w:w="567" w:type="dxa"/>
            <w:tcBorders>
              <w:top w:val="nil"/>
              <w:left w:val="nil"/>
              <w:bottom w:val="nil"/>
              <w:right w:val="nil"/>
            </w:tcBorders>
            <w:shd w:val="clear" w:color="auto" w:fill="auto"/>
            <w:noWrap/>
          </w:tcPr>
          <w:p w14:paraId="398E185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579</w:t>
            </w:r>
          </w:p>
        </w:tc>
        <w:tc>
          <w:tcPr>
            <w:tcW w:w="1276" w:type="dxa"/>
            <w:tcBorders>
              <w:top w:val="nil"/>
              <w:left w:val="nil"/>
              <w:bottom w:val="nil"/>
            </w:tcBorders>
            <w:shd w:val="clear" w:color="auto" w:fill="auto"/>
            <w:noWrap/>
          </w:tcPr>
          <w:p w14:paraId="1B48BB1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76.3</w:t>
            </w:r>
          </w:p>
        </w:tc>
      </w:tr>
      <w:tr w:rsidR="002952EB" w:rsidRPr="00DF3292" w14:paraId="6537D355" w14:textId="77777777" w:rsidTr="00D73627">
        <w:trPr>
          <w:trHeight w:val="232"/>
        </w:trPr>
        <w:tc>
          <w:tcPr>
            <w:tcW w:w="2445" w:type="dxa"/>
            <w:tcBorders>
              <w:top w:val="nil"/>
              <w:bottom w:val="nil"/>
            </w:tcBorders>
          </w:tcPr>
          <w:p w14:paraId="58BA513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Depressed</w:t>
            </w:r>
          </w:p>
        </w:tc>
        <w:tc>
          <w:tcPr>
            <w:tcW w:w="782" w:type="dxa"/>
            <w:tcBorders>
              <w:top w:val="nil"/>
              <w:left w:val="nil"/>
              <w:bottom w:val="nil"/>
              <w:right w:val="nil"/>
            </w:tcBorders>
            <w:shd w:val="clear" w:color="auto" w:fill="auto"/>
            <w:noWrap/>
          </w:tcPr>
          <w:p w14:paraId="7ECB8A6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1,132</w:t>
            </w:r>
          </w:p>
        </w:tc>
        <w:tc>
          <w:tcPr>
            <w:tcW w:w="992" w:type="dxa"/>
            <w:tcBorders>
              <w:top w:val="nil"/>
              <w:left w:val="nil"/>
              <w:bottom w:val="nil"/>
            </w:tcBorders>
            <w:shd w:val="clear" w:color="auto" w:fill="auto"/>
            <w:noWrap/>
          </w:tcPr>
          <w:p w14:paraId="61891A7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13.8</w:t>
            </w:r>
          </w:p>
        </w:tc>
        <w:tc>
          <w:tcPr>
            <w:tcW w:w="567" w:type="dxa"/>
            <w:tcBorders>
              <w:top w:val="nil"/>
              <w:left w:val="nil"/>
              <w:bottom w:val="nil"/>
              <w:right w:val="nil"/>
            </w:tcBorders>
            <w:shd w:val="clear" w:color="auto" w:fill="auto"/>
            <w:noWrap/>
          </w:tcPr>
          <w:p w14:paraId="63C9E02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179</w:t>
            </w:r>
          </w:p>
        </w:tc>
        <w:tc>
          <w:tcPr>
            <w:tcW w:w="992" w:type="dxa"/>
            <w:tcBorders>
              <w:top w:val="nil"/>
              <w:left w:val="nil"/>
              <w:bottom w:val="nil"/>
            </w:tcBorders>
            <w:shd w:val="clear" w:color="auto" w:fill="auto"/>
            <w:noWrap/>
          </w:tcPr>
          <w:p w14:paraId="52A8776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19.7</w:t>
            </w:r>
          </w:p>
        </w:tc>
        <w:tc>
          <w:tcPr>
            <w:tcW w:w="567" w:type="dxa"/>
            <w:tcBorders>
              <w:top w:val="nil"/>
              <w:left w:val="nil"/>
              <w:bottom w:val="nil"/>
              <w:right w:val="nil"/>
            </w:tcBorders>
            <w:shd w:val="clear" w:color="auto" w:fill="auto"/>
            <w:noWrap/>
          </w:tcPr>
          <w:p w14:paraId="23FA933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163</w:t>
            </w:r>
          </w:p>
        </w:tc>
        <w:tc>
          <w:tcPr>
            <w:tcW w:w="1276" w:type="dxa"/>
            <w:tcBorders>
              <w:top w:val="nil"/>
              <w:left w:val="nil"/>
              <w:bottom w:val="nil"/>
            </w:tcBorders>
            <w:shd w:val="clear" w:color="auto" w:fill="auto"/>
            <w:noWrap/>
          </w:tcPr>
          <w:p w14:paraId="5EEDD60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21.5</w:t>
            </w:r>
          </w:p>
        </w:tc>
      </w:tr>
      <w:tr w:rsidR="002952EB" w:rsidRPr="00DF3292" w14:paraId="60FE661D" w14:textId="77777777" w:rsidTr="00D73627">
        <w:trPr>
          <w:trHeight w:val="68"/>
        </w:trPr>
        <w:tc>
          <w:tcPr>
            <w:tcW w:w="2445" w:type="dxa"/>
            <w:tcBorders>
              <w:top w:val="nil"/>
              <w:bottom w:val="nil"/>
            </w:tcBorders>
          </w:tcPr>
          <w:p w14:paraId="29B33E18"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5C61ECDE"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120</w:t>
            </w:r>
          </w:p>
        </w:tc>
        <w:tc>
          <w:tcPr>
            <w:tcW w:w="992" w:type="dxa"/>
            <w:tcBorders>
              <w:top w:val="nil"/>
              <w:left w:val="nil"/>
              <w:bottom w:val="nil"/>
            </w:tcBorders>
            <w:shd w:val="clear" w:color="auto" w:fill="auto"/>
            <w:noWrap/>
          </w:tcPr>
          <w:p w14:paraId="33C8EBC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1.5</w:t>
            </w:r>
          </w:p>
        </w:tc>
        <w:tc>
          <w:tcPr>
            <w:tcW w:w="567" w:type="dxa"/>
            <w:tcBorders>
              <w:top w:val="nil"/>
              <w:left w:val="nil"/>
              <w:bottom w:val="nil"/>
              <w:right w:val="nil"/>
            </w:tcBorders>
            <w:shd w:val="clear" w:color="auto" w:fill="auto"/>
            <w:noWrap/>
          </w:tcPr>
          <w:p w14:paraId="3E0AC13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20</w:t>
            </w:r>
          </w:p>
        </w:tc>
        <w:tc>
          <w:tcPr>
            <w:tcW w:w="992" w:type="dxa"/>
            <w:tcBorders>
              <w:top w:val="nil"/>
              <w:left w:val="nil"/>
              <w:bottom w:val="nil"/>
            </w:tcBorders>
            <w:shd w:val="clear" w:color="auto" w:fill="auto"/>
            <w:noWrap/>
          </w:tcPr>
          <w:p w14:paraId="3DA2EEC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w:t>
            </w:r>
          </w:p>
        </w:tc>
        <w:tc>
          <w:tcPr>
            <w:tcW w:w="567" w:type="dxa"/>
            <w:tcBorders>
              <w:top w:val="nil"/>
              <w:left w:val="nil"/>
              <w:bottom w:val="nil"/>
              <w:right w:val="nil"/>
            </w:tcBorders>
            <w:shd w:val="clear" w:color="auto" w:fill="auto"/>
            <w:noWrap/>
          </w:tcPr>
          <w:p w14:paraId="2EAE86E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17</w:t>
            </w:r>
          </w:p>
        </w:tc>
        <w:tc>
          <w:tcPr>
            <w:tcW w:w="1276" w:type="dxa"/>
            <w:tcBorders>
              <w:top w:val="nil"/>
              <w:left w:val="nil"/>
              <w:bottom w:val="nil"/>
            </w:tcBorders>
            <w:shd w:val="clear" w:color="auto" w:fill="auto"/>
            <w:noWrap/>
          </w:tcPr>
          <w:p w14:paraId="78794FF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2.2</w:t>
            </w:r>
          </w:p>
        </w:tc>
      </w:tr>
      <w:tr w:rsidR="002952EB" w:rsidRPr="009C34F1" w14:paraId="5C1E7962" w14:textId="77777777" w:rsidTr="00D73627">
        <w:trPr>
          <w:trHeight w:val="68"/>
        </w:trPr>
        <w:tc>
          <w:tcPr>
            <w:tcW w:w="2445" w:type="dxa"/>
            <w:tcBorders>
              <w:top w:val="nil"/>
              <w:bottom w:val="nil"/>
            </w:tcBorders>
            <w:shd w:val="clear" w:color="auto" w:fill="auto"/>
          </w:tcPr>
          <w:p w14:paraId="1AA05236" w14:textId="77777777" w:rsidR="002952EB" w:rsidRPr="009C34F1" w:rsidRDefault="002952EB" w:rsidP="008478D1">
            <w:pPr>
              <w:spacing w:after="0" w:line="240" w:lineRule="auto"/>
              <w:rPr>
                <w:rFonts w:eastAsia="Times New Roman" w:cs="Times New Roman"/>
                <w:color w:val="000000"/>
                <w:sz w:val="8"/>
                <w:szCs w:val="8"/>
              </w:rPr>
            </w:pPr>
          </w:p>
        </w:tc>
        <w:tc>
          <w:tcPr>
            <w:tcW w:w="782" w:type="dxa"/>
            <w:tcBorders>
              <w:top w:val="nil"/>
              <w:left w:val="nil"/>
              <w:bottom w:val="nil"/>
              <w:right w:val="nil"/>
            </w:tcBorders>
            <w:shd w:val="clear" w:color="auto" w:fill="auto"/>
            <w:noWrap/>
          </w:tcPr>
          <w:p w14:paraId="137E95C5"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7A446A39"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2DAC0DBC" w14:textId="77777777" w:rsidR="002952EB" w:rsidRPr="009C34F1" w:rsidRDefault="002952EB" w:rsidP="008478D1">
            <w:pPr>
              <w:spacing w:after="0" w:line="240" w:lineRule="auto"/>
              <w:rPr>
                <w:rFonts w:eastAsia="Times New Roman" w:cs="Times New Roman"/>
                <w:color w:val="000000"/>
                <w:sz w:val="8"/>
                <w:szCs w:val="8"/>
              </w:rPr>
            </w:pPr>
          </w:p>
        </w:tc>
        <w:tc>
          <w:tcPr>
            <w:tcW w:w="992" w:type="dxa"/>
            <w:tcBorders>
              <w:top w:val="nil"/>
              <w:left w:val="nil"/>
              <w:bottom w:val="nil"/>
            </w:tcBorders>
            <w:shd w:val="clear" w:color="auto" w:fill="auto"/>
            <w:noWrap/>
          </w:tcPr>
          <w:p w14:paraId="3C97B70B" w14:textId="77777777" w:rsidR="002952EB" w:rsidRPr="009C34F1" w:rsidRDefault="002952EB" w:rsidP="008478D1">
            <w:pPr>
              <w:spacing w:after="0" w:line="240" w:lineRule="auto"/>
              <w:rPr>
                <w:rFonts w:eastAsia="Times New Roman" w:cs="Times New Roman"/>
                <w:color w:val="000000"/>
                <w:sz w:val="8"/>
                <w:szCs w:val="8"/>
              </w:rPr>
            </w:pPr>
          </w:p>
        </w:tc>
        <w:tc>
          <w:tcPr>
            <w:tcW w:w="567" w:type="dxa"/>
            <w:tcBorders>
              <w:top w:val="nil"/>
              <w:left w:val="nil"/>
              <w:bottom w:val="nil"/>
              <w:right w:val="nil"/>
            </w:tcBorders>
            <w:shd w:val="clear" w:color="auto" w:fill="auto"/>
            <w:noWrap/>
          </w:tcPr>
          <w:p w14:paraId="2356015B" w14:textId="77777777" w:rsidR="002952EB" w:rsidRPr="009C34F1" w:rsidRDefault="002952EB" w:rsidP="008478D1">
            <w:pPr>
              <w:spacing w:after="0" w:line="240" w:lineRule="auto"/>
              <w:rPr>
                <w:rFonts w:eastAsia="Times New Roman" w:cs="Times New Roman"/>
                <w:color w:val="000000"/>
                <w:sz w:val="8"/>
                <w:szCs w:val="8"/>
              </w:rPr>
            </w:pPr>
          </w:p>
        </w:tc>
        <w:tc>
          <w:tcPr>
            <w:tcW w:w="1276" w:type="dxa"/>
            <w:tcBorders>
              <w:top w:val="nil"/>
              <w:left w:val="nil"/>
              <w:bottom w:val="nil"/>
            </w:tcBorders>
            <w:shd w:val="clear" w:color="auto" w:fill="auto"/>
            <w:noWrap/>
          </w:tcPr>
          <w:p w14:paraId="357ECA2A" w14:textId="77777777" w:rsidR="002952EB" w:rsidRPr="009C34F1" w:rsidRDefault="002952EB" w:rsidP="008478D1">
            <w:pPr>
              <w:spacing w:after="0" w:line="240" w:lineRule="auto"/>
              <w:rPr>
                <w:rFonts w:eastAsia="Times New Roman" w:cs="Times New Roman"/>
                <w:color w:val="000000"/>
                <w:sz w:val="8"/>
                <w:szCs w:val="8"/>
              </w:rPr>
            </w:pPr>
          </w:p>
        </w:tc>
      </w:tr>
      <w:tr w:rsidR="002952EB" w:rsidRPr="00DF3292" w14:paraId="33894DE3" w14:textId="77777777" w:rsidTr="00D73627">
        <w:trPr>
          <w:trHeight w:val="232"/>
        </w:trPr>
        <w:tc>
          <w:tcPr>
            <w:tcW w:w="2445" w:type="dxa"/>
            <w:tcBorders>
              <w:top w:val="nil"/>
              <w:bottom w:val="nil"/>
            </w:tcBorders>
          </w:tcPr>
          <w:p w14:paraId="1823936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Lives alone</w:t>
            </w:r>
          </w:p>
        </w:tc>
        <w:tc>
          <w:tcPr>
            <w:tcW w:w="782" w:type="dxa"/>
            <w:tcBorders>
              <w:top w:val="nil"/>
              <w:left w:val="nil"/>
              <w:bottom w:val="nil"/>
              <w:right w:val="nil"/>
            </w:tcBorders>
            <w:shd w:val="clear" w:color="auto" w:fill="auto"/>
            <w:noWrap/>
          </w:tcPr>
          <w:p w14:paraId="27DB6283"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265F11FC"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2841B495" w14:textId="77777777" w:rsidR="002952EB" w:rsidRPr="00DF3292" w:rsidRDefault="002952EB" w:rsidP="008478D1">
            <w:pPr>
              <w:spacing w:after="0" w:line="240" w:lineRule="auto"/>
              <w:rPr>
                <w:rFonts w:eastAsia="Times New Roman" w:cs="Times New Roman"/>
                <w:color w:val="000000"/>
                <w:sz w:val="20"/>
                <w:szCs w:val="20"/>
              </w:rPr>
            </w:pPr>
          </w:p>
        </w:tc>
        <w:tc>
          <w:tcPr>
            <w:tcW w:w="992" w:type="dxa"/>
            <w:tcBorders>
              <w:top w:val="nil"/>
              <w:left w:val="nil"/>
              <w:bottom w:val="nil"/>
            </w:tcBorders>
            <w:shd w:val="clear" w:color="auto" w:fill="auto"/>
            <w:noWrap/>
          </w:tcPr>
          <w:p w14:paraId="7BB98F44" w14:textId="77777777" w:rsidR="002952EB" w:rsidRPr="00DF3292" w:rsidRDefault="002952EB" w:rsidP="008478D1">
            <w:pPr>
              <w:spacing w:after="0" w:line="240" w:lineRule="auto"/>
              <w:rPr>
                <w:rFonts w:eastAsia="Times New Roman" w:cs="Times New Roman"/>
                <w:color w:val="000000"/>
                <w:sz w:val="20"/>
                <w:szCs w:val="20"/>
              </w:rPr>
            </w:pPr>
          </w:p>
        </w:tc>
        <w:tc>
          <w:tcPr>
            <w:tcW w:w="567" w:type="dxa"/>
            <w:tcBorders>
              <w:top w:val="nil"/>
              <w:left w:val="nil"/>
              <w:bottom w:val="nil"/>
              <w:right w:val="nil"/>
            </w:tcBorders>
            <w:shd w:val="clear" w:color="auto" w:fill="auto"/>
            <w:noWrap/>
          </w:tcPr>
          <w:p w14:paraId="18BA2D6D" w14:textId="77777777" w:rsidR="002952EB" w:rsidRPr="00DF3292" w:rsidRDefault="002952EB" w:rsidP="008478D1">
            <w:pPr>
              <w:spacing w:after="0" w:line="240" w:lineRule="auto"/>
              <w:rPr>
                <w:rFonts w:eastAsia="Times New Roman" w:cs="Times New Roman"/>
                <w:color w:val="000000"/>
                <w:sz w:val="20"/>
                <w:szCs w:val="20"/>
              </w:rPr>
            </w:pPr>
          </w:p>
        </w:tc>
        <w:tc>
          <w:tcPr>
            <w:tcW w:w="1276" w:type="dxa"/>
            <w:tcBorders>
              <w:top w:val="nil"/>
              <w:left w:val="nil"/>
              <w:bottom w:val="nil"/>
            </w:tcBorders>
            <w:shd w:val="clear" w:color="auto" w:fill="auto"/>
            <w:noWrap/>
          </w:tcPr>
          <w:p w14:paraId="396D5CAE" w14:textId="77777777" w:rsidR="002952EB" w:rsidRPr="00DF3292" w:rsidRDefault="002952EB" w:rsidP="008478D1">
            <w:pPr>
              <w:spacing w:after="0" w:line="240" w:lineRule="auto"/>
              <w:rPr>
                <w:rFonts w:eastAsia="Times New Roman" w:cs="Times New Roman"/>
                <w:color w:val="000000"/>
                <w:sz w:val="20"/>
                <w:szCs w:val="20"/>
              </w:rPr>
            </w:pPr>
          </w:p>
        </w:tc>
      </w:tr>
      <w:tr w:rsidR="002952EB" w:rsidRPr="00DF3292" w14:paraId="0348679E" w14:textId="77777777" w:rsidTr="00D73627">
        <w:trPr>
          <w:trHeight w:val="232"/>
        </w:trPr>
        <w:tc>
          <w:tcPr>
            <w:tcW w:w="2445" w:type="dxa"/>
            <w:tcBorders>
              <w:top w:val="nil"/>
              <w:bottom w:val="nil"/>
            </w:tcBorders>
          </w:tcPr>
          <w:p w14:paraId="357DCCAA"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No</w:t>
            </w:r>
          </w:p>
        </w:tc>
        <w:tc>
          <w:tcPr>
            <w:tcW w:w="782" w:type="dxa"/>
            <w:tcBorders>
              <w:top w:val="nil"/>
              <w:left w:val="nil"/>
              <w:bottom w:val="nil"/>
              <w:right w:val="nil"/>
            </w:tcBorders>
            <w:shd w:val="clear" w:color="auto" w:fill="auto"/>
            <w:noWrap/>
          </w:tcPr>
          <w:p w14:paraId="36216F5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2,773</w:t>
            </w:r>
          </w:p>
        </w:tc>
        <w:tc>
          <w:tcPr>
            <w:tcW w:w="992" w:type="dxa"/>
            <w:tcBorders>
              <w:top w:val="nil"/>
              <w:left w:val="nil"/>
              <w:bottom w:val="nil"/>
            </w:tcBorders>
            <w:shd w:val="clear" w:color="auto" w:fill="auto"/>
            <w:noWrap/>
          </w:tcPr>
          <w:p w14:paraId="3BBA72A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33.7</w:t>
            </w:r>
          </w:p>
        </w:tc>
        <w:tc>
          <w:tcPr>
            <w:tcW w:w="567" w:type="dxa"/>
            <w:tcBorders>
              <w:top w:val="nil"/>
              <w:left w:val="nil"/>
              <w:bottom w:val="nil"/>
              <w:right w:val="nil"/>
            </w:tcBorders>
            <w:shd w:val="clear" w:color="auto" w:fill="auto"/>
            <w:noWrap/>
          </w:tcPr>
          <w:p w14:paraId="7ACCE35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252</w:t>
            </w:r>
          </w:p>
        </w:tc>
        <w:tc>
          <w:tcPr>
            <w:tcW w:w="992" w:type="dxa"/>
            <w:tcBorders>
              <w:top w:val="nil"/>
              <w:left w:val="nil"/>
              <w:bottom w:val="nil"/>
            </w:tcBorders>
            <w:shd w:val="clear" w:color="auto" w:fill="auto"/>
            <w:noWrap/>
          </w:tcPr>
          <w:p w14:paraId="213A00F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27.8</w:t>
            </w:r>
          </w:p>
        </w:tc>
        <w:tc>
          <w:tcPr>
            <w:tcW w:w="567" w:type="dxa"/>
            <w:tcBorders>
              <w:top w:val="nil"/>
              <w:left w:val="nil"/>
              <w:bottom w:val="nil"/>
              <w:right w:val="nil"/>
            </w:tcBorders>
            <w:shd w:val="clear" w:color="auto" w:fill="auto"/>
            <w:noWrap/>
          </w:tcPr>
          <w:p w14:paraId="4944739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215</w:t>
            </w:r>
          </w:p>
        </w:tc>
        <w:tc>
          <w:tcPr>
            <w:tcW w:w="1276" w:type="dxa"/>
            <w:tcBorders>
              <w:top w:val="nil"/>
              <w:left w:val="nil"/>
              <w:bottom w:val="nil"/>
            </w:tcBorders>
            <w:shd w:val="clear" w:color="auto" w:fill="auto"/>
            <w:noWrap/>
          </w:tcPr>
          <w:p w14:paraId="6212B8CC"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28.3</w:t>
            </w:r>
          </w:p>
        </w:tc>
      </w:tr>
      <w:tr w:rsidR="002952EB" w:rsidRPr="00DF3292" w14:paraId="46685D0E" w14:textId="77777777" w:rsidTr="00D73627">
        <w:trPr>
          <w:trHeight w:val="232"/>
        </w:trPr>
        <w:tc>
          <w:tcPr>
            <w:tcW w:w="2445" w:type="dxa"/>
            <w:tcBorders>
              <w:top w:val="nil"/>
              <w:bottom w:val="nil"/>
            </w:tcBorders>
          </w:tcPr>
          <w:p w14:paraId="0BBBD56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Yes</w:t>
            </w:r>
          </w:p>
        </w:tc>
        <w:tc>
          <w:tcPr>
            <w:tcW w:w="782" w:type="dxa"/>
            <w:tcBorders>
              <w:top w:val="nil"/>
              <w:left w:val="nil"/>
              <w:bottom w:val="nil"/>
              <w:right w:val="nil"/>
            </w:tcBorders>
            <w:shd w:val="clear" w:color="auto" w:fill="auto"/>
            <w:noWrap/>
          </w:tcPr>
          <w:p w14:paraId="3FF631A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5,140</w:t>
            </w:r>
          </w:p>
        </w:tc>
        <w:tc>
          <w:tcPr>
            <w:tcW w:w="992" w:type="dxa"/>
            <w:tcBorders>
              <w:top w:val="nil"/>
              <w:left w:val="nil"/>
              <w:bottom w:val="nil"/>
            </w:tcBorders>
            <w:shd w:val="clear" w:color="auto" w:fill="auto"/>
            <w:noWrap/>
          </w:tcPr>
          <w:p w14:paraId="62DA9EDB"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62.5</w:t>
            </w:r>
          </w:p>
        </w:tc>
        <w:tc>
          <w:tcPr>
            <w:tcW w:w="567" w:type="dxa"/>
            <w:tcBorders>
              <w:top w:val="nil"/>
              <w:left w:val="nil"/>
              <w:bottom w:val="nil"/>
              <w:right w:val="nil"/>
            </w:tcBorders>
            <w:shd w:val="clear" w:color="auto" w:fill="auto"/>
            <w:noWrap/>
          </w:tcPr>
          <w:p w14:paraId="780D1D02"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618</w:t>
            </w:r>
          </w:p>
        </w:tc>
        <w:tc>
          <w:tcPr>
            <w:tcW w:w="992" w:type="dxa"/>
            <w:tcBorders>
              <w:top w:val="nil"/>
              <w:left w:val="nil"/>
              <w:bottom w:val="nil"/>
            </w:tcBorders>
            <w:shd w:val="clear" w:color="auto" w:fill="auto"/>
            <w:noWrap/>
          </w:tcPr>
          <w:p w14:paraId="2A1ED3AF"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68.1</w:t>
            </w:r>
          </w:p>
        </w:tc>
        <w:tc>
          <w:tcPr>
            <w:tcW w:w="567" w:type="dxa"/>
            <w:tcBorders>
              <w:top w:val="nil"/>
              <w:left w:val="nil"/>
              <w:bottom w:val="nil"/>
              <w:right w:val="nil"/>
            </w:tcBorders>
            <w:shd w:val="clear" w:color="auto" w:fill="auto"/>
            <w:noWrap/>
          </w:tcPr>
          <w:p w14:paraId="7BABA11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512</w:t>
            </w:r>
          </w:p>
        </w:tc>
        <w:tc>
          <w:tcPr>
            <w:tcW w:w="1276" w:type="dxa"/>
            <w:tcBorders>
              <w:top w:val="nil"/>
              <w:left w:val="nil"/>
              <w:bottom w:val="nil"/>
            </w:tcBorders>
            <w:shd w:val="clear" w:color="auto" w:fill="auto"/>
            <w:noWrap/>
          </w:tcPr>
          <w:p w14:paraId="024FB1E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67.5</w:t>
            </w:r>
          </w:p>
        </w:tc>
      </w:tr>
      <w:tr w:rsidR="002952EB" w:rsidRPr="00DF3292" w14:paraId="237D4617" w14:textId="77777777" w:rsidTr="00D73627">
        <w:trPr>
          <w:trHeight w:val="335"/>
        </w:trPr>
        <w:tc>
          <w:tcPr>
            <w:tcW w:w="2445" w:type="dxa"/>
            <w:tcBorders>
              <w:top w:val="nil"/>
              <w:bottom w:val="nil"/>
            </w:tcBorders>
          </w:tcPr>
          <w:p w14:paraId="2CC6CB24"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 xml:space="preserve">  Missing</w:t>
            </w:r>
          </w:p>
        </w:tc>
        <w:tc>
          <w:tcPr>
            <w:tcW w:w="782" w:type="dxa"/>
            <w:tcBorders>
              <w:top w:val="nil"/>
              <w:left w:val="nil"/>
              <w:bottom w:val="nil"/>
              <w:right w:val="nil"/>
            </w:tcBorders>
            <w:shd w:val="clear" w:color="auto" w:fill="auto"/>
            <w:noWrap/>
          </w:tcPr>
          <w:p w14:paraId="616BE185"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309</w:t>
            </w:r>
          </w:p>
        </w:tc>
        <w:tc>
          <w:tcPr>
            <w:tcW w:w="992" w:type="dxa"/>
            <w:tcBorders>
              <w:top w:val="nil"/>
              <w:left w:val="nil"/>
              <w:bottom w:val="nil"/>
            </w:tcBorders>
            <w:shd w:val="clear" w:color="auto" w:fill="auto"/>
            <w:noWrap/>
          </w:tcPr>
          <w:p w14:paraId="02B78310"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3.8</w:t>
            </w:r>
          </w:p>
        </w:tc>
        <w:tc>
          <w:tcPr>
            <w:tcW w:w="567" w:type="dxa"/>
            <w:tcBorders>
              <w:top w:val="nil"/>
              <w:left w:val="nil"/>
              <w:bottom w:val="nil"/>
              <w:right w:val="nil"/>
            </w:tcBorders>
            <w:shd w:val="clear" w:color="auto" w:fill="auto"/>
            <w:noWrap/>
          </w:tcPr>
          <w:p w14:paraId="552BA4D3"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37</w:t>
            </w:r>
          </w:p>
        </w:tc>
        <w:tc>
          <w:tcPr>
            <w:tcW w:w="992" w:type="dxa"/>
            <w:tcBorders>
              <w:top w:val="nil"/>
              <w:left w:val="nil"/>
              <w:bottom w:val="nil"/>
            </w:tcBorders>
            <w:shd w:val="clear" w:color="auto" w:fill="auto"/>
            <w:noWrap/>
          </w:tcPr>
          <w:p w14:paraId="065F0C59"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4.1</w:t>
            </w:r>
          </w:p>
        </w:tc>
        <w:tc>
          <w:tcPr>
            <w:tcW w:w="567" w:type="dxa"/>
            <w:tcBorders>
              <w:top w:val="nil"/>
              <w:left w:val="nil"/>
              <w:bottom w:val="nil"/>
              <w:right w:val="nil"/>
            </w:tcBorders>
            <w:shd w:val="clear" w:color="auto" w:fill="auto"/>
            <w:noWrap/>
          </w:tcPr>
          <w:p w14:paraId="076966B6"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32</w:t>
            </w:r>
          </w:p>
        </w:tc>
        <w:tc>
          <w:tcPr>
            <w:tcW w:w="1276" w:type="dxa"/>
            <w:tcBorders>
              <w:top w:val="nil"/>
              <w:left w:val="nil"/>
              <w:bottom w:val="nil"/>
            </w:tcBorders>
            <w:shd w:val="clear" w:color="auto" w:fill="auto"/>
            <w:noWrap/>
          </w:tcPr>
          <w:p w14:paraId="71960651" w14:textId="77777777" w:rsidR="002952EB" w:rsidRPr="00DF3292" w:rsidRDefault="002952EB" w:rsidP="008478D1">
            <w:pPr>
              <w:spacing w:after="0" w:line="240" w:lineRule="auto"/>
              <w:rPr>
                <w:rFonts w:eastAsia="Times New Roman" w:cs="Times New Roman"/>
                <w:color w:val="000000"/>
                <w:sz w:val="20"/>
                <w:szCs w:val="20"/>
              </w:rPr>
            </w:pPr>
            <w:r w:rsidRPr="00DF3292">
              <w:rPr>
                <w:rFonts w:eastAsia="Times New Roman" w:cs="Times New Roman"/>
                <w:color w:val="000000"/>
                <w:sz w:val="20"/>
                <w:szCs w:val="20"/>
              </w:rPr>
              <w:t>4.2</w:t>
            </w:r>
          </w:p>
        </w:tc>
      </w:tr>
      <w:tr w:rsidR="002952EB" w:rsidRPr="00DF3292" w14:paraId="6E43ADFD" w14:textId="77777777" w:rsidTr="00D73627">
        <w:trPr>
          <w:trHeight w:val="140"/>
        </w:trPr>
        <w:tc>
          <w:tcPr>
            <w:tcW w:w="7621" w:type="dxa"/>
            <w:gridSpan w:val="7"/>
            <w:tcBorders>
              <w:top w:val="single" w:sz="4" w:space="0" w:color="auto"/>
              <w:bottom w:val="nil"/>
            </w:tcBorders>
          </w:tcPr>
          <w:p w14:paraId="17F6B327" w14:textId="77777777" w:rsidR="002952EB" w:rsidRPr="00DF3292" w:rsidRDefault="002952EB" w:rsidP="008478D1">
            <w:pPr>
              <w:spacing w:after="0" w:line="240" w:lineRule="auto"/>
              <w:rPr>
                <w:rFonts w:eastAsia="Times New Roman" w:cs="Times New Roman"/>
                <w:color w:val="000000"/>
                <w:sz w:val="20"/>
                <w:szCs w:val="20"/>
              </w:rPr>
            </w:pPr>
            <w:r w:rsidRPr="003C4DBA">
              <w:rPr>
                <w:rFonts w:cs="Times New Roman"/>
                <w:sz w:val="20"/>
                <w:szCs w:val="20"/>
              </w:rPr>
              <w:t xml:space="preserve">The </w:t>
            </w:r>
            <w:r>
              <w:rPr>
                <w:rFonts w:cs="Times New Roman"/>
                <w:sz w:val="20"/>
                <w:szCs w:val="20"/>
              </w:rPr>
              <w:t>overall sample</w:t>
            </w:r>
            <w:r w:rsidRPr="003C4DBA">
              <w:rPr>
                <w:rFonts w:cs="Times New Roman"/>
                <w:sz w:val="20"/>
                <w:szCs w:val="20"/>
              </w:rPr>
              <w:t xml:space="preserve"> comprised </w:t>
            </w:r>
            <w:r>
              <w:rPr>
                <w:rFonts w:cs="Times New Roman"/>
                <w:sz w:val="20"/>
                <w:szCs w:val="20"/>
              </w:rPr>
              <w:t>participants</w:t>
            </w:r>
            <w:r w:rsidRPr="003C4DBA">
              <w:rPr>
                <w:rFonts w:cs="Times New Roman"/>
                <w:sz w:val="20"/>
                <w:szCs w:val="20"/>
              </w:rPr>
              <w:t xml:space="preserve"> in </w:t>
            </w:r>
            <w:r>
              <w:rPr>
                <w:rFonts w:cs="Times New Roman"/>
                <w:sz w:val="20"/>
                <w:szCs w:val="20"/>
              </w:rPr>
              <w:t>2008-9</w:t>
            </w:r>
            <w:r w:rsidRPr="003C4DBA">
              <w:rPr>
                <w:rFonts w:cs="Times New Roman"/>
                <w:sz w:val="20"/>
                <w:szCs w:val="20"/>
              </w:rPr>
              <w:t xml:space="preserve"> </w:t>
            </w:r>
            <w:r>
              <w:rPr>
                <w:rFonts w:cs="Times New Roman"/>
                <w:sz w:val="20"/>
                <w:szCs w:val="20"/>
              </w:rPr>
              <w:t>and</w:t>
            </w:r>
            <w:r w:rsidRPr="003C4DBA">
              <w:rPr>
                <w:rFonts w:cs="Times New Roman"/>
                <w:sz w:val="20"/>
                <w:szCs w:val="20"/>
              </w:rPr>
              <w:t xml:space="preserve"> </w:t>
            </w:r>
            <w:r>
              <w:rPr>
                <w:rFonts w:cs="Times New Roman"/>
                <w:sz w:val="20"/>
                <w:szCs w:val="20"/>
              </w:rPr>
              <w:t>2010-11.  The care bundle and ACE inhibitor/ARB QI samples reported a diagnosis of diabetes and</w:t>
            </w:r>
            <w:r w:rsidRPr="003C4DBA">
              <w:rPr>
                <w:rFonts w:cs="Times New Roman"/>
                <w:sz w:val="20"/>
                <w:szCs w:val="20"/>
              </w:rPr>
              <w:t xml:space="preserve"> were eligible for at least one QI.  Forced-entry model n:  </w:t>
            </w:r>
            <w:r>
              <w:rPr>
                <w:rFonts w:cs="Times New Roman"/>
                <w:sz w:val="20"/>
                <w:szCs w:val="20"/>
              </w:rPr>
              <w:t>care bundle</w:t>
            </w:r>
            <w:r w:rsidRPr="003C4DBA">
              <w:rPr>
                <w:rFonts w:cs="Times New Roman"/>
                <w:sz w:val="20"/>
                <w:szCs w:val="20"/>
              </w:rPr>
              <w:t xml:space="preserve">= 903; </w:t>
            </w:r>
            <w:r>
              <w:rPr>
                <w:rFonts w:cs="Times New Roman"/>
                <w:sz w:val="20"/>
                <w:szCs w:val="20"/>
              </w:rPr>
              <w:t>ACE inhibitor/ARB QI</w:t>
            </w:r>
            <w:r w:rsidRPr="003C4DBA">
              <w:rPr>
                <w:rFonts w:cs="Times New Roman"/>
                <w:sz w:val="20"/>
                <w:szCs w:val="20"/>
              </w:rPr>
              <w:t>= 757.</w:t>
            </w:r>
            <w:r>
              <w:rPr>
                <w:rFonts w:cs="Times New Roman"/>
                <w:sz w:val="20"/>
                <w:szCs w:val="20"/>
              </w:rPr>
              <w:t xml:space="preserve"> </w:t>
            </w:r>
            <w:r w:rsidRPr="00DF3292">
              <w:rPr>
                <w:rFonts w:eastAsia="Times New Roman" w:cs="Times New Roman"/>
                <w:color w:val="000000"/>
                <w:sz w:val="20"/>
                <w:szCs w:val="20"/>
              </w:rPr>
              <w:t>The reference category of each covariate is listed first.</w:t>
            </w:r>
            <w:r>
              <w:rPr>
                <w:rFonts w:eastAsia="Times New Roman" w:cs="Times New Roman"/>
                <w:color w:val="000000"/>
                <w:sz w:val="20"/>
                <w:szCs w:val="20"/>
              </w:rPr>
              <w:t xml:space="preserve"> </w:t>
            </w:r>
            <w:r w:rsidRPr="00DF3292">
              <w:rPr>
                <w:rFonts w:eastAsia="Times New Roman" w:cs="Times New Roman"/>
                <w:color w:val="000000"/>
                <w:sz w:val="20"/>
                <w:szCs w:val="20"/>
              </w:rPr>
              <w:t>Frequency of missing data is not reported if these account for &lt;1% of cases.</w:t>
            </w:r>
            <w:r>
              <w:rPr>
                <w:rFonts w:cs="Times New Roman"/>
                <w:sz w:val="20"/>
                <w:szCs w:val="20"/>
              </w:rPr>
              <w:t xml:space="preserve"> </w:t>
            </w:r>
            <w:r w:rsidRPr="00DF3292">
              <w:rPr>
                <w:rFonts w:eastAsia="Times New Roman" w:cs="Times New Roman"/>
                <w:color w:val="000000"/>
                <w:sz w:val="20"/>
                <w:szCs w:val="20"/>
              </w:rPr>
              <w:t>Previous care was assessed in 2008/9</w:t>
            </w:r>
            <w:r>
              <w:rPr>
                <w:rFonts w:eastAsia="Times New Roman" w:cs="Times New Roman"/>
                <w:color w:val="000000"/>
                <w:sz w:val="20"/>
                <w:szCs w:val="20"/>
              </w:rPr>
              <w:t xml:space="preserve">. </w:t>
            </w:r>
            <w:r>
              <w:rPr>
                <w:rFonts w:eastAsia="Times New Roman" w:cs="Times New Roman"/>
                <w:color w:val="000000"/>
                <w:sz w:val="20"/>
                <w:szCs w:val="20"/>
                <w:vertAlign w:val="superscript"/>
              </w:rPr>
              <w:t>1</w:t>
            </w:r>
            <w:r w:rsidRPr="00DF3292">
              <w:rPr>
                <w:rFonts w:eastAsia="Times New Roman" w:cs="Times New Roman"/>
                <w:color w:val="000000"/>
                <w:sz w:val="20"/>
                <w:szCs w:val="20"/>
              </w:rPr>
              <w:t>Time since diagnosis is measured in waves since the diagnosis was reported in ELSA and was entered into models as an ordinal variable.</w:t>
            </w:r>
            <w:r>
              <w:rPr>
                <w:rFonts w:eastAsia="Times New Roman" w:cs="Times New Roman"/>
                <w:color w:val="000000"/>
                <w:sz w:val="20"/>
                <w:szCs w:val="20"/>
              </w:rPr>
              <w:t xml:space="preserve"> </w:t>
            </w:r>
            <w:r>
              <w:rPr>
                <w:rFonts w:eastAsia="Times New Roman" w:cs="Times New Roman"/>
                <w:color w:val="000000"/>
                <w:sz w:val="20"/>
                <w:szCs w:val="20"/>
                <w:vertAlign w:val="superscript"/>
              </w:rPr>
              <w:t>2</w:t>
            </w:r>
            <w:r>
              <w:rPr>
                <w:rFonts w:eastAsia="Times New Roman" w:cs="Times New Roman"/>
                <w:color w:val="000000"/>
                <w:sz w:val="20"/>
                <w:szCs w:val="20"/>
              </w:rPr>
              <w:t xml:space="preserve">Due to the small number of participants categorised as </w:t>
            </w:r>
            <w:r>
              <w:rPr>
                <w:rFonts w:eastAsia="Times New Roman" w:cs="Times New Roman"/>
                <w:color w:val="000000"/>
                <w:sz w:val="20"/>
                <w:szCs w:val="20"/>
              </w:rPr>
              <w:lastRenderedPageBreak/>
              <w:t xml:space="preserve">underweight, this category was combined with the normal weight category before use in modelling. </w:t>
            </w:r>
            <w:r>
              <w:rPr>
                <w:rFonts w:cs="Times New Roman"/>
                <w:sz w:val="20"/>
                <w:szCs w:val="20"/>
              </w:rPr>
              <w:t>ARB means angiotensin II receptor blocker. NS-SEC is the National Statistics Socio-Economic Classification.</w:t>
            </w:r>
          </w:p>
        </w:tc>
      </w:tr>
    </w:tbl>
    <w:p w14:paraId="3576C669" w14:textId="77777777" w:rsidR="00324FA9" w:rsidRPr="003C4DBA" w:rsidRDefault="00324FA9" w:rsidP="00935F60">
      <w:pPr>
        <w:spacing w:line="240" w:lineRule="auto"/>
        <w:rPr>
          <w:rFonts w:cs="Times New Roman"/>
          <w:b/>
        </w:rPr>
      </w:pPr>
      <w:r w:rsidRPr="003C4DBA">
        <w:rPr>
          <w:rFonts w:cs="Times New Roman"/>
          <w:b/>
        </w:rPr>
        <w:lastRenderedPageBreak/>
        <w:br w:type="page"/>
      </w:r>
    </w:p>
    <w:p w14:paraId="28A67B98" w14:textId="77777777" w:rsidR="005D1ADF" w:rsidRDefault="005D1ADF" w:rsidP="00935F60">
      <w:pPr>
        <w:spacing w:line="240" w:lineRule="auto"/>
        <w:rPr>
          <w:rFonts w:cs="Times New Roman"/>
          <w:b/>
          <w:szCs w:val="24"/>
        </w:rPr>
        <w:sectPr w:rsidR="005D1ADF" w:rsidSect="004509A5">
          <w:footerReference w:type="default" r:id="rId9"/>
          <w:pgSz w:w="11906" w:h="16838"/>
          <w:pgMar w:top="1134" w:right="1134" w:bottom="1134" w:left="1134" w:header="708" w:footer="708" w:gutter="0"/>
          <w:cols w:space="708"/>
          <w:docGrid w:linePitch="360"/>
        </w:sectPr>
      </w:pPr>
    </w:p>
    <w:p w14:paraId="15E03AB5" w14:textId="77777777" w:rsidR="005D1ADF" w:rsidRPr="00E1273A" w:rsidRDefault="00364BFC" w:rsidP="00935F60">
      <w:pPr>
        <w:spacing w:line="240" w:lineRule="auto"/>
        <w:rPr>
          <w:rFonts w:cs="Times New Roman"/>
          <w:b/>
          <w:szCs w:val="24"/>
        </w:rPr>
      </w:pPr>
      <w:r>
        <w:rPr>
          <w:rFonts w:cs="Times New Roman"/>
          <w:b/>
          <w:szCs w:val="24"/>
        </w:rPr>
        <w:lastRenderedPageBreak/>
        <w:t>Table 2</w:t>
      </w:r>
      <w:r w:rsidR="009242A6">
        <w:rPr>
          <w:rFonts w:cs="Times New Roman"/>
          <w:b/>
          <w:szCs w:val="24"/>
        </w:rPr>
        <w:t>. Non-achievement of quality indicator</w:t>
      </w:r>
      <w:r w:rsidR="005D1ADF" w:rsidRPr="00E1273A">
        <w:rPr>
          <w:rFonts w:cs="Times New Roman"/>
          <w:b/>
          <w:szCs w:val="24"/>
        </w:rPr>
        <w:t xml:space="preserve">s and the care bundle </w:t>
      </w:r>
      <w:r w:rsidR="005D1ADF">
        <w:rPr>
          <w:rFonts w:cs="Times New Roman"/>
          <w:b/>
          <w:szCs w:val="24"/>
        </w:rPr>
        <w:t xml:space="preserve">in </w:t>
      </w:r>
      <w:r w:rsidR="0040761D">
        <w:rPr>
          <w:rFonts w:cs="Times New Roman"/>
          <w:b/>
          <w:szCs w:val="24"/>
        </w:rPr>
        <w:t>2008-9</w:t>
      </w:r>
      <w:r w:rsidR="005D1ADF">
        <w:rPr>
          <w:rFonts w:cs="Times New Roman"/>
          <w:b/>
          <w:szCs w:val="24"/>
        </w:rPr>
        <w:t xml:space="preserve"> and </w:t>
      </w:r>
      <w:r w:rsidR="0040761D">
        <w:rPr>
          <w:rFonts w:cs="Times New Roman"/>
          <w:b/>
          <w:szCs w:val="24"/>
        </w:rPr>
        <w:t>2010-11</w:t>
      </w:r>
      <w:r w:rsidR="005D1ADF" w:rsidRPr="00E1273A">
        <w:rPr>
          <w:rFonts w:cs="Times New Roman"/>
          <w:b/>
          <w:szCs w:val="24"/>
        </w:rPr>
        <w:t>.</w:t>
      </w:r>
    </w:p>
    <w:tbl>
      <w:tblPr>
        <w:tblStyle w:val="TableGrid"/>
        <w:tblW w:w="8613" w:type="dxa"/>
        <w:tblLayout w:type="fixed"/>
        <w:tblLook w:val="04A0" w:firstRow="1" w:lastRow="0" w:firstColumn="1" w:lastColumn="0" w:noHBand="0" w:noVBand="1"/>
      </w:tblPr>
      <w:tblGrid>
        <w:gridCol w:w="1986"/>
        <w:gridCol w:w="1524"/>
        <w:gridCol w:w="1560"/>
        <w:gridCol w:w="425"/>
        <w:gridCol w:w="1559"/>
        <w:gridCol w:w="1559"/>
      </w:tblGrid>
      <w:tr w:rsidR="009242A6" w:rsidRPr="00E1273A" w14:paraId="782A9A8D" w14:textId="77777777" w:rsidTr="00C25300">
        <w:trPr>
          <w:trHeight w:val="164"/>
        </w:trPr>
        <w:tc>
          <w:tcPr>
            <w:tcW w:w="1986" w:type="dxa"/>
            <w:tcBorders>
              <w:left w:val="nil"/>
              <w:bottom w:val="nil"/>
              <w:right w:val="nil"/>
            </w:tcBorders>
            <w:vAlign w:val="center"/>
          </w:tcPr>
          <w:p w14:paraId="5638E5FA" w14:textId="77777777" w:rsidR="009242A6" w:rsidRPr="009242A6" w:rsidRDefault="009242A6" w:rsidP="009242A6">
            <w:pPr>
              <w:spacing w:line="240" w:lineRule="auto"/>
              <w:jc w:val="left"/>
              <w:rPr>
                <w:rFonts w:cs="Times New Roman"/>
                <w:u w:val="single"/>
              </w:rPr>
            </w:pPr>
            <w:r w:rsidRPr="009242A6">
              <w:rPr>
                <w:rFonts w:cs="Times New Roman"/>
                <w:u w:val="single"/>
              </w:rPr>
              <w:t>Quality indicator</w:t>
            </w:r>
          </w:p>
        </w:tc>
        <w:tc>
          <w:tcPr>
            <w:tcW w:w="3084" w:type="dxa"/>
            <w:gridSpan w:val="2"/>
            <w:tcBorders>
              <w:left w:val="nil"/>
              <w:bottom w:val="nil"/>
              <w:right w:val="nil"/>
            </w:tcBorders>
            <w:vAlign w:val="center"/>
          </w:tcPr>
          <w:p w14:paraId="5FDB98D0" w14:textId="77777777" w:rsidR="009242A6" w:rsidRPr="00783115" w:rsidRDefault="009242A6" w:rsidP="00935F60">
            <w:pPr>
              <w:spacing w:line="240" w:lineRule="auto"/>
              <w:jc w:val="center"/>
              <w:rPr>
                <w:rFonts w:cs="Times New Roman"/>
                <w:u w:val="single"/>
              </w:rPr>
            </w:pPr>
            <w:r>
              <w:rPr>
                <w:rFonts w:cs="Times New Roman"/>
                <w:u w:val="single"/>
              </w:rPr>
              <w:t>2008-9</w:t>
            </w:r>
          </w:p>
        </w:tc>
        <w:tc>
          <w:tcPr>
            <w:tcW w:w="425" w:type="dxa"/>
            <w:tcBorders>
              <w:left w:val="nil"/>
              <w:bottom w:val="nil"/>
              <w:right w:val="nil"/>
            </w:tcBorders>
            <w:vAlign w:val="center"/>
          </w:tcPr>
          <w:p w14:paraId="06823A1C" w14:textId="77777777" w:rsidR="009242A6" w:rsidRPr="00783115" w:rsidRDefault="009242A6" w:rsidP="009242A6">
            <w:pPr>
              <w:spacing w:line="240" w:lineRule="auto"/>
              <w:jc w:val="center"/>
              <w:rPr>
                <w:rFonts w:cs="Times New Roman"/>
                <w:u w:val="single"/>
              </w:rPr>
            </w:pPr>
          </w:p>
        </w:tc>
        <w:tc>
          <w:tcPr>
            <w:tcW w:w="3118" w:type="dxa"/>
            <w:gridSpan w:val="2"/>
            <w:tcBorders>
              <w:left w:val="nil"/>
              <w:bottom w:val="nil"/>
              <w:right w:val="nil"/>
            </w:tcBorders>
            <w:vAlign w:val="center"/>
          </w:tcPr>
          <w:p w14:paraId="4CFBEFC8" w14:textId="77777777" w:rsidR="009242A6" w:rsidRPr="00783115" w:rsidRDefault="009242A6" w:rsidP="00935F60">
            <w:pPr>
              <w:spacing w:line="240" w:lineRule="auto"/>
              <w:jc w:val="center"/>
              <w:rPr>
                <w:rFonts w:cs="Times New Roman"/>
                <w:u w:val="single"/>
              </w:rPr>
            </w:pPr>
            <w:r>
              <w:rPr>
                <w:rFonts w:cs="Times New Roman"/>
                <w:u w:val="single"/>
              </w:rPr>
              <w:t>2010-11</w:t>
            </w:r>
          </w:p>
        </w:tc>
      </w:tr>
      <w:tr w:rsidR="009242A6" w:rsidRPr="00E1273A" w14:paraId="145A9CD1" w14:textId="77777777" w:rsidTr="00C25300">
        <w:trPr>
          <w:trHeight w:val="86"/>
        </w:trPr>
        <w:tc>
          <w:tcPr>
            <w:tcW w:w="1986" w:type="dxa"/>
            <w:tcBorders>
              <w:top w:val="nil"/>
              <w:left w:val="nil"/>
              <w:right w:val="nil"/>
            </w:tcBorders>
          </w:tcPr>
          <w:p w14:paraId="15781DB1" w14:textId="77777777" w:rsidR="009242A6" w:rsidRPr="00E1273A" w:rsidRDefault="009242A6" w:rsidP="00935F60">
            <w:pPr>
              <w:spacing w:line="240" w:lineRule="auto"/>
              <w:rPr>
                <w:rFonts w:cs="Times New Roman"/>
              </w:rPr>
            </w:pPr>
          </w:p>
        </w:tc>
        <w:tc>
          <w:tcPr>
            <w:tcW w:w="1524" w:type="dxa"/>
            <w:tcBorders>
              <w:top w:val="nil"/>
              <w:left w:val="nil"/>
              <w:right w:val="nil"/>
            </w:tcBorders>
            <w:vAlign w:val="center"/>
          </w:tcPr>
          <w:p w14:paraId="3C17DC8D" w14:textId="77777777" w:rsidR="009242A6" w:rsidRPr="00E1273A" w:rsidRDefault="009242A6" w:rsidP="00935F60">
            <w:pPr>
              <w:spacing w:line="240" w:lineRule="auto"/>
              <w:jc w:val="center"/>
              <w:rPr>
                <w:rFonts w:cs="Times New Roman"/>
                <w:sz w:val="20"/>
                <w:szCs w:val="20"/>
              </w:rPr>
            </w:pPr>
            <w:r w:rsidRPr="00E1273A">
              <w:rPr>
                <w:rFonts w:cs="Times New Roman"/>
                <w:sz w:val="20"/>
                <w:szCs w:val="20"/>
              </w:rPr>
              <w:t>Failed/</w:t>
            </w:r>
            <w:r>
              <w:rPr>
                <w:rFonts w:cs="Times New Roman"/>
                <w:sz w:val="20"/>
                <w:szCs w:val="20"/>
              </w:rPr>
              <w:t xml:space="preserve"> </w:t>
            </w:r>
            <w:r w:rsidRPr="00E1273A">
              <w:rPr>
                <w:rFonts w:cs="Times New Roman"/>
                <w:sz w:val="20"/>
                <w:szCs w:val="20"/>
              </w:rPr>
              <w:t>Eligible</w:t>
            </w:r>
          </w:p>
        </w:tc>
        <w:tc>
          <w:tcPr>
            <w:tcW w:w="1560" w:type="dxa"/>
            <w:tcBorders>
              <w:top w:val="nil"/>
              <w:left w:val="nil"/>
              <w:right w:val="nil"/>
            </w:tcBorders>
            <w:vAlign w:val="center"/>
          </w:tcPr>
          <w:p w14:paraId="7A74F179" w14:textId="77777777" w:rsidR="009242A6" w:rsidRPr="00E1273A" w:rsidRDefault="009242A6" w:rsidP="00935F60">
            <w:pPr>
              <w:spacing w:line="240" w:lineRule="auto"/>
              <w:jc w:val="center"/>
              <w:rPr>
                <w:rFonts w:cs="Times New Roman"/>
                <w:sz w:val="20"/>
                <w:szCs w:val="20"/>
              </w:rPr>
            </w:pPr>
            <w:r w:rsidRPr="00E1273A">
              <w:rPr>
                <w:rFonts w:cs="Times New Roman"/>
                <w:sz w:val="20"/>
                <w:szCs w:val="20"/>
              </w:rPr>
              <w:t>% (95% CI)</w:t>
            </w:r>
          </w:p>
        </w:tc>
        <w:tc>
          <w:tcPr>
            <w:tcW w:w="425" w:type="dxa"/>
            <w:tcBorders>
              <w:top w:val="nil"/>
              <w:left w:val="nil"/>
              <w:right w:val="nil"/>
            </w:tcBorders>
            <w:vAlign w:val="center"/>
          </w:tcPr>
          <w:p w14:paraId="7360B081" w14:textId="77777777" w:rsidR="009242A6" w:rsidRPr="00E1273A" w:rsidRDefault="009242A6" w:rsidP="009242A6">
            <w:pPr>
              <w:spacing w:line="240" w:lineRule="auto"/>
              <w:jc w:val="center"/>
              <w:rPr>
                <w:rFonts w:cs="Times New Roman"/>
                <w:sz w:val="20"/>
                <w:szCs w:val="20"/>
              </w:rPr>
            </w:pPr>
          </w:p>
        </w:tc>
        <w:tc>
          <w:tcPr>
            <w:tcW w:w="1559" w:type="dxa"/>
            <w:tcBorders>
              <w:top w:val="nil"/>
              <w:left w:val="nil"/>
              <w:right w:val="nil"/>
            </w:tcBorders>
            <w:vAlign w:val="center"/>
          </w:tcPr>
          <w:p w14:paraId="5F604750" w14:textId="77777777" w:rsidR="009242A6" w:rsidRPr="00E1273A" w:rsidRDefault="009242A6" w:rsidP="00935F60">
            <w:pPr>
              <w:spacing w:line="240" w:lineRule="auto"/>
              <w:jc w:val="center"/>
              <w:rPr>
                <w:rFonts w:cs="Times New Roman"/>
                <w:sz w:val="20"/>
                <w:szCs w:val="20"/>
              </w:rPr>
            </w:pPr>
            <w:r w:rsidRPr="00E1273A">
              <w:rPr>
                <w:rFonts w:cs="Times New Roman"/>
                <w:sz w:val="20"/>
                <w:szCs w:val="20"/>
              </w:rPr>
              <w:t>Failed/</w:t>
            </w:r>
            <w:r>
              <w:rPr>
                <w:rFonts w:cs="Times New Roman"/>
                <w:sz w:val="20"/>
                <w:szCs w:val="20"/>
              </w:rPr>
              <w:t xml:space="preserve"> </w:t>
            </w:r>
            <w:r w:rsidRPr="00E1273A">
              <w:rPr>
                <w:rFonts w:cs="Times New Roman"/>
                <w:sz w:val="20"/>
                <w:szCs w:val="20"/>
              </w:rPr>
              <w:t>Eligible</w:t>
            </w:r>
          </w:p>
        </w:tc>
        <w:tc>
          <w:tcPr>
            <w:tcW w:w="1559" w:type="dxa"/>
            <w:tcBorders>
              <w:top w:val="nil"/>
              <w:left w:val="nil"/>
              <w:right w:val="nil"/>
            </w:tcBorders>
            <w:vAlign w:val="center"/>
          </w:tcPr>
          <w:p w14:paraId="0B9CAB0C" w14:textId="77777777" w:rsidR="009242A6" w:rsidRPr="00E1273A" w:rsidRDefault="009242A6" w:rsidP="00935F60">
            <w:pPr>
              <w:spacing w:line="240" w:lineRule="auto"/>
              <w:jc w:val="center"/>
              <w:rPr>
                <w:rFonts w:cs="Times New Roman"/>
                <w:sz w:val="20"/>
                <w:szCs w:val="20"/>
              </w:rPr>
            </w:pPr>
            <w:r w:rsidRPr="00E1273A">
              <w:rPr>
                <w:rFonts w:cs="Times New Roman"/>
                <w:sz w:val="20"/>
                <w:szCs w:val="20"/>
              </w:rPr>
              <w:t>% (95% CI)</w:t>
            </w:r>
          </w:p>
        </w:tc>
      </w:tr>
      <w:tr w:rsidR="009242A6" w:rsidRPr="00E1273A" w14:paraId="4FFDB0C6" w14:textId="77777777" w:rsidTr="009242A6">
        <w:trPr>
          <w:trHeight w:val="381"/>
        </w:trPr>
        <w:tc>
          <w:tcPr>
            <w:tcW w:w="1986" w:type="dxa"/>
            <w:tcBorders>
              <w:left w:val="nil"/>
              <w:bottom w:val="nil"/>
              <w:right w:val="nil"/>
            </w:tcBorders>
          </w:tcPr>
          <w:p w14:paraId="733EACE7" w14:textId="77777777" w:rsidR="009242A6" w:rsidRPr="00E1273A" w:rsidRDefault="009A1771" w:rsidP="009A1771">
            <w:pPr>
              <w:spacing w:line="240" w:lineRule="auto"/>
              <w:rPr>
                <w:rFonts w:cs="Times New Roman"/>
                <w:sz w:val="20"/>
                <w:szCs w:val="20"/>
              </w:rPr>
            </w:pPr>
            <w:r>
              <w:rPr>
                <w:rFonts w:cs="Times New Roman"/>
                <w:sz w:val="20"/>
                <w:szCs w:val="20"/>
              </w:rPr>
              <w:t>HbA1c</w:t>
            </w:r>
          </w:p>
        </w:tc>
        <w:tc>
          <w:tcPr>
            <w:tcW w:w="1524" w:type="dxa"/>
            <w:tcBorders>
              <w:left w:val="nil"/>
              <w:bottom w:val="nil"/>
              <w:right w:val="nil"/>
            </w:tcBorders>
          </w:tcPr>
          <w:p w14:paraId="467C15D9" w14:textId="77777777" w:rsidR="009242A6" w:rsidRPr="00783115" w:rsidRDefault="009242A6" w:rsidP="00935F60">
            <w:pPr>
              <w:spacing w:line="240" w:lineRule="auto"/>
              <w:jc w:val="center"/>
              <w:rPr>
                <w:rFonts w:cs="Times New Roman"/>
                <w:sz w:val="20"/>
                <w:szCs w:val="20"/>
              </w:rPr>
            </w:pPr>
            <w:r>
              <w:rPr>
                <w:rFonts w:cs="Times New Roman"/>
                <w:sz w:val="20"/>
                <w:szCs w:val="20"/>
              </w:rPr>
              <w:t>130/692</w:t>
            </w:r>
          </w:p>
        </w:tc>
        <w:tc>
          <w:tcPr>
            <w:tcW w:w="1560" w:type="dxa"/>
            <w:tcBorders>
              <w:left w:val="nil"/>
              <w:bottom w:val="nil"/>
              <w:right w:val="nil"/>
            </w:tcBorders>
          </w:tcPr>
          <w:p w14:paraId="215F1075" w14:textId="77777777" w:rsidR="009242A6" w:rsidRPr="00783115" w:rsidRDefault="009242A6" w:rsidP="00935F60">
            <w:pPr>
              <w:spacing w:line="240" w:lineRule="auto"/>
              <w:jc w:val="center"/>
              <w:rPr>
                <w:rFonts w:cs="Times New Roman"/>
                <w:sz w:val="20"/>
                <w:szCs w:val="20"/>
              </w:rPr>
            </w:pPr>
            <w:r>
              <w:rPr>
                <w:rFonts w:cs="Times New Roman"/>
                <w:sz w:val="20"/>
                <w:szCs w:val="20"/>
              </w:rPr>
              <w:t>20.0 (16.8-23.3)</w:t>
            </w:r>
          </w:p>
        </w:tc>
        <w:tc>
          <w:tcPr>
            <w:tcW w:w="425" w:type="dxa"/>
            <w:tcBorders>
              <w:left w:val="nil"/>
              <w:bottom w:val="nil"/>
              <w:right w:val="nil"/>
            </w:tcBorders>
          </w:tcPr>
          <w:p w14:paraId="57071E30" w14:textId="77777777" w:rsidR="009242A6" w:rsidRPr="00783115" w:rsidRDefault="009242A6" w:rsidP="009242A6">
            <w:pPr>
              <w:spacing w:line="240" w:lineRule="auto"/>
              <w:jc w:val="center"/>
              <w:rPr>
                <w:rFonts w:cs="Times New Roman"/>
                <w:sz w:val="20"/>
                <w:szCs w:val="20"/>
              </w:rPr>
            </w:pPr>
          </w:p>
        </w:tc>
        <w:tc>
          <w:tcPr>
            <w:tcW w:w="1559" w:type="dxa"/>
            <w:tcBorders>
              <w:left w:val="nil"/>
              <w:bottom w:val="nil"/>
              <w:right w:val="nil"/>
            </w:tcBorders>
          </w:tcPr>
          <w:p w14:paraId="471DEE6E" w14:textId="77777777" w:rsidR="009242A6" w:rsidRPr="00783115" w:rsidRDefault="009242A6" w:rsidP="00935F60">
            <w:pPr>
              <w:spacing w:line="240" w:lineRule="auto"/>
              <w:jc w:val="center"/>
              <w:rPr>
                <w:rFonts w:cs="Times New Roman"/>
                <w:sz w:val="20"/>
                <w:szCs w:val="20"/>
              </w:rPr>
            </w:pPr>
            <w:r>
              <w:rPr>
                <w:rFonts w:cs="Times New Roman"/>
                <w:sz w:val="20"/>
                <w:szCs w:val="20"/>
              </w:rPr>
              <w:t>154/861</w:t>
            </w:r>
          </w:p>
        </w:tc>
        <w:tc>
          <w:tcPr>
            <w:tcW w:w="1559" w:type="dxa"/>
            <w:tcBorders>
              <w:left w:val="nil"/>
              <w:bottom w:val="nil"/>
              <w:right w:val="nil"/>
            </w:tcBorders>
          </w:tcPr>
          <w:p w14:paraId="6250C761" w14:textId="77777777" w:rsidR="009242A6" w:rsidRPr="00783115" w:rsidRDefault="009242A6" w:rsidP="00935F60">
            <w:pPr>
              <w:spacing w:line="240" w:lineRule="auto"/>
              <w:jc w:val="center"/>
              <w:rPr>
                <w:rFonts w:cs="Times New Roman"/>
                <w:sz w:val="20"/>
                <w:szCs w:val="20"/>
              </w:rPr>
            </w:pPr>
            <w:r>
              <w:rPr>
                <w:rFonts w:cs="Times New Roman"/>
                <w:sz w:val="20"/>
                <w:szCs w:val="20"/>
              </w:rPr>
              <w:t>17.4 (14.8-20.1)</w:t>
            </w:r>
          </w:p>
        </w:tc>
      </w:tr>
      <w:tr w:rsidR="009242A6" w:rsidRPr="00E1273A" w14:paraId="6CF25C2B" w14:textId="77777777" w:rsidTr="009242A6">
        <w:trPr>
          <w:trHeight w:val="413"/>
        </w:trPr>
        <w:tc>
          <w:tcPr>
            <w:tcW w:w="1986" w:type="dxa"/>
            <w:tcBorders>
              <w:top w:val="nil"/>
              <w:left w:val="nil"/>
              <w:bottom w:val="nil"/>
              <w:right w:val="nil"/>
            </w:tcBorders>
          </w:tcPr>
          <w:p w14:paraId="52738248" w14:textId="77777777" w:rsidR="009242A6" w:rsidRPr="00E1273A" w:rsidRDefault="009A1771" w:rsidP="009A1771">
            <w:pPr>
              <w:spacing w:line="240" w:lineRule="auto"/>
              <w:rPr>
                <w:rFonts w:cs="Times New Roman"/>
                <w:sz w:val="20"/>
                <w:szCs w:val="20"/>
              </w:rPr>
            </w:pPr>
            <w:r>
              <w:rPr>
                <w:rFonts w:cs="Times New Roman"/>
                <w:sz w:val="20"/>
                <w:szCs w:val="20"/>
              </w:rPr>
              <w:t>Proteinuria</w:t>
            </w:r>
          </w:p>
        </w:tc>
        <w:tc>
          <w:tcPr>
            <w:tcW w:w="1524" w:type="dxa"/>
            <w:tcBorders>
              <w:top w:val="nil"/>
              <w:left w:val="nil"/>
              <w:bottom w:val="nil"/>
              <w:right w:val="nil"/>
            </w:tcBorders>
          </w:tcPr>
          <w:p w14:paraId="3459E2A4" w14:textId="77777777" w:rsidR="009242A6" w:rsidRPr="00783115" w:rsidRDefault="009242A6" w:rsidP="00935F60">
            <w:pPr>
              <w:spacing w:line="240" w:lineRule="auto"/>
              <w:jc w:val="center"/>
              <w:rPr>
                <w:rFonts w:cs="Times New Roman"/>
                <w:sz w:val="20"/>
                <w:szCs w:val="20"/>
              </w:rPr>
            </w:pPr>
            <w:r>
              <w:rPr>
                <w:rFonts w:cs="Times New Roman"/>
                <w:sz w:val="20"/>
                <w:szCs w:val="20"/>
              </w:rPr>
              <w:t>58/273</w:t>
            </w:r>
          </w:p>
        </w:tc>
        <w:tc>
          <w:tcPr>
            <w:tcW w:w="1560" w:type="dxa"/>
            <w:tcBorders>
              <w:top w:val="nil"/>
              <w:left w:val="nil"/>
              <w:bottom w:val="nil"/>
              <w:right w:val="nil"/>
            </w:tcBorders>
          </w:tcPr>
          <w:p w14:paraId="7758894A" w14:textId="77777777" w:rsidR="009242A6" w:rsidRPr="00783115" w:rsidRDefault="009242A6" w:rsidP="00935F60">
            <w:pPr>
              <w:spacing w:line="240" w:lineRule="auto"/>
              <w:jc w:val="center"/>
              <w:rPr>
                <w:rFonts w:cs="Times New Roman"/>
                <w:sz w:val="20"/>
                <w:szCs w:val="20"/>
              </w:rPr>
            </w:pPr>
            <w:r>
              <w:rPr>
                <w:rFonts w:cs="Times New Roman"/>
                <w:sz w:val="20"/>
                <w:szCs w:val="20"/>
              </w:rPr>
              <w:t>22.7 (17.3-28.0)</w:t>
            </w:r>
          </w:p>
        </w:tc>
        <w:tc>
          <w:tcPr>
            <w:tcW w:w="425" w:type="dxa"/>
            <w:tcBorders>
              <w:top w:val="nil"/>
              <w:left w:val="nil"/>
              <w:bottom w:val="nil"/>
              <w:right w:val="nil"/>
            </w:tcBorders>
          </w:tcPr>
          <w:p w14:paraId="1A97C250" w14:textId="77777777" w:rsidR="009242A6" w:rsidRPr="00783115" w:rsidRDefault="009242A6" w:rsidP="009242A6">
            <w:pPr>
              <w:spacing w:line="240" w:lineRule="auto"/>
              <w:jc w:val="center"/>
              <w:rPr>
                <w:rFonts w:cs="Times New Roman"/>
                <w:sz w:val="20"/>
                <w:szCs w:val="20"/>
              </w:rPr>
            </w:pPr>
          </w:p>
        </w:tc>
        <w:tc>
          <w:tcPr>
            <w:tcW w:w="1559" w:type="dxa"/>
            <w:tcBorders>
              <w:top w:val="nil"/>
              <w:left w:val="nil"/>
              <w:bottom w:val="nil"/>
              <w:right w:val="nil"/>
            </w:tcBorders>
          </w:tcPr>
          <w:p w14:paraId="4B06363A" w14:textId="77777777" w:rsidR="009242A6" w:rsidRPr="00783115" w:rsidRDefault="009242A6" w:rsidP="00935F60">
            <w:pPr>
              <w:spacing w:line="240" w:lineRule="auto"/>
              <w:jc w:val="center"/>
              <w:rPr>
                <w:rFonts w:cs="Times New Roman"/>
                <w:sz w:val="20"/>
                <w:szCs w:val="20"/>
              </w:rPr>
            </w:pPr>
            <w:r>
              <w:rPr>
                <w:rFonts w:cs="Times New Roman"/>
                <w:sz w:val="20"/>
                <w:szCs w:val="20"/>
              </w:rPr>
              <w:t>76/349</w:t>
            </w:r>
          </w:p>
        </w:tc>
        <w:tc>
          <w:tcPr>
            <w:tcW w:w="1559" w:type="dxa"/>
            <w:tcBorders>
              <w:top w:val="nil"/>
              <w:left w:val="nil"/>
              <w:bottom w:val="nil"/>
              <w:right w:val="nil"/>
            </w:tcBorders>
          </w:tcPr>
          <w:p w14:paraId="485B2DA1" w14:textId="77777777" w:rsidR="009242A6" w:rsidRPr="00783115" w:rsidRDefault="009242A6" w:rsidP="00935F60">
            <w:pPr>
              <w:spacing w:line="240" w:lineRule="auto"/>
              <w:jc w:val="center"/>
              <w:rPr>
                <w:rFonts w:cs="Times New Roman"/>
                <w:sz w:val="20"/>
                <w:szCs w:val="20"/>
              </w:rPr>
            </w:pPr>
            <w:r>
              <w:rPr>
                <w:rFonts w:cs="Times New Roman"/>
                <w:sz w:val="20"/>
                <w:szCs w:val="20"/>
              </w:rPr>
              <w:t>22.8 (18.0-27.6)</w:t>
            </w:r>
          </w:p>
        </w:tc>
      </w:tr>
      <w:tr w:rsidR="009242A6" w:rsidRPr="00E1273A" w14:paraId="3DA0AE85" w14:textId="77777777" w:rsidTr="009242A6">
        <w:trPr>
          <w:trHeight w:val="407"/>
        </w:trPr>
        <w:tc>
          <w:tcPr>
            <w:tcW w:w="1986" w:type="dxa"/>
            <w:tcBorders>
              <w:top w:val="nil"/>
              <w:left w:val="nil"/>
              <w:bottom w:val="nil"/>
              <w:right w:val="nil"/>
            </w:tcBorders>
          </w:tcPr>
          <w:p w14:paraId="28C6BFEE" w14:textId="77777777" w:rsidR="009242A6" w:rsidRPr="00E1273A" w:rsidRDefault="009242A6" w:rsidP="00935F60">
            <w:pPr>
              <w:spacing w:line="240" w:lineRule="auto"/>
              <w:rPr>
                <w:rFonts w:cs="Times New Roman"/>
                <w:sz w:val="20"/>
                <w:szCs w:val="20"/>
              </w:rPr>
            </w:pPr>
            <w:r>
              <w:rPr>
                <w:rFonts w:cs="Times New Roman"/>
                <w:sz w:val="20"/>
                <w:szCs w:val="20"/>
              </w:rPr>
              <w:t>Foot examination</w:t>
            </w:r>
          </w:p>
        </w:tc>
        <w:tc>
          <w:tcPr>
            <w:tcW w:w="1524" w:type="dxa"/>
            <w:tcBorders>
              <w:top w:val="nil"/>
              <w:left w:val="nil"/>
              <w:bottom w:val="nil"/>
              <w:right w:val="nil"/>
            </w:tcBorders>
          </w:tcPr>
          <w:p w14:paraId="6BBDCCEC" w14:textId="77777777" w:rsidR="009242A6" w:rsidRPr="00783115" w:rsidRDefault="009242A6" w:rsidP="00935F60">
            <w:pPr>
              <w:spacing w:line="240" w:lineRule="auto"/>
              <w:jc w:val="center"/>
              <w:rPr>
                <w:rFonts w:cs="Times New Roman"/>
                <w:sz w:val="20"/>
                <w:szCs w:val="20"/>
              </w:rPr>
            </w:pPr>
            <w:r>
              <w:rPr>
                <w:rFonts w:cs="Times New Roman"/>
                <w:sz w:val="20"/>
                <w:szCs w:val="20"/>
              </w:rPr>
              <w:t>129/735</w:t>
            </w:r>
          </w:p>
        </w:tc>
        <w:tc>
          <w:tcPr>
            <w:tcW w:w="1560" w:type="dxa"/>
            <w:tcBorders>
              <w:top w:val="nil"/>
              <w:left w:val="nil"/>
              <w:bottom w:val="nil"/>
              <w:right w:val="nil"/>
            </w:tcBorders>
          </w:tcPr>
          <w:p w14:paraId="6B6B742A" w14:textId="77777777" w:rsidR="009242A6" w:rsidRPr="00783115" w:rsidRDefault="009242A6" w:rsidP="00935F60">
            <w:pPr>
              <w:spacing w:line="240" w:lineRule="auto"/>
              <w:jc w:val="center"/>
              <w:rPr>
                <w:rFonts w:cs="Times New Roman"/>
                <w:sz w:val="20"/>
                <w:szCs w:val="20"/>
              </w:rPr>
            </w:pPr>
            <w:r>
              <w:rPr>
                <w:rFonts w:cs="Times New Roman"/>
                <w:sz w:val="20"/>
                <w:szCs w:val="20"/>
              </w:rPr>
              <w:t>17.8 (14.8-20.8)</w:t>
            </w:r>
          </w:p>
        </w:tc>
        <w:tc>
          <w:tcPr>
            <w:tcW w:w="425" w:type="dxa"/>
            <w:tcBorders>
              <w:top w:val="nil"/>
              <w:left w:val="nil"/>
              <w:bottom w:val="nil"/>
              <w:right w:val="nil"/>
            </w:tcBorders>
          </w:tcPr>
          <w:p w14:paraId="145467F8" w14:textId="77777777" w:rsidR="009242A6" w:rsidRPr="00783115" w:rsidRDefault="009242A6" w:rsidP="009242A6">
            <w:pPr>
              <w:spacing w:line="240" w:lineRule="auto"/>
              <w:jc w:val="center"/>
              <w:rPr>
                <w:rFonts w:cs="Times New Roman"/>
                <w:sz w:val="20"/>
                <w:szCs w:val="20"/>
              </w:rPr>
            </w:pPr>
          </w:p>
        </w:tc>
        <w:tc>
          <w:tcPr>
            <w:tcW w:w="1559" w:type="dxa"/>
            <w:tcBorders>
              <w:top w:val="nil"/>
              <w:left w:val="nil"/>
              <w:bottom w:val="nil"/>
              <w:right w:val="nil"/>
            </w:tcBorders>
          </w:tcPr>
          <w:p w14:paraId="0525608D" w14:textId="77777777" w:rsidR="009242A6" w:rsidRPr="00783115" w:rsidRDefault="009242A6" w:rsidP="00935F60">
            <w:pPr>
              <w:spacing w:line="240" w:lineRule="auto"/>
              <w:jc w:val="center"/>
              <w:rPr>
                <w:rFonts w:cs="Times New Roman"/>
                <w:sz w:val="20"/>
                <w:szCs w:val="20"/>
              </w:rPr>
            </w:pPr>
            <w:r>
              <w:rPr>
                <w:rFonts w:cs="Times New Roman"/>
                <w:sz w:val="20"/>
                <w:szCs w:val="20"/>
              </w:rPr>
              <w:t>150/905</w:t>
            </w:r>
          </w:p>
        </w:tc>
        <w:tc>
          <w:tcPr>
            <w:tcW w:w="1559" w:type="dxa"/>
            <w:tcBorders>
              <w:top w:val="nil"/>
              <w:left w:val="nil"/>
              <w:bottom w:val="nil"/>
              <w:right w:val="nil"/>
            </w:tcBorders>
          </w:tcPr>
          <w:p w14:paraId="05F5B155" w14:textId="77777777" w:rsidR="009242A6" w:rsidRPr="00783115" w:rsidRDefault="009242A6" w:rsidP="00935F60">
            <w:pPr>
              <w:spacing w:line="240" w:lineRule="auto"/>
              <w:jc w:val="center"/>
              <w:rPr>
                <w:rFonts w:cs="Times New Roman"/>
                <w:sz w:val="20"/>
                <w:szCs w:val="20"/>
              </w:rPr>
            </w:pPr>
            <w:r>
              <w:rPr>
                <w:rFonts w:cs="Times New Roman"/>
                <w:sz w:val="20"/>
                <w:szCs w:val="20"/>
              </w:rPr>
              <w:t>17.5 (14.8-20.2)</w:t>
            </w:r>
          </w:p>
        </w:tc>
      </w:tr>
      <w:tr w:rsidR="009242A6" w:rsidRPr="00E1273A" w14:paraId="34EF0C19" w14:textId="77777777" w:rsidTr="009242A6">
        <w:trPr>
          <w:trHeight w:val="401"/>
        </w:trPr>
        <w:tc>
          <w:tcPr>
            <w:tcW w:w="1986" w:type="dxa"/>
            <w:tcBorders>
              <w:top w:val="nil"/>
              <w:left w:val="nil"/>
              <w:bottom w:val="nil"/>
              <w:right w:val="nil"/>
            </w:tcBorders>
          </w:tcPr>
          <w:p w14:paraId="5853F756" w14:textId="77777777" w:rsidR="009242A6" w:rsidRPr="009242A6" w:rsidRDefault="009242A6" w:rsidP="001263AE">
            <w:pPr>
              <w:spacing w:line="240" w:lineRule="auto"/>
              <w:rPr>
                <w:rFonts w:cs="Times New Roman"/>
                <w:sz w:val="20"/>
                <w:szCs w:val="20"/>
              </w:rPr>
            </w:pPr>
            <w:r w:rsidRPr="00E1273A">
              <w:rPr>
                <w:rFonts w:cs="Times New Roman"/>
                <w:sz w:val="20"/>
                <w:szCs w:val="20"/>
              </w:rPr>
              <w:t>Care bundle</w:t>
            </w:r>
            <w:r>
              <w:rPr>
                <w:rFonts w:cs="Times New Roman"/>
                <w:sz w:val="20"/>
                <w:szCs w:val="20"/>
                <w:vertAlign w:val="superscript"/>
              </w:rPr>
              <w:t>1</w:t>
            </w:r>
          </w:p>
        </w:tc>
        <w:tc>
          <w:tcPr>
            <w:tcW w:w="1524" w:type="dxa"/>
            <w:tcBorders>
              <w:top w:val="nil"/>
              <w:left w:val="nil"/>
              <w:bottom w:val="nil"/>
              <w:right w:val="nil"/>
            </w:tcBorders>
          </w:tcPr>
          <w:p w14:paraId="284481F9" w14:textId="77777777" w:rsidR="009242A6" w:rsidRPr="00783115" w:rsidRDefault="009242A6" w:rsidP="00935F60">
            <w:pPr>
              <w:spacing w:line="240" w:lineRule="auto"/>
              <w:jc w:val="center"/>
              <w:rPr>
                <w:rFonts w:cs="Times New Roman"/>
                <w:sz w:val="20"/>
                <w:szCs w:val="20"/>
              </w:rPr>
            </w:pPr>
            <w:r w:rsidRPr="00783115">
              <w:rPr>
                <w:rFonts w:cs="Times New Roman"/>
                <w:sz w:val="20"/>
                <w:szCs w:val="20"/>
              </w:rPr>
              <w:t>235/736</w:t>
            </w:r>
          </w:p>
        </w:tc>
        <w:tc>
          <w:tcPr>
            <w:tcW w:w="1560" w:type="dxa"/>
            <w:tcBorders>
              <w:top w:val="nil"/>
              <w:left w:val="nil"/>
              <w:bottom w:val="nil"/>
              <w:right w:val="nil"/>
            </w:tcBorders>
          </w:tcPr>
          <w:p w14:paraId="673AFE3A" w14:textId="77777777" w:rsidR="009242A6" w:rsidRPr="00783115" w:rsidRDefault="009242A6" w:rsidP="00935F60">
            <w:pPr>
              <w:spacing w:line="240" w:lineRule="auto"/>
              <w:jc w:val="center"/>
              <w:rPr>
                <w:rFonts w:cs="Times New Roman"/>
                <w:sz w:val="20"/>
                <w:szCs w:val="20"/>
              </w:rPr>
            </w:pPr>
            <w:r w:rsidRPr="00783115">
              <w:rPr>
                <w:rFonts w:eastAsia="Times New Roman" w:cs="Times New Roman"/>
                <w:color w:val="000000"/>
                <w:sz w:val="20"/>
                <w:szCs w:val="20"/>
              </w:rPr>
              <w:t>32.8 (29.2-36.4)</w:t>
            </w:r>
          </w:p>
        </w:tc>
        <w:tc>
          <w:tcPr>
            <w:tcW w:w="425" w:type="dxa"/>
            <w:tcBorders>
              <w:top w:val="nil"/>
              <w:left w:val="nil"/>
              <w:bottom w:val="nil"/>
              <w:right w:val="nil"/>
            </w:tcBorders>
          </w:tcPr>
          <w:p w14:paraId="5D37EFEE" w14:textId="77777777" w:rsidR="009242A6" w:rsidRPr="00783115" w:rsidRDefault="009242A6" w:rsidP="009242A6">
            <w:pPr>
              <w:spacing w:line="240" w:lineRule="auto"/>
              <w:jc w:val="center"/>
              <w:rPr>
                <w:rFonts w:cs="Times New Roman"/>
                <w:sz w:val="20"/>
                <w:szCs w:val="20"/>
              </w:rPr>
            </w:pPr>
          </w:p>
        </w:tc>
        <w:tc>
          <w:tcPr>
            <w:tcW w:w="1559" w:type="dxa"/>
            <w:tcBorders>
              <w:top w:val="nil"/>
              <w:left w:val="nil"/>
              <w:bottom w:val="nil"/>
              <w:right w:val="nil"/>
            </w:tcBorders>
          </w:tcPr>
          <w:p w14:paraId="45FC56C7" w14:textId="77777777" w:rsidR="009242A6" w:rsidRPr="00783115" w:rsidRDefault="009242A6" w:rsidP="00935F60">
            <w:pPr>
              <w:spacing w:line="240" w:lineRule="auto"/>
              <w:jc w:val="center"/>
              <w:rPr>
                <w:rFonts w:cs="Times New Roman"/>
                <w:sz w:val="20"/>
                <w:szCs w:val="20"/>
              </w:rPr>
            </w:pPr>
            <w:r w:rsidRPr="00783115">
              <w:rPr>
                <w:rFonts w:cs="Times New Roman"/>
                <w:sz w:val="20"/>
                <w:szCs w:val="20"/>
              </w:rPr>
              <w:t>288/907</w:t>
            </w:r>
          </w:p>
        </w:tc>
        <w:tc>
          <w:tcPr>
            <w:tcW w:w="1559" w:type="dxa"/>
            <w:tcBorders>
              <w:top w:val="nil"/>
              <w:left w:val="nil"/>
              <w:bottom w:val="nil"/>
              <w:right w:val="nil"/>
            </w:tcBorders>
          </w:tcPr>
          <w:p w14:paraId="7C99D78C" w14:textId="77777777" w:rsidR="009242A6" w:rsidRPr="00783115" w:rsidRDefault="009242A6" w:rsidP="00935F60">
            <w:pPr>
              <w:spacing w:line="240" w:lineRule="auto"/>
              <w:jc w:val="center"/>
              <w:rPr>
                <w:rFonts w:cs="Times New Roman"/>
                <w:sz w:val="20"/>
                <w:szCs w:val="20"/>
              </w:rPr>
            </w:pPr>
            <w:r w:rsidRPr="00783115">
              <w:rPr>
                <w:rFonts w:eastAsia="Times New Roman" w:cs="Times New Roman"/>
                <w:color w:val="000000"/>
                <w:sz w:val="20"/>
                <w:szCs w:val="20"/>
              </w:rPr>
              <w:t>32.2 (29.1-35.5)</w:t>
            </w:r>
          </w:p>
        </w:tc>
      </w:tr>
      <w:tr w:rsidR="009242A6" w:rsidRPr="00E1273A" w14:paraId="08609668" w14:textId="77777777" w:rsidTr="009242A6">
        <w:trPr>
          <w:trHeight w:val="343"/>
        </w:trPr>
        <w:tc>
          <w:tcPr>
            <w:tcW w:w="1986" w:type="dxa"/>
            <w:tcBorders>
              <w:top w:val="nil"/>
              <w:left w:val="nil"/>
              <w:right w:val="nil"/>
            </w:tcBorders>
          </w:tcPr>
          <w:p w14:paraId="51AFE6D5" w14:textId="77777777" w:rsidR="009242A6" w:rsidRPr="00E1273A" w:rsidRDefault="009242A6" w:rsidP="00D75A7A">
            <w:pPr>
              <w:spacing w:line="240" w:lineRule="auto"/>
              <w:jc w:val="left"/>
              <w:rPr>
                <w:rFonts w:cs="Times New Roman"/>
                <w:sz w:val="20"/>
                <w:szCs w:val="20"/>
              </w:rPr>
            </w:pPr>
            <w:r>
              <w:rPr>
                <w:rFonts w:cs="Times New Roman"/>
                <w:sz w:val="20"/>
                <w:szCs w:val="20"/>
              </w:rPr>
              <w:t>ACE inhibitor</w:t>
            </w:r>
            <w:r w:rsidR="00D75A7A">
              <w:rPr>
                <w:rFonts w:cs="Times New Roman"/>
                <w:sz w:val="20"/>
                <w:szCs w:val="20"/>
              </w:rPr>
              <w:t xml:space="preserve"> </w:t>
            </w:r>
            <w:r>
              <w:rPr>
                <w:rFonts w:cs="Times New Roman"/>
                <w:sz w:val="20"/>
                <w:szCs w:val="20"/>
              </w:rPr>
              <w:t xml:space="preserve">/ </w:t>
            </w:r>
            <w:r w:rsidR="00D75A7A">
              <w:rPr>
                <w:rFonts w:cs="Times New Roman"/>
                <w:sz w:val="20"/>
                <w:szCs w:val="20"/>
              </w:rPr>
              <w:t>ARB</w:t>
            </w:r>
            <w:r>
              <w:rPr>
                <w:rFonts w:cs="Times New Roman"/>
                <w:sz w:val="20"/>
                <w:szCs w:val="20"/>
              </w:rPr>
              <w:t xml:space="preserve"> QI</w:t>
            </w:r>
          </w:p>
        </w:tc>
        <w:tc>
          <w:tcPr>
            <w:tcW w:w="1524" w:type="dxa"/>
            <w:tcBorders>
              <w:top w:val="nil"/>
              <w:left w:val="nil"/>
              <w:right w:val="nil"/>
            </w:tcBorders>
          </w:tcPr>
          <w:p w14:paraId="64376BB8" w14:textId="77777777" w:rsidR="009242A6" w:rsidRPr="00783115" w:rsidRDefault="009242A6" w:rsidP="00935F60">
            <w:pPr>
              <w:spacing w:line="240" w:lineRule="auto"/>
              <w:jc w:val="center"/>
              <w:rPr>
                <w:rFonts w:cs="Times New Roman"/>
                <w:sz w:val="20"/>
                <w:szCs w:val="20"/>
              </w:rPr>
            </w:pPr>
            <w:r>
              <w:rPr>
                <w:rFonts w:cs="Times New Roman"/>
                <w:sz w:val="20"/>
                <w:szCs w:val="20"/>
              </w:rPr>
              <w:t>289/665</w:t>
            </w:r>
          </w:p>
        </w:tc>
        <w:tc>
          <w:tcPr>
            <w:tcW w:w="1560" w:type="dxa"/>
            <w:tcBorders>
              <w:top w:val="nil"/>
              <w:left w:val="nil"/>
              <w:right w:val="nil"/>
            </w:tcBorders>
          </w:tcPr>
          <w:p w14:paraId="3D2C52BA" w14:textId="77777777" w:rsidR="009242A6" w:rsidRPr="00783115" w:rsidRDefault="009242A6" w:rsidP="00935F60">
            <w:pPr>
              <w:spacing w:line="240" w:lineRule="auto"/>
              <w:jc w:val="center"/>
              <w:rPr>
                <w:rFonts w:cs="Times New Roman"/>
                <w:sz w:val="20"/>
                <w:szCs w:val="20"/>
              </w:rPr>
            </w:pPr>
            <w:r>
              <w:rPr>
                <w:rFonts w:cs="Times New Roman"/>
                <w:sz w:val="20"/>
                <w:szCs w:val="20"/>
              </w:rPr>
              <w:t>44.6 (40.6-48.6)</w:t>
            </w:r>
          </w:p>
        </w:tc>
        <w:tc>
          <w:tcPr>
            <w:tcW w:w="425" w:type="dxa"/>
            <w:tcBorders>
              <w:top w:val="nil"/>
              <w:left w:val="nil"/>
              <w:right w:val="nil"/>
            </w:tcBorders>
          </w:tcPr>
          <w:p w14:paraId="686E7E16" w14:textId="77777777" w:rsidR="009242A6" w:rsidRPr="00783115" w:rsidRDefault="009242A6" w:rsidP="009242A6">
            <w:pPr>
              <w:spacing w:line="240" w:lineRule="auto"/>
              <w:jc w:val="center"/>
              <w:rPr>
                <w:rFonts w:cs="Times New Roman"/>
                <w:sz w:val="20"/>
                <w:szCs w:val="20"/>
              </w:rPr>
            </w:pPr>
          </w:p>
        </w:tc>
        <w:tc>
          <w:tcPr>
            <w:tcW w:w="1559" w:type="dxa"/>
            <w:tcBorders>
              <w:top w:val="nil"/>
              <w:left w:val="nil"/>
              <w:right w:val="nil"/>
            </w:tcBorders>
          </w:tcPr>
          <w:p w14:paraId="71E80DFF" w14:textId="77777777" w:rsidR="009242A6" w:rsidRPr="00783115" w:rsidRDefault="009242A6" w:rsidP="00935F60">
            <w:pPr>
              <w:spacing w:line="240" w:lineRule="auto"/>
              <w:jc w:val="center"/>
              <w:rPr>
                <w:rFonts w:cs="Times New Roman"/>
                <w:sz w:val="20"/>
                <w:szCs w:val="20"/>
              </w:rPr>
            </w:pPr>
            <w:r>
              <w:rPr>
                <w:rFonts w:cs="Times New Roman"/>
                <w:sz w:val="20"/>
                <w:szCs w:val="20"/>
              </w:rPr>
              <w:t>325/759</w:t>
            </w:r>
          </w:p>
        </w:tc>
        <w:tc>
          <w:tcPr>
            <w:tcW w:w="1559" w:type="dxa"/>
            <w:tcBorders>
              <w:top w:val="nil"/>
              <w:left w:val="nil"/>
              <w:right w:val="nil"/>
            </w:tcBorders>
          </w:tcPr>
          <w:p w14:paraId="6E6DE113" w14:textId="77777777" w:rsidR="009242A6" w:rsidRPr="00783115" w:rsidRDefault="009242A6" w:rsidP="00935F60">
            <w:pPr>
              <w:spacing w:line="240" w:lineRule="auto"/>
              <w:jc w:val="center"/>
              <w:rPr>
                <w:rFonts w:cs="Times New Roman"/>
                <w:sz w:val="20"/>
                <w:szCs w:val="20"/>
              </w:rPr>
            </w:pPr>
            <w:r>
              <w:rPr>
                <w:rFonts w:cs="Times New Roman"/>
                <w:sz w:val="20"/>
                <w:szCs w:val="20"/>
              </w:rPr>
              <w:t>44.5 (40.7-48.3)</w:t>
            </w:r>
          </w:p>
        </w:tc>
      </w:tr>
    </w:tbl>
    <w:tbl>
      <w:tblPr>
        <w:tblW w:w="8657" w:type="dxa"/>
        <w:tblInd w:w="-38" w:type="dxa"/>
        <w:tblLook w:val="0000" w:firstRow="0" w:lastRow="0" w:firstColumn="0" w:lastColumn="0" w:noHBand="0" w:noVBand="0"/>
      </w:tblPr>
      <w:tblGrid>
        <w:gridCol w:w="8657"/>
      </w:tblGrid>
      <w:tr w:rsidR="009242A6" w14:paraId="76BDDE81" w14:textId="77777777" w:rsidTr="009242A6">
        <w:trPr>
          <w:trHeight w:val="553"/>
        </w:trPr>
        <w:tc>
          <w:tcPr>
            <w:tcW w:w="8657" w:type="dxa"/>
          </w:tcPr>
          <w:p w14:paraId="7C76DB09" w14:textId="77777777" w:rsidR="009242A6" w:rsidRPr="009242A6" w:rsidRDefault="00232DEC" w:rsidP="00232DEC">
            <w:pPr>
              <w:spacing w:after="0" w:line="240" w:lineRule="auto"/>
              <w:rPr>
                <w:rFonts w:cs="Times New Roman"/>
                <w:sz w:val="20"/>
                <w:szCs w:val="20"/>
              </w:rPr>
            </w:pPr>
            <w:r>
              <w:rPr>
                <w:rFonts w:cs="Times New Roman"/>
                <w:sz w:val="20"/>
                <w:szCs w:val="20"/>
              </w:rPr>
              <w:t xml:space="preserve">ARB means angiotensin II receptor blocker. </w:t>
            </w:r>
            <w:r w:rsidR="009242A6">
              <w:rPr>
                <w:rFonts w:cs="Times New Roman"/>
                <w:sz w:val="20"/>
                <w:szCs w:val="20"/>
              </w:rPr>
              <w:t>Percentages and CI</w:t>
            </w:r>
            <w:r w:rsidR="009242A6" w:rsidRPr="000C3410">
              <w:rPr>
                <w:rFonts w:cs="Times New Roman"/>
                <w:sz w:val="20"/>
                <w:szCs w:val="20"/>
              </w:rPr>
              <w:t xml:space="preserve"> </w:t>
            </w:r>
            <w:r w:rsidR="009242A6">
              <w:rPr>
                <w:rFonts w:cs="Times New Roman"/>
                <w:sz w:val="20"/>
                <w:szCs w:val="20"/>
              </w:rPr>
              <w:t>are</w:t>
            </w:r>
            <w:r w:rsidR="009242A6" w:rsidRPr="000C3410">
              <w:rPr>
                <w:rFonts w:cs="Times New Roman"/>
                <w:sz w:val="20"/>
                <w:szCs w:val="20"/>
              </w:rPr>
              <w:t xml:space="preserve"> adjuste</w:t>
            </w:r>
            <w:r w:rsidR="009242A6">
              <w:rPr>
                <w:rFonts w:cs="Times New Roman"/>
                <w:sz w:val="20"/>
                <w:szCs w:val="20"/>
              </w:rPr>
              <w:t>d</w:t>
            </w:r>
            <w:r>
              <w:rPr>
                <w:rFonts w:cs="Times New Roman"/>
                <w:sz w:val="20"/>
                <w:szCs w:val="20"/>
              </w:rPr>
              <w:t xml:space="preserve"> for differential non-response. </w:t>
            </w:r>
            <w:r w:rsidR="009242A6">
              <w:rPr>
                <w:rFonts w:cs="Times New Roman"/>
                <w:sz w:val="20"/>
                <w:szCs w:val="20"/>
                <w:vertAlign w:val="superscript"/>
              </w:rPr>
              <w:t>1</w:t>
            </w:r>
            <w:r w:rsidR="009242A6">
              <w:rPr>
                <w:rFonts w:cs="Times New Roman"/>
                <w:sz w:val="20"/>
                <w:szCs w:val="20"/>
              </w:rPr>
              <w:t>The care bundle was comprised of the</w:t>
            </w:r>
            <w:r w:rsidR="009A1771">
              <w:rPr>
                <w:rFonts w:cs="Times New Roman"/>
                <w:sz w:val="20"/>
                <w:szCs w:val="20"/>
              </w:rPr>
              <w:t xml:space="preserve"> </w:t>
            </w:r>
            <w:r w:rsidR="009A1771" w:rsidRPr="009A1771">
              <w:rPr>
                <w:sz w:val="20"/>
                <w:szCs w:val="20"/>
              </w:rPr>
              <w:t>glycated haemoglobin</w:t>
            </w:r>
            <w:r w:rsidR="009242A6">
              <w:rPr>
                <w:rFonts w:cs="Times New Roman"/>
                <w:sz w:val="20"/>
                <w:szCs w:val="20"/>
              </w:rPr>
              <w:t xml:space="preserve"> </w:t>
            </w:r>
            <w:r w:rsidR="009A1771">
              <w:rPr>
                <w:rFonts w:cs="Times New Roman"/>
                <w:sz w:val="20"/>
                <w:szCs w:val="20"/>
              </w:rPr>
              <w:t>(</w:t>
            </w:r>
            <w:r w:rsidR="009242A6">
              <w:rPr>
                <w:rFonts w:cs="Times New Roman"/>
                <w:sz w:val="20"/>
                <w:szCs w:val="20"/>
              </w:rPr>
              <w:t>HbA1c</w:t>
            </w:r>
            <w:r w:rsidR="009A1771">
              <w:rPr>
                <w:rFonts w:cs="Times New Roman"/>
                <w:sz w:val="20"/>
                <w:szCs w:val="20"/>
              </w:rPr>
              <w:t>)</w:t>
            </w:r>
            <w:r w:rsidR="009242A6">
              <w:rPr>
                <w:rFonts w:cs="Times New Roman"/>
                <w:sz w:val="20"/>
                <w:szCs w:val="20"/>
              </w:rPr>
              <w:t>, proteinuria and foot examination QIs.</w:t>
            </w:r>
            <w:r w:rsidR="00D75A7A">
              <w:rPr>
                <w:rFonts w:cs="Times New Roman"/>
                <w:sz w:val="20"/>
                <w:szCs w:val="20"/>
              </w:rPr>
              <w:t xml:space="preserve"> </w:t>
            </w:r>
          </w:p>
        </w:tc>
      </w:tr>
    </w:tbl>
    <w:p w14:paraId="6D0DECFA" w14:textId="77777777" w:rsidR="009242A6" w:rsidRDefault="009242A6" w:rsidP="00935F60">
      <w:pPr>
        <w:widowControl w:val="0"/>
        <w:autoSpaceDE w:val="0"/>
        <w:autoSpaceDN w:val="0"/>
        <w:adjustRightInd w:val="0"/>
        <w:spacing w:before="79" w:line="240" w:lineRule="auto"/>
        <w:rPr>
          <w:rFonts w:cs="Times New Roman"/>
          <w:b/>
        </w:rPr>
      </w:pPr>
    </w:p>
    <w:p w14:paraId="4A49253C" w14:textId="77777777" w:rsidR="009242A6" w:rsidRDefault="009242A6">
      <w:pPr>
        <w:spacing w:after="200" w:line="276" w:lineRule="auto"/>
        <w:jc w:val="left"/>
        <w:rPr>
          <w:rFonts w:cs="Times New Roman"/>
          <w:b/>
        </w:rPr>
      </w:pPr>
      <w:r>
        <w:rPr>
          <w:rFonts w:cs="Times New Roman"/>
          <w:b/>
        </w:rPr>
        <w:br w:type="page"/>
      </w:r>
    </w:p>
    <w:p w14:paraId="732656B8" w14:textId="77777777" w:rsidR="00324FA9" w:rsidRPr="003C4DBA" w:rsidRDefault="00364BFC" w:rsidP="00935F60">
      <w:pPr>
        <w:widowControl w:val="0"/>
        <w:autoSpaceDE w:val="0"/>
        <w:autoSpaceDN w:val="0"/>
        <w:adjustRightInd w:val="0"/>
        <w:spacing w:before="79" w:line="240" w:lineRule="auto"/>
        <w:rPr>
          <w:rFonts w:cs="Times New Roman"/>
          <w:b/>
          <w:sz w:val="16"/>
          <w:szCs w:val="16"/>
        </w:rPr>
      </w:pPr>
      <w:r>
        <w:rPr>
          <w:rFonts w:cs="Times New Roman"/>
          <w:b/>
        </w:rPr>
        <w:lastRenderedPageBreak/>
        <w:t>Table 3</w:t>
      </w:r>
      <w:r w:rsidR="00324FA9" w:rsidRPr="003C4DBA">
        <w:rPr>
          <w:rFonts w:cs="Times New Roman"/>
          <w:b/>
        </w:rPr>
        <w:t xml:space="preserve">. Effects of baseline characteristics on subsequent </w:t>
      </w:r>
      <w:r w:rsidR="006E7409">
        <w:rPr>
          <w:rFonts w:cs="Times New Roman"/>
          <w:b/>
        </w:rPr>
        <w:t>non-achievement of</w:t>
      </w:r>
      <w:r w:rsidR="00324FA9" w:rsidRPr="003C4DBA">
        <w:rPr>
          <w:rFonts w:cs="Times New Roman"/>
          <w:b/>
        </w:rPr>
        <w:t xml:space="preserve"> care in </w:t>
      </w:r>
      <w:r w:rsidR="0040761D">
        <w:rPr>
          <w:rFonts w:cs="Times New Roman"/>
          <w:b/>
        </w:rPr>
        <w:t>2010-11</w:t>
      </w:r>
      <w:r w:rsidR="00324FA9" w:rsidRPr="003C4DBA">
        <w:rPr>
          <w:rFonts w:cs="Times New Roman"/>
          <w:b/>
        </w:rPr>
        <w:t>: logistic regression models</w:t>
      </w:r>
    </w:p>
    <w:tbl>
      <w:tblPr>
        <w:tblW w:w="0" w:type="auto"/>
        <w:jc w:val="center"/>
        <w:tblCellMar>
          <w:left w:w="144" w:type="dxa"/>
          <w:right w:w="144" w:type="dxa"/>
        </w:tblCellMar>
        <w:tblLook w:val="0000" w:firstRow="0" w:lastRow="0" w:firstColumn="0" w:lastColumn="0" w:noHBand="0" w:noVBand="0"/>
      </w:tblPr>
      <w:tblGrid>
        <w:gridCol w:w="2637"/>
        <w:gridCol w:w="1131"/>
        <w:gridCol w:w="1263"/>
        <w:gridCol w:w="1016"/>
        <w:gridCol w:w="1131"/>
        <w:gridCol w:w="1263"/>
        <w:gridCol w:w="1016"/>
      </w:tblGrid>
      <w:tr w:rsidR="00383C75" w14:paraId="725A2DEC" w14:textId="77777777" w:rsidTr="009428BD">
        <w:trPr>
          <w:trHeight w:val="436"/>
          <w:jc w:val="center"/>
        </w:trPr>
        <w:tc>
          <w:tcPr>
            <w:tcW w:w="2637" w:type="dxa"/>
            <w:tcBorders>
              <w:top w:val="single" w:sz="6" w:space="0" w:color="auto"/>
              <w:bottom w:val="nil"/>
            </w:tcBorders>
          </w:tcPr>
          <w:p w14:paraId="20D9CE93" w14:textId="77777777" w:rsidR="00383C75" w:rsidRDefault="00383C75" w:rsidP="009428BD">
            <w:pPr>
              <w:widowControl w:val="0"/>
              <w:autoSpaceDE w:val="0"/>
              <w:autoSpaceDN w:val="0"/>
              <w:adjustRightInd w:val="0"/>
              <w:spacing w:before="79" w:after="0" w:line="240" w:lineRule="auto"/>
              <w:rPr>
                <w:rFonts w:cs="Times New Roman"/>
                <w:szCs w:val="24"/>
              </w:rPr>
            </w:pPr>
            <w:r>
              <w:rPr>
                <w:rFonts w:cs="Times New Roman"/>
                <w:szCs w:val="24"/>
                <w:u w:val="single"/>
              </w:rPr>
              <w:t>Covariate</w:t>
            </w:r>
          </w:p>
        </w:tc>
        <w:tc>
          <w:tcPr>
            <w:tcW w:w="3410" w:type="dxa"/>
            <w:gridSpan w:val="3"/>
            <w:tcBorders>
              <w:top w:val="single" w:sz="6" w:space="0" w:color="auto"/>
              <w:left w:val="nil"/>
              <w:bottom w:val="nil"/>
            </w:tcBorders>
          </w:tcPr>
          <w:p w14:paraId="5ED6AF73" w14:textId="77777777" w:rsidR="00383C75" w:rsidRDefault="00383C75" w:rsidP="009428BD">
            <w:pPr>
              <w:widowControl w:val="0"/>
              <w:autoSpaceDE w:val="0"/>
              <w:autoSpaceDN w:val="0"/>
              <w:adjustRightInd w:val="0"/>
              <w:spacing w:before="79" w:after="0" w:line="240" w:lineRule="auto"/>
              <w:jc w:val="center"/>
              <w:rPr>
                <w:rFonts w:cs="Times New Roman"/>
                <w:szCs w:val="24"/>
              </w:rPr>
            </w:pPr>
            <w:r>
              <w:rPr>
                <w:rFonts w:cs="Times New Roman"/>
                <w:szCs w:val="24"/>
                <w:u w:val="single"/>
              </w:rPr>
              <w:t>Care bundle</w:t>
            </w:r>
          </w:p>
        </w:tc>
        <w:tc>
          <w:tcPr>
            <w:tcW w:w="3410" w:type="dxa"/>
            <w:gridSpan w:val="3"/>
            <w:tcBorders>
              <w:top w:val="single" w:sz="6" w:space="0" w:color="auto"/>
              <w:left w:val="nil"/>
              <w:bottom w:val="nil"/>
            </w:tcBorders>
          </w:tcPr>
          <w:p w14:paraId="6D15A4A5" w14:textId="1AC7A7A9" w:rsidR="00383C75" w:rsidRDefault="008211CF" w:rsidP="008211CF">
            <w:pPr>
              <w:widowControl w:val="0"/>
              <w:autoSpaceDE w:val="0"/>
              <w:autoSpaceDN w:val="0"/>
              <w:adjustRightInd w:val="0"/>
              <w:spacing w:before="79" w:after="0" w:line="240" w:lineRule="auto"/>
              <w:jc w:val="center"/>
              <w:rPr>
                <w:rFonts w:cs="Times New Roman"/>
                <w:szCs w:val="24"/>
              </w:rPr>
            </w:pPr>
            <w:r>
              <w:rPr>
                <w:rFonts w:cs="Times New Roman"/>
                <w:szCs w:val="24"/>
                <w:u w:val="single"/>
              </w:rPr>
              <w:t>ACE inhibitor/ARB</w:t>
            </w:r>
          </w:p>
        </w:tc>
      </w:tr>
      <w:tr w:rsidR="00383C75" w14:paraId="674C455B" w14:textId="77777777" w:rsidTr="009428BD">
        <w:trPr>
          <w:jc w:val="center"/>
        </w:trPr>
        <w:tc>
          <w:tcPr>
            <w:tcW w:w="2637" w:type="dxa"/>
            <w:tcBorders>
              <w:top w:val="nil"/>
              <w:bottom w:val="nil"/>
            </w:tcBorders>
          </w:tcPr>
          <w:p w14:paraId="08A0AACD" w14:textId="77777777" w:rsidR="00383C75" w:rsidRDefault="00383C75" w:rsidP="009428BD">
            <w:pPr>
              <w:widowControl w:val="0"/>
              <w:autoSpaceDE w:val="0"/>
              <w:autoSpaceDN w:val="0"/>
              <w:adjustRightInd w:val="0"/>
              <w:spacing w:after="79" w:line="240" w:lineRule="auto"/>
              <w:rPr>
                <w:rFonts w:cs="Times New Roman"/>
                <w:szCs w:val="24"/>
              </w:rPr>
            </w:pPr>
          </w:p>
        </w:tc>
        <w:tc>
          <w:tcPr>
            <w:tcW w:w="1131" w:type="dxa"/>
            <w:tcBorders>
              <w:top w:val="nil"/>
              <w:left w:val="nil"/>
              <w:bottom w:val="nil"/>
              <w:right w:val="nil"/>
            </w:tcBorders>
          </w:tcPr>
          <w:p w14:paraId="16C53BE3"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szCs w:val="24"/>
              </w:rPr>
              <w:t>OR</w:t>
            </w:r>
          </w:p>
        </w:tc>
        <w:tc>
          <w:tcPr>
            <w:tcW w:w="1263" w:type="dxa"/>
            <w:tcBorders>
              <w:top w:val="nil"/>
              <w:left w:val="nil"/>
              <w:bottom w:val="nil"/>
              <w:right w:val="nil"/>
            </w:tcBorders>
          </w:tcPr>
          <w:p w14:paraId="27973CE5"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szCs w:val="24"/>
              </w:rPr>
              <w:t>95% CIs</w:t>
            </w:r>
          </w:p>
        </w:tc>
        <w:tc>
          <w:tcPr>
            <w:tcW w:w="1016" w:type="dxa"/>
            <w:tcBorders>
              <w:top w:val="nil"/>
              <w:left w:val="nil"/>
              <w:bottom w:val="nil"/>
            </w:tcBorders>
          </w:tcPr>
          <w:p w14:paraId="7007F754"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i/>
                <w:iCs/>
                <w:szCs w:val="24"/>
              </w:rPr>
              <w:t>p</w:t>
            </w:r>
          </w:p>
        </w:tc>
        <w:tc>
          <w:tcPr>
            <w:tcW w:w="1131" w:type="dxa"/>
            <w:tcBorders>
              <w:top w:val="nil"/>
              <w:left w:val="nil"/>
              <w:bottom w:val="nil"/>
              <w:right w:val="nil"/>
            </w:tcBorders>
          </w:tcPr>
          <w:p w14:paraId="7CA83F0F"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szCs w:val="24"/>
              </w:rPr>
              <w:t>OR</w:t>
            </w:r>
          </w:p>
        </w:tc>
        <w:tc>
          <w:tcPr>
            <w:tcW w:w="1263" w:type="dxa"/>
            <w:tcBorders>
              <w:top w:val="nil"/>
              <w:left w:val="nil"/>
              <w:bottom w:val="nil"/>
              <w:right w:val="nil"/>
            </w:tcBorders>
          </w:tcPr>
          <w:p w14:paraId="5D8811DE"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szCs w:val="24"/>
              </w:rPr>
              <w:t>95% CIs</w:t>
            </w:r>
          </w:p>
        </w:tc>
        <w:tc>
          <w:tcPr>
            <w:tcW w:w="1016" w:type="dxa"/>
            <w:tcBorders>
              <w:top w:val="nil"/>
              <w:left w:val="nil"/>
              <w:bottom w:val="nil"/>
            </w:tcBorders>
          </w:tcPr>
          <w:p w14:paraId="48224F62" w14:textId="77777777" w:rsidR="00383C75" w:rsidRDefault="00383C75" w:rsidP="009428BD">
            <w:pPr>
              <w:widowControl w:val="0"/>
              <w:autoSpaceDE w:val="0"/>
              <w:autoSpaceDN w:val="0"/>
              <w:adjustRightInd w:val="0"/>
              <w:spacing w:after="79" w:line="240" w:lineRule="auto"/>
              <w:jc w:val="center"/>
              <w:rPr>
                <w:rFonts w:cs="Times New Roman"/>
                <w:szCs w:val="24"/>
              </w:rPr>
            </w:pPr>
            <w:r>
              <w:rPr>
                <w:rFonts w:cs="Times New Roman"/>
                <w:i/>
                <w:iCs/>
                <w:szCs w:val="24"/>
              </w:rPr>
              <w:t>p</w:t>
            </w:r>
          </w:p>
        </w:tc>
      </w:tr>
      <w:tr w:rsidR="00383C75" w14:paraId="3D73F16F" w14:textId="77777777" w:rsidTr="009428BD">
        <w:trPr>
          <w:jc w:val="center"/>
        </w:trPr>
        <w:tc>
          <w:tcPr>
            <w:tcW w:w="2637" w:type="dxa"/>
            <w:tcBorders>
              <w:top w:val="single" w:sz="6" w:space="0" w:color="auto"/>
              <w:bottom w:val="nil"/>
            </w:tcBorders>
          </w:tcPr>
          <w:p w14:paraId="740D9D54" w14:textId="77777777" w:rsidR="00383C75" w:rsidRPr="00FC4A19" w:rsidRDefault="00383C75" w:rsidP="009428BD">
            <w:pPr>
              <w:pStyle w:val="NoSpacing"/>
              <w:rPr>
                <w:rFonts w:ascii="Times New Roman" w:hAnsi="Times New Roman" w:cs="Times New Roman"/>
                <w:sz w:val="20"/>
                <w:szCs w:val="20"/>
              </w:rPr>
            </w:pPr>
            <w:r w:rsidRPr="00FC4A19">
              <w:rPr>
                <w:rFonts w:ascii="Times New Roman" w:hAnsi="Times New Roman" w:cs="Times New Roman"/>
                <w:sz w:val="20"/>
                <w:szCs w:val="20"/>
              </w:rPr>
              <w:t>Gender</w:t>
            </w:r>
          </w:p>
        </w:tc>
        <w:tc>
          <w:tcPr>
            <w:tcW w:w="1131" w:type="dxa"/>
            <w:tcBorders>
              <w:top w:val="single" w:sz="6" w:space="0" w:color="auto"/>
              <w:left w:val="nil"/>
              <w:bottom w:val="nil"/>
              <w:right w:val="nil"/>
            </w:tcBorders>
          </w:tcPr>
          <w:p w14:paraId="4959A796"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single" w:sz="6" w:space="0" w:color="auto"/>
              <w:left w:val="nil"/>
              <w:bottom w:val="nil"/>
              <w:right w:val="nil"/>
            </w:tcBorders>
          </w:tcPr>
          <w:p w14:paraId="0F7EF9F1"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single" w:sz="6" w:space="0" w:color="auto"/>
              <w:left w:val="nil"/>
              <w:bottom w:val="nil"/>
            </w:tcBorders>
          </w:tcPr>
          <w:p w14:paraId="15473ADD"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single" w:sz="6" w:space="0" w:color="auto"/>
              <w:left w:val="nil"/>
              <w:bottom w:val="nil"/>
              <w:right w:val="nil"/>
            </w:tcBorders>
          </w:tcPr>
          <w:p w14:paraId="68A9FF7B"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single" w:sz="6" w:space="0" w:color="auto"/>
              <w:left w:val="nil"/>
              <w:bottom w:val="nil"/>
              <w:right w:val="nil"/>
            </w:tcBorders>
          </w:tcPr>
          <w:p w14:paraId="5CBB11A9"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single" w:sz="6" w:space="0" w:color="auto"/>
              <w:left w:val="nil"/>
              <w:bottom w:val="nil"/>
            </w:tcBorders>
          </w:tcPr>
          <w:p w14:paraId="0FA16387"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48B3BA39" w14:textId="77777777" w:rsidTr="009428BD">
        <w:trPr>
          <w:jc w:val="center"/>
        </w:trPr>
        <w:tc>
          <w:tcPr>
            <w:tcW w:w="2637" w:type="dxa"/>
            <w:tcBorders>
              <w:top w:val="nil"/>
              <w:bottom w:val="nil"/>
            </w:tcBorders>
          </w:tcPr>
          <w:p w14:paraId="2401FC6D" w14:textId="77777777" w:rsidR="00383C75" w:rsidRPr="00C60454" w:rsidRDefault="00256B00" w:rsidP="009428BD">
            <w:pPr>
              <w:pStyle w:val="NoSpacing"/>
              <w:rPr>
                <w:rFonts w:ascii="Times New Roman" w:hAnsi="Times New Roman" w:cs="Times New Roman"/>
                <w:sz w:val="20"/>
                <w:szCs w:val="20"/>
              </w:rPr>
            </w:pPr>
            <w:r>
              <w:rPr>
                <w:rFonts w:ascii="Times New Roman" w:hAnsi="Times New Roman" w:cs="Times New Roman"/>
                <w:sz w:val="20"/>
                <w:szCs w:val="20"/>
              </w:rPr>
              <w:t xml:space="preserve">  M</w:t>
            </w:r>
            <w:r w:rsidR="00383C75" w:rsidRPr="00C60454">
              <w:rPr>
                <w:rFonts w:ascii="Times New Roman" w:hAnsi="Times New Roman" w:cs="Times New Roman"/>
                <w:sz w:val="20"/>
                <w:szCs w:val="20"/>
              </w:rPr>
              <w:t>ale</w:t>
            </w:r>
          </w:p>
        </w:tc>
        <w:tc>
          <w:tcPr>
            <w:tcW w:w="1131" w:type="dxa"/>
            <w:tcBorders>
              <w:top w:val="nil"/>
              <w:left w:val="nil"/>
              <w:bottom w:val="nil"/>
              <w:right w:val="nil"/>
            </w:tcBorders>
          </w:tcPr>
          <w:p w14:paraId="7B3DB7E9"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9C56F71"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7650F706"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1B218B22"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70E344D5"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59D48308"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547232E5" w14:textId="77777777" w:rsidTr="009428BD">
        <w:trPr>
          <w:jc w:val="center"/>
        </w:trPr>
        <w:tc>
          <w:tcPr>
            <w:tcW w:w="2637" w:type="dxa"/>
            <w:tcBorders>
              <w:top w:val="nil"/>
              <w:bottom w:val="nil"/>
            </w:tcBorders>
          </w:tcPr>
          <w:p w14:paraId="31FC0143"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w:t>
            </w:r>
            <w:r w:rsidR="00256B00" w:rsidRPr="00C60454">
              <w:rPr>
                <w:rFonts w:ascii="Times New Roman" w:hAnsi="Times New Roman" w:cs="Times New Roman"/>
                <w:sz w:val="20"/>
                <w:szCs w:val="20"/>
              </w:rPr>
              <w:t>Female</w:t>
            </w:r>
          </w:p>
        </w:tc>
        <w:tc>
          <w:tcPr>
            <w:tcW w:w="1131" w:type="dxa"/>
            <w:tcBorders>
              <w:top w:val="nil"/>
              <w:left w:val="nil"/>
              <w:bottom w:val="nil"/>
              <w:right w:val="nil"/>
            </w:tcBorders>
          </w:tcPr>
          <w:p w14:paraId="2BC9380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1.10</w:t>
            </w:r>
          </w:p>
        </w:tc>
        <w:tc>
          <w:tcPr>
            <w:tcW w:w="1263" w:type="dxa"/>
            <w:tcBorders>
              <w:top w:val="nil"/>
              <w:left w:val="nil"/>
              <w:bottom w:val="nil"/>
              <w:right w:val="nil"/>
            </w:tcBorders>
          </w:tcPr>
          <w:p w14:paraId="6177A32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0.74 - 1.65</w:t>
            </w:r>
          </w:p>
        </w:tc>
        <w:tc>
          <w:tcPr>
            <w:tcW w:w="1016" w:type="dxa"/>
            <w:tcBorders>
              <w:top w:val="nil"/>
              <w:left w:val="nil"/>
              <w:bottom w:val="nil"/>
            </w:tcBorders>
          </w:tcPr>
          <w:p w14:paraId="45BB395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0.635</w:t>
            </w:r>
          </w:p>
        </w:tc>
        <w:tc>
          <w:tcPr>
            <w:tcW w:w="1131" w:type="dxa"/>
            <w:tcBorders>
              <w:top w:val="nil"/>
              <w:left w:val="nil"/>
              <w:bottom w:val="nil"/>
              <w:right w:val="nil"/>
            </w:tcBorders>
          </w:tcPr>
          <w:p w14:paraId="3A9338C3"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1.10</w:t>
            </w:r>
          </w:p>
        </w:tc>
        <w:tc>
          <w:tcPr>
            <w:tcW w:w="1263" w:type="dxa"/>
            <w:tcBorders>
              <w:top w:val="nil"/>
              <w:left w:val="nil"/>
              <w:bottom w:val="nil"/>
              <w:right w:val="nil"/>
            </w:tcBorders>
          </w:tcPr>
          <w:p w14:paraId="3CF5643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0.72 - 1.67</w:t>
            </w:r>
          </w:p>
        </w:tc>
        <w:tc>
          <w:tcPr>
            <w:tcW w:w="1016" w:type="dxa"/>
            <w:tcBorders>
              <w:top w:val="nil"/>
              <w:left w:val="nil"/>
              <w:bottom w:val="nil"/>
            </w:tcBorders>
          </w:tcPr>
          <w:p w14:paraId="2D13320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0.674</w:t>
            </w:r>
          </w:p>
        </w:tc>
      </w:tr>
      <w:tr w:rsidR="00383C75" w:rsidRPr="00FC4A19" w14:paraId="5F9F4FAD" w14:textId="77777777" w:rsidTr="009428BD">
        <w:trPr>
          <w:trHeight w:val="87"/>
          <w:jc w:val="center"/>
        </w:trPr>
        <w:tc>
          <w:tcPr>
            <w:tcW w:w="2637" w:type="dxa"/>
            <w:tcBorders>
              <w:top w:val="nil"/>
              <w:bottom w:val="nil"/>
            </w:tcBorders>
          </w:tcPr>
          <w:p w14:paraId="3C174F90"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65540F04"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64D10622"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41E545F4"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13B9884C"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4FAE793D"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36E0AC0"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471E611E" w14:textId="77777777" w:rsidTr="009428BD">
        <w:trPr>
          <w:jc w:val="center"/>
        </w:trPr>
        <w:tc>
          <w:tcPr>
            <w:tcW w:w="2637" w:type="dxa"/>
            <w:tcBorders>
              <w:top w:val="nil"/>
              <w:bottom w:val="nil"/>
            </w:tcBorders>
          </w:tcPr>
          <w:p w14:paraId="7DC07749"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Age group (trend)</w:t>
            </w:r>
          </w:p>
        </w:tc>
        <w:tc>
          <w:tcPr>
            <w:tcW w:w="1131" w:type="dxa"/>
            <w:tcBorders>
              <w:top w:val="nil"/>
              <w:left w:val="nil"/>
              <w:bottom w:val="nil"/>
              <w:right w:val="nil"/>
            </w:tcBorders>
          </w:tcPr>
          <w:p w14:paraId="5BAD2ABF" w14:textId="77777777" w:rsidR="00383C75" w:rsidRDefault="005A5E07"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1.14</w:t>
            </w:r>
          </w:p>
        </w:tc>
        <w:tc>
          <w:tcPr>
            <w:tcW w:w="1263" w:type="dxa"/>
            <w:tcBorders>
              <w:top w:val="nil"/>
              <w:left w:val="nil"/>
              <w:bottom w:val="nil"/>
              <w:right w:val="nil"/>
            </w:tcBorders>
          </w:tcPr>
          <w:p w14:paraId="1D4DCBB6" w14:textId="77777777" w:rsidR="00383C75" w:rsidRDefault="005A5E07"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0.93 – 1.48</w:t>
            </w:r>
          </w:p>
        </w:tc>
        <w:tc>
          <w:tcPr>
            <w:tcW w:w="1016" w:type="dxa"/>
            <w:tcBorders>
              <w:top w:val="nil"/>
              <w:left w:val="nil"/>
              <w:bottom w:val="nil"/>
            </w:tcBorders>
          </w:tcPr>
          <w:p w14:paraId="4C8CD54A" w14:textId="77777777" w:rsidR="00383C75" w:rsidRDefault="005A5E07"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0.170</w:t>
            </w:r>
          </w:p>
        </w:tc>
        <w:tc>
          <w:tcPr>
            <w:tcW w:w="1131" w:type="dxa"/>
            <w:tcBorders>
              <w:top w:val="nil"/>
              <w:left w:val="nil"/>
              <w:bottom w:val="nil"/>
              <w:right w:val="nil"/>
            </w:tcBorders>
          </w:tcPr>
          <w:p w14:paraId="51DF5F5C" w14:textId="77777777" w:rsidR="00383C75" w:rsidRDefault="006E2FBA"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0.76</w:t>
            </w:r>
          </w:p>
        </w:tc>
        <w:tc>
          <w:tcPr>
            <w:tcW w:w="1263" w:type="dxa"/>
            <w:tcBorders>
              <w:top w:val="nil"/>
              <w:left w:val="nil"/>
              <w:bottom w:val="nil"/>
              <w:right w:val="nil"/>
            </w:tcBorders>
          </w:tcPr>
          <w:p w14:paraId="015A2059" w14:textId="77777777" w:rsidR="00383C75" w:rsidRDefault="006E2FBA"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0.59 – 0.99</w:t>
            </w:r>
          </w:p>
        </w:tc>
        <w:tc>
          <w:tcPr>
            <w:tcW w:w="1016" w:type="dxa"/>
            <w:tcBorders>
              <w:top w:val="nil"/>
              <w:left w:val="nil"/>
              <w:bottom w:val="nil"/>
            </w:tcBorders>
          </w:tcPr>
          <w:p w14:paraId="7997943A" w14:textId="77777777" w:rsidR="00383C75" w:rsidRDefault="006E2FBA"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0.043</w:t>
            </w:r>
          </w:p>
        </w:tc>
      </w:tr>
      <w:tr w:rsidR="00383C75" w14:paraId="3918A9CE" w14:textId="77777777" w:rsidTr="009428BD">
        <w:trPr>
          <w:jc w:val="center"/>
        </w:trPr>
        <w:tc>
          <w:tcPr>
            <w:tcW w:w="2637" w:type="dxa"/>
            <w:tcBorders>
              <w:top w:val="nil"/>
              <w:bottom w:val="nil"/>
            </w:tcBorders>
          </w:tcPr>
          <w:p w14:paraId="73809E6D"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50-64</w:t>
            </w:r>
          </w:p>
        </w:tc>
        <w:tc>
          <w:tcPr>
            <w:tcW w:w="1131" w:type="dxa"/>
            <w:tcBorders>
              <w:top w:val="nil"/>
              <w:left w:val="nil"/>
              <w:bottom w:val="nil"/>
              <w:right w:val="nil"/>
            </w:tcBorders>
          </w:tcPr>
          <w:p w14:paraId="284AB655"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541A2B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520CE78E"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541C0395"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1C25287"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26E4F85C"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323930F3" w14:textId="77777777" w:rsidTr="009428BD">
        <w:trPr>
          <w:jc w:val="center"/>
        </w:trPr>
        <w:tc>
          <w:tcPr>
            <w:tcW w:w="2637" w:type="dxa"/>
            <w:tcBorders>
              <w:top w:val="nil"/>
              <w:bottom w:val="nil"/>
            </w:tcBorders>
          </w:tcPr>
          <w:p w14:paraId="02370926"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65-74</w:t>
            </w:r>
          </w:p>
        </w:tc>
        <w:tc>
          <w:tcPr>
            <w:tcW w:w="1131" w:type="dxa"/>
            <w:tcBorders>
              <w:top w:val="nil"/>
              <w:left w:val="nil"/>
              <w:bottom w:val="nil"/>
              <w:right w:val="nil"/>
            </w:tcBorders>
          </w:tcPr>
          <w:p w14:paraId="1466AAF5"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1.26</w:t>
            </w:r>
          </w:p>
        </w:tc>
        <w:tc>
          <w:tcPr>
            <w:tcW w:w="1263" w:type="dxa"/>
            <w:tcBorders>
              <w:top w:val="nil"/>
              <w:left w:val="nil"/>
              <w:bottom w:val="nil"/>
              <w:right w:val="nil"/>
            </w:tcBorders>
          </w:tcPr>
          <w:p w14:paraId="41B93CAB"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0.85 - 1.87</w:t>
            </w:r>
          </w:p>
        </w:tc>
        <w:tc>
          <w:tcPr>
            <w:tcW w:w="1016" w:type="dxa"/>
            <w:tcBorders>
              <w:top w:val="nil"/>
              <w:left w:val="nil"/>
              <w:bottom w:val="nil"/>
            </w:tcBorders>
          </w:tcPr>
          <w:p w14:paraId="7A59376C"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0.241</w:t>
            </w:r>
          </w:p>
        </w:tc>
        <w:tc>
          <w:tcPr>
            <w:tcW w:w="1131" w:type="dxa"/>
            <w:tcBorders>
              <w:top w:val="nil"/>
              <w:left w:val="nil"/>
              <w:bottom w:val="nil"/>
              <w:right w:val="nil"/>
            </w:tcBorders>
          </w:tcPr>
          <w:p w14:paraId="4BB0192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0.90</w:t>
            </w:r>
          </w:p>
        </w:tc>
        <w:tc>
          <w:tcPr>
            <w:tcW w:w="1263" w:type="dxa"/>
            <w:tcBorders>
              <w:top w:val="nil"/>
              <w:left w:val="nil"/>
              <w:bottom w:val="nil"/>
              <w:right w:val="nil"/>
            </w:tcBorders>
          </w:tcPr>
          <w:p w14:paraId="3DC0DA3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0.60 - 1.36</w:t>
            </w:r>
          </w:p>
        </w:tc>
        <w:tc>
          <w:tcPr>
            <w:tcW w:w="1016" w:type="dxa"/>
            <w:tcBorders>
              <w:top w:val="nil"/>
              <w:left w:val="nil"/>
              <w:bottom w:val="nil"/>
            </w:tcBorders>
          </w:tcPr>
          <w:p w14:paraId="2A81021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0.626</w:t>
            </w:r>
          </w:p>
        </w:tc>
      </w:tr>
      <w:tr w:rsidR="00383C75" w14:paraId="59AE8111" w14:textId="77777777" w:rsidTr="009428BD">
        <w:trPr>
          <w:jc w:val="center"/>
        </w:trPr>
        <w:tc>
          <w:tcPr>
            <w:tcW w:w="2637" w:type="dxa"/>
            <w:tcBorders>
              <w:top w:val="nil"/>
              <w:bottom w:val="nil"/>
            </w:tcBorders>
          </w:tcPr>
          <w:p w14:paraId="5717ADE5"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75+</w:t>
            </w:r>
          </w:p>
        </w:tc>
        <w:tc>
          <w:tcPr>
            <w:tcW w:w="1131" w:type="dxa"/>
            <w:tcBorders>
              <w:top w:val="nil"/>
              <w:left w:val="nil"/>
              <w:bottom w:val="nil"/>
              <w:right w:val="nil"/>
            </w:tcBorders>
          </w:tcPr>
          <w:p w14:paraId="42771F4E"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1.36</w:t>
            </w:r>
          </w:p>
        </w:tc>
        <w:tc>
          <w:tcPr>
            <w:tcW w:w="1263" w:type="dxa"/>
            <w:tcBorders>
              <w:top w:val="nil"/>
              <w:left w:val="nil"/>
              <w:bottom w:val="nil"/>
              <w:right w:val="nil"/>
            </w:tcBorders>
          </w:tcPr>
          <w:p w14:paraId="6EF8C980"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0.86 - 2.17</w:t>
            </w:r>
          </w:p>
        </w:tc>
        <w:tc>
          <w:tcPr>
            <w:tcW w:w="1016" w:type="dxa"/>
            <w:tcBorders>
              <w:top w:val="nil"/>
              <w:left w:val="nil"/>
              <w:bottom w:val="nil"/>
            </w:tcBorders>
          </w:tcPr>
          <w:p w14:paraId="59572F5B"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0.191</w:t>
            </w:r>
          </w:p>
        </w:tc>
        <w:tc>
          <w:tcPr>
            <w:tcW w:w="1131" w:type="dxa"/>
            <w:tcBorders>
              <w:top w:val="nil"/>
              <w:left w:val="nil"/>
              <w:bottom w:val="nil"/>
              <w:right w:val="nil"/>
            </w:tcBorders>
          </w:tcPr>
          <w:p w14:paraId="00C099A4"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0.56</w:t>
            </w:r>
          </w:p>
        </w:tc>
        <w:tc>
          <w:tcPr>
            <w:tcW w:w="1263" w:type="dxa"/>
            <w:tcBorders>
              <w:top w:val="nil"/>
              <w:left w:val="nil"/>
              <w:bottom w:val="nil"/>
              <w:right w:val="nil"/>
            </w:tcBorders>
          </w:tcPr>
          <w:p w14:paraId="77D2EB6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0.33 - 0.96</w:t>
            </w:r>
          </w:p>
        </w:tc>
        <w:tc>
          <w:tcPr>
            <w:tcW w:w="1016" w:type="dxa"/>
            <w:tcBorders>
              <w:top w:val="nil"/>
              <w:left w:val="nil"/>
              <w:bottom w:val="nil"/>
            </w:tcBorders>
          </w:tcPr>
          <w:p w14:paraId="719E1C3F"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0.034</w:t>
            </w:r>
          </w:p>
        </w:tc>
      </w:tr>
      <w:tr w:rsidR="00383C75" w:rsidRPr="00FC4A19" w14:paraId="42BDEC6D" w14:textId="77777777" w:rsidTr="009428BD">
        <w:trPr>
          <w:jc w:val="center"/>
        </w:trPr>
        <w:tc>
          <w:tcPr>
            <w:tcW w:w="2637" w:type="dxa"/>
            <w:tcBorders>
              <w:top w:val="nil"/>
              <w:bottom w:val="nil"/>
            </w:tcBorders>
          </w:tcPr>
          <w:p w14:paraId="169A3D79"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36350BB2"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2C0E831B"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43C87BAC"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7D3D5FA8"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68B98A2"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246B4835"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02D6ADAA" w14:textId="77777777" w:rsidTr="009428BD">
        <w:trPr>
          <w:jc w:val="center"/>
        </w:trPr>
        <w:tc>
          <w:tcPr>
            <w:tcW w:w="2637" w:type="dxa"/>
            <w:tcBorders>
              <w:top w:val="nil"/>
              <w:bottom w:val="nil"/>
            </w:tcBorders>
          </w:tcPr>
          <w:p w14:paraId="0B23DCE7"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Previous care</w:t>
            </w:r>
          </w:p>
        </w:tc>
        <w:tc>
          <w:tcPr>
            <w:tcW w:w="1131" w:type="dxa"/>
            <w:tcBorders>
              <w:top w:val="nil"/>
              <w:left w:val="nil"/>
              <w:bottom w:val="nil"/>
              <w:right w:val="nil"/>
            </w:tcBorders>
          </w:tcPr>
          <w:p w14:paraId="79DE5272"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610DD905"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6B4B8D86"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4C813F6C"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156AE1E3"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4068782A"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0751D70E" w14:textId="77777777" w:rsidTr="009428BD">
        <w:trPr>
          <w:jc w:val="center"/>
        </w:trPr>
        <w:tc>
          <w:tcPr>
            <w:tcW w:w="2637" w:type="dxa"/>
            <w:tcBorders>
              <w:top w:val="nil"/>
              <w:bottom w:val="nil"/>
            </w:tcBorders>
          </w:tcPr>
          <w:p w14:paraId="00D11466"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Achieved</w:t>
            </w:r>
          </w:p>
        </w:tc>
        <w:tc>
          <w:tcPr>
            <w:tcW w:w="1131" w:type="dxa"/>
            <w:tcBorders>
              <w:top w:val="nil"/>
              <w:left w:val="nil"/>
              <w:bottom w:val="nil"/>
              <w:right w:val="nil"/>
            </w:tcBorders>
          </w:tcPr>
          <w:p w14:paraId="7008450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84D0252"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0D5EAFED"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048FCA0E"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1B471BF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12093C0F"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3D162A94" w14:textId="77777777" w:rsidTr="009428BD">
        <w:trPr>
          <w:jc w:val="center"/>
        </w:trPr>
        <w:tc>
          <w:tcPr>
            <w:tcW w:w="2637" w:type="dxa"/>
            <w:tcBorders>
              <w:top w:val="nil"/>
              <w:bottom w:val="nil"/>
            </w:tcBorders>
          </w:tcPr>
          <w:p w14:paraId="69B3F220"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Not achieved</w:t>
            </w:r>
          </w:p>
        </w:tc>
        <w:tc>
          <w:tcPr>
            <w:tcW w:w="1131" w:type="dxa"/>
            <w:tcBorders>
              <w:top w:val="nil"/>
              <w:left w:val="nil"/>
              <w:bottom w:val="nil"/>
              <w:right w:val="nil"/>
            </w:tcBorders>
          </w:tcPr>
          <w:p w14:paraId="375C9EC0"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3.32</w:t>
            </w:r>
          </w:p>
        </w:tc>
        <w:tc>
          <w:tcPr>
            <w:tcW w:w="1263" w:type="dxa"/>
            <w:tcBorders>
              <w:top w:val="nil"/>
              <w:left w:val="nil"/>
              <w:bottom w:val="nil"/>
              <w:right w:val="nil"/>
            </w:tcBorders>
          </w:tcPr>
          <w:p w14:paraId="7742FF84"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2.28 - 4.84</w:t>
            </w:r>
          </w:p>
        </w:tc>
        <w:tc>
          <w:tcPr>
            <w:tcW w:w="1016" w:type="dxa"/>
            <w:tcBorders>
              <w:top w:val="nil"/>
              <w:left w:val="nil"/>
              <w:bottom w:val="nil"/>
            </w:tcBorders>
          </w:tcPr>
          <w:p w14:paraId="60516E00"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&lt;0.001</w:t>
            </w:r>
          </w:p>
        </w:tc>
        <w:tc>
          <w:tcPr>
            <w:tcW w:w="1131" w:type="dxa"/>
            <w:tcBorders>
              <w:top w:val="nil"/>
              <w:left w:val="nil"/>
              <w:bottom w:val="nil"/>
              <w:right w:val="nil"/>
            </w:tcBorders>
          </w:tcPr>
          <w:p w14:paraId="2EF5EA5D"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6.94</w:t>
            </w:r>
          </w:p>
        </w:tc>
        <w:tc>
          <w:tcPr>
            <w:tcW w:w="1263" w:type="dxa"/>
            <w:tcBorders>
              <w:top w:val="nil"/>
              <w:left w:val="nil"/>
              <w:bottom w:val="nil"/>
              <w:right w:val="nil"/>
            </w:tcBorders>
          </w:tcPr>
          <w:p w14:paraId="2B2CCEFF"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4.54 - 10.61</w:t>
            </w:r>
          </w:p>
        </w:tc>
        <w:tc>
          <w:tcPr>
            <w:tcW w:w="1016" w:type="dxa"/>
            <w:tcBorders>
              <w:top w:val="nil"/>
              <w:left w:val="nil"/>
              <w:bottom w:val="nil"/>
            </w:tcBorders>
          </w:tcPr>
          <w:p w14:paraId="710DE4F9"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&lt;0.001</w:t>
            </w:r>
          </w:p>
        </w:tc>
      </w:tr>
      <w:tr w:rsidR="00383C75" w14:paraId="5871AE95" w14:textId="77777777" w:rsidTr="009428BD">
        <w:trPr>
          <w:jc w:val="center"/>
        </w:trPr>
        <w:tc>
          <w:tcPr>
            <w:tcW w:w="2637" w:type="dxa"/>
            <w:tcBorders>
              <w:top w:val="nil"/>
              <w:bottom w:val="nil"/>
            </w:tcBorders>
          </w:tcPr>
          <w:p w14:paraId="166C4F01"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New case</w:t>
            </w:r>
          </w:p>
        </w:tc>
        <w:tc>
          <w:tcPr>
            <w:tcW w:w="1131" w:type="dxa"/>
            <w:tcBorders>
              <w:top w:val="nil"/>
              <w:left w:val="nil"/>
              <w:bottom w:val="nil"/>
              <w:right w:val="nil"/>
            </w:tcBorders>
          </w:tcPr>
          <w:p w14:paraId="541F87AB"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1.17</w:t>
            </w:r>
          </w:p>
        </w:tc>
        <w:tc>
          <w:tcPr>
            <w:tcW w:w="1263" w:type="dxa"/>
            <w:tcBorders>
              <w:top w:val="nil"/>
              <w:left w:val="nil"/>
              <w:bottom w:val="nil"/>
              <w:right w:val="nil"/>
            </w:tcBorders>
          </w:tcPr>
          <w:p w14:paraId="58A48EB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0.35 - 3.87</w:t>
            </w:r>
          </w:p>
        </w:tc>
        <w:tc>
          <w:tcPr>
            <w:tcW w:w="1016" w:type="dxa"/>
            <w:tcBorders>
              <w:top w:val="nil"/>
              <w:left w:val="nil"/>
              <w:bottom w:val="nil"/>
            </w:tcBorders>
          </w:tcPr>
          <w:p w14:paraId="3C03523A"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0.794</w:t>
            </w:r>
          </w:p>
        </w:tc>
        <w:tc>
          <w:tcPr>
            <w:tcW w:w="1131" w:type="dxa"/>
            <w:tcBorders>
              <w:top w:val="nil"/>
              <w:left w:val="nil"/>
              <w:bottom w:val="nil"/>
              <w:right w:val="nil"/>
            </w:tcBorders>
          </w:tcPr>
          <w:p w14:paraId="667655CE"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2.25</w:t>
            </w:r>
          </w:p>
        </w:tc>
        <w:tc>
          <w:tcPr>
            <w:tcW w:w="1263" w:type="dxa"/>
            <w:tcBorders>
              <w:top w:val="nil"/>
              <w:left w:val="nil"/>
              <w:bottom w:val="nil"/>
              <w:right w:val="nil"/>
            </w:tcBorders>
          </w:tcPr>
          <w:p w14:paraId="64C6BEC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0.66 - 7.64</w:t>
            </w:r>
          </w:p>
        </w:tc>
        <w:tc>
          <w:tcPr>
            <w:tcW w:w="1016" w:type="dxa"/>
            <w:tcBorders>
              <w:top w:val="nil"/>
              <w:left w:val="nil"/>
              <w:bottom w:val="nil"/>
            </w:tcBorders>
          </w:tcPr>
          <w:p w14:paraId="37913381"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0.194</w:t>
            </w:r>
          </w:p>
        </w:tc>
      </w:tr>
      <w:tr w:rsidR="00383C75" w14:paraId="6BF8A3D5" w14:textId="77777777" w:rsidTr="009428BD">
        <w:trPr>
          <w:jc w:val="center"/>
        </w:trPr>
        <w:tc>
          <w:tcPr>
            <w:tcW w:w="2637" w:type="dxa"/>
            <w:tcBorders>
              <w:top w:val="nil"/>
              <w:bottom w:val="nil"/>
            </w:tcBorders>
          </w:tcPr>
          <w:p w14:paraId="1C43785A"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636CCF96"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p>
        </w:tc>
        <w:tc>
          <w:tcPr>
            <w:tcW w:w="1263" w:type="dxa"/>
            <w:tcBorders>
              <w:top w:val="nil"/>
              <w:left w:val="nil"/>
              <w:bottom w:val="nil"/>
              <w:right w:val="nil"/>
            </w:tcBorders>
          </w:tcPr>
          <w:p w14:paraId="6064A4DA"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10152699"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1676888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2.18</w:t>
            </w:r>
          </w:p>
        </w:tc>
        <w:tc>
          <w:tcPr>
            <w:tcW w:w="1263" w:type="dxa"/>
            <w:tcBorders>
              <w:top w:val="nil"/>
              <w:left w:val="nil"/>
              <w:bottom w:val="nil"/>
              <w:right w:val="nil"/>
            </w:tcBorders>
          </w:tcPr>
          <w:p w14:paraId="5C60B82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0.93 - 5.12</w:t>
            </w:r>
          </w:p>
        </w:tc>
        <w:tc>
          <w:tcPr>
            <w:tcW w:w="1016" w:type="dxa"/>
            <w:tcBorders>
              <w:top w:val="nil"/>
              <w:left w:val="nil"/>
              <w:bottom w:val="nil"/>
            </w:tcBorders>
          </w:tcPr>
          <w:p w14:paraId="0585757B"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0.074</w:t>
            </w:r>
          </w:p>
        </w:tc>
      </w:tr>
      <w:tr w:rsidR="00383C75" w:rsidRPr="00FC4A19" w14:paraId="25ADCD8C" w14:textId="77777777" w:rsidTr="009428BD">
        <w:trPr>
          <w:jc w:val="center"/>
        </w:trPr>
        <w:tc>
          <w:tcPr>
            <w:tcW w:w="2637" w:type="dxa"/>
            <w:tcBorders>
              <w:top w:val="nil"/>
              <w:bottom w:val="nil"/>
            </w:tcBorders>
          </w:tcPr>
          <w:p w14:paraId="3CB20C67"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1592A629"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5FD2519"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4B84FE62"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481FC852"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0654E003"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01228DFD"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617C0091" w14:textId="77777777" w:rsidTr="009428BD">
        <w:trPr>
          <w:jc w:val="center"/>
        </w:trPr>
        <w:tc>
          <w:tcPr>
            <w:tcW w:w="2637" w:type="dxa"/>
            <w:tcBorders>
              <w:top w:val="nil"/>
              <w:bottom w:val="nil"/>
            </w:tcBorders>
          </w:tcPr>
          <w:p w14:paraId="17B334E7"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NS-SEC (trend)</w:t>
            </w:r>
          </w:p>
        </w:tc>
        <w:tc>
          <w:tcPr>
            <w:tcW w:w="1131" w:type="dxa"/>
            <w:tcBorders>
              <w:top w:val="nil"/>
              <w:left w:val="nil"/>
              <w:bottom w:val="nil"/>
              <w:right w:val="nil"/>
            </w:tcBorders>
          </w:tcPr>
          <w:p w14:paraId="51013402" w14:textId="77777777" w:rsidR="00383C75" w:rsidRDefault="005A5E07"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1.23</w:t>
            </w:r>
          </w:p>
        </w:tc>
        <w:tc>
          <w:tcPr>
            <w:tcW w:w="1263" w:type="dxa"/>
            <w:tcBorders>
              <w:top w:val="nil"/>
              <w:left w:val="nil"/>
              <w:bottom w:val="nil"/>
              <w:right w:val="nil"/>
            </w:tcBorders>
          </w:tcPr>
          <w:p w14:paraId="363507C2" w14:textId="77777777" w:rsidR="00383C75" w:rsidRDefault="005A5E07"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1.01 – 1.50</w:t>
            </w:r>
          </w:p>
        </w:tc>
        <w:tc>
          <w:tcPr>
            <w:tcW w:w="1016" w:type="dxa"/>
            <w:tcBorders>
              <w:top w:val="nil"/>
              <w:left w:val="nil"/>
              <w:bottom w:val="nil"/>
            </w:tcBorders>
          </w:tcPr>
          <w:p w14:paraId="2B776329" w14:textId="77777777" w:rsidR="00383C75" w:rsidRDefault="00DD211B"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0.042</w:t>
            </w:r>
          </w:p>
        </w:tc>
        <w:tc>
          <w:tcPr>
            <w:tcW w:w="1131" w:type="dxa"/>
            <w:tcBorders>
              <w:top w:val="nil"/>
              <w:left w:val="nil"/>
              <w:bottom w:val="nil"/>
              <w:right w:val="nil"/>
            </w:tcBorders>
          </w:tcPr>
          <w:p w14:paraId="1E23F2E3" w14:textId="77777777" w:rsidR="00383C75" w:rsidRDefault="006E2FBA"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1.17</w:t>
            </w:r>
          </w:p>
        </w:tc>
        <w:tc>
          <w:tcPr>
            <w:tcW w:w="1263" w:type="dxa"/>
            <w:tcBorders>
              <w:top w:val="nil"/>
              <w:left w:val="nil"/>
              <w:bottom w:val="nil"/>
              <w:right w:val="nil"/>
            </w:tcBorders>
          </w:tcPr>
          <w:p w14:paraId="6429C3E2" w14:textId="77777777" w:rsidR="00383C75" w:rsidRDefault="006E2FBA"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0.94 – 1.45</w:t>
            </w:r>
          </w:p>
        </w:tc>
        <w:tc>
          <w:tcPr>
            <w:tcW w:w="1016" w:type="dxa"/>
            <w:tcBorders>
              <w:top w:val="nil"/>
              <w:left w:val="nil"/>
              <w:bottom w:val="nil"/>
            </w:tcBorders>
          </w:tcPr>
          <w:p w14:paraId="314C91A4" w14:textId="77777777" w:rsidR="00383C75" w:rsidRDefault="006E2FBA"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0.106</w:t>
            </w:r>
          </w:p>
        </w:tc>
      </w:tr>
      <w:tr w:rsidR="00383C75" w14:paraId="4262F977" w14:textId="77777777" w:rsidTr="009428BD">
        <w:trPr>
          <w:jc w:val="center"/>
        </w:trPr>
        <w:tc>
          <w:tcPr>
            <w:tcW w:w="2637" w:type="dxa"/>
            <w:tcBorders>
              <w:top w:val="nil"/>
              <w:bottom w:val="nil"/>
            </w:tcBorders>
          </w:tcPr>
          <w:p w14:paraId="6D2E9928" w14:textId="77777777" w:rsidR="00383C75" w:rsidRPr="00C60454" w:rsidRDefault="00383C75" w:rsidP="009428BD">
            <w:pPr>
              <w:pStyle w:val="NoSpacing"/>
              <w:rPr>
                <w:rFonts w:ascii="Times New Roman" w:hAnsi="Times New Roman" w:cs="Times New Roman"/>
                <w:sz w:val="20"/>
                <w:szCs w:val="20"/>
              </w:rPr>
            </w:pPr>
            <w:r>
              <w:rPr>
                <w:rFonts w:ascii="Times New Roman" w:hAnsi="Times New Roman" w:cs="Times New Roman"/>
                <w:sz w:val="20"/>
                <w:szCs w:val="20"/>
              </w:rPr>
              <w:t xml:space="preserve">  </w:t>
            </w:r>
            <w:r w:rsidRPr="00C60454">
              <w:rPr>
                <w:rFonts w:ascii="Times New Roman" w:hAnsi="Times New Roman" w:cs="Times New Roman"/>
                <w:sz w:val="20"/>
                <w:szCs w:val="20"/>
              </w:rPr>
              <w:t>Managerial/professional</w:t>
            </w:r>
          </w:p>
        </w:tc>
        <w:tc>
          <w:tcPr>
            <w:tcW w:w="1131" w:type="dxa"/>
            <w:tcBorders>
              <w:top w:val="nil"/>
              <w:left w:val="nil"/>
              <w:bottom w:val="nil"/>
              <w:right w:val="nil"/>
            </w:tcBorders>
          </w:tcPr>
          <w:p w14:paraId="2FB6959C"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A9641BD"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4164AEC0"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4E90D35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25089769"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55A552B6"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5E924706" w14:textId="77777777" w:rsidTr="009428BD">
        <w:trPr>
          <w:jc w:val="center"/>
        </w:trPr>
        <w:tc>
          <w:tcPr>
            <w:tcW w:w="2637" w:type="dxa"/>
            <w:tcBorders>
              <w:top w:val="nil"/>
              <w:bottom w:val="nil"/>
            </w:tcBorders>
          </w:tcPr>
          <w:p w14:paraId="6A0932E7"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Intermediate</w:t>
            </w:r>
          </w:p>
        </w:tc>
        <w:tc>
          <w:tcPr>
            <w:tcW w:w="1131" w:type="dxa"/>
            <w:tcBorders>
              <w:top w:val="nil"/>
              <w:left w:val="nil"/>
              <w:bottom w:val="nil"/>
              <w:right w:val="nil"/>
            </w:tcBorders>
          </w:tcPr>
          <w:p w14:paraId="7DF2BE9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0.87</w:t>
            </w:r>
          </w:p>
        </w:tc>
        <w:tc>
          <w:tcPr>
            <w:tcW w:w="1263" w:type="dxa"/>
            <w:tcBorders>
              <w:top w:val="nil"/>
              <w:left w:val="nil"/>
              <w:bottom w:val="nil"/>
              <w:right w:val="nil"/>
            </w:tcBorders>
          </w:tcPr>
          <w:p w14:paraId="64870F5B"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0.54 - 1.40</w:t>
            </w:r>
          </w:p>
        </w:tc>
        <w:tc>
          <w:tcPr>
            <w:tcW w:w="1016" w:type="dxa"/>
            <w:tcBorders>
              <w:top w:val="nil"/>
              <w:left w:val="nil"/>
              <w:bottom w:val="nil"/>
            </w:tcBorders>
          </w:tcPr>
          <w:p w14:paraId="2C65082D"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0.571</w:t>
            </w:r>
          </w:p>
        </w:tc>
        <w:tc>
          <w:tcPr>
            <w:tcW w:w="1131" w:type="dxa"/>
            <w:tcBorders>
              <w:top w:val="nil"/>
              <w:left w:val="nil"/>
              <w:bottom w:val="nil"/>
              <w:right w:val="nil"/>
            </w:tcBorders>
          </w:tcPr>
          <w:p w14:paraId="3AF77253"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1.13</w:t>
            </w:r>
          </w:p>
        </w:tc>
        <w:tc>
          <w:tcPr>
            <w:tcW w:w="1263" w:type="dxa"/>
            <w:tcBorders>
              <w:top w:val="nil"/>
              <w:left w:val="nil"/>
              <w:bottom w:val="nil"/>
              <w:right w:val="nil"/>
            </w:tcBorders>
          </w:tcPr>
          <w:p w14:paraId="41E9BB0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0.67 - 1.90</w:t>
            </w:r>
          </w:p>
        </w:tc>
        <w:tc>
          <w:tcPr>
            <w:tcW w:w="1016" w:type="dxa"/>
            <w:tcBorders>
              <w:top w:val="nil"/>
              <w:left w:val="nil"/>
              <w:bottom w:val="nil"/>
            </w:tcBorders>
          </w:tcPr>
          <w:p w14:paraId="3EB91CCA"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0.643</w:t>
            </w:r>
          </w:p>
        </w:tc>
      </w:tr>
      <w:tr w:rsidR="00383C75" w14:paraId="144F36CD" w14:textId="77777777" w:rsidTr="009428BD">
        <w:trPr>
          <w:jc w:val="center"/>
        </w:trPr>
        <w:tc>
          <w:tcPr>
            <w:tcW w:w="2637" w:type="dxa"/>
            <w:tcBorders>
              <w:top w:val="nil"/>
              <w:bottom w:val="nil"/>
            </w:tcBorders>
          </w:tcPr>
          <w:p w14:paraId="2CBBA29F"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Routine/manual</w:t>
            </w:r>
          </w:p>
        </w:tc>
        <w:tc>
          <w:tcPr>
            <w:tcW w:w="1131" w:type="dxa"/>
            <w:tcBorders>
              <w:top w:val="nil"/>
              <w:left w:val="nil"/>
              <w:bottom w:val="nil"/>
              <w:right w:val="nil"/>
            </w:tcBorders>
          </w:tcPr>
          <w:p w14:paraId="355A87C0"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1.40</w:t>
            </w:r>
          </w:p>
        </w:tc>
        <w:tc>
          <w:tcPr>
            <w:tcW w:w="1263" w:type="dxa"/>
            <w:tcBorders>
              <w:top w:val="nil"/>
              <w:left w:val="nil"/>
              <w:bottom w:val="nil"/>
              <w:right w:val="nil"/>
            </w:tcBorders>
          </w:tcPr>
          <w:p w14:paraId="6D16B05B"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0.94 - 2.08</w:t>
            </w:r>
          </w:p>
        </w:tc>
        <w:tc>
          <w:tcPr>
            <w:tcW w:w="1016" w:type="dxa"/>
            <w:tcBorders>
              <w:top w:val="nil"/>
              <w:left w:val="nil"/>
              <w:bottom w:val="nil"/>
            </w:tcBorders>
          </w:tcPr>
          <w:p w14:paraId="1A788A9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0.098</w:t>
            </w:r>
          </w:p>
        </w:tc>
        <w:tc>
          <w:tcPr>
            <w:tcW w:w="1131" w:type="dxa"/>
            <w:tcBorders>
              <w:top w:val="nil"/>
              <w:left w:val="nil"/>
              <w:bottom w:val="nil"/>
              <w:right w:val="nil"/>
            </w:tcBorders>
          </w:tcPr>
          <w:p w14:paraId="1D68D217"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1.36</w:t>
            </w:r>
          </w:p>
        </w:tc>
        <w:tc>
          <w:tcPr>
            <w:tcW w:w="1263" w:type="dxa"/>
            <w:tcBorders>
              <w:top w:val="nil"/>
              <w:left w:val="nil"/>
              <w:bottom w:val="nil"/>
              <w:right w:val="nil"/>
            </w:tcBorders>
          </w:tcPr>
          <w:p w14:paraId="59508808"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0.88 - 2.09</w:t>
            </w:r>
          </w:p>
        </w:tc>
        <w:tc>
          <w:tcPr>
            <w:tcW w:w="1016" w:type="dxa"/>
            <w:tcBorders>
              <w:top w:val="nil"/>
              <w:left w:val="nil"/>
              <w:bottom w:val="nil"/>
            </w:tcBorders>
          </w:tcPr>
          <w:p w14:paraId="017F8648"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0.164</w:t>
            </w:r>
          </w:p>
        </w:tc>
      </w:tr>
      <w:tr w:rsidR="00383C75" w14:paraId="7D548F38" w14:textId="77777777" w:rsidTr="009428BD">
        <w:trPr>
          <w:jc w:val="center"/>
        </w:trPr>
        <w:tc>
          <w:tcPr>
            <w:tcW w:w="2637" w:type="dxa"/>
            <w:tcBorders>
              <w:top w:val="nil"/>
              <w:bottom w:val="nil"/>
            </w:tcBorders>
          </w:tcPr>
          <w:p w14:paraId="3DF60441"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220E1648"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1.38</w:t>
            </w:r>
          </w:p>
        </w:tc>
        <w:tc>
          <w:tcPr>
            <w:tcW w:w="1263" w:type="dxa"/>
            <w:tcBorders>
              <w:top w:val="nil"/>
              <w:left w:val="nil"/>
              <w:bottom w:val="nil"/>
              <w:right w:val="nil"/>
            </w:tcBorders>
          </w:tcPr>
          <w:p w14:paraId="11799017"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0.43 - 4.37</w:t>
            </w:r>
          </w:p>
        </w:tc>
        <w:tc>
          <w:tcPr>
            <w:tcW w:w="1016" w:type="dxa"/>
            <w:tcBorders>
              <w:top w:val="nil"/>
              <w:left w:val="nil"/>
              <w:bottom w:val="nil"/>
            </w:tcBorders>
          </w:tcPr>
          <w:p w14:paraId="7F99843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0.587</w:t>
            </w:r>
          </w:p>
        </w:tc>
        <w:tc>
          <w:tcPr>
            <w:tcW w:w="1131" w:type="dxa"/>
            <w:tcBorders>
              <w:top w:val="nil"/>
              <w:left w:val="nil"/>
              <w:bottom w:val="nil"/>
              <w:right w:val="nil"/>
            </w:tcBorders>
          </w:tcPr>
          <w:p w14:paraId="3F722538"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1.51</w:t>
            </w:r>
          </w:p>
        </w:tc>
        <w:tc>
          <w:tcPr>
            <w:tcW w:w="1263" w:type="dxa"/>
            <w:tcBorders>
              <w:top w:val="nil"/>
              <w:left w:val="nil"/>
              <w:bottom w:val="nil"/>
              <w:right w:val="nil"/>
            </w:tcBorders>
          </w:tcPr>
          <w:p w14:paraId="190ABD4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0.46 - 4.94</w:t>
            </w:r>
          </w:p>
        </w:tc>
        <w:tc>
          <w:tcPr>
            <w:tcW w:w="1016" w:type="dxa"/>
            <w:tcBorders>
              <w:top w:val="nil"/>
              <w:left w:val="nil"/>
              <w:bottom w:val="nil"/>
            </w:tcBorders>
          </w:tcPr>
          <w:p w14:paraId="4C0BD76F"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0.498</w:t>
            </w:r>
          </w:p>
        </w:tc>
      </w:tr>
      <w:tr w:rsidR="00383C75" w:rsidRPr="00FC4A19" w14:paraId="2CEEFF24" w14:textId="77777777" w:rsidTr="009428BD">
        <w:trPr>
          <w:trHeight w:val="87"/>
          <w:jc w:val="center"/>
        </w:trPr>
        <w:tc>
          <w:tcPr>
            <w:tcW w:w="2637" w:type="dxa"/>
            <w:tcBorders>
              <w:top w:val="nil"/>
              <w:bottom w:val="nil"/>
            </w:tcBorders>
          </w:tcPr>
          <w:p w14:paraId="300745A4"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22076671"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10F1C9EE"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26DC70E0"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71E30ACD"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2E225AFA"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708F013"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3D52FCE2" w14:textId="77777777" w:rsidTr="009428BD">
        <w:trPr>
          <w:jc w:val="center"/>
        </w:trPr>
        <w:tc>
          <w:tcPr>
            <w:tcW w:w="2637" w:type="dxa"/>
            <w:tcBorders>
              <w:top w:val="nil"/>
              <w:bottom w:val="nil"/>
            </w:tcBorders>
          </w:tcPr>
          <w:p w14:paraId="67BED3D4"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Eyesight</w:t>
            </w:r>
          </w:p>
        </w:tc>
        <w:tc>
          <w:tcPr>
            <w:tcW w:w="1131" w:type="dxa"/>
            <w:tcBorders>
              <w:top w:val="nil"/>
              <w:left w:val="nil"/>
              <w:bottom w:val="nil"/>
              <w:right w:val="nil"/>
            </w:tcBorders>
          </w:tcPr>
          <w:p w14:paraId="1ED15E5C"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611DA9F0"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4A0D5712"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7CD2232E"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249C8D28"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24DFEB4F"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059B170A" w14:textId="77777777" w:rsidTr="009428BD">
        <w:trPr>
          <w:jc w:val="center"/>
        </w:trPr>
        <w:tc>
          <w:tcPr>
            <w:tcW w:w="2637" w:type="dxa"/>
            <w:tcBorders>
              <w:top w:val="nil"/>
              <w:bottom w:val="nil"/>
            </w:tcBorders>
          </w:tcPr>
          <w:p w14:paraId="33BC3302"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Excellent/good</w:t>
            </w:r>
          </w:p>
        </w:tc>
        <w:tc>
          <w:tcPr>
            <w:tcW w:w="1131" w:type="dxa"/>
            <w:tcBorders>
              <w:top w:val="nil"/>
              <w:left w:val="nil"/>
              <w:bottom w:val="nil"/>
              <w:right w:val="nil"/>
            </w:tcBorders>
          </w:tcPr>
          <w:p w14:paraId="55FDA373"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7E7456CE"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5033097B"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50FF9C35"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79188600"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3CD9ABA8"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303F01DA" w14:textId="77777777" w:rsidTr="009428BD">
        <w:trPr>
          <w:jc w:val="center"/>
        </w:trPr>
        <w:tc>
          <w:tcPr>
            <w:tcW w:w="2637" w:type="dxa"/>
            <w:tcBorders>
              <w:top w:val="nil"/>
              <w:bottom w:val="nil"/>
            </w:tcBorders>
          </w:tcPr>
          <w:p w14:paraId="29CF874B"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Fair/blind</w:t>
            </w:r>
          </w:p>
        </w:tc>
        <w:tc>
          <w:tcPr>
            <w:tcW w:w="1131" w:type="dxa"/>
            <w:tcBorders>
              <w:top w:val="nil"/>
              <w:left w:val="nil"/>
              <w:bottom w:val="nil"/>
              <w:right w:val="nil"/>
            </w:tcBorders>
          </w:tcPr>
          <w:p w14:paraId="1986059D"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0.95</w:t>
            </w:r>
          </w:p>
        </w:tc>
        <w:tc>
          <w:tcPr>
            <w:tcW w:w="1263" w:type="dxa"/>
            <w:tcBorders>
              <w:top w:val="nil"/>
              <w:left w:val="nil"/>
              <w:bottom w:val="nil"/>
              <w:right w:val="nil"/>
            </w:tcBorders>
          </w:tcPr>
          <w:p w14:paraId="459228CF"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0.63 - 1.45</w:t>
            </w:r>
          </w:p>
        </w:tc>
        <w:tc>
          <w:tcPr>
            <w:tcW w:w="1016" w:type="dxa"/>
            <w:tcBorders>
              <w:top w:val="nil"/>
              <w:left w:val="nil"/>
              <w:bottom w:val="nil"/>
            </w:tcBorders>
          </w:tcPr>
          <w:p w14:paraId="13345FB3"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0.826</w:t>
            </w:r>
          </w:p>
        </w:tc>
        <w:tc>
          <w:tcPr>
            <w:tcW w:w="1131" w:type="dxa"/>
            <w:tcBorders>
              <w:top w:val="nil"/>
              <w:left w:val="nil"/>
              <w:bottom w:val="nil"/>
              <w:right w:val="nil"/>
            </w:tcBorders>
          </w:tcPr>
          <w:p w14:paraId="5B4808F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1.01</w:t>
            </w:r>
          </w:p>
        </w:tc>
        <w:tc>
          <w:tcPr>
            <w:tcW w:w="1263" w:type="dxa"/>
            <w:tcBorders>
              <w:top w:val="nil"/>
              <w:left w:val="nil"/>
              <w:bottom w:val="nil"/>
              <w:right w:val="nil"/>
            </w:tcBorders>
          </w:tcPr>
          <w:p w14:paraId="758D4C70"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0.64 - 1.60</w:t>
            </w:r>
          </w:p>
        </w:tc>
        <w:tc>
          <w:tcPr>
            <w:tcW w:w="1016" w:type="dxa"/>
            <w:tcBorders>
              <w:top w:val="nil"/>
              <w:left w:val="nil"/>
              <w:bottom w:val="nil"/>
            </w:tcBorders>
          </w:tcPr>
          <w:p w14:paraId="48BA5AED"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0.956</w:t>
            </w:r>
          </w:p>
        </w:tc>
      </w:tr>
      <w:tr w:rsidR="00383C75" w:rsidRPr="00FC4A19" w14:paraId="3834C7B6" w14:textId="77777777" w:rsidTr="009428BD">
        <w:trPr>
          <w:jc w:val="center"/>
        </w:trPr>
        <w:tc>
          <w:tcPr>
            <w:tcW w:w="2637" w:type="dxa"/>
            <w:tcBorders>
              <w:top w:val="nil"/>
              <w:bottom w:val="nil"/>
            </w:tcBorders>
          </w:tcPr>
          <w:p w14:paraId="7C36D42B"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5E767CDD"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02A1253F"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B1E9822"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5FBF3DAC"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46ADE0DA"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1797DE38"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1FD4A6BE" w14:textId="77777777" w:rsidTr="009428BD">
        <w:trPr>
          <w:jc w:val="center"/>
        </w:trPr>
        <w:tc>
          <w:tcPr>
            <w:tcW w:w="2637" w:type="dxa"/>
            <w:tcBorders>
              <w:top w:val="nil"/>
              <w:bottom w:val="nil"/>
            </w:tcBorders>
          </w:tcPr>
          <w:p w14:paraId="5BDE61E3" w14:textId="77777777" w:rsidR="00383C75" w:rsidRPr="00C60454" w:rsidRDefault="00383C75" w:rsidP="009428BD">
            <w:pPr>
              <w:pStyle w:val="NoSpacing"/>
              <w:rPr>
                <w:rFonts w:ascii="Times New Roman" w:hAnsi="Times New Roman" w:cs="Times New Roman"/>
                <w:sz w:val="20"/>
                <w:szCs w:val="20"/>
              </w:rPr>
            </w:pPr>
            <w:r>
              <w:rPr>
                <w:rFonts w:ascii="Times New Roman" w:hAnsi="Times New Roman" w:cs="Times New Roman"/>
                <w:sz w:val="20"/>
                <w:szCs w:val="20"/>
              </w:rPr>
              <w:t>L</w:t>
            </w:r>
            <w:r w:rsidRPr="00C60454">
              <w:rPr>
                <w:rFonts w:ascii="Times New Roman" w:hAnsi="Times New Roman" w:cs="Times New Roman"/>
                <w:sz w:val="20"/>
                <w:szCs w:val="20"/>
              </w:rPr>
              <w:t>ong-standing illness (trend)</w:t>
            </w:r>
          </w:p>
        </w:tc>
        <w:tc>
          <w:tcPr>
            <w:tcW w:w="1131" w:type="dxa"/>
            <w:tcBorders>
              <w:top w:val="nil"/>
              <w:left w:val="nil"/>
              <w:bottom w:val="nil"/>
              <w:right w:val="nil"/>
            </w:tcBorders>
          </w:tcPr>
          <w:p w14:paraId="7D5E3A52" w14:textId="77777777" w:rsidR="00383C75" w:rsidRDefault="00DD211B"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0.93</w:t>
            </w:r>
          </w:p>
        </w:tc>
        <w:tc>
          <w:tcPr>
            <w:tcW w:w="1263" w:type="dxa"/>
            <w:tcBorders>
              <w:top w:val="nil"/>
              <w:left w:val="nil"/>
              <w:bottom w:val="nil"/>
              <w:right w:val="nil"/>
            </w:tcBorders>
          </w:tcPr>
          <w:p w14:paraId="22F05B78" w14:textId="77777777" w:rsidR="00383C75" w:rsidRDefault="00DD211B"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0.73 – 1.18</w:t>
            </w:r>
          </w:p>
        </w:tc>
        <w:tc>
          <w:tcPr>
            <w:tcW w:w="1016" w:type="dxa"/>
            <w:tcBorders>
              <w:top w:val="nil"/>
              <w:left w:val="nil"/>
              <w:bottom w:val="nil"/>
            </w:tcBorders>
          </w:tcPr>
          <w:p w14:paraId="79F1D1D9" w14:textId="77777777" w:rsidR="00383C75" w:rsidRDefault="00DD211B"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0.547</w:t>
            </w:r>
          </w:p>
        </w:tc>
        <w:tc>
          <w:tcPr>
            <w:tcW w:w="1131" w:type="dxa"/>
            <w:tcBorders>
              <w:top w:val="nil"/>
              <w:left w:val="nil"/>
              <w:bottom w:val="nil"/>
              <w:right w:val="nil"/>
            </w:tcBorders>
          </w:tcPr>
          <w:p w14:paraId="4D0C6812" w14:textId="77777777" w:rsidR="00383C75" w:rsidRDefault="006E2FBA"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1.03</w:t>
            </w:r>
          </w:p>
        </w:tc>
        <w:tc>
          <w:tcPr>
            <w:tcW w:w="1263" w:type="dxa"/>
            <w:tcBorders>
              <w:top w:val="nil"/>
              <w:left w:val="nil"/>
              <w:bottom w:val="nil"/>
              <w:right w:val="nil"/>
            </w:tcBorders>
          </w:tcPr>
          <w:p w14:paraId="7001464A" w14:textId="77777777" w:rsidR="00383C75" w:rsidRDefault="006E2FBA"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0.79 – 1.34</w:t>
            </w:r>
          </w:p>
        </w:tc>
        <w:tc>
          <w:tcPr>
            <w:tcW w:w="1016" w:type="dxa"/>
            <w:tcBorders>
              <w:top w:val="nil"/>
              <w:left w:val="nil"/>
              <w:bottom w:val="nil"/>
            </w:tcBorders>
          </w:tcPr>
          <w:p w14:paraId="7BF27738" w14:textId="77777777" w:rsidR="00383C75" w:rsidRDefault="006E2FBA"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0.838</w:t>
            </w:r>
          </w:p>
        </w:tc>
      </w:tr>
      <w:tr w:rsidR="00383C75" w14:paraId="3BBBD386" w14:textId="77777777" w:rsidTr="009428BD">
        <w:trPr>
          <w:jc w:val="center"/>
        </w:trPr>
        <w:tc>
          <w:tcPr>
            <w:tcW w:w="2637" w:type="dxa"/>
            <w:tcBorders>
              <w:top w:val="nil"/>
              <w:bottom w:val="nil"/>
            </w:tcBorders>
          </w:tcPr>
          <w:p w14:paraId="3C0D8331"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No</w:t>
            </w:r>
          </w:p>
        </w:tc>
        <w:tc>
          <w:tcPr>
            <w:tcW w:w="1131" w:type="dxa"/>
            <w:tcBorders>
              <w:top w:val="nil"/>
              <w:left w:val="nil"/>
              <w:bottom w:val="nil"/>
              <w:right w:val="nil"/>
            </w:tcBorders>
          </w:tcPr>
          <w:p w14:paraId="6D6EC32B"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4D4236B1"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0038F7B3"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248347E0"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B69188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69DF6F40"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7C57491C" w14:textId="77777777" w:rsidTr="009428BD">
        <w:trPr>
          <w:jc w:val="center"/>
        </w:trPr>
        <w:tc>
          <w:tcPr>
            <w:tcW w:w="2637" w:type="dxa"/>
            <w:tcBorders>
              <w:top w:val="nil"/>
              <w:bottom w:val="nil"/>
            </w:tcBorders>
          </w:tcPr>
          <w:p w14:paraId="2FAE9D63"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Yes</w:t>
            </w:r>
          </w:p>
        </w:tc>
        <w:tc>
          <w:tcPr>
            <w:tcW w:w="1131" w:type="dxa"/>
            <w:tcBorders>
              <w:top w:val="nil"/>
              <w:left w:val="nil"/>
              <w:bottom w:val="nil"/>
              <w:right w:val="nil"/>
            </w:tcBorders>
          </w:tcPr>
          <w:p w14:paraId="58D8B368"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0.99</w:t>
            </w:r>
          </w:p>
        </w:tc>
        <w:tc>
          <w:tcPr>
            <w:tcW w:w="1263" w:type="dxa"/>
            <w:tcBorders>
              <w:top w:val="nil"/>
              <w:left w:val="nil"/>
              <w:bottom w:val="nil"/>
              <w:right w:val="nil"/>
            </w:tcBorders>
          </w:tcPr>
          <w:p w14:paraId="0C6791D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0.58 - 1.70</w:t>
            </w:r>
          </w:p>
        </w:tc>
        <w:tc>
          <w:tcPr>
            <w:tcW w:w="1016" w:type="dxa"/>
            <w:tcBorders>
              <w:top w:val="nil"/>
              <w:left w:val="nil"/>
              <w:bottom w:val="nil"/>
            </w:tcBorders>
          </w:tcPr>
          <w:p w14:paraId="7C51F47C"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0.981</w:t>
            </w:r>
          </w:p>
        </w:tc>
        <w:tc>
          <w:tcPr>
            <w:tcW w:w="1131" w:type="dxa"/>
            <w:tcBorders>
              <w:top w:val="nil"/>
              <w:left w:val="nil"/>
              <w:bottom w:val="nil"/>
              <w:right w:val="nil"/>
            </w:tcBorders>
          </w:tcPr>
          <w:p w14:paraId="6F1D390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0.96</w:t>
            </w:r>
          </w:p>
        </w:tc>
        <w:tc>
          <w:tcPr>
            <w:tcW w:w="1263" w:type="dxa"/>
            <w:tcBorders>
              <w:top w:val="nil"/>
              <w:left w:val="nil"/>
              <w:bottom w:val="nil"/>
              <w:right w:val="nil"/>
            </w:tcBorders>
          </w:tcPr>
          <w:p w14:paraId="4F217E4F"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0.53 - 1.74</w:t>
            </w:r>
          </w:p>
        </w:tc>
        <w:tc>
          <w:tcPr>
            <w:tcW w:w="1016" w:type="dxa"/>
            <w:tcBorders>
              <w:top w:val="nil"/>
              <w:left w:val="nil"/>
              <w:bottom w:val="nil"/>
            </w:tcBorders>
          </w:tcPr>
          <w:p w14:paraId="52F7828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0.895</w:t>
            </w:r>
          </w:p>
        </w:tc>
      </w:tr>
      <w:tr w:rsidR="00383C75" w14:paraId="3D37B247" w14:textId="77777777" w:rsidTr="009428BD">
        <w:trPr>
          <w:jc w:val="center"/>
        </w:trPr>
        <w:tc>
          <w:tcPr>
            <w:tcW w:w="2637" w:type="dxa"/>
            <w:tcBorders>
              <w:top w:val="nil"/>
              <w:bottom w:val="nil"/>
            </w:tcBorders>
          </w:tcPr>
          <w:p w14:paraId="3B9CAFBB"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Yes - limiting</w:t>
            </w:r>
          </w:p>
        </w:tc>
        <w:tc>
          <w:tcPr>
            <w:tcW w:w="1131" w:type="dxa"/>
            <w:tcBorders>
              <w:top w:val="nil"/>
              <w:left w:val="nil"/>
              <w:bottom w:val="nil"/>
              <w:right w:val="nil"/>
            </w:tcBorders>
          </w:tcPr>
          <w:p w14:paraId="050E7CD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0.88</w:t>
            </w:r>
          </w:p>
        </w:tc>
        <w:tc>
          <w:tcPr>
            <w:tcW w:w="1263" w:type="dxa"/>
            <w:tcBorders>
              <w:top w:val="nil"/>
              <w:left w:val="nil"/>
              <w:bottom w:val="nil"/>
              <w:right w:val="nil"/>
            </w:tcBorders>
          </w:tcPr>
          <w:p w14:paraId="17D7164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0.53 - 1.47</w:t>
            </w:r>
          </w:p>
        </w:tc>
        <w:tc>
          <w:tcPr>
            <w:tcW w:w="1016" w:type="dxa"/>
            <w:tcBorders>
              <w:top w:val="nil"/>
              <w:left w:val="nil"/>
              <w:bottom w:val="nil"/>
            </w:tcBorders>
          </w:tcPr>
          <w:p w14:paraId="317E45AF"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0.627</w:t>
            </w:r>
          </w:p>
        </w:tc>
        <w:tc>
          <w:tcPr>
            <w:tcW w:w="1131" w:type="dxa"/>
            <w:tcBorders>
              <w:top w:val="nil"/>
              <w:left w:val="nil"/>
              <w:bottom w:val="nil"/>
              <w:right w:val="nil"/>
            </w:tcBorders>
          </w:tcPr>
          <w:p w14:paraId="544424A3"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1.03</w:t>
            </w:r>
          </w:p>
        </w:tc>
        <w:tc>
          <w:tcPr>
            <w:tcW w:w="1263" w:type="dxa"/>
            <w:tcBorders>
              <w:top w:val="nil"/>
              <w:left w:val="nil"/>
              <w:bottom w:val="nil"/>
              <w:right w:val="nil"/>
            </w:tcBorders>
          </w:tcPr>
          <w:p w14:paraId="553E67CA"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0.59 - 1.81</w:t>
            </w:r>
          </w:p>
        </w:tc>
        <w:tc>
          <w:tcPr>
            <w:tcW w:w="1016" w:type="dxa"/>
            <w:tcBorders>
              <w:top w:val="nil"/>
              <w:left w:val="nil"/>
              <w:bottom w:val="nil"/>
            </w:tcBorders>
          </w:tcPr>
          <w:p w14:paraId="5620A3C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0.907</w:t>
            </w:r>
          </w:p>
        </w:tc>
      </w:tr>
      <w:tr w:rsidR="00383C75" w:rsidRPr="00FC4A19" w14:paraId="1E0E08A0" w14:textId="77777777" w:rsidTr="009428BD">
        <w:trPr>
          <w:jc w:val="center"/>
        </w:trPr>
        <w:tc>
          <w:tcPr>
            <w:tcW w:w="2637" w:type="dxa"/>
            <w:tcBorders>
              <w:top w:val="nil"/>
              <w:bottom w:val="nil"/>
            </w:tcBorders>
          </w:tcPr>
          <w:p w14:paraId="1CBF3559"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6E6E4BDB"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1860F710"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5AF2E6DE"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338FCC7C"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2EA471DC"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5B0E354"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0FCF47D1" w14:textId="77777777" w:rsidTr="009428BD">
        <w:trPr>
          <w:jc w:val="center"/>
        </w:trPr>
        <w:tc>
          <w:tcPr>
            <w:tcW w:w="2637" w:type="dxa"/>
            <w:tcBorders>
              <w:top w:val="nil"/>
              <w:bottom w:val="nil"/>
            </w:tcBorders>
          </w:tcPr>
          <w:p w14:paraId="1B6DA663" w14:textId="77777777" w:rsidR="00383C75" w:rsidRPr="00C60454" w:rsidRDefault="00CA5A7D" w:rsidP="00CA5A7D">
            <w:pPr>
              <w:pStyle w:val="NoSpacing"/>
              <w:rPr>
                <w:rFonts w:ascii="Times New Roman" w:hAnsi="Times New Roman" w:cs="Times New Roman"/>
                <w:sz w:val="20"/>
                <w:szCs w:val="20"/>
              </w:rPr>
            </w:pPr>
            <w:r>
              <w:rPr>
                <w:rFonts w:ascii="Times New Roman" w:hAnsi="Times New Roman" w:cs="Times New Roman"/>
                <w:sz w:val="20"/>
                <w:szCs w:val="20"/>
              </w:rPr>
              <w:t>Cognitive performance</w:t>
            </w:r>
          </w:p>
        </w:tc>
        <w:tc>
          <w:tcPr>
            <w:tcW w:w="1131" w:type="dxa"/>
            <w:tcBorders>
              <w:top w:val="nil"/>
              <w:left w:val="nil"/>
              <w:bottom w:val="nil"/>
              <w:right w:val="nil"/>
            </w:tcBorders>
          </w:tcPr>
          <w:p w14:paraId="5894E9A6"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63D45C4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64E5A507"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58F8DA14"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5DD3179E"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063DE6E3"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29E56175" w14:textId="77777777" w:rsidTr="009428BD">
        <w:trPr>
          <w:jc w:val="center"/>
        </w:trPr>
        <w:tc>
          <w:tcPr>
            <w:tcW w:w="2637" w:type="dxa"/>
            <w:tcBorders>
              <w:top w:val="nil"/>
              <w:bottom w:val="nil"/>
            </w:tcBorders>
          </w:tcPr>
          <w:p w14:paraId="1E02DCFE" w14:textId="77777777" w:rsidR="00383C75" w:rsidRPr="00C60454" w:rsidRDefault="0040123A" w:rsidP="009428BD">
            <w:pPr>
              <w:pStyle w:val="NoSpacing"/>
              <w:rPr>
                <w:rFonts w:ascii="Times New Roman" w:hAnsi="Times New Roman" w:cs="Times New Roman"/>
                <w:sz w:val="20"/>
                <w:szCs w:val="20"/>
              </w:rPr>
            </w:pPr>
            <w:r>
              <w:rPr>
                <w:rFonts w:ascii="Times New Roman" w:hAnsi="Times New Roman" w:cs="Times New Roman"/>
                <w:sz w:val="20"/>
                <w:szCs w:val="20"/>
              </w:rPr>
              <w:t xml:space="preserve">  Top 90% of scorers</w:t>
            </w:r>
          </w:p>
        </w:tc>
        <w:tc>
          <w:tcPr>
            <w:tcW w:w="1131" w:type="dxa"/>
            <w:tcBorders>
              <w:top w:val="nil"/>
              <w:left w:val="nil"/>
              <w:bottom w:val="nil"/>
              <w:right w:val="nil"/>
            </w:tcBorders>
          </w:tcPr>
          <w:p w14:paraId="6EE4BB5C"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7F4B660"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620567C0"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046A19A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7566DA88"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05DA7C76"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029D048C" w14:textId="77777777" w:rsidTr="009428BD">
        <w:trPr>
          <w:jc w:val="center"/>
        </w:trPr>
        <w:tc>
          <w:tcPr>
            <w:tcW w:w="2637" w:type="dxa"/>
            <w:tcBorders>
              <w:top w:val="nil"/>
              <w:bottom w:val="nil"/>
            </w:tcBorders>
          </w:tcPr>
          <w:p w14:paraId="5FD88DE2" w14:textId="77777777" w:rsidR="00383C75" w:rsidRPr="00C60454" w:rsidRDefault="00CA5A7D" w:rsidP="0040123A">
            <w:pPr>
              <w:pStyle w:val="NoSpacing"/>
              <w:rPr>
                <w:rFonts w:ascii="Times New Roman" w:hAnsi="Times New Roman" w:cs="Times New Roman"/>
                <w:sz w:val="20"/>
                <w:szCs w:val="20"/>
              </w:rPr>
            </w:pPr>
            <w:r>
              <w:rPr>
                <w:rFonts w:ascii="Times New Roman" w:hAnsi="Times New Roman" w:cs="Times New Roman"/>
                <w:sz w:val="20"/>
                <w:szCs w:val="20"/>
              </w:rPr>
              <w:t xml:space="preserve">  Bottom 10% of </w:t>
            </w:r>
            <w:r w:rsidR="0040123A">
              <w:rPr>
                <w:rFonts w:ascii="Times New Roman" w:hAnsi="Times New Roman" w:cs="Times New Roman"/>
                <w:sz w:val="20"/>
                <w:szCs w:val="20"/>
              </w:rPr>
              <w:t>scorers</w:t>
            </w:r>
          </w:p>
        </w:tc>
        <w:tc>
          <w:tcPr>
            <w:tcW w:w="1131" w:type="dxa"/>
            <w:tcBorders>
              <w:top w:val="nil"/>
              <w:left w:val="nil"/>
              <w:bottom w:val="nil"/>
              <w:right w:val="nil"/>
            </w:tcBorders>
          </w:tcPr>
          <w:p w14:paraId="11C802C7"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1.78</w:t>
            </w:r>
          </w:p>
        </w:tc>
        <w:tc>
          <w:tcPr>
            <w:tcW w:w="1263" w:type="dxa"/>
            <w:tcBorders>
              <w:top w:val="nil"/>
              <w:left w:val="nil"/>
              <w:bottom w:val="nil"/>
              <w:right w:val="nil"/>
            </w:tcBorders>
          </w:tcPr>
          <w:p w14:paraId="411F4071"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1.09 - 2.89</w:t>
            </w:r>
          </w:p>
        </w:tc>
        <w:tc>
          <w:tcPr>
            <w:tcW w:w="1016" w:type="dxa"/>
            <w:tcBorders>
              <w:top w:val="nil"/>
              <w:left w:val="nil"/>
              <w:bottom w:val="nil"/>
            </w:tcBorders>
          </w:tcPr>
          <w:p w14:paraId="66F8191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0.021</w:t>
            </w:r>
          </w:p>
        </w:tc>
        <w:tc>
          <w:tcPr>
            <w:tcW w:w="1131" w:type="dxa"/>
            <w:tcBorders>
              <w:top w:val="nil"/>
              <w:left w:val="nil"/>
              <w:bottom w:val="nil"/>
              <w:right w:val="nil"/>
            </w:tcBorders>
          </w:tcPr>
          <w:p w14:paraId="56E6C89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1.61</w:t>
            </w:r>
          </w:p>
        </w:tc>
        <w:tc>
          <w:tcPr>
            <w:tcW w:w="1263" w:type="dxa"/>
            <w:tcBorders>
              <w:top w:val="nil"/>
              <w:left w:val="nil"/>
              <w:bottom w:val="nil"/>
              <w:right w:val="nil"/>
            </w:tcBorders>
          </w:tcPr>
          <w:p w14:paraId="6EA93445"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0.88 - 2.93</w:t>
            </w:r>
          </w:p>
        </w:tc>
        <w:tc>
          <w:tcPr>
            <w:tcW w:w="1016" w:type="dxa"/>
            <w:tcBorders>
              <w:top w:val="nil"/>
              <w:left w:val="nil"/>
              <w:bottom w:val="nil"/>
            </w:tcBorders>
          </w:tcPr>
          <w:p w14:paraId="6C4733D9"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0.120</w:t>
            </w:r>
          </w:p>
        </w:tc>
      </w:tr>
      <w:tr w:rsidR="00383C75" w14:paraId="74801380" w14:textId="77777777" w:rsidTr="009428BD">
        <w:trPr>
          <w:jc w:val="center"/>
        </w:trPr>
        <w:tc>
          <w:tcPr>
            <w:tcW w:w="2637" w:type="dxa"/>
            <w:tcBorders>
              <w:top w:val="nil"/>
              <w:bottom w:val="nil"/>
            </w:tcBorders>
          </w:tcPr>
          <w:p w14:paraId="5CC413F3"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693E27BF"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1.58</w:t>
            </w:r>
          </w:p>
        </w:tc>
        <w:tc>
          <w:tcPr>
            <w:tcW w:w="1263" w:type="dxa"/>
            <w:tcBorders>
              <w:top w:val="nil"/>
              <w:left w:val="nil"/>
              <w:bottom w:val="nil"/>
              <w:right w:val="nil"/>
            </w:tcBorders>
          </w:tcPr>
          <w:p w14:paraId="1087AC65"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0.92 - 2.70</w:t>
            </w:r>
          </w:p>
        </w:tc>
        <w:tc>
          <w:tcPr>
            <w:tcW w:w="1016" w:type="dxa"/>
            <w:tcBorders>
              <w:top w:val="nil"/>
              <w:left w:val="nil"/>
              <w:bottom w:val="nil"/>
            </w:tcBorders>
          </w:tcPr>
          <w:p w14:paraId="3FED68A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0.095</w:t>
            </w:r>
          </w:p>
        </w:tc>
        <w:tc>
          <w:tcPr>
            <w:tcW w:w="1131" w:type="dxa"/>
            <w:tcBorders>
              <w:top w:val="nil"/>
              <w:left w:val="nil"/>
              <w:bottom w:val="nil"/>
              <w:right w:val="nil"/>
            </w:tcBorders>
          </w:tcPr>
          <w:p w14:paraId="11D46680"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1.04</w:t>
            </w:r>
          </w:p>
        </w:tc>
        <w:tc>
          <w:tcPr>
            <w:tcW w:w="1263" w:type="dxa"/>
            <w:tcBorders>
              <w:top w:val="nil"/>
              <w:left w:val="nil"/>
              <w:bottom w:val="nil"/>
              <w:right w:val="nil"/>
            </w:tcBorders>
          </w:tcPr>
          <w:p w14:paraId="1C6CE6D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0.52 - 2.07</w:t>
            </w:r>
          </w:p>
        </w:tc>
        <w:tc>
          <w:tcPr>
            <w:tcW w:w="1016" w:type="dxa"/>
            <w:tcBorders>
              <w:top w:val="nil"/>
              <w:left w:val="nil"/>
              <w:bottom w:val="nil"/>
            </w:tcBorders>
          </w:tcPr>
          <w:p w14:paraId="18E06B46"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0.912</w:t>
            </w:r>
          </w:p>
        </w:tc>
      </w:tr>
      <w:tr w:rsidR="00383C75" w:rsidRPr="00FC4A19" w14:paraId="36443636" w14:textId="77777777" w:rsidTr="009428BD">
        <w:trPr>
          <w:jc w:val="center"/>
        </w:trPr>
        <w:tc>
          <w:tcPr>
            <w:tcW w:w="2637" w:type="dxa"/>
            <w:tcBorders>
              <w:top w:val="nil"/>
              <w:bottom w:val="nil"/>
            </w:tcBorders>
          </w:tcPr>
          <w:p w14:paraId="707902BE"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6D6B2CEE"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43A794AE"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0EFFB88C"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03578477"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4F818626"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7042D22"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644351D4" w14:textId="77777777" w:rsidTr="009428BD">
        <w:trPr>
          <w:jc w:val="center"/>
        </w:trPr>
        <w:tc>
          <w:tcPr>
            <w:tcW w:w="2637" w:type="dxa"/>
            <w:tcBorders>
              <w:top w:val="nil"/>
              <w:bottom w:val="nil"/>
            </w:tcBorders>
          </w:tcPr>
          <w:p w14:paraId="71E08CAE"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Health literacy</w:t>
            </w:r>
          </w:p>
        </w:tc>
        <w:tc>
          <w:tcPr>
            <w:tcW w:w="1131" w:type="dxa"/>
            <w:tcBorders>
              <w:top w:val="nil"/>
              <w:left w:val="nil"/>
              <w:bottom w:val="nil"/>
              <w:right w:val="nil"/>
            </w:tcBorders>
          </w:tcPr>
          <w:p w14:paraId="4E81F1F6"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6A2C42D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3F0DB941"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0C88C975"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76A554F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3FBA2C53"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7099EC29" w14:textId="77777777" w:rsidTr="009428BD">
        <w:trPr>
          <w:jc w:val="center"/>
        </w:trPr>
        <w:tc>
          <w:tcPr>
            <w:tcW w:w="2637" w:type="dxa"/>
            <w:tcBorders>
              <w:top w:val="nil"/>
              <w:bottom w:val="nil"/>
            </w:tcBorders>
          </w:tcPr>
          <w:p w14:paraId="05A71E84" w14:textId="77777777" w:rsidR="00383C75" w:rsidRPr="00C60454" w:rsidRDefault="00383C75" w:rsidP="00156FA1">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High</w:t>
            </w:r>
          </w:p>
        </w:tc>
        <w:tc>
          <w:tcPr>
            <w:tcW w:w="1131" w:type="dxa"/>
            <w:tcBorders>
              <w:top w:val="nil"/>
              <w:left w:val="nil"/>
              <w:bottom w:val="nil"/>
              <w:right w:val="nil"/>
            </w:tcBorders>
          </w:tcPr>
          <w:p w14:paraId="774A6206"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7B9F8998"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326E9184"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56D15430"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37978A1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4B9A1163"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4436168F" w14:textId="77777777" w:rsidTr="009428BD">
        <w:trPr>
          <w:jc w:val="center"/>
        </w:trPr>
        <w:tc>
          <w:tcPr>
            <w:tcW w:w="2637" w:type="dxa"/>
            <w:tcBorders>
              <w:top w:val="nil"/>
              <w:bottom w:val="nil"/>
            </w:tcBorders>
          </w:tcPr>
          <w:p w14:paraId="5C05E1FF" w14:textId="77777777" w:rsidR="00383C75" w:rsidRPr="00C60454" w:rsidRDefault="00383C75" w:rsidP="00156FA1">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Low</w:t>
            </w:r>
          </w:p>
        </w:tc>
        <w:tc>
          <w:tcPr>
            <w:tcW w:w="1131" w:type="dxa"/>
            <w:tcBorders>
              <w:top w:val="nil"/>
              <w:left w:val="nil"/>
              <w:bottom w:val="nil"/>
              <w:right w:val="nil"/>
            </w:tcBorders>
          </w:tcPr>
          <w:p w14:paraId="68BBCC4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1.07</w:t>
            </w:r>
          </w:p>
        </w:tc>
        <w:tc>
          <w:tcPr>
            <w:tcW w:w="1263" w:type="dxa"/>
            <w:tcBorders>
              <w:top w:val="nil"/>
              <w:left w:val="nil"/>
              <w:bottom w:val="nil"/>
              <w:right w:val="nil"/>
            </w:tcBorders>
          </w:tcPr>
          <w:p w14:paraId="07989511"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0.74 - 1.53</w:t>
            </w:r>
          </w:p>
        </w:tc>
        <w:tc>
          <w:tcPr>
            <w:tcW w:w="1016" w:type="dxa"/>
            <w:tcBorders>
              <w:top w:val="nil"/>
              <w:left w:val="nil"/>
              <w:bottom w:val="nil"/>
            </w:tcBorders>
          </w:tcPr>
          <w:p w14:paraId="039B556B"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0.729</w:t>
            </w:r>
          </w:p>
        </w:tc>
        <w:tc>
          <w:tcPr>
            <w:tcW w:w="1131" w:type="dxa"/>
            <w:tcBorders>
              <w:top w:val="nil"/>
              <w:left w:val="nil"/>
              <w:bottom w:val="nil"/>
              <w:right w:val="nil"/>
            </w:tcBorders>
          </w:tcPr>
          <w:p w14:paraId="79288BBC"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1.50</w:t>
            </w:r>
          </w:p>
        </w:tc>
        <w:tc>
          <w:tcPr>
            <w:tcW w:w="1263" w:type="dxa"/>
            <w:tcBorders>
              <w:top w:val="nil"/>
              <w:left w:val="nil"/>
              <w:bottom w:val="nil"/>
              <w:right w:val="nil"/>
            </w:tcBorders>
          </w:tcPr>
          <w:p w14:paraId="2385AF6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1.01 - 2.24</w:t>
            </w:r>
          </w:p>
        </w:tc>
        <w:tc>
          <w:tcPr>
            <w:tcW w:w="1016" w:type="dxa"/>
            <w:tcBorders>
              <w:top w:val="nil"/>
              <w:left w:val="nil"/>
              <w:bottom w:val="nil"/>
            </w:tcBorders>
          </w:tcPr>
          <w:p w14:paraId="5AA6988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0.046</w:t>
            </w:r>
          </w:p>
        </w:tc>
      </w:tr>
      <w:tr w:rsidR="00383C75" w14:paraId="452EBA5F" w14:textId="77777777" w:rsidTr="009428BD">
        <w:trPr>
          <w:jc w:val="center"/>
        </w:trPr>
        <w:tc>
          <w:tcPr>
            <w:tcW w:w="2637" w:type="dxa"/>
            <w:tcBorders>
              <w:top w:val="nil"/>
              <w:bottom w:val="nil"/>
            </w:tcBorders>
          </w:tcPr>
          <w:p w14:paraId="6A0C4988"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746DE19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0.92</w:t>
            </w:r>
          </w:p>
        </w:tc>
        <w:tc>
          <w:tcPr>
            <w:tcW w:w="1263" w:type="dxa"/>
            <w:tcBorders>
              <w:top w:val="nil"/>
              <w:left w:val="nil"/>
              <w:bottom w:val="nil"/>
              <w:right w:val="nil"/>
            </w:tcBorders>
          </w:tcPr>
          <w:p w14:paraId="36742902"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0.50 - 1.69</w:t>
            </w:r>
          </w:p>
        </w:tc>
        <w:tc>
          <w:tcPr>
            <w:tcW w:w="1016" w:type="dxa"/>
            <w:tcBorders>
              <w:top w:val="nil"/>
              <w:left w:val="nil"/>
              <w:bottom w:val="nil"/>
            </w:tcBorders>
          </w:tcPr>
          <w:p w14:paraId="215612C3"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0.783</w:t>
            </w:r>
          </w:p>
        </w:tc>
        <w:tc>
          <w:tcPr>
            <w:tcW w:w="1131" w:type="dxa"/>
            <w:tcBorders>
              <w:top w:val="nil"/>
              <w:left w:val="nil"/>
              <w:bottom w:val="nil"/>
              <w:right w:val="nil"/>
            </w:tcBorders>
          </w:tcPr>
          <w:p w14:paraId="7E1A7EEE"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2.39</w:t>
            </w:r>
          </w:p>
        </w:tc>
        <w:tc>
          <w:tcPr>
            <w:tcW w:w="1263" w:type="dxa"/>
            <w:tcBorders>
              <w:top w:val="nil"/>
              <w:left w:val="nil"/>
              <w:bottom w:val="nil"/>
              <w:right w:val="nil"/>
            </w:tcBorders>
          </w:tcPr>
          <w:p w14:paraId="5984643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1.18 - 4.86</w:t>
            </w:r>
          </w:p>
        </w:tc>
        <w:tc>
          <w:tcPr>
            <w:tcW w:w="1016" w:type="dxa"/>
            <w:tcBorders>
              <w:top w:val="nil"/>
              <w:left w:val="nil"/>
              <w:bottom w:val="nil"/>
            </w:tcBorders>
          </w:tcPr>
          <w:p w14:paraId="4705D0F9"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0.016</w:t>
            </w:r>
          </w:p>
        </w:tc>
      </w:tr>
      <w:tr w:rsidR="00383C75" w:rsidRPr="00FC4A19" w14:paraId="5CB03DC7" w14:textId="77777777" w:rsidTr="009428BD">
        <w:trPr>
          <w:jc w:val="center"/>
        </w:trPr>
        <w:tc>
          <w:tcPr>
            <w:tcW w:w="2637" w:type="dxa"/>
            <w:tcBorders>
              <w:top w:val="nil"/>
              <w:bottom w:val="nil"/>
            </w:tcBorders>
          </w:tcPr>
          <w:p w14:paraId="2CB0A727"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10095871"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51928F49"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E8FD21C"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6E7C8045"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951B9E6"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0F557683"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4FBE9734" w14:textId="77777777" w:rsidTr="009428BD">
        <w:trPr>
          <w:jc w:val="center"/>
        </w:trPr>
        <w:tc>
          <w:tcPr>
            <w:tcW w:w="2637" w:type="dxa"/>
            <w:tcBorders>
              <w:top w:val="nil"/>
              <w:bottom w:val="nil"/>
            </w:tcBorders>
          </w:tcPr>
          <w:p w14:paraId="703EF25A" w14:textId="77777777" w:rsidR="00383C75" w:rsidRPr="00C60454" w:rsidRDefault="00383C75" w:rsidP="009428BD">
            <w:pPr>
              <w:pStyle w:val="NoSpacing"/>
              <w:rPr>
                <w:rFonts w:ascii="Times New Roman" w:hAnsi="Times New Roman" w:cs="Times New Roman"/>
                <w:sz w:val="20"/>
                <w:szCs w:val="20"/>
              </w:rPr>
            </w:pPr>
            <w:r>
              <w:rPr>
                <w:rFonts w:ascii="Times New Roman" w:hAnsi="Times New Roman" w:cs="Times New Roman"/>
                <w:sz w:val="20"/>
                <w:szCs w:val="20"/>
              </w:rPr>
              <w:t>Waves</w:t>
            </w:r>
            <w:r w:rsidRPr="00C60454">
              <w:rPr>
                <w:rFonts w:ascii="Times New Roman" w:hAnsi="Times New Roman" w:cs="Times New Roman"/>
                <w:sz w:val="20"/>
                <w:szCs w:val="20"/>
              </w:rPr>
              <w:t xml:space="preserve"> since diagnosis</w:t>
            </w:r>
          </w:p>
        </w:tc>
        <w:tc>
          <w:tcPr>
            <w:tcW w:w="1131" w:type="dxa"/>
            <w:tcBorders>
              <w:top w:val="nil"/>
              <w:left w:val="nil"/>
              <w:bottom w:val="nil"/>
              <w:right w:val="nil"/>
            </w:tcBorders>
          </w:tcPr>
          <w:p w14:paraId="39E4589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1.04</w:t>
            </w:r>
          </w:p>
        </w:tc>
        <w:tc>
          <w:tcPr>
            <w:tcW w:w="1263" w:type="dxa"/>
            <w:tcBorders>
              <w:top w:val="nil"/>
              <w:left w:val="nil"/>
              <w:bottom w:val="nil"/>
              <w:right w:val="nil"/>
            </w:tcBorders>
          </w:tcPr>
          <w:p w14:paraId="08274FE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0.83 - 1.30</w:t>
            </w:r>
          </w:p>
        </w:tc>
        <w:tc>
          <w:tcPr>
            <w:tcW w:w="1016" w:type="dxa"/>
            <w:tcBorders>
              <w:top w:val="nil"/>
              <w:left w:val="nil"/>
              <w:bottom w:val="nil"/>
            </w:tcBorders>
          </w:tcPr>
          <w:p w14:paraId="6732245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0.714</w:t>
            </w:r>
          </w:p>
        </w:tc>
        <w:tc>
          <w:tcPr>
            <w:tcW w:w="1131" w:type="dxa"/>
            <w:tcBorders>
              <w:top w:val="nil"/>
              <w:left w:val="nil"/>
              <w:bottom w:val="nil"/>
              <w:right w:val="nil"/>
            </w:tcBorders>
          </w:tcPr>
          <w:p w14:paraId="09A9175E"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1.00</w:t>
            </w:r>
          </w:p>
        </w:tc>
        <w:tc>
          <w:tcPr>
            <w:tcW w:w="1263" w:type="dxa"/>
            <w:tcBorders>
              <w:top w:val="nil"/>
              <w:left w:val="nil"/>
              <w:bottom w:val="nil"/>
              <w:right w:val="nil"/>
            </w:tcBorders>
          </w:tcPr>
          <w:p w14:paraId="36F22AF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0.79 - 1.26</w:t>
            </w:r>
          </w:p>
        </w:tc>
        <w:tc>
          <w:tcPr>
            <w:tcW w:w="1016" w:type="dxa"/>
            <w:tcBorders>
              <w:top w:val="nil"/>
              <w:left w:val="nil"/>
              <w:bottom w:val="nil"/>
            </w:tcBorders>
          </w:tcPr>
          <w:p w14:paraId="036834CF"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0.969</w:t>
            </w:r>
          </w:p>
        </w:tc>
      </w:tr>
      <w:tr w:rsidR="00383C75" w:rsidRPr="00FC4A19" w14:paraId="002817B1" w14:textId="77777777" w:rsidTr="009428BD">
        <w:trPr>
          <w:jc w:val="center"/>
        </w:trPr>
        <w:tc>
          <w:tcPr>
            <w:tcW w:w="9457" w:type="dxa"/>
            <w:gridSpan w:val="7"/>
            <w:tcBorders>
              <w:top w:val="nil"/>
              <w:bottom w:val="nil"/>
            </w:tcBorders>
          </w:tcPr>
          <w:p w14:paraId="5DBB93F5"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2C3E6901" w14:textId="77777777" w:rsidTr="009428BD">
        <w:trPr>
          <w:jc w:val="center"/>
        </w:trPr>
        <w:tc>
          <w:tcPr>
            <w:tcW w:w="9457" w:type="dxa"/>
            <w:gridSpan w:val="7"/>
            <w:tcBorders>
              <w:top w:val="nil"/>
              <w:bottom w:val="nil"/>
            </w:tcBorders>
          </w:tcPr>
          <w:p w14:paraId="1D21942E" w14:textId="77777777" w:rsidR="00383C75" w:rsidRDefault="0040123A"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Diabetes self-management knowledge</w:t>
            </w:r>
          </w:p>
        </w:tc>
      </w:tr>
      <w:tr w:rsidR="00383C75" w14:paraId="542B46A5" w14:textId="77777777" w:rsidTr="009428BD">
        <w:trPr>
          <w:jc w:val="center"/>
        </w:trPr>
        <w:tc>
          <w:tcPr>
            <w:tcW w:w="2637" w:type="dxa"/>
            <w:tcBorders>
              <w:top w:val="nil"/>
              <w:bottom w:val="nil"/>
            </w:tcBorders>
          </w:tcPr>
          <w:p w14:paraId="714F0761" w14:textId="77777777" w:rsidR="00383C75" w:rsidRPr="00C60454" w:rsidRDefault="00383C75" w:rsidP="0040123A">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w:t>
            </w:r>
            <w:r w:rsidR="0040123A">
              <w:rPr>
                <w:rFonts w:ascii="Times New Roman" w:hAnsi="Times New Roman" w:cs="Times New Roman"/>
                <w:sz w:val="20"/>
                <w:szCs w:val="20"/>
              </w:rPr>
              <w:t>High</w:t>
            </w:r>
          </w:p>
        </w:tc>
        <w:tc>
          <w:tcPr>
            <w:tcW w:w="1131" w:type="dxa"/>
            <w:tcBorders>
              <w:top w:val="nil"/>
              <w:left w:val="nil"/>
              <w:bottom w:val="nil"/>
              <w:right w:val="nil"/>
            </w:tcBorders>
          </w:tcPr>
          <w:p w14:paraId="7FDB0108"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FC38639"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5B00E4FD"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4C5DA529"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3F95FB46"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77D57D0D"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7E7F390A" w14:textId="77777777" w:rsidTr="009428BD">
        <w:trPr>
          <w:jc w:val="center"/>
        </w:trPr>
        <w:tc>
          <w:tcPr>
            <w:tcW w:w="2637" w:type="dxa"/>
            <w:tcBorders>
              <w:top w:val="nil"/>
              <w:bottom w:val="nil"/>
            </w:tcBorders>
          </w:tcPr>
          <w:p w14:paraId="1B420993" w14:textId="77777777" w:rsidR="00383C75" w:rsidRPr="00C60454" w:rsidRDefault="0040123A" w:rsidP="009428BD">
            <w:pPr>
              <w:pStyle w:val="NoSpacing"/>
              <w:rPr>
                <w:rFonts w:ascii="Times New Roman" w:hAnsi="Times New Roman" w:cs="Times New Roman"/>
                <w:sz w:val="20"/>
                <w:szCs w:val="20"/>
              </w:rPr>
            </w:pPr>
            <w:r>
              <w:rPr>
                <w:rFonts w:ascii="Times New Roman" w:hAnsi="Times New Roman" w:cs="Times New Roman"/>
                <w:sz w:val="20"/>
                <w:szCs w:val="20"/>
              </w:rPr>
              <w:t xml:space="preserve">  Low</w:t>
            </w:r>
          </w:p>
        </w:tc>
        <w:tc>
          <w:tcPr>
            <w:tcW w:w="1131" w:type="dxa"/>
            <w:tcBorders>
              <w:top w:val="nil"/>
              <w:left w:val="nil"/>
              <w:bottom w:val="nil"/>
              <w:right w:val="nil"/>
            </w:tcBorders>
          </w:tcPr>
          <w:p w14:paraId="4F7619E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2.05</w:t>
            </w:r>
          </w:p>
        </w:tc>
        <w:tc>
          <w:tcPr>
            <w:tcW w:w="1263" w:type="dxa"/>
            <w:tcBorders>
              <w:top w:val="nil"/>
              <w:left w:val="nil"/>
              <w:bottom w:val="nil"/>
              <w:right w:val="nil"/>
            </w:tcBorders>
          </w:tcPr>
          <w:p w14:paraId="00CB9F8A"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1.29 - 3.26</w:t>
            </w:r>
          </w:p>
        </w:tc>
        <w:tc>
          <w:tcPr>
            <w:tcW w:w="1016" w:type="dxa"/>
            <w:tcBorders>
              <w:top w:val="nil"/>
              <w:left w:val="nil"/>
              <w:bottom w:val="nil"/>
            </w:tcBorders>
          </w:tcPr>
          <w:p w14:paraId="1EB41999"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0.002</w:t>
            </w:r>
          </w:p>
        </w:tc>
        <w:tc>
          <w:tcPr>
            <w:tcW w:w="1131" w:type="dxa"/>
            <w:tcBorders>
              <w:top w:val="nil"/>
              <w:left w:val="nil"/>
              <w:bottom w:val="nil"/>
              <w:right w:val="nil"/>
            </w:tcBorders>
          </w:tcPr>
          <w:p w14:paraId="7E46B95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1.32</w:t>
            </w:r>
          </w:p>
        </w:tc>
        <w:tc>
          <w:tcPr>
            <w:tcW w:w="1263" w:type="dxa"/>
            <w:tcBorders>
              <w:top w:val="nil"/>
              <w:left w:val="nil"/>
              <w:bottom w:val="nil"/>
              <w:right w:val="nil"/>
            </w:tcBorders>
          </w:tcPr>
          <w:p w14:paraId="7A41B4E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0.78 - 2.25</w:t>
            </w:r>
          </w:p>
        </w:tc>
        <w:tc>
          <w:tcPr>
            <w:tcW w:w="1016" w:type="dxa"/>
            <w:tcBorders>
              <w:top w:val="nil"/>
              <w:left w:val="nil"/>
              <w:bottom w:val="nil"/>
            </w:tcBorders>
          </w:tcPr>
          <w:p w14:paraId="45C7010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0.305</w:t>
            </w:r>
          </w:p>
        </w:tc>
      </w:tr>
      <w:tr w:rsidR="00383C75" w14:paraId="4E5337DD" w14:textId="77777777" w:rsidTr="009428BD">
        <w:trPr>
          <w:jc w:val="center"/>
        </w:trPr>
        <w:tc>
          <w:tcPr>
            <w:tcW w:w="2637" w:type="dxa"/>
            <w:tcBorders>
              <w:top w:val="nil"/>
              <w:bottom w:val="nil"/>
            </w:tcBorders>
          </w:tcPr>
          <w:p w14:paraId="71BC2A1E"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5AA8B9E8"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3.45</w:t>
            </w:r>
          </w:p>
        </w:tc>
        <w:tc>
          <w:tcPr>
            <w:tcW w:w="1263" w:type="dxa"/>
            <w:tcBorders>
              <w:top w:val="nil"/>
              <w:left w:val="nil"/>
              <w:bottom w:val="nil"/>
              <w:right w:val="nil"/>
            </w:tcBorders>
          </w:tcPr>
          <w:p w14:paraId="15F0E09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1.17 - 10.15</w:t>
            </w:r>
          </w:p>
        </w:tc>
        <w:tc>
          <w:tcPr>
            <w:tcW w:w="1016" w:type="dxa"/>
            <w:tcBorders>
              <w:top w:val="nil"/>
              <w:left w:val="nil"/>
              <w:bottom w:val="nil"/>
            </w:tcBorders>
          </w:tcPr>
          <w:p w14:paraId="54E586A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0.025</w:t>
            </w:r>
          </w:p>
        </w:tc>
        <w:tc>
          <w:tcPr>
            <w:tcW w:w="1131" w:type="dxa"/>
            <w:tcBorders>
              <w:top w:val="nil"/>
              <w:left w:val="nil"/>
              <w:bottom w:val="nil"/>
              <w:right w:val="nil"/>
            </w:tcBorders>
          </w:tcPr>
          <w:p w14:paraId="046BA78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2.47</w:t>
            </w:r>
          </w:p>
        </w:tc>
        <w:tc>
          <w:tcPr>
            <w:tcW w:w="1263" w:type="dxa"/>
            <w:tcBorders>
              <w:top w:val="nil"/>
              <w:left w:val="nil"/>
              <w:bottom w:val="nil"/>
              <w:right w:val="nil"/>
            </w:tcBorders>
          </w:tcPr>
          <w:p w14:paraId="3106F7B4"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0.79 - 7.76</w:t>
            </w:r>
          </w:p>
        </w:tc>
        <w:tc>
          <w:tcPr>
            <w:tcW w:w="1016" w:type="dxa"/>
            <w:tcBorders>
              <w:top w:val="nil"/>
              <w:left w:val="nil"/>
              <w:bottom w:val="nil"/>
            </w:tcBorders>
          </w:tcPr>
          <w:p w14:paraId="7359926C"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0.121</w:t>
            </w:r>
          </w:p>
        </w:tc>
      </w:tr>
      <w:tr w:rsidR="00383C75" w:rsidRPr="00FC4A19" w14:paraId="758F4DFE" w14:textId="77777777" w:rsidTr="009428BD">
        <w:trPr>
          <w:jc w:val="center"/>
        </w:trPr>
        <w:tc>
          <w:tcPr>
            <w:tcW w:w="2637" w:type="dxa"/>
            <w:tcBorders>
              <w:top w:val="nil"/>
              <w:bottom w:val="nil"/>
            </w:tcBorders>
          </w:tcPr>
          <w:p w14:paraId="6992F239" w14:textId="77777777" w:rsidR="00383C75" w:rsidRPr="00FC4A19"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456365D9"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11471A50"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6FC938CA"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15949366"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7FE766D3"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6B60A463"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7A76BA8F" w14:textId="77777777" w:rsidTr="009428BD">
        <w:trPr>
          <w:jc w:val="center"/>
        </w:trPr>
        <w:tc>
          <w:tcPr>
            <w:tcW w:w="2637" w:type="dxa"/>
            <w:tcBorders>
              <w:top w:val="nil"/>
              <w:bottom w:val="nil"/>
            </w:tcBorders>
          </w:tcPr>
          <w:p w14:paraId="15AFF5FF"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BMI category (trend)</w:t>
            </w:r>
          </w:p>
        </w:tc>
        <w:tc>
          <w:tcPr>
            <w:tcW w:w="1131" w:type="dxa"/>
            <w:tcBorders>
              <w:top w:val="nil"/>
              <w:left w:val="nil"/>
              <w:bottom w:val="nil"/>
              <w:right w:val="nil"/>
            </w:tcBorders>
          </w:tcPr>
          <w:p w14:paraId="1A7D00B2" w14:textId="77777777" w:rsidR="00383C75" w:rsidRDefault="00DD211B"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0.96</w:t>
            </w:r>
          </w:p>
        </w:tc>
        <w:tc>
          <w:tcPr>
            <w:tcW w:w="1263" w:type="dxa"/>
            <w:tcBorders>
              <w:top w:val="nil"/>
              <w:left w:val="nil"/>
              <w:bottom w:val="nil"/>
              <w:right w:val="nil"/>
            </w:tcBorders>
          </w:tcPr>
          <w:p w14:paraId="489063F6" w14:textId="77777777" w:rsidR="00383C75" w:rsidRDefault="00DD211B"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0.74 – 1.25</w:t>
            </w:r>
          </w:p>
        </w:tc>
        <w:tc>
          <w:tcPr>
            <w:tcW w:w="1016" w:type="dxa"/>
            <w:tcBorders>
              <w:top w:val="nil"/>
              <w:left w:val="nil"/>
              <w:bottom w:val="nil"/>
            </w:tcBorders>
          </w:tcPr>
          <w:p w14:paraId="6657B027" w14:textId="77777777" w:rsidR="00383C75" w:rsidRDefault="00DD211B"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0.778</w:t>
            </w:r>
          </w:p>
        </w:tc>
        <w:tc>
          <w:tcPr>
            <w:tcW w:w="1131" w:type="dxa"/>
            <w:tcBorders>
              <w:top w:val="nil"/>
              <w:left w:val="nil"/>
              <w:bottom w:val="nil"/>
              <w:right w:val="nil"/>
            </w:tcBorders>
          </w:tcPr>
          <w:p w14:paraId="4D0DB590" w14:textId="77777777" w:rsidR="00383C75" w:rsidRDefault="006E2FBA"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0.70</w:t>
            </w:r>
          </w:p>
        </w:tc>
        <w:tc>
          <w:tcPr>
            <w:tcW w:w="1263" w:type="dxa"/>
            <w:tcBorders>
              <w:top w:val="nil"/>
              <w:left w:val="nil"/>
              <w:bottom w:val="nil"/>
              <w:right w:val="nil"/>
            </w:tcBorders>
          </w:tcPr>
          <w:p w14:paraId="21FB36A6" w14:textId="77777777" w:rsidR="00383C75" w:rsidRDefault="006E2FBA"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0.53 – 0.92</w:t>
            </w:r>
          </w:p>
        </w:tc>
        <w:tc>
          <w:tcPr>
            <w:tcW w:w="1016" w:type="dxa"/>
            <w:tcBorders>
              <w:top w:val="nil"/>
              <w:left w:val="nil"/>
              <w:bottom w:val="nil"/>
            </w:tcBorders>
          </w:tcPr>
          <w:p w14:paraId="3D6C2FE8" w14:textId="77777777" w:rsidR="00383C75" w:rsidRDefault="006E2FBA"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0.011</w:t>
            </w:r>
          </w:p>
        </w:tc>
      </w:tr>
      <w:tr w:rsidR="00383C75" w14:paraId="6AA26B72" w14:textId="77777777" w:rsidTr="009428BD">
        <w:trPr>
          <w:jc w:val="center"/>
        </w:trPr>
        <w:tc>
          <w:tcPr>
            <w:tcW w:w="2637" w:type="dxa"/>
            <w:tcBorders>
              <w:top w:val="nil"/>
              <w:bottom w:val="nil"/>
            </w:tcBorders>
          </w:tcPr>
          <w:p w14:paraId="37DFF3A4"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Under/normal weight</w:t>
            </w:r>
          </w:p>
        </w:tc>
        <w:tc>
          <w:tcPr>
            <w:tcW w:w="1131" w:type="dxa"/>
            <w:tcBorders>
              <w:top w:val="nil"/>
              <w:left w:val="nil"/>
              <w:bottom w:val="nil"/>
              <w:right w:val="nil"/>
            </w:tcBorders>
          </w:tcPr>
          <w:p w14:paraId="25929F70"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4FB62C2"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3B086280"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4BB7A0EA"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EA517B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7E8C6242"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090832D3" w14:textId="77777777" w:rsidTr="009428BD">
        <w:trPr>
          <w:jc w:val="center"/>
        </w:trPr>
        <w:tc>
          <w:tcPr>
            <w:tcW w:w="2637" w:type="dxa"/>
            <w:tcBorders>
              <w:top w:val="nil"/>
              <w:bottom w:val="nil"/>
            </w:tcBorders>
          </w:tcPr>
          <w:p w14:paraId="7400DCC9"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Overweight</w:t>
            </w:r>
          </w:p>
        </w:tc>
        <w:tc>
          <w:tcPr>
            <w:tcW w:w="1131" w:type="dxa"/>
            <w:tcBorders>
              <w:top w:val="nil"/>
              <w:left w:val="nil"/>
              <w:bottom w:val="nil"/>
              <w:right w:val="nil"/>
            </w:tcBorders>
          </w:tcPr>
          <w:p w14:paraId="60230C32"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1.05</w:t>
            </w:r>
          </w:p>
        </w:tc>
        <w:tc>
          <w:tcPr>
            <w:tcW w:w="1263" w:type="dxa"/>
            <w:tcBorders>
              <w:top w:val="nil"/>
              <w:left w:val="nil"/>
              <w:bottom w:val="nil"/>
              <w:right w:val="nil"/>
            </w:tcBorders>
          </w:tcPr>
          <w:p w14:paraId="3B97B9B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0.58 - 1.89</w:t>
            </w:r>
          </w:p>
        </w:tc>
        <w:tc>
          <w:tcPr>
            <w:tcW w:w="1016" w:type="dxa"/>
            <w:tcBorders>
              <w:top w:val="nil"/>
              <w:left w:val="nil"/>
              <w:bottom w:val="nil"/>
            </w:tcBorders>
          </w:tcPr>
          <w:p w14:paraId="46BBD23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0.881</w:t>
            </w:r>
          </w:p>
        </w:tc>
        <w:tc>
          <w:tcPr>
            <w:tcW w:w="1131" w:type="dxa"/>
            <w:tcBorders>
              <w:top w:val="nil"/>
              <w:left w:val="nil"/>
              <w:bottom w:val="nil"/>
              <w:right w:val="nil"/>
            </w:tcBorders>
          </w:tcPr>
          <w:p w14:paraId="2E7C0E5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0.71</w:t>
            </w:r>
          </w:p>
        </w:tc>
        <w:tc>
          <w:tcPr>
            <w:tcW w:w="1263" w:type="dxa"/>
            <w:tcBorders>
              <w:top w:val="nil"/>
              <w:left w:val="nil"/>
              <w:bottom w:val="nil"/>
              <w:right w:val="nil"/>
            </w:tcBorders>
          </w:tcPr>
          <w:p w14:paraId="683F5707"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0.37 - 1.36</w:t>
            </w:r>
          </w:p>
        </w:tc>
        <w:tc>
          <w:tcPr>
            <w:tcW w:w="1016" w:type="dxa"/>
            <w:tcBorders>
              <w:top w:val="nil"/>
              <w:left w:val="nil"/>
              <w:bottom w:val="nil"/>
            </w:tcBorders>
          </w:tcPr>
          <w:p w14:paraId="60FA9A8E"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0.303</w:t>
            </w:r>
          </w:p>
        </w:tc>
      </w:tr>
      <w:tr w:rsidR="00383C75" w14:paraId="06FB8010" w14:textId="77777777" w:rsidTr="009428BD">
        <w:trPr>
          <w:jc w:val="center"/>
        </w:trPr>
        <w:tc>
          <w:tcPr>
            <w:tcW w:w="2637" w:type="dxa"/>
            <w:tcBorders>
              <w:top w:val="nil"/>
              <w:bottom w:val="nil"/>
            </w:tcBorders>
          </w:tcPr>
          <w:p w14:paraId="1A927816"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Obese</w:t>
            </w:r>
          </w:p>
        </w:tc>
        <w:tc>
          <w:tcPr>
            <w:tcW w:w="1131" w:type="dxa"/>
            <w:tcBorders>
              <w:top w:val="nil"/>
              <w:left w:val="nil"/>
              <w:bottom w:val="nil"/>
              <w:right w:val="nil"/>
            </w:tcBorders>
          </w:tcPr>
          <w:p w14:paraId="001596A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0.97</w:t>
            </w:r>
          </w:p>
        </w:tc>
        <w:tc>
          <w:tcPr>
            <w:tcW w:w="1263" w:type="dxa"/>
            <w:tcBorders>
              <w:top w:val="nil"/>
              <w:left w:val="nil"/>
              <w:bottom w:val="nil"/>
              <w:right w:val="nil"/>
            </w:tcBorders>
          </w:tcPr>
          <w:p w14:paraId="574109B0"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0.54 - 1.72</w:t>
            </w:r>
          </w:p>
        </w:tc>
        <w:tc>
          <w:tcPr>
            <w:tcW w:w="1016" w:type="dxa"/>
            <w:tcBorders>
              <w:top w:val="nil"/>
              <w:left w:val="nil"/>
              <w:bottom w:val="nil"/>
            </w:tcBorders>
          </w:tcPr>
          <w:p w14:paraId="751D854B"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0.907</w:t>
            </w:r>
          </w:p>
        </w:tc>
        <w:tc>
          <w:tcPr>
            <w:tcW w:w="1131" w:type="dxa"/>
            <w:tcBorders>
              <w:top w:val="nil"/>
              <w:left w:val="nil"/>
              <w:bottom w:val="nil"/>
              <w:right w:val="nil"/>
            </w:tcBorders>
          </w:tcPr>
          <w:p w14:paraId="088F8C5B"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0.48</w:t>
            </w:r>
          </w:p>
        </w:tc>
        <w:tc>
          <w:tcPr>
            <w:tcW w:w="1263" w:type="dxa"/>
            <w:tcBorders>
              <w:top w:val="nil"/>
              <w:left w:val="nil"/>
              <w:bottom w:val="nil"/>
              <w:right w:val="nil"/>
            </w:tcBorders>
          </w:tcPr>
          <w:p w14:paraId="0608272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0.26 - 0.89</w:t>
            </w:r>
          </w:p>
        </w:tc>
        <w:tc>
          <w:tcPr>
            <w:tcW w:w="1016" w:type="dxa"/>
            <w:tcBorders>
              <w:top w:val="nil"/>
              <w:left w:val="nil"/>
              <w:bottom w:val="nil"/>
            </w:tcBorders>
          </w:tcPr>
          <w:p w14:paraId="01D2971A"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0.019</w:t>
            </w:r>
          </w:p>
        </w:tc>
      </w:tr>
      <w:tr w:rsidR="00383C75" w14:paraId="163FA51C" w14:textId="77777777" w:rsidTr="009428BD">
        <w:trPr>
          <w:jc w:val="center"/>
        </w:trPr>
        <w:tc>
          <w:tcPr>
            <w:tcW w:w="2637" w:type="dxa"/>
            <w:tcBorders>
              <w:top w:val="nil"/>
              <w:bottom w:val="nil"/>
            </w:tcBorders>
          </w:tcPr>
          <w:p w14:paraId="796CA174"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577AE673"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0.86</w:t>
            </w:r>
          </w:p>
        </w:tc>
        <w:tc>
          <w:tcPr>
            <w:tcW w:w="1263" w:type="dxa"/>
            <w:tcBorders>
              <w:top w:val="nil"/>
              <w:left w:val="nil"/>
              <w:bottom w:val="nil"/>
              <w:right w:val="nil"/>
            </w:tcBorders>
          </w:tcPr>
          <w:p w14:paraId="20E7BC7F"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0.44 - 1.69</w:t>
            </w:r>
          </w:p>
        </w:tc>
        <w:tc>
          <w:tcPr>
            <w:tcW w:w="1016" w:type="dxa"/>
            <w:tcBorders>
              <w:top w:val="nil"/>
              <w:left w:val="nil"/>
              <w:bottom w:val="nil"/>
            </w:tcBorders>
          </w:tcPr>
          <w:p w14:paraId="75370B2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0.657</w:t>
            </w:r>
          </w:p>
        </w:tc>
        <w:tc>
          <w:tcPr>
            <w:tcW w:w="1131" w:type="dxa"/>
            <w:tcBorders>
              <w:top w:val="nil"/>
              <w:left w:val="nil"/>
              <w:bottom w:val="nil"/>
              <w:right w:val="nil"/>
            </w:tcBorders>
          </w:tcPr>
          <w:p w14:paraId="5BB2FDA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0.63</w:t>
            </w:r>
          </w:p>
        </w:tc>
        <w:tc>
          <w:tcPr>
            <w:tcW w:w="1263" w:type="dxa"/>
            <w:tcBorders>
              <w:top w:val="nil"/>
              <w:left w:val="nil"/>
              <w:bottom w:val="nil"/>
              <w:right w:val="nil"/>
            </w:tcBorders>
          </w:tcPr>
          <w:p w14:paraId="7CB8E11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0.30 - 1.30</w:t>
            </w:r>
          </w:p>
        </w:tc>
        <w:tc>
          <w:tcPr>
            <w:tcW w:w="1016" w:type="dxa"/>
            <w:tcBorders>
              <w:top w:val="nil"/>
              <w:left w:val="nil"/>
              <w:bottom w:val="nil"/>
            </w:tcBorders>
          </w:tcPr>
          <w:p w14:paraId="5B9FA311"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0.213</w:t>
            </w:r>
          </w:p>
        </w:tc>
      </w:tr>
      <w:tr w:rsidR="00383C75" w:rsidRPr="00FC4A19" w14:paraId="756EE60C" w14:textId="77777777" w:rsidTr="009428BD">
        <w:trPr>
          <w:jc w:val="center"/>
        </w:trPr>
        <w:tc>
          <w:tcPr>
            <w:tcW w:w="2637" w:type="dxa"/>
            <w:tcBorders>
              <w:top w:val="nil"/>
              <w:bottom w:val="nil"/>
            </w:tcBorders>
          </w:tcPr>
          <w:p w14:paraId="22ADE629" w14:textId="77777777" w:rsidR="00383C75" w:rsidRPr="00FC4A19" w:rsidRDefault="00383C75" w:rsidP="009428BD">
            <w:pPr>
              <w:widowControl w:val="0"/>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04637536"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76944293"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0CAF6D1"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756B7BAD"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7748E30"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0D7FA879"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304CFA57" w14:textId="77777777" w:rsidTr="009428BD">
        <w:trPr>
          <w:jc w:val="center"/>
        </w:trPr>
        <w:tc>
          <w:tcPr>
            <w:tcW w:w="2637" w:type="dxa"/>
            <w:tcBorders>
              <w:top w:val="nil"/>
              <w:bottom w:val="nil"/>
            </w:tcBorders>
          </w:tcPr>
          <w:p w14:paraId="3A7C4E20" w14:textId="77777777" w:rsidR="00383C75" w:rsidRDefault="00383C75" w:rsidP="009428BD">
            <w:pPr>
              <w:widowControl w:val="0"/>
              <w:autoSpaceDE w:val="0"/>
              <w:autoSpaceDN w:val="0"/>
              <w:adjustRightInd w:val="0"/>
              <w:spacing w:after="0" w:line="240" w:lineRule="auto"/>
              <w:rPr>
                <w:rFonts w:cs="Times New Roman"/>
                <w:sz w:val="20"/>
                <w:szCs w:val="20"/>
              </w:rPr>
            </w:pPr>
            <w:r>
              <w:rPr>
                <w:rFonts w:cs="Times New Roman"/>
                <w:sz w:val="20"/>
                <w:szCs w:val="20"/>
              </w:rPr>
              <w:t>Physical activity</w:t>
            </w:r>
          </w:p>
        </w:tc>
        <w:tc>
          <w:tcPr>
            <w:tcW w:w="1131" w:type="dxa"/>
            <w:tcBorders>
              <w:top w:val="nil"/>
              <w:left w:val="nil"/>
              <w:bottom w:val="nil"/>
              <w:right w:val="nil"/>
            </w:tcBorders>
          </w:tcPr>
          <w:p w14:paraId="4DCDED8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701E2DF4"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50D5E8A5"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394AD749"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0731E117"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1F94F378"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53484A1D" w14:textId="77777777" w:rsidTr="009428BD">
        <w:trPr>
          <w:jc w:val="center"/>
        </w:trPr>
        <w:tc>
          <w:tcPr>
            <w:tcW w:w="2637" w:type="dxa"/>
            <w:tcBorders>
              <w:top w:val="nil"/>
              <w:bottom w:val="nil"/>
            </w:tcBorders>
          </w:tcPr>
          <w:p w14:paraId="142CBAD8" w14:textId="77777777" w:rsidR="00383C75" w:rsidRDefault="00383C75" w:rsidP="009428BD">
            <w:pPr>
              <w:widowControl w:val="0"/>
              <w:autoSpaceDE w:val="0"/>
              <w:autoSpaceDN w:val="0"/>
              <w:adjustRightInd w:val="0"/>
              <w:spacing w:after="0" w:line="240" w:lineRule="auto"/>
              <w:rPr>
                <w:rFonts w:cs="Times New Roman"/>
                <w:sz w:val="20"/>
                <w:szCs w:val="20"/>
              </w:rPr>
            </w:pPr>
            <w:r>
              <w:rPr>
                <w:rFonts w:cs="Times New Roman"/>
                <w:sz w:val="20"/>
                <w:szCs w:val="20"/>
              </w:rPr>
              <w:t xml:space="preserve">  Moderate/high</w:t>
            </w:r>
          </w:p>
        </w:tc>
        <w:tc>
          <w:tcPr>
            <w:tcW w:w="1131" w:type="dxa"/>
            <w:tcBorders>
              <w:top w:val="nil"/>
              <w:left w:val="nil"/>
              <w:bottom w:val="nil"/>
              <w:right w:val="nil"/>
            </w:tcBorders>
          </w:tcPr>
          <w:p w14:paraId="13089EC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4CBFF582"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7B3A656C"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0A51E157"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23E78E3"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31B04B5F"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2CD7D2FC" w14:textId="77777777" w:rsidTr="009428BD">
        <w:trPr>
          <w:jc w:val="center"/>
        </w:trPr>
        <w:tc>
          <w:tcPr>
            <w:tcW w:w="2637" w:type="dxa"/>
            <w:tcBorders>
              <w:top w:val="nil"/>
              <w:bottom w:val="nil"/>
            </w:tcBorders>
          </w:tcPr>
          <w:p w14:paraId="175019C6"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sz w:val="20"/>
                <w:szCs w:val="20"/>
              </w:rPr>
              <w:t xml:space="preserve">  Sedentary/low</w:t>
            </w:r>
          </w:p>
        </w:tc>
        <w:tc>
          <w:tcPr>
            <w:tcW w:w="1131" w:type="dxa"/>
            <w:tcBorders>
              <w:top w:val="nil"/>
              <w:left w:val="nil"/>
              <w:bottom w:val="nil"/>
              <w:right w:val="nil"/>
            </w:tcBorders>
          </w:tcPr>
          <w:p w14:paraId="76F96F3B"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1.22</w:t>
            </w:r>
          </w:p>
        </w:tc>
        <w:tc>
          <w:tcPr>
            <w:tcW w:w="1263" w:type="dxa"/>
            <w:tcBorders>
              <w:top w:val="nil"/>
              <w:left w:val="nil"/>
              <w:bottom w:val="nil"/>
              <w:right w:val="nil"/>
            </w:tcBorders>
          </w:tcPr>
          <w:p w14:paraId="5A2D3460"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0.86 - 1.74</w:t>
            </w:r>
          </w:p>
        </w:tc>
        <w:tc>
          <w:tcPr>
            <w:tcW w:w="1016" w:type="dxa"/>
            <w:tcBorders>
              <w:top w:val="nil"/>
              <w:left w:val="nil"/>
              <w:bottom w:val="nil"/>
            </w:tcBorders>
          </w:tcPr>
          <w:p w14:paraId="133F302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0.274</w:t>
            </w:r>
          </w:p>
        </w:tc>
        <w:tc>
          <w:tcPr>
            <w:tcW w:w="1131" w:type="dxa"/>
            <w:tcBorders>
              <w:top w:val="nil"/>
              <w:left w:val="nil"/>
              <w:bottom w:val="nil"/>
              <w:right w:val="nil"/>
            </w:tcBorders>
          </w:tcPr>
          <w:p w14:paraId="7A270382"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1.14</w:t>
            </w:r>
          </w:p>
        </w:tc>
        <w:tc>
          <w:tcPr>
            <w:tcW w:w="1263" w:type="dxa"/>
            <w:tcBorders>
              <w:top w:val="nil"/>
              <w:left w:val="nil"/>
              <w:bottom w:val="nil"/>
              <w:right w:val="nil"/>
            </w:tcBorders>
          </w:tcPr>
          <w:p w14:paraId="45BE8D0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0.78 - 1.66</w:t>
            </w:r>
          </w:p>
        </w:tc>
        <w:tc>
          <w:tcPr>
            <w:tcW w:w="1016" w:type="dxa"/>
            <w:tcBorders>
              <w:top w:val="nil"/>
              <w:left w:val="nil"/>
              <w:bottom w:val="nil"/>
            </w:tcBorders>
          </w:tcPr>
          <w:p w14:paraId="3A356105"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0.506</w:t>
            </w:r>
          </w:p>
        </w:tc>
      </w:tr>
      <w:tr w:rsidR="00383C75" w:rsidRPr="00FC4A19" w14:paraId="419EC28C" w14:textId="77777777" w:rsidTr="009428BD">
        <w:trPr>
          <w:jc w:val="center"/>
        </w:trPr>
        <w:tc>
          <w:tcPr>
            <w:tcW w:w="5031" w:type="dxa"/>
            <w:gridSpan w:val="3"/>
            <w:tcBorders>
              <w:top w:val="nil"/>
              <w:bottom w:val="nil"/>
            </w:tcBorders>
          </w:tcPr>
          <w:p w14:paraId="6EC5E30A"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8A3DA23"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00F452F3"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81EECC6"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156E4020"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5A8F9F15" w14:textId="77777777" w:rsidTr="009428BD">
        <w:trPr>
          <w:jc w:val="center"/>
        </w:trPr>
        <w:tc>
          <w:tcPr>
            <w:tcW w:w="5031" w:type="dxa"/>
            <w:gridSpan w:val="3"/>
            <w:tcBorders>
              <w:top w:val="nil"/>
              <w:bottom w:val="nil"/>
            </w:tcBorders>
          </w:tcPr>
          <w:p w14:paraId="029A542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sidRPr="00C60454">
              <w:rPr>
                <w:rFonts w:cs="Times New Roman"/>
                <w:sz w:val="20"/>
                <w:szCs w:val="20"/>
              </w:rPr>
              <w:t>Married/in civil partnership</w:t>
            </w:r>
          </w:p>
        </w:tc>
        <w:tc>
          <w:tcPr>
            <w:tcW w:w="1016" w:type="dxa"/>
            <w:tcBorders>
              <w:top w:val="nil"/>
              <w:left w:val="nil"/>
              <w:bottom w:val="nil"/>
            </w:tcBorders>
          </w:tcPr>
          <w:p w14:paraId="759BD141"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75B7B06F"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22F892FA"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352B5604"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262BD59D" w14:textId="77777777" w:rsidTr="009428BD">
        <w:trPr>
          <w:jc w:val="center"/>
        </w:trPr>
        <w:tc>
          <w:tcPr>
            <w:tcW w:w="2637" w:type="dxa"/>
            <w:tcBorders>
              <w:top w:val="nil"/>
              <w:bottom w:val="nil"/>
            </w:tcBorders>
          </w:tcPr>
          <w:p w14:paraId="52D6DB58"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Yes</w:t>
            </w:r>
          </w:p>
        </w:tc>
        <w:tc>
          <w:tcPr>
            <w:tcW w:w="1131" w:type="dxa"/>
            <w:tcBorders>
              <w:top w:val="nil"/>
              <w:left w:val="nil"/>
              <w:bottom w:val="nil"/>
              <w:right w:val="nil"/>
            </w:tcBorders>
          </w:tcPr>
          <w:p w14:paraId="17A99C55"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60DF28CB"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6C2CCB43"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0D7EA92D"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4F2CE31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0811991E"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1BCB6230" w14:textId="77777777" w:rsidTr="009428BD">
        <w:trPr>
          <w:jc w:val="center"/>
        </w:trPr>
        <w:tc>
          <w:tcPr>
            <w:tcW w:w="2637" w:type="dxa"/>
            <w:tcBorders>
              <w:top w:val="nil"/>
              <w:bottom w:val="nil"/>
            </w:tcBorders>
          </w:tcPr>
          <w:p w14:paraId="7AAEA6F9"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No</w:t>
            </w:r>
          </w:p>
        </w:tc>
        <w:tc>
          <w:tcPr>
            <w:tcW w:w="1131" w:type="dxa"/>
            <w:tcBorders>
              <w:top w:val="nil"/>
              <w:left w:val="nil"/>
              <w:bottom w:val="nil"/>
              <w:right w:val="nil"/>
            </w:tcBorders>
          </w:tcPr>
          <w:p w14:paraId="19488E7A"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1.09</w:t>
            </w:r>
          </w:p>
        </w:tc>
        <w:tc>
          <w:tcPr>
            <w:tcW w:w="1263" w:type="dxa"/>
            <w:tcBorders>
              <w:top w:val="nil"/>
              <w:left w:val="nil"/>
              <w:bottom w:val="nil"/>
              <w:right w:val="nil"/>
            </w:tcBorders>
          </w:tcPr>
          <w:p w14:paraId="0F8EA714"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0.73 - 1.63</w:t>
            </w:r>
          </w:p>
        </w:tc>
        <w:tc>
          <w:tcPr>
            <w:tcW w:w="1016" w:type="dxa"/>
            <w:tcBorders>
              <w:top w:val="nil"/>
              <w:left w:val="nil"/>
              <w:bottom w:val="nil"/>
            </w:tcBorders>
          </w:tcPr>
          <w:p w14:paraId="6EAC6C0D"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0.670</w:t>
            </w:r>
          </w:p>
        </w:tc>
        <w:tc>
          <w:tcPr>
            <w:tcW w:w="1131" w:type="dxa"/>
            <w:tcBorders>
              <w:top w:val="nil"/>
              <w:left w:val="nil"/>
              <w:bottom w:val="nil"/>
              <w:right w:val="nil"/>
            </w:tcBorders>
          </w:tcPr>
          <w:p w14:paraId="67BA1AFE"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2.16</w:t>
            </w:r>
          </w:p>
        </w:tc>
        <w:tc>
          <w:tcPr>
            <w:tcW w:w="1263" w:type="dxa"/>
            <w:tcBorders>
              <w:top w:val="nil"/>
              <w:left w:val="nil"/>
              <w:bottom w:val="nil"/>
              <w:right w:val="nil"/>
            </w:tcBorders>
          </w:tcPr>
          <w:p w14:paraId="69AA6E3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1.39 - 3.37</w:t>
            </w:r>
          </w:p>
        </w:tc>
        <w:tc>
          <w:tcPr>
            <w:tcW w:w="1016" w:type="dxa"/>
            <w:tcBorders>
              <w:top w:val="nil"/>
              <w:left w:val="nil"/>
              <w:bottom w:val="nil"/>
            </w:tcBorders>
          </w:tcPr>
          <w:p w14:paraId="4A5436E9"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0.001</w:t>
            </w:r>
          </w:p>
        </w:tc>
      </w:tr>
      <w:tr w:rsidR="00383C75" w:rsidRPr="00FC4A19" w14:paraId="30CD65BD" w14:textId="77777777" w:rsidTr="009428BD">
        <w:trPr>
          <w:jc w:val="center"/>
        </w:trPr>
        <w:tc>
          <w:tcPr>
            <w:tcW w:w="5031" w:type="dxa"/>
            <w:gridSpan w:val="3"/>
            <w:tcBorders>
              <w:top w:val="nil"/>
              <w:bottom w:val="nil"/>
            </w:tcBorders>
          </w:tcPr>
          <w:p w14:paraId="6482813C"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7DA4C4AB"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3519C736"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38FC3C75"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FA8262D"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475C8202" w14:textId="77777777" w:rsidTr="009428BD">
        <w:trPr>
          <w:jc w:val="center"/>
        </w:trPr>
        <w:tc>
          <w:tcPr>
            <w:tcW w:w="5031" w:type="dxa"/>
            <w:gridSpan w:val="3"/>
            <w:tcBorders>
              <w:top w:val="nil"/>
              <w:bottom w:val="nil"/>
            </w:tcBorders>
          </w:tcPr>
          <w:p w14:paraId="52C4D1E2"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sidRPr="00C60454">
              <w:rPr>
                <w:rFonts w:cs="Times New Roman"/>
                <w:sz w:val="20"/>
                <w:szCs w:val="20"/>
              </w:rPr>
              <w:t>CES</w:t>
            </w:r>
            <w:r>
              <w:rPr>
                <w:rFonts w:cs="Times New Roman"/>
                <w:sz w:val="20"/>
                <w:szCs w:val="20"/>
              </w:rPr>
              <w:t>-</w:t>
            </w:r>
            <w:r w:rsidRPr="00C60454">
              <w:rPr>
                <w:rFonts w:cs="Times New Roman"/>
                <w:sz w:val="20"/>
                <w:szCs w:val="20"/>
              </w:rPr>
              <w:t>D depression classification</w:t>
            </w:r>
          </w:p>
        </w:tc>
        <w:tc>
          <w:tcPr>
            <w:tcW w:w="1016" w:type="dxa"/>
            <w:tcBorders>
              <w:top w:val="nil"/>
              <w:left w:val="nil"/>
              <w:bottom w:val="nil"/>
            </w:tcBorders>
          </w:tcPr>
          <w:p w14:paraId="63B4BD37"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27CBD953"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525CFFAC"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54C93E01"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003BA653" w14:textId="77777777" w:rsidTr="009428BD">
        <w:trPr>
          <w:jc w:val="center"/>
        </w:trPr>
        <w:tc>
          <w:tcPr>
            <w:tcW w:w="2637" w:type="dxa"/>
            <w:tcBorders>
              <w:top w:val="nil"/>
              <w:bottom w:val="nil"/>
            </w:tcBorders>
          </w:tcPr>
          <w:p w14:paraId="42F451CE"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No</w:t>
            </w:r>
          </w:p>
        </w:tc>
        <w:tc>
          <w:tcPr>
            <w:tcW w:w="1131" w:type="dxa"/>
            <w:tcBorders>
              <w:top w:val="nil"/>
              <w:left w:val="nil"/>
              <w:bottom w:val="nil"/>
              <w:right w:val="nil"/>
            </w:tcBorders>
          </w:tcPr>
          <w:p w14:paraId="31F325D3"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57FEEF42"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6A2DAE7C"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758BC062"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0D605AAD"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4483680D"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7E16860E" w14:textId="77777777" w:rsidTr="009428BD">
        <w:trPr>
          <w:jc w:val="center"/>
        </w:trPr>
        <w:tc>
          <w:tcPr>
            <w:tcW w:w="2637" w:type="dxa"/>
            <w:tcBorders>
              <w:top w:val="nil"/>
              <w:bottom w:val="nil"/>
            </w:tcBorders>
          </w:tcPr>
          <w:p w14:paraId="0B686B56"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Yes</w:t>
            </w:r>
          </w:p>
        </w:tc>
        <w:tc>
          <w:tcPr>
            <w:tcW w:w="1131" w:type="dxa"/>
            <w:tcBorders>
              <w:top w:val="nil"/>
              <w:left w:val="nil"/>
              <w:bottom w:val="nil"/>
              <w:right w:val="nil"/>
            </w:tcBorders>
          </w:tcPr>
          <w:p w14:paraId="3FEA8A0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0.92</w:t>
            </w:r>
          </w:p>
        </w:tc>
        <w:tc>
          <w:tcPr>
            <w:tcW w:w="1263" w:type="dxa"/>
            <w:tcBorders>
              <w:top w:val="nil"/>
              <w:left w:val="nil"/>
              <w:bottom w:val="nil"/>
              <w:right w:val="nil"/>
            </w:tcBorders>
          </w:tcPr>
          <w:p w14:paraId="23BDF0D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0.61 - 1.40</w:t>
            </w:r>
          </w:p>
        </w:tc>
        <w:tc>
          <w:tcPr>
            <w:tcW w:w="1016" w:type="dxa"/>
            <w:tcBorders>
              <w:top w:val="nil"/>
              <w:left w:val="nil"/>
              <w:bottom w:val="nil"/>
            </w:tcBorders>
          </w:tcPr>
          <w:p w14:paraId="48CD75DF"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0.702</w:t>
            </w:r>
          </w:p>
        </w:tc>
        <w:tc>
          <w:tcPr>
            <w:tcW w:w="1131" w:type="dxa"/>
            <w:tcBorders>
              <w:top w:val="nil"/>
              <w:left w:val="nil"/>
              <w:bottom w:val="nil"/>
              <w:right w:val="nil"/>
            </w:tcBorders>
          </w:tcPr>
          <w:p w14:paraId="0D2FB8F7"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0.97</w:t>
            </w:r>
          </w:p>
        </w:tc>
        <w:tc>
          <w:tcPr>
            <w:tcW w:w="1263" w:type="dxa"/>
            <w:tcBorders>
              <w:top w:val="nil"/>
              <w:left w:val="nil"/>
              <w:bottom w:val="nil"/>
              <w:right w:val="nil"/>
            </w:tcBorders>
          </w:tcPr>
          <w:p w14:paraId="7AD7A41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0.61 - 1.53</w:t>
            </w:r>
          </w:p>
        </w:tc>
        <w:tc>
          <w:tcPr>
            <w:tcW w:w="1016" w:type="dxa"/>
            <w:tcBorders>
              <w:top w:val="nil"/>
              <w:left w:val="nil"/>
              <w:bottom w:val="nil"/>
            </w:tcBorders>
          </w:tcPr>
          <w:p w14:paraId="3DBFB1D8"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0.890</w:t>
            </w:r>
          </w:p>
        </w:tc>
      </w:tr>
      <w:tr w:rsidR="00383C75" w14:paraId="17C73D17" w14:textId="77777777" w:rsidTr="009428BD">
        <w:trPr>
          <w:jc w:val="center"/>
        </w:trPr>
        <w:tc>
          <w:tcPr>
            <w:tcW w:w="2637" w:type="dxa"/>
            <w:tcBorders>
              <w:top w:val="nil"/>
              <w:bottom w:val="nil"/>
            </w:tcBorders>
          </w:tcPr>
          <w:p w14:paraId="4121B814"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lastRenderedPageBreak/>
              <w:t xml:space="preserve">  Missing</w:t>
            </w:r>
          </w:p>
        </w:tc>
        <w:tc>
          <w:tcPr>
            <w:tcW w:w="1131" w:type="dxa"/>
            <w:tcBorders>
              <w:top w:val="nil"/>
              <w:left w:val="nil"/>
              <w:bottom w:val="nil"/>
              <w:right w:val="nil"/>
            </w:tcBorders>
          </w:tcPr>
          <w:p w14:paraId="459FADCF"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0.68</w:t>
            </w:r>
          </w:p>
        </w:tc>
        <w:tc>
          <w:tcPr>
            <w:tcW w:w="1263" w:type="dxa"/>
            <w:tcBorders>
              <w:top w:val="nil"/>
              <w:left w:val="nil"/>
              <w:bottom w:val="nil"/>
              <w:right w:val="nil"/>
            </w:tcBorders>
          </w:tcPr>
          <w:p w14:paraId="19DBB02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0.24 - 1.92</w:t>
            </w:r>
          </w:p>
        </w:tc>
        <w:tc>
          <w:tcPr>
            <w:tcW w:w="1016" w:type="dxa"/>
            <w:tcBorders>
              <w:top w:val="nil"/>
              <w:left w:val="nil"/>
              <w:bottom w:val="nil"/>
            </w:tcBorders>
          </w:tcPr>
          <w:p w14:paraId="1C0256E3"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0.464</w:t>
            </w:r>
          </w:p>
        </w:tc>
        <w:tc>
          <w:tcPr>
            <w:tcW w:w="1131" w:type="dxa"/>
            <w:tcBorders>
              <w:top w:val="nil"/>
              <w:left w:val="nil"/>
              <w:bottom w:val="nil"/>
              <w:right w:val="nil"/>
            </w:tcBorders>
          </w:tcPr>
          <w:p w14:paraId="20CC0035"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3.00</w:t>
            </w:r>
          </w:p>
        </w:tc>
        <w:tc>
          <w:tcPr>
            <w:tcW w:w="1263" w:type="dxa"/>
            <w:tcBorders>
              <w:top w:val="nil"/>
              <w:left w:val="nil"/>
              <w:bottom w:val="nil"/>
              <w:right w:val="nil"/>
            </w:tcBorders>
          </w:tcPr>
          <w:p w14:paraId="4D30BE81"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0.84 - 10.69</w:t>
            </w:r>
          </w:p>
        </w:tc>
        <w:tc>
          <w:tcPr>
            <w:tcW w:w="1016" w:type="dxa"/>
            <w:tcBorders>
              <w:top w:val="nil"/>
              <w:left w:val="nil"/>
              <w:bottom w:val="nil"/>
            </w:tcBorders>
          </w:tcPr>
          <w:p w14:paraId="62093F1E"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0.090</w:t>
            </w:r>
          </w:p>
        </w:tc>
      </w:tr>
      <w:tr w:rsidR="00383C75" w:rsidRPr="00020A4A" w14:paraId="5AFBF6A6" w14:textId="77777777" w:rsidTr="009428BD">
        <w:trPr>
          <w:jc w:val="center"/>
        </w:trPr>
        <w:tc>
          <w:tcPr>
            <w:tcW w:w="2637" w:type="dxa"/>
            <w:tcBorders>
              <w:top w:val="nil"/>
              <w:bottom w:val="nil"/>
            </w:tcBorders>
          </w:tcPr>
          <w:p w14:paraId="517F5101" w14:textId="77777777" w:rsidR="00383C75" w:rsidRPr="00020A4A" w:rsidRDefault="00383C75" w:rsidP="009428BD">
            <w:pPr>
              <w:pStyle w:val="NoSpacing"/>
              <w:rPr>
                <w:rFonts w:ascii="Times New Roman" w:hAnsi="Times New Roman" w:cs="Times New Roman"/>
                <w:sz w:val="8"/>
                <w:szCs w:val="8"/>
              </w:rPr>
            </w:pPr>
          </w:p>
        </w:tc>
        <w:tc>
          <w:tcPr>
            <w:tcW w:w="1131" w:type="dxa"/>
            <w:tcBorders>
              <w:top w:val="nil"/>
              <w:left w:val="nil"/>
              <w:bottom w:val="nil"/>
              <w:right w:val="nil"/>
            </w:tcBorders>
          </w:tcPr>
          <w:p w14:paraId="1C536F4E" w14:textId="77777777" w:rsidR="00383C75" w:rsidRPr="00020A4A"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47E1B1F1" w14:textId="77777777" w:rsidR="00383C75" w:rsidRPr="00020A4A"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87443A4" w14:textId="77777777" w:rsidR="00383C75" w:rsidRPr="00020A4A"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5F53C34B" w14:textId="77777777" w:rsidR="00383C75" w:rsidRPr="00020A4A"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2B77F07C" w14:textId="77777777" w:rsidR="00383C75" w:rsidRPr="00020A4A"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33518F87" w14:textId="77777777" w:rsidR="00383C75" w:rsidRPr="00020A4A"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054DF436" w14:textId="77777777" w:rsidTr="009428BD">
        <w:trPr>
          <w:jc w:val="center"/>
        </w:trPr>
        <w:tc>
          <w:tcPr>
            <w:tcW w:w="2637" w:type="dxa"/>
            <w:tcBorders>
              <w:top w:val="nil"/>
              <w:bottom w:val="nil"/>
            </w:tcBorders>
          </w:tcPr>
          <w:p w14:paraId="0F321886"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Lives alone</w:t>
            </w:r>
          </w:p>
        </w:tc>
        <w:tc>
          <w:tcPr>
            <w:tcW w:w="1131" w:type="dxa"/>
            <w:tcBorders>
              <w:top w:val="nil"/>
              <w:left w:val="nil"/>
              <w:bottom w:val="nil"/>
              <w:right w:val="nil"/>
            </w:tcBorders>
          </w:tcPr>
          <w:p w14:paraId="0FE37478"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23F7E461"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78012D55"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c>
          <w:tcPr>
            <w:tcW w:w="1131" w:type="dxa"/>
            <w:tcBorders>
              <w:top w:val="nil"/>
              <w:left w:val="nil"/>
              <w:bottom w:val="nil"/>
              <w:right w:val="nil"/>
            </w:tcBorders>
          </w:tcPr>
          <w:p w14:paraId="60351CC0"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p>
        </w:tc>
        <w:tc>
          <w:tcPr>
            <w:tcW w:w="1263" w:type="dxa"/>
            <w:tcBorders>
              <w:top w:val="nil"/>
              <w:left w:val="nil"/>
              <w:bottom w:val="nil"/>
              <w:right w:val="nil"/>
            </w:tcBorders>
          </w:tcPr>
          <w:p w14:paraId="709CC9CA"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p>
        </w:tc>
        <w:tc>
          <w:tcPr>
            <w:tcW w:w="1016" w:type="dxa"/>
            <w:tcBorders>
              <w:top w:val="nil"/>
              <w:left w:val="nil"/>
              <w:bottom w:val="nil"/>
            </w:tcBorders>
          </w:tcPr>
          <w:p w14:paraId="49F634A2"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p>
        </w:tc>
      </w:tr>
      <w:tr w:rsidR="00383C75" w14:paraId="38C77417" w14:textId="77777777" w:rsidTr="009428BD">
        <w:trPr>
          <w:jc w:val="center"/>
        </w:trPr>
        <w:tc>
          <w:tcPr>
            <w:tcW w:w="2637" w:type="dxa"/>
            <w:tcBorders>
              <w:top w:val="nil"/>
              <w:bottom w:val="nil"/>
            </w:tcBorders>
          </w:tcPr>
          <w:p w14:paraId="1A9E686D"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No</w:t>
            </w:r>
          </w:p>
        </w:tc>
        <w:tc>
          <w:tcPr>
            <w:tcW w:w="1131" w:type="dxa"/>
            <w:tcBorders>
              <w:top w:val="nil"/>
              <w:left w:val="nil"/>
              <w:bottom w:val="nil"/>
              <w:right w:val="nil"/>
            </w:tcBorders>
          </w:tcPr>
          <w:p w14:paraId="4A18E8E6"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38ABAE73"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2D504506"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c>
          <w:tcPr>
            <w:tcW w:w="1131" w:type="dxa"/>
            <w:tcBorders>
              <w:top w:val="nil"/>
              <w:left w:val="nil"/>
              <w:bottom w:val="nil"/>
              <w:right w:val="nil"/>
            </w:tcBorders>
          </w:tcPr>
          <w:p w14:paraId="7B74C973" w14:textId="77777777" w:rsidR="00383C75" w:rsidRDefault="00383C75" w:rsidP="009428BD">
            <w:pPr>
              <w:widowControl w:val="0"/>
              <w:tabs>
                <w:tab w:val="decimal" w:pos="492"/>
              </w:tabs>
              <w:autoSpaceDE w:val="0"/>
              <w:autoSpaceDN w:val="0"/>
              <w:adjustRightInd w:val="0"/>
              <w:spacing w:after="0" w:line="240" w:lineRule="auto"/>
              <w:rPr>
                <w:rFonts w:cs="Times New Roman"/>
                <w:sz w:val="20"/>
                <w:szCs w:val="20"/>
              </w:rPr>
            </w:pPr>
            <w:r>
              <w:rPr>
                <w:rFonts w:cs="Times New Roman"/>
                <w:sz w:val="20"/>
                <w:szCs w:val="20"/>
              </w:rPr>
              <w:t>1.0</w:t>
            </w:r>
            <w:r w:rsidR="006E2FBA">
              <w:rPr>
                <w:rFonts w:cs="Times New Roman"/>
                <w:sz w:val="20"/>
                <w:szCs w:val="20"/>
              </w:rPr>
              <w:t>0</w:t>
            </w:r>
          </w:p>
        </w:tc>
        <w:tc>
          <w:tcPr>
            <w:tcW w:w="1263" w:type="dxa"/>
            <w:tcBorders>
              <w:top w:val="nil"/>
              <w:left w:val="nil"/>
              <w:bottom w:val="nil"/>
              <w:right w:val="nil"/>
            </w:tcBorders>
          </w:tcPr>
          <w:p w14:paraId="4A612B8D" w14:textId="77777777" w:rsidR="00383C75" w:rsidRDefault="00383C75" w:rsidP="009428BD">
            <w:pPr>
              <w:widowControl w:val="0"/>
              <w:tabs>
                <w:tab w:val="decimal" w:pos="454"/>
              </w:tabs>
              <w:autoSpaceDE w:val="0"/>
              <w:autoSpaceDN w:val="0"/>
              <w:adjustRightInd w:val="0"/>
              <w:spacing w:after="0" w:line="240" w:lineRule="auto"/>
              <w:rPr>
                <w:rFonts w:cs="Times New Roman"/>
                <w:sz w:val="20"/>
                <w:szCs w:val="20"/>
              </w:rPr>
            </w:pPr>
            <w:r>
              <w:rPr>
                <w:rFonts w:cs="Times New Roman"/>
                <w:sz w:val="20"/>
                <w:szCs w:val="20"/>
              </w:rPr>
              <w:t>-</w:t>
            </w:r>
          </w:p>
        </w:tc>
        <w:tc>
          <w:tcPr>
            <w:tcW w:w="1016" w:type="dxa"/>
            <w:tcBorders>
              <w:top w:val="nil"/>
              <w:left w:val="nil"/>
              <w:bottom w:val="nil"/>
            </w:tcBorders>
          </w:tcPr>
          <w:p w14:paraId="0CD093EC" w14:textId="77777777" w:rsidR="00383C75" w:rsidRDefault="00383C75" w:rsidP="009428BD">
            <w:pPr>
              <w:widowControl w:val="0"/>
              <w:tabs>
                <w:tab w:val="decimal" w:pos="378"/>
              </w:tabs>
              <w:autoSpaceDE w:val="0"/>
              <w:autoSpaceDN w:val="0"/>
              <w:adjustRightInd w:val="0"/>
              <w:spacing w:after="0" w:line="240" w:lineRule="auto"/>
              <w:rPr>
                <w:rFonts w:cs="Times New Roman"/>
                <w:sz w:val="20"/>
                <w:szCs w:val="20"/>
              </w:rPr>
            </w:pPr>
            <w:r>
              <w:rPr>
                <w:rFonts w:cs="Times New Roman"/>
                <w:sz w:val="20"/>
                <w:szCs w:val="20"/>
              </w:rPr>
              <w:t>-</w:t>
            </w:r>
          </w:p>
        </w:tc>
      </w:tr>
      <w:tr w:rsidR="00383C75" w14:paraId="0D2E07CE" w14:textId="77777777" w:rsidTr="009428BD">
        <w:trPr>
          <w:jc w:val="center"/>
        </w:trPr>
        <w:tc>
          <w:tcPr>
            <w:tcW w:w="2637" w:type="dxa"/>
            <w:tcBorders>
              <w:top w:val="nil"/>
              <w:bottom w:val="nil"/>
            </w:tcBorders>
          </w:tcPr>
          <w:p w14:paraId="56BD6867"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Yes</w:t>
            </w:r>
          </w:p>
        </w:tc>
        <w:tc>
          <w:tcPr>
            <w:tcW w:w="1131" w:type="dxa"/>
            <w:tcBorders>
              <w:top w:val="nil"/>
              <w:left w:val="nil"/>
              <w:bottom w:val="nil"/>
              <w:right w:val="nil"/>
            </w:tcBorders>
          </w:tcPr>
          <w:p w14:paraId="3B5B0D4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0.75</w:t>
            </w:r>
          </w:p>
        </w:tc>
        <w:tc>
          <w:tcPr>
            <w:tcW w:w="1263" w:type="dxa"/>
            <w:tcBorders>
              <w:top w:val="nil"/>
              <w:left w:val="nil"/>
              <w:bottom w:val="nil"/>
              <w:right w:val="nil"/>
            </w:tcBorders>
          </w:tcPr>
          <w:p w14:paraId="2F198981"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0.47 - 1.18</w:t>
            </w:r>
          </w:p>
        </w:tc>
        <w:tc>
          <w:tcPr>
            <w:tcW w:w="1016" w:type="dxa"/>
            <w:tcBorders>
              <w:top w:val="nil"/>
              <w:left w:val="nil"/>
              <w:bottom w:val="nil"/>
            </w:tcBorders>
          </w:tcPr>
          <w:p w14:paraId="01BCE77E"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0.208</w:t>
            </w:r>
          </w:p>
        </w:tc>
        <w:tc>
          <w:tcPr>
            <w:tcW w:w="1131" w:type="dxa"/>
            <w:tcBorders>
              <w:top w:val="nil"/>
              <w:left w:val="nil"/>
              <w:bottom w:val="nil"/>
              <w:right w:val="nil"/>
            </w:tcBorders>
          </w:tcPr>
          <w:p w14:paraId="47098724"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0.95</w:t>
            </w:r>
          </w:p>
        </w:tc>
        <w:tc>
          <w:tcPr>
            <w:tcW w:w="1263" w:type="dxa"/>
            <w:tcBorders>
              <w:top w:val="nil"/>
              <w:left w:val="nil"/>
              <w:bottom w:val="nil"/>
              <w:right w:val="nil"/>
            </w:tcBorders>
          </w:tcPr>
          <w:p w14:paraId="53925D06"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0.59 - 1.54</w:t>
            </w:r>
          </w:p>
        </w:tc>
        <w:tc>
          <w:tcPr>
            <w:tcW w:w="1016" w:type="dxa"/>
            <w:tcBorders>
              <w:top w:val="nil"/>
              <w:left w:val="nil"/>
              <w:bottom w:val="nil"/>
            </w:tcBorders>
          </w:tcPr>
          <w:p w14:paraId="3107A41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0.843</w:t>
            </w:r>
          </w:p>
        </w:tc>
      </w:tr>
      <w:tr w:rsidR="00383C75" w14:paraId="664DB2AB" w14:textId="77777777" w:rsidTr="009428BD">
        <w:trPr>
          <w:jc w:val="center"/>
        </w:trPr>
        <w:tc>
          <w:tcPr>
            <w:tcW w:w="2637" w:type="dxa"/>
            <w:tcBorders>
              <w:top w:val="nil"/>
              <w:bottom w:val="nil"/>
            </w:tcBorders>
          </w:tcPr>
          <w:p w14:paraId="39EE2554" w14:textId="77777777" w:rsidR="00383C75" w:rsidRPr="00C60454" w:rsidRDefault="00383C75" w:rsidP="009428BD">
            <w:pPr>
              <w:pStyle w:val="NoSpacing"/>
              <w:rPr>
                <w:rFonts w:ascii="Times New Roman" w:hAnsi="Times New Roman" w:cs="Times New Roman"/>
                <w:sz w:val="20"/>
                <w:szCs w:val="20"/>
              </w:rPr>
            </w:pPr>
            <w:r w:rsidRPr="00C60454">
              <w:rPr>
                <w:rFonts w:ascii="Times New Roman" w:hAnsi="Times New Roman" w:cs="Times New Roman"/>
                <w:sz w:val="20"/>
                <w:szCs w:val="20"/>
              </w:rPr>
              <w:t xml:space="preserve">  Missing</w:t>
            </w:r>
          </w:p>
        </w:tc>
        <w:tc>
          <w:tcPr>
            <w:tcW w:w="1131" w:type="dxa"/>
            <w:tcBorders>
              <w:top w:val="nil"/>
              <w:left w:val="nil"/>
              <w:bottom w:val="nil"/>
              <w:right w:val="nil"/>
            </w:tcBorders>
          </w:tcPr>
          <w:p w14:paraId="001AE9E7"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0.65</w:t>
            </w:r>
          </w:p>
        </w:tc>
        <w:tc>
          <w:tcPr>
            <w:tcW w:w="1263" w:type="dxa"/>
            <w:tcBorders>
              <w:top w:val="nil"/>
              <w:left w:val="nil"/>
              <w:bottom w:val="nil"/>
              <w:right w:val="nil"/>
            </w:tcBorders>
          </w:tcPr>
          <w:p w14:paraId="238BE2FD"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0.28 - 1.51</w:t>
            </w:r>
          </w:p>
        </w:tc>
        <w:tc>
          <w:tcPr>
            <w:tcW w:w="1016" w:type="dxa"/>
            <w:tcBorders>
              <w:top w:val="nil"/>
              <w:left w:val="nil"/>
              <w:bottom w:val="nil"/>
            </w:tcBorders>
          </w:tcPr>
          <w:p w14:paraId="488FD3DC"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0.317</w:t>
            </w:r>
          </w:p>
        </w:tc>
        <w:tc>
          <w:tcPr>
            <w:tcW w:w="1131" w:type="dxa"/>
            <w:tcBorders>
              <w:top w:val="nil"/>
              <w:left w:val="nil"/>
              <w:bottom w:val="nil"/>
              <w:right w:val="nil"/>
            </w:tcBorders>
          </w:tcPr>
          <w:p w14:paraId="50BF7FE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0.78</w:t>
            </w:r>
          </w:p>
        </w:tc>
        <w:tc>
          <w:tcPr>
            <w:tcW w:w="1263" w:type="dxa"/>
            <w:tcBorders>
              <w:top w:val="nil"/>
              <w:left w:val="nil"/>
              <w:bottom w:val="nil"/>
              <w:right w:val="nil"/>
            </w:tcBorders>
          </w:tcPr>
          <w:p w14:paraId="5D99B639"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r>
              <w:rPr>
                <w:rFonts w:cs="Times New Roman"/>
                <w:sz w:val="20"/>
                <w:szCs w:val="20"/>
              </w:rPr>
              <w:t>0.29 - 2.08</w:t>
            </w:r>
          </w:p>
        </w:tc>
        <w:tc>
          <w:tcPr>
            <w:tcW w:w="1016" w:type="dxa"/>
            <w:tcBorders>
              <w:top w:val="nil"/>
              <w:left w:val="nil"/>
              <w:bottom w:val="nil"/>
            </w:tcBorders>
          </w:tcPr>
          <w:p w14:paraId="6CF0A097"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r>
              <w:rPr>
                <w:rFonts w:cs="Times New Roman"/>
                <w:sz w:val="20"/>
                <w:szCs w:val="20"/>
              </w:rPr>
              <w:t>0.618</w:t>
            </w:r>
          </w:p>
        </w:tc>
      </w:tr>
      <w:tr w:rsidR="00383C75" w:rsidRPr="00FC4A19" w14:paraId="5475EA57" w14:textId="77777777" w:rsidTr="009428BD">
        <w:trPr>
          <w:trHeight w:val="93"/>
          <w:jc w:val="center"/>
        </w:trPr>
        <w:tc>
          <w:tcPr>
            <w:tcW w:w="2637" w:type="dxa"/>
            <w:tcBorders>
              <w:top w:val="nil"/>
              <w:bottom w:val="nil"/>
            </w:tcBorders>
          </w:tcPr>
          <w:p w14:paraId="4DCC4707" w14:textId="77777777" w:rsidR="00383C75" w:rsidRPr="00FC4A19" w:rsidRDefault="00383C75" w:rsidP="009428BD">
            <w:pPr>
              <w:widowControl w:val="0"/>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30CDA984"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5CECFBDA"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0A86BE4E"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c>
          <w:tcPr>
            <w:tcW w:w="1131" w:type="dxa"/>
            <w:tcBorders>
              <w:top w:val="nil"/>
              <w:left w:val="nil"/>
              <w:bottom w:val="nil"/>
              <w:right w:val="nil"/>
            </w:tcBorders>
          </w:tcPr>
          <w:p w14:paraId="6E3F5D39" w14:textId="77777777" w:rsidR="00383C75" w:rsidRPr="00FC4A19" w:rsidRDefault="00383C75" w:rsidP="009428BD">
            <w:pPr>
              <w:widowControl w:val="0"/>
              <w:tabs>
                <w:tab w:val="decimal" w:pos="492"/>
              </w:tabs>
              <w:autoSpaceDE w:val="0"/>
              <w:autoSpaceDN w:val="0"/>
              <w:adjustRightInd w:val="0"/>
              <w:spacing w:after="0" w:line="240" w:lineRule="auto"/>
              <w:rPr>
                <w:rFonts w:cs="Times New Roman"/>
                <w:sz w:val="8"/>
                <w:szCs w:val="8"/>
              </w:rPr>
            </w:pPr>
          </w:p>
        </w:tc>
        <w:tc>
          <w:tcPr>
            <w:tcW w:w="1263" w:type="dxa"/>
            <w:tcBorders>
              <w:top w:val="nil"/>
              <w:left w:val="nil"/>
              <w:bottom w:val="nil"/>
              <w:right w:val="nil"/>
            </w:tcBorders>
          </w:tcPr>
          <w:p w14:paraId="0FE837F7" w14:textId="77777777" w:rsidR="00383C75" w:rsidRPr="00FC4A19" w:rsidRDefault="00383C75" w:rsidP="009428BD">
            <w:pPr>
              <w:widowControl w:val="0"/>
              <w:tabs>
                <w:tab w:val="decimal" w:pos="454"/>
              </w:tabs>
              <w:autoSpaceDE w:val="0"/>
              <w:autoSpaceDN w:val="0"/>
              <w:adjustRightInd w:val="0"/>
              <w:spacing w:after="0" w:line="240" w:lineRule="auto"/>
              <w:rPr>
                <w:rFonts w:cs="Times New Roman"/>
                <w:sz w:val="8"/>
                <w:szCs w:val="8"/>
              </w:rPr>
            </w:pPr>
          </w:p>
        </w:tc>
        <w:tc>
          <w:tcPr>
            <w:tcW w:w="1016" w:type="dxa"/>
            <w:tcBorders>
              <w:top w:val="nil"/>
              <w:left w:val="nil"/>
              <w:bottom w:val="nil"/>
            </w:tcBorders>
          </w:tcPr>
          <w:p w14:paraId="5AB7B3B4" w14:textId="77777777" w:rsidR="00383C75" w:rsidRPr="00FC4A19" w:rsidRDefault="00383C75" w:rsidP="009428BD">
            <w:pPr>
              <w:widowControl w:val="0"/>
              <w:tabs>
                <w:tab w:val="decimal" w:pos="378"/>
              </w:tabs>
              <w:autoSpaceDE w:val="0"/>
              <w:autoSpaceDN w:val="0"/>
              <w:adjustRightInd w:val="0"/>
              <w:spacing w:after="0" w:line="240" w:lineRule="auto"/>
              <w:rPr>
                <w:rFonts w:cs="Times New Roman"/>
                <w:sz w:val="8"/>
                <w:szCs w:val="8"/>
              </w:rPr>
            </w:pPr>
          </w:p>
        </w:tc>
      </w:tr>
      <w:tr w:rsidR="00383C75" w14:paraId="6AB1D482" w14:textId="77777777" w:rsidTr="009428BD">
        <w:trPr>
          <w:jc w:val="center"/>
        </w:trPr>
        <w:tc>
          <w:tcPr>
            <w:tcW w:w="2637" w:type="dxa"/>
            <w:tcBorders>
              <w:top w:val="nil"/>
              <w:bottom w:val="nil"/>
            </w:tcBorders>
          </w:tcPr>
          <w:p w14:paraId="4AABDF4D"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sz w:val="20"/>
                <w:szCs w:val="20"/>
              </w:rPr>
              <w:t>Log likelihood</w:t>
            </w:r>
          </w:p>
        </w:tc>
        <w:tc>
          <w:tcPr>
            <w:tcW w:w="1131" w:type="dxa"/>
            <w:tcBorders>
              <w:top w:val="nil"/>
              <w:left w:val="nil"/>
              <w:bottom w:val="nil"/>
              <w:right w:val="nil"/>
            </w:tcBorders>
          </w:tcPr>
          <w:p w14:paraId="3EA262B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-517.48</w:t>
            </w:r>
          </w:p>
        </w:tc>
        <w:tc>
          <w:tcPr>
            <w:tcW w:w="1263" w:type="dxa"/>
            <w:tcBorders>
              <w:top w:val="nil"/>
              <w:left w:val="nil"/>
              <w:bottom w:val="nil"/>
              <w:right w:val="nil"/>
            </w:tcBorders>
          </w:tcPr>
          <w:p w14:paraId="76B0F258"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7D4E1632"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c>
          <w:tcPr>
            <w:tcW w:w="1131" w:type="dxa"/>
            <w:tcBorders>
              <w:top w:val="nil"/>
              <w:left w:val="nil"/>
              <w:bottom w:val="nil"/>
              <w:right w:val="nil"/>
            </w:tcBorders>
          </w:tcPr>
          <w:p w14:paraId="37B682A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-424.71</w:t>
            </w:r>
          </w:p>
        </w:tc>
        <w:tc>
          <w:tcPr>
            <w:tcW w:w="1263" w:type="dxa"/>
            <w:tcBorders>
              <w:top w:val="nil"/>
              <w:left w:val="nil"/>
              <w:bottom w:val="nil"/>
              <w:right w:val="nil"/>
            </w:tcBorders>
          </w:tcPr>
          <w:p w14:paraId="6FBF6907"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1D2D375E"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r>
      <w:tr w:rsidR="00383C75" w14:paraId="6E4CBA30" w14:textId="77777777" w:rsidTr="009428BD">
        <w:trPr>
          <w:jc w:val="center"/>
        </w:trPr>
        <w:tc>
          <w:tcPr>
            <w:tcW w:w="2637" w:type="dxa"/>
            <w:tcBorders>
              <w:top w:val="nil"/>
              <w:bottom w:val="nil"/>
            </w:tcBorders>
          </w:tcPr>
          <w:p w14:paraId="43326461"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sz w:val="20"/>
                <w:szCs w:val="20"/>
              </w:rPr>
              <w:t>Wald χ</w:t>
            </w:r>
            <w:r>
              <w:rPr>
                <w:rFonts w:cs="Times New Roman"/>
                <w:sz w:val="20"/>
                <w:szCs w:val="20"/>
                <w:vertAlign w:val="superscript"/>
              </w:rPr>
              <w:t>2</w:t>
            </w:r>
          </w:p>
        </w:tc>
        <w:tc>
          <w:tcPr>
            <w:tcW w:w="1131" w:type="dxa"/>
            <w:tcBorders>
              <w:top w:val="nil"/>
              <w:left w:val="nil"/>
              <w:bottom w:val="nil"/>
              <w:right w:val="nil"/>
            </w:tcBorders>
          </w:tcPr>
          <w:p w14:paraId="7F41BF51"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87.63</w:t>
            </w:r>
          </w:p>
        </w:tc>
        <w:tc>
          <w:tcPr>
            <w:tcW w:w="1263" w:type="dxa"/>
            <w:tcBorders>
              <w:top w:val="nil"/>
              <w:left w:val="nil"/>
              <w:bottom w:val="nil"/>
              <w:right w:val="nil"/>
            </w:tcBorders>
          </w:tcPr>
          <w:p w14:paraId="18557DB7"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22C48F8D"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c>
          <w:tcPr>
            <w:tcW w:w="1131" w:type="dxa"/>
            <w:tcBorders>
              <w:top w:val="nil"/>
              <w:left w:val="nil"/>
              <w:bottom w:val="nil"/>
              <w:right w:val="nil"/>
            </w:tcBorders>
          </w:tcPr>
          <w:p w14:paraId="69C3E54B"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133.87</w:t>
            </w:r>
          </w:p>
        </w:tc>
        <w:tc>
          <w:tcPr>
            <w:tcW w:w="1263" w:type="dxa"/>
            <w:tcBorders>
              <w:top w:val="nil"/>
              <w:left w:val="nil"/>
              <w:bottom w:val="nil"/>
              <w:right w:val="nil"/>
            </w:tcBorders>
          </w:tcPr>
          <w:p w14:paraId="1B405C9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0F2DE23B"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r>
      <w:tr w:rsidR="00383C75" w14:paraId="0DDE3098" w14:textId="77777777" w:rsidTr="009428BD">
        <w:trPr>
          <w:jc w:val="center"/>
        </w:trPr>
        <w:tc>
          <w:tcPr>
            <w:tcW w:w="2637" w:type="dxa"/>
            <w:tcBorders>
              <w:top w:val="nil"/>
              <w:bottom w:val="nil"/>
            </w:tcBorders>
          </w:tcPr>
          <w:p w14:paraId="108FAB97"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i/>
                <w:iCs/>
                <w:sz w:val="20"/>
                <w:szCs w:val="20"/>
              </w:rPr>
              <w:t>p</w:t>
            </w:r>
          </w:p>
        </w:tc>
        <w:tc>
          <w:tcPr>
            <w:tcW w:w="1131" w:type="dxa"/>
            <w:tcBorders>
              <w:top w:val="nil"/>
              <w:left w:val="nil"/>
              <w:bottom w:val="nil"/>
              <w:right w:val="nil"/>
            </w:tcBorders>
          </w:tcPr>
          <w:p w14:paraId="72B685E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0.000</w:t>
            </w:r>
          </w:p>
        </w:tc>
        <w:tc>
          <w:tcPr>
            <w:tcW w:w="1263" w:type="dxa"/>
            <w:tcBorders>
              <w:top w:val="nil"/>
              <w:left w:val="nil"/>
              <w:bottom w:val="nil"/>
              <w:right w:val="nil"/>
            </w:tcBorders>
          </w:tcPr>
          <w:p w14:paraId="5F3C357A"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23DC70A6"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c>
          <w:tcPr>
            <w:tcW w:w="1131" w:type="dxa"/>
            <w:tcBorders>
              <w:top w:val="nil"/>
              <w:left w:val="nil"/>
              <w:bottom w:val="nil"/>
              <w:right w:val="nil"/>
            </w:tcBorders>
          </w:tcPr>
          <w:p w14:paraId="5ADA5649"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0.000</w:t>
            </w:r>
          </w:p>
        </w:tc>
        <w:tc>
          <w:tcPr>
            <w:tcW w:w="1263" w:type="dxa"/>
            <w:tcBorders>
              <w:top w:val="nil"/>
              <w:left w:val="nil"/>
              <w:bottom w:val="nil"/>
              <w:right w:val="nil"/>
            </w:tcBorders>
          </w:tcPr>
          <w:p w14:paraId="052D216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2F6697E6"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r>
      <w:tr w:rsidR="00383C75" w14:paraId="1C623AC8" w14:textId="77777777" w:rsidTr="009428BD">
        <w:trPr>
          <w:jc w:val="center"/>
        </w:trPr>
        <w:tc>
          <w:tcPr>
            <w:tcW w:w="2637" w:type="dxa"/>
            <w:tcBorders>
              <w:top w:val="nil"/>
              <w:bottom w:val="nil"/>
            </w:tcBorders>
          </w:tcPr>
          <w:p w14:paraId="1FFAE920"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sz w:val="20"/>
                <w:szCs w:val="20"/>
              </w:rPr>
              <w:t>Pseudo R</w:t>
            </w:r>
            <w:r>
              <w:rPr>
                <w:rFonts w:cs="Times New Roman"/>
                <w:sz w:val="20"/>
                <w:szCs w:val="20"/>
                <w:vertAlign w:val="superscript"/>
              </w:rPr>
              <w:t>2</w:t>
            </w:r>
          </w:p>
        </w:tc>
        <w:tc>
          <w:tcPr>
            <w:tcW w:w="1131" w:type="dxa"/>
            <w:tcBorders>
              <w:top w:val="nil"/>
              <w:left w:val="nil"/>
              <w:bottom w:val="nil"/>
              <w:right w:val="nil"/>
            </w:tcBorders>
          </w:tcPr>
          <w:p w14:paraId="77CE230C"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0.106</w:t>
            </w:r>
          </w:p>
        </w:tc>
        <w:tc>
          <w:tcPr>
            <w:tcW w:w="1263" w:type="dxa"/>
            <w:tcBorders>
              <w:top w:val="nil"/>
              <w:left w:val="nil"/>
              <w:bottom w:val="nil"/>
              <w:right w:val="nil"/>
            </w:tcBorders>
          </w:tcPr>
          <w:p w14:paraId="3A238CEE"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00E24CD3"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c>
          <w:tcPr>
            <w:tcW w:w="1131" w:type="dxa"/>
            <w:tcBorders>
              <w:top w:val="nil"/>
              <w:left w:val="nil"/>
              <w:bottom w:val="nil"/>
              <w:right w:val="nil"/>
            </w:tcBorders>
          </w:tcPr>
          <w:p w14:paraId="04A9DD46"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0.198</w:t>
            </w:r>
          </w:p>
        </w:tc>
        <w:tc>
          <w:tcPr>
            <w:tcW w:w="1263" w:type="dxa"/>
            <w:tcBorders>
              <w:top w:val="nil"/>
              <w:left w:val="nil"/>
              <w:bottom w:val="nil"/>
              <w:right w:val="nil"/>
            </w:tcBorders>
          </w:tcPr>
          <w:p w14:paraId="039A76C3"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nil"/>
            </w:tcBorders>
          </w:tcPr>
          <w:p w14:paraId="57CADBE1"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r>
      <w:tr w:rsidR="00383C75" w14:paraId="5794C78D" w14:textId="77777777" w:rsidTr="009428BD">
        <w:trPr>
          <w:jc w:val="center"/>
        </w:trPr>
        <w:tc>
          <w:tcPr>
            <w:tcW w:w="2637" w:type="dxa"/>
            <w:tcBorders>
              <w:top w:val="nil"/>
              <w:bottom w:val="single" w:sz="4" w:space="0" w:color="auto"/>
            </w:tcBorders>
          </w:tcPr>
          <w:p w14:paraId="7F75CC37" w14:textId="77777777" w:rsidR="00383C75" w:rsidRDefault="00383C75" w:rsidP="009428BD">
            <w:pPr>
              <w:widowControl w:val="0"/>
              <w:autoSpaceDE w:val="0"/>
              <w:autoSpaceDN w:val="0"/>
              <w:adjustRightInd w:val="0"/>
              <w:spacing w:after="0" w:line="240" w:lineRule="auto"/>
              <w:rPr>
                <w:rFonts w:cs="Times New Roman"/>
                <w:szCs w:val="24"/>
              </w:rPr>
            </w:pPr>
            <w:r>
              <w:rPr>
                <w:rFonts w:cs="Times New Roman"/>
                <w:i/>
                <w:iCs/>
                <w:sz w:val="20"/>
                <w:szCs w:val="20"/>
              </w:rPr>
              <w:t>N</w:t>
            </w:r>
          </w:p>
        </w:tc>
        <w:tc>
          <w:tcPr>
            <w:tcW w:w="1131" w:type="dxa"/>
            <w:tcBorders>
              <w:top w:val="nil"/>
              <w:left w:val="nil"/>
              <w:bottom w:val="single" w:sz="4" w:space="0" w:color="auto"/>
              <w:right w:val="nil"/>
            </w:tcBorders>
          </w:tcPr>
          <w:p w14:paraId="652857B5"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902</w:t>
            </w:r>
          </w:p>
        </w:tc>
        <w:tc>
          <w:tcPr>
            <w:tcW w:w="1263" w:type="dxa"/>
            <w:tcBorders>
              <w:top w:val="nil"/>
              <w:left w:val="nil"/>
              <w:bottom w:val="single" w:sz="4" w:space="0" w:color="auto"/>
              <w:right w:val="nil"/>
            </w:tcBorders>
          </w:tcPr>
          <w:p w14:paraId="57B9B32A"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single" w:sz="4" w:space="0" w:color="auto"/>
            </w:tcBorders>
          </w:tcPr>
          <w:p w14:paraId="0A1B2821"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c>
          <w:tcPr>
            <w:tcW w:w="1131" w:type="dxa"/>
            <w:tcBorders>
              <w:top w:val="nil"/>
              <w:left w:val="nil"/>
              <w:bottom w:val="single" w:sz="4" w:space="0" w:color="auto"/>
              <w:right w:val="nil"/>
            </w:tcBorders>
          </w:tcPr>
          <w:p w14:paraId="4EDF339C" w14:textId="77777777" w:rsidR="00383C75" w:rsidRDefault="00383C75" w:rsidP="009428BD">
            <w:pPr>
              <w:widowControl w:val="0"/>
              <w:tabs>
                <w:tab w:val="decimal" w:pos="492"/>
              </w:tabs>
              <w:autoSpaceDE w:val="0"/>
              <w:autoSpaceDN w:val="0"/>
              <w:adjustRightInd w:val="0"/>
              <w:spacing w:after="0" w:line="240" w:lineRule="auto"/>
              <w:rPr>
                <w:rFonts w:cs="Times New Roman"/>
                <w:szCs w:val="24"/>
              </w:rPr>
            </w:pPr>
            <w:r>
              <w:rPr>
                <w:rFonts w:cs="Times New Roman"/>
                <w:sz w:val="20"/>
                <w:szCs w:val="20"/>
              </w:rPr>
              <w:t>757</w:t>
            </w:r>
          </w:p>
        </w:tc>
        <w:tc>
          <w:tcPr>
            <w:tcW w:w="1263" w:type="dxa"/>
            <w:tcBorders>
              <w:top w:val="nil"/>
              <w:left w:val="nil"/>
              <w:bottom w:val="single" w:sz="4" w:space="0" w:color="auto"/>
              <w:right w:val="nil"/>
            </w:tcBorders>
          </w:tcPr>
          <w:p w14:paraId="63CBB54C" w14:textId="77777777" w:rsidR="00383C75" w:rsidRDefault="00383C75" w:rsidP="009428BD">
            <w:pPr>
              <w:widowControl w:val="0"/>
              <w:tabs>
                <w:tab w:val="decimal" w:pos="454"/>
              </w:tabs>
              <w:autoSpaceDE w:val="0"/>
              <w:autoSpaceDN w:val="0"/>
              <w:adjustRightInd w:val="0"/>
              <w:spacing w:after="0" w:line="240" w:lineRule="auto"/>
              <w:rPr>
                <w:rFonts w:cs="Times New Roman"/>
                <w:szCs w:val="24"/>
              </w:rPr>
            </w:pPr>
          </w:p>
        </w:tc>
        <w:tc>
          <w:tcPr>
            <w:tcW w:w="1016" w:type="dxa"/>
            <w:tcBorders>
              <w:top w:val="nil"/>
              <w:left w:val="nil"/>
              <w:bottom w:val="single" w:sz="4" w:space="0" w:color="auto"/>
            </w:tcBorders>
          </w:tcPr>
          <w:p w14:paraId="18F70558" w14:textId="77777777" w:rsidR="00383C75" w:rsidRDefault="00383C75" w:rsidP="009428BD">
            <w:pPr>
              <w:widowControl w:val="0"/>
              <w:tabs>
                <w:tab w:val="decimal" w:pos="378"/>
              </w:tabs>
              <w:autoSpaceDE w:val="0"/>
              <w:autoSpaceDN w:val="0"/>
              <w:adjustRightInd w:val="0"/>
              <w:spacing w:after="0" w:line="240" w:lineRule="auto"/>
              <w:rPr>
                <w:rFonts w:cs="Times New Roman"/>
                <w:szCs w:val="24"/>
              </w:rPr>
            </w:pPr>
          </w:p>
        </w:tc>
      </w:tr>
      <w:tr w:rsidR="00383C75" w14:paraId="15FFDE81" w14:textId="77777777" w:rsidTr="009428BD">
        <w:trPr>
          <w:jc w:val="center"/>
        </w:trPr>
        <w:tc>
          <w:tcPr>
            <w:tcW w:w="9457" w:type="dxa"/>
            <w:gridSpan w:val="7"/>
            <w:tcBorders>
              <w:top w:val="nil"/>
              <w:bottom w:val="nil"/>
            </w:tcBorders>
          </w:tcPr>
          <w:p w14:paraId="01B84A1D" w14:textId="39794A41" w:rsidR="00383C75" w:rsidRPr="00020A4A" w:rsidRDefault="00383C75" w:rsidP="00602B96">
            <w:pPr>
              <w:widowControl w:val="0"/>
              <w:autoSpaceDE w:val="0"/>
              <w:autoSpaceDN w:val="0"/>
              <w:adjustRightInd w:val="0"/>
              <w:spacing w:before="79" w:after="79" w:line="240" w:lineRule="auto"/>
              <w:rPr>
                <w:rFonts w:cs="Times New Roman"/>
                <w:sz w:val="20"/>
                <w:szCs w:val="20"/>
              </w:rPr>
            </w:pPr>
            <w:r w:rsidRPr="00020A4A">
              <w:rPr>
                <w:rFonts w:cs="Times New Roman"/>
                <w:sz w:val="20"/>
                <w:szCs w:val="20"/>
              </w:rPr>
              <w:t>All outcomes are adjusted for differential non-response in 2010-11. The reference category for each covariate is the first category listed and has an odds ratio (OR) of 1.0</w:t>
            </w:r>
            <w:r w:rsidR="00A9646E">
              <w:rPr>
                <w:rFonts w:cs="Times New Roman"/>
                <w:sz w:val="20"/>
                <w:szCs w:val="20"/>
              </w:rPr>
              <w:t>0</w:t>
            </w:r>
            <w:r w:rsidRPr="00020A4A">
              <w:rPr>
                <w:rFonts w:cs="Times New Roman"/>
                <w:sz w:val="20"/>
                <w:szCs w:val="20"/>
              </w:rPr>
              <w:t>. An OR &gt;1.0</w:t>
            </w:r>
            <w:r w:rsidR="00A9646E">
              <w:rPr>
                <w:rFonts w:cs="Times New Roman"/>
                <w:sz w:val="20"/>
                <w:szCs w:val="20"/>
              </w:rPr>
              <w:t>0</w:t>
            </w:r>
            <w:r w:rsidRPr="00020A4A">
              <w:rPr>
                <w:rFonts w:cs="Times New Roman"/>
                <w:sz w:val="20"/>
                <w:szCs w:val="20"/>
              </w:rPr>
              <w:t xml:space="preserve"> represents increased odds of subsequent non-achievement of care, whereas an OR of &lt;1.0</w:t>
            </w:r>
            <w:r w:rsidR="00A9646E">
              <w:rPr>
                <w:rFonts w:cs="Times New Roman"/>
                <w:sz w:val="20"/>
                <w:szCs w:val="20"/>
              </w:rPr>
              <w:t>0</w:t>
            </w:r>
            <w:r w:rsidRPr="00020A4A">
              <w:rPr>
                <w:rFonts w:cs="Times New Roman"/>
                <w:sz w:val="20"/>
                <w:szCs w:val="20"/>
              </w:rPr>
              <w:t xml:space="preserve"> indicates reduced odds of this. Linear trends were investigated for appropriate covariates: the ORs and 95% CI for these are listed next to the respective covariate’s name.</w:t>
            </w:r>
            <w:r w:rsidR="006547D8">
              <w:rPr>
                <w:rFonts w:cs="Times New Roman"/>
                <w:sz w:val="20"/>
                <w:szCs w:val="20"/>
              </w:rPr>
              <w:t xml:space="preserve"> Trend tests excluded the ‘missing’ category.</w:t>
            </w:r>
            <w:r w:rsidRPr="00020A4A">
              <w:rPr>
                <w:rFonts w:cs="Times New Roman"/>
                <w:sz w:val="20"/>
                <w:szCs w:val="20"/>
              </w:rPr>
              <w:t xml:space="preserve"> </w:t>
            </w:r>
            <w:r>
              <w:rPr>
                <w:rFonts w:cs="Times New Roman"/>
                <w:sz w:val="20"/>
                <w:szCs w:val="20"/>
              </w:rPr>
              <w:t>‘</w:t>
            </w:r>
            <w:r w:rsidRPr="00020A4A">
              <w:rPr>
                <w:rFonts w:cs="Times New Roman"/>
                <w:sz w:val="20"/>
                <w:szCs w:val="20"/>
              </w:rPr>
              <w:t>Previous care</w:t>
            </w:r>
            <w:r>
              <w:rPr>
                <w:rFonts w:cs="Times New Roman"/>
                <w:sz w:val="20"/>
                <w:szCs w:val="20"/>
              </w:rPr>
              <w:t>’</w:t>
            </w:r>
            <w:r w:rsidRPr="00020A4A">
              <w:rPr>
                <w:rFonts w:cs="Times New Roman"/>
                <w:sz w:val="20"/>
                <w:szCs w:val="20"/>
              </w:rPr>
              <w:t xml:space="preserve"> was assessed in 2008-9. </w:t>
            </w:r>
            <w:r w:rsidR="00D73627">
              <w:rPr>
                <w:rFonts w:cs="Times New Roman"/>
                <w:sz w:val="20"/>
                <w:szCs w:val="20"/>
              </w:rPr>
              <w:t xml:space="preserve">ARB means angiotensin II receptor blocker. </w:t>
            </w:r>
            <w:r w:rsidRPr="00020A4A">
              <w:rPr>
                <w:rFonts w:cs="Times New Roman"/>
                <w:sz w:val="20"/>
                <w:szCs w:val="20"/>
              </w:rPr>
              <w:t xml:space="preserve">NS-SEC is National Statistics Socio-Economic </w:t>
            </w:r>
            <w:r w:rsidR="00602B96">
              <w:rPr>
                <w:rFonts w:cs="Times New Roman"/>
                <w:sz w:val="20"/>
                <w:szCs w:val="20"/>
              </w:rPr>
              <w:t>Classification</w:t>
            </w:r>
            <w:r w:rsidRPr="00020A4A">
              <w:rPr>
                <w:rFonts w:cs="Times New Roman"/>
                <w:sz w:val="20"/>
                <w:szCs w:val="20"/>
              </w:rPr>
              <w:t>. CES-D is Center for Epidemiological Studies Depression scale.</w:t>
            </w:r>
          </w:p>
        </w:tc>
      </w:tr>
    </w:tbl>
    <w:p w14:paraId="1407B58A" w14:textId="77777777" w:rsidR="005E72EE" w:rsidRPr="00AC5B31" w:rsidRDefault="005E72EE" w:rsidP="00AC5B31">
      <w:pPr>
        <w:tabs>
          <w:tab w:val="left" w:pos="1527"/>
        </w:tabs>
      </w:pPr>
    </w:p>
    <w:p w14:paraId="06CC1BDE" w14:textId="5EFB22BD" w:rsidR="008478D1" w:rsidRPr="00AC5B31" w:rsidRDefault="008478D1">
      <w:pPr>
        <w:tabs>
          <w:tab w:val="left" w:pos="1527"/>
        </w:tabs>
      </w:pPr>
    </w:p>
    <w:sectPr w:rsidR="008478D1" w:rsidRPr="00AC5B31" w:rsidSect="005358D6">
      <w:pgSz w:w="11906" w:h="16838"/>
      <w:pgMar w:top="1134" w:right="1134" w:bottom="1134" w:left="1134"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F55D7FB" w15:done="0"/>
  <w15:commentEx w15:paraId="0F528E04" w15:done="0"/>
  <w15:commentEx w15:paraId="211681EB" w15:done="0"/>
  <w15:commentEx w15:paraId="172688D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72FD87" w14:textId="77777777" w:rsidR="004E7216" w:rsidRDefault="004E7216" w:rsidP="00F64E7C">
      <w:pPr>
        <w:spacing w:after="0" w:line="240" w:lineRule="auto"/>
      </w:pPr>
      <w:r>
        <w:separator/>
      </w:r>
    </w:p>
  </w:endnote>
  <w:endnote w:type="continuationSeparator" w:id="0">
    <w:p w14:paraId="57927DDF" w14:textId="77777777" w:rsidR="004E7216" w:rsidRDefault="004E7216" w:rsidP="00F64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7908045"/>
      <w:docPartObj>
        <w:docPartGallery w:val="Page Numbers (Bottom of Page)"/>
        <w:docPartUnique/>
      </w:docPartObj>
    </w:sdtPr>
    <w:sdtEndPr>
      <w:rPr>
        <w:noProof/>
      </w:rPr>
    </w:sdtEndPr>
    <w:sdtContent>
      <w:p w14:paraId="766D7BAD" w14:textId="50EF6C62" w:rsidR="003C283F" w:rsidRDefault="003C283F">
        <w:pPr>
          <w:pStyle w:val="Footer"/>
          <w:jc w:val="right"/>
        </w:pPr>
        <w:r>
          <w:fldChar w:fldCharType="begin"/>
        </w:r>
        <w:r>
          <w:instrText xml:space="preserve"> PAGE   \* MERGEFORMAT </w:instrText>
        </w:r>
        <w:r>
          <w:fldChar w:fldCharType="separate"/>
        </w:r>
        <w:r w:rsidR="002F53EC">
          <w:rPr>
            <w:noProof/>
          </w:rPr>
          <w:t>5</w:t>
        </w:r>
        <w:r>
          <w:rPr>
            <w:noProof/>
          </w:rPr>
          <w:fldChar w:fldCharType="end"/>
        </w:r>
      </w:p>
    </w:sdtContent>
  </w:sdt>
  <w:p w14:paraId="0815EB31" w14:textId="0228E889" w:rsidR="004E7216" w:rsidRDefault="004E7216" w:rsidP="004509A5">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F39666" w14:textId="77777777" w:rsidR="004E7216" w:rsidRDefault="004E7216" w:rsidP="00F64E7C">
      <w:pPr>
        <w:spacing w:after="0" w:line="240" w:lineRule="auto"/>
      </w:pPr>
      <w:r>
        <w:separator/>
      </w:r>
    </w:p>
  </w:footnote>
  <w:footnote w:type="continuationSeparator" w:id="0">
    <w:p w14:paraId="3FDCC997" w14:textId="77777777" w:rsidR="004E7216" w:rsidRDefault="004E7216" w:rsidP="00F64E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821E8"/>
    <w:multiLevelType w:val="hybridMultilevel"/>
    <w:tmpl w:val="D424E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455076F"/>
    <w:multiLevelType w:val="multilevel"/>
    <w:tmpl w:val="75B07FF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28C66349"/>
    <w:multiLevelType w:val="hybridMultilevel"/>
    <w:tmpl w:val="4C863FA4"/>
    <w:lvl w:ilvl="0" w:tplc="0854EABA">
      <w:start w:val="1"/>
      <w:numFmt w:val="bullet"/>
      <w:lvlText w:val="•"/>
      <w:lvlJc w:val="left"/>
      <w:pPr>
        <w:tabs>
          <w:tab w:val="num" w:pos="720"/>
        </w:tabs>
        <w:ind w:left="720" w:hanging="360"/>
      </w:pPr>
      <w:rPr>
        <w:rFonts w:ascii="Arial" w:hAnsi="Arial" w:hint="default"/>
      </w:rPr>
    </w:lvl>
    <w:lvl w:ilvl="1" w:tplc="8A52FB46" w:tentative="1">
      <w:start w:val="1"/>
      <w:numFmt w:val="bullet"/>
      <w:lvlText w:val="•"/>
      <w:lvlJc w:val="left"/>
      <w:pPr>
        <w:tabs>
          <w:tab w:val="num" w:pos="1440"/>
        </w:tabs>
        <w:ind w:left="1440" w:hanging="360"/>
      </w:pPr>
      <w:rPr>
        <w:rFonts w:ascii="Arial" w:hAnsi="Arial" w:hint="default"/>
      </w:rPr>
    </w:lvl>
    <w:lvl w:ilvl="2" w:tplc="388A67A0" w:tentative="1">
      <w:start w:val="1"/>
      <w:numFmt w:val="bullet"/>
      <w:lvlText w:val="•"/>
      <w:lvlJc w:val="left"/>
      <w:pPr>
        <w:tabs>
          <w:tab w:val="num" w:pos="2160"/>
        </w:tabs>
        <w:ind w:left="2160" w:hanging="360"/>
      </w:pPr>
      <w:rPr>
        <w:rFonts w:ascii="Arial" w:hAnsi="Arial" w:hint="default"/>
      </w:rPr>
    </w:lvl>
    <w:lvl w:ilvl="3" w:tplc="D702DE44" w:tentative="1">
      <w:start w:val="1"/>
      <w:numFmt w:val="bullet"/>
      <w:lvlText w:val="•"/>
      <w:lvlJc w:val="left"/>
      <w:pPr>
        <w:tabs>
          <w:tab w:val="num" w:pos="2880"/>
        </w:tabs>
        <w:ind w:left="2880" w:hanging="360"/>
      </w:pPr>
      <w:rPr>
        <w:rFonts w:ascii="Arial" w:hAnsi="Arial" w:hint="default"/>
      </w:rPr>
    </w:lvl>
    <w:lvl w:ilvl="4" w:tplc="6A8E4C00" w:tentative="1">
      <w:start w:val="1"/>
      <w:numFmt w:val="bullet"/>
      <w:lvlText w:val="•"/>
      <w:lvlJc w:val="left"/>
      <w:pPr>
        <w:tabs>
          <w:tab w:val="num" w:pos="3600"/>
        </w:tabs>
        <w:ind w:left="3600" w:hanging="360"/>
      </w:pPr>
      <w:rPr>
        <w:rFonts w:ascii="Arial" w:hAnsi="Arial" w:hint="default"/>
      </w:rPr>
    </w:lvl>
    <w:lvl w:ilvl="5" w:tplc="1B2E326E" w:tentative="1">
      <w:start w:val="1"/>
      <w:numFmt w:val="bullet"/>
      <w:lvlText w:val="•"/>
      <w:lvlJc w:val="left"/>
      <w:pPr>
        <w:tabs>
          <w:tab w:val="num" w:pos="4320"/>
        </w:tabs>
        <w:ind w:left="4320" w:hanging="360"/>
      </w:pPr>
      <w:rPr>
        <w:rFonts w:ascii="Arial" w:hAnsi="Arial" w:hint="default"/>
      </w:rPr>
    </w:lvl>
    <w:lvl w:ilvl="6" w:tplc="33D4BC92" w:tentative="1">
      <w:start w:val="1"/>
      <w:numFmt w:val="bullet"/>
      <w:lvlText w:val="•"/>
      <w:lvlJc w:val="left"/>
      <w:pPr>
        <w:tabs>
          <w:tab w:val="num" w:pos="5040"/>
        </w:tabs>
        <w:ind w:left="5040" w:hanging="360"/>
      </w:pPr>
      <w:rPr>
        <w:rFonts w:ascii="Arial" w:hAnsi="Arial" w:hint="default"/>
      </w:rPr>
    </w:lvl>
    <w:lvl w:ilvl="7" w:tplc="CA0CCFEE" w:tentative="1">
      <w:start w:val="1"/>
      <w:numFmt w:val="bullet"/>
      <w:lvlText w:val="•"/>
      <w:lvlJc w:val="left"/>
      <w:pPr>
        <w:tabs>
          <w:tab w:val="num" w:pos="5760"/>
        </w:tabs>
        <w:ind w:left="5760" w:hanging="360"/>
      </w:pPr>
      <w:rPr>
        <w:rFonts w:ascii="Arial" w:hAnsi="Arial" w:hint="default"/>
      </w:rPr>
    </w:lvl>
    <w:lvl w:ilvl="8" w:tplc="610A3248" w:tentative="1">
      <w:start w:val="1"/>
      <w:numFmt w:val="bullet"/>
      <w:lvlText w:val="•"/>
      <w:lvlJc w:val="left"/>
      <w:pPr>
        <w:tabs>
          <w:tab w:val="num" w:pos="6480"/>
        </w:tabs>
        <w:ind w:left="6480" w:hanging="360"/>
      </w:pPr>
      <w:rPr>
        <w:rFonts w:ascii="Arial" w:hAnsi="Arial" w:hint="default"/>
      </w:rPr>
    </w:lvl>
  </w:abstractNum>
  <w:abstractNum w:abstractNumId="3">
    <w:nsid w:val="30A03823"/>
    <w:multiLevelType w:val="hybridMultilevel"/>
    <w:tmpl w:val="CF54543A"/>
    <w:lvl w:ilvl="0" w:tplc="CEE4A4C2">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4">
    <w:nsid w:val="56FE1ADE"/>
    <w:multiLevelType w:val="multilevel"/>
    <w:tmpl w:val="EBB88966"/>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nsid w:val="6037590E"/>
    <w:multiLevelType w:val="hybridMultilevel"/>
    <w:tmpl w:val="616E1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249478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96F134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73B55F0"/>
    <w:multiLevelType w:val="hybridMultilevel"/>
    <w:tmpl w:val="22209E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0"/>
  </w:num>
  <w:num w:numId="5">
    <w:abstractNumId w:val="8"/>
  </w:num>
  <w:num w:numId="6">
    <w:abstractNumId w:val="7"/>
  </w:num>
  <w:num w:numId="7">
    <w:abstractNumId w:val="6"/>
  </w:num>
  <w:num w:numId="8">
    <w:abstractNumId w:val="1"/>
  </w:num>
  <w:num w:numId="9">
    <w:abstractNumId w:val="1"/>
    <w:lvlOverride w:ilvl="0">
      <w:lvl w:ilvl="0">
        <w:start w:val="1"/>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10">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cholas Steel (MED)">
    <w15:presenceInfo w15:providerId="AD" w15:userId="S-1-5-21-1202660629-790525478-1417001333-539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a5ta0rtf05frfpefs26pr25fff9sspsvfrwr&quot;&gt;Dynamics of Quality&lt;record-ids&gt;&lt;item&gt;8&lt;/item&gt;&lt;item&gt;10&lt;/item&gt;&lt;item&gt;59&lt;/item&gt;&lt;item&gt;60&lt;/item&gt;&lt;item&gt;73&lt;/item&gt;&lt;item&gt;74&lt;/item&gt;&lt;item&gt;75&lt;/item&gt;&lt;item&gt;78&lt;/item&gt;&lt;item&gt;79&lt;/item&gt;&lt;item&gt;81&lt;/item&gt;&lt;item&gt;83&lt;/item&gt;&lt;item&gt;84&lt;/item&gt;&lt;item&gt;85&lt;/item&gt;&lt;item&gt;86&lt;/item&gt;&lt;item&gt;87&lt;/item&gt;&lt;item&gt;88&lt;/item&gt;&lt;item&gt;90&lt;/item&gt;&lt;item&gt;91&lt;/item&gt;&lt;item&gt;92&lt;/item&gt;&lt;item&gt;94&lt;/item&gt;&lt;item&gt;95&lt;/item&gt;&lt;item&gt;99&lt;/item&gt;&lt;item&gt;100&lt;/item&gt;&lt;item&gt;101&lt;/item&gt;&lt;item&gt;102&lt;/item&gt;&lt;item&gt;103&lt;/item&gt;&lt;item&gt;104&lt;/item&gt;&lt;item&gt;105&lt;/item&gt;&lt;item&gt;111&lt;/item&gt;&lt;item&gt;112&lt;/item&gt;&lt;item&gt;114&lt;/item&gt;&lt;item&gt;115&lt;/item&gt;&lt;item&gt;140&lt;/item&gt;&lt;item&gt;141&lt;/item&gt;&lt;item&gt;142&lt;/item&gt;&lt;item&gt;144&lt;/item&gt;&lt;item&gt;145&lt;/item&gt;&lt;item&gt;146&lt;/item&gt;&lt;item&gt;147&lt;/item&gt;&lt;item&gt;158&lt;/item&gt;&lt;/record-ids&gt;&lt;/item&gt;&lt;/Libraries&gt;"/>
  </w:docVars>
  <w:rsids>
    <w:rsidRoot w:val="00324FA9"/>
    <w:rsid w:val="00013EC0"/>
    <w:rsid w:val="00015540"/>
    <w:rsid w:val="00020D14"/>
    <w:rsid w:val="00021FB3"/>
    <w:rsid w:val="00022433"/>
    <w:rsid w:val="00027D67"/>
    <w:rsid w:val="00034748"/>
    <w:rsid w:val="00034F96"/>
    <w:rsid w:val="00037A32"/>
    <w:rsid w:val="00042A2F"/>
    <w:rsid w:val="00045ADD"/>
    <w:rsid w:val="00051551"/>
    <w:rsid w:val="00061484"/>
    <w:rsid w:val="00061891"/>
    <w:rsid w:val="00061E7E"/>
    <w:rsid w:val="00063B26"/>
    <w:rsid w:val="00066AF1"/>
    <w:rsid w:val="00072A70"/>
    <w:rsid w:val="00072BF5"/>
    <w:rsid w:val="00073401"/>
    <w:rsid w:val="00075D2F"/>
    <w:rsid w:val="0007795D"/>
    <w:rsid w:val="00081EC9"/>
    <w:rsid w:val="000930BD"/>
    <w:rsid w:val="00095409"/>
    <w:rsid w:val="000A00B5"/>
    <w:rsid w:val="000A3FF7"/>
    <w:rsid w:val="000A4B5C"/>
    <w:rsid w:val="000B0F6C"/>
    <w:rsid w:val="000B28B1"/>
    <w:rsid w:val="000B531A"/>
    <w:rsid w:val="000B6708"/>
    <w:rsid w:val="000C7735"/>
    <w:rsid w:val="000D065C"/>
    <w:rsid w:val="000D5735"/>
    <w:rsid w:val="001046F1"/>
    <w:rsid w:val="00105FF3"/>
    <w:rsid w:val="00112EBA"/>
    <w:rsid w:val="00114505"/>
    <w:rsid w:val="001156EC"/>
    <w:rsid w:val="00117C01"/>
    <w:rsid w:val="001230E8"/>
    <w:rsid w:val="001257E2"/>
    <w:rsid w:val="001263AE"/>
    <w:rsid w:val="00131BFD"/>
    <w:rsid w:val="0013210D"/>
    <w:rsid w:val="001350A8"/>
    <w:rsid w:val="0014100F"/>
    <w:rsid w:val="00145938"/>
    <w:rsid w:val="001470A1"/>
    <w:rsid w:val="0014792F"/>
    <w:rsid w:val="0014793B"/>
    <w:rsid w:val="001504B3"/>
    <w:rsid w:val="001522DB"/>
    <w:rsid w:val="00156FA1"/>
    <w:rsid w:val="00162057"/>
    <w:rsid w:val="0016723C"/>
    <w:rsid w:val="00170FAD"/>
    <w:rsid w:val="00172EEB"/>
    <w:rsid w:val="001936D0"/>
    <w:rsid w:val="00195253"/>
    <w:rsid w:val="0019594E"/>
    <w:rsid w:val="00197056"/>
    <w:rsid w:val="001A0A75"/>
    <w:rsid w:val="001C7013"/>
    <w:rsid w:val="001C73E7"/>
    <w:rsid w:val="001C74A2"/>
    <w:rsid w:val="001D3BA6"/>
    <w:rsid w:val="001D6EEA"/>
    <w:rsid w:val="001E055E"/>
    <w:rsid w:val="001E14E4"/>
    <w:rsid w:val="001E40C6"/>
    <w:rsid w:val="001E4C68"/>
    <w:rsid w:val="001E4EF0"/>
    <w:rsid w:val="001F2BBE"/>
    <w:rsid w:val="001F4EB7"/>
    <w:rsid w:val="00205B57"/>
    <w:rsid w:val="002072C4"/>
    <w:rsid w:val="002135BA"/>
    <w:rsid w:val="00215BDD"/>
    <w:rsid w:val="0022319D"/>
    <w:rsid w:val="00224E25"/>
    <w:rsid w:val="0022565C"/>
    <w:rsid w:val="00232DEC"/>
    <w:rsid w:val="00235F0C"/>
    <w:rsid w:val="00237FBD"/>
    <w:rsid w:val="002445FC"/>
    <w:rsid w:val="00245D7B"/>
    <w:rsid w:val="00254343"/>
    <w:rsid w:val="00256374"/>
    <w:rsid w:val="00256B00"/>
    <w:rsid w:val="00272E2E"/>
    <w:rsid w:val="0027542D"/>
    <w:rsid w:val="00276838"/>
    <w:rsid w:val="0027734E"/>
    <w:rsid w:val="00282E19"/>
    <w:rsid w:val="002913A4"/>
    <w:rsid w:val="002945A1"/>
    <w:rsid w:val="002952EB"/>
    <w:rsid w:val="00297CDC"/>
    <w:rsid w:val="002A05BB"/>
    <w:rsid w:val="002A42AD"/>
    <w:rsid w:val="002A4D21"/>
    <w:rsid w:val="002A5941"/>
    <w:rsid w:val="002B2731"/>
    <w:rsid w:val="002C1889"/>
    <w:rsid w:val="002C3326"/>
    <w:rsid w:val="002C343B"/>
    <w:rsid w:val="002C5E29"/>
    <w:rsid w:val="002D06A1"/>
    <w:rsid w:val="002D439A"/>
    <w:rsid w:val="002D5945"/>
    <w:rsid w:val="002D5E93"/>
    <w:rsid w:val="002E0B25"/>
    <w:rsid w:val="002E363B"/>
    <w:rsid w:val="002F0EA7"/>
    <w:rsid w:val="002F1A7E"/>
    <w:rsid w:val="002F2219"/>
    <w:rsid w:val="002F53EC"/>
    <w:rsid w:val="002F7E1C"/>
    <w:rsid w:val="00302532"/>
    <w:rsid w:val="0030332F"/>
    <w:rsid w:val="00303658"/>
    <w:rsid w:val="00304517"/>
    <w:rsid w:val="00304F1B"/>
    <w:rsid w:val="0030545E"/>
    <w:rsid w:val="003116FA"/>
    <w:rsid w:val="00322EFB"/>
    <w:rsid w:val="00324FA9"/>
    <w:rsid w:val="003263EF"/>
    <w:rsid w:val="003314AB"/>
    <w:rsid w:val="003336AE"/>
    <w:rsid w:val="0034101D"/>
    <w:rsid w:val="003427BF"/>
    <w:rsid w:val="00346C53"/>
    <w:rsid w:val="0035250A"/>
    <w:rsid w:val="00355F35"/>
    <w:rsid w:val="00364BFC"/>
    <w:rsid w:val="0036538D"/>
    <w:rsid w:val="00365735"/>
    <w:rsid w:val="00381279"/>
    <w:rsid w:val="0038143E"/>
    <w:rsid w:val="00383C75"/>
    <w:rsid w:val="0039080C"/>
    <w:rsid w:val="00394C9A"/>
    <w:rsid w:val="003A4846"/>
    <w:rsid w:val="003B08CC"/>
    <w:rsid w:val="003C073D"/>
    <w:rsid w:val="003C283F"/>
    <w:rsid w:val="003C59AA"/>
    <w:rsid w:val="003D6DA9"/>
    <w:rsid w:val="003E0AA7"/>
    <w:rsid w:val="003E2123"/>
    <w:rsid w:val="003E4018"/>
    <w:rsid w:val="003F37C3"/>
    <w:rsid w:val="003F3F98"/>
    <w:rsid w:val="003F782A"/>
    <w:rsid w:val="003F7FB8"/>
    <w:rsid w:val="0040123A"/>
    <w:rsid w:val="0040761D"/>
    <w:rsid w:val="00407636"/>
    <w:rsid w:val="004101AE"/>
    <w:rsid w:val="00414950"/>
    <w:rsid w:val="00414F58"/>
    <w:rsid w:val="00417232"/>
    <w:rsid w:val="0042108C"/>
    <w:rsid w:val="004214F1"/>
    <w:rsid w:val="00422AD7"/>
    <w:rsid w:val="00423CBF"/>
    <w:rsid w:val="0042583B"/>
    <w:rsid w:val="004355F1"/>
    <w:rsid w:val="00441693"/>
    <w:rsid w:val="0044298B"/>
    <w:rsid w:val="00443AC9"/>
    <w:rsid w:val="00447C99"/>
    <w:rsid w:val="0045013C"/>
    <w:rsid w:val="004509A5"/>
    <w:rsid w:val="00451389"/>
    <w:rsid w:val="00453C9D"/>
    <w:rsid w:val="004554FD"/>
    <w:rsid w:val="004562D9"/>
    <w:rsid w:val="00464B0F"/>
    <w:rsid w:val="00473F4C"/>
    <w:rsid w:val="00480D59"/>
    <w:rsid w:val="00481AD9"/>
    <w:rsid w:val="00485080"/>
    <w:rsid w:val="0048772C"/>
    <w:rsid w:val="00491C45"/>
    <w:rsid w:val="0049242F"/>
    <w:rsid w:val="00494E14"/>
    <w:rsid w:val="00495AC6"/>
    <w:rsid w:val="0049629F"/>
    <w:rsid w:val="004A02E6"/>
    <w:rsid w:val="004A420C"/>
    <w:rsid w:val="004A5A06"/>
    <w:rsid w:val="004B597B"/>
    <w:rsid w:val="004C60F0"/>
    <w:rsid w:val="004C7B1C"/>
    <w:rsid w:val="004D4CDB"/>
    <w:rsid w:val="004D4F88"/>
    <w:rsid w:val="004D65C9"/>
    <w:rsid w:val="004E06FF"/>
    <w:rsid w:val="004E336A"/>
    <w:rsid w:val="004E36CE"/>
    <w:rsid w:val="004E5C50"/>
    <w:rsid w:val="004E7087"/>
    <w:rsid w:val="004E7216"/>
    <w:rsid w:val="004F2B17"/>
    <w:rsid w:val="004F2FB4"/>
    <w:rsid w:val="004F51A1"/>
    <w:rsid w:val="004F73B8"/>
    <w:rsid w:val="00500941"/>
    <w:rsid w:val="0050148C"/>
    <w:rsid w:val="005053E8"/>
    <w:rsid w:val="00507DE0"/>
    <w:rsid w:val="005152E8"/>
    <w:rsid w:val="00517AE2"/>
    <w:rsid w:val="005235E2"/>
    <w:rsid w:val="00525067"/>
    <w:rsid w:val="005259F2"/>
    <w:rsid w:val="00526692"/>
    <w:rsid w:val="00530F82"/>
    <w:rsid w:val="0053159E"/>
    <w:rsid w:val="005358D6"/>
    <w:rsid w:val="00535CBF"/>
    <w:rsid w:val="005379C3"/>
    <w:rsid w:val="00544C17"/>
    <w:rsid w:val="0055159D"/>
    <w:rsid w:val="00560182"/>
    <w:rsid w:val="005665A2"/>
    <w:rsid w:val="005755FA"/>
    <w:rsid w:val="005820FF"/>
    <w:rsid w:val="00585745"/>
    <w:rsid w:val="00586A86"/>
    <w:rsid w:val="0059175B"/>
    <w:rsid w:val="00592CFE"/>
    <w:rsid w:val="005A1C36"/>
    <w:rsid w:val="005A2668"/>
    <w:rsid w:val="005A5251"/>
    <w:rsid w:val="005A5E07"/>
    <w:rsid w:val="005B02EA"/>
    <w:rsid w:val="005B0580"/>
    <w:rsid w:val="005B0607"/>
    <w:rsid w:val="005B4FDC"/>
    <w:rsid w:val="005C4C2F"/>
    <w:rsid w:val="005D0F14"/>
    <w:rsid w:val="005D1ADF"/>
    <w:rsid w:val="005D269F"/>
    <w:rsid w:val="005D3D89"/>
    <w:rsid w:val="005D572F"/>
    <w:rsid w:val="005D6F52"/>
    <w:rsid w:val="005E1605"/>
    <w:rsid w:val="005E3244"/>
    <w:rsid w:val="005E65D5"/>
    <w:rsid w:val="005E72EE"/>
    <w:rsid w:val="005F67F2"/>
    <w:rsid w:val="005F7ED0"/>
    <w:rsid w:val="00601A9B"/>
    <w:rsid w:val="00602A58"/>
    <w:rsid w:val="00602B96"/>
    <w:rsid w:val="00603E30"/>
    <w:rsid w:val="00604743"/>
    <w:rsid w:val="00605F6C"/>
    <w:rsid w:val="00606FD3"/>
    <w:rsid w:val="006071DC"/>
    <w:rsid w:val="00607253"/>
    <w:rsid w:val="0060749F"/>
    <w:rsid w:val="006117AD"/>
    <w:rsid w:val="006171A0"/>
    <w:rsid w:val="00634582"/>
    <w:rsid w:val="0064101E"/>
    <w:rsid w:val="00643289"/>
    <w:rsid w:val="006547D8"/>
    <w:rsid w:val="00654F9E"/>
    <w:rsid w:val="0065506D"/>
    <w:rsid w:val="00674FD3"/>
    <w:rsid w:val="00680B5F"/>
    <w:rsid w:val="00684B87"/>
    <w:rsid w:val="00695FF6"/>
    <w:rsid w:val="006A1FF3"/>
    <w:rsid w:val="006A2C0A"/>
    <w:rsid w:val="006A4CCB"/>
    <w:rsid w:val="006B7E5B"/>
    <w:rsid w:val="006C4E05"/>
    <w:rsid w:val="006C540E"/>
    <w:rsid w:val="006D5EFD"/>
    <w:rsid w:val="006D6FFF"/>
    <w:rsid w:val="006D7160"/>
    <w:rsid w:val="006D78D0"/>
    <w:rsid w:val="006D7A9A"/>
    <w:rsid w:val="006E2FBA"/>
    <w:rsid w:val="006E5BBB"/>
    <w:rsid w:val="006E5DCF"/>
    <w:rsid w:val="006E7409"/>
    <w:rsid w:val="006F3A98"/>
    <w:rsid w:val="007007AD"/>
    <w:rsid w:val="00701BC5"/>
    <w:rsid w:val="007058BC"/>
    <w:rsid w:val="0072779F"/>
    <w:rsid w:val="00732D42"/>
    <w:rsid w:val="00733786"/>
    <w:rsid w:val="00743E6F"/>
    <w:rsid w:val="00745E95"/>
    <w:rsid w:val="007511EC"/>
    <w:rsid w:val="00753327"/>
    <w:rsid w:val="00755E70"/>
    <w:rsid w:val="00762A51"/>
    <w:rsid w:val="00767018"/>
    <w:rsid w:val="007673E2"/>
    <w:rsid w:val="00771C91"/>
    <w:rsid w:val="00773001"/>
    <w:rsid w:val="00781D08"/>
    <w:rsid w:val="00782E9C"/>
    <w:rsid w:val="0078614B"/>
    <w:rsid w:val="0079035A"/>
    <w:rsid w:val="00791F81"/>
    <w:rsid w:val="00792475"/>
    <w:rsid w:val="007929D8"/>
    <w:rsid w:val="00795F01"/>
    <w:rsid w:val="007974A9"/>
    <w:rsid w:val="007A5B5E"/>
    <w:rsid w:val="007A5C2F"/>
    <w:rsid w:val="007A5DF5"/>
    <w:rsid w:val="007A66B7"/>
    <w:rsid w:val="007A7458"/>
    <w:rsid w:val="007B6CDD"/>
    <w:rsid w:val="007C3A52"/>
    <w:rsid w:val="007D36F5"/>
    <w:rsid w:val="007D5CAF"/>
    <w:rsid w:val="007D667D"/>
    <w:rsid w:val="007E3764"/>
    <w:rsid w:val="007E696E"/>
    <w:rsid w:val="007F0543"/>
    <w:rsid w:val="007F18F2"/>
    <w:rsid w:val="007F278B"/>
    <w:rsid w:val="007F4629"/>
    <w:rsid w:val="008008B3"/>
    <w:rsid w:val="00803ED6"/>
    <w:rsid w:val="00806E97"/>
    <w:rsid w:val="00814AA3"/>
    <w:rsid w:val="00814B6A"/>
    <w:rsid w:val="00817091"/>
    <w:rsid w:val="008211CF"/>
    <w:rsid w:val="008212BF"/>
    <w:rsid w:val="00823220"/>
    <w:rsid w:val="00826D52"/>
    <w:rsid w:val="00830388"/>
    <w:rsid w:val="008314FA"/>
    <w:rsid w:val="00837DFC"/>
    <w:rsid w:val="00842031"/>
    <w:rsid w:val="008478D1"/>
    <w:rsid w:val="0085086D"/>
    <w:rsid w:val="00864899"/>
    <w:rsid w:val="00866F22"/>
    <w:rsid w:val="00882F85"/>
    <w:rsid w:val="00894C13"/>
    <w:rsid w:val="008950BE"/>
    <w:rsid w:val="00897F17"/>
    <w:rsid w:val="008A57FB"/>
    <w:rsid w:val="008A61BA"/>
    <w:rsid w:val="008B4FD9"/>
    <w:rsid w:val="008B5C5E"/>
    <w:rsid w:val="008C517C"/>
    <w:rsid w:val="008C5301"/>
    <w:rsid w:val="008D2EAB"/>
    <w:rsid w:val="008D3EDF"/>
    <w:rsid w:val="008D634A"/>
    <w:rsid w:val="008D792A"/>
    <w:rsid w:val="008E2F85"/>
    <w:rsid w:val="008F23EB"/>
    <w:rsid w:val="008F650F"/>
    <w:rsid w:val="008F6C4E"/>
    <w:rsid w:val="00900F79"/>
    <w:rsid w:val="00901CF2"/>
    <w:rsid w:val="009028D5"/>
    <w:rsid w:val="009102A7"/>
    <w:rsid w:val="0091169A"/>
    <w:rsid w:val="00916190"/>
    <w:rsid w:val="00922627"/>
    <w:rsid w:val="009242A6"/>
    <w:rsid w:val="00924C79"/>
    <w:rsid w:val="00924E4D"/>
    <w:rsid w:val="0093193A"/>
    <w:rsid w:val="00934943"/>
    <w:rsid w:val="00935F60"/>
    <w:rsid w:val="00937839"/>
    <w:rsid w:val="00941CB4"/>
    <w:rsid w:val="009428BD"/>
    <w:rsid w:val="00954C61"/>
    <w:rsid w:val="0095721F"/>
    <w:rsid w:val="009628F0"/>
    <w:rsid w:val="00964F49"/>
    <w:rsid w:val="00967239"/>
    <w:rsid w:val="00970610"/>
    <w:rsid w:val="00977032"/>
    <w:rsid w:val="00981819"/>
    <w:rsid w:val="00983660"/>
    <w:rsid w:val="009853EF"/>
    <w:rsid w:val="009902F8"/>
    <w:rsid w:val="0099061F"/>
    <w:rsid w:val="009926B2"/>
    <w:rsid w:val="009938FC"/>
    <w:rsid w:val="00994B08"/>
    <w:rsid w:val="00997029"/>
    <w:rsid w:val="009A1771"/>
    <w:rsid w:val="009A261C"/>
    <w:rsid w:val="009A392D"/>
    <w:rsid w:val="009A6755"/>
    <w:rsid w:val="009B3649"/>
    <w:rsid w:val="009B3EF5"/>
    <w:rsid w:val="009B55A3"/>
    <w:rsid w:val="009B5C3B"/>
    <w:rsid w:val="009C1BED"/>
    <w:rsid w:val="009C34F1"/>
    <w:rsid w:val="009C4FFF"/>
    <w:rsid w:val="009C7434"/>
    <w:rsid w:val="009C7DD0"/>
    <w:rsid w:val="009D3309"/>
    <w:rsid w:val="009D3DFA"/>
    <w:rsid w:val="009D4117"/>
    <w:rsid w:val="009E34C5"/>
    <w:rsid w:val="009E3958"/>
    <w:rsid w:val="009E5CDF"/>
    <w:rsid w:val="009F2890"/>
    <w:rsid w:val="009F3C8D"/>
    <w:rsid w:val="009F71D5"/>
    <w:rsid w:val="00A011C6"/>
    <w:rsid w:val="00A02E09"/>
    <w:rsid w:val="00A20895"/>
    <w:rsid w:val="00A279DC"/>
    <w:rsid w:val="00A42916"/>
    <w:rsid w:val="00A444FE"/>
    <w:rsid w:val="00A47483"/>
    <w:rsid w:val="00A528C8"/>
    <w:rsid w:val="00A530A0"/>
    <w:rsid w:val="00A535A6"/>
    <w:rsid w:val="00A536BE"/>
    <w:rsid w:val="00A5663A"/>
    <w:rsid w:val="00A6020D"/>
    <w:rsid w:val="00A60696"/>
    <w:rsid w:val="00A61FB3"/>
    <w:rsid w:val="00A8162B"/>
    <w:rsid w:val="00A81812"/>
    <w:rsid w:val="00A8436E"/>
    <w:rsid w:val="00A869C1"/>
    <w:rsid w:val="00A90158"/>
    <w:rsid w:val="00A9646E"/>
    <w:rsid w:val="00AA4EB7"/>
    <w:rsid w:val="00AB1021"/>
    <w:rsid w:val="00AC0060"/>
    <w:rsid w:val="00AC0F2B"/>
    <w:rsid w:val="00AC4626"/>
    <w:rsid w:val="00AC5B31"/>
    <w:rsid w:val="00AC72E9"/>
    <w:rsid w:val="00AC740E"/>
    <w:rsid w:val="00AD22D8"/>
    <w:rsid w:val="00AD5CFC"/>
    <w:rsid w:val="00AF104B"/>
    <w:rsid w:val="00AF6FA6"/>
    <w:rsid w:val="00B01E77"/>
    <w:rsid w:val="00B10B51"/>
    <w:rsid w:val="00B12045"/>
    <w:rsid w:val="00B23C57"/>
    <w:rsid w:val="00B272C3"/>
    <w:rsid w:val="00B3099B"/>
    <w:rsid w:val="00B36FBD"/>
    <w:rsid w:val="00B4540F"/>
    <w:rsid w:val="00B52997"/>
    <w:rsid w:val="00B547F7"/>
    <w:rsid w:val="00B55C69"/>
    <w:rsid w:val="00B67506"/>
    <w:rsid w:val="00B73D7C"/>
    <w:rsid w:val="00B74827"/>
    <w:rsid w:val="00B81AF5"/>
    <w:rsid w:val="00B86087"/>
    <w:rsid w:val="00BB0DD3"/>
    <w:rsid w:val="00BB310D"/>
    <w:rsid w:val="00BC1102"/>
    <w:rsid w:val="00BC4886"/>
    <w:rsid w:val="00BC569D"/>
    <w:rsid w:val="00BC6DB7"/>
    <w:rsid w:val="00BD09F2"/>
    <w:rsid w:val="00BD0E7D"/>
    <w:rsid w:val="00BD257E"/>
    <w:rsid w:val="00BD6A06"/>
    <w:rsid w:val="00BE12B5"/>
    <w:rsid w:val="00BE17FE"/>
    <w:rsid w:val="00BE26F1"/>
    <w:rsid w:val="00BE7490"/>
    <w:rsid w:val="00BE7848"/>
    <w:rsid w:val="00BF26D6"/>
    <w:rsid w:val="00C050BC"/>
    <w:rsid w:val="00C07F0A"/>
    <w:rsid w:val="00C101E3"/>
    <w:rsid w:val="00C12E6F"/>
    <w:rsid w:val="00C14513"/>
    <w:rsid w:val="00C25300"/>
    <w:rsid w:val="00C31447"/>
    <w:rsid w:val="00C376EA"/>
    <w:rsid w:val="00C42CB9"/>
    <w:rsid w:val="00C4578C"/>
    <w:rsid w:val="00C46905"/>
    <w:rsid w:val="00C51B0D"/>
    <w:rsid w:val="00C54172"/>
    <w:rsid w:val="00C54404"/>
    <w:rsid w:val="00C547C9"/>
    <w:rsid w:val="00C5552A"/>
    <w:rsid w:val="00C60454"/>
    <w:rsid w:val="00C62EBE"/>
    <w:rsid w:val="00C661EF"/>
    <w:rsid w:val="00C67186"/>
    <w:rsid w:val="00C82C18"/>
    <w:rsid w:val="00C83279"/>
    <w:rsid w:val="00C862AF"/>
    <w:rsid w:val="00C86B3A"/>
    <w:rsid w:val="00C9077F"/>
    <w:rsid w:val="00C923EE"/>
    <w:rsid w:val="00C93BF0"/>
    <w:rsid w:val="00C97E2D"/>
    <w:rsid w:val="00CA38F9"/>
    <w:rsid w:val="00CA487C"/>
    <w:rsid w:val="00CA4A68"/>
    <w:rsid w:val="00CA5A7D"/>
    <w:rsid w:val="00CC0B55"/>
    <w:rsid w:val="00CC4EFD"/>
    <w:rsid w:val="00CC5738"/>
    <w:rsid w:val="00CC6A8F"/>
    <w:rsid w:val="00CD0C0E"/>
    <w:rsid w:val="00CD6F39"/>
    <w:rsid w:val="00CE0D09"/>
    <w:rsid w:val="00CE67DA"/>
    <w:rsid w:val="00CE7273"/>
    <w:rsid w:val="00CF0175"/>
    <w:rsid w:val="00CF1314"/>
    <w:rsid w:val="00CF3AF5"/>
    <w:rsid w:val="00CF3F2C"/>
    <w:rsid w:val="00CF423A"/>
    <w:rsid w:val="00CF5A44"/>
    <w:rsid w:val="00CF7605"/>
    <w:rsid w:val="00CF7957"/>
    <w:rsid w:val="00D02316"/>
    <w:rsid w:val="00D0480C"/>
    <w:rsid w:val="00D04A55"/>
    <w:rsid w:val="00D055E5"/>
    <w:rsid w:val="00D11CB8"/>
    <w:rsid w:val="00D24BEC"/>
    <w:rsid w:val="00D2691C"/>
    <w:rsid w:val="00D2709A"/>
    <w:rsid w:val="00D32A0B"/>
    <w:rsid w:val="00D33CE5"/>
    <w:rsid w:val="00D350C1"/>
    <w:rsid w:val="00D36381"/>
    <w:rsid w:val="00D411DB"/>
    <w:rsid w:val="00D43DD7"/>
    <w:rsid w:val="00D44216"/>
    <w:rsid w:val="00D44F1C"/>
    <w:rsid w:val="00D536A9"/>
    <w:rsid w:val="00D55296"/>
    <w:rsid w:val="00D70A6C"/>
    <w:rsid w:val="00D73627"/>
    <w:rsid w:val="00D75A7A"/>
    <w:rsid w:val="00D8248F"/>
    <w:rsid w:val="00D915C0"/>
    <w:rsid w:val="00D93F73"/>
    <w:rsid w:val="00D94DBD"/>
    <w:rsid w:val="00D95539"/>
    <w:rsid w:val="00DA03E7"/>
    <w:rsid w:val="00DA4631"/>
    <w:rsid w:val="00DB1F5B"/>
    <w:rsid w:val="00DB2798"/>
    <w:rsid w:val="00DC4A64"/>
    <w:rsid w:val="00DC4D70"/>
    <w:rsid w:val="00DC6F91"/>
    <w:rsid w:val="00DD211B"/>
    <w:rsid w:val="00DD2CAC"/>
    <w:rsid w:val="00DE6DEF"/>
    <w:rsid w:val="00DF2B11"/>
    <w:rsid w:val="00DF4067"/>
    <w:rsid w:val="00E05D4C"/>
    <w:rsid w:val="00E05E26"/>
    <w:rsid w:val="00E0785E"/>
    <w:rsid w:val="00E13969"/>
    <w:rsid w:val="00E1405A"/>
    <w:rsid w:val="00E274C7"/>
    <w:rsid w:val="00E44BE6"/>
    <w:rsid w:val="00E504D6"/>
    <w:rsid w:val="00E51763"/>
    <w:rsid w:val="00E55504"/>
    <w:rsid w:val="00E5649A"/>
    <w:rsid w:val="00E63D5C"/>
    <w:rsid w:val="00E67463"/>
    <w:rsid w:val="00E67CEE"/>
    <w:rsid w:val="00E710AF"/>
    <w:rsid w:val="00E71E03"/>
    <w:rsid w:val="00E7265C"/>
    <w:rsid w:val="00E736AC"/>
    <w:rsid w:val="00E80DB2"/>
    <w:rsid w:val="00E81C67"/>
    <w:rsid w:val="00E81CBE"/>
    <w:rsid w:val="00E850C5"/>
    <w:rsid w:val="00EA629C"/>
    <w:rsid w:val="00EA78C6"/>
    <w:rsid w:val="00EB0BBC"/>
    <w:rsid w:val="00EC4EE7"/>
    <w:rsid w:val="00EC718D"/>
    <w:rsid w:val="00ED102A"/>
    <w:rsid w:val="00ED3FD8"/>
    <w:rsid w:val="00EE0E07"/>
    <w:rsid w:val="00EE4003"/>
    <w:rsid w:val="00EE44F9"/>
    <w:rsid w:val="00EF1B5F"/>
    <w:rsid w:val="00EF21BC"/>
    <w:rsid w:val="00EF61DE"/>
    <w:rsid w:val="00F004B2"/>
    <w:rsid w:val="00F04231"/>
    <w:rsid w:val="00F05BB3"/>
    <w:rsid w:val="00F075EF"/>
    <w:rsid w:val="00F14902"/>
    <w:rsid w:val="00F1555B"/>
    <w:rsid w:val="00F16985"/>
    <w:rsid w:val="00F20934"/>
    <w:rsid w:val="00F20AA4"/>
    <w:rsid w:val="00F2134E"/>
    <w:rsid w:val="00F25632"/>
    <w:rsid w:val="00F309BF"/>
    <w:rsid w:val="00F30BC8"/>
    <w:rsid w:val="00F31B40"/>
    <w:rsid w:val="00F3466B"/>
    <w:rsid w:val="00F34E68"/>
    <w:rsid w:val="00F37D4B"/>
    <w:rsid w:val="00F429A1"/>
    <w:rsid w:val="00F455E2"/>
    <w:rsid w:val="00F477DE"/>
    <w:rsid w:val="00F53A05"/>
    <w:rsid w:val="00F54E8C"/>
    <w:rsid w:val="00F556F5"/>
    <w:rsid w:val="00F55D71"/>
    <w:rsid w:val="00F64E7C"/>
    <w:rsid w:val="00F66A50"/>
    <w:rsid w:val="00F73874"/>
    <w:rsid w:val="00F778FF"/>
    <w:rsid w:val="00F90054"/>
    <w:rsid w:val="00F90AA5"/>
    <w:rsid w:val="00F922E8"/>
    <w:rsid w:val="00F93777"/>
    <w:rsid w:val="00F93816"/>
    <w:rsid w:val="00F94551"/>
    <w:rsid w:val="00F96E57"/>
    <w:rsid w:val="00FA27A2"/>
    <w:rsid w:val="00FA49BD"/>
    <w:rsid w:val="00FA7840"/>
    <w:rsid w:val="00FB2A03"/>
    <w:rsid w:val="00FB40FD"/>
    <w:rsid w:val="00FB7E01"/>
    <w:rsid w:val="00FC1571"/>
    <w:rsid w:val="00FC1D9E"/>
    <w:rsid w:val="00FC296C"/>
    <w:rsid w:val="00FC31E9"/>
    <w:rsid w:val="00FC45F1"/>
    <w:rsid w:val="00FC717F"/>
    <w:rsid w:val="00FD0DF7"/>
    <w:rsid w:val="00FE31A1"/>
    <w:rsid w:val="00FF3377"/>
    <w:rsid w:val="00FF3FE8"/>
    <w:rsid w:val="00FF6EFD"/>
    <w:rsid w:val="00FF741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9E3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FA9"/>
    <w:pPr>
      <w:spacing w:after="120" w:line="480" w:lineRule="auto"/>
      <w:jc w:val="both"/>
    </w:pPr>
    <w:rPr>
      <w:rFonts w:ascii="Times New Roman" w:eastAsiaTheme="minorEastAsia" w:hAnsi="Times New Roman"/>
      <w:sz w:val="24"/>
      <w:lang w:eastAsia="en-GB"/>
    </w:rPr>
  </w:style>
  <w:style w:type="paragraph" w:styleId="Heading1">
    <w:name w:val="heading 1"/>
    <w:basedOn w:val="Normal"/>
    <w:next w:val="Normal"/>
    <w:link w:val="Heading1Char"/>
    <w:uiPriority w:val="9"/>
    <w:qFormat/>
    <w:rsid w:val="00324FA9"/>
    <w:pPr>
      <w:keepNext/>
      <w:keepLines/>
      <w:numPr>
        <w:numId w:val="10"/>
      </w:numPr>
      <w:spacing w:before="240"/>
      <w:outlineLvl w:val="0"/>
    </w:pPr>
    <w:rPr>
      <w:rFonts w:eastAsiaTheme="majorEastAsia" w:cstheme="majorBidi"/>
      <w:bCs/>
      <w:color w:val="000000" w:themeColor="text1"/>
      <w:sz w:val="32"/>
      <w:szCs w:val="28"/>
    </w:rPr>
  </w:style>
  <w:style w:type="paragraph" w:styleId="Heading2">
    <w:name w:val="heading 2"/>
    <w:basedOn w:val="Normal"/>
    <w:next w:val="Normal"/>
    <w:link w:val="Heading2Char"/>
    <w:uiPriority w:val="9"/>
    <w:unhideWhenUsed/>
    <w:qFormat/>
    <w:rsid w:val="00324FA9"/>
    <w:pPr>
      <w:keepNext/>
      <w:keepLines/>
      <w:numPr>
        <w:ilvl w:val="1"/>
        <w:numId w:val="10"/>
      </w:numPr>
      <w:spacing w:before="200" w:after="0"/>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324FA9"/>
    <w:pPr>
      <w:keepNext/>
      <w:keepLines/>
      <w:numPr>
        <w:ilvl w:val="2"/>
        <w:numId w:val="10"/>
      </w:numPr>
      <w:spacing w:before="200" w:after="0"/>
      <w:outlineLvl w:val="2"/>
    </w:pPr>
    <w:rPr>
      <w:rFonts w:eastAsiaTheme="majorEastAsia" w:cstheme="majorBidi"/>
      <w:bCs/>
      <w:i/>
      <w:color w:val="000000" w:themeColor="text1"/>
    </w:rPr>
  </w:style>
  <w:style w:type="paragraph" w:styleId="Heading4">
    <w:name w:val="heading 4"/>
    <w:basedOn w:val="Normal"/>
    <w:next w:val="Normal"/>
    <w:link w:val="Heading4Char"/>
    <w:uiPriority w:val="9"/>
    <w:unhideWhenUsed/>
    <w:qFormat/>
    <w:rsid w:val="00324FA9"/>
    <w:pPr>
      <w:keepNext/>
      <w:keepLines/>
      <w:numPr>
        <w:ilvl w:val="3"/>
        <w:numId w:val="10"/>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24FA9"/>
    <w:pPr>
      <w:numPr>
        <w:ilvl w:val="4"/>
        <w:numId w:val="10"/>
      </w:numPr>
      <w:pBdr>
        <w:bottom w:val="single" w:sz="6" w:space="1" w:color="4F81BD" w:themeColor="accent1"/>
      </w:pBdr>
      <w:spacing w:before="300" w:after="0"/>
      <w:outlineLvl w:val="4"/>
    </w:pPr>
    <w:rPr>
      <w:caps/>
      <w:color w:val="365F91" w:themeColor="accent1" w:themeShade="BF"/>
      <w:spacing w:val="10"/>
      <w:sz w:val="22"/>
    </w:rPr>
  </w:style>
  <w:style w:type="paragraph" w:styleId="Heading6">
    <w:name w:val="heading 6"/>
    <w:basedOn w:val="Normal"/>
    <w:next w:val="Normal"/>
    <w:link w:val="Heading6Char"/>
    <w:uiPriority w:val="9"/>
    <w:semiHidden/>
    <w:unhideWhenUsed/>
    <w:qFormat/>
    <w:rsid w:val="00324FA9"/>
    <w:pPr>
      <w:numPr>
        <w:ilvl w:val="5"/>
        <w:numId w:val="10"/>
      </w:numPr>
      <w:pBdr>
        <w:bottom w:val="dotted" w:sz="6" w:space="1" w:color="4F81BD" w:themeColor="accent1"/>
      </w:pBdr>
      <w:spacing w:before="300" w:after="0"/>
      <w:outlineLvl w:val="5"/>
    </w:pPr>
    <w:rPr>
      <w:caps/>
      <w:color w:val="365F91" w:themeColor="accent1" w:themeShade="BF"/>
      <w:spacing w:val="10"/>
      <w:sz w:val="22"/>
    </w:rPr>
  </w:style>
  <w:style w:type="paragraph" w:styleId="Heading7">
    <w:name w:val="heading 7"/>
    <w:basedOn w:val="Normal"/>
    <w:next w:val="Normal"/>
    <w:link w:val="Heading7Char"/>
    <w:uiPriority w:val="9"/>
    <w:semiHidden/>
    <w:unhideWhenUsed/>
    <w:qFormat/>
    <w:rsid w:val="00324FA9"/>
    <w:pPr>
      <w:numPr>
        <w:ilvl w:val="6"/>
        <w:numId w:val="10"/>
      </w:numPr>
      <w:spacing w:before="300" w:after="0"/>
      <w:outlineLvl w:val="6"/>
    </w:pPr>
    <w:rPr>
      <w:caps/>
      <w:color w:val="365F91" w:themeColor="accent1" w:themeShade="BF"/>
      <w:spacing w:val="10"/>
      <w:sz w:val="22"/>
    </w:rPr>
  </w:style>
  <w:style w:type="paragraph" w:styleId="Heading8">
    <w:name w:val="heading 8"/>
    <w:basedOn w:val="Normal"/>
    <w:next w:val="Normal"/>
    <w:link w:val="Heading8Char"/>
    <w:uiPriority w:val="9"/>
    <w:semiHidden/>
    <w:unhideWhenUsed/>
    <w:qFormat/>
    <w:rsid w:val="00324FA9"/>
    <w:pPr>
      <w:numPr>
        <w:ilvl w:val="7"/>
        <w:numId w:val="10"/>
      </w:num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24FA9"/>
    <w:pPr>
      <w:numPr>
        <w:ilvl w:val="8"/>
        <w:numId w:val="10"/>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FA9"/>
    <w:rPr>
      <w:rFonts w:ascii="Times New Roman" w:eastAsiaTheme="majorEastAsia" w:hAnsi="Times New Roman" w:cstheme="majorBidi"/>
      <w:bCs/>
      <w:color w:val="000000" w:themeColor="text1"/>
      <w:sz w:val="32"/>
      <w:szCs w:val="28"/>
      <w:lang w:eastAsia="en-GB"/>
    </w:rPr>
  </w:style>
  <w:style w:type="character" w:customStyle="1" w:styleId="Heading2Char">
    <w:name w:val="Heading 2 Char"/>
    <w:basedOn w:val="DefaultParagraphFont"/>
    <w:link w:val="Heading2"/>
    <w:uiPriority w:val="9"/>
    <w:rsid w:val="00324FA9"/>
    <w:rPr>
      <w:rFonts w:ascii="Times New Roman" w:eastAsiaTheme="majorEastAsia" w:hAnsi="Times New Roman" w:cstheme="majorBidi"/>
      <w:b/>
      <w:bCs/>
      <w:color w:val="000000" w:themeColor="text1"/>
      <w:sz w:val="26"/>
      <w:szCs w:val="26"/>
      <w:lang w:eastAsia="en-GB"/>
    </w:rPr>
  </w:style>
  <w:style w:type="character" w:customStyle="1" w:styleId="Heading3Char">
    <w:name w:val="Heading 3 Char"/>
    <w:basedOn w:val="DefaultParagraphFont"/>
    <w:link w:val="Heading3"/>
    <w:uiPriority w:val="9"/>
    <w:rsid w:val="00324FA9"/>
    <w:rPr>
      <w:rFonts w:ascii="Times New Roman" w:eastAsiaTheme="majorEastAsia" w:hAnsi="Times New Roman" w:cstheme="majorBidi"/>
      <w:bCs/>
      <w:i/>
      <w:color w:val="000000" w:themeColor="text1"/>
      <w:sz w:val="24"/>
      <w:lang w:eastAsia="en-GB"/>
    </w:rPr>
  </w:style>
  <w:style w:type="character" w:customStyle="1" w:styleId="Heading4Char">
    <w:name w:val="Heading 4 Char"/>
    <w:basedOn w:val="DefaultParagraphFont"/>
    <w:link w:val="Heading4"/>
    <w:uiPriority w:val="9"/>
    <w:rsid w:val="00324FA9"/>
    <w:rPr>
      <w:rFonts w:asciiTheme="majorHAnsi" w:eastAsiaTheme="majorEastAsia" w:hAnsiTheme="majorHAnsi" w:cstheme="majorBidi"/>
      <w:b/>
      <w:bCs/>
      <w:i/>
      <w:iCs/>
      <w:color w:val="4F81BD" w:themeColor="accent1"/>
      <w:sz w:val="24"/>
      <w:lang w:eastAsia="en-GB"/>
    </w:rPr>
  </w:style>
  <w:style w:type="character" w:customStyle="1" w:styleId="Heading5Char">
    <w:name w:val="Heading 5 Char"/>
    <w:basedOn w:val="DefaultParagraphFont"/>
    <w:link w:val="Heading5"/>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6Char">
    <w:name w:val="Heading 6 Char"/>
    <w:basedOn w:val="DefaultParagraphFont"/>
    <w:link w:val="Heading6"/>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7Char">
    <w:name w:val="Heading 7 Char"/>
    <w:basedOn w:val="DefaultParagraphFont"/>
    <w:link w:val="Heading7"/>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8Char">
    <w:name w:val="Heading 8 Char"/>
    <w:basedOn w:val="DefaultParagraphFont"/>
    <w:link w:val="Heading8"/>
    <w:uiPriority w:val="9"/>
    <w:semiHidden/>
    <w:rsid w:val="00324FA9"/>
    <w:rPr>
      <w:rFonts w:ascii="Times New Roman" w:eastAsiaTheme="minorEastAsia" w:hAnsi="Times New Roman"/>
      <w:caps/>
      <w:spacing w:val="10"/>
      <w:sz w:val="18"/>
      <w:szCs w:val="18"/>
      <w:lang w:eastAsia="en-GB"/>
    </w:rPr>
  </w:style>
  <w:style w:type="character" w:customStyle="1" w:styleId="Heading9Char">
    <w:name w:val="Heading 9 Char"/>
    <w:basedOn w:val="DefaultParagraphFont"/>
    <w:link w:val="Heading9"/>
    <w:uiPriority w:val="9"/>
    <w:semiHidden/>
    <w:rsid w:val="00324FA9"/>
    <w:rPr>
      <w:rFonts w:ascii="Times New Roman" w:eastAsiaTheme="minorEastAsia" w:hAnsi="Times New Roman"/>
      <w:i/>
      <w:caps/>
      <w:spacing w:val="10"/>
      <w:sz w:val="18"/>
      <w:szCs w:val="18"/>
      <w:lang w:eastAsia="en-GB"/>
    </w:rPr>
  </w:style>
  <w:style w:type="paragraph" w:styleId="Caption">
    <w:name w:val="caption"/>
    <w:basedOn w:val="Normal"/>
    <w:next w:val="Normal"/>
    <w:uiPriority w:val="35"/>
    <w:semiHidden/>
    <w:unhideWhenUsed/>
    <w:qFormat/>
    <w:rsid w:val="00324FA9"/>
    <w:rPr>
      <w:b/>
      <w:bCs/>
      <w:color w:val="365F91" w:themeColor="accent1" w:themeShade="BF"/>
      <w:sz w:val="16"/>
      <w:szCs w:val="16"/>
    </w:rPr>
  </w:style>
  <w:style w:type="paragraph" w:styleId="Title">
    <w:name w:val="Title"/>
    <w:basedOn w:val="Normal"/>
    <w:next w:val="Normal"/>
    <w:link w:val="TitleChar"/>
    <w:uiPriority w:val="10"/>
    <w:qFormat/>
    <w:rsid w:val="00324F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24FA9"/>
    <w:rPr>
      <w:rFonts w:asciiTheme="majorHAnsi" w:eastAsiaTheme="majorEastAsia" w:hAnsiTheme="majorHAnsi" w:cstheme="majorBidi"/>
      <w:color w:val="17365D" w:themeColor="text2" w:themeShade="BF"/>
      <w:spacing w:val="5"/>
      <w:kern w:val="28"/>
      <w:sz w:val="52"/>
      <w:szCs w:val="52"/>
      <w:lang w:eastAsia="en-GB"/>
    </w:rPr>
  </w:style>
  <w:style w:type="paragraph" w:styleId="Subtitle">
    <w:name w:val="Subtitle"/>
    <w:basedOn w:val="Normal"/>
    <w:next w:val="Normal"/>
    <w:link w:val="SubtitleChar"/>
    <w:uiPriority w:val="11"/>
    <w:qFormat/>
    <w:rsid w:val="00324FA9"/>
    <w:pPr>
      <w:spacing w:after="1000" w:line="240" w:lineRule="auto"/>
    </w:pPr>
    <w:rPr>
      <w:caps/>
      <w:color w:val="595959" w:themeColor="text1" w:themeTint="A6"/>
      <w:spacing w:val="10"/>
      <w:szCs w:val="24"/>
    </w:rPr>
  </w:style>
  <w:style w:type="character" w:customStyle="1" w:styleId="SubtitleChar">
    <w:name w:val="Subtitle Char"/>
    <w:basedOn w:val="DefaultParagraphFont"/>
    <w:link w:val="Subtitle"/>
    <w:uiPriority w:val="11"/>
    <w:rsid w:val="00324FA9"/>
    <w:rPr>
      <w:rFonts w:ascii="Times New Roman" w:eastAsiaTheme="minorEastAsia" w:hAnsi="Times New Roman"/>
      <w:caps/>
      <w:color w:val="595959" w:themeColor="text1" w:themeTint="A6"/>
      <w:spacing w:val="10"/>
      <w:sz w:val="24"/>
      <w:szCs w:val="24"/>
      <w:lang w:eastAsia="en-GB"/>
    </w:rPr>
  </w:style>
  <w:style w:type="character" w:styleId="Strong">
    <w:name w:val="Strong"/>
    <w:basedOn w:val="DefaultParagraphFont"/>
    <w:uiPriority w:val="22"/>
    <w:qFormat/>
    <w:rsid w:val="00324FA9"/>
    <w:rPr>
      <w:b/>
      <w:bCs/>
    </w:rPr>
  </w:style>
  <w:style w:type="character" w:styleId="Emphasis">
    <w:name w:val="Emphasis"/>
    <w:basedOn w:val="DefaultParagraphFont"/>
    <w:uiPriority w:val="20"/>
    <w:qFormat/>
    <w:rsid w:val="00324FA9"/>
    <w:rPr>
      <w:i/>
      <w:iCs/>
    </w:rPr>
  </w:style>
  <w:style w:type="paragraph" w:styleId="NoSpacing">
    <w:name w:val="No Spacing"/>
    <w:link w:val="NoSpacingChar"/>
    <w:uiPriority w:val="1"/>
    <w:qFormat/>
    <w:rsid w:val="00324FA9"/>
    <w:pPr>
      <w:spacing w:after="0" w:line="240" w:lineRule="auto"/>
    </w:pPr>
    <w:rPr>
      <w:rFonts w:eastAsiaTheme="minorEastAsia"/>
      <w:lang w:eastAsia="en-GB"/>
    </w:rPr>
  </w:style>
  <w:style w:type="character" w:customStyle="1" w:styleId="NoSpacingChar">
    <w:name w:val="No Spacing Char"/>
    <w:basedOn w:val="DefaultParagraphFont"/>
    <w:link w:val="NoSpacing"/>
    <w:uiPriority w:val="1"/>
    <w:rsid w:val="00324FA9"/>
    <w:rPr>
      <w:rFonts w:eastAsiaTheme="minorEastAsia"/>
      <w:lang w:eastAsia="en-GB"/>
    </w:rPr>
  </w:style>
  <w:style w:type="paragraph" w:styleId="ListParagraph">
    <w:name w:val="List Paragraph"/>
    <w:basedOn w:val="Normal"/>
    <w:uiPriority w:val="34"/>
    <w:qFormat/>
    <w:rsid w:val="00324FA9"/>
    <w:pPr>
      <w:ind w:left="720"/>
      <w:contextualSpacing/>
    </w:pPr>
  </w:style>
  <w:style w:type="paragraph" w:styleId="Quote">
    <w:name w:val="Quote"/>
    <w:basedOn w:val="Normal"/>
    <w:next w:val="Normal"/>
    <w:link w:val="QuoteChar"/>
    <w:uiPriority w:val="29"/>
    <w:qFormat/>
    <w:rsid w:val="00324FA9"/>
    <w:rPr>
      <w:i/>
      <w:iCs/>
    </w:rPr>
  </w:style>
  <w:style w:type="character" w:customStyle="1" w:styleId="QuoteChar">
    <w:name w:val="Quote Char"/>
    <w:basedOn w:val="DefaultParagraphFont"/>
    <w:link w:val="Quote"/>
    <w:uiPriority w:val="29"/>
    <w:rsid w:val="00324FA9"/>
    <w:rPr>
      <w:rFonts w:ascii="Times New Roman" w:eastAsiaTheme="minorEastAsia" w:hAnsi="Times New Roman"/>
      <w:i/>
      <w:iCs/>
      <w:sz w:val="24"/>
      <w:lang w:eastAsia="en-GB"/>
    </w:rPr>
  </w:style>
  <w:style w:type="paragraph" w:styleId="IntenseQuote">
    <w:name w:val="Intense Quote"/>
    <w:basedOn w:val="Normal"/>
    <w:next w:val="Normal"/>
    <w:link w:val="IntenseQuoteChar"/>
    <w:uiPriority w:val="30"/>
    <w:qFormat/>
    <w:rsid w:val="00324FA9"/>
    <w:pPr>
      <w:pBdr>
        <w:top w:val="single" w:sz="4" w:space="10" w:color="4F81BD" w:themeColor="accent1"/>
        <w:left w:val="single" w:sz="4" w:space="10" w:color="4F81BD" w:themeColor="accent1"/>
      </w:pBdr>
      <w:spacing w:after="0"/>
      <w:ind w:left="1296" w:right="1152"/>
    </w:pPr>
    <w:rPr>
      <w:i/>
      <w:iCs/>
      <w:color w:val="4F81BD" w:themeColor="accent1"/>
    </w:rPr>
  </w:style>
  <w:style w:type="character" w:customStyle="1" w:styleId="IntenseQuoteChar">
    <w:name w:val="Intense Quote Char"/>
    <w:basedOn w:val="DefaultParagraphFont"/>
    <w:link w:val="IntenseQuote"/>
    <w:uiPriority w:val="30"/>
    <w:rsid w:val="00324FA9"/>
    <w:rPr>
      <w:rFonts w:ascii="Times New Roman" w:eastAsiaTheme="minorEastAsia" w:hAnsi="Times New Roman"/>
      <w:i/>
      <w:iCs/>
      <w:color w:val="4F81BD" w:themeColor="accent1"/>
      <w:sz w:val="24"/>
      <w:lang w:eastAsia="en-GB"/>
    </w:rPr>
  </w:style>
  <w:style w:type="character" w:styleId="SubtleEmphasis">
    <w:name w:val="Subtle Emphasis"/>
    <w:uiPriority w:val="19"/>
    <w:qFormat/>
    <w:rsid w:val="00324FA9"/>
    <w:rPr>
      <w:i/>
      <w:iCs/>
      <w:color w:val="243F60" w:themeColor="accent1" w:themeShade="7F"/>
    </w:rPr>
  </w:style>
  <w:style w:type="character" w:styleId="IntenseEmphasis">
    <w:name w:val="Intense Emphasis"/>
    <w:uiPriority w:val="21"/>
    <w:qFormat/>
    <w:rsid w:val="00324FA9"/>
    <w:rPr>
      <w:b/>
      <w:bCs/>
      <w:caps/>
      <w:color w:val="243F60" w:themeColor="accent1" w:themeShade="7F"/>
      <w:spacing w:val="10"/>
    </w:rPr>
  </w:style>
  <w:style w:type="character" w:styleId="SubtleReference">
    <w:name w:val="Subtle Reference"/>
    <w:uiPriority w:val="31"/>
    <w:qFormat/>
    <w:rsid w:val="00324FA9"/>
    <w:rPr>
      <w:b/>
      <w:bCs/>
      <w:color w:val="4F81BD" w:themeColor="accent1"/>
    </w:rPr>
  </w:style>
  <w:style w:type="character" w:styleId="IntenseReference">
    <w:name w:val="Intense Reference"/>
    <w:uiPriority w:val="32"/>
    <w:qFormat/>
    <w:rsid w:val="00324FA9"/>
    <w:rPr>
      <w:b/>
      <w:bCs/>
      <w:i/>
      <w:iCs/>
      <w:caps/>
      <w:color w:val="4F81BD" w:themeColor="accent1"/>
    </w:rPr>
  </w:style>
  <w:style w:type="character" w:styleId="BookTitle">
    <w:name w:val="Book Title"/>
    <w:uiPriority w:val="33"/>
    <w:qFormat/>
    <w:rsid w:val="00324FA9"/>
    <w:rPr>
      <w:b/>
      <w:bCs/>
      <w:i/>
      <w:iCs/>
      <w:spacing w:val="9"/>
    </w:rPr>
  </w:style>
  <w:style w:type="paragraph" w:styleId="TOCHeading">
    <w:name w:val="TOC Heading"/>
    <w:basedOn w:val="Heading1"/>
    <w:next w:val="Normal"/>
    <w:uiPriority w:val="39"/>
    <w:semiHidden/>
    <w:unhideWhenUsed/>
    <w:qFormat/>
    <w:rsid w:val="00324FA9"/>
    <w:pPr>
      <w:outlineLvl w:val="9"/>
    </w:pPr>
    <w:rPr>
      <w:lang w:bidi="en-US"/>
    </w:rPr>
  </w:style>
  <w:style w:type="paragraph" w:styleId="Footer">
    <w:name w:val="footer"/>
    <w:basedOn w:val="Normal"/>
    <w:link w:val="FooterChar"/>
    <w:uiPriority w:val="99"/>
    <w:unhideWhenUsed/>
    <w:rsid w:val="00324F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FA9"/>
    <w:rPr>
      <w:rFonts w:ascii="Times New Roman" w:eastAsiaTheme="minorEastAsia" w:hAnsi="Times New Roman"/>
      <w:sz w:val="24"/>
      <w:lang w:eastAsia="en-GB"/>
    </w:rPr>
  </w:style>
  <w:style w:type="table" w:styleId="TableGrid">
    <w:name w:val="Table Grid"/>
    <w:basedOn w:val="TableNormal"/>
    <w:uiPriority w:val="59"/>
    <w:rsid w:val="00324FA9"/>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4F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FA9"/>
    <w:rPr>
      <w:rFonts w:ascii="Tahoma" w:eastAsiaTheme="minorEastAsia" w:hAnsi="Tahoma" w:cs="Tahoma"/>
      <w:sz w:val="16"/>
      <w:szCs w:val="16"/>
      <w:lang w:eastAsia="en-GB"/>
    </w:rPr>
  </w:style>
  <w:style w:type="character" w:styleId="Hyperlink">
    <w:name w:val="Hyperlink"/>
    <w:basedOn w:val="DefaultParagraphFont"/>
    <w:uiPriority w:val="99"/>
    <w:unhideWhenUsed/>
    <w:rsid w:val="00324FA9"/>
    <w:rPr>
      <w:color w:val="0000FF" w:themeColor="hyperlink"/>
      <w:u w:val="single"/>
    </w:rPr>
  </w:style>
  <w:style w:type="character" w:styleId="CommentReference">
    <w:name w:val="annotation reference"/>
    <w:basedOn w:val="DefaultParagraphFont"/>
    <w:uiPriority w:val="99"/>
    <w:semiHidden/>
    <w:unhideWhenUsed/>
    <w:rsid w:val="00324FA9"/>
    <w:rPr>
      <w:sz w:val="16"/>
      <w:szCs w:val="16"/>
    </w:rPr>
  </w:style>
  <w:style w:type="paragraph" w:styleId="CommentText">
    <w:name w:val="annotation text"/>
    <w:basedOn w:val="Normal"/>
    <w:link w:val="CommentTextChar"/>
    <w:uiPriority w:val="99"/>
    <w:semiHidden/>
    <w:unhideWhenUsed/>
    <w:rsid w:val="00324FA9"/>
    <w:pPr>
      <w:spacing w:line="240" w:lineRule="auto"/>
    </w:pPr>
    <w:rPr>
      <w:sz w:val="20"/>
      <w:szCs w:val="20"/>
    </w:rPr>
  </w:style>
  <w:style w:type="character" w:customStyle="1" w:styleId="CommentTextChar">
    <w:name w:val="Comment Text Char"/>
    <w:basedOn w:val="DefaultParagraphFont"/>
    <w:link w:val="CommentText"/>
    <w:uiPriority w:val="99"/>
    <w:semiHidden/>
    <w:rsid w:val="00324FA9"/>
    <w:rPr>
      <w:rFonts w:ascii="Times New Roman" w:eastAsiaTheme="minorEastAsia" w:hAnsi="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24FA9"/>
    <w:rPr>
      <w:b/>
      <w:bCs/>
    </w:rPr>
  </w:style>
  <w:style w:type="character" w:customStyle="1" w:styleId="CommentSubjectChar">
    <w:name w:val="Comment Subject Char"/>
    <w:basedOn w:val="CommentTextChar"/>
    <w:link w:val="CommentSubject"/>
    <w:uiPriority w:val="99"/>
    <w:semiHidden/>
    <w:rsid w:val="00324FA9"/>
    <w:rPr>
      <w:rFonts w:ascii="Times New Roman" w:eastAsiaTheme="minorEastAsia" w:hAnsi="Times New Roman"/>
      <w:b/>
      <w:bCs/>
      <w:sz w:val="20"/>
      <w:szCs w:val="20"/>
      <w:lang w:eastAsia="en-GB"/>
    </w:rPr>
  </w:style>
  <w:style w:type="paragraph" w:customStyle="1" w:styleId="Pa8">
    <w:name w:val="Pa8"/>
    <w:basedOn w:val="Normal"/>
    <w:next w:val="Normal"/>
    <w:uiPriority w:val="99"/>
    <w:rsid w:val="00324FA9"/>
    <w:pPr>
      <w:autoSpaceDE w:val="0"/>
      <w:autoSpaceDN w:val="0"/>
      <w:adjustRightInd w:val="0"/>
      <w:spacing w:after="0" w:line="201" w:lineRule="atLeast"/>
    </w:pPr>
    <w:rPr>
      <w:rFonts w:ascii="Frutiger LT Std 45 Light" w:hAnsi="Frutiger LT Std 45 Light"/>
      <w:szCs w:val="24"/>
    </w:rPr>
  </w:style>
  <w:style w:type="paragraph" w:styleId="Header">
    <w:name w:val="header"/>
    <w:basedOn w:val="Normal"/>
    <w:link w:val="HeaderChar"/>
    <w:uiPriority w:val="99"/>
    <w:unhideWhenUsed/>
    <w:rsid w:val="00324F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FA9"/>
    <w:rPr>
      <w:rFonts w:ascii="Times New Roman" w:eastAsiaTheme="minorEastAsia" w:hAnsi="Times New Roman"/>
      <w:sz w:val="24"/>
      <w:lang w:eastAsia="en-GB"/>
    </w:rPr>
  </w:style>
  <w:style w:type="paragraph" w:styleId="Revision">
    <w:name w:val="Revision"/>
    <w:hidden/>
    <w:uiPriority w:val="99"/>
    <w:semiHidden/>
    <w:rsid w:val="004D4F88"/>
    <w:pPr>
      <w:spacing w:after="0" w:line="240" w:lineRule="auto"/>
    </w:pPr>
    <w:rPr>
      <w:rFonts w:ascii="Times New Roman" w:eastAsiaTheme="minorEastAsia" w:hAnsi="Times New Roman"/>
      <w:sz w:val="24"/>
      <w:lang w:eastAsia="en-GB"/>
    </w:rPr>
  </w:style>
  <w:style w:type="paragraph" w:styleId="NormalWeb">
    <w:name w:val="Normal (Web)"/>
    <w:basedOn w:val="Normal"/>
    <w:uiPriority w:val="99"/>
    <w:semiHidden/>
    <w:unhideWhenUsed/>
    <w:rsid w:val="00FB2A03"/>
    <w:pPr>
      <w:spacing w:before="100" w:beforeAutospacing="1" w:after="100" w:afterAutospacing="1" w:line="240" w:lineRule="auto"/>
      <w:jc w:val="left"/>
    </w:pPr>
    <w:rPr>
      <w:rFonts w:cs="Times New Roman"/>
      <w:szCs w:val="24"/>
    </w:rPr>
  </w:style>
  <w:style w:type="paragraph" w:customStyle="1" w:styleId="EndNoteBibliographyTitle">
    <w:name w:val="EndNote Bibliography Title"/>
    <w:basedOn w:val="Normal"/>
    <w:link w:val="EndNoteBibliographyTitleChar"/>
    <w:rsid w:val="007A5B5E"/>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7A5B5E"/>
    <w:rPr>
      <w:rFonts w:ascii="Times New Roman" w:eastAsiaTheme="minorEastAsia" w:hAnsi="Times New Roman" w:cs="Times New Roman"/>
      <w:noProof/>
      <w:sz w:val="24"/>
      <w:lang w:eastAsia="en-GB"/>
    </w:rPr>
  </w:style>
  <w:style w:type="paragraph" w:customStyle="1" w:styleId="EndNoteBibliography">
    <w:name w:val="EndNote Bibliography"/>
    <w:basedOn w:val="Normal"/>
    <w:link w:val="EndNoteBibliographyChar"/>
    <w:rsid w:val="007A5B5E"/>
    <w:pPr>
      <w:spacing w:line="240" w:lineRule="auto"/>
    </w:pPr>
    <w:rPr>
      <w:rFonts w:cs="Times New Roman"/>
      <w:noProof/>
    </w:rPr>
  </w:style>
  <w:style w:type="character" w:customStyle="1" w:styleId="EndNoteBibliographyChar">
    <w:name w:val="EndNote Bibliography Char"/>
    <w:basedOn w:val="DefaultParagraphFont"/>
    <w:link w:val="EndNoteBibliography"/>
    <w:rsid w:val="007A5B5E"/>
    <w:rPr>
      <w:rFonts w:ascii="Times New Roman" w:eastAsiaTheme="minorEastAsia" w:hAnsi="Times New Roman" w:cs="Times New Roman"/>
      <w:noProof/>
      <w:sz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FA9"/>
    <w:pPr>
      <w:spacing w:after="120" w:line="480" w:lineRule="auto"/>
      <w:jc w:val="both"/>
    </w:pPr>
    <w:rPr>
      <w:rFonts w:ascii="Times New Roman" w:eastAsiaTheme="minorEastAsia" w:hAnsi="Times New Roman"/>
      <w:sz w:val="24"/>
      <w:lang w:eastAsia="en-GB"/>
    </w:rPr>
  </w:style>
  <w:style w:type="paragraph" w:styleId="Heading1">
    <w:name w:val="heading 1"/>
    <w:basedOn w:val="Normal"/>
    <w:next w:val="Normal"/>
    <w:link w:val="Heading1Char"/>
    <w:uiPriority w:val="9"/>
    <w:qFormat/>
    <w:rsid w:val="00324FA9"/>
    <w:pPr>
      <w:keepNext/>
      <w:keepLines/>
      <w:numPr>
        <w:numId w:val="10"/>
      </w:numPr>
      <w:spacing w:before="240"/>
      <w:outlineLvl w:val="0"/>
    </w:pPr>
    <w:rPr>
      <w:rFonts w:eastAsiaTheme="majorEastAsia" w:cstheme="majorBidi"/>
      <w:bCs/>
      <w:color w:val="000000" w:themeColor="text1"/>
      <w:sz w:val="32"/>
      <w:szCs w:val="28"/>
    </w:rPr>
  </w:style>
  <w:style w:type="paragraph" w:styleId="Heading2">
    <w:name w:val="heading 2"/>
    <w:basedOn w:val="Normal"/>
    <w:next w:val="Normal"/>
    <w:link w:val="Heading2Char"/>
    <w:uiPriority w:val="9"/>
    <w:unhideWhenUsed/>
    <w:qFormat/>
    <w:rsid w:val="00324FA9"/>
    <w:pPr>
      <w:keepNext/>
      <w:keepLines/>
      <w:numPr>
        <w:ilvl w:val="1"/>
        <w:numId w:val="10"/>
      </w:numPr>
      <w:spacing w:before="200" w:after="0"/>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324FA9"/>
    <w:pPr>
      <w:keepNext/>
      <w:keepLines/>
      <w:numPr>
        <w:ilvl w:val="2"/>
        <w:numId w:val="10"/>
      </w:numPr>
      <w:spacing w:before="200" w:after="0"/>
      <w:outlineLvl w:val="2"/>
    </w:pPr>
    <w:rPr>
      <w:rFonts w:eastAsiaTheme="majorEastAsia" w:cstheme="majorBidi"/>
      <w:bCs/>
      <w:i/>
      <w:color w:val="000000" w:themeColor="text1"/>
    </w:rPr>
  </w:style>
  <w:style w:type="paragraph" w:styleId="Heading4">
    <w:name w:val="heading 4"/>
    <w:basedOn w:val="Normal"/>
    <w:next w:val="Normal"/>
    <w:link w:val="Heading4Char"/>
    <w:uiPriority w:val="9"/>
    <w:unhideWhenUsed/>
    <w:qFormat/>
    <w:rsid w:val="00324FA9"/>
    <w:pPr>
      <w:keepNext/>
      <w:keepLines/>
      <w:numPr>
        <w:ilvl w:val="3"/>
        <w:numId w:val="10"/>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24FA9"/>
    <w:pPr>
      <w:numPr>
        <w:ilvl w:val="4"/>
        <w:numId w:val="10"/>
      </w:numPr>
      <w:pBdr>
        <w:bottom w:val="single" w:sz="6" w:space="1" w:color="4F81BD" w:themeColor="accent1"/>
      </w:pBdr>
      <w:spacing w:before="300" w:after="0"/>
      <w:outlineLvl w:val="4"/>
    </w:pPr>
    <w:rPr>
      <w:caps/>
      <w:color w:val="365F91" w:themeColor="accent1" w:themeShade="BF"/>
      <w:spacing w:val="10"/>
      <w:sz w:val="22"/>
    </w:rPr>
  </w:style>
  <w:style w:type="paragraph" w:styleId="Heading6">
    <w:name w:val="heading 6"/>
    <w:basedOn w:val="Normal"/>
    <w:next w:val="Normal"/>
    <w:link w:val="Heading6Char"/>
    <w:uiPriority w:val="9"/>
    <w:semiHidden/>
    <w:unhideWhenUsed/>
    <w:qFormat/>
    <w:rsid w:val="00324FA9"/>
    <w:pPr>
      <w:numPr>
        <w:ilvl w:val="5"/>
        <w:numId w:val="10"/>
      </w:numPr>
      <w:pBdr>
        <w:bottom w:val="dotted" w:sz="6" w:space="1" w:color="4F81BD" w:themeColor="accent1"/>
      </w:pBdr>
      <w:spacing w:before="300" w:after="0"/>
      <w:outlineLvl w:val="5"/>
    </w:pPr>
    <w:rPr>
      <w:caps/>
      <w:color w:val="365F91" w:themeColor="accent1" w:themeShade="BF"/>
      <w:spacing w:val="10"/>
      <w:sz w:val="22"/>
    </w:rPr>
  </w:style>
  <w:style w:type="paragraph" w:styleId="Heading7">
    <w:name w:val="heading 7"/>
    <w:basedOn w:val="Normal"/>
    <w:next w:val="Normal"/>
    <w:link w:val="Heading7Char"/>
    <w:uiPriority w:val="9"/>
    <w:semiHidden/>
    <w:unhideWhenUsed/>
    <w:qFormat/>
    <w:rsid w:val="00324FA9"/>
    <w:pPr>
      <w:numPr>
        <w:ilvl w:val="6"/>
        <w:numId w:val="10"/>
      </w:numPr>
      <w:spacing w:before="300" w:after="0"/>
      <w:outlineLvl w:val="6"/>
    </w:pPr>
    <w:rPr>
      <w:caps/>
      <w:color w:val="365F91" w:themeColor="accent1" w:themeShade="BF"/>
      <w:spacing w:val="10"/>
      <w:sz w:val="22"/>
    </w:rPr>
  </w:style>
  <w:style w:type="paragraph" w:styleId="Heading8">
    <w:name w:val="heading 8"/>
    <w:basedOn w:val="Normal"/>
    <w:next w:val="Normal"/>
    <w:link w:val="Heading8Char"/>
    <w:uiPriority w:val="9"/>
    <w:semiHidden/>
    <w:unhideWhenUsed/>
    <w:qFormat/>
    <w:rsid w:val="00324FA9"/>
    <w:pPr>
      <w:numPr>
        <w:ilvl w:val="7"/>
        <w:numId w:val="10"/>
      </w:num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24FA9"/>
    <w:pPr>
      <w:numPr>
        <w:ilvl w:val="8"/>
        <w:numId w:val="10"/>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FA9"/>
    <w:rPr>
      <w:rFonts w:ascii="Times New Roman" w:eastAsiaTheme="majorEastAsia" w:hAnsi="Times New Roman" w:cstheme="majorBidi"/>
      <w:bCs/>
      <w:color w:val="000000" w:themeColor="text1"/>
      <w:sz w:val="32"/>
      <w:szCs w:val="28"/>
      <w:lang w:eastAsia="en-GB"/>
    </w:rPr>
  </w:style>
  <w:style w:type="character" w:customStyle="1" w:styleId="Heading2Char">
    <w:name w:val="Heading 2 Char"/>
    <w:basedOn w:val="DefaultParagraphFont"/>
    <w:link w:val="Heading2"/>
    <w:uiPriority w:val="9"/>
    <w:rsid w:val="00324FA9"/>
    <w:rPr>
      <w:rFonts w:ascii="Times New Roman" w:eastAsiaTheme="majorEastAsia" w:hAnsi="Times New Roman" w:cstheme="majorBidi"/>
      <w:b/>
      <w:bCs/>
      <w:color w:val="000000" w:themeColor="text1"/>
      <w:sz w:val="26"/>
      <w:szCs w:val="26"/>
      <w:lang w:eastAsia="en-GB"/>
    </w:rPr>
  </w:style>
  <w:style w:type="character" w:customStyle="1" w:styleId="Heading3Char">
    <w:name w:val="Heading 3 Char"/>
    <w:basedOn w:val="DefaultParagraphFont"/>
    <w:link w:val="Heading3"/>
    <w:uiPriority w:val="9"/>
    <w:rsid w:val="00324FA9"/>
    <w:rPr>
      <w:rFonts w:ascii="Times New Roman" w:eastAsiaTheme="majorEastAsia" w:hAnsi="Times New Roman" w:cstheme="majorBidi"/>
      <w:bCs/>
      <w:i/>
      <w:color w:val="000000" w:themeColor="text1"/>
      <w:sz w:val="24"/>
      <w:lang w:eastAsia="en-GB"/>
    </w:rPr>
  </w:style>
  <w:style w:type="character" w:customStyle="1" w:styleId="Heading4Char">
    <w:name w:val="Heading 4 Char"/>
    <w:basedOn w:val="DefaultParagraphFont"/>
    <w:link w:val="Heading4"/>
    <w:uiPriority w:val="9"/>
    <w:rsid w:val="00324FA9"/>
    <w:rPr>
      <w:rFonts w:asciiTheme="majorHAnsi" w:eastAsiaTheme="majorEastAsia" w:hAnsiTheme="majorHAnsi" w:cstheme="majorBidi"/>
      <w:b/>
      <w:bCs/>
      <w:i/>
      <w:iCs/>
      <w:color w:val="4F81BD" w:themeColor="accent1"/>
      <w:sz w:val="24"/>
      <w:lang w:eastAsia="en-GB"/>
    </w:rPr>
  </w:style>
  <w:style w:type="character" w:customStyle="1" w:styleId="Heading5Char">
    <w:name w:val="Heading 5 Char"/>
    <w:basedOn w:val="DefaultParagraphFont"/>
    <w:link w:val="Heading5"/>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6Char">
    <w:name w:val="Heading 6 Char"/>
    <w:basedOn w:val="DefaultParagraphFont"/>
    <w:link w:val="Heading6"/>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7Char">
    <w:name w:val="Heading 7 Char"/>
    <w:basedOn w:val="DefaultParagraphFont"/>
    <w:link w:val="Heading7"/>
    <w:uiPriority w:val="9"/>
    <w:semiHidden/>
    <w:rsid w:val="00324FA9"/>
    <w:rPr>
      <w:rFonts w:ascii="Times New Roman" w:eastAsiaTheme="minorEastAsia" w:hAnsi="Times New Roman"/>
      <w:caps/>
      <w:color w:val="365F91" w:themeColor="accent1" w:themeShade="BF"/>
      <w:spacing w:val="10"/>
      <w:lang w:eastAsia="en-GB"/>
    </w:rPr>
  </w:style>
  <w:style w:type="character" w:customStyle="1" w:styleId="Heading8Char">
    <w:name w:val="Heading 8 Char"/>
    <w:basedOn w:val="DefaultParagraphFont"/>
    <w:link w:val="Heading8"/>
    <w:uiPriority w:val="9"/>
    <w:semiHidden/>
    <w:rsid w:val="00324FA9"/>
    <w:rPr>
      <w:rFonts w:ascii="Times New Roman" w:eastAsiaTheme="minorEastAsia" w:hAnsi="Times New Roman"/>
      <w:caps/>
      <w:spacing w:val="10"/>
      <w:sz w:val="18"/>
      <w:szCs w:val="18"/>
      <w:lang w:eastAsia="en-GB"/>
    </w:rPr>
  </w:style>
  <w:style w:type="character" w:customStyle="1" w:styleId="Heading9Char">
    <w:name w:val="Heading 9 Char"/>
    <w:basedOn w:val="DefaultParagraphFont"/>
    <w:link w:val="Heading9"/>
    <w:uiPriority w:val="9"/>
    <w:semiHidden/>
    <w:rsid w:val="00324FA9"/>
    <w:rPr>
      <w:rFonts w:ascii="Times New Roman" w:eastAsiaTheme="minorEastAsia" w:hAnsi="Times New Roman"/>
      <w:i/>
      <w:caps/>
      <w:spacing w:val="10"/>
      <w:sz w:val="18"/>
      <w:szCs w:val="18"/>
      <w:lang w:eastAsia="en-GB"/>
    </w:rPr>
  </w:style>
  <w:style w:type="paragraph" w:styleId="Caption">
    <w:name w:val="caption"/>
    <w:basedOn w:val="Normal"/>
    <w:next w:val="Normal"/>
    <w:uiPriority w:val="35"/>
    <w:semiHidden/>
    <w:unhideWhenUsed/>
    <w:qFormat/>
    <w:rsid w:val="00324FA9"/>
    <w:rPr>
      <w:b/>
      <w:bCs/>
      <w:color w:val="365F91" w:themeColor="accent1" w:themeShade="BF"/>
      <w:sz w:val="16"/>
      <w:szCs w:val="16"/>
    </w:rPr>
  </w:style>
  <w:style w:type="paragraph" w:styleId="Title">
    <w:name w:val="Title"/>
    <w:basedOn w:val="Normal"/>
    <w:next w:val="Normal"/>
    <w:link w:val="TitleChar"/>
    <w:uiPriority w:val="10"/>
    <w:qFormat/>
    <w:rsid w:val="00324F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24FA9"/>
    <w:rPr>
      <w:rFonts w:asciiTheme="majorHAnsi" w:eastAsiaTheme="majorEastAsia" w:hAnsiTheme="majorHAnsi" w:cstheme="majorBidi"/>
      <w:color w:val="17365D" w:themeColor="text2" w:themeShade="BF"/>
      <w:spacing w:val="5"/>
      <w:kern w:val="28"/>
      <w:sz w:val="52"/>
      <w:szCs w:val="52"/>
      <w:lang w:eastAsia="en-GB"/>
    </w:rPr>
  </w:style>
  <w:style w:type="paragraph" w:styleId="Subtitle">
    <w:name w:val="Subtitle"/>
    <w:basedOn w:val="Normal"/>
    <w:next w:val="Normal"/>
    <w:link w:val="SubtitleChar"/>
    <w:uiPriority w:val="11"/>
    <w:qFormat/>
    <w:rsid w:val="00324FA9"/>
    <w:pPr>
      <w:spacing w:after="1000" w:line="240" w:lineRule="auto"/>
    </w:pPr>
    <w:rPr>
      <w:caps/>
      <w:color w:val="595959" w:themeColor="text1" w:themeTint="A6"/>
      <w:spacing w:val="10"/>
      <w:szCs w:val="24"/>
    </w:rPr>
  </w:style>
  <w:style w:type="character" w:customStyle="1" w:styleId="SubtitleChar">
    <w:name w:val="Subtitle Char"/>
    <w:basedOn w:val="DefaultParagraphFont"/>
    <w:link w:val="Subtitle"/>
    <w:uiPriority w:val="11"/>
    <w:rsid w:val="00324FA9"/>
    <w:rPr>
      <w:rFonts w:ascii="Times New Roman" w:eastAsiaTheme="minorEastAsia" w:hAnsi="Times New Roman"/>
      <w:caps/>
      <w:color w:val="595959" w:themeColor="text1" w:themeTint="A6"/>
      <w:spacing w:val="10"/>
      <w:sz w:val="24"/>
      <w:szCs w:val="24"/>
      <w:lang w:eastAsia="en-GB"/>
    </w:rPr>
  </w:style>
  <w:style w:type="character" w:styleId="Strong">
    <w:name w:val="Strong"/>
    <w:basedOn w:val="DefaultParagraphFont"/>
    <w:uiPriority w:val="22"/>
    <w:qFormat/>
    <w:rsid w:val="00324FA9"/>
    <w:rPr>
      <w:b/>
      <w:bCs/>
    </w:rPr>
  </w:style>
  <w:style w:type="character" w:styleId="Emphasis">
    <w:name w:val="Emphasis"/>
    <w:basedOn w:val="DefaultParagraphFont"/>
    <w:uiPriority w:val="20"/>
    <w:qFormat/>
    <w:rsid w:val="00324FA9"/>
    <w:rPr>
      <w:i/>
      <w:iCs/>
    </w:rPr>
  </w:style>
  <w:style w:type="paragraph" w:styleId="NoSpacing">
    <w:name w:val="No Spacing"/>
    <w:link w:val="NoSpacingChar"/>
    <w:uiPriority w:val="1"/>
    <w:qFormat/>
    <w:rsid w:val="00324FA9"/>
    <w:pPr>
      <w:spacing w:after="0" w:line="240" w:lineRule="auto"/>
    </w:pPr>
    <w:rPr>
      <w:rFonts w:eastAsiaTheme="minorEastAsia"/>
      <w:lang w:eastAsia="en-GB"/>
    </w:rPr>
  </w:style>
  <w:style w:type="character" w:customStyle="1" w:styleId="NoSpacingChar">
    <w:name w:val="No Spacing Char"/>
    <w:basedOn w:val="DefaultParagraphFont"/>
    <w:link w:val="NoSpacing"/>
    <w:uiPriority w:val="1"/>
    <w:rsid w:val="00324FA9"/>
    <w:rPr>
      <w:rFonts w:eastAsiaTheme="minorEastAsia"/>
      <w:lang w:eastAsia="en-GB"/>
    </w:rPr>
  </w:style>
  <w:style w:type="paragraph" w:styleId="ListParagraph">
    <w:name w:val="List Paragraph"/>
    <w:basedOn w:val="Normal"/>
    <w:uiPriority w:val="34"/>
    <w:qFormat/>
    <w:rsid w:val="00324FA9"/>
    <w:pPr>
      <w:ind w:left="720"/>
      <w:contextualSpacing/>
    </w:pPr>
  </w:style>
  <w:style w:type="paragraph" w:styleId="Quote">
    <w:name w:val="Quote"/>
    <w:basedOn w:val="Normal"/>
    <w:next w:val="Normal"/>
    <w:link w:val="QuoteChar"/>
    <w:uiPriority w:val="29"/>
    <w:qFormat/>
    <w:rsid w:val="00324FA9"/>
    <w:rPr>
      <w:i/>
      <w:iCs/>
    </w:rPr>
  </w:style>
  <w:style w:type="character" w:customStyle="1" w:styleId="QuoteChar">
    <w:name w:val="Quote Char"/>
    <w:basedOn w:val="DefaultParagraphFont"/>
    <w:link w:val="Quote"/>
    <w:uiPriority w:val="29"/>
    <w:rsid w:val="00324FA9"/>
    <w:rPr>
      <w:rFonts w:ascii="Times New Roman" w:eastAsiaTheme="minorEastAsia" w:hAnsi="Times New Roman"/>
      <w:i/>
      <w:iCs/>
      <w:sz w:val="24"/>
      <w:lang w:eastAsia="en-GB"/>
    </w:rPr>
  </w:style>
  <w:style w:type="paragraph" w:styleId="IntenseQuote">
    <w:name w:val="Intense Quote"/>
    <w:basedOn w:val="Normal"/>
    <w:next w:val="Normal"/>
    <w:link w:val="IntenseQuoteChar"/>
    <w:uiPriority w:val="30"/>
    <w:qFormat/>
    <w:rsid w:val="00324FA9"/>
    <w:pPr>
      <w:pBdr>
        <w:top w:val="single" w:sz="4" w:space="10" w:color="4F81BD" w:themeColor="accent1"/>
        <w:left w:val="single" w:sz="4" w:space="10" w:color="4F81BD" w:themeColor="accent1"/>
      </w:pBdr>
      <w:spacing w:after="0"/>
      <w:ind w:left="1296" w:right="1152"/>
    </w:pPr>
    <w:rPr>
      <w:i/>
      <w:iCs/>
      <w:color w:val="4F81BD" w:themeColor="accent1"/>
    </w:rPr>
  </w:style>
  <w:style w:type="character" w:customStyle="1" w:styleId="IntenseQuoteChar">
    <w:name w:val="Intense Quote Char"/>
    <w:basedOn w:val="DefaultParagraphFont"/>
    <w:link w:val="IntenseQuote"/>
    <w:uiPriority w:val="30"/>
    <w:rsid w:val="00324FA9"/>
    <w:rPr>
      <w:rFonts w:ascii="Times New Roman" w:eastAsiaTheme="minorEastAsia" w:hAnsi="Times New Roman"/>
      <w:i/>
      <w:iCs/>
      <w:color w:val="4F81BD" w:themeColor="accent1"/>
      <w:sz w:val="24"/>
      <w:lang w:eastAsia="en-GB"/>
    </w:rPr>
  </w:style>
  <w:style w:type="character" w:styleId="SubtleEmphasis">
    <w:name w:val="Subtle Emphasis"/>
    <w:uiPriority w:val="19"/>
    <w:qFormat/>
    <w:rsid w:val="00324FA9"/>
    <w:rPr>
      <w:i/>
      <w:iCs/>
      <w:color w:val="243F60" w:themeColor="accent1" w:themeShade="7F"/>
    </w:rPr>
  </w:style>
  <w:style w:type="character" w:styleId="IntenseEmphasis">
    <w:name w:val="Intense Emphasis"/>
    <w:uiPriority w:val="21"/>
    <w:qFormat/>
    <w:rsid w:val="00324FA9"/>
    <w:rPr>
      <w:b/>
      <w:bCs/>
      <w:caps/>
      <w:color w:val="243F60" w:themeColor="accent1" w:themeShade="7F"/>
      <w:spacing w:val="10"/>
    </w:rPr>
  </w:style>
  <w:style w:type="character" w:styleId="SubtleReference">
    <w:name w:val="Subtle Reference"/>
    <w:uiPriority w:val="31"/>
    <w:qFormat/>
    <w:rsid w:val="00324FA9"/>
    <w:rPr>
      <w:b/>
      <w:bCs/>
      <w:color w:val="4F81BD" w:themeColor="accent1"/>
    </w:rPr>
  </w:style>
  <w:style w:type="character" w:styleId="IntenseReference">
    <w:name w:val="Intense Reference"/>
    <w:uiPriority w:val="32"/>
    <w:qFormat/>
    <w:rsid w:val="00324FA9"/>
    <w:rPr>
      <w:b/>
      <w:bCs/>
      <w:i/>
      <w:iCs/>
      <w:caps/>
      <w:color w:val="4F81BD" w:themeColor="accent1"/>
    </w:rPr>
  </w:style>
  <w:style w:type="character" w:styleId="BookTitle">
    <w:name w:val="Book Title"/>
    <w:uiPriority w:val="33"/>
    <w:qFormat/>
    <w:rsid w:val="00324FA9"/>
    <w:rPr>
      <w:b/>
      <w:bCs/>
      <w:i/>
      <w:iCs/>
      <w:spacing w:val="9"/>
    </w:rPr>
  </w:style>
  <w:style w:type="paragraph" w:styleId="TOCHeading">
    <w:name w:val="TOC Heading"/>
    <w:basedOn w:val="Heading1"/>
    <w:next w:val="Normal"/>
    <w:uiPriority w:val="39"/>
    <w:semiHidden/>
    <w:unhideWhenUsed/>
    <w:qFormat/>
    <w:rsid w:val="00324FA9"/>
    <w:pPr>
      <w:outlineLvl w:val="9"/>
    </w:pPr>
    <w:rPr>
      <w:lang w:bidi="en-US"/>
    </w:rPr>
  </w:style>
  <w:style w:type="paragraph" w:styleId="Footer">
    <w:name w:val="footer"/>
    <w:basedOn w:val="Normal"/>
    <w:link w:val="FooterChar"/>
    <w:uiPriority w:val="99"/>
    <w:unhideWhenUsed/>
    <w:rsid w:val="00324F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FA9"/>
    <w:rPr>
      <w:rFonts w:ascii="Times New Roman" w:eastAsiaTheme="minorEastAsia" w:hAnsi="Times New Roman"/>
      <w:sz w:val="24"/>
      <w:lang w:eastAsia="en-GB"/>
    </w:rPr>
  </w:style>
  <w:style w:type="table" w:styleId="TableGrid">
    <w:name w:val="Table Grid"/>
    <w:basedOn w:val="TableNormal"/>
    <w:uiPriority w:val="59"/>
    <w:rsid w:val="00324FA9"/>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4F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FA9"/>
    <w:rPr>
      <w:rFonts w:ascii="Tahoma" w:eastAsiaTheme="minorEastAsia" w:hAnsi="Tahoma" w:cs="Tahoma"/>
      <w:sz w:val="16"/>
      <w:szCs w:val="16"/>
      <w:lang w:eastAsia="en-GB"/>
    </w:rPr>
  </w:style>
  <w:style w:type="character" w:styleId="Hyperlink">
    <w:name w:val="Hyperlink"/>
    <w:basedOn w:val="DefaultParagraphFont"/>
    <w:uiPriority w:val="99"/>
    <w:unhideWhenUsed/>
    <w:rsid w:val="00324FA9"/>
    <w:rPr>
      <w:color w:val="0000FF" w:themeColor="hyperlink"/>
      <w:u w:val="single"/>
    </w:rPr>
  </w:style>
  <w:style w:type="character" w:styleId="CommentReference">
    <w:name w:val="annotation reference"/>
    <w:basedOn w:val="DefaultParagraphFont"/>
    <w:uiPriority w:val="99"/>
    <w:semiHidden/>
    <w:unhideWhenUsed/>
    <w:rsid w:val="00324FA9"/>
    <w:rPr>
      <w:sz w:val="16"/>
      <w:szCs w:val="16"/>
    </w:rPr>
  </w:style>
  <w:style w:type="paragraph" w:styleId="CommentText">
    <w:name w:val="annotation text"/>
    <w:basedOn w:val="Normal"/>
    <w:link w:val="CommentTextChar"/>
    <w:uiPriority w:val="99"/>
    <w:semiHidden/>
    <w:unhideWhenUsed/>
    <w:rsid w:val="00324FA9"/>
    <w:pPr>
      <w:spacing w:line="240" w:lineRule="auto"/>
    </w:pPr>
    <w:rPr>
      <w:sz w:val="20"/>
      <w:szCs w:val="20"/>
    </w:rPr>
  </w:style>
  <w:style w:type="character" w:customStyle="1" w:styleId="CommentTextChar">
    <w:name w:val="Comment Text Char"/>
    <w:basedOn w:val="DefaultParagraphFont"/>
    <w:link w:val="CommentText"/>
    <w:uiPriority w:val="99"/>
    <w:semiHidden/>
    <w:rsid w:val="00324FA9"/>
    <w:rPr>
      <w:rFonts w:ascii="Times New Roman" w:eastAsiaTheme="minorEastAsia" w:hAnsi="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24FA9"/>
    <w:rPr>
      <w:b/>
      <w:bCs/>
    </w:rPr>
  </w:style>
  <w:style w:type="character" w:customStyle="1" w:styleId="CommentSubjectChar">
    <w:name w:val="Comment Subject Char"/>
    <w:basedOn w:val="CommentTextChar"/>
    <w:link w:val="CommentSubject"/>
    <w:uiPriority w:val="99"/>
    <w:semiHidden/>
    <w:rsid w:val="00324FA9"/>
    <w:rPr>
      <w:rFonts w:ascii="Times New Roman" w:eastAsiaTheme="minorEastAsia" w:hAnsi="Times New Roman"/>
      <w:b/>
      <w:bCs/>
      <w:sz w:val="20"/>
      <w:szCs w:val="20"/>
      <w:lang w:eastAsia="en-GB"/>
    </w:rPr>
  </w:style>
  <w:style w:type="paragraph" w:customStyle="1" w:styleId="Pa8">
    <w:name w:val="Pa8"/>
    <w:basedOn w:val="Normal"/>
    <w:next w:val="Normal"/>
    <w:uiPriority w:val="99"/>
    <w:rsid w:val="00324FA9"/>
    <w:pPr>
      <w:autoSpaceDE w:val="0"/>
      <w:autoSpaceDN w:val="0"/>
      <w:adjustRightInd w:val="0"/>
      <w:spacing w:after="0" w:line="201" w:lineRule="atLeast"/>
    </w:pPr>
    <w:rPr>
      <w:rFonts w:ascii="Frutiger LT Std 45 Light" w:hAnsi="Frutiger LT Std 45 Light"/>
      <w:szCs w:val="24"/>
    </w:rPr>
  </w:style>
  <w:style w:type="paragraph" w:styleId="Header">
    <w:name w:val="header"/>
    <w:basedOn w:val="Normal"/>
    <w:link w:val="HeaderChar"/>
    <w:uiPriority w:val="99"/>
    <w:unhideWhenUsed/>
    <w:rsid w:val="00324F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FA9"/>
    <w:rPr>
      <w:rFonts w:ascii="Times New Roman" w:eastAsiaTheme="minorEastAsia" w:hAnsi="Times New Roman"/>
      <w:sz w:val="24"/>
      <w:lang w:eastAsia="en-GB"/>
    </w:rPr>
  </w:style>
  <w:style w:type="paragraph" w:styleId="Revision">
    <w:name w:val="Revision"/>
    <w:hidden/>
    <w:uiPriority w:val="99"/>
    <w:semiHidden/>
    <w:rsid w:val="004D4F88"/>
    <w:pPr>
      <w:spacing w:after="0" w:line="240" w:lineRule="auto"/>
    </w:pPr>
    <w:rPr>
      <w:rFonts w:ascii="Times New Roman" w:eastAsiaTheme="minorEastAsia" w:hAnsi="Times New Roman"/>
      <w:sz w:val="24"/>
      <w:lang w:eastAsia="en-GB"/>
    </w:rPr>
  </w:style>
  <w:style w:type="paragraph" w:styleId="NormalWeb">
    <w:name w:val="Normal (Web)"/>
    <w:basedOn w:val="Normal"/>
    <w:uiPriority w:val="99"/>
    <w:semiHidden/>
    <w:unhideWhenUsed/>
    <w:rsid w:val="00FB2A03"/>
    <w:pPr>
      <w:spacing w:before="100" w:beforeAutospacing="1" w:after="100" w:afterAutospacing="1" w:line="240" w:lineRule="auto"/>
      <w:jc w:val="left"/>
    </w:pPr>
    <w:rPr>
      <w:rFonts w:cs="Times New Roman"/>
      <w:szCs w:val="24"/>
    </w:rPr>
  </w:style>
  <w:style w:type="paragraph" w:customStyle="1" w:styleId="EndNoteBibliographyTitle">
    <w:name w:val="EndNote Bibliography Title"/>
    <w:basedOn w:val="Normal"/>
    <w:link w:val="EndNoteBibliographyTitleChar"/>
    <w:rsid w:val="007A5B5E"/>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7A5B5E"/>
    <w:rPr>
      <w:rFonts w:ascii="Times New Roman" w:eastAsiaTheme="minorEastAsia" w:hAnsi="Times New Roman" w:cs="Times New Roman"/>
      <w:noProof/>
      <w:sz w:val="24"/>
      <w:lang w:eastAsia="en-GB"/>
    </w:rPr>
  </w:style>
  <w:style w:type="paragraph" w:customStyle="1" w:styleId="EndNoteBibliography">
    <w:name w:val="EndNote Bibliography"/>
    <w:basedOn w:val="Normal"/>
    <w:link w:val="EndNoteBibliographyChar"/>
    <w:rsid w:val="007A5B5E"/>
    <w:pPr>
      <w:spacing w:line="240" w:lineRule="auto"/>
    </w:pPr>
    <w:rPr>
      <w:rFonts w:cs="Times New Roman"/>
      <w:noProof/>
    </w:rPr>
  </w:style>
  <w:style w:type="character" w:customStyle="1" w:styleId="EndNoteBibliographyChar">
    <w:name w:val="EndNote Bibliography Char"/>
    <w:basedOn w:val="DefaultParagraphFont"/>
    <w:link w:val="EndNoteBibliography"/>
    <w:rsid w:val="007A5B5E"/>
    <w:rPr>
      <w:rFonts w:ascii="Times New Roman" w:eastAsiaTheme="minorEastAsia" w:hAnsi="Times New Roman" w:cs="Times New Roman"/>
      <w:noProof/>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4474497">
      <w:bodyDiv w:val="1"/>
      <w:marLeft w:val="0"/>
      <w:marRight w:val="0"/>
      <w:marTop w:val="0"/>
      <w:marBottom w:val="0"/>
      <w:divBdr>
        <w:top w:val="none" w:sz="0" w:space="0" w:color="auto"/>
        <w:left w:val="none" w:sz="0" w:space="0" w:color="auto"/>
        <w:bottom w:val="none" w:sz="0" w:space="0" w:color="auto"/>
        <w:right w:val="none" w:sz="0" w:space="0" w:color="auto"/>
      </w:divBdr>
    </w:div>
    <w:div w:id="76326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DFAA1D-9654-483E-861B-BCF300180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28</Pages>
  <Words>13940</Words>
  <Characters>79463</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93217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ltam202</dc:creator>
  <cp:lastModifiedBy>Mounce, Luke</cp:lastModifiedBy>
  <cp:revision>21</cp:revision>
  <cp:lastPrinted>2014-09-25T09:08:00Z</cp:lastPrinted>
  <dcterms:created xsi:type="dcterms:W3CDTF">2014-09-29T08:35:00Z</dcterms:created>
  <dcterms:modified xsi:type="dcterms:W3CDTF">2014-10-01T13:50:00Z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