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53DC" w:rsidRDefault="006F53DC" w:rsidP="006F53DC">
      <w:pPr>
        <w:spacing w:line="480" w:lineRule="auto"/>
        <w:rPr>
          <w:b/>
          <w:bCs/>
        </w:rPr>
      </w:pPr>
      <w:r>
        <w:rPr>
          <w:b/>
          <w:bCs/>
        </w:rPr>
        <w:t>Applying micro-costing methods to estimate the costs of pharmacy interventions: an illustration using m</w:t>
      </w:r>
      <w:r w:rsidRPr="005D47AD">
        <w:rPr>
          <w:b/>
          <w:bCs/>
        </w:rPr>
        <w:t xml:space="preserve">ulti-professional clinical medication reviews in care homes for </w:t>
      </w:r>
      <w:r>
        <w:rPr>
          <w:b/>
          <w:bCs/>
        </w:rPr>
        <w:t>older people</w:t>
      </w:r>
    </w:p>
    <w:p w:rsidR="006F53DC" w:rsidRPr="00722A12" w:rsidRDefault="006F53DC" w:rsidP="006F53DC">
      <w:pPr>
        <w:spacing w:line="480" w:lineRule="auto"/>
      </w:pPr>
      <w:r w:rsidRPr="00CD695E">
        <w:t>Sach TH</w:t>
      </w:r>
      <w:r>
        <w:rPr>
          <w:vertAlign w:val="superscript"/>
        </w:rPr>
        <w:t>1</w:t>
      </w:r>
      <w:r w:rsidRPr="00CD695E">
        <w:t xml:space="preserve">, </w:t>
      </w:r>
      <w:r>
        <w:t>Desborough J</w:t>
      </w:r>
      <w:r>
        <w:rPr>
          <w:vertAlign w:val="superscript"/>
        </w:rPr>
        <w:t>2</w:t>
      </w:r>
      <w:r>
        <w:t>, Houghton J</w:t>
      </w:r>
      <w:r>
        <w:rPr>
          <w:vertAlign w:val="superscript"/>
        </w:rPr>
        <w:t>2</w:t>
      </w:r>
      <w:r>
        <w:t>, Holland R</w:t>
      </w:r>
      <w:r>
        <w:rPr>
          <w:vertAlign w:val="superscript"/>
        </w:rPr>
        <w:t>1</w:t>
      </w:r>
      <w:r>
        <w:t>, on behalf of the CAREMED study team</w:t>
      </w:r>
    </w:p>
    <w:p w:rsidR="006F53DC" w:rsidRDefault="006F53DC" w:rsidP="006F53DC">
      <w:pPr>
        <w:spacing w:line="480" w:lineRule="auto"/>
      </w:pPr>
    </w:p>
    <w:p w:rsidR="006F53DC" w:rsidRPr="00EA1213" w:rsidRDefault="006F53DC" w:rsidP="006F53DC">
      <w:pPr>
        <w:spacing w:line="480" w:lineRule="auto"/>
      </w:pPr>
      <w:r w:rsidRPr="0025684D">
        <w:t>Running head:</w:t>
      </w:r>
      <w:r>
        <w:t xml:space="preserve"> Micro-costing and pharmacy interventions [41</w:t>
      </w:r>
      <w:r w:rsidRPr="00EA1213">
        <w:t xml:space="preserve"> spaces]</w:t>
      </w:r>
    </w:p>
    <w:p w:rsidR="006F53DC" w:rsidRPr="00EA1213" w:rsidRDefault="006F53DC" w:rsidP="006F53DC">
      <w:pPr>
        <w:spacing w:line="480" w:lineRule="auto"/>
      </w:pPr>
    </w:p>
    <w:p w:rsidR="006F53DC" w:rsidRDefault="006F53DC" w:rsidP="006F53DC">
      <w:pPr>
        <w:spacing w:line="480" w:lineRule="auto"/>
      </w:pPr>
      <w:r>
        <w:t>Authors:</w:t>
      </w:r>
    </w:p>
    <w:p w:rsidR="006F53DC" w:rsidRDefault="006F53DC" w:rsidP="006F53DC">
      <w:pPr>
        <w:spacing w:line="480" w:lineRule="auto"/>
      </w:pPr>
      <w:r>
        <w:rPr>
          <w:vertAlign w:val="superscript"/>
        </w:rPr>
        <w:t>1</w:t>
      </w:r>
      <w:r>
        <w:t>Tracey Sach, Heath Economic Group, Norwich Medical School, University of East Anglia, Norwich, Norfolk, NR4 7TJ. Tel: +44(0)1603 592022. Email: t.sach@uea.ac.uk</w:t>
      </w:r>
    </w:p>
    <w:p w:rsidR="006F53DC" w:rsidRDefault="006F53DC" w:rsidP="006F53DC">
      <w:pPr>
        <w:spacing w:line="480" w:lineRule="auto"/>
      </w:pPr>
      <w:r>
        <w:rPr>
          <w:vertAlign w:val="superscript"/>
        </w:rPr>
        <w:t>2</w:t>
      </w:r>
      <w:r>
        <w:t xml:space="preserve">James Desborough, School of Pharmacy, University of East Anglia, Norwich, Norfolk, NR4 7TJ. Tel:   Email: </w:t>
      </w:r>
      <w:r w:rsidRPr="004F0A74">
        <w:t>J.Desborough@uea.ac.uk</w:t>
      </w:r>
    </w:p>
    <w:p w:rsidR="006F53DC" w:rsidRDefault="006F53DC" w:rsidP="006F53DC">
      <w:pPr>
        <w:spacing w:line="480" w:lineRule="auto"/>
      </w:pPr>
      <w:r>
        <w:rPr>
          <w:vertAlign w:val="superscript"/>
        </w:rPr>
        <w:t>2</w:t>
      </w:r>
      <w:r>
        <w:t xml:space="preserve">Julie Houghton, School of Pharmacy, University of East Anglia, Norwich, Norfolk, NR4 7TJ. Tel:   Email: </w:t>
      </w:r>
      <w:r w:rsidRPr="004F0A74">
        <w:t>J.Houghton@uea.ac.uk</w:t>
      </w:r>
    </w:p>
    <w:p w:rsidR="006F53DC" w:rsidRDefault="006F53DC" w:rsidP="006F53DC">
      <w:pPr>
        <w:spacing w:line="480" w:lineRule="auto"/>
      </w:pPr>
      <w:r>
        <w:rPr>
          <w:vertAlign w:val="superscript"/>
        </w:rPr>
        <w:t>1</w:t>
      </w:r>
      <w:r>
        <w:t xml:space="preserve">Richard Holland, Norwich Medical School, University of East Anglia, Norwich, Norfolk, NR4 7TJ. Tel:   Email: </w:t>
      </w:r>
      <w:hyperlink r:id="rId8" w:history="1">
        <w:r w:rsidRPr="005B70AD">
          <w:rPr>
            <w:rStyle w:val="Hyperlink"/>
          </w:rPr>
          <w:t>R.Holland@uea.ac.uk</w:t>
        </w:r>
      </w:hyperlink>
    </w:p>
    <w:p w:rsidR="006F53DC" w:rsidRPr="00EA1213" w:rsidRDefault="006F53DC" w:rsidP="006F53DC">
      <w:pPr>
        <w:spacing w:line="480" w:lineRule="auto"/>
      </w:pPr>
      <w:r>
        <w:t>Corresponding Author:</w:t>
      </w:r>
    </w:p>
    <w:p w:rsidR="006F53DC" w:rsidRDefault="006F53DC" w:rsidP="006F53DC">
      <w:pPr>
        <w:spacing w:line="480" w:lineRule="auto"/>
      </w:pPr>
      <w:r>
        <w:t xml:space="preserve">Tracey Sach, PhD, Reader in Health Economics, Health Economics Group, Norwich Medical School, University of East Anglia, Norwich Research Park, Norwich NR4 7TJ. Email: </w:t>
      </w:r>
      <w:hyperlink r:id="rId9" w:history="1">
        <w:r w:rsidRPr="00CB60AE">
          <w:rPr>
            <w:rStyle w:val="Hyperlink"/>
          </w:rPr>
          <w:t>T.Sach@uea.ac.uk</w:t>
        </w:r>
      </w:hyperlink>
      <w:r>
        <w:rPr>
          <w:rStyle w:val="Hyperlink"/>
        </w:rPr>
        <w:t xml:space="preserve">; </w:t>
      </w:r>
      <w:r>
        <w:t>Tel: +44(0)1603 592022</w:t>
      </w:r>
    </w:p>
    <w:p w:rsidR="006F53DC" w:rsidRDefault="006F53DC" w:rsidP="006F53DC">
      <w:pPr>
        <w:spacing w:line="480" w:lineRule="auto"/>
      </w:pPr>
    </w:p>
    <w:p w:rsidR="00F97112" w:rsidRDefault="00F97112" w:rsidP="006F53DC">
      <w:pPr>
        <w:spacing w:line="480" w:lineRule="auto"/>
      </w:pPr>
    </w:p>
    <w:p w:rsidR="00F97112" w:rsidRDefault="00F97112" w:rsidP="006F53DC">
      <w:pPr>
        <w:spacing w:line="480" w:lineRule="auto"/>
      </w:pPr>
    </w:p>
    <w:p w:rsidR="00F97112" w:rsidRPr="00695C80" w:rsidRDefault="00F97112" w:rsidP="00F97112">
      <w:pPr>
        <w:spacing w:line="480" w:lineRule="auto"/>
        <w:rPr>
          <w:b/>
          <w:bCs/>
        </w:rPr>
      </w:pPr>
      <w:r w:rsidRPr="00695C80">
        <w:rPr>
          <w:b/>
          <w:bCs/>
        </w:rPr>
        <w:lastRenderedPageBreak/>
        <w:t xml:space="preserve">Abstract </w:t>
      </w:r>
      <w:r>
        <w:t>(words = 247</w:t>
      </w:r>
      <w:r w:rsidRPr="004702CB">
        <w:t>)</w:t>
      </w:r>
    </w:p>
    <w:p w:rsidR="00F97112" w:rsidRPr="00695C80" w:rsidRDefault="00F97112" w:rsidP="00F97112">
      <w:pPr>
        <w:spacing w:line="480" w:lineRule="auto"/>
        <w:rPr>
          <w:b/>
          <w:bCs/>
        </w:rPr>
      </w:pPr>
      <w:r>
        <w:rPr>
          <w:b/>
          <w:bCs/>
        </w:rPr>
        <w:t>Objectives</w:t>
      </w:r>
    </w:p>
    <w:p w:rsidR="00F97112" w:rsidRDefault="00F97112" w:rsidP="00F97112">
      <w:pPr>
        <w:spacing w:line="480" w:lineRule="auto"/>
        <w:jc w:val="both"/>
      </w:pPr>
      <w:r>
        <w:t>Economic methods are under-utilised within pharmacy research resulting in a lack of quality evidence to support funding decisions for pharmacy interventions. The aim of this study is to illustrate the methods of micro-costing within the pharmacy context in order to raise awareness and use of this approach in pharmacy research.</w:t>
      </w:r>
    </w:p>
    <w:p w:rsidR="00F97112" w:rsidRPr="00EA1213" w:rsidRDefault="00F97112" w:rsidP="00F97112">
      <w:pPr>
        <w:spacing w:line="480" w:lineRule="auto"/>
      </w:pPr>
    </w:p>
    <w:p w:rsidR="00F97112" w:rsidRPr="00695C80" w:rsidRDefault="00F97112" w:rsidP="00F97112">
      <w:pPr>
        <w:spacing w:line="480" w:lineRule="auto"/>
        <w:rPr>
          <w:b/>
          <w:bCs/>
        </w:rPr>
      </w:pPr>
      <w:r w:rsidRPr="00695C80">
        <w:rPr>
          <w:b/>
          <w:bCs/>
        </w:rPr>
        <w:t>Methods</w:t>
      </w:r>
    </w:p>
    <w:p w:rsidR="00F97112" w:rsidRPr="00EA1213" w:rsidRDefault="00F97112" w:rsidP="00F97112">
      <w:pPr>
        <w:spacing w:line="480" w:lineRule="auto"/>
        <w:jc w:val="both"/>
      </w:pPr>
      <w:r>
        <w:t xml:space="preserve">Micro-costing methods are particularly useful where a new service or intervention is being evaluated and for which no previous estimates of the costs of providing the service exist. This paper describes the rationale for undertaking a micro-costing study before detailing and illustrating the process involved. The illustration relates to a recently completed trial of multi-professional medication reviews as an intervention provided in care homes. All costs are presented in UK£2012. </w:t>
      </w:r>
    </w:p>
    <w:p w:rsidR="00F97112" w:rsidRDefault="00F97112" w:rsidP="00F97112">
      <w:pPr>
        <w:spacing w:line="480" w:lineRule="auto"/>
      </w:pPr>
    </w:p>
    <w:p w:rsidR="00F97112" w:rsidRPr="00695C80" w:rsidRDefault="00F97112" w:rsidP="00F97112">
      <w:pPr>
        <w:spacing w:line="480" w:lineRule="auto"/>
        <w:rPr>
          <w:b/>
          <w:bCs/>
        </w:rPr>
      </w:pPr>
      <w:r>
        <w:rPr>
          <w:b/>
          <w:bCs/>
        </w:rPr>
        <w:t>Key findings</w:t>
      </w:r>
    </w:p>
    <w:p w:rsidR="00F97112" w:rsidRDefault="00F97112" w:rsidP="00F97112">
      <w:pPr>
        <w:spacing w:line="480" w:lineRule="auto"/>
        <w:jc w:val="both"/>
      </w:pPr>
      <w:r>
        <w:t>In general costing methods involve three broad steps (identification, measurement and valuation), when using micro-costing closer attention to detail is required within all three stages of this process.  The mean (SD; 95% CI) cost per resident of the multi-professional medication review intervention was £</w:t>
      </w:r>
      <w:r w:rsidRPr="001D7F60">
        <w:t>10</w:t>
      </w:r>
      <w:r>
        <w:t>4.80</w:t>
      </w:r>
      <w:r w:rsidRPr="001D7F60">
        <w:t xml:space="preserve"> </w:t>
      </w:r>
      <w:r>
        <w:t xml:space="preserve">(50.91; </w:t>
      </w:r>
      <w:r w:rsidRPr="00A24FCF">
        <w:t>98.7</w:t>
      </w:r>
      <w:r>
        <w:t xml:space="preserve">2 to </w:t>
      </w:r>
      <w:r w:rsidRPr="00A24FCF">
        <w:t>109.45</w:t>
      </w:r>
      <w:r>
        <w:t>), such that the overall cost of providing the intervention to all intervention home residents was £</w:t>
      </w:r>
      <w:r w:rsidRPr="00696DC7">
        <w:t>3</w:t>
      </w:r>
      <w:r>
        <w:t>6,221</w:t>
      </w:r>
      <w:r w:rsidRPr="00696DC7">
        <w:t>.</w:t>
      </w:r>
      <w:r>
        <w:t xml:space="preserve">29 (95% CI </w:t>
      </w:r>
      <w:r w:rsidRPr="003605F1">
        <w:t>32</w:t>
      </w:r>
      <w:r>
        <w:t>,</w:t>
      </w:r>
      <w:r w:rsidRPr="003605F1">
        <w:t>810.81</w:t>
      </w:r>
      <w:r>
        <w:t xml:space="preserve"> to</w:t>
      </w:r>
      <w:r w:rsidRPr="003605F1">
        <w:t xml:space="preserve"> 39</w:t>
      </w:r>
      <w:r>
        <w:t>,</w:t>
      </w:r>
      <w:r w:rsidRPr="003605F1">
        <w:t>631.77</w:t>
      </w:r>
      <w:r>
        <w:t>).</w:t>
      </w:r>
      <w:r w:rsidRPr="00B04E90">
        <w:rPr>
          <w:color w:val="C0504D" w:themeColor="accent2"/>
        </w:rPr>
        <w:t xml:space="preserve"> </w:t>
      </w:r>
    </w:p>
    <w:p w:rsidR="00F97112" w:rsidRDefault="00F97112" w:rsidP="00F97112">
      <w:pPr>
        <w:spacing w:line="480" w:lineRule="auto"/>
      </w:pPr>
    </w:p>
    <w:p w:rsidR="00F97112" w:rsidRPr="00695C80" w:rsidRDefault="00F97112" w:rsidP="00F97112">
      <w:pPr>
        <w:spacing w:line="480" w:lineRule="auto"/>
        <w:rPr>
          <w:b/>
          <w:bCs/>
        </w:rPr>
      </w:pPr>
      <w:r w:rsidRPr="00695C80">
        <w:rPr>
          <w:b/>
          <w:bCs/>
        </w:rPr>
        <w:t>Conclusions</w:t>
      </w:r>
    </w:p>
    <w:p w:rsidR="00F97112" w:rsidRPr="004702CB" w:rsidRDefault="00F97112" w:rsidP="00F97112">
      <w:pPr>
        <w:spacing w:line="480" w:lineRule="auto"/>
        <w:jc w:val="both"/>
      </w:pPr>
      <w:r>
        <w:lastRenderedPageBreak/>
        <w:t>This study has demonstrated that micro-costing can be a useful method, not only for estimating the cost of a pharmacy intervention to feed into a pharmacy economic evaluation but also as a source of information to help inform those designing pharmacy services about the potential time and costs involved in delivering such services.</w:t>
      </w:r>
    </w:p>
    <w:p w:rsidR="00F97112" w:rsidRDefault="00F97112" w:rsidP="00F97112">
      <w:pPr>
        <w:spacing w:line="480" w:lineRule="auto"/>
        <w:rPr>
          <w:sz w:val="28"/>
          <w:szCs w:val="28"/>
        </w:rPr>
      </w:pPr>
    </w:p>
    <w:p w:rsidR="00F97112" w:rsidRPr="00CE7CE6" w:rsidRDefault="00F97112" w:rsidP="00F97112">
      <w:pPr>
        <w:spacing w:line="480" w:lineRule="auto"/>
        <w:rPr>
          <w:b/>
          <w:bCs/>
        </w:rPr>
      </w:pPr>
      <w:r w:rsidRPr="00CE7CE6">
        <w:rPr>
          <w:b/>
          <w:bCs/>
        </w:rPr>
        <w:t xml:space="preserve">Keywords </w:t>
      </w:r>
    </w:p>
    <w:p w:rsidR="00F97112" w:rsidRDefault="00F97112" w:rsidP="00F97112">
      <w:r>
        <w:t>Micro-costing, bottom-up costing, care homes, older people, pharmacy</w:t>
      </w:r>
    </w:p>
    <w:p w:rsidR="00F97112" w:rsidRDefault="00F97112" w:rsidP="00F97112"/>
    <w:p w:rsidR="00CE7CE6" w:rsidRDefault="00CE7CE6" w:rsidP="00C04360"/>
    <w:p w:rsidR="001109FE" w:rsidRDefault="001109FE" w:rsidP="00C04360"/>
    <w:p w:rsidR="00695C80" w:rsidRPr="00CE7CE6" w:rsidRDefault="00CE7CE6" w:rsidP="0023450B">
      <w:pPr>
        <w:spacing w:line="480" w:lineRule="auto"/>
        <w:rPr>
          <w:b/>
          <w:bCs/>
        </w:rPr>
      </w:pPr>
      <w:r>
        <w:rPr>
          <w:b/>
          <w:bCs/>
        </w:rPr>
        <w:t>Introduction</w:t>
      </w:r>
    </w:p>
    <w:p w:rsidR="007748A7" w:rsidRDefault="00EE2FC9" w:rsidP="000147A5">
      <w:pPr>
        <w:autoSpaceDE w:val="0"/>
        <w:autoSpaceDN w:val="0"/>
        <w:adjustRightInd w:val="0"/>
        <w:spacing w:line="480" w:lineRule="auto"/>
        <w:jc w:val="both"/>
        <w:rPr>
          <w:rFonts w:asciiTheme="majorBidi" w:hAnsiTheme="majorBidi" w:cstheme="majorBidi"/>
          <w:lang w:eastAsia="zh-CN"/>
        </w:rPr>
      </w:pPr>
      <w:r>
        <w:t xml:space="preserve">The role of pharmacists has </w:t>
      </w:r>
      <w:r w:rsidR="00DF4E5B">
        <w:t xml:space="preserve">been expanding internationally but </w:t>
      </w:r>
      <w:r w:rsidR="00DE2524">
        <w:t xml:space="preserve">economic </w:t>
      </w:r>
      <w:r w:rsidR="00DF4E5B">
        <w:t xml:space="preserve">evidence to support expanding roles </w:t>
      </w:r>
      <w:r w:rsidR="00DE2524">
        <w:t xml:space="preserve">is limited and methodologically weak </w:t>
      </w:r>
      <w:r w:rsidR="00815998">
        <w:t>[1-3]</w:t>
      </w:r>
      <w:r w:rsidR="00DE2524">
        <w:rPr>
          <w:rFonts w:asciiTheme="majorBidi" w:hAnsiTheme="majorBidi" w:cstheme="majorBidi"/>
          <w:lang w:eastAsia="zh-CN"/>
        </w:rPr>
        <w:t xml:space="preserve">. </w:t>
      </w:r>
      <w:r w:rsidR="007748A7">
        <w:rPr>
          <w:rFonts w:asciiTheme="majorBidi" w:hAnsiTheme="majorBidi" w:cstheme="majorBidi"/>
          <w:lang w:eastAsia="zh-CN"/>
        </w:rPr>
        <w:t xml:space="preserve">Economic evaluations are important to inform funding decisions but are only as good as the data upon which they are based. </w:t>
      </w:r>
      <w:r w:rsidR="00817DF9">
        <w:rPr>
          <w:rFonts w:asciiTheme="majorBidi" w:hAnsiTheme="majorBidi" w:cstheme="majorBidi"/>
          <w:lang w:eastAsia="zh-CN"/>
        </w:rPr>
        <w:t xml:space="preserve">Economic evaluations depend upon good data about the resource use and costs of the intervention, wider resources affected by the intervention (e.g. impact on consultation rates to other professionals as a result of the intervention), and benefits. </w:t>
      </w:r>
      <w:r w:rsidR="007748A7">
        <w:rPr>
          <w:rFonts w:asciiTheme="majorBidi" w:hAnsiTheme="majorBidi" w:cstheme="majorBidi"/>
          <w:lang w:eastAsia="zh-CN"/>
        </w:rPr>
        <w:t>When new pharmacy services are evaluated evidence abou</w:t>
      </w:r>
      <w:r w:rsidR="00817DF9">
        <w:rPr>
          <w:rFonts w:asciiTheme="majorBidi" w:hAnsiTheme="majorBidi" w:cstheme="majorBidi"/>
          <w:lang w:eastAsia="zh-CN"/>
        </w:rPr>
        <w:t xml:space="preserve">t the cost of </w:t>
      </w:r>
      <w:r w:rsidR="000147A5">
        <w:rPr>
          <w:rFonts w:asciiTheme="majorBidi" w:hAnsiTheme="majorBidi" w:cstheme="majorBidi"/>
          <w:lang w:eastAsia="zh-CN"/>
        </w:rPr>
        <w:t xml:space="preserve">providing </w:t>
      </w:r>
      <w:r w:rsidR="00817DF9">
        <w:rPr>
          <w:rFonts w:asciiTheme="majorBidi" w:hAnsiTheme="majorBidi" w:cstheme="majorBidi"/>
          <w:lang w:eastAsia="zh-CN"/>
        </w:rPr>
        <w:t>the intervention</w:t>
      </w:r>
      <w:r w:rsidR="007748A7">
        <w:rPr>
          <w:rFonts w:asciiTheme="majorBidi" w:hAnsiTheme="majorBidi" w:cstheme="majorBidi"/>
          <w:lang w:eastAsia="zh-CN"/>
        </w:rPr>
        <w:t xml:space="preserve"> </w:t>
      </w:r>
      <w:r w:rsidR="000147A5">
        <w:rPr>
          <w:rFonts w:asciiTheme="majorBidi" w:hAnsiTheme="majorBidi" w:cstheme="majorBidi"/>
          <w:lang w:eastAsia="zh-CN"/>
        </w:rPr>
        <w:t>may</w:t>
      </w:r>
      <w:r w:rsidR="007748A7">
        <w:rPr>
          <w:rFonts w:asciiTheme="majorBidi" w:hAnsiTheme="majorBidi" w:cstheme="majorBidi"/>
          <w:lang w:eastAsia="zh-CN"/>
        </w:rPr>
        <w:t xml:space="preserve"> not </w:t>
      </w:r>
      <w:r w:rsidR="000147A5">
        <w:rPr>
          <w:rFonts w:asciiTheme="majorBidi" w:hAnsiTheme="majorBidi" w:cstheme="majorBidi"/>
          <w:lang w:eastAsia="zh-CN"/>
        </w:rPr>
        <w:t xml:space="preserve">be </w:t>
      </w:r>
      <w:r w:rsidR="007748A7">
        <w:rPr>
          <w:rFonts w:asciiTheme="majorBidi" w:hAnsiTheme="majorBidi" w:cstheme="majorBidi"/>
          <w:lang w:eastAsia="zh-CN"/>
        </w:rPr>
        <w:t>available if they are being designed or implemented in</w:t>
      </w:r>
      <w:r w:rsidR="00CF47C7">
        <w:rPr>
          <w:rFonts w:asciiTheme="majorBidi" w:hAnsiTheme="majorBidi" w:cstheme="majorBidi"/>
          <w:lang w:eastAsia="zh-CN"/>
        </w:rPr>
        <w:t xml:space="preserve"> a</w:t>
      </w:r>
      <w:r w:rsidR="007748A7">
        <w:rPr>
          <w:rFonts w:asciiTheme="majorBidi" w:hAnsiTheme="majorBidi" w:cstheme="majorBidi"/>
          <w:lang w:eastAsia="zh-CN"/>
        </w:rPr>
        <w:t xml:space="preserve"> n</w:t>
      </w:r>
      <w:r w:rsidR="00817DF9">
        <w:rPr>
          <w:rFonts w:asciiTheme="majorBidi" w:hAnsiTheme="majorBidi" w:cstheme="majorBidi"/>
          <w:lang w:eastAsia="zh-CN"/>
        </w:rPr>
        <w:t>ovel</w:t>
      </w:r>
      <w:r w:rsidR="007748A7">
        <w:rPr>
          <w:rFonts w:asciiTheme="majorBidi" w:hAnsiTheme="majorBidi" w:cstheme="majorBidi"/>
          <w:lang w:eastAsia="zh-CN"/>
        </w:rPr>
        <w:t xml:space="preserve"> way. Therefore, the most precise approach to estimating the costs of these new services or interventions is to employ micro-costing methods.</w:t>
      </w:r>
    </w:p>
    <w:p w:rsidR="00817DF9" w:rsidRDefault="007748A7" w:rsidP="00D0442C">
      <w:pPr>
        <w:autoSpaceDE w:val="0"/>
        <w:autoSpaceDN w:val="0"/>
        <w:adjustRightInd w:val="0"/>
        <w:spacing w:line="480" w:lineRule="auto"/>
        <w:jc w:val="both"/>
      </w:pPr>
      <w:r>
        <w:rPr>
          <w:rFonts w:asciiTheme="majorBidi" w:hAnsiTheme="majorBidi" w:cstheme="majorBidi"/>
          <w:lang w:eastAsia="zh-CN"/>
        </w:rPr>
        <w:tab/>
        <w:t xml:space="preserve">In </w:t>
      </w:r>
      <w:r w:rsidR="00CB7CE4">
        <w:rPr>
          <w:rFonts w:asciiTheme="majorBidi" w:hAnsiTheme="majorBidi" w:cstheme="majorBidi"/>
          <w:lang w:eastAsia="zh-CN"/>
        </w:rPr>
        <w:t>the literature on pharmacist-led medication reviews for older people</w:t>
      </w:r>
      <w:r>
        <w:rPr>
          <w:rFonts w:asciiTheme="majorBidi" w:hAnsiTheme="majorBidi" w:cstheme="majorBidi"/>
          <w:lang w:eastAsia="zh-CN"/>
        </w:rPr>
        <w:t>, a</w:t>
      </w:r>
      <w:r w:rsidR="00CB7CE4">
        <w:rPr>
          <w:rFonts w:asciiTheme="majorBidi" w:hAnsiTheme="majorBidi" w:cstheme="majorBidi"/>
          <w:lang w:eastAsia="zh-CN"/>
        </w:rPr>
        <w:t xml:space="preserve"> review found only ten randomised controlled trials had been undertaken</w:t>
      </w:r>
      <w:r w:rsidR="007068CC">
        <w:rPr>
          <w:rFonts w:asciiTheme="majorBidi" w:hAnsiTheme="majorBidi" w:cstheme="majorBidi"/>
          <w:lang w:eastAsia="zh-CN"/>
        </w:rPr>
        <w:t xml:space="preserve"> and,</w:t>
      </w:r>
      <w:r w:rsidR="00CB7CE4">
        <w:rPr>
          <w:rFonts w:asciiTheme="majorBidi" w:hAnsiTheme="majorBidi" w:cstheme="majorBidi"/>
          <w:lang w:eastAsia="zh-CN"/>
        </w:rPr>
        <w:t xml:space="preserve"> </w:t>
      </w:r>
      <w:r w:rsidR="007068CC">
        <w:rPr>
          <w:rFonts w:asciiTheme="majorBidi" w:hAnsiTheme="majorBidi" w:cstheme="majorBidi"/>
          <w:lang w:eastAsia="zh-CN"/>
        </w:rPr>
        <w:t>i</w:t>
      </w:r>
      <w:r w:rsidR="00CB7CE4">
        <w:rPr>
          <w:rFonts w:asciiTheme="majorBidi" w:hAnsiTheme="majorBidi" w:cstheme="majorBidi"/>
          <w:lang w:eastAsia="zh-CN"/>
        </w:rPr>
        <w:t>n addition, there was “a</w:t>
      </w:r>
      <w:r w:rsidR="00D442CD" w:rsidRPr="00D442CD">
        <w:t xml:space="preserve"> dearth of economic measurement and often inadequate descriptions of the interventions perfor</w:t>
      </w:r>
      <w:r w:rsidR="00815998">
        <w:t>med</w:t>
      </w:r>
      <w:r w:rsidR="00D442CD" w:rsidRPr="00D442CD">
        <w:t xml:space="preserve">” </w:t>
      </w:r>
      <w:r w:rsidR="00815998">
        <w:t>[4]</w:t>
      </w:r>
      <w:r w:rsidR="00CB7CE4">
        <w:t xml:space="preserve">. </w:t>
      </w:r>
      <w:r w:rsidR="000147A5">
        <w:t>All types of economic evaluation and cost analyses involve decisions about trade-offs between accuracy and practicality of data collection</w:t>
      </w:r>
      <w:r w:rsidR="00D00BC2">
        <w:t xml:space="preserve"> and analysis</w:t>
      </w:r>
      <w:r w:rsidR="0074644F">
        <w:t xml:space="preserve">, providing the resulting assumptions and methods used are transparent this </w:t>
      </w:r>
      <w:r w:rsidR="0074644F">
        <w:lastRenderedPageBreak/>
        <w:t>is acceptable as it allow</w:t>
      </w:r>
      <w:r w:rsidR="00D00BC2">
        <w:t>s</w:t>
      </w:r>
      <w:r w:rsidR="0074644F">
        <w:t xml:space="preserve"> studies to be reproduced to test findings. </w:t>
      </w:r>
      <w:r w:rsidR="00817DF9">
        <w:t>None of the economic evaluations on pharmacist-led medication reviews to date have used micro-costing methods to measure the intervention costs.</w:t>
      </w:r>
      <w:r w:rsidR="00D00BC2">
        <w:t xml:space="preserve"> For instance,</w:t>
      </w:r>
      <w:r w:rsidR="00817DF9">
        <w:t xml:space="preserve"> </w:t>
      </w:r>
      <w:proofErr w:type="spellStart"/>
      <w:r w:rsidR="00CB7CE4">
        <w:t>Furniss</w:t>
      </w:r>
      <w:proofErr w:type="spellEnd"/>
      <w:r w:rsidR="00CB7CE4">
        <w:t xml:space="preserve"> et al </w:t>
      </w:r>
      <w:r w:rsidR="00815998">
        <w:t>[5]</w:t>
      </w:r>
      <w:r w:rsidR="00CB7CE4">
        <w:t xml:space="preserve"> </w:t>
      </w:r>
      <w:r w:rsidR="0074644F">
        <w:t>included</w:t>
      </w:r>
      <w:r w:rsidR="002358A9">
        <w:t xml:space="preserve"> 0.41 </w:t>
      </w:r>
      <w:proofErr w:type="gramStart"/>
      <w:r w:rsidR="002358A9">
        <w:t>hours</w:t>
      </w:r>
      <w:proofErr w:type="gramEnd"/>
      <w:r w:rsidR="002358A9">
        <w:t xml:space="preserve"> of pharmacist time in the intervention arm to cover </w:t>
      </w:r>
      <w:r w:rsidR="0074644F">
        <w:t>the intervention cost</w:t>
      </w:r>
      <w:r w:rsidR="002358A9">
        <w:t xml:space="preserve"> without discussion of what</w:t>
      </w:r>
      <w:r w:rsidR="00732281">
        <w:t xml:space="preserve"> resources</w:t>
      </w:r>
      <w:r w:rsidR="002358A9">
        <w:t xml:space="preserve"> </w:t>
      </w:r>
      <w:r w:rsidR="004B30DA">
        <w:t>were actually utilised</w:t>
      </w:r>
      <w:r w:rsidR="002358A9">
        <w:t xml:space="preserve"> </w:t>
      </w:r>
      <w:r w:rsidR="00732281">
        <w:t xml:space="preserve">in delivering the reviews </w:t>
      </w:r>
      <w:r w:rsidR="002358A9">
        <w:t>(e.g. preparation and review).</w:t>
      </w:r>
      <w:r w:rsidR="00817DF9">
        <w:t xml:space="preserve"> </w:t>
      </w:r>
      <w:r w:rsidR="00D00BC2">
        <w:t>In another example, whilst t</w:t>
      </w:r>
      <w:r w:rsidR="00817DF9">
        <w:t xml:space="preserve">he </w:t>
      </w:r>
      <w:r w:rsidR="0074644F">
        <w:t xml:space="preserve">resources and costs included in the economic evaluation of the </w:t>
      </w:r>
      <w:r w:rsidR="00817DF9">
        <w:t xml:space="preserve">HOMER trial </w:t>
      </w:r>
      <w:r w:rsidR="0074644F">
        <w:t xml:space="preserve">were more comprehensive (including Training cost, Review pharmacists fee, Adherence aid, Adherence aid filling costs per week, and Central administration) </w:t>
      </w:r>
      <w:r w:rsidR="00D00BC2">
        <w:t xml:space="preserve">a decision was made </w:t>
      </w:r>
      <w:r w:rsidR="0074644F">
        <w:t xml:space="preserve">to estimate the </w:t>
      </w:r>
      <w:r w:rsidR="00D00BC2">
        <w:t>review</w:t>
      </w:r>
      <w:r w:rsidR="0074644F">
        <w:t xml:space="preserve"> costs using an expected average duration per patient rather than use the exact durations of review meetings to estimate the mean per patient cos</w:t>
      </w:r>
      <w:r w:rsidR="00D00BC2">
        <w:t xml:space="preserve">t meaning that the variability in intervention costs </w:t>
      </w:r>
      <w:r w:rsidR="00392194">
        <w:t>between</w:t>
      </w:r>
      <w:r w:rsidR="00D00BC2">
        <w:t xml:space="preserve"> patients </w:t>
      </w:r>
      <w:r w:rsidR="00063167">
        <w:t>was</w:t>
      </w:r>
      <w:r w:rsidR="00D00BC2">
        <w:t xml:space="preserve"> not estimated </w:t>
      </w:r>
      <w:r w:rsidR="00D0442C">
        <w:t>[6]</w:t>
      </w:r>
      <w:r w:rsidR="0074644F">
        <w:t xml:space="preserve">. </w:t>
      </w:r>
    </w:p>
    <w:p w:rsidR="00FD729E" w:rsidRDefault="00415025" w:rsidP="00E84114">
      <w:pPr>
        <w:autoSpaceDE w:val="0"/>
        <w:autoSpaceDN w:val="0"/>
        <w:adjustRightInd w:val="0"/>
        <w:spacing w:line="480" w:lineRule="auto"/>
        <w:jc w:val="both"/>
      </w:pPr>
      <w:r>
        <w:tab/>
        <w:t>There are a range of methods available to use when undertaking a costing s</w:t>
      </w:r>
      <w:r w:rsidR="00254871">
        <w:t>tudy and the</w:t>
      </w:r>
      <w:r>
        <w:t>s</w:t>
      </w:r>
      <w:r w:rsidR="00254871">
        <w:t>e</w:t>
      </w:r>
      <w:r>
        <w:t xml:space="preserve"> range from the most precise, micro-costing (also referred to as bottom-up costing), to the least precise, gross-costing (also referred to as top-down costing)</w:t>
      </w:r>
      <w:r w:rsidRPr="00415025">
        <w:t xml:space="preserve"> </w:t>
      </w:r>
      <w:r w:rsidR="00815998">
        <w:t>[7,8]</w:t>
      </w:r>
      <w:r>
        <w:t>. Micro-costing i</w:t>
      </w:r>
      <w:r w:rsidR="001B2341">
        <w:t xml:space="preserve">nvolves </w:t>
      </w:r>
      <w:r w:rsidR="001B2341" w:rsidRPr="00823A54">
        <w:rPr>
          <w:i/>
          <w:iCs/>
        </w:rPr>
        <w:t>detailed</w:t>
      </w:r>
      <w:r w:rsidR="001B2341">
        <w:t xml:space="preserve"> identification and measurement of all intervention inputs before quantifying them into monetary units. </w:t>
      </w:r>
      <w:r>
        <w:t>In contrast gross-costing is</w:t>
      </w:r>
      <w:r w:rsidR="00C11338">
        <w:t xml:space="preserve"> less precise, generalising resource use and cost over a whole health care setting or patient population so that only an estimate of typical cost is derived </w:t>
      </w:r>
      <w:r w:rsidR="00815998">
        <w:t>[7,9]</w:t>
      </w:r>
      <w:r w:rsidR="00C11338">
        <w:t>.</w:t>
      </w:r>
      <w:r w:rsidR="001B339D">
        <w:t xml:space="preserve"> </w:t>
      </w:r>
      <w:r w:rsidR="007A4FC4" w:rsidRPr="007A4FC4">
        <w:t>The process used to undertake a micro-costing of a pharmacy intervention is comparable to that undertaken in other health care settings. However, using micro-costing methods for a pharmacy intervention may be more achievable (less costly and time consuming) than for more complex non-pharmacy based interventions which involve multifaceted processes involving a large number of different resource items, services or time to deli</w:t>
      </w:r>
      <w:r w:rsidR="007A4FC4">
        <w:t>ver [</w:t>
      </w:r>
      <w:r w:rsidR="004724D6">
        <w:t>10]</w:t>
      </w:r>
      <w:r w:rsidR="007A4FC4" w:rsidRPr="007A4FC4">
        <w:t xml:space="preserve"> </w:t>
      </w:r>
      <w:r w:rsidR="007A4FC4">
        <w:t>such as</w:t>
      </w:r>
      <w:r w:rsidR="007A4FC4" w:rsidRPr="007A4FC4">
        <w:t xml:space="preserve"> interventions in the high cost intensive care se</w:t>
      </w:r>
      <w:r w:rsidR="007A4FC4">
        <w:t>tting [</w:t>
      </w:r>
      <w:r w:rsidR="004724D6">
        <w:t>11]</w:t>
      </w:r>
      <w:r w:rsidR="007A4FC4">
        <w:t>.</w:t>
      </w:r>
    </w:p>
    <w:p w:rsidR="002053ED" w:rsidRDefault="00FD729E" w:rsidP="00A856F6">
      <w:pPr>
        <w:autoSpaceDE w:val="0"/>
        <w:autoSpaceDN w:val="0"/>
        <w:adjustRightInd w:val="0"/>
        <w:spacing w:line="480" w:lineRule="auto"/>
        <w:jc w:val="both"/>
      </w:pPr>
      <w:r>
        <w:lastRenderedPageBreak/>
        <w:t xml:space="preserve"> </w:t>
      </w:r>
      <w:r w:rsidR="001B339D">
        <w:t xml:space="preserve">The importance of </w:t>
      </w:r>
      <w:r w:rsidR="003E4DBD">
        <w:t xml:space="preserve">costing methodology and of sharing approaches to costing has begun to emerge </w:t>
      </w:r>
      <w:r w:rsidR="001C323E">
        <w:t xml:space="preserve">more widely </w:t>
      </w:r>
      <w:r w:rsidR="003E4DBD">
        <w:t xml:space="preserve">through initiatives such as the </w:t>
      </w:r>
      <w:r w:rsidR="003E4DBD" w:rsidRPr="003E4DBD">
        <w:t>Database of Instruments for Resource Use Measurement</w:t>
      </w:r>
      <w:r w:rsidR="003E4DBD">
        <w:t xml:space="preserve"> (DIRUM) </w:t>
      </w:r>
      <w:r w:rsidR="00815998">
        <w:t>[</w:t>
      </w:r>
      <w:r w:rsidR="003043E7">
        <w:t>12</w:t>
      </w:r>
      <w:r w:rsidR="00815998">
        <w:t>]</w:t>
      </w:r>
      <w:r w:rsidR="0019300E">
        <w:t xml:space="preserve"> </w:t>
      </w:r>
      <w:r w:rsidR="003E4DBD">
        <w:t xml:space="preserve">and research illustrating methods </w:t>
      </w:r>
      <w:r w:rsidR="00815998">
        <w:t>[1</w:t>
      </w:r>
      <w:r w:rsidR="00E84114">
        <w:t>3</w:t>
      </w:r>
      <w:r w:rsidR="00815998">
        <w:t>, 1</w:t>
      </w:r>
      <w:r w:rsidR="00E84114">
        <w:t>4</w:t>
      </w:r>
      <w:r w:rsidR="00815998">
        <w:t>]</w:t>
      </w:r>
      <w:r w:rsidR="003E4DBD">
        <w:t>.</w:t>
      </w:r>
      <w:r w:rsidR="00302AD3">
        <w:t xml:space="preserve"> </w:t>
      </w:r>
      <w:r w:rsidR="002D5D49">
        <w:tab/>
        <w:t>This paper specifically focuses on describing and illustrating the method of mic</w:t>
      </w:r>
      <w:r w:rsidR="00FC28B8">
        <w:t>ro-costing</w:t>
      </w:r>
      <w:r w:rsidR="00415025">
        <w:t xml:space="preserve">, </w:t>
      </w:r>
      <w:r w:rsidR="002D5D49">
        <w:t>which is the most precise method available but as a consequence can be burdensome to undertake.</w:t>
      </w:r>
      <w:r w:rsidR="007A2BDA">
        <w:t xml:space="preserve"> This tension means that</w:t>
      </w:r>
      <w:r w:rsidR="002D5D49">
        <w:t xml:space="preserve"> </w:t>
      </w:r>
      <w:r w:rsidR="007A2BDA">
        <w:t>i</w:t>
      </w:r>
      <w:r w:rsidR="002D5D49">
        <w:t>n practice</w:t>
      </w:r>
      <w:r w:rsidR="007A2BDA">
        <w:t xml:space="preserve"> studies may </w:t>
      </w:r>
      <w:r w:rsidR="002D5D49">
        <w:t>employ</w:t>
      </w:r>
      <w:r w:rsidR="00DC026F">
        <w:t xml:space="preserve"> a combination of </w:t>
      </w:r>
      <w:r w:rsidR="00DD4B4B">
        <w:t>gross-costing</w:t>
      </w:r>
      <w:r w:rsidR="007A2BDA">
        <w:t xml:space="preserve"> </w:t>
      </w:r>
      <w:r w:rsidR="00DC026F">
        <w:t>and</w:t>
      </w:r>
      <w:r w:rsidR="007A2BDA">
        <w:t xml:space="preserve"> micro-costing</w:t>
      </w:r>
      <w:r w:rsidR="00DC026F">
        <w:t xml:space="preserve"> methods</w:t>
      </w:r>
      <w:r w:rsidR="007A2BDA">
        <w:t xml:space="preserve">, </w:t>
      </w:r>
      <w:r w:rsidR="00DC026F">
        <w:t xml:space="preserve">where </w:t>
      </w:r>
      <w:r w:rsidR="007A2BDA">
        <w:t xml:space="preserve">the </w:t>
      </w:r>
      <w:r w:rsidR="00DC026F">
        <w:t xml:space="preserve">decision as to which to use is dependent upon </w:t>
      </w:r>
      <w:r w:rsidR="007A2BDA">
        <w:t xml:space="preserve">the likely importance of the resource item and likely burden of collecting </w:t>
      </w:r>
      <w:r w:rsidR="00DC026F">
        <w:t xml:space="preserve">the associated </w:t>
      </w:r>
      <w:r w:rsidR="007A2BDA">
        <w:t>data.</w:t>
      </w:r>
      <w:r w:rsidR="007A2BDA" w:rsidRPr="007A2BDA">
        <w:t xml:space="preserve"> </w:t>
      </w:r>
      <w:r w:rsidR="00C11338">
        <w:t xml:space="preserve">Thus micro-costing </w:t>
      </w:r>
      <w:r w:rsidR="00FC28B8">
        <w:t>would typically be used to cost the intervention, since this is a resource</w:t>
      </w:r>
      <w:r w:rsidR="00135B5D">
        <w:t xml:space="preserve"> likely</w:t>
      </w:r>
      <w:r w:rsidR="00C11338">
        <w:t xml:space="preserve"> </w:t>
      </w:r>
      <w:r w:rsidR="00FC28B8">
        <w:t xml:space="preserve">to </w:t>
      </w:r>
      <w:r w:rsidR="00C11338">
        <w:t>differ significantly between treatment groups in a trial</w:t>
      </w:r>
      <w:r w:rsidR="00FC28B8">
        <w:t xml:space="preserve"> and for new interventions there may be no evidence available to inform assumptions about expected intervention costs. In the same study</w:t>
      </w:r>
      <w:r w:rsidR="00C11338">
        <w:t xml:space="preserve"> gross-costing</w:t>
      </w:r>
      <w:r w:rsidR="00FC28B8">
        <w:t xml:space="preserve"> may also be</w:t>
      </w:r>
      <w:r w:rsidR="00C11338">
        <w:t xml:space="preserve"> used to cost wider resource</w:t>
      </w:r>
      <w:r w:rsidR="00FC28B8">
        <w:t xml:space="preserve"> use </w:t>
      </w:r>
      <w:r w:rsidR="00C11338">
        <w:t>changes that occur as a result of the intervention</w:t>
      </w:r>
      <w:r w:rsidR="00423CBF">
        <w:t xml:space="preserve"> (for instance, changes in primary care consultations)</w:t>
      </w:r>
      <w:r w:rsidR="00FC28B8">
        <w:t>, for which there are published unit costs available to facilitate costing</w:t>
      </w:r>
      <w:r w:rsidR="00C11338">
        <w:t xml:space="preserve">. </w:t>
      </w:r>
      <w:r w:rsidR="002053ED">
        <w:t xml:space="preserve">Choice of costing methods has traditionally been considered by study investigators balancing the value of addressing the research question as accurately as possible against the feasibility of using a more intensive costing approach. However, </w:t>
      </w:r>
      <w:r w:rsidR="00A856F6">
        <w:t>recent</w:t>
      </w:r>
      <w:r w:rsidR="002053ED">
        <w:t xml:space="preserve"> research using value of information methods to inform the study design of economic evaluations has been conducted [</w:t>
      </w:r>
      <w:r w:rsidR="00E84114">
        <w:t>15</w:t>
      </w:r>
      <w:r w:rsidR="002053ED">
        <w:t>]. Whilst a detailed discussion of these methods is beyond the scope of this paper, it may be useful to note that value of information methods are based on a Bayesian statistical approach, and estimate the monetary value of undertaking further research and the value of using different research designs</w:t>
      </w:r>
      <w:r w:rsidR="00A856F6">
        <w:t xml:space="preserve"> [16]</w:t>
      </w:r>
      <w:r w:rsidR="002053ED">
        <w:t xml:space="preserve">. Choosing a less accurate costing approach, a more top-down approach, may increase the level of decision uncertainty and thus increase the probability of making a wrong decision about adopting an intervention or </w:t>
      </w:r>
      <w:r w:rsidR="002053ED">
        <w:lastRenderedPageBreak/>
        <w:t>not. Value of information methods can compare the costs and benefits of using one costing process over the other and</w:t>
      </w:r>
      <w:r w:rsidR="00805895">
        <w:t xml:space="preserve"> thus in future study design the</w:t>
      </w:r>
      <w:r w:rsidR="002053ED">
        <w:t xml:space="preserve"> choice of costing approach could be informed </w:t>
      </w:r>
      <w:r w:rsidR="005619BE">
        <w:t xml:space="preserve">more formally </w:t>
      </w:r>
      <w:r w:rsidR="002053ED">
        <w:t>by such analyses</w:t>
      </w:r>
      <w:r w:rsidR="005619BE">
        <w:t>. However, value of information</w:t>
      </w:r>
      <w:r w:rsidR="002053ED">
        <w:t xml:space="preserve"> analyses are themselves currently time</w:t>
      </w:r>
      <w:r w:rsidR="001770D3">
        <w:t xml:space="preserve"> consuming </w:t>
      </w:r>
      <w:r w:rsidR="002053ED">
        <w:t xml:space="preserve">and </w:t>
      </w:r>
      <w:r w:rsidR="001770D3">
        <w:t xml:space="preserve">require a high level of </w:t>
      </w:r>
      <w:r w:rsidR="002053ED">
        <w:t>expertise to conduct them.</w:t>
      </w:r>
    </w:p>
    <w:p w:rsidR="00F42E26" w:rsidRDefault="002053ED" w:rsidP="00504066">
      <w:pPr>
        <w:autoSpaceDE w:val="0"/>
        <w:autoSpaceDN w:val="0"/>
        <w:adjustRightInd w:val="0"/>
        <w:spacing w:line="480" w:lineRule="auto"/>
        <w:jc w:val="both"/>
        <w:rPr>
          <w:rFonts w:asciiTheme="majorBidi" w:hAnsiTheme="majorBidi" w:cstheme="majorBidi"/>
          <w:lang w:eastAsia="zh-CN"/>
        </w:rPr>
      </w:pPr>
      <w:r>
        <w:t xml:space="preserve">Costing </w:t>
      </w:r>
      <w:r w:rsidR="007A2BDA">
        <w:t xml:space="preserve">is only one methodological aspect of undertaking an economic evaluation and </w:t>
      </w:r>
      <w:r w:rsidR="0029502C">
        <w:t>micro-costing</w:t>
      </w:r>
      <w:r w:rsidR="007A2BDA">
        <w:t xml:space="preserve"> is only one way of doing costing. It is however, important to consider since the quality of a cost analysis is as much an issue in conducting economic evaluations in pharmacy as benefit measurement which has </w:t>
      </w:r>
      <w:r w:rsidR="00415025">
        <w:t xml:space="preserve">started to receive </w:t>
      </w:r>
      <w:r w:rsidR="00AD2DE7">
        <w:t xml:space="preserve">greater attention </w:t>
      </w:r>
      <w:r w:rsidR="00815998">
        <w:t>[</w:t>
      </w:r>
      <w:r w:rsidR="00F02ACB">
        <w:t>1</w:t>
      </w:r>
      <w:r w:rsidR="00504066">
        <w:t>7</w:t>
      </w:r>
      <w:r w:rsidR="00815998">
        <w:t>]</w:t>
      </w:r>
      <w:r w:rsidR="007A2BDA">
        <w:t>.</w:t>
      </w:r>
      <w:r w:rsidR="00415025">
        <w:t xml:space="preserve"> In particular, </w:t>
      </w:r>
      <w:r w:rsidR="00415025" w:rsidRPr="00DE2524">
        <w:rPr>
          <w:rFonts w:asciiTheme="majorBidi" w:hAnsiTheme="majorBidi" w:cstheme="majorBidi"/>
          <w:lang w:eastAsia="zh-CN"/>
        </w:rPr>
        <w:t xml:space="preserve">De </w:t>
      </w:r>
      <w:proofErr w:type="spellStart"/>
      <w:r w:rsidR="00415025" w:rsidRPr="00DE2524">
        <w:rPr>
          <w:rFonts w:asciiTheme="majorBidi" w:hAnsiTheme="majorBidi" w:cstheme="majorBidi"/>
          <w:lang w:eastAsia="zh-CN"/>
        </w:rPr>
        <w:t>Rijdt</w:t>
      </w:r>
      <w:proofErr w:type="spellEnd"/>
      <w:r w:rsidR="00415025" w:rsidRPr="00DE2524">
        <w:rPr>
          <w:rFonts w:asciiTheme="majorBidi" w:hAnsiTheme="majorBidi" w:cstheme="majorBidi"/>
          <w:lang w:eastAsia="zh-CN"/>
        </w:rPr>
        <w:t xml:space="preserve"> T, et al</w:t>
      </w:r>
      <w:r w:rsidR="00415025">
        <w:rPr>
          <w:rFonts w:asciiTheme="majorBidi" w:hAnsiTheme="majorBidi" w:cstheme="majorBidi"/>
          <w:lang w:eastAsia="zh-CN"/>
        </w:rPr>
        <w:t xml:space="preserve"> </w:t>
      </w:r>
      <w:r w:rsidR="00815998">
        <w:rPr>
          <w:rFonts w:asciiTheme="majorBidi" w:hAnsiTheme="majorBidi" w:cstheme="majorBidi"/>
          <w:lang w:eastAsia="zh-CN"/>
        </w:rPr>
        <w:t>[2]</w:t>
      </w:r>
      <w:r w:rsidR="00415025">
        <w:rPr>
          <w:rFonts w:asciiTheme="majorBidi" w:hAnsiTheme="majorBidi" w:cstheme="majorBidi"/>
          <w:lang w:eastAsia="zh-CN"/>
        </w:rPr>
        <w:t xml:space="preserve"> identified that in previous pharmacy studies included costs were of a limited scope, excluded the cost of employing a pharmacist, and lacked incremental cost analysis.</w:t>
      </w:r>
      <w:r w:rsidR="00F42E26">
        <w:rPr>
          <w:rFonts w:asciiTheme="majorBidi" w:hAnsiTheme="majorBidi" w:cstheme="majorBidi"/>
          <w:lang w:eastAsia="zh-CN"/>
        </w:rPr>
        <w:t xml:space="preserve"> A few micro-costing studies undertaken in the pharmacy context have been reported </w:t>
      </w:r>
      <w:r w:rsidR="00815998">
        <w:rPr>
          <w:rFonts w:asciiTheme="majorBidi" w:hAnsiTheme="majorBidi" w:cstheme="majorBidi"/>
          <w:lang w:eastAsia="zh-CN"/>
        </w:rPr>
        <w:t>[</w:t>
      </w:r>
      <w:r w:rsidR="00F02ACB">
        <w:rPr>
          <w:rFonts w:asciiTheme="majorBidi" w:hAnsiTheme="majorBidi" w:cstheme="majorBidi"/>
          <w:lang w:eastAsia="zh-CN"/>
        </w:rPr>
        <w:t>1</w:t>
      </w:r>
      <w:r w:rsidR="00504066">
        <w:rPr>
          <w:rFonts w:asciiTheme="majorBidi" w:hAnsiTheme="majorBidi" w:cstheme="majorBidi"/>
          <w:lang w:eastAsia="zh-CN"/>
        </w:rPr>
        <w:t>8</w:t>
      </w:r>
      <w:proofErr w:type="gramStart"/>
      <w:r w:rsidR="00815998">
        <w:rPr>
          <w:rFonts w:asciiTheme="majorBidi" w:hAnsiTheme="majorBidi" w:cstheme="majorBidi"/>
          <w:lang w:eastAsia="zh-CN"/>
        </w:rPr>
        <w:t>,</w:t>
      </w:r>
      <w:r w:rsidR="00F02ACB">
        <w:rPr>
          <w:rFonts w:asciiTheme="majorBidi" w:hAnsiTheme="majorBidi" w:cstheme="majorBidi"/>
          <w:lang w:eastAsia="zh-CN"/>
        </w:rPr>
        <w:t>1</w:t>
      </w:r>
      <w:r w:rsidR="00504066">
        <w:rPr>
          <w:rFonts w:asciiTheme="majorBidi" w:hAnsiTheme="majorBidi" w:cstheme="majorBidi"/>
          <w:lang w:eastAsia="zh-CN"/>
        </w:rPr>
        <w:t>9</w:t>
      </w:r>
      <w:proofErr w:type="gramEnd"/>
      <w:r w:rsidR="00815998">
        <w:rPr>
          <w:rFonts w:asciiTheme="majorBidi" w:hAnsiTheme="majorBidi" w:cstheme="majorBidi"/>
          <w:lang w:eastAsia="zh-CN"/>
        </w:rPr>
        <w:t>]</w:t>
      </w:r>
      <w:r w:rsidR="00F42E26" w:rsidRPr="00F42E26">
        <w:rPr>
          <w:rFonts w:asciiTheme="majorBidi" w:hAnsiTheme="majorBidi" w:cstheme="majorBidi"/>
          <w:lang w:eastAsia="zh-CN"/>
        </w:rPr>
        <w:t xml:space="preserve">, however, these have primarily focused on dispensing activities and not the wider roles </w:t>
      </w:r>
      <w:r w:rsidR="00F42E26">
        <w:rPr>
          <w:rFonts w:asciiTheme="majorBidi" w:hAnsiTheme="majorBidi" w:cstheme="majorBidi"/>
          <w:lang w:eastAsia="zh-CN"/>
        </w:rPr>
        <w:t xml:space="preserve">now </w:t>
      </w:r>
      <w:r w:rsidR="00F42E26" w:rsidRPr="00F42E26">
        <w:rPr>
          <w:rFonts w:asciiTheme="majorBidi" w:hAnsiTheme="majorBidi" w:cstheme="majorBidi"/>
          <w:lang w:eastAsia="zh-CN"/>
        </w:rPr>
        <w:t>undertaken by pharmacists</w:t>
      </w:r>
      <w:r w:rsidR="00D61E2E">
        <w:rPr>
          <w:rFonts w:asciiTheme="majorBidi" w:hAnsiTheme="majorBidi" w:cstheme="majorBidi"/>
          <w:lang w:eastAsia="zh-CN"/>
        </w:rPr>
        <w:t xml:space="preserve"> </w:t>
      </w:r>
      <w:r w:rsidR="00815998">
        <w:rPr>
          <w:rFonts w:asciiTheme="majorBidi" w:hAnsiTheme="majorBidi" w:cstheme="majorBidi"/>
          <w:lang w:eastAsia="zh-CN"/>
        </w:rPr>
        <w:t>[</w:t>
      </w:r>
      <w:r w:rsidR="00504066">
        <w:rPr>
          <w:rFonts w:asciiTheme="majorBidi" w:hAnsiTheme="majorBidi" w:cstheme="majorBidi"/>
          <w:lang w:eastAsia="zh-CN"/>
        </w:rPr>
        <w:t>20</w:t>
      </w:r>
      <w:r w:rsidR="00815998">
        <w:rPr>
          <w:rFonts w:asciiTheme="majorBidi" w:hAnsiTheme="majorBidi" w:cstheme="majorBidi"/>
          <w:lang w:eastAsia="zh-CN"/>
        </w:rPr>
        <w:t>]</w:t>
      </w:r>
      <w:r w:rsidR="00F42E26" w:rsidRPr="00F42E26">
        <w:rPr>
          <w:rFonts w:asciiTheme="majorBidi" w:hAnsiTheme="majorBidi" w:cstheme="majorBidi"/>
          <w:lang w:eastAsia="zh-CN"/>
        </w:rPr>
        <w:t xml:space="preserve">. </w:t>
      </w:r>
    </w:p>
    <w:p w:rsidR="00F10353" w:rsidRDefault="00F42E26" w:rsidP="000E538C">
      <w:pPr>
        <w:autoSpaceDE w:val="0"/>
        <w:autoSpaceDN w:val="0"/>
        <w:adjustRightInd w:val="0"/>
        <w:spacing w:line="480" w:lineRule="auto"/>
        <w:ind w:firstLine="720"/>
        <w:jc w:val="both"/>
      </w:pPr>
      <w:r>
        <w:rPr>
          <w:rFonts w:asciiTheme="majorBidi" w:hAnsiTheme="majorBidi" w:cstheme="majorBidi"/>
          <w:lang w:eastAsia="zh-CN"/>
        </w:rPr>
        <w:t xml:space="preserve">Therefore, the aim of this paper is to outline the process and issues involved in conducting a micro-costing and illustrate this by way of an example </w:t>
      </w:r>
      <w:r w:rsidR="000E538C">
        <w:rPr>
          <w:rFonts w:asciiTheme="majorBidi" w:hAnsiTheme="majorBidi" w:cstheme="majorBidi"/>
          <w:lang w:eastAsia="zh-CN"/>
        </w:rPr>
        <w:t xml:space="preserve">of a micro-costing undertaken as part of an evaluation of a </w:t>
      </w:r>
      <w:r w:rsidRPr="00F42E26">
        <w:rPr>
          <w:rFonts w:asciiTheme="majorBidi" w:hAnsiTheme="majorBidi" w:cstheme="majorBidi"/>
          <w:lang w:eastAsia="zh-CN"/>
        </w:rPr>
        <w:t>multi-professional clinical medication review</w:t>
      </w:r>
      <w:r w:rsidR="000E538C">
        <w:rPr>
          <w:rFonts w:asciiTheme="majorBidi" w:hAnsiTheme="majorBidi" w:cstheme="majorBidi"/>
          <w:lang w:eastAsia="zh-CN"/>
        </w:rPr>
        <w:t xml:space="preserve"> service</w:t>
      </w:r>
      <w:r w:rsidRPr="00F42E26">
        <w:rPr>
          <w:rFonts w:asciiTheme="majorBidi" w:hAnsiTheme="majorBidi" w:cstheme="majorBidi"/>
          <w:lang w:eastAsia="zh-CN"/>
        </w:rPr>
        <w:t xml:space="preserve"> in care homes for </w:t>
      </w:r>
      <w:r w:rsidR="00526597">
        <w:rPr>
          <w:rFonts w:asciiTheme="majorBidi" w:hAnsiTheme="majorBidi" w:cstheme="majorBidi"/>
          <w:lang w:eastAsia="zh-CN"/>
        </w:rPr>
        <w:t>older people.</w:t>
      </w:r>
      <w:r>
        <w:rPr>
          <w:rFonts w:asciiTheme="majorBidi" w:hAnsiTheme="majorBidi" w:cstheme="majorBidi"/>
          <w:lang w:eastAsia="zh-CN"/>
        </w:rPr>
        <w:t xml:space="preserve"> </w:t>
      </w:r>
    </w:p>
    <w:p w:rsidR="00E80F9F" w:rsidRDefault="00E80F9F" w:rsidP="003754AF">
      <w:pPr>
        <w:spacing w:line="480" w:lineRule="auto"/>
      </w:pPr>
    </w:p>
    <w:p w:rsidR="00DE6436" w:rsidRDefault="00CE7CE6" w:rsidP="00AF5DEF">
      <w:pPr>
        <w:spacing w:line="480" w:lineRule="auto"/>
        <w:rPr>
          <w:b/>
          <w:bCs/>
        </w:rPr>
      </w:pPr>
      <w:r>
        <w:rPr>
          <w:b/>
          <w:bCs/>
        </w:rPr>
        <w:t>Methods</w:t>
      </w:r>
    </w:p>
    <w:p w:rsidR="00EC44F9" w:rsidRPr="00581BB9" w:rsidRDefault="00A56B12" w:rsidP="00EC44F9">
      <w:pPr>
        <w:rPr>
          <w:b/>
          <w:bCs/>
          <w:u w:val="single"/>
        </w:rPr>
      </w:pPr>
      <w:r>
        <w:rPr>
          <w:u w:val="single"/>
        </w:rPr>
        <w:t>M</w:t>
      </w:r>
      <w:r w:rsidR="00EC44F9" w:rsidRPr="00581BB9">
        <w:rPr>
          <w:u w:val="single"/>
        </w:rPr>
        <w:t xml:space="preserve">ulti-professional clinical medication reviews in care homes for </w:t>
      </w:r>
      <w:r w:rsidR="00EC44F9">
        <w:rPr>
          <w:u w:val="single"/>
        </w:rPr>
        <w:t>older people (CAREMED)</w:t>
      </w:r>
    </w:p>
    <w:p w:rsidR="00EC44F9" w:rsidRDefault="00EC44F9" w:rsidP="00504066">
      <w:pPr>
        <w:spacing w:line="480" w:lineRule="auto"/>
        <w:jc w:val="both"/>
      </w:pPr>
      <w:r>
        <w:t>The CAREMED study employed a</w:t>
      </w:r>
      <w:r w:rsidRPr="00DF165F">
        <w:t xml:space="preserve"> cluster randomised controlled trial design</w:t>
      </w:r>
      <w:r>
        <w:t xml:space="preserve"> where c</w:t>
      </w:r>
      <w:r w:rsidRPr="00DF165F">
        <w:t>are homes</w:t>
      </w:r>
      <w:r>
        <w:t xml:space="preserve"> were </w:t>
      </w:r>
      <w:r w:rsidRPr="00DF165F">
        <w:t xml:space="preserve">segmented according to size and resident mix and allocated to the intervention arm (15 homes) or control arm (15 homes) sequentially using </w:t>
      </w:r>
      <w:r w:rsidRPr="00DF165F">
        <w:lastRenderedPageBreak/>
        <w:t>minimisation.</w:t>
      </w:r>
      <w:r>
        <w:t xml:space="preserve"> </w:t>
      </w:r>
      <w:r w:rsidRPr="00DF165F">
        <w:t xml:space="preserve">Intervention homes </w:t>
      </w:r>
      <w:r>
        <w:t xml:space="preserve">were randomised at time (T0), </w:t>
      </w:r>
      <w:r w:rsidRPr="00DF165F">
        <w:t xml:space="preserve">received a multi-professional medication review at </w:t>
      </w:r>
      <w:r>
        <w:t>time (T1)</w:t>
      </w:r>
      <w:r w:rsidRPr="00DF165F">
        <w:t xml:space="preserve"> and at 6 months</w:t>
      </w:r>
      <w:r>
        <w:t xml:space="preserve"> (time T2)</w:t>
      </w:r>
      <w:r w:rsidRPr="00DF165F">
        <w:t xml:space="preserve">, </w:t>
      </w:r>
      <w:proofErr w:type="gramStart"/>
      <w:r w:rsidRPr="00DF165F">
        <w:t>with</w:t>
      </w:r>
      <w:proofErr w:type="gramEnd"/>
      <w:r w:rsidRPr="00DF165F">
        <w:t xml:space="preserve"> follow-up </w:t>
      </w:r>
      <w:r>
        <w:t xml:space="preserve">data collected </w:t>
      </w:r>
      <w:r w:rsidRPr="00DF165F">
        <w:t>at 12 months</w:t>
      </w:r>
      <w:r>
        <w:t xml:space="preserve"> (Time T3)</w:t>
      </w:r>
      <w:r w:rsidRPr="00DF165F">
        <w:t xml:space="preserve">. </w:t>
      </w:r>
      <w:r>
        <w:t xml:space="preserve"> With larger homes it was necessary to split the residents into two groups and to organise two medication review meetings at each time point.  There were a small number of cases where residents were not reviewed at the medication review meetings, because they were in hospital at the time of the meeting or because the resident’s GP was unable to attend the medication review meeting. </w:t>
      </w:r>
      <w:r w:rsidRPr="00DF165F">
        <w:t>Control homes received usual care (support they currently receive</w:t>
      </w:r>
      <w:r w:rsidR="00B1717C">
        <w:t>d</w:t>
      </w:r>
      <w:r w:rsidRPr="00DF165F">
        <w:t xml:space="preserve"> from the National Health Service), with data collection at baseline and 12 months. The novelty of the intervention </w:t>
      </w:r>
      <w:r>
        <w:t>was that it was</w:t>
      </w:r>
      <w:r w:rsidRPr="00DF165F">
        <w:t xml:space="preserve"> a review of medicatio</w:t>
      </w:r>
      <w:r>
        <w:t>ns by a multi-disciplinary team (GP, care home staff and clinical pharmacist) as opposed to pharmacy staff alone. The study was conducted in two counties in Eastern England (Cambridgeshire and Norfolk) in collaboration with the primary care Medicines Management Teams. The p</w:t>
      </w:r>
      <w:r w:rsidRPr="00DF165F">
        <w:t>rimary outcome measures</w:t>
      </w:r>
      <w:r>
        <w:t xml:space="preserve"> were</w:t>
      </w:r>
      <w:r w:rsidRPr="00DF165F">
        <w:t xml:space="preserve"> number of falls and potentially inappropriat</w:t>
      </w:r>
      <w:r>
        <w:t>e prescribing (STOPP criteria</w:t>
      </w:r>
      <w:r w:rsidR="000B3186">
        <w:t>,</w:t>
      </w:r>
      <w:r w:rsidR="00630C41">
        <w:t xml:space="preserve"> [</w:t>
      </w:r>
      <w:r w:rsidR="00642C5C">
        <w:t>2</w:t>
      </w:r>
      <w:r w:rsidR="00504066">
        <w:t>1</w:t>
      </w:r>
      <w:r w:rsidR="00630C41">
        <w:t>]</w:t>
      </w:r>
      <w:r>
        <w:t xml:space="preserve">). </w:t>
      </w:r>
      <w:r w:rsidR="00622DF4">
        <w:t>S</w:t>
      </w:r>
      <w:r w:rsidRPr="00DF165F">
        <w:t>econdary outcome measures</w:t>
      </w:r>
      <w:r>
        <w:t xml:space="preserve"> included</w:t>
      </w:r>
      <w:r w:rsidRPr="00DF165F">
        <w:t xml:space="preserve"> medication costs, health care resource use, hospitalisations and mortality.</w:t>
      </w:r>
      <w:r>
        <w:t xml:space="preserve"> The null hypothesis proposed</w:t>
      </w:r>
      <w:r w:rsidRPr="00DF165F">
        <w:t xml:space="preserve"> no difference in primary outcomes between intervention and control </w:t>
      </w:r>
      <w:r>
        <w:t>resident</w:t>
      </w:r>
      <w:r w:rsidRPr="00DF165F">
        <w:t>s.</w:t>
      </w:r>
      <w:r>
        <w:t xml:space="preserve"> More details of the study design can be found in the published protocol [</w:t>
      </w:r>
      <w:r w:rsidR="00642C5C">
        <w:t>2</w:t>
      </w:r>
      <w:r w:rsidR="00504066">
        <w:t>2</w:t>
      </w:r>
      <w:r>
        <w:t xml:space="preserve">]. </w:t>
      </w:r>
    </w:p>
    <w:p w:rsidR="00EC44F9" w:rsidRDefault="00EC44F9" w:rsidP="00D4277D">
      <w:pPr>
        <w:spacing w:line="480" w:lineRule="auto"/>
        <w:jc w:val="both"/>
      </w:pPr>
      <w:r>
        <w:tab/>
        <w:t xml:space="preserve">In this example, a micro-costing analysis attempts to identify, measure and value each input into the provision of multi-professional medication review service from set-up through delivery and finally to follow-up at the level of the individual participant in the study. Had literature already been published on the costs of providing multi-professional medication reviews it might have been possible, given a similar study demographic and provision, to use the mean cost of the intervention from the published literature rather than undertake a detailed micro-costing study. However, </w:t>
      </w:r>
      <w:r>
        <w:lastRenderedPageBreak/>
        <w:t>such literature d</w:t>
      </w:r>
      <w:r w:rsidR="00A56B12">
        <w:t>id</w:t>
      </w:r>
      <w:r>
        <w:t xml:space="preserve"> not exist and this intervention was novel making a micro-costing approach </w:t>
      </w:r>
      <w:r w:rsidR="00D4277D">
        <w:t>a sensible approach</w:t>
      </w:r>
      <w:r>
        <w:t xml:space="preserve"> to cost the intervention in this study.</w:t>
      </w:r>
    </w:p>
    <w:p w:rsidR="00EC44F9" w:rsidRPr="00CE7CE6" w:rsidRDefault="00EC44F9" w:rsidP="00AF5DEF">
      <w:pPr>
        <w:spacing w:line="480" w:lineRule="auto"/>
        <w:rPr>
          <w:b/>
          <w:bCs/>
        </w:rPr>
      </w:pPr>
    </w:p>
    <w:p w:rsidR="006666CA" w:rsidRDefault="00A56CAB" w:rsidP="00AF5DEF">
      <w:pPr>
        <w:spacing w:line="480" w:lineRule="auto"/>
        <w:rPr>
          <w:u w:val="single"/>
        </w:rPr>
      </w:pPr>
      <w:r>
        <w:rPr>
          <w:u w:val="single"/>
        </w:rPr>
        <w:t>Process of micro-costing</w:t>
      </w:r>
    </w:p>
    <w:p w:rsidR="001B2341" w:rsidRDefault="001B2341" w:rsidP="00D4277D">
      <w:pPr>
        <w:spacing w:line="480" w:lineRule="auto"/>
        <w:jc w:val="both"/>
      </w:pPr>
      <w:r>
        <w:t>There are three widely accepted st</w:t>
      </w:r>
      <w:r w:rsidR="00022B8D">
        <w:t>ages</w:t>
      </w:r>
      <w:r>
        <w:t xml:space="preserve"> involved in undertaking any type of cost analysis: identification, measurement and valuation </w:t>
      </w:r>
      <w:r w:rsidR="00815998">
        <w:t xml:space="preserve">[9, </w:t>
      </w:r>
      <w:r>
        <w:t>ch.6</w:t>
      </w:r>
      <w:r w:rsidR="00815998">
        <w:t>]</w:t>
      </w:r>
      <w:r w:rsidR="006A0E98">
        <w:t>.</w:t>
      </w:r>
      <w:r w:rsidR="00022B8D">
        <w:t xml:space="preserve"> </w:t>
      </w:r>
      <w:r w:rsidR="006A0E98">
        <w:t xml:space="preserve"> In addition we consider when it might be useful to include some sensitivity analysis and how to report costs.</w:t>
      </w:r>
      <w:r w:rsidR="00A56B12">
        <w:t xml:space="preserve"> We describe each </w:t>
      </w:r>
      <w:r w:rsidR="00504B72">
        <w:t xml:space="preserve">stage in general </w:t>
      </w:r>
      <w:r w:rsidR="00D4277D">
        <w:t>and</w:t>
      </w:r>
      <w:r w:rsidR="00504B72">
        <w:t xml:space="preserve"> illustrat</w:t>
      </w:r>
      <w:r w:rsidR="00D4277D">
        <w:t>e</w:t>
      </w:r>
      <w:r w:rsidR="00504B72">
        <w:t xml:space="preserve"> how</w:t>
      </w:r>
      <w:r w:rsidR="009C7B30">
        <w:t xml:space="preserve"> the stage was approached within CAREMED</w:t>
      </w:r>
      <w:r w:rsidR="00D4277D">
        <w:t xml:space="preserve"> before moving to the next stage</w:t>
      </w:r>
      <w:r w:rsidR="00504B72">
        <w:t>.</w:t>
      </w:r>
    </w:p>
    <w:p w:rsidR="006A0E98" w:rsidRPr="001B2341" w:rsidRDefault="006A0E98" w:rsidP="00AF5DEF">
      <w:pPr>
        <w:spacing w:line="480" w:lineRule="auto"/>
      </w:pPr>
    </w:p>
    <w:p w:rsidR="006666CA" w:rsidRPr="00135B5D" w:rsidRDefault="00432D72" w:rsidP="001C41A9">
      <w:pPr>
        <w:spacing w:line="480" w:lineRule="auto"/>
        <w:jc w:val="both"/>
        <w:rPr>
          <w:i/>
          <w:iCs/>
        </w:rPr>
      </w:pPr>
      <w:r w:rsidRPr="00135B5D">
        <w:rPr>
          <w:i/>
          <w:iCs/>
        </w:rPr>
        <w:t xml:space="preserve">Stage 1: </w:t>
      </w:r>
      <w:r w:rsidR="006666CA" w:rsidRPr="00135B5D">
        <w:rPr>
          <w:i/>
          <w:iCs/>
        </w:rPr>
        <w:t>Identification of the resource items that need capturing</w:t>
      </w:r>
    </w:p>
    <w:p w:rsidR="0076509D" w:rsidRDefault="006666CA" w:rsidP="00504066">
      <w:pPr>
        <w:spacing w:line="480" w:lineRule="auto"/>
        <w:jc w:val="both"/>
      </w:pPr>
      <w:r>
        <w:t>The first step in any type of costing methodolo</w:t>
      </w:r>
      <w:r w:rsidR="009C7B30">
        <w:t xml:space="preserve">gy </w:t>
      </w:r>
      <w:r>
        <w:t>is the identification of the resource items that need capturing in the analysis.</w:t>
      </w:r>
      <w:r w:rsidR="0076509D">
        <w:t xml:space="preserve"> One useful way to do this is by</w:t>
      </w:r>
      <w:r>
        <w:t xml:space="preserve"> </w:t>
      </w:r>
      <w:r w:rsidR="00432D72">
        <w:t>mapping out a workflow of the pharmacy service or care pathway of interest</w:t>
      </w:r>
      <w:r>
        <w:t xml:space="preserve"> so that at each stage of the service the likely resource items incurred can be identified and categorised by type of resource.</w:t>
      </w:r>
      <w:r w:rsidR="0076509D">
        <w:t xml:space="preserve"> Each resource could be categorised in a number of ways, for </w:t>
      </w:r>
      <w:r w:rsidR="00622DF4">
        <w:t>example</w:t>
      </w:r>
      <w:r w:rsidR="0076509D">
        <w:t>, by sector (primary, community or secondary care) or by whether it is a fixed or variable resource</w:t>
      </w:r>
      <w:r w:rsidR="006A0E98">
        <w:t>/cost</w:t>
      </w:r>
      <w:r w:rsidR="0076509D">
        <w:t xml:space="preserve"> (where variable means the resource use</w:t>
      </w:r>
      <w:r w:rsidR="006A0E98">
        <w:t>/cost</w:t>
      </w:r>
      <w:r w:rsidR="0076509D">
        <w:t xml:space="preserve"> increases as </w:t>
      </w:r>
      <w:r w:rsidR="00077C03">
        <w:t>output (e.g. number of patients seen)</w:t>
      </w:r>
      <w:r w:rsidR="0076509D">
        <w:t xml:space="preserve"> increases</w:t>
      </w:r>
      <w:r w:rsidR="007854E9">
        <w:t>,</w:t>
      </w:r>
      <w:r w:rsidR="0076509D">
        <w:t xml:space="preserve"> whereas </w:t>
      </w:r>
      <w:r w:rsidR="007854E9">
        <w:t xml:space="preserve">a </w:t>
      </w:r>
      <w:r w:rsidR="0076509D">
        <w:t xml:space="preserve">fixed </w:t>
      </w:r>
      <w:r w:rsidR="007854E9">
        <w:t xml:space="preserve">resource </w:t>
      </w:r>
      <w:r w:rsidR="0076509D">
        <w:t xml:space="preserve">stays constant regardless of </w:t>
      </w:r>
      <w:r w:rsidR="00077C03">
        <w:t>output</w:t>
      </w:r>
      <w:r w:rsidR="0076509D">
        <w:t>)</w:t>
      </w:r>
      <w:r w:rsidR="007854E9">
        <w:t xml:space="preserve"> </w:t>
      </w:r>
      <w:r w:rsidR="00815998">
        <w:t>[</w:t>
      </w:r>
      <w:r w:rsidR="00642C5C">
        <w:t>2</w:t>
      </w:r>
      <w:r w:rsidR="00504066">
        <w:t>3</w:t>
      </w:r>
      <w:r w:rsidR="00077C03">
        <w:t>, p.65</w:t>
      </w:r>
      <w:r w:rsidR="00815998">
        <w:t>]</w:t>
      </w:r>
      <w:r w:rsidR="00F560E2">
        <w:t xml:space="preserve">. </w:t>
      </w:r>
      <w:r w:rsidR="0076509D">
        <w:t xml:space="preserve">Which </w:t>
      </w:r>
      <w:r w:rsidR="00F560E2">
        <w:t xml:space="preserve">resource items </w:t>
      </w:r>
      <w:r w:rsidR="000E538C">
        <w:t xml:space="preserve">are </w:t>
      </w:r>
      <w:r w:rsidR="006A0E98">
        <w:t>include</w:t>
      </w:r>
      <w:r w:rsidR="000E538C">
        <w:t>d</w:t>
      </w:r>
      <w:r w:rsidR="00D35AB0">
        <w:t xml:space="preserve"> will depend</w:t>
      </w:r>
      <w:r w:rsidR="0076509D">
        <w:t xml:space="preserve"> on the perspective of the study which is likely to reflect </w:t>
      </w:r>
      <w:r w:rsidR="006A0E98">
        <w:t xml:space="preserve">the study question, </w:t>
      </w:r>
      <w:r w:rsidR="0076509D">
        <w:t>who the results of the study are aimed at or who funded the study.</w:t>
      </w:r>
      <w:r w:rsidR="00847BAF">
        <w:t xml:space="preserve"> </w:t>
      </w:r>
      <w:r w:rsidR="00721D5E">
        <w:t xml:space="preserve">If the purpose of the analysis is to inform roll out of the service it </w:t>
      </w:r>
      <w:r w:rsidR="00622DF4">
        <w:t xml:space="preserve">is generally </w:t>
      </w:r>
      <w:r w:rsidR="00721D5E">
        <w:t>appropriate</w:t>
      </w:r>
      <w:r w:rsidR="00622DF4">
        <w:t xml:space="preserve"> (if these resources truly do not affect the outcomes achieved)</w:t>
      </w:r>
      <w:r w:rsidR="00721D5E">
        <w:t xml:space="preserve"> </w:t>
      </w:r>
      <w:r w:rsidR="00847BAF">
        <w:t xml:space="preserve">to exclude research resources and costs, that is those resources that are incurred in conducting the research but that would not be incurred were the </w:t>
      </w:r>
      <w:r w:rsidR="00847BAF">
        <w:lastRenderedPageBreak/>
        <w:t xml:space="preserve">intervention rolled out into practice. </w:t>
      </w:r>
      <w:r w:rsidR="000D6EAF">
        <w:t xml:space="preserve"> At the end of th</w:t>
      </w:r>
      <w:r w:rsidR="000E538C">
        <w:t>e</w:t>
      </w:r>
      <w:r w:rsidR="000D6EAF">
        <w:t xml:space="preserve"> </w:t>
      </w:r>
      <w:r w:rsidR="000E538C">
        <w:t xml:space="preserve">identification </w:t>
      </w:r>
      <w:r w:rsidR="000D6EAF">
        <w:t>stage a researcher should have a clear, detailed and justifiable list of which resources will be</w:t>
      </w:r>
      <w:r w:rsidR="00EC01F6">
        <w:t xml:space="preserve"> included or excluded.</w:t>
      </w:r>
    </w:p>
    <w:p w:rsidR="00571B64" w:rsidRDefault="00A94CC8" w:rsidP="00397C4F">
      <w:pPr>
        <w:spacing w:line="480" w:lineRule="auto"/>
        <w:ind w:firstLine="720"/>
        <w:jc w:val="both"/>
      </w:pPr>
      <w:r>
        <w:t xml:space="preserve">The perspective taken in </w:t>
      </w:r>
      <w:r w:rsidR="00942BE5">
        <w:t xml:space="preserve">identifying resource use and </w:t>
      </w:r>
      <w:r>
        <w:t xml:space="preserve">costing the multi-professional medication reviews in the CAREMED trial was that of the provider, here the NHS. </w:t>
      </w:r>
      <w:r w:rsidR="00B144BA">
        <w:t xml:space="preserve">Residents were not directly involved in the review process and did not incur any costs </w:t>
      </w:r>
      <w:r w:rsidR="00397C4F">
        <w:t>in</w:t>
      </w:r>
      <w:r w:rsidR="00B144BA">
        <w:t xml:space="preserve"> the </w:t>
      </w:r>
      <w:r w:rsidR="00397C4F">
        <w:t xml:space="preserve">provision of the </w:t>
      </w:r>
      <w:r w:rsidR="00B144BA">
        <w:t>intervention.</w:t>
      </w:r>
      <w:r w:rsidR="0067701F">
        <w:t xml:space="preserve"> </w:t>
      </w:r>
      <w:r w:rsidR="00571B64" w:rsidRPr="00AF5DEF">
        <w:t>Figure 1</w:t>
      </w:r>
      <w:r w:rsidR="00571B64">
        <w:t xml:space="preserve"> shows the process used to undertake the multi-professional medication reviews</w:t>
      </w:r>
      <w:r w:rsidR="006A648D">
        <w:t>;</w:t>
      </w:r>
      <w:r w:rsidR="00571B64">
        <w:t xml:space="preserve"> by looking at this and discussing it with the professionals involved the resources used to deliver the intervention could be identified. It shows that there were five broad steps to the medication review process (although some processes were repeated in a small number of care homes where the need arose). The first step undertaken by a pharmacy technician and/or the clinical pharmacist was to set up the medication review meeting by liaising with the care home and GP practice.</w:t>
      </w:r>
      <w:r w:rsidR="00571B64" w:rsidRPr="00F65D0F">
        <w:t xml:space="preserve"> </w:t>
      </w:r>
      <w:r w:rsidR="00571B64">
        <w:t xml:space="preserve">In the second step the pharmacy technician undertook data extraction at the GP surgery prior to the medication review.  This preparation included extraction of medical history, medications data and latest test results and completion of paperwork (individual resident medication review - MR1 - forms).  The MR1 forms were passed to the clinical pharmacist for review (step 3) ahead of the medication review meeting at the care home.  The pharmacist reviewed the information prior to the meeting and identified suggested changes to medication or items for discussion. </w:t>
      </w:r>
    </w:p>
    <w:p w:rsidR="00571B64" w:rsidRDefault="00571B64" w:rsidP="00326D73">
      <w:pPr>
        <w:spacing w:line="480" w:lineRule="auto"/>
        <w:ind w:firstLine="720"/>
        <w:jc w:val="both"/>
      </w:pPr>
      <w:r>
        <w:t xml:space="preserve">The fourth step was to hold the multi-professional medication review meeting at which each resident’s medical history and medication was discussed. These meetings were held at the care home, with the exception of one meeting held at a GP surgery. Medication review meetings were attended by the relevant GP(s), care home staff (manager and/or deputy manager, and/or senior carer/nurse), clinical pharmacist and </w:t>
      </w:r>
      <w:r>
        <w:lastRenderedPageBreak/>
        <w:t>pharmacy technician from the Medicines Management Team (MMT). A pharmacy technician did not attend every meeting. Of the 15 care homes, six were large enough to justify holding two separate first review meetings in order to enable enough time to discuss each individual resident in a meaningful way.  The meeting consisted of a review of each individual resident and some discussion of general issues arising out of the individual discussion. Each resident was reviewed at one meeting at each time point (T1 and T2), with the exception of one resident in a larger care home who was discussed at two first review meetings due to their additional needs.  The pharmacists and pharmacy technicians recorded agreed changes to medication and other review actions on the MR1 forms during the meetings, with the exception of two care homes where the GPs entered agreed medication changes on to patient records (via a lap top) while at the medication review meetings</w:t>
      </w:r>
      <w:r w:rsidR="00CE36B8">
        <w:t>.</w:t>
      </w:r>
      <w:r>
        <w:t xml:space="preserve"> The final step (Step 5) involved the pharmacy technician following up the meeting to ensure all action points and medication changes were implemented. In Norfolk the pharmacist or pharmacy technicians updated GP records with agreed changes whilst in Cambridgeshire the pharmacy technician mainly provided the care home and GP with a paper summary of the agreed changes. As noted above at two homes the GP entered changes onto patient records during the meeting so no additional follow-up work was necessary. This process was repeated for review meeting two which discussed the same residents still alive or living at the care home again six months after the initial medication review meeting. One resident was discussed at two second review meetings due to their additional needs.   As a result of losses to follow-up and new admissions to the home, some non-study residents were reviewed but excluded from the costings.  This was more of an issue at the second medication review stage. We also excluded research related costs that would not occur were the service to be rolled out in practice, these were minimal in this study.</w:t>
      </w:r>
    </w:p>
    <w:p w:rsidR="00571B64" w:rsidRDefault="00571B64" w:rsidP="00571B64">
      <w:pPr>
        <w:spacing w:line="480" w:lineRule="auto"/>
        <w:ind w:firstLine="720"/>
        <w:jc w:val="both"/>
      </w:pPr>
      <w:r>
        <w:lastRenderedPageBreak/>
        <w:t>Table 2 lists the resources identified for the multi-professional medication review intervention. We did not collect the time taken by the GP administrator to arrange the GPs attendance at the medication review meeting because the cost would be negligible and it would have taken more time to ask and explain how we wanted them to record this time than the actual call time would have taken. We also did not include any pharmacist/pharmacy technician training, see discussion for details.</w:t>
      </w:r>
    </w:p>
    <w:p w:rsidR="00571B64" w:rsidRDefault="00571B64" w:rsidP="00571B64">
      <w:pPr>
        <w:spacing w:line="480" w:lineRule="auto"/>
        <w:rPr>
          <w:i/>
          <w:iCs/>
        </w:rPr>
      </w:pPr>
    </w:p>
    <w:p w:rsidR="00432D72" w:rsidRPr="00E01488" w:rsidRDefault="00432D72" w:rsidP="001C41A9">
      <w:pPr>
        <w:spacing w:line="480" w:lineRule="auto"/>
        <w:jc w:val="both"/>
        <w:rPr>
          <w:i/>
          <w:iCs/>
        </w:rPr>
      </w:pPr>
      <w:r w:rsidRPr="00E01488">
        <w:rPr>
          <w:i/>
          <w:iCs/>
        </w:rPr>
        <w:t xml:space="preserve">Stage 2: </w:t>
      </w:r>
      <w:r w:rsidR="006666CA" w:rsidRPr="00E01488">
        <w:rPr>
          <w:i/>
          <w:iCs/>
        </w:rPr>
        <w:t>Measuring the quantity of resources used</w:t>
      </w:r>
    </w:p>
    <w:p w:rsidR="00921395" w:rsidRDefault="006666CA" w:rsidP="002E3869">
      <w:pPr>
        <w:spacing w:line="480" w:lineRule="auto"/>
        <w:jc w:val="both"/>
      </w:pPr>
      <w:r>
        <w:t xml:space="preserve">The process to measure the resources used very much depends on what type of resource </w:t>
      </w:r>
      <w:r w:rsidR="00130308">
        <w:t>is of interest</w:t>
      </w:r>
      <w:r w:rsidR="006A0E98">
        <w:t xml:space="preserve"> and the methods being employed in the wider study</w:t>
      </w:r>
      <w:r>
        <w:t>. How (e.g. time and motion metho</w:t>
      </w:r>
      <w:r w:rsidR="001C41A9">
        <w:t xml:space="preserve">ds, </w:t>
      </w:r>
      <w:r w:rsidR="007854E9">
        <w:t xml:space="preserve">medical records, </w:t>
      </w:r>
      <w:r w:rsidR="001C41A9">
        <w:t>diaries or questionnaires</w:t>
      </w:r>
      <w:r>
        <w:t>) and who (e.g. an independent observer</w:t>
      </w:r>
      <w:r w:rsidR="001C41A9">
        <w:t xml:space="preserve"> or</w:t>
      </w:r>
      <w:r>
        <w:t xml:space="preserve"> self-comp</w:t>
      </w:r>
      <w:r w:rsidR="00130308">
        <w:t>l</w:t>
      </w:r>
      <w:r>
        <w:t>ete by the</w:t>
      </w:r>
      <w:r w:rsidR="001C41A9">
        <w:t xml:space="preserve"> professionals involved</w:t>
      </w:r>
      <w:r>
        <w:t>) measures the res</w:t>
      </w:r>
      <w:r w:rsidR="006A0E98">
        <w:t>ource use has to be considered and reasons for choices should be reported.</w:t>
      </w:r>
      <w:r w:rsidR="002E5EEB" w:rsidRPr="002E5EEB">
        <w:t xml:space="preserve"> </w:t>
      </w:r>
      <w:r w:rsidR="00921395">
        <w:t>At the end of this s</w:t>
      </w:r>
      <w:r w:rsidR="007B40FD">
        <w:t>tage a researcher should have identified how</w:t>
      </w:r>
      <w:r w:rsidR="003D0048">
        <w:t xml:space="preserve"> and who will capture and measure</w:t>
      </w:r>
      <w:r w:rsidR="007B40FD">
        <w:t xml:space="preserve"> each</w:t>
      </w:r>
      <w:r w:rsidR="00921395">
        <w:t xml:space="preserve"> </w:t>
      </w:r>
      <w:r w:rsidR="00E01488">
        <w:t>resource</w:t>
      </w:r>
      <w:r w:rsidR="007B40FD">
        <w:t xml:space="preserve"> use</w:t>
      </w:r>
      <w:r w:rsidR="00E01488">
        <w:t xml:space="preserve"> item</w:t>
      </w:r>
      <w:r w:rsidR="00921395">
        <w:t>.</w:t>
      </w:r>
    </w:p>
    <w:p w:rsidR="001C41A9" w:rsidRDefault="001C41A9" w:rsidP="00921395">
      <w:pPr>
        <w:spacing w:line="480" w:lineRule="auto"/>
        <w:jc w:val="both"/>
      </w:pPr>
    </w:p>
    <w:p w:rsidR="00571B64" w:rsidRPr="00213276" w:rsidRDefault="00571B64" w:rsidP="00571B64">
      <w:pPr>
        <w:spacing w:line="480" w:lineRule="auto"/>
        <w:rPr>
          <w:u w:val="single"/>
        </w:rPr>
      </w:pPr>
      <w:r w:rsidRPr="00213276">
        <w:rPr>
          <w:u w:val="single"/>
        </w:rPr>
        <w:t>Staff time and costs</w:t>
      </w:r>
      <w:r w:rsidR="00C76E6A">
        <w:rPr>
          <w:u w:val="single"/>
        </w:rPr>
        <w:t xml:space="preserve"> in CAREMED</w:t>
      </w:r>
    </w:p>
    <w:p w:rsidR="00571B64" w:rsidRDefault="00571B64" w:rsidP="0097598D">
      <w:pPr>
        <w:spacing w:line="480" w:lineRule="auto"/>
        <w:jc w:val="both"/>
      </w:pPr>
      <w:r>
        <w:t>Staff involved in delivering the intervention recorded the time spent on all activities shown in figure 1 and with the exception of 3 review meetings (two first review meetings (resident timings available for some residents</w:t>
      </w:r>
      <w:r w:rsidR="00CE36B8">
        <w:t>) and one second review meeting)</w:t>
      </w:r>
      <w:r>
        <w:t xml:space="preserve"> the time spent discussing individual residents was recorded and used to apportion the staff costs for each review meeting to individual residents. </w:t>
      </w:r>
      <w:r w:rsidR="00501992">
        <w:t>For those residents with missing individual timings (</w:t>
      </w:r>
      <w:r w:rsidR="00EB24FC">
        <w:t>12 residents</w:t>
      </w:r>
      <w:r w:rsidR="00AD2044">
        <w:t xml:space="preserve"> </w:t>
      </w:r>
      <w:r w:rsidR="00EB24FC">
        <w:t xml:space="preserve">at </w:t>
      </w:r>
      <w:r w:rsidR="0097598D">
        <w:t>the first</w:t>
      </w:r>
      <w:r w:rsidR="00EB24FC">
        <w:t xml:space="preserve"> </w:t>
      </w:r>
      <w:r w:rsidR="0097598D">
        <w:t xml:space="preserve">review meeting </w:t>
      </w:r>
      <w:r w:rsidR="00EB24FC">
        <w:t xml:space="preserve">and 6 residents at the second review </w:t>
      </w:r>
      <w:r w:rsidR="0097598D">
        <w:t>meeting</w:t>
      </w:r>
      <w:r w:rsidR="00501992">
        <w:t>) the total meeting time was divided by the total number of residents discussed to provide a mean time per resident.</w:t>
      </w:r>
      <w:r w:rsidR="00AD2044">
        <w:t xml:space="preserve"> </w:t>
      </w:r>
      <w:r>
        <w:t xml:space="preserve">Meeting times </w:t>
      </w:r>
      <w:r>
        <w:lastRenderedPageBreak/>
        <w:t xml:space="preserve">were recorded by the trial manager or by the staff involved in the process. Pharmacy staff recorded time spent on the other </w:t>
      </w:r>
      <w:r w:rsidR="00C76E6A">
        <w:t>activities in the review process</w:t>
      </w:r>
      <w:r>
        <w:t xml:space="preserve"> </w:t>
      </w:r>
      <w:r w:rsidR="00C76E6A">
        <w:t>shown in figure 1</w:t>
      </w:r>
      <w:r>
        <w:t xml:space="preserve"> themselves. </w:t>
      </w:r>
    </w:p>
    <w:p w:rsidR="00571B64" w:rsidRDefault="00571B64" w:rsidP="00571B64">
      <w:pPr>
        <w:spacing w:line="480" w:lineRule="auto"/>
        <w:jc w:val="both"/>
      </w:pPr>
    </w:p>
    <w:p w:rsidR="00571B64" w:rsidRPr="00213276" w:rsidRDefault="00571B64" w:rsidP="00571B64">
      <w:pPr>
        <w:spacing w:line="480" w:lineRule="auto"/>
        <w:rPr>
          <w:u w:val="single"/>
        </w:rPr>
      </w:pPr>
      <w:r w:rsidRPr="00213276">
        <w:rPr>
          <w:u w:val="single"/>
        </w:rPr>
        <w:t>Travel time and costs</w:t>
      </w:r>
      <w:r w:rsidR="00C76E6A">
        <w:rPr>
          <w:u w:val="single"/>
        </w:rPr>
        <w:t xml:space="preserve"> in CAREMED</w:t>
      </w:r>
    </w:p>
    <w:p w:rsidR="00571B64" w:rsidRPr="00D66202" w:rsidRDefault="00571B64" w:rsidP="008B6B26">
      <w:pPr>
        <w:spacing w:line="480" w:lineRule="auto"/>
        <w:jc w:val="both"/>
      </w:pPr>
      <w:r>
        <w:t>Travel time costs and travel costs were estimated for all professionals attending meetings. Rather than ask professionals to record their own travel times and distance, which would have been the ideal but burdensome, we used estimates of distance and time taken to travel to and from meetings using</w:t>
      </w:r>
      <w:r w:rsidR="00C76E6A">
        <w:t xml:space="preserve"> workplace and meeting postcodes to gain</w:t>
      </w:r>
      <w:r>
        <w:t xml:space="preserve"> mileage and time estimates from the AA route planner website (</w:t>
      </w:r>
      <w:hyperlink r:id="rId10" w:history="1">
        <w:r w:rsidRPr="005B70AD">
          <w:rPr>
            <w:rStyle w:val="Hyperlink"/>
          </w:rPr>
          <w:t>http://www.theaa.com/route-planner/index.jsp</w:t>
        </w:r>
      </w:hyperlink>
      <w:r>
        <w:t xml:space="preserve">. Archived at </w:t>
      </w:r>
      <w:hyperlink r:id="rId11" w:history="1">
        <w:r>
          <w:rPr>
            <w:rStyle w:val="Hyperlink"/>
          </w:rPr>
          <w:t>http://www.webcitation.org/6MzRhaZjR</w:t>
        </w:r>
      </w:hyperlink>
      <w:r>
        <w:t xml:space="preserve"> on 29</w:t>
      </w:r>
      <w:r w:rsidRPr="00E4266C">
        <w:rPr>
          <w:vertAlign w:val="superscript"/>
        </w:rPr>
        <w:t>th</w:t>
      </w:r>
      <w:r>
        <w:t xml:space="preserve"> January 2014). Although this may slightly underestimate the travel time, since journeys may not have been made under the same traffic conditions as those recorded by the AA nor would they have included the time to get from the desk to the car, we were already asking the professionals to capture a lot of data with respect to the intervention and felt on balance this was only a slight compromise.  </w:t>
      </w:r>
    </w:p>
    <w:p w:rsidR="00571B64" w:rsidRDefault="00571B64" w:rsidP="00571B64">
      <w:pPr>
        <w:spacing w:line="480" w:lineRule="auto"/>
      </w:pPr>
    </w:p>
    <w:p w:rsidR="00571B64" w:rsidRPr="00213276" w:rsidRDefault="00571B64" w:rsidP="00571B64">
      <w:pPr>
        <w:spacing w:line="480" w:lineRule="auto"/>
        <w:rPr>
          <w:u w:val="single"/>
        </w:rPr>
      </w:pPr>
      <w:r w:rsidRPr="00213276">
        <w:rPr>
          <w:u w:val="single"/>
        </w:rPr>
        <w:t>Other costs</w:t>
      </w:r>
      <w:r w:rsidR="00C76E6A">
        <w:rPr>
          <w:u w:val="single"/>
        </w:rPr>
        <w:t xml:space="preserve"> in CAREMED</w:t>
      </w:r>
    </w:p>
    <w:p w:rsidR="00571B64" w:rsidRDefault="00571B64" w:rsidP="00822763">
      <w:pPr>
        <w:spacing w:line="480" w:lineRule="auto"/>
        <w:jc w:val="both"/>
      </w:pPr>
      <w:r>
        <w:t>Although the rooms used to hold the review meetings were all within the care homes (with the exception of one which took place at a GP surgery), there is an opportunity cost attached to using the room for the reviews in that the room cannot be used for alternative purposes</w:t>
      </w:r>
      <w:r w:rsidR="00822763">
        <w:t xml:space="preserve"> and therefore the total time spent in the review meeting was recorded</w:t>
      </w:r>
      <w:r>
        <w:t xml:space="preserve">. </w:t>
      </w:r>
    </w:p>
    <w:p w:rsidR="00571B64" w:rsidRDefault="00571B64" w:rsidP="00571B64">
      <w:pPr>
        <w:spacing w:line="480" w:lineRule="auto"/>
      </w:pPr>
    </w:p>
    <w:p w:rsidR="001C41A9" w:rsidRPr="00E01488" w:rsidRDefault="001C41A9" w:rsidP="000B6959">
      <w:pPr>
        <w:spacing w:line="480" w:lineRule="auto"/>
        <w:jc w:val="both"/>
        <w:rPr>
          <w:i/>
          <w:iCs/>
        </w:rPr>
      </w:pPr>
      <w:r w:rsidRPr="00E01488">
        <w:rPr>
          <w:i/>
          <w:iCs/>
        </w:rPr>
        <w:lastRenderedPageBreak/>
        <w:t>Stage 3: Valuing the resource utilisation</w:t>
      </w:r>
      <w:r w:rsidR="000B6959" w:rsidRPr="00E01488">
        <w:rPr>
          <w:i/>
          <w:iCs/>
        </w:rPr>
        <w:t xml:space="preserve"> to undertake a cost analysis</w:t>
      </w:r>
    </w:p>
    <w:p w:rsidR="001C41A9" w:rsidRDefault="001C41A9" w:rsidP="005B15C9">
      <w:pPr>
        <w:spacing w:line="480" w:lineRule="auto"/>
        <w:jc w:val="both"/>
      </w:pPr>
      <w:r>
        <w:t xml:space="preserve">This stage involves attaching a monetary value to the quantities of resources measured in stage 2. Thus the quantities of resources </w:t>
      </w:r>
      <w:r w:rsidR="00921395">
        <w:t>measured</w:t>
      </w:r>
      <w:r>
        <w:t xml:space="preserve"> are multiplied by a monetary unit cost in order to estimate mean and total cost. In micro-costing this is usually done using unit costs based on local finance data but it can be argued that this makes the costing context specific and less </w:t>
      </w:r>
      <w:proofErr w:type="spellStart"/>
      <w:r>
        <w:t>generalisable</w:t>
      </w:r>
      <w:proofErr w:type="spellEnd"/>
      <w:r>
        <w:t xml:space="preserve"> such that the application of unit costs from published national data sources </w:t>
      </w:r>
      <w:r w:rsidR="005B15C9">
        <w:t>(</w:t>
      </w:r>
      <w:r>
        <w:t>such as NHS reference costs</w:t>
      </w:r>
      <w:r w:rsidR="005B15C9">
        <w:t>)</w:t>
      </w:r>
      <w:r>
        <w:t xml:space="preserve"> may be justifiable.</w:t>
      </w:r>
      <w:r w:rsidR="000B6959">
        <w:t xml:space="preserve"> At this stage it is often necessary to make assumptions and where these are needed they should be described transparently alongside the analysis </w:t>
      </w:r>
      <w:r w:rsidR="005B15C9">
        <w:t>to allow</w:t>
      </w:r>
      <w:r w:rsidR="000B6959">
        <w:t xml:space="preserve"> users of the analysis </w:t>
      </w:r>
      <w:r w:rsidR="005B15C9">
        <w:t xml:space="preserve">to </w:t>
      </w:r>
      <w:r w:rsidR="000B6959">
        <w:t>assess the validity of those assumptions in their own context.</w:t>
      </w:r>
      <w:r w:rsidR="00921395" w:rsidRPr="00921395">
        <w:t xml:space="preserve"> </w:t>
      </w:r>
      <w:r w:rsidR="00921395">
        <w:t xml:space="preserve">At the end of this stage a researcher should have </w:t>
      </w:r>
      <w:proofErr w:type="spellStart"/>
      <w:r w:rsidR="00921395">
        <w:t>costed</w:t>
      </w:r>
      <w:proofErr w:type="spellEnd"/>
      <w:r w:rsidR="00921395">
        <w:t xml:space="preserve"> all resources and have a detailed list of the assumptions made during the process.</w:t>
      </w:r>
      <w:r w:rsidR="001149DE">
        <w:t xml:space="preserve"> The unit costs (and their source) used should be reported in the final report or paper</w:t>
      </w:r>
      <w:r w:rsidR="001277D4">
        <w:t xml:space="preserve"> along with details of the currency, price year and any adjustments</w:t>
      </w:r>
      <w:r w:rsidR="00922B04">
        <w:t xml:space="preserve"> (for currency conversion or inflation)</w:t>
      </w:r>
      <w:r w:rsidR="001277D4">
        <w:t xml:space="preserve"> made to the unit costs</w:t>
      </w:r>
      <w:r w:rsidR="001149DE">
        <w:t>.</w:t>
      </w:r>
      <w:r w:rsidR="00822763">
        <w:t xml:space="preserve">   </w:t>
      </w:r>
    </w:p>
    <w:p w:rsidR="00822763" w:rsidRDefault="00822763" w:rsidP="005B15C9">
      <w:pPr>
        <w:spacing w:line="480" w:lineRule="auto"/>
        <w:jc w:val="both"/>
      </w:pPr>
    </w:p>
    <w:p w:rsidR="00571B64" w:rsidRPr="00213276" w:rsidRDefault="00571B64" w:rsidP="00571B64">
      <w:pPr>
        <w:spacing w:line="480" w:lineRule="auto"/>
        <w:rPr>
          <w:u w:val="single"/>
        </w:rPr>
      </w:pPr>
      <w:r w:rsidRPr="00213276">
        <w:rPr>
          <w:u w:val="single"/>
        </w:rPr>
        <w:t>Staff time and costs</w:t>
      </w:r>
      <w:r w:rsidR="00822763">
        <w:rPr>
          <w:u w:val="single"/>
        </w:rPr>
        <w:t xml:space="preserve"> in CAREMED</w:t>
      </w:r>
    </w:p>
    <w:p w:rsidR="00571B64" w:rsidRPr="005D10B4" w:rsidRDefault="00571B64" w:rsidP="00504066">
      <w:pPr>
        <w:spacing w:line="480" w:lineRule="auto"/>
        <w:ind w:firstLine="720"/>
        <w:jc w:val="both"/>
      </w:pPr>
      <w:r>
        <w:t>The source of unit costs for staff involved in delivering the intervention is shown in table 1. We recorded details of the pay band of staff and used the midpoints of these scales to avoid disclosure of individual staff members’ salaries. Annual gross rates (assuming professionals work 42 weeks a year after annual leave and sick leave, and 37.5 (41.4 for GP) hours per week [2</w:t>
      </w:r>
      <w:r w:rsidR="00504066">
        <w:t>4</w:t>
      </w:r>
      <w:r>
        <w:t xml:space="preserve">]) were converted into per minute rates to enable the staff costs to be attributed to individual residents. </w:t>
      </w:r>
      <w:r w:rsidRPr="00C757F6">
        <w:rPr>
          <w:rFonts w:asciiTheme="majorBidi" w:hAnsiTheme="majorBidi" w:cstheme="majorBidi"/>
          <w:lang w:eastAsia="zh-CN"/>
        </w:rPr>
        <w:t xml:space="preserve">All </w:t>
      </w:r>
      <w:r>
        <w:rPr>
          <w:rFonts w:asciiTheme="majorBidi" w:hAnsiTheme="majorBidi" w:cstheme="majorBidi"/>
          <w:lang w:eastAsia="zh-CN"/>
        </w:rPr>
        <w:t xml:space="preserve">staff </w:t>
      </w:r>
      <w:r w:rsidRPr="00C757F6">
        <w:rPr>
          <w:rFonts w:asciiTheme="majorBidi" w:hAnsiTheme="majorBidi" w:cstheme="majorBidi"/>
          <w:lang w:eastAsia="zh-CN"/>
        </w:rPr>
        <w:t>unit costs were inflated by 25% to take account of salary on-costs faced by employers.</w:t>
      </w:r>
    </w:p>
    <w:p w:rsidR="00571B64" w:rsidRDefault="00571B64" w:rsidP="00571B64">
      <w:pPr>
        <w:spacing w:line="480" w:lineRule="auto"/>
        <w:ind w:firstLine="720"/>
        <w:jc w:val="both"/>
      </w:pPr>
      <w:r>
        <w:t xml:space="preserve">The staff costs associated with the review meetings was attributed to residents in two ways. Total time of meeting was broken down into time periods </w:t>
      </w:r>
      <w:proofErr w:type="spellStart"/>
      <w:r>
        <w:t>i</w:t>
      </w:r>
      <w:proofErr w:type="spellEnd"/>
      <w:r>
        <w:t xml:space="preserve">) time spent </w:t>
      </w:r>
      <w:r>
        <w:lastRenderedPageBreak/>
        <w:t>reviewing individual residents (with individual timings recorded) and ii) time spent discussing general medication issues (non-resident specific issues). Having estimated a staff cost per minute of meeting, this was multiplied by the length of time an individual resident was discussed in order to ascertain (</w:t>
      </w:r>
      <w:proofErr w:type="spellStart"/>
      <w:r>
        <w:t>i</w:t>
      </w:r>
      <w:proofErr w:type="spellEnd"/>
      <w:r>
        <w:t xml:space="preserve">) and added to an average staff cost estimated as the total staff cost spent discussing general issues divided by the total number of residents reviewed at the meeting. </w:t>
      </w:r>
    </w:p>
    <w:p w:rsidR="00571B64" w:rsidRDefault="00571B64" w:rsidP="00571B64">
      <w:pPr>
        <w:spacing w:line="480" w:lineRule="auto"/>
        <w:jc w:val="both"/>
      </w:pPr>
    </w:p>
    <w:p w:rsidR="00571B64" w:rsidRPr="00213276" w:rsidRDefault="00571B64" w:rsidP="00571B64">
      <w:pPr>
        <w:spacing w:line="480" w:lineRule="auto"/>
        <w:rPr>
          <w:u w:val="single"/>
        </w:rPr>
      </w:pPr>
      <w:r w:rsidRPr="00213276">
        <w:rPr>
          <w:u w:val="single"/>
        </w:rPr>
        <w:t>Travel time and costs</w:t>
      </w:r>
      <w:r w:rsidR="00822763">
        <w:rPr>
          <w:u w:val="single"/>
        </w:rPr>
        <w:t xml:space="preserve"> in CAREMED</w:t>
      </w:r>
    </w:p>
    <w:p w:rsidR="00571B64" w:rsidRPr="00D66202" w:rsidRDefault="00571B64" w:rsidP="00571B64">
      <w:pPr>
        <w:spacing w:line="480" w:lineRule="auto"/>
        <w:jc w:val="both"/>
      </w:pPr>
      <w:r>
        <w:t>A mileage rate of 45 pence per mile was used. Time and travel costs are presented separately from the time costs attached to the processes shown in figure 1 in the results section to reflect the fact that they are not variable costs. Whilst staff costs involved in the process of undertaking the reviews are variable, that is they increase as the number of residents reviewed increases, the costs associated with travel at the various stages of the review process are fixed, in that the same cost would be incurred no matter how many residents were being reviewed.</w:t>
      </w:r>
    </w:p>
    <w:p w:rsidR="00571B64" w:rsidRDefault="00571B64" w:rsidP="00571B64">
      <w:pPr>
        <w:spacing w:line="480" w:lineRule="auto"/>
      </w:pPr>
    </w:p>
    <w:p w:rsidR="00571B64" w:rsidRPr="00213276" w:rsidRDefault="00571B64" w:rsidP="00571B64">
      <w:pPr>
        <w:spacing w:line="480" w:lineRule="auto"/>
        <w:rPr>
          <w:u w:val="single"/>
        </w:rPr>
      </w:pPr>
      <w:r w:rsidRPr="00213276">
        <w:rPr>
          <w:u w:val="single"/>
        </w:rPr>
        <w:t>Other costs</w:t>
      </w:r>
      <w:r w:rsidR="00822763">
        <w:rPr>
          <w:u w:val="single"/>
        </w:rPr>
        <w:t xml:space="preserve"> in CAREMED</w:t>
      </w:r>
    </w:p>
    <w:p w:rsidR="00571B64" w:rsidRDefault="00571B64" w:rsidP="00571B64">
      <w:pPr>
        <w:spacing w:line="480" w:lineRule="auto"/>
        <w:jc w:val="both"/>
      </w:pPr>
      <w:r>
        <w:t xml:space="preserve">A unit cost of £15 per hour was used to cost time spent using the room for a review meeting, estimates on room hire rates in Norfolk were found to vary from £7 for a small meeting room in a council office to £20 for a training room at a care provider via searching the web. </w:t>
      </w:r>
    </w:p>
    <w:p w:rsidR="00571B64" w:rsidRDefault="00571B64" w:rsidP="00571B64">
      <w:pPr>
        <w:spacing w:line="480" w:lineRule="auto"/>
      </w:pPr>
    </w:p>
    <w:p w:rsidR="00571B64" w:rsidRPr="00213276" w:rsidRDefault="00571B64" w:rsidP="00571B64">
      <w:pPr>
        <w:spacing w:line="480" w:lineRule="auto"/>
        <w:rPr>
          <w:u w:val="single"/>
        </w:rPr>
      </w:pPr>
      <w:r w:rsidRPr="00213276">
        <w:rPr>
          <w:u w:val="single"/>
        </w:rPr>
        <w:t>Mean per resident cost</w:t>
      </w:r>
      <w:r w:rsidR="00217A1F">
        <w:rPr>
          <w:u w:val="single"/>
        </w:rPr>
        <w:t xml:space="preserve"> in CAREMED</w:t>
      </w:r>
    </w:p>
    <w:p w:rsidR="00571B64" w:rsidRDefault="00571B64" w:rsidP="00571B64">
      <w:pPr>
        <w:spacing w:line="480" w:lineRule="auto"/>
        <w:jc w:val="both"/>
      </w:pPr>
      <w:r>
        <w:t xml:space="preserve">Mean per resident cost was estimated by summing </w:t>
      </w:r>
      <w:proofErr w:type="spellStart"/>
      <w:r>
        <w:t>i</w:t>
      </w:r>
      <w:proofErr w:type="spellEnd"/>
      <w:r>
        <w:t xml:space="preserve">) individual attributable meeting costs, ii) mean general meeting cost per resident, iii) mean staff travel cost per resident, </w:t>
      </w:r>
      <w:r>
        <w:lastRenderedPageBreak/>
        <w:t>and iv) mean staff travel time cost per resident.</w:t>
      </w:r>
      <w:r w:rsidR="005A5891">
        <w:t xml:space="preserve"> The standard deviation and 95% confidence interval are also presented in order to indicate the dispersion and plausible range of values around the mean cost per resident.</w:t>
      </w:r>
    </w:p>
    <w:p w:rsidR="00571B64" w:rsidRDefault="00571B64" w:rsidP="00571B64">
      <w:pPr>
        <w:spacing w:line="480" w:lineRule="auto"/>
        <w:jc w:val="both"/>
      </w:pPr>
    </w:p>
    <w:p w:rsidR="00571B64" w:rsidRDefault="008B6B26" w:rsidP="00571B64">
      <w:pPr>
        <w:spacing w:line="480" w:lineRule="auto"/>
      </w:pPr>
      <w:r>
        <w:t>A</w:t>
      </w:r>
      <w:r w:rsidR="00571B64">
        <w:t>ll costs are presented in UK pounds sterling in 2012 prices and are not discounted given a time horizon of 6 months for delivery of the intervention.</w:t>
      </w:r>
    </w:p>
    <w:p w:rsidR="007F0CB0" w:rsidRDefault="007F0CB0" w:rsidP="00571B64">
      <w:pPr>
        <w:spacing w:line="480" w:lineRule="auto"/>
      </w:pPr>
    </w:p>
    <w:p w:rsidR="001C41A9" w:rsidRPr="00504066" w:rsidRDefault="007F0CB0" w:rsidP="001C41A9">
      <w:pPr>
        <w:spacing w:line="480" w:lineRule="auto"/>
        <w:jc w:val="both"/>
        <w:rPr>
          <w:b/>
          <w:bCs/>
        </w:rPr>
      </w:pPr>
      <w:r w:rsidRPr="00504066">
        <w:rPr>
          <w:b/>
          <w:bCs/>
        </w:rPr>
        <w:t>Results</w:t>
      </w:r>
    </w:p>
    <w:p w:rsidR="001C41A9" w:rsidRPr="00922B04" w:rsidRDefault="001C41A9" w:rsidP="00217A1F">
      <w:pPr>
        <w:spacing w:line="480" w:lineRule="auto"/>
        <w:jc w:val="both"/>
        <w:rPr>
          <w:i/>
          <w:iCs/>
        </w:rPr>
      </w:pPr>
      <w:r w:rsidRPr="00922B04">
        <w:rPr>
          <w:i/>
          <w:iCs/>
        </w:rPr>
        <w:t xml:space="preserve">Stage </w:t>
      </w:r>
      <w:r w:rsidR="00217A1F">
        <w:rPr>
          <w:i/>
          <w:iCs/>
        </w:rPr>
        <w:t>4</w:t>
      </w:r>
      <w:r w:rsidRPr="00922B04">
        <w:rPr>
          <w:i/>
          <w:iCs/>
        </w:rPr>
        <w:t xml:space="preserve">: </w:t>
      </w:r>
      <w:r w:rsidR="00B3446B" w:rsidRPr="00922B04">
        <w:rPr>
          <w:i/>
          <w:iCs/>
        </w:rPr>
        <w:t>Presenting the results of a micro-costing</w:t>
      </w:r>
    </w:p>
    <w:p w:rsidR="00DE73C3" w:rsidRDefault="003C4903" w:rsidP="00217A1F">
      <w:pPr>
        <w:spacing w:line="480" w:lineRule="auto"/>
        <w:jc w:val="both"/>
      </w:pPr>
      <w:r>
        <w:t xml:space="preserve">Since micro-costing methods can be applied differently in different settings and to address </w:t>
      </w:r>
      <w:r w:rsidR="00217A1F">
        <w:t>distinct</w:t>
      </w:r>
      <w:r>
        <w:t xml:space="preserve"> questions reflecting </w:t>
      </w:r>
      <w:r w:rsidR="00217A1F">
        <w:t>differing</w:t>
      </w:r>
      <w:r>
        <w:t xml:space="preserve"> analytical perspectives, it is important </w:t>
      </w:r>
      <w:r w:rsidR="005B15C9">
        <w:t xml:space="preserve">that </w:t>
      </w:r>
      <w:r>
        <w:t xml:space="preserve">results are presented in enough detail to permit the </w:t>
      </w:r>
      <w:r w:rsidR="00217A1F">
        <w:t xml:space="preserve">research </w:t>
      </w:r>
      <w:r>
        <w:t>user to understand how decisions were made about the methods employed</w:t>
      </w:r>
      <w:r w:rsidR="00A45B1C">
        <w:t xml:space="preserve"> and to enable replication of the study</w:t>
      </w:r>
      <w:r>
        <w:t xml:space="preserve">. </w:t>
      </w:r>
      <w:r w:rsidR="00B3446B">
        <w:t>The aim is to p</w:t>
      </w:r>
      <w:r w:rsidR="00A45B1C">
        <w:t>resent the detailed cost</w:t>
      </w:r>
      <w:r w:rsidR="00B3446B">
        <w:t xml:space="preserve"> analysis in a way that is useful to those who may wish </w:t>
      </w:r>
      <w:r>
        <w:t xml:space="preserve">either </w:t>
      </w:r>
      <w:r w:rsidR="005B15C9">
        <w:t xml:space="preserve">to </w:t>
      </w:r>
      <w:r>
        <w:t xml:space="preserve">use the results to inform an economic evaluation or to </w:t>
      </w:r>
      <w:r w:rsidR="00B3446B">
        <w:t>commission such a service</w:t>
      </w:r>
      <w:r w:rsidR="008E2603">
        <w:t>.</w:t>
      </w:r>
      <w:r w:rsidR="00DE73C3">
        <w:t xml:space="preserve"> </w:t>
      </w:r>
      <w:r w:rsidR="00A56CAB">
        <w:t>It is generally useful to present overall t</w:t>
      </w:r>
      <w:r>
        <w:t xml:space="preserve">otal cost estimates alongside </w:t>
      </w:r>
      <w:r w:rsidR="00A56CAB">
        <w:t xml:space="preserve">more disaggregated presentations of the costs estimated for the different elements of the service. </w:t>
      </w:r>
      <w:r w:rsidR="00DE73C3">
        <w:t xml:space="preserve">As with all the stages involved in a micro-costing this will depend on the purpose, scope and methods used. </w:t>
      </w:r>
    </w:p>
    <w:p w:rsidR="00217A1F" w:rsidRPr="00217A1F" w:rsidRDefault="00217A1F" w:rsidP="00217A1F">
      <w:pPr>
        <w:spacing w:line="480" w:lineRule="auto"/>
        <w:jc w:val="both"/>
        <w:rPr>
          <w:u w:val="single"/>
        </w:rPr>
      </w:pPr>
      <w:r>
        <w:rPr>
          <w:u w:val="single"/>
        </w:rPr>
        <w:t>Results of CAREMED</w:t>
      </w:r>
    </w:p>
    <w:p w:rsidR="007B123C" w:rsidRPr="00AB2DCB" w:rsidRDefault="00AB2DCB" w:rsidP="00217A1F">
      <w:pPr>
        <w:spacing w:line="480" w:lineRule="auto"/>
        <w:jc w:val="both"/>
      </w:pPr>
      <w:r>
        <w:t>Review meeting 1 involved discussing an</w:t>
      </w:r>
      <w:r w:rsidR="00206B17" w:rsidRPr="00AB2DCB">
        <w:t xml:space="preserve"> av</w:t>
      </w:r>
      <w:r>
        <w:t xml:space="preserve">erage </w:t>
      </w:r>
      <w:r w:rsidR="002C636D">
        <w:t xml:space="preserve">of </w:t>
      </w:r>
      <w:r>
        <w:t>16.62 (</w:t>
      </w:r>
      <w:proofErr w:type="spellStart"/>
      <w:proofErr w:type="gramStart"/>
      <w:r>
        <w:t>sd</w:t>
      </w:r>
      <w:proofErr w:type="spellEnd"/>
      <w:proofErr w:type="gramEnd"/>
      <w:r>
        <w:t xml:space="preserve"> 6.05; </w:t>
      </w:r>
      <w:r w:rsidR="00206B17" w:rsidRPr="00AB2DCB">
        <w:t>min: 9, max: 30)</w:t>
      </w:r>
      <w:r>
        <w:t xml:space="preserve"> residents per meeting compared to an of </w:t>
      </w:r>
      <w:r w:rsidR="00206B17" w:rsidRPr="00AB2DCB">
        <w:t>average 13.84 (</w:t>
      </w:r>
      <w:proofErr w:type="spellStart"/>
      <w:r w:rsidR="00206B17" w:rsidRPr="00AB2DCB">
        <w:t>sd</w:t>
      </w:r>
      <w:proofErr w:type="spellEnd"/>
      <w:r w:rsidR="00206B17" w:rsidRPr="00AB2DCB">
        <w:t xml:space="preserve"> 6.12</w:t>
      </w:r>
      <w:r>
        <w:t xml:space="preserve">; </w:t>
      </w:r>
      <w:r w:rsidR="00206B17" w:rsidRPr="00AB2DCB">
        <w:t>min: 6, max: 24)</w:t>
      </w:r>
      <w:r>
        <w:t xml:space="preserve"> residents in review meeting two, reflecting death and loss to follow up where</w:t>
      </w:r>
      <w:r w:rsidR="005E7CBC">
        <w:t xml:space="preserve"> </w:t>
      </w:r>
      <w:r>
        <w:t>a person may have moved care home.</w:t>
      </w:r>
    </w:p>
    <w:p w:rsidR="00F2688B" w:rsidRDefault="00504436" w:rsidP="00217A1F">
      <w:pPr>
        <w:spacing w:line="480" w:lineRule="auto"/>
        <w:ind w:firstLine="720"/>
        <w:jc w:val="both"/>
      </w:pPr>
      <w:r>
        <w:lastRenderedPageBreak/>
        <w:t xml:space="preserve">The mean (SD; 95% CI) cost per </w:t>
      </w:r>
      <w:r w:rsidR="00C1720B">
        <w:t>resident</w:t>
      </w:r>
      <w:r>
        <w:t xml:space="preserve"> of the multi-professional medication review intervention was </w:t>
      </w:r>
      <w:r w:rsidR="00DE56A2">
        <w:t>£</w:t>
      </w:r>
      <w:r w:rsidR="00DE56A2" w:rsidRPr="001D7F60">
        <w:t>10</w:t>
      </w:r>
      <w:r w:rsidR="00DE56A2">
        <w:t>4.80</w:t>
      </w:r>
      <w:r w:rsidR="00DE56A2" w:rsidRPr="001D7F60">
        <w:t xml:space="preserve"> </w:t>
      </w:r>
      <w:r w:rsidR="00DE56A2">
        <w:t xml:space="preserve">(50.91; </w:t>
      </w:r>
      <w:r w:rsidR="00DE56A2" w:rsidRPr="00A24FCF">
        <w:t>98.7</w:t>
      </w:r>
      <w:r w:rsidR="00DE56A2">
        <w:t xml:space="preserve">2 to </w:t>
      </w:r>
      <w:r w:rsidR="00DE56A2" w:rsidRPr="00A24FCF">
        <w:t>109.45</w:t>
      </w:r>
      <w:r w:rsidR="00DE56A2">
        <w:t xml:space="preserve">) </w:t>
      </w:r>
      <w:r w:rsidR="00EF05F4">
        <w:t xml:space="preserve">including all </w:t>
      </w:r>
      <w:r w:rsidR="00C1720B">
        <w:t>resident</w:t>
      </w:r>
      <w:r w:rsidR="00EF05F4">
        <w:t>s even the 86 who died or dropped out before the second review meeting</w:t>
      </w:r>
      <w:r>
        <w:t xml:space="preserve">, such that the overall cost of providing the intervention to all </w:t>
      </w:r>
      <w:r w:rsidR="00F2688B">
        <w:t xml:space="preserve">intervention home </w:t>
      </w:r>
      <w:r w:rsidR="00C1720B">
        <w:t>resident</w:t>
      </w:r>
      <w:r w:rsidR="00F2688B">
        <w:t>s</w:t>
      </w:r>
      <w:r w:rsidR="002C636D">
        <w:t xml:space="preserve"> (n=348)</w:t>
      </w:r>
      <w:r w:rsidR="00F2688B">
        <w:t xml:space="preserve"> was </w:t>
      </w:r>
      <w:r w:rsidR="00DE56A2">
        <w:t>£</w:t>
      </w:r>
      <w:r w:rsidR="00DE56A2" w:rsidRPr="00696DC7">
        <w:t>3</w:t>
      </w:r>
      <w:r w:rsidR="00DE56A2">
        <w:t>6,221</w:t>
      </w:r>
      <w:r w:rsidR="00DE56A2" w:rsidRPr="00696DC7">
        <w:t>.</w:t>
      </w:r>
      <w:r w:rsidR="00DE56A2">
        <w:t xml:space="preserve">29 (95% CI </w:t>
      </w:r>
      <w:r w:rsidR="00DE56A2" w:rsidRPr="003605F1">
        <w:t>32</w:t>
      </w:r>
      <w:r w:rsidR="00DE56A2">
        <w:t>,</w:t>
      </w:r>
      <w:r w:rsidR="00DE56A2" w:rsidRPr="003605F1">
        <w:t>810.81</w:t>
      </w:r>
      <w:r w:rsidR="00DE56A2">
        <w:t xml:space="preserve"> to</w:t>
      </w:r>
      <w:r w:rsidR="00DE56A2" w:rsidRPr="003605F1">
        <w:t xml:space="preserve"> 39</w:t>
      </w:r>
      <w:r w:rsidR="00DE56A2">
        <w:t>,</w:t>
      </w:r>
      <w:r w:rsidR="00DE56A2" w:rsidRPr="003605F1">
        <w:t>631.77</w:t>
      </w:r>
      <w:r w:rsidR="00DE56A2">
        <w:t>)</w:t>
      </w:r>
      <w:r>
        <w:t>.</w:t>
      </w:r>
      <w:r w:rsidR="00EF05F4">
        <w:t xml:space="preserve"> </w:t>
      </w:r>
      <w:r>
        <w:t xml:space="preserve"> </w:t>
      </w:r>
      <w:r w:rsidR="00F2688B">
        <w:t xml:space="preserve">See tables 3 and 6 for the breakdown of mean per </w:t>
      </w:r>
      <w:r w:rsidR="00C1720B">
        <w:t>resident</w:t>
      </w:r>
      <w:r w:rsidR="00F2688B">
        <w:t xml:space="preserve"> costs by steps of the medication review process shown in figure 1 and the travel time and travel costs associated with each step. The travel costs are presented separately because they are fixed costs (unlike ta</w:t>
      </w:r>
      <w:r w:rsidR="000A78D8">
        <w:t>ble 3 which are variable costs)</w:t>
      </w:r>
      <w:r w:rsidR="00F2688B">
        <w:t>.</w:t>
      </w:r>
    </w:p>
    <w:p w:rsidR="00F2688B" w:rsidRDefault="00504436" w:rsidP="00C1720B">
      <w:pPr>
        <w:spacing w:line="480" w:lineRule="auto"/>
        <w:ind w:firstLine="720"/>
        <w:jc w:val="both"/>
      </w:pPr>
      <w:r>
        <w:t xml:space="preserve">The mean (SD; 95% CI) cost per </w:t>
      </w:r>
      <w:r w:rsidR="00C1720B">
        <w:t>resident</w:t>
      </w:r>
      <w:r>
        <w:t xml:space="preserve"> of the first multi-professional medication review meeting was </w:t>
      </w:r>
      <w:r w:rsidRPr="0077112A">
        <w:t>£</w:t>
      </w:r>
      <w:r w:rsidR="0077112A" w:rsidRPr="0077112A">
        <w:t>61.36</w:t>
      </w:r>
      <w:r w:rsidRPr="0077112A">
        <w:t xml:space="preserve"> (</w:t>
      </w:r>
      <w:r w:rsidR="00DC79E2">
        <w:t>27.78</w:t>
      </w:r>
      <w:r w:rsidRPr="0077112A">
        <w:t xml:space="preserve">; </w:t>
      </w:r>
      <w:r w:rsidR="00DC79E2" w:rsidRPr="00DC79E2">
        <w:t>58.4</w:t>
      </w:r>
      <w:r w:rsidR="00DC79E2">
        <w:t xml:space="preserve">4 to </w:t>
      </w:r>
      <w:r w:rsidR="00DC79E2" w:rsidRPr="00DC79E2">
        <w:t>64.29</w:t>
      </w:r>
      <w:proofErr w:type="gramStart"/>
      <w:r w:rsidRPr="0077112A">
        <w:t>)</w:t>
      </w:r>
      <w:r w:rsidR="00F07153" w:rsidRPr="0077112A">
        <w:t>(</w:t>
      </w:r>
      <w:proofErr w:type="gramEnd"/>
      <w:r w:rsidR="00F07153">
        <w:t>n=348)</w:t>
      </w:r>
      <w:r>
        <w:t>.</w:t>
      </w:r>
      <w:r w:rsidR="00F07153" w:rsidRPr="00F07153">
        <w:t xml:space="preserve"> </w:t>
      </w:r>
      <w:r w:rsidR="00F2688B">
        <w:t xml:space="preserve">See tables 4 and 7 for the breakdown of mean per </w:t>
      </w:r>
      <w:r w:rsidR="00C1720B">
        <w:t>resident</w:t>
      </w:r>
      <w:r w:rsidR="00F2688B">
        <w:t xml:space="preserve"> costs by steps of the medication review process (table 4) and the travel time and travel costs associated with each step (table 7).</w:t>
      </w:r>
    </w:p>
    <w:p w:rsidR="00504436" w:rsidRDefault="00F07153" w:rsidP="00C1720B">
      <w:pPr>
        <w:spacing w:line="480" w:lineRule="auto"/>
        <w:ind w:firstLine="720"/>
        <w:jc w:val="both"/>
      </w:pPr>
      <w:r>
        <w:t xml:space="preserve">The mean (SD; 95% CI) cost per </w:t>
      </w:r>
      <w:r w:rsidR="00C1720B">
        <w:t>resident</w:t>
      </w:r>
      <w:r>
        <w:t xml:space="preserve"> of the second multi-professional medication review meeting was </w:t>
      </w:r>
      <w:r w:rsidRPr="00DC79E2">
        <w:t>£</w:t>
      </w:r>
      <w:r w:rsidR="00DC79E2">
        <w:t>56.74</w:t>
      </w:r>
      <w:r w:rsidRPr="00DC79E2">
        <w:t xml:space="preserve"> (24.83; </w:t>
      </w:r>
      <w:r w:rsidR="00DC79E2">
        <w:t>53.30 to 60.19</w:t>
      </w:r>
      <w:proofErr w:type="gramStart"/>
      <w:r w:rsidRPr="00DC79E2">
        <w:t>)</w:t>
      </w:r>
      <w:r>
        <w:t>(</w:t>
      </w:r>
      <w:proofErr w:type="gramEnd"/>
      <w:r>
        <w:t>n=262).</w:t>
      </w:r>
      <w:r w:rsidR="00F2688B" w:rsidRPr="00F2688B">
        <w:t xml:space="preserve"> </w:t>
      </w:r>
      <w:r w:rsidR="00F2688B">
        <w:t xml:space="preserve">See tables 5 and 8 for the breakdown of mean per </w:t>
      </w:r>
      <w:r w:rsidR="00C1720B">
        <w:t>resident</w:t>
      </w:r>
      <w:r w:rsidR="00F2688B">
        <w:t xml:space="preserve"> costs by steps of the medication review process and the travel time and travel costs associated with each step, respectively.</w:t>
      </w:r>
    </w:p>
    <w:p w:rsidR="00642B79" w:rsidRDefault="00642B79" w:rsidP="00217A1F">
      <w:pPr>
        <w:spacing w:line="480" w:lineRule="auto"/>
        <w:jc w:val="both"/>
      </w:pPr>
    </w:p>
    <w:p w:rsidR="00217A1F" w:rsidRPr="00922B04" w:rsidRDefault="00217A1F" w:rsidP="00217A1F">
      <w:pPr>
        <w:spacing w:line="480" w:lineRule="auto"/>
        <w:jc w:val="both"/>
        <w:rPr>
          <w:i/>
          <w:iCs/>
        </w:rPr>
      </w:pPr>
      <w:r>
        <w:rPr>
          <w:i/>
          <w:iCs/>
        </w:rPr>
        <w:t>Stage 5</w:t>
      </w:r>
      <w:r w:rsidRPr="00922B04">
        <w:rPr>
          <w:i/>
          <w:iCs/>
        </w:rPr>
        <w:t>: Undertake a sensitivity analysis</w:t>
      </w:r>
    </w:p>
    <w:p w:rsidR="00217A1F" w:rsidRDefault="00217A1F" w:rsidP="00217A1F">
      <w:pPr>
        <w:spacing w:line="480" w:lineRule="auto"/>
        <w:jc w:val="both"/>
      </w:pPr>
      <w:r>
        <w:t xml:space="preserve">Sensitivity analysis enables the impact of any assumptions on the final estimates to be tested and/or provides the opportunity to present the costs of the service were it to be implemented in a different context. For example, if local estimates of unit costs were used in the main base case analysis, the analysis could be re-run using published national unit costs in order to see whether this impacts on the magnitude of cost estimates and to make the results more </w:t>
      </w:r>
      <w:proofErr w:type="spellStart"/>
      <w:r>
        <w:t>generalisable</w:t>
      </w:r>
      <w:proofErr w:type="spellEnd"/>
      <w:r>
        <w:t>.</w:t>
      </w:r>
      <w:r w:rsidRPr="00A45B1C">
        <w:t xml:space="preserve"> </w:t>
      </w:r>
      <w:r>
        <w:t xml:space="preserve">At the end of this stage a </w:t>
      </w:r>
      <w:r>
        <w:lastRenderedPageBreak/>
        <w:t>researcher will have explored the uncertainty in their analysis with regard to the context and be able to discuss the impact of this on their results.</w:t>
      </w:r>
    </w:p>
    <w:p w:rsidR="00217A1F" w:rsidRDefault="00E42E17" w:rsidP="00E42E17">
      <w:pPr>
        <w:spacing w:line="480" w:lineRule="auto"/>
        <w:ind w:firstLine="720"/>
        <w:jc w:val="both"/>
      </w:pPr>
      <w:r>
        <w:t>I</w:t>
      </w:r>
      <w:r w:rsidR="00B5054E" w:rsidRPr="00E42E17">
        <w:t>n CAREMED</w:t>
      </w:r>
      <w:r>
        <w:t xml:space="preserve"> t</w:t>
      </w:r>
      <w:r w:rsidR="00217A1F" w:rsidRPr="0024751E">
        <w:t xml:space="preserve">ravel time in Cambridgeshire was artificially inflated due to the way in which the intervention was delivered.  </w:t>
      </w:r>
      <w:r w:rsidR="00217A1F">
        <w:t>As a result of personnel constraints within the local Medicines Management Team, t</w:t>
      </w:r>
      <w:r w:rsidR="00217A1F" w:rsidRPr="0024751E">
        <w:t xml:space="preserve">he </w:t>
      </w:r>
      <w:r w:rsidR="00217A1F">
        <w:t>clinical</w:t>
      </w:r>
      <w:r w:rsidR="00217A1F" w:rsidRPr="0024751E">
        <w:t xml:space="preserve"> pharmacists and pharmacy technician travelled further than would generally be expected for this model of service delivery (</w:t>
      </w:r>
      <w:r w:rsidR="00B5054E" w:rsidRPr="0024751E">
        <w:t>i.e.</w:t>
      </w:r>
      <w:r w:rsidR="00217A1F" w:rsidRPr="0024751E">
        <w:t xml:space="preserve"> the model anticipated that the work would be undertaken by clinical pharmacists/pharmacy technicians who worked in the local </w:t>
      </w:r>
      <w:r w:rsidR="00217A1F" w:rsidRPr="00260007">
        <w:t>area).</w:t>
      </w:r>
      <w:r w:rsidR="00217A1F">
        <w:t xml:space="preserve"> To test the impact of this on cost estimates a sensitivity analysis was undertaken replacing</w:t>
      </w:r>
      <w:r w:rsidR="00217A1F" w:rsidRPr="002C41EB">
        <w:t xml:space="preserve"> </w:t>
      </w:r>
      <w:r w:rsidR="00217A1F" w:rsidRPr="00260007">
        <w:t>clinical pharmacist and pharmacy technician</w:t>
      </w:r>
      <w:r w:rsidR="00217A1F">
        <w:t xml:space="preserve"> travel times and costs in Cambridgeshire to those of </w:t>
      </w:r>
      <w:r w:rsidR="00217A1F" w:rsidRPr="00260007">
        <w:t>their nearest MMT home base according to the location of the care home</w:t>
      </w:r>
      <w:r w:rsidR="00217A1F">
        <w:t>.</w:t>
      </w:r>
      <w:r w:rsidR="00B5054E">
        <w:t xml:space="preserve"> As expected, adjusting for this reduced</w:t>
      </w:r>
      <w:r w:rsidR="00217A1F">
        <w:t xml:space="preserve"> mean (SD; 95% CI) cost per resident of the multi-professional medication review intervention </w:t>
      </w:r>
      <w:r w:rsidR="00B5054E">
        <w:t>to</w:t>
      </w:r>
      <w:r w:rsidR="00217A1F">
        <w:t xml:space="preserve"> £96.36</w:t>
      </w:r>
      <w:r w:rsidR="00217A1F" w:rsidRPr="001D7F60">
        <w:t xml:space="preserve"> </w:t>
      </w:r>
      <w:r w:rsidR="00217A1F">
        <w:t xml:space="preserve">(44.94; 91.61 to </w:t>
      </w:r>
      <w:r w:rsidR="00217A1F" w:rsidRPr="00A24FCF">
        <w:t>10</w:t>
      </w:r>
      <w:r w:rsidR="00217A1F">
        <w:t>1.07) including all residents even the 86 who died or dropped out before the second review meeting, such that the overall cost of providing the intervention to all intervention home residents (n=348) was £</w:t>
      </w:r>
      <w:r w:rsidR="00217A1F" w:rsidRPr="00696DC7">
        <w:t>3</w:t>
      </w:r>
      <w:r w:rsidR="00217A1F">
        <w:t>3,532</w:t>
      </w:r>
      <w:r w:rsidR="00217A1F" w:rsidRPr="00696DC7">
        <w:t>.</w:t>
      </w:r>
      <w:r w:rsidR="00217A1F">
        <w:t xml:space="preserve">22 (95% CI </w:t>
      </w:r>
      <w:r w:rsidR="00217A1F" w:rsidRPr="003605F1">
        <w:t>3</w:t>
      </w:r>
      <w:r w:rsidR="00217A1F">
        <w:t>1,883.48 to</w:t>
      </w:r>
      <w:r w:rsidR="00217A1F" w:rsidRPr="003605F1">
        <w:t xml:space="preserve"> 3</w:t>
      </w:r>
      <w:r w:rsidR="00217A1F">
        <w:t>5,180.97).  The total travel time and costs fell by £2,689.06 (a 28.73% reduction) from £9,360.60 to £6,671.54 for the two review meetings.</w:t>
      </w:r>
      <w:r w:rsidR="004D45F8">
        <w:t xml:space="preserve">  It is also possible to conduct further sensitivity analyses on the unit costs used to value personnel time delivering the intervention, although since we do not have any specific reason to believe these to be higher or lower than those used and in the interest of space we do not present such further analyses. The information necessary to do this is provided in tables 1 to 5, and presenting the information in this way also enables research users to re-estimate the costs for their own context</w:t>
      </w:r>
      <w:r w:rsidR="007A6402">
        <w:t>.</w:t>
      </w:r>
    </w:p>
    <w:p w:rsidR="006F53DC" w:rsidRDefault="006F53DC" w:rsidP="00504066">
      <w:pPr>
        <w:spacing w:line="480" w:lineRule="auto"/>
        <w:jc w:val="both"/>
        <w:rPr>
          <w:b/>
          <w:bCs/>
        </w:rPr>
      </w:pPr>
    </w:p>
    <w:p w:rsidR="00EE6FBF" w:rsidRPr="007854E9" w:rsidRDefault="00CE7CE6" w:rsidP="00504066">
      <w:pPr>
        <w:spacing w:line="480" w:lineRule="auto"/>
        <w:jc w:val="both"/>
        <w:rPr>
          <w:lang w:val="en"/>
        </w:rPr>
      </w:pPr>
      <w:r>
        <w:rPr>
          <w:b/>
          <w:bCs/>
        </w:rPr>
        <w:lastRenderedPageBreak/>
        <w:t>Discu</w:t>
      </w:r>
      <w:bookmarkStart w:id="0" w:name="_GoBack"/>
      <w:bookmarkEnd w:id="0"/>
      <w:r>
        <w:rPr>
          <w:b/>
          <w:bCs/>
        </w:rPr>
        <w:t>ssion</w:t>
      </w:r>
      <w:r w:rsidR="00E80F9F" w:rsidRPr="00CE7CE6">
        <w:rPr>
          <w:b/>
          <w:bCs/>
        </w:rPr>
        <w:br/>
      </w:r>
      <w:r w:rsidR="00A06579" w:rsidRPr="00A06579">
        <w:t xml:space="preserve">The </w:t>
      </w:r>
      <w:r w:rsidR="00A06579">
        <w:t>study demonstrates that it is feasible to use micro-costing methods in the pharmacy context and that by doing so cost estimates may be more accurate and useful in forming the design and implementation of pharmacy services.</w:t>
      </w:r>
      <w:r w:rsidR="00EE6FBF">
        <w:t xml:space="preserve"> Micro-costing can be applied differently in different contexts but the broad stages identified in this paper should be adequately considered when designing and reporting such a study. Guidelines on how to report economic evaluations also include criteria for how to report costings, for instance the Drummond and Jefferson [</w:t>
      </w:r>
      <w:r w:rsidR="00630C41">
        <w:t>2</w:t>
      </w:r>
      <w:r w:rsidR="00504066">
        <w:t>5</w:t>
      </w:r>
      <w:r w:rsidR="00EE6FBF">
        <w:t>] guidelines require that (</w:t>
      </w:r>
      <w:proofErr w:type="spellStart"/>
      <w:r w:rsidR="00EE6FBF">
        <w:t>i</w:t>
      </w:r>
      <w:proofErr w:type="spellEnd"/>
      <w:r w:rsidR="00EE6FBF">
        <w:t xml:space="preserve">) </w:t>
      </w:r>
      <w:r w:rsidR="00EE6FBF" w:rsidRPr="007854E9">
        <w:rPr>
          <w:lang w:val="en"/>
        </w:rPr>
        <w:t xml:space="preserve">quantities of resources be reported separately from the </w:t>
      </w:r>
      <w:r w:rsidR="00EE6FBF">
        <w:rPr>
          <w:lang w:val="en"/>
        </w:rPr>
        <w:t>unit costs of those resources; (ii) m</w:t>
      </w:r>
      <w:r w:rsidR="00EE6FBF" w:rsidRPr="007854E9">
        <w:rPr>
          <w:lang w:val="en"/>
        </w:rPr>
        <w:t xml:space="preserve">ethods for the estimation of both quantities and unit costs should be </w:t>
      </w:r>
      <w:r w:rsidR="00EE6FBF">
        <w:rPr>
          <w:lang w:val="en"/>
        </w:rPr>
        <w:t>reported, and (iii) t</w:t>
      </w:r>
      <w:r w:rsidR="00EE6FBF" w:rsidRPr="007854E9">
        <w:rPr>
          <w:lang w:val="en"/>
        </w:rPr>
        <w:t xml:space="preserve">he currency and price date should be </w:t>
      </w:r>
      <w:r w:rsidR="00EE6FBF">
        <w:rPr>
          <w:lang w:val="en"/>
        </w:rPr>
        <w:t xml:space="preserve">reported, as well as </w:t>
      </w:r>
      <w:r w:rsidR="00EE6FBF" w:rsidRPr="007854E9">
        <w:rPr>
          <w:lang w:val="en"/>
        </w:rPr>
        <w:t>details of any adjustment</w:t>
      </w:r>
      <w:r w:rsidR="00EE6FBF">
        <w:rPr>
          <w:lang w:val="en"/>
        </w:rPr>
        <w:t>s made for</w:t>
      </w:r>
      <w:r w:rsidR="00EE6FBF" w:rsidRPr="007854E9">
        <w:rPr>
          <w:lang w:val="en"/>
        </w:rPr>
        <w:t xml:space="preserve"> inflation</w:t>
      </w:r>
      <w:r w:rsidR="00EE6FBF">
        <w:rPr>
          <w:lang w:val="en"/>
        </w:rPr>
        <w:t xml:space="preserve"> or currency conversion</w:t>
      </w:r>
      <w:r w:rsidR="00EE6FBF" w:rsidRPr="007854E9">
        <w:rPr>
          <w:lang w:val="en"/>
        </w:rPr>
        <w:t>.</w:t>
      </w:r>
      <w:r w:rsidR="00EE6FBF">
        <w:rPr>
          <w:lang w:val="en"/>
        </w:rPr>
        <w:t xml:space="preserve"> Considering such guidelines at the design stage of a study can help ensure that the correct data is recorded in a format that will facilitate the presentation of cost results in adherence with these</w:t>
      </w:r>
      <w:r w:rsidR="00E42E17">
        <w:rPr>
          <w:lang w:val="en"/>
        </w:rPr>
        <w:t xml:space="preserve"> and other </w:t>
      </w:r>
      <w:r w:rsidR="00EE6FBF">
        <w:rPr>
          <w:lang w:val="en"/>
        </w:rPr>
        <w:t xml:space="preserve">guidelines. Micro-costing is a better approach than top-down costing because it potentially reduces the uncertainty around cost estimates. Results from a micro-costing study of an intervention can be combined with changes in wider costs resulting from implementation of the intervention in order to estimate whether changes in wider resource use offset the costs of providing the intervention. Therefore, the analysis is instrumental to the undertaking of a full </w:t>
      </w:r>
      <w:r w:rsidR="006C4ED6">
        <w:rPr>
          <w:lang w:val="en"/>
        </w:rPr>
        <w:t xml:space="preserve">incremental </w:t>
      </w:r>
      <w:r w:rsidR="00EE6FBF">
        <w:rPr>
          <w:lang w:val="en"/>
        </w:rPr>
        <w:t>economic evaluation.</w:t>
      </w:r>
    </w:p>
    <w:p w:rsidR="00A06579" w:rsidRDefault="00A06579" w:rsidP="00504066">
      <w:pPr>
        <w:spacing w:line="480" w:lineRule="auto"/>
        <w:jc w:val="both"/>
      </w:pPr>
      <w:r>
        <w:tab/>
        <w:t>The main strength of this study is that it designed and undertook a micro-costing analysis from inception of the study, thereby enabling the necessary preparation</w:t>
      </w:r>
      <w:r w:rsidR="008D1712">
        <w:t xml:space="preserve"> and support for the process.  This is the first time these methods have been used to estimate the cost of a </w:t>
      </w:r>
      <w:r w:rsidR="00EE6FBF">
        <w:t xml:space="preserve">multi-professional </w:t>
      </w:r>
      <w:r w:rsidR="008D1712">
        <w:t xml:space="preserve">medication review intervention. </w:t>
      </w:r>
      <w:r w:rsidR="00EE6FBF">
        <w:t>T</w:t>
      </w:r>
      <w:r w:rsidR="008D1712">
        <w:t>he intervention in this trial was not found to be clinically superior to usual care</w:t>
      </w:r>
      <w:r w:rsidR="000A78D8">
        <w:t xml:space="preserve"> in terms of the </w:t>
      </w:r>
      <w:r w:rsidR="00260007">
        <w:t xml:space="preserve">number of falls </w:t>
      </w:r>
      <w:r w:rsidR="00260007">
        <w:lastRenderedPageBreak/>
        <w:t xml:space="preserve">between groups, although it did result in </w:t>
      </w:r>
      <w:r w:rsidR="00EE6FBF">
        <w:t xml:space="preserve">significant </w:t>
      </w:r>
      <w:r w:rsidR="00260007">
        <w:t xml:space="preserve">improvements in </w:t>
      </w:r>
      <w:r w:rsidR="000B3186">
        <w:t xml:space="preserve">the </w:t>
      </w:r>
      <w:r w:rsidR="00260007">
        <w:t xml:space="preserve">STOPP </w:t>
      </w:r>
      <w:r w:rsidR="000B3186">
        <w:t>criteria</w:t>
      </w:r>
      <w:r w:rsidR="00630C41">
        <w:t xml:space="preserve"> [</w:t>
      </w:r>
      <w:r w:rsidR="00642C5C">
        <w:t>2</w:t>
      </w:r>
      <w:r w:rsidR="00504066">
        <w:t>1</w:t>
      </w:r>
      <w:r w:rsidR="00630C41">
        <w:t>]</w:t>
      </w:r>
      <w:r w:rsidR="000B3186">
        <w:t xml:space="preserve"> </w:t>
      </w:r>
      <w:r w:rsidR="00260007">
        <w:t>a joint primary outcome</w:t>
      </w:r>
      <w:r w:rsidR="00EE6FBF">
        <w:t xml:space="preserve">. The </w:t>
      </w:r>
      <w:r w:rsidR="008D1712">
        <w:t xml:space="preserve">wider </w:t>
      </w:r>
      <w:r w:rsidR="00D23450">
        <w:t xml:space="preserve">NHS </w:t>
      </w:r>
      <w:r w:rsidR="008D1712">
        <w:t xml:space="preserve">costs (estimated using </w:t>
      </w:r>
      <w:r w:rsidR="00486304">
        <w:t>individual level resource use data multiplied by published national reference costs, a more top-down approach</w:t>
      </w:r>
      <w:r w:rsidR="008D1712">
        <w:t xml:space="preserve">) were also </w:t>
      </w:r>
      <w:r w:rsidR="00EE6FBF">
        <w:t xml:space="preserve">estimated to be </w:t>
      </w:r>
      <w:r w:rsidR="008D1712">
        <w:t>higher for the intervention group</w:t>
      </w:r>
      <w:r w:rsidR="00486304">
        <w:t xml:space="preserve"> (thus not offsetting the intervention costs)</w:t>
      </w:r>
      <w:r w:rsidR="008D1712">
        <w:t xml:space="preserve">. </w:t>
      </w:r>
      <w:r w:rsidR="00EE6FBF">
        <w:t>The aim</w:t>
      </w:r>
      <w:r w:rsidR="006C4ED6">
        <w:t>s</w:t>
      </w:r>
      <w:r w:rsidR="00EE6FBF">
        <w:t xml:space="preserve"> of this paper have be</w:t>
      </w:r>
      <w:r w:rsidR="006C4ED6">
        <w:t>e</w:t>
      </w:r>
      <w:r w:rsidR="00EE6FBF">
        <w:t>n to outline and illustrate</w:t>
      </w:r>
      <w:r w:rsidR="008D1712">
        <w:t xml:space="preserve"> the process and feasibility of undertaking a micro-costing study within the pharmacy/care home context</w:t>
      </w:r>
      <w:r w:rsidR="00EE6FBF">
        <w:t>,</w:t>
      </w:r>
      <w:r w:rsidR="008D1712">
        <w:t xml:space="preserve"> the results themselves may be less useful in clinical practice given the </w:t>
      </w:r>
      <w:r w:rsidR="00BE7824">
        <w:t xml:space="preserve">review service model employed in the </w:t>
      </w:r>
      <w:r w:rsidR="008D1712">
        <w:t>intervention is unlikely to be rolled out</w:t>
      </w:r>
      <w:r w:rsidR="00BE7824">
        <w:t xml:space="preserve"> in exactly the same format</w:t>
      </w:r>
      <w:r w:rsidR="00260007">
        <w:t>.</w:t>
      </w:r>
    </w:p>
    <w:p w:rsidR="00061D2E" w:rsidRDefault="00B647E0" w:rsidP="00815998">
      <w:pPr>
        <w:spacing w:line="480" w:lineRule="auto"/>
        <w:jc w:val="both"/>
      </w:pPr>
      <w:r>
        <w:tab/>
        <w:t xml:space="preserve">A further limitation of the illustration was the exclusion of training costs. The clinical pharmacists employed within the trial were all experienced (band 7 and held a post graduate diploma) in doing medication reviews in care homes (albeit in a slightly different format), so did not need to have any training. Were any training necessary </w:t>
      </w:r>
      <w:r w:rsidR="00790819">
        <w:t xml:space="preserve">this </w:t>
      </w:r>
      <w:r>
        <w:t>would most likely</w:t>
      </w:r>
      <w:r w:rsidR="00790819">
        <w:t xml:space="preserve"> have</w:t>
      </w:r>
      <w:r>
        <w:t xml:space="preserve"> involve</w:t>
      </w:r>
      <w:r w:rsidR="00790819">
        <w:t>d</w:t>
      </w:r>
      <w:r>
        <w:t xml:space="preserve"> observation and mentoring </w:t>
      </w:r>
      <w:r w:rsidR="00790819">
        <w:t xml:space="preserve">but since we did not have any data upon this within the study or any information to inform a reasonable assumption about what might happen in practice we excluded training costs. The same issue existed for technicians, who receive significant amounts of training and support when they first start </w:t>
      </w:r>
      <w:r w:rsidR="00486304">
        <w:t>in</w:t>
      </w:r>
      <w:r w:rsidR="00790819">
        <w:t xml:space="preserve"> primary care</w:t>
      </w:r>
      <w:r w:rsidR="00486304">
        <w:t>,</w:t>
      </w:r>
      <w:r w:rsidR="00790819">
        <w:t xml:space="preserve"> but on</w:t>
      </w:r>
      <w:r w:rsidR="00486304">
        <w:t>c</w:t>
      </w:r>
      <w:r w:rsidR="00790819">
        <w:t xml:space="preserve">e </w:t>
      </w:r>
      <w:r w:rsidR="00A56225">
        <w:t>established in post</w:t>
      </w:r>
      <w:r w:rsidR="00790819">
        <w:t xml:space="preserve"> would usually be able to carry out the tasks required within this intervention and so again we did not observe any training costs for technicians within this study. Some published unit costs for staff time capture a general training cost element (e.g. for GPs </w:t>
      </w:r>
      <w:r w:rsidR="00815998">
        <w:t>[20]</w:t>
      </w:r>
      <w:r w:rsidR="00790819">
        <w:t xml:space="preserve">) </w:t>
      </w:r>
      <w:r w:rsidR="004014A5">
        <w:t xml:space="preserve">which could be used to capture some element of training cost. However, this is less than ideal approach and </w:t>
      </w:r>
      <w:r w:rsidR="00790819">
        <w:t>this information could not be found for pharmacists or pharmacy technicians.</w:t>
      </w:r>
    </w:p>
    <w:p w:rsidR="00061D2E" w:rsidRPr="00A06579" w:rsidRDefault="00B647E0" w:rsidP="00486304">
      <w:pPr>
        <w:spacing w:line="480" w:lineRule="auto"/>
        <w:ind w:firstLine="720"/>
        <w:jc w:val="both"/>
      </w:pPr>
      <w:r>
        <w:t xml:space="preserve">To improve pharmacy research we recommend </w:t>
      </w:r>
      <w:r w:rsidR="00486304">
        <w:t>th</w:t>
      </w:r>
      <w:r w:rsidR="00886552">
        <w:t>at researchers more commonly consider using a</w:t>
      </w:r>
      <w:r w:rsidR="00486304">
        <w:t xml:space="preserve"> micro-costing</w:t>
      </w:r>
      <w:r>
        <w:t xml:space="preserve"> method</w:t>
      </w:r>
      <w:r w:rsidR="00886552">
        <w:t>,</w:t>
      </w:r>
      <w:r>
        <w:t xml:space="preserve"> as </w:t>
      </w:r>
      <w:r w:rsidR="00886552">
        <w:t xml:space="preserve">such an approach </w:t>
      </w:r>
      <w:proofErr w:type="gramStart"/>
      <w:r w:rsidR="00886552">
        <w:t xml:space="preserve">can </w:t>
      </w:r>
      <w:r>
        <w:t xml:space="preserve"> enable</w:t>
      </w:r>
      <w:proofErr w:type="gramEnd"/>
      <w:r>
        <w:t xml:space="preserve"> more accurate </w:t>
      </w:r>
      <w:r>
        <w:lastRenderedPageBreak/>
        <w:t>cost estimates to inform economic research</w:t>
      </w:r>
      <w:r w:rsidR="00886552">
        <w:t xml:space="preserve"> and help </w:t>
      </w:r>
      <w:r>
        <w:t>inform practice with respect to the likely resource and cost im</w:t>
      </w:r>
      <w:r w:rsidR="00EE6FBF">
        <w:t>pact of providing a particular</w:t>
      </w:r>
      <w:r>
        <w:t xml:space="preserve"> intervention.</w:t>
      </w:r>
      <w:r w:rsidR="00886552">
        <w:t xml:space="preserve"> Clearly the advantages of using micro-costing methods have to be balanced against the feasibility (and cost) of data collection. </w:t>
      </w:r>
    </w:p>
    <w:p w:rsidR="001A4AB8" w:rsidRPr="000C2B40" w:rsidRDefault="001A4AB8" w:rsidP="000B14C5">
      <w:pPr>
        <w:spacing w:line="480" w:lineRule="auto"/>
        <w:rPr>
          <w:lang w:val="en"/>
        </w:rPr>
      </w:pPr>
    </w:p>
    <w:p w:rsidR="00E80F9F" w:rsidRPr="00CE7CE6" w:rsidRDefault="00CE7CE6" w:rsidP="000B14C5">
      <w:pPr>
        <w:spacing w:line="480" w:lineRule="auto"/>
        <w:rPr>
          <w:b/>
          <w:bCs/>
        </w:rPr>
      </w:pPr>
      <w:r>
        <w:rPr>
          <w:b/>
          <w:bCs/>
        </w:rPr>
        <w:t>Conclusion</w:t>
      </w:r>
    </w:p>
    <w:p w:rsidR="00E6609A" w:rsidRDefault="00CE7CE6" w:rsidP="00DD3F93">
      <w:pPr>
        <w:spacing w:line="480" w:lineRule="auto"/>
        <w:jc w:val="both"/>
      </w:pPr>
      <w:r>
        <w:t xml:space="preserve">This study has highlighted that micro-costing is a </w:t>
      </w:r>
      <w:r w:rsidR="00DD3F93">
        <w:t xml:space="preserve">feasible and </w:t>
      </w:r>
      <w:r>
        <w:t xml:space="preserve">useful method, not only for estimating the cost of a pharmacy intervention to feed into a pharmacy economic evaluation but also </w:t>
      </w:r>
      <w:r w:rsidR="00F94A8E">
        <w:t xml:space="preserve">potentially </w:t>
      </w:r>
      <w:r>
        <w:t xml:space="preserve">as a source of information to help inform those designing pharmacy services about the potential time and costs involved in delivering such services. </w:t>
      </w:r>
    </w:p>
    <w:p w:rsidR="00E6609A" w:rsidRDefault="00E6609A" w:rsidP="00790819">
      <w:pPr>
        <w:spacing w:line="360" w:lineRule="auto"/>
      </w:pPr>
    </w:p>
    <w:p w:rsidR="00E6609A" w:rsidRDefault="00E6609A" w:rsidP="00C04360"/>
    <w:p w:rsidR="00E6609A" w:rsidRDefault="000C2B40" w:rsidP="00C04360">
      <w:pPr>
        <w:rPr>
          <w:b/>
          <w:bCs/>
        </w:rPr>
      </w:pPr>
      <w:r w:rsidRPr="000C2B40">
        <w:rPr>
          <w:b/>
          <w:bCs/>
        </w:rPr>
        <w:t>Acknowledgements and Funding</w:t>
      </w:r>
    </w:p>
    <w:p w:rsidR="003A1010" w:rsidRPr="000C2B40" w:rsidRDefault="003A1010" w:rsidP="00C04360">
      <w:pPr>
        <w:rPr>
          <w:b/>
          <w:bCs/>
        </w:rPr>
      </w:pPr>
    </w:p>
    <w:p w:rsidR="008B1F0F" w:rsidRDefault="008B1F0F" w:rsidP="008B1F0F">
      <w:pPr>
        <w:spacing w:line="480" w:lineRule="auto"/>
        <w:jc w:val="both"/>
      </w:pPr>
      <w:r>
        <w:t xml:space="preserve">We would like to thank all the </w:t>
      </w:r>
      <w:r w:rsidRPr="00251741">
        <w:t>care homes</w:t>
      </w:r>
      <w:r>
        <w:t>, GP practices</w:t>
      </w:r>
      <w:r w:rsidRPr="00251741">
        <w:t xml:space="preserve"> and </w:t>
      </w:r>
      <w:r>
        <w:t xml:space="preserve">Medicines Management Team </w:t>
      </w:r>
      <w:r w:rsidRPr="00251741">
        <w:t xml:space="preserve">staff </w:t>
      </w:r>
      <w:r>
        <w:t>who took part in the study</w:t>
      </w:r>
      <w:r w:rsidRPr="00251741">
        <w:t>.</w:t>
      </w:r>
      <w:r>
        <w:t xml:space="preserve"> In addition to the named authors the CAREMED study </w:t>
      </w:r>
      <w:r w:rsidR="00D21C36">
        <w:t xml:space="preserve">management </w:t>
      </w:r>
      <w:r>
        <w:t xml:space="preserve">team included: Sue </w:t>
      </w:r>
      <w:proofErr w:type="spellStart"/>
      <w:r>
        <w:t>Ashwell</w:t>
      </w:r>
      <w:proofErr w:type="spellEnd"/>
      <w:r>
        <w:t xml:space="preserve">, Chief Pharmacist, </w:t>
      </w:r>
      <w:r w:rsidRPr="007A2ADA">
        <w:t xml:space="preserve">NHS Cambridgeshire, </w:t>
      </w:r>
      <w:r>
        <w:t xml:space="preserve">Allan Clark; Senior Lecturer in Medical Statistics, University of East Anglia; Simon </w:t>
      </w:r>
      <w:proofErr w:type="spellStart"/>
      <w:r>
        <w:t>Hambling</w:t>
      </w:r>
      <w:proofErr w:type="spellEnd"/>
      <w:r>
        <w:t xml:space="preserve">, GP </w:t>
      </w:r>
      <w:proofErr w:type="spellStart"/>
      <w:r>
        <w:t>Doddington</w:t>
      </w:r>
      <w:proofErr w:type="spellEnd"/>
      <w:r>
        <w:t xml:space="preserve"> Medical Centre, Cambridgeshire; Liz Hill, Matron, The Hope Residential &amp; Nursing Care Home, Cambridgeshire; Margaret Kent </w:t>
      </w:r>
      <w:proofErr w:type="spellStart"/>
      <w:r>
        <w:t>PPIRes</w:t>
      </w:r>
      <w:proofErr w:type="spellEnd"/>
      <w:r>
        <w:t xml:space="preserve">; </w:t>
      </w:r>
      <w:proofErr w:type="spellStart"/>
      <w:r>
        <w:t>Viveca</w:t>
      </w:r>
      <w:proofErr w:type="spellEnd"/>
      <w:r>
        <w:t xml:space="preserve"> </w:t>
      </w:r>
      <w:proofErr w:type="spellStart"/>
      <w:r>
        <w:t>Kirthisingha</w:t>
      </w:r>
      <w:proofErr w:type="spellEnd"/>
      <w:r>
        <w:t xml:space="preserve">, Consultant Geriatrician, Cambridgeshire Community Services; Val Shaw, Chief Pharmacist, </w:t>
      </w:r>
      <w:r w:rsidRPr="00012237">
        <w:t xml:space="preserve">Cambridge University </w:t>
      </w:r>
      <w:r>
        <w:t xml:space="preserve">Hospitals NHS Foundation Trust; Carole Williams </w:t>
      </w:r>
      <w:proofErr w:type="spellStart"/>
      <w:r>
        <w:t>PPIRes</w:t>
      </w:r>
      <w:proofErr w:type="spellEnd"/>
      <w:r>
        <w:t>; Sue Woodruff, Senior Clinical Pharmacist (Extended Role) NHS Norfolk</w:t>
      </w:r>
      <w:r w:rsidR="00501ED1">
        <w:t>; Professor David Wright, Professor of Pharmacy Practice,  University of East Anglia.</w:t>
      </w:r>
    </w:p>
    <w:p w:rsidR="009C3F17" w:rsidRDefault="009C3F17" w:rsidP="00722A12">
      <w:pPr>
        <w:spacing w:line="480" w:lineRule="auto"/>
        <w:rPr>
          <w:b/>
          <w:bCs/>
        </w:rPr>
      </w:pPr>
    </w:p>
    <w:p w:rsidR="009516DC" w:rsidRDefault="009516DC" w:rsidP="00722A12">
      <w:pPr>
        <w:spacing w:line="480" w:lineRule="auto"/>
      </w:pPr>
      <w:r w:rsidRPr="009516DC">
        <w:rPr>
          <w:b/>
          <w:bCs/>
        </w:rPr>
        <w:lastRenderedPageBreak/>
        <w:t>Conflict of interest statement</w:t>
      </w:r>
      <w:r w:rsidRPr="009516DC">
        <w:t xml:space="preserve"> – All authors declare that they have no conflicts of interests to declare in relation to the material submitted.</w:t>
      </w:r>
    </w:p>
    <w:p w:rsidR="005B6A7B" w:rsidRDefault="005B6A7B" w:rsidP="00722A12">
      <w:pPr>
        <w:spacing w:line="480" w:lineRule="auto"/>
      </w:pPr>
    </w:p>
    <w:p w:rsidR="000C2B40" w:rsidRDefault="005B6A7B" w:rsidP="000C2B40">
      <w:pPr>
        <w:spacing w:line="480" w:lineRule="auto"/>
      </w:pPr>
      <w:r w:rsidRPr="005B6A7B">
        <w:rPr>
          <w:b/>
          <w:bCs/>
        </w:rPr>
        <w:t>Data -</w:t>
      </w:r>
      <w:r w:rsidRPr="005B6A7B">
        <w:t xml:space="preserve"> All authors, external and internal, had full access to all of the data (including statistical reports and tables) in the study and can take responsibility for the integrity of the data and the accuracy of the data analysis.</w:t>
      </w:r>
    </w:p>
    <w:p w:rsidR="000C2B40" w:rsidRDefault="000C2B40" w:rsidP="000C2B40">
      <w:pPr>
        <w:spacing w:line="480" w:lineRule="auto"/>
      </w:pPr>
    </w:p>
    <w:p w:rsidR="000C2B40" w:rsidRPr="00251741" w:rsidRDefault="009516DC" w:rsidP="000C2B40">
      <w:pPr>
        <w:spacing w:line="480" w:lineRule="auto"/>
      </w:pPr>
      <w:r w:rsidRPr="009516DC">
        <w:rPr>
          <w:b/>
          <w:bCs/>
        </w:rPr>
        <w:t>Declaration of sources of funding</w:t>
      </w:r>
      <w:r w:rsidRPr="009516DC">
        <w:t xml:space="preserve"> – </w:t>
      </w:r>
      <w:r w:rsidR="000C2B40" w:rsidRPr="00251741">
        <w:t>This study presents independent research commissioned by the National Institute for Health Research (NIHR) under its Research for Patient Benefit (</w:t>
      </w:r>
      <w:proofErr w:type="spellStart"/>
      <w:r w:rsidR="000C2B40" w:rsidRPr="00251741">
        <w:t>RfPB</w:t>
      </w:r>
      <w:proofErr w:type="spellEnd"/>
      <w:r w:rsidR="000C2B40" w:rsidRPr="00251741">
        <w:t xml:space="preserve">) Programme (Grant Reference Number PB-PG-0808-16065).  The views expressed in this presentation are those of the author(s) and not necessarily those of the NHS, the NIHR or the Department of Health. </w:t>
      </w:r>
    </w:p>
    <w:p w:rsidR="00E6609A" w:rsidRDefault="00E6609A" w:rsidP="00C04360"/>
    <w:p w:rsidR="009516DC" w:rsidRPr="009516DC" w:rsidRDefault="009516DC" w:rsidP="008B1F0F">
      <w:pPr>
        <w:spacing w:line="480" w:lineRule="auto"/>
        <w:jc w:val="both"/>
      </w:pPr>
      <w:r w:rsidRPr="009516DC">
        <w:rPr>
          <w:b/>
          <w:bCs/>
        </w:rPr>
        <w:t xml:space="preserve">Ethics committee approval - </w:t>
      </w:r>
      <w:r w:rsidR="006C4ED6" w:rsidRPr="006C4ED6">
        <w:t>Ethical approval  was granted from the Norfolk NRES Committee (ref 09/H0310/96) and NHS R&amp;D approval from NHS Cambridgeshire (ref L00929) and NHS Norfolk (ref 2011GP15 (CSP26757)).</w:t>
      </w:r>
    </w:p>
    <w:p w:rsidR="00E6609A" w:rsidRDefault="00E6609A" w:rsidP="00C04360"/>
    <w:p w:rsidR="00E6609A" w:rsidRPr="0083696A" w:rsidRDefault="0083696A" w:rsidP="00C04360">
      <w:pPr>
        <w:rPr>
          <w:b/>
          <w:bCs/>
        </w:rPr>
      </w:pPr>
      <w:r>
        <w:rPr>
          <w:b/>
          <w:bCs/>
        </w:rPr>
        <w:t>References</w:t>
      </w:r>
    </w:p>
    <w:p w:rsidR="00E6609A" w:rsidRDefault="00D61E2E" w:rsidP="00351276">
      <w:pPr>
        <w:jc w:val="both"/>
      </w:pPr>
      <w:r>
        <w:t>[1]</w:t>
      </w:r>
      <w:r w:rsidR="007C25DF" w:rsidRPr="007C25DF">
        <w:rPr>
          <w:sz w:val="22"/>
          <w:szCs w:val="22"/>
        </w:rPr>
        <w:t xml:space="preserve"> </w:t>
      </w:r>
      <w:proofErr w:type="spellStart"/>
      <w:r w:rsidR="007C25DF" w:rsidRPr="00CD7895">
        <w:rPr>
          <w:sz w:val="22"/>
          <w:szCs w:val="22"/>
        </w:rPr>
        <w:t>Kaboli</w:t>
      </w:r>
      <w:proofErr w:type="spellEnd"/>
      <w:r w:rsidR="007C25DF" w:rsidRPr="00CD7895">
        <w:rPr>
          <w:sz w:val="22"/>
          <w:szCs w:val="22"/>
        </w:rPr>
        <w:t xml:space="preserve"> P. Realising the </w:t>
      </w:r>
      <w:proofErr w:type="spellStart"/>
      <w:r w:rsidR="007C25DF" w:rsidRPr="00CD7895">
        <w:rPr>
          <w:sz w:val="22"/>
          <w:szCs w:val="22"/>
        </w:rPr>
        <w:t>pharmacoeconomic</w:t>
      </w:r>
      <w:proofErr w:type="spellEnd"/>
      <w:r w:rsidR="007C25DF" w:rsidRPr="00CD7895">
        <w:rPr>
          <w:sz w:val="22"/>
          <w:szCs w:val="22"/>
        </w:rPr>
        <w:t xml:space="preserve"> benefit of clinical pharmacy. Am J Health </w:t>
      </w:r>
      <w:proofErr w:type="spellStart"/>
      <w:r w:rsidR="007C25DF" w:rsidRPr="00CD7895">
        <w:rPr>
          <w:sz w:val="22"/>
          <w:szCs w:val="22"/>
        </w:rPr>
        <w:t>Syst</w:t>
      </w:r>
      <w:proofErr w:type="spellEnd"/>
      <w:r w:rsidR="007C25DF" w:rsidRPr="00CD7895">
        <w:rPr>
          <w:sz w:val="22"/>
          <w:szCs w:val="22"/>
        </w:rPr>
        <w:t xml:space="preserve"> Pharm 2008</w:t>
      </w:r>
      <w:proofErr w:type="gramStart"/>
      <w:r w:rsidR="007C25DF" w:rsidRPr="00CD7895">
        <w:rPr>
          <w:sz w:val="22"/>
          <w:szCs w:val="22"/>
        </w:rPr>
        <w:t>;65:1</w:t>
      </w:r>
      <w:proofErr w:type="gramEnd"/>
      <w:r w:rsidR="007C25DF" w:rsidRPr="00CD7895">
        <w:rPr>
          <w:sz w:val="22"/>
          <w:szCs w:val="22"/>
        </w:rPr>
        <w:t>.</w:t>
      </w:r>
    </w:p>
    <w:p w:rsidR="00D61E2E" w:rsidRDefault="00D61E2E" w:rsidP="00351276">
      <w:r>
        <w:t>[2]</w:t>
      </w:r>
      <w:r w:rsidR="007C25DF">
        <w:t xml:space="preserve"> </w:t>
      </w:r>
      <w:r w:rsidR="00351276" w:rsidRPr="00351276">
        <w:t xml:space="preserve">De </w:t>
      </w:r>
      <w:proofErr w:type="spellStart"/>
      <w:r w:rsidR="00351276" w:rsidRPr="00351276">
        <w:t>Rijdt</w:t>
      </w:r>
      <w:proofErr w:type="spellEnd"/>
      <w:r w:rsidR="00351276" w:rsidRPr="00351276">
        <w:t xml:space="preserve"> T, Willems L, </w:t>
      </w:r>
      <w:proofErr w:type="spellStart"/>
      <w:r w:rsidR="00351276" w:rsidRPr="00351276">
        <w:t>Simoens</w:t>
      </w:r>
      <w:proofErr w:type="spellEnd"/>
      <w:r w:rsidR="00351276" w:rsidRPr="00351276">
        <w:t xml:space="preserve"> S</w:t>
      </w:r>
      <w:r w:rsidR="00351276">
        <w:t xml:space="preserve">. Economic effects of clinical pharmacy interventions: a literature review. Am J Health </w:t>
      </w:r>
      <w:proofErr w:type="spellStart"/>
      <w:r w:rsidR="00351276">
        <w:t>Syst</w:t>
      </w:r>
      <w:proofErr w:type="spellEnd"/>
      <w:r w:rsidR="00351276">
        <w:t xml:space="preserve"> Pharm. 2008 Jun 15</w:t>
      </w:r>
      <w:proofErr w:type="gramStart"/>
      <w:r w:rsidR="00351276">
        <w:t>;65</w:t>
      </w:r>
      <w:proofErr w:type="gramEnd"/>
      <w:r w:rsidR="00351276">
        <w:t xml:space="preserve">(12):1161-72. </w:t>
      </w:r>
      <w:proofErr w:type="spellStart"/>
      <w:proofErr w:type="gramStart"/>
      <w:r w:rsidR="00351276">
        <w:t>doi</w:t>
      </w:r>
      <w:proofErr w:type="spellEnd"/>
      <w:proofErr w:type="gramEnd"/>
      <w:r w:rsidR="00351276">
        <w:t>: 10.2146/ajhp070506</w:t>
      </w:r>
    </w:p>
    <w:p w:rsidR="00351276" w:rsidRDefault="00D61E2E" w:rsidP="00351276">
      <w:r>
        <w:t>[3]</w:t>
      </w:r>
      <w:r w:rsidR="007C25DF">
        <w:t xml:space="preserve"> </w:t>
      </w:r>
      <w:proofErr w:type="spellStart"/>
      <w:r w:rsidR="00351276">
        <w:t>Mossialos</w:t>
      </w:r>
      <w:proofErr w:type="spellEnd"/>
      <w:r w:rsidR="00351276">
        <w:t xml:space="preserve"> E, </w:t>
      </w:r>
      <w:proofErr w:type="spellStart"/>
      <w:r w:rsidR="00351276">
        <w:t>Naci</w:t>
      </w:r>
      <w:proofErr w:type="spellEnd"/>
      <w:r w:rsidR="00351276">
        <w:t xml:space="preserve"> H, </w:t>
      </w:r>
      <w:proofErr w:type="spellStart"/>
      <w:r w:rsidR="00351276">
        <w:t>Courtin</w:t>
      </w:r>
      <w:proofErr w:type="spellEnd"/>
      <w:r w:rsidR="00351276">
        <w:t xml:space="preserve"> E.</w:t>
      </w:r>
      <w:r w:rsidR="00351276" w:rsidRPr="00351276">
        <w:t xml:space="preserve"> </w:t>
      </w:r>
      <w:r w:rsidR="00351276">
        <w:t>Expanding the role of community pharmacists: policymaking in the absence of policy-relevant evidence? Health Policy. 2013 Jul</w:t>
      </w:r>
      <w:proofErr w:type="gramStart"/>
      <w:r w:rsidR="00351276">
        <w:t>;111</w:t>
      </w:r>
      <w:proofErr w:type="gramEnd"/>
      <w:r w:rsidR="00351276">
        <w:t xml:space="preserve">(2):135-48. </w:t>
      </w:r>
      <w:proofErr w:type="spellStart"/>
      <w:proofErr w:type="gramStart"/>
      <w:r w:rsidR="00351276">
        <w:t>doi</w:t>
      </w:r>
      <w:proofErr w:type="spellEnd"/>
      <w:proofErr w:type="gramEnd"/>
      <w:r w:rsidR="00351276">
        <w:t xml:space="preserve">: 10.1016/j.healthpol.2013.04.003. </w:t>
      </w:r>
      <w:proofErr w:type="spellStart"/>
      <w:r w:rsidR="00351276">
        <w:t>Epub</w:t>
      </w:r>
      <w:proofErr w:type="spellEnd"/>
      <w:r w:rsidR="00351276">
        <w:t xml:space="preserve"> 2013 May 23.</w:t>
      </w:r>
    </w:p>
    <w:p w:rsidR="00D61E2E" w:rsidRDefault="00351276" w:rsidP="00351276">
      <w:pPr>
        <w:jc w:val="both"/>
      </w:pPr>
      <w:r>
        <w:t xml:space="preserve"> </w:t>
      </w:r>
      <w:r w:rsidR="00D61E2E">
        <w:t>[4]</w:t>
      </w:r>
      <w:r w:rsidR="007C25DF" w:rsidRPr="007C25DF">
        <w:rPr>
          <w:rFonts w:asciiTheme="majorBidi" w:hAnsiTheme="majorBidi" w:cstheme="majorBidi"/>
          <w:lang w:eastAsia="zh-CN"/>
        </w:rPr>
        <w:t xml:space="preserve"> </w:t>
      </w:r>
      <w:proofErr w:type="spellStart"/>
      <w:r w:rsidR="007C25DF" w:rsidRPr="00D442CD">
        <w:rPr>
          <w:rFonts w:asciiTheme="majorBidi" w:hAnsiTheme="majorBidi" w:cstheme="majorBidi"/>
          <w:lang w:eastAsia="zh-CN"/>
        </w:rPr>
        <w:t>Zermansky</w:t>
      </w:r>
      <w:proofErr w:type="spellEnd"/>
      <w:r w:rsidR="007C25DF" w:rsidRPr="00D442CD">
        <w:rPr>
          <w:rFonts w:asciiTheme="majorBidi" w:hAnsiTheme="majorBidi" w:cstheme="majorBidi"/>
          <w:lang w:eastAsia="zh-CN"/>
        </w:rPr>
        <w:t xml:space="preserve"> AG, </w:t>
      </w:r>
      <w:proofErr w:type="spellStart"/>
      <w:r w:rsidR="007C25DF" w:rsidRPr="00D442CD">
        <w:rPr>
          <w:rFonts w:asciiTheme="majorBidi" w:hAnsiTheme="majorBidi" w:cstheme="majorBidi"/>
          <w:lang w:eastAsia="zh-CN"/>
        </w:rPr>
        <w:t>Silcock</w:t>
      </w:r>
      <w:proofErr w:type="spellEnd"/>
      <w:r w:rsidR="007C25DF" w:rsidRPr="00D442CD">
        <w:rPr>
          <w:rFonts w:asciiTheme="majorBidi" w:hAnsiTheme="majorBidi" w:cstheme="majorBidi"/>
          <w:lang w:eastAsia="zh-CN"/>
        </w:rPr>
        <w:t xml:space="preserve"> J.</w:t>
      </w:r>
      <w:r w:rsidR="007C25DF">
        <w:rPr>
          <w:rFonts w:asciiTheme="majorBidi" w:hAnsiTheme="majorBidi" w:cstheme="majorBidi"/>
          <w:lang w:eastAsia="zh-CN"/>
        </w:rPr>
        <w:t xml:space="preserve"> </w:t>
      </w:r>
      <w:r w:rsidR="007C25DF" w:rsidRPr="00D442CD">
        <w:rPr>
          <w:rFonts w:asciiTheme="majorBidi" w:hAnsiTheme="majorBidi" w:cstheme="majorBidi"/>
          <w:lang w:eastAsia="zh-CN"/>
        </w:rPr>
        <w:t>Is medication review by primary-care pharmacists for older people cost effective</w:t>
      </w:r>
      <w:proofErr w:type="gramStart"/>
      <w:r w:rsidR="007C25DF" w:rsidRPr="00D442CD">
        <w:rPr>
          <w:rFonts w:asciiTheme="majorBidi" w:hAnsiTheme="majorBidi" w:cstheme="majorBidi"/>
          <w:lang w:eastAsia="zh-CN"/>
        </w:rPr>
        <w:t>?:</w:t>
      </w:r>
      <w:proofErr w:type="gramEnd"/>
      <w:r w:rsidR="007C25DF" w:rsidRPr="00D442CD">
        <w:rPr>
          <w:rFonts w:asciiTheme="majorBidi" w:hAnsiTheme="majorBidi" w:cstheme="majorBidi"/>
          <w:lang w:eastAsia="zh-CN"/>
        </w:rPr>
        <w:t xml:space="preserve"> a narrative review of the literature, focusing on costs and benefits. </w:t>
      </w:r>
      <w:proofErr w:type="spellStart"/>
      <w:r w:rsidR="007C25DF" w:rsidRPr="00D442CD">
        <w:rPr>
          <w:rFonts w:asciiTheme="majorBidi" w:hAnsiTheme="majorBidi" w:cstheme="majorBidi"/>
          <w:lang w:eastAsia="zh-CN"/>
        </w:rPr>
        <w:t>Pharmacoeconomics</w:t>
      </w:r>
      <w:proofErr w:type="spellEnd"/>
      <w:r w:rsidR="007C25DF" w:rsidRPr="00D442CD">
        <w:rPr>
          <w:rFonts w:asciiTheme="majorBidi" w:hAnsiTheme="majorBidi" w:cstheme="majorBidi"/>
          <w:lang w:eastAsia="zh-CN"/>
        </w:rPr>
        <w:t>. 2009</w:t>
      </w:r>
      <w:proofErr w:type="gramStart"/>
      <w:r w:rsidR="007C25DF" w:rsidRPr="00D442CD">
        <w:rPr>
          <w:rFonts w:asciiTheme="majorBidi" w:hAnsiTheme="majorBidi" w:cstheme="majorBidi"/>
          <w:lang w:eastAsia="zh-CN"/>
        </w:rPr>
        <w:t>;27</w:t>
      </w:r>
      <w:proofErr w:type="gramEnd"/>
      <w:r w:rsidR="007C25DF" w:rsidRPr="00D442CD">
        <w:rPr>
          <w:rFonts w:asciiTheme="majorBidi" w:hAnsiTheme="majorBidi" w:cstheme="majorBidi"/>
          <w:lang w:eastAsia="zh-CN"/>
        </w:rPr>
        <w:t>(1):11-24.</w:t>
      </w:r>
    </w:p>
    <w:p w:rsidR="00D61E2E" w:rsidRDefault="00D61E2E" w:rsidP="00351276">
      <w:pPr>
        <w:jc w:val="both"/>
      </w:pPr>
      <w:r>
        <w:t>[5]</w:t>
      </w:r>
      <w:r w:rsidR="007C25DF">
        <w:t xml:space="preserve"> </w:t>
      </w:r>
      <w:proofErr w:type="spellStart"/>
      <w:r w:rsidR="007C25DF" w:rsidRPr="00DF165F">
        <w:t>Furniss</w:t>
      </w:r>
      <w:proofErr w:type="spellEnd"/>
      <w:r w:rsidR="007C25DF" w:rsidRPr="00DF165F">
        <w:t xml:space="preserve"> L, Burns A, Craig SKL, </w:t>
      </w:r>
      <w:proofErr w:type="spellStart"/>
      <w:r w:rsidR="007C25DF" w:rsidRPr="00DF165F">
        <w:t>Scobie</w:t>
      </w:r>
      <w:proofErr w:type="spellEnd"/>
      <w:r w:rsidR="007C25DF" w:rsidRPr="00DF165F">
        <w:t xml:space="preserve"> S, </w:t>
      </w:r>
      <w:proofErr w:type="gramStart"/>
      <w:r w:rsidR="007C25DF" w:rsidRPr="00DF165F">
        <w:t>Cooke</w:t>
      </w:r>
      <w:proofErr w:type="gramEnd"/>
      <w:r w:rsidR="007C25DF" w:rsidRPr="00DF165F">
        <w:t xml:space="preserve"> J, </w:t>
      </w:r>
      <w:proofErr w:type="spellStart"/>
      <w:r w:rsidR="007C25DF" w:rsidRPr="00DF165F">
        <w:t>Faragher</w:t>
      </w:r>
      <w:proofErr w:type="spellEnd"/>
      <w:r w:rsidR="007C25DF" w:rsidRPr="00DF165F">
        <w:t xml:space="preserve"> B: Effects of a pharmacist’s medication review in nursing homes: Randomised controlled trial. Br J Psychiatry 2000, 176(6):563-567.</w:t>
      </w:r>
    </w:p>
    <w:p w:rsidR="00D0442C" w:rsidRDefault="00D61E2E" w:rsidP="00D0442C">
      <w:pPr>
        <w:jc w:val="both"/>
      </w:pPr>
      <w:r>
        <w:t>[6]</w:t>
      </w:r>
      <w:r w:rsidR="007C25DF">
        <w:t xml:space="preserve"> </w:t>
      </w:r>
      <w:proofErr w:type="spellStart"/>
      <w:r w:rsidR="00D0442C" w:rsidRPr="00D00BC2">
        <w:t>Pacini</w:t>
      </w:r>
      <w:proofErr w:type="spellEnd"/>
      <w:r w:rsidR="00D0442C" w:rsidRPr="00D00BC2">
        <w:t xml:space="preserve"> M, Smith RD, Wilson EC, </w:t>
      </w:r>
      <w:proofErr w:type="gramStart"/>
      <w:r w:rsidR="00D0442C" w:rsidRPr="00D00BC2">
        <w:t>Holland</w:t>
      </w:r>
      <w:proofErr w:type="gramEnd"/>
      <w:r w:rsidR="00D0442C" w:rsidRPr="00D00BC2">
        <w:t xml:space="preserve"> R. Home-based medication review in older people: is it cost effective? </w:t>
      </w:r>
      <w:proofErr w:type="spellStart"/>
      <w:r w:rsidR="00D0442C" w:rsidRPr="00D00BC2">
        <w:t>Pharmacoeconomics</w:t>
      </w:r>
      <w:proofErr w:type="spellEnd"/>
      <w:r w:rsidR="00D0442C" w:rsidRPr="00D00BC2">
        <w:t>. 2007</w:t>
      </w:r>
      <w:proofErr w:type="gramStart"/>
      <w:r w:rsidR="00D0442C" w:rsidRPr="00D00BC2">
        <w:t>;25</w:t>
      </w:r>
      <w:proofErr w:type="gramEnd"/>
      <w:r w:rsidR="00D0442C" w:rsidRPr="00D00BC2">
        <w:t>(2):171-80.</w:t>
      </w:r>
    </w:p>
    <w:p w:rsidR="00D61E2E" w:rsidRDefault="00D61E2E" w:rsidP="00351276">
      <w:pPr>
        <w:jc w:val="both"/>
      </w:pPr>
      <w:r w:rsidRPr="00482282">
        <w:lastRenderedPageBreak/>
        <w:t>[7]</w:t>
      </w:r>
      <w:r w:rsidR="007C25DF" w:rsidRPr="00482282">
        <w:t xml:space="preserve"> Gold MR, Siegel JE, Russell LB, Weinstein MC. </w:t>
      </w:r>
      <w:r w:rsidR="007C25DF">
        <w:t>Cost-effectiveness in Health and Medicine. OUP USA, 2006.</w:t>
      </w:r>
    </w:p>
    <w:p w:rsidR="00D61E2E" w:rsidRDefault="00D61E2E" w:rsidP="00351276">
      <w:pPr>
        <w:jc w:val="both"/>
      </w:pPr>
      <w:r>
        <w:t>[8]</w:t>
      </w:r>
      <w:r w:rsidR="007C25DF" w:rsidRPr="007C25DF">
        <w:t xml:space="preserve"> </w:t>
      </w:r>
      <w:r w:rsidR="007C25DF">
        <w:t xml:space="preserve">Wordsworth S, </w:t>
      </w:r>
      <w:proofErr w:type="spellStart"/>
      <w:r w:rsidR="007C25DF">
        <w:t>Ludbrook</w:t>
      </w:r>
      <w:proofErr w:type="spellEnd"/>
      <w:r w:rsidR="007C25DF">
        <w:t xml:space="preserve"> A, </w:t>
      </w:r>
      <w:proofErr w:type="spellStart"/>
      <w:proofErr w:type="gramStart"/>
      <w:r w:rsidR="007C25DF">
        <w:t>Caskey</w:t>
      </w:r>
      <w:proofErr w:type="spellEnd"/>
      <w:proofErr w:type="gramEnd"/>
      <w:r w:rsidR="007C25DF">
        <w:t xml:space="preserve"> F, Macleod A. Collecting unit cost data in multicentre studies: creating comparable methods. </w:t>
      </w:r>
      <w:proofErr w:type="spellStart"/>
      <w:r w:rsidR="007C25DF">
        <w:t>Eur</w:t>
      </w:r>
      <w:proofErr w:type="spellEnd"/>
      <w:r w:rsidR="007C25DF">
        <w:t xml:space="preserve"> J Health Econ, 2005</w:t>
      </w:r>
      <w:proofErr w:type="gramStart"/>
      <w:r w:rsidR="007C25DF">
        <w:t>;6:38</w:t>
      </w:r>
      <w:proofErr w:type="gramEnd"/>
      <w:r w:rsidR="007C25DF">
        <w:t>-44.</w:t>
      </w:r>
    </w:p>
    <w:p w:rsidR="00D61E2E" w:rsidRDefault="00D61E2E" w:rsidP="00351276">
      <w:pPr>
        <w:jc w:val="both"/>
      </w:pPr>
      <w:r>
        <w:t>[9]</w:t>
      </w:r>
      <w:r w:rsidR="007C25DF">
        <w:t xml:space="preserve"> Gray AM, Clarke PM, </w:t>
      </w:r>
      <w:proofErr w:type="spellStart"/>
      <w:r w:rsidR="007C25DF">
        <w:t>Wolstenholme</w:t>
      </w:r>
      <w:proofErr w:type="spellEnd"/>
      <w:r w:rsidR="007C25DF">
        <w:t xml:space="preserve"> JL, Wordsworth S. Chapter 6: Defining, measuring and valuing costs in Applied Methods of Cost-effectiveness Analysis in Health Care. Handbooks in Health Economics series, OUP, 2011.</w:t>
      </w:r>
    </w:p>
    <w:p w:rsidR="004724D6" w:rsidRDefault="00D61E2E" w:rsidP="004724D6">
      <w:pPr>
        <w:rPr>
          <w:rFonts w:asciiTheme="majorBidi" w:hAnsiTheme="majorBidi" w:cstheme="majorBidi"/>
          <w:lang w:eastAsia="zh-CN"/>
        </w:rPr>
      </w:pPr>
      <w:r>
        <w:t>[10]</w:t>
      </w:r>
      <w:r w:rsidR="007C25DF" w:rsidRPr="007C25DF">
        <w:rPr>
          <w:rFonts w:asciiTheme="majorBidi" w:hAnsiTheme="majorBidi" w:cstheme="majorBidi"/>
          <w:lang w:eastAsia="zh-CN"/>
        </w:rPr>
        <w:t xml:space="preserve"> </w:t>
      </w:r>
      <w:proofErr w:type="spellStart"/>
      <w:r w:rsidR="004724D6" w:rsidRPr="004724D6">
        <w:rPr>
          <w:rFonts w:asciiTheme="majorBidi" w:hAnsiTheme="majorBidi" w:cstheme="majorBidi"/>
          <w:lang w:eastAsia="zh-CN"/>
        </w:rPr>
        <w:t>Mogyorosy</w:t>
      </w:r>
      <w:proofErr w:type="spellEnd"/>
      <w:r w:rsidR="004724D6">
        <w:rPr>
          <w:rFonts w:asciiTheme="majorBidi" w:hAnsiTheme="majorBidi" w:cstheme="majorBidi"/>
          <w:lang w:eastAsia="zh-CN"/>
        </w:rPr>
        <w:t xml:space="preserve"> Z, </w:t>
      </w:r>
      <w:r w:rsidR="004724D6" w:rsidRPr="004724D6">
        <w:rPr>
          <w:rFonts w:asciiTheme="majorBidi" w:hAnsiTheme="majorBidi" w:cstheme="majorBidi"/>
          <w:lang w:eastAsia="zh-CN"/>
        </w:rPr>
        <w:t>Smith</w:t>
      </w:r>
      <w:r w:rsidR="004724D6">
        <w:rPr>
          <w:rFonts w:asciiTheme="majorBidi" w:hAnsiTheme="majorBidi" w:cstheme="majorBidi"/>
          <w:lang w:eastAsia="zh-CN"/>
        </w:rPr>
        <w:t xml:space="preserve"> P. </w:t>
      </w:r>
      <w:r w:rsidR="004724D6" w:rsidRPr="004724D6">
        <w:rPr>
          <w:rFonts w:asciiTheme="majorBidi" w:hAnsiTheme="majorBidi" w:cstheme="majorBidi"/>
          <w:lang w:eastAsia="zh-CN"/>
        </w:rPr>
        <w:t>The main methodological issues in costing</w:t>
      </w:r>
      <w:r w:rsidR="004724D6">
        <w:rPr>
          <w:rFonts w:asciiTheme="majorBidi" w:hAnsiTheme="majorBidi" w:cstheme="majorBidi"/>
          <w:lang w:eastAsia="zh-CN"/>
        </w:rPr>
        <w:t xml:space="preserve"> </w:t>
      </w:r>
      <w:r w:rsidR="004724D6" w:rsidRPr="004724D6">
        <w:rPr>
          <w:rFonts w:asciiTheme="majorBidi" w:hAnsiTheme="majorBidi" w:cstheme="majorBidi"/>
          <w:lang w:eastAsia="zh-CN"/>
        </w:rPr>
        <w:t>health care services</w:t>
      </w:r>
      <w:r w:rsidR="004724D6">
        <w:rPr>
          <w:rFonts w:asciiTheme="majorBidi" w:hAnsiTheme="majorBidi" w:cstheme="majorBidi"/>
          <w:lang w:eastAsia="zh-CN"/>
        </w:rPr>
        <w:t xml:space="preserve">: </w:t>
      </w:r>
      <w:r w:rsidR="004724D6" w:rsidRPr="004724D6">
        <w:rPr>
          <w:rFonts w:asciiTheme="majorBidi" w:hAnsiTheme="majorBidi" w:cstheme="majorBidi"/>
          <w:lang w:eastAsia="zh-CN"/>
        </w:rPr>
        <w:t>A literature review</w:t>
      </w:r>
      <w:r w:rsidR="004724D6">
        <w:rPr>
          <w:rFonts w:asciiTheme="majorBidi" w:hAnsiTheme="majorBidi" w:cstheme="majorBidi"/>
          <w:lang w:eastAsia="zh-CN"/>
        </w:rPr>
        <w:t xml:space="preserve">. CHE </w:t>
      </w:r>
      <w:r w:rsidR="004724D6" w:rsidRPr="004724D6">
        <w:rPr>
          <w:rFonts w:asciiTheme="majorBidi" w:hAnsiTheme="majorBidi" w:cstheme="majorBidi"/>
          <w:lang w:eastAsia="zh-CN"/>
        </w:rPr>
        <w:t>Research Paper 7</w:t>
      </w:r>
      <w:r w:rsidR="004724D6">
        <w:rPr>
          <w:rFonts w:asciiTheme="majorBidi" w:hAnsiTheme="majorBidi" w:cstheme="majorBidi"/>
          <w:lang w:eastAsia="zh-CN"/>
        </w:rPr>
        <w:t xml:space="preserve">, 2005. URL: </w:t>
      </w:r>
      <w:r w:rsidR="004724D6" w:rsidRPr="004724D6">
        <w:rPr>
          <w:rFonts w:asciiTheme="majorBidi" w:hAnsiTheme="majorBidi" w:cstheme="majorBidi"/>
          <w:lang w:eastAsia="zh-CN"/>
        </w:rPr>
        <w:t>www.york.ac.uk/che/pdf/rp7.pdf</w:t>
      </w:r>
      <w:r w:rsidR="004724D6">
        <w:rPr>
          <w:rFonts w:asciiTheme="majorBidi" w:hAnsiTheme="majorBidi" w:cstheme="majorBidi"/>
          <w:lang w:eastAsia="zh-CN"/>
        </w:rPr>
        <w:t xml:space="preserve">. Archived at:  </w:t>
      </w:r>
      <w:hyperlink r:id="rId12" w:history="1">
        <w:r w:rsidR="004724D6" w:rsidRPr="00086BFD">
          <w:rPr>
            <w:rStyle w:val="Hyperlink"/>
            <w:rFonts w:asciiTheme="majorBidi" w:hAnsiTheme="majorBidi" w:cstheme="majorBidi"/>
            <w:lang w:eastAsia="zh-CN"/>
          </w:rPr>
          <w:t>http://www.webcitation.org/6RJGrJQIL</w:t>
        </w:r>
      </w:hyperlink>
      <w:r w:rsidR="004724D6">
        <w:rPr>
          <w:rFonts w:asciiTheme="majorBidi" w:hAnsiTheme="majorBidi" w:cstheme="majorBidi"/>
          <w:lang w:eastAsia="zh-CN"/>
        </w:rPr>
        <w:t xml:space="preserve"> on 24th July 2014.</w:t>
      </w:r>
    </w:p>
    <w:p w:rsidR="009B6B10" w:rsidRDefault="003043E7" w:rsidP="009B6B10">
      <w:r w:rsidRPr="00AD2B0F" w:rsidDel="003043E7">
        <w:rPr>
          <w:rFonts w:asciiTheme="majorBidi" w:hAnsiTheme="majorBidi" w:cstheme="majorBidi"/>
          <w:lang w:eastAsia="zh-CN"/>
        </w:rPr>
        <w:t xml:space="preserve"> </w:t>
      </w:r>
      <w:r w:rsidR="00D61E2E">
        <w:t>[11]</w:t>
      </w:r>
      <w:r w:rsidR="007C25DF">
        <w:t xml:space="preserve"> </w:t>
      </w:r>
      <w:r w:rsidR="009B6B10">
        <w:t xml:space="preserve">McLaughlin AM, </w:t>
      </w:r>
      <w:proofErr w:type="spellStart"/>
      <w:r w:rsidR="009B6B10">
        <w:t>Hardt</w:t>
      </w:r>
      <w:proofErr w:type="spellEnd"/>
      <w:r w:rsidR="009B6B10">
        <w:t xml:space="preserve"> J, </w:t>
      </w:r>
      <w:proofErr w:type="spellStart"/>
      <w:r w:rsidR="009B6B10">
        <w:t>Canavan</w:t>
      </w:r>
      <w:proofErr w:type="spellEnd"/>
      <w:r w:rsidR="009B6B10">
        <w:t xml:space="preserve"> JB, </w:t>
      </w:r>
      <w:proofErr w:type="gramStart"/>
      <w:r w:rsidR="009B6B10">
        <w:t>Donnelly</w:t>
      </w:r>
      <w:proofErr w:type="gramEnd"/>
      <w:r w:rsidR="009B6B10">
        <w:t xml:space="preserve"> MB. Determining the economic cost of ICU treatment: a prospective "micro-costing" study. Intensive Care Med. 2009 Dec</w:t>
      </w:r>
      <w:proofErr w:type="gramStart"/>
      <w:r w:rsidR="009B6B10">
        <w:t>;35</w:t>
      </w:r>
      <w:proofErr w:type="gramEnd"/>
      <w:r w:rsidR="009B6B10">
        <w:t xml:space="preserve">(12):2135-40. </w:t>
      </w:r>
      <w:proofErr w:type="spellStart"/>
      <w:proofErr w:type="gramStart"/>
      <w:r w:rsidR="009B6B10">
        <w:t>doi</w:t>
      </w:r>
      <w:proofErr w:type="spellEnd"/>
      <w:proofErr w:type="gramEnd"/>
      <w:r w:rsidR="009B6B10">
        <w:t>: 10.1007/s00134-009-1622-1.</w:t>
      </w:r>
    </w:p>
    <w:p w:rsidR="003043E7" w:rsidRDefault="003043E7" w:rsidP="003043E7">
      <w:pPr>
        <w:jc w:val="both"/>
      </w:pPr>
      <w:r w:rsidDel="003043E7">
        <w:t xml:space="preserve"> </w:t>
      </w:r>
      <w:r w:rsidR="00D61E2E">
        <w:t>[12]</w:t>
      </w:r>
      <w:r w:rsidR="00AD2DE7">
        <w:t xml:space="preserve"> </w:t>
      </w:r>
      <w:proofErr w:type="spellStart"/>
      <w:r>
        <w:t>Ridyard</w:t>
      </w:r>
      <w:proofErr w:type="spellEnd"/>
      <w:r>
        <w:t xml:space="preserve"> CH, Hughes DA; DIRUM Team. Development of a database of instruments for resource-use measurement: purpose, feasibility, and design. Value Health. 2012 Jul-Aug</w:t>
      </w:r>
      <w:proofErr w:type="gramStart"/>
      <w:r>
        <w:t>;15</w:t>
      </w:r>
      <w:proofErr w:type="gramEnd"/>
      <w:r>
        <w:t>(5):650-5.</w:t>
      </w:r>
    </w:p>
    <w:p w:rsidR="003043E7" w:rsidRDefault="003043E7" w:rsidP="003043E7">
      <w:pPr>
        <w:jc w:val="both"/>
      </w:pPr>
      <w:r w:rsidRPr="00CF20FE" w:rsidDel="003043E7">
        <w:t xml:space="preserve"> </w:t>
      </w:r>
      <w:r w:rsidR="00D61E2E">
        <w:t>[13]</w:t>
      </w:r>
      <w:r w:rsidR="00AD2DE7">
        <w:t xml:space="preserve"> </w:t>
      </w:r>
      <w:r w:rsidRPr="00CF20FE">
        <w:t>Charles JM, Edwards RT, Bywater T, Hutchings J.</w:t>
      </w:r>
      <w:r>
        <w:t xml:space="preserve"> </w:t>
      </w:r>
      <w:r w:rsidRPr="00CF20FE">
        <w:t xml:space="preserve">Micro-costing in public health economics: steps towards a standardized framework, using the incredible </w:t>
      </w:r>
      <w:proofErr w:type="gramStart"/>
      <w:r w:rsidRPr="00CF20FE">
        <w:t>years</w:t>
      </w:r>
      <w:proofErr w:type="gramEnd"/>
      <w:r w:rsidRPr="00CF20FE">
        <w:t xml:space="preserve"> toddler parenting program as a worked example.</w:t>
      </w:r>
      <w:r>
        <w:t xml:space="preserve"> </w:t>
      </w:r>
      <w:proofErr w:type="spellStart"/>
      <w:r w:rsidRPr="00CF20FE">
        <w:t>Prev</w:t>
      </w:r>
      <w:proofErr w:type="spellEnd"/>
      <w:r w:rsidRPr="00CF20FE">
        <w:t xml:space="preserve"> Sci. 2013 Aug</w:t>
      </w:r>
      <w:proofErr w:type="gramStart"/>
      <w:r w:rsidRPr="00CF20FE">
        <w:t>;14</w:t>
      </w:r>
      <w:proofErr w:type="gramEnd"/>
      <w:r w:rsidRPr="00CF20FE">
        <w:t xml:space="preserve">(4):377-89. </w:t>
      </w:r>
      <w:proofErr w:type="spellStart"/>
      <w:proofErr w:type="gramStart"/>
      <w:r w:rsidRPr="00CF20FE">
        <w:t>doi</w:t>
      </w:r>
      <w:proofErr w:type="spellEnd"/>
      <w:proofErr w:type="gramEnd"/>
      <w:r w:rsidRPr="00CF20FE">
        <w:t>: 10.1007/s11121-012-0302-5</w:t>
      </w:r>
      <w:r>
        <w:t xml:space="preserve"> </w:t>
      </w:r>
    </w:p>
    <w:p w:rsidR="003043E7" w:rsidRDefault="003043E7" w:rsidP="003043E7">
      <w:pPr>
        <w:rPr>
          <w:rFonts w:asciiTheme="majorBidi" w:hAnsiTheme="majorBidi" w:cstheme="majorBidi"/>
          <w:lang w:eastAsia="zh-CN"/>
        </w:rPr>
      </w:pPr>
      <w:r w:rsidRPr="007A2BDA" w:rsidDel="003043E7">
        <w:rPr>
          <w:rFonts w:asciiTheme="majorBidi" w:hAnsiTheme="majorBidi" w:cstheme="majorBidi"/>
          <w:lang w:eastAsia="zh-CN"/>
        </w:rPr>
        <w:t xml:space="preserve"> </w:t>
      </w:r>
      <w:r w:rsidR="002A1CC2">
        <w:t xml:space="preserve">[14] </w:t>
      </w:r>
      <w:r w:rsidRPr="00AD2B0F">
        <w:rPr>
          <w:rFonts w:asciiTheme="majorBidi" w:hAnsiTheme="majorBidi" w:cstheme="majorBidi"/>
          <w:lang w:eastAsia="zh-CN"/>
        </w:rPr>
        <w:t>Kinsella, S. (200</w:t>
      </w:r>
      <w:r>
        <w:rPr>
          <w:rFonts w:asciiTheme="majorBidi" w:hAnsiTheme="majorBidi" w:cstheme="majorBidi"/>
          <w:lang w:eastAsia="zh-CN"/>
        </w:rPr>
        <w:t>8</w:t>
      </w:r>
      <w:r w:rsidRPr="00AD2B0F">
        <w:rPr>
          <w:rFonts w:asciiTheme="majorBidi" w:hAnsiTheme="majorBidi" w:cstheme="majorBidi"/>
          <w:lang w:eastAsia="zh-CN"/>
        </w:rPr>
        <w:t>). Ten lessons for micro-costing in health economics.</w:t>
      </w:r>
      <w:r>
        <w:rPr>
          <w:rFonts w:asciiTheme="majorBidi" w:hAnsiTheme="majorBidi" w:cstheme="majorBidi"/>
          <w:lang w:eastAsia="zh-CN"/>
        </w:rPr>
        <w:t xml:space="preserve"> URL:</w:t>
      </w:r>
      <w:r w:rsidRPr="00AD2B0F">
        <w:rPr>
          <w:rFonts w:asciiTheme="majorBidi" w:hAnsiTheme="majorBidi" w:cstheme="majorBidi"/>
          <w:lang w:eastAsia="zh-CN"/>
        </w:rPr>
        <w:t xml:space="preserve"> http://www.stephenkinsella.net/2008/07/04/985/</w:t>
      </w:r>
      <w:r>
        <w:rPr>
          <w:rFonts w:asciiTheme="majorBidi" w:hAnsiTheme="majorBidi" w:cstheme="majorBidi"/>
          <w:lang w:eastAsia="zh-CN"/>
        </w:rPr>
        <w:t xml:space="preserve">. Archived at: </w:t>
      </w:r>
      <w:hyperlink r:id="rId13" w:history="1">
        <w:r>
          <w:rPr>
            <w:rStyle w:val="Hyperlink"/>
          </w:rPr>
          <w:t>http://www.webcitation.org/6MzRZayPq</w:t>
        </w:r>
      </w:hyperlink>
      <w:r>
        <w:t xml:space="preserve"> on 29th January 2014.</w:t>
      </w:r>
    </w:p>
    <w:p w:rsidR="00E84114" w:rsidRDefault="003043E7" w:rsidP="00E84114">
      <w:pPr>
        <w:jc w:val="both"/>
      </w:pPr>
      <w:r w:rsidDel="003043E7">
        <w:t xml:space="preserve"> </w:t>
      </w:r>
      <w:r w:rsidR="00D61E2E">
        <w:t>[1</w:t>
      </w:r>
      <w:r w:rsidR="002A1CC2">
        <w:t>5</w:t>
      </w:r>
      <w:r w:rsidR="00D61E2E">
        <w:t>]</w:t>
      </w:r>
      <w:r w:rsidR="00AD2DE7">
        <w:t xml:space="preserve"> </w:t>
      </w:r>
      <w:r w:rsidR="00E84114">
        <w:t xml:space="preserve">Wilson ECF. How much Detail is needed in Cost Estimation in an Economic Evaluation alongside a Clinical Trial to Optimise Evidence for Decisions? PhD thesis, University of East Anglia, 2014. </w:t>
      </w:r>
    </w:p>
    <w:p w:rsidR="004B5D95" w:rsidRDefault="00E84114" w:rsidP="00E84114">
      <w:pPr>
        <w:jc w:val="both"/>
      </w:pPr>
      <w:r>
        <w:t xml:space="preserve">[16] </w:t>
      </w:r>
      <w:r w:rsidR="004B5D95">
        <w:t xml:space="preserve">Briggs AH, </w:t>
      </w:r>
      <w:proofErr w:type="spellStart"/>
      <w:r w:rsidR="004B5D95">
        <w:t>Sculpher</w:t>
      </w:r>
      <w:proofErr w:type="spellEnd"/>
      <w:r w:rsidR="004B5D95">
        <w:t xml:space="preserve"> MJ, Claxton K. Decision modelling for health economic evaluation. New York: Oxford University Press. 2006.</w:t>
      </w:r>
    </w:p>
    <w:p w:rsidR="003043E7" w:rsidRDefault="004B5D95" w:rsidP="00E84114">
      <w:pPr>
        <w:jc w:val="both"/>
        <w:rPr>
          <w:rFonts w:asciiTheme="majorBidi" w:hAnsiTheme="majorBidi" w:cstheme="majorBidi"/>
          <w:lang w:eastAsia="zh-CN"/>
        </w:rPr>
      </w:pPr>
      <w:r>
        <w:rPr>
          <w:rFonts w:asciiTheme="majorBidi" w:hAnsiTheme="majorBidi" w:cstheme="majorBidi"/>
          <w:lang w:eastAsia="zh-CN"/>
        </w:rPr>
        <w:t xml:space="preserve">[17] </w:t>
      </w:r>
      <w:proofErr w:type="spellStart"/>
      <w:r w:rsidR="003043E7" w:rsidRPr="007A2BDA">
        <w:rPr>
          <w:rFonts w:asciiTheme="majorBidi" w:hAnsiTheme="majorBidi" w:cstheme="majorBidi"/>
          <w:lang w:eastAsia="zh-CN"/>
        </w:rPr>
        <w:t>Tinelli</w:t>
      </w:r>
      <w:proofErr w:type="spellEnd"/>
      <w:r w:rsidR="003043E7" w:rsidRPr="007A2BDA">
        <w:rPr>
          <w:rFonts w:asciiTheme="majorBidi" w:hAnsiTheme="majorBidi" w:cstheme="majorBidi"/>
          <w:lang w:eastAsia="zh-CN"/>
        </w:rPr>
        <w:t xml:space="preserve"> M, Ryan M, Bond C, Scott A.</w:t>
      </w:r>
      <w:r w:rsidR="003043E7">
        <w:rPr>
          <w:rFonts w:asciiTheme="majorBidi" w:hAnsiTheme="majorBidi" w:cstheme="majorBidi"/>
          <w:lang w:eastAsia="zh-CN"/>
        </w:rPr>
        <w:t xml:space="preserve"> </w:t>
      </w:r>
      <w:r w:rsidR="003043E7" w:rsidRPr="007A2BDA">
        <w:rPr>
          <w:rFonts w:asciiTheme="majorBidi" w:hAnsiTheme="majorBidi" w:cstheme="majorBidi"/>
          <w:lang w:eastAsia="zh-CN"/>
        </w:rPr>
        <w:t xml:space="preserve">Valuing benefits to inform a clinical trial in </w:t>
      </w:r>
      <w:proofErr w:type="gramStart"/>
      <w:r w:rsidR="003043E7" w:rsidRPr="007A2BDA">
        <w:rPr>
          <w:rFonts w:asciiTheme="majorBidi" w:hAnsiTheme="majorBidi" w:cstheme="majorBidi"/>
          <w:lang w:eastAsia="zh-CN"/>
        </w:rPr>
        <w:t>pharmacy :</w:t>
      </w:r>
      <w:proofErr w:type="gramEnd"/>
      <w:r w:rsidR="003043E7" w:rsidRPr="007A2BDA">
        <w:rPr>
          <w:rFonts w:asciiTheme="majorBidi" w:hAnsiTheme="majorBidi" w:cstheme="majorBidi"/>
          <w:lang w:eastAsia="zh-CN"/>
        </w:rPr>
        <w:t xml:space="preserve"> do differences in utility measures at baseline affect the effectiveness of the intervention?</w:t>
      </w:r>
      <w:r w:rsidR="003043E7">
        <w:rPr>
          <w:rFonts w:asciiTheme="majorBidi" w:hAnsiTheme="majorBidi" w:cstheme="majorBidi"/>
          <w:lang w:eastAsia="zh-CN"/>
        </w:rPr>
        <w:t xml:space="preserve"> </w:t>
      </w:r>
      <w:proofErr w:type="spellStart"/>
      <w:r w:rsidR="003043E7" w:rsidRPr="007A2BDA">
        <w:rPr>
          <w:rFonts w:asciiTheme="majorBidi" w:hAnsiTheme="majorBidi" w:cstheme="majorBidi"/>
          <w:lang w:eastAsia="zh-CN"/>
        </w:rPr>
        <w:t>Pharmacoeconomics</w:t>
      </w:r>
      <w:proofErr w:type="spellEnd"/>
      <w:r w:rsidR="003043E7" w:rsidRPr="007A2BDA">
        <w:rPr>
          <w:rFonts w:asciiTheme="majorBidi" w:hAnsiTheme="majorBidi" w:cstheme="majorBidi"/>
          <w:lang w:eastAsia="zh-CN"/>
        </w:rPr>
        <w:t>. 2013 Feb</w:t>
      </w:r>
      <w:proofErr w:type="gramStart"/>
      <w:r w:rsidR="003043E7" w:rsidRPr="007A2BDA">
        <w:rPr>
          <w:rFonts w:asciiTheme="majorBidi" w:hAnsiTheme="majorBidi" w:cstheme="majorBidi"/>
          <w:lang w:eastAsia="zh-CN"/>
        </w:rPr>
        <w:t>;31</w:t>
      </w:r>
      <w:proofErr w:type="gramEnd"/>
      <w:r w:rsidR="003043E7" w:rsidRPr="007A2BDA">
        <w:rPr>
          <w:rFonts w:asciiTheme="majorBidi" w:hAnsiTheme="majorBidi" w:cstheme="majorBidi"/>
          <w:lang w:eastAsia="zh-CN"/>
        </w:rPr>
        <w:t xml:space="preserve">(2):163-71. </w:t>
      </w:r>
      <w:proofErr w:type="spellStart"/>
      <w:proofErr w:type="gramStart"/>
      <w:r w:rsidR="003043E7" w:rsidRPr="007A2BDA">
        <w:rPr>
          <w:rFonts w:asciiTheme="majorBidi" w:hAnsiTheme="majorBidi" w:cstheme="majorBidi"/>
          <w:lang w:eastAsia="zh-CN"/>
        </w:rPr>
        <w:t>doi</w:t>
      </w:r>
      <w:proofErr w:type="spellEnd"/>
      <w:proofErr w:type="gramEnd"/>
      <w:r w:rsidR="003043E7" w:rsidRPr="007A2BDA">
        <w:rPr>
          <w:rFonts w:asciiTheme="majorBidi" w:hAnsiTheme="majorBidi" w:cstheme="majorBidi"/>
          <w:lang w:eastAsia="zh-CN"/>
        </w:rPr>
        <w:t>: 10.1007/s40273-012-0012-7</w:t>
      </w:r>
    </w:p>
    <w:p w:rsidR="003043E7" w:rsidRDefault="003043E7" w:rsidP="004B5D95">
      <w:pPr>
        <w:jc w:val="both"/>
      </w:pPr>
      <w:r w:rsidDel="003043E7">
        <w:t xml:space="preserve"> </w:t>
      </w:r>
      <w:r w:rsidR="00D61E2E">
        <w:t>[</w:t>
      </w:r>
      <w:r w:rsidR="00E84114">
        <w:t>1</w:t>
      </w:r>
      <w:r w:rsidR="004B5D95">
        <w:t>8</w:t>
      </w:r>
      <w:proofErr w:type="gramStart"/>
      <w:r w:rsidR="00D61E2E">
        <w:t>]</w:t>
      </w:r>
      <w:r w:rsidR="00AD2DE7">
        <w:t xml:space="preserve">  </w:t>
      </w:r>
      <w:proofErr w:type="spellStart"/>
      <w:r>
        <w:t>Hatoum</w:t>
      </w:r>
      <w:proofErr w:type="spellEnd"/>
      <w:proofErr w:type="gramEnd"/>
      <w:r>
        <w:t xml:space="preserve"> HT, Hutchinson RA, Elliott LR, Eck TA. </w:t>
      </w:r>
      <w:proofErr w:type="spellStart"/>
      <w:r>
        <w:t>Microcost</w:t>
      </w:r>
      <w:proofErr w:type="spellEnd"/>
      <w:r>
        <w:t xml:space="preserve"> analysis of the prescription dispensing process in an outpatient hospital pharmacy. Am J </w:t>
      </w:r>
      <w:proofErr w:type="spellStart"/>
      <w:r>
        <w:t>Hosp</w:t>
      </w:r>
      <w:proofErr w:type="spellEnd"/>
      <w:r>
        <w:t xml:space="preserve"> Pharm. 1988 Jun</w:t>
      </w:r>
      <w:proofErr w:type="gramStart"/>
      <w:r>
        <w:t>;45</w:t>
      </w:r>
      <w:proofErr w:type="gramEnd"/>
      <w:r>
        <w:t>(6):1328-33.</w:t>
      </w:r>
    </w:p>
    <w:p w:rsidR="003043E7" w:rsidRDefault="003043E7" w:rsidP="004B5D95">
      <w:pPr>
        <w:jc w:val="both"/>
      </w:pPr>
      <w:r w:rsidRPr="00CD7895" w:rsidDel="003043E7">
        <w:rPr>
          <w:sz w:val="22"/>
          <w:szCs w:val="22"/>
        </w:rPr>
        <w:t xml:space="preserve"> </w:t>
      </w:r>
      <w:r w:rsidR="00D61E2E">
        <w:t>[</w:t>
      </w:r>
      <w:r w:rsidR="00E84114">
        <w:t>1</w:t>
      </w:r>
      <w:r w:rsidR="004B5D95">
        <w:t>9</w:t>
      </w:r>
      <w:r w:rsidR="00D61E2E">
        <w:t>]</w:t>
      </w:r>
      <w:r w:rsidR="00AD2DE7">
        <w:t xml:space="preserve"> </w:t>
      </w:r>
      <w:proofErr w:type="spellStart"/>
      <w:r>
        <w:t>Suh</w:t>
      </w:r>
      <w:proofErr w:type="spellEnd"/>
      <w:r>
        <w:t xml:space="preserve"> DC, Powers CA, </w:t>
      </w:r>
      <w:proofErr w:type="spellStart"/>
      <w:r>
        <w:t>Barone</w:t>
      </w:r>
      <w:proofErr w:type="spellEnd"/>
      <w:r>
        <w:t xml:space="preserve"> JA, Shin H, Kwon J, </w:t>
      </w:r>
      <w:proofErr w:type="spellStart"/>
      <w:r>
        <w:t>Goodin</w:t>
      </w:r>
      <w:proofErr w:type="spellEnd"/>
      <w:r>
        <w:t xml:space="preserve"> S. Full costs of dispensing and administering fluorouracil chemotherapy for outpatients: A </w:t>
      </w:r>
      <w:proofErr w:type="spellStart"/>
      <w:r>
        <w:t>microcosting</w:t>
      </w:r>
      <w:proofErr w:type="spellEnd"/>
      <w:r>
        <w:t xml:space="preserve"> study. Res Social </w:t>
      </w:r>
      <w:proofErr w:type="spellStart"/>
      <w:r>
        <w:t>Adm</w:t>
      </w:r>
      <w:proofErr w:type="spellEnd"/>
      <w:r>
        <w:t xml:space="preserve"> Pharm. 2010 Sep</w:t>
      </w:r>
      <w:proofErr w:type="gramStart"/>
      <w:r>
        <w:t>;6</w:t>
      </w:r>
      <w:proofErr w:type="gramEnd"/>
      <w:r>
        <w:t>(3):246-56.</w:t>
      </w:r>
    </w:p>
    <w:p w:rsidR="003043E7" w:rsidRDefault="00D61E2E" w:rsidP="004B5D95">
      <w:pPr>
        <w:jc w:val="both"/>
      </w:pPr>
      <w:r>
        <w:t>[</w:t>
      </w:r>
      <w:r w:rsidR="004B5D95">
        <w:t>20</w:t>
      </w:r>
      <w:r>
        <w:t>]</w:t>
      </w:r>
      <w:r w:rsidR="003043E7" w:rsidRPr="003043E7">
        <w:t xml:space="preserve"> Department of Health. Pharmacy in England: Building on strengths - delivering the future.  2008. URL: http://webarchive.nationalarchives.gov.uk/20130107105354/http://www.official-documents.gov.uk/document/cm73/7341/7341.pdf. Archived at http://www.webcitation.org/6MzRXmexa on 29th January 2014.</w:t>
      </w:r>
    </w:p>
    <w:p w:rsidR="00AD2DE7" w:rsidRDefault="00D61E2E" w:rsidP="006659CF">
      <w:pPr>
        <w:autoSpaceDE w:val="0"/>
        <w:autoSpaceDN w:val="0"/>
        <w:adjustRightInd w:val="0"/>
      </w:pPr>
      <w:r>
        <w:t>[</w:t>
      </w:r>
      <w:r w:rsidR="00E84114">
        <w:t>2</w:t>
      </w:r>
      <w:r w:rsidR="004B5D95">
        <w:t>1</w:t>
      </w:r>
      <w:r>
        <w:t>]</w:t>
      </w:r>
      <w:r w:rsidR="00AD2DE7">
        <w:t xml:space="preserve"> </w:t>
      </w:r>
      <w:r w:rsidR="003043E7" w:rsidRPr="000B3186">
        <w:rPr>
          <w:rFonts w:asciiTheme="majorBidi" w:hAnsiTheme="majorBidi" w:cstheme="majorBidi"/>
          <w:lang w:eastAsia="zh-CN"/>
        </w:rPr>
        <w:t xml:space="preserve">Gallagher P1, Ryan C, Byrne S, Kennedy J, </w:t>
      </w:r>
      <w:proofErr w:type="spellStart"/>
      <w:r w:rsidR="003043E7" w:rsidRPr="000B3186">
        <w:rPr>
          <w:rFonts w:asciiTheme="majorBidi" w:hAnsiTheme="majorBidi" w:cstheme="majorBidi"/>
          <w:lang w:eastAsia="zh-CN"/>
        </w:rPr>
        <w:t>O'Mahony</w:t>
      </w:r>
      <w:proofErr w:type="spellEnd"/>
      <w:r w:rsidR="003043E7" w:rsidRPr="000B3186">
        <w:rPr>
          <w:rFonts w:asciiTheme="majorBidi" w:hAnsiTheme="majorBidi" w:cstheme="majorBidi"/>
          <w:lang w:eastAsia="zh-CN"/>
        </w:rPr>
        <w:t xml:space="preserve"> D</w:t>
      </w:r>
      <w:r w:rsidR="003043E7">
        <w:rPr>
          <w:rFonts w:asciiTheme="majorBidi" w:hAnsiTheme="majorBidi" w:cstheme="majorBidi"/>
          <w:lang w:eastAsia="zh-CN"/>
        </w:rPr>
        <w:t xml:space="preserve">. </w:t>
      </w:r>
      <w:r w:rsidR="003043E7" w:rsidRPr="000B3186">
        <w:rPr>
          <w:rFonts w:asciiTheme="majorBidi" w:hAnsiTheme="majorBidi" w:cstheme="majorBidi"/>
          <w:lang w:eastAsia="zh-CN"/>
        </w:rPr>
        <w:t>STOPP (Screening Tool of Older Person's Prescriptions) and START (Screening Tool to Alert doctors to Right Treatment). Consensus validation.</w:t>
      </w:r>
      <w:r w:rsidR="003043E7">
        <w:rPr>
          <w:rFonts w:asciiTheme="majorBidi" w:hAnsiTheme="majorBidi" w:cstheme="majorBidi"/>
          <w:lang w:eastAsia="zh-CN"/>
        </w:rPr>
        <w:t xml:space="preserve"> </w:t>
      </w:r>
      <w:proofErr w:type="spellStart"/>
      <w:r w:rsidR="003043E7" w:rsidRPr="000B3186">
        <w:rPr>
          <w:rFonts w:asciiTheme="majorBidi" w:hAnsiTheme="majorBidi" w:cstheme="majorBidi"/>
          <w:lang w:eastAsia="zh-CN"/>
        </w:rPr>
        <w:t>Int</w:t>
      </w:r>
      <w:proofErr w:type="spellEnd"/>
      <w:r w:rsidR="003043E7" w:rsidRPr="000B3186">
        <w:rPr>
          <w:rFonts w:asciiTheme="majorBidi" w:hAnsiTheme="majorBidi" w:cstheme="majorBidi"/>
          <w:lang w:eastAsia="zh-CN"/>
        </w:rPr>
        <w:t xml:space="preserve"> J </w:t>
      </w:r>
      <w:proofErr w:type="spellStart"/>
      <w:r w:rsidR="003043E7" w:rsidRPr="000B3186">
        <w:rPr>
          <w:rFonts w:asciiTheme="majorBidi" w:hAnsiTheme="majorBidi" w:cstheme="majorBidi"/>
          <w:lang w:eastAsia="zh-CN"/>
        </w:rPr>
        <w:t>Clin</w:t>
      </w:r>
      <w:proofErr w:type="spellEnd"/>
      <w:r w:rsidR="003043E7" w:rsidRPr="000B3186">
        <w:rPr>
          <w:rFonts w:asciiTheme="majorBidi" w:hAnsiTheme="majorBidi" w:cstheme="majorBidi"/>
          <w:lang w:eastAsia="zh-CN"/>
        </w:rPr>
        <w:t xml:space="preserve"> </w:t>
      </w:r>
      <w:proofErr w:type="spellStart"/>
      <w:r w:rsidR="003043E7" w:rsidRPr="000B3186">
        <w:rPr>
          <w:rFonts w:asciiTheme="majorBidi" w:hAnsiTheme="majorBidi" w:cstheme="majorBidi"/>
          <w:lang w:eastAsia="zh-CN"/>
        </w:rPr>
        <w:t>Pharmacol</w:t>
      </w:r>
      <w:proofErr w:type="spellEnd"/>
      <w:r w:rsidR="003043E7" w:rsidRPr="000B3186">
        <w:rPr>
          <w:rFonts w:asciiTheme="majorBidi" w:hAnsiTheme="majorBidi" w:cstheme="majorBidi"/>
          <w:lang w:eastAsia="zh-CN"/>
        </w:rPr>
        <w:t xml:space="preserve"> </w:t>
      </w:r>
      <w:proofErr w:type="spellStart"/>
      <w:r w:rsidR="003043E7" w:rsidRPr="000B3186">
        <w:rPr>
          <w:rFonts w:asciiTheme="majorBidi" w:hAnsiTheme="majorBidi" w:cstheme="majorBidi"/>
          <w:lang w:eastAsia="zh-CN"/>
        </w:rPr>
        <w:t>Ther</w:t>
      </w:r>
      <w:proofErr w:type="spellEnd"/>
      <w:r w:rsidR="003043E7" w:rsidRPr="000B3186">
        <w:rPr>
          <w:rFonts w:asciiTheme="majorBidi" w:hAnsiTheme="majorBidi" w:cstheme="majorBidi"/>
          <w:lang w:eastAsia="zh-CN"/>
        </w:rPr>
        <w:t>. 2008 Feb</w:t>
      </w:r>
      <w:proofErr w:type="gramStart"/>
      <w:r w:rsidR="003043E7" w:rsidRPr="000B3186">
        <w:rPr>
          <w:rFonts w:asciiTheme="majorBidi" w:hAnsiTheme="majorBidi" w:cstheme="majorBidi"/>
          <w:lang w:eastAsia="zh-CN"/>
        </w:rPr>
        <w:t>;46</w:t>
      </w:r>
      <w:proofErr w:type="gramEnd"/>
      <w:r w:rsidR="003043E7" w:rsidRPr="000B3186">
        <w:rPr>
          <w:rFonts w:asciiTheme="majorBidi" w:hAnsiTheme="majorBidi" w:cstheme="majorBidi"/>
          <w:lang w:eastAsia="zh-CN"/>
        </w:rPr>
        <w:t>(2):72-83.</w:t>
      </w:r>
    </w:p>
    <w:p w:rsidR="003043E7" w:rsidRDefault="00D61E2E" w:rsidP="00E84114">
      <w:pPr>
        <w:jc w:val="both"/>
      </w:pPr>
      <w:r>
        <w:t>[</w:t>
      </w:r>
      <w:r w:rsidR="00E84114">
        <w:t>2</w:t>
      </w:r>
      <w:r w:rsidR="004B5D95">
        <w:t>2</w:t>
      </w:r>
      <w:r>
        <w:t>]</w:t>
      </w:r>
      <w:r w:rsidR="003043E7" w:rsidRPr="003043E7">
        <w:t xml:space="preserve"> </w:t>
      </w:r>
      <w:r w:rsidR="003043E7">
        <w:t xml:space="preserve">Desborough J, Houghton J, Wood J, Wright D, Holland R, Sach T, </w:t>
      </w:r>
      <w:proofErr w:type="spellStart"/>
      <w:proofErr w:type="gramStart"/>
      <w:r w:rsidR="003043E7">
        <w:t>Ashwell</w:t>
      </w:r>
      <w:proofErr w:type="spellEnd"/>
      <w:proofErr w:type="gramEnd"/>
      <w:r w:rsidR="003043E7">
        <w:t xml:space="preserve"> S, Shaw V. Multi-professional clinical medication reviews in care homes for the elderly: </w:t>
      </w:r>
      <w:r w:rsidR="003043E7">
        <w:lastRenderedPageBreak/>
        <w:t>study protocol for a randomised controlled trial with cost effectiveness analysis. Trials. 2011 Oct 5</w:t>
      </w:r>
      <w:proofErr w:type="gramStart"/>
      <w:r w:rsidR="003043E7">
        <w:t>;12:218</w:t>
      </w:r>
      <w:proofErr w:type="gramEnd"/>
      <w:r w:rsidR="003043E7">
        <w:t xml:space="preserve">. </w:t>
      </w:r>
      <w:proofErr w:type="spellStart"/>
      <w:proofErr w:type="gramStart"/>
      <w:r w:rsidR="003043E7">
        <w:t>doi</w:t>
      </w:r>
      <w:proofErr w:type="spellEnd"/>
      <w:proofErr w:type="gramEnd"/>
      <w:r w:rsidR="003043E7">
        <w:t xml:space="preserve">: 10.1186/1745-6215-12-218. </w:t>
      </w:r>
    </w:p>
    <w:p w:rsidR="003043E7" w:rsidRPr="00AD2DE7" w:rsidRDefault="003043E7" w:rsidP="00E84114">
      <w:pPr>
        <w:jc w:val="both"/>
      </w:pPr>
      <w:r w:rsidDel="003043E7">
        <w:t xml:space="preserve"> </w:t>
      </w:r>
      <w:r w:rsidR="00630C41">
        <w:t>[2</w:t>
      </w:r>
      <w:r w:rsidR="004B5D95">
        <w:t>3</w:t>
      </w:r>
      <w:r w:rsidR="00630C41">
        <w:t xml:space="preserve">] </w:t>
      </w:r>
      <w:r>
        <w:t xml:space="preserve">Drummond MF, </w:t>
      </w:r>
      <w:proofErr w:type="spellStart"/>
      <w:r>
        <w:t>Sculpher</w:t>
      </w:r>
      <w:proofErr w:type="spellEnd"/>
      <w:r>
        <w:t xml:space="preserve"> MJ, Torrance GW, O’Brien BJ, </w:t>
      </w:r>
      <w:proofErr w:type="spellStart"/>
      <w:r>
        <w:t>Stoddart</w:t>
      </w:r>
      <w:proofErr w:type="spellEnd"/>
      <w:r>
        <w:t xml:space="preserve"> GL. Methods for the Economic Evaluation of Health Care Programmes. </w:t>
      </w:r>
      <w:r w:rsidRPr="00AD2DE7">
        <w:t>OUP, 2005.</w:t>
      </w:r>
    </w:p>
    <w:p w:rsidR="003043E7" w:rsidRDefault="003043E7" w:rsidP="00E84114">
      <w:pPr>
        <w:jc w:val="both"/>
      </w:pPr>
      <w:r>
        <w:t>[2</w:t>
      </w:r>
      <w:r w:rsidR="004B5D95">
        <w:t>4</w:t>
      </w:r>
      <w:r>
        <w:t xml:space="preserve">] Curtis L. </w:t>
      </w:r>
      <w:r w:rsidRPr="003A7DCE">
        <w:t>Unit Costs of Health and Social Care 2012</w:t>
      </w:r>
      <w:r>
        <w:t xml:space="preserve">. </w:t>
      </w:r>
      <w:r w:rsidRPr="007748A7">
        <w:t xml:space="preserve">PSSRU, 2012. </w:t>
      </w:r>
      <w:r>
        <w:rPr>
          <w:sz w:val="22"/>
          <w:szCs w:val="22"/>
        </w:rPr>
        <w:t>Accessed online on 28</w:t>
      </w:r>
      <w:r w:rsidRPr="00AD2DE7">
        <w:rPr>
          <w:sz w:val="22"/>
          <w:szCs w:val="22"/>
          <w:vertAlign w:val="superscript"/>
        </w:rPr>
        <w:t>th</w:t>
      </w:r>
      <w:r>
        <w:rPr>
          <w:sz w:val="22"/>
          <w:szCs w:val="22"/>
        </w:rPr>
        <w:t xml:space="preserve"> January 2014 at:  </w:t>
      </w:r>
      <w:hyperlink r:id="rId14" w:history="1">
        <w:r w:rsidRPr="00242C1F">
          <w:rPr>
            <w:rStyle w:val="Hyperlink"/>
          </w:rPr>
          <w:t>http://www.pssru.ac.uk/project-pages/unit-costs/2012/index.php</w:t>
        </w:r>
      </w:hyperlink>
    </w:p>
    <w:p w:rsidR="00630C41" w:rsidRDefault="003043E7" w:rsidP="00E84114">
      <w:pPr>
        <w:jc w:val="both"/>
      </w:pPr>
      <w:r>
        <w:t>[2</w:t>
      </w:r>
      <w:r w:rsidR="004B5D95">
        <w:t>5</w:t>
      </w:r>
      <w:r>
        <w:t xml:space="preserve">] </w:t>
      </w:r>
      <w:r w:rsidR="00630C41">
        <w:t>Drummond MF, Jefferson TO. Guidelines for authors and peer reviewers of economic submissions to the BMJ. BMJ 1996</w:t>
      </w:r>
      <w:proofErr w:type="gramStart"/>
      <w:r w:rsidR="00630C41">
        <w:t>;313:275</w:t>
      </w:r>
      <w:proofErr w:type="gramEnd"/>
    </w:p>
    <w:p w:rsidR="001E0621" w:rsidRDefault="001E0621" w:rsidP="00E6609A">
      <w:pPr>
        <w:autoSpaceDE w:val="0"/>
        <w:autoSpaceDN w:val="0"/>
        <w:adjustRightInd w:val="0"/>
        <w:rPr>
          <w:rFonts w:asciiTheme="majorBidi" w:hAnsiTheme="majorBidi" w:cstheme="majorBidi"/>
          <w:lang w:eastAsia="zh-CN"/>
        </w:rPr>
      </w:pPr>
    </w:p>
    <w:p w:rsidR="000B3186" w:rsidRPr="000B3186" w:rsidRDefault="000B3186" w:rsidP="000B3186">
      <w:pPr>
        <w:autoSpaceDE w:val="0"/>
        <w:autoSpaceDN w:val="0"/>
        <w:adjustRightInd w:val="0"/>
        <w:rPr>
          <w:rFonts w:asciiTheme="majorBidi" w:hAnsiTheme="majorBidi" w:cstheme="majorBidi"/>
          <w:lang w:eastAsia="zh-CN"/>
        </w:rPr>
      </w:pPr>
    </w:p>
    <w:p w:rsidR="000B3186" w:rsidRPr="000B3186" w:rsidRDefault="000B3186" w:rsidP="000B3186">
      <w:pPr>
        <w:autoSpaceDE w:val="0"/>
        <w:autoSpaceDN w:val="0"/>
        <w:adjustRightInd w:val="0"/>
        <w:rPr>
          <w:rFonts w:asciiTheme="majorBidi" w:hAnsiTheme="majorBidi" w:cstheme="majorBidi"/>
          <w:lang w:eastAsia="zh-CN"/>
        </w:rPr>
      </w:pPr>
    </w:p>
    <w:p w:rsidR="006659CF" w:rsidRDefault="006659CF" w:rsidP="00E6609A">
      <w:pPr>
        <w:autoSpaceDE w:val="0"/>
        <w:autoSpaceDN w:val="0"/>
        <w:adjustRightInd w:val="0"/>
        <w:rPr>
          <w:rFonts w:asciiTheme="majorBidi" w:hAnsiTheme="majorBidi" w:cstheme="majorBidi"/>
          <w:lang w:eastAsia="zh-CN"/>
        </w:rPr>
        <w:sectPr w:rsidR="006659CF" w:rsidSect="00EA165E">
          <w:footerReference w:type="default" r:id="rId15"/>
          <w:pgSz w:w="11906" w:h="16838"/>
          <w:pgMar w:top="1440" w:right="1797" w:bottom="1440" w:left="1797" w:header="709" w:footer="709" w:gutter="0"/>
          <w:cols w:space="708"/>
          <w:docGrid w:linePitch="360"/>
        </w:sectPr>
      </w:pPr>
    </w:p>
    <w:p w:rsidR="00256DCB" w:rsidRDefault="00256DCB" w:rsidP="00E6609A">
      <w:pPr>
        <w:autoSpaceDE w:val="0"/>
        <w:autoSpaceDN w:val="0"/>
        <w:adjustRightInd w:val="0"/>
        <w:rPr>
          <w:rFonts w:asciiTheme="majorBidi" w:hAnsiTheme="majorBidi" w:cstheme="majorBidi"/>
          <w:lang w:eastAsia="zh-CN"/>
        </w:rPr>
      </w:pPr>
    </w:p>
    <w:p w:rsidR="006659CF" w:rsidRPr="00CE7CE6" w:rsidRDefault="006659CF" w:rsidP="006659CF">
      <w:pPr>
        <w:autoSpaceDE w:val="0"/>
        <w:autoSpaceDN w:val="0"/>
        <w:adjustRightInd w:val="0"/>
        <w:rPr>
          <w:rFonts w:asciiTheme="majorBidi" w:hAnsiTheme="majorBidi" w:cstheme="majorBidi"/>
          <w:b/>
          <w:bCs/>
          <w:lang w:eastAsia="zh-CN"/>
        </w:rPr>
      </w:pPr>
      <w:r>
        <w:rPr>
          <w:rFonts w:asciiTheme="majorBidi" w:hAnsiTheme="majorBidi" w:cstheme="majorBidi"/>
          <w:b/>
          <w:bCs/>
          <w:lang w:eastAsia="zh-CN"/>
        </w:rPr>
        <w:t>Figures</w:t>
      </w: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t>Figure 1: Multi-professional medication review process</w:t>
      </w: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Pr="00C757F6" w:rsidRDefault="006659CF" w:rsidP="006659CF">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Review meeting 1 (T</w:t>
      </w:r>
      <w:r>
        <w:rPr>
          <w:rFonts w:asciiTheme="majorBidi" w:hAnsiTheme="majorBidi" w:cstheme="majorBidi"/>
          <w:lang w:eastAsia="zh-CN"/>
        </w:rPr>
        <w:t xml:space="preserve">ime </w:t>
      </w:r>
      <w:r w:rsidRPr="00C757F6">
        <w:rPr>
          <w:rFonts w:asciiTheme="majorBidi" w:hAnsiTheme="majorBidi" w:cstheme="majorBidi"/>
          <w:lang w:eastAsia="zh-CN"/>
        </w:rPr>
        <w:t xml:space="preserve">1: around 70 </w:t>
      </w:r>
      <w:proofErr w:type="gramStart"/>
      <w:r w:rsidRPr="00C757F6">
        <w:rPr>
          <w:rFonts w:asciiTheme="majorBidi" w:hAnsiTheme="majorBidi" w:cstheme="majorBidi"/>
          <w:lang w:eastAsia="zh-CN"/>
        </w:rPr>
        <w:t>days</w:t>
      </w:r>
      <w:proofErr w:type="gramEnd"/>
      <w:r w:rsidRPr="00C757F6">
        <w:rPr>
          <w:rFonts w:asciiTheme="majorBidi" w:hAnsiTheme="majorBidi" w:cstheme="majorBidi"/>
          <w:lang w:eastAsia="zh-CN"/>
        </w:rPr>
        <w:t xml:space="preserve"> post-randomisation)</w:t>
      </w: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sidRPr="0091511D">
        <w:rPr>
          <w:rFonts w:asciiTheme="majorBidi" w:hAnsiTheme="majorBidi" w:cstheme="majorBidi"/>
          <w:noProof/>
        </w:rPr>
        <w:drawing>
          <wp:inline distT="0" distB="0" distL="0" distR="0" wp14:anchorId="00EAF585" wp14:editId="50D99262">
            <wp:extent cx="8810625" cy="962025"/>
            <wp:effectExtent l="0" t="0" r="28575"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Pr="00C757F6" w:rsidRDefault="006659CF" w:rsidP="006659CF">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Review meeting 2 (T</w:t>
      </w:r>
      <w:r>
        <w:rPr>
          <w:rFonts w:asciiTheme="majorBidi" w:hAnsiTheme="majorBidi" w:cstheme="majorBidi"/>
          <w:lang w:eastAsia="zh-CN"/>
        </w:rPr>
        <w:t xml:space="preserve">ime </w:t>
      </w:r>
      <w:r w:rsidRPr="00C757F6">
        <w:rPr>
          <w:rFonts w:asciiTheme="majorBidi" w:hAnsiTheme="majorBidi" w:cstheme="majorBidi"/>
          <w:lang w:eastAsia="zh-CN"/>
        </w:rPr>
        <w:t>2: 6 months)</w:t>
      </w:r>
    </w:p>
    <w:p w:rsidR="006659CF" w:rsidRDefault="006659CF" w:rsidP="006659CF">
      <w:pPr>
        <w:autoSpaceDE w:val="0"/>
        <w:autoSpaceDN w:val="0"/>
        <w:adjustRightInd w:val="0"/>
        <w:rPr>
          <w:rFonts w:asciiTheme="majorBidi" w:hAnsiTheme="majorBidi" w:cstheme="majorBidi"/>
          <w:lang w:eastAsia="zh-CN"/>
        </w:rPr>
      </w:pPr>
      <w:r w:rsidRPr="00C757F6">
        <w:rPr>
          <w:rFonts w:asciiTheme="majorBidi" w:hAnsiTheme="majorBidi" w:cstheme="majorBidi"/>
          <w:noProof/>
        </w:rPr>
        <w:drawing>
          <wp:inline distT="0" distB="0" distL="0" distR="0" wp14:anchorId="45D193BE" wp14:editId="141DB2AC">
            <wp:extent cx="7981950" cy="914400"/>
            <wp:effectExtent l="19050" t="0" r="3810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t>NOTE: Shaded boxes indicate a second repeat stage needed for some but not all care homes</w:t>
      </w: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 w:rsidR="0091511D" w:rsidRDefault="0091511D" w:rsidP="00E6609A">
      <w:pPr>
        <w:autoSpaceDE w:val="0"/>
        <w:autoSpaceDN w:val="0"/>
        <w:adjustRightInd w:val="0"/>
        <w:rPr>
          <w:rFonts w:asciiTheme="majorBidi" w:hAnsiTheme="majorBidi" w:cstheme="majorBidi"/>
          <w:lang w:eastAsia="zh-CN"/>
        </w:rPr>
      </w:pPr>
    </w:p>
    <w:p w:rsidR="006659CF" w:rsidRDefault="006659CF" w:rsidP="00E6609A">
      <w:pPr>
        <w:autoSpaceDE w:val="0"/>
        <w:autoSpaceDN w:val="0"/>
        <w:adjustRightInd w:val="0"/>
        <w:rPr>
          <w:rFonts w:asciiTheme="majorBidi" w:hAnsiTheme="majorBidi" w:cstheme="majorBidi"/>
          <w:lang w:eastAsia="zh-CN"/>
        </w:rPr>
      </w:pPr>
    </w:p>
    <w:p w:rsidR="006659CF" w:rsidRDefault="006659CF" w:rsidP="00E6609A">
      <w:pPr>
        <w:autoSpaceDE w:val="0"/>
        <w:autoSpaceDN w:val="0"/>
        <w:adjustRightInd w:val="0"/>
        <w:rPr>
          <w:rFonts w:asciiTheme="majorBidi" w:hAnsiTheme="majorBidi" w:cstheme="majorBidi"/>
          <w:lang w:eastAsia="zh-CN"/>
        </w:rPr>
        <w:sectPr w:rsidR="006659CF" w:rsidSect="006659CF">
          <w:pgSz w:w="16838" w:h="11906" w:orient="landscape"/>
          <w:pgMar w:top="1797" w:right="1440" w:bottom="1797" w:left="1440" w:header="709" w:footer="709" w:gutter="0"/>
          <w:cols w:space="708"/>
          <w:docGrid w:linePitch="360"/>
        </w:sectPr>
      </w:pPr>
    </w:p>
    <w:p w:rsidR="006659CF" w:rsidRDefault="006659CF" w:rsidP="006659CF">
      <w:pPr>
        <w:autoSpaceDE w:val="0"/>
        <w:autoSpaceDN w:val="0"/>
        <w:adjustRightInd w:val="0"/>
        <w:rPr>
          <w:rFonts w:asciiTheme="majorBidi" w:hAnsiTheme="majorBidi" w:cstheme="majorBidi"/>
          <w:lang w:eastAsia="zh-CN"/>
        </w:rPr>
      </w:pPr>
      <w:r w:rsidRPr="007748A7">
        <w:rPr>
          <w:rFonts w:asciiTheme="majorBidi" w:hAnsiTheme="majorBidi" w:cstheme="majorBidi"/>
          <w:lang w:eastAsia="zh-CN"/>
        </w:rPr>
        <w:lastRenderedPageBreak/>
        <w:t>TABLES</w:t>
      </w:r>
    </w:p>
    <w:p w:rsidR="006659CF" w:rsidRDefault="006659CF" w:rsidP="006659CF">
      <w:pPr>
        <w:autoSpaceDE w:val="0"/>
        <w:autoSpaceDN w:val="0"/>
        <w:adjustRightInd w:val="0"/>
        <w:rPr>
          <w:rFonts w:asciiTheme="majorBidi" w:hAnsiTheme="majorBidi" w:cstheme="majorBidi"/>
          <w:lang w:eastAsia="zh-CN"/>
        </w:rPr>
      </w:pPr>
      <w:r w:rsidRPr="00765CA7">
        <w:rPr>
          <w:rFonts w:asciiTheme="majorBidi" w:hAnsiTheme="majorBidi" w:cstheme="majorBidi"/>
          <w:lang w:eastAsia="zh-CN"/>
        </w:rPr>
        <w:t>Table 1</w:t>
      </w:r>
      <w:r>
        <w:rPr>
          <w:rFonts w:asciiTheme="majorBidi" w:hAnsiTheme="majorBidi" w:cstheme="majorBidi"/>
          <w:lang w:eastAsia="zh-CN"/>
        </w:rPr>
        <w:t>: Staff costs for time spent on m</w:t>
      </w:r>
      <w:r w:rsidRPr="00765CA7">
        <w:rPr>
          <w:rFonts w:asciiTheme="majorBidi" w:hAnsiTheme="majorBidi" w:cstheme="majorBidi"/>
          <w:lang w:eastAsia="zh-CN"/>
        </w:rPr>
        <w:t>ulti-professional medication reviews</w:t>
      </w:r>
    </w:p>
    <w:tbl>
      <w:tblPr>
        <w:tblW w:w="13226" w:type="dxa"/>
        <w:tblLayout w:type="fixed"/>
        <w:tblCellMar>
          <w:left w:w="0" w:type="dxa"/>
          <w:right w:w="0" w:type="dxa"/>
        </w:tblCellMar>
        <w:tblLook w:val="04A0" w:firstRow="1" w:lastRow="0" w:firstColumn="1" w:lastColumn="0" w:noHBand="0" w:noVBand="1"/>
      </w:tblPr>
      <w:tblGrid>
        <w:gridCol w:w="3501"/>
        <w:gridCol w:w="1843"/>
        <w:gridCol w:w="7882"/>
      </w:tblGrid>
      <w:tr w:rsidR="006659CF" w:rsidRPr="00C757F6" w:rsidTr="005268C3">
        <w:trPr>
          <w:trHeight w:val="551"/>
        </w:trPr>
        <w:tc>
          <w:tcPr>
            <w:tcW w:w="35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b/>
                <w:bCs/>
                <w:lang w:eastAsia="zh-CN"/>
              </w:rPr>
              <w:t>Professional</w:t>
            </w:r>
          </w:p>
        </w:tc>
        <w:tc>
          <w:tcPr>
            <w:tcW w:w="1843"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b/>
                <w:bCs/>
                <w:lang w:eastAsia="zh-CN"/>
              </w:rPr>
              <w:t>Unit cost (UK£2012)</w:t>
            </w:r>
          </w:p>
        </w:tc>
        <w:tc>
          <w:tcPr>
            <w:tcW w:w="7882"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b/>
                <w:bCs/>
                <w:lang w:eastAsia="zh-CN"/>
              </w:rPr>
              <w:t>Source</w:t>
            </w:r>
          </w:p>
        </w:tc>
      </w:tr>
      <w:tr w:rsidR="006659CF" w:rsidRPr="009101DD" w:rsidTr="005268C3">
        <w:trPr>
          <w:trHeight w:val="815"/>
        </w:trPr>
        <w:tc>
          <w:tcPr>
            <w:tcW w:w="3501"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General Practitioner  ~</w:t>
            </w:r>
          </w:p>
        </w:tc>
        <w:tc>
          <w:tcPr>
            <w:tcW w:w="1843"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£1.29</w:t>
            </w:r>
          </w:p>
        </w:tc>
        <w:tc>
          <w:tcPr>
            <w:tcW w:w="7882"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val="pt-BR" w:eastAsia="zh-CN"/>
              </w:rPr>
            </w:pPr>
            <w:r w:rsidRPr="00C757F6">
              <w:rPr>
                <w:rFonts w:asciiTheme="majorBidi" w:hAnsiTheme="majorBidi" w:cstheme="majorBidi"/>
                <w:lang w:val="pt-BR" w:eastAsia="zh-CN"/>
              </w:rPr>
              <w:t>Curtis, 2012</w:t>
            </w:r>
          </w:p>
          <w:p w:rsidR="006659CF" w:rsidRDefault="00FF5C35" w:rsidP="005268C3">
            <w:pPr>
              <w:autoSpaceDE w:val="0"/>
              <w:autoSpaceDN w:val="0"/>
              <w:adjustRightInd w:val="0"/>
              <w:rPr>
                <w:rFonts w:asciiTheme="majorBidi" w:hAnsiTheme="majorBidi" w:cstheme="majorBidi"/>
                <w:lang w:val="pt-BR" w:eastAsia="zh-CN"/>
              </w:rPr>
            </w:pPr>
            <w:hyperlink r:id="rId26" w:history="1">
              <w:r w:rsidR="006659CF" w:rsidRPr="005B70AD">
                <w:rPr>
                  <w:rStyle w:val="Hyperlink"/>
                  <w:rFonts w:asciiTheme="majorBidi" w:hAnsiTheme="majorBidi" w:cstheme="majorBidi"/>
                  <w:lang w:val="pt-BR" w:eastAsia="zh-CN"/>
                </w:rPr>
                <w:t>http://www.pssru.ac.uk/archive/pdf/uc/uc2012/full-with-covers.pdf</w:t>
              </w:r>
            </w:hyperlink>
          </w:p>
          <w:p w:rsidR="006659CF" w:rsidRDefault="006659CF" w:rsidP="005268C3">
            <w:pPr>
              <w:autoSpaceDE w:val="0"/>
              <w:autoSpaceDN w:val="0"/>
              <w:adjustRightInd w:val="0"/>
            </w:pPr>
            <w:r w:rsidRPr="009101DD">
              <w:rPr>
                <w:rFonts w:asciiTheme="majorBidi" w:hAnsiTheme="majorBidi" w:cstheme="majorBidi"/>
                <w:lang w:eastAsia="zh-CN"/>
              </w:rPr>
              <w:t xml:space="preserve">Archived at: </w:t>
            </w:r>
            <w:hyperlink r:id="rId27" w:history="1">
              <w:r w:rsidRPr="00A41116">
                <w:rPr>
                  <w:rStyle w:val="Hyperlink"/>
                </w:rPr>
                <w:t>http://www.webcitation.org/6MzRLPvAo on 29th January 2014</w:t>
              </w:r>
            </w:hyperlink>
          </w:p>
          <w:p w:rsidR="006659CF" w:rsidRPr="009101DD" w:rsidRDefault="006659CF" w:rsidP="005268C3">
            <w:pPr>
              <w:autoSpaceDE w:val="0"/>
              <w:autoSpaceDN w:val="0"/>
              <w:adjustRightInd w:val="0"/>
              <w:rPr>
                <w:rFonts w:asciiTheme="majorBidi" w:hAnsiTheme="majorBidi" w:cstheme="majorBidi"/>
                <w:lang w:eastAsia="zh-CN"/>
              </w:rPr>
            </w:pPr>
          </w:p>
        </w:tc>
      </w:tr>
      <w:tr w:rsidR="006659CF" w:rsidRPr="00C757F6" w:rsidTr="005268C3">
        <w:trPr>
          <w:trHeight w:val="1094"/>
        </w:trPr>
        <w:tc>
          <w:tcPr>
            <w:tcW w:w="35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Senior/Pharmacy Technician*~</w:t>
            </w:r>
          </w:p>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 xml:space="preserve">         Grade 5 (per minute)</w:t>
            </w:r>
          </w:p>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 xml:space="preserve">         Grade 6 (per minute)</w:t>
            </w:r>
          </w:p>
        </w:tc>
        <w:tc>
          <w:tcPr>
            <w:tcW w:w="1843"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 </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val="pt-BR" w:eastAsia="zh-CN"/>
              </w:rPr>
              <w:t>0.32</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val="pt-BR" w:eastAsia="zh-CN"/>
              </w:rPr>
              <w:t>0.39</w:t>
            </w:r>
          </w:p>
        </w:tc>
        <w:tc>
          <w:tcPr>
            <w:tcW w:w="7882" w:type="dxa"/>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NHS pay scales for 2012: Pay Circular (</w:t>
            </w:r>
            <w:proofErr w:type="spellStart"/>
            <w:r w:rsidRPr="00C757F6">
              <w:rPr>
                <w:rFonts w:asciiTheme="majorBidi" w:hAnsiTheme="majorBidi" w:cstheme="majorBidi"/>
                <w:lang w:eastAsia="zh-CN"/>
              </w:rPr>
              <w:t>AfC</w:t>
            </w:r>
            <w:proofErr w:type="spellEnd"/>
            <w:r w:rsidRPr="00C757F6">
              <w:rPr>
                <w:rFonts w:asciiTheme="majorBidi" w:hAnsiTheme="majorBidi" w:cstheme="majorBidi"/>
                <w:lang w:eastAsia="zh-CN"/>
              </w:rPr>
              <w:t xml:space="preserve">) 2/2012. </w:t>
            </w:r>
            <w:hyperlink r:id="rId28" w:history="1">
              <w:r w:rsidRPr="005B70AD">
                <w:rPr>
                  <w:rStyle w:val="Hyperlink"/>
                  <w:rFonts w:asciiTheme="majorBidi" w:hAnsiTheme="majorBidi" w:cstheme="majorBidi"/>
                  <w:lang w:eastAsia="zh-CN"/>
                </w:rPr>
                <w:t>http://www.nhsemployers.org/Aboutus/Publications/PayCirculars/Pages/PayCircularAforC22012.aspx</w:t>
              </w:r>
            </w:hyperlink>
          </w:p>
          <w:p w:rsidR="006659CF" w:rsidRDefault="006659CF" w:rsidP="005268C3">
            <w:pPr>
              <w:autoSpaceDE w:val="0"/>
              <w:autoSpaceDN w:val="0"/>
              <w:adjustRightInd w:val="0"/>
            </w:pPr>
            <w:r w:rsidRPr="009101DD">
              <w:rPr>
                <w:rFonts w:asciiTheme="majorBidi" w:hAnsiTheme="majorBidi" w:cstheme="majorBidi"/>
                <w:lang w:eastAsia="zh-CN"/>
              </w:rPr>
              <w:t xml:space="preserve">Archived at: </w:t>
            </w:r>
            <w:hyperlink r:id="rId29" w:history="1">
              <w:r w:rsidRPr="00A41116">
                <w:rPr>
                  <w:rStyle w:val="Hyperlink"/>
                </w:rPr>
                <w:t>http://www.webcitation.org/6MzRRQ1il on 29th January 2014</w:t>
              </w:r>
            </w:hyperlink>
          </w:p>
          <w:p w:rsidR="006659CF" w:rsidRPr="00C757F6" w:rsidRDefault="006659CF" w:rsidP="005268C3">
            <w:pPr>
              <w:autoSpaceDE w:val="0"/>
              <w:autoSpaceDN w:val="0"/>
              <w:adjustRightInd w:val="0"/>
              <w:rPr>
                <w:rFonts w:asciiTheme="majorBidi" w:hAnsiTheme="majorBidi" w:cstheme="majorBidi"/>
                <w:lang w:eastAsia="zh-CN"/>
              </w:rPr>
            </w:pPr>
          </w:p>
        </w:tc>
      </w:tr>
      <w:tr w:rsidR="006659CF" w:rsidRPr="00C757F6" w:rsidTr="005268C3">
        <w:trPr>
          <w:trHeight w:val="1113"/>
        </w:trPr>
        <w:tc>
          <w:tcPr>
            <w:tcW w:w="35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Clinical Pharmacist*~</w:t>
            </w:r>
          </w:p>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 xml:space="preserve">         Grade 7 (per minute)</w:t>
            </w:r>
          </w:p>
          <w:p w:rsidR="006659CF" w:rsidRPr="00C757F6" w:rsidRDefault="006659CF" w:rsidP="005268C3">
            <w:pPr>
              <w:autoSpaceDE w:val="0"/>
              <w:autoSpaceDN w:val="0"/>
              <w:adjustRightInd w:val="0"/>
              <w:rPr>
                <w:rFonts w:asciiTheme="majorBidi" w:hAnsiTheme="majorBidi" w:cstheme="majorBidi"/>
                <w:lang w:val="it-IT" w:eastAsia="zh-CN"/>
              </w:rPr>
            </w:pPr>
            <w:r w:rsidRPr="00C757F6">
              <w:rPr>
                <w:rFonts w:asciiTheme="majorBidi" w:hAnsiTheme="majorBidi" w:cstheme="majorBidi"/>
                <w:lang w:val="it-IT" w:eastAsia="zh-CN"/>
              </w:rPr>
              <w:t xml:space="preserve">         Grade 8a (per minute)</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val="it-IT" w:eastAsia="zh-CN"/>
              </w:rPr>
              <w:t xml:space="preserve">         </w:t>
            </w:r>
            <w:r w:rsidRPr="00C757F6">
              <w:rPr>
                <w:rFonts w:asciiTheme="majorBidi" w:hAnsiTheme="majorBidi" w:cstheme="majorBidi"/>
                <w:lang w:eastAsia="zh-CN"/>
              </w:rPr>
              <w:t xml:space="preserve">Grade 8c  </w:t>
            </w:r>
            <w:r w:rsidRPr="00C757F6">
              <w:rPr>
                <w:rFonts w:asciiTheme="majorBidi" w:hAnsiTheme="majorBidi" w:cstheme="majorBidi"/>
                <w:lang w:val="pt-BR" w:eastAsia="zh-CN"/>
              </w:rPr>
              <w:t>(per minute)</w:t>
            </w:r>
          </w:p>
        </w:tc>
        <w:tc>
          <w:tcPr>
            <w:tcW w:w="1843"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0.47</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0.57</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0.81</w:t>
            </w:r>
          </w:p>
        </w:tc>
        <w:tc>
          <w:tcPr>
            <w:tcW w:w="7882" w:type="dxa"/>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NHS pay scales for 2012: Pay Circular (</w:t>
            </w:r>
            <w:proofErr w:type="spellStart"/>
            <w:r w:rsidRPr="00C757F6">
              <w:rPr>
                <w:rFonts w:asciiTheme="majorBidi" w:hAnsiTheme="majorBidi" w:cstheme="majorBidi"/>
                <w:lang w:eastAsia="zh-CN"/>
              </w:rPr>
              <w:t>AfC</w:t>
            </w:r>
            <w:proofErr w:type="spellEnd"/>
            <w:r w:rsidRPr="00C757F6">
              <w:rPr>
                <w:rFonts w:asciiTheme="majorBidi" w:hAnsiTheme="majorBidi" w:cstheme="majorBidi"/>
                <w:lang w:eastAsia="zh-CN"/>
              </w:rPr>
              <w:t xml:space="preserve">) 2/2012. </w:t>
            </w:r>
            <w:hyperlink r:id="rId30" w:history="1">
              <w:r w:rsidRPr="005B70AD">
                <w:rPr>
                  <w:rStyle w:val="Hyperlink"/>
                  <w:rFonts w:asciiTheme="majorBidi" w:hAnsiTheme="majorBidi" w:cstheme="majorBidi"/>
                  <w:lang w:eastAsia="zh-CN"/>
                </w:rPr>
                <w:t>http://www.nhsemployers.org/Aboutus/Publications/PayCirculars/Pages/PayCircularAforC22012.aspx</w:t>
              </w:r>
            </w:hyperlink>
          </w:p>
          <w:p w:rsidR="006659CF" w:rsidRDefault="006659CF" w:rsidP="005268C3">
            <w:pPr>
              <w:autoSpaceDE w:val="0"/>
              <w:autoSpaceDN w:val="0"/>
              <w:adjustRightInd w:val="0"/>
            </w:pPr>
            <w:r w:rsidRPr="009101DD">
              <w:rPr>
                <w:rFonts w:asciiTheme="majorBidi" w:hAnsiTheme="majorBidi" w:cstheme="majorBidi"/>
                <w:lang w:eastAsia="zh-CN"/>
              </w:rPr>
              <w:t xml:space="preserve">Archived at: </w:t>
            </w:r>
            <w:hyperlink r:id="rId31" w:history="1">
              <w:r w:rsidRPr="00A41116">
                <w:rPr>
                  <w:rStyle w:val="Hyperlink"/>
                </w:rPr>
                <w:t>http://www.webcitation.org/6MzRRQ1il on 29th January 2014</w:t>
              </w:r>
            </w:hyperlink>
          </w:p>
          <w:p w:rsidR="006659CF" w:rsidRPr="00C757F6" w:rsidRDefault="006659CF" w:rsidP="005268C3">
            <w:pPr>
              <w:autoSpaceDE w:val="0"/>
              <w:autoSpaceDN w:val="0"/>
              <w:adjustRightInd w:val="0"/>
              <w:rPr>
                <w:rFonts w:asciiTheme="majorBidi" w:hAnsiTheme="majorBidi" w:cstheme="majorBidi"/>
                <w:lang w:eastAsia="zh-CN"/>
              </w:rPr>
            </w:pPr>
          </w:p>
        </w:tc>
      </w:tr>
      <w:tr w:rsidR="006659CF" w:rsidRPr="00C757F6" w:rsidTr="005268C3">
        <w:trPr>
          <w:trHeight w:val="1684"/>
        </w:trPr>
        <w:tc>
          <w:tcPr>
            <w:tcW w:w="3501"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Care home staff (all per minute)^~</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xml:space="preserve">         Registered manager</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xml:space="preserve">         Manager supervisor</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xml:space="preserve">         Registered nurse</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xml:space="preserve">         Senior care worker</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xml:space="preserve">         Care worker</w:t>
            </w:r>
          </w:p>
        </w:tc>
        <w:tc>
          <w:tcPr>
            <w:tcW w:w="1843"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0.45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0.39</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0.32</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0.21</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0.17</w:t>
            </w:r>
          </w:p>
        </w:tc>
        <w:tc>
          <w:tcPr>
            <w:tcW w:w="7882"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NMDS-SC September 2011 dataset</w:t>
            </w:r>
          </w:p>
          <w:p w:rsidR="006659CF" w:rsidRDefault="006659CF" w:rsidP="005268C3">
            <w:pPr>
              <w:autoSpaceDE w:val="0"/>
              <w:autoSpaceDN w:val="0"/>
              <w:adjustRightInd w:val="0"/>
              <w:rPr>
                <w:rStyle w:val="Hyperlink"/>
                <w:rFonts w:asciiTheme="majorBidi" w:hAnsiTheme="majorBidi" w:cstheme="majorBidi"/>
                <w:lang w:eastAsia="zh-CN"/>
              </w:rPr>
            </w:pPr>
            <w:r w:rsidRPr="009101DD">
              <w:rPr>
                <w:rStyle w:val="Hyperlink"/>
                <w:rFonts w:asciiTheme="majorBidi" w:hAnsiTheme="majorBidi" w:cstheme="majorBidi"/>
                <w:lang w:eastAsia="zh-CN"/>
              </w:rPr>
              <w:t>http://www.skillsforcare.org.uk/NMDS-SC-intelligence-research-and-innovation/NMDS-SC/Workforce-intelligence-publications/The-state-of-the-adult-social-care-sector-and-workforce-in-England,-2012.aspx</w:t>
            </w:r>
          </w:p>
          <w:p w:rsidR="006659CF" w:rsidRPr="009101DD" w:rsidRDefault="006659CF" w:rsidP="005268C3">
            <w:pPr>
              <w:autoSpaceDE w:val="0"/>
              <w:autoSpaceDN w:val="0"/>
              <w:adjustRightInd w:val="0"/>
              <w:rPr>
                <w:rFonts w:asciiTheme="majorBidi" w:hAnsiTheme="majorBidi" w:cstheme="majorBidi"/>
                <w:lang w:eastAsia="zh-CN"/>
              </w:rPr>
            </w:pPr>
            <w:r w:rsidRPr="009101DD">
              <w:rPr>
                <w:rFonts w:asciiTheme="majorBidi" w:hAnsiTheme="majorBidi" w:cstheme="majorBidi"/>
                <w:lang w:eastAsia="zh-CN"/>
              </w:rPr>
              <w:t xml:space="preserve">Archived at: </w:t>
            </w:r>
            <w:hyperlink r:id="rId32" w:history="1">
              <w:r>
                <w:rPr>
                  <w:rStyle w:val="Hyperlink"/>
                </w:rPr>
                <w:t>http://www.webcitation.org/6MzSY0YLs</w:t>
              </w:r>
            </w:hyperlink>
            <w:r>
              <w:t xml:space="preserve"> on 29th January 2014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Inflated to 2012 prices using HCHS pay index</w:t>
            </w:r>
          </w:p>
        </w:tc>
      </w:tr>
      <w:tr w:rsidR="006659CF" w:rsidRPr="00C757F6" w:rsidTr="005268C3">
        <w:trPr>
          <w:trHeight w:val="1544"/>
        </w:trPr>
        <w:tc>
          <w:tcPr>
            <w:tcW w:w="13226" w:type="dxa"/>
            <w:gridSpan w:val="3"/>
            <w:tcBorders>
              <w:top w:val="single" w:sz="4" w:space="0" w:color="auto"/>
            </w:tcBorders>
            <w:shd w:val="clear" w:color="auto" w:fill="auto"/>
            <w:tcMar>
              <w:top w:w="15" w:type="dxa"/>
              <w:left w:w="99" w:type="dxa"/>
              <w:bottom w:w="0" w:type="dxa"/>
              <w:right w:w="99" w:type="dxa"/>
            </w:tcMar>
            <w:hideMark/>
          </w:tcPr>
          <w:p w:rsidR="006659CF" w:rsidRPr="001F6774" w:rsidRDefault="006659CF" w:rsidP="005268C3">
            <w:pPr>
              <w:autoSpaceDE w:val="0"/>
              <w:autoSpaceDN w:val="0"/>
              <w:adjustRightInd w:val="0"/>
              <w:rPr>
                <w:rFonts w:asciiTheme="majorBidi" w:hAnsiTheme="majorBidi" w:cstheme="majorBidi"/>
                <w:sz w:val="22"/>
                <w:szCs w:val="22"/>
                <w:lang w:eastAsia="zh-CN"/>
              </w:rPr>
            </w:pPr>
            <w:r w:rsidRPr="001F6774">
              <w:rPr>
                <w:rFonts w:asciiTheme="majorBidi" w:hAnsiTheme="majorBidi" w:cstheme="majorBidi"/>
                <w:sz w:val="22"/>
                <w:szCs w:val="22"/>
                <w:lang w:eastAsia="zh-CN"/>
              </w:rPr>
              <w:lastRenderedPageBreak/>
              <w:t xml:space="preserve">NOTES: </w:t>
            </w:r>
          </w:p>
          <w:p w:rsidR="006659CF" w:rsidRPr="001F6774" w:rsidRDefault="006659CF" w:rsidP="005268C3">
            <w:pPr>
              <w:autoSpaceDE w:val="0"/>
              <w:autoSpaceDN w:val="0"/>
              <w:adjustRightInd w:val="0"/>
              <w:rPr>
                <w:rFonts w:asciiTheme="majorBidi" w:hAnsiTheme="majorBidi" w:cstheme="majorBidi"/>
                <w:sz w:val="22"/>
                <w:szCs w:val="22"/>
                <w:lang w:eastAsia="zh-CN"/>
              </w:rPr>
            </w:pPr>
            <w:r w:rsidRPr="001F6774">
              <w:rPr>
                <w:rFonts w:asciiTheme="majorBidi" w:hAnsiTheme="majorBidi" w:cstheme="majorBidi"/>
                <w:sz w:val="22"/>
                <w:szCs w:val="22"/>
                <w:lang w:eastAsia="zh-CN"/>
              </w:rPr>
              <w:t xml:space="preserve">* Annual midpoints of the scale were used </w:t>
            </w:r>
          </w:p>
          <w:p w:rsidR="006659CF" w:rsidRPr="001F6774" w:rsidRDefault="006659CF" w:rsidP="005268C3">
            <w:pPr>
              <w:autoSpaceDE w:val="0"/>
              <w:autoSpaceDN w:val="0"/>
              <w:adjustRightInd w:val="0"/>
              <w:rPr>
                <w:rFonts w:asciiTheme="majorBidi" w:hAnsiTheme="majorBidi" w:cstheme="majorBidi"/>
                <w:sz w:val="22"/>
                <w:szCs w:val="22"/>
                <w:lang w:eastAsia="zh-CN"/>
              </w:rPr>
            </w:pPr>
            <w:r w:rsidRPr="001F6774">
              <w:rPr>
                <w:rFonts w:asciiTheme="majorBidi" w:hAnsiTheme="majorBidi" w:cstheme="majorBidi"/>
                <w:sz w:val="22"/>
                <w:szCs w:val="22"/>
                <w:lang w:eastAsia="zh-CN"/>
              </w:rPr>
              <w:t>~ divided by 42 weeks then divided by 37.5 hours (except GP divided by 41.4 hours)  and then divided by 60 to get a per minute unit cost.</w:t>
            </w:r>
          </w:p>
          <w:p w:rsidR="006659CF" w:rsidRPr="001F6774" w:rsidRDefault="006659CF" w:rsidP="005268C3">
            <w:pPr>
              <w:autoSpaceDE w:val="0"/>
              <w:autoSpaceDN w:val="0"/>
              <w:adjustRightInd w:val="0"/>
              <w:rPr>
                <w:rFonts w:asciiTheme="majorBidi" w:hAnsiTheme="majorBidi" w:cstheme="majorBidi"/>
                <w:sz w:val="22"/>
                <w:szCs w:val="22"/>
                <w:lang w:eastAsia="zh-CN"/>
              </w:rPr>
            </w:pPr>
            <w:r w:rsidRPr="001F6774">
              <w:rPr>
                <w:rFonts w:asciiTheme="majorBidi" w:hAnsiTheme="majorBidi" w:cstheme="majorBidi"/>
                <w:sz w:val="22"/>
                <w:szCs w:val="22"/>
                <w:lang w:eastAsia="zh-CN"/>
              </w:rPr>
              <w:t xml:space="preserve"> ^ The rate used was for care homes with nursing but rates for homes without nursing care were the same except for registered manager and care worker. </w:t>
            </w:r>
          </w:p>
          <w:p w:rsidR="006659CF" w:rsidRPr="00C757F6" w:rsidRDefault="006659CF" w:rsidP="005268C3">
            <w:pPr>
              <w:autoSpaceDE w:val="0"/>
              <w:autoSpaceDN w:val="0"/>
              <w:adjustRightInd w:val="0"/>
              <w:rPr>
                <w:rFonts w:asciiTheme="majorBidi" w:hAnsiTheme="majorBidi" w:cstheme="majorBidi"/>
                <w:lang w:eastAsia="zh-CN"/>
              </w:rPr>
            </w:pPr>
            <w:r>
              <w:rPr>
                <w:rFonts w:asciiTheme="majorBidi" w:hAnsiTheme="majorBidi" w:cstheme="majorBidi"/>
                <w:sz w:val="22"/>
                <w:szCs w:val="22"/>
                <w:lang w:eastAsia="zh-CN"/>
              </w:rPr>
              <w:t>All un</w:t>
            </w:r>
            <w:r w:rsidRPr="001F6774">
              <w:rPr>
                <w:rFonts w:asciiTheme="majorBidi" w:hAnsiTheme="majorBidi" w:cstheme="majorBidi"/>
                <w:sz w:val="22"/>
                <w:szCs w:val="22"/>
                <w:lang w:eastAsia="zh-CN"/>
              </w:rPr>
              <w:t>it costs were inflated by 25% to take account of salary on-costs faced by employers.</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sectPr w:rsidR="006659CF" w:rsidSect="00E6609A">
          <w:footerReference w:type="default" r:id="rId33"/>
          <w:pgSz w:w="16838" w:h="11906" w:orient="landscape"/>
          <w:pgMar w:top="1797" w:right="1440" w:bottom="1797" w:left="1440" w:header="709" w:footer="709" w:gutter="0"/>
          <w:cols w:space="708"/>
          <w:docGrid w:linePitch="360"/>
        </w:sect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lastRenderedPageBreak/>
        <w:t>Table 2: Personnel and resources involved in multi-professional medication review process</w:t>
      </w:r>
    </w:p>
    <w:p w:rsidR="006659CF" w:rsidRDefault="006659CF" w:rsidP="006659CF">
      <w:pPr>
        <w:autoSpaceDE w:val="0"/>
        <w:autoSpaceDN w:val="0"/>
        <w:adjustRightInd w:val="0"/>
        <w:rPr>
          <w:rFonts w:asciiTheme="majorBidi" w:hAnsiTheme="majorBidi" w:cstheme="majorBidi"/>
          <w:lang w:eastAsia="zh-C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1"/>
        <w:gridCol w:w="4331"/>
      </w:tblGrid>
      <w:tr w:rsidR="006659CF" w:rsidTr="005268C3">
        <w:tc>
          <w:tcPr>
            <w:tcW w:w="4092" w:type="dxa"/>
            <w:tcBorders>
              <w:top w:val="single" w:sz="4" w:space="0" w:color="auto"/>
            </w:tcBorders>
            <w:vAlign w:val="center"/>
          </w:tcPr>
          <w:p w:rsidR="006659CF" w:rsidRDefault="006659CF" w:rsidP="005268C3">
            <w:pPr>
              <w:autoSpaceDE w:val="0"/>
              <w:autoSpaceDN w:val="0"/>
              <w:adjustRightInd w:val="0"/>
              <w:rPr>
                <w:rFonts w:asciiTheme="majorBidi" w:hAnsiTheme="majorBidi" w:cstheme="majorBidi"/>
                <w:b/>
                <w:bCs/>
                <w:lang w:eastAsia="zh-CN"/>
              </w:rPr>
            </w:pPr>
            <w:r>
              <w:rPr>
                <w:rFonts w:asciiTheme="majorBidi" w:hAnsiTheme="majorBidi" w:cstheme="majorBidi"/>
                <w:b/>
                <w:bCs/>
                <w:lang w:eastAsia="zh-CN"/>
              </w:rPr>
              <w:t>Review meeting 1</w:t>
            </w:r>
          </w:p>
          <w:p w:rsidR="006659CF" w:rsidRPr="00256DCB" w:rsidRDefault="006659CF" w:rsidP="005268C3">
            <w:pPr>
              <w:autoSpaceDE w:val="0"/>
              <w:autoSpaceDN w:val="0"/>
              <w:adjustRightInd w:val="0"/>
              <w:rPr>
                <w:rFonts w:asciiTheme="majorBidi" w:hAnsiTheme="majorBidi" w:cstheme="majorBidi"/>
                <w:b/>
                <w:bCs/>
                <w:lang w:eastAsia="zh-CN"/>
              </w:rPr>
            </w:pPr>
          </w:p>
        </w:tc>
        <w:tc>
          <w:tcPr>
            <w:tcW w:w="4436" w:type="dxa"/>
            <w:tcBorders>
              <w:top w:val="single" w:sz="4" w:space="0" w:color="auto"/>
            </w:tcBorders>
          </w:tcPr>
          <w:p w:rsidR="006659CF" w:rsidRPr="00256DCB" w:rsidRDefault="006659CF" w:rsidP="005268C3">
            <w:pPr>
              <w:autoSpaceDE w:val="0"/>
              <w:autoSpaceDN w:val="0"/>
              <w:adjustRightInd w:val="0"/>
              <w:rPr>
                <w:rFonts w:asciiTheme="majorBidi" w:hAnsiTheme="majorBidi" w:cstheme="majorBidi"/>
                <w:b/>
                <w:bCs/>
                <w:lang w:eastAsia="zh-CN"/>
              </w:rPr>
            </w:pPr>
            <w:r>
              <w:rPr>
                <w:rFonts w:asciiTheme="majorBidi" w:hAnsiTheme="majorBidi" w:cstheme="majorBidi"/>
                <w:b/>
                <w:bCs/>
                <w:lang w:eastAsia="zh-CN"/>
              </w:rPr>
              <w:t>Review meeting 2</w:t>
            </w:r>
          </w:p>
        </w:tc>
      </w:tr>
      <w:tr w:rsidR="006659CF" w:rsidTr="005268C3">
        <w:tc>
          <w:tcPr>
            <w:tcW w:w="4092" w:type="dxa"/>
            <w:tcBorders>
              <w:top w:val="single" w:sz="4" w:space="0" w:color="auto"/>
            </w:tcBorders>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Meeting set up</w:t>
            </w:r>
          </w:p>
        </w:tc>
        <w:tc>
          <w:tcPr>
            <w:tcW w:w="4436" w:type="dxa"/>
            <w:tcBorders>
              <w:top w:val="single" w:sz="4" w:space="0" w:color="auto"/>
            </w:tcBorders>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Meeting set up</w:t>
            </w:r>
          </w:p>
        </w:tc>
      </w:tr>
      <w:tr w:rsidR="006659CF" w:rsidTr="005268C3">
        <w:tc>
          <w:tcPr>
            <w:tcW w:w="4092" w:type="dxa"/>
          </w:tcPr>
          <w:p w:rsidR="006659CF" w:rsidRPr="00EE443B" w:rsidRDefault="006659CF" w:rsidP="005268C3">
            <w:pPr>
              <w:pStyle w:val="ListParagraph"/>
              <w:numPr>
                <w:ilvl w:val="0"/>
                <w:numId w:val="14"/>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 Clinical Pharmacist</w:t>
            </w:r>
          </w:p>
          <w:p w:rsidR="006659CF" w:rsidRPr="00EE443B" w:rsidRDefault="006659CF" w:rsidP="005268C3">
            <w:pPr>
              <w:pStyle w:val="ListParagraph"/>
              <w:numPr>
                <w:ilvl w:val="0"/>
                <w:numId w:val="14"/>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Phone call</w:t>
            </w:r>
          </w:p>
          <w:p w:rsidR="006659CF" w:rsidRDefault="006659CF" w:rsidP="005268C3">
            <w:pPr>
              <w:pStyle w:val="ListParagraph"/>
              <w:numPr>
                <w:ilvl w:val="0"/>
                <w:numId w:val="14"/>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GP administrator time for phone call</w:t>
            </w:r>
          </w:p>
          <w:p w:rsidR="006659CF" w:rsidRPr="00EE443B" w:rsidRDefault="006659CF" w:rsidP="005268C3">
            <w:pPr>
              <w:autoSpaceDE w:val="0"/>
              <w:autoSpaceDN w:val="0"/>
              <w:adjustRightInd w:val="0"/>
              <w:rPr>
                <w:rFonts w:asciiTheme="majorBidi" w:hAnsiTheme="majorBidi" w:cstheme="majorBidi"/>
              </w:rPr>
            </w:pPr>
          </w:p>
        </w:tc>
        <w:tc>
          <w:tcPr>
            <w:tcW w:w="4436" w:type="dxa"/>
          </w:tcPr>
          <w:p w:rsidR="006659CF" w:rsidRPr="00EE443B" w:rsidRDefault="006659CF" w:rsidP="005268C3">
            <w:pPr>
              <w:pStyle w:val="ListParagraph"/>
              <w:numPr>
                <w:ilvl w:val="0"/>
                <w:numId w:val="14"/>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technician/Clinical Pharmacist</w:t>
            </w:r>
          </w:p>
          <w:p w:rsidR="006659CF" w:rsidRPr="00EE443B" w:rsidRDefault="006659CF" w:rsidP="005268C3">
            <w:pPr>
              <w:pStyle w:val="ListParagraph"/>
              <w:numPr>
                <w:ilvl w:val="0"/>
                <w:numId w:val="14"/>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Phone call</w:t>
            </w:r>
          </w:p>
          <w:p w:rsidR="006659CF" w:rsidRPr="00EE443B" w:rsidRDefault="006659CF" w:rsidP="005268C3">
            <w:pPr>
              <w:pStyle w:val="ListParagraph"/>
              <w:numPr>
                <w:ilvl w:val="0"/>
                <w:numId w:val="14"/>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 xml:space="preserve">GP administrator time for phone call </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Data extraction</w:t>
            </w:r>
          </w:p>
        </w:tc>
        <w:tc>
          <w:tcPr>
            <w:tcW w:w="4436"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Data extraction</w:t>
            </w:r>
          </w:p>
        </w:tc>
      </w:tr>
      <w:tr w:rsidR="006659CF" w:rsidTr="005268C3">
        <w:tc>
          <w:tcPr>
            <w:tcW w:w="4092" w:type="dxa"/>
          </w:tcPr>
          <w:p w:rsidR="006659CF" w:rsidRPr="00EE443B" w:rsidRDefault="006659CF" w:rsidP="005268C3">
            <w:pPr>
              <w:pStyle w:val="ListParagraph"/>
              <w:numPr>
                <w:ilvl w:val="0"/>
                <w:numId w:val="15"/>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w:t>
            </w:r>
          </w:p>
          <w:p w:rsidR="006659CF" w:rsidRDefault="006659CF" w:rsidP="005268C3">
            <w:pPr>
              <w:pStyle w:val="ListParagraph"/>
              <w:numPr>
                <w:ilvl w:val="0"/>
                <w:numId w:val="15"/>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p w:rsidR="006659CF" w:rsidRPr="00EE443B" w:rsidRDefault="006659CF" w:rsidP="005268C3">
            <w:pPr>
              <w:autoSpaceDE w:val="0"/>
              <w:autoSpaceDN w:val="0"/>
              <w:adjustRightInd w:val="0"/>
              <w:rPr>
                <w:rFonts w:asciiTheme="majorBidi" w:hAnsiTheme="majorBidi" w:cstheme="majorBidi"/>
              </w:rPr>
            </w:pPr>
          </w:p>
        </w:tc>
        <w:tc>
          <w:tcPr>
            <w:tcW w:w="4436" w:type="dxa"/>
          </w:tcPr>
          <w:p w:rsidR="006659CF" w:rsidRPr="00EE443B" w:rsidRDefault="006659CF" w:rsidP="005268C3">
            <w:pPr>
              <w:pStyle w:val="ListParagraph"/>
              <w:numPr>
                <w:ilvl w:val="0"/>
                <w:numId w:val="15"/>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w:t>
            </w:r>
          </w:p>
          <w:p w:rsidR="006659CF" w:rsidRPr="00EE443B" w:rsidRDefault="006659CF" w:rsidP="005268C3">
            <w:pPr>
              <w:pStyle w:val="ListParagraph"/>
              <w:numPr>
                <w:ilvl w:val="0"/>
                <w:numId w:val="15"/>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Data extraction</w:t>
            </w:r>
            <w:r>
              <w:rPr>
                <w:rFonts w:asciiTheme="majorBidi" w:hAnsiTheme="majorBidi" w:cstheme="majorBidi"/>
                <w:b/>
                <w:bCs/>
                <w:lang w:eastAsia="zh-CN"/>
              </w:rPr>
              <w:t xml:space="preserve"> </w:t>
            </w:r>
            <w:r w:rsidRPr="00256DCB">
              <w:rPr>
                <w:rFonts w:asciiTheme="majorBidi" w:hAnsiTheme="majorBidi" w:cstheme="majorBidi"/>
                <w:b/>
                <w:bCs/>
                <w:lang w:eastAsia="zh-CN"/>
              </w:rPr>
              <w:t>2</w:t>
            </w:r>
          </w:p>
        </w:tc>
        <w:tc>
          <w:tcPr>
            <w:tcW w:w="4436" w:type="dxa"/>
            <w:shd w:val="clear" w:color="auto" w:fill="auto"/>
          </w:tcPr>
          <w:p w:rsidR="006659CF" w:rsidRPr="006B6024" w:rsidRDefault="006659CF" w:rsidP="005268C3">
            <w:pPr>
              <w:autoSpaceDE w:val="0"/>
              <w:autoSpaceDN w:val="0"/>
              <w:adjustRightInd w:val="0"/>
              <w:rPr>
                <w:rFonts w:asciiTheme="majorBidi" w:hAnsiTheme="majorBidi" w:cstheme="majorBidi"/>
                <w:b/>
                <w:bCs/>
                <w:lang w:eastAsia="zh-CN"/>
              </w:rPr>
            </w:pPr>
            <w:r w:rsidRPr="006B6024">
              <w:rPr>
                <w:rFonts w:asciiTheme="majorBidi" w:hAnsiTheme="majorBidi" w:cstheme="majorBidi"/>
                <w:b/>
                <w:bCs/>
                <w:lang w:eastAsia="zh-CN"/>
              </w:rPr>
              <w:t>Data extraction 2</w:t>
            </w:r>
          </w:p>
        </w:tc>
      </w:tr>
      <w:tr w:rsidR="006659CF" w:rsidTr="005268C3">
        <w:tc>
          <w:tcPr>
            <w:tcW w:w="4092" w:type="dxa"/>
          </w:tcPr>
          <w:p w:rsidR="006659CF" w:rsidRPr="00EE443B" w:rsidRDefault="006659CF" w:rsidP="005268C3">
            <w:pPr>
              <w:pStyle w:val="ListParagraph"/>
              <w:numPr>
                <w:ilvl w:val="0"/>
                <w:numId w:val="16"/>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w:t>
            </w:r>
          </w:p>
          <w:p w:rsidR="006659CF" w:rsidRDefault="006659CF" w:rsidP="005268C3">
            <w:pPr>
              <w:pStyle w:val="ListParagraph"/>
              <w:numPr>
                <w:ilvl w:val="0"/>
                <w:numId w:val="16"/>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p w:rsidR="006659CF" w:rsidRPr="00EE443B" w:rsidRDefault="006659CF" w:rsidP="005268C3">
            <w:pPr>
              <w:autoSpaceDE w:val="0"/>
              <w:autoSpaceDN w:val="0"/>
              <w:adjustRightInd w:val="0"/>
              <w:rPr>
                <w:rFonts w:asciiTheme="majorBidi" w:hAnsiTheme="majorBidi" w:cstheme="majorBidi"/>
              </w:rPr>
            </w:pPr>
          </w:p>
        </w:tc>
        <w:tc>
          <w:tcPr>
            <w:tcW w:w="4436" w:type="dxa"/>
            <w:shd w:val="clear" w:color="auto" w:fill="auto"/>
          </w:tcPr>
          <w:p w:rsidR="006659CF" w:rsidRPr="006B6024" w:rsidRDefault="006659CF" w:rsidP="005268C3">
            <w:pPr>
              <w:pStyle w:val="ListParagraph"/>
              <w:numPr>
                <w:ilvl w:val="0"/>
                <w:numId w:val="16"/>
              </w:numPr>
              <w:autoSpaceDE w:val="0"/>
              <w:autoSpaceDN w:val="0"/>
              <w:adjustRightInd w:val="0"/>
              <w:rPr>
                <w:rFonts w:asciiTheme="majorBidi" w:hAnsiTheme="majorBidi" w:cstheme="majorBidi"/>
              </w:rPr>
            </w:pPr>
            <w:r>
              <w:rPr>
                <w:rFonts w:asciiTheme="majorBidi" w:hAnsiTheme="majorBidi" w:cstheme="majorBidi"/>
              </w:rPr>
              <w:t>No second data extraction for review 2</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Preparation</w:t>
            </w:r>
          </w:p>
        </w:tc>
        <w:tc>
          <w:tcPr>
            <w:tcW w:w="4436"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Preparation</w:t>
            </w:r>
          </w:p>
        </w:tc>
      </w:tr>
      <w:tr w:rsidR="006659CF" w:rsidTr="005268C3">
        <w:tc>
          <w:tcPr>
            <w:tcW w:w="4092" w:type="dxa"/>
          </w:tcPr>
          <w:p w:rsidR="006659CF" w:rsidRDefault="006659CF" w:rsidP="005268C3">
            <w:pPr>
              <w:pStyle w:val="ListParagraph"/>
              <w:numPr>
                <w:ilvl w:val="0"/>
                <w:numId w:val="17"/>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Clinical Pharmacist</w:t>
            </w:r>
          </w:p>
          <w:p w:rsidR="006659CF" w:rsidRPr="00EE443B" w:rsidRDefault="006659CF" w:rsidP="005268C3">
            <w:pPr>
              <w:autoSpaceDE w:val="0"/>
              <w:autoSpaceDN w:val="0"/>
              <w:adjustRightInd w:val="0"/>
              <w:rPr>
                <w:rFonts w:asciiTheme="majorBidi" w:hAnsiTheme="majorBidi" w:cstheme="majorBidi"/>
              </w:rPr>
            </w:pPr>
          </w:p>
        </w:tc>
        <w:tc>
          <w:tcPr>
            <w:tcW w:w="4436" w:type="dxa"/>
          </w:tcPr>
          <w:p w:rsidR="006659CF" w:rsidRPr="00EE443B" w:rsidRDefault="006659CF" w:rsidP="005268C3">
            <w:pPr>
              <w:pStyle w:val="ListParagraph"/>
              <w:numPr>
                <w:ilvl w:val="0"/>
                <w:numId w:val="17"/>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Clinical Pharmacist</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Preparation 2</w:t>
            </w:r>
          </w:p>
        </w:tc>
        <w:tc>
          <w:tcPr>
            <w:tcW w:w="4436"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Preparation 2</w:t>
            </w:r>
          </w:p>
        </w:tc>
      </w:tr>
      <w:tr w:rsidR="006659CF" w:rsidTr="005268C3">
        <w:tc>
          <w:tcPr>
            <w:tcW w:w="4092" w:type="dxa"/>
          </w:tcPr>
          <w:p w:rsidR="006659CF" w:rsidRDefault="006659CF" w:rsidP="005268C3">
            <w:pPr>
              <w:pStyle w:val="ListParagraph"/>
              <w:numPr>
                <w:ilvl w:val="0"/>
                <w:numId w:val="18"/>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Clinical Pharmacist</w:t>
            </w:r>
          </w:p>
          <w:p w:rsidR="006659CF" w:rsidRPr="00EE443B" w:rsidRDefault="006659CF" w:rsidP="005268C3">
            <w:pPr>
              <w:autoSpaceDE w:val="0"/>
              <w:autoSpaceDN w:val="0"/>
              <w:adjustRightInd w:val="0"/>
              <w:rPr>
                <w:rFonts w:asciiTheme="majorBidi" w:hAnsiTheme="majorBidi" w:cstheme="majorBidi"/>
              </w:rPr>
            </w:pPr>
          </w:p>
        </w:tc>
        <w:tc>
          <w:tcPr>
            <w:tcW w:w="4436" w:type="dxa"/>
          </w:tcPr>
          <w:p w:rsidR="006659CF" w:rsidRPr="00EE443B" w:rsidRDefault="006659CF" w:rsidP="005268C3">
            <w:pPr>
              <w:pStyle w:val="ListParagraph"/>
              <w:numPr>
                <w:ilvl w:val="0"/>
                <w:numId w:val="18"/>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Clinical Pharmacist</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Meeting</w:t>
            </w:r>
          </w:p>
        </w:tc>
        <w:tc>
          <w:tcPr>
            <w:tcW w:w="4436"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Meeting</w:t>
            </w:r>
          </w:p>
        </w:tc>
      </w:tr>
      <w:tr w:rsidR="006659CF" w:rsidTr="005268C3">
        <w:tc>
          <w:tcPr>
            <w:tcW w:w="4092" w:type="dxa"/>
          </w:tcPr>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Clinical Pharmacist</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Pharmacy technician (not always present)</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GP(s)</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Care home staff (manager and/or deputy manager, and/or senior carer/nurse)</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Travel time and cost for all except care home staff</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Meeting room</w:t>
            </w:r>
          </w:p>
          <w:p w:rsidR="006659CF" w:rsidRPr="007A106B" w:rsidRDefault="006659CF" w:rsidP="005268C3">
            <w:pPr>
              <w:autoSpaceDE w:val="0"/>
              <w:autoSpaceDN w:val="0"/>
              <w:adjustRightInd w:val="0"/>
              <w:rPr>
                <w:rFonts w:asciiTheme="majorBidi" w:hAnsiTheme="majorBidi" w:cstheme="majorBidi"/>
              </w:rPr>
            </w:pPr>
          </w:p>
        </w:tc>
        <w:tc>
          <w:tcPr>
            <w:tcW w:w="4436" w:type="dxa"/>
          </w:tcPr>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Clinical Pharmacist</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Pharmacy technician (not always present)</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GP(s)</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Care home staff (manager and/or deputy manager, and/or senior carer/nurse)</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Travel time and cost for all except care home staff</w:t>
            </w:r>
          </w:p>
          <w:p w:rsidR="006659CF" w:rsidRPr="007A106B" w:rsidRDefault="006659CF" w:rsidP="005268C3">
            <w:pPr>
              <w:pStyle w:val="ListParagraph"/>
              <w:numPr>
                <w:ilvl w:val="0"/>
                <w:numId w:val="19"/>
              </w:numPr>
              <w:autoSpaceDE w:val="0"/>
              <w:autoSpaceDN w:val="0"/>
              <w:adjustRightInd w:val="0"/>
              <w:spacing w:after="0" w:line="240" w:lineRule="auto"/>
              <w:ind w:left="357" w:hanging="357"/>
              <w:rPr>
                <w:rFonts w:asciiTheme="majorBidi" w:hAnsiTheme="majorBidi" w:cstheme="majorBidi"/>
              </w:rPr>
            </w:pPr>
            <w:r w:rsidRPr="007A106B">
              <w:rPr>
                <w:rFonts w:asciiTheme="majorBidi" w:hAnsiTheme="majorBidi" w:cstheme="majorBidi"/>
              </w:rPr>
              <w:t>Meeting room</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Follow-up</w:t>
            </w:r>
          </w:p>
        </w:tc>
        <w:tc>
          <w:tcPr>
            <w:tcW w:w="4436"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Follow-up</w:t>
            </w:r>
          </w:p>
        </w:tc>
      </w:tr>
      <w:tr w:rsidR="006659CF" w:rsidTr="005268C3">
        <w:tc>
          <w:tcPr>
            <w:tcW w:w="4092" w:type="dxa"/>
          </w:tcPr>
          <w:p w:rsidR="006659CF" w:rsidRPr="00EE443B" w:rsidRDefault="006659CF" w:rsidP="005268C3">
            <w:pPr>
              <w:pStyle w:val="ListParagraph"/>
              <w:numPr>
                <w:ilvl w:val="0"/>
                <w:numId w:val="20"/>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w:t>
            </w:r>
          </w:p>
          <w:p w:rsidR="006659CF" w:rsidRPr="00EE443B" w:rsidRDefault="006659CF" w:rsidP="005268C3">
            <w:pPr>
              <w:pStyle w:val="ListParagraph"/>
              <w:numPr>
                <w:ilvl w:val="0"/>
                <w:numId w:val="20"/>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Clinical Pharmacist</w:t>
            </w:r>
          </w:p>
          <w:p w:rsidR="006659CF" w:rsidRDefault="006659CF" w:rsidP="005268C3">
            <w:pPr>
              <w:pStyle w:val="ListParagraph"/>
              <w:numPr>
                <w:ilvl w:val="0"/>
                <w:numId w:val="20"/>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p w:rsidR="006659CF" w:rsidRPr="00EE443B" w:rsidRDefault="006659CF" w:rsidP="005268C3">
            <w:pPr>
              <w:autoSpaceDE w:val="0"/>
              <w:autoSpaceDN w:val="0"/>
              <w:adjustRightInd w:val="0"/>
              <w:rPr>
                <w:rFonts w:asciiTheme="majorBidi" w:hAnsiTheme="majorBidi" w:cstheme="majorBidi"/>
              </w:rPr>
            </w:pPr>
          </w:p>
        </w:tc>
        <w:tc>
          <w:tcPr>
            <w:tcW w:w="4436" w:type="dxa"/>
          </w:tcPr>
          <w:p w:rsidR="006659CF" w:rsidRPr="00EE443B" w:rsidRDefault="006659CF" w:rsidP="005268C3">
            <w:pPr>
              <w:pStyle w:val="ListParagraph"/>
              <w:numPr>
                <w:ilvl w:val="0"/>
                <w:numId w:val="20"/>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Pharmacy technician</w:t>
            </w:r>
          </w:p>
          <w:p w:rsidR="006659CF" w:rsidRPr="00EE443B" w:rsidRDefault="006659CF" w:rsidP="005268C3">
            <w:pPr>
              <w:pStyle w:val="ListParagraph"/>
              <w:numPr>
                <w:ilvl w:val="0"/>
                <w:numId w:val="20"/>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Clinical Pharmacist</w:t>
            </w:r>
          </w:p>
          <w:p w:rsidR="006659CF" w:rsidRPr="00EE443B" w:rsidRDefault="006659CF" w:rsidP="005268C3">
            <w:pPr>
              <w:pStyle w:val="ListParagraph"/>
              <w:numPr>
                <w:ilvl w:val="0"/>
                <w:numId w:val="20"/>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tc>
      </w:tr>
      <w:tr w:rsidR="006659CF" w:rsidTr="005268C3">
        <w:tc>
          <w:tcPr>
            <w:tcW w:w="4092"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Follow-up 2</w:t>
            </w:r>
          </w:p>
        </w:tc>
        <w:tc>
          <w:tcPr>
            <w:tcW w:w="4436" w:type="dxa"/>
          </w:tcPr>
          <w:p w:rsidR="006659CF" w:rsidRPr="00256DCB" w:rsidRDefault="006659CF" w:rsidP="005268C3">
            <w:pPr>
              <w:autoSpaceDE w:val="0"/>
              <w:autoSpaceDN w:val="0"/>
              <w:adjustRightInd w:val="0"/>
              <w:rPr>
                <w:rFonts w:asciiTheme="majorBidi" w:hAnsiTheme="majorBidi" w:cstheme="majorBidi"/>
                <w:b/>
                <w:bCs/>
                <w:lang w:eastAsia="zh-CN"/>
              </w:rPr>
            </w:pPr>
            <w:r w:rsidRPr="00256DCB">
              <w:rPr>
                <w:rFonts w:asciiTheme="majorBidi" w:hAnsiTheme="majorBidi" w:cstheme="majorBidi"/>
                <w:b/>
                <w:bCs/>
                <w:lang w:eastAsia="zh-CN"/>
              </w:rPr>
              <w:t>Follow-up 2</w:t>
            </w:r>
          </w:p>
        </w:tc>
      </w:tr>
      <w:tr w:rsidR="006659CF" w:rsidTr="005268C3">
        <w:tc>
          <w:tcPr>
            <w:tcW w:w="4092" w:type="dxa"/>
          </w:tcPr>
          <w:p w:rsidR="006659CF" w:rsidRPr="00EE443B" w:rsidRDefault="006659CF" w:rsidP="005268C3">
            <w:pPr>
              <w:pStyle w:val="ListParagraph"/>
              <w:numPr>
                <w:ilvl w:val="0"/>
                <w:numId w:val="21"/>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 xml:space="preserve">Pharmacy technician/ Clinical Pharmacist </w:t>
            </w:r>
          </w:p>
          <w:p w:rsidR="006659CF" w:rsidRPr="00EE443B" w:rsidRDefault="006659CF" w:rsidP="005268C3">
            <w:pPr>
              <w:pStyle w:val="ListParagraph"/>
              <w:numPr>
                <w:ilvl w:val="0"/>
                <w:numId w:val="21"/>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tc>
        <w:tc>
          <w:tcPr>
            <w:tcW w:w="4436" w:type="dxa"/>
          </w:tcPr>
          <w:p w:rsidR="006659CF" w:rsidRPr="00EE443B" w:rsidRDefault="006659CF" w:rsidP="005268C3">
            <w:pPr>
              <w:pStyle w:val="ListParagraph"/>
              <w:numPr>
                <w:ilvl w:val="0"/>
                <w:numId w:val="21"/>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 xml:space="preserve">Pharmacy technician/ Clinical Pharmacist </w:t>
            </w:r>
          </w:p>
          <w:p w:rsidR="006659CF" w:rsidRPr="00EE443B" w:rsidRDefault="006659CF" w:rsidP="005268C3">
            <w:pPr>
              <w:pStyle w:val="ListParagraph"/>
              <w:numPr>
                <w:ilvl w:val="0"/>
                <w:numId w:val="21"/>
              </w:numPr>
              <w:autoSpaceDE w:val="0"/>
              <w:autoSpaceDN w:val="0"/>
              <w:adjustRightInd w:val="0"/>
              <w:spacing w:after="0" w:line="240" w:lineRule="auto"/>
              <w:ind w:left="357" w:hanging="357"/>
              <w:rPr>
                <w:rFonts w:asciiTheme="majorBidi" w:hAnsiTheme="majorBidi" w:cstheme="majorBidi"/>
              </w:rPr>
            </w:pPr>
            <w:r w:rsidRPr="00EE443B">
              <w:rPr>
                <w:rFonts w:asciiTheme="majorBidi" w:hAnsiTheme="majorBidi" w:cstheme="majorBidi"/>
              </w:rPr>
              <w:t>Travel time and cost</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sectPr w:rsidR="006659CF" w:rsidSect="004D4AD5">
          <w:pgSz w:w="11906" w:h="16838"/>
          <w:pgMar w:top="1440" w:right="1797" w:bottom="1440" w:left="1797" w:header="709" w:footer="709" w:gutter="0"/>
          <w:cols w:space="708"/>
          <w:docGrid w:linePitch="360"/>
        </w:sect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t>Table 3: Total m</w:t>
      </w:r>
      <w:r w:rsidRPr="002C4B9C">
        <w:rPr>
          <w:rFonts w:asciiTheme="majorBidi" w:hAnsiTheme="majorBidi" w:cstheme="majorBidi"/>
          <w:lang w:eastAsia="zh-CN"/>
        </w:rPr>
        <w:t xml:space="preserve">ulti-professional medication </w:t>
      </w:r>
      <w:r>
        <w:rPr>
          <w:rFonts w:asciiTheme="majorBidi" w:hAnsiTheme="majorBidi" w:cstheme="majorBidi"/>
          <w:lang w:eastAsia="zh-CN"/>
        </w:rPr>
        <w:t>review meeting timings and cost for review meeting 1 and 2 (UK£2012)</w:t>
      </w:r>
    </w:p>
    <w:tbl>
      <w:tblPr>
        <w:tblW w:w="13707" w:type="dxa"/>
        <w:tblLayout w:type="fixed"/>
        <w:tblCellMar>
          <w:left w:w="0" w:type="dxa"/>
          <w:right w:w="0" w:type="dxa"/>
        </w:tblCellMar>
        <w:tblLook w:val="04A0" w:firstRow="1" w:lastRow="0" w:firstColumn="1" w:lastColumn="0" w:noHBand="0" w:noVBand="1"/>
      </w:tblPr>
      <w:tblGrid>
        <w:gridCol w:w="1517"/>
        <w:gridCol w:w="1417"/>
        <w:gridCol w:w="1560"/>
        <w:gridCol w:w="1275"/>
        <w:gridCol w:w="1701"/>
        <w:gridCol w:w="1560"/>
        <w:gridCol w:w="1559"/>
        <w:gridCol w:w="1559"/>
        <w:gridCol w:w="1559"/>
      </w:tblGrid>
      <w:tr w:rsidR="006659CF" w:rsidRPr="00C757F6" w:rsidTr="005268C3">
        <w:trPr>
          <w:trHeight w:val="996"/>
        </w:trPr>
        <w:tc>
          <w:tcPr>
            <w:tcW w:w="15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Meeting set up</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Data </w:t>
            </w:r>
          </w:p>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extraction 1</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Data extraction </w:t>
            </w:r>
          </w:p>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2</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Preparation</w:t>
            </w:r>
            <w:r>
              <w:rPr>
                <w:rFonts w:asciiTheme="majorBidi" w:hAnsiTheme="majorBidi" w:cstheme="majorBidi"/>
                <w:b/>
                <w:bCs/>
                <w:lang w:eastAsia="zh-CN"/>
              </w:rPr>
              <w:t xml:space="preserve"> 1</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Prepa</w:t>
            </w:r>
            <w:r>
              <w:rPr>
                <w:rFonts w:asciiTheme="majorBidi" w:hAnsiTheme="majorBidi" w:cstheme="majorBidi"/>
                <w:b/>
                <w:bCs/>
                <w:lang w:eastAsia="zh-CN"/>
              </w:rPr>
              <w:t>ra</w:t>
            </w:r>
            <w:r w:rsidRPr="001E0621">
              <w:rPr>
                <w:rFonts w:asciiTheme="majorBidi" w:hAnsiTheme="majorBidi" w:cstheme="majorBidi"/>
                <w:b/>
                <w:bCs/>
                <w:lang w:eastAsia="zh-CN"/>
              </w:rPr>
              <w:t>tion 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Meeting</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Follow-up 1</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Follow-up</w:t>
            </w:r>
            <w:r>
              <w:rPr>
                <w:rFonts w:asciiTheme="majorBidi" w:hAnsiTheme="majorBidi" w:cstheme="majorBidi"/>
                <w:b/>
                <w:bCs/>
                <w:lang w:eastAsia="zh-CN"/>
              </w:rPr>
              <w:t xml:space="preserve"> </w:t>
            </w:r>
            <w:r w:rsidRPr="001E0621">
              <w:rPr>
                <w:rFonts w:asciiTheme="majorBidi" w:hAnsiTheme="majorBidi" w:cstheme="majorBidi"/>
                <w:b/>
                <w:bCs/>
                <w:lang w:eastAsia="zh-CN"/>
              </w:rPr>
              <w:t>2</w:t>
            </w:r>
          </w:p>
        </w:tc>
      </w:tr>
      <w:tr w:rsidR="006659CF" w:rsidRPr="00C757F6" w:rsidTr="005268C3">
        <w:trPr>
          <w:trHeight w:val="996"/>
        </w:trPr>
        <w:tc>
          <w:tcPr>
            <w:tcW w:w="1517"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time </w:t>
            </w:r>
            <w:r>
              <w:rPr>
                <w:rFonts w:asciiTheme="majorBidi" w:hAnsiTheme="majorBidi" w:cstheme="majorBidi"/>
                <w:b/>
                <w:bCs/>
                <w:lang w:eastAsia="zh-CN"/>
              </w:rPr>
              <w:t xml:space="preserve">per resident </w:t>
            </w:r>
            <w:r w:rsidRPr="001E0621">
              <w:rPr>
                <w:rFonts w:asciiTheme="majorBidi" w:hAnsiTheme="majorBidi" w:cstheme="majorBidi"/>
                <w:b/>
                <w:bCs/>
                <w:lang w:eastAsia="zh-CN"/>
              </w:rPr>
              <w:t>(</w:t>
            </w:r>
            <w:proofErr w:type="spellStart"/>
            <w:r w:rsidRPr="001E0621">
              <w:rPr>
                <w:rFonts w:asciiTheme="majorBidi" w:hAnsiTheme="majorBidi" w:cstheme="majorBidi"/>
                <w:b/>
                <w:bCs/>
                <w:lang w:eastAsia="zh-CN"/>
              </w:rPr>
              <w:t>Mins</w:t>
            </w:r>
            <w:proofErr w:type="spellEnd"/>
            <w:r w:rsidRPr="001E0621">
              <w:rPr>
                <w:rFonts w:asciiTheme="majorBidi" w:hAnsiTheme="majorBidi" w:cstheme="majorBidi"/>
                <w:b/>
                <w:bCs/>
                <w:lang w:eastAsia="zh-CN"/>
              </w:rPr>
              <w:t>)</w:t>
            </w:r>
          </w:p>
        </w:tc>
        <w:tc>
          <w:tcPr>
            <w:tcW w:w="1417"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4.05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(3.67/3.13)</w:t>
            </w:r>
          </w:p>
        </w:tc>
        <w:tc>
          <w:tcPr>
            <w:tcW w:w="1560"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53.96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(30.99/41.75)</w:t>
            </w:r>
          </w:p>
        </w:tc>
        <w:tc>
          <w:tcPr>
            <w:tcW w:w="1275"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3.36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(0/8.55)</w:t>
            </w:r>
          </w:p>
        </w:tc>
        <w:tc>
          <w:tcPr>
            <w:tcW w:w="1701"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13.28</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(12.51/6.71)</w:t>
            </w:r>
          </w:p>
        </w:tc>
        <w:tc>
          <w:tcPr>
            <w:tcW w:w="1560"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2.24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(0/4.70)</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12.25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(10.94/6.53)</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24.09</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(21.82/13.92)</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4.66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(0/8.13)</w:t>
            </w:r>
          </w:p>
        </w:tc>
      </w:tr>
      <w:tr w:rsidR="006659CF" w:rsidRPr="00C757F6" w:rsidTr="005268C3">
        <w:trPr>
          <w:trHeight w:val="901"/>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Min, Max time per </w:t>
            </w:r>
            <w:r>
              <w:rPr>
                <w:rFonts w:asciiTheme="majorBidi" w:hAnsiTheme="majorBidi" w:cstheme="majorBidi"/>
                <w:b/>
                <w:bCs/>
                <w:lang w:eastAsia="zh-CN"/>
              </w:rPr>
              <w:t xml:space="preserve">resident </w:t>
            </w:r>
            <w:r w:rsidRPr="001E0621">
              <w:rPr>
                <w:rFonts w:asciiTheme="majorBidi" w:hAnsiTheme="majorBidi" w:cstheme="majorBidi"/>
                <w:b/>
                <w:bCs/>
                <w:lang w:eastAsia="zh-CN"/>
              </w:rPr>
              <w:t>(</w:t>
            </w:r>
            <w:proofErr w:type="spellStart"/>
            <w:r w:rsidRPr="001E0621">
              <w:rPr>
                <w:rFonts w:asciiTheme="majorBidi" w:hAnsiTheme="majorBidi" w:cstheme="majorBidi"/>
                <w:b/>
                <w:bCs/>
                <w:lang w:eastAsia="zh-CN"/>
              </w:rPr>
              <w:t>mins</w:t>
            </w:r>
            <w:proofErr w:type="spellEnd"/>
            <w:r w:rsidRPr="001E0621">
              <w:rPr>
                <w:rFonts w:asciiTheme="majorBidi" w:hAnsiTheme="majorBidi" w:cstheme="majorBidi"/>
                <w:b/>
                <w:bCs/>
                <w:lang w:eastAsia="zh-CN"/>
              </w:rPr>
              <w:t>)</w:t>
            </w:r>
          </w:p>
        </w:tc>
        <w:tc>
          <w:tcPr>
            <w:tcW w:w="1417"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0, 16.15</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0, 167.35</w:t>
            </w:r>
          </w:p>
        </w:tc>
        <w:tc>
          <w:tcPr>
            <w:tcW w:w="1275"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0, 31.25</w:t>
            </w:r>
          </w:p>
        </w:tc>
        <w:tc>
          <w:tcPr>
            <w:tcW w:w="17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3, 27.5</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0, 18.46</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1, 44.87</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0, 68</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0, 26.25</w:t>
            </w:r>
          </w:p>
        </w:tc>
      </w:tr>
      <w:tr w:rsidR="006659CF" w:rsidRPr="00C757F6" w:rsidTr="005268C3">
        <w:trPr>
          <w:trHeight w:val="674"/>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time (Hours)</w:t>
            </w:r>
          </w:p>
        </w:tc>
        <w:tc>
          <w:tcPr>
            <w:tcW w:w="1417"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23.50</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312.97</w:t>
            </w:r>
          </w:p>
        </w:tc>
        <w:tc>
          <w:tcPr>
            <w:tcW w:w="1275"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19.50</w:t>
            </w:r>
          </w:p>
        </w:tc>
        <w:tc>
          <w:tcPr>
            <w:tcW w:w="17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77.00</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13.00</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71.07</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139.75</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27.00</w:t>
            </w:r>
          </w:p>
        </w:tc>
      </w:tr>
      <w:tr w:rsidR="006659CF" w:rsidRPr="00C757F6" w:rsidTr="005268C3">
        <w:trPr>
          <w:trHeight w:val="1237"/>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cost per </w:t>
            </w:r>
            <w:r>
              <w:rPr>
                <w:rFonts w:asciiTheme="majorBidi" w:hAnsiTheme="majorBidi" w:cstheme="majorBidi"/>
                <w:b/>
                <w:bCs/>
                <w:lang w:eastAsia="zh-CN"/>
              </w:rPr>
              <w:t>resident</w:t>
            </w:r>
          </w:p>
        </w:tc>
        <w:tc>
          <w:tcPr>
            <w:tcW w:w="1417"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1.52</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(1.57/1.01)</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17.61</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(10.01/13.63)</w:t>
            </w:r>
          </w:p>
        </w:tc>
        <w:tc>
          <w:tcPr>
            <w:tcW w:w="1275"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1.09</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(0/2.78)</w:t>
            </w:r>
          </w:p>
        </w:tc>
        <w:tc>
          <w:tcPr>
            <w:tcW w:w="17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7.33</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(6.68/3.62)</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(0/2.57)</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w:t>
            </w:r>
            <w:r>
              <w:rPr>
                <w:rFonts w:asciiTheme="majorBidi" w:hAnsiTheme="majorBidi" w:cstheme="majorBidi"/>
                <w:lang w:eastAsia="zh-CN"/>
              </w:rPr>
              <w:t>8</w:t>
            </w:r>
            <w:r w:rsidRPr="00C757F6">
              <w:rPr>
                <w:rFonts w:asciiTheme="majorBidi" w:hAnsiTheme="majorBidi" w:cstheme="majorBidi"/>
                <w:lang w:eastAsia="zh-CN"/>
              </w:rPr>
              <w:t>.</w:t>
            </w:r>
            <w:r>
              <w:rPr>
                <w:rFonts w:asciiTheme="majorBidi" w:hAnsiTheme="majorBidi" w:cstheme="majorBidi"/>
                <w:lang w:eastAsia="zh-CN"/>
              </w:rPr>
              <w:t>1</w:t>
            </w:r>
            <w:r w:rsidRPr="00C757F6">
              <w:rPr>
                <w:rFonts w:asciiTheme="majorBidi" w:hAnsiTheme="majorBidi" w:cstheme="majorBidi"/>
                <w:lang w:eastAsia="zh-CN"/>
              </w:rPr>
              <w:t>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w:t>
            </w:r>
            <w:r>
              <w:rPr>
                <w:rFonts w:asciiTheme="majorBidi" w:hAnsiTheme="majorBidi" w:cstheme="majorBidi"/>
                <w:lang w:eastAsia="zh-CN"/>
              </w:rPr>
              <w:t>2.74</w:t>
            </w:r>
            <w:r w:rsidRPr="00C757F6">
              <w:rPr>
                <w:rFonts w:asciiTheme="majorBidi" w:hAnsiTheme="majorBidi" w:cstheme="majorBidi"/>
                <w:lang w:eastAsia="zh-CN"/>
              </w:rPr>
              <w:t>/2</w:t>
            </w:r>
            <w:r>
              <w:rPr>
                <w:rFonts w:asciiTheme="majorBidi" w:hAnsiTheme="majorBidi" w:cstheme="majorBidi"/>
                <w:lang w:eastAsia="zh-CN"/>
              </w:rPr>
              <w:t>2</w:t>
            </w:r>
            <w:r w:rsidRPr="00C757F6">
              <w:rPr>
                <w:rFonts w:asciiTheme="majorBidi" w:hAnsiTheme="majorBidi" w:cstheme="majorBidi"/>
                <w:lang w:eastAsia="zh-CN"/>
              </w:rPr>
              <w:t>.</w:t>
            </w:r>
            <w:r>
              <w:rPr>
                <w:rFonts w:asciiTheme="majorBidi" w:hAnsiTheme="majorBidi" w:cstheme="majorBidi"/>
                <w:lang w:eastAsia="zh-CN"/>
              </w:rPr>
              <w:t>2</w:t>
            </w:r>
            <w:r w:rsidRPr="00C757F6">
              <w:rPr>
                <w:rFonts w:asciiTheme="majorBidi" w:hAnsiTheme="majorBidi" w:cstheme="majorBidi"/>
                <w:lang w:eastAsia="zh-CN"/>
              </w:rPr>
              <w:t>4)</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8.55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(7.58/4.33)</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1.77</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(0/3.32)</w:t>
            </w:r>
          </w:p>
        </w:tc>
      </w:tr>
      <w:tr w:rsidR="006659CF" w:rsidRPr="00C757F6" w:rsidTr="005268C3">
        <w:trPr>
          <w:trHeight w:val="660"/>
        </w:trPr>
        <w:tc>
          <w:tcPr>
            <w:tcW w:w="1517"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val="sv-SE" w:eastAsia="zh-CN"/>
              </w:rPr>
            </w:pPr>
            <w:r w:rsidRPr="001E0621">
              <w:rPr>
                <w:rFonts w:asciiTheme="majorBidi" w:hAnsiTheme="majorBidi" w:cstheme="majorBidi"/>
                <w:b/>
                <w:bCs/>
                <w:lang w:val="sv-SE" w:eastAsia="zh-CN"/>
              </w:rPr>
              <w:t xml:space="preserve">Min, Max cost per </w:t>
            </w:r>
            <w:r>
              <w:rPr>
                <w:rFonts w:asciiTheme="majorBidi" w:hAnsiTheme="majorBidi" w:cstheme="majorBidi"/>
                <w:b/>
                <w:bCs/>
                <w:lang w:eastAsia="zh-CN"/>
              </w:rPr>
              <w:t>resident</w:t>
            </w:r>
          </w:p>
        </w:tc>
        <w:tc>
          <w:tcPr>
            <w:tcW w:w="1417"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0, 5.25</w:t>
            </w:r>
          </w:p>
        </w:tc>
        <w:tc>
          <w:tcPr>
            <w:tcW w:w="1560"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0, 54.35</w:t>
            </w:r>
          </w:p>
        </w:tc>
        <w:tc>
          <w:tcPr>
            <w:tcW w:w="1275"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0, 10.15</w:t>
            </w:r>
          </w:p>
        </w:tc>
        <w:tc>
          <w:tcPr>
            <w:tcW w:w="1701"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1.77, 18.88</w:t>
            </w:r>
          </w:p>
        </w:tc>
        <w:tc>
          <w:tcPr>
            <w:tcW w:w="1560"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0, 10.60</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w:t>
            </w:r>
            <w:r>
              <w:rPr>
                <w:rFonts w:asciiTheme="majorBidi" w:hAnsiTheme="majorBidi" w:cstheme="majorBidi"/>
                <w:lang w:eastAsia="zh-CN"/>
              </w:rPr>
              <w:t>54</w:t>
            </w:r>
            <w:r w:rsidRPr="00C757F6">
              <w:rPr>
                <w:rFonts w:asciiTheme="majorBidi" w:hAnsiTheme="majorBidi" w:cstheme="majorBidi"/>
                <w:lang w:eastAsia="zh-CN"/>
              </w:rPr>
              <w:t>, 12</w:t>
            </w:r>
            <w:r>
              <w:rPr>
                <w:rFonts w:asciiTheme="majorBidi" w:hAnsiTheme="majorBidi" w:cstheme="majorBidi"/>
                <w:lang w:eastAsia="zh-CN"/>
              </w:rPr>
              <w:t>4.32</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0, 21.24</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0, 15.07</w:t>
            </w:r>
          </w:p>
        </w:tc>
      </w:tr>
      <w:tr w:rsidR="006659CF" w:rsidRPr="00C757F6" w:rsidTr="005268C3">
        <w:trPr>
          <w:trHeight w:val="332"/>
        </w:trPr>
        <w:tc>
          <w:tcPr>
            <w:tcW w:w="15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cost</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527.50</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6128.80</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380.00</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2552.56</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419.15</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w:t>
            </w:r>
            <w:r>
              <w:rPr>
                <w:rFonts w:asciiTheme="majorBidi" w:hAnsiTheme="majorBidi" w:cstheme="majorBidi"/>
                <w:lang w:eastAsia="zh-CN"/>
              </w:rPr>
              <w:t>3259.38</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2976.86</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616.44</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lastRenderedPageBreak/>
        <w:t xml:space="preserve">Table 4: </w:t>
      </w:r>
      <w:r w:rsidRPr="002C4B9C">
        <w:rPr>
          <w:rFonts w:asciiTheme="majorBidi" w:hAnsiTheme="majorBidi" w:cstheme="majorBidi"/>
          <w:lang w:eastAsia="zh-CN"/>
        </w:rPr>
        <w:t xml:space="preserve">Multi-professional medication </w:t>
      </w:r>
      <w:r>
        <w:rPr>
          <w:rFonts w:asciiTheme="majorBidi" w:hAnsiTheme="majorBidi" w:cstheme="majorBidi"/>
          <w:lang w:eastAsia="zh-CN"/>
        </w:rPr>
        <w:t>review meeting 1 timings and cost (UK£2012) (n=348)</w:t>
      </w:r>
    </w:p>
    <w:tbl>
      <w:tblPr>
        <w:tblW w:w="13707" w:type="dxa"/>
        <w:tblLayout w:type="fixed"/>
        <w:tblCellMar>
          <w:left w:w="0" w:type="dxa"/>
          <w:right w:w="0" w:type="dxa"/>
        </w:tblCellMar>
        <w:tblLook w:val="04A0" w:firstRow="1" w:lastRow="0" w:firstColumn="1" w:lastColumn="0" w:noHBand="0" w:noVBand="1"/>
      </w:tblPr>
      <w:tblGrid>
        <w:gridCol w:w="1517"/>
        <w:gridCol w:w="1417"/>
        <w:gridCol w:w="1560"/>
        <w:gridCol w:w="1275"/>
        <w:gridCol w:w="1701"/>
        <w:gridCol w:w="1560"/>
        <w:gridCol w:w="1559"/>
        <w:gridCol w:w="1559"/>
        <w:gridCol w:w="1559"/>
      </w:tblGrid>
      <w:tr w:rsidR="006659CF" w:rsidRPr="00C757F6" w:rsidTr="005268C3">
        <w:trPr>
          <w:trHeight w:val="996"/>
        </w:trPr>
        <w:tc>
          <w:tcPr>
            <w:tcW w:w="15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Meeting set up</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Data </w:t>
            </w:r>
          </w:p>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extraction 1</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Data extraction </w:t>
            </w:r>
          </w:p>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2</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Preparation</w:t>
            </w:r>
            <w:r>
              <w:rPr>
                <w:rFonts w:asciiTheme="majorBidi" w:hAnsiTheme="majorBidi" w:cstheme="majorBidi"/>
                <w:b/>
                <w:bCs/>
                <w:lang w:eastAsia="zh-CN"/>
              </w:rPr>
              <w:t xml:space="preserve"> 1</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Prepa</w:t>
            </w:r>
            <w:r>
              <w:rPr>
                <w:rFonts w:asciiTheme="majorBidi" w:hAnsiTheme="majorBidi" w:cstheme="majorBidi"/>
                <w:b/>
                <w:bCs/>
                <w:lang w:eastAsia="zh-CN"/>
              </w:rPr>
              <w:t>ra</w:t>
            </w:r>
            <w:r w:rsidRPr="001E0621">
              <w:rPr>
                <w:rFonts w:asciiTheme="majorBidi" w:hAnsiTheme="majorBidi" w:cstheme="majorBidi"/>
                <w:b/>
                <w:bCs/>
                <w:lang w:eastAsia="zh-CN"/>
              </w:rPr>
              <w:t>tion 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Meeting</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Follow-up 1</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Follow-up</w:t>
            </w:r>
            <w:r>
              <w:rPr>
                <w:rFonts w:asciiTheme="majorBidi" w:hAnsiTheme="majorBidi" w:cstheme="majorBidi"/>
                <w:b/>
                <w:bCs/>
                <w:lang w:eastAsia="zh-CN"/>
              </w:rPr>
              <w:t xml:space="preserve"> </w:t>
            </w:r>
            <w:r w:rsidRPr="001E0621">
              <w:rPr>
                <w:rFonts w:asciiTheme="majorBidi" w:hAnsiTheme="majorBidi" w:cstheme="majorBidi"/>
                <w:b/>
                <w:bCs/>
                <w:lang w:eastAsia="zh-CN"/>
              </w:rPr>
              <w:t>2</w:t>
            </w:r>
          </w:p>
        </w:tc>
      </w:tr>
      <w:tr w:rsidR="006659CF" w:rsidRPr="00C757F6" w:rsidTr="005268C3">
        <w:trPr>
          <w:trHeight w:val="996"/>
        </w:trPr>
        <w:tc>
          <w:tcPr>
            <w:tcW w:w="1517"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time </w:t>
            </w:r>
            <w:r>
              <w:rPr>
                <w:rFonts w:asciiTheme="majorBidi" w:hAnsiTheme="majorBidi" w:cstheme="majorBidi"/>
                <w:b/>
                <w:bCs/>
                <w:lang w:eastAsia="zh-CN"/>
              </w:rPr>
              <w:t xml:space="preserve">per resident </w:t>
            </w:r>
            <w:r w:rsidRPr="001E0621">
              <w:rPr>
                <w:rFonts w:asciiTheme="majorBidi" w:hAnsiTheme="majorBidi" w:cstheme="majorBidi"/>
                <w:b/>
                <w:bCs/>
                <w:lang w:eastAsia="zh-CN"/>
              </w:rPr>
              <w:t>(</w:t>
            </w:r>
            <w:proofErr w:type="spellStart"/>
            <w:r w:rsidRPr="001E0621">
              <w:rPr>
                <w:rFonts w:asciiTheme="majorBidi" w:hAnsiTheme="majorBidi" w:cstheme="majorBidi"/>
                <w:b/>
                <w:bCs/>
                <w:lang w:eastAsia="zh-CN"/>
              </w:rPr>
              <w:t>Mins</w:t>
            </w:r>
            <w:proofErr w:type="spellEnd"/>
            <w:r w:rsidRPr="001E0621">
              <w:rPr>
                <w:rFonts w:asciiTheme="majorBidi" w:hAnsiTheme="majorBidi" w:cstheme="majorBidi"/>
                <w:b/>
                <w:bCs/>
                <w:lang w:eastAsia="zh-CN"/>
              </w:rPr>
              <w:t>)</w:t>
            </w:r>
          </w:p>
        </w:tc>
        <w:tc>
          <w:tcPr>
            <w:tcW w:w="1417"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1.94 (1.67/1.27)</w:t>
            </w:r>
          </w:p>
        </w:tc>
        <w:tc>
          <w:tcPr>
            <w:tcW w:w="1560"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26.83</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(16.67/19.59)</w:t>
            </w:r>
          </w:p>
        </w:tc>
        <w:tc>
          <w:tcPr>
            <w:tcW w:w="1275"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3.36</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(0/8.55)</w:t>
            </w:r>
          </w:p>
        </w:tc>
        <w:tc>
          <w:tcPr>
            <w:tcW w:w="1701"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8.30</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(6.92/4.00)</w:t>
            </w:r>
          </w:p>
        </w:tc>
        <w:tc>
          <w:tcPr>
            <w:tcW w:w="1560"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1.38</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(0/3.91)</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7.66</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(6.92/4.26)</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13.75</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(10.00/8.52)</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2.07</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(0/5.68)</w:t>
            </w:r>
          </w:p>
        </w:tc>
      </w:tr>
      <w:tr w:rsidR="006659CF" w:rsidRPr="00C757F6" w:rsidTr="005268C3">
        <w:trPr>
          <w:trHeight w:val="901"/>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Min, Max time per </w:t>
            </w:r>
            <w:r>
              <w:rPr>
                <w:rFonts w:asciiTheme="majorBidi" w:hAnsiTheme="majorBidi" w:cstheme="majorBidi"/>
                <w:b/>
                <w:bCs/>
                <w:lang w:eastAsia="zh-CN"/>
              </w:rPr>
              <w:t xml:space="preserve">resident </w:t>
            </w:r>
            <w:r w:rsidRPr="001E0621">
              <w:rPr>
                <w:rFonts w:asciiTheme="majorBidi" w:hAnsiTheme="majorBidi" w:cstheme="majorBidi"/>
                <w:b/>
                <w:bCs/>
                <w:lang w:eastAsia="zh-CN"/>
              </w:rPr>
              <w:t>(</w:t>
            </w:r>
            <w:proofErr w:type="spellStart"/>
            <w:r w:rsidRPr="001E0621">
              <w:rPr>
                <w:rFonts w:asciiTheme="majorBidi" w:hAnsiTheme="majorBidi" w:cstheme="majorBidi"/>
                <w:b/>
                <w:bCs/>
                <w:lang w:eastAsia="zh-CN"/>
              </w:rPr>
              <w:t>mins</w:t>
            </w:r>
            <w:proofErr w:type="spellEnd"/>
            <w:r w:rsidRPr="001E0621">
              <w:rPr>
                <w:rFonts w:asciiTheme="majorBidi" w:hAnsiTheme="majorBidi" w:cstheme="majorBidi"/>
                <w:b/>
                <w:bCs/>
                <w:lang w:eastAsia="zh-CN"/>
              </w:rPr>
              <w:t>)</w:t>
            </w:r>
          </w:p>
        </w:tc>
        <w:tc>
          <w:tcPr>
            <w:tcW w:w="14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0, 6.15</w:t>
            </w:r>
          </w:p>
        </w:tc>
        <w:tc>
          <w:tcPr>
            <w:tcW w:w="1560"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0, 72.5</w:t>
            </w:r>
          </w:p>
        </w:tc>
        <w:tc>
          <w:tcPr>
            <w:tcW w:w="1275"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0, 31.25</w:t>
            </w:r>
          </w:p>
        </w:tc>
        <w:tc>
          <w:tcPr>
            <w:tcW w:w="1701"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3, 15</w:t>
            </w:r>
          </w:p>
        </w:tc>
        <w:tc>
          <w:tcPr>
            <w:tcW w:w="1560"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0, 18.46</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0.65, 26.36</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0, 35</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0, 20</w:t>
            </w:r>
          </w:p>
        </w:tc>
      </w:tr>
      <w:tr w:rsidR="006659CF" w:rsidRPr="00C757F6" w:rsidTr="005268C3">
        <w:trPr>
          <w:trHeight w:val="674"/>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time (Hours)</w:t>
            </w:r>
          </w:p>
        </w:tc>
        <w:tc>
          <w:tcPr>
            <w:tcW w:w="14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11.25</w:t>
            </w:r>
          </w:p>
        </w:tc>
        <w:tc>
          <w:tcPr>
            <w:tcW w:w="1560"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155.63</w:t>
            </w:r>
          </w:p>
        </w:tc>
        <w:tc>
          <w:tcPr>
            <w:tcW w:w="1275"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19.5</w:t>
            </w:r>
          </w:p>
        </w:tc>
        <w:tc>
          <w:tcPr>
            <w:tcW w:w="1701"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48.17</w:t>
            </w:r>
          </w:p>
        </w:tc>
        <w:tc>
          <w:tcPr>
            <w:tcW w:w="1560"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8</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44.45</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79.75</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12</w:t>
            </w:r>
          </w:p>
        </w:tc>
      </w:tr>
      <w:tr w:rsidR="006659CF" w:rsidRPr="00C757F6" w:rsidTr="005268C3">
        <w:trPr>
          <w:trHeight w:val="1237"/>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cost per </w:t>
            </w:r>
            <w:r>
              <w:rPr>
                <w:rFonts w:asciiTheme="majorBidi" w:hAnsiTheme="majorBidi" w:cstheme="majorBidi"/>
                <w:b/>
                <w:bCs/>
                <w:lang w:eastAsia="zh-CN"/>
              </w:rPr>
              <w:t>resident</w:t>
            </w:r>
          </w:p>
        </w:tc>
        <w:tc>
          <w:tcPr>
            <w:tcW w:w="14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0.72</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(0.76/0.42)</w:t>
            </w:r>
          </w:p>
        </w:tc>
        <w:tc>
          <w:tcPr>
            <w:tcW w:w="1560"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8.82</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(5.41/6.61)</w:t>
            </w:r>
          </w:p>
        </w:tc>
        <w:tc>
          <w:tcPr>
            <w:tcW w:w="1275"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1.09</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(0/2.78)</w:t>
            </w:r>
          </w:p>
        </w:tc>
        <w:tc>
          <w:tcPr>
            <w:tcW w:w="1701"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4.52</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(4.41/1.97)</w:t>
            </w:r>
          </w:p>
        </w:tc>
        <w:tc>
          <w:tcPr>
            <w:tcW w:w="1560"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0.78</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(0/2.23)</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w:t>
            </w:r>
            <w:r>
              <w:rPr>
                <w:rFonts w:asciiTheme="majorBidi" w:hAnsiTheme="majorBidi" w:cstheme="majorBidi"/>
                <w:lang w:eastAsia="zh-CN"/>
              </w:rPr>
              <w:t>4.47</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w:t>
            </w:r>
            <w:r>
              <w:rPr>
                <w:rFonts w:asciiTheme="majorBidi" w:hAnsiTheme="majorBidi" w:cstheme="majorBidi"/>
                <w:lang w:eastAsia="zh-CN"/>
              </w:rPr>
              <w:t>20.17</w:t>
            </w:r>
            <w:r w:rsidRPr="001E0621">
              <w:rPr>
                <w:rFonts w:asciiTheme="majorBidi" w:hAnsiTheme="majorBidi" w:cstheme="majorBidi"/>
                <w:lang w:eastAsia="zh-CN"/>
              </w:rPr>
              <w:t>/</w:t>
            </w:r>
            <w:r>
              <w:rPr>
                <w:rFonts w:asciiTheme="majorBidi" w:hAnsiTheme="majorBidi" w:cstheme="majorBidi"/>
                <w:lang w:eastAsia="zh-CN"/>
              </w:rPr>
              <w:t>16.47</w:t>
            </w:r>
            <w:r w:rsidRPr="001E0621">
              <w:rPr>
                <w:rFonts w:asciiTheme="majorBidi" w:hAnsiTheme="majorBidi" w:cstheme="majorBidi"/>
                <w:lang w:eastAsia="zh-CN"/>
              </w:rPr>
              <w:t>)</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 </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4.88</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(3.71/2.78)</w:t>
            </w:r>
          </w:p>
        </w:tc>
        <w:tc>
          <w:tcPr>
            <w:tcW w:w="1559"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0.72</w:t>
            </w:r>
          </w:p>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(0/1.89)</w:t>
            </w:r>
          </w:p>
        </w:tc>
      </w:tr>
      <w:tr w:rsidR="006659CF" w:rsidRPr="00C757F6" w:rsidTr="005268C3">
        <w:trPr>
          <w:trHeight w:val="660"/>
        </w:trPr>
        <w:tc>
          <w:tcPr>
            <w:tcW w:w="1517"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val="sv-SE" w:eastAsia="zh-CN"/>
              </w:rPr>
            </w:pPr>
            <w:r w:rsidRPr="001E0621">
              <w:rPr>
                <w:rFonts w:asciiTheme="majorBidi" w:hAnsiTheme="majorBidi" w:cstheme="majorBidi"/>
                <w:b/>
                <w:bCs/>
                <w:lang w:val="sv-SE" w:eastAsia="zh-CN"/>
              </w:rPr>
              <w:t xml:space="preserve">Min, Max cost per </w:t>
            </w:r>
            <w:r>
              <w:rPr>
                <w:rFonts w:asciiTheme="majorBidi" w:hAnsiTheme="majorBidi" w:cstheme="majorBidi"/>
                <w:b/>
                <w:bCs/>
                <w:lang w:eastAsia="zh-CN"/>
              </w:rPr>
              <w:t>resident</w:t>
            </w:r>
          </w:p>
        </w:tc>
        <w:tc>
          <w:tcPr>
            <w:tcW w:w="1417"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0, 2.00</w:t>
            </w:r>
          </w:p>
        </w:tc>
        <w:tc>
          <w:tcPr>
            <w:tcW w:w="1560"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0, 25.46</w:t>
            </w:r>
          </w:p>
        </w:tc>
        <w:tc>
          <w:tcPr>
            <w:tcW w:w="1275"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0, 10.15</w:t>
            </w:r>
          </w:p>
        </w:tc>
        <w:tc>
          <w:tcPr>
            <w:tcW w:w="1701"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1.77, 10.79</w:t>
            </w:r>
          </w:p>
        </w:tc>
        <w:tc>
          <w:tcPr>
            <w:tcW w:w="1560"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0, 10.60</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w:t>
            </w:r>
            <w:r>
              <w:rPr>
                <w:rFonts w:asciiTheme="majorBidi" w:hAnsiTheme="majorBidi" w:cstheme="majorBidi"/>
                <w:lang w:eastAsia="zh-CN"/>
              </w:rPr>
              <w:t>81</w:t>
            </w:r>
            <w:r w:rsidRPr="001E0621">
              <w:rPr>
                <w:rFonts w:asciiTheme="majorBidi" w:hAnsiTheme="majorBidi" w:cstheme="majorBidi"/>
                <w:lang w:eastAsia="zh-CN"/>
              </w:rPr>
              <w:t>, 8</w:t>
            </w:r>
            <w:r>
              <w:rPr>
                <w:rFonts w:asciiTheme="majorBidi" w:hAnsiTheme="majorBidi" w:cstheme="majorBidi"/>
                <w:lang w:eastAsia="zh-CN"/>
              </w:rPr>
              <w:t>9.82</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0, 11.69</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0, 6.50</w:t>
            </w:r>
          </w:p>
        </w:tc>
      </w:tr>
      <w:tr w:rsidR="006659CF" w:rsidRPr="00C757F6" w:rsidTr="005268C3">
        <w:trPr>
          <w:trHeight w:val="332"/>
        </w:trPr>
        <w:tc>
          <w:tcPr>
            <w:tcW w:w="15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cost</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250.28</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3067.94</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380.00</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1573.05</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273.02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Pr>
                <w:rFonts w:asciiTheme="majorBidi" w:hAnsiTheme="majorBidi" w:cstheme="majorBidi"/>
                <w:lang w:eastAsia="zh-CN"/>
              </w:rPr>
              <w:t>8516.06</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1698.22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250.72</w:t>
            </w:r>
          </w:p>
        </w:tc>
      </w:tr>
      <w:tr w:rsidR="006659CF" w:rsidRPr="00C757F6" w:rsidTr="005268C3">
        <w:trPr>
          <w:trHeight w:val="332"/>
        </w:trPr>
        <w:tc>
          <w:tcPr>
            <w:tcW w:w="1517"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Number of medication review meetings</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19</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20</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21</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3</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21</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20</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lang w:eastAsia="zh-CN"/>
              </w:rPr>
            </w:pPr>
            <w:r w:rsidRPr="001E0621">
              <w:rPr>
                <w:rFonts w:asciiTheme="majorBidi" w:hAnsiTheme="majorBidi" w:cstheme="majorBidi"/>
                <w:lang w:eastAsia="zh-CN"/>
              </w:rPr>
              <w:t>2</w:t>
            </w:r>
          </w:p>
        </w:tc>
      </w:tr>
    </w:tbl>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lastRenderedPageBreak/>
        <w:t xml:space="preserve">Table 5: </w:t>
      </w:r>
      <w:r w:rsidRPr="002C4B9C">
        <w:rPr>
          <w:rFonts w:asciiTheme="majorBidi" w:hAnsiTheme="majorBidi" w:cstheme="majorBidi"/>
          <w:lang w:eastAsia="zh-CN"/>
        </w:rPr>
        <w:t xml:space="preserve">Multi-professional medication review meeting </w:t>
      </w:r>
      <w:r>
        <w:rPr>
          <w:rFonts w:asciiTheme="majorBidi" w:hAnsiTheme="majorBidi" w:cstheme="majorBidi"/>
          <w:lang w:eastAsia="zh-CN"/>
        </w:rPr>
        <w:t>2 timings and cost (UK£2012) (n=262)</w:t>
      </w:r>
    </w:p>
    <w:tbl>
      <w:tblPr>
        <w:tblW w:w="13707" w:type="dxa"/>
        <w:tblLayout w:type="fixed"/>
        <w:tblCellMar>
          <w:left w:w="0" w:type="dxa"/>
          <w:right w:w="0" w:type="dxa"/>
        </w:tblCellMar>
        <w:tblLook w:val="04A0" w:firstRow="1" w:lastRow="0" w:firstColumn="1" w:lastColumn="0" w:noHBand="0" w:noVBand="1"/>
      </w:tblPr>
      <w:tblGrid>
        <w:gridCol w:w="1517"/>
        <w:gridCol w:w="1417"/>
        <w:gridCol w:w="1560"/>
        <w:gridCol w:w="1275"/>
        <w:gridCol w:w="1701"/>
        <w:gridCol w:w="1560"/>
        <w:gridCol w:w="1559"/>
        <w:gridCol w:w="1559"/>
        <w:gridCol w:w="1559"/>
      </w:tblGrid>
      <w:tr w:rsidR="006659CF" w:rsidRPr="00C757F6" w:rsidTr="005268C3">
        <w:trPr>
          <w:trHeight w:val="996"/>
        </w:trPr>
        <w:tc>
          <w:tcPr>
            <w:tcW w:w="15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Meeting set up</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Data </w:t>
            </w:r>
          </w:p>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extraction 1</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Data extraction </w:t>
            </w:r>
          </w:p>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2</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Preparation</w:t>
            </w:r>
            <w:r>
              <w:rPr>
                <w:rFonts w:asciiTheme="majorBidi" w:hAnsiTheme="majorBidi" w:cstheme="majorBidi"/>
                <w:b/>
                <w:bCs/>
                <w:lang w:eastAsia="zh-CN"/>
              </w:rPr>
              <w:t xml:space="preserve"> 1</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Prepa</w:t>
            </w:r>
            <w:r>
              <w:rPr>
                <w:rFonts w:asciiTheme="majorBidi" w:hAnsiTheme="majorBidi" w:cstheme="majorBidi"/>
                <w:b/>
                <w:bCs/>
                <w:lang w:eastAsia="zh-CN"/>
              </w:rPr>
              <w:t>ra</w:t>
            </w:r>
            <w:r w:rsidRPr="001E0621">
              <w:rPr>
                <w:rFonts w:asciiTheme="majorBidi" w:hAnsiTheme="majorBidi" w:cstheme="majorBidi"/>
                <w:b/>
                <w:bCs/>
                <w:lang w:eastAsia="zh-CN"/>
              </w:rPr>
              <w:t>tion 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Meeting</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Follow-up 1</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Follow-up</w:t>
            </w:r>
            <w:r>
              <w:rPr>
                <w:rFonts w:asciiTheme="majorBidi" w:hAnsiTheme="majorBidi" w:cstheme="majorBidi"/>
                <w:b/>
                <w:bCs/>
                <w:lang w:eastAsia="zh-CN"/>
              </w:rPr>
              <w:t xml:space="preserve"> </w:t>
            </w:r>
            <w:r w:rsidRPr="001E0621">
              <w:rPr>
                <w:rFonts w:asciiTheme="majorBidi" w:hAnsiTheme="majorBidi" w:cstheme="majorBidi"/>
                <w:b/>
                <w:bCs/>
                <w:lang w:eastAsia="zh-CN"/>
              </w:rPr>
              <w:t>2</w:t>
            </w:r>
          </w:p>
        </w:tc>
      </w:tr>
      <w:tr w:rsidR="006659CF" w:rsidRPr="00C757F6" w:rsidTr="005268C3">
        <w:trPr>
          <w:trHeight w:val="996"/>
        </w:trPr>
        <w:tc>
          <w:tcPr>
            <w:tcW w:w="1517" w:type="dxa"/>
            <w:tcBorders>
              <w:top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time </w:t>
            </w:r>
            <w:r>
              <w:rPr>
                <w:rFonts w:asciiTheme="majorBidi" w:hAnsiTheme="majorBidi" w:cstheme="majorBidi"/>
                <w:b/>
                <w:bCs/>
                <w:lang w:eastAsia="zh-CN"/>
              </w:rPr>
              <w:t xml:space="preserve">per resident </w:t>
            </w:r>
            <w:r w:rsidRPr="001E0621">
              <w:rPr>
                <w:rFonts w:asciiTheme="majorBidi" w:hAnsiTheme="majorBidi" w:cstheme="majorBidi"/>
                <w:b/>
                <w:bCs/>
                <w:lang w:eastAsia="zh-CN"/>
              </w:rPr>
              <w:t>(</w:t>
            </w:r>
            <w:proofErr w:type="spellStart"/>
            <w:r w:rsidRPr="001E0621">
              <w:rPr>
                <w:rFonts w:asciiTheme="majorBidi" w:hAnsiTheme="majorBidi" w:cstheme="majorBidi"/>
                <w:b/>
                <w:bCs/>
                <w:lang w:eastAsia="zh-CN"/>
              </w:rPr>
              <w:t>Mins</w:t>
            </w:r>
            <w:proofErr w:type="spellEnd"/>
            <w:r w:rsidRPr="001E0621">
              <w:rPr>
                <w:rFonts w:asciiTheme="majorBidi" w:hAnsiTheme="majorBidi" w:cstheme="majorBidi"/>
                <w:b/>
                <w:bCs/>
                <w:lang w:eastAsia="zh-CN"/>
              </w:rPr>
              <w:t>)</w:t>
            </w:r>
          </w:p>
        </w:tc>
        <w:tc>
          <w:tcPr>
            <w:tcW w:w="1417"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2.81</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(2.31/2.08)</w:t>
            </w:r>
          </w:p>
        </w:tc>
        <w:tc>
          <w:tcPr>
            <w:tcW w:w="1560"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36.03</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(17.14/29.42)</w:t>
            </w:r>
          </w:p>
        </w:tc>
        <w:tc>
          <w:tcPr>
            <w:tcW w:w="1275"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w:t>
            </w:r>
          </w:p>
        </w:tc>
        <w:tc>
          <w:tcPr>
            <w:tcW w:w="1701"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6.60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(5.45/4.22)</w:t>
            </w:r>
          </w:p>
        </w:tc>
        <w:tc>
          <w:tcPr>
            <w:tcW w:w="1560"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(0/2.97)</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6.10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(5.16/3.31)</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13.74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(14.12/8.50)</w:t>
            </w:r>
          </w:p>
        </w:tc>
        <w:tc>
          <w:tcPr>
            <w:tcW w:w="1559" w:type="dxa"/>
            <w:tcBorders>
              <w:top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3.44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(0/7.05)</w:t>
            </w:r>
          </w:p>
        </w:tc>
      </w:tr>
      <w:tr w:rsidR="006659CF" w:rsidRPr="00C757F6" w:rsidTr="005268C3">
        <w:trPr>
          <w:trHeight w:val="901"/>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Min, Max time per </w:t>
            </w:r>
            <w:r>
              <w:rPr>
                <w:rFonts w:asciiTheme="majorBidi" w:hAnsiTheme="majorBidi" w:cstheme="majorBidi"/>
                <w:b/>
                <w:bCs/>
                <w:lang w:eastAsia="zh-CN"/>
              </w:rPr>
              <w:t xml:space="preserve">resident </w:t>
            </w:r>
            <w:r w:rsidRPr="001E0621">
              <w:rPr>
                <w:rFonts w:asciiTheme="majorBidi" w:hAnsiTheme="majorBidi" w:cstheme="majorBidi"/>
                <w:b/>
                <w:bCs/>
                <w:lang w:eastAsia="zh-CN"/>
              </w:rPr>
              <w:t>(</w:t>
            </w:r>
            <w:proofErr w:type="spellStart"/>
            <w:r w:rsidRPr="001E0621">
              <w:rPr>
                <w:rFonts w:asciiTheme="majorBidi" w:hAnsiTheme="majorBidi" w:cstheme="majorBidi"/>
                <w:b/>
                <w:bCs/>
                <w:lang w:eastAsia="zh-CN"/>
              </w:rPr>
              <w:t>mins</w:t>
            </w:r>
            <w:proofErr w:type="spellEnd"/>
            <w:r w:rsidRPr="001E0621">
              <w:rPr>
                <w:rFonts w:asciiTheme="majorBidi" w:hAnsiTheme="majorBidi" w:cstheme="majorBidi"/>
                <w:b/>
                <w:bCs/>
                <w:lang w:eastAsia="zh-CN"/>
              </w:rPr>
              <w:t>)</w:t>
            </w:r>
          </w:p>
        </w:tc>
        <w:tc>
          <w:tcPr>
            <w:tcW w:w="1417"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0.63, 10</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52.9, 146.5</w:t>
            </w:r>
          </w:p>
        </w:tc>
        <w:tc>
          <w:tcPr>
            <w:tcW w:w="1275"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w:t>
            </w:r>
          </w:p>
        </w:tc>
        <w:tc>
          <w:tcPr>
            <w:tcW w:w="17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1.25, 20</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0, 10</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1.13, 20.95</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4, 48</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0, 26.25</w:t>
            </w:r>
          </w:p>
        </w:tc>
      </w:tr>
      <w:tr w:rsidR="006659CF" w:rsidRPr="00C757F6" w:rsidTr="005268C3">
        <w:trPr>
          <w:trHeight w:val="674"/>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time (Hours)</w:t>
            </w:r>
          </w:p>
        </w:tc>
        <w:tc>
          <w:tcPr>
            <w:tcW w:w="1417"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12.25</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157.33</w:t>
            </w:r>
          </w:p>
        </w:tc>
        <w:tc>
          <w:tcPr>
            <w:tcW w:w="1275"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w:t>
            </w:r>
          </w:p>
        </w:tc>
        <w:tc>
          <w:tcPr>
            <w:tcW w:w="17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28.83</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26.62</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60</w:t>
            </w:r>
          </w:p>
        </w:tc>
        <w:tc>
          <w:tcPr>
            <w:tcW w:w="1559"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15</w:t>
            </w:r>
          </w:p>
        </w:tc>
      </w:tr>
      <w:tr w:rsidR="006659CF" w:rsidRPr="00C757F6" w:rsidTr="005268C3">
        <w:trPr>
          <w:trHeight w:val="1237"/>
        </w:trPr>
        <w:tc>
          <w:tcPr>
            <w:tcW w:w="1517" w:type="dxa"/>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cost per </w:t>
            </w:r>
            <w:r>
              <w:rPr>
                <w:rFonts w:asciiTheme="majorBidi" w:hAnsiTheme="majorBidi" w:cstheme="majorBidi"/>
                <w:b/>
                <w:bCs/>
                <w:lang w:eastAsia="zh-CN"/>
              </w:rPr>
              <w:t>resident</w:t>
            </w:r>
          </w:p>
        </w:tc>
        <w:tc>
          <w:tcPr>
            <w:tcW w:w="1417"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(0.95/0.63)</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11.68</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(5.57/9.36)</w:t>
            </w:r>
          </w:p>
        </w:tc>
        <w:tc>
          <w:tcPr>
            <w:tcW w:w="1275"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w:t>
            </w:r>
          </w:p>
        </w:tc>
        <w:tc>
          <w:tcPr>
            <w:tcW w:w="1701"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3.74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(3.17/2.57)</w:t>
            </w:r>
          </w:p>
        </w:tc>
        <w:tc>
          <w:tcPr>
            <w:tcW w:w="1560" w:type="dxa"/>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0.56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(0/1.41)</w:t>
            </w:r>
          </w:p>
        </w:tc>
        <w:tc>
          <w:tcPr>
            <w:tcW w:w="1559" w:type="dxa"/>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18.10</w:t>
            </w:r>
          </w:p>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(15.</w:t>
            </w:r>
            <w:r>
              <w:rPr>
                <w:rFonts w:asciiTheme="majorBidi" w:hAnsiTheme="majorBidi" w:cstheme="majorBidi"/>
                <w:lang w:val="sv-SE" w:eastAsia="zh-CN"/>
              </w:rPr>
              <w:t>77</w:t>
            </w:r>
            <w:r w:rsidRPr="0079122D">
              <w:rPr>
                <w:rFonts w:asciiTheme="majorBidi" w:hAnsiTheme="majorBidi" w:cstheme="majorBidi"/>
                <w:lang w:val="sv-SE" w:eastAsia="zh-CN"/>
              </w:rPr>
              <w:t>/</w:t>
            </w:r>
            <w:r>
              <w:rPr>
                <w:rFonts w:asciiTheme="majorBidi" w:hAnsiTheme="majorBidi" w:cstheme="majorBidi"/>
                <w:lang w:val="sv-SE" w:eastAsia="zh-CN"/>
              </w:rPr>
              <w:t>10.62</w:t>
            </w:r>
            <w:r w:rsidRPr="0079122D">
              <w:rPr>
                <w:rFonts w:asciiTheme="majorBidi" w:hAnsiTheme="majorBidi" w:cstheme="majorBidi"/>
                <w:lang w:val="sv-SE" w:eastAsia="zh-CN"/>
              </w:rPr>
              <w:t>)</w:t>
            </w:r>
          </w:p>
        </w:tc>
        <w:tc>
          <w:tcPr>
            <w:tcW w:w="1559" w:type="dxa"/>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4.88</w:t>
            </w:r>
          </w:p>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(4.58/2.38)</w:t>
            </w:r>
          </w:p>
        </w:tc>
        <w:tc>
          <w:tcPr>
            <w:tcW w:w="1559" w:type="dxa"/>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1.40</w:t>
            </w:r>
          </w:p>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(0/3.16)</w:t>
            </w:r>
          </w:p>
        </w:tc>
      </w:tr>
      <w:tr w:rsidR="006659CF" w:rsidRPr="00C757F6" w:rsidTr="005268C3">
        <w:trPr>
          <w:trHeight w:val="660"/>
        </w:trPr>
        <w:tc>
          <w:tcPr>
            <w:tcW w:w="1517" w:type="dxa"/>
            <w:tcBorders>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val="sv-SE" w:eastAsia="zh-CN"/>
              </w:rPr>
            </w:pPr>
            <w:r w:rsidRPr="001E0621">
              <w:rPr>
                <w:rFonts w:asciiTheme="majorBidi" w:hAnsiTheme="majorBidi" w:cstheme="majorBidi"/>
                <w:b/>
                <w:bCs/>
                <w:lang w:val="sv-SE" w:eastAsia="zh-CN"/>
              </w:rPr>
              <w:t xml:space="preserve">Min, Max cost per </w:t>
            </w:r>
            <w:r>
              <w:rPr>
                <w:rFonts w:asciiTheme="majorBidi" w:hAnsiTheme="majorBidi" w:cstheme="majorBidi"/>
                <w:b/>
                <w:bCs/>
                <w:lang w:eastAsia="zh-CN"/>
              </w:rPr>
              <w:t>resident</w:t>
            </w:r>
          </w:p>
        </w:tc>
        <w:tc>
          <w:tcPr>
            <w:tcW w:w="1417" w:type="dxa"/>
            <w:tcBorders>
              <w:bottom w:val="single" w:sz="4" w:space="0" w:color="auto"/>
            </w:tcBorders>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0.29, 3.25</w:t>
            </w:r>
          </w:p>
        </w:tc>
        <w:tc>
          <w:tcPr>
            <w:tcW w:w="1560" w:type="dxa"/>
            <w:tcBorders>
              <w:bottom w:val="single" w:sz="4" w:space="0" w:color="auto"/>
            </w:tcBorders>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1.72, 32.12</w:t>
            </w:r>
          </w:p>
        </w:tc>
        <w:tc>
          <w:tcPr>
            <w:tcW w:w="1275" w:type="dxa"/>
            <w:tcBorders>
              <w:bottom w:val="single" w:sz="4" w:space="0" w:color="auto"/>
            </w:tcBorders>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w:t>
            </w:r>
          </w:p>
        </w:tc>
        <w:tc>
          <w:tcPr>
            <w:tcW w:w="1701" w:type="dxa"/>
            <w:tcBorders>
              <w:bottom w:val="single" w:sz="4" w:space="0" w:color="auto"/>
            </w:tcBorders>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1.01, 11.48</w:t>
            </w:r>
          </w:p>
        </w:tc>
        <w:tc>
          <w:tcPr>
            <w:tcW w:w="1560" w:type="dxa"/>
            <w:tcBorders>
              <w:bottom w:val="single" w:sz="4" w:space="0" w:color="auto"/>
            </w:tcBorders>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sidRPr="0079122D">
              <w:rPr>
                <w:rFonts w:asciiTheme="majorBidi" w:hAnsiTheme="majorBidi" w:cstheme="majorBidi"/>
                <w:lang w:val="sv-SE" w:eastAsia="zh-CN"/>
              </w:rPr>
              <w:t>0, 4.65</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79122D" w:rsidRDefault="006659CF" w:rsidP="005268C3">
            <w:pPr>
              <w:autoSpaceDE w:val="0"/>
              <w:autoSpaceDN w:val="0"/>
              <w:adjustRightInd w:val="0"/>
              <w:rPr>
                <w:rFonts w:asciiTheme="majorBidi" w:hAnsiTheme="majorBidi" w:cstheme="majorBidi"/>
                <w:lang w:val="sv-SE" w:eastAsia="zh-CN"/>
              </w:rPr>
            </w:pPr>
            <w:r>
              <w:rPr>
                <w:rFonts w:asciiTheme="majorBidi" w:hAnsiTheme="majorBidi" w:cstheme="majorBidi"/>
                <w:lang w:val="sv-SE" w:eastAsia="zh-CN"/>
              </w:rPr>
              <w:t>3.09</w:t>
            </w:r>
            <w:r w:rsidRPr="0079122D">
              <w:rPr>
                <w:rFonts w:asciiTheme="majorBidi" w:hAnsiTheme="majorBidi" w:cstheme="majorBidi"/>
                <w:lang w:val="sv-SE" w:eastAsia="zh-CN"/>
              </w:rPr>
              <w:t>, 98.97</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79122D">
              <w:rPr>
                <w:rFonts w:asciiTheme="majorBidi" w:hAnsiTheme="majorBidi" w:cstheme="majorBidi"/>
                <w:lang w:val="sv-SE" w:eastAsia="zh-CN"/>
              </w:rPr>
              <w:t>1.86, 12.9</w:t>
            </w:r>
            <w:r w:rsidRPr="00C757F6">
              <w:rPr>
                <w:rFonts w:asciiTheme="majorBidi" w:hAnsiTheme="majorBidi" w:cstheme="majorBidi"/>
                <w:lang w:eastAsia="zh-CN"/>
              </w:rPr>
              <w:t>9</w:t>
            </w:r>
          </w:p>
        </w:tc>
        <w:tc>
          <w:tcPr>
            <w:tcW w:w="1559" w:type="dxa"/>
            <w:tcBorders>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0, 15.07</w:t>
            </w:r>
          </w:p>
        </w:tc>
      </w:tr>
      <w:tr w:rsidR="006659CF" w:rsidRPr="00C757F6" w:rsidTr="005268C3">
        <w:trPr>
          <w:trHeight w:val="332"/>
        </w:trPr>
        <w:tc>
          <w:tcPr>
            <w:tcW w:w="15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cost</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277.22</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3060.86</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979.50</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146.13</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Pr>
                <w:rFonts w:asciiTheme="majorBidi" w:hAnsiTheme="majorBidi" w:cstheme="majorBidi"/>
                <w:lang w:eastAsia="zh-CN"/>
              </w:rPr>
              <w:t>4743.32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1278.65</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365.72</w:t>
            </w:r>
          </w:p>
        </w:tc>
      </w:tr>
      <w:tr w:rsidR="006659CF" w:rsidRPr="00C757F6" w:rsidTr="005268C3">
        <w:trPr>
          <w:trHeight w:val="332"/>
        </w:trPr>
        <w:tc>
          <w:tcPr>
            <w:tcW w:w="1517"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Number of medication review meetings</w:t>
            </w:r>
          </w:p>
        </w:tc>
        <w:tc>
          <w:tcPr>
            <w:tcW w:w="1417"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w:t>
            </w:r>
          </w:p>
        </w:tc>
        <w:tc>
          <w:tcPr>
            <w:tcW w:w="1275"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w:t>
            </w:r>
          </w:p>
        </w:tc>
        <w:tc>
          <w:tcPr>
            <w:tcW w:w="1701"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w:t>
            </w:r>
          </w:p>
        </w:tc>
        <w:tc>
          <w:tcPr>
            <w:tcW w:w="1560"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w:t>
            </w:r>
          </w:p>
        </w:tc>
        <w:tc>
          <w:tcPr>
            <w:tcW w:w="1559" w:type="dxa"/>
            <w:tcBorders>
              <w:top w:val="single" w:sz="4" w:space="0" w:color="auto"/>
              <w:bottom w:val="single" w:sz="4" w:space="0" w:color="auto"/>
            </w:tcBorders>
            <w:shd w:val="clear" w:color="auto" w:fill="auto"/>
            <w:tcMar>
              <w:top w:w="15" w:type="dxa"/>
              <w:left w:w="99" w:type="dxa"/>
              <w:bottom w:w="0" w:type="dxa"/>
              <w:right w:w="99" w:type="dxa"/>
            </w:tcMar>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t>Table 6: Total travel time and costs associated with the relevant parts of the medication review process for review meeting 1 and 2</w:t>
      </w:r>
    </w:p>
    <w:p w:rsidR="006659CF" w:rsidRPr="00765CA7" w:rsidRDefault="006659CF" w:rsidP="006659CF">
      <w:pPr>
        <w:autoSpaceDE w:val="0"/>
        <w:autoSpaceDN w:val="0"/>
        <w:adjustRightInd w:val="0"/>
        <w:rPr>
          <w:rFonts w:asciiTheme="majorBidi" w:hAnsiTheme="majorBidi" w:cstheme="majorBidi"/>
          <w:lang w:eastAsia="zh-CN"/>
        </w:rPr>
      </w:pPr>
    </w:p>
    <w:tbl>
      <w:tblPr>
        <w:tblStyle w:val="TableSimple1"/>
        <w:tblW w:w="12960" w:type="dxa"/>
        <w:tblBorders>
          <w:top w:val="single" w:sz="6" w:space="0" w:color="auto"/>
          <w:bottom w:val="single" w:sz="6" w:space="0" w:color="auto"/>
          <w:insideH w:val="single" w:sz="2" w:space="0" w:color="auto"/>
        </w:tblBorders>
        <w:tblLook w:val="04A0" w:firstRow="1" w:lastRow="0" w:firstColumn="1" w:lastColumn="0" w:noHBand="0" w:noVBand="1"/>
      </w:tblPr>
      <w:tblGrid>
        <w:gridCol w:w="4160"/>
        <w:gridCol w:w="1700"/>
        <w:gridCol w:w="1700"/>
        <w:gridCol w:w="1820"/>
        <w:gridCol w:w="1700"/>
        <w:gridCol w:w="1880"/>
      </w:tblGrid>
      <w:tr w:rsidR="006659CF" w:rsidRPr="00C757F6" w:rsidTr="005268C3">
        <w:trPr>
          <w:cnfStyle w:val="100000000000" w:firstRow="1" w:lastRow="0" w:firstColumn="0" w:lastColumn="0" w:oddVBand="0" w:evenVBand="0" w:oddHBand="0" w:evenHBand="0" w:firstRowFirstColumn="0" w:firstRowLastColumn="0" w:lastRowFirstColumn="0" w:lastRowLastColumn="0"/>
          <w:trHeight w:val="263"/>
        </w:trPr>
        <w:tc>
          <w:tcPr>
            <w:tcW w:w="416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70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b/>
                <w:bCs/>
                <w:lang w:eastAsia="zh-CN"/>
              </w:rPr>
            </w:pPr>
            <w:r w:rsidRPr="00C757F6">
              <w:rPr>
                <w:rFonts w:asciiTheme="majorBidi" w:hAnsiTheme="majorBidi" w:cstheme="majorBidi"/>
                <w:b/>
                <w:bCs/>
                <w:lang w:eastAsia="zh-CN"/>
              </w:rPr>
              <w:t>Data extraction 1</w:t>
            </w:r>
          </w:p>
        </w:tc>
        <w:tc>
          <w:tcPr>
            <w:tcW w:w="170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b/>
                <w:bCs/>
                <w:lang w:eastAsia="zh-CN"/>
              </w:rPr>
            </w:pPr>
            <w:r w:rsidRPr="00C757F6">
              <w:rPr>
                <w:rFonts w:asciiTheme="majorBidi" w:hAnsiTheme="majorBidi" w:cstheme="majorBidi"/>
                <w:b/>
                <w:bCs/>
                <w:lang w:eastAsia="zh-CN"/>
              </w:rPr>
              <w:t>Data extraction 2</w:t>
            </w:r>
          </w:p>
        </w:tc>
        <w:tc>
          <w:tcPr>
            <w:tcW w:w="182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b/>
                <w:bCs/>
                <w:lang w:eastAsia="zh-CN"/>
              </w:rPr>
            </w:pPr>
            <w:r w:rsidRPr="00C757F6">
              <w:rPr>
                <w:rFonts w:asciiTheme="majorBidi" w:hAnsiTheme="majorBidi" w:cstheme="majorBidi"/>
                <w:b/>
                <w:bCs/>
                <w:lang w:eastAsia="zh-CN"/>
              </w:rPr>
              <w:t>Meeting</w:t>
            </w:r>
          </w:p>
        </w:tc>
        <w:tc>
          <w:tcPr>
            <w:tcW w:w="170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b/>
                <w:bCs/>
                <w:lang w:eastAsia="zh-CN"/>
              </w:rPr>
            </w:pPr>
            <w:r w:rsidRPr="00C757F6">
              <w:rPr>
                <w:rFonts w:asciiTheme="majorBidi" w:hAnsiTheme="majorBidi" w:cstheme="majorBidi"/>
                <w:b/>
                <w:bCs/>
                <w:lang w:eastAsia="zh-CN"/>
              </w:rPr>
              <w:t>Follow-up 1</w:t>
            </w:r>
          </w:p>
        </w:tc>
        <w:tc>
          <w:tcPr>
            <w:tcW w:w="188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b/>
                <w:bCs/>
                <w:lang w:eastAsia="zh-CN"/>
              </w:rPr>
            </w:pPr>
            <w:r w:rsidRPr="00C757F6">
              <w:rPr>
                <w:rFonts w:asciiTheme="majorBidi" w:hAnsiTheme="majorBidi" w:cstheme="majorBidi"/>
                <w:b/>
                <w:bCs/>
                <w:lang w:eastAsia="zh-CN"/>
              </w:rPr>
              <w:t>Follow-up 2</w:t>
            </w:r>
          </w:p>
        </w:tc>
      </w:tr>
      <w:tr w:rsidR="006659CF" w:rsidRPr="00C757F6" w:rsidTr="005268C3">
        <w:trPr>
          <w:trHeight w:val="118"/>
        </w:trPr>
        <w:tc>
          <w:tcPr>
            <w:tcW w:w="12960" w:type="dxa"/>
            <w:gridSpan w:val="6"/>
            <w:hideMark/>
          </w:tcPr>
          <w:p w:rsidR="006659CF" w:rsidRPr="00C757F6" w:rsidRDefault="006659CF" w:rsidP="005268C3">
            <w:pPr>
              <w:autoSpaceDE w:val="0"/>
              <w:autoSpaceDN w:val="0"/>
              <w:adjustRightInd w:val="0"/>
              <w:rPr>
                <w:rFonts w:asciiTheme="majorBidi" w:hAnsiTheme="majorBidi" w:cstheme="majorBidi"/>
                <w:lang w:eastAsia="zh-CN"/>
              </w:rPr>
            </w:pPr>
          </w:p>
        </w:tc>
      </w:tr>
      <w:tr w:rsidR="006659CF" w:rsidRPr="00C757F6" w:rsidTr="005268C3">
        <w:trPr>
          <w:trHeight w:val="527"/>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Travel time per </w:t>
            </w:r>
            <w:r>
              <w:rPr>
                <w:rFonts w:asciiTheme="majorBidi" w:hAnsiTheme="majorBidi" w:cstheme="majorBidi"/>
                <w:b/>
                <w:bCs/>
                <w:lang w:eastAsia="zh-CN"/>
              </w:rPr>
              <w:t>resident</w:t>
            </w:r>
            <w:r w:rsidRPr="001E0621">
              <w:rPr>
                <w:rFonts w:asciiTheme="majorBidi" w:hAnsiTheme="majorBidi" w:cstheme="majorBidi"/>
                <w:b/>
                <w:bCs/>
                <w:lang w:eastAsia="zh-CN"/>
              </w:rPr>
              <w:t xml:space="preserve"> (minutes)</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6.85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(5.98/5.28)</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0.34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(0/0.84)</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17.35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(16.33/11.98)</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6.76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(5.11/5.48)</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0.96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(0/2.08)</w:t>
            </w:r>
          </w:p>
        </w:tc>
      </w:tr>
      <w:tr w:rsidR="006659CF" w:rsidRPr="00C757F6" w:rsidTr="005268C3">
        <w:trPr>
          <w:trHeight w:val="527"/>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time (hours)</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39.73</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1.97</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100.65</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39.23</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5.59</w:t>
            </w:r>
          </w:p>
        </w:tc>
      </w:tr>
      <w:tr w:rsidR="006659CF" w:rsidRPr="00C757F6" w:rsidTr="005268C3">
        <w:trPr>
          <w:trHeight w:val="527"/>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Travel time cost per </w:t>
            </w:r>
            <w:r>
              <w:rPr>
                <w:rFonts w:asciiTheme="majorBidi" w:hAnsiTheme="majorBidi" w:cstheme="majorBidi"/>
                <w:b/>
                <w:bCs/>
                <w:lang w:eastAsia="zh-CN"/>
              </w:rPr>
              <w:t>resident</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2.44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(1.94/1.90)</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0.16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(0/0.37)</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10.40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(10.13/6.81)</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2.26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(1.78/1.76)</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0.41</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(0/0.75)</w:t>
            </w:r>
          </w:p>
        </w:tc>
      </w:tr>
      <w:tr w:rsidR="006659CF" w:rsidRPr="00C757F6" w:rsidTr="005268C3">
        <w:trPr>
          <w:trHeight w:val="263"/>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time cost</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849.42</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54.79</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3619.68</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785.43</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141.34</w:t>
            </w:r>
          </w:p>
        </w:tc>
      </w:tr>
      <w:tr w:rsidR="006659CF" w:rsidRPr="00C757F6" w:rsidTr="005268C3">
        <w:trPr>
          <w:trHeight w:val="527"/>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travel cost per </w:t>
            </w:r>
            <w:r>
              <w:rPr>
                <w:rFonts w:asciiTheme="majorBidi" w:hAnsiTheme="majorBidi" w:cstheme="majorBidi"/>
                <w:b/>
                <w:bCs/>
                <w:lang w:eastAsia="zh-CN"/>
              </w:rPr>
              <w:t>resident</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(1.62/1.44)</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0.08</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(0/0.23)</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4.43</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(2.53/3.41)</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1.67</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(1.31/1.51)</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3.31</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(0/7.97)</w:t>
            </w:r>
          </w:p>
        </w:tc>
      </w:tr>
      <w:tr w:rsidR="006659CF" w:rsidRPr="00C757F6" w:rsidTr="005268C3">
        <w:trPr>
          <w:trHeight w:val="263"/>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cost</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604.8</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29.07</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1543.14</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581.31</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1151.62</w:t>
            </w:r>
          </w:p>
        </w:tc>
      </w:tr>
      <w:tr w:rsidR="006659CF" w:rsidRPr="00C757F6" w:rsidTr="005268C3">
        <w:trPr>
          <w:trHeight w:val="263"/>
        </w:trPr>
        <w:tc>
          <w:tcPr>
            <w:tcW w:w="416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time cost and travel cost</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1454.22</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83.86</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Pr>
                <w:rFonts w:asciiTheme="majorBidi" w:hAnsiTheme="majorBidi" w:cstheme="majorBidi"/>
                <w:lang w:eastAsia="zh-CN"/>
              </w:rPr>
              <w:t>51</w:t>
            </w:r>
            <w:r w:rsidRPr="00C757F6">
              <w:rPr>
                <w:rFonts w:asciiTheme="majorBidi" w:hAnsiTheme="majorBidi" w:cstheme="majorBidi"/>
                <w:lang w:eastAsia="zh-CN"/>
              </w:rPr>
              <w:t>62.82</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1366.74</w:t>
            </w:r>
          </w:p>
        </w:tc>
        <w:tc>
          <w:tcPr>
            <w:tcW w:w="18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1292.96</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t>Table 7: Travel time and costs associated with the relevant parts of the medication review process for review meeting 1</w:t>
      </w:r>
    </w:p>
    <w:p w:rsidR="006659CF" w:rsidRDefault="006659CF" w:rsidP="006659CF">
      <w:pPr>
        <w:autoSpaceDE w:val="0"/>
        <w:autoSpaceDN w:val="0"/>
        <w:adjustRightInd w:val="0"/>
        <w:rPr>
          <w:rFonts w:asciiTheme="majorBidi" w:hAnsiTheme="majorBidi" w:cstheme="majorBidi"/>
          <w:lang w:eastAsia="zh-CN"/>
        </w:rPr>
      </w:pPr>
    </w:p>
    <w:tbl>
      <w:tblPr>
        <w:tblStyle w:val="TableList3"/>
        <w:tblW w:w="12960" w:type="dxa"/>
        <w:tblBorders>
          <w:top w:val="single" w:sz="6" w:space="0" w:color="000000"/>
          <w:bottom w:val="single" w:sz="6" w:space="0" w:color="000000"/>
          <w:insideH w:val="single" w:sz="2" w:space="0" w:color="000000"/>
        </w:tblBorders>
        <w:tblLook w:val="04A0" w:firstRow="1" w:lastRow="0" w:firstColumn="1" w:lastColumn="0" w:noHBand="0" w:noVBand="1"/>
      </w:tblPr>
      <w:tblGrid>
        <w:gridCol w:w="4540"/>
        <w:gridCol w:w="1580"/>
        <w:gridCol w:w="1820"/>
        <w:gridCol w:w="1700"/>
        <w:gridCol w:w="1580"/>
        <w:gridCol w:w="1740"/>
      </w:tblGrid>
      <w:tr w:rsidR="006659CF" w:rsidRPr="00C757F6" w:rsidTr="005268C3">
        <w:trPr>
          <w:cnfStyle w:val="100000000000" w:firstRow="1" w:lastRow="0" w:firstColumn="0" w:lastColumn="0" w:oddVBand="0" w:evenVBand="0" w:oddHBand="0" w:evenHBand="0" w:firstRowFirstColumn="0" w:firstRowLastColumn="0" w:lastRowFirstColumn="0" w:lastRowLastColumn="0"/>
          <w:trHeight w:val="263"/>
        </w:trPr>
        <w:tc>
          <w:tcPr>
            <w:tcW w:w="454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580" w:type="dxa"/>
            <w:tcBorders>
              <w:bottom w:val="none" w:sz="0" w:space="0" w:color="auto"/>
            </w:tcBorders>
            <w:hideMark/>
          </w:tcPr>
          <w:p w:rsidR="006659CF" w:rsidRPr="00861508" w:rsidRDefault="006659CF" w:rsidP="005268C3">
            <w:pPr>
              <w:autoSpaceDE w:val="0"/>
              <w:autoSpaceDN w:val="0"/>
              <w:adjustRightInd w:val="0"/>
              <w:rPr>
                <w:rFonts w:asciiTheme="majorBidi" w:hAnsiTheme="majorBidi" w:cstheme="majorBidi"/>
                <w:b w:val="0"/>
                <w:bCs w:val="0"/>
                <w:color w:val="auto"/>
                <w:lang w:eastAsia="zh-CN"/>
              </w:rPr>
            </w:pPr>
            <w:r w:rsidRPr="00861508">
              <w:rPr>
                <w:rFonts w:asciiTheme="majorBidi" w:hAnsiTheme="majorBidi" w:cstheme="majorBidi"/>
                <w:b w:val="0"/>
                <w:bCs w:val="0"/>
                <w:color w:val="auto"/>
                <w:lang w:eastAsia="zh-CN"/>
              </w:rPr>
              <w:t>Data extraction 1</w:t>
            </w:r>
          </w:p>
        </w:tc>
        <w:tc>
          <w:tcPr>
            <w:tcW w:w="1820" w:type="dxa"/>
            <w:tcBorders>
              <w:bottom w:val="none" w:sz="0" w:space="0" w:color="auto"/>
            </w:tcBorders>
            <w:hideMark/>
          </w:tcPr>
          <w:p w:rsidR="006659CF" w:rsidRPr="00861508" w:rsidRDefault="006659CF" w:rsidP="005268C3">
            <w:pPr>
              <w:autoSpaceDE w:val="0"/>
              <w:autoSpaceDN w:val="0"/>
              <w:adjustRightInd w:val="0"/>
              <w:rPr>
                <w:rFonts w:asciiTheme="majorBidi" w:hAnsiTheme="majorBidi" w:cstheme="majorBidi"/>
                <w:b w:val="0"/>
                <w:bCs w:val="0"/>
                <w:color w:val="auto"/>
                <w:lang w:eastAsia="zh-CN"/>
              </w:rPr>
            </w:pPr>
            <w:r w:rsidRPr="00861508">
              <w:rPr>
                <w:rFonts w:asciiTheme="majorBidi" w:hAnsiTheme="majorBidi" w:cstheme="majorBidi"/>
                <w:b w:val="0"/>
                <w:bCs w:val="0"/>
                <w:color w:val="auto"/>
                <w:lang w:eastAsia="zh-CN"/>
              </w:rPr>
              <w:t>Data extraction 2</w:t>
            </w:r>
          </w:p>
        </w:tc>
        <w:tc>
          <w:tcPr>
            <w:tcW w:w="1700" w:type="dxa"/>
            <w:tcBorders>
              <w:bottom w:val="none" w:sz="0" w:space="0" w:color="auto"/>
            </w:tcBorders>
            <w:hideMark/>
          </w:tcPr>
          <w:p w:rsidR="006659CF" w:rsidRPr="00861508" w:rsidRDefault="006659CF" w:rsidP="005268C3">
            <w:pPr>
              <w:autoSpaceDE w:val="0"/>
              <w:autoSpaceDN w:val="0"/>
              <w:adjustRightInd w:val="0"/>
              <w:rPr>
                <w:rFonts w:asciiTheme="majorBidi" w:hAnsiTheme="majorBidi" w:cstheme="majorBidi"/>
                <w:b w:val="0"/>
                <w:bCs w:val="0"/>
                <w:color w:val="auto"/>
                <w:lang w:eastAsia="zh-CN"/>
              </w:rPr>
            </w:pPr>
            <w:r w:rsidRPr="00861508">
              <w:rPr>
                <w:rFonts w:asciiTheme="majorBidi" w:hAnsiTheme="majorBidi" w:cstheme="majorBidi"/>
                <w:b w:val="0"/>
                <w:bCs w:val="0"/>
                <w:color w:val="auto"/>
                <w:lang w:eastAsia="zh-CN"/>
              </w:rPr>
              <w:t>Meeting</w:t>
            </w:r>
          </w:p>
        </w:tc>
        <w:tc>
          <w:tcPr>
            <w:tcW w:w="1580" w:type="dxa"/>
            <w:tcBorders>
              <w:bottom w:val="none" w:sz="0" w:space="0" w:color="auto"/>
            </w:tcBorders>
            <w:hideMark/>
          </w:tcPr>
          <w:p w:rsidR="006659CF" w:rsidRPr="00861508" w:rsidRDefault="006659CF" w:rsidP="005268C3">
            <w:pPr>
              <w:autoSpaceDE w:val="0"/>
              <w:autoSpaceDN w:val="0"/>
              <w:adjustRightInd w:val="0"/>
              <w:rPr>
                <w:rFonts w:asciiTheme="majorBidi" w:hAnsiTheme="majorBidi" w:cstheme="majorBidi"/>
                <w:b w:val="0"/>
                <w:bCs w:val="0"/>
                <w:color w:val="auto"/>
                <w:lang w:eastAsia="zh-CN"/>
              </w:rPr>
            </w:pPr>
            <w:r w:rsidRPr="00861508">
              <w:rPr>
                <w:rFonts w:asciiTheme="majorBidi" w:hAnsiTheme="majorBidi" w:cstheme="majorBidi"/>
                <w:b w:val="0"/>
                <w:bCs w:val="0"/>
                <w:color w:val="auto"/>
                <w:lang w:eastAsia="zh-CN"/>
              </w:rPr>
              <w:t>Follow-up 1</w:t>
            </w:r>
          </w:p>
        </w:tc>
        <w:tc>
          <w:tcPr>
            <w:tcW w:w="1740" w:type="dxa"/>
            <w:tcBorders>
              <w:bottom w:val="none" w:sz="0" w:space="0" w:color="auto"/>
            </w:tcBorders>
            <w:hideMark/>
          </w:tcPr>
          <w:p w:rsidR="006659CF" w:rsidRPr="00861508" w:rsidRDefault="006659CF" w:rsidP="005268C3">
            <w:pPr>
              <w:autoSpaceDE w:val="0"/>
              <w:autoSpaceDN w:val="0"/>
              <w:adjustRightInd w:val="0"/>
              <w:rPr>
                <w:rFonts w:asciiTheme="majorBidi" w:hAnsiTheme="majorBidi" w:cstheme="majorBidi"/>
                <w:b w:val="0"/>
                <w:bCs w:val="0"/>
                <w:color w:val="auto"/>
                <w:lang w:eastAsia="zh-CN"/>
              </w:rPr>
            </w:pPr>
            <w:r w:rsidRPr="00861508">
              <w:rPr>
                <w:rFonts w:asciiTheme="majorBidi" w:hAnsiTheme="majorBidi" w:cstheme="majorBidi"/>
                <w:b w:val="0"/>
                <w:bCs w:val="0"/>
                <w:color w:val="auto"/>
                <w:lang w:eastAsia="zh-CN"/>
              </w:rPr>
              <w:t>Follow-up 2</w:t>
            </w:r>
          </w:p>
        </w:tc>
      </w:tr>
      <w:tr w:rsidR="006659CF" w:rsidRPr="00C757F6" w:rsidTr="005268C3">
        <w:trPr>
          <w:trHeight w:val="118"/>
        </w:trPr>
        <w:tc>
          <w:tcPr>
            <w:tcW w:w="12960" w:type="dxa"/>
            <w:gridSpan w:val="6"/>
            <w:hideMark/>
          </w:tcPr>
          <w:p w:rsidR="006659CF" w:rsidRPr="00C757F6" w:rsidRDefault="006659CF" w:rsidP="005268C3">
            <w:pPr>
              <w:autoSpaceDE w:val="0"/>
              <w:autoSpaceDN w:val="0"/>
              <w:adjustRightInd w:val="0"/>
              <w:rPr>
                <w:rFonts w:asciiTheme="majorBidi" w:hAnsiTheme="majorBidi" w:cstheme="majorBidi"/>
                <w:lang w:eastAsia="zh-CN"/>
              </w:rPr>
            </w:pPr>
          </w:p>
        </w:tc>
      </w:tr>
      <w:tr w:rsidR="006659CF" w:rsidRPr="00C757F6" w:rsidTr="005268C3">
        <w:trPr>
          <w:trHeight w:val="1017"/>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Travel time per </w:t>
            </w:r>
            <w:r>
              <w:rPr>
                <w:rFonts w:asciiTheme="majorBidi" w:hAnsiTheme="majorBidi" w:cstheme="majorBidi"/>
                <w:b/>
                <w:bCs/>
                <w:lang w:eastAsia="zh-CN"/>
              </w:rPr>
              <w:t xml:space="preserve">resident </w:t>
            </w:r>
            <w:r w:rsidRPr="001E0621">
              <w:rPr>
                <w:rFonts w:asciiTheme="majorBidi" w:hAnsiTheme="majorBidi" w:cstheme="majorBidi"/>
                <w:b/>
                <w:bCs/>
                <w:lang w:eastAsia="zh-CN"/>
              </w:rPr>
              <w:t xml:space="preserve"> (minutes)</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3.49</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(3.67/2.45)</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0.34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(0/0.84)</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9.39</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(8.22/5.87)</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3.06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(2.48/2.47)</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0.18</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(0/0.52)</w:t>
            </w:r>
          </w:p>
        </w:tc>
      </w:tr>
      <w:tr w:rsidR="006659CF" w:rsidRPr="00C757F6" w:rsidTr="005268C3">
        <w:trPr>
          <w:trHeight w:val="527"/>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time (hours)</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20.23</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1.97</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54.43</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17.73</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1.05</w:t>
            </w:r>
          </w:p>
        </w:tc>
      </w:tr>
      <w:tr w:rsidR="006659CF" w:rsidRPr="00C757F6" w:rsidTr="005268C3">
        <w:trPr>
          <w:trHeight w:val="527"/>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Travel time cost per </w:t>
            </w:r>
            <w:r>
              <w:rPr>
                <w:rFonts w:asciiTheme="majorBidi" w:hAnsiTheme="majorBidi" w:cstheme="majorBidi"/>
                <w:b/>
                <w:bCs/>
                <w:lang w:eastAsia="zh-CN"/>
              </w:rPr>
              <w:t>resident</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1.34</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(1.19/1.24)</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0.16</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(0/0.37)</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5.50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(5.38/5.06)</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(1.15/0.79)</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0.15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(0/0.40)</w:t>
            </w:r>
          </w:p>
        </w:tc>
      </w:tr>
      <w:tr w:rsidR="006659CF" w:rsidRPr="00C757F6" w:rsidTr="005268C3">
        <w:trPr>
          <w:trHeight w:val="263"/>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time cost</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467.21</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54.79</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1950.44</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364.25</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53.00</w:t>
            </w:r>
          </w:p>
        </w:tc>
      </w:tr>
      <w:tr w:rsidR="006659CF" w:rsidRPr="00C757F6" w:rsidTr="005268C3">
        <w:trPr>
          <w:trHeight w:val="527"/>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 xml:space="preserve">Mean (median/SD) travel cost per </w:t>
            </w:r>
            <w:r>
              <w:rPr>
                <w:rFonts w:asciiTheme="majorBidi" w:hAnsiTheme="majorBidi" w:cstheme="majorBidi"/>
                <w:b/>
                <w:bCs/>
                <w:lang w:eastAsia="zh-CN"/>
              </w:rPr>
              <w:t>resident</w:t>
            </w:r>
            <w:r w:rsidRPr="001E0621">
              <w:rPr>
                <w:rFonts w:asciiTheme="majorBidi" w:hAnsiTheme="majorBidi" w:cstheme="majorBidi"/>
                <w:b/>
                <w:bCs/>
                <w:lang w:eastAsia="zh-CN"/>
              </w:rPr>
              <w:t xml:space="preserve"> </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0.90</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(0.68/0.74)</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0.08</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(0/0.23)</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2.33</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(1.83/1.53)</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0.75</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(0.46/0.71)</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3.11</w:t>
            </w:r>
          </w:p>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(0/8.01)</w:t>
            </w:r>
          </w:p>
        </w:tc>
      </w:tr>
      <w:tr w:rsidR="006659CF" w:rsidRPr="00C757F6" w:rsidTr="005268C3">
        <w:trPr>
          <w:trHeight w:val="263"/>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cost</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312.12</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29.07</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809.46</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259.29</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1081.06</w:t>
            </w:r>
          </w:p>
        </w:tc>
      </w:tr>
      <w:tr w:rsidR="006659CF" w:rsidRPr="00C757F6" w:rsidTr="005268C3">
        <w:trPr>
          <w:trHeight w:val="263"/>
        </w:trPr>
        <w:tc>
          <w:tcPr>
            <w:tcW w:w="4540" w:type="dxa"/>
            <w:hideMark/>
          </w:tcPr>
          <w:p w:rsidR="006659CF" w:rsidRPr="001E0621" w:rsidRDefault="006659CF" w:rsidP="005268C3">
            <w:pPr>
              <w:autoSpaceDE w:val="0"/>
              <w:autoSpaceDN w:val="0"/>
              <w:adjustRightInd w:val="0"/>
              <w:rPr>
                <w:rFonts w:asciiTheme="majorBidi" w:hAnsiTheme="majorBidi" w:cstheme="majorBidi"/>
                <w:b/>
                <w:bCs/>
                <w:lang w:eastAsia="zh-CN"/>
              </w:rPr>
            </w:pPr>
            <w:r w:rsidRPr="001E0621">
              <w:rPr>
                <w:rFonts w:asciiTheme="majorBidi" w:hAnsiTheme="majorBidi" w:cstheme="majorBidi"/>
                <w:b/>
                <w:bCs/>
                <w:lang w:eastAsia="zh-CN"/>
              </w:rPr>
              <w:t>Total travel time cost and travel cost</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779.33</w:t>
            </w:r>
          </w:p>
        </w:tc>
        <w:tc>
          <w:tcPr>
            <w:tcW w:w="182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83.86</w:t>
            </w:r>
          </w:p>
        </w:tc>
        <w:tc>
          <w:tcPr>
            <w:tcW w:w="170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2724.90</w:t>
            </w:r>
          </w:p>
        </w:tc>
        <w:tc>
          <w:tcPr>
            <w:tcW w:w="158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623.54</w:t>
            </w:r>
          </w:p>
        </w:tc>
        <w:tc>
          <w:tcPr>
            <w:tcW w:w="1740" w:type="dxa"/>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1134.06</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r>
        <w:rPr>
          <w:rFonts w:asciiTheme="majorBidi" w:hAnsiTheme="majorBidi" w:cstheme="majorBidi"/>
          <w:lang w:eastAsia="zh-CN"/>
        </w:rPr>
        <w:t>Table 8: Travel time and costs associated with the relevant parts of the medication review process for review meeting 2</w:t>
      </w:r>
    </w:p>
    <w:p w:rsidR="006659CF" w:rsidRDefault="006659CF" w:rsidP="006659CF">
      <w:pPr>
        <w:autoSpaceDE w:val="0"/>
        <w:autoSpaceDN w:val="0"/>
        <w:adjustRightInd w:val="0"/>
        <w:rPr>
          <w:rFonts w:asciiTheme="majorBidi" w:hAnsiTheme="majorBidi" w:cstheme="majorBidi"/>
          <w:lang w:eastAsia="zh-CN"/>
        </w:rPr>
      </w:pPr>
    </w:p>
    <w:tbl>
      <w:tblPr>
        <w:tblStyle w:val="TableList5"/>
        <w:tblW w:w="12960" w:type="dxa"/>
        <w:tblBorders>
          <w:left w:val="none" w:sz="0" w:space="0" w:color="auto"/>
          <w:right w:val="none" w:sz="0" w:space="0" w:color="auto"/>
          <w:insideH w:val="single" w:sz="2" w:space="0" w:color="000000"/>
        </w:tblBorders>
        <w:tblLook w:val="04A0" w:firstRow="1" w:lastRow="0" w:firstColumn="1" w:lastColumn="0" w:noHBand="0" w:noVBand="1"/>
      </w:tblPr>
      <w:tblGrid>
        <w:gridCol w:w="4420"/>
        <w:gridCol w:w="1580"/>
        <w:gridCol w:w="1920"/>
        <w:gridCol w:w="1580"/>
        <w:gridCol w:w="1700"/>
        <w:gridCol w:w="1760"/>
      </w:tblGrid>
      <w:tr w:rsidR="006659CF" w:rsidRPr="00C757F6" w:rsidTr="005268C3">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4420" w:type="dxa"/>
            <w:tcBorders>
              <w:bottom w:val="none" w:sz="0" w:space="0" w:color="auto"/>
            </w:tcBorders>
            <w:hideMark/>
          </w:tcPr>
          <w:p w:rsidR="006659CF" w:rsidRPr="00C757F6" w:rsidRDefault="006659CF" w:rsidP="005268C3">
            <w:pPr>
              <w:autoSpaceDE w:val="0"/>
              <w:autoSpaceDN w:val="0"/>
              <w:adjustRightInd w:val="0"/>
              <w:rPr>
                <w:rFonts w:asciiTheme="majorBidi" w:hAnsiTheme="majorBidi" w:cstheme="majorBidi"/>
                <w:lang w:eastAsia="zh-CN"/>
              </w:rPr>
            </w:pPr>
            <w:r w:rsidRPr="00C757F6">
              <w:rPr>
                <w:rFonts w:asciiTheme="majorBidi" w:hAnsiTheme="majorBidi" w:cstheme="majorBidi"/>
                <w:lang w:eastAsia="zh-CN"/>
              </w:rPr>
              <w:t> </w:t>
            </w:r>
          </w:p>
        </w:tc>
        <w:tc>
          <w:tcPr>
            <w:tcW w:w="1580" w:type="dxa"/>
            <w:tcBorders>
              <w:bottom w:val="none" w:sz="0" w:space="0" w:color="auto"/>
            </w:tcBorders>
            <w:hideMark/>
          </w:tcPr>
          <w:p w:rsidR="006659CF" w:rsidRPr="00C757F6" w:rsidRDefault="006659CF" w:rsidP="005268C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eastAsia="zh-CN"/>
              </w:rPr>
            </w:pPr>
            <w:r w:rsidRPr="00C757F6">
              <w:rPr>
                <w:rFonts w:asciiTheme="majorBidi" w:hAnsiTheme="majorBidi" w:cstheme="majorBidi"/>
                <w:b w:val="0"/>
                <w:bCs w:val="0"/>
                <w:lang w:eastAsia="zh-CN"/>
              </w:rPr>
              <w:t>Data extraction 1</w:t>
            </w:r>
          </w:p>
        </w:tc>
        <w:tc>
          <w:tcPr>
            <w:tcW w:w="1920" w:type="dxa"/>
            <w:tcBorders>
              <w:bottom w:val="none" w:sz="0" w:space="0" w:color="auto"/>
            </w:tcBorders>
            <w:hideMark/>
          </w:tcPr>
          <w:p w:rsidR="006659CF" w:rsidRPr="00C757F6" w:rsidRDefault="006659CF" w:rsidP="005268C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eastAsia="zh-CN"/>
              </w:rPr>
            </w:pPr>
            <w:r w:rsidRPr="00C757F6">
              <w:rPr>
                <w:rFonts w:asciiTheme="majorBidi" w:hAnsiTheme="majorBidi" w:cstheme="majorBidi"/>
                <w:b w:val="0"/>
                <w:bCs w:val="0"/>
                <w:lang w:eastAsia="zh-CN"/>
              </w:rPr>
              <w:t>Data extraction 2</w:t>
            </w:r>
          </w:p>
        </w:tc>
        <w:tc>
          <w:tcPr>
            <w:tcW w:w="1580" w:type="dxa"/>
            <w:tcBorders>
              <w:bottom w:val="none" w:sz="0" w:space="0" w:color="auto"/>
            </w:tcBorders>
            <w:hideMark/>
          </w:tcPr>
          <w:p w:rsidR="006659CF" w:rsidRPr="00C757F6" w:rsidRDefault="006659CF" w:rsidP="005268C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eastAsia="zh-CN"/>
              </w:rPr>
            </w:pPr>
            <w:r w:rsidRPr="00C757F6">
              <w:rPr>
                <w:rFonts w:asciiTheme="majorBidi" w:hAnsiTheme="majorBidi" w:cstheme="majorBidi"/>
                <w:b w:val="0"/>
                <w:bCs w:val="0"/>
                <w:lang w:eastAsia="zh-CN"/>
              </w:rPr>
              <w:t>Meeting</w:t>
            </w:r>
          </w:p>
        </w:tc>
        <w:tc>
          <w:tcPr>
            <w:tcW w:w="1700" w:type="dxa"/>
            <w:tcBorders>
              <w:bottom w:val="none" w:sz="0" w:space="0" w:color="auto"/>
            </w:tcBorders>
            <w:hideMark/>
          </w:tcPr>
          <w:p w:rsidR="006659CF" w:rsidRPr="00C757F6" w:rsidRDefault="006659CF" w:rsidP="005268C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eastAsia="zh-CN"/>
              </w:rPr>
            </w:pPr>
            <w:r w:rsidRPr="00C757F6">
              <w:rPr>
                <w:rFonts w:asciiTheme="majorBidi" w:hAnsiTheme="majorBidi" w:cstheme="majorBidi"/>
                <w:b w:val="0"/>
                <w:bCs w:val="0"/>
                <w:lang w:eastAsia="zh-CN"/>
              </w:rPr>
              <w:t>Follow-up 1</w:t>
            </w:r>
          </w:p>
        </w:tc>
        <w:tc>
          <w:tcPr>
            <w:tcW w:w="1740" w:type="dxa"/>
            <w:tcBorders>
              <w:bottom w:val="none" w:sz="0" w:space="0" w:color="auto"/>
            </w:tcBorders>
            <w:hideMark/>
          </w:tcPr>
          <w:p w:rsidR="006659CF" w:rsidRPr="00C757F6" w:rsidRDefault="006659CF" w:rsidP="005268C3">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lang w:eastAsia="zh-CN"/>
              </w:rPr>
            </w:pPr>
            <w:r w:rsidRPr="00C757F6">
              <w:rPr>
                <w:rFonts w:asciiTheme="majorBidi" w:hAnsiTheme="majorBidi" w:cstheme="majorBidi"/>
                <w:b w:val="0"/>
                <w:bCs w:val="0"/>
                <w:lang w:eastAsia="zh-CN"/>
              </w:rPr>
              <w:t>Follow-up 2</w:t>
            </w:r>
          </w:p>
        </w:tc>
      </w:tr>
      <w:tr w:rsidR="006659CF" w:rsidRPr="00C757F6" w:rsidTr="005268C3">
        <w:trPr>
          <w:trHeight w:val="118"/>
        </w:trPr>
        <w:tc>
          <w:tcPr>
            <w:cnfStyle w:val="001000000000" w:firstRow="0" w:lastRow="0" w:firstColumn="1" w:lastColumn="0" w:oddVBand="0" w:evenVBand="0" w:oddHBand="0" w:evenHBand="0" w:firstRowFirstColumn="0" w:firstRowLastColumn="0" w:lastRowFirstColumn="0" w:lastRowLastColumn="0"/>
            <w:tcW w:w="12960" w:type="dxa"/>
            <w:gridSpan w:val="6"/>
            <w:hideMark/>
          </w:tcPr>
          <w:p w:rsidR="006659CF" w:rsidRPr="00C757F6" w:rsidRDefault="006659CF" w:rsidP="005268C3">
            <w:pPr>
              <w:autoSpaceDE w:val="0"/>
              <w:autoSpaceDN w:val="0"/>
              <w:adjustRightInd w:val="0"/>
              <w:rPr>
                <w:rFonts w:asciiTheme="majorBidi" w:hAnsiTheme="majorBidi" w:cstheme="majorBidi"/>
                <w:lang w:eastAsia="zh-CN"/>
              </w:rPr>
            </w:pPr>
          </w:p>
        </w:tc>
      </w:tr>
      <w:tr w:rsidR="006659CF" w:rsidRPr="00C757F6" w:rsidTr="005268C3">
        <w:trPr>
          <w:trHeight w:val="527"/>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Mean (median/SD) Travel time per resident (minutes)</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4.47</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(2.83/3.62)</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10.58</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(9.87/7.39)</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4.92</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(3.00/3.86)</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1.04</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(0/2.33)</w:t>
            </w:r>
          </w:p>
        </w:tc>
      </w:tr>
      <w:tr w:rsidR="006659CF" w:rsidRPr="00C757F6" w:rsidTr="005268C3">
        <w:trPr>
          <w:trHeight w:val="527"/>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Total travel time (hours)</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19.50</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 </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46.22</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21.50</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4.53</w:t>
            </w:r>
          </w:p>
        </w:tc>
      </w:tr>
      <w:tr w:rsidR="006659CF" w:rsidRPr="00C757F6" w:rsidTr="005268C3">
        <w:trPr>
          <w:trHeight w:val="527"/>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Mean (median/SD)  Travel time cost per resident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1.46</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(0.92/1.18)</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6.50</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(6.46/4.27)</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1.61</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(0.97/1.26)</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0.34</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(0/0.76)</w:t>
            </w:r>
          </w:p>
        </w:tc>
      </w:tr>
      <w:tr w:rsidR="006659CF" w:rsidRPr="00C757F6" w:rsidTr="005268C3">
        <w:trPr>
          <w:trHeight w:val="263"/>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Total travel time cost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382.21</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1704.24</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421.19</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88.34</w:t>
            </w:r>
          </w:p>
        </w:tc>
      </w:tr>
      <w:tr w:rsidR="006659CF" w:rsidRPr="00C757F6" w:rsidTr="005268C3">
        <w:trPr>
          <w:trHeight w:val="527"/>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 xml:space="preserve">Mean (median/SD) travel cost per resident </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1.12</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(0.88/1.01)</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2.80</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(2.43/2.32)</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1.23</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(0.88/1.09)</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0.27</w:t>
            </w:r>
          </w:p>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(0/0.68)</w:t>
            </w:r>
          </w:p>
        </w:tc>
      </w:tr>
      <w:tr w:rsidR="006659CF" w:rsidRPr="00C757F6" w:rsidTr="005268C3">
        <w:trPr>
          <w:trHeight w:val="263"/>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Total travel cost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292.68</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733.68</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322.02</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70.56</w:t>
            </w:r>
          </w:p>
        </w:tc>
      </w:tr>
      <w:tr w:rsidR="006659CF" w:rsidRPr="00C757F6" w:rsidTr="005268C3">
        <w:trPr>
          <w:trHeight w:val="263"/>
        </w:trPr>
        <w:tc>
          <w:tcPr>
            <w:cnfStyle w:val="001000000000" w:firstRow="0" w:lastRow="0" w:firstColumn="1" w:lastColumn="0" w:oddVBand="0" w:evenVBand="0" w:oddHBand="0" w:evenHBand="0" w:firstRowFirstColumn="0" w:firstRowLastColumn="0" w:lastRowFirstColumn="0" w:lastRowLastColumn="0"/>
            <w:tcW w:w="4420" w:type="dxa"/>
            <w:hideMark/>
          </w:tcPr>
          <w:p w:rsidR="006659CF" w:rsidRPr="00482282" w:rsidRDefault="006659CF" w:rsidP="005268C3">
            <w:pPr>
              <w:autoSpaceDE w:val="0"/>
              <w:autoSpaceDN w:val="0"/>
              <w:adjustRightInd w:val="0"/>
              <w:rPr>
                <w:rFonts w:asciiTheme="majorBidi" w:hAnsiTheme="majorBidi" w:cstheme="majorBidi"/>
                <w:lang w:eastAsia="zh-CN"/>
              </w:rPr>
            </w:pPr>
            <w:r w:rsidRPr="00482282">
              <w:rPr>
                <w:rFonts w:asciiTheme="majorBidi" w:hAnsiTheme="majorBidi" w:cstheme="majorBidi"/>
                <w:lang w:eastAsia="zh-CN"/>
              </w:rPr>
              <w:t>Total travel time cost and travel cost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674.89</w:t>
            </w:r>
          </w:p>
        </w:tc>
        <w:tc>
          <w:tcPr>
            <w:tcW w:w="192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w:t>
            </w:r>
          </w:p>
        </w:tc>
        <w:tc>
          <w:tcPr>
            <w:tcW w:w="158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2437.92</w:t>
            </w:r>
          </w:p>
        </w:tc>
        <w:tc>
          <w:tcPr>
            <w:tcW w:w="170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743.21</w:t>
            </w:r>
          </w:p>
        </w:tc>
        <w:tc>
          <w:tcPr>
            <w:tcW w:w="1740" w:type="dxa"/>
            <w:hideMark/>
          </w:tcPr>
          <w:p w:rsidR="006659CF" w:rsidRPr="00C757F6" w:rsidRDefault="006659CF" w:rsidP="005268C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eastAsia="zh-CN"/>
              </w:rPr>
            </w:pPr>
            <w:r w:rsidRPr="00C757F6">
              <w:rPr>
                <w:rFonts w:asciiTheme="majorBidi" w:hAnsiTheme="majorBidi" w:cstheme="majorBidi"/>
                <w:lang w:eastAsia="zh-CN"/>
              </w:rPr>
              <w:t>158.90</w:t>
            </w:r>
          </w:p>
        </w:tc>
      </w:tr>
    </w:tbl>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6659CF">
      <w:pPr>
        <w:autoSpaceDE w:val="0"/>
        <w:autoSpaceDN w:val="0"/>
        <w:adjustRightInd w:val="0"/>
        <w:rPr>
          <w:rFonts w:asciiTheme="majorBidi" w:hAnsiTheme="majorBidi" w:cstheme="majorBidi"/>
          <w:lang w:eastAsia="zh-CN"/>
        </w:rPr>
      </w:pPr>
    </w:p>
    <w:p w:rsidR="006659CF" w:rsidRDefault="006659CF" w:rsidP="00E6609A">
      <w:pPr>
        <w:autoSpaceDE w:val="0"/>
        <w:autoSpaceDN w:val="0"/>
        <w:adjustRightInd w:val="0"/>
        <w:rPr>
          <w:rFonts w:asciiTheme="majorBidi" w:hAnsiTheme="majorBidi" w:cstheme="majorBidi"/>
          <w:lang w:eastAsia="zh-CN"/>
        </w:rPr>
      </w:pPr>
    </w:p>
    <w:sectPr w:rsidR="006659CF" w:rsidSect="004D4AD5">
      <w:pgSz w:w="16838" w:h="11906" w:orient="landscape"/>
      <w:pgMar w:top="1797" w:right="1440" w:bottom="1797"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5C35" w:rsidRDefault="00FF5C35" w:rsidP="00AF5DEF">
      <w:r>
        <w:separator/>
      </w:r>
    </w:p>
  </w:endnote>
  <w:endnote w:type="continuationSeparator" w:id="0">
    <w:p w:rsidR="00FF5C35" w:rsidRDefault="00FF5C35" w:rsidP="00AF5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4159175"/>
      <w:docPartObj>
        <w:docPartGallery w:val="Page Numbers (Bottom of Page)"/>
        <w:docPartUnique/>
      </w:docPartObj>
    </w:sdtPr>
    <w:sdtEndPr>
      <w:rPr>
        <w:noProof/>
      </w:rPr>
    </w:sdtEndPr>
    <w:sdtContent>
      <w:p w:rsidR="00B1717C" w:rsidRDefault="00B1717C">
        <w:pPr>
          <w:pStyle w:val="Footer"/>
          <w:jc w:val="right"/>
        </w:pPr>
        <w:r>
          <w:fldChar w:fldCharType="begin"/>
        </w:r>
        <w:r>
          <w:instrText xml:space="preserve"> PAGE   \* MERGEFORMAT </w:instrText>
        </w:r>
        <w:r>
          <w:fldChar w:fldCharType="separate"/>
        </w:r>
        <w:r w:rsidR="007E0538">
          <w:rPr>
            <w:noProof/>
          </w:rPr>
          <w:t>12</w:t>
        </w:r>
        <w:r>
          <w:rPr>
            <w:noProof/>
          </w:rPr>
          <w:fldChar w:fldCharType="end"/>
        </w:r>
      </w:p>
    </w:sdtContent>
  </w:sdt>
  <w:p w:rsidR="00B1717C" w:rsidRDefault="00B171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4495932"/>
      <w:docPartObj>
        <w:docPartGallery w:val="Page Numbers (Bottom of Page)"/>
        <w:docPartUnique/>
      </w:docPartObj>
    </w:sdtPr>
    <w:sdtEndPr>
      <w:rPr>
        <w:noProof/>
      </w:rPr>
    </w:sdtEndPr>
    <w:sdtContent>
      <w:p w:rsidR="006659CF" w:rsidRDefault="006659CF">
        <w:pPr>
          <w:pStyle w:val="Footer"/>
          <w:jc w:val="right"/>
        </w:pPr>
        <w:r>
          <w:fldChar w:fldCharType="begin"/>
        </w:r>
        <w:r>
          <w:instrText xml:space="preserve"> PAGE   \* MERGEFORMAT </w:instrText>
        </w:r>
        <w:r>
          <w:fldChar w:fldCharType="separate"/>
        </w:r>
        <w:r w:rsidR="007E0538">
          <w:rPr>
            <w:noProof/>
          </w:rPr>
          <w:t>33</w:t>
        </w:r>
        <w:r>
          <w:rPr>
            <w:noProof/>
          </w:rPr>
          <w:fldChar w:fldCharType="end"/>
        </w:r>
      </w:p>
    </w:sdtContent>
  </w:sdt>
  <w:p w:rsidR="006659CF" w:rsidRDefault="006659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5C35" w:rsidRDefault="00FF5C35" w:rsidP="00AF5DEF">
      <w:r>
        <w:separator/>
      </w:r>
    </w:p>
  </w:footnote>
  <w:footnote w:type="continuationSeparator" w:id="0">
    <w:p w:rsidR="00FF5C35" w:rsidRDefault="00FF5C35" w:rsidP="00AF5D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A03E8D"/>
    <w:multiLevelType w:val="hybridMultilevel"/>
    <w:tmpl w:val="D1B6EA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19730C2E"/>
    <w:multiLevelType w:val="hybridMultilevel"/>
    <w:tmpl w:val="F1EA3C24"/>
    <w:lvl w:ilvl="0" w:tplc="9208B008">
      <w:start w:val="1"/>
      <w:numFmt w:val="bullet"/>
      <w:lvlText w:val="•"/>
      <w:lvlJc w:val="left"/>
      <w:pPr>
        <w:tabs>
          <w:tab w:val="num" w:pos="720"/>
        </w:tabs>
        <w:ind w:left="720" w:hanging="360"/>
      </w:pPr>
      <w:rPr>
        <w:rFonts w:ascii="Arial" w:hAnsi="Arial" w:hint="default"/>
      </w:rPr>
    </w:lvl>
    <w:lvl w:ilvl="1" w:tplc="B1AA6F78" w:tentative="1">
      <w:start w:val="1"/>
      <w:numFmt w:val="bullet"/>
      <w:lvlText w:val="•"/>
      <w:lvlJc w:val="left"/>
      <w:pPr>
        <w:tabs>
          <w:tab w:val="num" w:pos="1440"/>
        </w:tabs>
        <w:ind w:left="1440" w:hanging="360"/>
      </w:pPr>
      <w:rPr>
        <w:rFonts w:ascii="Arial" w:hAnsi="Arial" w:hint="default"/>
      </w:rPr>
    </w:lvl>
    <w:lvl w:ilvl="2" w:tplc="DFF68FF0" w:tentative="1">
      <w:start w:val="1"/>
      <w:numFmt w:val="bullet"/>
      <w:lvlText w:val="•"/>
      <w:lvlJc w:val="left"/>
      <w:pPr>
        <w:tabs>
          <w:tab w:val="num" w:pos="2160"/>
        </w:tabs>
        <w:ind w:left="2160" w:hanging="360"/>
      </w:pPr>
      <w:rPr>
        <w:rFonts w:ascii="Arial" w:hAnsi="Arial" w:hint="default"/>
      </w:rPr>
    </w:lvl>
    <w:lvl w:ilvl="3" w:tplc="8440F81E" w:tentative="1">
      <w:start w:val="1"/>
      <w:numFmt w:val="bullet"/>
      <w:lvlText w:val="•"/>
      <w:lvlJc w:val="left"/>
      <w:pPr>
        <w:tabs>
          <w:tab w:val="num" w:pos="2880"/>
        </w:tabs>
        <w:ind w:left="2880" w:hanging="360"/>
      </w:pPr>
      <w:rPr>
        <w:rFonts w:ascii="Arial" w:hAnsi="Arial" w:hint="default"/>
      </w:rPr>
    </w:lvl>
    <w:lvl w:ilvl="4" w:tplc="41AA7DAA" w:tentative="1">
      <w:start w:val="1"/>
      <w:numFmt w:val="bullet"/>
      <w:lvlText w:val="•"/>
      <w:lvlJc w:val="left"/>
      <w:pPr>
        <w:tabs>
          <w:tab w:val="num" w:pos="3600"/>
        </w:tabs>
        <w:ind w:left="3600" w:hanging="360"/>
      </w:pPr>
      <w:rPr>
        <w:rFonts w:ascii="Arial" w:hAnsi="Arial" w:hint="default"/>
      </w:rPr>
    </w:lvl>
    <w:lvl w:ilvl="5" w:tplc="7700A6FA" w:tentative="1">
      <w:start w:val="1"/>
      <w:numFmt w:val="bullet"/>
      <w:lvlText w:val="•"/>
      <w:lvlJc w:val="left"/>
      <w:pPr>
        <w:tabs>
          <w:tab w:val="num" w:pos="4320"/>
        </w:tabs>
        <w:ind w:left="4320" w:hanging="360"/>
      </w:pPr>
      <w:rPr>
        <w:rFonts w:ascii="Arial" w:hAnsi="Arial" w:hint="default"/>
      </w:rPr>
    </w:lvl>
    <w:lvl w:ilvl="6" w:tplc="5D4A70FC" w:tentative="1">
      <w:start w:val="1"/>
      <w:numFmt w:val="bullet"/>
      <w:lvlText w:val="•"/>
      <w:lvlJc w:val="left"/>
      <w:pPr>
        <w:tabs>
          <w:tab w:val="num" w:pos="5040"/>
        </w:tabs>
        <w:ind w:left="5040" w:hanging="360"/>
      </w:pPr>
      <w:rPr>
        <w:rFonts w:ascii="Arial" w:hAnsi="Arial" w:hint="default"/>
      </w:rPr>
    </w:lvl>
    <w:lvl w:ilvl="7" w:tplc="17A21120" w:tentative="1">
      <w:start w:val="1"/>
      <w:numFmt w:val="bullet"/>
      <w:lvlText w:val="•"/>
      <w:lvlJc w:val="left"/>
      <w:pPr>
        <w:tabs>
          <w:tab w:val="num" w:pos="5760"/>
        </w:tabs>
        <w:ind w:left="5760" w:hanging="360"/>
      </w:pPr>
      <w:rPr>
        <w:rFonts w:ascii="Arial" w:hAnsi="Arial" w:hint="default"/>
      </w:rPr>
    </w:lvl>
    <w:lvl w:ilvl="8" w:tplc="4C9EC138" w:tentative="1">
      <w:start w:val="1"/>
      <w:numFmt w:val="bullet"/>
      <w:lvlText w:val="•"/>
      <w:lvlJc w:val="left"/>
      <w:pPr>
        <w:tabs>
          <w:tab w:val="num" w:pos="6480"/>
        </w:tabs>
        <w:ind w:left="6480" w:hanging="360"/>
      </w:pPr>
      <w:rPr>
        <w:rFonts w:ascii="Arial" w:hAnsi="Arial" w:hint="default"/>
      </w:rPr>
    </w:lvl>
  </w:abstractNum>
  <w:abstractNum w:abstractNumId="2">
    <w:nsid w:val="1C1D381E"/>
    <w:multiLevelType w:val="multilevel"/>
    <w:tmpl w:val="43D6F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DFF7647"/>
    <w:multiLevelType w:val="multilevel"/>
    <w:tmpl w:val="A3D23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75416B"/>
    <w:multiLevelType w:val="hybridMultilevel"/>
    <w:tmpl w:val="7FBA884A"/>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1DA5A3B"/>
    <w:multiLevelType w:val="hybridMultilevel"/>
    <w:tmpl w:val="953496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23CB51A7"/>
    <w:multiLevelType w:val="multilevel"/>
    <w:tmpl w:val="987E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3D7807"/>
    <w:multiLevelType w:val="hybridMultilevel"/>
    <w:tmpl w:val="EEB41A34"/>
    <w:lvl w:ilvl="0" w:tplc="A35C7A1C">
      <w:start w:val="1"/>
      <w:numFmt w:val="bullet"/>
      <w:lvlText w:val="•"/>
      <w:lvlJc w:val="left"/>
      <w:pPr>
        <w:tabs>
          <w:tab w:val="num" w:pos="720"/>
        </w:tabs>
        <w:ind w:left="720" w:hanging="360"/>
      </w:pPr>
      <w:rPr>
        <w:rFonts w:ascii="Arial" w:hAnsi="Arial" w:hint="default"/>
      </w:rPr>
    </w:lvl>
    <w:lvl w:ilvl="1" w:tplc="039254C4" w:tentative="1">
      <w:start w:val="1"/>
      <w:numFmt w:val="bullet"/>
      <w:lvlText w:val="•"/>
      <w:lvlJc w:val="left"/>
      <w:pPr>
        <w:tabs>
          <w:tab w:val="num" w:pos="1440"/>
        </w:tabs>
        <w:ind w:left="1440" w:hanging="360"/>
      </w:pPr>
      <w:rPr>
        <w:rFonts w:ascii="Arial" w:hAnsi="Arial" w:hint="default"/>
      </w:rPr>
    </w:lvl>
    <w:lvl w:ilvl="2" w:tplc="4F749408" w:tentative="1">
      <w:start w:val="1"/>
      <w:numFmt w:val="bullet"/>
      <w:lvlText w:val="•"/>
      <w:lvlJc w:val="left"/>
      <w:pPr>
        <w:tabs>
          <w:tab w:val="num" w:pos="2160"/>
        </w:tabs>
        <w:ind w:left="2160" w:hanging="360"/>
      </w:pPr>
      <w:rPr>
        <w:rFonts w:ascii="Arial" w:hAnsi="Arial" w:hint="default"/>
      </w:rPr>
    </w:lvl>
    <w:lvl w:ilvl="3" w:tplc="886E505E" w:tentative="1">
      <w:start w:val="1"/>
      <w:numFmt w:val="bullet"/>
      <w:lvlText w:val="•"/>
      <w:lvlJc w:val="left"/>
      <w:pPr>
        <w:tabs>
          <w:tab w:val="num" w:pos="2880"/>
        </w:tabs>
        <w:ind w:left="2880" w:hanging="360"/>
      </w:pPr>
      <w:rPr>
        <w:rFonts w:ascii="Arial" w:hAnsi="Arial" w:hint="default"/>
      </w:rPr>
    </w:lvl>
    <w:lvl w:ilvl="4" w:tplc="8F925BD4" w:tentative="1">
      <w:start w:val="1"/>
      <w:numFmt w:val="bullet"/>
      <w:lvlText w:val="•"/>
      <w:lvlJc w:val="left"/>
      <w:pPr>
        <w:tabs>
          <w:tab w:val="num" w:pos="3600"/>
        </w:tabs>
        <w:ind w:left="3600" w:hanging="360"/>
      </w:pPr>
      <w:rPr>
        <w:rFonts w:ascii="Arial" w:hAnsi="Arial" w:hint="default"/>
      </w:rPr>
    </w:lvl>
    <w:lvl w:ilvl="5" w:tplc="70AE49C2" w:tentative="1">
      <w:start w:val="1"/>
      <w:numFmt w:val="bullet"/>
      <w:lvlText w:val="•"/>
      <w:lvlJc w:val="left"/>
      <w:pPr>
        <w:tabs>
          <w:tab w:val="num" w:pos="4320"/>
        </w:tabs>
        <w:ind w:left="4320" w:hanging="360"/>
      </w:pPr>
      <w:rPr>
        <w:rFonts w:ascii="Arial" w:hAnsi="Arial" w:hint="default"/>
      </w:rPr>
    </w:lvl>
    <w:lvl w:ilvl="6" w:tplc="E57C48F6" w:tentative="1">
      <w:start w:val="1"/>
      <w:numFmt w:val="bullet"/>
      <w:lvlText w:val="•"/>
      <w:lvlJc w:val="left"/>
      <w:pPr>
        <w:tabs>
          <w:tab w:val="num" w:pos="5040"/>
        </w:tabs>
        <w:ind w:left="5040" w:hanging="360"/>
      </w:pPr>
      <w:rPr>
        <w:rFonts w:ascii="Arial" w:hAnsi="Arial" w:hint="default"/>
      </w:rPr>
    </w:lvl>
    <w:lvl w:ilvl="7" w:tplc="5F140AEC" w:tentative="1">
      <w:start w:val="1"/>
      <w:numFmt w:val="bullet"/>
      <w:lvlText w:val="•"/>
      <w:lvlJc w:val="left"/>
      <w:pPr>
        <w:tabs>
          <w:tab w:val="num" w:pos="5760"/>
        </w:tabs>
        <w:ind w:left="5760" w:hanging="360"/>
      </w:pPr>
      <w:rPr>
        <w:rFonts w:ascii="Arial" w:hAnsi="Arial" w:hint="default"/>
      </w:rPr>
    </w:lvl>
    <w:lvl w:ilvl="8" w:tplc="55FC0E36" w:tentative="1">
      <w:start w:val="1"/>
      <w:numFmt w:val="bullet"/>
      <w:lvlText w:val="•"/>
      <w:lvlJc w:val="left"/>
      <w:pPr>
        <w:tabs>
          <w:tab w:val="num" w:pos="6480"/>
        </w:tabs>
        <w:ind w:left="6480" w:hanging="360"/>
      </w:pPr>
      <w:rPr>
        <w:rFonts w:ascii="Arial" w:hAnsi="Arial" w:hint="default"/>
      </w:rPr>
    </w:lvl>
  </w:abstractNum>
  <w:abstractNum w:abstractNumId="8">
    <w:nsid w:val="41D53A91"/>
    <w:multiLevelType w:val="hybridMultilevel"/>
    <w:tmpl w:val="049AD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43D87853"/>
    <w:multiLevelType w:val="hybridMultilevel"/>
    <w:tmpl w:val="B1BE69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49D00475"/>
    <w:multiLevelType w:val="hybridMultilevel"/>
    <w:tmpl w:val="5378A4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4C91272A"/>
    <w:multiLevelType w:val="multilevel"/>
    <w:tmpl w:val="7A4E6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0F16C3"/>
    <w:multiLevelType w:val="hybridMultilevel"/>
    <w:tmpl w:val="63DA1E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54143CF7"/>
    <w:multiLevelType w:val="hybridMultilevel"/>
    <w:tmpl w:val="DC3EDC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601E1754"/>
    <w:multiLevelType w:val="hybridMultilevel"/>
    <w:tmpl w:val="72DE51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68583EBA"/>
    <w:multiLevelType w:val="multilevel"/>
    <w:tmpl w:val="27CE6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C9C618C"/>
    <w:multiLevelType w:val="hybridMultilevel"/>
    <w:tmpl w:val="0B0C2632"/>
    <w:lvl w:ilvl="0" w:tplc="AD9E1364">
      <w:start w:val="1"/>
      <w:numFmt w:val="bullet"/>
      <w:lvlText w:val="•"/>
      <w:lvlJc w:val="left"/>
      <w:pPr>
        <w:tabs>
          <w:tab w:val="num" w:pos="720"/>
        </w:tabs>
        <w:ind w:left="720" w:hanging="360"/>
      </w:pPr>
      <w:rPr>
        <w:rFonts w:ascii="Arial" w:hAnsi="Arial" w:hint="default"/>
      </w:rPr>
    </w:lvl>
    <w:lvl w:ilvl="1" w:tplc="3510F77A" w:tentative="1">
      <w:start w:val="1"/>
      <w:numFmt w:val="bullet"/>
      <w:lvlText w:val="•"/>
      <w:lvlJc w:val="left"/>
      <w:pPr>
        <w:tabs>
          <w:tab w:val="num" w:pos="1440"/>
        </w:tabs>
        <w:ind w:left="1440" w:hanging="360"/>
      </w:pPr>
      <w:rPr>
        <w:rFonts w:ascii="Arial" w:hAnsi="Arial" w:hint="default"/>
      </w:rPr>
    </w:lvl>
    <w:lvl w:ilvl="2" w:tplc="932A286A" w:tentative="1">
      <w:start w:val="1"/>
      <w:numFmt w:val="bullet"/>
      <w:lvlText w:val="•"/>
      <w:lvlJc w:val="left"/>
      <w:pPr>
        <w:tabs>
          <w:tab w:val="num" w:pos="2160"/>
        </w:tabs>
        <w:ind w:left="2160" w:hanging="360"/>
      </w:pPr>
      <w:rPr>
        <w:rFonts w:ascii="Arial" w:hAnsi="Arial" w:hint="default"/>
      </w:rPr>
    </w:lvl>
    <w:lvl w:ilvl="3" w:tplc="C05C42EE" w:tentative="1">
      <w:start w:val="1"/>
      <w:numFmt w:val="bullet"/>
      <w:lvlText w:val="•"/>
      <w:lvlJc w:val="left"/>
      <w:pPr>
        <w:tabs>
          <w:tab w:val="num" w:pos="2880"/>
        </w:tabs>
        <w:ind w:left="2880" w:hanging="360"/>
      </w:pPr>
      <w:rPr>
        <w:rFonts w:ascii="Arial" w:hAnsi="Arial" w:hint="default"/>
      </w:rPr>
    </w:lvl>
    <w:lvl w:ilvl="4" w:tplc="2DF0AC56" w:tentative="1">
      <w:start w:val="1"/>
      <w:numFmt w:val="bullet"/>
      <w:lvlText w:val="•"/>
      <w:lvlJc w:val="left"/>
      <w:pPr>
        <w:tabs>
          <w:tab w:val="num" w:pos="3600"/>
        </w:tabs>
        <w:ind w:left="3600" w:hanging="360"/>
      </w:pPr>
      <w:rPr>
        <w:rFonts w:ascii="Arial" w:hAnsi="Arial" w:hint="default"/>
      </w:rPr>
    </w:lvl>
    <w:lvl w:ilvl="5" w:tplc="0D048E32" w:tentative="1">
      <w:start w:val="1"/>
      <w:numFmt w:val="bullet"/>
      <w:lvlText w:val="•"/>
      <w:lvlJc w:val="left"/>
      <w:pPr>
        <w:tabs>
          <w:tab w:val="num" w:pos="4320"/>
        </w:tabs>
        <w:ind w:left="4320" w:hanging="360"/>
      </w:pPr>
      <w:rPr>
        <w:rFonts w:ascii="Arial" w:hAnsi="Arial" w:hint="default"/>
      </w:rPr>
    </w:lvl>
    <w:lvl w:ilvl="6" w:tplc="9BF0D134" w:tentative="1">
      <w:start w:val="1"/>
      <w:numFmt w:val="bullet"/>
      <w:lvlText w:val="•"/>
      <w:lvlJc w:val="left"/>
      <w:pPr>
        <w:tabs>
          <w:tab w:val="num" w:pos="5040"/>
        </w:tabs>
        <w:ind w:left="5040" w:hanging="360"/>
      </w:pPr>
      <w:rPr>
        <w:rFonts w:ascii="Arial" w:hAnsi="Arial" w:hint="default"/>
      </w:rPr>
    </w:lvl>
    <w:lvl w:ilvl="7" w:tplc="4F9ED5AE" w:tentative="1">
      <w:start w:val="1"/>
      <w:numFmt w:val="bullet"/>
      <w:lvlText w:val="•"/>
      <w:lvlJc w:val="left"/>
      <w:pPr>
        <w:tabs>
          <w:tab w:val="num" w:pos="5760"/>
        </w:tabs>
        <w:ind w:left="5760" w:hanging="360"/>
      </w:pPr>
      <w:rPr>
        <w:rFonts w:ascii="Arial" w:hAnsi="Arial" w:hint="default"/>
      </w:rPr>
    </w:lvl>
    <w:lvl w:ilvl="8" w:tplc="F940C5C2" w:tentative="1">
      <w:start w:val="1"/>
      <w:numFmt w:val="bullet"/>
      <w:lvlText w:val="•"/>
      <w:lvlJc w:val="left"/>
      <w:pPr>
        <w:tabs>
          <w:tab w:val="num" w:pos="6480"/>
        </w:tabs>
        <w:ind w:left="6480" w:hanging="360"/>
      </w:pPr>
      <w:rPr>
        <w:rFonts w:ascii="Arial" w:hAnsi="Arial" w:hint="default"/>
      </w:rPr>
    </w:lvl>
  </w:abstractNum>
  <w:abstractNum w:abstractNumId="17">
    <w:nsid w:val="7890042F"/>
    <w:multiLevelType w:val="multilevel"/>
    <w:tmpl w:val="7520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8E07152"/>
    <w:multiLevelType w:val="hybridMultilevel"/>
    <w:tmpl w:val="4F3879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7AAD047A"/>
    <w:multiLevelType w:val="hybridMultilevel"/>
    <w:tmpl w:val="E654EB7A"/>
    <w:lvl w:ilvl="0" w:tplc="6EFC1A78">
      <w:start w:val="1"/>
      <w:numFmt w:val="bullet"/>
      <w:lvlText w:val="•"/>
      <w:lvlJc w:val="left"/>
      <w:pPr>
        <w:tabs>
          <w:tab w:val="num" w:pos="720"/>
        </w:tabs>
        <w:ind w:left="720" w:hanging="360"/>
      </w:pPr>
      <w:rPr>
        <w:rFonts w:ascii="Arial" w:hAnsi="Arial" w:hint="default"/>
      </w:rPr>
    </w:lvl>
    <w:lvl w:ilvl="1" w:tplc="D5F25214" w:tentative="1">
      <w:start w:val="1"/>
      <w:numFmt w:val="bullet"/>
      <w:lvlText w:val="•"/>
      <w:lvlJc w:val="left"/>
      <w:pPr>
        <w:tabs>
          <w:tab w:val="num" w:pos="1440"/>
        </w:tabs>
        <w:ind w:left="1440" w:hanging="360"/>
      </w:pPr>
      <w:rPr>
        <w:rFonts w:ascii="Arial" w:hAnsi="Arial" w:hint="default"/>
      </w:rPr>
    </w:lvl>
    <w:lvl w:ilvl="2" w:tplc="5C020A7C" w:tentative="1">
      <w:start w:val="1"/>
      <w:numFmt w:val="bullet"/>
      <w:lvlText w:val="•"/>
      <w:lvlJc w:val="left"/>
      <w:pPr>
        <w:tabs>
          <w:tab w:val="num" w:pos="2160"/>
        </w:tabs>
        <w:ind w:left="2160" w:hanging="360"/>
      </w:pPr>
      <w:rPr>
        <w:rFonts w:ascii="Arial" w:hAnsi="Arial" w:hint="default"/>
      </w:rPr>
    </w:lvl>
    <w:lvl w:ilvl="3" w:tplc="9E1AFD4C" w:tentative="1">
      <w:start w:val="1"/>
      <w:numFmt w:val="bullet"/>
      <w:lvlText w:val="•"/>
      <w:lvlJc w:val="left"/>
      <w:pPr>
        <w:tabs>
          <w:tab w:val="num" w:pos="2880"/>
        </w:tabs>
        <w:ind w:left="2880" w:hanging="360"/>
      </w:pPr>
      <w:rPr>
        <w:rFonts w:ascii="Arial" w:hAnsi="Arial" w:hint="default"/>
      </w:rPr>
    </w:lvl>
    <w:lvl w:ilvl="4" w:tplc="CED66B4A" w:tentative="1">
      <w:start w:val="1"/>
      <w:numFmt w:val="bullet"/>
      <w:lvlText w:val="•"/>
      <w:lvlJc w:val="left"/>
      <w:pPr>
        <w:tabs>
          <w:tab w:val="num" w:pos="3600"/>
        </w:tabs>
        <w:ind w:left="3600" w:hanging="360"/>
      </w:pPr>
      <w:rPr>
        <w:rFonts w:ascii="Arial" w:hAnsi="Arial" w:hint="default"/>
      </w:rPr>
    </w:lvl>
    <w:lvl w:ilvl="5" w:tplc="67408426" w:tentative="1">
      <w:start w:val="1"/>
      <w:numFmt w:val="bullet"/>
      <w:lvlText w:val="•"/>
      <w:lvlJc w:val="left"/>
      <w:pPr>
        <w:tabs>
          <w:tab w:val="num" w:pos="4320"/>
        </w:tabs>
        <w:ind w:left="4320" w:hanging="360"/>
      </w:pPr>
      <w:rPr>
        <w:rFonts w:ascii="Arial" w:hAnsi="Arial" w:hint="default"/>
      </w:rPr>
    </w:lvl>
    <w:lvl w:ilvl="6" w:tplc="0C6A8144" w:tentative="1">
      <w:start w:val="1"/>
      <w:numFmt w:val="bullet"/>
      <w:lvlText w:val="•"/>
      <w:lvlJc w:val="left"/>
      <w:pPr>
        <w:tabs>
          <w:tab w:val="num" w:pos="5040"/>
        </w:tabs>
        <w:ind w:left="5040" w:hanging="360"/>
      </w:pPr>
      <w:rPr>
        <w:rFonts w:ascii="Arial" w:hAnsi="Arial" w:hint="default"/>
      </w:rPr>
    </w:lvl>
    <w:lvl w:ilvl="7" w:tplc="B6BCC696" w:tentative="1">
      <w:start w:val="1"/>
      <w:numFmt w:val="bullet"/>
      <w:lvlText w:val="•"/>
      <w:lvlJc w:val="left"/>
      <w:pPr>
        <w:tabs>
          <w:tab w:val="num" w:pos="5760"/>
        </w:tabs>
        <w:ind w:left="5760" w:hanging="360"/>
      </w:pPr>
      <w:rPr>
        <w:rFonts w:ascii="Arial" w:hAnsi="Arial" w:hint="default"/>
      </w:rPr>
    </w:lvl>
    <w:lvl w:ilvl="8" w:tplc="14E0271A" w:tentative="1">
      <w:start w:val="1"/>
      <w:numFmt w:val="bullet"/>
      <w:lvlText w:val="•"/>
      <w:lvlJc w:val="left"/>
      <w:pPr>
        <w:tabs>
          <w:tab w:val="num" w:pos="6480"/>
        </w:tabs>
        <w:ind w:left="6480" w:hanging="360"/>
      </w:pPr>
      <w:rPr>
        <w:rFonts w:ascii="Arial" w:hAnsi="Arial" w:hint="default"/>
      </w:rPr>
    </w:lvl>
  </w:abstractNum>
  <w:abstractNum w:abstractNumId="20">
    <w:nsid w:val="7EB52CF4"/>
    <w:multiLevelType w:val="multilevel"/>
    <w:tmpl w:val="8DCC3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3"/>
  </w:num>
  <w:num w:numId="3">
    <w:abstractNumId w:val="20"/>
  </w:num>
  <w:num w:numId="4">
    <w:abstractNumId w:val="11"/>
  </w:num>
  <w:num w:numId="5">
    <w:abstractNumId w:val="17"/>
  </w:num>
  <w:num w:numId="6">
    <w:abstractNumId w:val="6"/>
  </w:num>
  <w:num w:numId="7">
    <w:abstractNumId w:val="9"/>
  </w:num>
  <w:num w:numId="8">
    <w:abstractNumId w:val="4"/>
  </w:num>
  <w:num w:numId="9">
    <w:abstractNumId w:val="1"/>
  </w:num>
  <w:num w:numId="10">
    <w:abstractNumId w:val="2"/>
  </w:num>
  <w:num w:numId="11">
    <w:abstractNumId w:val="7"/>
  </w:num>
  <w:num w:numId="12">
    <w:abstractNumId w:val="16"/>
  </w:num>
  <w:num w:numId="13">
    <w:abstractNumId w:val="19"/>
  </w:num>
  <w:num w:numId="14">
    <w:abstractNumId w:val="13"/>
  </w:num>
  <w:num w:numId="15">
    <w:abstractNumId w:val="14"/>
  </w:num>
  <w:num w:numId="16">
    <w:abstractNumId w:val="12"/>
  </w:num>
  <w:num w:numId="17">
    <w:abstractNumId w:val="10"/>
  </w:num>
  <w:num w:numId="18">
    <w:abstractNumId w:val="0"/>
  </w:num>
  <w:num w:numId="19">
    <w:abstractNumId w:val="18"/>
  </w:num>
  <w:num w:numId="20">
    <w:abstractNumId w:val="5"/>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7AD"/>
    <w:rsid w:val="0000053D"/>
    <w:rsid w:val="00012237"/>
    <w:rsid w:val="000147A5"/>
    <w:rsid w:val="00022B8D"/>
    <w:rsid w:val="0004253E"/>
    <w:rsid w:val="00052F15"/>
    <w:rsid w:val="00061D2E"/>
    <w:rsid w:val="00063167"/>
    <w:rsid w:val="000652FE"/>
    <w:rsid w:val="00074B06"/>
    <w:rsid w:val="00077C03"/>
    <w:rsid w:val="00085229"/>
    <w:rsid w:val="00091765"/>
    <w:rsid w:val="000A1246"/>
    <w:rsid w:val="000A482A"/>
    <w:rsid w:val="000A78D8"/>
    <w:rsid w:val="000B14C5"/>
    <w:rsid w:val="000B3186"/>
    <w:rsid w:val="000B6959"/>
    <w:rsid w:val="000C1031"/>
    <w:rsid w:val="000C2748"/>
    <w:rsid w:val="000C2B40"/>
    <w:rsid w:val="000D645A"/>
    <w:rsid w:val="000D6EAF"/>
    <w:rsid w:val="000E538C"/>
    <w:rsid w:val="000E7F32"/>
    <w:rsid w:val="000F448E"/>
    <w:rsid w:val="000F506F"/>
    <w:rsid w:val="000F609E"/>
    <w:rsid w:val="001061F7"/>
    <w:rsid w:val="001109FE"/>
    <w:rsid w:val="001149DE"/>
    <w:rsid w:val="00125B4D"/>
    <w:rsid w:val="001277D4"/>
    <w:rsid w:val="00130308"/>
    <w:rsid w:val="0013249E"/>
    <w:rsid w:val="00135B5D"/>
    <w:rsid w:val="00144266"/>
    <w:rsid w:val="00144ECD"/>
    <w:rsid w:val="00150F32"/>
    <w:rsid w:val="001564BF"/>
    <w:rsid w:val="00156732"/>
    <w:rsid w:val="00164F4A"/>
    <w:rsid w:val="001740F6"/>
    <w:rsid w:val="001770D3"/>
    <w:rsid w:val="0019300E"/>
    <w:rsid w:val="001A4AB8"/>
    <w:rsid w:val="001A6B25"/>
    <w:rsid w:val="001A7107"/>
    <w:rsid w:val="001B2341"/>
    <w:rsid w:val="001B339D"/>
    <w:rsid w:val="001B6F5F"/>
    <w:rsid w:val="001C323E"/>
    <w:rsid w:val="001C41A9"/>
    <w:rsid w:val="001D1A0D"/>
    <w:rsid w:val="001D1BF5"/>
    <w:rsid w:val="001D4C65"/>
    <w:rsid w:val="001D5617"/>
    <w:rsid w:val="001D60D4"/>
    <w:rsid w:val="001E043B"/>
    <w:rsid w:val="001E0621"/>
    <w:rsid w:val="001E07AB"/>
    <w:rsid w:val="001E3458"/>
    <w:rsid w:val="001F3BD9"/>
    <w:rsid w:val="001F79B6"/>
    <w:rsid w:val="002053ED"/>
    <w:rsid w:val="00206B17"/>
    <w:rsid w:val="00213276"/>
    <w:rsid w:val="00217A1F"/>
    <w:rsid w:val="00223855"/>
    <w:rsid w:val="00233E8E"/>
    <w:rsid w:val="0023450B"/>
    <w:rsid w:val="00234BBA"/>
    <w:rsid w:val="002358A9"/>
    <w:rsid w:val="0024751E"/>
    <w:rsid w:val="00251741"/>
    <w:rsid w:val="00254871"/>
    <w:rsid w:val="0025684D"/>
    <w:rsid w:val="00256DCB"/>
    <w:rsid w:val="00260007"/>
    <w:rsid w:val="00265E7D"/>
    <w:rsid w:val="00272A03"/>
    <w:rsid w:val="00286535"/>
    <w:rsid w:val="002914C5"/>
    <w:rsid w:val="0029502C"/>
    <w:rsid w:val="002A1CC2"/>
    <w:rsid w:val="002A2724"/>
    <w:rsid w:val="002B0AE3"/>
    <w:rsid w:val="002B1E76"/>
    <w:rsid w:val="002C1F2C"/>
    <w:rsid w:val="002C2FCA"/>
    <w:rsid w:val="002C41EB"/>
    <w:rsid w:val="002C4B9C"/>
    <w:rsid w:val="002C636D"/>
    <w:rsid w:val="002D5D49"/>
    <w:rsid w:val="002E3869"/>
    <w:rsid w:val="002E5EEB"/>
    <w:rsid w:val="002F4D83"/>
    <w:rsid w:val="00302AD3"/>
    <w:rsid w:val="003043E7"/>
    <w:rsid w:val="00314171"/>
    <w:rsid w:val="003172FB"/>
    <w:rsid w:val="00326D73"/>
    <w:rsid w:val="00331615"/>
    <w:rsid w:val="00332324"/>
    <w:rsid w:val="00332884"/>
    <w:rsid w:val="00342AFE"/>
    <w:rsid w:val="003476B5"/>
    <w:rsid w:val="00351276"/>
    <w:rsid w:val="00372E75"/>
    <w:rsid w:val="003754AF"/>
    <w:rsid w:val="003770BA"/>
    <w:rsid w:val="0038127F"/>
    <w:rsid w:val="00392194"/>
    <w:rsid w:val="00397C4F"/>
    <w:rsid w:val="003A1010"/>
    <w:rsid w:val="003A7DCE"/>
    <w:rsid w:val="003B1784"/>
    <w:rsid w:val="003C0CCA"/>
    <w:rsid w:val="003C4903"/>
    <w:rsid w:val="003D0048"/>
    <w:rsid w:val="003D3CCE"/>
    <w:rsid w:val="003E3DAA"/>
    <w:rsid w:val="003E4DBD"/>
    <w:rsid w:val="003F40CD"/>
    <w:rsid w:val="004014A5"/>
    <w:rsid w:val="00415025"/>
    <w:rsid w:val="00423CBF"/>
    <w:rsid w:val="00432D72"/>
    <w:rsid w:val="00434A7F"/>
    <w:rsid w:val="00434F85"/>
    <w:rsid w:val="00445889"/>
    <w:rsid w:val="00453C3D"/>
    <w:rsid w:val="004542F8"/>
    <w:rsid w:val="004578AC"/>
    <w:rsid w:val="004610EA"/>
    <w:rsid w:val="004702CB"/>
    <w:rsid w:val="004724D6"/>
    <w:rsid w:val="004727B1"/>
    <w:rsid w:val="0047494F"/>
    <w:rsid w:val="00482282"/>
    <w:rsid w:val="00482827"/>
    <w:rsid w:val="00482F66"/>
    <w:rsid w:val="00486304"/>
    <w:rsid w:val="0049084C"/>
    <w:rsid w:val="004A1386"/>
    <w:rsid w:val="004A21BF"/>
    <w:rsid w:val="004A3CA9"/>
    <w:rsid w:val="004A3E6E"/>
    <w:rsid w:val="004B30DA"/>
    <w:rsid w:val="004B455C"/>
    <w:rsid w:val="004B5D95"/>
    <w:rsid w:val="004C1C52"/>
    <w:rsid w:val="004C78EA"/>
    <w:rsid w:val="004D45F8"/>
    <w:rsid w:val="004D4AD5"/>
    <w:rsid w:val="004D64B7"/>
    <w:rsid w:val="004E0AE5"/>
    <w:rsid w:val="004F0A74"/>
    <w:rsid w:val="00501992"/>
    <w:rsid w:val="00501ED1"/>
    <w:rsid w:val="00504066"/>
    <w:rsid w:val="00504436"/>
    <w:rsid w:val="00504B72"/>
    <w:rsid w:val="005073E7"/>
    <w:rsid w:val="0051242F"/>
    <w:rsid w:val="00517BAF"/>
    <w:rsid w:val="00526597"/>
    <w:rsid w:val="005316A0"/>
    <w:rsid w:val="00533FE7"/>
    <w:rsid w:val="00545BE3"/>
    <w:rsid w:val="005619BE"/>
    <w:rsid w:val="005666A1"/>
    <w:rsid w:val="00567427"/>
    <w:rsid w:val="00571B64"/>
    <w:rsid w:val="005734A0"/>
    <w:rsid w:val="00573A7D"/>
    <w:rsid w:val="00575BAF"/>
    <w:rsid w:val="00577D53"/>
    <w:rsid w:val="00581BB9"/>
    <w:rsid w:val="005937D9"/>
    <w:rsid w:val="005978B2"/>
    <w:rsid w:val="005A0B80"/>
    <w:rsid w:val="005A5891"/>
    <w:rsid w:val="005A7D99"/>
    <w:rsid w:val="005B15C9"/>
    <w:rsid w:val="005B6A7B"/>
    <w:rsid w:val="005B738B"/>
    <w:rsid w:val="005B73A0"/>
    <w:rsid w:val="005C2E8B"/>
    <w:rsid w:val="005C439B"/>
    <w:rsid w:val="005C6EDE"/>
    <w:rsid w:val="005D10B4"/>
    <w:rsid w:val="005D47AD"/>
    <w:rsid w:val="005D6D69"/>
    <w:rsid w:val="005E2076"/>
    <w:rsid w:val="005E7AF4"/>
    <w:rsid w:val="005E7CBC"/>
    <w:rsid w:val="005F2AD4"/>
    <w:rsid w:val="005F4642"/>
    <w:rsid w:val="0061433B"/>
    <w:rsid w:val="00614FC5"/>
    <w:rsid w:val="00617AA2"/>
    <w:rsid w:val="006201E1"/>
    <w:rsid w:val="00622DF4"/>
    <w:rsid w:val="006233DB"/>
    <w:rsid w:val="00623910"/>
    <w:rsid w:val="006240A9"/>
    <w:rsid w:val="0062531D"/>
    <w:rsid w:val="00630C41"/>
    <w:rsid w:val="0063227B"/>
    <w:rsid w:val="0064124E"/>
    <w:rsid w:val="00642B79"/>
    <w:rsid w:val="00642C5C"/>
    <w:rsid w:val="0064363C"/>
    <w:rsid w:val="00653AFF"/>
    <w:rsid w:val="0066453D"/>
    <w:rsid w:val="006659CF"/>
    <w:rsid w:val="006666CA"/>
    <w:rsid w:val="006675F9"/>
    <w:rsid w:val="006751DF"/>
    <w:rsid w:val="0067701F"/>
    <w:rsid w:val="0068786C"/>
    <w:rsid w:val="00695C80"/>
    <w:rsid w:val="006A0E98"/>
    <w:rsid w:val="006A648D"/>
    <w:rsid w:val="006B1499"/>
    <w:rsid w:val="006B5575"/>
    <w:rsid w:val="006C4ED6"/>
    <w:rsid w:val="006C4F00"/>
    <w:rsid w:val="006C6B7D"/>
    <w:rsid w:val="006D0B0F"/>
    <w:rsid w:val="006D1D78"/>
    <w:rsid w:val="006E3909"/>
    <w:rsid w:val="006F53DC"/>
    <w:rsid w:val="00703079"/>
    <w:rsid w:val="00704630"/>
    <w:rsid w:val="007068CC"/>
    <w:rsid w:val="00714C95"/>
    <w:rsid w:val="007153A2"/>
    <w:rsid w:val="00716072"/>
    <w:rsid w:val="00717A38"/>
    <w:rsid w:val="00721D5E"/>
    <w:rsid w:val="00722A12"/>
    <w:rsid w:val="00732281"/>
    <w:rsid w:val="00732CA9"/>
    <w:rsid w:val="0074644F"/>
    <w:rsid w:val="00747922"/>
    <w:rsid w:val="0076509D"/>
    <w:rsid w:val="00765CA7"/>
    <w:rsid w:val="0077112A"/>
    <w:rsid w:val="007748A7"/>
    <w:rsid w:val="007854E9"/>
    <w:rsid w:val="00790819"/>
    <w:rsid w:val="0079122D"/>
    <w:rsid w:val="007A2BDA"/>
    <w:rsid w:val="007A4FC4"/>
    <w:rsid w:val="007A5728"/>
    <w:rsid w:val="007A6402"/>
    <w:rsid w:val="007B123C"/>
    <w:rsid w:val="007B1E5B"/>
    <w:rsid w:val="007B40FD"/>
    <w:rsid w:val="007C00EF"/>
    <w:rsid w:val="007C25DF"/>
    <w:rsid w:val="007C48A9"/>
    <w:rsid w:val="007D4136"/>
    <w:rsid w:val="007D4BA3"/>
    <w:rsid w:val="007E0538"/>
    <w:rsid w:val="007F0CB0"/>
    <w:rsid w:val="007F694E"/>
    <w:rsid w:val="00805895"/>
    <w:rsid w:val="0081166E"/>
    <w:rsid w:val="00815998"/>
    <w:rsid w:val="00817DF9"/>
    <w:rsid w:val="00822763"/>
    <w:rsid w:val="00823A54"/>
    <w:rsid w:val="0083139A"/>
    <w:rsid w:val="0083696A"/>
    <w:rsid w:val="00847BAF"/>
    <w:rsid w:val="00850F89"/>
    <w:rsid w:val="008539F7"/>
    <w:rsid w:val="00860BCC"/>
    <w:rsid w:val="00861508"/>
    <w:rsid w:val="008701FA"/>
    <w:rsid w:val="00886552"/>
    <w:rsid w:val="0089483D"/>
    <w:rsid w:val="008A147A"/>
    <w:rsid w:val="008A707A"/>
    <w:rsid w:val="008B1F0F"/>
    <w:rsid w:val="008B587A"/>
    <w:rsid w:val="008B6B26"/>
    <w:rsid w:val="008D1712"/>
    <w:rsid w:val="008D766A"/>
    <w:rsid w:val="008E2603"/>
    <w:rsid w:val="008F0987"/>
    <w:rsid w:val="008F2B8C"/>
    <w:rsid w:val="008F5016"/>
    <w:rsid w:val="009041D4"/>
    <w:rsid w:val="009056B1"/>
    <w:rsid w:val="009101DD"/>
    <w:rsid w:val="0091511D"/>
    <w:rsid w:val="00921395"/>
    <w:rsid w:val="00921FFC"/>
    <w:rsid w:val="00922B04"/>
    <w:rsid w:val="00923E60"/>
    <w:rsid w:val="009248D1"/>
    <w:rsid w:val="00941FD2"/>
    <w:rsid w:val="00942BE5"/>
    <w:rsid w:val="00946AB5"/>
    <w:rsid w:val="00950505"/>
    <w:rsid w:val="009516DC"/>
    <w:rsid w:val="00954FDF"/>
    <w:rsid w:val="0096264D"/>
    <w:rsid w:val="009744E8"/>
    <w:rsid w:val="0097598D"/>
    <w:rsid w:val="009A0DA9"/>
    <w:rsid w:val="009A2F2F"/>
    <w:rsid w:val="009A3ECF"/>
    <w:rsid w:val="009A6C42"/>
    <w:rsid w:val="009B6A85"/>
    <w:rsid w:val="009B6B10"/>
    <w:rsid w:val="009B79CB"/>
    <w:rsid w:val="009C376C"/>
    <w:rsid w:val="009C3F17"/>
    <w:rsid w:val="009C68AA"/>
    <w:rsid w:val="009C6F17"/>
    <w:rsid w:val="009C7B30"/>
    <w:rsid w:val="009D6972"/>
    <w:rsid w:val="009E464A"/>
    <w:rsid w:val="00A06579"/>
    <w:rsid w:val="00A21BA6"/>
    <w:rsid w:val="00A31681"/>
    <w:rsid w:val="00A40283"/>
    <w:rsid w:val="00A424F4"/>
    <w:rsid w:val="00A440B2"/>
    <w:rsid w:val="00A45B1C"/>
    <w:rsid w:val="00A56225"/>
    <w:rsid w:val="00A56489"/>
    <w:rsid w:val="00A56ABE"/>
    <w:rsid w:val="00A56B12"/>
    <w:rsid w:val="00A56CAB"/>
    <w:rsid w:val="00A717EE"/>
    <w:rsid w:val="00A7270F"/>
    <w:rsid w:val="00A730D0"/>
    <w:rsid w:val="00A75476"/>
    <w:rsid w:val="00A833A9"/>
    <w:rsid w:val="00A856F6"/>
    <w:rsid w:val="00A94CC8"/>
    <w:rsid w:val="00A966B4"/>
    <w:rsid w:val="00AA2E6B"/>
    <w:rsid w:val="00AB2254"/>
    <w:rsid w:val="00AB2DCB"/>
    <w:rsid w:val="00AD2044"/>
    <w:rsid w:val="00AD2B0F"/>
    <w:rsid w:val="00AD2DE7"/>
    <w:rsid w:val="00AE074B"/>
    <w:rsid w:val="00AF3FB6"/>
    <w:rsid w:val="00AF5DEF"/>
    <w:rsid w:val="00AF754B"/>
    <w:rsid w:val="00B0134C"/>
    <w:rsid w:val="00B1263B"/>
    <w:rsid w:val="00B144BA"/>
    <w:rsid w:val="00B15864"/>
    <w:rsid w:val="00B1717C"/>
    <w:rsid w:val="00B33922"/>
    <w:rsid w:val="00B3446B"/>
    <w:rsid w:val="00B37AAE"/>
    <w:rsid w:val="00B47091"/>
    <w:rsid w:val="00B5054E"/>
    <w:rsid w:val="00B647E0"/>
    <w:rsid w:val="00B65D26"/>
    <w:rsid w:val="00B967D3"/>
    <w:rsid w:val="00BA5A65"/>
    <w:rsid w:val="00BA7102"/>
    <w:rsid w:val="00BB1426"/>
    <w:rsid w:val="00BB2E58"/>
    <w:rsid w:val="00BC29A7"/>
    <w:rsid w:val="00BC4C0A"/>
    <w:rsid w:val="00BC4C10"/>
    <w:rsid w:val="00BD186C"/>
    <w:rsid w:val="00BD1B3A"/>
    <w:rsid w:val="00BD3ECF"/>
    <w:rsid w:val="00BE7824"/>
    <w:rsid w:val="00C04360"/>
    <w:rsid w:val="00C0773B"/>
    <w:rsid w:val="00C11338"/>
    <w:rsid w:val="00C1720B"/>
    <w:rsid w:val="00C33265"/>
    <w:rsid w:val="00C3482B"/>
    <w:rsid w:val="00C4009B"/>
    <w:rsid w:val="00C40420"/>
    <w:rsid w:val="00C42B68"/>
    <w:rsid w:val="00C45AA2"/>
    <w:rsid w:val="00C62915"/>
    <w:rsid w:val="00C65A45"/>
    <w:rsid w:val="00C735C8"/>
    <w:rsid w:val="00C757F6"/>
    <w:rsid w:val="00C76E6A"/>
    <w:rsid w:val="00C804FF"/>
    <w:rsid w:val="00C91693"/>
    <w:rsid w:val="00C93B65"/>
    <w:rsid w:val="00CA4499"/>
    <w:rsid w:val="00CB0917"/>
    <w:rsid w:val="00CB7CE4"/>
    <w:rsid w:val="00CC26F0"/>
    <w:rsid w:val="00CC40FF"/>
    <w:rsid w:val="00CC460B"/>
    <w:rsid w:val="00CD4D6D"/>
    <w:rsid w:val="00CD695E"/>
    <w:rsid w:val="00CD6ADC"/>
    <w:rsid w:val="00CD6CDF"/>
    <w:rsid w:val="00CE051A"/>
    <w:rsid w:val="00CE2095"/>
    <w:rsid w:val="00CE36B8"/>
    <w:rsid w:val="00CE5503"/>
    <w:rsid w:val="00CE59AF"/>
    <w:rsid w:val="00CE7CE6"/>
    <w:rsid w:val="00CF20FE"/>
    <w:rsid w:val="00CF2517"/>
    <w:rsid w:val="00CF47C7"/>
    <w:rsid w:val="00D00BC2"/>
    <w:rsid w:val="00D01E23"/>
    <w:rsid w:val="00D0442C"/>
    <w:rsid w:val="00D12AA2"/>
    <w:rsid w:val="00D21C36"/>
    <w:rsid w:val="00D23450"/>
    <w:rsid w:val="00D267B3"/>
    <w:rsid w:val="00D26868"/>
    <w:rsid w:val="00D3394F"/>
    <w:rsid w:val="00D35AB0"/>
    <w:rsid w:val="00D4277D"/>
    <w:rsid w:val="00D442CD"/>
    <w:rsid w:val="00D46080"/>
    <w:rsid w:val="00D57B56"/>
    <w:rsid w:val="00D60E35"/>
    <w:rsid w:val="00D61E2E"/>
    <w:rsid w:val="00D66202"/>
    <w:rsid w:val="00D80B0D"/>
    <w:rsid w:val="00D86CFD"/>
    <w:rsid w:val="00D93F87"/>
    <w:rsid w:val="00D95FB3"/>
    <w:rsid w:val="00DB5FF6"/>
    <w:rsid w:val="00DC026F"/>
    <w:rsid w:val="00DC31C3"/>
    <w:rsid w:val="00DC79E2"/>
    <w:rsid w:val="00DD0D39"/>
    <w:rsid w:val="00DD3E9C"/>
    <w:rsid w:val="00DD3F93"/>
    <w:rsid w:val="00DD481C"/>
    <w:rsid w:val="00DD4B4B"/>
    <w:rsid w:val="00DE2524"/>
    <w:rsid w:val="00DE3B07"/>
    <w:rsid w:val="00DE56A2"/>
    <w:rsid w:val="00DE6436"/>
    <w:rsid w:val="00DE68EB"/>
    <w:rsid w:val="00DE6F66"/>
    <w:rsid w:val="00DE73C3"/>
    <w:rsid w:val="00DF165F"/>
    <w:rsid w:val="00DF4E5B"/>
    <w:rsid w:val="00DF7B3B"/>
    <w:rsid w:val="00E01488"/>
    <w:rsid w:val="00E1170B"/>
    <w:rsid w:val="00E14A23"/>
    <w:rsid w:val="00E24893"/>
    <w:rsid w:val="00E24C5C"/>
    <w:rsid w:val="00E252BC"/>
    <w:rsid w:val="00E307F6"/>
    <w:rsid w:val="00E33820"/>
    <w:rsid w:val="00E35BD8"/>
    <w:rsid w:val="00E4266C"/>
    <w:rsid w:val="00E42E17"/>
    <w:rsid w:val="00E54CEC"/>
    <w:rsid w:val="00E60B42"/>
    <w:rsid w:val="00E6609A"/>
    <w:rsid w:val="00E80F9F"/>
    <w:rsid w:val="00E84114"/>
    <w:rsid w:val="00E854BE"/>
    <w:rsid w:val="00E9170A"/>
    <w:rsid w:val="00E95678"/>
    <w:rsid w:val="00E97272"/>
    <w:rsid w:val="00EA165E"/>
    <w:rsid w:val="00EA1FF9"/>
    <w:rsid w:val="00EA3C4D"/>
    <w:rsid w:val="00EA5BC4"/>
    <w:rsid w:val="00EB24FC"/>
    <w:rsid w:val="00EC01F6"/>
    <w:rsid w:val="00EC0326"/>
    <w:rsid w:val="00EC44F9"/>
    <w:rsid w:val="00EC49BF"/>
    <w:rsid w:val="00EC6A81"/>
    <w:rsid w:val="00EC791F"/>
    <w:rsid w:val="00ED1002"/>
    <w:rsid w:val="00ED46CC"/>
    <w:rsid w:val="00ED569E"/>
    <w:rsid w:val="00EE2FC9"/>
    <w:rsid w:val="00EE6FBF"/>
    <w:rsid w:val="00EF05F4"/>
    <w:rsid w:val="00F00921"/>
    <w:rsid w:val="00F02ACB"/>
    <w:rsid w:val="00F03BEE"/>
    <w:rsid w:val="00F07153"/>
    <w:rsid w:val="00F10353"/>
    <w:rsid w:val="00F16068"/>
    <w:rsid w:val="00F2080D"/>
    <w:rsid w:val="00F22FBA"/>
    <w:rsid w:val="00F23A1D"/>
    <w:rsid w:val="00F2688B"/>
    <w:rsid w:val="00F27717"/>
    <w:rsid w:val="00F42E26"/>
    <w:rsid w:val="00F560E2"/>
    <w:rsid w:val="00F60410"/>
    <w:rsid w:val="00F65D0F"/>
    <w:rsid w:val="00F80F84"/>
    <w:rsid w:val="00F91675"/>
    <w:rsid w:val="00F94A8E"/>
    <w:rsid w:val="00F97112"/>
    <w:rsid w:val="00FA1DA8"/>
    <w:rsid w:val="00FB3899"/>
    <w:rsid w:val="00FB75AB"/>
    <w:rsid w:val="00FC28B8"/>
    <w:rsid w:val="00FD7286"/>
    <w:rsid w:val="00FD729E"/>
    <w:rsid w:val="00FF1306"/>
    <w:rsid w:val="00FF5C35"/>
    <w:rsid w:val="00FF7D8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FC624C2-5621-45A9-8CA1-94EFB241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GB"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GB"/>
    </w:rPr>
  </w:style>
  <w:style w:type="paragraph" w:styleId="Heading1">
    <w:name w:val="heading 1"/>
    <w:basedOn w:val="Normal"/>
    <w:link w:val="Heading1Char"/>
    <w:uiPriority w:val="9"/>
    <w:qFormat/>
    <w:rsid w:val="0064124E"/>
    <w:pPr>
      <w:spacing w:before="240" w:after="120"/>
      <w:outlineLvl w:val="0"/>
    </w:pPr>
    <w:rPr>
      <w:rFonts w:eastAsia="Times New Roman"/>
      <w:b/>
      <w:bCs/>
      <w:color w:val="000000"/>
      <w:kern w:val="36"/>
      <w:sz w:val="33"/>
      <w:szCs w:val="33"/>
      <w:lang w:eastAsia="zh-CN"/>
    </w:rPr>
  </w:style>
  <w:style w:type="paragraph" w:styleId="Heading3">
    <w:name w:val="heading 3"/>
    <w:basedOn w:val="Normal"/>
    <w:link w:val="Heading3Char"/>
    <w:uiPriority w:val="9"/>
    <w:qFormat/>
    <w:rsid w:val="0064124E"/>
    <w:pPr>
      <w:spacing w:before="308" w:after="154"/>
      <w:outlineLvl w:val="2"/>
    </w:pPr>
    <w:rPr>
      <w:rFonts w:eastAsia="Times New Roman"/>
      <w:b/>
      <w:bCs/>
      <w:color w:val="724128"/>
      <w:sz w:val="26"/>
      <w:szCs w:val="26"/>
      <w:lang w:eastAsia="zh-CN"/>
    </w:rPr>
  </w:style>
  <w:style w:type="paragraph" w:styleId="Heading4">
    <w:name w:val="heading 4"/>
    <w:basedOn w:val="Normal"/>
    <w:link w:val="Heading4Char"/>
    <w:uiPriority w:val="9"/>
    <w:qFormat/>
    <w:rsid w:val="0064124E"/>
    <w:pPr>
      <w:spacing w:before="332" w:after="166"/>
      <w:outlineLvl w:val="3"/>
    </w:pPr>
    <w:rPr>
      <w:rFonts w:eastAsia="Times New Roman"/>
      <w:b/>
      <w:bCs/>
      <w:color w:val="59331F"/>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B5575"/>
    <w:rPr>
      <w:color w:val="0000FF" w:themeColor="hyperlink"/>
      <w:u w:val="single"/>
    </w:rPr>
  </w:style>
  <w:style w:type="paragraph" w:styleId="BalloonText">
    <w:name w:val="Balloon Text"/>
    <w:basedOn w:val="Normal"/>
    <w:link w:val="BalloonTextChar"/>
    <w:rsid w:val="0089483D"/>
    <w:rPr>
      <w:rFonts w:ascii="Tahoma" w:hAnsi="Tahoma" w:cs="Tahoma"/>
      <w:sz w:val="16"/>
      <w:szCs w:val="16"/>
    </w:rPr>
  </w:style>
  <w:style w:type="character" w:customStyle="1" w:styleId="BalloonTextChar">
    <w:name w:val="Balloon Text Char"/>
    <w:basedOn w:val="DefaultParagraphFont"/>
    <w:link w:val="BalloonText"/>
    <w:rsid w:val="0089483D"/>
    <w:rPr>
      <w:rFonts w:ascii="Tahoma" w:hAnsi="Tahoma" w:cs="Tahoma"/>
      <w:sz w:val="16"/>
      <w:szCs w:val="16"/>
      <w:lang w:eastAsia="en-GB"/>
    </w:rPr>
  </w:style>
  <w:style w:type="table" w:styleId="TableGrid">
    <w:name w:val="Table Grid"/>
    <w:basedOn w:val="TableNormal"/>
    <w:rsid w:val="005D10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AF5DEF"/>
    <w:pPr>
      <w:tabs>
        <w:tab w:val="center" w:pos="4513"/>
        <w:tab w:val="right" w:pos="9026"/>
      </w:tabs>
    </w:pPr>
  </w:style>
  <w:style w:type="character" w:customStyle="1" w:styleId="HeaderChar">
    <w:name w:val="Header Char"/>
    <w:basedOn w:val="DefaultParagraphFont"/>
    <w:link w:val="Header"/>
    <w:rsid w:val="00AF5DEF"/>
    <w:rPr>
      <w:sz w:val="24"/>
      <w:szCs w:val="24"/>
      <w:lang w:eastAsia="en-GB"/>
    </w:rPr>
  </w:style>
  <w:style w:type="paragraph" w:styleId="Footer">
    <w:name w:val="footer"/>
    <w:basedOn w:val="Normal"/>
    <w:link w:val="FooterChar"/>
    <w:uiPriority w:val="99"/>
    <w:rsid w:val="00AF5DEF"/>
    <w:pPr>
      <w:tabs>
        <w:tab w:val="center" w:pos="4513"/>
        <w:tab w:val="right" w:pos="9026"/>
      </w:tabs>
    </w:pPr>
  </w:style>
  <w:style w:type="character" w:customStyle="1" w:styleId="FooterChar">
    <w:name w:val="Footer Char"/>
    <w:basedOn w:val="DefaultParagraphFont"/>
    <w:link w:val="Footer"/>
    <w:uiPriority w:val="99"/>
    <w:rsid w:val="00AF5DEF"/>
    <w:rPr>
      <w:sz w:val="24"/>
      <w:szCs w:val="24"/>
      <w:lang w:eastAsia="en-GB"/>
    </w:rPr>
  </w:style>
  <w:style w:type="character" w:styleId="CommentReference">
    <w:name w:val="annotation reference"/>
    <w:basedOn w:val="DefaultParagraphFont"/>
    <w:rsid w:val="00AB2254"/>
    <w:rPr>
      <w:sz w:val="16"/>
      <w:szCs w:val="16"/>
    </w:rPr>
  </w:style>
  <w:style w:type="paragraph" w:styleId="CommentText">
    <w:name w:val="annotation text"/>
    <w:basedOn w:val="Normal"/>
    <w:link w:val="CommentTextChar"/>
    <w:rsid w:val="00AB2254"/>
    <w:rPr>
      <w:sz w:val="20"/>
      <w:szCs w:val="20"/>
    </w:rPr>
  </w:style>
  <w:style w:type="character" w:customStyle="1" w:styleId="CommentTextChar">
    <w:name w:val="Comment Text Char"/>
    <w:basedOn w:val="DefaultParagraphFont"/>
    <w:link w:val="CommentText"/>
    <w:rsid w:val="00AB2254"/>
    <w:rPr>
      <w:lang w:eastAsia="en-GB"/>
    </w:rPr>
  </w:style>
  <w:style w:type="paragraph" w:styleId="CommentSubject">
    <w:name w:val="annotation subject"/>
    <w:basedOn w:val="CommentText"/>
    <w:next w:val="CommentText"/>
    <w:link w:val="CommentSubjectChar"/>
    <w:rsid w:val="00AB2254"/>
    <w:rPr>
      <w:b/>
      <w:bCs/>
    </w:rPr>
  </w:style>
  <w:style w:type="character" w:customStyle="1" w:styleId="CommentSubjectChar">
    <w:name w:val="Comment Subject Char"/>
    <w:basedOn w:val="CommentTextChar"/>
    <w:link w:val="CommentSubject"/>
    <w:rsid w:val="00AB2254"/>
    <w:rPr>
      <w:b/>
      <w:bCs/>
      <w:lang w:eastAsia="en-GB"/>
    </w:rPr>
  </w:style>
  <w:style w:type="character" w:customStyle="1" w:styleId="Heading1Char">
    <w:name w:val="Heading 1 Char"/>
    <w:basedOn w:val="DefaultParagraphFont"/>
    <w:link w:val="Heading1"/>
    <w:uiPriority w:val="9"/>
    <w:rsid w:val="0064124E"/>
    <w:rPr>
      <w:rFonts w:eastAsia="Times New Roman"/>
      <w:b/>
      <w:bCs/>
      <w:color w:val="000000"/>
      <w:kern w:val="36"/>
      <w:sz w:val="33"/>
      <w:szCs w:val="33"/>
    </w:rPr>
  </w:style>
  <w:style w:type="character" w:customStyle="1" w:styleId="Heading3Char">
    <w:name w:val="Heading 3 Char"/>
    <w:basedOn w:val="DefaultParagraphFont"/>
    <w:link w:val="Heading3"/>
    <w:uiPriority w:val="9"/>
    <w:rsid w:val="0064124E"/>
    <w:rPr>
      <w:rFonts w:eastAsia="Times New Roman"/>
      <w:b/>
      <w:bCs/>
      <w:color w:val="724128"/>
      <w:sz w:val="26"/>
      <w:szCs w:val="26"/>
    </w:rPr>
  </w:style>
  <w:style w:type="character" w:customStyle="1" w:styleId="Heading4Char">
    <w:name w:val="Heading 4 Char"/>
    <w:basedOn w:val="DefaultParagraphFont"/>
    <w:link w:val="Heading4"/>
    <w:uiPriority w:val="9"/>
    <w:rsid w:val="0064124E"/>
    <w:rPr>
      <w:rFonts w:eastAsia="Times New Roman"/>
      <w:b/>
      <w:bCs/>
      <w:color w:val="59331F"/>
      <w:sz w:val="24"/>
      <w:szCs w:val="24"/>
    </w:rPr>
  </w:style>
  <w:style w:type="paragraph" w:styleId="NormalWeb">
    <w:name w:val="Normal (Web)"/>
    <w:basedOn w:val="Normal"/>
    <w:uiPriority w:val="99"/>
    <w:unhideWhenUsed/>
    <w:rsid w:val="0064124E"/>
    <w:pPr>
      <w:spacing w:before="100" w:beforeAutospacing="1" w:after="100" w:afterAutospacing="1"/>
    </w:pPr>
    <w:rPr>
      <w:rFonts w:eastAsia="Times New Roman"/>
      <w:lang w:eastAsia="zh-CN"/>
    </w:rPr>
  </w:style>
  <w:style w:type="character" w:customStyle="1" w:styleId="highlight">
    <w:name w:val="highlight"/>
    <w:basedOn w:val="DefaultParagraphFont"/>
    <w:rsid w:val="0064124E"/>
  </w:style>
  <w:style w:type="character" w:customStyle="1" w:styleId="ui-ncbitoggler-master-text">
    <w:name w:val="ui-ncbitoggler-master-text"/>
    <w:basedOn w:val="DefaultParagraphFont"/>
    <w:rsid w:val="00144ECD"/>
  </w:style>
  <w:style w:type="paragraph" w:customStyle="1" w:styleId="ui-ncbi-toggler-slave">
    <w:name w:val="ui-ncbi-toggler-slave"/>
    <w:basedOn w:val="Normal"/>
    <w:rsid w:val="00144ECD"/>
    <w:pPr>
      <w:spacing w:before="100" w:beforeAutospacing="1" w:after="100" w:afterAutospacing="1"/>
    </w:pPr>
    <w:rPr>
      <w:rFonts w:eastAsia="Times New Roman"/>
      <w:lang w:eastAsia="zh-CN"/>
    </w:rPr>
  </w:style>
  <w:style w:type="paragraph" w:styleId="ListParagraph">
    <w:name w:val="List Paragraph"/>
    <w:basedOn w:val="Normal"/>
    <w:uiPriority w:val="34"/>
    <w:qFormat/>
    <w:rsid w:val="00DE6436"/>
    <w:pPr>
      <w:spacing w:after="200" w:line="276" w:lineRule="auto"/>
      <w:ind w:left="720"/>
      <w:contextualSpacing/>
    </w:pPr>
    <w:rPr>
      <w:rFonts w:asciiTheme="minorHAnsi" w:hAnsiTheme="minorHAnsi" w:cstheme="minorBidi"/>
      <w:sz w:val="22"/>
      <w:szCs w:val="22"/>
      <w:lang w:eastAsia="zh-CN"/>
    </w:rPr>
  </w:style>
  <w:style w:type="character" w:styleId="LineNumber">
    <w:name w:val="line number"/>
    <w:basedOn w:val="DefaultParagraphFont"/>
    <w:rsid w:val="009248D1"/>
  </w:style>
  <w:style w:type="table" w:styleId="TableClassic1">
    <w:name w:val="Table Classic 1"/>
    <w:basedOn w:val="TableNormal"/>
    <w:rsid w:val="00861508"/>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5">
    <w:name w:val="Table List 5"/>
    <w:basedOn w:val="TableNormal"/>
    <w:rsid w:val="00861508"/>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Simple1">
    <w:name w:val="Table Simple 1"/>
    <w:basedOn w:val="TableNormal"/>
    <w:rsid w:val="00861508"/>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List3">
    <w:name w:val="Table List 3"/>
    <w:basedOn w:val="TableNormal"/>
    <w:rsid w:val="00861508"/>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103923">
      <w:bodyDiv w:val="1"/>
      <w:marLeft w:val="0"/>
      <w:marRight w:val="0"/>
      <w:marTop w:val="0"/>
      <w:marBottom w:val="0"/>
      <w:divBdr>
        <w:top w:val="none" w:sz="0" w:space="0" w:color="auto"/>
        <w:left w:val="none" w:sz="0" w:space="0" w:color="auto"/>
        <w:bottom w:val="none" w:sz="0" w:space="0" w:color="auto"/>
        <w:right w:val="none" w:sz="0" w:space="0" w:color="auto"/>
      </w:divBdr>
      <w:divsChild>
        <w:div w:id="1353649757">
          <w:marLeft w:val="0"/>
          <w:marRight w:val="1"/>
          <w:marTop w:val="0"/>
          <w:marBottom w:val="0"/>
          <w:divBdr>
            <w:top w:val="none" w:sz="0" w:space="0" w:color="auto"/>
            <w:left w:val="none" w:sz="0" w:space="0" w:color="auto"/>
            <w:bottom w:val="none" w:sz="0" w:space="0" w:color="auto"/>
            <w:right w:val="none" w:sz="0" w:space="0" w:color="auto"/>
          </w:divBdr>
          <w:divsChild>
            <w:div w:id="139612114">
              <w:marLeft w:val="0"/>
              <w:marRight w:val="0"/>
              <w:marTop w:val="0"/>
              <w:marBottom w:val="0"/>
              <w:divBdr>
                <w:top w:val="none" w:sz="0" w:space="0" w:color="auto"/>
                <w:left w:val="none" w:sz="0" w:space="0" w:color="auto"/>
                <w:bottom w:val="none" w:sz="0" w:space="0" w:color="auto"/>
                <w:right w:val="none" w:sz="0" w:space="0" w:color="auto"/>
              </w:divBdr>
              <w:divsChild>
                <w:div w:id="1416129050">
                  <w:marLeft w:val="0"/>
                  <w:marRight w:val="1"/>
                  <w:marTop w:val="0"/>
                  <w:marBottom w:val="0"/>
                  <w:divBdr>
                    <w:top w:val="none" w:sz="0" w:space="0" w:color="auto"/>
                    <w:left w:val="none" w:sz="0" w:space="0" w:color="auto"/>
                    <w:bottom w:val="none" w:sz="0" w:space="0" w:color="auto"/>
                    <w:right w:val="none" w:sz="0" w:space="0" w:color="auto"/>
                  </w:divBdr>
                  <w:divsChild>
                    <w:div w:id="1061369211">
                      <w:marLeft w:val="0"/>
                      <w:marRight w:val="0"/>
                      <w:marTop w:val="0"/>
                      <w:marBottom w:val="0"/>
                      <w:divBdr>
                        <w:top w:val="none" w:sz="0" w:space="0" w:color="auto"/>
                        <w:left w:val="none" w:sz="0" w:space="0" w:color="auto"/>
                        <w:bottom w:val="none" w:sz="0" w:space="0" w:color="auto"/>
                        <w:right w:val="none" w:sz="0" w:space="0" w:color="auto"/>
                      </w:divBdr>
                      <w:divsChild>
                        <w:div w:id="564872365">
                          <w:marLeft w:val="0"/>
                          <w:marRight w:val="0"/>
                          <w:marTop w:val="0"/>
                          <w:marBottom w:val="0"/>
                          <w:divBdr>
                            <w:top w:val="none" w:sz="0" w:space="0" w:color="auto"/>
                            <w:left w:val="none" w:sz="0" w:space="0" w:color="auto"/>
                            <w:bottom w:val="none" w:sz="0" w:space="0" w:color="auto"/>
                            <w:right w:val="none" w:sz="0" w:space="0" w:color="auto"/>
                          </w:divBdr>
                          <w:divsChild>
                            <w:div w:id="232204602">
                              <w:marLeft w:val="0"/>
                              <w:marRight w:val="0"/>
                              <w:marTop w:val="120"/>
                              <w:marBottom w:val="360"/>
                              <w:divBdr>
                                <w:top w:val="none" w:sz="0" w:space="0" w:color="auto"/>
                                <w:left w:val="none" w:sz="0" w:space="0" w:color="auto"/>
                                <w:bottom w:val="none" w:sz="0" w:space="0" w:color="auto"/>
                                <w:right w:val="none" w:sz="0" w:space="0" w:color="auto"/>
                              </w:divBdr>
                              <w:divsChild>
                                <w:div w:id="1888373057">
                                  <w:marLeft w:val="0"/>
                                  <w:marRight w:val="0"/>
                                  <w:marTop w:val="0"/>
                                  <w:marBottom w:val="0"/>
                                  <w:divBdr>
                                    <w:top w:val="none" w:sz="0" w:space="0" w:color="auto"/>
                                    <w:left w:val="none" w:sz="0" w:space="0" w:color="auto"/>
                                    <w:bottom w:val="none" w:sz="0" w:space="0" w:color="auto"/>
                                    <w:right w:val="none" w:sz="0" w:space="0" w:color="auto"/>
                                  </w:divBdr>
                                </w:div>
                                <w:div w:id="1584294786">
                                  <w:marLeft w:val="0"/>
                                  <w:marRight w:val="0"/>
                                  <w:marTop w:val="0"/>
                                  <w:marBottom w:val="0"/>
                                  <w:divBdr>
                                    <w:top w:val="none" w:sz="0" w:space="0" w:color="auto"/>
                                    <w:left w:val="none" w:sz="0" w:space="0" w:color="auto"/>
                                    <w:bottom w:val="none" w:sz="0" w:space="0" w:color="auto"/>
                                    <w:right w:val="none" w:sz="0" w:space="0" w:color="auto"/>
                                  </w:divBdr>
                                </w:div>
                                <w:div w:id="2112892442">
                                  <w:marLeft w:val="0"/>
                                  <w:marRight w:val="0"/>
                                  <w:marTop w:val="0"/>
                                  <w:marBottom w:val="0"/>
                                  <w:divBdr>
                                    <w:top w:val="none" w:sz="0" w:space="0" w:color="auto"/>
                                    <w:left w:val="none" w:sz="0" w:space="0" w:color="auto"/>
                                    <w:bottom w:val="none" w:sz="0" w:space="0" w:color="auto"/>
                                    <w:right w:val="none" w:sz="0" w:space="0" w:color="auto"/>
                                  </w:divBdr>
                                </w:div>
                                <w:div w:id="1170481341">
                                  <w:marLeft w:val="0"/>
                                  <w:marRight w:val="0"/>
                                  <w:marTop w:val="0"/>
                                  <w:marBottom w:val="0"/>
                                  <w:divBdr>
                                    <w:top w:val="none" w:sz="0" w:space="0" w:color="auto"/>
                                    <w:left w:val="none" w:sz="0" w:space="0" w:color="auto"/>
                                    <w:bottom w:val="none" w:sz="0" w:space="0" w:color="auto"/>
                                    <w:right w:val="none" w:sz="0" w:space="0" w:color="auto"/>
                                  </w:divBdr>
                                  <w:divsChild>
                                    <w:div w:id="62030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445811">
      <w:bodyDiv w:val="1"/>
      <w:marLeft w:val="0"/>
      <w:marRight w:val="0"/>
      <w:marTop w:val="0"/>
      <w:marBottom w:val="0"/>
      <w:divBdr>
        <w:top w:val="none" w:sz="0" w:space="0" w:color="auto"/>
        <w:left w:val="none" w:sz="0" w:space="0" w:color="auto"/>
        <w:bottom w:val="none" w:sz="0" w:space="0" w:color="auto"/>
        <w:right w:val="none" w:sz="0" w:space="0" w:color="auto"/>
      </w:divBdr>
    </w:div>
    <w:div w:id="132867925">
      <w:bodyDiv w:val="1"/>
      <w:marLeft w:val="0"/>
      <w:marRight w:val="0"/>
      <w:marTop w:val="0"/>
      <w:marBottom w:val="0"/>
      <w:divBdr>
        <w:top w:val="none" w:sz="0" w:space="0" w:color="auto"/>
        <w:left w:val="none" w:sz="0" w:space="0" w:color="auto"/>
        <w:bottom w:val="none" w:sz="0" w:space="0" w:color="auto"/>
        <w:right w:val="none" w:sz="0" w:space="0" w:color="auto"/>
      </w:divBdr>
      <w:divsChild>
        <w:div w:id="1425417869">
          <w:marLeft w:val="0"/>
          <w:marRight w:val="1"/>
          <w:marTop w:val="0"/>
          <w:marBottom w:val="0"/>
          <w:divBdr>
            <w:top w:val="none" w:sz="0" w:space="0" w:color="auto"/>
            <w:left w:val="none" w:sz="0" w:space="0" w:color="auto"/>
            <w:bottom w:val="none" w:sz="0" w:space="0" w:color="auto"/>
            <w:right w:val="none" w:sz="0" w:space="0" w:color="auto"/>
          </w:divBdr>
          <w:divsChild>
            <w:div w:id="593978184">
              <w:marLeft w:val="0"/>
              <w:marRight w:val="0"/>
              <w:marTop w:val="0"/>
              <w:marBottom w:val="0"/>
              <w:divBdr>
                <w:top w:val="none" w:sz="0" w:space="0" w:color="auto"/>
                <w:left w:val="none" w:sz="0" w:space="0" w:color="auto"/>
                <w:bottom w:val="none" w:sz="0" w:space="0" w:color="auto"/>
                <w:right w:val="none" w:sz="0" w:space="0" w:color="auto"/>
              </w:divBdr>
              <w:divsChild>
                <w:div w:id="1510410365">
                  <w:marLeft w:val="0"/>
                  <w:marRight w:val="1"/>
                  <w:marTop w:val="0"/>
                  <w:marBottom w:val="0"/>
                  <w:divBdr>
                    <w:top w:val="none" w:sz="0" w:space="0" w:color="auto"/>
                    <w:left w:val="none" w:sz="0" w:space="0" w:color="auto"/>
                    <w:bottom w:val="none" w:sz="0" w:space="0" w:color="auto"/>
                    <w:right w:val="none" w:sz="0" w:space="0" w:color="auto"/>
                  </w:divBdr>
                  <w:divsChild>
                    <w:div w:id="1943880971">
                      <w:marLeft w:val="0"/>
                      <w:marRight w:val="0"/>
                      <w:marTop w:val="0"/>
                      <w:marBottom w:val="0"/>
                      <w:divBdr>
                        <w:top w:val="none" w:sz="0" w:space="0" w:color="auto"/>
                        <w:left w:val="none" w:sz="0" w:space="0" w:color="auto"/>
                        <w:bottom w:val="none" w:sz="0" w:space="0" w:color="auto"/>
                        <w:right w:val="none" w:sz="0" w:space="0" w:color="auto"/>
                      </w:divBdr>
                      <w:divsChild>
                        <w:div w:id="383338003">
                          <w:marLeft w:val="0"/>
                          <w:marRight w:val="0"/>
                          <w:marTop w:val="0"/>
                          <w:marBottom w:val="0"/>
                          <w:divBdr>
                            <w:top w:val="none" w:sz="0" w:space="0" w:color="auto"/>
                            <w:left w:val="none" w:sz="0" w:space="0" w:color="auto"/>
                            <w:bottom w:val="none" w:sz="0" w:space="0" w:color="auto"/>
                            <w:right w:val="none" w:sz="0" w:space="0" w:color="auto"/>
                          </w:divBdr>
                          <w:divsChild>
                            <w:div w:id="1686789450">
                              <w:marLeft w:val="0"/>
                              <w:marRight w:val="0"/>
                              <w:marTop w:val="120"/>
                              <w:marBottom w:val="360"/>
                              <w:divBdr>
                                <w:top w:val="none" w:sz="0" w:space="0" w:color="auto"/>
                                <w:left w:val="none" w:sz="0" w:space="0" w:color="auto"/>
                                <w:bottom w:val="none" w:sz="0" w:space="0" w:color="auto"/>
                                <w:right w:val="none" w:sz="0" w:space="0" w:color="auto"/>
                              </w:divBdr>
                              <w:divsChild>
                                <w:div w:id="1460801883">
                                  <w:marLeft w:val="0"/>
                                  <w:marRight w:val="0"/>
                                  <w:marTop w:val="0"/>
                                  <w:marBottom w:val="0"/>
                                  <w:divBdr>
                                    <w:top w:val="none" w:sz="0" w:space="0" w:color="auto"/>
                                    <w:left w:val="none" w:sz="0" w:space="0" w:color="auto"/>
                                    <w:bottom w:val="none" w:sz="0" w:space="0" w:color="auto"/>
                                    <w:right w:val="none" w:sz="0" w:space="0" w:color="auto"/>
                                  </w:divBdr>
                                  <w:divsChild>
                                    <w:div w:id="189703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26748">
      <w:bodyDiv w:val="1"/>
      <w:marLeft w:val="0"/>
      <w:marRight w:val="0"/>
      <w:marTop w:val="0"/>
      <w:marBottom w:val="0"/>
      <w:divBdr>
        <w:top w:val="none" w:sz="0" w:space="0" w:color="auto"/>
        <w:left w:val="none" w:sz="0" w:space="0" w:color="auto"/>
        <w:bottom w:val="none" w:sz="0" w:space="0" w:color="auto"/>
        <w:right w:val="none" w:sz="0" w:space="0" w:color="auto"/>
      </w:divBdr>
    </w:div>
    <w:div w:id="159320473">
      <w:bodyDiv w:val="1"/>
      <w:marLeft w:val="0"/>
      <w:marRight w:val="0"/>
      <w:marTop w:val="0"/>
      <w:marBottom w:val="0"/>
      <w:divBdr>
        <w:top w:val="none" w:sz="0" w:space="0" w:color="auto"/>
        <w:left w:val="none" w:sz="0" w:space="0" w:color="auto"/>
        <w:bottom w:val="none" w:sz="0" w:space="0" w:color="auto"/>
        <w:right w:val="none" w:sz="0" w:space="0" w:color="auto"/>
      </w:divBdr>
      <w:divsChild>
        <w:div w:id="1572109211">
          <w:marLeft w:val="0"/>
          <w:marRight w:val="1"/>
          <w:marTop w:val="0"/>
          <w:marBottom w:val="0"/>
          <w:divBdr>
            <w:top w:val="none" w:sz="0" w:space="0" w:color="auto"/>
            <w:left w:val="none" w:sz="0" w:space="0" w:color="auto"/>
            <w:bottom w:val="none" w:sz="0" w:space="0" w:color="auto"/>
            <w:right w:val="none" w:sz="0" w:space="0" w:color="auto"/>
          </w:divBdr>
          <w:divsChild>
            <w:div w:id="1830368472">
              <w:marLeft w:val="0"/>
              <w:marRight w:val="0"/>
              <w:marTop w:val="0"/>
              <w:marBottom w:val="0"/>
              <w:divBdr>
                <w:top w:val="none" w:sz="0" w:space="0" w:color="auto"/>
                <w:left w:val="none" w:sz="0" w:space="0" w:color="auto"/>
                <w:bottom w:val="none" w:sz="0" w:space="0" w:color="auto"/>
                <w:right w:val="none" w:sz="0" w:space="0" w:color="auto"/>
              </w:divBdr>
              <w:divsChild>
                <w:div w:id="1687172366">
                  <w:marLeft w:val="0"/>
                  <w:marRight w:val="1"/>
                  <w:marTop w:val="0"/>
                  <w:marBottom w:val="0"/>
                  <w:divBdr>
                    <w:top w:val="none" w:sz="0" w:space="0" w:color="auto"/>
                    <w:left w:val="none" w:sz="0" w:space="0" w:color="auto"/>
                    <w:bottom w:val="none" w:sz="0" w:space="0" w:color="auto"/>
                    <w:right w:val="none" w:sz="0" w:space="0" w:color="auto"/>
                  </w:divBdr>
                  <w:divsChild>
                    <w:div w:id="429590041">
                      <w:marLeft w:val="0"/>
                      <w:marRight w:val="0"/>
                      <w:marTop w:val="0"/>
                      <w:marBottom w:val="0"/>
                      <w:divBdr>
                        <w:top w:val="none" w:sz="0" w:space="0" w:color="auto"/>
                        <w:left w:val="none" w:sz="0" w:space="0" w:color="auto"/>
                        <w:bottom w:val="none" w:sz="0" w:space="0" w:color="auto"/>
                        <w:right w:val="none" w:sz="0" w:space="0" w:color="auto"/>
                      </w:divBdr>
                      <w:divsChild>
                        <w:div w:id="589974250">
                          <w:marLeft w:val="0"/>
                          <w:marRight w:val="0"/>
                          <w:marTop w:val="0"/>
                          <w:marBottom w:val="0"/>
                          <w:divBdr>
                            <w:top w:val="none" w:sz="0" w:space="0" w:color="auto"/>
                            <w:left w:val="none" w:sz="0" w:space="0" w:color="auto"/>
                            <w:bottom w:val="none" w:sz="0" w:space="0" w:color="auto"/>
                            <w:right w:val="none" w:sz="0" w:space="0" w:color="auto"/>
                          </w:divBdr>
                          <w:divsChild>
                            <w:div w:id="1822312484">
                              <w:marLeft w:val="0"/>
                              <w:marRight w:val="0"/>
                              <w:marTop w:val="120"/>
                              <w:marBottom w:val="360"/>
                              <w:divBdr>
                                <w:top w:val="none" w:sz="0" w:space="0" w:color="auto"/>
                                <w:left w:val="none" w:sz="0" w:space="0" w:color="auto"/>
                                <w:bottom w:val="none" w:sz="0" w:space="0" w:color="auto"/>
                                <w:right w:val="none" w:sz="0" w:space="0" w:color="auto"/>
                              </w:divBdr>
                              <w:divsChild>
                                <w:div w:id="1012804490">
                                  <w:marLeft w:val="0"/>
                                  <w:marRight w:val="0"/>
                                  <w:marTop w:val="0"/>
                                  <w:marBottom w:val="0"/>
                                  <w:divBdr>
                                    <w:top w:val="none" w:sz="0" w:space="0" w:color="auto"/>
                                    <w:left w:val="none" w:sz="0" w:space="0" w:color="auto"/>
                                    <w:bottom w:val="none" w:sz="0" w:space="0" w:color="auto"/>
                                    <w:right w:val="none" w:sz="0" w:space="0" w:color="auto"/>
                                  </w:divBdr>
                                </w:div>
                                <w:div w:id="190337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19805">
      <w:bodyDiv w:val="1"/>
      <w:marLeft w:val="0"/>
      <w:marRight w:val="0"/>
      <w:marTop w:val="0"/>
      <w:marBottom w:val="0"/>
      <w:divBdr>
        <w:top w:val="none" w:sz="0" w:space="0" w:color="auto"/>
        <w:left w:val="none" w:sz="0" w:space="0" w:color="auto"/>
        <w:bottom w:val="none" w:sz="0" w:space="0" w:color="auto"/>
        <w:right w:val="none" w:sz="0" w:space="0" w:color="auto"/>
      </w:divBdr>
    </w:div>
    <w:div w:id="200438093">
      <w:bodyDiv w:val="1"/>
      <w:marLeft w:val="0"/>
      <w:marRight w:val="0"/>
      <w:marTop w:val="0"/>
      <w:marBottom w:val="0"/>
      <w:divBdr>
        <w:top w:val="none" w:sz="0" w:space="0" w:color="auto"/>
        <w:left w:val="none" w:sz="0" w:space="0" w:color="auto"/>
        <w:bottom w:val="none" w:sz="0" w:space="0" w:color="auto"/>
        <w:right w:val="none" w:sz="0" w:space="0" w:color="auto"/>
      </w:divBdr>
    </w:div>
    <w:div w:id="305548675">
      <w:bodyDiv w:val="1"/>
      <w:marLeft w:val="0"/>
      <w:marRight w:val="0"/>
      <w:marTop w:val="0"/>
      <w:marBottom w:val="0"/>
      <w:divBdr>
        <w:top w:val="none" w:sz="0" w:space="0" w:color="auto"/>
        <w:left w:val="none" w:sz="0" w:space="0" w:color="auto"/>
        <w:bottom w:val="none" w:sz="0" w:space="0" w:color="auto"/>
        <w:right w:val="none" w:sz="0" w:space="0" w:color="auto"/>
      </w:divBdr>
      <w:divsChild>
        <w:div w:id="1591158754">
          <w:marLeft w:val="0"/>
          <w:marRight w:val="1"/>
          <w:marTop w:val="0"/>
          <w:marBottom w:val="0"/>
          <w:divBdr>
            <w:top w:val="none" w:sz="0" w:space="0" w:color="auto"/>
            <w:left w:val="none" w:sz="0" w:space="0" w:color="auto"/>
            <w:bottom w:val="none" w:sz="0" w:space="0" w:color="auto"/>
            <w:right w:val="none" w:sz="0" w:space="0" w:color="auto"/>
          </w:divBdr>
          <w:divsChild>
            <w:div w:id="2054032854">
              <w:marLeft w:val="0"/>
              <w:marRight w:val="0"/>
              <w:marTop w:val="0"/>
              <w:marBottom w:val="0"/>
              <w:divBdr>
                <w:top w:val="none" w:sz="0" w:space="0" w:color="auto"/>
                <w:left w:val="none" w:sz="0" w:space="0" w:color="auto"/>
                <w:bottom w:val="none" w:sz="0" w:space="0" w:color="auto"/>
                <w:right w:val="none" w:sz="0" w:space="0" w:color="auto"/>
              </w:divBdr>
              <w:divsChild>
                <w:div w:id="245113888">
                  <w:marLeft w:val="0"/>
                  <w:marRight w:val="1"/>
                  <w:marTop w:val="0"/>
                  <w:marBottom w:val="0"/>
                  <w:divBdr>
                    <w:top w:val="none" w:sz="0" w:space="0" w:color="auto"/>
                    <w:left w:val="none" w:sz="0" w:space="0" w:color="auto"/>
                    <w:bottom w:val="none" w:sz="0" w:space="0" w:color="auto"/>
                    <w:right w:val="none" w:sz="0" w:space="0" w:color="auto"/>
                  </w:divBdr>
                  <w:divsChild>
                    <w:div w:id="1579053908">
                      <w:marLeft w:val="0"/>
                      <w:marRight w:val="0"/>
                      <w:marTop w:val="0"/>
                      <w:marBottom w:val="0"/>
                      <w:divBdr>
                        <w:top w:val="none" w:sz="0" w:space="0" w:color="auto"/>
                        <w:left w:val="none" w:sz="0" w:space="0" w:color="auto"/>
                        <w:bottom w:val="none" w:sz="0" w:space="0" w:color="auto"/>
                        <w:right w:val="none" w:sz="0" w:space="0" w:color="auto"/>
                      </w:divBdr>
                      <w:divsChild>
                        <w:div w:id="186673682">
                          <w:marLeft w:val="0"/>
                          <w:marRight w:val="0"/>
                          <w:marTop w:val="0"/>
                          <w:marBottom w:val="0"/>
                          <w:divBdr>
                            <w:top w:val="none" w:sz="0" w:space="0" w:color="auto"/>
                            <w:left w:val="none" w:sz="0" w:space="0" w:color="auto"/>
                            <w:bottom w:val="none" w:sz="0" w:space="0" w:color="auto"/>
                            <w:right w:val="none" w:sz="0" w:space="0" w:color="auto"/>
                          </w:divBdr>
                          <w:divsChild>
                            <w:div w:id="935406592">
                              <w:marLeft w:val="0"/>
                              <w:marRight w:val="0"/>
                              <w:marTop w:val="120"/>
                              <w:marBottom w:val="360"/>
                              <w:divBdr>
                                <w:top w:val="none" w:sz="0" w:space="0" w:color="auto"/>
                                <w:left w:val="none" w:sz="0" w:space="0" w:color="auto"/>
                                <w:bottom w:val="none" w:sz="0" w:space="0" w:color="auto"/>
                                <w:right w:val="none" w:sz="0" w:space="0" w:color="auto"/>
                              </w:divBdr>
                              <w:divsChild>
                                <w:div w:id="730349130">
                                  <w:marLeft w:val="420"/>
                                  <w:marRight w:val="0"/>
                                  <w:marTop w:val="0"/>
                                  <w:marBottom w:val="0"/>
                                  <w:divBdr>
                                    <w:top w:val="none" w:sz="0" w:space="0" w:color="auto"/>
                                    <w:left w:val="none" w:sz="0" w:space="0" w:color="auto"/>
                                    <w:bottom w:val="none" w:sz="0" w:space="0" w:color="auto"/>
                                    <w:right w:val="none" w:sz="0" w:space="0" w:color="auto"/>
                                  </w:divBdr>
                                  <w:divsChild>
                                    <w:div w:id="418447631">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056284">
      <w:bodyDiv w:val="1"/>
      <w:marLeft w:val="0"/>
      <w:marRight w:val="0"/>
      <w:marTop w:val="0"/>
      <w:marBottom w:val="0"/>
      <w:divBdr>
        <w:top w:val="none" w:sz="0" w:space="0" w:color="auto"/>
        <w:left w:val="none" w:sz="0" w:space="0" w:color="auto"/>
        <w:bottom w:val="none" w:sz="0" w:space="0" w:color="auto"/>
        <w:right w:val="none" w:sz="0" w:space="0" w:color="auto"/>
      </w:divBdr>
      <w:divsChild>
        <w:div w:id="1269661302">
          <w:marLeft w:val="0"/>
          <w:marRight w:val="0"/>
          <w:marTop w:val="0"/>
          <w:marBottom w:val="0"/>
          <w:divBdr>
            <w:top w:val="none" w:sz="0" w:space="0" w:color="auto"/>
            <w:left w:val="none" w:sz="0" w:space="0" w:color="auto"/>
            <w:bottom w:val="none" w:sz="0" w:space="0" w:color="auto"/>
            <w:right w:val="none" w:sz="0" w:space="0" w:color="auto"/>
          </w:divBdr>
        </w:div>
      </w:divsChild>
    </w:div>
    <w:div w:id="346837289">
      <w:bodyDiv w:val="1"/>
      <w:marLeft w:val="0"/>
      <w:marRight w:val="0"/>
      <w:marTop w:val="0"/>
      <w:marBottom w:val="0"/>
      <w:divBdr>
        <w:top w:val="none" w:sz="0" w:space="0" w:color="auto"/>
        <w:left w:val="none" w:sz="0" w:space="0" w:color="auto"/>
        <w:bottom w:val="none" w:sz="0" w:space="0" w:color="auto"/>
        <w:right w:val="none" w:sz="0" w:space="0" w:color="auto"/>
      </w:divBdr>
    </w:div>
    <w:div w:id="361906887">
      <w:bodyDiv w:val="1"/>
      <w:marLeft w:val="0"/>
      <w:marRight w:val="0"/>
      <w:marTop w:val="0"/>
      <w:marBottom w:val="0"/>
      <w:divBdr>
        <w:top w:val="none" w:sz="0" w:space="0" w:color="auto"/>
        <w:left w:val="none" w:sz="0" w:space="0" w:color="auto"/>
        <w:bottom w:val="none" w:sz="0" w:space="0" w:color="auto"/>
        <w:right w:val="none" w:sz="0" w:space="0" w:color="auto"/>
      </w:divBdr>
      <w:divsChild>
        <w:div w:id="884878446">
          <w:marLeft w:val="0"/>
          <w:marRight w:val="1"/>
          <w:marTop w:val="0"/>
          <w:marBottom w:val="0"/>
          <w:divBdr>
            <w:top w:val="none" w:sz="0" w:space="0" w:color="auto"/>
            <w:left w:val="none" w:sz="0" w:space="0" w:color="auto"/>
            <w:bottom w:val="none" w:sz="0" w:space="0" w:color="auto"/>
            <w:right w:val="none" w:sz="0" w:space="0" w:color="auto"/>
          </w:divBdr>
          <w:divsChild>
            <w:div w:id="1100223377">
              <w:marLeft w:val="0"/>
              <w:marRight w:val="0"/>
              <w:marTop w:val="0"/>
              <w:marBottom w:val="0"/>
              <w:divBdr>
                <w:top w:val="none" w:sz="0" w:space="0" w:color="auto"/>
                <w:left w:val="none" w:sz="0" w:space="0" w:color="auto"/>
                <w:bottom w:val="none" w:sz="0" w:space="0" w:color="auto"/>
                <w:right w:val="none" w:sz="0" w:space="0" w:color="auto"/>
              </w:divBdr>
              <w:divsChild>
                <w:div w:id="1575974208">
                  <w:marLeft w:val="0"/>
                  <w:marRight w:val="1"/>
                  <w:marTop w:val="0"/>
                  <w:marBottom w:val="0"/>
                  <w:divBdr>
                    <w:top w:val="none" w:sz="0" w:space="0" w:color="auto"/>
                    <w:left w:val="none" w:sz="0" w:space="0" w:color="auto"/>
                    <w:bottom w:val="none" w:sz="0" w:space="0" w:color="auto"/>
                    <w:right w:val="none" w:sz="0" w:space="0" w:color="auto"/>
                  </w:divBdr>
                  <w:divsChild>
                    <w:div w:id="1308709079">
                      <w:marLeft w:val="0"/>
                      <w:marRight w:val="0"/>
                      <w:marTop w:val="0"/>
                      <w:marBottom w:val="0"/>
                      <w:divBdr>
                        <w:top w:val="none" w:sz="0" w:space="0" w:color="auto"/>
                        <w:left w:val="none" w:sz="0" w:space="0" w:color="auto"/>
                        <w:bottom w:val="none" w:sz="0" w:space="0" w:color="auto"/>
                        <w:right w:val="none" w:sz="0" w:space="0" w:color="auto"/>
                      </w:divBdr>
                      <w:divsChild>
                        <w:div w:id="27529276">
                          <w:marLeft w:val="0"/>
                          <w:marRight w:val="0"/>
                          <w:marTop w:val="0"/>
                          <w:marBottom w:val="0"/>
                          <w:divBdr>
                            <w:top w:val="none" w:sz="0" w:space="0" w:color="auto"/>
                            <w:left w:val="none" w:sz="0" w:space="0" w:color="auto"/>
                            <w:bottom w:val="none" w:sz="0" w:space="0" w:color="auto"/>
                            <w:right w:val="none" w:sz="0" w:space="0" w:color="auto"/>
                          </w:divBdr>
                          <w:divsChild>
                            <w:div w:id="903030586">
                              <w:marLeft w:val="0"/>
                              <w:marRight w:val="0"/>
                              <w:marTop w:val="120"/>
                              <w:marBottom w:val="360"/>
                              <w:divBdr>
                                <w:top w:val="none" w:sz="0" w:space="0" w:color="auto"/>
                                <w:left w:val="none" w:sz="0" w:space="0" w:color="auto"/>
                                <w:bottom w:val="none" w:sz="0" w:space="0" w:color="auto"/>
                                <w:right w:val="none" w:sz="0" w:space="0" w:color="auto"/>
                              </w:divBdr>
                              <w:divsChild>
                                <w:div w:id="189101687">
                                  <w:marLeft w:val="0"/>
                                  <w:marRight w:val="0"/>
                                  <w:marTop w:val="0"/>
                                  <w:marBottom w:val="0"/>
                                  <w:divBdr>
                                    <w:top w:val="none" w:sz="0" w:space="0" w:color="auto"/>
                                    <w:left w:val="none" w:sz="0" w:space="0" w:color="auto"/>
                                    <w:bottom w:val="none" w:sz="0" w:space="0" w:color="auto"/>
                                    <w:right w:val="none" w:sz="0" w:space="0" w:color="auto"/>
                                  </w:divBdr>
                                </w:div>
                                <w:div w:id="1509907683">
                                  <w:marLeft w:val="0"/>
                                  <w:marRight w:val="0"/>
                                  <w:marTop w:val="0"/>
                                  <w:marBottom w:val="0"/>
                                  <w:divBdr>
                                    <w:top w:val="none" w:sz="0" w:space="0" w:color="auto"/>
                                    <w:left w:val="none" w:sz="0" w:space="0" w:color="auto"/>
                                    <w:bottom w:val="none" w:sz="0" w:space="0" w:color="auto"/>
                                    <w:right w:val="none" w:sz="0" w:space="0" w:color="auto"/>
                                  </w:divBdr>
                                </w:div>
                                <w:div w:id="469834473">
                                  <w:marLeft w:val="0"/>
                                  <w:marRight w:val="0"/>
                                  <w:marTop w:val="0"/>
                                  <w:marBottom w:val="0"/>
                                  <w:divBdr>
                                    <w:top w:val="none" w:sz="0" w:space="0" w:color="auto"/>
                                    <w:left w:val="none" w:sz="0" w:space="0" w:color="auto"/>
                                    <w:bottom w:val="none" w:sz="0" w:space="0" w:color="auto"/>
                                    <w:right w:val="none" w:sz="0" w:space="0" w:color="auto"/>
                                  </w:divBdr>
                                </w:div>
                                <w:div w:id="2033410293">
                                  <w:marLeft w:val="0"/>
                                  <w:marRight w:val="0"/>
                                  <w:marTop w:val="0"/>
                                  <w:marBottom w:val="0"/>
                                  <w:divBdr>
                                    <w:top w:val="none" w:sz="0" w:space="0" w:color="auto"/>
                                    <w:left w:val="none" w:sz="0" w:space="0" w:color="auto"/>
                                    <w:bottom w:val="none" w:sz="0" w:space="0" w:color="auto"/>
                                    <w:right w:val="none" w:sz="0" w:space="0" w:color="auto"/>
                                  </w:divBdr>
                                  <w:divsChild>
                                    <w:div w:id="153492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8943565">
      <w:bodyDiv w:val="1"/>
      <w:marLeft w:val="0"/>
      <w:marRight w:val="0"/>
      <w:marTop w:val="0"/>
      <w:marBottom w:val="0"/>
      <w:divBdr>
        <w:top w:val="none" w:sz="0" w:space="0" w:color="auto"/>
        <w:left w:val="none" w:sz="0" w:space="0" w:color="auto"/>
        <w:bottom w:val="none" w:sz="0" w:space="0" w:color="auto"/>
        <w:right w:val="none" w:sz="0" w:space="0" w:color="auto"/>
      </w:divBdr>
      <w:divsChild>
        <w:div w:id="438645671">
          <w:marLeft w:val="0"/>
          <w:marRight w:val="1"/>
          <w:marTop w:val="0"/>
          <w:marBottom w:val="0"/>
          <w:divBdr>
            <w:top w:val="none" w:sz="0" w:space="0" w:color="auto"/>
            <w:left w:val="none" w:sz="0" w:space="0" w:color="auto"/>
            <w:bottom w:val="none" w:sz="0" w:space="0" w:color="auto"/>
            <w:right w:val="none" w:sz="0" w:space="0" w:color="auto"/>
          </w:divBdr>
          <w:divsChild>
            <w:div w:id="1990286416">
              <w:marLeft w:val="0"/>
              <w:marRight w:val="0"/>
              <w:marTop w:val="0"/>
              <w:marBottom w:val="0"/>
              <w:divBdr>
                <w:top w:val="none" w:sz="0" w:space="0" w:color="auto"/>
                <w:left w:val="none" w:sz="0" w:space="0" w:color="auto"/>
                <w:bottom w:val="none" w:sz="0" w:space="0" w:color="auto"/>
                <w:right w:val="none" w:sz="0" w:space="0" w:color="auto"/>
              </w:divBdr>
              <w:divsChild>
                <w:div w:id="538512928">
                  <w:marLeft w:val="0"/>
                  <w:marRight w:val="1"/>
                  <w:marTop w:val="0"/>
                  <w:marBottom w:val="0"/>
                  <w:divBdr>
                    <w:top w:val="none" w:sz="0" w:space="0" w:color="auto"/>
                    <w:left w:val="none" w:sz="0" w:space="0" w:color="auto"/>
                    <w:bottom w:val="none" w:sz="0" w:space="0" w:color="auto"/>
                    <w:right w:val="none" w:sz="0" w:space="0" w:color="auto"/>
                  </w:divBdr>
                  <w:divsChild>
                    <w:div w:id="36777651">
                      <w:marLeft w:val="0"/>
                      <w:marRight w:val="0"/>
                      <w:marTop w:val="0"/>
                      <w:marBottom w:val="0"/>
                      <w:divBdr>
                        <w:top w:val="none" w:sz="0" w:space="0" w:color="auto"/>
                        <w:left w:val="none" w:sz="0" w:space="0" w:color="auto"/>
                        <w:bottom w:val="none" w:sz="0" w:space="0" w:color="auto"/>
                        <w:right w:val="none" w:sz="0" w:space="0" w:color="auto"/>
                      </w:divBdr>
                      <w:divsChild>
                        <w:div w:id="160127189">
                          <w:marLeft w:val="0"/>
                          <w:marRight w:val="0"/>
                          <w:marTop w:val="0"/>
                          <w:marBottom w:val="0"/>
                          <w:divBdr>
                            <w:top w:val="none" w:sz="0" w:space="0" w:color="auto"/>
                            <w:left w:val="none" w:sz="0" w:space="0" w:color="auto"/>
                            <w:bottom w:val="none" w:sz="0" w:space="0" w:color="auto"/>
                            <w:right w:val="none" w:sz="0" w:space="0" w:color="auto"/>
                          </w:divBdr>
                          <w:divsChild>
                            <w:div w:id="1378437012">
                              <w:marLeft w:val="0"/>
                              <w:marRight w:val="0"/>
                              <w:marTop w:val="120"/>
                              <w:marBottom w:val="360"/>
                              <w:divBdr>
                                <w:top w:val="none" w:sz="0" w:space="0" w:color="auto"/>
                                <w:left w:val="none" w:sz="0" w:space="0" w:color="auto"/>
                                <w:bottom w:val="none" w:sz="0" w:space="0" w:color="auto"/>
                                <w:right w:val="none" w:sz="0" w:space="0" w:color="auto"/>
                              </w:divBdr>
                              <w:divsChild>
                                <w:div w:id="951672543">
                                  <w:marLeft w:val="0"/>
                                  <w:marRight w:val="0"/>
                                  <w:marTop w:val="0"/>
                                  <w:marBottom w:val="0"/>
                                  <w:divBdr>
                                    <w:top w:val="none" w:sz="0" w:space="0" w:color="auto"/>
                                    <w:left w:val="none" w:sz="0" w:space="0" w:color="auto"/>
                                    <w:bottom w:val="none" w:sz="0" w:space="0" w:color="auto"/>
                                    <w:right w:val="none" w:sz="0" w:space="0" w:color="auto"/>
                                  </w:divBdr>
                                </w:div>
                                <w:div w:id="1034577917">
                                  <w:marLeft w:val="0"/>
                                  <w:marRight w:val="0"/>
                                  <w:marTop w:val="0"/>
                                  <w:marBottom w:val="0"/>
                                  <w:divBdr>
                                    <w:top w:val="none" w:sz="0" w:space="0" w:color="auto"/>
                                    <w:left w:val="none" w:sz="0" w:space="0" w:color="auto"/>
                                    <w:bottom w:val="none" w:sz="0" w:space="0" w:color="auto"/>
                                    <w:right w:val="none" w:sz="0" w:space="0" w:color="auto"/>
                                  </w:divBdr>
                                </w:div>
                                <w:div w:id="1881741432">
                                  <w:marLeft w:val="0"/>
                                  <w:marRight w:val="0"/>
                                  <w:marTop w:val="0"/>
                                  <w:marBottom w:val="0"/>
                                  <w:divBdr>
                                    <w:top w:val="none" w:sz="0" w:space="0" w:color="auto"/>
                                    <w:left w:val="none" w:sz="0" w:space="0" w:color="auto"/>
                                    <w:bottom w:val="none" w:sz="0" w:space="0" w:color="auto"/>
                                    <w:right w:val="none" w:sz="0" w:space="0" w:color="auto"/>
                                  </w:divBdr>
                                </w:div>
                                <w:div w:id="1570649029">
                                  <w:marLeft w:val="0"/>
                                  <w:marRight w:val="0"/>
                                  <w:marTop w:val="0"/>
                                  <w:marBottom w:val="0"/>
                                  <w:divBdr>
                                    <w:top w:val="none" w:sz="0" w:space="0" w:color="auto"/>
                                    <w:left w:val="none" w:sz="0" w:space="0" w:color="auto"/>
                                    <w:bottom w:val="none" w:sz="0" w:space="0" w:color="auto"/>
                                    <w:right w:val="none" w:sz="0" w:space="0" w:color="auto"/>
                                  </w:divBdr>
                                  <w:divsChild>
                                    <w:div w:id="1408770503">
                                      <w:marLeft w:val="0"/>
                                      <w:marRight w:val="0"/>
                                      <w:marTop w:val="0"/>
                                      <w:marBottom w:val="0"/>
                                      <w:divBdr>
                                        <w:top w:val="none" w:sz="0" w:space="0" w:color="auto"/>
                                        <w:left w:val="none" w:sz="0" w:space="0" w:color="auto"/>
                                        <w:bottom w:val="none" w:sz="0" w:space="0" w:color="auto"/>
                                        <w:right w:val="none" w:sz="0" w:space="0" w:color="auto"/>
                                      </w:divBdr>
                                    </w:div>
                                  </w:divsChild>
                                </w:div>
                                <w:div w:id="346179391">
                                  <w:marLeft w:val="0"/>
                                  <w:marRight w:val="0"/>
                                  <w:marTop w:val="0"/>
                                  <w:marBottom w:val="0"/>
                                  <w:divBdr>
                                    <w:top w:val="none" w:sz="0" w:space="0" w:color="auto"/>
                                    <w:left w:val="none" w:sz="0" w:space="0" w:color="auto"/>
                                    <w:bottom w:val="none" w:sz="0" w:space="0" w:color="auto"/>
                                    <w:right w:val="none" w:sz="0" w:space="0" w:color="auto"/>
                                  </w:divBdr>
                                  <w:divsChild>
                                    <w:div w:id="7363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0591455">
      <w:bodyDiv w:val="1"/>
      <w:marLeft w:val="0"/>
      <w:marRight w:val="0"/>
      <w:marTop w:val="0"/>
      <w:marBottom w:val="0"/>
      <w:divBdr>
        <w:top w:val="none" w:sz="0" w:space="0" w:color="auto"/>
        <w:left w:val="none" w:sz="0" w:space="0" w:color="auto"/>
        <w:bottom w:val="none" w:sz="0" w:space="0" w:color="auto"/>
        <w:right w:val="none" w:sz="0" w:space="0" w:color="auto"/>
      </w:divBdr>
      <w:divsChild>
        <w:div w:id="108399437">
          <w:marLeft w:val="0"/>
          <w:marRight w:val="1"/>
          <w:marTop w:val="0"/>
          <w:marBottom w:val="0"/>
          <w:divBdr>
            <w:top w:val="none" w:sz="0" w:space="0" w:color="auto"/>
            <w:left w:val="none" w:sz="0" w:space="0" w:color="auto"/>
            <w:bottom w:val="none" w:sz="0" w:space="0" w:color="auto"/>
            <w:right w:val="none" w:sz="0" w:space="0" w:color="auto"/>
          </w:divBdr>
          <w:divsChild>
            <w:div w:id="1451165683">
              <w:marLeft w:val="0"/>
              <w:marRight w:val="0"/>
              <w:marTop w:val="0"/>
              <w:marBottom w:val="0"/>
              <w:divBdr>
                <w:top w:val="none" w:sz="0" w:space="0" w:color="auto"/>
                <w:left w:val="none" w:sz="0" w:space="0" w:color="auto"/>
                <w:bottom w:val="none" w:sz="0" w:space="0" w:color="auto"/>
                <w:right w:val="none" w:sz="0" w:space="0" w:color="auto"/>
              </w:divBdr>
              <w:divsChild>
                <w:div w:id="641038617">
                  <w:marLeft w:val="0"/>
                  <w:marRight w:val="1"/>
                  <w:marTop w:val="0"/>
                  <w:marBottom w:val="0"/>
                  <w:divBdr>
                    <w:top w:val="none" w:sz="0" w:space="0" w:color="auto"/>
                    <w:left w:val="none" w:sz="0" w:space="0" w:color="auto"/>
                    <w:bottom w:val="none" w:sz="0" w:space="0" w:color="auto"/>
                    <w:right w:val="none" w:sz="0" w:space="0" w:color="auto"/>
                  </w:divBdr>
                  <w:divsChild>
                    <w:div w:id="1777826465">
                      <w:marLeft w:val="0"/>
                      <w:marRight w:val="0"/>
                      <w:marTop w:val="0"/>
                      <w:marBottom w:val="0"/>
                      <w:divBdr>
                        <w:top w:val="none" w:sz="0" w:space="0" w:color="auto"/>
                        <w:left w:val="none" w:sz="0" w:space="0" w:color="auto"/>
                        <w:bottom w:val="none" w:sz="0" w:space="0" w:color="auto"/>
                        <w:right w:val="none" w:sz="0" w:space="0" w:color="auto"/>
                      </w:divBdr>
                      <w:divsChild>
                        <w:div w:id="711883657">
                          <w:marLeft w:val="0"/>
                          <w:marRight w:val="0"/>
                          <w:marTop w:val="0"/>
                          <w:marBottom w:val="0"/>
                          <w:divBdr>
                            <w:top w:val="none" w:sz="0" w:space="0" w:color="auto"/>
                            <w:left w:val="none" w:sz="0" w:space="0" w:color="auto"/>
                            <w:bottom w:val="none" w:sz="0" w:space="0" w:color="auto"/>
                            <w:right w:val="none" w:sz="0" w:space="0" w:color="auto"/>
                          </w:divBdr>
                          <w:divsChild>
                            <w:div w:id="1270047952">
                              <w:marLeft w:val="0"/>
                              <w:marRight w:val="0"/>
                              <w:marTop w:val="120"/>
                              <w:marBottom w:val="360"/>
                              <w:divBdr>
                                <w:top w:val="none" w:sz="0" w:space="0" w:color="auto"/>
                                <w:left w:val="none" w:sz="0" w:space="0" w:color="auto"/>
                                <w:bottom w:val="none" w:sz="0" w:space="0" w:color="auto"/>
                                <w:right w:val="none" w:sz="0" w:space="0" w:color="auto"/>
                              </w:divBdr>
                              <w:divsChild>
                                <w:div w:id="770929270">
                                  <w:marLeft w:val="0"/>
                                  <w:marRight w:val="0"/>
                                  <w:marTop w:val="0"/>
                                  <w:marBottom w:val="0"/>
                                  <w:divBdr>
                                    <w:top w:val="none" w:sz="0" w:space="0" w:color="auto"/>
                                    <w:left w:val="none" w:sz="0" w:space="0" w:color="auto"/>
                                    <w:bottom w:val="none" w:sz="0" w:space="0" w:color="auto"/>
                                    <w:right w:val="none" w:sz="0" w:space="0" w:color="auto"/>
                                  </w:divBdr>
                                </w:div>
                                <w:div w:id="1096559563">
                                  <w:marLeft w:val="0"/>
                                  <w:marRight w:val="0"/>
                                  <w:marTop w:val="0"/>
                                  <w:marBottom w:val="0"/>
                                  <w:divBdr>
                                    <w:top w:val="none" w:sz="0" w:space="0" w:color="auto"/>
                                    <w:left w:val="none" w:sz="0" w:space="0" w:color="auto"/>
                                    <w:bottom w:val="none" w:sz="0" w:space="0" w:color="auto"/>
                                    <w:right w:val="none" w:sz="0" w:space="0" w:color="auto"/>
                                  </w:divBdr>
                                </w:div>
                                <w:div w:id="1871409664">
                                  <w:marLeft w:val="0"/>
                                  <w:marRight w:val="0"/>
                                  <w:marTop w:val="0"/>
                                  <w:marBottom w:val="0"/>
                                  <w:divBdr>
                                    <w:top w:val="none" w:sz="0" w:space="0" w:color="auto"/>
                                    <w:left w:val="none" w:sz="0" w:space="0" w:color="auto"/>
                                    <w:bottom w:val="none" w:sz="0" w:space="0" w:color="auto"/>
                                    <w:right w:val="none" w:sz="0" w:space="0" w:color="auto"/>
                                  </w:divBdr>
                                  <w:divsChild>
                                    <w:div w:id="350493380">
                                      <w:marLeft w:val="0"/>
                                      <w:marRight w:val="0"/>
                                      <w:marTop w:val="0"/>
                                      <w:marBottom w:val="0"/>
                                      <w:divBdr>
                                        <w:top w:val="none" w:sz="0" w:space="0" w:color="auto"/>
                                        <w:left w:val="none" w:sz="0" w:space="0" w:color="auto"/>
                                        <w:bottom w:val="none" w:sz="0" w:space="0" w:color="auto"/>
                                        <w:right w:val="none" w:sz="0" w:space="0" w:color="auto"/>
                                      </w:divBdr>
                                    </w:div>
                                  </w:divsChild>
                                </w:div>
                                <w:div w:id="983702191">
                                  <w:marLeft w:val="0"/>
                                  <w:marRight w:val="0"/>
                                  <w:marTop w:val="0"/>
                                  <w:marBottom w:val="0"/>
                                  <w:divBdr>
                                    <w:top w:val="none" w:sz="0" w:space="0" w:color="auto"/>
                                    <w:left w:val="none" w:sz="0" w:space="0" w:color="auto"/>
                                    <w:bottom w:val="none" w:sz="0" w:space="0" w:color="auto"/>
                                    <w:right w:val="none" w:sz="0" w:space="0" w:color="auto"/>
                                  </w:divBdr>
                                  <w:divsChild>
                                    <w:div w:id="12650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4813788">
      <w:bodyDiv w:val="1"/>
      <w:marLeft w:val="0"/>
      <w:marRight w:val="0"/>
      <w:marTop w:val="0"/>
      <w:marBottom w:val="0"/>
      <w:divBdr>
        <w:top w:val="none" w:sz="0" w:space="0" w:color="auto"/>
        <w:left w:val="none" w:sz="0" w:space="0" w:color="auto"/>
        <w:bottom w:val="none" w:sz="0" w:space="0" w:color="auto"/>
        <w:right w:val="none" w:sz="0" w:space="0" w:color="auto"/>
      </w:divBdr>
      <w:divsChild>
        <w:div w:id="396125509">
          <w:marLeft w:val="0"/>
          <w:marRight w:val="1"/>
          <w:marTop w:val="0"/>
          <w:marBottom w:val="0"/>
          <w:divBdr>
            <w:top w:val="none" w:sz="0" w:space="0" w:color="auto"/>
            <w:left w:val="none" w:sz="0" w:space="0" w:color="auto"/>
            <w:bottom w:val="none" w:sz="0" w:space="0" w:color="auto"/>
            <w:right w:val="none" w:sz="0" w:space="0" w:color="auto"/>
          </w:divBdr>
          <w:divsChild>
            <w:div w:id="2141916191">
              <w:marLeft w:val="0"/>
              <w:marRight w:val="0"/>
              <w:marTop w:val="0"/>
              <w:marBottom w:val="0"/>
              <w:divBdr>
                <w:top w:val="none" w:sz="0" w:space="0" w:color="auto"/>
                <w:left w:val="none" w:sz="0" w:space="0" w:color="auto"/>
                <w:bottom w:val="none" w:sz="0" w:space="0" w:color="auto"/>
                <w:right w:val="none" w:sz="0" w:space="0" w:color="auto"/>
              </w:divBdr>
              <w:divsChild>
                <w:div w:id="26225760">
                  <w:marLeft w:val="0"/>
                  <w:marRight w:val="1"/>
                  <w:marTop w:val="0"/>
                  <w:marBottom w:val="0"/>
                  <w:divBdr>
                    <w:top w:val="none" w:sz="0" w:space="0" w:color="auto"/>
                    <w:left w:val="none" w:sz="0" w:space="0" w:color="auto"/>
                    <w:bottom w:val="none" w:sz="0" w:space="0" w:color="auto"/>
                    <w:right w:val="none" w:sz="0" w:space="0" w:color="auto"/>
                  </w:divBdr>
                  <w:divsChild>
                    <w:div w:id="318845759">
                      <w:marLeft w:val="0"/>
                      <w:marRight w:val="0"/>
                      <w:marTop w:val="0"/>
                      <w:marBottom w:val="0"/>
                      <w:divBdr>
                        <w:top w:val="none" w:sz="0" w:space="0" w:color="auto"/>
                        <w:left w:val="none" w:sz="0" w:space="0" w:color="auto"/>
                        <w:bottom w:val="none" w:sz="0" w:space="0" w:color="auto"/>
                        <w:right w:val="none" w:sz="0" w:space="0" w:color="auto"/>
                      </w:divBdr>
                      <w:divsChild>
                        <w:div w:id="134763186">
                          <w:marLeft w:val="0"/>
                          <w:marRight w:val="0"/>
                          <w:marTop w:val="0"/>
                          <w:marBottom w:val="0"/>
                          <w:divBdr>
                            <w:top w:val="none" w:sz="0" w:space="0" w:color="auto"/>
                            <w:left w:val="none" w:sz="0" w:space="0" w:color="auto"/>
                            <w:bottom w:val="none" w:sz="0" w:space="0" w:color="auto"/>
                            <w:right w:val="none" w:sz="0" w:space="0" w:color="auto"/>
                          </w:divBdr>
                          <w:divsChild>
                            <w:div w:id="276836382">
                              <w:marLeft w:val="0"/>
                              <w:marRight w:val="0"/>
                              <w:marTop w:val="120"/>
                              <w:marBottom w:val="360"/>
                              <w:divBdr>
                                <w:top w:val="none" w:sz="0" w:space="0" w:color="auto"/>
                                <w:left w:val="none" w:sz="0" w:space="0" w:color="auto"/>
                                <w:bottom w:val="none" w:sz="0" w:space="0" w:color="auto"/>
                                <w:right w:val="none" w:sz="0" w:space="0" w:color="auto"/>
                              </w:divBdr>
                              <w:divsChild>
                                <w:div w:id="628049768">
                                  <w:marLeft w:val="0"/>
                                  <w:marRight w:val="0"/>
                                  <w:marTop w:val="0"/>
                                  <w:marBottom w:val="0"/>
                                  <w:divBdr>
                                    <w:top w:val="none" w:sz="0" w:space="0" w:color="auto"/>
                                    <w:left w:val="none" w:sz="0" w:space="0" w:color="auto"/>
                                    <w:bottom w:val="none" w:sz="0" w:space="0" w:color="auto"/>
                                    <w:right w:val="none" w:sz="0" w:space="0" w:color="auto"/>
                                  </w:divBdr>
                                </w:div>
                                <w:div w:id="153574672">
                                  <w:marLeft w:val="0"/>
                                  <w:marRight w:val="0"/>
                                  <w:marTop w:val="0"/>
                                  <w:marBottom w:val="0"/>
                                  <w:divBdr>
                                    <w:top w:val="none" w:sz="0" w:space="0" w:color="auto"/>
                                    <w:left w:val="none" w:sz="0" w:space="0" w:color="auto"/>
                                    <w:bottom w:val="none" w:sz="0" w:space="0" w:color="auto"/>
                                    <w:right w:val="none" w:sz="0" w:space="0" w:color="auto"/>
                                  </w:divBdr>
                                </w:div>
                                <w:div w:id="1499348949">
                                  <w:marLeft w:val="0"/>
                                  <w:marRight w:val="0"/>
                                  <w:marTop w:val="0"/>
                                  <w:marBottom w:val="0"/>
                                  <w:divBdr>
                                    <w:top w:val="none" w:sz="0" w:space="0" w:color="auto"/>
                                    <w:left w:val="none" w:sz="0" w:space="0" w:color="auto"/>
                                    <w:bottom w:val="none" w:sz="0" w:space="0" w:color="auto"/>
                                    <w:right w:val="none" w:sz="0" w:space="0" w:color="auto"/>
                                  </w:divBdr>
                                  <w:divsChild>
                                    <w:div w:id="1600329665">
                                      <w:marLeft w:val="0"/>
                                      <w:marRight w:val="0"/>
                                      <w:marTop w:val="0"/>
                                      <w:marBottom w:val="0"/>
                                      <w:divBdr>
                                        <w:top w:val="none" w:sz="0" w:space="0" w:color="auto"/>
                                        <w:left w:val="none" w:sz="0" w:space="0" w:color="auto"/>
                                        <w:bottom w:val="none" w:sz="0" w:space="0" w:color="auto"/>
                                        <w:right w:val="none" w:sz="0" w:space="0" w:color="auto"/>
                                      </w:divBdr>
                                    </w:div>
                                  </w:divsChild>
                                </w:div>
                                <w:div w:id="673455217">
                                  <w:marLeft w:val="0"/>
                                  <w:marRight w:val="0"/>
                                  <w:marTop w:val="0"/>
                                  <w:marBottom w:val="0"/>
                                  <w:divBdr>
                                    <w:top w:val="none" w:sz="0" w:space="0" w:color="auto"/>
                                    <w:left w:val="none" w:sz="0" w:space="0" w:color="auto"/>
                                    <w:bottom w:val="none" w:sz="0" w:space="0" w:color="auto"/>
                                    <w:right w:val="none" w:sz="0" w:space="0" w:color="auto"/>
                                  </w:divBdr>
                                  <w:divsChild>
                                    <w:div w:id="1583026245">
                                      <w:marLeft w:val="0"/>
                                      <w:marRight w:val="0"/>
                                      <w:marTop w:val="0"/>
                                      <w:marBottom w:val="0"/>
                                      <w:divBdr>
                                        <w:top w:val="none" w:sz="0" w:space="0" w:color="auto"/>
                                        <w:left w:val="none" w:sz="0" w:space="0" w:color="auto"/>
                                        <w:bottom w:val="none" w:sz="0" w:space="0" w:color="auto"/>
                                        <w:right w:val="none" w:sz="0" w:space="0" w:color="auto"/>
                                      </w:divBdr>
                                    </w:div>
                                  </w:divsChild>
                                </w:div>
                                <w:div w:id="1639802971">
                                  <w:marLeft w:val="0"/>
                                  <w:marRight w:val="0"/>
                                  <w:marTop w:val="0"/>
                                  <w:marBottom w:val="0"/>
                                  <w:divBdr>
                                    <w:top w:val="none" w:sz="0" w:space="0" w:color="auto"/>
                                    <w:left w:val="none" w:sz="0" w:space="0" w:color="auto"/>
                                    <w:bottom w:val="none" w:sz="0" w:space="0" w:color="auto"/>
                                    <w:right w:val="none" w:sz="0" w:space="0" w:color="auto"/>
                                  </w:divBdr>
                                  <w:divsChild>
                                    <w:div w:id="79043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6916993">
      <w:bodyDiv w:val="1"/>
      <w:marLeft w:val="0"/>
      <w:marRight w:val="0"/>
      <w:marTop w:val="0"/>
      <w:marBottom w:val="0"/>
      <w:divBdr>
        <w:top w:val="none" w:sz="0" w:space="0" w:color="auto"/>
        <w:left w:val="none" w:sz="0" w:space="0" w:color="auto"/>
        <w:bottom w:val="none" w:sz="0" w:space="0" w:color="auto"/>
        <w:right w:val="none" w:sz="0" w:space="0" w:color="auto"/>
      </w:divBdr>
    </w:div>
    <w:div w:id="490828114">
      <w:bodyDiv w:val="1"/>
      <w:marLeft w:val="0"/>
      <w:marRight w:val="0"/>
      <w:marTop w:val="0"/>
      <w:marBottom w:val="0"/>
      <w:divBdr>
        <w:top w:val="none" w:sz="0" w:space="0" w:color="auto"/>
        <w:left w:val="none" w:sz="0" w:space="0" w:color="auto"/>
        <w:bottom w:val="none" w:sz="0" w:space="0" w:color="auto"/>
        <w:right w:val="none" w:sz="0" w:space="0" w:color="auto"/>
      </w:divBdr>
      <w:divsChild>
        <w:div w:id="1478255620">
          <w:marLeft w:val="0"/>
          <w:marRight w:val="1"/>
          <w:marTop w:val="0"/>
          <w:marBottom w:val="0"/>
          <w:divBdr>
            <w:top w:val="none" w:sz="0" w:space="0" w:color="auto"/>
            <w:left w:val="none" w:sz="0" w:space="0" w:color="auto"/>
            <w:bottom w:val="none" w:sz="0" w:space="0" w:color="auto"/>
            <w:right w:val="none" w:sz="0" w:space="0" w:color="auto"/>
          </w:divBdr>
          <w:divsChild>
            <w:div w:id="62022398">
              <w:marLeft w:val="0"/>
              <w:marRight w:val="0"/>
              <w:marTop w:val="0"/>
              <w:marBottom w:val="0"/>
              <w:divBdr>
                <w:top w:val="none" w:sz="0" w:space="0" w:color="auto"/>
                <w:left w:val="none" w:sz="0" w:space="0" w:color="auto"/>
                <w:bottom w:val="none" w:sz="0" w:space="0" w:color="auto"/>
                <w:right w:val="none" w:sz="0" w:space="0" w:color="auto"/>
              </w:divBdr>
              <w:divsChild>
                <w:div w:id="83962446">
                  <w:marLeft w:val="0"/>
                  <w:marRight w:val="1"/>
                  <w:marTop w:val="0"/>
                  <w:marBottom w:val="0"/>
                  <w:divBdr>
                    <w:top w:val="none" w:sz="0" w:space="0" w:color="auto"/>
                    <w:left w:val="none" w:sz="0" w:space="0" w:color="auto"/>
                    <w:bottom w:val="none" w:sz="0" w:space="0" w:color="auto"/>
                    <w:right w:val="none" w:sz="0" w:space="0" w:color="auto"/>
                  </w:divBdr>
                  <w:divsChild>
                    <w:div w:id="566840265">
                      <w:marLeft w:val="0"/>
                      <w:marRight w:val="0"/>
                      <w:marTop w:val="0"/>
                      <w:marBottom w:val="0"/>
                      <w:divBdr>
                        <w:top w:val="none" w:sz="0" w:space="0" w:color="auto"/>
                        <w:left w:val="none" w:sz="0" w:space="0" w:color="auto"/>
                        <w:bottom w:val="none" w:sz="0" w:space="0" w:color="auto"/>
                        <w:right w:val="none" w:sz="0" w:space="0" w:color="auto"/>
                      </w:divBdr>
                      <w:divsChild>
                        <w:div w:id="796680790">
                          <w:marLeft w:val="0"/>
                          <w:marRight w:val="0"/>
                          <w:marTop w:val="0"/>
                          <w:marBottom w:val="0"/>
                          <w:divBdr>
                            <w:top w:val="none" w:sz="0" w:space="0" w:color="auto"/>
                            <w:left w:val="none" w:sz="0" w:space="0" w:color="auto"/>
                            <w:bottom w:val="none" w:sz="0" w:space="0" w:color="auto"/>
                            <w:right w:val="none" w:sz="0" w:space="0" w:color="auto"/>
                          </w:divBdr>
                          <w:divsChild>
                            <w:div w:id="1316490261">
                              <w:marLeft w:val="240"/>
                              <w:marRight w:val="0"/>
                              <w:marTop w:val="0"/>
                              <w:marBottom w:val="0"/>
                              <w:divBdr>
                                <w:top w:val="none" w:sz="0" w:space="0" w:color="auto"/>
                                <w:left w:val="none" w:sz="0" w:space="0" w:color="auto"/>
                                <w:bottom w:val="none" w:sz="0" w:space="0" w:color="auto"/>
                                <w:right w:val="none" w:sz="0" w:space="0" w:color="auto"/>
                              </w:divBdr>
                            </w:div>
                            <w:div w:id="39936372">
                              <w:marLeft w:val="0"/>
                              <w:marRight w:val="0"/>
                              <w:marTop w:val="45"/>
                              <w:marBottom w:val="0"/>
                              <w:divBdr>
                                <w:top w:val="single" w:sz="6" w:space="2" w:color="CCCCCC"/>
                                <w:left w:val="single" w:sz="6" w:space="2" w:color="CCCCCC"/>
                                <w:bottom w:val="single" w:sz="6" w:space="2" w:color="CCCCCC"/>
                                <w:right w:val="single" w:sz="6" w:space="2" w:color="CCCCCC"/>
                              </w:divBdr>
                              <w:divsChild>
                                <w:div w:id="1097363390">
                                  <w:marLeft w:val="0"/>
                                  <w:marRight w:val="0"/>
                                  <w:marTop w:val="0"/>
                                  <w:marBottom w:val="0"/>
                                  <w:divBdr>
                                    <w:top w:val="none" w:sz="0" w:space="0" w:color="auto"/>
                                    <w:left w:val="none" w:sz="0" w:space="0" w:color="auto"/>
                                    <w:bottom w:val="none" w:sz="0" w:space="0" w:color="auto"/>
                                    <w:right w:val="none" w:sz="0" w:space="0" w:color="auto"/>
                                  </w:divBdr>
                                </w:div>
                                <w:div w:id="1510214185">
                                  <w:marLeft w:val="0"/>
                                  <w:marRight w:val="0"/>
                                  <w:marTop w:val="0"/>
                                  <w:marBottom w:val="0"/>
                                  <w:divBdr>
                                    <w:top w:val="none" w:sz="0" w:space="0" w:color="auto"/>
                                    <w:left w:val="none" w:sz="0" w:space="0" w:color="auto"/>
                                    <w:bottom w:val="none" w:sz="0" w:space="0" w:color="auto"/>
                                    <w:right w:val="none" w:sz="0" w:space="0" w:color="auto"/>
                                  </w:divBdr>
                                  <w:divsChild>
                                    <w:div w:id="1102534100">
                                      <w:marLeft w:val="0"/>
                                      <w:marRight w:val="0"/>
                                      <w:marTop w:val="0"/>
                                      <w:marBottom w:val="0"/>
                                      <w:divBdr>
                                        <w:top w:val="none" w:sz="0" w:space="0" w:color="auto"/>
                                        <w:left w:val="none" w:sz="0" w:space="0" w:color="auto"/>
                                        <w:bottom w:val="none" w:sz="0" w:space="0" w:color="auto"/>
                                        <w:right w:val="none" w:sz="0" w:space="0" w:color="auto"/>
                                      </w:divBdr>
                                    </w:div>
                                  </w:divsChild>
                                </w:div>
                                <w:div w:id="1129400698">
                                  <w:marLeft w:val="0"/>
                                  <w:marRight w:val="0"/>
                                  <w:marTop w:val="0"/>
                                  <w:marBottom w:val="0"/>
                                  <w:divBdr>
                                    <w:top w:val="none" w:sz="0" w:space="0" w:color="auto"/>
                                    <w:left w:val="none" w:sz="0" w:space="0" w:color="auto"/>
                                    <w:bottom w:val="none" w:sz="0" w:space="0" w:color="auto"/>
                                    <w:right w:val="none" w:sz="0" w:space="0" w:color="auto"/>
                                  </w:divBdr>
                                </w:div>
                                <w:div w:id="1543588100">
                                  <w:marLeft w:val="0"/>
                                  <w:marRight w:val="0"/>
                                  <w:marTop w:val="0"/>
                                  <w:marBottom w:val="0"/>
                                  <w:divBdr>
                                    <w:top w:val="none" w:sz="0" w:space="0" w:color="auto"/>
                                    <w:left w:val="none" w:sz="0" w:space="0" w:color="auto"/>
                                    <w:bottom w:val="none" w:sz="0" w:space="0" w:color="auto"/>
                                    <w:right w:val="none" w:sz="0" w:space="0" w:color="auto"/>
                                  </w:divBdr>
                                </w:div>
                                <w:div w:id="1284724303">
                                  <w:marLeft w:val="0"/>
                                  <w:marRight w:val="0"/>
                                  <w:marTop w:val="0"/>
                                  <w:marBottom w:val="0"/>
                                  <w:divBdr>
                                    <w:top w:val="none" w:sz="0" w:space="0" w:color="auto"/>
                                    <w:left w:val="none" w:sz="0" w:space="0" w:color="auto"/>
                                    <w:bottom w:val="none" w:sz="0" w:space="0" w:color="auto"/>
                                    <w:right w:val="none" w:sz="0" w:space="0" w:color="auto"/>
                                  </w:divBdr>
                                </w:div>
                                <w:div w:id="1190685034">
                                  <w:marLeft w:val="0"/>
                                  <w:marRight w:val="0"/>
                                  <w:marTop w:val="0"/>
                                  <w:marBottom w:val="0"/>
                                  <w:divBdr>
                                    <w:top w:val="none" w:sz="0" w:space="0" w:color="auto"/>
                                    <w:left w:val="none" w:sz="0" w:space="0" w:color="auto"/>
                                    <w:bottom w:val="none" w:sz="0" w:space="0" w:color="auto"/>
                                    <w:right w:val="none" w:sz="0" w:space="0" w:color="auto"/>
                                  </w:divBdr>
                                </w:div>
                                <w:div w:id="566959236">
                                  <w:marLeft w:val="0"/>
                                  <w:marRight w:val="0"/>
                                  <w:marTop w:val="0"/>
                                  <w:marBottom w:val="0"/>
                                  <w:divBdr>
                                    <w:top w:val="none" w:sz="0" w:space="0" w:color="auto"/>
                                    <w:left w:val="none" w:sz="0" w:space="0" w:color="auto"/>
                                    <w:bottom w:val="none" w:sz="0" w:space="0" w:color="auto"/>
                                    <w:right w:val="none" w:sz="0" w:space="0" w:color="auto"/>
                                  </w:divBdr>
                                </w:div>
                              </w:divsChild>
                            </w:div>
                            <w:div w:id="1305936570">
                              <w:marLeft w:val="0"/>
                              <w:marRight w:val="0"/>
                              <w:marTop w:val="0"/>
                              <w:marBottom w:val="0"/>
                              <w:divBdr>
                                <w:top w:val="none" w:sz="0" w:space="0" w:color="auto"/>
                                <w:left w:val="none" w:sz="0" w:space="0" w:color="auto"/>
                                <w:bottom w:val="none" w:sz="0" w:space="0" w:color="auto"/>
                                <w:right w:val="none" w:sz="0" w:space="0" w:color="auto"/>
                              </w:divBdr>
                            </w:div>
                          </w:divsChild>
                        </w:div>
                        <w:div w:id="358899796">
                          <w:marLeft w:val="0"/>
                          <w:marRight w:val="0"/>
                          <w:marTop w:val="0"/>
                          <w:marBottom w:val="0"/>
                          <w:divBdr>
                            <w:top w:val="none" w:sz="0" w:space="0" w:color="auto"/>
                            <w:left w:val="none" w:sz="0" w:space="0" w:color="auto"/>
                            <w:bottom w:val="none" w:sz="0" w:space="0" w:color="auto"/>
                            <w:right w:val="none" w:sz="0" w:space="0" w:color="auto"/>
                          </w:divBdr>
                          <w:divsChild>
                            <w:div w:id="498499390">
                              <w:marLeft w:val="0"/>
                              <w:marRight w:val="0"/>
                              <w:marTop w:val="0"/>
                              <w:marBottom w:val="0"/>
                              <w:divBdr>
                                <w:top w:val="none" w:sz="0" w:space="0" w:color="auto"/>
                                <w:left w:val="none" w:sz="0" w:space="0" w:color="auto"/>
                                <w:bottom w:val="none" w:sz="0" w:space="0" w:color="auto"/>
                                <w:right w:val="none" w:sz="0" w:space="0" w:color="auto"/>
                              </w:divBdr>
                            </w:div>
                          </w:divsChild>
                        </w:div>
                        <w:div w:id="577324945">
                          <w:marLeft w:val="0"/>
                          <w:marRight w:val="0"/>
                          <w:marTop w:val="0"/>
                          <w:marBottom w:val="0"/>
                          <w:divBdr>
                            <w:top w:val="none" w:sz="0" w:space="0" w:color="auto"/>
                            <w:left w:val="none" w:sz="0" w:space="0" w:color="auto"/>
                            <w:bottom w:val="none" w:sz="0" w:space="0" w:color="auto"/>
                            <w:right w:val="none" w:sz="0" w:space="0" w:color="auto"/>
                          </w:divBdr>
                          <w:divsChild>
                            <w:div w:id="335813181">
                              <w:marLeft w:val="0"/>
                              <w:marRight w:val="0"/>
                              <w:marTop w:val="120"/>
                              <w:marBottom w:val="360"/>
                              <w:divBdr>
                                <w:top w:val="none" w:sz="0" w:space="0" w:color="auto"/>
                                <w:left w:val="none" w:sz="0" w:space="0" w:color="auto"/>
                                <w:bottom w:val="none" w:sz="0" w:space="0" w:color="auto"/>
                                <w:right w:val="none" w:sz="0" w:space="0" w:color="auto"/>
                              </w:divBdr>
                              <w:divsChild>
                                <w:div w:id="423308897">
                                  <w:marLeft w:val="0"/>
                                  <w:marRight w:val="0"/>
                                  <w:marTop w:val="0"/>
                                  <w:marBottom w:val="0"/>
                                  <w:divBdr>
                                    <w:top w:val="none" w:sz="0" w:space="0" w:color="auto"/>
                                    <w:left w:val="none" w:sz="0" w:space="0" w:color="auto"/>
                                    <w:bottom w:val="none" w:sz="0" w:space="0" w:color="auto"/>
                                    <w:right w:val="none" w:sz="0" w:space="0" w:color="auto"/>
                                  </w:divBdr>
                                </w:div>
                                <w:div w:id="1247805512">
                                  <w:marLeft w:val="0"/>
                                  <w:marRight w:val="0"/>
                                  <w:marTop w:val="0"/>
                                  <w:marBottom w:val="0"/>
                                  <w:divBdr>
                                    <w:top w:val="none" w:sz="0" w:space="0" w:color="auto"/>
                                    <w:left w:val="none" w:sz="0" w:space="0" w:color="auto"/>
                                    <w:bottom w:val="none" w:sz="0" w:space="0" w:color="auto"/>
                                    <w:right w:val="none" w:sz="0" w:space="0" w:color="auto"/>
                                  </w:divBdr>
                                </w:div>
                                <w:div w:id="1528719397">
                                  <w:marLeft w:val="0"/>
                                  <w:marRight w:val="0"/>
                                  <w:marTop w:val="0"/>
                                  <w:marBottom w:val="0"/>
                                  <w:divBdr>
                                    <w:top w:val="none" w:sz="0" w:space="0" w:color="auto"/>
                                    <w:left w:val="none" w:sz="0" w:space="0" w:color="auto"/>
                                    <w:bottom w:val="none" w:sz="0" w:space="0" w:color="auto"/>
                                    <w:right w:val="none" w:sz="0" w:space="0" w:color="auto"/>
                                  </w:divBdr>
                                </w:div>
                                <w:div w:id="1170368376">
                                  <w:marLeft w:val="0"/>
                                  <w:marRight w:val="0"/>
                                  <w:marTop w:val="0"/>
                                  <w:marBottom w:val="0"/>
                                  <w:divBdr>
                                    <w:top w:val="none" w:sz="0" w:space="0" w:color="auto"/>
                                    <w:left w:val="none" w:sz="0" w:space="0" w:color="auto"/>
                                    <w:bottom w:val="none" w:sz="0" w:space="0" w:color="auto"/>
                                    <w:right w:val="none" w:sz="0" w:space="0" w:color="auto"/>
                                  </w:divBdr>
                                  <w:divsChild>
                                    <w:div w:id="11849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216443">
      <w:bodyDiv w:val="1"/>
      <w:marLeft w:val="0"/>
      <w:marRight w:val="0"/>
      <w:marTop w:val="0"/>
      <w:marBottom w:val="0"/>
      <w:divBdr>
        <w:top w:val="none" w:sz="0" w:space="0" w:color="auto"/>
        <w:left w:val="none" w:sz="0" w:space="0" w:color="auto"/>
        <w:bottom w:val="none" w:sz="0" w:space="0" w:color="auto"/>
        <w:right w:val="none" w:sz="0" w:space="0" w:color="auto"/>
      </w:divBdr>
      <w:divsChild>
        <w:div w:id="498233426">
          <w:marLeft w:val="0"/>
          <w:marRight w:val="1"/>
          <w:marTop w:val="0"/>
          <w:marBottom w:val="0"/>
          <w:divBdr>
            <w:top w:val="none" w:sz="0" w:space="0" w:color="auto"/>
            <w:left w:val="none" w:sz="0" w:space="0" w:color="auto"/>
            <w:bottom w:val="none" w:sz="0" w:space="0" w:color="auto"/>
            <w:right w:val="none" w:sz="0" w:space="0" w:color="auto"/>
          </w:divBdr>
          <w:divsChild>
            <w:div w:id="674302620">
              <w:marLeft w:val="0"/>
              <w:marRight w:val="0"/>
              <w:marTop w:val="0"/>
              <w:marBottom w:val="0"/>
              <w:divBdr>
                <w:top w:val="none" w:sz="0" w:space="0" w:color="auto"/>
                <w:left w:val="none" w:sz="0" w:space="0" w:color="auto"/>
                <w:bottom w:val="none" w:sz="0" w:space="0" w:color="auto"/>
                <w:right w:val="none" w:sz="0" w:space="0" w:color="auto"/>
              </w:divBdr>
              <w:divsChild>
                <w:div w:id="1231117866">
                  <w:marLeft w:val="0"/>
                  <w:marRight w:val="1"/>
                  <w:marTop w:val="0"/>
                  <w:marBottom w:val="0"/>
                  <w:divBdr>
                    <w:top w:val="none" w:sz="0" w:space="0" w:color="auto"/>
                    <w:left w:val="none" w:sz="0" w:space="0" w:color="auto"/>
                    <w:bottom w:val="none" w:sz="0" w:space="0" w:color="auto"/>
                    <w:right w:val="none" w:sz="0" w:space="0" w:color="auto"/>
                  </w:divBdr>
                  <w:divsChild>
                    <w:div w:id="545140698">
                      <w:marLeft w:val="0"/>
                      <w:marRight w:val="0"/>
                      <w:marTop w:val="0"/>
                      <w:marBottom w:val="0"/>
                      <w:divBdr>
                        <w:top w:val="none" w:sz="0" w:space="0" w:color="auto"/>
                        <w:left w:val="none" w:sz="0" w:space="0" w:color="auto"/>
                        <w:bottom w:val="none" w:sz="0" w:space="0" w:color="auto"/>
                        <w:right w:val="none" w:sz="0" w:space="0" w:color="auto"/>
                      </w:divBdr>
                      <w:divsChild>
                        <w:div w:id="595670264">
                          <w:marLeft w:val="0"/>
                          <w:marRight w:val="0"/>
                          <w:marTop w:val="0"/>
                          <w:marBottom w:val="0"/>
                          <w:divBdr>
                            <w:top w:val="none" w:sz="0" w:space="0" w:color="auto"/>
                            <w:left w:val="none" w:sz="0" w:space="0" w:color="auto"/>
                            <w:bottom w:val="none" w:sz="0" w:space="0" w:color="auto"/>
                            <w:right w:val="none" w:sz="0" w:space="0" w:color="auto"/>
                          </w:divBdr>
                          <w:divsChild>
                            <w:div w:id="1093086882">
                              <w:marLeft w:val="0"/>
                              <w:marRight w:val="0"/>
                              <w:marTop w:val="120"/>
                              <w:marBottom w:val="360"/>
                              <w:divBdr>
                                <w:top w:val="none" w:sz="0" w:space="0" w:color="auto"/>
                                <w:left w:val="none" w:sz="0" w:space="0" w:color="auto"/>
                                <w:bottom w:val="none" w:sz="0" w:space="0" w:color="auto"/>
                                <w:right w:val="none" w:sz="0" w:space="0" w:color="auto"/>
                              </w:divBdr>
                              <w:divsChild>
                                <w:div w:id="989866879">
                                  <w:marLeft w:val="0"/>
                                  <w:marRight w:val="0"/>
                                  <w:marTop w:val="0"/>
                                  <w:marBottom w:val="0"/>
                                  <w:divBdr>
                                    <w:top w:val="none" w:sz="0" w:space="0" w:color="auto"/>
                                    <w:left w:val="none" w:sz="0" w:space="0" w:color="auto"/>
                                    <w:bottom w:val="none" w:sz="0" w:space="0" w:color="auto"/>
                                    <w:right w:val="none" w:sz="0" w:space="0" w:color="auto"/>
                                  </w:divBdr>
                                </w:div>
                                <w:div w:id="1007442787">
                                  <w:marLeft w:val="0"/>
                                  <w:marRight w:val="0"/>
                                  <w:marTop w:val="0"/>
                                  <w:marBottom w:val="0"/>
                                  <w:divBdr>
                                    <w:top w:val="none" w:sz="0" w:space="0" w:color="auto"/>
                                    <w:left w:val="none" w:sz="0" w:space="0" w:color="auto"/>
                                    <w:bottom w:val="none" w:sz="0" w:space="0" w:color="auto"/>
                                    <w:right w:val="none" w:sz="0" w:space="0" w:color="auto"/>
                                  </w:divBdr>
                                </w:div>
                                <w:div w:id="211894561">
                                  <w:marLeft w:val="0"/>
                                  <w:marRight w:val="0"/>
                                  <w:marTop w:val="0"/>
                                  <w:marBottom w:val="0"/>
                                  <w:divBdr>
                                    <w:top w:val="none" w:sz="0" w:space="0" w:color="auto"/>
                                    <w:left w:val="none" w:sz="0" w:space="0" w:color="auto"/>
                                    <w:bottom w:val="none" w:sz="0" w:space="0" w:color="auto"/>
                                    <w:right w:val="none" w:sz="0" w:space="0" w:color="auto"/>
                                  </w:divBdr>
                                </w:div>
                                <w:div w:id="186870076">
                                  <w:marLeft w:val="0"/>
                                  <w:marRight w:val="0"/>
                                  <w:marTop w:val="0"/>
                                  <w:marBottom w:val="0"/>
                                  <w:divBdr>
                                    <w:top w:val="none" w:sz="0" w:space="0" w:color="auto"/>
                                    <w:left w:val="none" w:sz="0" w:space="0" w:color="auto"/>
                                    <w:bottom w:val="none" w:sz="0" w:space="0" w:color="auto"/>
                                    <w:right w:val="none" w:sz="0" w:space="0" w:color="auto"/>
                                  </w:divBdr>
                                  <w:divsChild>
                                    <w:div w:id="102886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9096754">
      <w:bodyDiv w:val="1"/>
      <w:marLeft w:val="0"/>
      <w:marRight w:val="0"/>
      <w:marTop w:val="0"/>
      <w:marBottom w:val="0"/>
      <w:divBdr>
        <w:top w:val="none" w:sz="0" w:space="0" w:color="auto"/>
        <w:left w:val="none" w:sz="0" w:space="0" w:color="auto"/>
        <w:bottom w:val="none" w:sz="0" w:space="0" w:color="auto"/>
        <w:right w:val="none" w:sz="0" w:space="0" w:color="auto"/>
      </w:divBdr>
      <w:divsChild>
        <w:div w:id="753353660">
          <w:marLeft w:val="0"/>
          <w:marRight w:val="1"/>
          <w:marTop w:val="0"/>
          <w:marBottom w:val="0"/>
          <w:divBdr>
            <w:top w:val="none" w:sz="0" w:space="0" w:color="auto"/>
            <w:left w:val="none" w:sz="0" w:space="0" w:color="auto"/>
            <w:bottom w:val="none" w:sz="0" w:space="0" w:color="auto"/>
            <w:right w:val="none" w:sz="0" w:space="0" w:color="auto"/>
          </w:divBdr>
          <w:divsChild>
            <w:div w:id="961417865">
              <w:marLeft w:val="0"/>
              <w:marRight w:val="0"/>
              <w:marTop w:val="0"/>
              <w:marBottom w:val="0"/>
              <w:divBdr>
                <w:top w:val="none" w:sz="0" w:space="0" w:color="auto"/>
                <w:left w:val="none" w:sz="0" w:space="0" w:color="auto"/>
                <w:bottom w:val="none" w:sz="0" w:space="0" w:color="auto"/>
                <w:right w:val="none" w:sz="0" w:space="0" w:color="auto"/>
              </w:divBdr>
              <w:divsChild>
                <w:div w:id="1047534545">
                  <w:marLeft w:val="0"/>
                  <w:marRight w:val="1"/>
                  <w:marTop w:val="0"/>
                  <w:marBottom w:val="0"/>
                  <w:divBdr>
                    <w:top w:val="none" w:sz="0" w:space="0" w:color="auto"/>
                    <w:left w:val="none" w:sz="0" w:space="0" w:color="auto"/>
                    <w:bottom w:val="none" w:sz="0" w:space="0" w:color="auto"/>
                    <w:right w:val="none" w:sz="0" w:space="0" w:color="auto"/>
                  </w:divBdr>
                  <w:divsChild>
                    <w:div w:id="895627779">
                      <w:marLeft w:val="0"/>
                      <w:marRight w:val="0"/>
                      <w:marTop w:val="0"/>
                      <w:marBottom w:val="0"/>
                      <w:divBdr>
                        <w:top w:val="none" w:sz="0" w:space="0" w:color="auto"/>
                        <w:left w:val="none" w:sz="0" w:space="0" w:color="auto"/>
                        <w:bottom w:val="none" w:sz="0" w:space="0" w:color="auto"/>
                        <w:right w:val="none" w:sz="0" w:space="0" w:color="auto"/>
                      </w:divBdr>
                      <w:divsChild>
                        <w:div w:id="1370301167">
                          <w:marLeft w:val="0"/>
                          <w:marRight w:val="0"/>
                          <w:marTop w:val="0"/>
                          <w:marBottom w:val="0"/>
                          <w:divBdr>
                            <w:top w:val="none" w:sz="0" w:space="0" w:color="auto"/>
                            <w:left w:val="none" w:sz="0" w:space="0" w:color="auto"/>
                            <w:bottom w:val="none" w:sz="0" w:space="0" w:color="auto"/>
                            <w:right w:val="none" w:sz="0" w:space="0" w:color="auto"/>
                          </w:divBdr>
                          <w:divsChild>
                            <w:div w:id="638148857">
                              <w:marLeft w:val="0"/>
                              <w:marRight w:val="0"/>
                              <w:marTop w:val="120"/>
                              <w:marBottom w:val="360"/>
                              <w:divBdr>
                                <w:top w:val="none" w:sz="0" w:space="0" w:color="auto"/>
                                <w:left w:val="none" w:sz="0" w:space="0" w:color="auto"/>
                                <w:bottom w:val="none" w:sz="0" w:space="0" w:color="auto"/>
                                <w:right w:val="none" w:sz="0" w:space="0" w:color="auto"/>
                              </w:divBdr>
                              <w:divsChild>
                                <w:div w:id="110443883">
                                  <w:marLeft w:val="0"/>
                                  <w:marRight w:val="0"/>
                                  <w:marTop w:val="0"/>
                                  <w:marBottom w:val="0"/>
                                  <w:divBdr>
                                    <w:top w:val="none" w:sz="0" w:space="0" w:color="auto"/>
                                    <w:left w:val="none" w:sz="0" w:space="0" w:color="auto"/>
                                    <w:bottom w:val="none" w:sz="0" w:space="0" w:color="auto"/>
                                    <w:right w:val="none" w:sz="0" w:space="0" w:color="auto"/>
                                  </w:divBdr>
                                </w:div>
                                <w:div w:id="1392994662">
                                  <w:marLeft w:val="0"/>
                                  <w:marRight w:val="0"/>
                                  <w:marTop w:val="0"/>
                                  <w:marBottom w:val="0"/>
                                  <w:divBdr>
                                    <w:top w:val="none" w:sz="0" w:space="0" w:color="auto"/>
                                    <w:left w:val="none" w:sz="0" w:space="0" w:color="auto"/>
                                    <w:bottom w:val="none" w:sz="0" w:space="0" w:color="auto"/>
                                    <w:right w:val="none" w:sz="0" w:space="0" w:color="auto"/>
                                  </w:divBdr>
                                </w:div>
                                <w:div w:id="346567902">
                                  <w:marLeft w:val="0"/>
                                  <w:marRight w:val="0"/>
                                  <w:marTop w:val="0"/>
                                  <w:marBottom w:val="0"/>
                                  <w:divBdr>
                                    <w:top w:val="none" w:sz="0" w:space="0" w:color="auto"/>
                                    <w:left w:val="none" w:sz="0" w:space="0" w:color="auto"/>
                                    <w:bottom w:val="none" w:sz="0" w:space="0" w:color="auto"/>
                                    <w:right w:val="none" w:sz="0" w:space="0" w:color="auto"/>
                                  </w:divBdr>
                                </w:div>
                                <w:div w:id="1154640914">
                                  <w:marLeft w:val="0"/>
                                  <w:marRight w:val="0"/>
                                  <w:marTop w:val="0"/>
                                  <w:marBottom w:val="0"/>
                                  <w:divBdr>
                                    <w:top w:val="none" w:sz="0" w:space="0" w:color="auto"/>
                                    <w:left w:val="none" w:sz="0" w:space="0" w:color="auto"/>
                                    <w:bottom w:val="none" w:sz="0" w:space="0" w:color="auto"/>
                                    <w:right w:val="none" w:sz="0" w:space="0" w:color="auto"/>
                                  </w:divBdr>
                                  <w:divsChild>
                                    <w:div w:id="138336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2589390">
      <w:bodyDiv w:val="1"/>
      <w:marLeft w:val="0"/>
      <w:marRight w:val="0"/>
      <w:marTop w:val="0"/>
      <w:marBottom w:val="0"/>
      <w:divBdr>
        <w:top w:val="none" w:sz="0" w:space="0" w:color="auto"/>
        <w:left w:val="none" w:sz="0" w:space="0" w:color="auto"/>
        <w:bottom w:val="none" w:sz="0" w:space="0" w:color="auto"/>
        <w:right w:val="none" w:sz="0" w:space="0" w:color="auto"/>
      </w:divBdr>
      <w:divsChild>
        <w:div w:id="1585721842">
          <w:marLeft w:val="0"/>
          <w:marRight w:val="0"/>
          <w:marTop w:val="0"/>
          <w:marBottom w:val="0"/>
          <w:divBdr>
            <w:top w:val="none" w:sz="0" w:space="0" w:color="auto"/>
            <w:left w:val="none" w:sz="0" w:space="0" w:color="auto"/>
            <w:bottom w:val="none" w:sz="0" w:space="0" w:color="auto"/>
            <w:right w:val="none" w:sz="0" w:space="0" w:color="auto"/>
          </w:divBdr>
        </w:div>
      </w:divsChild>
    </w:div>
    <w:div w:id="599948370">
      <w:bodyDiv w:val="1"/>
      <w:marLeft w:val="0"/>
      <w:marRight w:val="0"/>
      <w:marTop w:val="0"/>
      <w:marBottom w:val="0"/>
      <w:divBdr>
        <w:top w:val="none" w:sz="0" w:space="0" w:color="auto"/>
        <w:left w:val="none" w:sz="0" w:space="0" w:color="auto"/>
        <w:bottom w:val="none" w:sz="0" w:space="0" w:color="auto"/>
        <w:right w:val="none" w:sz="0" w:space="0" w:color="auto"/>
      </w:divBdr>
      <w:divsChild>
        <w:div w:id="1975787370">
          <w:marLeft w:val="0"/>
          <w:marRight w:val="1"/>
          <w:marTop w:val="0"/>
          <w:marBottom w:val="0"/>
          <w:divBdr>
            <w:top w:val="none" w:sz="0" w:space="0" w:color="auto"/>
            <w:left w:val="none" w:sz="0" w:space="0" w:color="auto"/>
            <w:bottom w:val="none" w:sz="0" w:space="0" w:color="auto"/>
            <w:right w:val="none" w:sz="0" w:space="0" w:color="auto"/>
          </w:divBdr>
          <w:divsChild>
            <w:div w:id="1627662088">
              <w:marLeft w:val="0"/>
              <w:marRight w:val="0"/>
              <w:marTop w:val="0"/>
              <w:marBottom w:val="0"/>
              <w:divBdr>
                <w:top w:val="none" w:sz="0" w:space="0" w:color="auto"/>
                <w:left w:val="none" w:sz="0" w:space="0" w:color="auto"/>
                <w:bottom w:val="none" w:sz="0" w:space="0" w:color="auto"/>
                <w:right w:val="none" w:sz="0" w:space="0" w:color="auto"/>
              </w:divBdr>
              <w:divsChild>
                <w:div w:id="1325432273">
                  <w:marLeft w:val="0"/>
                  <w:marRight w:val="1"/>
                  <w:marTop w:val="0"/>
                  <w:marBottom w:val="0"/>
                  <w:divBdr>
                    <w:top w:val="none" w:sz="0" w:space="0" w:color="auto"/>
                    <w:left w:val="none" w:sz="0" w:space="0" w:color="auto"/>
                    <w:bottom w:val="none" w:sz="0" w:space="0" w:color="auto"/>
                    <w:right w:val="none" w:sz="0" w:space="0" w:color="auto"/>
                  </w:divBdr>
                  <w:divsChild>
                    <w:div w:id="1519394206">
                      <w:marLeft w:val="0"/>
                      <w:marRight w:val="0"/>
                      <w:marTop w:val="0"/>
                      <w:marBottom w:val="0"/>
                      <w:divBdr>
                        <w:top w:val="none" w:sz="0" w:space="0" w:color="auto"/>
                        <w:left w:val="none" w:sz="0" w:space="0" w:color="auto"/>
                        <w:bottom w:val="none" w:sz="0" w:space="0" w:color="auto"/>
                        <w:right w:val="none" w:sz="0" w:space="0" w:color="auto"/>
                      </w:divBdr>
                      <w:divsChild>
                        <w:div w:id="923147792">
                          <w:marLeft w:val="0"/>
                          <w:marRight w:val="0"/>
                          <w:marTop w:val="0"/>
                          <w:marBottom w:val="0"/>
                          <w:divBdr>
                            <w:top w:val="none" w:sz="0" w:space="0" w:color="auto"/>
                            <w:left w:val="none" w:sz="0" w:space="0" w:color="auto"/>
                            <w:bottom w:val="none" w:sz="0" w:space="0" w:color="auto"/>
                            <w:right w:val="none" w:sz="0" w:space="0" w:color="auto"/>
                          </w:divBdr>
                          <w:divsChild>
                            <w:div w:id="1348485806">
                              <w:marLeft w:val="0"/>
                              <w:marRight w:val="0"/>
                              <w:marTop w:val="120"/>
                              <w:marBottom w:val="360"/>
                              <w:divBdr>
                                <w:top w:val="none" w:sz="0" w:space="0" w:color="auto"/>
                                <w:left w:val="none" w:sz="0" w:space="0" w:color="auto"/>
                                <w:bottom w:val="none" w:sz="0" w:space="0" w:color="auto"/>
                                <w:right w:val="none" w:sz="0" w:space="0" w:color="auto"/>
                              </w:divBdr>
                              <w:divsChild>
                                <w:div w:id="1535970481">
                                  <w:marLeft w:val="0"/>
                                  <w:marRight w:val="0"/>
                                  <w:marTop w:val="0"/>
                                  <w:marBottom w:val="0"/>
                                  <w:divBdr>
                                    <w:top w:val="none" w:sz="0" w:space="0" w:color="auto"/>
                                    <w:left w:val="none" w:sz="0" w:space="0" w:color="auto"/>
                                    <w:bottom w:val="none" w:sz="0" w:space="0" w:color="auto"/>
                                    <w:right w:val="none" w:sz="0" w:space="0" w:color="auto"/>
                                  </w:divBdr>
                                </w:div>
                                <w:div w:id="1609895004">
                                  <w:marLeft w:val="0"/>
                                  <w:marRight w:val="0"/>
                                  <w:marTop w:val="0"/>
                                  <w:marBottom w:val="0"/>
                                  <w:divBdr>
                                    <w:top w:val="none" w:sz="0" w:space="0" w:color="auto"/>
                                    <w:left w:val="none" w:sz="0" w:space="0" w:color="auto"/>
                                    <w:bottom w:val="none" w:sz="0" w:space="0" w:color="auto"/>
                                    <w:right w:val="none" w:sz="0" w:space="0" w:color="auto"/>
                                  </w:divBdr>
                                </w:div>
                                <w:div w:id="833496797">
                                  <w:marLeft w:val="0"/>
                                  <w:marRight w:val="0"/>
                                  <w:marTop w:val="0"/>
                                  <w:marBottom w:val="0"/>
                                  <w:divBdr>
                                    <w:top w:val="none" w:sz="0" w:space="0" w:color="auto"/>
                                    <w:left w:val="none" w:sz="0" w:space="0" w:color="auto"/>
                                    <w:bottom w:val="none" w:sz="0" w:space="0" w:color="auto"/>
                                    <w:right w:val="none" w:sz="0" w:space="0" w:color="auto"/>
                                  </w:divBdr>
                                </w:div>
                                <w:div w:id="1356807221">
                                  <w:marLeft w:val="0"/>
                                  <w:marRight w:val="0"/>
                                  <w:marTop w:val="0"/>
                                  <w:marBottom w:val="0"/>
                                  <w:divBdr>
                                    <w:top w:val="none" w:sz="0" w:space="0" w:color="auto"/>
                                    <w:left w:val="none" w:sz="0" w:space="0" w:color="auto"/>
                                    <w:bottom w:val="none" w:sz="0" w:space="0" w:color="auto"/>
                                    <w:right w:val="none" w:sz="0" w:space="0" w:color="auto"/>
                                  </w:divBdr>
                                  <w:divsChild>
                                    <w:div w:id="200627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0165059">
      <w:bodyDiv w:val="1"/>
      <w:marLeft w:val="0"/>
      <w:marRight w:val="0"/>
      <w:marTop w:val="0"/>
      <w:marBottom w:val="0"/>
      <w:divBdr>
        <w:top w:val="none" w:sz="0" w:space="0" w:color="auto"/>
        <w:left w:val="none" w:sz="0" w:space="0" w:color="auto"/>
        <w:bottom w:val="none" w:sz="0" w:space="0" w:color="auto"/>
        <w:right w:val="none" w:sz="0" w:space="0" w:color="auto"/>
      </w:divBdr>
      <w:divsChild>
        <w:div w:id="1170758930">
          <w:marLeft w:val="0"/>
          <w:marRight w:val="1"/>
          <w:marTop w:val="0"/>
          <w:marBottom w:val="0"/>
          <w:divBdr>
            <w:top w:val="none" w:sz="0" w:space="0" w:color="auto"/>
            <w:left w:val="none" w:sz="0" w:space="0" w:color="auto"/>
            <w:bottom w:val="none" w:sz="0" w:space="0" w:color="auto"/>
            <w:right w:val="none" w:sz="0" w:space="0" w:color="auto"/>
          </w:divBdr>
          <w:divsChild>
            <w:div w:id="1655530715">
              <w:marLeft w:val="0"/>
              <w:marRight w:val="0"/>
              <w:marTop w:val="0"/>
              <w:marBottom w:val="0"/>
              <w:divBdr>
                <w:top w:val="none" w:sz="0" w:space="0" w:color="auto"/>
                <w:left w:val="none" w:sz="0" w:space="0" w:color="auto"/>
                <w:bottom w:val="none" w:sz="0" w:space="0" w:color="auto"/>
                <w:right w:val="none" w:sz="0" w:space="0" w:color="auto"/>
              </w:divBdr>
              <w:divsChild>
                <w:div w:id="1825584368">
                  <w:marLeft w:val="0"/>
                  <w:marRight w:val="1"/>
                  <w:marTop w:val="0"/>
                  <w:marBottom w:val="0"/>
                  <w:divBdr>
                    <w:top w:val="none" w:sz="0" w:space="0" w:color="auto"/>
                    <w:left w:val="none" w:sz="0" w:space="0" w:color="auto"/>
                    <w:bottom w:val="none" w:sz="0" w:space="0" w:color="auto"/>
                    <w:right w:val="none" w:sz="0" w:space="0" w:color="auto"/>
                  </w:divBdr>
                  <w:divsChild>
                    <w:div w:id="539707340">
                      <w:marLeft w:val="0"/>
                      <w:marRight w:val="0"/>
                      <w:marTop w:val="0"/>
                      <w:marBottom w:val="0"/>
                      <w:divBdr>
                        <w:top w:val="none" w:sz="0" w:space="0" w:color="auto"/>
                        <w:left w:val="none" w:sz="0" w:space="0" w:color="auto"/>
                        <w:bottom w:val="none" w:sz="0" w:space="0" w:color="auto"/>
                        <w:right w:val="none" w:sz="0" w:space="0" w:color="auto"/>
                      </w:divBdr>
                      <w:divsChild>
                        <w:div w:id="401416275">
                          <w:marLeft w:val="0"/>
                          <w:marRight w:val="0"/>
                          <w:marTop w:val="0"/>
                          <w:marBottom w:val="0"/>
                          <w:divBdr>
                            <w:top w:val="none" w:sz="0" w:space="0" w:color="auto"/>
                            <w:left w:val="none" w:sz="0" w:space="0" w:color="auto"/>
                            <w:bottom w:val="none" w:sz="0" w:space="0" w:color="auto"/>
                            <w:right w:val="none" w:sz="0" w:space="0" w:color="auto"/>
                          </w:divBdr>
                          <w:divsChild>
                            <w:div w:id="587811779">
                              <w:marLeft w:val="0"/>
                              <w:marRight w:val="0"/>
                              <w:marTop w:val="120"/>
                              <w:marBottom w:val="360"/>
                              <w:divBdr>
                                <w:top w:val="none" w:sz="0" w:space="0" w:color="auto"/>
                                <w:left w:val="none" w:sz="0" w:space="0" w:color="auto"/>
                                <w:bottom w:val="none" w:sz="0" w:space="0" w:color="auto"/>
                                <w:right w:val="none" w:sz="0" w:space="0" w:color="auto"/>
                              </w:divBdr>
                              <w:divsChild>
                                <w:div w:id="1901017811">
                                  <w:marLeft w:val="0"/>
                                  <w:marRight w:val="0"/>
                                  <w:marTop w:val="0"/>
                                  <w:marBottom w:val="0"/>
                                  <w:divBdr>
                                    <w:top w:val="none" w:sz="0" w:space="0" w:color="auto"/>
                                    <w:left w:val="none" w:sz="0" w:space="0" w:color="auto"/>
                                    <w:bottom w:val="none" w:sz="0" w:space="0" w:color="auto"/>
                                    <w:right w:val="none" w:sz="0" w:space="0" w:color="auto"/>
                                  </w:divBdr>
                                </w:div>
                                <w:div w:id="1537505696">
                                  <w:marLeft w:val="0"/>
                                  <w:marRight w:val="0"/>
                                  <w:marTop w:val="0"/>
                                  <w:marBottom w:val="0"/>
                                  <w:divBdr>
                                    <w:top w:val="none" w:sz="0" w:space="0" w:color="auto"/>
                                    <w:left w:val="none" w:sz="0" w:space="0" w:color="auto"/>
                                    <w:bottom w:val="none" w:sz="0" w:space="0" w:color="auto"/>
                                    <w:right w:val="none" w:sz="0" w:space="0" w:color="auto"/>
                                  </w:divBdr>
                                </w:div>
                                <w:div w:id="115606599">
                                  <w:marLeft w:val="0"/>
                                  <w:marRight w:val="0"/>
                                  <w:marTop w:val="0"/>
                                  <w:marBottom w:val="0"/>
                                  <w:divBdr>
                                    <w:top w:val="none" w:sz="0" w:space="0" w:color="auto"/>
                                    <w:left w:val="none" w:sz="0" w:space="0" w:color="auto"/>
                                    <w:bottom w:val="none" w:sz="0" w:space="0" w:color="auto"/>
                                    <w:right w:val="none" w:sz="0" w:space="0" w:color="auto"/>
                                  </w:divBdr>
                                  <w:divsChild>
                                    <w:div w:id="23679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7629080">
      <w:bodyDiv w:val="1"/>
      <w:marLeft w:val="0"/>
      <w:marRight w:val="0"/>
      <w:marTop w:val="0"/>
      <w:marBottom w:val="0"/>
      <w:divBdr>
        <w:top w:val="none" w:sz="0" w:space="0" w:color="auto"/>
        <w:left w:val="none" w:sz="0" w:space="0" w:color="auto"/>
        <w:bottom w:val="none" w:sz="0" w:space="0" w:color="auto"/>
        <w:right w:val="none" w:sz="0" w:space="0" w:color="auto"/>
      </w:divBdr>
      <w:divsChild>
        <w:div w:id="1760323339">
          <w:marLeft w:val="0"/>
          <w:marRight w:val="0"/>
          <w:marTop w:val="0"/>
          <w:marBottom w:val="0"/>
          <w:divBdr>
            <w:top w:val="none" w:sz="0" w:space="0" w:color="auto"/>
            <w:left w:val="none" w:sz="0" w:space="0" w:color="auto"/>
            <w:bottom w:val="none" w:sz="0" w:space="0" w:color="auto"/>
            <w:right w:val="none" w:sz="0" w:space="0" w:color="auto"/>
          </w:divBdr>
        </w:div>
      </w:divsChild>
    </w:div>
    <w:div w:id="750585969">
      <w:bodyDiv w:val="1"/>
      <w:marLeft w:val="0"/>
      <w:marRight w:val="0"/>
      <w:marTop w:val="0"/>
      <w:marBottom w:val="0"/>
      <w:divBdr>
        <w:top w:val="none" w:sz="0" w:space="0" w:color="auto"/>
        <w:left w:val="none" w:sz="0" w:space="0" w:color="auto"/>
        <w:bottom w:val="none" w:sz="0" w:space="0" w:color="auto"/>
        <w:right w:val="none" w:sz="0" w:space="0" w:color="auto"/>
      </w:divBdr>
    </w:div>
    <w:div w:id="770859657">
      <w:bodyDiv w:val="1"/>
      <w:marLeft w:val="0"/>
      <w:marRight w:val="0"/>
      <w:marTop w:val="0"/>
      <w:marBottom w:val="0"/>
      <w:divBdr>
        <w:top w:val="none" w:sz="0" w:space="0" w:color="auto"/>
        <w:left w:val="none" w:sz="0" w:space="0" w:color="auto"/>
        <w:bottom w:val="none" w:sz="0" w:space="0" w:color="auto"/>
        <w:right w:val="none" w:sz="0" w:space="0" w:color="auto"/>
      </w:divBdr>
      <w:divsChild>
        <w:div w:id="1335063553">
          <w:marLeft w:val="547"/>
          <w:marRight w:val="0"/>
          <w:marTop w:val="96"/>
          <w:marBottom w:val="0"/>
          <w:divBdr>
            <w:top w:val="none" w:sz="0" w:space="0" w:color="auto"/>
            <w:left w:val="none" w:sz="0" w:space="0" w:color="auto"/>
            <w:bottom w:val="none" w:sz="0" w:space="0" w:color="auto"/>
            <w:right w:val="none" w:sz="0" w:space="0" w:color="auto"/>
          </w:divBdr>
        </w:div>
        <w:div w:id="1608922557">
          <w:marLeft w:val="547"/>
          <w:marRight w:val="0"/>
          <w:marTop w:val="96"/>
          <w:marBottom w:val="0"/>
          <w:divBdr>
            <w:top w:val="none" w:sz="0" w:space="0" w:color="auto"/>
            <w:left w:val="none" w:sz="0" w:space="0" w:color="auto"/>
            <w:bottom w:val="none" w:sz="0" w:space="0" w:color="auto"/>
            <w:right w:val="none" w:sz="0" w:space="0" w:color="auto"/>
          </w:divBdr>
        </w:div>
      </w:divsChild>
    </w:div>
    <w:div w:id="806241912">
      <w:bodyDiv w:val="1"/>
      <w:marLeft w:val="0"/>
      <w:marRight w:val="0"/>
      <w:marTop w:val="0"/>
      <w:marBottom w:val="0"/>
      <w:divBdr>
        <w:top w:val="none" w:sz="0" w:space="0" w:color="auto"/>
        <w:left w:val="none" w:sz="0" w:space="0" w:color="auto"/>
        <w:bottom w:val="none" w:sz="0" w:space="0" w:color="auto"/>
        <w:right w:val="none" w:sz="0" w:space="0" w:color="auto"/>
      </w:divBdr>
      <w:divsChild>
        <w:div w:id="1352486655">
          <w:marLeft w:val="0"/>
          <w:marRight w:val="1"/>
          <w:marTop w:val="0"/>
          <w:marBottom w:val="0"/>
          <w:divBdr>
            <w:top w:val="none" w:sz="0" w:space="0" w:color="auto"/>
            <w:left w:val="none" w:sz="0" w:space="0" w:color="auto"/>
            <w:bottom w:val="none" w:sz="0" w:space="0" w:color="auto"/>
            <w:right w:val="none" w:sz="0" w:space="0" w:color="auto"/>
          </w:divBdr>
          <w:divsChild>
            <w:div w:id="198669282">
              <w:marLeft w:val="0"/>
              <w:marRight w:val="0"/>
              <w:marTop w:val="0"/>
              <w:marBottom w:val="0"/>
              <w:divBdr>
                <w:top w:val="none" w:sz="0" w:space="0" w:color="auto"/>
                <w:left w:val="none" w:sz="0" w:space="0" w:color="auto"/>
                <w:bottom w:val="none" w:sz="0" w:space="0" w:color="auto"/>
                <w:right w:val="none" w:sz="0" w:space="0" w:color="auto"/>
              </w:divBdr>
              <w:divsChild>
                <w:div w:id="770511116">
                  <w:marLeft w:val="0"/>
                  <w:marRight w:val="1"/>
                  <w:marTop w:val="0"/>
                  <w:marBottom w:val="0"/>
                  <w:divBdr>
                    <w:top w:val="none" w:sz="0" w:space="0" w:color="auto"/>
                    <w:left w:val="none" w:sz="0" w:space="0" w:color="auto"/>
                    <w:bottom w:val="none" w:sz="0" w:space="0" w:color="auto"/>
                    <w:right w:val="none" w:sz="0" w:space="0" w:color="auto"/>
                  </w:divBdr>
                  <w:divsChild>
                    <w:div w:id="2042973871">
                      <w:marLeft w:val="0"/>
                      <w:marRight w:val="0"/>
                      <w:marTop w:val="0"/>
                      <w:marBottom w:val="0"/>
                      <w:divBdr>
                        <w:top w:val="none" w:sz="0" w:space="0" w:color="auto"/>
                        <w:left w:val="none" w:sz="0" w:space="0" w:color="auto"/>
                        <w:bottom w:val="none" w:sz="0" w:space="0" w:color="auto"/>
                        <w:right w:val="none" w:sz="0" w:space="0" w:color="auto"/>
                      </w:divBdr>
                      <w:divsChild>
                        <w:div w:id="558784055">
                          <w:marLeft w:val="0"/>
                          <w:marRight w:val="0"/>
                          <w:marTop w:val="0"/>
                          <w:marBottom w:val="0"/>
                          <w:divBdr>
                            <w:top w:val="none" w:sz="0" w:space="0" w:color="auto"/>
                            <w:left w:val="none" w:sz="0" w:space="0" w:color="auto"/>
                            <w:bottom w:val="none" w:sz="0" w:space="0" w:color="auto"/>
                            <w:right w:val="none" w:sz="0" w:space="0" w:color="auto"/>
                          </w:divBdr>
                          <w:divsChild>
                            <w:div w:id="382028009">
                              <w:marLeft w:val="0"/>
                              <w:marRight w:val="0"/>
                              <w:marTop w:val="120"/>
                              <w:marBottom w:val="360"/>
                              <w:divBdr>
                                <w:top w:val="none" w:sz="0" w:space="0" w:color="auto"/>
                                <w:left w:val="none" w:sz="0" w:space="0" w:color="auto"/>
                                <w:bottom w:val="none" w:sz="0" w:space="0" w:color="auto"/>
                                <w:right w:val="none" w:sz="0" w:space="0" w:color="auto"/>
                              </w:divBdr>
                              <w:divsChild>
                                <w:div w:id="813988503">
                                  <w:marLeft w:val="420"/>
                                  <w:marRight w:val="0"/>
                                  <w:marTop w:val="0"/>
                                  <w:marBottom w:val="0"/>
                                  <w:divBdr>
                                    <w:top w:val="none" w:sz="0" w:space="0" w:color="auto"/>
                                    <w:left w:val="none" w:sz="0" w:space="0" w:color="auto"/>
                                    <w:bottom w:val="none" w:sz="0" w:space="0" w:color="auto"/>
                                    <w:right w:val="none" w:sz="0" w:space="0" w:color="auto"/>
                                  </w:divBdr>
                                  <w:divsChild>
                                    <w:div w:id="1980063378">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8418488">
      <w:bodyDiv w:val="1"/>
      <w:marLeft w:val="0"/>
      <w:marRight w:val="0"/>
      <w:marTop w:val="0"/>
      <w:marBottom w:val="0"/>
      <w:divBdr>
        <w:top w:val="none" w:sz="0" w:space="0" w:color="auto"/>
        <w:left w:val="none" w:sz="0" w:space="0" w:color="auto"/>
        <w:bottom w:val="none" w:sz="0" w:space="0" w:color="auto"/>
        <w:right w:val="none" w:sz="0" w:space="0" w:color="auto"/>
      </w:divBdr>
      <w:divsChild>
        <w:div w:id="544828201">
          <w:marLeft w:val="0"/>
          <w:marRight w:val="1"/>
          <w:marTop w:val="0"/>
          <w:marBottom w:val="0"/>
          <w:divBdr>
            <w:top w:val="none" w:sz="0" w:space="0" w:color="auto"/>
            <w:left w:val="none" w:sz="0" w:space="0" w:color="auto"/>
            <w:bottom w:val="none" w:sz="0" w:space="0" w:color="auto"/>
            <w:right w:val="none" w:sz="0" w:space="0" w:color="auto"/>
          </w:divBdr>
          <w:divsChild>
            <w:div w:id="1954899512">
              <w:marLeft w:val="0"/>
              <w:marRight w:val="0"/>
              <w:marTop w:val="0"/>
              <w:marBottom w:val="0"/>
              <w:divBdr>
                <w:top w:val="none" w:sz="0" w:space="0" w:color="auto"/>
                <w:left w:val="none" w:sz="0" w:space="0" w:color="auto"/>
                <w:bottom w:val="none" w:sz="0" w:space="0" w:color="auto"/>
                <w:right w:val="none" w:sz="0" w:space="0" w:color="auto"/>
              </w:divBdr>
              <w:divsChild>
                <w:div w:id="2043049141">
                  <w:marLeft w:val="0"/>
                  <w:marRight w:val="1"/>
                  <w:marTop w:val="0"/>
                  <w:marBottom w:val="0"/>
                  <w:divBdr>
                    <w:top w:val="none" w:sz="0" w:space="0" w:color="auto"/>
                    <w:left w:val="none" w:sz="0" w:space="0" w:color="auto"/>
                    <w:bottom w:val="none" w:sz="0" w:space="0" w:color="auto"/>
                    <w:right w:val="none" w:sz="0" w:space="0" w:color="auto"/>
                  </w:divBdr>
                  <w:divsChild>
                    <w:div w:id="605581977">
                      <w:marLeft w:val="0"/>
                      <w:marRight w:val="0"/>
                      <w:marTop w:val="0"/>
                      <w:marBottom w:val="0"/>
                      <w:divBdr>
                        <w:top w:val="none" w:sz="0" w:space="0" w:color="auto"/>
                        <w:left w:val="none" w:sz="0" w:space="0" w:color="auto"/>
                        <w:bottom w:val="none" w:sz="0" w:space="0" w:color="auto"/>
                        <w:right w:val="none" w:sz="0" w:space="0" w:color="auto"/>
                      </w:divBdr>
                      <w:divsChild>
                        <w:div w:id="1019047648">
                          <w:marLeft w:val="0"/>
                          <w:marRight w:val="0"/>
                          <w:marTop w:val="0"/>
                          <w:marBottom w:val="0"/>
                          <w:divBdr>
                            <w:top w:val="none" w:sz="0" w:space="0" w:color="auto"/>
                            <w:left w:val="none" w:sz="0" w:space="0" w:color="auto"/>
                            <w:bottom w:val="none" w:sz="0" w:space="0" w:color="auto"/>
                            <w:right w:val="none" w:sz="0" w:space="0" w:color="auto"/>
                          </w:divBdr>
                          <w:divsChild>
                            <w:div w:id="1248267260">
                              <w:marLeft w:val="0"/>
                              <w:marRight w:val="0"/>
                              <w:marTop w:val="120"/>
                              <w:marBottom w:val="360"/>
                              <w:divBdr>
                                <w:top w:val="none" w:sz="0" w:space="0" w:color="auto"/>
                                <w:left w:val="none" w:sz="0" w:space="0" w:color="auto"/>
                                <w:bottom w:val="none" w:sz="0" w:space="0" w:color="auto"/>
                                <w:right w:val="none" w:sz="0" w:space="0" w:color="auto"/>
                              </w:divBdr>
                              <w:divsChild>
                                <w:div w:id="987246270">
                                  <w:marLeft w:val="0"/>
                                  <w:marRight w:val="0"/>
                                  <w:marTop w:val="0"/>
                                  <w:marBottom w:val="0"/>
                                  <w:divBdr>
                                    <w:top w:val="none" w:sz="0" w:space="0" w:color="auto"/>
                                    <w:left w:val="none" w:sz="0" w:space="0" w:color="auto"/>
                                    <w:bottom w:val="none" w:sz="0" w:space="0" w:color="auto"/>
                                    <w:right w:val="none" w:sz="0" w:space="0" w:color="auto"/>
                                  </w:divBdr>
                                </w:div>
                                <w:div w:id="1357659576">
                                  <w:marLeft w:val="0"/>
                                  <w:marRight w:val="0"/>
                                  <w:marTop w:val="0"/>
                                  <w:marBottom w:val="0"/>
                                  <w:divBdr>
                                    <w:top w:val="none" w:sz="0" w:space="0" w:color="auto"/>
                                    <w:left w:val="none" w:sz="0" w:space="0" w:color="auto"/>
                                    <w:bottom w:val="none" w:sz="0" w:space="0" w:color="auto"/>
                                    <w:right w:val="none" w:sz="0" w:space="0" w:color="auto"/>
                                  </w:divBdr>
                                </w:div>
                                <w:div w:id="1497384789">
                                  <w:marLeft w:val="0"/>
                                  <w:marRight w:val="0"/>
                                  <w:marTop w:val="0"/>
                                  <w:marBottom w:val="0"/>
                                  <w:divBdr>
                                    <w:top w:val="none" w:sz="0" w:space="0" w:color="auto"/>
                                    <w:left w:val="none" w:sz="0" w:space="0" w:color="auto"/>
                                    <w:bottom w:val="none" w:sz="0" w:space="0" w:color="auto"/>
                                    <w:right w:val="none" w:sz="0" w:space="0" w:color="auto"/>
                                  </w:divBdr>
                                </w:div>
                                <w:div w:id="935403516">
                                  <w:marLeft w:val="0"/>
                                  <w:marRight w:val="0"/>
                                  <w:marTop w:val="0"/>
                                  <w:marBottom w:val="0"/>
                                  <w:divBdr>
                                    <w:top w:val="none" w:sz="0" w:space="0" w:color="auto"/>
                                    <w:left w:val="none" w:sz="0" w:space="0" w:color="auto"/>
                                    <w:bottom w:val="none" w:sz="0" w:space="0" w:color="auto"/>
                                    <w:right w:val="none" w:sz="0" w:space="0" w:color="auto"/>
                                  </w:divBdr>
                                  <w:divsChild>
                                    <w:div w:id="719131380">
                                      <w:marLeft w:val="0"/>
                                      <w:marRight w:val="0"/>
                                      <w:marTop w:val="0"/>
                                      <w:marBottom w:val="0"/>
                                      <w:divBdr>
                                        <w:top w:val="none" w:sz="0" w:space="0" w:color="auto"/>
                                        <w:left w:val="none" w:sz="0" w:space="0" w:color="auto"/>
                                        <w:bottom w:val="none" w:sz="0" w:space="0" w:color="auto"/>
                                        <w:right w:val="none" w:sz="0" w:space="0" w:color="auto"/>
                                      </w:divBdr>
                                    </w:div>
                                  </w:divsChild>
                                </w:div>
                                <w:div w:id="716323449">
                                  <w:marLeft w:val="0"/>
                                  <w:marRight w:val="0"/>
                                  <w:marTop w:val="0"/>
                                  <w:marBottom w:val="0"/>
                                  <w:divBdr>
                                    <w:top w:val="none" w:sz="0" w:space="0" w:color="auto"/>
                                    <w:left w:val="none" w:sz="0" w:space="0" w:color="auto"/>
                                    <w:bottom w:val="none" w:sz="0" w:space="0" w:color="auto"/>
                                    <w:right w:val="none" w:sz="0" w:space="0" w:color="auto"/>
                                  </w:divBdr>
                                  <w:divsChild>
                                    <w:div w:id="3678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3618714">
      <w:bodyDiv w:val="1"/>
      <w:marLeft w:val="0"/>
      <w:marRight w:val="0"/>
      <w:marTop w:val="0"/>
      <w:marBottom w:val="0"/>
      <w:divBdr>
        <w:top w:val="none" w:sz="0" w:space="0" w:color="auto"/>
        <w:left w:val="none" w:sz="0" w:space="0" w:color="auto"/>
        <w:bottom w:val="none" w:sz="0" w:space="0" w:color="auto"/>
        <w:right w:val="none" w:sz="0" w:space="0" w:color="auto"/>
      </w:divBdr>
      <w:divsChild>
        <w:div w:id="904797461">
          <w:marLeft w:val="0"/>
          <w:marRight w:val="0"/>
          <w:marTop w:val="0"/>
          <w:marBottom w:val="0"/>
          <w:divBdr>
            <w:top w:val="none" w:sz="0" w:space="0" w:color="auto"/>
            <w:left w:val="none" w:sz="0" w:space="0" w:color="auto"/>
            <w:bottom w:val="none" w:sz="0" w:space="0" w:color="auto"/>
            <w:right w:val="none" w:sz="0" w:space="0" w:color="auto"/>
          </w:divBdr>
          <w:divsChild>
            <w:div w:id="1904176013">
              <w:marLeft w:val="0"/>
              <w:marRight w:val="0"/>
              <w:marTop w:val="0"/>
              <w:marBottom w:val="0"/>
              <w:divBdr>
                <w:top w:val="none" w:sz="0" w:space="0" w:color="auto"/>
                <w:left w:val="none" w:sz="0" w:space="0" w:color="auto"/>
                <w:bottom w:val="none" w:sz="0" w:space="0" w:color="auto"/>
                <w:right w:val="none" w:sz="0" w:space="0" w:color="auto"/>
              </w:divBdr>
              <w:divsChild>
                <w:div w:id="677579343">
                  <w:marLeft w:val="150"/>
                  <w:marRight w:val="150"/>
                  <w:marTop w:val="0"/>
                  <w:marBottom w:val="0"/>
                  <w:divBdr>
                    <w:top w:val="none" w:sz="0" w:space="0" w:color="auto"/>
                    <w:left w:val="none" w:sz="0" w:space="0" w:color="auto"/>
                    <w:bottom w:val="none" w:sz="0" w:space="0" w:color="auto"/>
                    <w:right w:val="none" w:sz="0" w:space="0" w:color="auto"/>
                  </w:divBdr>
                  <w:divsChild>
                    <w:div w:id="580216480">
                      <w:marLeft w:val="150"/>
                      <w:marRight w:val="150"/>
                      <w:marTop w:val="0"/>
                      <w:marBottom w:val="0"/>
                      <w:divBdr>
                        <w:top w:val="none" w:sz="0" w:space="0" w:color="auto"/>
                        <w:left w:val="none" w:sz="0" w:space="0" w:color="auto"/>
                        <w:bottom w:val="none" w:sz="0" w:space="0" w:color="auto"/>
                        <w:right w:val="none" w:sz="0" w:space="0" w:color="auto"/>
                      </w:divBdr>
                      <w:divsChild>
                        <w:div w:id="881136675">
                          <w:marLeft w:val="0"/>
                          <w:marRight w:val="0"/>
                          <w:marTop w:val="0"/>
                          <w:marBottom w:val="0"/>
                          <w:divBdr>
                            <w:top w:val="none" w:sz="0" w:space="0" w:color="auto"/>
                            <w:left w:val="none" w:sz="0" w:space="0" w:color="auto"/>
                            <w:bottom w:val="none" w:sz="0" w:space="0" w:color="auto"/>
                            <w:right w:val="none" w:sz="0" w:space="0" w:color="auto"/>
                          </w:divBdr>
                          <w:divsChild>
                            <w:div w:id="887381914">
                              <w:marLeft w:val="0"/>
                              <w:marRight w:val="0"/>
                              <w:marTop w:val="0"/>
                              <w:marBottom w:val="0"/>
                              <w:divBdr>
                                <w:top w:val="none" w:sz="0" w:space="0" w:color="auto"/>
                                <w:left w:val="none" w:sz="0" w:space="0" w:color="auto"/>
                                <w:bottom w:val="none" w:sz="0" w:space="0" w:color="auto"/>
                                <w:right w:val="none" w:sz="0" w:space="0" w:color="auto"/>
                              </w:divBdr>
                              <w:divsChild>
                                <w:div w:id="2070154012">
                                  <w:marLeft w:val="0"/>
                                  <w:marRight w:val="0"/>
                                  <w:marTop w:val="0"/>
                                  <w:marBottom w:val="0"/>
                                  <w:divBdr>
                                    <w:top w:val="none" w:sz="0" w:space="0" w:color="auto"/>
                                    <w:left w:val="none" w:sz="0" w:space="0" w:color="auto"/>
                                    <w:bottom w:val="none" w:sz="0" w:space="0" w:color="auto"/>
                                    <w:right w:val="none" w:sz="0" w:space="0" w:color="auto"/>
                                  </w:divBdr>
                                  <w:divsChild>
                                    <w:div w:id="1762674666">
                                      <w:marLeft w:val="0"/>
                                      <w:marRight w:val="0"/>
                                      <w:marTop w:val="0"/>
                                      <w:marBottom w:val="0"/>
                                      <w:divBdr>
                                        <w:top w:val="none" w:sz="0" w:space="0" w:color="auto"/>
                                        <w:left w:val="none" w:sz="0" w:space="0" w:color="auto"/>
                                        <w:bottom w:val="none" w:sz="0" w:space="0" w:color="auto"/>
                                        <w:right w:val="none" w:sz="0" w:space="0" w:color="auto"/>
                                      </w:divBdr>
                                      <w:divsChild>
                                        <w:div w:id="451677691">
                                          <w:marLeft w:val="0"/>
                                          <w:marRight w:val="0"/>
                                          <w:marTop w:val="0"/>
                                          <w:marBottom w:val="0"/>
                                          <w:divBdr>
                                            <w:top w:val="none" w:sz="0" w:space="0" w:color="auto"/>
                                            <w:left w:val="none" w:sz="0" w:space="0" w:color="auto"/>
                                            <w:bottom w:val="none" w:sz="0" w:space="0" w:color="auto"/>
                                            <w:right w:val="none" w:sz="0" w:space="0" w:color="auto"/>
                                          </w:divBdr>
                                          <w:divsChild>
                                            <w:div w:id="1170213873">
                                              <w:marLeft w:val="0"/>
                                              <w:marRight w:val="0"/>
                                              <w:marTop w:val="0"/>
                                              <w:marBottom w:val="0"/>
                                              <w:divBdr>
                                                <w:top w:val="none" w:sz="0" w:space="0" w:color="auto"/>
                                                <w:left w:val="none" w:sz="0" w:space="0" w:color="auto"/>
                                                <w:bottom w:val="none" w:sz="0" w:space="0" w:color="auto"/>
                                                <w:right w:val="none" w:sz="0" w:space="0" w:color="auto"/>
                                              </w:divBdr>
                                              <w:divsChild>
                                                <w:div w:id="372383201">
                                                  <w:marLeft w:val="0"/>
                                                  <w:marRight w:val="0"/>
                                                  <w:marTop w:val="0"/>
                                                  <w:marBottom w:val="0"/>
                                                  <w:divBdr>
                                                    <w:top w:val="none" w:sz="0" w:space="0" w:color="auto"/>
                                                    <w:left w:val="none" w:sz="0" w:space="0" w:color="auto"/>
                                                    <w:bottom w:val="none" w:sz="0" w:space="0" w:color="auto"/>
                                                    <w:right w:val="none" w:sz="0" w:space="0" w:color="auto"/>
                                                  </w:divBdr>
                                                  <w:divsChild>
                                                    <w:div w:id="202061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5528540">
      <w:bodyDiv w:val="1"/>
      <w:marLeft w:val="0"/>
      <w:marRight w:val="0"/>
      <w:marTop w:val="0"/>
      <w:marBottom w:val="0"/>
      <w:divBdr>
        <w:top w:val="none" w:sz="0" w:space="0" w:color="auto"/>
        <w:left w:val="none" w:sz="0" w:space="0" w:color="auto"/>
        <w:bottom w:val="none" w:sz="0" w:space="0" w:color="auto"/>
        <w:right w:val="none" w:sz="0" w:space="0" w:color="auto"/>
      </w:divBdr>
      <w:divsChild>
        <w:div w:id="633755469">
          <w:marLeft w:val="0"/>
          <w:marRight w:val="1"/>
          <w:marTop w:val="0"/>
          <w:marBottom w:val="0"/>
          <w:divBdr>
            <w:top w:val="none" w:sz="0" w:space="0" w:color="auto"/>
            <w:left w:val="none" w:sz="0" w:space="0" w:color="auto"/>
            <w:bottom w:val="none" w:sz="0" w:space="0" w:color="auto"/>
            <w:right w:val="none" w:sz="0" w:space="0" w:color="auto"/>
          </w:divBdr>
          <w:divsChild>
            <w:div w:id="1793358100">
              <w:marLeft w:val="0"/>
              <w:marRight w:val="0"/>
              <w:marTop w:val="0"/>
              <w:marBottom w:val="0"/>
              <w:divBdr>
                <w:top w:val="none" w:sz="0" w:space="0" w:color="auto"/>
                <w:left w:val="none" w:sz="0" w:space="0" w:color="auto"/>
                <w:bottom w:val="none" w:sz="0" w:space="0" w:color="auto"/>
                <w:right w:val="none" w:sz="0" w:space="0" w:color="auto"/>
              </w:divBdr>
              <w:divsChild>
                <w:div w:id="921720020">
                  <w:marLeft w:val="0"/>
                  <w:marRight w:val="1"/>
                  <w:marTop w:val="0"/>
                  <w:marBottom w:val="0"/>
                  <w:divBdr>
                    <w:top w:val="none" w:sz="0" w:space="0" w:color="auto"/>
                    <w:left w:val="none" w:sz="0" w:space="0" w:color="auto"/>
                    <w:bottom w:val="none" w:sz="0" w:space="0" w:color="auto"/>
                    <w:right w:val="none" w:sz="0" w:space="0" w:color="auto"/>
                  </w:divBdr>
                  <w:divsChild>
                    <w:div w:id="518738824">
                      <w:marLeft w:val="0"/>
                      <w:marRight w:val="0"/>
                      <w:marTop w:val="0"/>
                      <w:marBottom w:val="0"/>
                      <w:divBdr>
                        <w:top w:val="none" w:sz="0" w:space="0" w:color="auto"/>
                        <w:left w:val="none" w:sz="0" w:space="0" w:color="auto"/>
                        <w:bottom w:val="none" w:sz="0" w:space="0" w:color="auto"/>
                        <w:right w:val="none" w:sz="0" w:space="0" w:color="auto"/>
                      </w:divBdr>
                      <w:divsChild>
                        <w:div w:id="297801180">
                          <w:marLeft w:val="0"/>
                          <w:marRight w:val="0"/>
                          <w:marTop w:val="0"/>
                          <w:marBottom w:val="0"/>
                          <w:divBdr>
                            <w:top w:val="none" w:sz="0" w:space="0" w:color="auto"/>
                            <w:left w:val="none" w:sz="0" w:space="0" w:color="auto"/>
                            <w:bottom w:val="none" w:sz="0" w:space="0" w:color="auto"/>
                            <w:right w:val="none" w:sz="0" w:space="0" w:color="auto"/>
                          </w:divBdr>
                          <w:divsChild>
                            <w:div w:id="1873614827">
                              <w:marLeft w:val="0"/>
                              <w:marRight w:val="0"/>
                              <w:marTop w:val="120"/>
                              <w:marBottom w:val="360"/>
                              <w:divBdr>
                                <w:top w:val="none" w:sz="0" w:space="0" w:color="auto"/>
                                <w:left w:val="none" w:sz="0" w:space="0" w:color="auto"/>
                                <w:bottom w:val="none" w:sz="0" w:space="0" w:color="auto"/>
                                <w:right w:val="none" w:sz="0" w:space="0" w:color="auto"/>
                              </w:divBdr>
                              <w:divsChild>
                                <w:div w:id="198787261">
                                  <w:marLeft w:val="0"/>
                                  <w:marRight w:val="0"/>
                                  <w:marTop w:val="0"/>
                                  <w:marBottom w:val="0"/>
                                  <w:divBdr>
                                    <w:top w:val="none" w:sz="0" w:space="0" w:color="auto"/>
                                    <w:left w:val="none" w:sz="0" w:space="0" w:color="auto"/>
                                    <w:bottom w:val="none" w:sz="0" w:space="0" w:color="auto"/>
                                    <w:right w:val="none" w:sz="0" w:space="0" w:color="auto"/>
                                  </w:divBdr>
                                </w:div>
                                <w:div w:id="69042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1235906">
      <w:bodyDiv w:val="1"/>
      <w:marLeft w:val="0"/>
      <w:marRight w:val="0"/>
      <w:marTop w:val="0"/>
      <w:marBottom w:val="0"/>
      <w:divBdr>
        <w:top w:val="none" w:sz="0" w:space="0" w:color="auto"/>
        <w:left w:val="none" w:sz="0" w:space="0" w:color="auto"/>
        <w:bottom w:val="none" w:sz="0" w:space="0" w:color="auto"/>
        <w:right w:val="none" w:sz="0" w:space="0" w:color="auto"/>
      </w:divBdr>
      <w:divsChild>
        <w:div w:id="786432108">
          <w:marLeft w:val="0"/>
          <w:marRight w:val="1"/>
          <w:marTop w:val="0"/>
          <w:marBottom w:val="0"/>
          <w:divBdr>
            <w:top w:val="none" w:sz="0" w:space="0" w:color="auto"/>
            <w:left w:val="none" w:sz="0" w:space="0" w:color="auto"/>
            <w:bottom w:val="none" w:sz="0" w:space="0" w:color="auto"/>
            <w:right w:val="none" w:sz="0" w:space="0" w:color="auto"/>
          </w:divBdr>
          <w:divsChild>
            <w:div w:id="2044285522">
              <w:marLeft w:val="0"/>
              <w:marRight w:val="0"/>
              <w:marTop w:val="0"/>
              <w:marBottom w:val="0"/>
              <w:divBdr>
                <w:top w:val="none" w:sz="0" w:space="0" w:color="auto"/>
                <w:left w:val="none" w:sz="0" w:space="0" w:color="auto"/>
                <w:bottom w:val="none" w:sz="0" w:space="0" w:color="auto"/>
                <w:right w:val="none" w:sz="0" w:space="0" w:color="auto"/>
              </w:divBdr>
              <w:divsChild>
                <w:div w:id="1005014415">
                  <w:marLeft w:val="0"/>
                  <w:marRight w:val="1"/>
                  <w:marTop w:val="0"/>
                  <w:marBottom w:val="0"/>
                  <w:divBdr>
                    <w:top w:val="none" w:sz="0" w:space="0" w:color="auto"/>
                    <w:left w:val="none" w:sz="0" w:space="0" w:color="auto"/>
                    <w:bottom w:val="none" w:sz="0" w:space="0" w:color="auto"/>
                    <w:right w:val="none" w:sz="0" w:space="0" w:color="auto"/>
                  </w:divBdr>
                  <w:divsChild>
                    <w:div w:id="678191246">
                      <w:marLeft w:val="0"/>
                      <w:marRight w:val="0"/>
                      <w:marTop w:val="0"/>
                      <w:marBottom w:val="0"/>
                      <w:divBdr>
                        <w:top w:val="none" w:sz="0" w:space="0" w:color="auto"/>
                        <w:left w:val="none" w:sz="0" w:space="0" w:color="auto"/>
                        <w:bottom w:val="none" w:sz="0" w:space="0" w:color="auto"/>
                        <w:right w:val="none" w:sz="0" w:space="0" w:color="auto"/>
                      </w:divBdr>
                      <w:divsChild>
                        <w:div w:id="1305623764">
                          <w:marLeft w:val="0"/>
                          <w:marRight w:val="0"/>
                          <w:marTop w:val="0"/>
                          <w:marBottom w:val="0"/>
                          <w:divBdr>
                            <w:top w:val="none" w:sz="0" w:space="0" w:color="auto"/>
                            <w:left w:val="none" w:sz="0" w:space="0" w:color="auto"/>
                            <w:bottom w:val="none" w:sz="0" w:space="0" w:color="auto"/>
                            <w:right w:val="none" w:sz="0" w:space="0" w:color="auto"/>
                          </w:divBdr>
                          <w:divsChild>
                            <w:div w:id="356127524">
                              <w:marLeft w:val="0"/>
                              <w:marRight w:val="0"/>
                              <w:marTop w:val="120"/>
                              <w:marBottom w:val="360"/>
                              <w:divBdr>
                                <w:top w:val="none" w:sz="0" w:space="0" w:color="auto"/>
                                <w:left w:val="none" w:sz="0" w:space="0" w:color="auto"/>
                                <w:bottom w:val="none" w:sz="0" w:space="0" w:color="auto"/>
                                <w:right w:val="none" w:sz="0" w:space="0" w:color="auto"/>
                              </w:divBdr>
                              <w:divsChild>
                                <w:div w:id="1755585588">
                                  <w:marLeft w:val="420"/>
                                  <w:marRight w:val="0"/>
                                  <w:marTop w:val="0"/>
                                  <w:marBottom w:val="0"/>
                                  <w:divBdr>
                                    <w:top w:val="none" w:sz="0" w:space="0" w:color="auto"/>
                                    <w:left w:val="none" w:sz="0" w:space="0" w:color="auto"/>
                                    <w:bottom w:val="none" w:sz="0" w:space="0" w:color="auto"/>
                                    <w:right w:val="none" w:sz="0" w:space="0" w:color="auto"/>
                                  </w:divBdr>
                                  <w:divsChild>
                                    <w:div w:id="322701896">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6307409">
      <w:bodyDiv w:val="1"/>
      <w:marLeft w:val="0"/>
      <w:marRight w:val="0"/>
      <w:marTop w:val="0"/>
      <w:marBottom w:val="0"/>
      <w:divBdr>
        <w:top w:val="none" w:sz="0" w:space="0" w:color="auto"/>
        <w:left w:val="none" w:sz="0" w:space="0" w:color="auto"/>
        <w:bottom w:val="none" w:sz="0" w:space="0" w:color="auto"/>
        <w:right w:val="none" w:sz="0" w:space="0" w:color="auto"/>
      </w:divBdr>
      <w:divsChild>
        <w:div w:id="1422676706">
          <w:marLeft w:val="0"/>
          <w:marRight w:val="0"/>
          <w:marTop w:val="0"/>
          <w:marBottom w:val="0"/>
          <w:divBdr>
            <w:top w:val="none" w:sz="0" w:space="0" w:color="auto"/>
            <w:left w:val="none" w:sz="0" w:space="0" w:color="auto"/>
            <w:bottom w:val="none" w:sz="0" w:space="0" w:color="auto"/>
            <w:right w:val="none" w:sz="0" w:space="0" w:color="auto"/>
          </w:divBdr>
        </w:div>
      </w:divsChild>
    </w:div>
    <w:div w:id="1048995908">
      <w:bodyDiv w:val="1"/>
      <w:marLeft w:val="0"/>
      <w:marRight w:val="0"/>
      <w:marTop w:val="0"/>
      <w:marBottom w:val="0"/>
      <w:divBdr>
        <w:top w:val="none" w:sz="0" w:space="0" w:color="auto"/>
        <w:left w:val="none" w:sz="0" w:space="0" w:color="auto"/>
        <w:bottom w:val="none" w:sz="0" w:space="0" w:color="auto"/>
        <w:right w:val="none" w:sz="0" w:space="0" w:color="auto"/>
      </w:divBdr>
      <w:divsChild>
        <w:div w:id="90708062">
          <w:marLeft w:val="547"/>
          <w:marRight w:val="0"/>
          <w:marTop w:val="58"/>
          <w:marBottom w:val="0"/>
          <w:divBdr>
            <w:top w:val="none" w:sz="0" w:space="0" w:color="auto"/>
            <w:left w:val="none" w:sz="0" w:space="0" w:color="auto"/>
            <w:bottom w:val="none" w:sz="0" w:space="0" w:color="auto"/>
            <w:right w:val="none" w:sz="0" w:space="0" w:color="auto"/>
          </w:divBdr>
        </w:div>
        <w:div w:id="870145149">
          <w:marLeft w:val="547"/>
          <w:marRight w:val="0"/>
          <w:marTop w:val="58"/>
          <w:marBottom w:val="0"/>
          <w:divBdr>
            <w:top w:val="none" w:sz="0" w:space="0" w:color="auto"/>
            <w:left w:val="none" w:sz="0" w:space="0" w:color="auto"/>
            <w:bottom w:val="none" w:sz="0" w:space="0" w:color="auto"/>
            <w:right w:val="none" w:sz="0" w:space="0" w:color="auto"/>
          </w:divBdr>
        </w:div>
        <w:div w:id="1145006559">
          <w:marLeft w:val="547"/>
          <w:marRight w:val="0"/>
          <w:marTop w:val="58"/>
          <w:marBottom w:val="0"/>
          <w:divBdr>
            <w:top w:val="none" w:sz="0" w:space="0" w:color="auto"/>
            <w:left w:val="none" w:sz="0" w:space="0" w:color="auto"/>
            <w:bottom w:val="none" w:sz="0" w:space="0" w:color="auto"/>
            <w:right w:val="none" w:sz="0" w:space="0" w:color="auto"/>
          </w:divBdr>
        </w:div>
        <w:div w:id="754280070">
          <w:marLeft w:val="547"/>
          <w:marRight w:val="0"/>
          <w:marTop w:val="58"/>
          <w:marBottom w:val="0"/>
          <w:divBdr>
            <w:top w:val="none" w:sz="0" w:space="0" w:color="auto"/>
            <w:left w:val="none" w:sz="0" w:space="0" w:color="auto"/>
            <w:bottom w:val="none" w:sz="0" w:space="0" w:color="auto"/>
            <w:right w:val="none" w:sz="0" w:space="0" w:color="auto"/>
          </w:divBdr>
        </w:div>
      </w:divsChild>
    </w:div>
    <w:div w:id="1055739181">
      <w:bodyDiv w:val="1"/>
      <w:marLeft w:val="0"/>
      <w:marRight w:val="0"/>
      <w:marTop w:val="0"/>
      <w:marBottom w:val="0"/>
      <w:divBdr>
        <w:top w:val="none" w:sz="0" w:space="0" w:color="auto"/>
        <w:left w:val="none" w:sz="0" w:space="0" w:color="auto"/>
        <w:bottom w:val="none" w:sz="0" w:space="0" w:color="auto"/>
        <w:right w:val="none" w:sz="0" w:space="0" w:color="auto"/>
      </w:divBdr>
      <w:divsChild>
        <w:div w:id="1862472914">
          <w:marLeft w:val="0"/>
          <w:marRight w:val="0"/>
          <w:marTop w:val="0"/>
          <w:marBottom w:val="0"/>
          <w:divBdr>
            <w:top w:val="none" w:sz="0" w:space="0" w:color="auto"/>
            <w:left w:val="none" w:sz="0" w:space="0" w:color="auto"/>
            <w:bottom w:val="none" w:sz="0" w:space="0" w:color="auto"/>
            <w:right w:val="none" w:sz="0" w:space="0" w:color="auto"/>
          </w:divBdr>
          <w:divsChild>
            <w:div w:id="866260022">
              <w:marLeft w:val="0"/>
              <w:marRight w:val="0"/>
              <w:marTop w:val="0"/>
              <w:marBottom w:val="0"/>
              <w:divBdr>
                <w:top w:val="none" w:sz="0" w:space="0" w:color="auto"/>
                <w:left w:val="none" w:sz="0" w:space="0" w:color="auto"/>
                <w:bottom w:val="none" w:sz="0" w:space="0" w:color="auto"/>
                <w:right w:val="none" w:sz="0" w:space="0" w:color="auto"/>
              </w:divBdr>
              <w:divsChild>
                <w:div w:id="1667395716">
                  <w:marLeft w:val="150"/>
                  <w:marRight w:val="150"/>
                  <w:marTop w:val="0"/>
                  <w:marBottom w:val="0"/>
                  <w:divBdr>
                    <w:top w:val="none" w:sz="0" w:space="0" w:color="auto"/>
                    <w:left w:val="none" w:sz="0" w:space="0" w:color="auto"/>
                    <w:bottom w:val="none" w:sz="0" w:space="0" w:color="auto"/>
                    <w:right w:val="none" w:sz="0" w:space="0" w:color="auto"/>
                  </w:divBdr>
                  <w:divsChild>
                    <w:div w:id="1153329886">
                      <w:marLeft w:val="0"/>
                      <w:marRight w:val="0"/>
                      <w:marTop w:val="0"/>
                      <w:marBottom w:val="0"/>
                      <w:divBdr>
                        <w:top w:val="none" w:sz="0" w:space="0" w:color="auto"/>
                        <w:left w:val="none" w:sz="0" w:space="0" w:color="auto"/>
                        <w:bottom w:val="none" w:sz="0" w:space="0" w:color="auto"/>
                        <w:right w:val="none" w:sz="0" w:space="0" w:color="auto"/>
                      </w:divBdr>
                      <w:divsChild>
                        <w:div w:id="631442798">
                          <w:marLeft w:val="0"/>
                          <w:marRight w:val="0"/>
                          <w:marTop w:val="0"/>
                          <w:marBottom w:val="0"/>
                          <w:divBdr>
                            <w:top w:val="none" w:sz="0" w:space="0" w:color="auto"/>
                            <w:left w:val="none" w:sz="0" w:space="0" w:color="auto"/>
                            <w:bottom w:val="none" w:sz="0" w:space="0" w:color="auto"/>
                            <w:right w:val="none" w:sz="0" w:space="0" w:color="auto"/>
                          </w:divBdr>
                          <w:divsChild>
                            <w:div w:id="1941638359">
                              <w:marLeft w:val="150"/>
                              <w:marRight w:val="150"/>
                              <w:marTop w:val="0"/>
                              <w:marBottom w:val="0"/>
                              <w:divBdr>
                                <w:top w:val="none" w:sz="0" w:space="0" w:color="auto"/>
                                <w:left w:val="none" w:sz="0" w:space="0" w:color="auto"/>
                                <w:bottom w:val="none" w:sz="0" w:space="0" w:color="auto"/>
                                <w:right w:val="none" w:sz="0" w:space="0" w:color="auto"/>
                              </w:divBdr>
                              <w:divsChild>
                                <w:div w:id="203566166">
                                  <w:marLeft w:val="0"/>
                                  <w:marRight w:val="0"/>
                                  <w:marTop w:val="0"/>
                                  <w:marBottom w:val="0"/>
                                  <w:divBdr>
                                    <w:top w:val="none" w:sz="0" w:space="0" w:color="auto"/>
                                    <w:left w:val="none" w:sz="0" w:space="0" w:color="auto"/>
                                    <w:bottom w:val="none" w:sz="0" w:space="0" w:color="auto"/>
                                    <w:right w:val="none" w:sz="0" w:space="0" w:color="auto"/>
                                  </w:divBdr>
                                  <w:divsChild>
                                    <w:div w:id="819923202">
                                      <w:marLeft w:val="0"/>
                                      <w:marRight w:val="0"/>
                                      <w:marTop w:val="0"/>
                                      <w:marBottom w:val="0"/>
                                      <w:divBdr>
                                        <w:top w:val="none" w:sz="0" w:space="0" w:color="auto"/>
                                        <w:left w:val="none" w:sz="0" w:space="0" w:color="auto"/>
                                        <w:bottom w:val="none" w:sz="0" w:space="0" w:color="auto"/>
                                        <w:right w:val="none" w:sz="0" w:space="0" w:color="auto"/>
                                      </w:divBdr>
                                      <w:divsChild>
                                        <w:div w:id="1059089163">
                                          <w:marLeft w:val="0"/>
                                          <w:marRight w:val="0"/>
                                          <w:marTop w:val="0"/>
                                          <w:marBottom w:val="0"/>
                                          <w:divBdr>
                                            <w:top w:val="none" w:sz="0" w:space="0" w:color="auto"/>
                                            <w:left w:val="none" w:sz="0" w:space="0" w:color="auto"/>
                                            <w:bottom w:val="none" w:sz="0" w:space="0" w:color="auto"/>
                                            <w:right w:val="none" w:sz="0" w:space="0" w:color="auto"/>
                                          </w:divBdr>
                                          <w:divsChild>
                                            <w:div w:id="55771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7701259">
      <w:bodyDiv w:val="1"/>
      <w:marLeft w:val="0"/>
      <w:marRight w:val="0"/>
      <w:marTop w:val="0"/>
      <w:marBottom w:val="0"/>
      <w:divBdr>
        <w:top w:val="none" w:sz="0" w:space="0" w:color="auto"/>
        <w:left w:val="none" w:sz="0" w:space="0" w:color="auto"/>
        <w:bottom w:val="none" w:sz="0" w:space="0" w:color="auto"/>
        <w:right w:val="none" w:sz="0" w:space="0" w:color="auto"/>
      </w:divBdr>
    </w:div>
    <w:div w:id="1081027819">
      <w:bodyDiv w:val="1"/>
      <w:marLeft w:val="0"/>
      <w:marRight w:val="0"/>
      <w:marTop w:val="0"/>
      <w:marBottom w:val="0"/>
      <w:divBdr>
        <w:top w:val="none" w:sz="0" w:space="0" w:color="auto"/>
        <w:left w:val="none" w:sz="0" w:space="0" w:color="auto"/>
        <w:bottom w:val="none" w:sz="0" w:space="0" w:color="auto"/>
        <w:right w:val="none" w:sz="0" w:space="0" w:color="auto"/>
      </w:divBdr>
    </w:div>
    <w:div w:id="1090464581">
      <w:bodyDiv w:val="1"/>
      <w:marLeft w:val="0"/>
      <w:marRight w:val="0"/>
      <w:marTop w:val="0"/>
      <w:marBottom w:val="0"/>
      <w:divBdr>
        <w:top w:val="none" w:sz="0" w:space="0" w:color="auto"/>
        <w:left w:val="none" w:sz="0" w:space="0" w:color="auto"/>
        <w:bottom w:val="none" w:sz="0" w:space="0" w:color="auto"/>
        <w:right w:val="none" w:sz="0" w:space="0" w:color="auto"/>
      </w:divBdr>
    </w:div>
    <w:div w:id="1145317079">
      <w:bodyDiv w:val="1"/>
      <w:marLeft w:val="0"/>
      <w:marRight w:val="0"/>
      <w:marTop w:val="0"/>
      <w:marBottom w:val="0"/>
      <w:divBdr>
        <w:top w:val="none" w:sz="0" w:space="0" w:color="auto"/>
        <w:left w:val="none" w:sz="0" w:space="0" w:color="auto"/>
        <w:bottom w:val="none" w:sz="0" w:space="0" w:color="auto"/>
        <w:right w:val="none" w:sz="0" w:space="0" w:color="auto"/>
      </w:divBdr>
    </w:div>
    <w:div w:id="1147015316">
      <w:bodyDiv w:val="1"/>
      <w:marLeft w:val="0"/>
      <w:marRight w:val="0"/>
      <w:marTop w:val="0"/>
      <w:marBottom w:val="0"/>
      <w:divBdr>
        <w:top w:val="none" w:sz="0" w:space="0" w:color="auto"/>
        <w:left w:val="none" w:sz="0" w:space="0" w:color="auto"/>
        <w:bottom w:val="none" w:sz="0" w:space="0" w:color="auto"/>
        <w:right w:val="none" w:sz="0" w:space="0" w:color="auto"/>
      </w:divBdr>
      <w:divsChild>
        <w:div w:id="1919824027">
          <w:marLeft w:val="0"/>
          <w:marRight w:val="1"/>
          <w:marTop w:val="0"/>
          <w:marBottom w:val="0"/>
          <w:divBdr>
            <w:top w:val="none" w:sz="0" w:space="0" w:color="auto"/>
            <w:left w:val="none" w:sz="0" w:space="0" w:color="auto"/>
            <w:bottom w:val="none" w:sz="0" w:space="0" w:color="auto"/>
            <w:right w:val="none" w:sz="0" w:space="0" w:color="auto"/>
          </w:divBdr>
          <w:divsChild>
            <w:div w:id="2086565412">
              <w:marLeft w:val="0"/>
              <w:marRight w:val="0"/>
              <w:marTop w:val="0"/>
              <w:marBottom w:val="0"/>
              <w:divBdr>
                <w:top w:val="none" w:sz="0" w:space="0" w:color="auto"/>
                <w:left w:val="none" w:sz="0" w:space="0" w:color="auto"/>
                <w:bottom w:val="none" w:sz="0" w:space="0" w:color="auto"/>
                <w:right w:val="none" w:sz="0" w:space="0" w:color="auto"/>
              </w:divBdr>
              <w:divsChild>
                <w:div w:id="1208571059">
                  <w:marLeft w:val="0"/>
                  <w:marRight w:val="1"/>
                  <w:marTop w:val="0"/>
                  <w:marBottom w:val="0"/>
                  <w:divBdr>
                    <w:top w:val="none" w:sz="0" w:space="0" w:color="auto"/>
                    <w:left w:val="none" w:sz="0" w:space="0" w:color="auto"/>
                    <w:bottom w:val="none" w:sz="0" w:space="0" w:color="auto"/>
                    <w:right w:val="none" w:sz="0" w:space="0" w:color="auto"/>
                  </w:divBdr>
                  <w:divsChild>
                    <w:div w:id="1228880438">
                      <w:marLeft w:val="0"/>
                      <w:marRight w:val="0"/>
                      <w:marTop w:val="0"/>
                      <w:marBottom w:val="0"/>
                      <w:divBdr>
                        <w:top w:val="none" w:sz="0" w:space="0" w:color="auto"/>
                        <w:left w:val="none" w:sz="0" w:space="0" w:color="auto"/>
                        <w:bottom w:val="none" w:sz="0" w:space="0" w:color="auto"/>
                        <w:right w:val="none" w:sz="0" w:space="0" w:color="auto"/>
                      </w:divBdr>
                      <w:divsChild>
                        <w:div w:id="1339574936">
                          <w:marLeft w:val="0"/>
                          <w:marRight w:val="0"/>
                          <w:marTop w:val="0"/>
                          <w:marBottom w:val="0"/>
                          <w:divBdr>
                            <w:top w:val="none" w:sz="0" w:space="0" w:color="auto"/>
                            <w:left w:val="none" w:sz="0" w:space="0" w:color="auto"/>
                            <w:bottom w:val="none" w:sz="0" w:space="0" w:color="auto"/>
                            <w:right w:val="none" w:sz="0" w:space="0" w:color="auto"/>
                          </w:divBdr>
                          <w:divsChild>
                            <w:div w:id="1273703606">
                              <w:marLeft w:val="0"/>
                              <w:marRight w:val="0"/>
                              <w:marTop w:val="120"/>
                              <w:marBottom w:val="360"/>
                              <w:divBdr>
                                <w:top w:val="none" w:sz="0" w:space="0" w:color="auto"/>
                                <w:left w:val="none" w:sz="0" w:space="0" w:color="auto"/>
                                <w:bottom w:val="none" w:sz="0" w:space="0" w:color="auto"/>
                                <w:right w:val="none" w:sz="0" w:space="0" w:color="auto"/>
                              </w:divBdr>
                              <w:divsChild>
                                <w:div w:id="1408574138">
                                  <w:marLeft w:val="420"/>
                                  <w:marRight w:val="0"/>
                                  <w:marTop w:val="0"/>
                                  <w:marBottom w:val="0"/>
                                  <w:divBdr>
                                    <w:top w:val="none" w:sz="0" w:space="0" w:color="auto"/>
                                    <w:left w:val="none" w:sz="0" w:space="0" w:color="auto"/>
                                    <w:bottom w:val="none" w:sz="0" w:space="0" w:color="auto"/>
                                    <w:right w:val="none" w:sz="0" w:space="0" w:color="auto"/>
                                  </w:divBdr>
                                  <w:divsChild>
                                    <w:div w:id="145686865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1432226">
      <w:bodyDiv w:val="1"/>
      <w:marLeft w:val="0"/>
      <w:marRight w:val="0"/>
      <w:marTop w:val="0"/>
      <w:marBottom w:val="0"/>
      <w:divBdr>
        <w:top w:val="none" w:sz="0" w:space="0" w:color="auto"/>
        <w:left w:val="none" w:sz="0" w:space="0" w:color="auto"/>
        <w:bottom w:val="none" w:sz="0" w:space="0" w:color="auto"/>
        <w:right w:val="none" w:sz="0" w:space="0" w:color="auto"/>
      </w:divBdr>
      <w:divsChild>
        <w:div w:id="638650290">
          <w:marLeft w:val="0"/>
          <w:marRight w:val="1"/>
          <w:marTop w:val="0"/>
          <w:marBottom w:val="0"/>
          <w:divBdr>
            <w:top w:val="none" w:sz="0" w:space="0" w:color="auto"/>
            <w:left w:val="none" w:sz="0" w:space="0" w:color="auto"/>
            <w:bottom w:val="none" w:sz="0" w:space="0" w:color="auto"/>
            <w:right w:val="none" w:sz="0" w:space="0" w:color="auto"/>
          </w:divBdr>
          <w:divsChild>
            <w:div w:id="441530726">
              <w:marLeft w:val="0"/>
              <w:marRight w:val="0"/>
              <w:marTop w:val="0"/>
              <w:marBottom w:val="0"/>
              <w:divBdr>
                <w:top w:val="none" w:sz="0" w:space="0" w:color="auto"/>
                <w:left w:val="none" w:sz="0" w:space="0" w:color="auto"/>
                <w:bottom w:val="none" w:sz="0" w:space="0" w:color="auto"/>
                <w:right w:val="none" w:sz="0" w:space="0" w:color="auto"/>
              </w:divBdr>
              <w:divsChild>
                <w:div w:id="1867405018">
                  <w:marLeft w:val="0"/>
                  <w:marRight w:val="1"/>
                  <w:marTop w:val="0"/>
                  <w:marBottom w:val="0"/>
                  <w:divBdr>
                    <w:top w:val="none" w:sz="0" w:space="0" w:color="auto"/>
                    <w:left w:val="none" w:sz="0" w:space="0" w:color="auto"/>
                    <w:bottom w:val="none" w:sz="0" w:space="0" w:color="auto"/>
                    <w:right w:val="none" w:sz="0" w:space="0" w:color="auto"/>
                  </w:divBdr>
                  <w:divsChild>
                    <w:div w:id="1254164630">
                      <w:marLeft w:val="0"/>
                      <w:marRight w:val="0"/>
                      <w:marTop w:val="0"/>
                      <w:marBottom w:val="0"/>
                      <w:divBdr>
                        <w:top w:val="none" w:sz="0" w:space="0" w:color="auto"/>
                        <w:left w:val="none" w:sz="0" w:space="0" w:color="auto"/>
                        <w:bottom w:val="none" w:sz="0" w:space="0" w:color="auto"/>
                        <w:right w:val="none" w:sz="0" w:space="0" w:color="auto"/>
                      </w:divBdr>
                      <w:divsChild>
                        <w:div w:id="1658149963">
                          <w:marLeft w:val="0"/>
                          <w:marRight w:val="0"/>
                          <w:marTop w:val="0"/>
                          <w:marBottom w:val="0"/>
                          <w:divBdr>
                            <w:top w:val="none" w:sz="0" w:space="0" w:color="auto"/>
                            <w:left w:val="none" w:sz="0" w:space="0" w:color="auto"/>
                            <w:bottom w:val="none" w:sz="0" w:space="0" w:color="auto"/>
                            <w:right w:val="none" w:sz="0" w:space="0" w:color="auto"/>
                          </w:divBdr>
                          <w:divsChild>
                            <w:div w:id="674499320">
                              <w:marLeft w:val="0"/>
                              <w:marRight w:val="0"/>
                              <w:marTop w:val="120"/>
                              <w:marBottom w:val="360"/>
                              <w:divBdr>
                                <w:top w:val="none" w:sz="0" w:space="0" w:color="auto"/>
                                <w:left w:val="none" w:sz="0" w:space="0" w:color="auto"/>
                                <w:bottom w:val="none" w:sz="0" w:space="0" w:color="auto"/>
                                <w:right w:val="none" w:sz="0" w:space="0" w:color="auto"/>
                              </w:divBdr>
                              <w:divsChild>
                                <w:div w:id="1871261724">
                                  <w:marLeft w:val="420"/>
                                  <w:marRight w:val="0"/>
                                  <w:marTop w:val="0"/>
                                  <w:marBottom w:val="0"/>
                                  <w:divBdr>
                                    <w:top w:val="none" w:sz="0" w:space="0" w:color="auto"/>
                                    <w:left w:val="none" w:sz="0" w:space="0" w:color="auto"/>
                                    <w:bottom w:val="none" w:sz="0" w:space="0" w:color="auto"/>
                                    <w:right w:val="none" w:sz="0" w:space="0" w:color="auto"/>
                                  </w:divBdr>
                                  <w:divsChild>
                                    <w:div w:id="1611627698">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1896200">
      <w:bodyDiv w:val="1"/>
      <w:marLeft w:val="0"/>
      <w:marRight w:val="0"/>
      <w:marTop w:val="0"/>
      <w:marBottom w:val="0"/>
      <w:divBdr>
        <w:top w:val="none" w:sz="0" w:space="0" w:color="auto"/>
        <w:left w:val="none" w:sz="0" w:space="0" w:color="auto"/>
        <w:bottom w:val="none" w:sz="0" w:space="0" w:color="auto"/>
        <w:right w:val="none" w:sz="0" w:space="0" w:color="auto"/>
      </w:divBdr>
      <w:divsChild>
        <w:div w:id="956638626">
          <w:marLeft w:val="0"/>
          <w:marRight w:val="0"/>
          <w:marTop w:val="0"/>
          <w:marBottom w:val="0"/>
          <w:divBdr>
            <w:top w:val="none" w:sz="0" w:space="0" w:color="auto"/>
            <w:left w:val="single" w:sz="36" w:space="0" w:color="B4B4B4"/>
            <w:bottom w:val="none" w:sz="0" w:space="0" w:color="auto"/>
            <w:right w:val="single" w:sz="36" w:space="0" w:color="B4B4B4"/>
          </w:divBdr>
          <w:divsChild>
            <w:div w:id="724377994">
              <w:marLeft w:val="0"/>
              <w:marRight w:val="0"/>
              <w:marTop w:val="0"/>
              <w:marBottom w:val="0"/>
              <w:divBdr>
                <w:top w:val="none" w:sz="0" w:space="0" w:color="auto"/>
                <w:left w:val="none" w:sz="0" w:space="0" w:color="auto"/>
                <w:bottom w:val="none" w:sz="0" w:space="0" w:color="auto"/>
                <w:right w:val="none" w:sz="0" w:space="0" w:color="auto"/>
              </w:divBdr>
              <w:divsChild>
                <w:div w:id="1459224984">
                  <w:marLeft w:val="0"/>
                  <w:marRight w:val="0"/>
                  <w:marTop w:val="0"/>
                  <w:marBottom w:val="0"/>
                  <w:divBdr>
                    <w:top w:val="none" w:sz="0" w:space="0" w:color="auto"/>
                    <w:left w:val="none" w:sz="0" w:space="0" w:color="auto"/>
                    <w:bottom w:val="none" w:sz="0" w:space="0" w:color="auto"/>
                    <w:right w:val="none" w:sz="0" w:space="0" w:color="auto"/>
                  </w:divBdr>
                  <w:divsChild>
                    <w:div w:id="1710255774">
                      <w:marLeft w:val="0"/>
                      <w:marRight w:val="0"/>
                      <w:marTop w:val="0"/>
                      <w:marBottom w:val="240"/>
                      <w:divBdr>
                        <w:top w:val="none" w:sz="0" w:space="0" w:color="auto"/>
                        <w:left w:val="none" w:sz="0" w:space="0" w:color="auto"/>
                        <w:bottom w:val="none" w:sz="0" w:space="0" w:color="auto"/>
                        <w:right w:val="none" w:sz="0" w:space="0" w:color="auto"/>
                      </w:divBdr>
                      <w:divsChild>
                        <w:div w:id="183160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647131">
      <w:bodyDiv w:val="1"/>
      <w:marLeft w:val="0"/>
      <w:marRight w:val="0"/>
      <w:marTop w:val="0"/>
      <w:marBottom w:val="0"/>
      <w:divBdr>
        <w:top w:val="none" w:sz="0" w:space="0" w:color="auto"/>
        <w:left w:val="none" w:sz="0" w:space="0" w:color="auto"/>
        <w:bottom w:val="none" w:sz="0" w:space="0" w:color="auto"/>
        <w:right w:val="none" w:sz="0" w:space="0" w:color="auto"/>
      </w:divBdr>
    </w:div>
    <w:div w:id="1260875067">
      <w:bodyDiv w:val="1"/>
      <w:marLeft w:val="0"/>
      <w:marRight w:val="0"/>
      <w:marTop w:val="0"/>
      <w:marBottom w:val="0"/>
      <w:divBdr>
        <w:top w:val="none" w:sz="0" w:space="0" w:color="auto"/>
        <w:left w:val="none" w:sz="0" w:space="0" w:color="auto"/>
        <w:bottom w:val="none" w:sz="0" w:space="0" w:color="auto"/>
        <w:right w:val="none" w:sz="0" w:space="0" w:color="auto"/>
      </w:divBdr>
    </w:div>
    <w:div w:id="1284505731">
      <w:bodyDiv w:val="1"/>
      <w:marLeft w:val="0"/>
      <w:marRight w:val="0"/>
      <w:marTop w:val="0"/>
      <w:marBottom w:val="0"/>
      <w:divBdr>
        <w:top w:val="none" w:sz="0" w:space="0" w:color="auto"/>
        <w:left w:val="none" w:sz="0" w:space="0" w:color="auto"/>
        <w:bottom w:val="none" w:sz="0" w:space="0" w:color="auto"/>
        <w:right w:val="none" w:sz="0" w:space="0" w:color="auto"/>
      </w:divBdr>
      <w:divsChild>
        <w:div w:id="607544207">
          <w:marLeft w:val="547"/>
          <w:marRight w:val="0"/>
          <w:marTop w:val="96"/>
          <w:marBottom w:val="0"/>
          <w:divBdr>
            <w:top w:val="none" w:sz="0" w:space="0" w:color="auto"/>
            <w:left w:val="none" w:sz="0" w:space="0" w:color="auto"/>
            <w:bottom w:val="none" w:sz="0" w:space="0" w:color="auto"/>
            <w:right w:val="none" w:sz="0" w:space="0" w:color="auto"/>
          </w:divBdr>
        </w:div>
        <w:div w:id="1760060067">
          <w:marLeft w:val="547"/>
          <w:marRight w:val="0"/>
          <w:marTop w:val="0"/>
          <w:marBottom w:val="0"/>
          <w:divBdr>
            <w:top w:val="none" w:sz="0" w:space="0" w:color="auto"/>
            <w:left w:val="none" w:sz="0" w:space="0" w:color="auto"/>
            <w:bottom w:val="none" w:sz="0" w:space="0" w:color="auto"/>
            <w:right w:val="none" w:sz="0" w:space="0" w:color="auto"/>
          </w:divBdr>
        </w:div>
        <w:div w:id="454981059">
          <w:marLeft w:val="547"/>
          <w:marRight w:val="0"/>
          <w:marTop w:val="0"/>
          <w:marBottom w:val="0"/>
          <w:divBdr>
            <w:top w:val="none" w:sz="0" w:space="0" w:color="auto"/>
            <w:left w:val="none" w:sz="0" w:space="0" w:color="auto"/>
            <w:bottom w:val="none" w:sz="0" w:space="0" w:color="auto"/>
            <w:right w:val="none" w:sz="0" w:space="0" w:color="auto"/>
          </w:divBdr>
        </w:div>
        <w:div w:id="1766027016">
          <w:marLeft w:val="547"/>
          <w:marRight w:val="0"/>
          <w:marTop w:val="0"/>
          <w:marBottom w:val="0"/>
          <w:divBdr>
            <w:top w:val="none" w:sz="0" w:space="0" w:color="auto"/>
            <w:left w:val="none" w:sz="0" w:space="0" w:color="auto"/>
            <w:bottom w:val="none" w:sz="0" w:space="0" w:color="auto"/>
            <w:right w:val="none" w:sz="0" w:space="0" w:color="auto"/>
          </w:divBdr>
        </w:div>
        <w:div w:id="46924285">
          <w:marLeft w:val="547"/>
          <w:marRight w:val="0"/>
          <w:marTop w:val="0"/>
          <w:marBottom w:val="0"/>
          <w:divBdr>
            <w:top w:val="none" w:sz="0" w:space="0" w:color="auto"/>
            <w:left w:val="none" w:sz="0" w:space="0" w:color="auto"/>
            <w:bottom w:val="none" w:sz="0" w:space="0" w:color="auto"/>
            <w:right w:val="none" w:sz="0" w:space="0" w:color="auto"/>
          </w:divBdr>
        </w:div>
        <w:div w:id="1640379704">
          <w:marLeft w:val="547"/>
          <w:marRight w:val="0"/>
          <w:marTop w:val="0"/>
          <w:marBottom w:val="0"/>
          <w:divBdr>
            <w:top w:val="none" w:sz="0" w:space="0" w:color="auto"/>
            <w:left w:val="none" w:sz="0" w:space="0" w:color="auto"/>
            <w:bottom w:val="none" w:sz="0" w:space="0" w:color="auto"/>
            <w:right w:val="none" w:sz="0" w:space="0" w:color="auto"/>
          </w:divBdr>
        </w:div>
        <w:div w:id="1225145071">
          <w:marLeft w:val="547"/>
          <w:marRight w:val="0"/>
          <w:marTop w:val="0"/>
          <w:marBottom w:val="0"/>
          <w:divBdr>
            <w:top w:val="none" w:sz="0" w:space="0" w:color="auto"/>
            <w:left w:val="none" w:sz="0" w:space="0" w:color="auto"/>
            <w:bottom w:val="none" w:sz="0" w:space="0" w:color="auto"/>
            <w:right w:val="none" w:sz="0" w:space="0" w:color="auto"/>
          </w:divBdr>
        </w:div>
        <w:div w:id="1806508435">
          <w:marLeft w:val="547"/>
          <w:marRight w:val="0"/>
          <w:marTop w:val="0"/>
          <w:marBottom w:val="0"/>
          <w:divBdr>
            <w:top w:val="none" w:sz="0" w:space="0" w:color="auto"/>
            <w:left w:val="none" w:sz="0" w:space="0" w:color="auto"/>
            <w:bottom w:val="none" w:sz="0" w:space="0" w:color="auto"/>
            <w:right w:val="none" w:sz="0" w:space="0" w:color="auto"/>
          </w:divBdr>
        </w:div>
        <w:div w:id="185144086">
          <w:marLeft w:val="547"/>
          <w:marRight w:val="0"/>
          <w:marTop w:val="0"/>
          <w:marBottom w:val="0"/>
          <w:divBdr>
            <w:top w:val="none" w:sz="0" w:space="0" w:color="auto"/>
            <w:left w:val="none" w:sz="0" w:space="0" w:color="auto"/>
            <w:bottom w:val="none" w:sz="0" w:space="0" w:color="auto"/>
            <w:right w:val="none" w:sz="0" w:space="0" w:color="auto"/>
          </w:divBdr>
        </w:div>
      </w:divsChild>
    </w:div>
    <w:div w:id="1526090002">
      <w:bodyDiv w:val="1"/>
      <w:marLeft w:val="0"/>
      <w:marRight w:val="0"/>
      <w:marTop w:val="0"/>
      <w:marBottom w:val="0"/>
      <w:divBdr>
        <w:top w:val="none" w:sz="0" w:space="0" w:color="auto"/>
        <w:left w:val="none" w:sz="0" w:space="0" w:color="auto"/>
        <w:bottom w:val="none" w:sz="0" w:space="0" w:color="auto"/>
        <w:right w:val="none" w:sz="0" w:space="0" w:color="auto"/>
      </w:divBdr>
    </w:div>
    <w:div w:id="1569803377">
      <w:bodyDiv w:val="1"/>
      <w:marLeft w:val="0"/>
      <w:marRight w:val="0"/>
      <w:marTop w:val="0"/>
      <w:marBottom w:val="0"/>
      <w:divBdr>
        <w:top w:val="none" w:sz="0" w:space="0" w:color="auto"/>
        <w:left w:val="none" w:sz="0" w:space="0" w:color="auto"/>
        <w:bottom w:val="none" w:sz="0" w:space="0" w:color="auto"/>
        <w:right w:val="none" w:sz="0" w:space="0" w:color="auto"/>
      </w:divBdr>
      <w:divsChild>
        <w:div w:id="1449616390">
          <w:marLeft w:val="547"/>
          <w:marRight w:val="0"/>
          <w:marTop w:val="115"/>
          <w:marBottom w:val="0"/>
          <w:divBdr>
            <w:top w:val="none" w:sz="0" w:space="0" w:color="auto"/>
            <w:left w:val="none" w:sz="0" w:space="0" w:color="auto"/>
            <w:bottom w:val="none" w:sz="0" w:space="0" w:color="auto"/>
            <w:right w:val="none" w:sz="0" w:space="0" w:color="auto"/>
          </w:divBdr>
        </w:div>
      </w:divsChild>
    </w:div>
    <w:div w:id="1642272217">
      <w:bodyDiv w:val="1"/>
      <w:marLeft w:val="0"/>
      <w:marRight w:val="0"/>
      <w:marTop w:val="0"/>
      <w:marBottom w:val="0"/>
      <w:divBdr>
        <w:top w:val="none" w:sz="0" w:space="0" w:color="auto"/>
        <w:left w:val="none" w:sz="0" w:space="0" w:color="auto"/>
        <w:bottom w:val="none" w:sz="0" w:space="0" w:color="auto"/>
        <w:right w:val="none" w:sz="0" w:space="0" w:color="auto"/>
      </w:divBdr>
      <w:divsChild>
        <w:div w:id="843015838">
          <w:marLeft w:val="547"/>
          <w:marRight w:val="0"/>
          <w:marTop w:val="115"/>
          <w:marBottom w:val="0"/>
          <w:divBdr>
            <w:top w:val="none" w:sz="0" w:space="0" w:color="auto"/>
            <w:left w:val="none" w:sz="0" w:space="0" w:color="auto"/>
            <w:bottom w:val="none" w:sz="0" w:space="0" w:color="auto"/>
            <w:right w:val="none" w:sz="0" w:space="0" w:color="auto"/>
          </w:divBdr>
        </w:div>
      </w:divsChild>
    </w:div>
    <w:div w:id="1666471880">
      <w:bodyDiv w:val="1"/>
      <w:marLeft w:val="0"/>
      <w:marRight w:val="0"/>
      <w:marTop w:val="0"/>
      <w:marBottom w:val="0"/>
      <w:divBdr>
        <w:top w:val="none" w:sz="0" w:space="0" w:color="auto"/>
        <w:left w:val="none" w:sz="0" w:space="0" w:color="auto"/>
        <w:bottom w:val="none" w:sz="0" w:space="0" w:color="auto"/>
        <w:right w:val="none" w:sz="0" w:space="0" w:color="auto"/>
      </w:divBdr>
    </w:div>
    <w:div w:id="1724673877">
      <w:bodyDiv w:val="1"/>
      <w:marLeft w:val="0"/>
      <w:marRight w:val="0"/>
      <w:marTop w:val="0"/>
      <w:marBottom w:val="0"/>
      <w:divBdr>
        <w:top w:val="none" w:sz="0" w:space="0" w:color="auto"/>
        <w:left w:val="none" w:sz="0" w:space="0" w:color="auto"/>
        <w:bottom w:val="none" w:sz="0" w:space="0" w:color="auto"/>
        <w:right w:val="none" w:sz="0" w:space="0" w:color="auto"/>
      </w:divBdr>
      <w:divsChild>
        <w:div w:id="623460442">
          <w:marLeft w:val="0"/>
          <w:marRight w:val="1"/>
          <w:marTop w:val="0"/>
          <w:marBottom w:val="0"/>
          <w:divBdr>
            <w:top w:val="none" w:sz="0" w:space="0" w:color="auto"/>
            <w:left w:val="none" w:sz="0" w:space="0" w:color="auto"/>
            <w:bottom w:val="none" w:sz="0" w:space="0" w:color="auto"/>
            <w:right w:val="none" w:sz="0" w:space="0" w:color="auto"/>
          </w:divBdr>
          <w:divsChild>
            <w:div w:id="1131285759">
              <w:marLeft w:val="0"/>
              <w:marRight w:val="0"/>
              <w:marTop w:val="0"/>
              <w:marBottom w:val="0"/>
              <w:divBdr>
                <w:top w:val="none" w:sz="0" w:space="0" w:color="auto"/>
                <w:left w:val="none" w:sz="0" w:space="0" w:color="auto"/>
                <w:bottom w:val="none" w:sz="0" w:space="0" w:color="auto"/>
                <w:right w:val="none" w:sz="0" w:space="0" w:color="auto"/>
              </w:divBdr>
              <w:divsChild>
                <w:div w:id="1052994833">
                  <w:marLeft w:val="0"/>
                  <w:marRight w:val="1"/>
                  <w:marTop w:val="0"/>
                  <w:marBottom w:val="0"/>
                  <w:divBdr>
                    <w:top w:val="none" w:sz="0" w:space="0" w:color="auto"/>
                    <w:left w:val="none" w:sz="0" w:space="0" w:color="auto"/>
                    <w:bottom w:val="none" w:sz="0" w:space="0" w:color="auto"/>
                    <w:right w:val="none" w:sz="0" w:space="0" w:color="auto"/>
                  </w:divBdr>
                  <w:divsChild>
                    <w:div w:id="851535294">
                      <w:marLeft w:val="0"/>
                      <w:marRight w:val="0"/>
                      <w:marTop w:val="0"/>
                      <w:marBottom w:val="0"/>
                      <w:divBdr>
                        <w:top w:val="none" w:sz="0" w:space="0" w:color="auto"/>
                        <w:left w:val="none" w:sz="0" w:space="0" w:color="auto"/>
                        <w:bottom w:val="none" w:sz="0" w:space="0" w:color="auto"/>
                        <w:right w:val="none" w:sz="0" w:space="0" w:color="auto"/>
                      </w:divBdr>
                      <w:divsChild>
                        <w:div w:id="370495425">
                          <w:marLeft w:val="0"/>
                          <w:marRight w:val="0"/>
                          <w:marTop w:val="0"/>
                          <w:marBottom w:val="0"/>
                          <w:divBdr>
                            <w:top w:val="none" w:sz="0" w:space="0" w:color="auto"/>
                            <w:left w:val="none" w:sz="0" w:space="0" w:color="auto"/>
                            <w:bottom w:val="none" w:sz="0" w:space="0" w:color="auto"/>
                            <w:right w:val="none" w:sz="0" w:space="0" w:color="auto"/>
                          </w:divBdr>
                          <w:divsChild>
                            <w:div w:id="161554588">
                              <w:marLeft w:val="0"/>
                              <w:marRight w:val="0"/>
                              <w:marTop w:val="120"/>
                              <w:marBottom w:val="360"/>
                              <w:divBdr>
                                <w:top w:val="none" w:sz="0" w:space="0" w:color="auto"/>
                                <w:left w:val="none" w:sz="0" w:space="0" w:color="auto"/>
                                <w:bottom w:val="none" w:sz="0" w:space="0" w:color="auto"/>
                                <w:right w:val="none" w:sz="0" w:space="0" w:color="auto"/>
                              </w:divBdr>
                              <w:divsChild>
                                <w:div w:id="1716080549">
                                  <w:marLeft w:val="420"/>
                                  <w:marRight w:val="0"/>
                                  <w:marTop w:val="0"/>
                                  <w:marBottom w:val="0"/>
                                  <w:divBdr>
                                    <w:top w:val="none" w:sz="0" w:space="0" w:color="auto"/>
                                    <w:left w:val="none" w:sz="0" w:space="0" w:color="auto"/>
                                    <w:bottom w:val="none" w:sz="0" w:space="0" w:color="auto"/>
                                    <w:right w:val="none" w:sz="0" w:space="0" w:color="auto"/>
                                  </w:divBdr>
                                  <w:divsChild>
                                    <w:div w:id="149606486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1872876">
      <w:bodyDiv w:val="1"/>
      <w:marLeft w:val="0"/>
      <w:marRight w:val="0"/>
      <w:marTop w:val="0"/>
      <w:marBottom w:val="0"/>
      <w:divBdr>
        <w:top w:val="none" w:sz="0" w:space="0" w:color="auto"/>
        <w:left w:val="none" w:sz="0" w:space="0" w:color="auto"/>
        <w:bottom w:val="none" w:sz="0" w:space="0" w:color="auto"/>
        <w:right w:val="none" w:sz="0" w:space="0" w:color="auto"/>
      </w:divBdr>
      <w:divsChild>
        <w:div w:id="501896614">
          <w:marLeft w:val="0"/>
          <w:marRight w:val="1"/>
          <w:marTop w:val="0"/>
          <w:marBottom w:val="0"/>
          <w:divBdr>
            <w:top w:val="none" w:sz="0" w:space="0" w:color="auto"/>
            <w:left w:val="none" w:sz="0" w:space="0" w:color="auto"/>
            <w:bottom w:val="none" w:sz="0" w:space="0" w:color="auto"/>
            <w:right w:val="none" w:sz="0" w:space="0" w:color="auto"/>
          </w:divBdr>
          <w:divsChild>
            <w:div w:id="396167783">
              <w:marLeft w:val="0"/>
              <w:marRight w:val="0"/>
              <w:marTop w:val="0"/>
              <w:marBottom w:val="0"/>
              <w:divBdr>
                <w:top w:val="none" w:sz="0" w:space="0" w:color="auto"/>
                <w:left w:val="none" w:sz="0" w:space="0" w:color="auto"/>
                <w:bottom w:val="none" w:sz="0" w:space="0" w:color="auto"/>
                <w:right w:val="none" w:sz="0" w:space="0" w:color="auto"/>
              </w:divBdr>
              <w:divsChild>
                <w:div w:id="358817147">
                  <w:marLeft w:val="0"/>
                  <w:marRight w:val="1"/>
                  <w:marTop w:val="0"/>
                  <w:marBottom w:val="0"/>
                  <w:divBdr>
                    <w:top w:val="none" w:sz="0" w:space="0" w:color="auto"/>
                    <w:left w:val="none" w:sz="0" w:space="0" w:color="auto"/>
                    <w:bottom w:val="none" w:sz="0" w:space="0" w:color="auto"/>
                    <w:right w:val="none" w:sz="0" w:space="0" w:color="auto"/>
                  </w:divBdr>
                  <w:divsChild>
                    <w:div w:id="845708734">
                      <w:marLeft w:val="0"/>
                      <w:marRight w:val="0"/>
                      <w:marTop w:val="0"/>
                      <w:marBottom w:val="0"/>
                      <w:divBdr>
                        <w:top w:val="none" w:sz="0" w:space="0" w:color="auto"/>
                        <w:left w:val="none" w:sz="0" w:space="0" w:color="auto"/>
                        <w:bottom w:val="none" w:sz="0" w:space="0" w:color="auto"/>
                        <w:right w:val="none" w:sz="0" w:space="0" w:color="auto"/>
                      </w:divBdr>
                      <w:divsChild>
                        <w:div w:id="230164675">
                          <w:marLeft w:val="0"/>
                          <w:marRight w:val="0"/>
                          <w:marTop w:val="0"/>
                          <w:marBottom w:val="0"/>
                          <w:divBdr>
                            <w:top w:val="none" w:sz="0" w:space="0" w:color="auto"/>
                            <w:left w:val="none" w:sz="0" w:space="0" w:color="auto"/>
                            <w:bottom w:val="none" w:sz="0" w:space="0" w:color="auto"/>
                            <w:right w:val="none" w:sz="0" w:space="0" w:color="auto"/>
                          </w:divBdr>
                          <w:divsChild>
                            <w:div w:id="968164312">
                              <w:marLeft w:val="0"/>
                              <w:marRight w:val="0"/>
                              <w:marTop w:val="120"/>
                              <w:marBottom w:val="360"/>
                              <w:divBdr>
                                <w:top w:val="none" w:sz="0" w:space="0" w:color="auto"/>
                                <w:left w:val="none" w:sz="0" w:space="0" w:color="auto"/>
                                <w:bottom w:val="none" w:sz="0" w:space="0" w:color="auto"/>
                                <w:right w:val="none" w:sz="0" w:space="0" w:color="auto"/>
                              </w:divBdr>
                              <w:divsChild>
                                <w:div w:id="1307927344">
                                  <w:marLeft w:val="0"/>
                                  <w:marRight w:val="0"/>
                                  <w:marTop w:val="0"/>
                                  <w:marBottom w:val="0"/>
                                  <w:divBdr>
                                    <w:top w:val="none" w:sz="0" w:space="0" w:color="auto"/>
                                    <w:left w:val="none" w:sz="0" w:space="0" w:color="auto"/>
                                    <w:bottom w:val="none" w:sz="0" w:space="0" w:color="auto"/>
                                    <w:right w:val="none" w:sz="0" w:space="0" w:color="auto"/>
                                  </w:divBdr>
                                </w:div>
                                <w:div w:id="1031763145">
                                  <w:marLeft w:val="0"/>
                                  <w:marRight w:val="0"/>
                                  <w:marTop w:val="0"/>
                                  <w:marBottom w:val="0"/>
                                  <w:divBdr>
                                    <w:top w:val="none" w:sz="0" w:space="0" w:color="auto"/>
                                    <w:left w:val="none" w:sz="0" w:space="0" w:color="auto"/>
                                    <w:bottom w:val="none" w:sz="0" w:space="0" w:color="auto"/>
                                    <w:right w:val="none" w:sz="0" w:space="0" w:color="auto"/>
                                  </w:divBdr>
                                </w:div>
                                <w:div w:id="1554466943">
                                  <w:marLeft w:val="0"/>
                                  <w:marRight w:val="0"/>
                                  <w:marTop w:val="0"/>
                                  <w:marBottom w:val="0"/>
                                  <w:divBdr>
                                    <w:top w:val="none" w:sz="0" w:space="0" w:color="auto"/>
                                    <w:left w:val="none" w:sz="0" w:space="0" w:color="auto"/>
                                    <w:bottom w:val="none" w:sz="0" w:space="0" w:color="auto"/>
                                    <w:right w:val="none" w:sz="0" w:space="0" w:color="auto"/>
                                  </w:divBdr>
                                </w:div>
                                <w:div w:id="153184615">
                                  <w:marLeft w:val="0"/>
                                  <w:marRight w:val="0"/>
                                  <w:marTop w:val="0"/>
                                  <w:marBottom w:val="0"/>
                                  <w:divBdr>
                                    <w:top w:val="none" w:sz="0" w:space="0" w:color="auto"/>
                                    <w:left w:val="none" w:sz="0" w:space="0" w:color="auto"/>
                                    <w:bottom w:val="none" w:sz="0" w:space="0" w:color="auto"/>
                                    <w:right w:val="none" w:sz="0" w:space="0" w:color="auto"/>
                                  </w:divBdr>
                                  <w:divsChild>
                                    <w:div w:id="1103763865">
                                      <w:marLeft w:val="0"/>
                                      <w:marRight w:val="0"/>
                                      <w:marTop w:val="0"/>
                                      <w:marBottom w:val="0"/>
                                      <w:divBdr>
                                        <w:top w:val="none" w:sz="0" w:space="0" w:color="auto"/>
                                        <w:left w:val="none" w:sz="0" w:space="0" w:color="auto"/>
                                        <w:bottom w:val="none" w:sz="0" w:space="0" w:color="auto"/>
                                        <w:right w:val="none" w:sz="0" w:space="0" w:color="auto"/>
                                      </w:divBdr>
                                    </w:div>
                                  </w:divsChild>
                                </w:div>
                                <w:div w:id="608586909">
                                  <w:marLeft w:val="0"/>
                                  <w:marRight w:val="0"/>
                                  <w:marTop w:val="0"/>
                                  <w:marBottom w:val="0"/>
                                  <w:divBdr>
                                    <w:top w:val="none" w:sz="0" w:space="0" w:color="auto"/>
                                    <w:left w:val="none" w:sz="0" w:space="0" w:color="auto"/>
                                    <w:bottom w:val="none" w:sz="0" w:space="0" w:color="auto"/>
                                    <w:right w:val="none" w:sz="0" w:space="0" w:color="auto"/>
                                  </w:divBdr>
                                  <w:divsChild>
                                    <w:div w:id="107705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6357074">
      <w:bodyDiv w:val="1"/>
      <w:marLeft w:val="0"/>
      <w:marRight w:val="0"/>
      <w:marTop w:val="0"/>
      <w:marBottom w:val="0"/>
      <w:divBdr>
        <w:top w:val="none" w:sz="0" w:space="0" w:color="auto"/>
        <w:left w:val="none" w:sz="0" w:space="0" w:color="auto"/>
        <w:bottom w:val="none" w:sz="0" w:space="0" w:color="auto"/>
        <w:right w:val="none" w:sz="0" w:space="0" w:color="auto"/>
      </w:divBdr>
      <w:divsChild>
        <w:div w:id="2002659630">
          <w:marLeft w:val="0"/>
          <w:marRight w:val="1"/>
          <w:marTop w:val="0"/>
          <w:marBottom w:val="0"/>
          <w:divBdr>
            <w:top w:val="none" w:sz="0" w:space="0" w:color="auto"/>
            <w:left w:val="none" w:sz="0" w:space="0" w:color="auto"/>
            <w:bottom w:val="none" w:sz="0" w:space="0" w:color="auto"/>
            <w:right w:val="none" w:sz="0" w:space="0" w:color="auto"/>
          </w:divBdr>
          <w:divsChild>
            <w:div w:id="2121490705">
              <w:marLeft w:val="0"/>
              <w:marRight w:val="0"/>
              <w:marTop w:val="0"/>
              <w:marBottom w:val="0"/>
              <w:divBdr>
                <w:top w:val="none" w:sz="0" w:space="0" w:color="auto"/>
                <w:left w:val="none" w:sz="0" w:space="0" w:color="auto"/>
                <w:bottom w:val="none" w:sz="0" w:space="0" w:color="auto"/>
                <w:right w:val="none" w:sz="0" w:space="0" w:color="auto"/>
              </w:divBdr>
              <w:divsChild>
                <w:div w:id="95908972">
                  <w:marLeft w:val="0"/>
                  <w:marRight w:val="1"/>
                  <w:marTop w:val="0"/>
                  <w:marBottom w:val="0"/>
                  <w:divBdr>
                    <w:top w:val="none" w:sz="0" w:space="0" w:color="auto"/>
                    <w:left w:val="none" w:sz="0" w:space="0" w:color="auto"/>
                    <w:bottom w:val="none" w:sz="0" w:space="0" w:color="auto"/>
                    <w:right w:val="none" w:sz="0" w:space="0" w:color="auto"/>
                  </w:divBdr>
                  <w:divsChild>
                    <w:div w:id="1561592796">
                      <w:marLeft w:val="0"/>
                      <w:marRight w:val="0"/>
                      <w:marTop w:val="0"/>
                      <w:marBottom w:val="0"/>
                      <w:divBdr>
                        <w:top w:val="none" w:sz="0" w:space="0" w:color="auto"/>
                        <w:left w:val="none" w:sz="0" w:space="0" w:color="auto"/>
                        <w:bottom w:val="none" w:sz="0" w:space="0" w:color="auto"/>
                        <w:right w:val="none" w:sz="0" w:space="0" w:color="auto"/>
                      </w:divBdr>
                      <w:divsChild>
                        <w:div w:id="613102798">
                          <w:marLeft w:val="0"/>
                          <w:marRight w:val="0"/>
                          <w:marTop w:val="0"/>
                          <w:marBottom w:val="0"/>
                          <w:divBdr>
                            <w:top w:val="none" w:sz="0" w:space="0" w:color="auto"/>
                            <w:left w:val="none" w:sz="0" w:space="0" w:color="auto"/>
                            <w:bottom w:val="none" w:sz="0" w:space="0" w:color="auto"/>
                            <w:right w:val="none" w:sz="0" w:space="0" w:color="auto"/>
                          </w:divBdr>
                          <w:divsChild>
                            <w:div w:id="855731529">
                              <w:marLeft w:val="0"/>
                              <w:marRight w:val="0"/>
                              <w:marTop w:val="120"/>
                              <w:marBottom w:val="360"/>
                              <w:divBdr>
                                <w:top w:val="none" w:sz="0" w:space="0" w:color="auto"/>
                                <w:left w:val="none" w:sz="0" w:space="0" w:color="auto"/>
                                <w:bottom w:val="none" w:sz="0" w:space="0" w:color="auto"/>
                                <w:right w:val="none" w:sz="0" w:space="0" w:color="auto"/>
                              </w:divBdr>
                              <w:divsChild>
                                <w:div w:id="12759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0100040">
      <w:bodyDiv w:val="1"/>
      <w:marLeft w:val="0"/>
      <w:marRight w:val="0"/>
      <w:marTop w:val="0"/>
      <w:marBottom w:val="0"/>
      <w:divBdr>
        <w:top w:val="none" w:sz="0" w:space="0" w:color="auto"/>
        <w:left w:val="none" w:sz="0" w:space="0" w:color="auto"/>
        <w:bottom w:val="none" w:sz="0" w:space="0" w:color="auto"/>
        <w:right w:val="none" w:sz="0" w:space="0" w:color="auto"/>
      </w:divBdr>
      <w:divsChild>
        <w:div w:id="2060664819">
          <w:marLeft w:val="0"/>
          <w:marRight w:val="1"/>
          <w:marTop w:val="0"/>
          <w:marBottom w:val="0"/>
          <w:divBdr>
            <w:top w:val="none" w:sz="0" w:space="0" w:color="auto"/>
            <w:left w:val="none" w:sz="0" w:space="0" w:color="auto"/>
            <w:bottom w:val="none" w:sz="0" w:space="0" w:color="auto"/>
            <w:right w:val="none" w:sz="0" w:space="0" w:color="auto"/>
          </w:divBdr>
          <w:divsChild>
            <w:div w:id="419452440">
              <w:marLeft w:val="0"/>
              <w:marRight w:val="0"/>
              <w:marTop w:val="0"/>
              <w:marBottom w:val="0"/>
              <w:divBdr>
                <w:top w:val="none" w:sz="0" w:space="0" w:color="auto"/>
                <w:left w:val="none" w:sz="0" w:space="0" w:color="auto"/>
                <w:bottom w:val="none" w:sz="0" w:space="0" w:color="auto"/>
                <w:right w:val="none" w:sz="0" w:space="0" w:color="auto"/>
              </w:divBdr>
              <w:divsChild>
                <w:div w:id="1127043735">
                  <w:marLeft w:val="0"/>
                  <w:marRight w:val="1"/>
                  <w:marTop w:val="0"/>
                  <w:marBottom w:val="0"/>
                  <w:divBdr>
                    <w:top w:val="none" w:sz="0" w:space="0" w:color="auto"/>
                    <w:left w:val="none" w:sz="0" w:space="0" w:color="auto"/>
                    <w:bottom w:val="none" w:sz="0" w:space="0" w:color="auto"/>
                    <w:right w:val="none" w:sz="0" w:space="0" w:color="auto"/>
                  </w:divBdr>
                  <w:divsChild>
                    <w:div w:id="79571736">
                      <w:marLeft w:val="0"/>
                      <w:marRight w:val="0"/>
                      <w:marTop w:val="0"/>
                      <w:marBottom w:val="0"/>
                      <w:divBdr>
                        <w:top w:val="none" w:sz="0" w:space="0" w:color="auto"/>
                        <w:left w:val="none" w:sz="0" w:space="0" w:color="auto"/>
                        <w:bottom w:val="none" w:sz="0" w:space="0" w:color="auto"/>
                        <w:right w:val="none" w:sz="0" w:space="0" w:color="auto"/>
                      </w:divBdr>
                      <w:divsChild>
                        <w:div w:id="339628762">
                          <w:marLeft w:val="0"/>
                          <w:marRight w:val="0"/>
                          <w:marTop w:val="0"/>
                          <w:marBottom w:val="0"/>
                          <w:divBdr>
                            <w:top w:val="none" w:sz="0" w:space="0" w:color="auto"/>
                            <w:left w:val="none" w:sz="0" w:space="0" w:color="auto"/>
                            <w:bottom w:val="none" w:sz="0" w:space="0" w:color="auto"/>
                            <w:right w:val="none" w:sz="0" w:space="0" w:color="auto"/>
                          </w:divBdr>
                          <w:divsChild>
                            <w:div w:id="602345056">
                              <w:marLeft w:val="0"/>
                              <w:marRight w:val="0"/>
                              <w:marTop w:val="120"/>
                              <w:marBottom w:val="360"/>
                              <w:divBdr>
                                <w:top w:val="none" w:sz="0" w:space="0" w:color="auto"/>
                                <w:left w:val="none" w:sz="0" w:space="0" w:color="auto"/>
                                <w:bottom w:val="none" w:sz="0" w:space="0" w:color="auto"/>
                                <w:right w:val="none" w:sz="0" w:space="0" w:color="auto"/>
                              </w:divBdr>
                              <w:divsChild>
                                <w:div w:id="2069106763">
                                  <w:marLeft w:val="0"/>
                                  <w:marRight w:val="0"/>
                                  <w:marTop w:val="0"/>
                                  <w:marBottom w:val="0"/>
                                  <w:divBdr>
                                    <w:top w:val="none" w:sz="0" w:space="0" w:color="auto"/>
                                    <w:left w:val="none" w:sz="0" w:space="0" w:color="auto"/>
                                    <w:bottom w:val="none" w:sz="0" w:space="0" w:color="auto"/>
                                    <w:right w:val="none" w:sz="0" w:space="0" w:color="auto"/>
                                  </w:divBdr>
                                </w:div>
                                <w:div w:id="478890203">
                                  <w:marLeft w:val="0"/>
                                  <w:marRight w:val="0"/>
                                  <w:marTop w:val="0"/>
                                  <w:marBottom w:val="0"/>
                                  <w:divBdr>
                                    <w:top w:val="none" w:sz="0" w:space="0" w:color="auto"/>
                                    <w:left w:val="none" w:sz="0" w:space="0" w:color="auto"/>
                                    <w:bottom w:val="none" w:sz="0" w:space="0" w:color="auto"/>
                                    <w:right w:val="none" w:sz="0" w:space="0" w:color="auto"/>
                                  </w:divBdr>
                                </w:div>
                                <w:div w:id="245575431">
                                  <w:marLeft w:val="0"/>
                                  <w:marRight w:val="0"/>
                                  <w:marTop w:val="0"/>
                                  <w:marBottom w:val="0"/>
                                  <w:divBdr>
                                    <w:top w:val="none" w:sz="0" w:space="0" w:color="auto"/>
                                    <w:left w:val="none" w:sz="0" w:space="0" w:color="auto"/>
                                    <w:bottom w:val="none" w:sz="0" w:space="0" w:color="auto"/>
                                    <w:right w:val="none" w:sz="0" w:space="0" w:color="auto"/>
                                  </w:divBdr>
                                </w:div>
                                <w:div w:id="779648858">
                                  <w:marLeft w:val="0"/>
                                  <w:marRight w:val="0"/>
                                  <w:marTop w:val="0"/>
                                  <w:marBottom w:val="0"/>
                                  <w:divBdr>
                                    <w:top w:val="none" w:sz="0" w:space="0" w:color="auto"/>
                                    <w:left w:val="none" w:sz="0" w:space="0" w:color="auto"/>
                                    <w:bottom w:val="none" w:sz="0" w:space="0" w:color="auto"/>
                                    <w:right w:val="none" w:sz="0" w:space="0" w:color="auto"/>
                                  </w:divBdr>
                                </w:div>
                                <w:div w:id="1418792158">
                                  <w:marLeft w:val="0"/>
                                  <w:marRight w:val="0"/>
                                  <w:marTop w:val="0"/>
                                  <w:marBottom w:val="0"/>
                                  <w:divBdr>
                                    <w:top w:val="none" w:sz="0" w:space="0" w:color="auto"/>
                                    <w:left w:val="none" w:sz="0" w:space="0" w:color="auto"/>
                                    <w:bottom w:val="none" w:sz="0" w:space="0" w:color="auto"/>
                                    <w:right w:val="none" w:sz="0" w:space="0" w:color="auto"/>
                                  </w:divBdr>
                                  <w:divsChild>
                                    <w:div w:id="1493107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1361497">
      <w:bodyDiv w:val="1"/>
      <w:marLeft w:val="0"/>
      <w:marRight w:val="0"/>
      <w:marTop w:val="0"/>
      <w:marBottom w:val="0"/>
      <w:divBdr>
        <w:top w:val="none" w:sz="0" w:space="0" w:color="auto"/>
        <w:left w:val="none" w:sz="0" w:space="0" w:color="auto"/>
        <w:bottom w:val="none" w:sz="0" w:space="0" w:color="auto"/>
        <w:right w:val="none" w:sz="0" w:space="0" w:color="auto"/>
      </w:divBdr>
    </w:div>
    <w:div w:id="1909680535">
      <w:bodyDiv w:val="1"/>
      <w:marLeft w:val="0"/>
      <w:marRight w:val="0"/>
      <w:marTop w:val="0"/>
      <w:marBottom w:val="0"/>
      <w:divBdr>
        <w:top w:val="none" w:sz="0" w:space="0" w:color="auto"/>
        <w:left w:val="none" w:sz="0" w:space="0" w:color="auto"/>
        <w:bottom w:val="none" w:sz="0" w:space="0" w:color="auto"/>
        <w:right w:val="none" w:sz="0" w:space="0" w:color="auto"/>
      </w:divBdr>
      <w:divsChild>
        <w:div w:id="109016906">
          <w:marLeft w:val="0"/>
          <w:marRight w:val="1"/>
          <w:marTop w:val="0"/>
          <w:marBottom w:val="0"/>
          <w:divBdr>
            <w:top w:val="none" w:sz="0" w:space="0" w:color="auto"/>
            <w:left w:val="none" w:sz="0" w:space="0" w:color="auto"/>
            <w:bottom w:val="none" w:sz="0" w:space="0" w:color="auto"/>
            <w:right w:val="none" w:sz="0" w:space="0" w:color="auto"/>
          </w:divBdr>
          <w:divsChild>
            <w:div w:id="830491036">
              <w:marLeft w:val="0"/>
              <w:marRight w:val="0"/>
              <w:marTop w:val="0"/>
              <w:marBottom w:val="0"/>
              <w:divBdr>
                <w:top w:val="none" w:sz="0" w:space="0" w:color="auto"/>
                <w:left w:val="none" w:sz="0" w:space="0" w:color="auto"/>
                <w:bottom w:val="none" w:sz="0" w:space="0" w:color="auto"/>
                <w:right w:val="none" w:sz="0" w:space="0" w:color="auto"/>
              </w:divBdr>
              <w:divsChild>
                <w:div w:id="347486710">
                  <w:marLeft w:val="0"/>
                  <w:marRight w:val="1"/>
                  <w:marTop w:val="0"/>
                  <w:marBottom w:val="0"/>
                  <w:divBdr>
                    <w:top w:val="none" w:sz="0" w:space="0" w:color="auto"/>
                    <w:left w:val="none" w:sz="0" w:space="0" w:color="auto"/>
                    <w:bottom w:val="none" w:sz="0" w:space="0" w:color="auto"/>
                    <w:right w:val="none" w:sz="0" w:space="0" w:color="auto"/>
                  </w:divBdr>
                  <w:divsChild>
                    <w:div w:id="1163811039">
                      <w:marLeft w:val="0"/>
                      <w:marRight w:val="0"/>
                      <w:marTop w:val="0"/>
                      <w:marBottom w:val="0"/>
                      <w:divBdr>
                        <w:top w:val="none" w:sz="0" w:space="0" w:color="auto"/>
                        <w:left w:val="none" w:sz="0" w:space="0" w:color="auto"/>
                        <w:bottom w:val="none" w:sz="0" w:space="0" w:color="auto"/>
                        <w:right w:val="none" w:sz="0" w:space="0" w:color="auto"/>
                      </w:divBdr>
                      <w:divsChild>
                        <w:div w:id="1521435267">
                          <w:marLeft w:val="0"/>
                          <w:marRight w:val="0"/>
                          <w:marTop w:val="0"/>
                          <w:marBottom w:val="0"/>
                          <w:divBdr>
                            <w:top w:val="none" w:sz="0" w:space="0" w:color="auto"/>
                            <w:left w:val="none" w:sz="0" w:space="0" w:color="auto"/>
                            <w:bottom w:val="none" w:sz="0" w:space="0" w:color="auto"/>
                            <w:right w:val="none" w:sz="0" w:space="0" w:color="auto"/>
                          </w:divBdr>
                          <w:divsChild>
                            <w:div w:id="1752196032">
                              <w:marLeft w:val="0"/>
                              <w:marRight w:val="0"/>
                              <w:marTop w:val="120"/>
                              <w:marBottom w:val="360"/>
                              <w:divBdr>
                                <w:top w:val="none" w:sz="0" w:space="0" w:color="auto"/>
                                <w:left w:val="none" w:sz="0" w:space="0" w:color="auto"/>
                                <w:bottom w:val="none" w:sz="0" w:space="0" w:color="auto"/>
                                <w:right w:val="none" w:sz="0" w:space="0" w:color="auto"/>
                              </w:divBdr>
                              <w:divsChild>
                                <w:div w:id="1071387536">
                                  <w:marLeft w:val="0"/>
                                  <w:marRight w:val="0"/>
                                  <w:marTop w:val="0"/>
                                  <w:marBottom w:val="0"/>
                                  <w:divBdr>
                                    <w:top w:val="none" w:sz="0" w:space="0" w:color="auto"/>
                                    <w:left w:val="none" w:sz="0" w:space="0" w:color="auto"/>
                                    <w:bottom w:val="none" w:sz="0" w:space="0" w:color="auto"/>
                                    <w:right w:val="none" w:sz="0" w:space="0" w:color="auto"/>
                                  </w:divBdr>
                                </w:div>
                                <w:div w:id="29264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672410">
      <w:bodyDiv w:val="1"/>
      <w:marLeft w:val="0"/>
      <w:marRight w:val="0"/>
      <w:marTop w:val="0"/>
      <w:marBottom w:val="0"/>
      <w:divBdr>
        <w:top w:val="none" w:sz="0" w:space="0" w:color="auto"/>
        <w:left w:val="none" w:sz="0" w:space="0" w:color="auto"/>
        <w:bottom w:val="none" w:sz="0" w:space="0" w:color="auto"/>
        <w:right w:val="none" w:sz="0" w:space="0" w:color="auto"/>
      </w:divBdr>
    </w:div>
    <w:div w:id="1944071059">
      <w:bodyDiv w:val="1"/>
      <w:marLeft w:val="0"/>
      <w:marRight w:val="0"/>
      <w:marTop w:val="0"/>
      <w:marBottom w:val="0"/>
      <w:divBdr>
        <w:top w:val="none" w:sz="0" w:space="0" w:color="auto"/>
        <w:left w:val="none" w:sz="0" w:space="0" w:color="auto"/>
        <w:bottom w:val="none" w:sz="0" w:space="0" w:color="auto"/>
        <w:right w:val="none" w:sz="0" w:space="0" w:color="auto"/>
      </w:divBdr>
    </w:div>
    <w:div w:id="1980258699">
      <w:bodyDiv w:val="1"/>
      <w:marLeft w:val="0"/>
      <w:marRight w:val="0"/>
      <w:marTop w:val="0"/>
      <w:marBottom w:val="0"/>
      <w:divBdr>
        <w:top w:val="none" w:sz="0" w:space="0" w:color="auto"/>
        <w:left w:val="none" w:sz="0" w:space="0" w:color="auto"/>
        <w:bottom w:val="none" w:sz="0" w:space="0" w:color="auto"/>
        <w:right w:val="none" w:sz="0" w:space="0" w:color="auto"/>
      </w:divBdr>
      <w:divsChild>
        <w:div w:id="1539125598">
          <w:marLeft w:val="0"/>
          <w:marRight w:val="1"/>
          <w:marTop w:val="0"/>
          <w:marBottom w:val="0"/>
          <w:divBdr>
            <w:top w:val="none" w:sz="0" w:space="0" w:color="auto"/>
            <w:left w:val="none" w:sz="0" w:space="0" w:color="auto"/>
            <w:bottom w:val="none" w:sz="0" w:space="0" w:color="auto"/>
            <w:right w:val="none" w:sz="0" w:space="0" w:color="auto"/>
          </w:divBdr>
          <w:divsChild>
            <w:div w:id="2043242983">
              <w:marLeft w:val="0"/>
              <w:marRight w:val="0"/>
              <w:marTop w:val="0"/>
              <w:marBottom w:val="0"/>
              <w:divBdr>
                <w:top w:val="none" w:sz="0" w:space="0" w:color="auto"/>
                <w:left w:val="none" w:sz="0" w:space="0" w:color="auto"/>
                <w:bottom w:val="none" w:sz="0" w:space="0" w:color="auto"/>
                <w:right w:val="none" w:sz="0" w:space="0" w:color="auto"/>
              </w:divBdr>
              <w:divsChild>
                <w:div w:id="1010449822">
                  <w:marLeft w:val="0"/>
                  <w:marRight w:val="1"/>
                  <w:marTop w:val="0"/>
                  <w:marBottom w:val="0"/>
                  <w:divBdr>
                    <w:top w:val="none" w:sz="0" w:space="0" w:color="auto"/>
                    <w:left w:val="none" w:sz="0" w:space="0" w:color="auto"/>
                    <w:bottom w:val="none" w:sz="0" w:space="0" w:color="auto"/>
                    <w:right w:val="none" w:sz="0" w:space="0" w:color="auto"/>
                  </w:divBdr>
                  <w:divsChild>
                    <w:div w:id="1331517324">
                      <w:marLeft w:val="0"/>
                      <w:marRight w:val="0"/>
                      <w:marTop w:val="0"/>
                      <w:marBottom w:val="0"/>
                      <w:divBdr>
                        <w:top w:val="none" w:sz="0" w:space="0" w:color="auto"/>
                        <w:left w:val="none" w:sz="0" w:space="0" w:color="auto"/>
                        <w:bottom w:val="none" w:sz="0" w:space="0" w:color="auto"/>
                        <w:right w:val="none" w:sz="0" w:space="0" w:color="auto"/>
                      </w:divBdr>
                      <w:divsChild>
                        <w:div w:id="2100831527">
                          <w:marLeft w:val="0"/>
                          <w:marRight w:val="0"/>
                          <w:marTop w:val="0"/>
                          <w:marBottom w:val="0"/>
                          <w:divBdr>
                            <w:top w:val="none" w:sz="0" w:space="0" w:color="auto"/>
                            <w:left w:val="none" w:sz="0" w:space="0" w:color="auto"/>
                            <w:bottom w:val="none" w:sz="0" w:space="0" w:color="auto"/>
                            <w:right w:val="none" w:sz="0" w:space="0" w:color="auto"/>
                          </w:divBdr>
                          <w:divsChild>
                            <w:div w:id="1295601169">
                              <w:marLeft w:val="0"/>
                              <w:marRight w:val="0"/>
                              <w:marTop w:val="120"/>
                              <w:marBottom w:val="360"/>
                              <w:divBdr>
                                <w:top w:val="none" w:sz="0" w:space="0" w:color="auto"/>
                                <w:left w:val="none" w:sz="0" w:space="0" w:color="auto"/>
                                <w:bottom w:val="none" w:sz="0" w:space="0" w:color="auto"/>
                                <w:right w:val="none" w:sz="0" w:space="0" w:color="auto"/>
                              </w:divBdr>
                              <w:divsChild>
                                <w:div w:id="1562331310">
                                  <w:marLeft w:val="0"/>
                                  <w:marRight w:val="0"/>
                                  <w:marTop w:val="0"/>
                                  <w:marBottom w:val="0"/>
                                  <w:divBdr>
                                    <w:top w:val="none" w:sz="0" w:space="0" w:color="auto"/>
                                    <w:left w:val="none" w:sz="0" w:space="0" w:color="auto"/>
                                    <w:bottom w:val="none" w:sz="0" w:space="0" w:color="auto"/>
                                    <w:right w:val="none" w:sz="0" w:space="0" w:color="auto"/>
                                  </w:divBdr>
                                </w:div>
                                <w:div w:id="11788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5087748">
      <w:bodyDiv w:val="1"/>
      <w:marLeft w:val="0"/>
      <w:marRight w:val="0"/>
      <w:marTop w:val="0"/>
      <w:marBottom w:val="0"/>
      <w:divBdr>
        <w:top w:val="none" w:sz="0" w:space="0" w:color="auto"/>
        <w:left w:val="none" w:sz="0" w:space="0" w:color="auto"/>
        <w:bottom w:val="none" w:sz="0" w:space="0" w:color="auto"/>
        <w:right w:val="none" w:sz="0" w:space="0" w:color="auto"/>
      </w:divBdr>
      <w:divsChild>
        <w:div w:id="47195151">
          <w:marLeft w:val="0"/>
          <w:marRight w:val="0"/>
          <w:marTop w:val="0"/>
          <w:marBottom w:val="0"/>
          <w:divBdr>
            <w:top w:val="none" w:sz="0" w:space="0" w:color="auto"/>
            <w:left w:val="single" w:sz="6" w:space="0" w:color="CCCCCC"/>
            <w:bottom w:val="none" w:sz="0" w:space="0" w:color="auto"/>
            <w:right w:val="none" w:sz="0" w:space="0" w:color="auto"/>
          </w:divBdr>
          <w:divsChild>
            <w:div w:id="190458770">
              <w:marLeft w:val="0"/>
              <w:marRight w:val="0"/>
              <w:marTop w:val="0"/>
              <w:marBottom w:val="0"/>
              <w:divBdr>
                <w:top w:val="none" w:sz="0" w:space="0" w:color="auto"/>
                <w:left w:val="none" w:sz="0" w:space="0" w:color="auto"/>
                <w:bottom w:val="none" w:sz="0" w:space="0" w:color="auto"/>
                <w:right w:val="none" w:sz="0" w:space="0" w:color="auto"/>
              </w:divBdr>
              <w:divsChild>
                <w:div w:id="880241925">
                  <w:marLeft w:val="0"/>
                  <w:marRight w:val="0"/>
                  <w:marTop w:val="0"/>
                  <w:marBottom w:val="0"/>
                  <w:divBdr>
                    <w:top w:val="none" w:sz="0" w:space="0" w:color="auto"/>
                    <w:left w:val="none" w:sz="0" w:space="0" w:color="auto"/>
                    <w:bottom w:val="none" w:sz="0" w:space="0" w:color="auto"/>
                    <w:right w:val="none" w:sz="0" w:space="0" w:color="auto"/>
                  </w:divBdr>
                  <w:divsChild>
                    <w:div w:id="135725738">
                      <w:marLeft w:val="0"/>
                      <w:marRight w:val="0"/>
                      <w:marTop w:val="0"/>
                      <w:marBottom w:val="0"/>
                      <w:divBdr>
                        <w:top w:val="none" w:sz="0" w:space="0" w:color="auto"/>
                        <w:left w:val="none" w:sz="0" w:space="0" w:color="auto"/>
                        <w:bottom w:val="none" w:sz="0" w:space="0" w:color="auto"/>
                        <w:right w:val="none" w:sz="0" w:space="0" w:color="auto"/>
                      </w:divBdr>
                      <w:divsChild>
                        <w:div w:id="2141147256">
                          <w:marLeft w:val="0"/>
                          <w:marRight w:val="0"/>
                          <w:marTop w:val="150"/>
                          <w:marBottom w:val="150"/>
                          <w:divBdr>
                            <w:top w:val="none" w:sz="0" w:space="0" w:color="auto"/>
                            <w:left w:val="none" w:sz="0" w:space="0" w:color="auto"/>
                            <w:bottom w:val="none" w:sz="0" w:space="0" w:color="auto"/>
                            <w:right w:val="none" w:sz="0" w:space="0" w:color="auto"/>
                          </w:divBdr>
                        </w:div>
                        <w:div w:id="102605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3366578">
      <w:bodyDiv w:val="1"/>
      <w:marLeft w:val="0"/>
      <w:marRight w:val="0"/>
      <w:marTop w:val="0"/>
      <w:marBottom w:val="0"/>
      <w:divBdr>
        <w:top w:val="none" w:sz="0" w:space="0" w:color="auto"/>
        <w:left w:val="none" w:sz="0" w:space="0" w:color="auto"/>
        <w:bottom w:val="none" w:sz="0" w:space="0" w:color="auto"/>
        <w:right w:val="none" w:sz="0" w:space="0" w:color="auto"/>
      </w:divBdr>
    </w:div>
    <w:div w:id="2099904821">
      <w:bodyDiv w:val="1"/>
      <w:marLeft w:val="0"/>
      <w:marRight w:val="0"/>
      <w:marTop w:val="0"/>
      <w:marBottom w:val="0"/>
      <w:divBdr>
        <w:top w:val="none" w:sz="0" w:space="0" w:color="auto"/>
        <w:left w:val="none" w:sz="0" w:space="0" w:color="auto"/>
        <w:bottom w:val="none" w:sz="0" w:space="0" w:color="auto"/>
        <w:right w:val="none" w:sz="0" w:space="0" w:color="auto"/>
      </w:divBdr>
      <w:divsChild>
        <w:div w:id="979698358">
          <w:marLeft w:val="0"/>
          <w:marRight w:val="1"/>
          <w:marTop w:val="0"/>
          <w:marBottom w:val="0"/>
          <w:divBdr>
            <w:top w:val="none" w:sz="0" w:space="0" w:color="auto"/>
            <w:left w:val="none" w:sz="0" w:space="0" w:color="auto"/>
            <w:bottom w:val="none" w:sz="0" w:space="0" w:color="auto"/>
            <w:right w:val="none" w:sz="0" w:space="0" w:color="auto"/>
          </w:divBdr>
          <w:divsChild>
            <w:div w:id="1866097115">
              <w:marLeft w:val="0"/>
              <w:marRight w:val="0"/>
              <w:marTop w:val="0"/>
              <w:marBottom w:val="0"/>
              <w:divBdr>
                <w:top w:val="none" w:sz="0" w:space="0" w:color="auto"/>
                <w:left w:val="none" w:sz="0" w:space="0" w:color="auto"/>
                <w:bottom w:val="none" w:sz="0" w:space="0" w:color="auto"/>
                <w:right w:val="none" w:sz="0" w:space="0" w:color="auto"/>
              </w:divBdr>
              <w:divsChild>
                <w:div w:id="946694281">
                  <w:marLeft w:val="0"/>
                  <w:marRight w:val="1"/>
                  <w:marTop w:val="0"/>
                  <w:marBottom w:val="0"/>
                  <w:divBdr>
                    <w:top w:val="none" w:sz="0" w:space="0" w:color="auto"/>
                    <w:left w:val="none" w:sz="0" w:space="0" w:color="auto"/>
                    <w:bottom w:val="none" w:sz="0" w:space="0" w:color="auto"/>
                    <w:right w:val="none" w:sz="0" w:space="0" w:color="auto"/>
                  </w:divBdr>
                  <w:divsChild>
                    <w:div w:id="181867589">
                      <w:marLeft w:val="0"/>
                      <w:marRight w:val="0"/>
                      <w:marTop w:val="0"/>
                      <w:marBottom w:val="0"/>
                      <w:divBdr>
                        <w:top w:val="none" w:sz="0" w:space="0" w:color="auto"/>
                        <w:left w:val="none" w:sz="0" w:space="0" w:color="auto"/>
                        <w:bottom w:val="none" w:sz="0" w:space="0" w:color="auto"/>
                        <w:right w:val="none" w:sz="0" w:space="0" w:color="auto"/>
                      </w:divBdr>
                      <w:divsChild>
                        <w:div w:id="283852637">
                          <w:marLeft w:val="0"/>
                          <w:marRight w:val="0"/>
                          <w:marTop w:val="0"/>
                          <w:marBottom w:val="0"/>
                          <w:divBdr>
                            <w:top w:val="none" w:sz="0" w:space="0" w:color="auto"/>
                            <w:left w:val="none" w:sz="0" w:space="0" w:color="auto"/>
                            <w:bottom w:val="none" w:sz="0" w:space="0" w:color="auto"/>
                            <w:right w:val="none" w:sz="0" w:space="0" w:color="auto"/>
                          </w:divBdr>
                          <w:divsChild>
                            <w:div w:id="289364988">
                              <w:marLeft w:val="240"/>
                              <w:marRight w:val="0"/>
                              <w:marTop w:val="0"/>
                              <w:marBottom w:val="0"/>
                              <w:divBdr>
                                <w:top w:val="none" w:sz="0" w:space="0" w:color="auto"/>
                                <w:left w:val="none" w:sz="0" w:space="0" w:color="auto"/>
                                <w:bottom w:val="none" w:sz="0" w:space="0" w:color="auto"/>
                                <w:right w:val="none" w:sz="0" w:space="0" w:color="auto"/>
                              </w:divBdr>
                            </w:div>
                            <w:div w:id="648479882">
                              <w:marLeft w:val="0"/>
                              <w:marRight w:val="0"/>
                              <w:marTop w:val="45"/>
                              <w:marBottom w:val="0"/>
                              <w:divBdr>
                                <w:top w:val="single" w:sz="6" w:space="2" w:color="CCCCCC"/>
                                <w:left w:val="single" w:sz="6" w:space="2" w:color="CCCCCC"/>
                                <w:bottom w:val="single" w:sz="6" w:space="2" w:color="CCCCCC"/>
                                <w:right w:val="single" w:sz="6" w:space="2" w:color="CCCCCC"/>
                              </w:divBdr>
                              <w:divsChild>
                                <w:div w:id="1392344461">
                                  <w:marLeft w:val="0"/>
                                  <w:marRight w:val="0"/>
                                  <w:marTop w:val="0"/>
                                  <w:marBottom w:val="0"/>
                                  <w:divBdr>
                                    <w:top w:val="none" w:sz="0" w:space="0" w:color="auto"/>
                                    <w:left w:val="none" w:sz="0" w:space="0" w:color="auto"/>
                                    <w:bottom w:val="none" w:sz="0" w:space="0" w:color="auto"/>
                                    <w:right w:val="none" w:sz="0" w:space="0" w:color="auto"/>
                                  </w:divBdr>
                                </w:div>
                                <w:div w:id="671757861">
                                  <w:marLeft w:val="0"/>
                                  <w:marRight w:val="0"/>
                                  <w:marTop w:val="0"/>
                                  <w:marBottom w:val="0"/>
                                  <w:divBdr>
                                    <w:top w:val="none" w:sz="0" w:space="0" w:color="auto"/>
                                    <w:left w:val="none" w:sz="0" w:space="0" w:color="auto"/>
                                    <w:bottom w:val="none" w:sz="0" w:space="0" w:color="auto"/>
                                    <w:right w:val="none" w:sz="0" w:space="0" w:color="auto"/>
                                  </w:divBdr>
                                  <w:divsChild>
                                    <w:div w:id="1424185321">
                                      <w:marLeft w:val="0"/>
                                      <w:marRight w:val="0"/>
                                      <w:marTop w:val="0"/>
                                      <w:marBottom w:val="0"/>
                                      <w:divBdr>
                                        <w:top w:val="none" w:sz="0" w:space="0" w:color="auto"/>
                                        <w:left w:val="none" w:sz="0" w:space="0" w:color="auto"/>
                                        <w:bottom w:val="none" w:sz="0" w:space="0" w:color="auto"/>
                                        <w:right w:val="none" w:sz="0" w:space="0" w:color="auto"/>
                                      </w:divBdr>
                                    </w:div>
                                  </w:divsChild>
                                </w:div>
                                <w:div w:id="821585986">
                                  <w:marLeft w:val="0"/>
                                  <w:marRight w:val="0"/>
                                  <w:marTop w:val="0"/>
                                  <w:marBottom w:val="0"/>
                                  <w:divBdr>
                                    <w:top w:val="none" w:sz="0" w:space="0" w:color="auto"/>
                                    <w:left w:val="none" w:sz="0" w:space="0" w:color="auto"/>
                                    <w:bottom w:val="none" w:sz="0" w:space="0" w:color="auto"/>
                                    <w:right w:val="none" w:sz="0" w:space="0" w:color="auto"/>
                                  </w:divBdr>
                                </w:div>
                                <w:div w:id="1328556433">
                                  <w:marLeft w:val="0"/>
                                  <w:marRight w:val="0"/>
                                  <w:marTop w:val="0"/>
                                  <w:marBottom w:val="0"/>
                                  <w:divBdr>
                                    <w:top w:val="none" w:sz="0" w:space="0" w:color="auto"/>
                                    <w:left w:val="none" w:sz="0" w:space="0" w:color="auto"/>
                                    <w:bottom w:val="none" w:sz="0" w:space="0" w:color="auto"/>
                                    <w:right w:val="none" w:sz="0" w:space="0" w:color="auto"/>
                                  </w:divBdr>
                                </w:div>
                                <w:div w:id="1139999667">
                                  <w:marLeft w:val="0"/>
                                  <w:marRight w:val="0"/>
                                  <w:marTop w:val="0"/>
                                  <w:marBottom w:val="0"/>
                                  <w:divBdr>
                                    <w:top w:val="none" w:sz="0" w:space="0" w:color="auto"/>
                                    <w:left w:val="none" w:sz="0" w:space="0" w:color="auto"/>
                                    <w:bottom w:val="none" w:sz="0" w:space="0" w:color="auto"/>
                                    <w:right w:val="none" w:sz="0" w:space="0" w:color="auto"/>
                                  </w:divBdr>
                                </w:div>
                                <w:div w:id="2001932298">
                                  <w:marLeft w:val="0"/>
                                  <w:marRight w:val="0"/>
                                  <w:marTop w:val="0"/>
                                  <w:marBottom w:val="0"/>
                                  <w:divBdr>
                                    <w:top w:val="none" w:sz="0" w:space="0" w:color="auto"/>
                                    <w:left w:val="none" w:sz="0" w:space="0" w:color="auto"/>
                                    <w:bottom w:val="none" w:sz="0" w:space="0" w:color="auto"/>
                                    <w:right w:val="none" w:sz="0" w:space="0" w:color="auto"/>
                                  </w:divBdr>
                                </w:div>
                                <w:div w:id="1239901999">
                                  <w:marLeft w:val="0"/>
                                  <w:marRight w:val="0"/>
                                  <w:marTop w:val="0"/>
                                  <w:marBottom w:val="0"/>
                                  <w:divBdr>
                                    <w:top w:val="none" w:sz="0" w:space="0" w:color="auto"/>
                                    <w:left w:val="none" w:sz="0" w:space="0" w:color="auto"/>
                                    <w:bottom w:val="none" w:sz="0" w:space="0" w:color="auto"/>
                                    <w:right w:val="none" w:sz="0" w:space="0" w:color="auto"/>
                                  </w:divBdr>
                                </w:div>
                              </w:divsChild>
                            </w:div>
                            <w:div w:id="843670162">
                              <w:marLeft w:val="0"/>
                              <w:marRight w:val="0"/>
                              <w:marTop w:val="0"/>
                              <w:marBottom w:val="0"/>
                              <w:divBdr>
                                <w:top w:val="none" w:sz="0" w:space="0" w:color="auto"/>
                                <w:left w:val="none" w:sz="0" w:space="0" w:color="auto"/>
                                <w:bottom w:val="none" w:sz="0" w:space="0" w:color="auto"/>
                                <w:right w:val="none" w:sz="0" w:space="0" w:color="auto"/>
                              </w:divBdr>
                            </w:div>
                          </w:divsChild>
                        </w:div>
                        <w:div w:id="1039280914">
                          <w:marLeft w:val="0"/>
                          <w:marRight w:val="0"/>
                          <w:marTop w:val="0"/>
                          <w:marBottom w:val="0"/>
                          <w:divBdr>
                            <w:top w:val="none" w:sz="0" w:space="0" w:color="auto"/>
                            <w:left w:val="none" w:sz="0" w:space="0" w:color="auto"/>
                            <w:bottom w:val="none" w:sz="0" w:space="0" w:color="auto"/>
                            <w:right w:val="none" w:sz="0" w:space="0" w:color="auto"/>
                          </w:divBdr>
                          <w:divsChild>
                            <w:div w:id="1861048778">
                              <w:marLeft w:val="0"/>
                              <w:marRight w:val="0"/>
                              <w:marTop w:val="0"/>
                              <w:marBottom w:val="0"/>
                              <w:divBdr>
                                <w:top w:val="none" w:sz="0" w:space="0" w:color="auto"/>
                                <w:left w:val="none" w:sz="0" w:space="0" w:color="auto"/>
                                <w:bottom w:val="none" w:sz="0" w:space="0" w:color="auto"/>
                                <w:right w:val="none" w:sz="0" w:space="0" w:color="auto"/>
                              </w:divBdr>
                            </w:div>
                          </w:divsChild>
                        </w:div>
                        <w:div w:id="533422707">
                          <w:marLeft w:val="0"/>
                          <w:marRight w:val="0"/>
                          <w:marTop w:val="0"/>
                          <w:marBottom w:val="0"/>
                          <w:divBdr>
                            <w:top w:val="none" w:sz="0" w:space="0" w:color="auto"/>
                            <w:left w:val="none" w:sz="0" w:space="0" w:color="auto"/>
                            <w:bottom w:val="none" w:sz="0" w:space="0" w:color="auto"/>
                            <w:right w:val="none" w:sz="0" w:space="0" w:color="auto"/>
                          </w:divBdr>
                          <w:divsChild>
                            <w:div w:id="1012143216">
                              <w:marLeft w:val="0"/>
                              <w:marRight w:val="0"/>
                              <w:marTop w:val="120"/>
                              <w:marBottom w:val="360"/>
                              <w:divBdr>
                                <w:top w:val="none" w:sz="0" w:space="0" w:color="auto"/>
                                <w:left w:val="none" w:sz="0" w:space="0" w:color="auto"/>
                                <w:bottom w:val="none" w:sz="0" w:space="0" w:color="auto"/>
                                <w:right w:val="none" w:sz="0" w:space="0" w:color="auto"/>
                              </w:divBdr>
                              <w:divsChild>
                                <w:div w:id="1879469363">
                                  <w:marLeft w:val="0"/>
                                  <w:marRight w:val="0"/>
                                  <w:marTop w:val="0"/>
                                  <w:marBottom w:val="0"/>
                                  <w:divBdr>
                                    <w:top w:val="none" w:sz="0" w:space="0" w:color="auto"/>
                                    <w:left w:val="none" w:sz="0" w:space="0" w:color="auto"/>
                                    <w:bottom w:val="none" w:sz="0" w:space="0" w:color="auto"/>
                                    <w:right w:val="none" w:sz="0" w:space="0" w:color="auto"/>
                                  </w:divBdr>
                                </w:div>
                                <w:div w:id="1817380178">
                                  <w:marLeft w:val="0"/>
                                  <w:marRight w:val="0"/>
                                  <w:marTop w:val="0"/>
                                  <w:marBottom w:val="0"/>
                                  <w:divBdr>
                                    <w:top w:val="none" w:sz="0" w:space="0" w:color="auto"/>
                                    <w:left w:val="none" w:sz="0" w:space="0" w:color="auto"/>
                                    <w:bottom w:val="none" w:sz="0" w:space="0" w:color="auto"/>
                                    <w:right w:val="none" w:sz="0" w:space="0" w:color="auto"/>
                                  </w:divBdr>
                                </w:div>
                                <w:div w:id="524948876">
                                  <w:marLeft w:val="0"/>
                                  <w:marRight w:val="0"/>
                                  <w:marTop w:val="0"/>
                                  <w:marBottom w:val="0"/>
                                  <w:divBdr>
                                    <w:top w:val="none" w:sz="0" w:space="0" w:color="auto"/>
                                    <w:left w:val="none" w:sz="0" w:space="0" w:color="auto"/>
                                    <w:bottom w:val="none" w:sz="0" w:space="0" w:color="auto"/>
                                    <w:right w:val="none" w:sz="0" w:space="0" w:color="auto"/>
                                  </w:divBdr>
                                </w:div>
                                <w:div w:id="435684567">
                                  <w:marLeft w:val="0"/>
                                  <w:marRight w:val="0"/>
                                  <w:marTop w:val="0"/>
                                  <w:marBottom w:val="0"/>
                                  <w:divBdr>
                                    <w:top w:val="none" w:sz="0" w:space="0" w:color="auto"/>
                                    <w:left w:val="none" w:sz="0" w:space="0" w:color="auto"/>
                                    <w:bottom w:val="none" w:sz="0" w:space="0" w:color="auto"/>
                                    <w:right w:val="none" w:sz="0" w:space="0" w:color="auto"/>
                                  </w:divBdr>
                                  <w:divsChild>
                                    <w:div w:id="80315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Holland@uea.ac.uk" TargetMode="External"/><Relationship Id="rId13" Type="http://schemas.openxmlformats.org/officeDocument/2006/relationships/hyperlink" Target="http://www.webcitation.org/6MzRZayPq" TargetMode="External"/><Relationship Id="rId18" Type="http://schemas.openxmlformats.org/officeDocument/2006/relationships/diagramQuickStyle" Target="diagrams/quickStyle1.xml"/><Relationship Id="rId26" Type="http://schemas.openxmlformats.org/officeDocument/2006/relationships/hyperlink" Target="http://www.pssru.ac.uk/archive/pdf/uc/uc2012/full-with-covers.pdf" TargetMode="External"/><Relationship Id="rId3" Type="http://schemas.openxmlformats.org/officeDocument/2006/relationships/styles" Target="styles.xml"/><Relationship Id="rId21" Type="http://schemas.openxmlformats.org/officeDocument/2006/relationships/diagramData" Target="diagrams/data2.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webcitation.org/6RJGrJQIL" TargetMode="External"/><Relationship Id="rId17" Type="http://schemas.openxmlformats.org/officeDocument/2006/relationships/diagramLayout" Target="diagrams/layout1.xml"/><Relationship Id="rId25" Type="http://schemas.microsoft.com/office/2007/relationships/diagramDrawing" Target="diagrams/drawing2.xm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hyperlink" Target="http://www.webcitation.org/6MzRRQ1il%20on%2029th%20January%20201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ebcitation.org/6MzRhaZjR" TargetMode="External"/><Relationship Id="rId24" Type="http://schemas.openxmlformats.org/officeDocument/2006/relationships/diagramColors" Target="diagrams/colors2.xml"/><Relationship Id="rId32" Type="http://schemas.openxmlformats.org/officeDocument/2006/relationships/hyperlink" Target="http://www.webcitation.org/6MzSY0YLs"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diagramQuickStyle" Target="diagrams/quickStyle2.xml"/><Relationship Id="rId28" Type="http://schemas.openxmlformats.org/officeDocument/2006/relationships/hyperlink" Target="http://www.nhsemployers.org/Aboutus/Publications/PayCirculars/Pages/PayCircularAforC22012.aspx" TargetMode="External"/><Relationship Id="rId10" Type="http://schemas.openxmlformats.org/officeDocument/2006/relationships/hyperlink" Target="http://www.theaa.com/route-planner/index.jsp" TargetMode="External"/><Relationship Id="rId19" Type="http://schemas.openxmlformats.org/officeDocument/2006/relationships/diagramColors" Target="diagrams/colors1.xml"/><Relationship Id="rId31" Type="http://schemas.openxmlformats.org/officeDocument/2006/relationships/hyperlink" Target="http://www.webcitation.org/6MzRRQ1il%20on%2029th%20January%202014" TargetMode="External"/><Relationship Id="rId4" Type="http://schemas.openxmlformats.org/officeDocument/2006/relationships/settings" Target="settings.xml"/><Relationship Id="rId9" Type="http://schemas.openxmlformats.org/officeDocument/2006/relationships/hyperlink" Target="mailto:T.Sach@uea.ac.uk" TargetMode="External"/><Relationship Id="rId14" Type="http://schemas.openxmlformats.org/officeDocument/2006/relationships/hyperlink" Target="http://www.pssru.ac.uk/project-pages/unit-costs/2012/index.php" TargetMode="External"/><Relationship Id="rId22" Type="http://schemas.openxmlformats.org/officeDocument/2006/relationships/diagramLayout" Target="diagrams/layout2.xml"/><Relationship Id="rId27" Type="http://schemas.openxmlformats.org/officeDocument/2006/relationships/hyperlink" Target="http://www.webcitation.org/6MzRLPvAo%20on%2029th%20January%202014" TargetMode="External"/><Relationship Id="rId30" Type="http://schemas.openxmlformats.org/officeDocument/2006/relationships/hyperlink" Target="http://www.nhsemployers.org/Aboutus/Publications/PayCirculars/Pages/PayCircularAforC22012.aspx" TargetMode="External"/><Relationship Id="rId35"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F11A6E1-F4FD-44CE-B5E0-10BD207B1BFE}" type="doc">
      <dgm:prSet loTypeId="urn:microsoft.com/office/officeart/2005/8/layout/process1" loCatId="process" qsTypeId="urn:microsoft.com/office/officeart/2005/8/quickstyle/simple1" qsCatId="simple" csTypeId="urn:microsoft.com/office/officeart/2005/8/colors/accent1_2" csCatId="accent1" phldr="1"/>
      <dgm:spPr/>
      <dgm:t>
        <a:bodyPr/>
        <a:lstStyle/>
        <a:p>
          <a:endParaRPr lang="en-GB"/>
        </a:p>
      </dgm:t>
    </dgm:pt>
    <dgm:pt modelId="{41C67E74-5EF7-47CA-AA5E-DB22514EB231}">
      <dgm:prSet phldrT="[Text]"/>
      <dgm:spPr>
        <a:noFill/>
        <a:ln>
          <a:solidFill>
            <a:schemeClr val="tx1"/>
          </a:solidFill>
        </a:ln>
      </dgm:spPr>
      <dgm:t>
        <a:bodyPr/>
        <a:lstStyle/>
        <a:p>
          <a:r>
            <a:rPr lang="en-GB" b="1">
              <a:solidFill>
                <a:sysClr val="windowText" lastClr="000000"/>
              </a:solidFill>
            </a:rPr>
            <a:t>Meeting set up</a:t>
          </a:r>
        </a:p>
      </dgm:t>
    </dgm:pt>
    <dgm:pt modelId="{9005AB45-10BA-48B2-9D7F-CFAB1A9B87E6}" type="parTrans" cxnId="{2CE5A2A9-E43E-4458-9AC5-616814A8590B}">
      <dgm:prSet/>
      <dgm:spPr/>
      <dgm:t>
        <a:bodyPr/>
        <a:lstStyle/>
        <a:p>
          <a:endParaRPr lang="en-GB"/>
        </a:p>
      </dgm:t>
    </dgm:pt>
    <dgm:pt modelId="{36A327CC-0863-4EFF-B807-1558CFCC3274}" type="sibTrans" cxnId="{2CE5A2A9-E43E-4458-9AC5-616814A8590B}">
      <dgm:prSet/>
      <dgm:spPr>
        <a:solidFill>
          <a:schemeClr val="tx1"/>
        </a:solidFill>
      </dgm:spPr>
      <dgm:t>
        <a:bodyPr/>
        <a:lstStyle/>
        <a:p>
          <a:endParaRPr lang="en-GB"/>
        </a:p>
      </dgm:t>
    </dgm:pt>
    <dgm:pt modelId="{9B6D7EB5-7E5A-44B9-A7F3-189519FCDE3A}">
      <dgm:prSet phldrT="[Text]"/>
      <dgm:spPr>
        <a:noFill/>
        <a:ln>
          <a:solidFill>
            <a:schemeClr val="tx1"/>
          </a:solidFill>
        </a:ln>
      </dgm:spPr>
      <dgm:t>
        <a:bodyPr/>
        <a:lstStyle/>
        <a:p>
          <a:r>
            <a:rPr lang="en-GB" b="1" dirty="0">
              <a:solidFill>
                <a:sysClr val="windowText" lastClr="000000"/>
              </a:solidFill>
            </a:rPr>
            <a:t>Data extraction</a:t>
          </a:r>
        </a:p>
      </dgm:t>
    </dgm:pt>
    <dgm:pt modelId="{F841A2BC-6783-43F0-AA37-AD8CCE119610}" type="parTrans" cxnId="{EC629796-21EB-4DAC-80CA-6D14ED5D2D06}">
      <dgm:prSet/>
      <dgm:spPr/>
      <dgm:t>
        <a:bodyPr/>
        <a:lstStyle/>
        <a:p>
          <a:endParaRPr lang="en-GB"/>
        </a:p>
      </dgm:t>
    </dgm:pt>
    <dgm:pt modelId="{6D5020DC-C1CD-4F4E-BB54-1DC6DB86E745}" type="sibTrans" cxnId="{EC629796-21EB-4DAC-80CA-6D14ED5D2D06}">
      <dgm:prSet/>
      <dgm:spPr>
        <a:solidFill>
          <a:schemeClr val="tx1"/>
        </a:solidFill>
      </dgm:spPr>
      <dgm:t>
        <a:bodyPr/>
        <a:lstStyle/>
        <a:p>
          <a:endParaRPr lang="en-GB"/>
        </a:p>
      </dgm:t>
    </dgm:pt>
    <dgm:pt modelId="{C0898386-8972-4D00-8B6F-75E865AE70CE}">
      <dgm:prSet phldrT="[Text]" custT="1"/>
      <dgm:spPr>
        <a:noFill/>
        <a:ln>
          <a:solidFill>
            <a:schemeClr val="tx1"/>
          </a:solidFill>
        </a:ln>
      </dgm:spPr>
      <dgm:t>
        <a:bodyPr/>
        <a:lstStyle/>
        <a:p>
          <a:r>
            <a:rPr lang="en-GB" sz="1200" b="1" dirty="0" smtClean="0">
              <a:solidFill>
                <a:sysClr val="windowText" lastClr="000000"/>
              </a:solidFill>
            </a:rPr>
            <a:t>Preparation</a:t>
          </a:r>
          <a:endParaRPr lang="en-GB" sz="1200" b="1" dirty="0">
            <a:solidFill>
              <a:sysClr val="windowText" lastClr="000000"/>
            </a:solidFill>
          </a:endParaRPr>
        </a:p>
      </dgm:t>
    </dgm:pt>
    <dgm:pt modelId="{2159FF29-7653-4BA3-A923-A0BD33958750}" type="parTrans" cxnId="{43295C28-E19B-45AB-8C3C-A69BAD93AF4F}">
      <dgm:prSet/>
      <dgm:spPr/>
      <dgm:t>
        <a:bodyPr/>
        <a:lstStyle/>
        <a:p>
          <a:endParaRPr lang="en-GB"/>
        </a:p>
      </dgm:t>
    </dgm:pt>
    <dgm:pt modelId="{342A8ED1-A4F4-4A7D-8824-9FD4B10596B6}" type="sibTrans" cxnId="{43295C28-E19B-45AB-8C3C-A69BAD93AF4F}">
      <dgm:prSet/>
      <dgm:spPr>
        <a:solidFill>
          <a:schemeClr val="tx1"/>
        </a:solidFill>
      </dgm:spPr>
      <dgm:t>
        <a:bodyPr/>
        <a:lstStyle/>
        <a:p>
          <a:endParaRPr lang="en-GB"/>
        </a:p>
      </dgm:t>
    </dgm:pt>
    <dgm:pt modelId="{1DED06A6-9E34-4736-A328-2F7CC0BD62B7}">
      <dgm:prSet phldrT="[Text]" custT="1"/>
      <dgm:spPr>
        <a:noFill/>
        <a:ln>
          <a:solidFill>
            <a:schemeClr val="tx1"/>
          </a:solidFill>
        </a:ln>
      </dgm:spPr>
      <dgm:t>
        <a:bodyPr/>
        <a:lstStyle/>
        <a:p>
          <a:r>
            <a:rPr lang="en-GB" sz="1200" b="1">
              <a:solidFill>
                <a:sysClr val="windowText" lastClr="000000"/>
              </a:solidFill>
            </a:rPr>
            <a:t>Meeting</a:t>
          </a:r>
        </a:p>
      </dgm:t>
    </dgm:pt>
    <dgm:pt modelId="{66B22998-1025-4D09-889E-3CF2D960B5E4}" type="parTrans" cxnId="{2369B108-5B45-425E-9D60-17D5EA5D1A65}">
      <dgm:prSet/>
      <dgm:spPr/>
      <dgm:t>
        <a:bodyPr/>
        <a:lstStyle/>
        <a:p>
          <a:endParaRPr lang="en-GB"/>
        </a:p>
      </dgm:t>
    </dgm:pt>
    <dgm:pt modelId="{D5600FF6-2249-4649-AB7D-943D77C1C7B4}" type="sibTrans" cxnId="{2369B108-5B45-425E-9D60-17D5EA5D1A65}">
      <dgm:prSet/>
      <dgm:spPr>
        <a:solidFill>
          <a:schemeClr val="tx1"/>
        </a:solidFill>
      </dgm:spPr>
      <dgm:t>
        <a:bodyPr/>
        <a:lstStyle/>
        <a:p>
          <a:endParaRPr lang="en-GB"/>
        </a:p>
      </dgm:t>
    </dgm:pt>
    <dgm:pt modelId="{FAE04C1C-4D4B-40BB-9927-05A0251F128C}">
      <dgm:prSet phldrT="[Text]" custT="1"/>
      <dgm:spPr>
        <a:noFill/>
        <a:ln>
          <a:solidFill>
            <a:schemeClr val="tx1"/>
          </a:solidFill>
        </a:ln>
      </dgm:spPr>
      <dgm:t>
        <a:bodyPr/>
        <a:lstStyle/>
        <a:p>
          <a:r>
            <a:rPr lang="en-GB" sz="1200" b="1">
              <a:solidFill>
                <a:sysClr val="windowText" lastClr="000000"/>
              </a:solidFill>
            </a:rPr>
            <a:t>Follow-up</a:t>
          </a:r>
        </a:p>
      </dgm:t>
    </dgm:pt>
    <dgm:pt modelId="{8F365303-975A-4EBB-A5A3-B7B3129223E7}" type="parTrans" cxnId="{4621DB2C-9F29-4ED9-8793-CBEDCF0DA01B}">
      <dgm:prSet/>
      <dgm:spPr/>
      <dgm:t>
        <a:bodyPr/>
        <a:lstStyle/>
        <a:p>
          <a:endParaRPr lang="en-GB"/>
        </a:p>
      </dgm:t>
    </dgm:pt>
    <dgm:pt modelId="{ADF70DA2-9AFB-41FD-B8B2-FD28AF66D898}" type="sibTrans" cxnId="{4621DB2C-9F29-4ED9-8793-CBEDCF0DA01B}">
      <dgm:prSet/>
      <dgm:spPr>
        <a:solidFill>
          <a:schemeClr val="tx1"/>
        </a:solidFill>
      </dgm:spPr>
      <dgm:t>
        <a:bodyPr/>
        <a:lstStyle/>
        <a:p>
          <a:endParaRPr lang="en-GB"/>
        </a:p>
      </dgm:t>
    </dgm:pt>
    <dgm:pt modelId="{8518C205-5D30-425B-B36A-50825322F833}">
      <dgm:prSet phldrT="[Text]" custT="1"/>
      <dgm:spPr>
        <a:solidFill>
          <a:schemeClr val="bg1">
            <a:lumMod val="85000"/>
          </a:schemeClr>
        </a:solidFill>
        <a:ln>
          <a:solidFill>
            <a:schemeClr val="bg1">
              <a:lumMod val="95000"/>
            </a:schemeClr>
          </a:solidFill>
        </a:ln>
      </dgm:spPr>
      <dgm:t>
        <a:bodyPr/>
        <a:lstStyle/>
        <a:p>
          <a:r>
            <a:rPr lang="en-GB" sz="1200" b="1" dirty="0" smtClean="0">
              <a:solidFill>
                <a:schemeClr val="tx1"/>
              </a:solidFill>
            </a:rPr>
            <a:t>Preparation 2</a:t>
          </a:r>
          <a:endParaRPr lang="en-GB" sz="1200" b="1" dirty="0">
            <a:solidFill>
              <a:schemeClr val="tx1"/>
            </a:solidFill>
          </a:endParaRPr>
        </a:p>
      </dgm:t>
    </dgm:pt>
    <dgm:pt modelId="{46D1C7EC-8167-45CF-A5DF-B078D05EE57B}" type="sibTrans" cxnId="{ACA92462-3534-460A-A0E5-93F05BAA1632}">
      <dgm:prSet/>
      <dgm:spPr>
        <a:solidFill>
          <a:schemeClr val="tx1"/>
        </a:solidFill>
      </dgm:spPr>
      <dgm:t>
        <a:bodyPr/>
        <a:lstStyle/>
        <a:p>
          <a:endParaRPr lang="en-GB"/>
        </a:p>
      </dgm:t>
    </dgm:pt>
    <dgm:pt modelId="{27DB68E4-8D2D-42C3-9585-7F9CD21DDE78}" type="parTrans" cxnId="{ACA92462-3534-460A-A0E5-93F05BAA1632}">
      <dgm:prSet/>
      <dgm:spPr/>
      <dgm:t>
        <a:bodyPr/>
        <a:lstStyle/>
        <a:p>
          <a:endParaRPr lang="en-GB"/>
        </a:p>
      </dgm:t>
    </dgm:pt>
    <dgm:pt modelId="{6E386699-B2BC-419C-9AE5-28260C1FAAEF}">
      <dgm:prSet phldrT="[Text]"/>
      <dgm:spPr>
        <a:solidFill>
          <a:schemeClr val="bg1">
            <a:lumMod val="85000"/>
          </a:schemeClr>
        </a:solidFill>
        <a:ln>
          <a:solidFill>
            <a:schemeClr val="bg1">
              <a:lumMod val="95000"/>
            </a:schemeClr>
          </a:solidFill>
        </a:ln>
      </dgm:spPr>
      <dgm:t>
        <a:bodyPr/>
        <a:lstStyle/>
        <a:p>
          <a:r>
            <a:rPr lang="en-GB" b="1" dirty="0">
              <a:solidFill>
                <a:schemeClr val="tx1"/>
              </a:solidFill>
            </a:rPr>
            <a:t>Data </a:t>
          </a:r>
          <a:r>
            <a:rPr lang="en-GB" b="1" dirty="0" smtClean="0">
              <a:solidFill>
                <a:schemeClr val="tx1"/>
              </a:solidFill>
            </a:rPr>
            <a:t>extraction 2</a:t>
          </a:r>
          <a:endParaRPr lang="en-GB" b="1" dirty="0">
            <a:solidFill>
              <a:schemeClr val="tx1"/>
            </a:solidFill>
          </a:endParaRPr>
        </a:p>
      </dgm:t>
    </dgm:pt>
    <dgm:pt modelId="{CF174C2F-A2E2-4144-BE88-15C058C13CD1}" type="sibTrans" cxnId="{E6A71504-9D44-4FD8-AA22-1F16542E391E}">
      <dgm:prSet/>
      <dgm:spPr>
        <a:solidFill>
          <a:schemeClr val="tx1"/>
        </a:solidFill>
      </dgm:spPr>
      <dgm:t>
        <a:bodyPr/>
        <a:lstStyle/>
        <a:p>
          <a:endParaRPr lang="en-GB"/>
        </a:p>
      </dgm:t>
    </dgm:pt>
    <dgm:pt modelId="{0E1803A6-9F6D-47F3-9B37-F5D6066A2D56}" type="parTrans" cxnId="{E6A71504-9D44-4FD8-AA22-1F16542E391E}">
      <dgm:prSet/>
      <dgm:spPr/>
      <dgm:t>
        <a:bodyPr/>
        <a:lstStyle/>
        <a:p>
          <a:endParaRPr lang="en-GB"/>
        </a:p>
      </dgm:t>
    </dgm:pt>
    <dgm:pt modelId="{CEEF2F8B-CD26-4342-A5FF-C6AF09E6CFA4}">
      <dgm:prSet phldrT="[Text]" custT="1"/>
      <dgm:spPr>
        <a:solidFill>
          <a:schemeClr val="bg1">
            <a:lumMod val="85000"/>
          </a:schemeClr>
        </a:solidFill>
        <a:ln>
          <a:solidFill>
            <a:schemeClr val="bg1">
              <a:lumMod val="95000"/>
            </a:schemeClr>
          </a:solidFill>
        </a:ln>
      </dgm:spPr>
      <dgm:t>
        <a:bodyPr/>
        <a:lstStyle/>
        <a:p>
          <a:r>
            <a:rPr lang="en-GB" sz="1200" b="1">
              <a:solidFill>
                <a:sysClr val="windowText" lastClr="000000"/>
              </a:solidFill>
            </a:rPr>
            <a:t>Follow-up 2</a:t>
          </a:r>
        </a:p>
      </dgm:t>
    </dgm:pt>
    <dgm:pt modelId="{1730C51F-1BFA-4432-9DA3-D07653FDBF5F}" type="parTrans" cxnId="{E2350999-86EA-45B8-8DF0-73C3EF38438F}">
      <dgm:prSet/>
      <dgm:spPr/>
      <dgm:t>
        <a:bodyPr/>
        <a:lstStyle/>
        <a:p>
          <a:endParaRPr lang="en-GB"/>
        </a:p>
      </dgm:t>
    </dgm:pt>
    <dgm:pt modelId="{D9D8458F-5ADD-42B7-8394-15C2A0E84832}" type="sibTrans" cxnId="{E2350999-86EA-45B8-8DF0-73C3EF38438F}">
      <dgm:prSet/>
      <dgm:spPr/>
      <dgm:t>
        <a:bodyPr/>
        <a:lstStyle/>
        <a:p>
          <a:endParaRPr lang="en-GB"/>
        </a:p>
      </dgm:t>
    </dgm:pt>
    <dgm:pt modelId="{38A3858C-25AF-4203-AAD4-46B48592CCBC}" type="pres">
      <dgm:prSet presAssocID="{5F11A6E1-F4FD-44CE-B5E0-10BD207B1BFE}" presName="Name0" presStyleCnt="0">
        <dgm:presLayoutVars>
          <dgm:dir/>
          <dgm:resizeHandles val="exact"/>
        </dgm:presLayoutVars>
      </dgm:prSet>
      <dgm:spPr/>
      <dgm:t>
        <a:bodyPr/>
        <a:lstStyle/>
        <a:p>
          <a:endParaRPr lang="en-GB"/>
        </a:p>
      </dgm:t>
    </dgm:pt>
    <dgm:pt modelId="{7D3C706B-B934-475A-9A18-27DE5074DA99}" type="pres">
      <dgm:prSet presAssocID="{41C67E74-5EF7-47CA-AA5E-DB22514EB231}" presName="node" presStyleLbl="node1" presStyleIdx="0" presStyleCnt="8">
        <dgm:presLayoutVars>
          <dgm:bulletEnabled val="1"/>
        </dgm:presLayoutVars>
      </dgm:prSet>
      <dgm:spPr/>
      <dgm:t>
        <a:bodyPr/>
        <a:lstStyle/>
        <a:p>
          <a:endParaRPr lang="en-GB"/>
        </a:p>
      </dgm:t>
    </dgm:pt>
    <dgm:pt modelId="{D8CFA49C-4661-4B41-9E4E-CCA57195EA05}" type="pres">
      <dgm:prSet presAssocID="{36A327CC-0863-4EFF-B807-1558CFCC3274}" presName="sibTrans" presStyleLbl="sibTrans2D1" presStyleIdx="0" presStyleCnt="7"/>
      <dgm:spPr/>
      <dgm:t>
        <a:bodyPr/>
        <a:lstStyle/>
        <a:p>
          <a:endParaRPr lang="en-GB"/>
        </a:p>
      </dgm:t>
    </dgm:pt>
    <dgm:pt modelId="{9AA224DD-99E4-46A2-BC0D-E47C99EFD5A9}" type="pres">
      <dgm:prSet presAssocID="{36A327CC-0863-4EFF-B807-1558CFCC3274}" presName="connectorText" presStyleLbl="sibTrans2D1" presStyleIdx="0" presStyleCnt="7"/>
      <dgm:spPr/>
      <dgm:t>
        <a:bodyPr/>
        <a:lstStyle/>
        <a:p>
          <a:endParaRPr lang="en-GB"/>
        </a:p>
      </dgm:t>
    </dgm:pt>
    <dgm:pt modelId="{FE22B8C6-FB5F-4608-B690-15EDA2A4D4B4}" type="pres">
      <dgm:prSet presAssocID="{9B6D7EB5-7E5A-44B9-A7F3-189519FCDE3A}" presName="node" presStyleLbl="node1" presStyleIdx="1" presStyleCnt="8">
        <dgm:presLayoutVars>
          <dgm:bulletEnabled val="1"/>
        </dgm:presLayoutVars>
      </dgm:prSet>
      <dgm:spPr/>
      <dgm:t>
        <a:bodyPr/>
        <a:lstStyle/>
        <a:p>
          <a:endParaRPr lang="en-GB"/>
        </a:p>
      </dgm:t>
    </dgm:pt>
    <dgm:pt modelId="{12B5B58A-A169-4CBE-B3F4-7636691911BC}" type="pres">
      <dgm:prSet presAssocID="{6D5020DC-C1CD-4F4E-BB54-1DC6DB86E745}" presName="sibTrans" presStyleLbl="sibTrans2D1" presStyleIdx="1" presStyleCnt="7" custScaleX="94873" custScaleY="144476"/>
      <dgm:spPr/>
      <dgm:t>
        <a:bodyPr/>
        <a:lstStyle/>
        <a:p>
          <a:endParaRPr lang="en-GB"/>
        </a:p>
      </dgm:t>
    </dgm:pt>
    <dgm:pt modelId="{EDC21D5C-2AFC-45B1-9BAD-C0BF84D240AC}" type="pres">
      <dgm:prSet presAssocID="{6D5020DC-C1CD-4F4E-BB54-1DC6DB86E745}" presName="connectorText" presStyleLbl="sibTrans2D1" presStyleIdx="1" presStyleCnt="7"/>
      <dgm:spPr/>
      <dgm:t>
        <a:bodyPr/>
        <a:lstStyle/>
        <a:p>
          <a:endParaRPr lang="en-GB"/>
        </a:p>
      </dgm:t>
    </dgm:pt>
    <dgm:pt modelId="{CD3EA78D-D220-44DA-B8D7-02B5EBDF4807}" type="pres">
      <dgm:prSet presAssocID="{6E386699-B2BC-419C-9AE5-28260C1FAAEF}" presName="node" presStyleLbl="node1" presStyleIdx="2" presStyleCnt="8">
        <dgm:presLayoutVars>
          <dgm:bulletEnabled val="1"/>
        </dgm:presLayoutVars>
      </dgm:prSet>
      <dgm:spPr/>
      <dgm:t>
        <a:bodyPr/>
        <a:lstStyle/>
        <a:p>
          <a:endParaRPr lang="en-GB"/>
        </a:p>
      </dgm:t>
    </dgm:pt>
    <dgm:pt modelId="{8E96F22D-1508-4881-8DCA-BAD030CA98F2}" type="pres">
      <dgm:prSet presAssocID="{CF174C2F-A2E2-4144-BE88-15C058C13CD1}" presName="sibTrans" presStyleLbl="sibTrans2D1" presStyleIdx="2" presStyleCnt="7" custScaleX="105443" custScaleY="144473"/>
      <dgm:spPr/>
      <dgm:t>
        <a:bodyPr/>
        <a:lstStyle/>
        <a:p>
          <a:endParaRPr lang="en-GB"/>
        </a:p>
      </dgm:t>
    </dgm:pt>
    <dgm:pt modelId="{A47A3482-82BD-4BFE-AA08-B5809069F1AC}" type="pres">
      <dgm:prSet presAssocID="{CF174C2F-A2E2-4144-BE88-15C058C13CD1}" presName="connectorText" presStyleLbl="sibTrans2D1" presStyleIdx="2" presStyleCnt="7"/>
      <dgm:spPr/>
      <dgm:t>
        <a:bodyPr/>
        <a:lstStyle/>
        <a:p>
          <a:endParaRPr lang="en-GB"/>
        </a:p>
      </dgm:t>
    </dgm:pt>
    <dgm:pt modelId="{ACAECC5D-3D16-4AFF-A497-528A82F8158F}" type="pres">
      <dgm:prSet presAssocID="{C0898386-8972-4D00-8B6F-75E865AE70CE}" presName="node" presStyleLbl="node1" presStyleIdx="3" presStyleCnt="8" custScaleX="118517" custLinFactNeighborY="-1470">
        <dgm:presLayoutVars>
          <dgm:bulletEnabled val="1"/>
        </dgm:presLayoutVars>
      </dgm:prSet>
      <dgm:spPr/>
      <dgm:t>
        <a:bodyPr/>
        <a:lstStyle/>
        <a:p>
          <a:endParaRPr lang="en-GB"/>
        </a:p>
      </dgm:t>
    </dgm:pt>
    <dgm:pt modelId="{4AE38695-C226-4CB4-8EA4-6FCFECC14C52}" type="pres">
      <dgm:prSet presAssocID="{342A8ED1-A4F4-4A7D-8824-9FD4B10596B6}" presName="sibTrans" presStyleLbl="sibTrans2D1" presStyleIdx="3" presStyleCnt="7"/>
      <dgm:spPr/>
      <dgm:t>
        <a:bodyPr/>
        <a:lstStyle/>
        <a:p>
          <a:endParaRPr lang="en-GB"/>
        </a:p>
      </dgm:t>
    </dgm:pt>
    <dgm:pt modelId="{112943B1-5E55-46E8-B3A9-3F13DD3B599C}" type="pres">
      <dgm:prSet presAssocID="{342A8ED1-A4F4-4A7D-8824-9FD4B10596B6}" presName="connectorText" presStyleLbl="sibTrans2D1" presStyleIdx="3" presStyleCnt="7"/>
      <dgm:spPr/>
      <dgm:t>
        <a:bodyPr/>
        <a:lstStyle/>
        <a:p>
          <a:endParaRPr lang="en-GB"/>
        </a:p>
      </dgm:t>
    </dgm:pt>
    <dgm:pt modelId="{9A7E4C29-8CE5-4353-B5DF-A5837D95C31E}" type="pres">
      <dgm:prSet presAssocID="{8518C205-5D30-425B-B36A-50825322F833}" presName="node" presStyleLbl="node1" presStyleIdx="4" presStyleCnt="8" custScaleX="120691">
        <dgm:presLayoutVars>
          <dgm:bulletEnabled val="1"/>
        </dgm:presLayoutVars>
      </dgm:prSet>
      <dgm:spPr/>
      <dgm:t>
        <a:bodyPr/>
        <a:lstStyle/>
        <a:p>
          <a:endParaRPr lang="en-GB"/>
        </a:p>
      </dgm:t>
    </dgm:pt>
    <dgm:pt modelId="{4CF84156-B8BF-441D-9036-15E3DDE176D6}" type="pres">
      <dgm:prSet presAssocID="{46D1C7EC-8167-45CF-A5DF-B078D05EE57B}" presName="sibTrans" presStyleLbl="sibTrans2D1" presStyleIdx="4" presStyleCnt="7"/>
      <dgm:spPr/>
      <dgm:t>
        <a:bodyPr/>
        <a:lstStyle/>
        <a:p>
          <a:endParaRPr lang="en-GB"/>
        </a:p>
      </dgm:t>
    </dgm:pt>
    <dgm:pt modelId="{2DCC8EB5-C3C0-4D21-A338-BD4E2A7852E2}" type="pres">
      <dgm:prSet presAssocID="{46D1C7EC-8167-45CF-A5DF-B078D05EE57B}" presName="connectorText" presStyleLbl="sibTrans2D1" presStyleIdx="4" presStyleCnt="7"/>
      <dgm:spPr/>
      <dgm:t>
        <a:bodyPr/>
        <a:lstStyle/>
        <a:p>
          <a:endParaRPr lang="en-GB"/>
        </a:p>
      </dgm:t>
    </dgm:pt>
    <dgm:pt modelId="{7D520132-5A07-4490-96DB-01663644727F}" type="pres">
      <dgm:prSet presAssocID="{1DED06A6-9E34-4736-A328-2F7CC0BD62B7}" presName="node" presStyleLbl="node1" presStyleIdx="5" presStyleCnt="8">
        <dgm:presLayoutVars>
          <dgm:bulletEnabled val="1"/>
        </dgm:presLayoutVars>
      </dgm:prSet>
      <dgm:spPr/>
      <dgm:t>
        <a:bodyPr/>
        <a:lstStyle/>
        <a:p>
          <a:endParaRPr lang="en-GB"/>
        </a:p>
      </dgm:t>
    </dgm:pt>
    <dgm:pt modelId="{86E202AD-DFEE-4D5D-8D07-D7F5C8EDB259}" type="pres">
      <dgm:prSet presAssocID="{D5600FF6-2249-4649-AB7D-943D77C1C7B4}" presName="sibTrans" presStyleLbl="sibTrans2D1" presStyleIdx="5" presStyleCnt="7"/>
      <dgm:spPr/>
      <dgm:t>
        <a:bodyPr/>
        <a:lstStyle/>
        <a:p>
          <a:endParaRPr lang="en-GB"/>
        </a:p>
      </dgm:t>
    </dgm:pt>
    <dgm:pt modelId="{21249C34-195E-4C0B-A6AE-E688FBC04660}" type="pres">
      <dgm:prSet presAssocID="{D5600FF6-2249-4649-AB7D-943D77C1C7B4}" presName="connectorText" presStyleLbl="sibTrans2D1" presStyleIdx="5" presStyleCnt="7"/>
      <dgm:spPr/>
      <dgm:t>
        <a:bodyPr/>
        <a:lstStyle/>
        <a:p>
          <a:endParaRPr lang="en-GB"/>
        </a:p>
      </dgm:t>
    </dgm:pt>
    <dgm:pt modelId="{E399B1C6-496B-47C3-828A-E5F5137854B9}" type="pres">
      <dgm:prSet presAssocID="{FAE04C1C-4D4B-40BB-9927-05A0251F128C}" presName="node" presStyleLbl="node1" presStyleIdx="6" presStyleCnt="8">
        <dgm:presLayoutVars>
          <dgm:bulletEnabled val="1"/>
        </dgm:presLayoutVars>
      </dgm:prSet>
      <dgm:spPr/>
      <dgm:t>
        <a:bodyPr/>
        <a:lstStyle/>
        <a:p>
          <a:endParaRPr lang="en-GB"/>
        </a:p>
      </dgm:t>
    </dgm:pt>
    <dgm:pt modelId="{3961B890-4093-4BED-91DB-D4F4363EC0A6}" type="pres">
      <dgm:prSet presAssocID="{ADF70DA2-9AFB-41FD-B8B2-FD28AF66D898}" presName="sibTrans" presStyleLbl="sibTrans2D1" presStyleIdx="6" presStyleCnt="7"/>
      <dgm:spPr/>
      <dgm:t>
        <a:bodyPr/>
        <a:lstStyle/>
        <a:p>
          <a:endParaRPr lang="en-GB"/>
        </a:p>
      </dgm:t>
    </dgm:pt>
    <dgm:pt modelId="{F000ECE7-30FD-4D3F-AC4F-CB37B86779C9}" type="pres">
      <dgm:prSet presAssocID="{ADF70DA2-9AFB-41FD-B8B2-FD28AF66D898}" presName="connectorText" presStyleLbl="sibTrans2D1" presStyleIdx="6" presStyleCnt="7"/>
      <dgm:spPr/>
      <dgm:t>
        <a:bodyPr/>
        <a:lstStyle/>
        <a:p>
          <a:endParaRPr lang="en-GB"/>
        </a:p>
      </dgm:t>
    </dgm:pt>
    <dgm:pt modelId="{7B4C420D-AF91-45C4-B717-5F1817CB6306}" type="pres">
      <dgm:prSet presAssocID="{CEEF2F8B-CD26-4342-A5FF-C6AF09E6CFA4}" presName="node" presStyleLbl="node1" presStyleIdx="7" presStyleCnt="8">
        <dgm:presLayoutVars>
          <dgm:bulletEnabled val="1"/>
        </dgm:presLayoutVars>
      </dgm:prSet>
      <dgm:spPr/>
      <dgm:t>
        <a:bodyPr/>
        <a:lstStyle/>
        <a:p>
          <a:endParaRPr lang="en-GB"/>
        </a:p>
      </dgm:t>
    </dgm:pt>
  </dgm:ptLst>
  <dgm:cxnLst>
    <dgm:cxn modelId="{10BEE863-7F35-48BD-BF3F-588A9336DD73}" type="presOf" srcId="{1DED06A6-9E34-4736-A328-2F7CC0BD62B7}" destId="{7D520132-5A07-4490-96DB-01663644727F}" srcOrd="0" destOrd="0" presId="urn:microsoft.com/office/officeart/2005/8/layout/process1"/>
    <dgm:cxn modelId="{7B055306-B62D-475B-8F54-FB9D6100F5DD}" type="presOf" srcId="{41C67E74-5EF7-47CA-AA5E-DB22514EB231}" destId="{7D3C706B-B934-475A-9A18-27DE5074DA99}" srcOrd="0" destOrd="0" presId="urn:microsoft.com/office/officeart/2005/8/layout/process1"/>
    <dgm:cxn modelId="{81E65FF2-0F9D-4F07-8274-9AC7A7E45545}" type="presOf" srcId="{C0898386-8972-4D00-8B6F-75E865AE70CE}" destId="{ACAECC5D-3D16-4AFF-A497-528A82F8158F}" srcOrd="0" destOrd="0" presId="urn:microsoft.com/office/officeart/2005/8/layout/process1"/>
    <dgm:cxn modelId="{FB96E928-53E2-47B8-AFA8-C8DA96682D96}" type="presOf" srcId="{342A8ED1-A4F4-4A7D-8824-9FD4B10596B6}" destId="{4AE38695-C226-4CB4-8EA4-6FCFECC14C52}" srcOrd="0" destOrd="0" presId="urn:microsoft.com/office/officeart/2005/8/layout/process1"/>
    <dgm:cxn modelId="{EB571915-0E53-45A8-AE0F-6591B4A61307}" type="presOf" srcId="{5F11A6E1-F4FD-44CE-B5E0-10BD207B1BFE}" destId="{38A3858C-25AF-4203-AAD4-46B48592CCBC}" srcOrd="0" destOrd="0" presId="urn:microsoft.com/office/officeart/2005/8/layout/process1"/>
    <dgm:cxn modelId="{FC78E4DC-AA39-4A38-9BB1-AD1AC178A419}" type="presOf" srcId="{6E386699-B2BC-419C-9AE5-28260C1FAAEF}" destId="{CD3EA78D-D220-44DA-B8D7-02B5EBDF4807}" srcOrd="0" destOrd="0" presId="urn:microsoft.com/office/officeart/2005/8/layout/process1"/>
    <dgm:cxn modelId="{2CE5A2A9-E43E-4458-9AC5-616814A8590B}" srcId="{5F11A6E1-F4FD-44CE-B5E0-10BD207B1BFE}" destId="{41C67E74-5EF7-47CA-AA5E-DB22514EB231}" srcOrd="0" destOrd="0" parTransId="{9005AB45-10BA-48B2-9D7F-CFAB1A9B87E6}" sibTransId="{36A327CC-0863-4EFF-B807-1558CFCC3274}"/>
    <dgm:cxn modelId="{E753813E-E541-4C97-8F57-EDBD7B3D5585}" type="presOf" srcId="{6D5020DC-C1CD-4F4E-BB54-1DC6DB86E745}" destId="{EDC21D5C-2AFC-45B1-9BAD-C0BF84D240AC}" srcOrd="1" destOrd="0" presId="urn:microsoft.com/office/officeart/2005/8/layout/process1"/>
    <dgm:cxn modelId="{34E88ED2-5BA4-48F4-BAAB-1A82252B2472}" type="presOf" srcId="{D5600FF6-2249-4649-AB7D-943D77C1C7B4}" destId="{86E202AD-DFEE-4D5D-8D07-D7F5C8EDB259}" srcOrd="0" destOrd="0" presId="urn:microsoft.com/office/officeart/2005/8/layout/process1"/>
    <dgm:cxn modelId="{D092D173-10A8-4451-9C24-6435A11CC825}" type="presOf" srcId="{CF174C2F-A2E2-4144-BE88-15C058C13CD1}" destId="{8E96F22D-1508-4881-8DCA-BAD030CA98F2}" srcOrd="0" destOrd="0" presId="urn:microsoft.com/office/officeart/2005/8/layout/process1"/>
    <dgm:cxn modelId="{249DF892-F714-4E03-9776-E9E31E8E3CA1}" type="presOf" srcId="{46D1C7EC-8167-45CF-A5DF-B078D05EE57B}" destId="{4CF84156-B8BF-441D-9036-15E3DDE176D6}" srcOrd="0" destOrd="0" presId="urn:microsoft.com/office/officeart/2005/8/layout/process1"/>
    <dgm:cxn modelId="{2369B108-5B45-425E-9D60-17D5EA5D1A65}" srcId="{5F11A6E1-F4FD-44CE-B5E0-10BD207B1BFE}" destId="{1DED06A6-9E34-4736-A328-2F7CC0BD62B7}" srcOrd="5" destOrd="0" parTransId="{66B22998-1025-4D09-889E-3CF2D960B5E4}" sibTransId="{D5600FF6-2249-4649-AB7D-943D77C1C7B4}"/>
    <dgm:cxn modelId="{652392D5-D404-4C3F-804F-0F57BFB981E0}" type="presOf" srcId="{6D5020DC-C1CD-4F4E-BB54-1DC6DB86E745}" destId="{12B5B58A-A169-4CBE-B3F4-7636691911BC}" srcOrd="0" destOrd="0" presId="urn:microsoft.com/office/officeart/2005/8/layout/process1"/>
    <dgm:cxn modelId="{FBBED329-9FC6-45B5-9424-D0D254F3D917}" type="presOf" srcId="{CF174C2F-A2E2-4144-BE88-15C058C13CD1}" destId="{A47A3482-82BD-4BFE-AA08-B5809069F1AC}" srcOrd="1" destOrd="0" presId="urn:microsoft.com/office/officeart/2005/8/layout/process1"/>
    <dgm:cxn modelId="{E2350999-86EA-45B8-8DF0-73C3EF38438F}" srcId="{5F11A6E1-F4FD-44CE-B5E0-10BD207B1BFE}" destId="{CEEF2F8B-CD26-4342-A5FF-C6AF09E6CFA4}" srcOrd="7" destOrd="0" parTransId="{1730C51F-1BFA-4432-9DA3-D07653FDBF5F}" sibTransId="{D9D8458F-5ADD-42B7-8394-15C2A0E84832}"/>
    <dgm:cxn modelId="{C0F5685C-192E-4773-AEC2-AD4F178906E6}" type="presOf" srcId="{9B6D7EB5-7E5A-44B9-A7F3-189519FCDE3A}" destId="{FE22B8C6-FB5F-4608-B690-15EDA2A4D4B4}" srcOrd="0" destOrd="0" presId="urn:microsoft.com/office/officeart/2005/8/layout/process1"/>
    <dgm:cxn modelId="{EC629796-21EB-4DAC-80CA-6D14ED5D2D06}" srcId="{5F11A6E1-F4FD-44CE-B5E0-10BD207B1BFE}" destId="{9B6D7EB5-7E5A-44B9-A7F3-189519FCDE3A}" srcOrd="1" destOrd="0" parTransId="{F841A2BC-6783-43F0-AA37-AD8CCE119610}" sibTransId="{6D5020DC-C1CD-4F4E-BB54-1DC6DB86E745}"/>
    <dgm:cxn modelId="{AA58832A-28F4-48BE-8BBD-7F77ED9CB253}" type="presOf" srcId="{D5600FF6-2249-4649-AB7D-943D77C1C7B4}" destId="{21249C34-195E-4C0B-A6AE-E688FBC04660}" srcOrd="1" destOrd="0" presId="urn:microsoft.com/office/officeart/2005/8/layout/process1"/>
    <dgm:cxn modelId="{15B1EBB6-7BFB-471F-B315-E5B54AD29DA4}" type="presOf" srcId="{ADF70DA2-9AFB-41FD-B8B2-FD28AF66D898}" destId="{F000ECE7-30FD-4D3F-AC4F-CB37B86779C9}" srcOrd="1" destOrd="0" presId="urn:microsoft.com/office/officeart/2005/8/layout/process1"/>
    <dgm:cxn modelId="{8BAFCF9D-B3BD-44FA-B4F7-51AF29C05EEB}" type="presOf" srcId="{46D1C7EC-8167-45CF-A5DF-B078D05EE57B}" destId="{2DCC8EB5-C3C0-4D21-A338-BD4E2A7852E2}" srcOrd="1" destOrd="0" presId="urn:microsoft.com/office/officeart/2005/8/layout/process1"/>
    <dgm:cxn modelId="{015E30BF-402B-4837-AA42-3FDF0B86BD17}" type="presOf" srcId="{36A327CC-0863-4EFF-B807-1558CFCC3274}" destId="{9AA224DD-99E4-46A2-BC0D-E47C99EFD5A9}" srcOrd="1" destOrd="0" presId="urn:microsoft.com/office/officeart/2005/8/layout/process1"/>
    <dgm:cxn modelId="{267E27B7-A862-4A31-85B4-0AADA22A79B5}" type="presOf" srcId="{36A327CC-0863-4EFF-B807-1558CFCC3274}" destId="{D8CFA49C-4661-4B41-9E4E-CCA57195EA05}" srcOrd="0" destOrd="0" presId="urn:microsoft.com/office/officeart/2005/8/layout/process1"/>
    <dgm:cxn modelId="{05B541F8-FF6B-4830-9B06-AD5CB9DFB79F}" type="presOf" srcId="{8518C205-5D30-425B-B36A-50825322F833}" destId="{9A7E4C29-8CE5-4353-B5DF-A5837D95C31E}" srcOrd="0" destOrd="0" presId="urn:microsoft.com/office/officeart/2005/8/layout/process1"/>
    <dgm:cxn modelId="{E6A71504-9D44-4FD8-AA22-1F16542E391E}" srcId="{5F11A6E1-F4FD-44CE-B5E0-10BD207B1BFE}" destId="{6E386699-B2BC-419C-9AE5-28260C1FAAEF}" srcOrd="2" destOrd="0" parTransId="{0E1803A6-9F6D-47F3-9B37-F5D6066A2D56}" sibTransId="{CF174C2F-A2E2-4144-BE88-15C058C13CD1}"/>
    <dgm:cxn modelId="{43295C28-E19B-45AB-8C3C-A69BAD93AF4F}" srcId="{5F11A6E1-F4FD-44CE-B5E0-10BD207B1BFE}" destId="{C0898386-8972-4D00-8B6F-75E865AE70CE}" srcOrd="3" destOrd="0" parTransId="{2159FF29-7653-4BA3-A923-A0BD33958750}" sibTransId="{342A8ED1-A4F4-4A7D-8824-9FD4B10596B6}"/>
    <dgm:cxn modelId="{77599B45-4EFA-4147-AF29-20ED28C1552B}" type="presOf" srcId="{ADF70DA2-9AFB-41FD-B8B2-FD28AF66D898}" destId="{3961B890-4093-4BED-91DB-D4F4363EC0A6}" srcOrd="0" destOrd="0" presId="urn:microsoft.com/office/officeart/2005/8/layout/process1"/>
    <dgm:cxn modelId="{ACA92462-3534-460A-A0E5-93F05BAA1632}" srcId="{5F11A6E1-F4FD-44CE-B5E0-10BD207B1BFE}" destId="{8518C205-5D30-425B-B36A-50825322F833}" srcOrd="4" destOrd="0" parTransId="{27DB68E4-8D2D-42C3-9585-7F9CD21DDE78}" sibTransId="{46D1C7EC-8167-45CF-A5DF-B078D05EE57B}"/>
    <dgm:cxn modelId="{CC16ACDB-16C5-46EA-B8D1-C22928F96A91}" type="presOf" srcId="{CEEF2F8B-CD26-4342-A5FF-C6AF09E6CFA4}" destId="{7B4C420D-AF91-45C4-B717-5F1817CB6306}" srcOrd="0" destOrd="0" presId="urn:microsoft.com/office/officeart/2005/8/layout/process1"/>
    <dgm:cxn modelId="{82FEE12D-7F22-4774-8123-8E4E3EBA735E}" type="presOf" srcId="{FAE04C1C-4D4B-40BB-9927-05A0251F128C}" destId="{E399B1C6-496B-47C3-828A-E5F5137854B9}" srcOrd="0" destOrd="0" presId="urn:microsoft.com/office/officeart/2005/8/layout/process1"/>
    <dgm:cxn modelId="{4621DB2C-9F29-4ED9-8793-CBEDCF0DA01B}" srcId="{5F11A6E1-F4FD-44CE-B5E0-10BD207B1BFE}" destId="{FAE04C1C-4D4B-40BB-9927-05A0251F128C}" srcOrd="6" destOrd="0" parTransId="{8F365303-975A-4EBB-A5A3-B7B3129223E7}" sibTransId="{ADF70DA2-9AFB-41FD-B8B2-FD28AF66D898}"/>
    <dgm:cxn modelId="{A37C5DE6-9FB7-4659-9C76-54278A001AB1}" type="presOf" srcId="{342A8ED1-A4F4-4A7D-8824-9FD4B10596B6}" destId="{112943B1-5E55-46E8-B3A9-3F13DD3B599C}" srcOrd="1" destOrd="0" presId="urn:microsoft.com/office/officeart/2005/8/layout/process1"/>
    <dgm:cxn modelId="{00EBA2DA-E46E-4FDA-B49C-0C903A589836}" type="presParOf" srcId="{38A3858C-25AF-4203-AAD4-46B48592CCBC}" destId="{7D3C706B-B934-475A-9A18-27DE5074DA99}" srcOrd="0" destOrd="0" presId="urn:microsoft.com/office/officeart/2005/8/layout/process1"/>
    <dgm:cxn modelId="{1DA65B4D-DF28-4FBB-A927-8250F7821C35}" type="presParOf" srcId="{38A3858C-25AF-4203-AAD4-46B48592CCBC}" destId="{D8CFA49C-4661-4B41-9E4E-CCA57195EA05}" srcOrd="1" destOrd="0" presId="urn:microsoft.com/office/officeart/2005/8/layout/process1"/>
    <dgm:cxn modelId="{1E005399-3F74-479C-81DD-DBADD7B61938}" type="presParOf" srcId="{D8CFA49C-4661-4B41-9E4E-CCA57195EA05}" destId="{9AA224DD-99E4-46A2-BC0D-E47C99EFD5A9}" srcOrd="0" destOrd="0" presId="urn:microsoft.com/office/officeart/2005/8/layout/process1"/>
    <dgm:cxn modelId="{D09ACA5D-4B4D-40F6-8F41-776F5755CE2A}" type="presParOf" srcId="{38A3858C-25AF-4203-AAD4-46B48592CCBC}" destId="{FE22B8C6-FB5F-4608-B690-15EDA2A4D4B4}" srcOrd="2" destOrd="0" presId="urn:microsoft.com/office/officeart/2005/8/layout/process1"/>
    <dgm:cxn modelId="{5383DA7E-A185-4335-AFAF-C30DB70F25EA}" type="presParOf" srcId="{38A3858C-25AF-4203-AAD4-46B48592CCBC}" destId="{12B5B58A-A169-4CBE-B3F4-7636691911BC}" srcOrd="3" destOrd="0" presId="urn:microsoft.com/office/officeart/2005/8/layout/process1"/>
    <dgm:cxn modelId="{984812E5-592F-4AA2-89CD-F2C901E06F89}" type="presParOf" srcId="{12B5B58A-A169-4CBE-B3F4-7636691911BC}" destId="{EDC21D5C-2AFC-45B1-9BAD-C0BF84D240AC}" srcOrd="0" destOrd="0" presId="urn:microsoft.com/office/officeart/2005/8/layout/process1"/>
    <dgm:cxn modelId="{B592DA0A-D3A7-4DB7-B73B-D74A5707AB86}" type="presParOf" srcId="{38A3858C-25AF-4203-AAD4-46B48592CCBC}" destId="{CD3EA78D-D220-44DA-B8D7-02B5EBDF4807}" srcOrd="4" destOrd="0" presId="urn:microsoft.com/office/officeart/2005/8/layout/process1"/>
    <dgm:cxn modelId="{B5E6297C-4C21-4C15-BFAD-FE82B687ACEF}" type="presParOf" srcId="{38A3858C-25AF-4203-AAD4-46B48592CCBC}" destId="{8E96F22D-1508-4881-8DCA-BAD030CA98F2}" srcOrd="5" destOrd="0" presId="urn:microsoft.com/office/officeart/2005/8/layout/process1"/>
    <dgm:cxn modelId="{105B17F5-11F4-4BB8-93E5-AB61A0FE3D4D}" type="presParOf" srcId="{8E96F22D-1508-4881-8DCA-BAD030CA98F2}" destId="{A47A3482-82BD-4BFE-AA08-B5809069F1AC}" srcOrd="0" destOrd="0" presId="urn:microsoft.com/office/officeart/2005/8/layout/process1"/>
    <dgm:cxn modelId="{7506AB35-389D-49FA-86C3-09A0FE6C36ED}" type="presParOf" srcId="{38A3858C-25AF-4203-AAD4-46B48592CCBC}" destId="{ACAECC5D-3D16-4AFF-A497-528A82F8158F}" srcOrd="6" destOrd="0" presId="urn:microsoft.com/office/officeart/2005/8/layout/process1"/>
    <dgm:cxn modelId="{A0736DC5-9C7B-431A-9930-724F5DE624CD}" type="presParOf" srcId="{38A3858C-25AF-4203-AAD4-46B48592CCBC}" destId="{4AE38695-C226-4CB4-8EA4-6FCFECC14C52}" srcOrd="7" destOrd="0" presId="urn:microsoft.com/office/officeart/2005/8/layout/process1"/>
    <dgm:cxn modelId="{30024BF1-6E1A-46E3-BE6E-3CE854B591A8}" type="presParOf" srcId="{4AE38695-C226-4CB4-8EA4-6FCFECC14C52}" destId="{112943B1-5E55-46E8-B3A9-3F13DD3B599C}" srcOrd="0" destOrd="0" presId="urn:microsoft.com/office/officeart/2005/8/layout/process1"/>
    <dgm:cxn modelId="{6702F27A-4515-44EE-8D78-9A2C930D5C8F}" type="presParOf" srcId="{38A3858C-25AF-4203-AAD4-46B48592CCBC}" destId="{9A7E4C29-8CE5-4353-B5DF-A5837D95C31E}" srcOrd="8" destOrd="0" presId="urn:microsoft.com/office/officeart/2005/8/layout/process1"/>
    <dgm:cxn modelId="{7FB638CA-CAF0-4B68-BB05-858952445A0E}" type="presParOf" srcId="{38A3858C-25AF-4203-AAD4-46B48592CCBC}" destId="{4CF84156-B8BF-441D-9036-15E3DDE176D6}" srcOrd="9" destOrd="0" presId="urn:microsoft.com/office/officeart/2005/8/layout/process1"/>
    <dgm:cxn modelId="{A9FBC636-BBFA-4F71-809A-983FE7E3D544}" type="presParOf" srcId="{4CF84156-B8BF-441D-9036-15E3DDE176D6}" destId="{2DCC8EB5-C3C0-4D21-A338-BD4E2A7852E2}" srcOrd="0" destOrd="0" presId="urn:microsoft.com/office/officeart/2005/8/layout/process1"/>
    <dgm:cxn modelId="{8E819A1C-21FE-44C7-BA67-59584966F2DA}" type="presParOf" srcId="{38A3858C-25AF-4203-AAD4-46B48592CCBC}" destId="{7D520132-5A07-4490-96DB-01663644727F}" srcOrd="10" destOrd="0" presId="urn:microsoft.com/office/officeart/2005/8/layout/process1"/>
    <dgm:cxn modelId="{C1761768-FEDA-42AE-A9F6-DDB2E81F2198}" type="presParOf" srcId="{38A3858C-25AF-4203-AAD4-46B48592CCBC}" destId="{86E202AD-DFEE-4D5D-8D07-D7F5C8EDB259}" srcOrd="11" destOrd="0" presId="urn:microsoft.com/office/officeart/2005/8/layout/process1"/>
    <dgm:cxn modelId="{9A871BC1-718E-4D0F-888C-E21E86BB14C2}" type="presParOf" srcId="{86E202AD-DFEE-4D5D-8D07-D7F5C8EDB259}" destId="{21249C34-195E-4C0B-A6AE-E688FBC04660}" srcOrd="0" destOrd="0" presId="urn:microsoft.com/office/officeart/2005/8/layout/process1"/>
    <dgm:cxn modelId="{2AFF93D3-4DFD-4F3D-9ED5-A0CAA62B1F5A}" type="presParOf" srcId="{38A3858C-25AF-4203-AAD4-46B48592CCBC}" destId="{E399B1C6-496B-47C3-828A-E5F5137854B9}" srcOrd="12" destOrd="0" presId="urn:microsoft.com/office/officeart/2005/8/layout/process1"/>
    <dgm:cxn modelId="{06913636-CCFD-4600-A38F-BEA908FEE4E6}" type="presParOf" srcId="{38A3858C-25AF-4203-AAD4-46B48592CCBC}" destId="{3961B890-4093-4BED-91DB-D4F4363EC0A6}" srcOrd="13" destOrd="0" presId="urn:microsoft.com/office/officeart/2005/8/layout/process1"/>
    <dgm:cxn modelId="{6D9D3FA5-CB7F-4938-A5DD-A85976A7EF93}" type="presParOf" srcId="{3961B890-4093-4BED-91DB-D4F4363EC0A6}" destId="{F000ECE7-30FD-4D3F-AC4F-CB37B86779C9}" srcOrd="0" destOrd="0" presId="urn:microsoft.com/office/officeart/2005/8/layout/process1"/>
    <dgm:cxn modelId="{54D64BB8-992F-4385-812C-ED57658E4F5F}" type="presParOf" srcId="{38A3858C-25AF-4203-AAD4-46B48592CCBC}" destId="{7B4C420D-AF91-45C4-B717-5F1817CB6306}" srcOrd="14" destOrd="0" presId="urn:microsoft.com/office/officeart/2005/8/layout/process1"/>
  </dgm:cxnLst>
  <dgm:bg/>
  <dgm:whole>
    <a:ln>
      <a:noFill/>
    </a:ln>
  </dgm:whole>
  <dgm:extLst>
    <a:ext uri="http://schemas.microsoft.com/office/drawing/2008/diagram">
      <dsp:dataModelExt xmlns:dsp="http://schemas.microsoft.com/office/drawing/2008/diagram" relId="rId2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F11A6E1-F4FD-44CE-B5E0-10BD207B1BFE}" type="doc">
      <dgm:prSet loTypeId="urn:microsoft.com/office/officeart/2005/8/layout/process1" loCatId="process" qsTypeId="urn:microsoft.com/office/officeart/2005/8/quickstyle/simple1" qsCatId="simple" csTypeId="urn:microsoft.com/office/officeart/2005/8/colors/accent1_2" csCatId="accent1" phldr="1"/>
      <dgm:spPr/>
      <dgm:t>
        <a:bodyPr/>
        <a:lstStyle/>
        <a:p>
          <a:endParaRPr lang="en-GB"/>
        </a:p>
      </dgm:t>
    </dgm:pt>
    <dgm:pt modelId="{41C67E74-5EF7-47CA-AA5E-DB22514EB231}">
      <dgm:prSet phldrT="[Text]"/>
      <dgm:spPr>
        <a:noFill/>
        <a:ln>
          <a:solidFill>
            <a:schemeClr val="tx1"/>
          </a:solidFill>
        </a:ln>
      </dgm:spPr>
      <dgm:t>
        <a:bodyPr/>
        <a:lstStyle/>
        <a:p>
          <a:r>
            <a:rPr lang="en-GB" b="1">
              <a:solidFill>
                <a:sysClr val="windowText" lastClr="000000"/>
              </a:solidFill>
            </a:rPr>
            <a:t>Meeting set up</a:t>
          </a:r>
        </a:p>
      </dgm:t>
    </dgm:pt>
    <dgm:pt modelId="{9005AB45-10BA-48B2-9D7F-CFAB1A9B87E6}" type="parTrans" cxnId="{2CE5A2A9-E43E-4458-9AC5-616814A8590B}">
      <dgm:prSet/>
      <dgm:spPr/>
      <dgm:t>
        <a:bodyPr/>
        <a:lstStyle/>
        <a:p>
          <a:endParaRPr lang="en-GB"/>
        </a:p>
      </dgm:t>
    </dgm:pt>
    <dgm:pt modelId="{36A327CC-0863-4EFF-B807-1558CFCC3274}" type="sibTrans" cxnId="{2CE5A2A9-E43E-4458-9AC5-616814A8590B}">
      <dgm:prSet/>
      <dgm:spPr>
        <a:solidFill>
          <a:schemeClr val="tx1"/>
        </a:solidFill>
      </dgm:spPr>
      <dgm:t>
        <a:bodyPr/>
        <a:lstStyle/>
        <a:p>
          <a:endParaRPr lang="en-GB"/>
        </a:p>
      </dgm:t>
    </dgm:pt>
    <dgm:pt modelId="{9B6D7EB5-7E5A-44B9-A7F3-189519FCDE3A}">
      <dgm:prSet phldrT="[Text]" custT="1"/>
      <dgm:spPr>
        <a:noFill/>
        <a:ln>
          <a:solidFill>
            <a:schemeClr val="tx1"/>
          </a:solidFill>
        </a:ln>
      </dgm:spPr>
      <dgm:t>
        <a:bodyPr/>
        <a:lstStyle/>
        <a:p>
          <a:r>
            <a:rPr lang="en-GB" sz="1200" b="1" dirty="0">
              <a:solidFill>
                <a:sysClr val="windowText" lastClr="000000"/>
              </a:solidFill>
            </a:rPr>
            <a:t>Data extraction</a:t>
          </a:r>
        </a:p>
      </dgm:t>
    </dgm:pt>
    <dgm:pt modelId="{F841A2BC-6783-43F0-AA37-AD8CCE119610}" type="parTrans" cxnId="{EC629796-21EB-4DAC-80CA-6D14ED5D2D06}">
      <dgm:prSet/>
      <dgm:spPr/>
      <dgm:t>
        <a:bodyPr/>
        <a:lstStyle/>
        <a:p>
          <a:endParaRPr lang="en-GB"/>
        </a:p>
      </dgm:t>
    </dgm:pt>
    <dgm:pt modelId="{6D5020DC-C1CD-4F4E-BB54-1DC6DB86E745}" type="sibTrans" cxnId="{EC629796-21EB-4DAC-80CA-6D14ED5D2D06}">
      <dgm:prSet/>
      <dgm:spPr>
        <a:solidFill>
          <a:schemeClr val="tx1"/>
        </a:solidFill>
      </dgm:spPr>
      <dgm:t>
        <a:bodyPr/>
        <a:lstStyle/>
        <a:p>
          <a:endParaRPr lang="en-GB"/>
        </a:p>
      </dgm:t>
    </dgm:pt>
    <dgm:pt modelId="{C0898386-8972-4D00-8B6F-75E865AE70CE}">
      <dgm:prSet phldrT="[Text]" custT="1"/>
      <dgm:spPr>
        <a:noFill/>
        <a:ln>
          <a:solidFill>
            <a:schemeClr val="tx1"/>
          </a:solidFill>
        </a:ln>
      </dgm:spPr>
      <dgm:t>
        <a:bodyPr/>
        <a:lstStyle/>
        <a:p>
          <a:r>
            <a:rPr lang="en-GB" sz="1200" b="1" dirty="0" smtClean="0">
              <a:solidFill>
                <a:sysClr val="windowText" lastClr="000000"/>
              </a:solidFill>
            </a:rPr>
            <a:t>Preparation</a:t>
          </a:r>
          <a:endParaRPr lang="en-GB" sz="1200" b="1" dirty="0">
            <a:solidFill>
              <a:sysClr val="windowText" lastClr="000000"/>
            </a:solidFill>
          </a:endParaRPr>
        </a:p>
      </dgm:t>
    </dgm:pt>
    <dgm:pt modelId="{2159FF29-7653-4BA3-A923-A0BD33958750}" type="parTrans" cxnId="{43295C28-E19B-45AB-8C3C-A69BAD93AF4F}">
      <dgm:prSet/>
      <dgm:spPr/>
      <dgm:t>
        <a:bodyPr/>
        <a:lstStyle/>
        <a:p>
          <a:endParaRPr lang="en-GB"/>
        </a:p>
      </dgm:t>
    </dgm:pt>
    <dgm:pt modelId="{342A8ED1-A4F4-4A7D-8824-9FD4B10596B6}" type="sibTrans" cxnId="{43295C28-E19B-45AB-8C3C-A69BAD93AF4F}">
      <dgm:prSet/>
      <dgm:spPr>
        <a:solidFill>
          <a:schemeClr val="tx1"/>
        </a:solidFill>
      </dgm:spPr>
      <dgm:t>
        <a:bodyPr/>
        <a:lstStyle/>
        <a:p>
          <a:endParaRPr lang="en-GB"/>
        </a:p>
      </dgm:t>
    </dgm:pt>
    <dgm:pt modelId="{1DED06A6-9E34-4736-A328-2F7CC0BD62B7}">
      <dgm:prSet phldrT="[Text]" custT="1"/>
      <dgm:spPr>
        <a:noFill/>
        <a:ln>
          <a:solidFill>
            <a:schemeClr val="tx1"/>
          </a:solidFill>
        </a:ln>
      </dgm:spPr>
      <dgm:t>
        <a:bodyPr/>
        <a:lstStyle/>
        <a:p>
          <a:r>
            <a:rPr lang="en-GB" sz="1200" b="1">
              <a:solidFill>
                <a:sysClr val="windowText" lastClr="000000"/>
              </a:solidFill>
            </a:rPr>
            <a:t>Meeting</a:t>
          </a:r>
        </a:p>
      </dgm:t>
    </dgm:pt>
    <dgm:pt modelId="{66B22998-1025-4D09-889E-3CF2D960B5E4}" type="parTrans" cxnId="{2369B108-5B45-425E-9D60-17D5EA5D1A65}">
      <dgm:prSet/>
      <dgm:spPr/>
      <dgm:t>
        <a:bodyPr/>
        <a:lstStyle/>
        <a:p>
          <a:endParaRPr lang="en-GB"/>
        </a:p>
      </dgm:t>
    </dgm:pt>
    <dgm:pt modelId="{D5600FF6-2249-4649-AB7D-943D77C1C7B4}" type="sibTrans" cxnId="{2369B108-5B45-425E-9D60-17D5EA5D1A65}">
      <dgm:prSet/>
      <dgm:spPr>
        <a:solidFill>
          <a:schemeClr val="tx1"/>
        </a:solidFill>
      </dgm:spPr>
      <dgm:t>
        <a:bodyPr/>
        <a:lstStyle/>
        <a:p>
          <a:endParaRPr lang="en-GB"/>
        </a:p>
      </dgm:t>
    </dgm:pt>
    <dgm:pt modelId="{FAE04C1C-4D4B-40BB-9927-05A0251F128C}">
      <dgm:prSet phldrT="[Text]" custT="1"/>
      <dgm:spPr>
        <a:noFill/>
        <a:ln>
          <a:solidFill>
            <a:schemeClr val="tx1"/>
          </a:solidFill>
        </a:ln>
      </dgm:spPr>
      <dgm:t>
        <a:bodyPr/>
        <a:lstStyle/>
        <a:p>
          <a:r>
            <a:rPr lang="en-GB" sz="1200" b="1">
              <a:solidFill>
                <a:sysClr val="windowText" lastClr="000000"/>
              </a:solidFill>
            </a:rPr>
            <a:t>Follow-up</a:t>
          </a:r>
        </a:p>
      </dgm:t>
    </dgm:pt>
    <dgm:pt modelId="{8F365303-975A-4EBB-A5A3-B7B3129223E7}" type="parTrans" cxnId="{4621DB2C-9F29-4ED9-8793-CBEDCF0DA01B}">
      <dgm:prSet/>
      <dgm:spPr/>
      <dgm:t>
        <a:bodyPr/>
        <a:lstStyle/>
        <a:p>
          <a:endParaRPr lang="en-GB"/>
        </a:p>
      </dgm:t>
    </dgm:pt>
    <dgm:pt modelId="{ADF70DA2-9AFB-41FD-B8B2-FD28AF66D898}" type="sibTrans" cxnId="{4621DB2C-9F29-4ED9-8793-CBEDCF0DA01B}">
      <dgm:prSet/>
      <dgm:spPr>
        <a:solidFill>
          <a:schemeClr val="tx1"/>
        </a:solidFill>
      </dgm:spPr>
      <dgm:t>
        <a:bodyPr/>
        <a:lstStyle/>
        <a:p>
          <a:endParaRPr lang="en-GB"/>
        </a:p>
      </dgm:t>
    </dgm:pt>
    <dgm:pt modelId="{8518C205-5D30-425B-B36A-50825322F833}">
      <dgm:prSet phldrT="[Text]" custT="1"/>
      <dgm:spPr>
        <a:solidFill>
          <a:schemeClr val="bg1">
            <a:lumMod val="85000"/>
          </a:schemeClr>
        </a:solidFill>
        <a:ln>
          <a:solidFill>
            <a:schemeClr val="bg1">
              <a:lumMod val="95000"/>
            </a:schemeClr>
          </a:solidFill>
        </a:ln>
      </dgm:spPr>
      <dgm:t>
        <a:bodyPr/>
        <a:lstStyle/>
        <a:p>
          <a:r>
            <a:rPr lang="en-GB" sz="1200" b="1" dirty="0" smtClean="0">
              <a:solidFill>
                <a:schemeClr val="tx1"/>
              </a:solidFill>
            </a:rPr>
            <a:t>Preparation 2</a:t>
          </a:r>
          <a:endParaRPr lang="en-GB" sz="1200" b="1" dirty="0">
            <a:solidFill>
              <a:schemeClr val="tx1"/>
            </a:solidFill>
          </a:endParaRPr>
        </a:p>
      </dgm:t>
    </dgm:pt>
    <dgm:pt modelId="{46D1C7EC-8167-45CF-A5DF-B078D05EE57B}" type="sibTrans" cxnId="{ACA92462-3534-460A-A0E5-93F05BAA1632}">
      <dgm:prSet/>
      <dgm:spPr>
        <a:solidFill>
          <a:schemeClr val="tx1"/>
        </a:solidFill>
      </dgm:spPr>
      <dgm:t>
        <a:bodyPr/>
        <a:lstStyle/>
        <a:p>
          <a:endParaRPr lang="en-GB"/>
        </a:p>
      </dgm:t>
    </dgm:pt>
    <dgm:pt modelId="{27DB68E4-8D2D-42C3-9585-7F9CD21DDE78}" type="parTrans" cxnId="{ACA92462-3534-460A-A0E5-93F05BAA1632}">
      <dgm:prSet/>
      <dgm:spPr/>
      <dgm:t>
        <a:bodyPr/>
        <a:lstStyle/>
        <a:p>
          <a:endParaRPr lang="en-GB"/>
        </a:p>
      </dgm:t>
    </dgm:pt>
    <dgm:pt modelId="{CEEF2F8B-CD26-4342-A5FF-C6AF09E6CFA4}">
      <dgm:prSet phldrT="[Text]" custT="1"/>
      <dgm:spPr>
        <a:solidFill>
          <a:schemeClr val="bg1">
            <a:lumMod val="85000"/>
          </a:schemeClr>
        </a:solidFill>
        <a:ln>
          <a:solidFill>
            <a:schemeClr val="bg1">
              <a:lumMod val="95000"/>
            </a:schemeClr>
          </a:solidFill>
        </a:ln>
      </dgm:spPr>
      <dgm:t>
        <a:bodyPr/>
        <a:lstStyle/>
        <a:p>
          <a:r>
            <a:rPr lang="en-GB" sz="1200" b="1">
              <a:solidFill>
                <a:sysClr val="windowText" lastClr="000000"/>
              </a:solidFill>
            </a:rPr>
            <a:t>Follow-up 2</a:t>
          </a:r>
        </a:p>
      </dgm:t>
    </dgm:pt>
    <dgm:pt modelId="{1730C51F-1BFA-4432-9DA3-D07653FDBF5F}" type="parTrans" cxnId="{E2350999-86EA-45B8-8DF0-73C3EF38438F}">
      <dgm:prSet/>
      <dgm:spPr/>
      <dgm:t>
        <a:bodyPr/>
        <a:lstStyle/>
        <a:p>
          <a:endParaRPr lang="en-GB"/>
        </a:p>
      </dgm:t>
    </dgm:pt>
    <dgm:pt modelId="{D9D8458F-5ADD-42B7-8394-15C2A0E84832}" type="sibTrans" cxnId="{E2350999-86EA-45B8-8DF0-73C3EF38438F}">
      <dgm:prSet/>
      <dgm:spPr/>
      <dgm:t>
        <a:bodyPr/>
        <a:lstStyle/>
        <a:p>
          <a:endParaRPr lang="en-GB"/>
        </a:p>
      </dgm:t>
    </dgm:pt>
    <dgm:pt modelId="{38A3858C-25AF-4203-AAD4-46B48592CCBC}" type="pres">
      <dgm:prSet presAssocID="{5F11A6E1-F4FD-44CE-B5E0-10BD207B1BFE}" presName="Name0" presStyleCnt="0">
        <dgm:presLayoutVars>
          <dgm:dir/>
          <dgm:resizeHandles val="exact"/>
        </dgm:presLayoutVars>
      </dgm:prSet>
      <dgm:spPr/>
      <dgm:t>
        <a:bodyPr/>
        <a:lstStyle/>
        <a:p>
          <a:endParaRPr lang="en-GB"/>
        </a:p>
      </dgm:t>
    </dgm:pt>
    <dgm:pt modelId="{7D3C706B-B934-475A-9A18-27DE5074DA99}" type="pres">
      <dgm:prSet presAssocID="{41C67E74-5EF7-47CA-AA5E-DB22514EB231}" presName="node" presStyleLbl="node1" presStyleIdx="0" presStyleCnt="7">
        <dgm:presLayoutVars>
          <dgm:bulletEnabled val="1"/>
        </dgm:presLayoutVars>
      </dgm:prSet>
      <dgm:spPr/>
      <dgm:t>
        <a:bodyPr/>
        <a:lstStyle/>
        <a:p>
          <a:endParaRPr lang="en-GB"/>
        </a:p>
      </dgm:t>
    </dgm:pt>
    <dgm:pt modelId="{D8CFA49C-4661-4B41-9E4E-CCA57195EA05}" type="pres">
      <dgm:prSet presAssocID="{36A327CC-0863-4EFF-B807-1558CFCC3274}" presName="sibTrans" presStyleLbl="sibTrans2D1" presStyleIdx="0" presStyleCnt="6"/>
      <dgm:spPr/>
      <dgm:t>
        <a:bodyPr/>
        <a:lstStyle/>
        <a:p>
          <a:endParaRPr lang="en-GB"/>
        </a:p>
      </dgm:t>
    </dgm:pt>
    <dgm:pt modelId="{9AA224DD-99E4-46A2-BC0D-E47C99EFD5A9}" type="pres">
      <dgm:prSet presAssocID="{36A327CC-0863-4EFF-B807-1558CFCC3274}" presName="connectorText" presStyleLbl="sibTrans2D1" presStyleIdx="0" presStyleCnt="6"/>
      <dgm:spPr/>
      <dgm:t>
        <a:bodyPr/>
        <a:lstStyle/>
        <a:p>
          <a:endParaRPr lang="en-GB"/>
        </a:p>
      </dgm:t>
    </dgm:pt>
    <dgm:pt modelId="{FE22B8C6-FB5F-4608-B690-15EDA2A4D4B4}" type="pres">
      <dgm:prSet presAssocID="{9B6D7EB5-7E5A-44B9-A7F3-189519FCDE3A}" presName="node" presStyleLbl="node1" presStyleIdx="1" presStyleCnt="7" custScaleX="115624">
        <dgm:presLayoutVars>
          <dgm:bulletEnabled val="1"/>
        </dgm:presLayoutVars>
      </dgm:prSet>
      <dgm:spPr/>
      <dgm:t>
        <a:bodyPr/>
        <a:lstStyle/>
        <a:p>
          <a:endParaRPr lang="en-GB"/>
        </a:p>
      </dgm:t>
    </dgm:pt>
    <dgm:pt modelId="{12B5B58A-A169-4CBE-B3F4-7636691911BC}" type="pres">
      <dgm:prSet presAssocID="{6D5020DC-C1CD-4F4E-BB54-1DC6DB86E745}" presName="sibTrans" presStyleLbl="sibTrans2D1" presStyleIdx="1" presStyleCnt="6" custScaleX="94873" custScaleY="144476"/>
      <dgm:spPr/>
      <dgm:t>
        <a:bodyPr/>
        <a:lstStyle/>
        <a:p>
          <a:endParaRPr lang="en-GB"/>
        </a:p>
      </dgm:t>
    </dgm:pt>
    <dgm:pt modelId="{EDC21D5C-2AFC-45B1-9BAD-C0BF84D240AC}" type="pres">
      <dgm:prSet presAssocID="{6D5020DC-C1CD-4F4E-BB54-1DC6DB86E745}" presName="connectorText" presStyleLbl="sibTrans2D1" presStyleIdx="1" presStyleCnt="6"/>
      <dgm:spPr/>
      <dgm:t>
        <a:bodyPr/>
        <a:lstStyle/>
        <a:p>
          <a:endParaRPr lang="en-GB"/>
        </a:p>
      </dgm:t>
    </dgm:pt>
    <dgm:pt modelId="{ACAECC5D-3D16-4AFF-A497-528A82F8158F}" type="pres">
      <dgm:prSet presAssocID="{C0898386-8972-4D00-8B6F-75E865AE70CE}" presName="node" presStyleLbl="node1" presStyleIdx="2" presStyleCnt="7" custScaleX="144218">
        <dgm:presLayoutVars>
          <dgm:bulletEnabled val="1"/>
        </dgm:presLayoutVars>
      </dgm:prSet>
      <dgm:spPr/>
      <dgm:t>
        <a:bodyPr/>
        <a:lstStyle/>
        <a:p>
          <a:endParaRPr lang="en-GB"/>
        </a:p>
      </dgm:t>
    </dgm:pt>
    <dgm:pt modelId="{4AE38695-C226-4CB4-8EA4-6FCFECC14C52}" type="pres">
      <dgm:prSet presAssocID="{342A8ED1-A4F4-4A7D-8824-9FD4B10596B6}" presName="sibTrans" presStyleLbl="sibTrans2D1" presStyleIdx="2" presStyleCnt="6"/>
      <dgm:spPr/>
      <dgm:t>
        <a:bodyPr/>
        <a:lstStyle/>
        <a:p>
          <a:endParaRPr lang="en-GB"/>
        </a:p>
      </dgm:t>
    </dgm:pt>
    <dgm:pt modelId="{112943B1-5E55-46E8-B3A9-3F13DD3B599C}" type="pres">
      <dgm:prSet presAssocID="{342A8ED1-A4F4-4A7D-8824-9FD4B10596B6}" presName="connectorText" presStyleLbl="sibTrans2D1" presStyleIdx="2" presStyleCnt="6"/>
      <dgm:spPr/>
      <dgm:t>
        <a:bodyPr/>
        <a:lstStyle/>
        <a:p>
          <a:endParaRPr lang="en-GB"/>
        </a:p>
      </dgm:t>
    </dgm:pt>
    <dgm:pt modelId="{9A7E4C29-8CE5-4353-B5DF-A5837D95C31E}" type="pres">
      <dgm:prSet presAssocID="{8518C205-5D30-425B-B36A-50825322F833}" presName="node" presStyleLbl="node1" presStyleIdx="3" presStyleCnt="7" custScaleX="147376">
        <dgm:presLayoutVars>
          <dgm:bulletEnabled val="1"/>
        </dgm:presLayoutVars>
      </dgm:prSet>
      <dgm:spPr/>
      <dgm:t>
        <a:bodyPr/>
        <a:lstStyle/>
        <a:p>
          <a:endParaRPr lang="en-GB"/>
        </a:p>
      </dgm:t>
    </dgm:pt>
    <dgm:pt modelId="{4CF84156-B8BF-441D-9036-15E3DDE176D6}" type="pres">
      <dgm:prSet presAssocID="{46D1C7EC-8167-45CF-A5DF-B078D05EE57B}" presName="sibTrans" presStyleLbl="sibTrans2D1" presStyleIdx="3" presStyleCnt="6"/>
      <dgm:spPr/>
      <dgm:t>
        <a:bodyPr/>
        <a:lstStyle/>
        <a:p>
          <a:endParaRPr lang="en-GB"/>
        </a:p>
      </dgm:t>
    </dgm:pt>
    <dgm:pt modelId="{2DCC8EB5-C3C0-4D21-A338-BD4E2A7852E2}" type="pres">
      <dgm:prSet presAssocID="{46D1C7EC-8167-45CF-A5DF-B078D05EE57B}" presName="connectorText" presStyleLbl="sibTrans2D1" presStyleIdx="3" presStyleCnt="6"/>
      <dgm:spPr/>
      <dgm:t>
        <a:bodyPr/>
        <a:lstStyle/>
        <a:p>
          <a:endParaRPr lang="en-GB"/>
        </a:p>
      </dgm:t>
    </dgm:pt>
    <dgm:pt modelId="{7D520132-5A07-4490-96DB-01663644727F}" type="pres">
      <dgm:prSet presAssocID="{1DED06A6-9E34-4736-A328-2F7CC0BD62B7}" presName="node" presStyleLbl="node1" presStyleIdx="4" presStyleCnt="7">
        <dgm:presLayoutVars>
          <dgm:bulletEnabled val="1"/>
        </dgm:presLayoutVars>
      </dgm:prSet>
      <dgm:spPr/>
      <dgm:t>
        <a:bodyPr/>
        <a:lstStyle/>
        <a:p>
          <a:endParaRPr lang="en-GB"/>
        </a:p>
      </dgm:t>
    </dgm:pt>
    <dgm:pt modelId="{86E202AD-DFEE-4D5D-8D07-D7F5C8EDB259}" type="pres">
      <dgm:prSet presAssocID="{D5600FF6-2249-4649-AB7D-943D77C1C7B4}" presName="sibTrans" presStyleLbl="sibTrans2D1" presStyleIdx="4" presStyleCnt="6"/>
      <dgm:spPr/>
      <dgm:t>
        <a:bodyPr/>
        <a:lstStyle/>
        <a:p>
          <a:endParaRPr lang="en-GB"/>
        </a:p>
      </dgm:t>
    </dgm:pt>
    <dgm:pt modelId="{21249C34-195E-4C0B-A6AE-E688FBC04660}" type="pres">
      <dgm:prSet presAssocID="{D5600FF6-2249-4649-AB7D-943D77C1C7B4}" presName="connectorText" presStyleLbl="sibTrans2D1" presStyleIdx="4" presStyleCnt="6"/>
      <dgm:spPr/>
      <dgm:t>
        <a:bodyPr/>
        <a:lstStyle/>
        <a:p>
          <a:endParaRPr lang="en-GB"/>
        </a:p>
      </dgm:t>
    </dgm:pt>
    <dgm:pt modelId="{E399B1C6-496B-47C3-828A-E5F5137854B9}" type="pres">
      <dgm:prSet presAssocID="{FAE04C1C-4D4B-40BB-9927-05A0251F128C}" presName="node" presStyleLbl="node1" presStyleIdx="5" presStyleCnt="7">
        <dgm:presLayoutVars>
          <dgm:bulletEnabled val="1"/>
        </dgm:presLayoutVars>
      </dgm:prSet>
      <dgm:spPr/>
      <dgm:t>
        <a:bodyPr/>
        <a:lstStyle/>
        <a:p>
          <a:endParaRPr lang="en-GB"/>
        </a:p>
      </dgm:t>
    </dgm:pt>
    <dgm:pt modelId="{3961B890-4093-4BED-91DB-D4F4363EC0A6}" type="pres">
      <dgm:prSet presAssocID="{ADF70DA2-9AFB-41FD-B8B2-FD28AF66D898}" presName="sibTrans" presStyleLbl="sibTrans2D1" presStyleIdx="5" presStyleCnt="6"/>
      <dgm:spPr/>
      <dgm:t>
        <a:bodyPr/>
        <a:lstStyle/>
        <a:p>
          <a:endParaRPr lang="en-GB"/>
        </a:p>
      </dgm:t>
    </dgm:pt>
    <dgm:pt modelId="{F000ECE7-30FD-4D3F-AC4F-CB37B86779C9}" type="pres">
      <dgm:prSet presAssocID="{ADF70DA2-9AFB-41FD-B8B2-FD28AF66D898}" presName="connectorText" presStyleLbl="sibTrans2D1" presStyleIdx="5" presStyleCnt="6"/>
      <dgm:spPr/>
      <dgm:t>
        <a:bodyPr/>
        <a:lstStyle/>
        <a:p>
          <a:endParaRPr lang="en-GB"/>
        </a:p>
      </dgm:t>
    </dgm:pt>
    <dgm:pt modelId="{7B4C420D-AF91-45C4-B717-5F1817CB6306}" type="pres">
      <dgm:prSet presAssocID="{CEEF2F8B-CD26-4342-A5FF-C6AF09E6CFA4}" presName="node" presStyleLbl="node1" presStyleIdx="6" presStyleCnt="7">
        <dgm:presLayoutVars>
          <dgm:bulletEnabled val="1"/>
        </dgm:presLayoutVars>
      </dgm:prSet>
      <dgm:spPr/>
      <dgm:t>
        <a:bodyPr/>
        <a:lstStyle/>
        <a:p>
          <a:endParaRPr lang="en-GB"/>
        </a:p>
      </dgm:t>
    </dgm:pt>
  </dgm:ptLst>
  <dgm:cxnLst>
    <dgm:cxn modelId="{320AD418-9035-4BD6-9EAF-9B780047854D}" type="presOf" srcId="{D5600FF6-2249-4649-AB7D-943D77C1C7B4}" destId="{21249C34-195E-4C0B-A6AE-E688FBC04660}" srcOrd="1" destOrd="0" presId="urn:microsoft.com/office/officeart/2005/8/layout/process1"/>
    <dgm:cxn modelId="{5D2557EF-E5D0-4714-A488-417536D9914D}" type="presOf" srcId="{8518C205-5D30-425B-B36A-50825322F833}" destId="{9A7E4C29-8CE5-4353-B5DF-A5837D95C31E}" srcOrd="0" destOrd="0" presId="urn:microsoft.com/office/officeart/2005/8/layout/process1"/>
    <dgm:cxn modelId="{2369B108-5B45-425E-9D60-17D5EA5D1A65}" srcId="{5F11A6E1-F4FD-44CE-B5E0-10BD207B1BFE}" destId="{1DED06A6-9E34-4736-A328-2F7CC0BD62B7}" srcOrd="4" destOrd="0" parTransId="{66B22998-1025-4D09-889E-3CF2D960B5E4}" sibTransId="{D5600FF6-2249-4649-AB7D-943D77C1C7B4}"/>
    <dgm:cxn modelId="{32E66D64-A0E2-4D43-B027-9F89ADEC2E1B}" type="presOf" srcId="{342A8ED1-A4F4-4A7D-8824-9FD4B10596B6}" destId="{4AE38695-C226-4CB4-8EA4-6FCFECC14C52}" srcOrd="0" destOrd="0" presId="urn:microsoft.com/office/officeart/2005/8/layout/process1"/>
    <dgm:cxn modelId="{ACA92462-3534-460A-A0E5-93F05BAA1632}" srcId="{5F11A6E1-F4FD-44CE-B5E0-10BD207B1BFE}" destId="{8518C205-5D30-425B-B36A-50825322F833}" srcOrd="3" destOrd="0" parTransId="{27DB68E4-8D2D-42C3-9585-7F9CD21DDE78}" sibTransId="{46D1C7EC-8167-45CF-A5DF-B078D05EE57B}"/>
    <dgm:cxn modelId="{43295C28-E19B-45AB-8C3C-A69BAD93AF4F}" srcId="{5F11A6E1-F4FD-44CE-B5E0-10BD207B1BFE}" destId="{C0898386-8972-4D00-8B6F-75E865AE70CE}" srcOrd="2" destOrd="0" parTransId="{2159FF29-7653-4BA3-A923-A0BD33958750}" sibTransId="{342A8ED1-A4F4-4A7D-8824-9FD4B10596B6}"/>
    <dgm:cxn modelId="{4621DB2C-9F29-4ED9-8793-CBEDCF0DA01B}" srcId="{5F11A6E1-F4FD-44CE-B5E0-10BD207B1BFE}" destId="{FAE04C1C-4D4B-40BB-9927-05A0251F128C}" srcOrd="5" destOrd="0" parTransId="{8F365303-975A-4EBB-A5A3-B7B3129223E7}" sibTransId="{ADF70DA2-9AFB-41FD-B8B2-FD28AF66D898}"/>
    <dgm:cxn modelId="{4383747E-3909-44F4-BF23-F55D45EA7199}" type="presOf" srcId="{46D1C7EC-8167-45CF-A5DF-B078D05EE57B}" destId="{2DCC8EB5-C3C0-4D21-A338-BD4E2A7852E2}" srcOrd="1" destOrd="0" presId="urn:microsoft.com/office/officeart/2005/8/layout/process1"/>
    <dgm:cxn modelId="{3097037B-9609-44FC-8520-15D7B656B1BB}" type="presOf" srcId="{9B6D7EB5-7E5A-44B9-A7F3-189519FCDE3A}" destId="{FE22B8C6-FB5F-4608-B690-15EDA2A4D4B4}" srcOrd="0" destOrd="0" presId="urn:microsoft.com/office/officeart/2005/8/layout/process1"/>
    <dgm:cxn modelId="{7A76D720-7CA2-41A3-845D-6490424C7F4D}" type="presOf" srcId="{6D5020DC-C1CD-4F4E-BB54-1DC6DB86E745}" destId="{EDC21D5C-2AFC-45B1-9BAD-C0BF84D240AC}" srcOrd="1" destOrd="0" presId="urn:microsoft.com/office/officeart/2005/8/layout/process1"/>
    <dgm:cxn modelId="{CF0FA4BB-130F-4610-9C16-7551C238FE4F}" type="presOf" srcId="{36A327CC-0863-4EFF-B807-1558CFCC3274}" destId="{D8CFA49C-4661-4B41-9E4E-CCA57195EA05}" srcOrd="0" destOrd="0" presId="urn:microsoft.com/office/officeart/2005/8/layout/process1"/>
    <dgm:cxn modelId="{2CE5A2A9-E43E-4458-9AC5-616814A8590B}" srcId="{5F11A6E1-F4FD-44CE-B5E0-10BD207B1BFE}" destId="{41C67E74-5EF7-47CA-AA5E-DB22514EB231}" srcOrd="0" destOrd="0" parTransId="{9005AB45-10BA-48B2-9D7F-CFAB1A9B87E6}" sibTransId="{36A327CC-0863-4EFF-B807-1558CFCC3274}"/>
    <dgm:cxn modelId="{6448041F-F834-40EF-8CEA-BE7AA483A43E}" type="presOf" srcId="{1DED06A6-9E34-4736-A328-2F7CC0BD62B7}" destId="{7D520132-5A07-4490-96DB-01663644727F}" srcOrd="0" destOrd="0" presId="urn:microsoft.com/office/officeart/2005/8/layout/process1"/>
    <dgm:cxn modelId="{CB9577A9-7856-4344-8E38-B9CBA0847DE0}" type="presOf" srcId="{6D5020DC-C1CD-4F4E-BB54-1DC6DB86E745}" destId="{12B5B58A-A169-4CBE-B3F4-7636691911BC}" srcOrd="0" destOrd="0" presId="urn:microsoft.com/office/officeart/2005/8/layout/process1"/>
    <dgm:cxn modelId="{6B593CEC-16E0-41EB-9491-8DBC7BBA633C}" type="presOf" srcId="{46D1C7EC-8167-45CF-A5DF-B078D05EE57B}" destId="{4CF84156-B8BF-441D-9036-15E3DDE176D6}" srcOrd="0" destOrd="0" presId="urn:microsoft.com/office/officeart/2005/8/layout/process1"/>
    <dgm:cxn modelId="{18780B42-9EC5-4501-8E5E-3EB03EE76DF9}" type="presOf" srcId="{41C67E74-5EF7-47CA-AA5E-DB22514EB231}" destId="{7D3C706B-B934-475A-9A18-27DE5074DA99}" srcOrd="0" destOrd="0" presId="urn:microsoft.com/office/officeart/2005/8/layout/process1"/>
    <dgm:cxn modelId="{834C9E77-6C5B-4616-BF10-9DAA1D542703}" type="presOf" srcId="{FAE04C1C-4D4B-40BB-9927-05A0251F128C}" destId="{E399B1C6-496B-47C3-828A-E5F5137854B9}" srcOrd="0" destOrd="0" presId="urn:microsoft.com/office/officeart/2005/8/layout/process1"/>
    <dgm:cxn modelId="{1B975B28-F8C5-4840-B0D2-5F5F97236073}" type="presOf" srcId="{CEEF2F8B-CD26-4342-A5FF-C6AF09E6CFA4}" destId="{7B4C420D-AF91-45C4-B717-5F1817CB6306}" srcOrd="0" destOrd="0" presId="urn:microsoft.com/office/officeart/2005/8/layout/process1"/>
    <dgm:cxn modelId="{92CCB001-187C-45F4-867B-C1ED1652C541}" type="presOf" srcId="{ADF70DA2-9AFB-41FD-B8B2-FD28AF66D898}" destId="{3961B890-4093-4BED-91DB-D4F4363EC0A6}" srcOrd="0" destOrd="0" presId="urn:microsoft.com/office/officeart/2005/8/layout/process1"/>
    <dgm:cxn modelId="{E2350999-86EA-45B8-8DF0-73C3EF38438F}" srcId="{5F11A6E1-F4FD-44CE-B5E0-10BD207B1BFE}" destId="{CEEF2F8B-CD26-4342-A5FF-C6AF09E6CFA4}" srcOrd="6" destOrd="0" parTransId="{1730C51F-1BFA-4432-9DA3-D07653FDBF5F}" sibTransId="{D9D8458F-5ADD-42B7-8394-15C2A0E84832}"/>
    <dgm:cxn modelId="{1F3AD139-1015-464F-BBB5-A65BC40DB275}" type="presOf" srcId="{36A327CC-0863-4EFF-B807-1558CFCC3274}" destId="{9AA224DD-99E4-46A2-BC0D-E47C99EFD5A9}" srcOrd="1" destOrd="0" presId="urn:microsoft.com/office/officeart/2005/8/layout/process1"/>
    <dgm:cxn modelId="{F771D841-5B25-4D29-91CB-9BAB6D46BF65}" type="presOf" srcId="{D5600FF6-2249-4649-AB7D-943D77C1C7B4}" destId="{86E202AD-DFEE-4D5D-8D07-D7F5C8EDB259}" srcOrd="0" destOrd="0" presId="urn:microsoft.com/office/officeart/2005/8/layout/process1"/>
    <dgm:cxn modelId="{EC629796-21EB-4DAC-80CA-6D14ED5D2D06}" srcId="{5F11A6E1-F4FD-44CE-B5E0-10BD207B1BFE}" destId="{9B6D7EB5-7E5A-44B9-A7F3-189519FCDE3A}" srcOrd="1" destOrd="0" parTransId="{F841A2BC-6783-43F0-AA37-AD8CCE119610}" sibTransId="{6D5020DC-C1CD-4F4E-BB54-1DC6DB86E745}"/>
    <dgm:cxn modelId="{ED95ADB3-2232-49FD-BBBA-90A8C4240DDD}" type="presOf" srcId="{5F11A6E1-F4FD-44CE-B5E0-10BD207B1BFE}" destId="{38A3858C-25AF-4203-AAD4-46B48592CCBC}" srcOrd="0" destOrd="0" presId="urn:microsoft.com/office/officeart/2005/8/layout/process1"/>
    <dgm:cxn modelId="{FBF0B04A-39D1-4E1F-9473-6D815A5B2BA7}" type="presOf" srcId="{C0898386-8972-4D00-8B6F-75E865AE70CE}" destId="{ACAECC5D-3D16-4AFF-A497-528A82F8158F}" srcOrd="0" destOrd="0" presId="urn:microsoft.com/office/officeart/2005/8/layout/process1"/>
    <dgm:cxn modelId="{2C817EE6-F06B-4C24-876E-8B60C3CCA192}" type="presOf" srcId="{342A8ED1-A4F4-4A7D-8824-9FD4B10596B6}" destId="{112943B1-5E55-46E8-B3A9-3F13DD3B599C}" srcOrd="1" destOrd="0" presId="urn:microsoft.com/office/officeart/2005/8/layout/process1"/>
    <dgm:cxn modelId="{8FD60A83-022A-438B-B604-4F69DCAA5CCC}" type="presOf" srcId="{ADF70DA2-9AFB-41FD-B8B2-FD28AF66D898}" destId="{F000ECE7-30FD-4D3F-AC4F-CB37B86779C9}" srcOrd="1" destOrd="0" presId="urn:microsoft.com/office/officeart/2005/8/layout/process1"/>
    <dgm:cxn modelId="{169111F4-764A-4065-B0C4-D808A2422D37}" type="presParOf" srcId="{38A3858C-25AF-4203-AAD4-46B48592CCBC}" destId="{7D3C706B-B934-475A-9A18-27DE5074DA99}" srcOrd="0" destOrd="0" presId="urn:microsoft.com/office/officeart/2005/8/layout/process1"/>
    <dgm:cxn modelId="{CD2700DC-2BA1-4EDF-BE4D-3B8B98886EA4}" type="presParOf" srcId="{38A3858C-25AF-4203-AAD4-46B48592CCBC}" destId="{D8CFA49C-4661-4B41-9E4E-CCA57195EA05}" srcOrd="1" destOrd="0" presId="urn:microsoft.com/office/officeart/2005/8/layout/process1"/>
    <dgm:cxn modelId="{AE5E4456-763F-4725-ACAD-647BBA6B6541}" type="presParOf" srcId="{D8CFA49C-4661-4B41-9E4E-CCA57195EA05}" destId="{9AA224DD-99E4-46A2-BC0D-E47C99EFD5A9}" srcOrd="0" destOrd="0" presId="urn:microsoft.com/office/officeart/2005/8/layout/process1"/>
    <dgm:cxn modelId="{B052D438-7796-45A7-A905-BA43ACC9AB92}" type="presParOf" srcId="{38A3858C-25AF-4203-AAD4-46B48592CCBC}" destId="{FE22B8C6-FB5F-4608-B690-15EDA2A4D4B4}" srcOrd="2" destOrd="0" presId="urn:microsoft.com/office/officeart/2005/8/layout/process1"/>
    <dgm:cxn modelId="{C593C877-1A07-4375-915B-538419B9D177}" type="presParOf" srcId="{38A3858C-25AF-4203-AAD4-46B48592CCBC}" destId="{12B5B58A-A169-4CBE-B3F4-7636691911BC}" srcOrd="3" destOrd="0" presId="urn:microsoft.com/office/officeart/2005/8/layout/process1"/>
    <dgm:cxn modelId="{2ED7E111-E02F-4C81-B2FA-0AAF21B349B4}" type="presParOf" srcId="{12B5B58A-A169-4CBE-B3F4-7636691911BC}" destId="{EDC21D5C-2AFC-45B1-9BAD-C0BF84D240AC}" srcOrd="0" destOrd="0" presId="urn:microsoft.com/office/officeart/2005/8/layout/process1"/>
    <dgm:cxn modelId="{26C5FA76-C256-4AC4-BC36-AC86533B5488}" type="presParOf" srcId="{38A3858C-25AF-4203-AAD4-46B48592CCBC}" destId="{ACAECC5D-3D16-4AFF-A497-528A82F8158F}" srcOrd="4" destOrd="0" presId="urn:microsoft.com/office/officeart/2005/8/layout/process1"/>
    <dgm:cxn modelId="{8C11AE2D-47C5-4598-BE35-59DAF0E708F1}" type="presParOf" srcId="{38A3858C-25AF-4203-AAD4-46B48592CCBC}" destId="{4AE38695-C226-4CB4-8EA4-6FCFECC14C52}" srcOrd="5" destOrd="0" presId="urn:microsoft.com/office/officeart/2005/8/layout/process1"/>
    <dgm:cxn modelId="{44A5050D-F7DE-4E32-91D0-FD36310F9F83}" type="presParOf" srcId="{4AE38695-C226-4CB4-8EA4-6FCFECC14C52}" destId="{112943B1-5E55-46E8-B3A9-3F13DD3B599C}" srcOrd="0" destOrd="0" presId="urn:microsoft.com/office/officeart/2005/8/layout/process1"/>
    <dgm:cxn modelId="{3E804AC3-A687-4287-BC55-E088D2730C07}" type="presParOf" srcId="{38A3858C-25AF-4203-AAD4-46B48592CCBC}" destId="{9A7E4C29-8CE5-4353-B5DF-A5837D95C31E}" srcOrd="6" destOrd="0" presId="urn:microsoft.com/office/officeart/2005/8/layout/process1"/>
    <dgm:cxn modelId="{9C0B4189-4D68-4B8E-A3F2-1024A693F3BA}" type="presParOf" srcId="{38A3858C-25AF-4203-AAD4-46B48592CCBC}" destId="{4CF84156-B8BF-441D-9036-15E3DDE176D6}" srcOrd="7" destOrd="0" presId="urn:microsoft.com/office/officeart/2005/8/layout/process1"/>
    <dgm:cxn modelId="{48A80A5C-FDAC-441A-B8CB-329A81F178A7}" type="presParOf" srcId="{4CF84156-B8BF-441D-9036-15E3DDE176D6}" destId="{2DCC8EB5-C3C0-4D21-A338-BD4E2A7852E2}" srcOrd="0" destOrd="0" presId="urn:microsoft.com/office/officeart/2005/8/layout/process1"/>
    <dgm:cxn modelId="{B2E908B7-61F1-4D13-8341-FED1807472AA}" type="presParOf" srcId="{38A3858C-25AF-4203-AAD4-46B48592CCBC}" destId="{7D520132-5A07-4490-96DB-01663644727F}" srcOrd="8" destOrd="0" presId="urn:microsoft.com/office/officeart/2005/8/layout/process1"/>
    <dgm:cxn modelId="{E763865D-D7AD-4BC6-9AD8-80AE9EA96440}" type="presParOf" srcId="{38A3858C-25AF-4203-AAD4-46B48592CCBC}" destId="{86E202AD-DFEE-4D5D-8D07-D7F5C8EDB259}" srcOrd="9" destOrd="0" presId="urn:microsoft.com/office/officeart/2005/8/layout/process1"/>
    <dgm:cxn modelId="{11988364-4017-4567-87A5-F1B86D03CBFF}" type="presParOf" srcId="{86E202AD-DFEE-4D5D-8D07-D7F5C8EDB259}" destId="{21249C34-195E-4C0B-A6AE-E688FBC04660}" srcOrd="0" destOrd="0" presId="urn:microsoft.com/office/officeart/2005/8/layout/process1"/>
    <dgm:cxn modelId="{F3749BA9-292A-4A0A-BE83-E0157C34F277}" type="presParOf" srcId="{38A3858C-25AF-4203-AAD4-46B48592CCBC}" destId="{E399B1C6-496B-47C3-828A-E5F5137854B9}" srcOrd="10" destOrd="0" presId="urn:microsoft.com/office/officeart/2005/8/layout/process1"/>
    <dgm:cxn modelId="{C2D626C6-708E-44C7-BCE4-F288E3F22175}" type="presParOf" srcId="{38A3858C-25AF-4203-AAD4-46B48592CCBC}" destId="{3961B890-4093-4BED-91DB-D4F4363EC0A6}" srcOrd="11" destOrd="0" presId="urn:microsoft.com/office/officeart/2005/8/layout/process1"/>
    <dgm:cxn modelId="{58FA5D69-CB8C-4FCB-BE82-21F74EAF0020}" type="presParOf" srcId="{3961B890-4093-4BED-91DB-D4F4363EC0A6}" destId="{F000ECE7-30FD-4D3F-AC4F-CB37B86779C9}" srcOrd="0" destOrd="0" presId="urn:microsoft.com/office/officeart/2005/8/layout/process1"/>
    <dgm:cxn modelId="{56F3A48D-2A4C-47CD-8BE8-C23965A03CD9}" type="presParOf" srcId="{38A3858C-25AF-4203-AAD4-46B48592CCBC}" destId="{7B4C420D-AF91-45C4-B717-5F1817CB6306}" srcOrd="12" destOrd="0" presId="urn:microsoft.com/office/officeart/2005/8/layout/process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3C706B-B934-475A-9A18-27DE5074DA99}">
      <dsp:nvSpPr>
        <dsp:cNvPr id="0" name=""/>
        <dsp:cNvSpPr/>
      </dsp:nvSpPr>
      <dsp:spPr>
        <a:xfrm>
          <a:off x="9991" y="157020"/>
          <a:ext cx="785434" cy="647983"/>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Meeting set up</a:t>
          </a:r>
        </a:p>
      </dsp:txBody>
      <dsp:txXfrm>
        <a:off x="28970" y="175999"/>
        <a:ext cx="747476" cy="610025"/>
      </dsp:txXfrm>
    </dsp:sp>
    <dsp:sp modelId="{D8CFA49C-4661-4B41-9E4E-CCA57195EA05}">
      <dsp:nvSpPr>
        <dsp:cNvPr id="0" name=""/>
        <dsp:cNvSpPr/>
      </dsp:nvSpPr>
      <dsp:spPr>
        <a:xfrm>
          <a:off x="873968" y="383618"/>
          <a:ext cx="166512" cy="194787"/>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873968" y="422575"/>
        <a:ext cx="116558" cy="116873"/>
      </dsp:txXfrm>
    </dsp:sp>
    <dsp:sp modelId="{FE22B8C6-FB5F-4608-B690-15EDA2A4D4B4}">
      <dsp:nvSpPr>
        <dsp:cNvPr id="0" name=""/>
        <dsp:cNvSpPr/>
      </dsp:nvSpPr>
      <dsp:spPr>
        <a:xfrm>
          <a:off x="1109599" y="157020"/>
          <a:ext cx="785434" cy="647983"/>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a:solidFill>
                <a:sysClr val="windowText" lastClr="000000"/>
              </a:solidFill>
            </a:rPr>
            <a:t>Data extraction</a:t>
          </a:r>
        </a:p>
      </dsp:txBody>
      <dsp:txXfrm>
        <a:off x="1128578" y="175999"/>
        <a:ext cx="747476" cy="610025"/>
      </dsp:txXfrm>
    </dsp:sp>
    <dsp:sp modelId="{12B5B58A-A169-4CBE-B3F4-7636691911BC}">
      <dsp:nvSpPr>
        <dsp:cNvPr id="0" name=""/>
        <dsp:cNvSpPr/>
      </dsp:nvSpPr>
      <dsp:spPr>
        <a:xfrm>
          <a:off x="1977845" y="340301"/>
          <a:ext cx="157974" cy="281421"/>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GB" sz="1000" kern="1200"/>
        </a:p>
      </dsp:txBody>
      <dsp:txXfrm>
        <a:off x="1977845" y="396585"/>
        <a:ext cx="110582" cy="168853"/>
      </dsp:txXfrm>
    </dsp:sp>
    <dsp:sp modelId="{CD3EA78D-D220-44DA-B8D7-02B5EBDF4807}">
      <dsp:nvSpPr>
        <dsp:cNvPr id="0" name=""/>
        <dsp:cNvSpPr/>
      </dsp:nvSpPr>
      <dsp:spPr>
        <a:xfrm>
          <a:off x="2209206" y="157020"/>
          <a:ext cx="785434" cy="647983"/>
        </a:xfrm>
        <a:prstGeom prst="roundRect">
          <a:avLst>
            <a:gd name="adj" fmla="val 10000"/>
          </a:avLst>
        </a:prstGeom>
        <a:solidFill>
          <a:schemeClr val="bg1">
            <a:lumMod val="85000"/>
          </a:schemeClr>
        </a:solidFill>
        <a:ln w="25400" cap="flat" cmpd="sng" algn="ctr">
          <a:solidFill>
            <a:schemeClr val="bg1">
              <a:lumMod val="9500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a:solidFill>
                <a:schemeClr val="tx1"/>
              </a:solidFill>
            </a:rPr>
            <a:t>Data </a:t>
          </a:r>
          <a:r>
            <a:rPr lang="en-GB" sz="1200" b="1" kern="1200" dirty="0" smtClean="0">
              <a:solidFill>
                <a:schemeClr val="tx1"/>
              </a:solidFill>
            </a:rPr>
            <a:t>extraction 2</a:t>
          </a:r>
          <a:endParaRPr lang="en-GB" sz="1200" b="1" kern="1200" dirty="0">
            <a:solidFill>
              <a:schemeClr val="tx1"/>
            </a:solidFill>
          </a:endParaRPr>
        </a:p>
      </dsp:txBody>
      <dsp:txXfrm>
        <a:off x="2228185" y="175999"/>
        <a:ext cx="747476" cy="610025"/>
      </dsp:txXfrm>
    </dsp:sp>
    <dsp:sp modelId="{8E96F22D-1508-4881-8DCA-BAD030CA98F2}">
      <dsp:nvSpPr>
        <dsp:cNvPr id="0" name=""/>
        <dsp:cNvSpPr/>
      </dsp:nvSpPr>
      <dsp:spPr>
        <a:xfrm rot="21572068">
          <a:off x="3068650" y="335799"/>
          <a:ext cx="175581" cy="281415"/>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GB" sz="1000" kern="1200"/>
        </a:p>
      </dsp:txBody>
      <dsp:txXfrm>
        <a:off x="3068651" y="392296"/>
        <a:ext cx="122907" cy="168849"/>
      </dsp:txXfrm>
    </dsp:sp>
    <dsp:sp modelId="{ACAECC5D-3D16-4AFF-A497-528A82F8158F}">
      <dsp:nvSpPr>
        <dsp:cNvPr id="0" name=""/>
        <dsp:cNvSpPr/>
      </dsp:nvSpPr>
      <dsp:spPr>
        <a:xfrm>
          <a:off x="3308814" y="147495"/>
          <a:ext cx="930873" cy="647983"/>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smtClean="0">
              <a:solidFill>
                <a:sysClr val="windowText" lastClr="000000"/>
              </a:solidFill>
            </a:rPr>
            <a:t>Preparation</a:t>
          </a:r>
          <a:endParaRPr lang="en-GB" sz="1200" b="1" kern="1200" dirty="0">
            <a:solidFill>
              <a:sysClr val="windowText" lastClr="000000"/>
            </a:solidFill>
          </a:endParaRPr>
        </a:p>
      </dsp:txBody>
      <dsp:txXfrm>
        <a:off x="3327793" y="166474"/>
        <a:ext cx="892915" cy="610025"/>
      </dsp:txXfrm>
    </dsp:sp>
    <dsp:sp modelId="{4AE38695-C226-4CB4-8EA4-6FCFECC14C52}">
      <dsp:nvSpPr>
        <dsp:cNvPr id="0" name=""/>
        <dsp:cNvSpPr/>
      </dsp:nvSpPr>
      <dsp:spPr>
        <a:xfrm rot="26121">
          <a:off x="4318229" y="378859"/>
          <a:ext cx="166516" cy="194787"/>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4318230" y="417626"/>
        <a:ext cx="116561" cy="116873"/>
      </dsp:txXfrm>
    </dsp:sp>
    <dsp:sp modelId="{9A7E4C29-8CE5-4353-B5DF-A5837D95C31E}">
      <dsp:nvSpPr>
        <dsp:cNvPr id="0" name=""/>
        <dsp:cNvSpPr/>
      </dsp:nvSpPr>
      <dsp:spPr>
        <a:xfrm>
          <a:off x="4553861" y="157020"/>
          <a:ext cx="947948" cy="647983"/>
        </a:xfrm>
        <a:prstGeom prst="roundRect">
          <a:avLst>
            <a:gd name="adj" fmla="val 10000"/>
          </a:avLst>
        </a:prstGeom>
        <a:solidFill>
          <a:schemeClr val="bg1">
            <a:lumMod val="85000"/>
          </a:schemeClr>
        </a:solidFill>
        <a:ln w="25400" cap="flat" cmpd="sng" algn="ctr">
          <a:solidFill>
            <a:schemeClr val="bg1">
              <a:lumMod val="9500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smtClean="0">
              <a:solidFill>
                <a:schemeClr val="tx1"/>
              </a:solidFill>
            </a:rPr>
            <a:t>Preparation 2</a:t>
          </a:r>
          <a:endParaRPr lang="en-GB" sz="1200" b="1" kern="1200" dirty="0">
            <a:solidFill>
              <a:schemeClr val="tx1"/>
            </a:solidFill>
          </a:endParaRPr>
        </a:p>
      </dsp:txBody>
      <dsp:txXfrm>
        <a:off x="4572840" y="175999"/>
        <a:ext cx="909990" cy="610025"/>
      </dsp:txXfrm>
    </dsp:sp>
    <dsp:sp modelId="{4CF84156-B8BF-441D-9036-15E3DDE176D6}">
      <dsp:nvSpPr>
        <dsp:cNvPr id="0" name=""/>
        <dsp:cNvSpPr/>
      </dsp:nvSpPr>
      <dsp:spPr>
        <a:xfrm>
          <a:off x="5580353" y="383618"/>
          <a:ext cx="166512" cy="194787"/>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5580353" y="422575"/>
        <a:ext cx="116558" cy="116873"/>
      </dsp:txXfrm>
    </dsp:sp>
    <dsp:sp modelId="{7D520132-5A07-4490-96DB-01663644727F}">
      <dsp:nvSpPr>
        <dsp:cNvPr id="0" name=""/>
        <dsp:cNvSpPr/>
      </dsp:nvSpPr>
      <dsp:spPr>
        <a:xfrm>
          <a:off x="5815983" y="157020"/>
          <a:ext cx="785434" cy="647983"/>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Meeting</a:t>
          </a:r>
        </a:p>
      </dsp:txBody>
      <dsp:txXfrm>
        <a:off x="5834962" y="175999"/>
        <a:ext cx="747476" cy="610025"/>
      </dsp:txXfrm>
    </dsp:sp>
    <dsp:sp modelId="{86E202AD-DFEE-4D5D-8D07-D7F5C8EDB259}">
      <dsp:nvSpPr>
        <dsp:cNvPr id="0" name=""/>
        <dsp:cNvSpPr/>
      </dsp:nvSpPr>
      <dsp:spPr>
        <a:xfrm>
          <a:off x="6679961" y="383618"/>
          <a:ext cx="166512" cy="194787"/>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6679961" y="422575"/>
        <a:ext cx="116558" cy="116873"/>
      </dsp:txXfrm>
    </dsp:sp>
    <dsp:sp modelId="{E399B1C6-496B-47C3-828A-E5F5137854B9}">
      <dsp:nvSpPr>
        <dsp:cNvPr id="0" name=""/>
        <dsp:cNvSpPr/>
      </dsp:nvSpPr>
      <dsp:spPr>
        <a:xfrm>
          <a:off x="6915591" y="157020"/>
          <a:ext cx="785434" cy="647983"/>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Follow-up</a:t>
          </a:r>
        </a:p>
      </dsp:txBody>
      <dsp:txXfrm>
        <a:off x="6934570" y="175999"/>
        <a:ext cx="747476" cy="610025"/>
      </dsp:txXfrm>
    </dsp:sp>
    <dsp:sp modelId="{3961B890-4093-4BED-91DB-D4F4363EC0A6}">
      <dsp:nvSpPr>
        <dsp:cNvPr id="0" name=""/>
        <dsp:cNvSpPr/>
      </dsp:nvSpPr>
      <dsp:spPr>
        <a:xfrm>
          <a:off x="7779569" y="383618"/>
          <a:ext cx="166512" cy="194787"/>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7779569" y="422575"/>
        <a:ext cx="116558" cy="116873"/>
      </dsp:txXfrm>
    </dsp:sp>
    <dsp:sp modelId="{7B4C420D-AF91-45C4-B717-5F1817CB6306}">
      <dsp:nvSpPr>
        <dsp:cNvPr id="0" name=""/>
        <dsp:cNvSpPr/>
      </dsp:nvSpPr>
      <dsp:spPr>
        <a:xfrm>
          <a:off x="8015199" y="157020"/>
          <a:ext cx="785434" cy="647983"/>
        </a:xfrm>
        <a:prstGeom prst="roundRect">
          <a:avLst>
            <a:gd name="adj" fmla="val 10000"/>
          </a:avLst>
        </a:prstGeom>
        <a:solidFill>
          <a:schemeClr val="bg1">
            <a:lumMod val="85000"/>
          </a:schemeClr>
        </a:solidFill>
        <a:ln w="25400" cap="flat" cmpd="sng" algn="ctr">
          <a:solidFill>
            <a:schemeClr val="bg1">
              <a:lumMod val="9500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Follow-up 2</a:t>
          </a:r>
        </a:p>
      </dsp:txBody>
      <dsp:txXfrm>
        <a:off x="8034178" y="175999"/>
        <a:ext cx="747476" cy="61002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D3C706B-B934-475A-9A18-27DE5074DA99}">
      <dsp:nvSpPr>
        <dsp:cNvPr id="0" name=""/>
        <dsp:cNvSpPr/>
      </dsp:nvSpPr>
      <dsp:spPr>
        <a:xfrm>
          <a:off x="5238" y="207429"/>
          <a:ext cx="761204" cy="499540"/>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n-GB" sz="1300" b="1" kern="1200">
              <a:solidFill>
                <a:sysClr val="windowText" lastClr="000000"/>
              </a:solidFill>
            </a:rPr>
            <a:t>Meeting set up</a:t>
          </a:r>
        </a:p>
      </dsp:txBody>
      <dsp:txXfrm>
        <a:off x="19869" y="222060"/>
        <a:ext cx="731942" cy="470278"/>
      </dsp:txXfrm>
    </dsp:sp>
    <dsp:sp modelId="{D8CFA49C-4661-4B41-9E4E-CCA57195EA05}">
      <dsp:nvSpPr>
        <dsp:cNvPr id="0" name=""/>
        <dsp:cNvSpPr/>
      </dsp:nvSpPr>
      <dsp:spPr>
        <a:xfrm>
          <a:off x="842563" y="362810"/>
          <a:ext cx="161375" cy="188778"/>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842563" y="400566"/>
        <a:ext cx="112963" cy="113266"/>
      </dsp:txXfrm>
    </dsp:sp>
    <dsp:sp modelId="{FE22B8C6-FB5F-4608-B690-15EDA2A4D4B4}">
      <dsp:nvSpPr>
        <dsp:cNvPr id="0" name=""/>
        <dsp:cNvSpPr/>
      </dsp:nvSpPr>
      <dsp:spPr>
        <a:xfrm>
          <a:off x="1070925" y="207429"/>
          <a:ext cx="880135" cy="499540"/>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a:solidFill>
                <a:sysClr val="windowText" lastClr="000000"/>
              </a:solidFill>
            </a:rPr>
            <a:t>Data extraction</a:t>
          </a:r>
        </a:p>
      </dsp:txBody>
      <dsp:txXfrm>
        <a:off x="1085556" y="222060"/>
        <a:ext cx="850873" cy="470278"/>
      </dsp:txXfrm>
    </dsp:sp>
    <dsp:sp modelId="{12B5B58A-A169-4CBE-B3F4-7636691911BC}">
      <dsp:nvSpPr>
        <dsp:cNvPr id="0" name=""/>
        <dsp:cNvSpPr/>
      </dsp:nvSpPr>
      <dsp:spPr>
        <a:xfrm>
          <a:off x="2031317" y="320829"/>
          <a:ext cx="153101" cy="272740"/>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en-GB" sz="1100" kern="1200"/>
        </a:p>
      </dsp:txBody>
      <dsp:txXfrm>
        <a:off x="2031317" y="375377"/>
        <a:ext cx="107171" cy="163644"/>
      </dsp:txXfrm>
    </dsp:sp>
    <dsp:sp modelId="{ACAECC5D-3D16-4AFF-A497-528A82F8158F}">
      <dsp:nvSpPr>
        <dsp:cNvPr id="0" name=""/>
        <dsp:cNvSpPr/>
      </dsp:nvSpPr>
      <dsp:spPr>
        <a:xfrm>
          <a:off x="2255542" y="207429"/>
          <a:ext cx="1097794" cy="499540"/>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smtClean="0">
              <a:solidFill>
                <a:sysClr val="windowText" lastClr="000000"/>
              </a:solidFill>
            </a:rPr>
            <a:t>Preparation</a:t>
          </a:r>
          <a:endParaRPr lang="en-GB" sz="1200" b="1" kern="1200" dirty="0">
            <a:solidFill>
              <a:sysClr val="windowText" lastClr="000000"/>
            </a:solidFill>
          </a:endParaRPr>
        </a:p>
      </dsp:txBody>
      <dsp:txXfrm>
        <a:off x="2270173" y="222060"/>
        <a:ext cx="1068532" cy="470278"/>
      </dsp:txXfrm>
    </dsp:sp>
    <dsp:sp modelId="{4AE38695-C226-4CB4-8EA4-6FCFECC14C52}">
      <dsp:nvSpPr>
        <dsp:cNvPr id="0" name=""/>
        <dsp:cNvSpPr/>
      </dsp:nvSpPr>
      <dsp:spPr>
        <a:xfrm>
          <a:off x="3429457" y="362810"/>
          <a:ext cx="161375" cy="188778"/>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3429457" y="400566"/>
        <a:ext cx="112963" cy="113266"/>
      </dsp:txXfrm>
    </dsp:sp>
    <dsp:sp modelId="{9A7E4C29-8CE5-4353-B5DF-A5837D95C31E}">
      <dsp:nvSpPr>
        <dsp:cNvPr id="0" name=""/>
        <dsp:cNvSpPr/>
      </dsp:nvSpPr>
      <dsp:spPr>
        <a:xfrm>
          <a:off x="3657818" y="207429"/>
          <a:ext cx="1121833" cy="499540"/>
        </a:xfrm>
        <a:prstGeom prst="roundRect">
          <a:avLst>
            <a:gd name="adj" fmla="val 10000"/>
          </a:avLst>
        </a:prstGeom>
        <a:solidFill>
          <a:schemeClr val="bg1">
            <a:lumMod val="85000"/>
          </a:schemeClr>
        </a:solidFill>
        <a:ln w="25400" cap="flat" cmpd="sng" algn="ctr">
          <a:solidFill>
            <a:schemeClr val="bg1">
              <a:lumMod val="9500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dirty="0" smtClean="0">
              <a:solidFill>
                <a:schemeClr val="tx1"/>
              </a:solidFill>
            </a:rPr>
            <a:t>Preparation 2</a:t>
          </a:r>
          <a:endParaRPr lang="en-GB" sz="1200" b="1" kern="1200" dirty="0">
            <a:solidFill>
              <a:schemeClr val="tx1"/>
            </a:solidFill>
          </a:endParaRPr>
        </a:p>
      </dsp:txBody>
      <dsp:txXfrm>
        <a:off x="3672449" y="222060"/>
        <a:ext cx="1092571" cy="470278"/>
      </dsp:txXfrm>
    </dsp:sp>
    <dsp:sp modelId="{4CF84156-B8BF-441D-9036-15E3DDE176D6}">
      <dsp:nvSpPr>
        <dsp:cNvPr id="0" name=""/>
        <dsp:cNvSpPr/>
      </dsp:nvSpPr>
      <dsp:spPr>
        <a:xfrm>
          <a:off x="4855772" y="362810"/>
          <a:ext cx="161375" cy="188778"/>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4855772" y="400566"/>
        <a:ext cx="112963" cy="113266"/>
      </dsp:txXfrm>
    </dsp:sp>
    <dsp:sp modelId="{7D520132-5A07-4490-96DB-01663644727F}">
      <dsp:nvSpPr>
        <dsp:cNvPr id="0" name=""/>
        <dsp:cNvSpPr/>
      </dsp:nvSpPr>
      <dsp:spPr>
        <a:xfrm>
          <a:off x="5084133" y="207429"/>
          <a:ext cx="761204" cy="499540"/>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Meeting</a:t>
          </a:r>
        </a:p>
      </dsp:txBody>
      <dsp:txXfrm>
        <a:off x="5098764" y="222060"/>
        <a:ext cx="731942" cy="470278"/>
      </dsp:txXfrm>
    </dsp:sp>
    <dsp:sp modelId="{86E202AD-DFEE-4D5D-8D07-D7F5C8EDB259}">
      <dsp:nvSpPr>
        <dsp:cNvPr id="0" name=""/>
        <dsp:cNvSpPr/>
      </dsp:nvSpPr>
      <dsp:spPr>
        <a:xfrm>
          <a:off x="5921458" y="362810"/>
          <a:ext cx="161375" cy="188778"/>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5921458" y="400566"/>
        <a:ext cx="112963" cy="113266"/>
      </dsp:txXfrm>
    </dsp:sp>
    <dsp:sp modelId="{E399B1C6-496B-47C3-828A-E5F5137854B9}">
      <dsp:nvSpPr>
        <dsp:cNvPr id="0" name=""/>
        <dsp:cNvSpPr/>
      </dsp:nvSpPr>
      <dsp:spPr>
        <a:xfrm>
          <a:off x="6149820" y="207429"/>
          <a:ext cx="761204" cy="499540"/>
        </a:xfrm>
        <a:prstGeom prst="roundRect">
          <a:avLst>
            <a:gd name="adj" fmla="val 10000"/>
          </a:avLst>
        </a:prstGeom>
        <a:noFill/>
        <a:ln w="25400" cap="flat" cmpd="sng" algn="ctr">
          <a:solidFill>
            <a:schemeClr val="tx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Follow-up</a:t>
          </a:r>
        </a:p>
      </dsp:txBody>
      <dsp:txXfrm>
        <a:off x="6164451" y="222060"/>
        <a:ext cx="731942" cy="470278"/>
      </dsp:txXfrm>
    </dsp:sp>
    <dsp:sp modelId="{3961B890-4093-4BED-91DB-D4F4363EC0A6}">
      <dsp:nvSpPr>
        <dsp:cNvPr id="0" name=""/>
        <dsp:cNvSpPr/>
      </dsp:nvSpPr>
      <dsp:spPr>
        <a:xfrm>
          <a:off x="6987145" y="362810"/>
          <a:ext cx="161375" cy="188778"/>
        </a:xfrm>
        <a:prstGeom prst="rightArrow">
          <a:avLst>
            <a:gd name="adj1" fmla="val 60000"/>
            <a:gd name="adj2" fmla="val 50000"/>
          </a:avLst>
        </a:prstGeom>
        <a:solidFill>
          <a:schemeClr val="tx1"/>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en-GB" sz="800" kern="1200"/>
        </a:p>
      </dsp:txBody>
      <dsp:txXfrm>
        <a:off x="6987145" y="400566"/>
        <a:ext cx="112963" cy="113266"/>
      </dsp:txXfrm>
    </dsp:sp>
    <dsp:sp modelId="{7B4C420D-AF91-45C4-B717-5F1817CB6306}">
      <dsp:nvSpPr>
        <dsp:cNvPr id="0" name=""/>
        <dsp:cNvSpPr/>
      </dsp:nvSpPr>
      <dsp:spPr>
        <a:xfrm>
          <a:off x="7215506" y="207429"/>
          <a:ext cx="761204" cy="499540"/>
        </a:xfrm>
        <a:prstGeom prst="roundRect">
          <a:avLst>
            <a:gd name="adj" fmla="val 10000"/>
          </a:avLst>
        </a:prstGeom>
        <a:solidFill>
          <a:schemeClr val="bg1">
            <a:lumMod val="85000"/>
          </a:schemeClr>
        </a:solidFill>
        <a:ln w="25400" cap="flat" cmpd="sng" algn="ctr">
          <a:solidFill>
            <a:schemeClr val="bg1">
              <a:lumMod val="9500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GB" sz="1200" b="1" kern="1200">
              <a:solidFill>
                <a:sysClr val="windowText" lastClr="000000"/>
              </a:solidFill>
            </a:rPr>
            <a:t>Follow-up 2</a:t>
          </a:r>
        </a:p>
      </dsp:txBody>
      <dsp:txXfrm>
        <a:off x="7230137" y="222060"/>
        <a:ext cx="731942" cy="470278"/>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04816-CBB1-433C-83F3-973162F23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8E7DEAA7.dotm</Template>
  <TotalTime>4</TotalTime>
  <Pages>33</Pages>
  <Words>7769</Words>
  <Characters>44287</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51953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cjh07zyu</dc:creator>
  <cp:lastModifiedBy>Tracey Sach (MED)</cp:lastModifiedBy>
  <cp:revision>6</cp:revision>
  <cp:lastPrinted>2014-01-29T11:33:00Z</cp:lastPrinted>
  <dcterms:created xsi:type="dcterms:W3CDTF">2014-10-13T08:01:00Z</dcterms:created>
  <dcterms:modified xsi:type="dcterms:W3CDTF">2014-10-13T08:08:00Z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-1787474314</vt:i4>
  </property>
  <property fmtid="{D5CDD505-2E9C-101B-9397-08002B2CF9AE}" pid="3" name="_NewReviewCycle">
    <vt:lpwstr/>
  </property>
  <property fmtid="{D5CDD505-2E9C-101B-9397-08002B2CF9AE}" pid="4" name="_EmailSubject">
    <vt:lpwstr>First draft of micro-costing paper for submission to IJPP</vt:lpwstr>
  </property>
  <property fmtid="{D5CDD505-2E9C-101B-9397-08002B2CF9AE}" pid="5" name="_AuthorEmail">
    <vt:lpwstr>J.Houghton@uea.ac.uk</vt:lpwstr>
  </property>
  <property fmtid="{D5CDD505-2E9C-101B-9397-08002B2CF9AE}" pid="6" name="_AuthorEmailDisplayName">
    <vt:lpwstr>Julie Houghton (RSC)</vt:lpwstr>
  </property>
  <property fmtid="{D5CDD505-2E9C-101B-9397-08002B2CF9AE}" pid="7" name="_PreviousAdHocReviewCycleID">
    <vt:i4>586630301</vt:i4>
  </property>
  <property fmtid="{D5CDD505-2E9C-101B-9397-08002B2CF9AE}" pid="8" name="_ReviewingToolsShownOnce">
    <vt:lpwstr/>
  </property>
</Properties>
</file>