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0A5053" w14:textId="77777777" w:rsidR="0075380E" w:rsidRDefault="0075380E" w:rsidP="00BA62CE">
      <w:pPr>
        <w:suppressAutoHyphens/>
        <w:spacing w:after="0" w:line="360" w:lineRule="auto"/>
        <w:ind w:firstLine="567"/>
        <w:jc w:val="center"/>
        <w:rPr>
          <w:rFonts w:ascii="Arial" w:eastAsia="SimSun" w:hAnsi="Arial" w:cs="Arial"/>
          <w:bCs/>
          <w:color w:val="FF0000"/>
          <w:kern w:val="1"/>
          <w:sz w:val="24"/>
          <w:szCs w:val="24"/>
          <w:lang w:eastAsia="ar-SA"/>
        </w:rPr>
      </w:pPr>
    </w:p>
    <w:p w14:paraId="1EB85E0A" w14:textId="77777777" w:rsidR="0075380E" w:rsidRDefault="0075380E" w:rsidP="00BA62CE">
      <w:pPr>
        <w:suppressAutoHyphens/>
        <w:spacing w:after="0" w:line="360" w:lineRule="auto"/>
        <w:ind w:firstLine="567"/>
        <w:jc w:val="center"/>
        <w:rPr>
          <w:rFonts w:ascii="Arial" w:eastAsia="SimSun" w:hAnsi="Arial" w:cs="Arial"/>
          <w:bCs/>
          <w:color w:val="FF0000"/>
          <w:kern w:val="1"/>
          <w:sz w:val="24"/>
          <w:szCs w:val="24"/>
          <w:lang w:eastAsia="ar-SA"/>
        </w:rPr>
      </w:pPr>
    </w:p>
    <w:p w14:paraId="21FC6FF7" w14:textId="77777777" w:rsidR="0075380E" w:rsidRDefault="0075380E" w:rsidP="00BA62CE">
      <w:pPr>
        <w:suppressAutoHyphens/>
        <w:spacing w:after="0" w:line="360" w:lineRule="auto"/>
        <w:ind w:firstLine="567"/>
        <w:jc w:val="center"/>
        <w:rPr>
          <w:rFonts w:ascii="Arial" w:eastAsia="SimSun" w:hAnsi="Arial" w:cs="Arial"/>
          <w:bCs/>
          <w:color w:val="FF0000"/>
          <w:kern w:val="1"/>
          <w:sz w:val="24"/>
          <w:szCs w:val="24"/>
          <w:lang w:eastAsia="ar-SA"/>
        </w:rPr>
      </w:pPr>
    </w:p>
    <w:p w14:paraId="2B34E1E3" w14:textId="438BE2E2" w:rsidR="004875AB" w:rsidRPr="0075380E" w:rsidRDefault="0075380E" w:rsidP="00BA62CE">
      <w:pPr>
        <w:suppressAutoHyphens/>
        <w:spacing w:after="0" w:line="360" w:lineRule="auto"/>
        <w:ind w:firstLine="567"/>
        <w:jc w:val="center"/>
        <w:rPr>
          <w:rFonts w:ascii="Arial" w:eastAsia="SimSun" w:hAnsi="Arial" w:cs="Arial"/>
          <w:bCs/>
          <w:kern w:val="1"/>
          <w:sz w:val="24"/>
          <w:szCs w:val="24"/>
          <w:lang w:eastAsia="ar-SA"/>
        </w:rPr>
      </w:pPr>
      <w:r w:rsidRPr="0075380E">
        <w:rPr>
          <w:rFonts w:ascii="Arial" w:eastAsia="SimSun" w:hAnsi="Arial" w:cs="Arial"/>
          <w:bCs/>
          <w:kern w:val="1"/>
          <w:sz w:val="24"/>
          <w:szCs w:val="24"/>
          <w:lang w:eastAsia="ar-SA"/>
        </w:rPr>
        <w:t>Gut microbiome in new-onset Crohn’s Disease</w:t>
      </w:r>
    </w:p>
    <w:p w14:paraId="0BFB522B" w14:textId="77777777" w:rsidR="0075380E" w:rsidRDefault="0075380E" w:rsidP="00BA62CE">
      <w:pPr>
        <w:suppressAutoHyphens/>
        <w:spacing w:after="0" w:line="360" w:lineRule="auto"/>
        <w:ind w:firstLine="567"/>
        <w:jc w:val="center"/>
        <w:rPr>
          <w:rFonts w:ascii="Arial" w:eastAsia="SimSun" w:hAnsi="Arial" w:cs="Arial"/>
          <w:bCs/>
          <w:color w:val="FF0000"/>
          <w:kern w:val="1"/>
          <w:sz w:val="24"/>
          <w:szCs w:val="24"/>
          <w:lang w:eastAsia="ar-SA"/>
        </w:rPr>
      </w:pPr>
    </w:p>
    <w:p w14:paraId="688BD8D5" w14:textId="77777777" w:rsidR="0075380E" w:rsidRPr="00BE44AA" w:rsidRDefault="0075380E" w:rsidP="00BA62CE">
      <w:pPr>
        <w:suppressAutoHyphens/>
        <w:spacing w:after="0" w:line="360" w:lineRule="auto"/>
        <w:ind w:firstLine="567"/>
        <w:jc w:val="center"/>
        <w:rPr>
          <w:rFonts w:ascii="Arial" w:eastAsia="SimSun" w:hAnsi="Arial" w:cs="Arial"/>
          <w:color w:val="FF0000"/>
          <w:kern w:val="1"/>
          <w:sz w:val="24"/>
          <w:szCs w:val="24"/>
          <w:highlight w:val="yellow"/>
          <w:lang w:eastAsia="ar-SA"/>
        </w:rPr>
      </w:pPr>
    </w:p>
    <w:p w14:paraId="26CA9683" w14:textId="273A1156" w:rsidR="004875AB" w:rsidRPr="00023141" w:rsidRDefault="0075380E" w:rsidP="00BA62CE">
      <w:pPr>
        <w:suppressAutoHyphens/>
        <w:spacing w:after="0" w:line="360" w:lineRule="auto"/>
        <w:jc w:val="center"/>
        <w:rPr>
          <w:rFonts w:ascii="Arial" w:eastAsia="SimSun" w:hAnsi="Arial" w:cs="Arial"/>
          <w:color w:val="FF0000"/>
          <w:kern w:val="1"/>
          <w:sz w:val="24"/>
          <w:szCs w:val="24"/>
          <w:lang w:eastAsia="ar-SA"/>
        </w:rPr>
      </w:pPr>
      <w:r>
        <w:rPr>
          <w:rFonts w:ascii="Arial" w:eastAsia="SimSun" w:hAnsi="Arial" w:cs="Arial"/>
          <w:kern w:val="1"/>
          <w:sz w:val="24"/>
          <w:szCs w:val="24"/>
          <w:lang w:eastAsia="ar-SA"/>
        </w:rPr>
        <w:t xml:space="preserve">Lindsay J </w:t>
      </w:r>
      <w:r w:rsidRPr="0075380E">
        <w:rPr>
          <w:rFonts w:ascii="Arial" w:eastAsia="SimSun" w:hAnsi="Arial" w:cs="Arial"/>
          <w:kern w:val="1"/>
          <w:sz w:val="24"/>
          <w:szCs w:val="24"/>
          <w:lang w:eastAsia="ar-SA"/>
        </w:rPr>
        <w:t>Hall</w:t>
      </w:r>
      <w:r w:rsidRPr="0075380E">
        <w:rPr>
          <w:rFonts w:ascii="Arial" w:eastAsia="SimSun" w:hAnsi="Arial" w:cs="Arial"/>
          <w:kern w:val="24"/>
          <w:sz w:val="24"/>
          <w:szCs w:val="24"/>
          <w:vertAlign w:val="superscript"/>
          <w:lang w:eastAsia="ar-SA"/>
        </w:rPr>
        <w:t>1</w:t>
      </w:r>
      <w:r>
        <w:rPr>
          <w:rFonts w:ascii="Arial" w:eastAsia="SimSun" w:hAnsi="Arial" w:cs="Arial"/>
          <w:kern w:val="24"/>
          <w:sz w:val="24"/>
          <w:szCs w:val="24"/>
          <w:lang w:eastAsia="ar-SA"/>
        </w:rPr>
        <w:t xml:space="preserve">, </w:t>
      </w:r>
      <w:r w:rsidR="001A795F" w:rsidRPr="0075380E">
        <w:rPr>
          <w:rFonts w:ascii="Arial" w:eastAsia="SimSun" w:hAnsi="Arial" w:cs="Arial"/>
          <w:kern w:val="1"/>
          <w:sz w:val="24"/>
          <w:szCs w:val="24"/>
          <w:lang w:eastAsia="ar-SA"/>
        </w:rPr>
        <w:t>John</w:t>
      </w:r>
      <w:r w:rsidR="001A795F">
        <w:rPr>
          <w:rFonts w:ascii="Arial" w:eastAsia="SimSun" w:hAnsi="Arial" w:cs="Arial"/>
          <w:kern w:val="1"/>
          <w:sz w:val="24"/>
          <w:szCs w:val="24"/>
          <w:lang w:eastAsia="ar-SA"/>
        </w:rPr>
        <w:t xml:space="preserve"> Walshaw</w:t>
      </w:r>
      <w:r>
        <w:rPr>
          <w:rFonts w:ascii="Arial" w:eastAsia="SimSun" w:hAnsi="Arial" w:cs="Arial"/>
          <w:kern w:val="24"/>
          <w:sz w:val="24"/>
          <w:szCs w:val="24"/>
          <w:vertAlign w:val="superscript"/>
          <w:lang w:eastAsia="ar-SA"/>
        </w:rPr>
        <w:t>2</w:t>
      </w:r>
      <w:r w:rsidR="00742E70">
        <w:rPr>
          <w:rFonts w:ascii="Arial" w:eastAsia="SimSun" w:hAnsi="Arial" w:cs="Arial"/>
          <w:kern w:val="24"/>
          <w:sz w:val="24"/>
          <w:szCs w:val="24"/>
          <w:vertAlign w:val="superscript"/>
          <w:lang w:eastAsia="ar-SA"/>
        </w:rPr>
        <w:t>,3</w:t>
      </w:r>
      <w:r w:rsidR="001A795F">
        <w:rPr>
          <w:rFonts w:ascii="Arial" w:eastAsia="SimSun" w:hAnsi="Arial" w:cs="Arial"/>
          <w:kern w:val="1"/>
          <w:sz w:val="24"/>
          <w:szCs w:val="24"/>
          <w:lang w:eastAsia="ar-SA"/>
        </w:rPr>
        <w:t xml:space="preserve">, </w:t>
      </w:r>
      <w:r w:rsidR="00354DAE" w:rsidRPr="00F40AD5">
        <w:rPr>
          <w:rFonts w:ascii="Arial" w:eastAsia="SimSun" w:hAnsi="Arial" w:cs="Arial"/>
          <w:kern w:val="1"/>
          <w:sz w:val="24"/>
          <w:szCs w:val="24"/>
          <w:lang w:eastAsia="ar-SA"/>
        </w:rPr>
        <w:t>Alastair J.M. Watson</w:t>
      </w:r>
      <w:r>
        <w:rPr>
          <w:rFonts w:ascii="Arial" w:eastAsia="SimSun" w:hAnsi="Arial" w:cs="Arial"/>
          <w:kern w:val="24"/>
          <w:sz w:val="24"/>
          <w:szCs w:val="24"/>
          <w:vertAlign w:val="superscript"/>
          <w:lang w:eastAsia="ar-SA"/>
        </w:rPr>
        <w:t>1</w:t>
      </w:r>
      <w:r w:rsidR="00354DAE">
        <w:rPr>
          <w:rFonts w:ascii="Arial" w:eastAsia="SimSun" w:hAnsi="Arial" w:cs="Arial"/>
          <w:color w:val="FF0000"/>
          <w:kern w:val="1"/>
          <w:sz w:val="24"/>
          <w:szCs w:val="24"/>
          <w:lang w:eastAsia="ar-SA"/>
        </w:rPr>
        <w:t xml:space="preserve"> </w:t>
      </w:r>
    </w:p>
    <w:p w14:paraId="44FCD949" w14:textId="77777777" w:rsidR="004875AB" w:rsidRPr="00F40AD5" w:rsidRDefault="004875AB" w:rsidP="00BA62CE">
      <w:pPr>
        <w:suppressAutoHyphens/>
        <w:spacing w:after="0" w:line="360" w:lineRule="auto"/>
        <w:ind w:firstLine="567"/>
        <w:jc w:val="center"/>
        <w:rPr>
          <w:rFonts w:ascii="Arial" w:eastAsia="SimSun" w:hAnsi="Arial" w:cs="Arial"/>
          <w:kern w:val="1"/>
          <w:sz w:val="24"/>
          <w:szCs w:val="24"/>
          <w:lang w:eastAsia="ar-SA"/>
        </w:rPr>
      </w:pPr>
    </w:p>
    <w:p w14:paraId="1D9DCDB8" w14:textId="09212EC2" w:rsidR="0075380E" w:rsidRDefault="0075380E" w:rsidP="00BA62CE">
      <w:pPr>
        <w:suppressAutoHyphens/>
        <w:spacing w:after="0" w:line="360" w:lineRule="auto"/>
        <w:jc w:val="center"/>
        <w:rPr>
          <w:rFonts w:ascii="Arial" w:eastAsia="SimSun" w:hAnsi="Arial" w:cs="Arial"/>
          <w:kern w:val="24"/>
          <w:sz w:val="24"/>
          <w:szCs w:val="24"/>
          <w:vertAlign w:val="superscript"/>
          <w:lang w:eastAsia="ar-SA"/>
        </w:rPr>
      </w:pPr>
      <w:r>
        <w:rPr>
          <w:rFonts w:ascii="Arial" w:eastAsia="SimSun" w:hAnsi="Arial" w:cs="Arial"/>
          <w:kern w:val="24"/>
          <w:sz w:val="24"/>
          <w:szCs w:val="24"/>
          <w:vertAlign w:val="superscript"/>
          <w:lang w:eastAsia="ar-SA"/>
        </w:rPr>
        <w:t>1</w:t>
      </w:r>
      <w:r w:rsidRPr="00F40AD5">
        <w:rPr>
          <w:rFonts w:ascii="Arial" w:eastAsia="SimSun" w:hAnsi="Arial" w:cs="Arial"/>
          <w:kern w:val="1"/>
          <w:sz w:val="24"/>
          <w:szCs w:val="24"/>
          <w:lang w:eastAsia="ar-SA"/>
        </w:rPr>
        <w:t xml:space="preserve">Norwich Medical School, University of East Anglia, Norwich Research Park, Norwich, NR4 7TJ, </w:t>
      </w:r>
      <w:r>
        <w:rPr>
          <w:rFonts w:ascii="Arial" w:eastAsia="SimSun" w:hAnsi="Arial" w:cs="Arial"/>
          <w:kern w:val="1"/>
          <w:sz w:val="24"/>
          <w:szCs w:val="24"/>
          <w:lang w:eastAsia="ar-SA"/>
        </w:rPr>
        <w:t>UK</w:t>
      </w:r>
    </w:p>
    <w:p w14:paraId="79B7EA3A" w14:textId="77777777" w:rsidR="00742E70" w:rsidRDefault="0075380E" w:rsidP="00BA62CE">
      <w:pPr>
        <w:suppressAutoHyphens/>
        <w:spacing w:after="0" w:line="360" w:lineRule="auto"/>
        <w:jc w:val="center"/>
        <w:rPr>
          <w:rFonts w:ascii="Arial" w:eastAsia="SimSun" w:hAnsi="Arial" w:cs="Arial"/>
          <w:kern w:val="1"/>
          <w:sz w:val="24"/>
          <w:szCs w:val="24"/>
          <w:lang w:eastAsia="ar-SA"/>
        </w:rPr>
      </w:pPr>
      <w:r>
        <w:rPr>
          <w:rFonts w:ascii="Arial" w:eastAsia="SimSun" w:hAnsi="Arial" w:cs="Arial"/>
          <w:kern w:val="24"/>
          <w:sz w:val="24"/>
          <w:szCs w:val="24"/>
          <w:vertAlign w:val="superscript"/>
          <w:lang w:eastAsia="ar-SA"/>
        </w:rPr>
        <w:t>2</w:t>
      </w:r>
      <w:r w:rsidR="00354DAE">
        <w:rPr>
          <w:rFonts w:ascii="Arial" w:eastAsia="SimSun" w:hAnsi="Arial" w:cs="Arial"/>
          <w:kern w:val="1"/>
          <w:sz w:val="24"/>
          <w:szCs w:val="24"/>
          <w:lang w:eastAsia="ar-SA"/>
        </w:rPr>
        <w:t xml:space="preserve">Institute of Food Research, Norwich </w:t>
      </w:r>
      <w:r w:rsidR="000D702B">
        <w:rPr>
          <w:rFonts w:ascii="Arial" w:eastAsia="SimSun" w:hAnsi="Arial" w:cs="Arial"/>
          <w:kern w:val="1"/>
          <w:sz w:val="24"/>
          <w:szCs w:val="24"/>
          <w:lang w:eastAsia="ar-SA"/>
        </w:rPr>
        <w:t>Research</w:t>
      </w:r>
      <w:r w:rsidR="00354DAE">
        <w:rPr>
          <w:rFonts w:ascii="Arial" w:eastAsia="SimSun" w:hAnsi="Arial" w:cs="Arial"/>
          <w:kern w:val="1"/>
          <w:sz w:val="24"/>
          <w:szCs w:val="24"/>
          <w:lang w:eastAsia="ar-SA"/>
        </w:rPr>
        <w:t xml:space="preserve"> Park, Norwich, NR4 7UA, UK</w:t>
      </w:r>
    </w:p>
    <w:p w14:paraId="1C999C43" w14:textId="77777777" w:rsidR="00742E70" w:rsidRDefault="00742E70" w:rsidP="00742E70">
      <w:pPr>
        <w:suppressAutoHyphens/>
        <w:spacing w:after="0" w:line="360" w:lineRule="auto"/>
        <w:jc w:val="center"/>
        <w:rPr>
          <w:rFonts w:ascii="Arial" w:eastAsia="SimSun" w:hAnsi="Arial" w:cs="Arial"/>
          <w:kern w:val="24"/>
          <w:sz w:val="24"/>
          <w:szCs w:val="24"/>
          <w:vertAlign w:val="superscript"/>
          <w:lang w:eastAsia="ar-SA"/>
        </w:rPr>
      </w:pPr>
      <w:r>
        <w:rPr>
          <w:rFonts w:ascii="Arial" w:eastAsia="SimSun" w:hAnsi="Arial" w:cs="Arial"/>
          <w:kern w:val="1"/>
          <w:sz w:val="24"/>
          <w:szCs w:val="24"/>
          <w:vertAlign w:val="superscript"/>
          <w:lang w:eastAsia="ar-SA"/>
        </w:rPr>
        <w:t>3</w:t>
      </w:r>
      <w:r>
        <w:rPr>
          <w:rFonts w:ascii="Arial" w:eastAsia="SimSun" w:hAnsi="Arial" w:cs="Arial"/>
          <w:kern w:val="1"/>
          <w:sz w:val="24"/>
          <w:szCs w:val="24"/>
          <w:lang w:eastAsia="ar-SA"/>
        </w:rPr>
        <w:t xml:space="preserve"> School of Computing Sciences</w:t>
      </w:r>
      <w:r w:rsidRPr="00F40AD5">
        <w:rPr>
          <w:rFonts w:ascii="Arial" w:eastAsia="SimSun" w:hAnsi="Arial" w:cs="Arial"/>
          <w:kern w:val="1"/>
          <w:sz w:val="24"/>
          <w:szCs w:val="24"/>
          <w:lang w:eastAsia="ar-SA"/>
        </w:rPr>
        <w:t xml:space="preserve">, University of East Anglia, Norwich Research Park, Norwich, NR4 7TJ, </w:t>
      </w:r>
      <w:r>
        <w:rPr>
          <w:rFonts w:ascii="Arial" w:eastAsia="SimSun" w:hAnsi="Arial" w:cs="Arial"/>
          <w:kern w:val="1"/>
          <w:sz w:val="24"/>
          <w:szCs w:val="24"/>
          <w:lang w:eastAsia="ar-SA"/>
        </w:rPr>
        <w:t>UK</w:t>
      </w:r>
    </w:p>
    <w:p w14:paraId="33289A1D" w14:textId="578CD66A" w:rsidR="004875AB" w:rsidRPr="00F40AD5" w:rsidRDefault="00354DAE" w:rsidP="00BA62CE">
      <w:pPr>
        <w:suppressAutoHyphens/>
        <w:spacing w:after="0" w:line="360" w:lineRule="auto"/>
        <w:jc w:val="center"/>
        <w:rPr>
          <w:rFonts w:ascii="Arial" w:eastAsia="SimSun" w:hAnsi="Arial" w:cs="Arial"/>
          <w:kern w:val="1"/>
          <w:sz w:val="24"/>
          <w:szCs w:val="24"/>
          <w:lang w:eastAsia="ar-SA"/>
        </w:rPr>
      </w:pPr>
      <w:r>
        <w:rPr>
          <w:rFonts w:ascii="Arial" w:eastAsia="SimSun" w:hAnsi="Arial" w:cs="Arial"/>
          <w:kern w:val="1"/>
          <w:sz w:val="24"/>
          <w:szCs w:val="24"/>
          <w:lang w:eastAsia="ar-SA"/>
        </w:rPr>
        <w:t xml:space="preserve"> </w:t>
      </w:r>
    </w:p>
    <w:p w14:paraId="08C3A3C4" w14:textId="77777777" w:rsidR="004875AB" w:rsidRPr="00F40AD5" w:rsidRDefault="004875AB" w:rsidP="00BA62CE">
      <w:pPr>
        <w:suppressAutoHyphens/>
        <w:spacing w:after="0" w:line="360" w:lineRule="auto"/>
        <w:ind w:firstLine="567"/>
        <w:jc w:val="center"/>
        <w:rPr>
          <w:rFonts w:ascii="Arial" w:eastAsia="SimSun" w:hAnsi="Arial" w:cs="Arial"/>
          <w:bCs/>
          <w:i/>
          <w:iCs/>
          <w:kern w:val="1"/>
          <w:sz w:val="24"/>
          <w:szCs w:val="24"/>
          <w:lang w:eastAsia="ar-SA"/>
        </w:rPr>
      </w:pPr>
      <w:r w:rsidRPr="00F40AD5">
        <w:rPr>
          <w:rFonts w:ascii="Arial" w:eastAsia="SimSun" w:hAnsi="Arial" w:cs="Arial"/>
          <w:bCs/>
          <w:i/>
          <w:iCs/>
          <w:kern w:val="1"/>
          <w:sz w:val="24"/>
          <w:szCs w:val="24"/>
          <w:lang w:eastAsia="ar-SA"/>
        </w:rPr>
        <w:t>A commissioned Selected Summary for Gastroenterology on</w:t>
      </w:r>
    </w:p>
    <w:p w14:paraId="032ACDA3" w14:textId="77777777" w:rsidR="00BE44AA" w:rsidRDefault="004875AB" w:rsidP="00BA62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center"/>
        <w:rPr>
          <w:rFonts w:ascii="Arial" w:eastAsia="Times New Roman" w:hAnsi="Arial" w:cs="Courier New"/>
          <w:sz w:val="24"/>
          <w:szCs w:val="24"/>
          <w:lang w:eastAsia="en-GB"/>
        </w:rPr>
      </w:pPr>
      <w:r w:rsidRPr="00F40AD5">
        <w:rPr>
          <w:rFonts w:ascii="Arial" w:eastAsia="Times New Roman" w:hAnsi="Arial" w:cs="Courier New"/>
          <w:sz w:val="24"/>
          <w:szCs w:val="24"/>
          <w:lang w:eastAsia="en-GB"/>
        </w:rPr>
        <w:t>“</w:t>
      </w:r>
      <w:r w:rsidR="00BE44AA">
        <w:rPr>
          <w:rFonts w:ascii="Arial" w:eastAsia="Times New Roman" w:hAnsi="Arial" w:cs="Courier New"/>
          <w:sz w:val="24"/>
          <w:szCs w:val="24"/>
          <w:lang w:eastAsia="en-GB"/>
        </w:rPr>
        <w:t>The Treatment-Naïve Microbiome In New-Onset Crohn’s Disease</w:t>
      </w:r>
    </w:p>
    <w:p w14:paraId="546E4A34" w14:textId="042123ED" w:rsidR="004875AB" w:rsidRPr="00F40AD5" w:rsidRDefault="00BE44AA" w:rsidP="00BA62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center"/>
        <w:rPr>
          <w:rFonts w:ascii="Arial" w:eastAsia="Times New Roman" w:hAnsi="Arial" w:cs="Courier New"/>
          <w:sz w:val="24"/>
          <w:szCs w:val="24"/>
          <w:lang w:eastAsia="en-GB"/>
        </w:rPr>
      </w:pPr>
      <w:r>
        <w:rPr>
          <w:rFonts w:ascii="Arial" w:eastAsia="Times New Roman" w:hAnsi="Arial" w:cs="Courier New"/>
          <w:sz w:val="24"/>
          <w:szCs w:val="24"/>
          <w:lang w:eastAsia="en-GB"/>
        </w:rPr>
        <w:t>Cell Host &amp; Microbe 2014;15:382-392”</w:t>
      </w:r>
    </w:p>
    <w:p w14:paraId="262188FB" w14:textId="77777777" w:rsidR="004875AB" w:rsidRPr="00F40AD5" w:rsidRDefault="004875AB" w:rsidP="004875AB">
      <w:pPr>
        <w:shd w:val="clear" w:color="auto" w:fill="FFFFFF"/>
        <w:suppressAutoHyphens/>
        <w:spacing w:after="0" w:line="360" w:lineRule="auto"/>
        <w:ind w:firstLine="567"/>
        <w:jc w:val="both"/>
        <w:rPr>
          <w:rFonts w:ascii="Arial" w:eastAsia="SimSun" w:hAnsi="Arial" w:cs="Arial"/>
          <w:kern w:val="1"/>
          <w:sz w:val="24"/>
          <w:szCs w:val="24"/>
          <w:highlight w:val="yellow"/>
          <w:lang w:eastAsia="ar-SA"/>
        </w:rPr>
      </w:pPr>
    </w:p>
    <w:p w14:paraId="6F90C1B9" w14:textId="6532DD31" w:rsidR="004875AB" w:rsidRPr="00BE44AA" w:rsidRDefault="004875AB" w:rsidP="001862B7">
      <w:pPr>
        <w:suppressAutoHyphens/>
        <w:spacing w:after="0" w:line="240" w:lineRule="auto"/>
        <w:ind w:firstLine="567"/>
        <w:jc w:val="both"/>
        <w:rPr>
          <w:rFonts w:ascii="Arial" w:eastAsia="SimSun" w:hAnsi="Arial" w:cs="Arial"/>
          <w:color w:val="FF0000"/>
          <w:kern w:val="1"/>
          <w:sz w:val="24"/>
          <w:szCs w:val="24"/>
          <w:lang w:eastAsia="ar-SA"/>
        </w:rPr>
      </w:pPr>
      <w:bookmarkStart w:id="0" w:name="b"/>
      <w:bookmarkStart w:id="1" w:name="aff1"/>
      <w:bookmarkEnd w:id="0"/>
      <w:bookmarkEnd w:id="1"/>
      <w:r w:rsidRPr="00F40AD5">
        <w:rPr>
          <w:rFonts w:ascii="Arial" w:eastAsia="SimSun" w:hAnsi="Arial" w:cs="Arial"/>
          <w:kern w:val="1"/>
          <w:sz w:val="24"/>
          <w:szCs w:val="24"/>
          <w:lang w:eastAsia="ar-SA"/>
        </w:rPr>
        <w:t>Words</w:t>
      </w:r>
      <w:r w:rsidRPr="00B91753">
        <w:rPr>
          <w:rFonts w:ascii="Arial" w:eastAsia="SimSun" w:hAnsi="Arial" w:cs="Arial"/>
          <w:kern w:val="1"/>
          <w:sz w:val="24"/>
          <w:szCs w:val="24"/>
          <w:lang w:eastAsia="ar-SA"/>
        </w:rPr>
        <w:t xml:space="preserve">: </w:t>
      </w:r>
      <w:r w:rsidR="00ED716B" w:rsidRPr="00B91753">
        <w:rPr>
          <w:rFonts w:ascii="Arial" w:eastAsia="SimSun" w:hAnsi="Arial" w:cs="Arial"/>
          <w:kern w:val="1"/>
          <w:sz w:val="24"/>
          <w:szCs w:val="24"/>
          <w:lang w:eastAsia="ar-SA"/>
        </w:rPr>
        <w:t xml:space="preserve"> </w:t>
      </w:r>
      <w:r w:rsidR="00B91753" w:rsidRPr="00B91753">
        <w:rPr>
          <w:rFonts w:ascii="Arial" w:eastAsia="SimSun" w:hAnsi="Arial" w:cs="Arial"/>
          <w:kern w:val="1"/>
          <w:sz w:val="24"/>
          <w:szCs w:val="24"/>
          <w:lang w:eastAsia="ar-SA"/>
        </w:rPr>
        <w:t>2592</w:t>
      </w:r>
    </w:p>
    <w:p w14:paraId="1F64CD6C" w14:textId="77777777" w:rsidR="004875AB" w:rsidRPr="00F40AD5" w:rsidRDefault="004875AB" w:rsidP="001862B7">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Figures: 0</w:t>
      </w:r>
    </w:p>
    <w:p w14:paraId="79295B68" w14:textId="77777777" w:rsidR="004875AB" w:rsidRPr="00F40AD5" w:rsidRDefault="004875AB" w:rsidP="001862B7">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References: 0 (All citations embedded in text)</w:t>
      </w:r>
    </w:p>
    <w:p w14:paraId="42A4A74E" w14:textId="77777777" w:rsidR="004875AB" w:rsidRPr="00F40AD5" w:rsidRDefault="004875AB" w:rsidP="004875AB">
      <w:pPr>
        <w:suppressAutoHyphens/>
        <w:spacing w:after="0" w:line="360" w:lineRule="auto"/>
        <w:ind w:firstLine="567"/>
        <w:jc w:val="both"/>
        <w:rPr>
          <w:rFonts w:ascii="Arial" w:eastAsia="SimSun" w:hAnsi="Arial" w:cs="Arial"/>
          <w:kern w:val="1"/>
          <w:sz w:val="24"/>
          <w:szCs w:val="24"/>
          <w:lang w:eastAsia="ar-SA"/>
        </w:rPr>
      </w:pPr>
    </w:p>
    <w:p w14:paraId="41B3455C"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Address for correspondence</w:t>
      </w:r>
      <w:r w:rsidR="00553FC4" w:rsidRPr="00F40AD5">
        <w:rPr>
          <w:rFonts w:ascii="Arial" w:eastAsia="SimSun" w:hAnsi="Arial" w:cs="Arial"/>
          <w:kern w:val="1"/>
          <w:sz w:val="24"/>
          <w:szCs w:val="24"/>
          <w:lang w:eastAsia="ar-SA"/>
        </w:rPr>
        <w:t>:</w:t>
      </w:r>
    </w:p>
    <w:p w14:paraId="1578B517"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Professor Alastair J.M. Watson M.D. F.R.C.P.</w:t>
      </w:r>
      <w:r w:rsidR="00553FC4" w:rsidRPr="00F40AD5">
        <w:rPr>
          <w:rFonts w:ascii="Arial" w:eastAsia="SimSun" w:hAnsi="Arial" w:cs="Arial"/>
          <w:kern w:val="1"/>
          <w:sz w:val="24"/>
          <w:szCs w:val="24"/>
          <w:lang w:eastAsia="ar-SA"/>
        </w:rPr>
        <w:t xml:space="preserve"> </w:t>
      </w:r>
      <w:r w:rsidRPr="00F40AD5">
        <w:rPr>
          <w:rFonts w:ascii="Arial" w:eastAsia="SimSun" w:hAnsi="Arial" w:cs="Arial"/>
          <w:kern w:val="1"/>
          <w:sz w:val="24"/>
          <w:szCs w:val="24"/>
          <w:lang w:eastAsia="ar-SA"/>
        </w:rPr>
        <w:t>(Lond) DipABRSM</w:t>
      </w:r>
    </w:p>
    <w:p w14:paraId="52C7DE97"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Norwich Medical School</w:t>
      </w:r>
    </w:p>
    <w:p w14:paraId="58B31947"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Rm 2.14 Elizabeth Fry Building</w:t>
      </w:r>
    </w:p>
    <w:p w14:paraId="69DD8B23"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University of East Anglia,</w:t>
      </w:r>
    </w:p>
    <w:p w14:paraId="732FAF74"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Norwich Research Park</w:t>
      </w:r>
    </w:p>
    <w:p w14:paraId="076AEB02"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Norwich NR4 7TJ</w:t>
      </w:r>
    </w:p>
    <w:p w14:paraId="2BC65490"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Office: +</w:t>
      </w:r>
      <w:r w:rsidR="00E53AD7" w:rsidRPr="00F40AD5">
        <w:rPr>
          <w:rFonts w:ascii="Arial" w:eastAsia="SimSun" w:hAnsi="Arial" w:cs="Arial"/>
          <w:kern w:val="1"/>
          <w:sz w:val="24"/>
          <w:szCs w:val="24"/>
          <w:lang w:eastAsia="ar-SA"/>
        </w:rPr>
        <w:t>44</w:t>
      </w:r>
      <w:r w:rsidRPr="00F40AD5">
        <w:rPr>
          <w:rFonts w:ascii="Arial" w:eastAsia="SimSun" w:hAnsi="Arial" w:cs="Arial"/>
          <w:kern w:val="1"/>
          <w:sz w:val="24"/>
          <w:szCs w:val="24"/>
          <w:lang w:eastAsia="ar-SA"/>
        </w:rPr>
        <w:t>(0)1603 597266</w:t>
      </w:r>
    </w:p>
    <w:p w14:paraId="72A6F1ED"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Secretary:</w:t>
      </w:r>
      <w:r w:rsidR="00553FC4" w:rsidRPr="00F40AD5">
        <w:rPr>
          <w:rFonts w:ascii="Arial" w:eastAsia="SimSun" w:hAnsi="Arial" w:cs="Arial"/>
          <w:kern w:val="1"/>
          <w:sz w:val="24"/>
          <w:szCs w:val="24"/>
          <w:lang w:eastAsia="ar-SA"/>
        </w:rPr>
        <w:t xml:space="preserve"> </w:t>
      </w:r>
      <w:r w:rsidRPr="00F40AD5">
        <w:rPr>
          <w:rFonts w:ascii="Arial" w:eastAsia="SimSun" w:hAnsi="Arial" w:cs="Arial"/>
          <w:kern w:val="1"/>
          <w:sz w:val="24"/>
          <w:szCs w:val="24"/>
          <w:lang w:eastAsia="ar-SA"/>
        </w:rPr>
        <w:t>+</w:t>
      </w:r>
      <w:r w:rsidR="00E53AD7" w:rsidRPr="00F40AD5">
        <w:rPr>
          <w:rFonts w:ascii="Arial" w:eastAsia="SimSun" w:hAnsi="Arial" w:cs="Arial"/>
          <w:kern w:val="1"/>
          <w:sz w:val="24"/>
          <w:szCs w:val="24"/>
          <w:lang w:eastAsia="ar-SA"/>
        </w:rPr>
        <w:t>44</w:t>
      </w:r>
      <w:r w:rsidRPr="00F40AD5">
        <w:rPr>
          <w:rFonts w:ascii="Arial" w:eastAsia="SimSun" w:hAnsi="Arial" w:cs="Arial"/>
          <w:kern w:val="1"/>
          <w:sz w:val="24"/>
          <w:szCs w:val="24"/>
          <w:lang w:eastAsia="ar-SA"/>
        </w:rPr>
        <w:t>(0)1603 592693</w:t>
      </w:r>
    </w:p>
    <w:p w14:paraId="099BF43B"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Fax: +</w:t>
      </w:r>
      <w:r w:rsidR="00E53AD7" w:rsidRPr="00F40AD5">
        <w:rPr>
          <w:rFonts w:ascii="Arial" w:eastAsia="SimSun" w:hAnsi="Arial" w:cs="Arial"/>
          <w:kern w:val="1"/>
          <w:sz w:val="24"/>
          <w:szCs w:val="24"/>
          <w:lang w:eastAsia="ar-SA"/>
        </w:rPr>
        <w:t>44</w:t>
      </w:r>
      <w:r w:rsidRPr="00F40AD5">
        <w:rPr>
          <w:rFonts w:ascii="Arial" w:eastAsia="SimSun" w:hAnsi="Arial" w:cs="Arial"/>
          <w:kern w:val="1"/>
          <w:sz w:val="24"/>
          <w:szCs w:val="24"/>
          <w:lang w:eastAsia="ar-SA"/>
        </w:rPr>
        <w:t>(0)1603 593233</w:t>
      </w:r>
    </w:p>
    <w:p w14:paraId="3EF53AE6" w14:textId="77777777" w:rsidR="004875AB" w:rsidRPr="00F40AD5" w:rsidRDefault="00553FC4"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E-mail</w:t>
      </w:r>
      <w:r w:rsidR="004875AB" w:rsidRPr="00F40AD5">
        <w:rPr>
          <w:rFonts w:ascii="Arial" w:eastAsia="SimSun" w:hAnsi="Arial" w:cs="Arial"/>
          <w:kern w:val="1"/>
          <w:sz w:val="24"/>
          <w:szCs w:val="24"/>
          <w:lang w:eastAsia="ar-SA"/>
        </w:rPr>
        <w:t>: alastair.watson@uea.ac.uk</w:t>
      </w:r>
    </w:p>
    <w:p w14:paraId="60E15D9F" w14:textId="77777777" w:rsidR="004875AB" w:rsidRPr="00F40AD5" w:rsidRDefault="004875AB" w:rsidP="004875AB">
      <w:pPr>
        <w:suppressAutoHyphens/>
        <w:spacing w:after="0" w:line="360" w:lineRule="auto"/>
        <w:ind w:firstLine="567"/>
        <w:jc w:val="both"/>
        <w:rPr>
          <w:rFonts w:ascii="Arial" w:eastAsia="SimSun" w:hAnsi="Arial" w:cs="Arial"/>
          <w:kern w:val="1"/>
          <w:sz w:val="24"/>
          <w:szCs w:val="24"/>
          <w:highlight w:val="yellow"/>
          <w:lang w:eastAsia="ar-SA"/>
        </w:rPr>
      </w:pPr>
    </w:p>
    <w:p w14:paraId="7A85F4F5" w14:textId="52905AEC" w:rsidR="00F40AD5" w:rsidRPr="00023141" w:rsidRDefault="000C7718">
      <w:pPr>
        <w:rPr>
          <w:rFonts w:ascii="Arial" w:hAnsi="Arial"/>
          <w:sz w:val="24"/>
          <w:szCs w:val="24"/>
        </w:rPr>
      </w:pPr>
      <w:hyperlink r:id="rId8" w:history="1">
        <w:r w:rsidR="00023141" w:rsidRPr="00023141">
          <w:rPr>
            <w:rFonts w:ascii="Arial" w:hAnsi="Arial" w:cs="Arial"/>
            <w:color w:val="262626"/>
            <w:sz w:val="24"/>
            <w:szCs w:val="24"/>
            <w:lang w:val="en-US"/>
          </w:rPr>
          <w:t>Gevers D</w:t>
        </w:r>
      </w:hyperlink>
      <w:r w:rsidR="00023141" w:rsidRPr="00023141">
        <w:rPr>
          <w:rFonts w:ascii="Arial" w:hAnsi="Arial" w:cs="Arial"/>
          <w:sz w:val="24"/>
          <w:szCs w:val="24"/>
          <w:lang w:val="en-US"/>
        </w:rPr>
        <w:t xml:space="preserve">, </w:t>
      </w:r>
      <w:hyperlink r:id="rId9" w:history="1">
        <w:r w:rsidR="00023141" w:rsidRPr="00023141">
          <w:rPr>
            <w:rFonts w:ascii="Arial" w:hAnsi="Arial" w:cs="Arial"/>
            <w:color w:val="262626"/>
            <w:sz w:val="24"/>
            <w:szCs w:val="24"/>
            <w:lang w:val="en-US"/>
          </w:rPr>
          <w:t>Kugathasan S</w:t>
        </w:r>
      </w:hyperlink>
      <w:r w:rsidR="00023141" w:rsidRPr="00023141">
        <w:rPr>
          <w:rFonts w:ascii="Arial" w:hAnsi="Arial" w:cs="Arial"/>
          <w:sz w:val="24"/>
          <w:szCs w:val="24"/>
          <w:lang w:val="en-US"/>
        </w:rPr>
        <w:t xml:space="preserve">, </w:t>
      </w:r>
      <w:hyperlink r:id="rId10" w:history="1">
        <w:r w:rsidR="00023141" w:rsidRPr="00023141">
          <w:rPr>
            <w:rFonts w:ascii="Arial" w:hAnsi="Arial" w:cs="Arial"/>
            <w:color w:val="262626"/>
            <w:sz w:val="24"/>
            <w:szCs w:val="24"/>
            <w:lang w:val="en-US"/>
          </w:rPr>
          <w:t>Denson LA</w:t>
        </w:r>
      </w:hyperlink>
      <w:r w:rsidR="00023141" w:rsidRPr="00023141">
        <w:rPr>
          <w:rFonts w:ascii="Arial" w:hAnsi="Arial" w:cs="Arial"/>
          <w:sz w:val="24"/>
          <w:szCs w:val="24"/>
          <w:lang w:val="en-US"/>
        </w:rPr>
        <w:t xml:space="preserve">, </w:t>
      </w:r>
      <w:hyperlink r:id="rId11" w:history="1">
        <w:r w:rsidR="00023141" w:rsidRPr="00023141">
          <w:rPr>
            <w:rFonts w:ascii="Arial" w:hAnsi="Arial" w:cs="Arial"/>
            <w:color w:val="262626"/>
            <w:sz w:val="24"/>
            <w:szCs w:val="24"/>
            <w:lang w:val="en-US"/>
          </w:rPr>
          <w:t>Vázquez-Baeza Y</w:t>
        </w:r>
      </w:hyperlink>
      <w:r w:rsidR="00023141" w:rsidRPr="00023141">
        <w:rPr>
          <w:rFonts w:ascii="Arial" w:hAnsi="Arial" w:cs="Arial"/>
          <w:sz w:val="24"/>
          <w:szCs w:val="24"/>
          <w:lang w:val="en-US"/>
        </w:rPr>
        <w:t xml:space="preserve">, </w:t>
      </w:r>
      <w:hyperlink r:id="rId12" w:history="1">
        <w:r w:rsidR="00023141" w:rsidRPr="00023141">
          <w:rPr>
            <w:rFonts w:ascii="Arial" w:hAnsi="Arial" w:cs="Arial"/>
            <w:color w:val="262626"/>
            <w:sz w:val="24"/>
            <w:szCs w:val="24"/>
            <w:lang w:val="en-US"/>
          </w:rPr>
          <w:t>Van Treuren W</w:t>
        </w:r>
      </w:hyperlink>
      <w:r w:rsidR="00023141" w:rsidRPr="00023141">
        <w:rPr>
          <w:rFonts w:ascii="Arial" w:hAnsi="Arial" w:cs="Arial"/>
          <w:sz w:val="24"/>
          <w:szCs w:val="24"/>
          <w:lang w:val="en-US"/>
        </w:rPr>
        <w:t xml:space="preserve">, </w:t>
      </w:r>
      <w:hyperlink r:id="rId13" w:history="1">
        <w:r w:rsidR="00023141" w:rsidRPr="00023141">
          <w:rPr>
            <w:rFonts w:ascii="Arial" w:hAnsi="Arial" w:cs="Arial"/>
            <w:color w:val="262626"/>
            <w:sz w:val="24"/>
            <w:szCs w:val="24"/>
            <w:lang w:val="en-US"/>
          </w:rPr>
          <w:t>Ren B</w:t>
        </w:r>
      </w:hyperlink>
      <w:r w:rsidR="00023141" w:rsidRPr="00023141">
        <w:rPr>
          <w:rFonts w:ascii="Arial" w:hAnsi="Arial" w:cs="Arial"/>
          <w:sz w:val="20"/>
          <w:szCs w:val="20"/>
          <w:lang w:val="en-US"/>
        </w:rPr>
        <w:t>6</w:t>
      </w:r>
      <w:r w:rsidR="00023141" w:rsidRPr="00023141">
        <w:rPr>
          <w:rFonts w:ascii="Arial" w:hAnsi="Arial" w:cs="Arial"/>
          <w:sz w:val="24"/>
          <w:szCs w:val="24"/>
          <w:lang w:val="en-US"/>
        </w:rPr>
        <w:t xml:space="preserve">, </w:t>
      </w:r>
      <w:hyperlink r:id="rId14" w:history="1">
        <w:r w:rsidR="00023141" w:rsidRPr="00023141">
          <w:rPr>
            <w:rFonts w:ascii="Arial" w:hAnsi="Arial" w:cs="Arial"/>
            <w:color w:val="262626"/>
            <w:sz w:val="24"/>
            <w:szCs w:val="24"/>
            <w:lang w:val="en-US"/>
          </w:rPr>
          <w:t>Schwager E</w:t>
        </w:r>
      </w:hyperlink>
      <w:r w:rsidR="00023141" w:rsidRPr="00023141">
        <w:rPr>
          <w:rFonts w:ascii="Arial" w:hAnsi="Arial" w:cs="Arial"/>
          <w:sz w:val="24"/>
          <w:szCs w:val="24"/>
          <w:lang w:val="en-US"/>
        </w:rPr>
        <w:t xml:space="preserve">, </w:t>
      </w:r>
      <w:hyperlink r:id="rId15" w:history="1">
        <w:r w:rsidR="00023141" w:rsidRPr="00023141">
          <w:rPr>
            <w:rFonts w:ascii="Arial" w:hAnsi="Arial" w:cs="Arial"/>
            <w:color w:val="262626"/>
            <w:sz w:val="24"/>
            <w:szCs w:val="24"/>
            <w:lang w:val="en-US"/>
          </w:rPr>
          <w:t>Knights D</w:t>
        </w:r>
      </w:hyperlink>
      <w:r w:rsidR="00023141" w:rsidRPr="00023141">
        <w:rPr>
          <w:rFonts w:ascii="Arial" w:hAnsi="Arial" w:cs="Arial"/>
          <w:sz w:val="24"/>
          <w:szCs w:val="24"/>
          <w:lang w:val="en-US"/>
        </w:rPr>
        <w:t xml:space="preserve">, </w:t>
      </w:r>
      <w:hyperlink r:id="rId16" w:history="1">
        <w:r w:rsidR="00023141" w:rsidRPr="00023141">
          <w:rPr>
            <w:rFonts w:ascii="Arial" w:hAnsi="Arial" w:cs="Arial"/>
            <w:color w:val="262626"/>
            <w:sz w:val="24"/>
            <w:szCs w:val="24"/>
            <w:lang w:val="en-US"/>
          </w:rPr>
          <w:t>Song SJ</w:t>
        </w:r>
      </w:hyperlink>
      <w:r w:rsidR="00023141" w:rsidRPr="00023141">
        <w:rPr>
          <w:rFonts w:ascii="Arial" w:hAnsi="Arial" w:cs="Arial"/>
          <w:sz w:val="24"/>
          <w:szCs w:val="24"/>
          <w:lang w:val="en-US"/>
        </w:rPr>
        <w:t xml:space="preserve">, </w:t>
      </w:r>
      <w:hyperlink r:id="rId17" w:history="1">
        <w:r w:rsidR="00023141" w:rsidRPr="00023141">
          <w:rPr>
            <w:rFonts w:ascii="Arial" w:hAnsi="Arial" w:cs="Arial"/>
            <w:color w:val="262626"/>
            <w:sz w:val="24"/>
            <w:szCs w:val="24"/>
            <w:lang w:val="en-US"/>
          </w:rPr>
          <w:t>Yassour M</w:t>
        </w:r>
      </w:hyperlink>
      <w:r w:rsidR="00023141" w:rsidRPr="00023141">
        <w:rPr>
          <w:rFonts w:ascii="Arial" w:hAnsi="Arial" w:cs="Arial"/>
          <w:sz w:val="24"/>
          <w:szCs w:val="24"/>
          <w:lang w:val="en-US"/>
        </w:rPr>
        <w:t xml:space="preserve">, </w:t>
      </w:r>
      <w:hyperlink r:id="rId18" w:history="1">
        <w:r w:rsidR="00023141" w:rsidRPr="00023141">
          <w:rPr>
            <w:rFonts w:ascii="Arial" w:hAnsi="Arial" w:cs="Arial"/>
            <w:color w:val="262626"/>
            <w:sz w:val="24"/>
            <w:szCs w:val="24"/>
            <w:lang w:val="en-US"/>
          </w:rPr>
          <w:t>Morgan XC</w:t>
        </w:r>
      </w:hyperlink>
      <w:r w:rsidR="00023141" w:rsidRPr="00023141">
        <w:rPr>
          <w:rFonts w:ascii="Arial" w:hAnsi="Arial" w:cs="Arial"/>
          <w:sz w:val="24"/>
          <w:szCs w:val="24"/>
          <w:lang w:val="en-US"/>
        </w:rPr>
        <w:t xml:space="preserve">, </w:t>
      </w:r>
      <w:hyperlink r:id="rId19" w:history="1">
        <w:r w:rsidR="00023141" w:rsidRPr="00023141">
          <w:rPr>
            <w:rFonts w:ascii="Arial" w:hAnsi="Arial" w:cs="Arial"/>
            <w:color w:val="262626"/>
            <w:sz w:val="24"/>
            <w:szCs w:val="24"/>
            <w:lang w:val="en-US"/>
          </w:rPr>
          <w:t>Kostic AD</w:t>
        </w:r>
      </w:hyperlink>
      <w:r w:rsidR="00023141" w:rsidRPr="00023141">
        <w:rPr>
          <w:rFonts w:ascii="Arial" w:hAnsi="Arial" w:cs="Arial"/>
          <w:sz w:val="24"/>
          <w:szCs w:val="24"/>
          <w:lang w:val="en-US"/>
        </w:rPr>
        <w:t xml:space="preserve">, </w:t>
      </w:r>
      <w:hyperlink r:id="rId20" w:history="1">
        <w:r w:rsidR="00023141" w:rsidRPr="00023141">
          <w:rPr>
            <w:rFonts w:ascii="Arial" w:hAnsi="Arial" w:cs="Arial"/>
            <w:color w:val="262626"/>
            <w:sz w:val="24"/>
            <w:szCs w:val="24"/>
            <w:lang w:val="en-US"/>
          </w:rPr>
          <w:t>Luo C</w:t>
        </w:r>
      </w:hyperlink>
      <w:r w:rsidR="00023141" w:rsidRPr="00023141">
        <w:rPr>
          <w:rFonts w:ascii="Arial" w:hAnsi="Arial" w:cs="Arial"/>
          <w:sz w:val="24"/>
          <w:szCs w:val="24"/>
          <w:lang w:val="en-US"/>
        </w:rPr>
        <w:t xml:space="preserve">, </w:t>
      </w:r>
      <w:hyperlink r:id="rId21" w:history="1">
        <w:r w:rsidR="00023141" w:rsidRPr="00023141">
          <w:rPr>
            <w:rFonts w:ascii="Arial" w:hAnsi="Arial" w:cs="Arial"/>
            <w:color w:val="262626"/>
            <w:sz w:val="24"/>
            <w:szCs w:val="24"/>
            <w:lang w:val="en-US"/>
          </w:rPr>
          <w:t>González A</w:t>
        </w:r>
      </w:hyperlink>
      <w:r w:rsidR="00023141" w:rsidRPr="00023141">
        <w:rPr>
          <w:rFonts w:ascii="Arial" w:hAnsi="Arial" w:cs="Arial"/>
          <w:sz w:val="24"/>
          <w:szCs w:val="24"/>
          <w:lang w:val="en-US"/>
        </w:rPr>
        <w:t xml:space="preserve">, </w:t>
      </w:r>
      <w:hyperlink r:id="rId22" w:history="1">
        <w:r w:rsidR="00023141" w:rsidRPr="00023141">
          <w:rPr>
            <w:rFonts w:ascii="Arial" w:hAnsi="Arial" w:cs="Arial"/>
            <w:color w:val="262626"/>
            <w:sz w:val="24"/>
            <w:szCs w:val="24"/>
            <w:lang w:val="en-US"/>
          </w:rPr>
          <w:t>McDonald D</w:t>
        </w:r>
      </w:hyperlink>
      <w:r w:rsidR="00023141" w:rsidRPr="00023141">
        <w:rPr>
          <w:rFonts w:ascii="Arial" w:hAnsi="Arial" w:cs="Arial"/>
          <w:sz w:val="24"/>
          <w:szCs w:val="24"/>
          <w:lang w:val="en-US"/>
        </w:rPr>
        <w:t xml:space="preserve">, </w:t>
      </w:r>
      <w:hyperlink r:id="rId23" w:history="1">
        <w:r w:rsidR="00023141" w:rsidRPr="00023141">
          <w:rPr>
            <w:rFonts w:ascii="Arial" w:hAnsi="Arial" w:cs="Arial"/>
            <w:color w:val="262626"/>
            <w:sz w:val="24"/>
            <w:szCs w:val="24"/>
            <w:lang w:val="en-US"/>
          </w:rPr>
          <w:t>Haberman Y</w:t>
        </w:r>
      </w:hyperlink>
      <w:r w:rsidR="00023141" w:rsidRPr="00023141">
        <w:rPr>
          <w:rFonts w:ascii="Arial" w:hAnsi="Arial" w:cs="Arial"/>
          <w:sz w:val="24"/>
          <w:szCs w:val="24"/>
          <w:lang w:val="en-US"/>
        </w:rPr>
        <w:t xml:space="preserve">, </w:t>
      </w:r>
      <w:hyperlink r:id="rId24" w:history="1">
        <w:r w:rsidR="00023141" w:rsidRPr="00023141">
          <w:rPr>
            <w:rFonts w:ascii="Arial" w:hAnsi="Arial" w:cs="Arial"/>
            <w:color w:val="262626"/>
            <w:sz w:val="24"/>
            <w:szCs w:val="24"/>
            <w:lang w:val="en-US"/>
          </w:rPr>
          <w:t>Walters T</w:t>
        </w:r>
      </w:hyperlink>
      <w:r w:rsidR="00023141" w:rsidRPr="00023141">
        <w:rPr>
          <w:rFonts w:ascii="Arial" w:hAnsi="Arial" w:cs="Arial"/>
          <w:sz w:val="24"/>
          <w:szCs w:val="24"/>
          <w:lang w:val="en-US"/>
        </w:rPr>
        <w:t xml:space="preserve">, </w:t>
      </w:r>
      <w:hyperlink r:id="rId25" w:history="1">
        <w:r w:rsidR="00023141" w:rsidRPr="00023141">
          <w:rPr>
            <w:rFonts w:ascii="Arial" w:hAnsi="Arial" w:cs="Arial"/>
            <w:color w:val="262626"/>
            <w:sz w:val="24"/>
            <w:szCs w:val="24"/>
            <w:lang w:val="en-US"/>
          </w:rPr>
          <w:t>Baker S</w:t>
        </w:r>
      </w:hyperlink>
      <w:r w:rsidR="00023141" w:rsidRPr="00023141">
        <w:rPr>
          <w:rFonts w:ascii="Arial" w:hAnsi="Arial" w:cs="Arial"/>
          <w:sz w:val="24"/>
          <w:szCs w:val="24"/>
          <w:lang w:val="en-US"/>
        </w:rPr>
        <w:t xml:space="preserve">, </w:t>
      </w:r>
      <w:hyperlink r:id="rId26" w:history="1">
        <w:r w:rsidR="00023141" w:rsidRPr="00023141">
          <w:rPr>
            <w:rFonts w:ascii="Arial" w:hAnsi="Arial" w:cs="Arial"/>
            <w:color w:val="262626"/>
            <w:sz w:val="24"/>
            <w:szCs w:val="24"/>
            <w:lang w:val="en-US"/>
          </w:rPr>
          <w:t>Rosh J</w:t>
        </w:r>
      </w:hyperlink>
      <w:r w:rsidR="00023141" w:rsidRPr="00023141">
        <w:rPr>
          <w:rFonts w:ascii="Arial" w:hAnsi="Arial" w:cs="Arial"/>
          <w:sz w:val="20"/>
          <w:szCs w:val="20"/>
          <w:lang w:val="en-US"/>
        </w:rPr>
        <w:t>1</w:t>
      </w:r>
      <w:r w:rsidR="00023141" w:rsidRPr="00023141">
        <w:rPr>
          <w:rFonts w:ascii="Arial" w:hAnsi="Arial" w:cs="Arial"/>
          <w:sz w:val="24"/>
          <w:szCs w:val="24"/>
          <w:lang w:val="en-US"/>
        </w:rPr>
        <w:t xml:space="preserve">, </w:t>
      </w:r>
      <w:hyperlink r:id="rId27" w:history="1">
        <w:r w:rsidR="00023141" w:rsidRPr="00023141">
          <w:rPr>
            <w:rFonts w:ascii="Arial" w:hAnsi="Arial" w:cs="Arial"/>
            <w:color w:val="262626"/>
            <w:sz w:val="24"/>
            <w:szCs w:val="24"/>
            <w:lang w:val="en-US"/>
          </w:rPr>
          <w:t>Stephens M</w:t>
        </w:r>
      </w:hyperlink>
      <w:r w:rsidR="00023141" w:rsidRPr="00023141">
        <w:rPr>
          <w:rFonts w:ascii="Arial" w:hAnsi="Arial" w:cs="Arial"/>
          <w:sz w:val="20"/>
          <w:szCs w:val="20"/>
          <w:lang w:val="en-US"/>
        </w:rPr>
        <w:t>1</w:t>
      </w:r>
      <w:r w:rsidR="00023141" w:rsidRPr="00023141">
        <w:rPr>
          <w:rFonts w:ascii="Arial" w:hAnsi="Arial" w:cs="Arial"/>
          <w:sz w:val="24"/>
          <w:szCs w:val="24"/>
          <w:lang w:val="en-US"/>
        </w:rPr>
        <w:t xml:space="preserve">, </w:t>
      </w:r>
      <w:hyperlink r:id="rId28" w:history="1">
        <w:r w:rsidR="00023141" w:rsidRPr="00023141">
          <w:rPr>
            <w:rFonts w:ascii="Arial" w:hAnsi="Arial" w:cs="Arial"/>
            <w:color w:val="262626"/>
            <w:sz w:val="24"/>
            <w:szCs w:val="24"/>
            <w:lang w:val="en-US"/>
          </w:rPr>
          <w:t>Heyman M</w:t>
        </w:r>
      </w:hyperlink>
      <w:r w:rsidR="00023141" w:rsidRPr="00023141">
        <w:rPr>
          <w:rFonts w:ascii="Arial" w:hAnsi="Arial" w:cs="Arial"/>
          <w:sz w:val="20"/>
          <w:szCs w:val="20"/>
          <w:lang w:val="en-US"/>
        </w:rPr>
        <w:t>1</w:t>
      </w:r>
      <w:r w:rsidR="00023141" w:rsidRPr="00023141">
        <w:rPr>
          <w:rFonts w:ascii="Arial" w:hAnsi="Arial" w:cs="Arial"/>
          <w:sz w:val="24"/>
          <w:szCs w:val="24"/>
          <w:lang w:val="en-US"/>
        </w:rPr>
        <w:t xml:space="preserve">, </w:t>
      </w:r>
      <w:hyperlink r:id="rId29" w:history="1">
        <w:r w:rsidR="00023141" w:rsidRPr="00023141">
          <w:rPr>
            <w:rFonts w:ascii="Arial" w:hAnsi="Arial" w:cs="Arial"/>
            <w:color w:val="262626"/>
            <w:sz w:val="24"/>
            <w:szCs w:val="24"/>
            <w:lang w:val="en-US"/>
          </w:rPr>
          <w:t>Markowitz J</w:t>
        </w:r>
      </w:hyperlink>
      <w:r w:rsidR="00023141" w:rsidRPr="00023141">
        <w:rPr>
          <w:rFonts w:ascii="Arial" w:hAnsi="Arial" w:cs="Arial"/>
          <w:sz w:val="24"/>
          <w:szCs w:val="24"/>
          <w:lang w:val="en-US"/>
        </w:rPr>
        <w:t xml:space="preserve">, </w:t>
      </w:r>
      <w:hyperlink r:id="rId30" w:history="1">
        <w:r w:rsidR="00023141" w:rsidRPr="00023141">
          <w:rPr>
            <w:rFonts w:ascii="Arial" w:hAnsi="Arial" w:cs="Arial"/>
            <w:color w:val="262626"/>
            <w:sz w:val="24"/>
            <w:szCs w:val="24"/>
            <w:lang w:val="en-US"/>
          </w:rPr>
          <w:t>Baldassano R</w:t>
        </w:r>
      </w:hyperlink>
      <w:r w:rsidR="00023141" w:rsidRPr="00023141">
        <w:rPr>
          <w:rFonts w:ascii="Arial" w:hAnsi="Arial" w:cs="Arial"/>
          <w:sz w:val="24"/>
          <w:szCs w:val="24"/>
          <w:lang w:val="en-US"/>
        </w:rPr>
        <w:t xml:space="preserve">, </w:t>
      </w:r>
      <w:hyperlink r:id="rId31" w:history="1">
        <w:r w:rsidR="00023141" w:rsidRPr="00023141">
          <w:rPr>
            <w:rFonts w:ascii="Arial" w:hAnsi="Arial" w:cs="Arial"/>
            <w:color w:val="262626"/>
            <w:sz w:val="24"/>
            <w:szCs w:val="24"/>
            <w:lang w:val="en-US"/>
          </w:rPr>
          <w:t>Griffiths A</w:t>
        </w:r>
      </w:hyperlink>
      <w:r w:rsidR="00023141" w:rsidRPr="00023141">
        <w:rPr>
          <w:rFonts w:ascii="Arial" w:hAnsi="Arial" w:cs="Arial"/>
          <w:sz w:val="24"/>
          <w:szCs w:val="24"/>
          <w:lang w:val="en-US"/>
        </w:rPr>
        <w:t xml:space="preserve">, </w:t>
      </w:r>
      <w:hyperlink r:id="rId32" w:history="1">
        <w:r w:rsidR="00023141" w:rsidRPr="00023141">
          <w:rPr>
            <w:rFonts w:ascii="Arial" w:hAnsi="Arial" w:cs="Arial"/>
            <w:color w:val="262626"/>
            <w:sz w:val="24"/>
            <w:szCs w:val="24"/>
            <w:lang w:val="en-US"/>
          </w:rPr>
          <w:t>Sylvester F</w:t>
        </w:r>
      </w:hyperlink>
      <w:r w:rsidR="00023141" w:rsidRPr="00023141">
        <w:rPr>
          <w:rFonts w:ascii="Arial" w:hAnsi="Arial" w:cs="Arial"/>
          <w:sz w:val="24"/>
          <w:szCs w:val="24"/>
          <w:lang w:val="en-US"/>
        </w:rPr>
        <w:t xml:space="preserve">, </w:t>
      </w:r>
      <w:hyperlink r:id="rId33" w:history="1">
        <w:r w:rsidR="00023141" w:rsidRPr="00023141">
          <w:rPr>
            <w:rFonts w:ascii="Arial" w:hAnsi="Arial" w:cs="Arial"/>
            <w:color w:val="262626"/>
            <w:sz w:val="24"/>
            <w:szCs w:val="24"/>
            <w:lang w:val="en-US"/>
          </w:rPr>
          <w:t>Mack D</w:t>
        </w:r>
      </w:hyperlink>
      <w:r w:rsidR="00023141" w:rsidRPr="00023141">
        <w:rPr>
          <w:rFonts w:ascii="Arial" w:hAnsi="Arial" w:cs="Arial"/>
          <w:sz w:val="24"/>
          <w:szCs w:val="24"/>
          <w:lang w:val="en-US"/>
        </w:rPr>
        <w:t xml:space="preserve">, </w:t>
      </w:r>
      <w:hyperlink r:id="rId34" w:history="1">
        <w:r w:rsidR="00023141" w:rsidRPr="00023141">
          <w:rPr>
            <w:rFonts w:ascii="Arial" w:hAnsi="Arial" w:cs="Arial"/>
            <w:color w:val="262626"/>
            <w:sz w:val="24"/>
            <w:szCs w:val="24"/>
            <w:lang w:val="en-US"/>
          </w:rPr>
          <w:t>Kim S</w:t>
        </w:r>
      </w:hyperlink>
      <w:r w:rsidR="00023141" w:rsidRPr="00023141">
        <w:rPr>
          <w:rFonts w:ascii="Arial" w:hAnsi="Arial" w:cs="Arial"/>
          <w:sz w:val="24"/>
          <w:szCs w:val="24"/>
          <w:lang w:val="en-US"/>
        </w:rPr>
        <w:t xml:space="preserve">, </w:t>
      </w:r>
      <w:hyperlink r:id="rId35" w:history="1">
        <w:r w:rsidR="00023141" w:rsidRPr="00023141">
          <w:rPr>
            <w:rFonts w:ascii="Arial" w:hAnsi="Arial" w:cs="Arial"/>
            <w:color w:val="262626"/>
            <w:sz w:val="24"/>
            <w:szCs w:val="24"/>
            <w:lang w:val="en-US"/>
          </w:rPr>
          <w:t>Crandall W</w:t>
        </w:r>
      </w:hyperlink>
      <w:r w:rsidR="00023141" w:rsidRPr="00023141">
        <w:rPr>
          <w:rFonts w:ascii="Arial" w:hAnsi="Arial" w:cs="Arial"/>
          <w:sz w:val="24"/>
          <w:szCs w:val="24"/>
          <w:lang w:val="en-US"/>
        </w:rPr>
        <w:t xml:space="preserve">, </w:t>
      </w:r>
      <w:hyperlink r:id="rId36" w:history="1">
        <w:r w:rsidR="00023141" w:rsidRPr="00023141">
          <w:rPr>
            <w:rFonts w:ascii="Arial" w:hAnsi="Arial" w:cs="Arial"/>
            <w:color w:val="262626"/>
            <w:sz w:val="24"/>
            <w:szCs w:val="24"/>
            <w:lang w:val="en-US"/>
          </w:rPr>
          <w:t>Hyams J</w:t>
        </w:r>
      </w:hyperlink>
      <w:r w:rsidR="00023141" w:rsidRPr="00023141">
        <w:rPr>
          <w:rFonts w:ascii="Arial" w:hAnsi="Arial" w:cs="Arial"/>
          <w:sz w:val="24"/>
          <w:szCs w:val="24"/>
          <w:lang w:val="en-US"/>
        </w:rPr>
        <w:t xml:space="preserve">, </w:t>
      </w:r>
      <w:hyperlink r:id="rId37" w:history="1">
        <w:r w:rsidR="00023141" w:rsidRPr="00023141">
          <w:rPr>
            <w:rFonts w:ascii="Arial" w:hAnsi="Arial" w:cs="Arial"/>
            <w:color w:val="262626"/>
            <w:sz w:val="24"/>
            <w:szCs w:val="24"/>
            <w:lang w:val="en-US"/>
          </w:rPr>
          <w:t>Huttenhower C</w:t>
        </w:r>
      </w:hyperlink>
      <w:r w:rsidR="00023141" w:rsidRPr="00023141">
        <w:rPr>
          <w:rFonts w:ascii="Arial" w:hAnsi="Arial" w:cs="Arial"/>
          <w:sz w:val="24"/>
          <w:szCs w:val="24"/>
          <w:lang w:val="en-US"/>
        </w:rPr>
        <w:t xml:space="preserve">, </w:t>
      </w:r>
      <w:hyperlink r:id="rId38" w:history="1">
        <w:r w:rsidR="00023141" w:rsidRPr="00023141">
          <w:rPr>
            <w:rFonts w:ascii="Arial" w:hAnsi="Arial" w:cs="Arial"/>
            <w:color w:val="262626"/>
            <w:sz w:val="24"/>
            <w:szCs w:val="24"/>
            <w:lang w:val="en-US"/>
          </w:rPr>
          <w:t>Knight R</w:t>
        </w:r>
      </w:hyperlink>
      <w:r w:rsidR="00023141" w:rsidRPr="00023141">
        <w:rPr>
          <w:rFonts w:ascii="Arial" w:hAnsi="Arial" w:cs="Arial"/>
          <w:sz w:val="24"/>
          <w:szCs w:val="24"/>
          <w:lang w:val="en-US"/>
        </w:rPr>
        <w:t xml:space="preserve">, </w:t>
      </w:r>
      <w:hyperlink r:id="rId39" w:history="1">
        <w:r w:rsidR="00023141" w:rsidRPr="00023141">
          <w:rPr>
            <w:rFonts w:ascii="Arial" w:hAnsi="Arial" w:cs="Arial"/>
            <w:color w:val="262626"/>
            <w:sz w:val="24"/>
            <w:szCs w:val="24"/>
            <w:lang w:val="en-US"/>
          </w:rPr>
          <w:t>Xavier RJ</w:t>
        </w:r>
      </w:hyperlink>
      <w:r w:rsidR="00023141" w:rsidRPr="00023141">
        <w:rPr>
          <w:rFonts w:ascii="Arial" w:hAnsi="Arial" w:cs="Arial"/>
          <w:sz w:val="24"/>
          <w:szCs w:val="24"/>
          <w:lang w:val="en-US"/>
        </w:rPr>
        <w:t>.</w:t>
      </w:r>
      <w:r w:rsidR="00023141">
        <w:rPr>
          <w:rFonts w:ascii="Arial" w:hAnsi="Arial" w:cs="Arial"/>
          <w:sz w:val="24"/>
          <w:szCs w:val="24"/>
          <w:lang w:val="en-US"/>
        </w:rPr>
        <w:t xml:space="preserve"> </w:t>
      </w:r>
      <w:r w:rsidR="00023141" w:rsidRPr="00023141">
        <w:rPr>
          <w:rFonts w:ascii="Arial" w:hAnsi="Arial" w:cs="Arial"/>
          <w:bCs/>
          <w:sz w:val="24"/>
          <w:szCs w:val="24"/>
          <w:lang w:val="en-US"/>
        </w:rPr>
        <w:t>The treatment-naive microbiome in new-onset Crohn's disease</w:t>
      </w:r>
      <w:r w:rsidR="00023141">
        <w:rPr>
          <w:rFonts w:ascii="Arial" w:hAnsi="Arial" w:cs="Arial"/>
          <w:bCs/>
          <w:sz w:val="24"/>
          <w:szCs w:val="24"/>
          <w:lang w:val="en-US"/>
        </w:rPr>
        <w:t xml:space="preserve">. Cell Host and Microbe </w:t>
      </w:r>
      <w:r w:rsidR="00023141" w:rsidRPr="00023141">
        <w:rPr>
          <w:rFonts w:ascii="Arial" w:hAnsi="Arial" w:cs="Arial"/>
          <w:bCs/>
          <w:sz w:val="24"/>
          <w:szCs w:val="24"/>
          <w:lang w:val="en-US"/>
        </w:rPr>
        <w:t>2014 Mar 12;15(3):382-92. doi: 10.1016</w:t>
      </w:r>
      <w:r w:rsidR="00F40AD5" w:rsidRPr="00023141">
        <w:rPr>
          <w:rFonts w:ascii="Arial" w:hAnsi="Arial"/>
          <w:sz w:val="24"/>
          <w:szCs w:val="24"/>
        </w:rPr>
        <w:br w:type="page"/>
      </w:r>
    </w:p>
    <w:p w14:paraId="20C14FE9" w14:textId="6ACA3E89" w:rsidR="00E57634" w:rsidRPr="0004577C" w:rsidRDefault="00E57634" w:rsidP="001862B7">
      <w:pPr>
        <w:jc w:val="both"/>
        <w:rPr>
          <w:rFonts w:ascii="Arial" w:hAnsi="Arial" w:cs="Arial"/>
          <w:sz w:val="24"/>
          <w:szCs w:val="24"/>
        </w:rPr>
      </w:pPr>
      <w:r w:rsidRPr="0004577C">
        <w:rPr>
          <w:rFonts w:ascii="Arial" w:hAnsi="Arial" w:cs="Arial"/>
          <w:sz w:val="24"/>
          <w:szCs w:val="24"/>
        </w:rPr>
        <w:lastRenderedPageBreak/>
        <w:t xml:space="preserve">Genome wide associated studies </w:t>
      </w:r>
      <w:r w:rsidR="000D702B" w:rsidRPr="0004577C">
        <w:rPr>
          <w:rFonts w:ascii="Arial" w:hAnsi="Arial" w:cs="Arial"/>
          <w:sz w:val="24"/>
          <w:szCs w:val="24"/>
        </w:rPr>
        <w:t>have associated Crohn</w:t>
      </w:r>
      <w:r w:rsidR="00742E70">
        <w:rPr>
          <w:rFonts w:ascii="Arial" w:hAnsi="Arial" w:cs="Arial"/>
          <w:sz w:val="24"/>
          <w:szCs w:val="24"/>
        </w:rPr>
        <w:t>'</w:t>
      </w:r>
      <w:r w:rsidR="000D702B" w:rsidRPr="0004577C">
        <w:rPr>
          <w:rFonts w:ascii="Arial" w:hAnsi="Arial" w:cs="Arial"/>
          <w:sz w:val="24"/>
          <w:szCs w:val="24"/>
        </w:rPr>
        <w:t xml:space="preserve">s disease susceptibility with host polymorphisms in bacterial sensor genes, </w:t>
      </w:r>
      <w:r w:rsidRPr="00EE6C12">
        <w:rPr>
          <w:rFonts w:ascii="Arial" w:hAnsi="Arial" w:cs="Arial"/>
          <w:sz w:val="24"/>
          <w:szCs w:val="24"/>
        </w:rPr>
        <w:t xml:space="preserve">suggesting a role for </w:t>
      </w:r>
      <w:r w:rsidR="000D702B" w:rsidRPr="00742E70">
        <w:rPr>
          <w:rFonts w:ascii="Arial" w:hAnsi="Arial" w:cs="Arial"/>
          <w:sz w:val="24"/>
          <w:szCs w:val="24"/>
        </w:rPr>
        <w:t xml:space="preserve">the </w:t>
      </w:r>
      <w:r w:rsidRPr="00742E70">
        <w:rPr>
          <w:rFonts w:ascii="Arial" w:hAnsi="Arial" w:cs="Arial"/>
          <w:sz w:val="24"/>
          <w:szCs w:val="24"/>
        </w:rPr>
        <w:t xml:space="preserve">gut microbiota in its pathogenesis. </w:t>
      </w:r>
      <w:r w:rsidR="000D702B" w:rsidRPr="00742E70">
        <w:rPr>
          <w:rFonts w:ascii="Arial" w:hAnsi="Arial" w:cs="Arial"/>
          <w:sz w:val="24"/>
          <w:szCs w:val="24"/>
        </w:rPr>
        <w:t xml:space="preserve">Indeed, </w:t>
      </w:r>
      <w:r w:rsidR="000D702B" w:rsidRPr="0004577C">
        <w:rPr>
          <w:rFonts w:ascii="Arial" w:hAnsi="Arial" w:cs="Arial"/>
          <w:sz w:val="24"/>
          <w:szCs w:val="24"/>
        </w:rPr>
        <w:t xml:space="preserve">microbial </w:t>
      </w:r>
      <w:r w:rsidR="000D702B" w:rsidRPr="0004577C">
        <w:rPr>
          <w:rFonts w:ascii="Arial" w:hAnsi="Arial" w:cs="Arial"/>
          <w:color w:val="000000"/>
          <w:sz w:val="24"/>
          <w:szCs w:val="24"/>
        </w:rPr>
        <w:t>alterations or imbalances are found in IBD patients</w:t>
      </w:r>
      <w:r w:rsidR="000D702B" w:rsidRPr="0004577C">
        <w:rPr>
          <w:rFonts w:ascii="Arial" w:hAnsi="Arial" w:cs="Arial"/>
          <w:sz w:val="24"/>
          <w:szCs w:val="24"/>
        </w:rPr>
        <w:t>, however these p</w:t>
      </w:r>
      <w:r w:rsidRPr="0004577C">
        <w:rPr>
          <w:rFonts w:ascii="Arial" w:hAnsi="Arial" w:cs="Arial"/>
          <w:sz w:val="24"/>
          <w:szCs w:val="24"/>
        </w:rPr>
        <w:t xml:space="preserve">revious studies have </w:t>
      </w:r>
      <w:r w:rsidR="000D702B" w:rsidRPr="0004577C">
        <w:rPr>
          <w:rFonts w:ascii="Arial" w:hAnsi="Arial" w:cs="Arial"/>
          <w:sz w:val="24"/>
          <w:szCs w:val="24"/>
        </w:rPr>
        <w:t xml:space="preserve">predominately </w:t>
      </w:r>
      <w:r w:rsidRPr="0004577C">
        <w:rPr>
          <w:rFonts w:ascii="Arial" w:hAnsi="Arial" w:cs="Arial"/>
          <w:sz w:val="24"/>
          <w:szCs w:val="24"/>
        </w:rPr>
        <w:t>focused on fecal samples of patients with establish</w:t>
      </w:r>
      <w:r w:rsidRPr="00EE6C12">
        <w:rPr>
          <w:rFonts w:ascii="Arial" w:hAnsi="Arial" w:cs="Arial"/>
          <w:sz w:val="24"/>
          <w:szCs w:val="24"/>
        </w:rPr>
        <w:t xml:space="preserve">ed </w:t>
      </w:r>
      <w:r w:rsidR="000D702B" w:rsidRPr="00742E70">
        <w:rPr>
          <w:rFonts w:ascii="Arial" w:hAnsi="Arial" w:cs="Arial"/>
          <w:sz w:val="24"/>
          <w:szCs w:val="24"/>
        </w:rPr>
        <w:t xml:space="preserve">chronic </w:t>
      </w:r>
      <w:r w:rsidRPr="00742E70">
        <w:rPr>
          <w:rFonts w:ascii="Arial" w:hAnsi="Arial" w:cs="Arial"/>
          <w:sz w:val="24"/>
          <w:szCs w:val="24"/>
        </w:rPr>
        <w:t xml:space="preserve">disease. The current study is a large multicentre study of pediatric patients with new-onset disease prior to commencement of treatment. Changes in microbiota community structure important to disease pathogenesis are likely to be more evident in </w:t>
      </w:r>
      <w:r w:rsidR="000D702B" w:rsidRPr="00742E70">
        <w:rPr>
          <w:rFonts w:ascii="Arial" w:hAnsi="Arial" w:cs="Arial"/>
          <w:sz w:val="24"/>
          <w:szCs w:val="24"/>
        </w:rPr>
        <w:t xml:space="preserve">new-onset </w:t>
      </w:r>
      <w:r w:rsidR="00C40530">
        <w:rPr>
          <w:rFonts w:ascii="Arial" w:hAnsi="Arial" w:cs="Arial"/>
          <w:sz w:val="24"/>
          <w:szCs w:val="24"/>
        </w:rPr>
        <w:t>and treatment-</w:t>
      </w:r>
      <w:r w:rsidR="003F5290">
        <w:rPr>
          <w:rFonts w:ascii="Arial" w:hAnsi="Arial" w:cs="Arial"/>
          <w:sz w:val="24"/>
          <w:szCs w:val="24"/>
        </w:rPr>
        <w:t xml:space="preserve">naive </w:t>
      </w:r>
      <w:r w:rsidR="000D702B" w:rsidRPr="00C40530">
        <w:rPr>
          <w:rFonts w:ascii="Arial" w:hAnsi="Arial" w:cs="Arial"/>
          <w:sz w:val="24"/>
          <w:szCs w:val="24"/>
        </w:rPr>
        <w:t>paediatric</w:t>
      </w:r>
      <w:r w:rsidRPr="00C40530">
        <w:rPr>
          <w:rFonts w:ascii="Arial" w:hAnsi="Arial" w:cs="Arial"/>
          <w:sz w:val="24"/>
          <w:szCs w:val="24"/>
        </w:rPr>
        <w:t xml:space="preserve"> than adult populations. The study also </w:t>
      </w:r>
      <w:r w:rsidR="00742E70">
        <w:rPr>
          <w:rFonts w:ascii="Arial" w:hAnsi="Arial" w:cs="Arial"/>
          <w:sz w:val="24"/>
          <w:szCs w:val="24"/>
        </w:rPr>
        <w:t xml:space="preserve">largely </w:t>
      </w:r>
      <w:r w:rsidRPr="00C40530">
        <w:rPr>
          <w:rFonts w:ascii="Arial" w:hAnsi="Arial" w:cs="Arial"/>
          <w:sz w:val="24"/>
          <w:szCs w:val="24"/>
        </w:rPr>
        <w:t xml:space="preserve">focussed on mucosa-associated microbiota </w:t>
      </w:r>
      <w:r w:rsidR="0004577C" w:rsidRPr="00C40530">
        <w:rPr>
          <w:rFonts w:ascii="Arial" w:hAnsi="Arial" w:cs="Arial"/>
          <w:sz w:val="24"/>
          <w:szCs w:val="24"/>
        </w:rPr>
        <w:t xml:space="preserve">samples, </w:t>
      </w:r>
      <w:r w:rsidRPr="00C40530">
        <w:rPr>
          <w:rFonts w:ascii="Arial" w:hAnsi="Arial" w:cs="Arial"/>
          <w:sz w:val="24"/>
          <w:szCs w:val="24"/>
        </w:rPr>
        <w:t xml:space="preserve">which may be more relevant to disease pathogenesis </w:t>
      </w:r>
      <w:r w:rsidR="0004577C">
        <w:rPr>
          <w:rFonts w:ascii="Arial" w:hAnsi="Arial" w:cs="Arial"/>
          <w:sz w:val="24"/>
          <w:szCs w:val="24"/>
        </w:rPr>
        <w:t xml:space="preserve">and diagnosis </w:t>
      </w:r>
      <w:r w:rsidRPr="0004577C">
        <w:rPr>
          <w:rFonts w:ascii="Arial" w:hAnsi="Arial" w:cs="Arial"/>
          <w:sz w:val="24"/>
          <w:szCs w:val="24"/>
        </w:rPr>
        <w:t>than fecal samples.</w:t>
      </w:r>
    </w:p>
    <w:p w14:paraId="53DFB3EA" w14:textId="553C050B" w:rsidR="00606BDB" w:rsidRDefault="00606BDB" w:rsidP="001862B7">
      <w:pPr>
        <w:jc w:val="both"/>
        <w:rPr>
          <w:rFonts w:ascii="Arial" w:hAnsi="Arial"/>
          <w:sz w:val="24"/>
          <w:szCs w:val="24"/>
        </w:rPr>
      </w:pPr>
      <w:r>
        <w:rPr>
          <w:rFonts w:ascii="Arial" w:hAnsi="Arial"/>
          <w:sz w:val="24"/>
          <w:szCs w:val="24"/>
        </w:rPr>
        <w:t xml:space="preserve">The study population was 447 children and adolescents from 3 to 17 years of age with newly diagnosed Crohn’s disease (CD). Prior to commencement of treatment colonscopic biopsies were taken from the rectum and terminal ileum and submitted for 16S rRNA sequencing on the Illumina MiSeq platform with 175 bp paired-end reads. A subset of </w:t>
      </w:r>
      <w:r w:rsidR="003F5290">
        <w:rPr>
          <w:rFonts w:ascii="Arial" w:hAnsi="Arial"/>
          <w:sz w:val="24"/>
          <w:szCs w:val="24"/>
        </w:rPr>
        <w:t xml:space="preserve">233 </w:t>
      </w:r>
      <w:r>
        <w:rPr>
          <w:rFonts w:ascii="Arial" w:hAnsi="Arial"/>
          <w:sz w:val="24"/>
          <w:szCs w:val="24"/>
        </w:rPr>
        <w:t xml:space="preserve">subjects also provided a fecal sample. A control population of 221 subjects with non-inflammatory gastrointestinal disease was also sampled. After appropriate filtering 45.5 </w:t>
      </w:r>
      <w:r w:rsidR="00C40530">
        <w:rPr>
          <w:rFonts w:ascii="Arial" w:hAnsi="Arial"/>
          <w:sz w:val="24"/>
          <w:szCs w:val="24"/>
        </w:rPr>
        <w:t>million</w:t>
      </w:r>
      <w:r>
        <w:rPr>
          <w:rFonts w:ascii="Arial" w:hAnsi="Arial"/>
          <w:sz w:val="24"/>
          <w:szCs w:val="24"/>
        </w:rPr>
        <w:t xml:space="preserve"> sequences were retained making this the most comprehensive analysis of gut microbiota in treatment-</w:t>
      </w:r>
      <w:r w:rsidR="00373854" w:rsidRPr="00373854">
        <w:rPr>
          <w:rFonts w:ascii="Arial" w:eastAsia="Times New Roman" w:hAnsi="Arial" w:cs="Courier New"/>
          <w:sz w:val="24"/>
          <w:szCs w:val="24"/>
          <w:lang w:eastAsia="en-GB"/>
        </w:rPr>
        <w:t xml:space="preserve"> </w:t>
      </w:r>
      <w:r w:rsidR="00373854">
        <w:rPr>
          <w:rFonts w:ascii="Arial" w:eastAsia="Times New Roman" w:hAnsi="Arial" w:cs="Courier New"/>
          <w:sz w:val="24"/>
          <w:szCs w:val="24"/>
          <w:lang w:eastAsia="en-GB"/>
        </w:rPr>
        <w:t>n</w:t>
      </w:r>
      <w:r w:rsidR="00373854">
        <w:rPr>
          <w:rFonts w:ascii="Arial" w:eastAsia="Times New Roman" w:hAnsi="Arial" w:cs="Courier New"/>
          <w:sz w:val="24"/>
          <w:szCs w:val="24"/>
          <w:lang w:eastAsia="en-GB"/>
        </w:rPr>
        <w:t>aïve</w:t>
      </w:r>
      <w:r>
        <w:rPr>
          <w:rFonts w:ascii="Arial" w:hAnsi="Arial"/>
          <w:sz w:val="24"/>
          <w:szCs w:val="24"/>
        </w:rPr>
        <w:t xml:space="preserve"> CD patients to date.</w:t>
      </w:r>
    </w:p>
    <w:p w14:paraId="18993B00" w14:textId="10748CE1" w:rsidR="00667AB6" w:rsidRDefault="00091860" w:rsidP="001862B7">
      <w:pPr>
        <w:jc w:val="both"/>
        <w:rPr>
          <w:rFonts w:ascii="Arial" w:hAnsi="Arial"/>
          <w:sz w:val="24"/>
          <w:szCs w:val="24"/>
        </w:rPr>
      </w:pPr>
      <w:r>
        <w:rPr>
          <w:rFonts w:ascii="Arial" w:hAnsi="Arial"/>
          <w:sz w:val="24"/>
          <w:szCs w:val="24"/>
        </w:rPr>
        <w:t>The authors used a m</w:t>
      </w:r>
      <w:r w:rsidR="001D5262">
        <w:rPr>
          <w:rFonts w:ascii="Arial" w:hAnsi="Arial"/>
          <w:sz w:val="24"/>
          <w:szCs w:val="24"/>
        </w:rPr>
        <w:t xml:space="preserve">ultivariate analysis </w:t>
      </w:r>
      <w:r>
        <w:rPr>
          <w:rFonts w:ascii="Arial" w:hAnsi="Arial"/>
          <w:sz w:val="24"/>
          <w:szCs w:val="24"/>
        </w:rPr>
        <w:t>a</w:t>
      </w:r>
      <w:r w:rsidR="002B331E">
        <w:rPr>
          <w:rFonts w:ascii="Arial" w:hAnsi="Arial"/>
          <w:sz w:val="24"/>
          <w:szCs w:val="24"/>
        </w:rPr>
        <w:t xml:space="preserve">lgorithm named MaAsLin, which is not yet published in full but is summarized in the Supplemental Information and in an earlier study (Genome Biol. 2012; 13:R79). This </w:t>
      </w:r>
      <w:r w:rsidR="00373854">
        <w:rPr>
          <w:rFonts w:ascii="Arial" w:hAnsi="Arial"/>
          <w:sz w:val="24"/>
          <w:szCs w:val="24"/>
        </w:rPr>
        <w:t xml:space="preserve">algorithm </w:t>
      </w:r>
      <w:r w:rsidR="002B331E">
        <w:rPr>
          <w:rFonts w:ascii="Arial" w:hAnsi="Arial"/>
          <w:sz w:val="24"/>
          <w:szCs w:val="24"/>
        </w:rPr>
        <w:t xml:space="preserve">aims to model </w:t>
      </w:r>
      <w:r w:rsidR="002B331E" w:rsidRPr="003F5290">
        <w:rPr>
          <w:rFonts w:ascii="Arial" w:hAnsi="Arial"/>
          <w:sz w:val="24"/>
          <w:szCs w:val="24"/>
        </w:rPr>
        <w:t>the association of each taxon (at any level) with c</w:t>
      </w:r>
      <w:r w:rsidR="00F85219" w:rsidRPr="003F5290">
        <w:rPr>
          <w:rFonts w:ascii="Arial" w:hAnsi="Arial"/>
          <w:sz w:val="24"/>
          <w:szCs w:val="24"/>
        </w:rPr>
        <w:t xml:space="preserve">linical covariates ("metadata" of any data type such as binary, categorical or continuous e.g.: </w:t>
      </w:r>
      <w:r w:rsidR="002B331E" w:rsidRPr="003F5290">
        <w:rPr>
          <w:rFonts w:ascii="Arial" w:hAnsi="Arial"/>
          <w:sz w:val="24"/>
          <w:szCs w:val="24"/>
        </w:rPr>
        <w:t xml:space="preserve">diagnosis=CD/not CD; </w:t>
      </w:r>
      <w:r w:rsidR="00EA155A" w:rsidRPr="003F5290">
        <w:rPr>
          <w:rFonts w:ascii="Arial" w:hAnsi="Arial" w:cs="Arial"/>
          <w:sz w:val="24"/>
          <w:szCs w:val="24"/>
          <w:shd w:val="clear" w:color="auto" w:fill="FFFFFF"/>
        </w:rPr>
        <w:t>Pediatric Crohn Disease Activity Index (</w:t>
      </w:r>
      <w:r w:rsidR="002B331E" w:rsidRPr="003F5290">
        <w:rPr>
          <w:rFonts w:ascii="Arial" w:hAnsi="Arial"/>
          <w:sz w:val="24"/>
          <w:szCs w:val="24"/>
        </w:rPr>
        <w:t>PCDAI</w:t>
      </w:r>
      <w:r w:rsidR="00EA155A" w:rsidRPr="003F5290">
        <w:rPr>
          <w:rFonts w:ascii="Arial" w:hAnsi="Arial"/>
          <w:sz w:val="24"/>
          <w:szCs w:val="24"/>
        </w:rPr>
        <w:t>)</w:t>
      </w:r>
      <w:r w:rsidR="002B331E" w:rsidRPr="003F5290">
        <w:rPr>
          <w:rFonts w:ascii="Arial" w:hAnsi="Arial"/>
          <w:sz w:val="24"/>
          <w:szCs w:val="24"/>
        </w:rPr>
        <w:t>; age</w:t>
      </w:r>
      <w:r w:rsidR="00F85219" w:rsidRPr="003F5290">
        <w:rPr>
          <w:rFonts w:ascii="Arial" w:hAnsi="Arial"/>
          <w:sz w:val="24"/>
          <w:szCs w:val="24"/>
        </w:rPr>
        <w:t>;</w:t>
      </w:r>
      <w:r w:rsidR="002B331E" w:rsidRPr="003F5290">
        <w:rPr>
          <w:rFonts w:ascii="Arial" w:hAnsi="Arial"/>
          <w:sz w:val="24"/>
          <w:szCs w:val="24"/>
        </w:rPr>
        <w:t xml:space="preserve"> gender etc) such that each modelled association is corrected for the influence of other metadata. This</w:t>
      </w:r>
      <w:r w:rsidR="00D869CD" w:rsidRPr="003F5290">
        <w:rPr>
          <w:rFonts w:ascii="Arial" w:hAnsi="Arial"/>
          <w:sz w:val="24"/>
          <w:szCs w:val="24"/>
        </w:rPr>
        <w:t xml:space="preserve"> showed that there were positive correlations between </w:t>
      </w:r>
      <w:r w:rsidR="002B331E" w:rsidRPr="003F5290">
        <w:rPr>
          <w:rFonts w:ascii="Arial" w:hAnsi="Arial"/>
          <w:sz w:val="24"/>
          <w:szCs w:val="24"/>
        </w:rPr>
        <w:t xml:space="preserve">a diagnosis of </w:t>
      </w:r>
      <w:r w:rsidR="00D869CD" w:rsidRPr="003F5290">
        <w:rPr>
          <w:rFonts w:ascii="Arial" w:hAnsi="Arial"/>
          <w:sz w:val="24"/>
          <w:szCs w:val="24"/>
        </w:rPr>
        <w:t xml:space="preserve">CD and the abundances of </w:t>
      </w:r>
      <w:r w:rsidR="00D869CD" w:rsidRPr="003F5290">
        <w:rPr>
          <w:rFonts w:ascii="Arial" w:hAnsi="Arial"/>
          <w:i/>
          <w:sz w:val="24"/>
          <w:szCs w:val="24"/>
        </w:rPr>
        <w:t xml:space="preserve">Pasteurellaceae </w:t>
      </w:r>
      <w:r w:rsidR="00D869CD" w:rsidRPr="0075380E">
        <w:rPr>
          <w:rFonts w:ascii="Arial" w:hAnsi="Arial"/>
          <w:i/>
          <w:sz w:val="24"/>
          <w:szCs w:val="24"/>
        </w:rPr>
        <w:t xml:space="preserve">(Haemophilus sp), Veillonellaceae, Neisseriaceae </w:t>
      </w:r>
      <w:r w:rsidR="00D869CD" w:rsidRPr="0075380E">
        <w:rPr>
          <w:rFonts w:ascii="Arial" w:hAnsi="Arial"/>
          <w:sz w:val="24"/>
          <w:szCs w:val="24"/>
        </w:rPr>
        <w:t>and</w:t>
      </w:r>
      <w:r w:rsidR="00D869CD" w:rsidRPr="0075380E">
        <w:rPr>
          <w:rFonts w:ascii="Arial" w:hAnsi="Arial"/>
          <w:i/>
          <w:sz w:val="24"/>
          <w:szCs w:val="24"/>
        </w:rPr>
        <w:t xml:space="preserve"> Fusobacteriaceae</w:t>
      </w:r>
      <w:r w:rsidR="00D869CD">
        <w:rPr>
          <w:rFonts w:ascii="Arial" w:hAnsi="Arial"/>
          <w:sz w:val="24"/>
          <w:szCs w:val="24"/>
        </w:rPr>
        <w:t xml:space="preserve">. Of interest </w:t>
      </w:r>
      <w:r w:rsidR="00D869CD" w:rsidRPr="00D869CD">
        <w:rPr>
          <w:rFonts w:ascii="Arial" w:hAnsi="Arial"/>
          <w:i/>
          <w:sz w:val="24"/>
          <w:szCs w:val="24"/>
        </w:rPr>
        <w:t>Fusoacterium</w:t>
      </w:r>
      <w:r w:rsidR="00D869CD">
        <w:rPr>
          <w:rFonts w:ascii="Arial" w:hAnsi="Arial"/>
          <w:sz w:val="24"/>
          <w:szCs w:val="24"/>
        </w:rPr>
        <w:t xml:space="preserve"> has recently been shown to be associated with progression of colorectal cancer and to be a biomarker for IBD (Inflamm Bowel Dis 2011;17:1971-78, Genome Res 2012;22:292-98). </w:t>
      </w:r>
      <w:r w:rsidR="00667AB6">
        <w:rPr>
          <w:rFonts w:ascii="Arial" w:hAnsi="Arial"/>
          <w:sz w:val="24"/>
          <w:szCs w:val="24"/>
        </w:rPr>
        <w:t xml:space="preserve">Several genera were negatively associated with CD including </w:t>
      </w:r>
      <w:r w:rsidR="00667AB6" w:rsidRPr="00667AB6">
        <w:rPr>
          <w:rFonts w:ascii="Arial" w:hAnsi="Arial"/>
          <w:i/>
          <w:sz w:val="24"/>
          <w:szCs w:val="24"/>
        </w:rPr>
        <w:t>Bacteroides, Faecalibacterium, Roseburia, Blautia, Ruminococcus and Coprococcus</w:t>
      </w:r>
      <w:r w:rsidR="00BA72D5">
        <w:rPr>
          <w:rFonts w:ascii="Arial" w:hAnsi="Arial"/>
          <w:i/>
          <w:sz w:val="24"/>
          <w:szCs w:val="24"/>
        </w:rPr>
        <w:t>, Ery</w:t>
      </w:r>
      <w:r w:rsidR="004754AB">
        <w:rPr>
          <w:rFonts w:ascii="Arial" w:hAnsi="Arial"/>
          <w:i/>
          <w:sz w:val="24"/>
          <w:szCs w:val="24"/>
        </w:rPr>
        <w:t>sipelotrichaceae and Bifidobacteriaceae</w:t>
      </w:r>
      <w:r w:rsidR="00667AB6">
        <w:rPr>
          <w:rFonts w:ascii="Arial" w:hAnsi="Arial"/>
          <w:sz w:val="24"/>
          <w:szCs w:val="24"/>
        </w:rPr>
        <w:t xml:space="preserve">. </w:t>
      </w:r>
      <w:r w:rsidR="00667AB6" w:rsidRPr="0075380E">
        <w:rPr>
          <w:rFonts w:ascii="Arial" w:hAnsi="Arial"/>
          <w:i/>
          <w:sz w:val="24"/>
          <w:szCs w:val="24"/>
        </w:rPr>
        <w:t>Faecalibacterium prausnitzii</w:t>
      </w:r>
      <w:r w:rsidR="00667AB6">
        <w:rPr>
          <w:rFonts w:ascii="Arial" w:hAnsi="Arial"/>
          <w:sz w:val="24"/>
          <w:szCs w:val="24"/>
        </w:rPr>
        <w:t xml:space="preserve"> is a well-recognized anti-inflammatory organism in CD (PNAS 2008;105:16731-16736). </w:t>
      </w:r>
    </w:p>
    <w:p w14:paraId="363C2C9D" w14:textId="43878F35" w:rsidR="00667AB6" w:rsidRDefault="00667AB6" w:rsidP="001862B7">
      <w:pPr>
        <w:jc w:val="both"/>
        <w:rPr>
          <w:rFonts w:ascii="Arial" w:hAnsi="Arial"/>
          <w:sz w:val="24"/>
          <w:szCs w:val="24"/>
        </w:rPr>
      </w:pPr>
      <w:r>
        <w:rPr>
          <w:rFonts w:ascii="Arial" w:hAnsi="Arial"/>
          <w:sz w:val="24"/>
          <w:szCs w:val="24"/>
        </w:rPr>
        <w:t xml:space="preserve">These correlations were only found in the mucosal biopsies and were not clearly </w:t>
      </w:r>
      <w:r w:rsidR="00C40530">
        <w:rPr>
          <w:rFonts w:ascii="Arial" w:hAnsi="Arial"/>
          <w:sz w:val="24"/>
          <w:szCs w:val="24"/>
        </w:rPr>
        <w:t xml:space="preserve">identified </w:t>
      </w:r>
      <w:r>
        <w:rPr>
          <w:rFonts w:ascii="Arial" w:hAnsi="Arial"/>
          <w:sz w:val="24"/>
          <w:szCs w:val="24"/>
        </w:rPr>
        <w:t>in the faecal samples. This implies that the dysbiosis associated w</w:t>
      </w:r>
      <w:r w:rsidR="0075380E">
        <w:rPr>
          <w:rFonts w:ascii="Arial" w:hAnsi="Arial"/>
          <w:sz w:val="24"/>
          <w:szCs w:val="24"/>
        </w:rPr>
        <w:t>ith CD is more marked in mucosa-</w:t>
      </w:r>
      <w:r>
        <w:rPr>
          <w:rFonts w:ascii="Arial" w:hAnsi="Arial"/>
          <w:sz w:val="24"/>
          <w:szCs w:val="24"/>
        </w:rPr>
        <w:t>associated bacterial communities than in communities from the intestinal lumen.</w:t>
      </w:r>
    </w:p>
    <w:p w14:paraId="16352CCE" w14:textId="64572CED" w:rsidR="00CF3780" w:rsidRPr="001B5ADB" w:rsidRDefault="00CF3780" w:rsidP="001862B7">
      <w:pPr>
        <w:jc w:val="both"/>
        <w:rPr>
          <w:rFonts w:ascii="Arial" w:hAnsi="Arial"/>
          <w:sz w:val="24"/>
          <w:szCs w:val="24"/>
        </w:rPr>
      </w:pPr>
      <w:r>
        <w:rPr>
          <w:rFonts w:ascii="Arial" w:hAnsi="Arial"/>
          <w:sz w:val="24"/>
          <w:szCs w:val="24"/>
        </w:rPr>
        <w:t xml:space="preserve">The authors used a novel method (CCREPE </w:t>
      </w:r>
      <w:r w:rsidR="00373854">
        <w:rPr>
          <w:rFonts w:ascii="Arial" w:hAnsi="Arial"/>
          <w:sz w:val="24"/>
          <w:szCs w:val="24"/>
        </w:rPr>
        <w:t xml:space="preserve">which was developed in the Huttenhower lab but is </w:t>
      </w:r>
      <w:r>
        <w:rPr>
          <w:rFonts w:ascii="Arial" w:hAnsi="Arial"/>
          <w:sz w:val="24"/>
          <w:szCs w:val="24"/>
        </w:rPr>
        <w:t>n</w:t>
      </w:r>
      <w:r w:rsidR="00373854">
        <w:rPr>
          <w:rFonts w:ascii="Arial" w:hAnsi="Arial"/>
          <w:sz w:val="24"/>
          <w:szCs w:val="24"/>
        </w:rPr>
        <w:t>ot yet published</w:t>
      </w:r>
      <w:r>
        <w:rPr>
          <w:rFonts w:ascii="Arial" w:hAnsi="Arial"/>
          <w:sz w:val="24"/>
          <w:szCs w:val="24"/>
        </w:rPr>
        <w:t xml:space="preserve"> </w:t>
      </w:r>
      <w:r w:rsidR="00373854">
        <w:rPr>
          <w:rFonts w:ascii="Arial" w:hAnsi="Arial"/>
          <w:sz w:val="24"/>
          <w:szCs w:val="24"/>
        </w:rPr>
        <w:t>but</w:t>
      </w:r>
      <w:r>
        <w:rPr>
          <w:rFonts w:ascii="Arial" w:hAnsi="Arial"/>
          <w:sz w:val="24"/>
          <w:szCs w:val="24"/>
        </w:rPr>
        <w:t xml:space="preserve"> builds on their earlier work, PLoS Comput. Biol. 2012; 8(7): e1002606) to assess which pairs of genera were correlated or anti</w:t>
      </w:r>
      <w:r w:rsidR="00656D9F">
        <w:rPr>
          <w:rFonts w:ascii="Arial" w:hAnsi="Arial"/>
          <w:sz w:val="24"/>
          <w:szCs w:val="24"/>
        </w:rPr>
        <w:t>-</w:t>
      </w:r>
      <w:r>
        <w:rPr>
          <w:rFonts w:ascii="Arial" w:hAnsi="Arial"/>
          <w:sz w:val="24"/>
          <w:szCs w:val="24"/>
        </w:rPr>
        <w:t xml:space="preserve">correlated among all pairs of samples. For a given genus pair, this </w:t>
      </w:r>
      <w:r>
        <w:rPr>
          <w:rFonts w:ascii="Arial" w:hAnsi="Arial"/>
          <w:sz w:val="24"/>
          <w:szCs w:val="24"/>
        </w:rPr>
        <w:lastRenderedPageBreak/>
        <w:t>involves a relatively straightforward count of the number of sample pairs in which their abundance follows the same trend from one sample to the other, i.e. "co-occur" (up, up or down, down) or are "co-excluded" (down, up or up, dow</w:t>
      </w:r>
      <w:r w:rsidR="00975F63">
        <w:rPr>
          <w:rFonts w:ascii="Arial" w:hAnsi="Arial"/>
          <w:sz w:val="24"/>
          <w:szCs w:val="24"/>
        </w:rPr>
        <w:t>n). The co-exclusion criteria are</w:t>
      </w:r>
      <w:r>
        <w:rPr>
          <w:rFonts w:ascii="Arial" w:hAnsi="Arial"/>
          <w:sz w:val="24"/>
          <w:szCs w:val="24"/>
        </w:rPr>
        <w:t xml:space="preserve"> slightly more complex as it imposes a requirement that the genera must also switch in terms of most/least abundant. </w:t>
      </w:r>
      <w:r w:rsidR="00292656">
        <w:rPr>
          <w:rFonts w:ascii="Arial" w:hAnsi="Arial"/>
          <w:sz w:val="24"/>
          <w:szCs w:val="24"/>
        </w:rPr>
        <w:t>These "N-dimensional checkerboard scores", a variation of classical checkerboard scores, are then assessed for statistical significance among all genus pairs and sample pairs.</w:t>
      </w:r>
      <w:r w:rsidR="001B5ADB">
        <w:rPr>
          <w:rFonts w:ascii="Arial" w:hAnsi="Arial"/>
          <w:sz w:val="24"/>
          <w:szCs w:val="24"/>
        </w:rPr>
        <w:t xml:space="preserve"> The results of this network </w:t>
      </w:r>
      <w:r w:rsidR="001B5ADB" w:rsidRPr="004555FB">
        <w:rPr>
          <w:rFonts w:ascii="Arial" w:hAnsi="Arial"/>
          <w:sz w:val="24"/>
          <w:szCs w:val="24"/>
        </w:rPr>
        <w:t xml:space="preserve">inference appear to be broadly in line with the correlations found by the other methods, although similarities and differences were not specifically addressed. </w:t>
      </w:r>
      <w:r w:rsidR="004555FB" w:rsidRPr="004555FB">
        <w:rPr>
          <w:rFonts w:ascii="Arial" w:hAnsi="Arial" w:cs="Arial"/>
          <w:color w:val="000000"/>
          <w:sz w:val="24"/>
          <w:szCs w:val="24"/>
        </w:rPr>
        <w:t>Interestingly</w:t>
      </w:r>
      <w:r w:rsidR="004555FB" w:rsidRPr="004555FB">
        <w:rPr>
          <w:rStyle w:val="apple-converted-space"/>
          <w:rFonts w:ascii="Arial" w:hAnsi="Arial" w:cs="Arial"/>
          <w:color w:val="000000"/>
          <w:sz w:val="24"/>
          <w:szCs w:val="24"/>
        </w:rPr>
        <w:t> </w:t>
      </w:r>
      <w:r w:rsidR="004555FB" w:rsidRPr="004555FB">
        <w:rPr>
          <w:rFonts w:ascii="Arial" w:hAnsi="Arial" w:cs="Arial"/>
          <w:i/>
          <w:iCs/>
          <w:color w:val="000000"/>
          <w:sz w:val="24"/>
          <w:szCs w:val="24"/>
        </w:rPr>
        <w:t>Fusobacterium</w:t>
      </w:r>
      <w:r w:rsidR="004555FB" w:rsidRPr="004555FB">
        <w:rPr>
          <w:rStyle w:val="apple-converted-space"/>
          <w:rFonts w:ascii="Arial" w:hAnsi="Arial" w:cs="Arial"/>
          <w:i/>
          <w:iCs/>
          <w:color w:val="000000"/>
          <w:sz w:val="24"/>
          <w:szCs w:val="24"/>
        </w:rPr>
        <w:t> </w:t>
      </w:r>
      <w:r w:rsidR="004555FB" w:rsidRPr="004555FB">
        <w:rPr>
          <w:rFonts w:ascii="Arial" w:hAnsi="Arial" w:cs="Arial"/>
          <w:color w:val="000000"/>
          <w:sz w:val="24"/>
          <w:szCs w:val="24"/>
        </w:rPr>
        <w:t>was absent from (although Fusobacteriaceae was present in) the positively or negatively correlated taxa list</w:t>
      </w:r>
      <w:r w:rsidR="004555FB" w:rsidRPr="004555FB">
        <w:rPr>
          <w:rFonts w:ascii="Arial" w:hAnsi="Arial"/>
          <w:sz w:val="24"/>
          <w:szCs w:val="24"/>
        </w:rPr>
        <w:t xml:space="preserve"> </w:t>
      </w:r>
      <w:r w:rsidR="001B5ADB" w:rsidRPr="004555FB">
        <w:rPr>
          <w:rFonts w:ascii="Arial" w:hAnsi="Arial"/>
          <w:sz w:val="24"/>
          <w:szCs w:val="24"/>
        </w:rPr>
        <w:t xml:space="preserve"> resulting from the multivariate analysis; but the network analysis showed it to be</w:t>
      </w:r>
      <w:r w:rsidR="001B5ADB">
        <w:rPr>
          <w:rFonts w:ascii="Arial" w:hAnsi="Arial"/>
          <w:sz w:val="24"/>
          <w:szCs w:val="24"/>
        </w:rPr>
        <w:t xml:space="preserve"> positively correlated with CD-associated genera such as </w:t>
      </w:r>
      <w:r w:rsidR="001B5ADB" w:rsidRPr="003F5290">
        <w:rPr>
          <w:rFonts w:ascii="Arial" w:hAnsi="Arial"/>
          <w:i/>
          <w:sz w:val="24"/>
          <w:szCs w:val="24"/>
        </w:rPr>
        <w:t>Veillonella</w:t>
      </w:r>
      <w:r w:rsidR="001B5ADB">
        <w:rPr>
          <w:rFonts w:ascii="Arial" w:hAnsi="Arial"/>
          <w:sz w:val="24"/>
          <w:szCs w:val="24"/>
        </w:rPr>
        <w:t xml:space="preserve">, </w:t>
      </w:r>
      <w:r w:rsidR="001B5ADB" w:rsidRPr="003F5290">
        <w:rPr>
          <w:rFonts w:ascii="Arial" w:hAnsi="Arial"/>
          <w:i/>
          <w:sz w:val="24"/>
          <w:szCs w:val="24"/>
        </w:rPr>
        <w:t>Haemophilus</w:t>
      </w:r>
      <w:r w:rsidR="001B5ADB">
        <w:rPr>
          <w:rFonts w:ascii="Arial" w:hAnsi="Arial"/>
          <w:sz w:val="24"/>
          <w:szCs w:val="24"/>
        </w:rPr>
        <w:t xml:space="preserve">, but also with two CD-decreased groups, </w:t>
      </w:r>
      <w:r w:rsidR="001B5ADB">
        <w:rPr>
          <w:rFonts w:ascii="Arial" w:hAnsi="Arial"/>
          <w:i/>
          <w:sz w:val="24"/>
          <w:szCs w:val="24"/>
        </w:rPr>
        <w:t>Bilophila</w:t>
      </w:r>
      <w:r w:rsidR="001B5ADB">
        <w:rPr>
          <w:rFonts w:ascii="Arial" w:hAnsi="Arial"/>
          <w:sz w:val="24"/>
          <w:szCs w:val="24"/>
        </w:rPr>
        <w:t xml:space="preserve"> and </w:t>
      </w:r>
      <w:r w:rsidR="001B5ADB">
        <w:rPr>
          <w:rFonts w:ascii="Arial" w:hAnsi="Arial"/>
          <w:i/>
          <w:sz w:val="24"/>
          <w:szCs w:val="24"/>
        </w:rPr>
        <w:t>Dialister</w:t>
      </w:r>
      <w:r w:rsidR="001B5ADB">
        <w:rPr>
          <w:rFonts w:ascii="Arial" w:hAnsi="Arial"/>
          <w:sz w:val="24"/>
          <w:szCs w:val="24"/>
        </w:rPr>
        <w:t>.</w:t>
      </w:r>
    </w:p>
    <w:p w14:paraId="1A95F02A" w14:textId="4C2E8952" w:rsidR="00BA72D5" w:rsidRDefault="004754AB" w:rsidP="001862B7">
      <w:pPr>
        <w:jc w:val="both"/>
        <w:rPr>
          <w:rFonts w:ascii="Arial" w:hAnsi="Arial"/>
          <w:sz w:val="24"/>
          <w:szCs w:val="24"/>
        </w:rPr>
      </w:pPr>
      <w:r>
        <w:rPr>
          <w:rFonts w:ascii="Arial" w:hAnsi="Arial"/>
          <w:sz w:val="24"/>
          <w:szCs w:val="24"/>
        </w:rPr>
        <w:t>A number of studies have identified antibiotic usage as a risk factor for the development of CD (</w:t>
      </w:r>
      <w:r w:rsidR="009D6B63" w:rsidRPr="0075380E">
        <w:rPr>
          <w:rFonts w:ascii="Arial" w:hAnsi="Arial" w:cs="Arial"/>
          <w:bCs/>
          <w:sz w:val="24"/>
          <w:szCs w:val="24"/>
          <w:lang w:val="en-US"/>
        </w:rPr>
        <w:t>Gut</w:t>
      </w:r>
      <w:r w:rsidR="009D6B63">
        <w:rPr>
          <w:rFonts w:ascii="Arial" w:hAnsi="Arial" w:cs="Arial"/>
          <w:sz w:val="24"/>
          <w:szCs w:val="24"/>
          <w:lang w:val="en-US"/>
        </w:rPr>
        <w:t xml:space="preserve"> 2011 60:49-54</w:t>
      </w:r>
      <w:r>
        <w:rPr>
          <w:rFonts w:ascii="Arial" w:hAnsi="Arial"/>
          <w:sz w:val="24"/>
          <w:szCs w:val="24"/>
        </w:rPr>
        <w:t xml:space="preserve">). 13% of patients were on antibiotics at the time of sample collection. Comparison of the microbiome with and without antibiotic exposure </w:t>
      </w:r>
      <w:r w:rsidR="00373854">
        <w:rPr>
          <w:rFonts w:ascii="Arial" w:hAnsi="Arial"/>
          <w:sz w:val="24"/>
          <w:szCs w:val="24"/>
        </w:rPr>
        <w:t>suggested that in</w:t>
      </w:r>
      <w:r w:rsidR="00656D9F">
        <w:rPr>
          <w:rFonts w:ascii="Arial" w:hAnsi="Arial"/>
          <w:sz w:val="24"/>
          <w:szCs w:val="24"/>
        </w:rPr>
        <w:t xml:space="preserve"> some samples </w:t>
      </w:r>
      <w:r>
        <w:rPr>
          <w:rFonts w:ascii="Arial" w:hAnsi="Arial"/>
          <w:sz w:val="24"/>
          <w:szCs w:val="24"/>
        </w:rPr>
        <w:t xml:space="preserve">antibiotics amplified the dysbiosis which was most marked for </w:t>
      </w:r>
      <w:r w:rsidR="00BA72D5" w:rsidRPr="0075380E">
        <w:rPr>
          <w:rFonts w:ascii="Arial" w:hAnsi="Arial"/>
          <w:i/>
          <w:sz w:val="24"/>
          <w:szCs w:val="24"/>
        </w:rPr>
        <w:t>Bactero</w:t>
      </w:r>
      <w:r w:rsidR="002019F0">
        <w:rPr>
          <w:rFonts w:ascii="Arial" w:hAnsi="Arial"/>
          <w:i/>
          <w:sz w:val="24"/>
          <w:szCs w:val="24"/>
        </w:rPr>
        <w:t>i</w:t>
      </w:r>
      <w:r w:rsidR="00BA72D5" w:rsidRPr="0075380E">
        <w:rPr>
          <w:rFonts w:ascii="Arial" w:hAnsi="Arial"/>
          <w:i/>
          <w:sz w:val="24"/>
          <w:szCs w:val="24"/>
        </w:rPr>
        <w:t>d</w:t>
      </w:r>
      <w:r w:rsidR="001554E7">
        <w:rPr>
          <w:rFonts w:ascii="Arial" w:hAnsi="Arial"/>
          <w:i/>
          <w:sz w:val="24"/>
          <w:szCs w:val="24"/>
        </w:rPr>
        <w:t>al</w:t>
      </w:r>
      <w:r w:rsidR="00BA72D5" w:rsidRPr="0075380E">
        <w:rPr>
          <w:rFonts w:ascii="Arial" w:hAnsi="Arial"/>
          <w:i/>
          <w:sz w:val="24"/>
          <w:szCs w:val="24"/>
        </w:rPr>
        <w:t xml:space="preserve">es, Clostridiales </w:t>
      </w:r>
      <w:r w:rsidR="00BA72D5" w:rsidRPr="0075380E">
        <w:rPr>
          <w:rFonts w:ascii="Arial" w:hAnsi="Arial"/>
          <w:sz w:val="24"/>
          <w:szCs w:val="24"/>
        </w:rPr>
        <w:t>and</w:t>
      </w:r>
      <w:r w:rsidR="00BA72D5" w:rsidRPr="0075380E">
        <w:rPr>
          <w:rFonts w:ascii="Arial" w:hAnsi="Arial"/>
          <w:i/>
          <w:sz w:val="24"/>
          <w:szCs w:val="24"/>
        </w:rPr>
        <w:t xml:space="preserve"> Erysipelotrichaceae</w:t>
      </w:r>
      <w:r w:rsidR="00BA72D5">
        <w:rPr>
          <w:rFonts w:ascii="Arial" w:hAnsi="Arial"/>
          <w:sz w:val="24"/>
          <w:szCs w:val="24"/>
        </w:rPr>
        <w:t>. The authors emphasise these results do not show causation</w:t>
      </w:r>
      <w:r w:rsidR="00023141">
        <w:rPr>
          <w:rFonts w:ascii="Arial" w:hAnsi="Arial"/>
          <w:sz w:val="24"/>
          <w:szCs w:val="24"/>
        </w:rPr>
        <w:t xml:space="preserve"> for these genera in CD</w:t>
      </w:r>
      <w:r w:rsidR="00BA72D5">
        <w:rPr>
          <w:rFonts w:ascii="Arial" w:hAnsi="Arial"/>
          <w:sz w:val="24"/>
          <w:szCs w:val="24"/>
        </w:rPr>
        <w:t xml:space="preserve"> but </w:t>
      </w:r>
      <w:r w:rsidR="00023141">
        <w:rPr>
          <w:rFonts w:ascii="Arial" w:hAnsi="Arial"/>
          <w:sz w:val="24"/>
          <w:szCs w:val="24"/>
        </w:rPr>
        <w:t>show that antibiotics increase</w:t>
      </w:r>
      <w:r w:rsidR="0075380E">
        <w:rPr>
          <w:rFonts w:ascii="Arial" w:hAnsi="Arial"/>
          <w:sz w:val="24"/>
          <w:szCs w:val="24"/>
        </w:rPr>
        <w:t>s</w:t>
      </w:r>
      <w:r w:rsidR="00BA72D5">
        <w:rPr>
          <w:rFonts w:ascii="Arial" w:hAnsi="Arial"/>
          <w:sz w:val="24"/>
          <w:szCs w:val="24"/>
        </w:rPr>
        <w:t xml:space="preserve"> the exposure of the intestinal mucosa to dysbiosis. </w:t>
      </w:r>
    </w:p>
    <w:p w14:paraId="30641C6B" w14:textId="7101737D" w:rsidR="00304F29" w:rsidRDefault="008247F9" w:rsidP="001862B7">
      <w:pPr>
        <w:jc w:val="both"/>
        <w:rPr>
          <w:rFonts w:ascii="Arial" w:hAnsi="Arial"/>
          <w:sz w:val="24"/>
          <w:szCs w:val="24"/>
        </w:rPr>
      </w:pPr>
      <w:r>
        <w:rPr>
          <w:rFonts w:ascii="Arial" w:hAnsi="Arial"/>
          <w:sz w:val="24"/>
          <w:szCs w:val="24"/>
        </w:rPr>
        <w:t xml:space="preserve">The authors then </w:t>
      </w:r>
      <w:r w:rsidR="005A195F">
        <w:rPr>
          <w:rFonts w:ascii="Arial" w:hAnsi="Arial"/>
          <w:sz w:val="24"/>
          <w:szCs w:val="24"/>
        </w:rPr>
        <w:t>proceeded to analyze</w:t>
      </w:r>
      <w:r>
        <w:rPr>
          <w:rFonts w:ascii="Arial" w:hAnsi="Arial"/>
          <w:sz w:val="24"/>
          <w:szCs w:val="24"/>
        </w:rPr>
        <w:t xml:space="preserve"> the functional consequences of this dysbiosis. Shotgun sequencing for metagenomics</w:t>
      </w:r>
      <w:r w:rsidR="0075380E">
        <w:rPr>
          <w:rFonts w:ascii="Arial" w:hAnsi="Arial"/>
          <w:sz w:val="24"/>
          <w:szCs w:val="24"/>
        </w:rPr>
        <w:t>,</w:t>
      </w:r>
      <w:r>
        <w:rPr>
          <w:rFonts w:ascii="Arial" w:hAnsi="Arial"/>
          <w:sz w:val="24"/>
          <w:szCs w:val="24"/>
        </w:rPr>
        <w:t xml:space="preserve"> although highly accurate</w:t>
      </w:r>
      <w:r w:rsidR="0075380E">
        <w:rPr>
          <w:rFonts w:ascii="Arial" w:hAnsi="Arial"/>
          <w:sz w:val="24"/>
          <w:szCs w:val="24"/>
        </w:rPr>
        <w:t>,</w:t>
      </w:r>
      <w:r>
        <w:rPr>
          <w:rFonts w:ascii="Arial" w:hAnsi="Arial"/>
          <w:sz w:val="24"/>
          <w:szCs w:val="24"/>
        </w:rPr>
        <w:t xml:space="preserve"> was not possible because of high fractions of host-derived nucleotides</w:t>
      </w:r>
      <w:r w:rsidR="00373854">
        <w:rPr>
          <w:rFonts w:ascii="Arial" w:hAnsi="Arial"/>
          <w:sz w:val="24"/>
          <w:szCs w:val="24"/>
        </w:rPr>
        <w:t xml:space="preserve"> in intestinal mucosal samples</w:t>
      </w:r>
      <w:r>
        <w:rPr>
          <w:rFonts w:ascii="Arial" w:hAnsi="Arial"/>
          <w:sz w:val="24"/>
          <w:szCs w:val="24"/>
        </w:rPr>
        <w:t>.</w:t>
      </w:r>
      <w:r w:rsidR="005A195F">
        <w:rPr>
          <w:rFonts w:ascii="Arial" w:hAnsi="Arial"/>
          <w:sz w:val="24"/>
          <w:szCs w:val="24"/>
        </w:rPr>
        <w:t xml:space="preserve"> As an alternative the </w:t>
      </w:r>
      <w:r w:rsidR="0075380E">
        <w:rPr>
          <w:rFonts w:ascii="Arial" w:hAnsi="Arial"/>
          <w:sz w:val="24"/>
          <w:szCs w:val="24"/>
        </w:rPr>
        <w:t>authors used the PICRUSt</w:t>
      </w:r>
      <w:r w:rsidR="005A195F">
        <w:rPr>
          <w:rFonts w:ascii="Arial" w:hAnsi="Arial"/>
          <w:sz w:val="24"/>
          <w:szCs w:val="24"/>
        </w:rPr>
        <w:t xml:space="preserve"> algorithm </w:t>
      </w:r>
      <w:r w:rsidR="00F85219">
        <w:rPr>
          <w:rFonts w:ascii="Arial" w:hAnsi="Arial"/>
          <w:sz w:val="24"/>
          <w:szCs w:val="24"/>
        </w:rPr>
        <w:t>(</w:t>
      </w:r>
      <w:r w:rsidR="007F5995">
        <w:rPr>
          <w:rFonts w:ascii="Arial" w:hAnsi="Arial"/>
          <w:sz w:val="24"/>
          <w:szCs w:val="24"/>
        </w:rPr>
        <w:t>Nature Biotechnology 2013 31:814-822</w:t>
      </w:r>
      <w:r w:rsidR="00F85219">
        <w:rPr>
          <w:rFonts w:ascii="Arial" w:hAnsi="Arial"/>
          <w:sz w:val="24"/>
          <w:szCs w:val="24"/>
        </w:rPr>
        <w:t xml:space="preserve">) </w:t>
      </w:r>
      <w:r w:rsidR="006D1D33">
        <w:rPr>
          <w:rFonts w:ascii="Arial" w:hAnsi="Arial"/>
          <w:sz w:val="24"/>
          <w:szCs w:val="24"/>
        </w:rPr>
        <w:t xml:space="preserve">to </w:t>
      </w:r>
      <w:r w:rsidR="005A195F">
        <w:rPr>
          <w:rFonts w:ascii="Arial" w:hAnsi="Arial"/>
          <w:sz w:val="24"/>
          <w:szCs w:val="24"/>
        </w:rPr>
        <w:t>predict functional changes</w:t>
      </w:r>
      <w:r w:rsidR="00373854">
        <w:rPr>
          <w:rFonts w:ascii="Arial" w:hAnsi="Arial"/>
          <w:sz w:val="24"/>
          <w:szCs w:val="24"/>
        </w:rPr>
        <w:t>.</w:t>
      </w:r>
      <w:r w:rsidR="00135A8A">
        <w:rPr>
          <w:rFonts w:ascii="Arial" w:hAnsi="Arial"/>
          <w:sz w:val="24"/>
          <w:szCs w:val="24"/>
        </w:rPr>
        <w:t xml:space="preserve"> </w:t>
      </w:r>
      <w:r w:rsidR="00F85219">
        <w:rPr>
          <w:rFonts w:ascii="Arial" w:hAnsi="Arial"/>
          <w:sz w:val="24"/>
          <w:szCs w:val="24"/>
        </w:rPr>
        <w:t xml:space="preserve">This approach uses pre-collated catalogues of gene families in sequenced reference genomes to infer which families are likely to be present/absent in a taxon identified by a marker gene, even when the assigned taxon lacks a reference genome sequence or is </w:t>
      </w:r>
      <w:r w:rsidR="00373854">
        <w:rPr>
          <w:rFonts w:ascii="Arial" w:hAnsi="Arial"/>
          <w:sz w:val="24"/>
          <w:szCs w:val="24"/>
        </w:rPr>
        <w:t>not at the species/strain level</w:t>
      </w:r>
      <w:r w:rsidR="00F85219">
        <w:rPr>
          <w:rFonts w:ascii="Arial" w:hAnsi="Arial"/>
          <w:sz w:val="24"/>
          <w:szCs w:val="24"/>
        </w:rPr>
        <w:t xml:space="preserve">. </w:t>
      </w:r>
      <w:r w:rsidR="005A195F">
        <w:rPr>
          <w:rFonts w:ascii="Arial" w:hAnsi="Arial"/>
          <w:sz w:val="24"/>
          <w:szCs w:val="24"/>
        </w:rPr>
        <w:t xml:space="preserve">A loss of basic biosynthesis and switch to aerobic and aerotolerant taxa was found. </w:t>
      </w:r>
    </w:p>
    <w:p w14:paraId="3F9A5508" w14:textId="634BD2AE" w:rsidR="005F0788" w:rsidRPr="0075380E" w:rsidRDefault="00304F29" w:rsidP="001862B7">
      <w:pPr>
        <w:jc w:val="both"/>
        <w:rPr>
          <w:rFonts w:ascii="Arial" w:hAnsi="Arial"/>
          <w:sz w:val="24"/>
          <w:szCs w:val="24"/>
        </w:rPr>
      </w:pPr>
      <w:r>
        <w:rPr>
          <w:rFonts w:ascii="Arial" w:hAnsi="Arial"/>
          <w:sz w:val="24"/>
          <w:szCs w:val="24"/>
        </w:rPr>
        <w:t xml:space="preserve">To gain further insights into the relationship between dysbiosis and disease severity the authors calculated the Microbial Dysbiosis Index </w:t>
      </w:r>
      <w:r w:rsidR="009E3DA2">
        <w:rPr>
          <w:rFonts w:ascii="Arial" w:hAnsi="Arial"/>
          <w:sz w:val="24"/>
          <w:szCs w:val="24"/>
        </w:rPr>
        <w:t xml:space="preserve">(MD Index) </w:t>
      </w:r>
      <w:r>
        <w:rPr>
          <w:rFonts w:ascii="Arial" w:hAnsi="Arial"/>
          <w:sz w:val="24"/>
          <w:szCs w:val="24"/>
        </w:rPr>
        <w:t>defined as the log</w:t>
      </w:r>
      <w:r w:rsidR="009E3DA2">
        <w:rPr>
          <w:rFonts w:ascii="Arial" w:hAnsi="Arial"/>
          <w:sz w:val="24"/>
          <w:szCs w:val="24"/>
        </w:rPr>
        <w:t xml:space="preserve"> of total abundance of organisms increased in CD divided by the </w:t>
      </w:r>
      <w:r w:rsidR="00023141">
        <w:rPr>
          <w:rFonts w:ascii="Arial" w:hAnsi="Arial"/>
          <w:sz w:val="24"/>
          <w:szCs w:val="24"/>
        </w:rPr>
        <w:t xml:space="preserve">log of the </w:t>
      </w:r>
      <w:r w:rsidR="009E3DA2">
        <w:rPr>
          <w:rFonts w:ascii="Arial" w:hAnsi="Arial"/>
          <w:sz w:val="24"/>
          <w:szCs w:val="24"/>
        </w:rPr>
        <w:t>total abundance of organisms decreased in CD. This MD index showed a strong positive correlation with disease severity</w:t>
      </w:r>
      <w:r w:rsidR="0025649E">
        <w:rPr>
          <w:rFonts w:ascii="Arial" w:hAnsi="Arial"/>
          <w:sz w:val="24"/>
          <w:szCs w:val="24"/>
        </w:rPr>
        <w:t xml:space="preserve"> (Paediatric Crohn’s Disease Activity Index)</w:t>
      </w:r>
      <w:r w:rsidR="009E3DA2">
        <w:rPr>
          <w:rFonts w:ascii="Arial" w:hAnsi="Arial"/>
          <w:sz w:val="24"/>
          <w:szCs w:val="24"/>
        </w:rPr>
        <w:t>.</w:t>
      </w:r>
      <w:r w:rsidR="0025649E">
        <w:rPr>
          <w:rFonts w:ascii="Arial" w:hAnsi="Arial"/>
          <w:sz w:val="24"/>
          <w:szCs w:val="24"/>
        </w:rPr>
        <w:t xml:space="preserve"> Deep ulceration identified at the diagnostic colonoscopy was correlated with </w:t>
      </w:r>
      <w:r w:rsidR="0025649E" w:rsidRPr="0075380E">
        <w:rPr>
          <w:rFonts w:ascii="Arial" w:hAnsi="Arial"/>
          <w:i/>
          <w:sz w:val="24"/>
          <w:szCs w:val="24"/>
        </w:rPr>
        <w:t>Pasteurellaceae, Veillonellaceae</w:t>
      </w:r>
      <w:r w:rsidR="0025649E">
        <w:rPr>
          <w:rFonts w:ascii="Arial" w:hAnsi="Arial"/>
          <w:sz w:val="24"/>
          <w:szCs w:val="24"/>
        </w:rPr>
        <w:t xml:space="preserve"> and </w:t>
      </w:r>
      <w:r w:rsidR="0025649E">
        <w:rPr>
          <w:rFonts w:ascii="Arial" w:hAnsi="Arial"/>
          <w:i/>
          <w:sz w:val="24"/>
          <w:szCs w:val="24"/>
        </w:rPr>
        <w:t>Rothia mucilaginosa.</w:t>
      </w:r>
      <w:r w:rsidR="0025649E">
        <w:rPr>
          <w:rFonts w:ascii="Arial" w:hAnsi="Arial"/>
          <w:sz w:val="24"/>
          <w:szCs w:val="24"/>
        </w:rPr>
        <w:t xml:space="preserve"> </w:t>
      </w:r>
    </w:p>
    <w:p w14:paraId="7BCA9588" w14:textId="205F922C" w:rsidR="00FD33BB" w:rsidRPr="006F26F8" w:rsidRDefault="005F0788" w:rsidP="001862B7">
      <w:pPr>
        <w:jc w:val="both"/>
        <w:rPr>
          <w:rFonts w:ascii="Arial" w:hAnsi="Arial"/>
          <w:sz w:val="24"/>
          <w:szCs w:val="24"/>
        </w:rPr>
      </w:pPr>
      <w:r>
        <w:rPr>
          <w:rFonts w:ascii="Arial" w:hAnsi="Arial"/>
          <w:sz w:val="24"/>
          <w:szCs w:val="24"/>
        </w:rPr>
        <w:t>To profile the microbiota at a finer taxonomic resolution than the family/genus level shotgun sequencing using the Illumina HiSeq2000 platform was undertaken</w:t>
      </w:r>
      <w:r w:rsidR="00135A8A">
        <w:rPr>
          <w:rFonts w:ascii="Arial" w:hAnsi="Arial"/>
          <w:sz w:val="24"/>
          <w:szCs w:val="24"/>
        </w:rPr>
        <w:t xml:space="preserve"> on </w:t>
      </w:r>
      <w:r w:rsidR="007F5995">
        <w:rPr>
          <w:rFonts w:ascii="Arial" w:hAnsi="Arial"/>
          <w:sz w:val="24"/>
          <w:szCs w:val="24"/>
        </w:rPr>
        <w:t>fecal</w:t>
      </w:r>
      <w:r w:rsidR="00135A8A">
        <w:rPr>
          <w:rFonts w:ascii="Arial" w:hAnsi="Arial"/>
          <w:sz w:val="24"/>
          <w:szCs w:val="24"/>
        </w:rPr>
        <w:t xml:space="preserve"> samples</w:t>
      </w:r>
      <w:r>
        <w:rPr>
          <w:rFonts w:ascii="Arial" w:hAnsi="Arial"/>
          <w:sz w:val="24"/>
          <w:szCs w:val="24"/>
        </w:rPr>
        <w:t xml:space="preserve">. The dominant species with increased abundance in CD were </w:t>
      </w:r>
      <w:r w:rsidRPr="005F0788">
        <w:rPr>
          <w:rFonts w:ascii="Arial" w:hAnsi="Arial"/>
          <w:i/>
          <w:sz w:val="24"/>
          <w:szCs w:val="24"/>
        </w:rPr>
        <w:t>Escheri</w:t>
      </w:r>
      <w:r w:rsidR="00806EB3">
        <w:rPr>
          <w:rFonts w:ascii="Arial" w:hAnsi="Arial"/>
          <w:i/>
          <w:sz w:val="24"/>
          <w:szCs w:val="24"/>
        </w:rPr>
        <w:t>c</w:t>
      </w:r>
      <w:r w:rsidRPr="005F0788">
        <w:rPr>
          <w:rFonts w:ascii="Arial" w:hAnsi="Arial"/>
          <w:i/>
          <w:sz w:val="24"/>
          <w:szCs w:val="24"/>
        </w:rPr>
        <w:t>hia coli, Fusobacterium nucleatum, Haemophilus parainfluenzae</w:t>
      </w:r>
      <w:r>
        <w:rPr>
          <w:rFonts w:ascii="Arial" w:hAnsi="Arial"/>
          <w:sz w:val="24"/>
          <w:szCs w:val="24"/>
        </w:rPr>
        <w:t xml:space="preserve"> (Pasteurellaceae), </w:t>
      </w:r>
      <w:r w:rsidRPr="005F0788">
        <w:rPr>
          <w:rFonts w:ascii="Arial" w:hAnsi="Arial"/>
          <w:i/>
          <w:sz w:val="24"/>
          <w:szCs w:val="24"/>
        </w:rPr>
        <w:t>Veillonella parvula, Eikenella corrodens</w:t>
      </w:r>
      <w:r>
        <w:rPr>
          <w:rFonts w:ascii="Arial" w:hAnsi="Arial"/>
          <w:sz w:val="24"/>
          <w:szCs w:val="24"/>
        </w:rPr>
        <w:t xml:space="preserve"> (Neisseriaceae) and</w:t>
      </w:r>
      <w:r>
        <w:rPr>
          <w:rFonts w:ascii="Arial" w:hAnsi="Arial"/>
          <w:i/>
          <w:sz w:val="24"/>
          <w:szCs w:val="24"/>
        </w:rPr>
        <w:t xml:space="preserve"> Gamella moribillium.</w:t>
      </w:r>
      <w:r>
        <w:rPr>
          <w:rFonts w:ascii="Arial" w:hAnsi="Arial"/>
          <w:sz w:val="24"/>
          <w:szCs w:val="24"/>
        </w:rPr>
        <w:t xml:space="preserve"> </w:t>
      </w:r>
      <w:r>
        <w:rPr>
          <w:rFonts w:ascii="Arial" w:hAnsi="Arial"/>
          <w:sz w:val="24"/>
          <w:szCs w:val="24"/>
        </w:rPr>
        <w:lastRenderedPageBreak/>
        <w:t xml:space="preserve">The dominant species that were decreased in abundance were </w:t>
      </w:r>
      <w:r>
        <w:rPr>
          <w:rFonts w:ascii="Arial" w:hAnsi="Arial"/>
          <w:i/>
          <w:sz w:val="24"/>
          <w:szCs w:val="24"/>
        </w:rPr>
        <w:t xml:space="preserve">Bacteroides vulgatus, Bifidobacterium bifidum, Bifidobacterium caccae, Bifidobacterium longum, Bifidobacterium adolescentis, Bifidobacterium dentis, Blautia hanserii, Ruminococcus gnavus, Clostridium nexile, Faecalibacterium prausnitzii, Ruminococcus torques, Clostridium bolteae, Eubacterium  reactale, Roseburia intestinalis </w:t>
      </w:r>
      <w:r>
        <w:rPr>
          <w:rFonts w:ascii="Arial" w:hAnsi="Arial"/>
          <w:sz w:val="24"/>
          <w:szCs w:val="24"/>
        </w:rPr>
        <w:t xml:space="preserve">and </w:t>
      </w:r>
      <w:r>
        <w:rPr>
          <w:rFonts w:ascii="Arial" w:hAnsi="Arial"/>
          <w:i/>
          <w:sz w:val="24"/>
          <w:szCs w:val="24"/>
        </w:rPr>
        <w:t>Coprococcus comes.</w:t>
      </w:r>
      <w:r w:rsidR="006F26F8">
        <w:rPr>
          <w:rFonts w:ascii="Arial" w:hAnsi="Arial"/>
          <w:sz w:val="24"/>
          <w:szCs w:val="24"/>
        </w:rPr>
        <w:t xml:space="preserve"> By comparison of reference genomes of these species</w:t>
      </w:r>
      <w:r w:rsidR="00975F63">
        <w:rPr>
          <w:rFonts w:ascii="Arial" w:hAnsi="Arial"/>
          <w:sz w:val="24"/>
          <w:szCs w:val="24"/>
        </w:rPr>
        <w:t>,</w:t>
      </w:r>
      <w:r w:rsidR="006F26F8">
        <w:rPr>
          <w:rFonts w:ascii="Arial" w:hAnsi="Arial"/>
          <w:sz w:val="24"/>
          <w:szCs w:val="24"/>
        </w:rPr>
        <w:t xml:space="preserve"> differential </w:t>
      </w:r>
      <w:r w:rsidR="0038400C">
        <w:rPr>
          <w:rFonts w:ascii="Arial" w:hAnsi="Arial"/>
          <w:sz w:val="24"/>
          <w:szCs w:val="24"/>
        </w:rPr>
        <w:t>Kyoto Encyclopedia of Genes and Genomes (</w:t>
      </w:r>
      <w:r w:rsidR="006F26F8" w:rsidRPr="0038400C">
        <w:rPr>
          <w:rFonts w:ascii="Arial" w:hAnsi="Arial"/>
          <w:sz w:val="24"/>
          <w:szCs w:val="24"/>
        </w:rPr>
        <w:t>KEGG</w:t>
      </w:r>
      <w:r w:rsidR="0038400C" w:rsidRPr="0038400C">
        <w:rPr>
          <w:rFonts w:ascii="Arial" w:hAnsi="Arial"/>
          <w:sz w:val="24"/>
          <w:szCs w:val="24"/>
        </w:rPr>
        <w:t>)</w:t>
      </w:r>
      <w:r w:rsidR="006F26F8">
        <w:rPr>
          <w:rFonts w:ascii="Arial" w:hAnsi="Arial"/>
          <w:sz w:val="24"/>
          <w:szCs w:val="24"/>
        </w:rPr>
        <w:t xml:space="preserve"> pathways were generated in order to </w:t>
      </w:r>
      <w:r w:rsidR="00DF74FC">
        <w:rPr>
          <w:rFonts w:ascii="Arial" w:hAnsi="Arial"/>
          <w:sz w:val="24"/>
          <w:szCs w:val="24"/>
        </w:rPr>
        <w:t>predict some of</w:t>
      </w:r>
      <w:r w:rsidR="006F26F8">
        <w:rPr>
          <w:rFonts w:ascii="Arial" w:hAnsi="Arial"/>
          <w:sz w:val="24"/>
          <w:szCs w:val="24"/>
        </w:rPr>
        <w:t xml:space="preserve"> the biochemical </w:t>
      </w:r>
      <w:r w:rsidR="00DF74FC">
        <w:rPr>
          <w:rFonts w:ascii="Arial" w:hAnsi="Arial"/>
          <w:sz w:val="24"/>
          <w:szCs w:val="24"/>
        </w:rPr>
        <w:t>consequences of this dysbiosis. This analysis suggested that glycerophospholipid and lipopolysaccharide metabolism was increased. These pathways are known to contribute to inflammation (J Gastroenterology 1999;34:46-53).</w:t>
      </w:r>
      <w:r w:rsidR="00FD33BB">
        <w:rPr>
          <w:rFonts w:ascii="Arial" w:hAnsi="Arial"/>
          <w:sz w:val="24"/>
          <w:szCs w:val="24"/>
        </w:rPr>
        <w:t xml:space="preserve"> Phosphoacetate hydrolase, a zinc-dependent enzyme and source of hydrogen and carbon, was also increased. The authors speculated that this might contribute to Zinc deficiency common in newly diagnosed IBD patients. The pathways predicted to </w:t>
      </w:r>
      <w:r w:rsidR="00357FE3">
        <w:rPr>
          <w:rFonts w:ascii="Arial" w:hAnsi="Arial"/>
          <w:sz w:val="24"/>
          <w:szCs w:val="24"/>
        </w:rPr>
        <w:t xml:space="preserve">be </w:t>
      </w:r>
      <w:r w:rsidR="00FD33BB">
        <w:rPr>
          <w:rFonts w:ascii="Arial" w:hAnsi="Arial"/>
          <w:sz w:val="24"/>
          <w:szCs w:val="24"/>
        </w:rPr>
        <w:t xml:space="preserve">decreased in CD were bile acid and amino acid biosynthetic pathways. The authors concluded that collectively these predicted biochemical changes would give the microbiome greater access to complex carbohydrates and are indicative of an anaerobic lifestyle. </w:t>
      </w:r>
    </w:p>
    <w:p w14:paraId="0D29F9D4" w14:textId="0D77535E" w:rsidR="005F0788" w:rsidRPr="0075380E" w:rsidRDefault="00E86520" w:rsidP="001862B7">
      <w:pPr>
        <w:jc w:val="both"/>
        <w:rPr>
          <w:rFonts w:ascii="Arial" w:hAnsi="Arial"/>
          <w:i/>
          <w:sz w:val="24"/>
          <w:szCs w:val="24"/>
        </w:rPr>
      </w:pPr>
      <w:r>
        <w:rPr>
          <w:rFonts w:ascii="Arial" w:hAnsi="Arial"/>
          <w:sz w:val="24"/>
          <w:szCs w:val="24"/>
        </w:rPr>
        <w:t xml:space="preserve">The authors then asked if any </w:t>
      </w:r>
      <w:r w:rsidR="00023141">
        <w:rPr>
          <w:rFonts w:ascii="Arial" w:hAnsi="Arial"/>
          <w:sz w:val="24"/>
          <w:szCs w:val="24"/>
        </w:rPr>
        <w:t>of the three samples types analy</w:t>
      </w:r>
      <w:r>
        <w:rPr>
          <w:rFonts w:ascii="Arial" w:hAnsi="Arial"/>
          <w:sz w:val="24"/>
          <w:szCs w:val="24"/>
        </w:rPr>
        <w:t xml:space="preserve">zed could </w:t>
      </w:r>
      <w:r w:rsidR="001A61AF">
        <w:rPr>
          <w:rFonts w:ascii="Arial" w:hAnsi="Arial"/>
          <w:sz w:val="24"/>
          <w:szCs w:val="24"/>
        </w:rPr>
        <w:t>correctly</w:t>
      </w:r>
      <w:r w:rsidR="00BA2284">
        <w:rPr>
          <w:rFonts w:ascii="Arial" w:hAnsi="Arial"/>
          <w:sz w:val="24"/>
          <w:szCs w:val="24"/>
        </w:rPr>
        <w:t xml:space="preserve"> identify the CD or non-CD status of each subject, and thus provide a </w:t>
      </w:r>
      <w:r>
        <w:rPr>
          <w:rFonts w:ascii="Arial" w:hAnsi="Arial"/>
          <w:sz w:val="24"/>
          <w:szCs w:val="24"/>
        </w:rPr>
        <w:t>diagnos</w:t>
      </w:r>
      <w:r w:rsidR="00BA2284">
        <w:rPr>
          <w:rFonts w:ascii="Arial" w:hAnsi="Arial"/>
          <w:sz w:val="24"/>
          <w:szCs w:val="24"/>
        </w:rPr>
        <w:t>is</w:t>
      </w:r>
      <w:r>
        <w:rPr>
          <w:rFonts w:ascii="Arial" w:hAnsi="Arial"/>
          <w:sz w:val="24"/>
          <w:szCs w:val="24"/>
        </w:rPr>
        <w:t xml:space="preserve"> </w:t>
      </w:r>
      <w:r w:rsidR="00BA2284">
        <w:rPr>
          <w:rFonts w:ascii="Arial" w:hAnsi="Arial"/>
          <w:sz w:val="24"/>
          <w:szCs w:val="24"/>
        </w:rPr>
        <w:t>tool</w:t>
      </w:r>
      <w:r>
        <w:rPr>
          <w:rFonts w:ascii="Arial" w:hAnsi="Arial"/>
          <w:sz w:val="24"/>
          <w:szCs w:val="24"/>
        </w:rPr>
        <w:t xml:space="preserve">. </w:t>
      </w:r>
      <w:r w:rsidR="00EF45A3">
        <w:rPr>
          <w:rFonts w:ascii="Arial" w:hAnsi="Arial"/>
          <w:sz w:val="24"/>
          <w:szCs w:val="24"/>
        </w:rPr>
        <w:t>To achieve this they employed sparse logistic regression using L1 penalisation, separately for each sample type</w:t>
      </w:r>
      <w:r w:rsidR="00B84CDD">
        <w:rPr>
          <w:rFonts w:ascii="Arial" w:hAnsi="Arial"/>
          <w:sz w:val="24"/>
          <w:szCs w:val="24"/>
        </w:rPr>
        <w:t>, using genus-level abundances</w:t>
      </w:r>
      <w:r w:rsidR="00EF45A3">
        <w:rPr>
          <w:rFonts w:ascii="Arial" w:hAnsi="Arial"/>
          <w:sz w:val="24"/>
          <w:szCs w:val="24"/>
        </w:rPr>
        <w:t>. R</w:t>
      </w:r>
      <w:r>
        <w:rPr>
          <w:rFonts w:ascii="Arial" w:hAnsi="Arial"/>
          <w:sz w:val="24"/>
          <w:szCs w:val="24"/>
        </w:rPr>
        <w:t xml:space="preserve">eceiver-operating characteristic (ROC) analysis </w:t>
      </w:r>
      <w:r w:rsidR="00EF45A3">
        <w:rPr>
          <w:rFonts w:ascii="Arial" w:hAnsi="Arial"/>
          <w:sz w:val="24"/>
          <w:szCs w:val="24"/>
        </w:rPr>
        <w:t xml:space="preserve">showed that </w:t>
      </w:r>
      <w:r>
        <w:rPr>
          <w:rFonts w:ascii="Arial" w:hAnsi="Arial"/>
          <w:sz w:val="24"/>
          <w:szCs w:val="24"/>
        </w:rPr>
        <w:t>ileal microbiome profiles performed best (</w:t>
      </w:r>
      <w:r w:rsidR="00EF45A3">
        <w:rPr>
          <w:rFonts w:ascii="Arial" w:hAnsi="Arial"/>
          <w:sz w:val="24"/>
          <w:szCs w:val="24"/>
        </w:rPr>
        <w:t>a</w:t>
      </w:r>
      <w:r>
        <w:rPr>
          <w:rFonts w:ascii="Arial" w:hAnsi="Arial"/>
          <w:sz w:val="24"/>
          <w:szCs w:val="24"/>
        </w:rPr>
        <w:t xml:space="preserve">rea under the curve (AUC) 0.85) followed by rectal microbiome (0.78). </w:t>
      </w:r>
      <w:r w:rsidR="00EF45A3">
        <w:rPr>
          <w:rFonts w:ascii="Arial" w:hAnsi="Arial"/>
          <w:sz w:val="24"/>
          <w:szCs w:val="24"/>
        </w:rPr>
        <w:t>Using these, d</w:t>
      </w:r>
      <w:r w:rsidR="00562FE1">
        <w:rPr>
          <w:rFonts w:ascii="Arial" w:hAnsi="Arial"/>
          <w:sz w:val="24"/>
          <w:szCs w:val="24"/>
        </w:rPr>
        <w:t>iagnosis has similar accuracy for ileal, ileal</w:t>
      </w:r>
      <w:r w:rsidR="00EA155A">
        <w:rPr>
          <w:rFonts w:ascii="Arial" w:hAnsi="Arial"/>
          <w:sz w:val="24"/>
          <w:szCs w:val="24"/>
        </w:rPr>
        <w:t xml:space="preserve"> </w:t>
      </w:r>
      <w:r w:rsidR="00562FE1">
        <w:rPr>
          <w:rFonts w:ascii="Arial" w:hAnsi="Arial"/>
          <w:sz w:val="24"/>
          <w:szCs w:val="24"/>
        </w:rPr>
        <w:t xml:space="preserve">colonic and colonic disease. Indeed variation between biopsy sites was less than between biopsy and </w:t>
      </w:r>
      <w:r w:rsidR="00EA155A">
        <w:rPr>
          <w:rFonts w:ascii="Arial" w:hAnsi="Arial"/>
          <w:sz w:val="24"/>
          <w:szCs w:val="24"/>
        </w:rPr>
        <w:t>fecal</w:t>
      </w:r>
      <w:r w:rsidR="00975F63">
        <w:rPr>
          <w:rFonts w:ascii="Arial" w:hAnsi="Arial"/>
          <w:sz w:val="24"/>
          <w:szCs w:val="24"/>
        </w:rPr>
        <w:t xml:space="preserve"> sampling</w:t>
      </w:r>
      <w:r w:rsidR="00562FE1">
        <w:rPr>
          <w:rFonts w:ascii="Arial" w:hAnsi="Arial"/>
          <w:sz w:val="24"/>
          <w:szCs w:val="24"/>
        </w:rPr>
        <w:t xml:space="preserve">. </w:t>
      </w:r>
      <w:r w:rsidR="00EA155A">
        <w:rPr>
          <w:rFonts w:ascii="Arial" w:hAnsi="Arial"/>
          <w:sz w:val="24"/>
          <w:szCs w:val="24"/>
        </w:rPr>
        <w:t xml:space="preserve">Fecal </w:t>
      </w:r>
      <w:r w:rsidR="00EF45A3">
        <w:rPr>
          <w:rFonts w:ascii="Arial" w:hAnsi="Arial"/>
          <w:sz w:val="24"/>
          <w:szCs w:val="24"/>
        </w:rPr>
        <w:t xml:space="preserve">samples performed less well (AUC 0.66) with greater variability. </w:t>
      </w:r>
      <w:r w:rsidR="004865AE">
        <w:rPr>
          <w:rFonts w:ascii="Arial" w:hAnsi="Arial"/>
          <w:sz w:val="24"/>
          <w:szCs w:val="24"/>
        </w:rPr>
        <w:t>The authors also examined whether the composition of the microbiota could predict whether the disease would increase or decrease in severity 6 months after diagnosis. The authors</w:t>
      </w:r>
      <w:r w:rsidR="001A61AF">
        <w:rPr>
          <w:rFonts w:ascii="Arial" w:hAnsi="Arial"/>
          <w:sz w:val="24"/>
          <w:szCs w:val="24"/>
        </w:rPr>
        <w:t xml:space="preserve"> </w:t>
      </w:r>
      <w:r w:rsidR="00EF45A3">
        <w:rPr>
          <w:rFonts w:ascii="Arial" w:hAnsi="Arial"/>
          <w:sz w:val="24"/>
          <w:szCs w:val="24"/>
        </w:rPr>
        <w:t xml:space="preserve">used a different technique (random forests classifier), </w:t>
      </w:r>
      <w:r w:rsidR="001A61AF">
        <w:rPr>
          <w:rFonts w:ascii="Arial" w:hAnsi="Arial"/>
          <w:sz w:val="24"/>
          <w:szCs w:val="24"/>
        </w:rPr>
        <w:t xml:space="preserve">which predicted whether or not the later PCDAI score would be </w:t>
      </w:r>
      <w:r w:rsidR="001A61AF">
        <w:rPr>
          <w:rFonts w:ascii="Arial" w:hAnsi="Arial" w:cs="Arial"/>
          <w:sz w:val="24"/>
          <w:szCs w:val="24"/>
        </w:rPr>
        <w:t xml:space="preserve">≥ 10, </w:t>
      </w:r>
      <w:r w:rsidR="00EF45A3">
        <w:rPr>
          <w:rFonts w:ascii="Arial" w:hAnsi="Arial"/>
          <w:sz w:val="24"/>
          <w:szCs w:val="24"/>
        </w:rPr>
        <w:t>and their</w:t>
      </w:r>
      <w:r w:rsidR="004865AE">
        <w:rPr>
          <w:rFonts w:ascii="Arial" w:hAnsi="Arial"/>
          <w:sz w:val="24"/>
          <w:szCs w:val="24"/>
        </w:rPr>
        <w:t xml:space="preserve"> model performed with a modest 67% accuracy </w:t>
      </w:r>
      <w:r w:rsidR="0075380E">
        <w:rPr>
          <w:rFonts w:ascii="Arial" w:hAnsi="Arial"/>
          <w:sz w:val="24"/>
          <w:szCs w:val="24"/>
        </w:rPr>
        <w:t>but</w:t>
      </w:r>
      <w:r w:rsidR="004865AE">
        <w:rPr>
          <w:rFonts w:ascii="Arial" w:hAnsi="Arial"/>
          <w:sz w:val="24"/>
          <w:szCs w:val="24"/>
        </w:rPr>
        <w:t xml:space="preserve"> was superior to a model based on clinical features (53%). The most influential features for predicting future PCDAI were age of onset and levels of Enterobacteriaceae (negative correlation) while PCDAI at diagnosis, </w:t>
      </w:r>
      <w:r w:rsidR="004865AE">
        <w:rPr>
          <w:rFonts w:ascii="Arial" w:hAnsi="Arial"/>
          <w:i/>
          <w:sz w:val="24"/>
          <w:szCs w:val="24"/>
        </w:rPr>
        <w:t>Fusobacterium</w:t>
      </w:r>
      <w:r w:rsidR="004865AE">
        <w:rPr>
          <w:rFonts w:ascii="Arial" w:hAnsi="Arial"/>
          <w:sz w:val="24"/>
          <w:szCs w:val="24"/>
        </w:rPr>
        <w:t xml:space="preserve"> and</w:t>
      </w:r>
      <w:r w:rsidR="004865AE">
        <w:rPr>
          <w:rFonts w:ascii="Arial" w:hAnsi="Arial"/>
          <w:i/>
          <w:sz w:val="24"/>
          <w:szCs w:val="24"/>
        </w:rPr>
        <w:t xml:space="preserve"> Haemophilus </w:t>
      </w:r>
      <w:r w:rsidR="004865AE">
        <w:rPr>
          <w:rFonts w:ascii="Arial" w:hAnsi="Arial"/>
          <w:sz w:val="24"/>
          <w:szCs w:val="24"/>
        </w:rPr>
        <w:t>correlated with increased future severity</w:t>
      </w:r>
      <w:r w:rsidR="004865AE">
        <w:rPr>
          <w:rFonts w:ascii="Arial" w:hAnsi="Arial"/>
          <w:i/>
          <w:sz w:val="24"/>
          <w:szCs w:val="24"/>
        </w:rPr>
        <w:t>.</w:t>
      </w:r>
    </w:p>
    <w:p w14:paraId="0050D917" w14:textId="4ED404DC" w:rsidR="007C1764" w:rsidRDefault="007C1764" w:rsidP="001862B7">
      <w:pPr>
        <w:jc w:val="both"/>
        <w:rPr>
          <w:rFonts w:ascii="Arial" w:hAnsi="Arial"/>
          <w:sz w:val="24"/>
          <w:szCs w:val="24"/>
        </w:rPr>
      </w:pPr>
      <w:r>
        <w:rPr>
          <w:rFonts w:ascii="Arial" w:hAnsi="Arial"/>
          <w:sz w:val="24"/>
          <w:szCs w:val="24"/>
        </w:rPr>
        <w:t xml:space="preserve">Lastly the authors combined their pediatric new-onset dataset with a number of adult datasets including both CD and Ulcerative colitis (UC). Organisms increased in CD were also increased in UC however organisms decreased in CD were not associated with UC. </w:t>
      </w:r>
      <w:r w:rsidR="001033EA">
        <w:rPr>
          <w:rFonts w:ascii="Arial" w:hAnsi="Arial"/>
          <w:sz w:val="24"/>
          <w:szCs w:val="24"/>
        </w:rPr>
        <w:t xml:space="preserve">This analysis also highlighted the importance of sample collection methodology and treatment effects during sampling. </w:t>
      </w:r>
    </w:p>
    <w:p w14:paraId="6E89AA24" w14:textId="77777777" w:rsidR="00023141" w:rsidRDefault="00023141" w:rsidP="001862B7">
      <w:pPr>
        <w:jc w:val="both"/>
        <w:rPr>
          <w:rFonts w:ascii="Arial" w:hAnsi="Arial"/>
          <w:sz w:val="24"/>
          <w:szCs w:val="24"/>
        </w:rPr>
      </w:pPr>
    </w:p>
    <w:p w14:paraId="6F5C417F" w14:textId="77777777" w:rsidR="00975F63" w:rsidRDefault="00975F63" w:rsidP="001862B7">
      <w:pPr>
        <w:jc w:val="both"/>
        <w:rPr>
          <w:rFonts w:ascii="Arial" w:hAnsi="Arial"/>
          <w:sz w:val="24"/>
          <w:szCs w:val="24"/>
        </w:rPr>
      </w:pPr>
    </w:p>
    <w:p w14:paraId="03F52F96" w14:textId="77777777" w:rsidR="00975F63" w:rsidRDefault="00023141" w:rsidP="00975F63">
      <w:pPr>
        <w:spacing w:after="0" w:line="240" w:lineRule="auto"/>
        <w:jc w:val="both"/>
        <w:rPr>
          <w:rFonts w:ascii="Arial" w:hAnsi="Arial"/>
          <w:sz w:val="24"/>
          <w:szCs w:val="24"/>
        </w:rPr>
      </w:pPr>
      <w:r>
        <w:rPr>
          <w:rFonts w:ascii="Arial" w:hAnsi="Arial"/>
          <w:b/>
          <w:sz w:val="24"/>
          <w:szCs w:val="24"/>
        </w:rPr>
        <w:lastRenderedPageBreak/>
        <w:t>COMMENT</w:t>
      </w:r>
    </w:p>
    <w:p w14:paraId="1A8D4ED3" w14:textId="702F513A" w:rsidR="00337A0E" w:rsidRPr="00975F63" w:rsidRDefault="00337A0E" w:rsidP="001862B7">
      <w:pPr>
        <w:jc w:val="both"/>
        <w:rPr>
          <w:rFonts w:ascii="Arial" w:hAnsi="Arial"/>
          <w:sz w:val="24"/>
          <w:szCs w:val="24"/>
        </w:rPr>
      </w:pPr>
      <w:r w:rsidRPr="00EA155A">
        <w:rPr>
          <w:rFonts w:ascii="Arial" w:hAnsi="Arial" w:cs="Arial"/>
          <w:sz w:val="24"/>
          <w:szCs w:val="24"/>
        </w:rPr>
        <w:t xml:space="preserve">This study </w:t>
      </w:r>
      <w:r w:rsidR="002C7964" w:rsidRPr="00EA155A">
        <w:rPr>
          <w:rFonts w:ascii="Arial" w:hAnsi="Arial" w:cs="Arial"/>
          <w:sz w:val="24"/>
          <w:szCs w:val="24"/>
        </w:rPr>
        <w:t>indicates</w:t>
      </w:r>
      <w:r w:rsidRPr="00EA155A">
        <w:rPr>
          <w:rFonts w:ascii="Arial" w:hAnsi="Arial" w:cs="Arial"/>
          <w:sz w:val="24"/>
          <w:szCs w:val="24"/>
        </w:rPr>
        <w:t xml:space="preserve"> that Enterobact</w:t>
      </w:r>
      <w:r w:rsidR="008B320C" w:rsidRPr="00EA155A">
        <w:rPr>
          <w:rFonts w:ascii="Arial" w:hAnsi="Arial" w:cs="Arial"/>
          <w:sz w:val="24"/>
          <w:szCs w:val="24"/>
        </w:rPr>
        <w:t>eri</w:t>
      </w:r>
      <w:r w:rsidRPr="00EA155A">
        <w:rPr>
          <w:rFonts w:ascii="Arial" w:hAnsi="Arial" w:cs="Arial"/>
          <w:sz w:val="24"/>
          <w:szCs w:val="24"/>
        </w:rPr>
        <w:t>ac</w:t>
      </w:r>
      <w:r w:rsidR="008B320C" w:rsidRPr="00EA155A">
        <w:rPr>
          <w:rFonts w:ascii="Arial" w:hAnsi="Arial" w:cs="Arial"/>
          <w:sz w:val="24"/>
          <w:szCs w:val="24"/>
        </w:rPr>
        <w:t>e</w:t>
      </w:r>
      <w:r w:rsidRPr="00EA155A">
        <w:rPr>
          <w:rFonts w:ascii="Arial" w:hAnsi="Arial" w:cs="Arial"/>
          <w:sz w:val="24"/>
          <w:szCs w:val="24"/>
        </w:rPr>
        <w:t>ae are increased in Crohn’s</w:t>
      </w:r>
      <w:r w:rsidR="002C7964" w:rsidRPr="00EA155A">
        <w:rPr>
          <w:rFonts w:ascii="Arial" w:hAnsi="Arial" w:cs="Arial"/>
          <w:sz w:val="24"/>
          <w:szCs w:val="24"/>
        </w:rPr>
        <w:t xml:space="preserve">, </w:t>
      </w:r>
      <w:r w:rsidR="008B320C" w:rsidRPr="00EA155A">
        <w:rPr>
          <w:rFonts w:ascii="Arial" w:hAnsi="Arial" w:cs="Arial"/>
          <w:sz w:val="24"/>
          <w:szCs w:val="24"/>
        </w:rPr>
        <w:t xml:space="preserve">and the scores </w:t>
      </w:r>
      <w:r w:rsidR="00806EB3" w:rsidRPr="00EA155A">
        <w:rPr>
          <w:rFonts w:ascii="Arial" w:hAnsi="Arial" w:cs="Arial"/>
          <w:sz w:val="24"/>
          <w:szCs w:val="24"/>
        </w:rPr>
        <w:t xml:space="preserve">presented in the data tables (supplementary files) </w:t>
      </w:r>
      <w:r w:rsidR="008B320C" w:rsidRPr="00EA155A">
        <w:rPr>
          <w:rFonts w:ascii="Arial" w:hAnsi="Arial" w:cs="Arial"/>
          <w:sz w:val="24"/>
          <w:szCs w:val="24"/>
        </w:rPr>
        <w:t xml:space="preserve">indicate that </w:t>
      </w:r>
      <w:r w:rsidR="00806EB3" w:rsidRPr="00EA155A">
        <w:rPr>
          <w:rFonts w:ascii="Arial" w:hAnsi="Arial" w:cs="Arial"/>
          <w:sz w:val="24"/>
          <w:szCs w:val="24"/>
        </w:rPr>
        <w:t xml:space="preserve">in the mucosal samples </w:t>
      </w:r>
      <w:r w:rsidR="008B320C" w:rsidRPr="00EA155A">
        <w:rPr>
          <w:rFonts w:ascii="Arial" w:hAnsi="Arial" w:cs="Arial"/>
          <w:sz w:val="24"/>
          <w:szCs w:val="24"/>
        </w:rPr>
        <w:t xml:space="preserve">this is the strongest positive correlation with CD, </w:t>
      </w:r>
      <w:r w:rsidR="000E0DC0" w:rsidRPr="00EA155A">
        <w:rPr>
          <w:rFonts w:ascii="Arial" w:hAnsi="Arial" w:cs="Arial"/>
          <w:sz w:val="24"/>
          <w:szCs w:val="24"/>
        </w:rPr>
        <w:t>with the Lachnospiraceae</w:t>
      </w:r>
      <w:r w:rsidR="002C7964" w:rsidRPr="00EA155A">
        <w:rPr>
          <w:rFonts w:ascii="Arial" w:hAnsi="Arial" w:cs="Arial"/>
          <w:sz w:val="24"/>
          <w:szCs w:val="24"/>
        </w:rPr>
        <w:t xml:space="preserve"> negatively correlated</w:t>
      </w:r>
      <w:r w:rsidR="000E0DC0" w:rsidRPr="00EA155A">
        <w:rPr>
          <w:rFonts w:ascii="Arial" w:hAnsi="Arial" w:cs="Arial"/>
          <w:sz w:val="24"/>
          <w:szCs w:val="24"/>
        </w:rPr>
        <w:t xml:space="preserve"> to the same degree</w:t>
      </w:r>
      <w:r w:rsidR="002C7964" w:rsidRPr="00EA155A">
        <w:rPr>
          <w:rFonts w:ascii="Arial" w:hAnsi="Arial" w:cs="Arial"/>
          <w:sz w:val="24"/>
          <w:szCs w:val="24"/>
        </w:rPr>
        <w:t>.</w:t>
      </w:r>
      <w:r w:rsidRPr="00EA155A">
        <w:rPr>
          <w:rFonts w:ascii="Arial" w:hAnsi="Arial" w:cs="Arial"/>
          <w:sz w:val="24"/>
          <w:szCs w:val="24"/>
        </w:rPr>
        <w:t xml:space="preserve"> </w:t>
      </w:r>
      <w:r w:rsidR="000E0DC0" w:rsidRPr="00EA155A">
        <w:rPr>
          <w:rFonts w:ascii="Arial" w:hAnsi="Arial" w:cs="Arial"/>
          <w:sz w:val="24"/>
          <w:szCs w:val="24"/>
        </w:rPr>
        <w:t>However when presented as a fold-change relative to the co</w:t>
      </w:r>
      <w:r w:rsidR="001A61AF" w:rsidRPr="00EA155A">
        <w:rPr>
          <w:rFonts w:ascii="Arial" w:hAnsi="Arial" w:cs="Arial"/>
          <w:sz w:val="24"/>
          <w:szCs w:val="24"/>
        </w:rPr>
        <w:t>n</w:t>
      </w:r>
      <w:r w:rsidR="000E0DC0" w:rsidRPr="00EA155A">
        <w:rPr>
          <w:rFonts w:ascii="Arial" w:hAnsi="Arial" w:cs="Arial"/>
          <w:sz w:val="24"/>
          <w:szCs w:val="24"/>
        </w:rPr>
        <w:t>trol state</w:t>
      </w:r>
      <w:r w:rsidR="00806EB3" w:rsidRPr="00EA155A">
        <w:rPr>
          <w:rFonts w:ascii="Arial" w:hAnsi="Arial" w:cs="Arial"/>
          <w:sz w:val="24"/>
          <w:szCs w:val="24"/>
        </w:rPr>
        <w:t xml:space="preserve"> (as in the main manuscript)</w:t>
      </w:r>
      <w:r w:rsidR="000E0DC0" w:rsidRPr="00EA155A">
        <w:rPr>
          <w:rFonts w:ascii="Arial" w:hAnsi="Arial" w:cs="Arial"/>
          <w:sz w:val="24"/>
          <w:szCs w:val="24"/>
        </w:rPr>
        <w:t>, other taxa are more negatively associated, while several other families are as much increased in CD as Enterobacteriaceae</w:t>
      </w:r>
      <w:r w:rsidR="00EA155A">
        <w:rPr>
          <w:rFonts w:ascii="Arial" w:hAnsi="Arial" w:cs="Arial"/>
          <w:sz w:val="24"/>
          <w:szCs w:val="24"/>
        </w:rPr>
        <w:t>.</w:t>
      </w:r>
      <w:r w:rsidR="000E0DC0" w:rsidRPr="00EA155A">
        <w:rPr>
          <w:rFonts w:ascii="Arial" w:hAnsi="Arial" w:cs="Arial"/>
          <w:sz w:val="24"/>
          <w:szCs w:val="24"/>
        </w:rPr>
        <w:t xml:space="preserve"> </w:t>
      </w:r>
      <w:r w:rsidR="004C534E" w:rsidRPr="00EA155A">
        <w:rPr>
          <w:rFonts w:ascii="Arial" w:hAnsi="Arial" w:cs="Arial"/>
          <w:sz w:val="24"/>
          <w:szCs w:val="24"/>
        </w:rPr>
        <w:t xml:space="preserve">The concept </w:t>
      </w:r>
      <w:r w:rsidR="004C534E" w:rsidRPr="00EA155A">
        <w:rPr>
          <w:rFonts w:ascii="Arial" w:hAnsi="Arial" w:cs="Arial"/>
          <w:color w:val="222222"/>
          <w:sz w:val="24"/>
          <w:szCs w:val="24"/>
          <w:shd w:val="clear" w:color="auto" w:fill="FFFFFF"/>
        </w:rPr>
        <w:t>that CD may be due to an infectious microbe has been under investigation</w:t>
      </w:r>
      <w:r w:rsidR="004C534E" w:rsidRPr="00EA155A">
        <w:rPr>
          <w:rStyle w:val="apple-converted-space"/>
          <w:rFonts w:ascii="Arial" w:hAnsi="Arial" w:cs="Arial"/>
          <w:color w:val="222222"/>
          <w:sz w:val="24"/>
          <w:szCs w:val="24"/>
          <w:shd w:val="clear" w:color="auto" w:fill="FFFFFF"/>
        </w:rPr>
        <w:t xml:space="preserve"> for a number of years and within </w:t>
      </w:r>
      <w:r w:rsidR="004C534E" w:rsidRPr="00EA155A">
        <w:rPr>
          <w:rFonts w:ascii="Arial" w:hAnsi="Arial" w:cs="Arial"/>
          <w:sz w:val="24"/>
          <w:szCs w:val="24"/>
        </w:rPr>
        <w:t>Enterobact</w:t>
      </w:r>
      <w:r w:rsidR="000E0DC0" w:rsidRPr="00EA155A">
        <w:rPr>
          <w:rFonts w:ascii="Arial" w:hAnsi="Arial" w:cs="Arial"/>
          <w:sz w:val="24"/>
          <w:szCs w:val="24"/>
        </w:rPr>
        <w:t>eri</w:t>
      </w:r>
      <w:r w:rsidR="004C534E" w:rsidRPr="00EA155A">
        <w:rPr>
          <w:rFonts w:ascii="Arial" w:hAnsi="Arial" w:cs="Arial"/>
          <w:sz w:val="24"/>
          <w:szCs w:val="24"/>
        </w:rPr>
        <w:t>ac</w:t>
      </w:r>
      <w:r w:rsidR="000E0DC0" w:rsidRPr="00EA155A">
        <w:rPr>
          <w:rFonts w:ascii="Arial" w:hAnsi="Arial" w:cs="Arial"/>
          <w:sz w:val="24"/>
          <w:szCs w:val="24"/>
        </w:rPr>
        <w:t>e</w:t>
      </w:r>
      <w:r w:rsidR="004C534E" w:rsidRPr="00EA155A">
        <w:rPr>
          <w:rFonts w:ascii="Arial" w:hAnsi="Arial" w:cs="Arial"/>
          <w:sz w:val="24"/>
          <w:szCs w:val="24"/>
        </w:rPr>
        <w:t xml:space="preserve">ae </w:t>
      </w:r>
      <w:r w:rsidRPr="00EA155A">
        <w:rPr>
          <w:rFonts w:ascii="Arial" w:hAnsi="Arial" w:cs="Arial"/>
          <w:sz w:val="24"/>
          <w:szCs w:val="24"/>
        </w:rPr>
        <w:t xml:space="preserve">one strain of </w:t>
      </w:r>
      <w:r w:rsidRPr="00EA155A">
        <w:rPr>
          <w:rFonts w:ascii="Arial" w:hAnsi="Arial" w:cs="Arial"/>
          <w:i/>
          <w:sz w:val="24"/>
          <w:szCs w:val="24"/>
        </w:rPr>
        <w:t xml:space="preserve">E.coli </w:t>
      </w:r>
      <w:r w:rsidRPr="00EA155A">
        <w:rPr>
          <w:rFonts w:ascii="Arial" w:hAnsi="Arial" w:cs="Arial"/>
          <w:sz w:val="24"/>
          <w:szCs w:val="24"/>
        </w:rPr>
        <w:t>has been the subject of intense investigation. The</w:t>
      </w:r>
      <w:r w:rsidR="004C534E" w:rsidRPr="00EA155A">
        <w:rPr>
          <w:rFonts w:ascii="Arial" w:hAnsi="Arial" w:cs="Arial"/>
          <w:sz w:val="24"/>
          <w:szCs w:val="24"/>
        </w:rPr>
        <w:t>re</w:t>
      </w:r>
      <w:r w:rsidRPr="00EA155A">
        <w:rPr>
          <w:rFonts w:ascii="Arial" w:hAnsi="Arial" w:cs="Arial"/>
          <w:sz w:val="24"/>
          <w:szCs w:val="24"/>
        </w:rPr>
        <w:t xml:space="preserve"> is a high prevalence of Adherent-Invasive </w:t>
      </w:r>
      <w:r w:rsidRPr="00EA155A">
        <w:rPr>
          <w:rFonts w:ascii="Arial" w:hAnsi="Arial" w:cs="Arial"/>
          <w:i/>
          <w:sz w:val="24"/>
          <w:szCs w:val="24"/>
        </w:rPr>
        <w:t>E.coli</w:t>
      </w:r>
      <w:r w:rsidRPr="00EA155A">
        <w:rPr>
          <w:rFonts w:ascii="Arial" w:hAnsi="Arial" w:cs="Arial"/>
          <w:sz w:val="24"/>
          <w:szCs w:val="24"/>
        </w:rPr>
        <w:t xml:space="preserve"> </w:t>
      </w:r>
      <w:r w:rsidR="001F4640" w:rsidRPr="00EA155A">
        <w:rPr>
          <w:rFonts w:ascii="Arial" w:hAnsi="Arial" w:cs="Arial"/>
          <w:sz w:val="24"/>
          <w:szCs w:val="24"/>
        </w:rPr>
        <w:t xml:space="preserve">(AIEC) </w:t>
      </w:r>
      <w:r w:rsidRPr="00EA155A">
        <w:rPr>
          <w:rFonts w:ascii="Arial" w:hAnsi="Arial" w:cs="Arial"/>
          <w:sz w:val="24"/>
          <w:szCs w:val="24"/>
        </w:rPr>
        <w:t xml:space="preserve">associated with ileal mucosa in CD (Gastroenterology 2004;127:412-21). </w:t>
      </w:r>
      <w:r w:rsidR="00E92532" w:rsidRPr="00EA155A">
        <w:rPr>
          <w:rFonts w:ascii="Arial" w:hAnsi="Arial" w:cs="Arial"/>
          <w:sz w:val="24"/>
          <w:szCs w:val="24"/>
        </w:rPr>
        <w:t>This strain invade</w:t>
      </w:r>
      <w:r w:rsidR="001F4640" w:rsidRPr="00EA155A">
        <w:rPr>
          <w:rFonts w:ascii="Arial" w:hAnsi="Arial" w:cs="Arial"/>
          <w:sz w:val="24"/>
          <w:szCs w:val="24"/>
        </w:rPr>
        <w:t>s</w:t>
      </w:r>
      <w:r w:rsidR="00E92532" w:rsidRPr="00EA155A">
        <w:rPr>
          <w:rFonts w:ascii="Arial" w:hAnsi="Arial" w:cs="Arial"/>
          <w:sz w:val="24"/>
          <w:szCs w:val="24"/>
        </w:rPr>
        <w:t xml:space="preserve"> ileal mucosa using epithelial CEACAM6 as a receptor and survive</w:t>
      </w:r>
      <w:r w:rsidR="00273972" w:rsidRPr="00EA155A">
        <w:rPr>
          <w:rFonts w:ascii="Arial" w:hAnsi="Arial" w:cs="Arial"/>
          <w:sz w:val="24"/>
          <w:szCs w:val="24"/>
        </w:rPr>
        <w:t>s</w:t>
      </w:r>
      <w:r w:rsidR="00E92532" w:rsidRPr="00EA155A">
        <w:rPr>
          <w:rFonts w:ascii="Arial" w:hAnsi="Arial" w:cs="Arial"/>
          <w:sz w:val="24"/>
          <w:szCs w:val="24"/>
        </w:rPr>
        <w:t xml:space="preserve"> in macrophages stimulating production of proinflammatory cytokines (J Exp Med 2009;206:2179-89).</w:t>
      </w:r>
      <w:r w:rsidR="001F4640" w:rsidRPr="00EA155A">
        <w:rPr>
          <w:rFonts w:ascii="Arial" w:hAnsi="Arial" w:cs="Arial"/>
          <w:sz w:val="24"/>
          <w:szCs w:val="24"/>
        </w:rPr>
        <w:t xml:space="preserve"> AIEC can down regulate autophagy in intestinal epithelial by increa</w:t>
      </w:r>
      <w:r w:rsidR="004C534E" w:rsidRPr="00EA155A">
        <w:rPr>
          <w:rFonts w:ascii="Arial" w:hAnsi="Arial" w:cs="Arial"/>
          <w:sz w:val="24"/>
          <w:szCs w:val="24"/>
        </w:rPr>
        <w:t>sing levels of the microRNAs miR</w:t>
      </w:r>
      <w:r w:rsidR="001F4640" w:rsidRPr="00EA155A">
        <w:rPr>
          <w:rFonts w:ascii="Arial" w:hAnsi="Arial" w:cs="Arial"/>
          <w:sz w:val="24"/>
          <w:szCs w:val="24"/>
        </w:rPr>
        <w:t>3</w:t>
      </w:r>
      <w:r w:rsidR="004C534E" w:rsidRPr="00EA155A">
        <w:rPr>
          <w:rFonts w:ascii="Arial" w:hAnsi="Arial" w:cs="Arial"/>
          <w:sz w:val="24"/>
          <w:szCs w:val="24"/>
        </w:rPr>
        <w:t>0C and miR</w:t>
      </w:r>
      <w:r w:rsidR="001F4640" w:rsidRPr="00EA155A">
        <w:rPr>
          <w:rFonts w:ascii="Arial" w:hAnsi="Arial" w:cs="Arial"/>
          <w:sz w:val="24"/>
          <w:szCs w:val="24"/>
        </w:rPr>
        <w:t>130A (Gastroenterology 2014;146:508-519).</w:t>
      </w:r>
    </w:p>
    <w:p w14:paraId="3D1B4298" w14:textId="7D5580DD" w:rsidR="001278F6" w:rsidRPr="00EA155A" w:rsidRDefault="001E7438" w:rsidP="001862B7">
      <w:pPr>
        <w:jc w:val="both"/>
        <w:rPr>
          <w:rFonts w:ascii="Arial" w:hAnsi="Arial" w:cs="Arial"/>
          <w:sz w:val="24"/>
          <w:szCs w:val="24"/>
        </w:rPr>
      </w:pPr>
      <w:r w:rsidRPr="00EA155A">
        <w:rPr>
          <w:rFonts w:ascii="Arial" w:hAnsi="Arial" w:cs="Arial"/>
          <w:sz w:val="24"/>
          <w:szCs w:val="24"/>
        </w:rPr>
        <w:t>An interesting general result is that while the</w:t>
      </w:r>
      <w:r w:rsidR="001B5ADB" w:rsidRPr="00EA155A">
        <w:rPr>
          <w:rFonts w:ascii="Arial" w:hAnsi="Arial" w:cs="Arial"/>
          <w:sz w:val="24"/>
          <w:szCs w:val="24"/>
        </w:rPr>
        <w:t xml:space="preserve"> authors' new</w:t>
      </w:r>
      <w:r w:rsidRPr="00EA155A">
        <w:rPr>
          <w:rFonts w:ascii="Arial" w:hAnsi="Arial" w:cs="Arial"/>
          <w:sz w:val="24"/>
          <w:szCs w:val="24"/>
        </w:rPr>
        <w:t xml:space="preserve"> MD index was shown to correlate with the numeric disease index (PCDAI), the multivariate analysis </w:t>
      </w:r>
      <w:r w:rsidR="00A32480" w:rsidRPr="00EA155A">
        <w:rPr>
          <w:rFonts w:ascii="Arial" w:hAnsi="Arial" w:cs="Arial"/>
          <w:sz w:val="24"/>
          <w:szCs w:val="24"/>
        </w:rPr>
        <w:t xml:space="preserve">of mucosal samples </w:t>
      </w:r>
      <w:r w:rsidRPr="00EA155A">
        <w:rPr>
          <w:rFonts w:ascii="Arial" w:hAnsi="Arial" w:cs="Arial"/>
          <w:sz w:val="24"/>
          <w:szCs w:val="24"/>
        </w:rPr>
        <w:t xml:space="preserve">showed that relatively few individual taxa were found to be correlated (either positively or negatively) with PCDAI; even though the binary diagnosis (CD versus not CD) was the variable correlated to the most taxa. </w:t>
      </w:r>
      <w:r w:rsidR="00A32480" w:rsidRPr="00EA155A">
        <w:rPr>
          <w:rFonts w:ascii="Arial" w:hAnsi="Arial" w:cs="Arial"/>
          <w:sz w:val="24"/>
          <w:szCs w:val="24"/>
        </w:rPr>
        <w:t>It is also notable that the</w:t>
      </w:r>
      <w:r w:rsidRPr="00EA155A">
        <w:rPr>
          <w:rFonts w:ascii="Arial" w:hAnsi="Arial" w:cs="Arial"/>
          <w:sz w:val="24"/>
          <w:szCs w:val="24"/>
        </w:rPr>
        <w:t xml:space="preserve"> </w:t>
      </w:r>
      <w:r w:rsidR="00A32480" w:rsidRPr="00EA155A">
        <w:rPr>
          <w:rFonts w:ascii="Arial" w:hAnsi="Arial" w:cs="Arial"/>
          <w:sz w:val="24"/>
          <w:szCs w:val="24"/>
        </w:rPr>
        <w:t xml:space="preserve">Enterobacteriaceae, positively correlated with current PCDAI (and diagnosis=CD) in the multivariate analysis, was found to be negatively correlated with </w:t>
      </w:r>
      <w:r w:rsidR="00A32480" w:rsidRPr="00EA155A">
        <w:rPr>
          <w:rFonts w:ascii="Arial" w:hAnsi="Arial" w:cs="Arial"/>
          <w:i/>
          <w:sz w:val="24"/>
          <w:szCs w:val="24"/>
        </w:rPr>
        <w:t>future</w:t>
      </w:r>
      <w:r w:rsidR="00A32480" w:rsidRPr="00EA155A">
        <w:rPr>
          <w:rFonts w:ascii="Arial" w:hAnsi="Arial" w:cs="Arial"/>
          <w:sz w:val="24"/>
          <w:szCs w:val="24"/>
        </w:rPr>
        <w:t xml:space="preserve"> PCDAI in the outcome prediction exercise (this family also appears to be decreased in the data on taxa derived from the shotgun metagenomic analysis of fecal-samples). Taken together, this indicates that the binary diagnosis is more useful than PCDAI in terms of analysis of individual taxonomic groups.</w:t>
      </w:r>
    </w:p>
    <w:p w14:paraId="21D814CC" w14:textId="77FC0802" w:rsidR="001B4998" w:rsidRPr="00EA155A" w:rsidRDefault="00273972" w:rsidP="00975F63">
      <w:pPr>
        <w:pStyle w:val="NormalWeb"/>
        <w:shd w:val="clear" w:color="auto" w:fill="FFFFFF"/>
        <w:spacing w:before="0" w:beforeAutospacing="0" w:after="135" w:afterAutospacing="0" w:line="300" w:lineRule="atLeast"/>
        <w:jc w:val="both"/>
        <w:textAlignment w:val="baseline"/>
        <w:rPr>
          <w:rFonts w:ascii="Arial" w:hAnsi="Arial" w:cs="Arial"/>
        </w:rPr>
      </w:pPr>
      <w:r w:rsidRPr="00EA155A">
        <w:rPr>
          <w:rFonts w:ascii="Arial" w:hAnsi="Arial" w:cs="Arial"/>
        </w:rPr>
        <w:t>It is interesting that</w:t>
      </w:r>
      <w:r w:rsidR="001278F6" w:rsidRPr="00EA155A">
        <w:rPr>
          <w:rFonts w:ascii="Arial" w:hAnsi="Arial" w:cs="Arial"/>
        </w:rPr>
        <w:t xml:space="preserve"> a number of bifidobacterial species were found to be negatively correlated with CD</w:t>
      </w:r>
      <w:r w:rsidR="00057958" w:rsidRPr="00EA155A">
        <w:rPr>
          <w:rFonts w:ascii="Arial" w:hAnsi="Arial" w:cs="Arial"/>
        </w:rPr>
        <w:t xml:space="preserve">, </w:t>
      </w:r>
      <w:r w:rsidR="00D20138" w:rsidRPr="00EA155A">
        <w:rPr>
          <w:rFonts w:ascii="Arial" w:hAnsi="Arial" w:cs="Arial"/>
        </w:rPr>
        <w:t xml:space="preserve">although </w:t>
      </w:r>
      <w:r w:rsidR="00103885" w:rsidRPr="00EA155A">
        <w:rPr>
          <w:rFonts w:ascii="Arial" w:hAnsi="Arial" w:cs="Arial"/>
        </w:rPr>
        <w:t xml:space="preserve">this correlation was only in intestinal </w:t>
      </w:r>
      <w:r w:rsidR="001717A1" w:rsidRPr="00EA155A">
        <w:rPr>
          <w:rFonts w:ascii="Arial" w:hAnsi="Arial" w:cs="Arial"/>
        </w:rPr>
        <w:t xml:space="preserve">mucosal samples </w:t>
      </w:r>
      <w:r w:rsidR="00103885" w:rsidRPr="00EA155A">
        <w:rPr>
          <w:rFonts w:ascii="Arial" w:hAnsi="Arial" w:cs="Arial"/>
        </w:rPr>
        <w:t xml:space="preserve">and </w:t>
      </w:r>
      <w:r w:rsidR="00D20138" w:rsidRPr="00EA155A">
        <w:rPr>
          <w:rFonts w:ascii="Arial" w:hAnsi="Arial" w:cs="Arial"/>
        </w:rPr>
        <w:t>no</w:t>
      </w:r>
      <w:r w:rsidR="00103885" w:rsidRPr="00EA155A">
        <w:rPr>
          <w:rFonts w:ascii="Arial" w:hAnsi="Arial" w:cs="Arial"/>
        </w:rPr>
        <w:t xml:space="preserve">t </w:t>
      </w:r>
      <w:r w:rsidR="001717A1" w:rsidRPr="00EA155A">
        <w:rPr>
          <w:rFonts w:ascii="Arial" w:hAnsi="Arial" w:cs="Arial"/>
        </w:rPr>
        <w:t>fecal samples</w:t>
      </w:r>
      <w:r w:rsidR="00975F63">
        <w:rPr>
          <w:rFonts w:ascii="Arial" w:hAnsi="Arial" w:cs="Arial"/>
        </w:rPr>
        <w:t>.</w:t>
      </w:r>
      <w:r w:rsidR="00806EB3" w:rsidRPr="00EA155A">
        <w:rPr>
          <w:rFonts w:ascii="Arial" w:hAnsi="Arial" w:cs="Arial"/>
        </w:rPr>
        <w:t xml:space="preserve"> </w:t>
      </w:r>
      <w:r w:rsidR="001717A1" w:rsidRPr="00EA155A">
        <w:rPr>
          <w:rFonts w:ascii="Arial" w:hAnsi="Arial" w:cs="Arial"/>
        </w:rPr>
        <w:t>This</w:t>
      </w:r>
      <w:r w:rsidR="00057958" w:rsidRPr="00EA155A">
        <w:rPr>
          <w:rFonts w:ascii="Arial" w:hAnsi="Arial" w:cs="Arial"/>
        </w:rPr>
        <w:t xml:space="preserve"> </w:t>
      </w:r>
      <w:r w:rsidR="001548D0" w:rsidRPr="00EA155A">
        <w:rPr>
          <w:rFonts w:ascii="Arial" w:hAnsi="Arial" w:cs="Arial"/>
        </w:rPr>
        <w:t xml:space="preserve">confirms </w:t>
      </w:r>
      <w:r w:rsidR="00057958" w:rsidRPr="00EA155A">
        <w:rPr>
          <w:rFonts w:ascii="Arial" w:hAnsi="Arial" w:cs="Arial"/>
        </w:rPr>
        <w:t xml:space="preserve">previous studies that have also indicated that </w:t>
      </w:r>
      <w:r w:rsidR="001717A1" w:rsidRPr="00EA155A">
        <w:rPr>
          <w:rFonts w:ascii="Arial" w:hAnsi="Arial" w:cs="Arial"/>
        </w:rPr>
        <w:t xml:space="preserve">the </w:t>
      </w:r>
      <w:r w:rsidR="00057958" w:rsidRPr="00EA155A">
        <w:rPr>
          <w:rFonts w:ascii="Arial" w:hAnsi="Arial" w:cs="Arial"/>
        </w:rPr>
        <w:t xml:space="preserve">bifidobacterial family may be reduced in </w:t>
      </w:r>
      <w:r w:rsidR="001548D0" w:rsidRPr="00EA155A">
        <w:rPr>
          <w:rFonts w:ascii="Arial" w:hAnsi="Arial" w:cs="Arial"/>
        </w:rPr>
        <w:t>CD patients</w:t>
      </w:r>
      <w:r w:rsidR="00891804" w:rsidRPr="00EA155A">
        <w:rPr>
          <w:rFonts w:ascii="Arial" w:hAnsi="Arial" w:cs="Arial"/>
        </w:rPr>
        <w:t xml:space="preserve"> and may correlate with increased inflammation (Inflamm Bowel Dis. 2011; </w:t>
      </w:r>
      <w:r w:rsidR="00891804" w:rsidRPr="00EA155A">
        <w:rPr>
          <w:rFonts w:ascii="Arial" w:hAnsi="Arial" w:cs="Arial"/>
          <w:shd w:val="clear" w:color="auto" w:fill="FFFFFF"/>
        </w:rPr>
        <w:t>10:2027-37)</w:t>
      </w:r>
      <w:r w:rsidR="001278F6" w:rsidRPr="00EA155A">
        <w:rPr>
          <w:rFonts w:ascii="Arial" w:hAnsi="Arial" w:cs="Arial"/>
        </w:rPr>
        <w:t>. Certain components of the microbiota have been shown to exert health benefits on their host with bifidobacteria being used in numerous studies to promote health in a variety of ways. Importantly, high levels of bifidobacteria in the infant gut have been associated with the timely development and maturation of mucosal immunity</w:t>
      </w:r>
      <w:r w:rsidR="00891804" w:rsidRPr="00EA155A">
        <w:rPr>
          <w:rFonts w:ascii="Arial" w:hAnsi="Arial" w:cs="Arial"/>
        </w:rPr>
        <w:t xml:space="preserve"> (PLoS One. 2012; </w:t>
      </w:r>
      <w:r w:rsidR="00891804" w:rsidRPr="00EA155A">
        <w:rPr>
          <w:rFonts w:ascii="Arial" w:hAnsi="Arial" w:cs="Arial"/>
          <w:noProof/>
        </w:rPr>
        <w:t>7(5)</w:t>
      </w:r>
      <w:r w:rsidR="00891804" w:rsidRPr="00EA155A">
        <w:rPr>
          <w:rFonts w:ascii="Arial" w:hAnsi="Arial" w:cs="Arial"/>
          <w:b/>
          <w:noProof/>
        </w:rPr>
        <w:t xml:space="preserve">: </w:t>
      </w:r>
      <w:r w:rsidR="00891804" w:rsidRPr="00EA155A">
        <w:rPr>
          <w:rFonts w:ascii="Arial" w:hAnsi="Arial" w:cs="Arial"/>
          <w:noProof/>
        </w:rPr>
        <w:t>e36957)</w:t>
      </w:r>
      <w:r w:rsidR="001278F6" w:rsidRPr="00EA155A">
        <w:rPr>
          <w:rFonts w:ascii="Arial" w:hAnsi="Arial" w:cs="Arial"/>
        </w:rPr>
        <w:t xml:space="preserve">. Recently, several groups have begun to unravel the mechanisms behind the bifidobacterial-host interaction, including the exopolysaccharide capsule </w:t>
      </w:r>
      <w:r w:rsidR="00EB32D2" w:rsidRPr="00EA155A">
        <w:rPr>
          <w:rFonts w:ascii="Arial" w:hAnsi="Arial" w:cs="Arial"/>
        </w:rPr>
        <w:t xml:space="preserve">which has been shown to be </w:t>
      </w:r>
      <w:r w:rsidR="001278F6" w:rsidRPr="00EA155A">
        <w:rPr>
          <w:rFonts w:ascii="Arial" w:hAnsi="Arial" w:cs="Arial"/>
          <w:lang w:val="en"/>
        </w:rPr>
        <w:t>immunomodulatory</w:t>
      </w:r>
      <w:r w:rsidR="00891804" w:rsidRPr="00EA155A">
        <w:rPr>
          <w:rFonts w:ascii="Arial" w:hAnsi="Arial" w:cs="Arial"/>
          <w:lang w:val="en"/>
        </w:rPr>
        <w:t xml:space="preserve"> (PNAS. 2012; </w:t>
      </w:r>
      <w:r w:rsidR="00891804" w:rsidRPr="00EA155A">
        <w:rPr>
          <w:rFonts w:ascii="Arial" w:hAnsi="Arial" w:cs="Arial"/>
          <w:noProof/>
        </w:rPr>
        <w:t>109(6)</w:t>
      </w:r>
      <w:r w:rsidR="00891804" w:rsidRPr="00EA155A">
        <w:rPr>
          <w:rFonts w:ascii="Arial" w:hAnsi="Arial" w:cs="Arial"/>
          <w:b/>
          <w:noProof/>
        </w:rPr>
        <w:t xml:space="preserve">: </w:t>
      </w:r>
      <w:r w:rsidR="00891804" w:rsidRPr="00EA155A">
        <w:rPr>
          <w:rFonts w:ascii="Arial" w:hAnsi="Arial" w:cs="Arial"/>
          <w:noProof/>
        </w:rPr>
        <w:t>2108)</w:t>
      </w:r>
      <w:r w:rsidR="001278F6" w:rsidRPr="00EA155A">
        <w:rPr>
          <w:rFonts w:ascii="Arial" w:eastAsia="AdvOT863180fb" w:hAnsi="Arial" w:cs="Arial"/>
        </w:rPr>
        <w:t>.</w:t>
      </w:r>
      <w:r w:rsidR="00EB32D2" w:rsidRPr="00EA155A">
        <w:rPr>
          <w:rFonts w:ascii="Arial" w:eastAsia="AdvOT863180fb" w:hAnsi="Arial" w:cs="Arial"/>
        </w:rPr>
        <w:t xml:space="preserve"> </w:t>
      </w:r>
      <w:r w:rsidR="00057958" w:rsidRPr="00EA155A">
        <w:rPr>
          <w:rFonts w:ascii="Arial" w:eastAsia="AdvOT863180fb" w:hAnsi="Arial" w:cs="Arial"/>
        </w:rPr>
        <w:t xml:space="preserve">The authors also showed that </w:t>
      </w:r>
      <w:r w:rsidR="00057958" w:rsidRPr="00EA155A">
        <w:rPr>
          <w:rFonts w:ascii="Arial" w:hAnsi="Arial" w:cs="Arial"/>
          <w:i/>
        </w:rPr>
        <w:t>Faecalibacterium prausnitzii</w:t>
      </w:r>
      <w:r w:rsidR="00057958" w:rsidRPr="00EA155A">
        <w:rPr>
          <w:rFonts w:ascii="Arial" w:hAnsi="Arial" w:cs="Arial"/>
        </w:rPr>
        <w:t xml:space="preserve">, another ‘health-promoting’ member of the microbiota is reduced in CD patients. </w:t>
      </w:r>
      <w:r w:rsidR="00CC63F2" w:rsidRPr="00EA155A">
        <w:rPr>
          <w:rFonts w:ascii="Arial" w:hAnsi="Arial" w:cs="Arial"/>
        </w:rPr>
        <w:t>Again previous studies have also found that this bacterium is significantly reduced in CD patients and functional studies have indicated that this microbe has anti-inflammatory properties</w:t>
      </w:r>
      <w:r w:rsidR="00FB0902" w:rsidRPr="00EA155A">
        <w:rPr>
          <w:rFonts w:ascii="Arial" w:hAnsi="Arial" w:cs="Arial"/>
        </w:rPr>
        <w:t xml:space="preserve">, including increasing IL-10 levels </w:t>
      </w:r>
      <w:r w:rsidR="00FB0902" w:rsidRPr="00EA155A">
        <w:rPr>
          <w:rFonts w:ascii="Arial" w:hAnsi="Arial" w:cs="Arial"/>
          <w:i/>
        </w:rPr>
        <w:t>in vitro</w:t>
      </w:r>
      <w:r w:rsidR="00FB0902" w:rsidRPr="00EA155A">
        <w:rPr>
          <w:rFonts w:ascii="Arial" w:hAnsi="Arial" w:cs="Arial"/>
        </w:rPr>
        <w:t xml:space="preserve"> and </w:t>
      </w:r>
      <w:r w:rsidR="00FB0902" w:rsidRPr="00EA155A">
        <w:rPr>
          <w:rFonts w:ascii="Arial" w:hAnsi="Arial" w:cs="Arial"/>
          <w:i/>
        </w:rPr>
        <w:t>in vivo</w:t>
      </w:r>
      <w:r w:rsidR="00E53EDB" w:rsidRPr="00EA155A">
        <w:rPr>
          <w:rFonts w:ascii="Arial" w:hAnsi="Arial" w:cs="Arial"/>
          <w:i/>
        </w:rPr>
        <w:t xml:space="preserve"> </w:t>
      </w:r>
      <w:r w:rsidR="00E53EDB" w:rsidRPr="00EA155A">
        <w:rPr>
          <w:rFonts w:ascii="Arial" w:hAnsi="Arial" w:cs="Arial"/>
        </w:rPr>
        <w:t>(Cur. Opin. Micro. 2013; 16(3): 255-61)</w:t>
      </w:r>
      <w:r w:rsidR="00CC63F2" w:rsidRPr="00EA155A">
        <w:rPr>
          <w:rFonts w:ascii="Arial" w:hAnsi="Arial" w:cs="Arial"/>
        </w:rPr>
        <w:t xml:space="preserve">. </w:t>
      </w:r>
      <w:r w:rsidR="00E12AD5" w:rsidRPr="00EA155A">
        <w:rPr>
          <w:rFonts w:ascii="Arial" w:hAnsi="Arial" w:cs="Arial"/>
        </w:rPr>
        <w:t xml:space="preserve">These bacteria are also linked to health via their metabolite production, including </w:t>
      </w:r>
      <w:r w:rsidR="004852EE" w:rsidRPr="00EA155A">
        <w:rPr>
          <w:rFonts w:ascii="Arial" w:eastAsia="AdvOT863180fb" w:hAnsi="Arial" w:cs="Arial"/>
        </w:rPr>
        <w:t>butyrate</w:t>
      </w:r>
      <w:r w:rsidR="00E12AD5" w:rsidRPr="00EA155A">
        <w:rPr>
          <w:rFonts w:ascii="Arial" w:eastAsia="AdvOT863180fb" w:hAnsi="Arial" w:cs="Arial"/>
        </w:rPr>
        <w:t xml:space="preserve"> </w:t>
      </w:r>
      <w:r w:rsidR="004852EE" w:rsidRPr="00EA155A">
        <w:rPr>
          <w:rFonts w:ascii="Arial" w:hAnsi="Arial" w:cs="Arial"/>
        </w:rPr>
        <w:t xml:space="preserve">which is </w:t>
      </w:r>
      <w:r w:rsidR="004852EE" w:rsidRPr="00EA155A">
        <w:rPr>
          <w:rFonts w:ascii="Arial" w:hAnsi="Arial" w:cs="Arial"/>
        </w:rPr>
        <w:lastRenderedPageBreak/>
        <w:t>pro</w:t>
      </w:r>
      <w:r w:rsidR="00CE5133" w:rsidRPr="00EA155A">
        <w:rPr>
          <w:rFonts w:ascii="Arial" w:hAnsi="Arial" w:cs="Arial"/>
        </w:rPr>
        <w:t xml:space="preserve">duced by </w:t>
      </w:r>
      <w:r w:rsidR="00ED6D8C">
        <w:rPr>
          <w:rFonts w:ascii="Arial" w:hAnsi="Arial" w:cs="Arial"/>
        </w:rPr>
        <w:t xml:space="preserve">bacterial </w:t>
      </w:r>
      <w:r w:rsidR="00CE5133" w:rsidRPr="00EA155A">
        <w:rPr>
          <w:rFonts w:ascii="Arial" w:hAnsi="Arial" w:cs="Arial"/>
        </w:rPr>
        <w:t xml:space="preserve">fermentation </w:t>
      </w:r>
      <w:r w:rsidR="004852EE" w:rsidRPr="00EA155A">
        <w:rPr>
          <w:rFonts w:ascii="Arial" w:hAnsi="Arial" w:cs="Arial"/>
        </w:rPr>
        <w:t>of dietary fibre</w:t>
      </w:r>
      <w:r w:rsidR="00E12AD5" w:rsidRPr="00EA155A">
        <w:rPr>
          <w:rFonts w:ascii="Arial" w:hAnsi="Arial" w:cs="Arial"/>
        </w:rPr>
        <w:t xml:space="preserve">. Butyrate </w:t>
      </w:r>
      <w:r w:rsidR="004852EE" w:rsidRPr="00EA155A">
        <w:rPr>
          <w:rFonts w:ascii="Arial" w:hAnsi="Arial" w:cs="Arial"/>
        </w:rPr>
        <w:t>plays an important physiological role in maintaining the health and integrity of the colonic mucosa</w:t>
      </w:r>
      <w:r w:rsidR="004852EE" w:rsidRPr="00EA155A">
        <w:rPr>
          <w:rFonts w:ascii="Arial" w:eastAsia="AdvOT863180fb" w:hAnsi="Arial" w:cs="Arial"/>
        </w:rPr>
        <w:t xml:space="preserve"> </w:t>
      </w:r>
      <w:r w:rsidR="00CE5133" w:rsidRPr="00EA155A">
        <w:rPr>
          <w:rFonts w:ascii="Arial" w:eastAsia="AdvOT863180fb" w:hAnsi="Arial" w:cs="Arial"/>
        </w:rPr>
        <w:t>as well as</w:t>
      </w:r>
      <w:r w:rsidR="004852EE" w:rsidRPr="00EA155A">
        <w:rPr>
          <w:rFonts w:ascii="Arial" w:eastAsia="AdvOT863180fb" w:hAnsi="Arial" w:cs="Arial"/>
        </w:rPr>
        <w:t xml:space="preserve"> </w:t>
      </w:r>
      <w:r w:rsidR="00E12AD5" w:rsidRPr="00EA155A">
        <w:rPr>
          <w:rFonts w:ascii="Arial" w:eastAsia="AdvOT863180fb" w:hAnsi="Arial" w:cs="Arial"/>
        </w:rPr>
        <w:t xml:space="preserve">impacting on </w:t>
      </w:r>
      <w:r w:rsidR="004852EE" w:rsidRPr="00EA155A">
        <w:rPr>
          <w:rFonts w:ascii="Arial" w:eastAsia="AdvOT863180fb" w:hAnsi="Arial" w:cs="Arial"/>
        </w:rPr>
        <w:t xml:space="preserve">immune </w:t>
      </w:r>
      <w:r w:rsidR="00CE5133" w:rsidRPr="00EA155A">
        <w:rPr>
          <w:rFonts w:ascii="Arial" w:eastAsia="AdvOT863180fb" w:hAnsi="Arial" w:cs="Arial"/>
        </w:rPr>
        <w:t>modulation</w:t>
      </w:r>
      <w:r w:rsidR="00E53EDB" w:rsidRPr="00EA155A">
        <w:rPr>
          <w:rFonts w:ascii="Arial" w:eastAsia="AdvOT863180fb" w:hAnsi="Arial" w:cs="Arial"/>
        </w:rPr>
        <w:t xml:space="preserve"> (</w:t>
      </w:r>
      <w:r w:rsidR="00E53EDB" w:rsidRPr="00EA155A">
        <w:rPr>
          <w:rFonts w:ascii="Arial" w:eastAsia="Arial Unicode MS" w:hAnsi="Arial" w:cs="Arial"/>
        </w:rPr>
        <w:t>Ann N Y Acad Sci 2012; 1258: 52–59)</w:t>
      </w:r>
      <w:r w:rsidR="004852EE" w:rsidRPr="00EA155A">
        <w:rPr>
          <w:rFonts w:ascii="Arial" w:eastAsia="AdvOT863180fb" w:hAnsi="Arial" w:cs="Arial"/>
        </w:rPr>
        <w:t xml:space="preserve">. </w:t>
      </w:r>
      <w:r w:rsidR="001717A1" w:rsidRPr="00EA155A">
        <w:rPr>
          <w:rFonts w:ascii="Arial" w:eastAsia="AdvOT863180fb" w:hAnsi="Arial" w:cs="Arial"/>
        </w:rPr>
        <w:t>W</w:t>
      </w:r>
      <w:r w:rsidR="004852EE" w:rsidRPr="00EA155A">
        <w:rPr>
          <w:rFonts w:ascii="Arial" w:eastAsia="AdvOT863180fb" w:hAnsi="Arial" w:cs="Arial"/>
        </w:rPr>
        <w:t xml:space="preserve">hile </w:t>
      </w:r>
      <w:r w:rsidR="00CE5133" w:rsidRPr="00EA155A">
        <w:rPr>
          <w:rFonts w:ascii="Arial" w:eastAsia="AdvOT863180fb" w:hAnsi="Arial" w:cs="Arial"/>
        </w:rPr>
        <w:t>bifidobacteria</w:t>
      </w:r>
      <w:r w:rsidR="004852EE" w:rsidRPr="00EA155A">
        <w:rPr>
          <w:rFonts w:ascii="Arial" w:eastAsia="AdvOT863180fb" w:hAnsi="Arial" w:cs="Arial"/>
        </w:rPr>
        <w:t xml:space="preserve"> do not themselves produce butyrate, they can also break down </w:t>
      </w:r>
      <w:r w:rsidR="00CE5133" w:rsidRPr="00EA155A">
        <w:rPr>
          <w:rFonts w:ascii="Arial" w:eastAsia="AdvOT863180fb" w:hAnsi="Arial" w:cs="Arial"/>
        </w:rPr>
        <w:t>complex</w:t>
      </w:r>
      <w:r w:rsidR="004852EE" w:rsidRPr="00EA155A">
        <w:rPr>
          <w:rFonts w:ascii="Arial" w:eastAsia="AdvOT863180fb" w:hAnsi="Arial" w:cs="Arial"/>
        </w:rPr>
        <w:t xml:space="preserve"> </w:t>
      </w:r>
      <w:r w:rsidR="00CE5133" w:rsidRPr="00EA155A">
        <w:rPr>
          <w:rFonts w:ascii="Arial" w:eastAsia="AdvOT863180fb" w:hAnsi="Arial" w:cs="Arial"/>
        </w:rPr>
        <w:t>polysaccharides</w:t>
      </w:r>
      <w:r w:rsidR="004852EE" w:rsidRPr="00EA155A">
        <w:rPr>
          <w:rFonts w:ascii="Arial" w:eastAsia="AdvOT863180fb" w:hAnsi="Arial" w:cs="Arial"/>
        </w:rPr>
        <w:t xml:space="preserve"> and these </w:t>
      </w:r>
      <w:r w:rsidR="00CE5133" w:rsidRPr="00EA155A">
        <w:rPr>
          <w:rFonts w:ascii="Arial" w:eastAsia="AdvOT863180fb" w:hAnsi="Arial" w:cs="Arial"/>
        </w:rPr>
        <w:t>metabolites can in turn</w:t>
      </w:r>
      <w:r w:rsidR="004852EE" w:rsidRPr="00EA155A">
        <w:rPr>
          <w:rFonts w:ascii="Arial" w:eastAsia="AdvOT863180fb" w:hAnsi="Arial" w:cs="Arial"/>
        </w:rPr>
        <w:t xml:space="preserve"> be used by butyrate </w:t>
      </w:r>
      <w:r w:rsidR="00CE5133" w:rsidRPr="00EA155A">
        <w:rPr>
          <w:rFonts w:ascii="Arial" w:eastAsia="AdvOT863180fb" w:hAnsi="Arial" w:cs="Arial"/>
        </w:rPr>
        <w:t>producing</w:t>
      </w:r>
      <w:r w:rsidR="004852EE" w:rsidRPr="00EA155A">
        <w:rPr>
          <w:rFonts w:ascii="Arial" w:eastAsia="AdvOT863180fb" w:hAnsi="Arial" w:cs="Arial"/>
        </w:rPr>
        <w:t xml:space="preserve"> </w:t>
      </w:r>
      <w:r w:rsidR="00CE5133" w:rsidRPr="00EA155A">
        <w:rPr>
          <w:rFonts w:ascii="Arial" w:eastAsia="AdvOT863180fb" w:hAnsi="Arial" w:cs="Arial"/>
        </w:rPr>
        <w:t>bacteria</w:t>
      </w:r>
      <w:r w:rsidR="004852EE" w:rsidRPr="00EA155A">
        <w:rPr>
          <w:rFonts w:ascii="Arial" w:eastAsia="AdvOT863180fb" w:hAnsi="Arial" w:cs="Arial"/>
        </w:rPr>
        <w:t xml:space="preserve">, such as </w:t>
      </w:r>
      <w:r w:rsidR="004852EE" w:rsidRPr="00EA155A">
        <w:rPr>
          <w:rFonts w:ascii="Arial" w:hAnsi="Arial" w:cs="Arial"/>
          <w:i/>
        </w:rPr>
        <w:t>F</w:t>
      </w:r>
      <w:r w:rsidR="004852EE" w:rsidRPr="00EA155A">
        <w:rPr>
          <w:rFonts w:ascii="Arial" w:hAnsi="Arial" w:cs="Arial"/>
        </w:rPr>
        <w:t>.</w:t>
      </w:r>
      <w:r w:rsidR="004852EE" w:rsidRPr="00EA155A">
        <w:rPr>
          <w:rFonts w:ascii="Arial" w:hAnsi="Arial" w:cs="Arial"/>
          <w:i/>
        </w:rPr>
        <w:t xml:space="preserve"> prausnitzi</w:t>
      </w:r>
      <w:r w:rsidR="00CE5133" w:rsidRPr="00EA155A">
        <w:rPr>
          <w:rFonts w:ascii="Arial" w:hAnsi="Arial" w:cs="Arial"/>
          <w:i/>
        </w:rPr>
        <w:t xml:space="preserve">, </w:t>
      </w:r>
      <w:r w:rsidR="00CE5133" w:rsidRPr="00EA155A">
        <w:rPr>
          <w:rFonts w:ascii="Arial" w:hAnsi="Arial" w:cs="Arial"/>
        </w:rPr>
        <w:t>so called cross-feeding</w:t>
      </w:r>
      <w:r w:rsidR="00E53EDB" w:rsidRPr="00EA155A">
        <w:rPr>
          <w:rFonts w:ascii="Arial" w:hAnsi="Arial" w:cs="Arial"/>
        </w:rPr>
        <w:t xml:space="preserve"> (</w:t>
      </w:r>
      <w:r w:rsidR="00E53EDB" w:rsidRPr="00EA155A">
        <w:rPr>
          <w:rFonts w:ascii="Arial" w:hAnsi="Arial" w:cs="Arial"/>
          <w:shd w:val="clear" w:color="auto" w:fill="FFFFFF"/>
        </w:rPr>
        <w:t>Int J Food Microbiol.</w:t>
      </w:r>
      <w:r w:rsidR="00E53EDB" w:rsidRPr="00EA155A">
        <w:rPr>
          <w:rStyle w:val="apple-converted-space"/>
          <w:rFonts w:ascii="Arial" w:hAnsi="Arial" w:cs="Arial"/>
          <w:shd w:val="clear" w:color="auto" w:fill="FFFFFF"/>
        </w:rPr>
        <w:t> </w:t>
      </w:r>
      <w:r w:rsidR="00E53EDB" w:rsidRPr="00EA155A">
        <w:rPr>
          <w:rFonts w:ascii="Arial" w:hAnsi="Arial" w:cs="Arial"/>
          <w:shd w:val="clear" w:color="auto" w:fill="FFFFFF"/>
        </w:rPr>
        <w:t>2011; 149(1):73-80)</w:t>
      </w:r>
      <w:r w:rsidR="004852EE" w:rsidRPr="00EA155A">
        <w:rPr>
          <w:rFonts w:ascii="Arial" w:hAnsi="Arial" w:cs="Arial"/>
          <w:shd w:val="clear" w:color="auto" w:fill="FFFFFF"/>
        </w:rPr>
        <w:t>.</w:t>
      </w:r>
      <w:r w:rsidR="00650EFA">
        <w:rPr>
          <w:rFonts w:ascii="Arial" w:eastAsia="AdvOT863180fb" w:hAnsi="Arial" w:cs="Arial"/>
        </w:rPr>
        <w:t xml:space="preserve"> </w:t>
      </w:r>
      <w:r w:rsidR="00ED6D8C" w:rsidRPr="00EA155A">
        <w:rPr>
          <w:rFonts w:ascii="Arial" w:eastAsia="AdvOT863180fb" w:hAnsi="Arial" w:cs="Arial"/>
        </w:rPr>
        <w:t xml:space="preserve">However, the authors did </w:t>
      </w:r>
      <w:r w:rsidR="00ED6D8C">
        <w:rPr>
          <w:rFonts w:ascii="Arial" w:eastAsia="AdvOT863180fb" w:hAnsi="Arial" w:cs="Arial"/>
        </w:rPr>
        <w:t xml:space="preserve">not </w:t>
      </w:r>
      <w:r w:rsidR="00ED6D8C" w:rsidRPr="00EA155A">
        <w:rPr>
          <w:rFonts w:ascii="Arial" w:eastAsia="AdvOT863180fb" w:hAnsi="Arial" w:cs="Arial"/>
        </w:rPr>
        <w:t xml:space="preserve">find a </w:t>
      </w:r>
      <w:r w:rsidR="00ED6D8C">
        <w:rPr>
          <w:rFonts w:ascii="Arial" w:eastAsia="AdvOT863180fb" w:hAnsi="Arial" w:cs="Arial"/>
        </w:rPr>
        <w:t xml:space="preserve">direct </w:t>
      </w:r>
      <w:r w:rsidR="00ED6D8C" w:rsidRPr="00EA155A">
        <w:rPr>
          <w:rFonts w:ascii="Arial" w:eastAsia="AdvOT863180fb" w:hAnsi="Arial" w:cs="Arial"/>
        </w:rPr>
        <w:t xml:space="preserve">correlation between bifidobacteria and </w:t>
      </w:r>
      <w:r w:rsidR="00ED6D8C" w:rsidRPr="00EA155A">
        <w:rPr>
          <w:rFonts w:ascii="Arial" w:eastAsia="AdvOT863180fb" w:hAnsi="Arial" w:cs="Arial"/>
          <w:i/>
        </w:rPr>
        <w:t>F. prausnitzi</w:t>
      </w:r>
      <w:r w:rsidR="00ED6D8C" w:rsidRPr="00EA155A">
        <w:rPr>
          <w:rFonts w:ascii="Arial" w:eastAsia="AdvOT863180fb" w:hAnsi="Arial" w:cs="Arial"/>
        </w:rPr>
        <w:t xml:space="preserve"> in their metagenomic study, and subsequent metabolic bioinformatics analysis, although this may be due to the fact that they did not analyse intestinal biopsies, which were associated with the greatest differences in these bacterial populations. </w:t>
      </w:r>
      <w:r w:rsidR="00650EFA">
        <w:rPr>
          <w:rFonts w:ascii="Arial" w:eastAsia="AdvOT863180fb" w:hAnsi="Arial" w:cs="Arial"/>
        </w:rPr>
        <w:t>Importantly</w:t>
      </w:r>
      <w:r w:rsidR="00EA155A">
        <w:rPr>
          <w:rFonts w:ascii="Arial" w:eastAsia="AdvOT863180fb" w:hAnsi="Arial" w:cs="Arial"/>
        </w:rPr>
        <w:t xml:space="preserve">, </w:t>
      </w:r>
      <w:r w:rsidR="00650EFA">
        <w:rPr>
          <w:rFonts w:ascii="Arial" w:eastAsia="AdvOT863180fb" w:hAnsi="Arial" w:cs="Arial"/>
        </w:rPr>
        <w:t xml:space="preserve">it appears that negative correlations in bacterial groups (determined via CCREPE), including </w:t>
      </w:r>
      <w:r w:rsidR="00650EFA" w:rsidRPr="00EA155A">
        <w:rPr>
          <w:rFonts w:ascii="Arial" w:hAnsi="Arial" w:cs="Arial"/>
          <w:i/>
        </w:rPr>
        <w:t>Faecalibacterium</w:t>
      </w:r>
      <w:r w:rsidR="00650EFA">
        <w:rPr>
          <w:rFonts w:ascii="Arial" w:eastAsia="AdvOT863180fb" w:hAnsi="Arial" w:cs="Arial"/>
        </w:rPr>
        <w:t xml:space="preserve"> and bifidobacteria, is more robust for correlating to CD diagnosis</w:t>
      </w:r>
      <w:r w:rsidR="006E7D53">
        <w:rPr>
          <w:rFonts w:ascii="Arial" w:eastAsia="AdvOT863180fb" w:hAnsi="Arial" w:cs="Arial"/>
        </w:rPr>
        <w:t>/severity</w:t>
      </w:r>
      <w:r w:rsidR="00650EFA">
        <w:rPr>
          <w:rFonts w:ascii="Arial" w:eastAsia="AdvOT863180fb" w:hAnsi="Arial" w:cs="Arial"/>
        </w:rPr>
        <w:t xml:space="preserve"> than positive correlations in bacterial populations</w:t>
      </w:r>
      <w:r w:rsidR="00ED6D8C">
        <w:rPr>
          <w:rFonts w:ascii="Arial" w:eastAsia="AdvOT863180fb" w:hAnsi="Arial" w:cs="Arial"/>
        </w:rPr>
        <w:t xml:space="preserve">, indicating that these </w:t>
      </w:r>
      <w:r w:rsidR="00ED6D8C" w:rsidRPr="00EA155A">
        <w:rPr>
          <w:rFonts w:ascii="Arial" w:eastAsia="AdvOT863180fb" w:hAnsi="Arial" w:cs="Arial"/>
        </w:rPr>
        <w:t xml:space="preserve">immune </w:t>
      </w:r>
      <w:r w:rsidR="006E7D53">
        <w:rPr>
          <w:rFonts w:ascii="Arial" w:eastAsia="AdvOT863180fb" w:hAnsi="Arial" w:cs="Arial"/>
        </w:rPr>
        <w:t>regulatory</w:t>
      </w:r>
      <w:r w:rsidR="00ED6D8C" w:rsidRPr="00EA155A">
        <w:rPr>
          <w:rFonts w:ascii="Arial" w:eastAsia="AdvOT863180fb" w:hAnsi="Arial" w:cs="Arial"/>
        </w:rPr>
        <w:t xml:space="preserve">, cross-feeding microbes </w:t>
      </w:r>
      <w:r w:rsidR="00ED6D8C">
        <w:rPr>
          <w:rFonts w:ascii="Arial" w:eastAsia="AdvOT863180fb" w:hAnsi="Arial" w:cs="Arial"/>
        </w:rPr>
        <w:t xml:space="preserve">play a significant role in modulating CD. </w:t>
      </w:r>
      <w:r w:rsidR="00EB32D2" w:rsidRPr="00EA155A">
        <w:rPr>
          <w:rFonts w:ascii="Arial" w:eastAsia="AdvOT863180fb" w:hAnsi="Arial" w:cs="Arial"/>
        </w:rPr>
        <w:t xml:space="preserve"> </w:t>
      </w:r>
    </w:p>
    <w:p w14:paraId="5D98A056" w14:textId="4D3E267B" w:rsidR="00B416D0" w:rsidRPr="00EA155A" w:rsidRDefault="006B13EF" w:rsidP="001862B7">
      <w:pPr>
        <w:jc w:val="both"/>
        <w:rPr>
          <w:rFonts w:ascii="Arial" w:hAnsi="Arial" w:cs="Arial"/>
          <w:sz w:val="24"/>
          <w:szCs w:val="24"/>
        </w:rPr>
      </w:pPr>
      <w:r w:rsidRPr="00EA155A">
        <w:rPr>
          <w:rFonts w:ascii="Arial" w:hAnsi="Arial" w:cs="Arial"/>
          <w:sz w:val="24"/>
          <w:szCs w:val="24"/>
        </w:rPr>
        <w:t xml:space="preserve">The bond with our gut microbiota starts at birth; however the acquisition and development of the early life microbiota can be influenced by numerous factors, with </w:t>
      </w:r>
      <w:r w:rsidRPr="00EA155A">
        <w:rPr>
          <w:rStyle w:val="highlight"/>
          <w:rFonts w:ascii="Arial" w:hAnsi="Arial" w:cs="Arial"/>
          <w:sz w:val="24"/>
          <w:szCs w:val="24"/>
        </w:rPr>
        <w:t>antibiotic</w:t>
      </w:r>
      <w:r w:rsidRPr="00EA155A">
        <w:rPr>
          <w:rFonts w:ascii="Arial" w:hAnsi="Arial" w:cs="Arial"/>
          <w:sz w:val="24"/>
          <w:szCs w:val="24"/>
        </w:rPr>
        <w:t xml:space="preserve"> treatment suggested as among the most significant. </w:t>
      </w:r>
      <w:r w:rsidR="001717A1" w:rsidRPr="00EA155A">
        <w:rPr>
          <w:rFonts w:ascii="Arial" w:hAnsi="Arial" w:cs="Arial"/>
          <w:sz w:val="24"/>
          <w:szCs w:val="24"/>
        </w:rPr>
        <w:t>D</w:t>
      </w:r>
      <w:r w:rsidR="002D2841" w:rsidRPr="00EA155A">
        <w:rPr>
          <w:rFonts w:ascii="Arial" w:hAnsi="Arial" w:cs="Arial"/>
          <w:sz w:val="24"/>
          <w:szCs w:val="24"/>
        </w:rPr>
        <w:t>ata in this</w:t>
      </w:r>
      <w:r w:rsidR="002E3757" w:rsidRPr="00EA155A">
        <w:rPr>
          <w:rFonts w:ascii="Arial" w:hAnsi="Arial" w:cs="Arial"/>
          <w:sz w:val="24"/>
          <w:szCs w:val="24"/>
        </w:rPr>
        <w:t xml:space="preserve"> study indicates</w:t>
      </w:r>
      <w:r w:rsidR="004554AC" w:rsidRPr="00EA155A">
        <w:rPr>
          <w:rFonts w:ascii="Arial" w:hAnsi="Arial" w:cs="Arial"/>
          <w:sz w:val="24"/>
          <w:szCs w:val="24"/>
        </w:rPr>
        <w:t xml:space="preserve"> that antibiotic usage </w:t>
      </w:r>
      <w:r w:rsidR="002D2841" w:rsidRPr="00EA155A">
        <w:rPr>
          <w:rFonts w:ascii="Arial" w:hAnsi="Arial" w:cs="Arial"/>
          <w:sz w:val="24"/>
          <w:szCs w:val="24"/>
        </w:rPr>
        <w:t xml:space="preserve">impacts </w:t>
      </w:r>
      <w:r w:rsidR="004554AC" w:rsidRPr="00EA155A">
        <w:rPr>
          <w:rFonts w:ascii="Arial" w:hAnsi="Arial" w:cs="Arial"/>
          <w:sz w:val="24"/>
          <w:szCs w:val="24"/>
        </w:rPr>
        <w:t xml:space="preserve">on the </w:t>
      </w:r>
      <w:r w:rsidR="002D2841" w:rsidRPr="00EA155A">
        <w:rPr>
          <w:rFonts w:ascii="Arial" w:hAnsi="Arial" w:cs="Arial"/>
          <w:sz w:val="24"/>
          <w:szCs w:val="24"/>
        </w:rPr>
        <w:t>bacterial communities</w:t>
      </w:r>
      <w:r w:rsidR="004554AC" w:rsidRPr="00EA155A">
        <w:rPr>
          <w:rFonts w:ascii="Arial" w:hAnsi="Arial" w:cs="Arial"/>
          <w:sz w:val="24"/>
          <w:szCs w:val="24"/>
        </w:rPr>
        <w:t xml:space="preserve"> observed in the CD cohort</w:t>
      </w:r>
      <w:r w:rsidR="002D2841" w:rsidRPr="00EA155A">
        <w:rPr>
          <w:rFonts w:ascii="Arial" w:hAnsi="Arial" w:cs="Arial"/>
          <w:sz w:val="24"/>
          <w:szCs w:val="24"/>
        </w:rPr>
        <w:t>, however this is not as ‘clear-cut’ as the authors indicate, as some</w:t>
      </w:r>
      <w:r w:rsidR="001717A1" w:rsidRPr="00EA155A">
        <w:rPr>
          <w:rFonts w:ascii="Arial" w:hAnsi="Arial" w:cs="Arial"/>
          <w:sz w:val="24"/>
          <w:szCs w:val="24"/>
        </w:rPr>
        <w:t>,</w:t>
      </w:r>
      <w:r w:rsidR="002D2841" w:rsidRPr="00EA155A">
        <w:rPr>
          <w:rFonts w:ascii="Arial" w:hAnsi="Arial" w:cs="Arial"/>
          <w:sz w:val="24"/>
          <w:szCs w:val="24"/>
        </w:rPr>
        <w:t xml:space="preserve"> but by no means all</w:t>
      </w:r>
      <w:r w:rsidR="001717A1" w:rsidRPr="00EA155A">
        <w:rPr>
          <w:rFonts w:ascii="Arial" w:hAnsi="Arial" w:cs="Arial"/>
          <w:sz w:val="24"/>
          <w:szCs w:val="24"/>
        </w:rPr>
        <w:t>,</w:t>
      </w:r>
      <w:r w:rsidR="002D2841" w:rsidRPr="00EA155A">
        <w:rPr>
          <w:rFonts w:ascii="Arial" w:hAnsi="Arial" w:cs="Arial"/>
          <w:sz w:val="24"/>
          <w:szCs w:val="24"/>
        </w:rPr>
        <w:t xml:space="preserve"> microbiota dysbiosis is amplified</w:t>
      </w:r>
      <w:r w:rsidR="004554AC" w:rsidRPr="00EA155A">
        <w:rPr>
          <w:rFonts w:ascii="Arial" w:hAnsi="Arial" w:cs="Arial"/>
          <w:sz w:val="24"/>
          <w:szCs w:val="24"/>
        </w:rPr>
        <w:t xml:space="preserve">. While this study links current </w:t>
      </w:r>
      <w:r w:rsidR="002E3757" w:rsidRPr="00EA155A">
        <w:rPr>
          <w:rFonts w:ascii="Arial" w:hAnsi="Arial" w:cs="Arial"/>
          <w:sz w:val="24"/>
          <w:szCs w:val="24"/>
        </w:rPr>
        <w:t xml:space="preserve">and on-going </w:t>
      </w:r>
      <w:r w:rsidR="004554AC" w:rsidRPr="00EA155A">
        <w:rPr>
          <w:rFonts w:ascii="Arial" w:hAnsi="Arial" w:cs="Arial"/>
          <w:sz w:val="24"/>
          <w:szCs w:val="24"/>
        </w:rPr>
        <w:t>antibiotic usage with reduced bacterial diversity</w:t>
      </w:r>
      <w:r w:rsidR="002E3757" w:rsidRPr="00EA155A">
        <w:rPr>
          <w:rFonts w:ascii="Arial" w:hAnsi="Arial" w:cs="Arial"/>
          <w:sz w:val="24"/>
          <w:szCs w:val="24"/>
        </w:rPr>
        <w:t xml:space="preserve">, </w:t>
      </w:r>
      <w:r w:rsidR="004554AC" w:rsidRPr="00EA155A">
        <w:rPr>
          <w:rFonts w:ascii="Arial" w:hAnsi="Arial" w:cs="Arial"/>
          <w:sz w:val="24"/>
          <w:szCs w:val="24"/>
        </w:rPr>
        <w:t>many ot</w:t>
      </w:r>
      <w:r w:rsidR="002E3757" w:rsidRPr="00EA155A">
        <w:rPr>
          <w:rFonts w:ascii="Arial" w:hAnsi="Arial" w:cs="Arial"/>
          <w:sz w:val="24"/>
          <w:szCs w:val="24"/>
        </w:rPr>
        <w:t>her studies have indicated that very early stage antibiotic-induced</w:t>
      </w:r>
      <w:r w:rsidR="004554AC" w:rsidRPr="00EA155A">
        <w:rPr>
          <w:rFonts w:ascii="Arial" w:hAnsi="Arial" w:cs="Arial"/>
          <w:sz w:val="24"/>
          <w:szCs w:val="24"/>
        </w:rPr>
        <w:t xml:space="preserve"> p</w:t>
      </w:r>
      <w:r w:rsidR="001B4998" w:rsidRPr="00EA155A">
        <w:rPr>
          <w:rFonts w:ascii="Arial" w:hAnsi="Arial" w:cs="Arial"/>
          <w:sz w:val="24"/>
          <w:szCs w:val="24"/>
        </w:rPr>
        <w:t xml:space="preserve">erturbations </w:t>
      </w:r>
      <w:r w:rsidR="002E3757" w:rsidRPr="00EA155A">
        <w:rPr>
          <w:rFonts w:ascii="Arial" w:hAnsi="Arial" w:cs="Arial"/>
          <w:sz w:val="24"/>
          <w:szCs w:val="24"/>
        </w:rPr>
        <w:t>may lead to permanent microbial changes and subsequently may</w:t>
      </w:r>
      <w:r w:rsidR="001B4998" w:rsidRPr="00EA155A">
        <w:rPr>
          <w:rFonts w:ascii="Arial" w:hAnsi="Arial" w:cs="Arial"/>
          <w:sz w:val="24"/>
          <w:szCs w:val="24"/>
        </w:rPr>
        <w:t xml:space="preserve"> contribute to various intestinal and immunologic disorders. </w:t>
      </w:r>
      <w:r w:rsidR="00FB29D0" w:rsidRPr="00EA155A">
        <w:rPr>
          <w:rFonts w:ascii="Arial" w:hAnsi="Arial" w:cs="Arial"/>
          <w:sz w:val="24"/>
          <w:szCs w:val="24"/>
        </w:rPr>
        <w:t>P</w:t>
      </w:r>
      <w:r w:rsidR="002E3757" w:rsidRPr="00EA155A">
        <w:rPr>
          <w:rFonts w:ascii="Arial" w:hAnsi="Arial" w:cs="Arial"/>
          <w:sz w:val="24"/>
          <w:szCs w:val="24"/>
        </w:rPr>
        <w:t xml:space="preserve">revious studies have shown that </w:t>
      </w:r>
      <w:r w:rsidR="004554AC" w:rsidRPr="00EA155A">
        <w:rPr>
          <w:rFonts w:ascii="Arial" w:hAnsi="Arial" w:cs="Arial"/>
          <w:sz w:val="24"/>
          <w:szCs w:val="24"/>
        </w:rPr>
        <w:t>a</w:t>
      </w:r>
      <w:r w:rsidR="001B4998" w:rsidRPr="00EA155A">
        <w:rPr>
          <w:rFonts w:ascii="Arial" w:hAnsi="Arial" w:cs="Arial"/>
          <w:sz w:val="24"/>
          <w:szCs w:val="24"/>
        </w:rPr>
        <w:t>ntibiotic exposure in children, particularly those under 3 months of age, is a significant risk factor for the development and diagnosis of IBD</w:t>
      </w:r>
      <w:r w:rsidR="0017342B" w:rsidRPr="00EA155A">
        <w:rPr>
          <w:rFonts w:ascii="Arial" w:hAnsi="Arial" w:cs="Arial"/>
          <w:sz w:val="24"/>
          <w:szCs w:val="24"/>
        </w:rPr>
        <w:t xml:space="preserve"> (</w:t>
      </w:r>
      <w:r w:rsidR="0017342B" w:rsidRPr="00EA155A">
        <w:rPr>
          <w:rStyle w:val="ref-journal"/>
          <w:rFonts w:ascii="Arial" w:hAnsi="Arial" w:cs="Arial"/>
          <w:sz w:val="24"/>
          <w:szCs w:val="24"/>
          <w:shd w:val="clear" w:color="auto" w:fill="FFFFFF"/>
        </w:rPr>
        <w:t>Am J Gastroenterol.</w:t>
      </w:r>
      <w:r w:rsidR="0017342B" w:rsidRPr="00EA155A">
        <w:rPr>
          <w:rStyle w:val="apple-converted-space"/>
          <w:rFonts w:ascii="Arial" w:hAnsi="Arial" w:cs="Arial"/>
          <w:sz w:val="24"/>
          <w:szCs w:val="24"/>
          <w:shd w:val="clear" w:color="auto" w:fill="FFFFFF"/>
        </w:rPr>
        <w:t> </w:t>
      </w:r>
      <w:r w:rsidR="0017342B" w:rsidRPr="00EA155A">
        <w:rPr>
          <w:rFonts w:ascii="Arial" w:hAnsi="Arial" w:cs="Arial"/>
          <w:sz w:val="24"/>
          <w:szCs w:val="24"/>
          <w:shd w:val="clear" w:color="auto" w:fill="FFFFFF"/>
        </w:rPr>
        <w:t>2010;</w:t>
      </w:r>
      <w:r w:rsidR="0017342B" w:rsidRPr="00EA155A">
        <w:rPr>
          <w:rStyle w:val="ref-vol"/>
          <w:rFonts w:ascii="Arial" w:hAnsi="Arial" w:cs="Arial"/>
          <w:sz w:val="24"/>
          <w:szCs w:val="24"/>
          <w:shd w:val="clear" w:color="auto" w:fill="FFFFFF"/>
        </w:rPr>
        <w:t>105</w:t>
      </w:r>
      <w:r w:rsidR="0017342B" w:rsidRPr="00EA155A">
        <w:rPr>
          <w:rFonts w:ascii="Arial" w:hAnsi="Arial" w:cs="Arial"/>
          <w:sz w:val="24"/>
          <w:szCs w:val="24"/>
          <w:shd w:val="clear" w:color="auto" w:fill="FFFFFF"/>
        </w:rPr>
        <w:t>:2687–2692</w:t>
      </w:r>
      <w:r w:rsidR="00E53EDB" w:rsidRPr="00EA155A">
        <w:rPr>
          <w:rFonts w:ascii="Arial" w:hAnsi="Arial" w:cs="Arial"/>
          <w:sz w:val="24"/>
          <w:szCs w:val="24"/>
          <w:shd w:val="clear" w:color="auto" w:fill="FFFFFF"/>
        </w:rPr>
        <w:t xml:space="preserve"> and Gut. 2011; </w:t>
      </w:r>
      <w:r w:rsidR="00E53EDB" w:rsidRPr="00EA155A">
        <w:rPr>
          <w:rStyle w:val="slug-vol"/>
          <w:rFonts w:ascii="Arial" w:hAnsi="Arial" w:cs="Arial"/>
          <w:bCs/>
          <w:sz w:val="24"/>
          <w:szCs w:val="24"/>
          <w:bdr w:val="none" w:sz="0" w:space="0" w:color="auto" w:frame="1"/>
        </w:rPr>
        <w:t>60</w:t>
      </w:r>
      <w:r w:rsidR="00E53EDB" w:rsidRPr="00EA155A">
        <w:rPr>
          <w:rStyle w:val="cit-sep"/>
          <w:rFonts w:ascii="Arial" w:hAnsi="Arial" w:cs="Arial"/>
          <w:sz w:val="24"/>
          <w:szCs w:val="24"/>
          <w:bdr w:val="none" w:sz="0" w:space="0" w:color="auto" w:frame="1"/>
        </w:rPr>
        <w:t>:</w:t>
      </w:r>
      <w:r w:rsidR="00E53EDB" w:rsidRPr="00EA155A">
        <w:rPr>
          <w:rStyle w:val="slug-pages"/>
          <w:rFonts w:ascii="Arial" w:hAnsi="Arial" w:cs="Arial"/>
          <w:sz w:val="24"/>
          <w:szCs w:val="24"/>
          <w:bdr w:val="none" w:sz="0" w:space="0" w:color="auto" w:frame="1"/>
        </w:rPr>
        <w:t>49-54</w:t>
      </w:r>
      <w:r w:rsidR="0017342B" w:rsidRPr="00EA155A">
        <w:rPr>
          <w:rFonts w:ascii="Arial" w:hAnsi="Arial" w:cs="Arial"/>
          <w:sz w:val="24"/>
          <w:szCs w:val="24"/>
          <w:shd w:val="clear" w:color="auto" w:fill="FFFFFF"/>
        </w:rPr>
        <w:t>)</w:t>
      </w:r>
      <w:r w:rsidR="001B4998" w:rsidRPr="00EA155A">
        <w:rPr>
          <w:rFonts w:ascii="Arial" w:hAnsi="Arial" w:cs="Arial"/>
          <w:sz w:val="24"/>
          <w:szCs w:val="24"/>
        </w:rPr>
        <w:t xml:space="preserve">. </w:t>
      </w:r>
      <w:r w:rsidR="00975F63">
        <w:rPr>
          <w:rFonts w:ascii="Arial" w:hAnsi="Arial" w:cs="Arial"/>
          <w:sz w:val="24"/>
          <w:szCs w:val="24"/>
        </w:rPr>
        <w:t>Of interest</w:t>
      </w:r>
      <w:r w:rsidR="00FB29D0" w:rsidRPr="00EA155A">
        <w:rPr>
          <w:rFonts w:ascii="Arial" w:hAnsi="Arial" w:cs="Arial"/>
          <w:sz w:val="24"/>
          <w:szCs w:val="24"/>
        </w:rPr>
        <w:t>, another study has linked previous antibiotic usage</w:t>
      </w:r>
      <w:r w:rsidR="007B26C3" w:rsidRPr="00EA155A">
        <w:rPr>
          <w:rFonts w:ascii="Arial" w:hAnsi="Arial" w:cs="Arial"/>
          <w:sz w:val="24"/>
          <w:szCs w:val="24"/>
        </w:rPr>
        <w:t xml:space="preserve"> </w:t>
      </w:r>
      <w:r w:rsidR="00975F63">
        <w:rPr>
          <w:rFonts w:ascii="Arial" w:hAnsi="Arial" w:cs="Arial"/>
          <w:sz w:val="24"/>
          <w:szCs w:val="24"/>
        </w:rPr>
        <w:t>5 years prior to diagnosis</w:t>
      </w:r>
      <w:r w:rsidR="00C22C4D" w:rsidRPr="00EA155A">
        <w:rPr>
          <w:rFonts w:ascii="Arial" w:hAnsi="Arial" w:cs="Arial"/>
          <w:sz w:val="24"/>
          <w:szCs w:val="24"/>
        </w:rPr>
        <w:t xml:space="preserve"> </w:t>
      </w:r>
      <w:r w:rsidR="007B26C3" w:rsidRPr="00EA155A">
        <w:rPr>
          <w:rFonts w:ascii="Arial" w:hAnsi="Arial" w:cs="Arial"/>
          <w:sz w:val="24"/>
          <w:szCs w:val="24"/>
        </w:rPr>
        <w:t xml:space="preserve">with </w:t>
      </w:r>
      <w:r w:rsidR="00FB29D0" w:rsidRPr="00EA155A">
        <w:rPr>
          <w:rFonts w:ascii="Arial" w:hAnsi="Arial" w:cs="Arial"/>
          <w:color w:val="000000"/>
          <w:sz w:val="24"/>
          <w:szCs w:val="24"/>
          <w:shd w:val="clear" w:color="auto" w:fill="FFFFFF"/>
        </w:rPr>
        <w:t>IBD in adults</w:t>
      </w:r>
      <w:r w:rsidR="0017342B" w:rsidRPr="00EA155A">
        <w:rPr>
          <w:rFonts w:ascii="Arial" w:hAnsi="Arial" w:cs="Arial"/>
          <w:color w:val="000000"/>
          <w:sz w:val="24"/>
          <w:szCs w:val="24"/>
          <w:shd w:val="clear" w:color="auto" w:fill="FFFFFF"/>
        </w:rPr>
        <w:t xml:space="preserve"> (</w:t>
      </w:r>
      <w:r w:rsidR="0017342B" w:rsidRPr="00EA155A">
        <w:rPr>
          <w:rStyle w:val="ref-journal"/>
          <w:rFonts w:ascii="Arial" w:hAnsi="Arial" w:cs="Arial"/>
          <w:color w:val="000000"/>
          <w:sz w:val="24"/>
          <w:szCs w:val="24"/>
          <w:shd w:val="clear" w:color="auto" w:fill="FFFFFF"/>
        </w:rPr>
        <w:t>Am J Gastroenterol.</w:t>
      </w:r>
      <w:r w:rsidR="001717A1" w:rsidRPr="00EA155A">
        <w:rPr>
          <w:rStyle w:val="apple-converted-space"/>
          <w:rFonts w:ascii="Arial" w:hAnsi="Arial" w:cs="Arial"/>
          <w:color w:val="000000"/>
          <w:sz w:val="24"/>
          <w:szCs w:val="24"/>
          <w:shd w:val="clear" w:color="auto" w:fill="FFFFFF"/>
        </w:rPr>
        <w:t xml:space="preserve"> </w:t>
      </w:r>
      <w:r w:rsidR="0017342B" w:rsidRPr="00EA155A">
        <w:rPr>
          <w:rFonts w:ascii="Arial" w:hAnsi="Arial" w:cs="Arial"/>
          <w:color w:val="000000"/>
          <w:sz w:val="24"/>
          <w:szCs w:val="24"/>
          <w:shd w:val="clear" w:color="auto" w:fill="FFFFFF"/>
        </w:rPr>
        <w:t>2011;</w:t>
      </w:r>
      <w:r w:rsidR="0017342B" w:rsidRPr="00EA155A">
        <w:rPr>
          <w:rStyle w:val="ref-vol"/>
          <w:rFonts w:ascii="Arial" w:hAnsi="Arial" w:cs="Arial"/>
          <w:color w:val="000000"/>
          <w:sz w:val="24"/>
          <w:szCs w:val="24"/>
          <w:shd w:val="clear" w:color="auto" w:fill="FFFFFF"/>
        </w:rPr>
        <w:t>106</w:t>
      </w:r>
      <w:r w:rsidR="0017342B" w:rsidRPr="00EA155A">
        <w:rPr>
          <w:rFonts w:ascii="Arial" w:hAnsi="Arial" w:cs="Arial"/>
          <w:color w:val="000000"/>
          <w:sz w:val="24"/>
          <w:szCs w:val="24"/>
          <w:shd w:val="clear" w:color="auto" w:fill="FFFFFF"/>
        </w:rPr>
        <w:t>:2133–2142)</w:t>
      </w:r>
      <w:r w:rsidR="00FB29D0" w:rsidRPr="00EA155A">
        <w:rPr>
          <w:rFonts w:ascii="Arial" w:hAnsi="Arial" w:cs="Arial"/>
          <w:color w:val="000000"/>
          <w:sz w:val="24"/>
          <w:szCs w:val="24"/>
          <w:shd w:val="clear" w:color="auto" w:fill="FFFFFF"/>
        </w:rPr>
        <w:t>.</w:t>
      </w:r>
      <w:r w:rsidR="001717A1" w:rsidRPr="00EA155A">
        <w:rPr>
          <w:rStyle w:val="apple-converted-space"/>
          <w:rFonts w:ascii="Arial" w:hAnsi="Arial" w:cs="Arial"/>
          <w:color w:val="000000"/>
          <w:sz w:val="24"/>
          <w:szCs w:val="24"/>
          <w:shd w:val="clear" w:color="auto" w:fill="FFFFFF"/>
        </w:rPr>
        <w:t xml:space="preserve"> </w:t>
      </w:r>
      <w:r w:rsidR="00C22C4D" w:rsidRPr="00EA155A">
        <w:rPr>
          <w:rStyle w:val="apple-converted-space"/>
          <w:rFonts w:ascii="Arial" w:hAnsi="Arial" w:cs="Arial"/>
          <w:color w:val="000000"/>
          <w:sz w:val="24"/>
          <w:szCs w:val="24"/>
          <w:shd w:val="clear" w:color="auto" w:fill="FFFFFF"/>
        </w:rPr>
        <w:t>Thus</w:t>
      </w:r>
      <w:r w:rsidR="003C6E59" w:rsidRPr="00EA155A">
        <w:rPr>
          <w:rStyle w:val="apple-converted-space"/>
          <w:rFonts w:ascii="Arial" w:hAnsi="Arial" w:cs="Arial"/>
          <w:color w:val="000000"/>
          <w:sz w:val="24"/>
          <w:szCs w:val="24"/>
          <w:shd w:val="clear" w:color="auto" w:fill="FFFFFF"/>
        </w:rPr>
        <w:t>,</w:t>
      </w:r>
      <w:r w:rsidR="00C22C4D" w:rsidRPr="00EA155A">
        <w:rPr>
          <w:rStyle w:val="apple-converted-space"/>
          <w:rFonts w:ascii="Arial" w:hAnsi="Arial" w:cs="Arial"/>
          <w:color w:val="000000"/>
          <w:sz w:val="24"/>
          <w:szCs w:val="24"/>
          <w:shd w:val="clear" w:color="auto" w:fill="FFFFFF"/>
        </w:rPr>
        <w:t xml:space="preserve"> it would </w:t>
      </w:r>
      <w:r w:rsidR="00C22C4D" w:rsidRPr="00EA155A">
        <w:rPr>
          <w:rFonts w:ascii="Arial" w:hAnsi="Arial" w:cs="Arial"/>
          <w:sz w:val="24"/>
          <w:szCs w:val="24"/>
        </w:rPr>
        <w:t>be interesting to determine previous antibiotic usage in this large patient cohort and correlate with microbiota disturbances. However, as stated by the authors w</w:t>
      </w:r>
      <w:r w:rsidR="001B4998" w:rsidRPr="00EA155A">
        <w:rPr>
          <w:rFonts w:ascii="Arial" w:hAnsi="Arial" w:cs="Arial"/>
          <w:sz w:val="24"/>
          <w:szCs w:val="24"/>
        </w:rPr>
        <w:t xml:space="preserve">hile these patient cohort studies have </w:t>
      </w:r>
      <w:r w:rsidR="00975F63">
        <w:rPr>
          <w:rFonts w:ascii="Arial" w:hAnsi="Arial" w:cs="Arial"/>
          <w:sz w:val="24"/>
          <w:szCs w:val="24"/>
        </w:rPr>
        <w:t>shown an association between</w:t>
      </w:r>
      <w:r w:rsidR="001B4998" w:rsidRPr="00EA155A">
        <w:rPr>
          <w:rFonts w:ascii="Arial" w:hAnsi="Arial" w:cs="Arial"/>
          <w:sz w:val="24"/>
          <w:szCs w:val="24"/>
        </w:rPr>
        <w:t xml:space="preserve"> antibiotic usage </w:t>
      </w:r>
      <w:r w:rsidR="00C22C4D" w:rsidRPr="00EA155A">
        <w:rPr>
          <w:rFonts w:ascii="Arial" w:hAnsi="Arial" w:cs="Arial"/>
          <w:sz w:val="24"/>
          <w:szCs w:val="24"/>
        </w:rPr>
        <w:t>and the increased risk of IBD</w:t>
      </w:r>
      <w:r w:rsidR="00975F63">
        <w:rPr>
          <w:rFonts w:ascii="Arial" w:hAnsi="Arial" w:cs="Arial"/>
          <w:sz w:val="24"/>
          <w:szCs w:val="24"/>
        </w:rPr>
        <w:t xml:space="preserve"> though a causal relationship remains to be established. In support of causality,</w:t>
      </w:r>
      <w:r w:rsidR="00C22C4D" w:rsidRPr="00EA155A">
        <w:rPr>
          <w:rFonts w:ascii="Arial" w:hAnsi="Arial" w:cs="Arial"/>
          <w:sz w:val="24"/>
          <w:szCs w:val="24"/>
        </w:rPr>
        <w:t xml:space="preserve"> studies in mice have correlated antibiotic treatment to immune suppression including diminished mucosal T cells responses, and down-regulation of C-type anti-bacterial lectins</w:t>
      </w:r>
      <w:r w:rsidR="002760B2" w:rsidRPr="00EA155A">
        <w:rPr>
          <w:rFonts w:ascii="Arial" w:hAnsi="Arial" w:cs="Arial"/>
          <w:sz w:val="24"/>
          <w:szCs w:val="24"/>
        </w:rPr>
        <w:t xml:space="preserve"> (</w:t>
      </w:r>
      <w:r w:rsidR="002760B2" w:rsidRPr="00EA155A">
        <w:rPr>
          <w:rFonts w:ascii="Arial" w:hAnsi="Arial" w:cs="Arial"/>
          <w:i/>
          <w:sz w:val="24"/>
          <w:szCs w:val="24"/>
        </w:rPr>
        <w:t>Mucosal Immunol</w:t>
      </w:r>
      <w:r w:rsidR="002760B2" w:rsidRPr="00EA155A">
        <w:rPr>
          <w:rFonts w:ascii="Arial" w:hAnsi="Arial" w:cs="Arial"/>
          <w:sz w:val="24"/>
          <w:szCs w:val="24"/>
        </w:rPr>
        <w:t xml:space="preserve">. 2010. 3, 148 (35) and </w:t>
      </w:r>
      <w:r w:rsidR="002760B2" w:rsidRPr="00EA155A">
        <w:rPr>
          <w:rFonts w:ascii="Arial" w:hAnsi="Arial" w:cs="Arial"/>
          <w:i/>
          <w:sz w:val="24"/>
          <w:szCs w:val="24"/>
        </w:rPr>
        <w:t>Nature</w:t>
      </w:r>
      <w:r w:rsidR="002760B2" w:rsidRPr="00EA155A">
        <w:rPr>
          <w:rFonts w:ascii="Arial" w:hAnsi="Arial" w:cs="Arial"/>
          <w:sz w:val="24"/>
          <w:szCs w:val="24"/>
        </w:rPr>
        <w:t>.</w:t>
      </w:r>
      <w:r w:rsidR="002760B2" w:rsidRPr="00EA155A">
        <w:rPr>
          <w:rFonts w:ascii="Arial" w:hAnsi="Arial" w:cs="Arial"/>
          <w:b/>
          <w:sz w:val="24"/>
          <w:szCs w:val="24"/>
        </w:rPr>
        <w:t xml:space="preserve"> </w:t>
      </w:r>
      <w:r w:rsidR="002760B2" w:rsidRPr="00EA155A">
        <w:rPr>
          <w:rFonts w:ascii="Arial" w:hAnsi="Arial" w:cs="Arial"/>
          <w:sz w:val="24"/>
          <w:szCs w:val="24"/>
        </w:rPr>
        <w:t>2008. 455, 804)</w:t>
      </w:r>
      <w:r w:rsidR="0017342B" w:rsidRPr="00EA155A">
        <w:rPr>
          <w:rFonts w:ascii="Arial" w:hAnsi="Arial" w:cs="Arial"/>
          <w:sz w:val="24"/>
          <w:szCs w:val="24"/>
        </w:rPr>
        <w:t xml:space="preserve">. </w:t>
      </w:r>
      <w:r w:rsidR="00C22C4D" w:rsidRPr="00EA155A">
        <w:rPr>
          <w:rFonts w:ascii="Arial" w:hAnsi="Arial" w:cs="Arial"/>
          <w:sz w:val="24"/>
          <w:szCs w:val="24"/>
        </w:rPr>
        <w:fldChar w:fldCharType="begin">
          <w:fldData xml:space="preserve">PEVuZE5vdGU+PENpdGU+PEF1dGhvcj5IaWxsPC9BdXRob3I+PFllYXI+MjAxMDwvWWVhcj48UmVj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</w:fldData>
        </w:fldChar>
      </w:r>
      <w:r w:rsidR="00C22C4D" w:rsidRPr="006E7D53">
        <w:rPr>
          <w:rFonts w:ascii="Arial" w:hAnsi="Arial" w:cs="Arial"/>
          <w:sz w:val="24"/>
          <w:szCs w:val="24"/>
        </w:rPr>
        <w:instrText xml:space="preserve"> ADDIN EN.CITE </w:instrText>
      </w:r>
      <w:r w:rsidR="00C22C4D" w:rsidRPr="00EA155A">
        <w:rPr>
          <w:rFonts w:ascii="Arial" w:hAnsi="Arial" w:cs="Arial"/>
          <w:sz w:val="24"/>
          <w:szCs w:val="24"/>
        </w:rPr>
        <w:fldChar w:fldCharType="begin">
          <w:fldData xml:space="preserve">PEVuZE5vdGU+PENpdGU+PEF1dGhvcj5IaWxsPC9BdXRob3I+PFllYXI+MjAxMDwvWWVhcj48UmVj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</w:fldData>
        </w:fldChar>
      </w:r>
      <w:r w:rsidR="00C22C4D" w:rsidRPr="006E7D53">
        <w:rPr>
          <w:rFonts w:ascii="Arial" w:hAnsi="Arial" w:cs="Arial"/>
          <w:sz w:val="24"/>
          <w:szCs w:val="24"/>
        </w:rPr>
        <w:instrText xml:space="preserve"> ADDIN EN.CITE.DATA </w:instrText>
      </w:r>
      <w:r w:rsidR="00C22C4D" w:rsidRPr="00EA155A">
        <w:rPr>
          <w:rFonts w:ascii="Arial" w:hAnsi="Arial" w:cs="Arial"/>
          <w:sz w:val="24"/>
          <w:szCs w:val="24"/>
        </w:rPr>
      </w:r>
      <w:r w:rsidR="00C22C4D" w:rsidRPr="00EA155A">
        <w:rPr>
          <w:rFonts w:ascii="Arial" w:hAnsi="Arial" w:cs="Arial"/>
          <w:sz w:val="24"/>
          <w:szCs w:val="24"/>
        </w:rPr>
        <w:fldChar w:fldCharType="end"/>
      </w:r>
      <w:r w:rsidR="00C22C4D" w:rsidRPr="00EA155A">
        <w:rPr>
          <w:rFonts w:ascii="Arial" w:hAnsi="Arial" w:cs="Arial"/>
          <w:sz w:val="24"/>
          <w:szCs w:val="24"/>
        </w:rPr>
      </w:r>
      <w:r w:rsidR="00C22C4D" w:rsidRPr="00EA155A">
        <w:rPr>
          <w:rFonts w:ascii="Arial" w:hAnsi="Arial" w:cs="Arial"/>
          <w:sz w:val="24"/>
          <w:szCs w:val="24"/>
        </w:rPr>
        <w:fldChar w:fldCharType="end"/>
      </w:r>
    </w:p>
    <w:p w14:paraId="1AF215E9" w14:textId="27E68628" w:rsidR="004F49FC" w:rsidRPr="00EA155A" w:rsidRDefault="0017342B" w:rsidP="001862B7">
      <w:pPr>
        <w:jc w:val="both"/>
        <w:rPr>
          <w:rFonts w:ascii="Arial" w:hAnsi="Arial" w:cs="Arial"/>
          <w:color w:val="000000"/>
          <w:sz w:val="24"/>
          <w:szCs w:val="24"/>
        </w:rPr>
      </w:pPr>
      <w:r w:rsidRPr="00EA155A">
        <w:rPr>
          <w:rFonts w:ascii="Arial" w:hAnsi="Arial" w:cs="Arial"/>
          <w:sz w:val="24"/>
          <w:szCs w:val="24"/>
        </w:rPr>
        <w:t xml:space="preserve">During early life, establishment of the microbiota coincides with substantial developmental changes in the intestinal epithelium, modulating barrier function and integrity. </w:t>
      </w:r>
      <w:r w:rsidR="000C7718">
        <w:rPr>
          <w:rFonts w:ascii="Arial" w:hAnsi="Arial" w:cs="Arial"/>
          <w:sz w:val="24"/>
          <w:szCs w:val="24"/>
        </w:rPr>
        <w:t>Maturation of the immune system is</w:t>
      </w:r>
      <w:r w:rsidRPr="00EA155A">
        <w:rPr>
          <w:rFonts w:ascii="Arial" w:hAnsi="Arial" w:cs="Arial"/>
          <w:sz w:val="24"/>
          <w:szCs w:val="24"/>
        </w:rPr>
        <w:t xml:space="preserve"> driven by the early life gut microbiota</w:t>
      </w:r>
      <w:r w:rsidR="000C7718">
        <w:rPr>
          <w:rFonts w:ascii="Arial" w:hAnsi="Arial" w:cs="Arial"/>
          <w:sz w:val="24"/>
          <w:szCs w:val="24"/>
        </w:rPr>
        <w:t>. Specifically this includes</w:t>
      </w:r>
      <w:r w:rsidRPr="00EA155A">
        <w:rPr>
          <w:rFonts w:ascii="Arial" w:hAnsi="Arial" w:cs="Arial"/>
          <w:sz w:val="24"/>
          <w:szCs w:val="24"/>
        </w:rPr>
        <w:t xml:space="preserve"> development of secondary lymphoid follicles, induction of secretory IgA, differentiation of innate immune cells and the shaping of T cell subsets</w:t>
      </w:r>
      <w:r w:rsidR="001147D3" w:rsidRPr="00EA155A">
        <w:rPr>
          <w:rFonts w:ascii="Arial" w:hAnsi="Arial" w:cs="Arial"/>
          <w:sz w:val="24"/>
          <w:szCs w:val="24"/>
        </w:rPr>
        <w:t xml:space="preserve"> </w:t>
      </w:r>
      <w:r w:rsidR="001147D3" w:rsidRPr="00EA155A">
        <w:rPr>
          <w:rFonts w:ascii="Arial" w:hAnsi="Arial" w:cs="Arial"/>
          <w:noProof/>
          <w:sz w:val="24"/>
          <w:szCs w:val="24"/>
        </w:rPr>
        <w:t>(</w:t>
      </w:r>
      <w:r w:rsidR="001147D3" w:rsidRPr="00EA155A">
        <w:rPr>
          <w:rFonts w:ascii="Arial" w:hAnsi="Arial" w:cs="Arial"/>
          <w:i/>
          <w:noProof/>
          <w:sz w:val="24"/>
          <w:szCs w:val="24"/>
        </w:rPr>
        <w:t>Science</w:t>
      </w:r>
      <w:r w:rsidR="001147D3" w:rsidRPr="00EA155A">
        <w:rPr>
          <w:rFonts w:ascii="Arial" w:hAnsi="Arial" w:cs="Arial"/>
          <w:noProof/>
          <w:sz w:val="24"/>
          <w:szCs w:val="24"/>
        </w:rPr>
        <w:t xml:space="preserve"> 2012; </w:t>
      </w:r>
      <w:r w:rsidR="001147D3" w:rsidRPr="00EA155A">
        <w:rPr>
          <w:rFonts w:ascii="Arial" w:hAnsi="Arial" w:cs="Arial"/>
          <w:b/>
          <w:noProof/>
          <w:sz w:val="24"/>
          <w:szCs w:val="24"/>
        </w:rPr>
        <w:t>336</w:t>
      </w:r>
      <w:r w:rsidR="001147D3" w:rsidRPr="00EA155A">
        <w:rPr>
          <w:rFonts w:ascii="Arial" w:hAnsi="Arial" w:cs="Arial"/>
          <w:noProof/>
          <w:sz w:val="24"/>
          <w:szCs w:val="24"/>
        </w:rPr>
        <w:t>(6086)</w:t>
      </w:r>
      <w:r w:rsidR="001147D3" w:rsidRPr="00EA155A">
        <w:rPr>
          <w:rFonts w:ascii="Arial" w:hAnsi="Arial" w:cs="Arial"/>
          <w:b/>
          <w:noProof/>
          <w:sz w:val="24"/>
          <w:szCs w:val="24"/>
        </w:rPr>
        <w:t xml:space="preserve">: </w:t>
      </w:r>
      <w:r w:rsidR="001147D3" w:rsidRPr="00EA155A">
        <w:rPr>
          <w:rFonts w:ascii="Arial" w:hAnsi="Arial" w:cs="Arial"/>
          <w:noProof/>
          <w:sz w:val="24"/>
          <w:szCs w:val="24"/>
        </w:rPr>
        <w:t>1268-1273)</w:t>
      </w:r>
      <w:r w:rsidRPr="00EA155A">
        <w:rPr>
          <w:rFonts w:ascii="Arial" w:hAnsi="Arial" w:cs="Arial"/>
          <w:sz w:val="24"/>
          <w:szCs w:val="24"/>
        </w:rPr>
        <w:t>.</w:t>
      </w:r>
      <w:r w:rsidR="00314935" w:rsidRPr="00EA155A">
        <w:rPr>
          <w:rFonts w:ascii="Arial" w:hAnsi="Arial" w:cs="Arial"/>
          <w:sz w:val="24"/>
          <w:szCs w:val="24"/>
        </w:rPr>
        <w:t xml:space="preserve"> </w:t>
      </w:r>
      <w:r w:rsidR="004E1BF4" w:rsidRPr="00EA155A">
        <w:rPr>
          <w:rFonts w:ascii="Arial" w:hAnsi="Arial" w:cs="Arial"/>
          <w:sz w:val="24"/>
          <w:szCs w:val="24"/>
        </w:rPr>
        <w:t xml:space="preserve">While, the precise pathogenesis of CD is still incompletely understood, </w:t>
      </w:r>
      <w:r w:rsidR="00F5668E" w:rsidRPr="00EA155A">
        <w:rPr>
          <w:rFonts w:ascii="Arial" w:hAnsi="Arial" w:cs="Arial"/>
          <w:sz w:val="24"/>
          <w:szCs w:val="24"/>
        </w:rPr>
        <w:t xml:space="preserve">changes in microbial composition as described in this study, particularly during early life, may </w:t>
      </w:r>
      <w:r w:rsidR="004E1BF4" w:rsidRPr="00EA155A">
        <w:rPr>
          <w:rFonts w:ascii="Arial" w:hAnsi="Arial" w:cs="Arial"/>
          <w:sz w:val="24"/>
          <w:szCs w:val="24"/>
        </w:rPr>
        <w:t xml:space="preserve">lead to a dysregulated </w:t>
      </w:r>
      <w:r w:rsidR="00F5668E" w:rsidRPr="00EA155A">
        <w:rPr>
          <w:rFonts w:ascii="Arial" w:hAnsi="Arial" w:cs="Arial"/>
          <w:sz w:val="24"/>
          <w:szCs w:val="24"/>
        </w:rPr>
        <w:t xml:space="preserve">immune response </w:t>
      </w:r>
      <w:r w:rsidR="00F5668E" w:rsidRPr="00EA155A">
        <w:rPr>
          <w:rFonts w:ascii="Arial" w:hAnsi="Arial" w:cs="Arial"/>
          <w:sz w:val="24"/>
          <w:szCs w:val="24"/>
        </w:rPr>
        <w:lastRenderedPageBreak/>
        <w:t>where</w:t>
      </w:r>
      <w:r w:rsidR="004E1BF4" w:rsidRPr="00EA155A">
        <w:rPr>
          <w:rFonts w:ascii="Arial" w:hAnsi="Arial" w:cs="Arial"/>
          <w:sz w:val="24"/>
          <w:szCs w:val="24"/>
        </w:rPr>
        <w:t xml:space="preserve"> macrophages, neutrophils and T cells </w:t>
      </w:r>
      <w:r w:rsidR="00F5668E" w:rsidRPr="00EA155A">
        <w:rPr>
          <w:rFonts w:ascii="Arial" w:hAnsi="Arial" w:cs="Arial"/>
          <w:sz w:val="24"/>
          <w:szCs w:val="24"/>
        </w:rPr>
        <w:t>represent</w:t>
      </w:r>
      <w:r w:rsidR="004E1BF4" w:rsidRPr="00EA155A">
        <w:rPr>
          <w:rFonts w:ascii="Arial" w:hAnsi="Arial" w:cs="Arial"/>
          <w:sz w:val="24"/>
          <w:szCs w:val="24"/>
        </w:rPr>
        <w:t xml:space="preserve"> </w:t>
      </w:r>
      <w:r w:rsidR="00F5668E" w:rsidRPr="00EA155A">
        <w:rPr>
          <w:rFonts w:ascii="Arial" w:hAnsi="Arial" w:cs="Arial"/>
          <w:sz w:val="24"/>
          <w:szCs w:val="24"/>
        </w:rPr>
        <w:t xml:space="preserve">the </w:t>
      </w:r>
      <w:r w:rsidR="004E1BF4" w:rsidRPr="00EA155A">
        <w:rPr>
          <w:rFonts w:ascii="Arial" w:hAnsi="Arial" w:cs="Arial"/>
          <w:sz w:val="24"/>
          <w:szCs w:val="24"/>
        </w:rPr>
        <w:t xml:space="preserve">main </w:t>
      </w:r>
      <w:r w:rsidR="00F5668E" w:rsidRPr="00EA155A">
        <w:rPr>
          <w:rFonts w:ascii="Arial" w:hAnsi="Arial" w:cs="Arial"/>
          <w:sz w:val="24"/>
          <w:szCs w:val="24"/>
        </w:rPr>
        <w:t>immune drivers of the</w:t>
      </w:r>
      <w:r w:rsidR="004E1BF4" w:rsidRPr="00EA155A">
        <w:rPr>
          <w:rFonts w:ascii="Arial" w:hAnsi="Arial" w:cs="Arial"/>
          <w:sz w:val="24"/>
          <w:szCs w:val="24"/>
        </w:rPr>
        <w:t xml:space="preserve"> chronic and damaging inflammation</w:t>
      </w:r>
      <w:r w:rsidR="00F5668E" w:rsidRPr="00EA155A">
        <w:rPr>
          <w:rFonts w:ascii="Arial" w:hAnsi="Arial" w:cs="Arial"/>
          <w:sz w:val="24"/>
          <w:szCs w:val="24"/>
        </w:rPr>
        <w:t xml:space="preserve"> observed in CD patients</w:t>
      </w:r>
      <w:r w:rsidR="004E1BF4" w:rsidRPr="00EA155A">
        <w:rPr>
          <w:rStyle w:val="nbapihighlight"/>
          <w:rFonts w:ascii="Arial" w:hAnsi="Arial" w:cs="Arial"/>
          <w:sz w:val="24"/>
          <w:szCs w:val="24"/>
        </w:rPr>
        <w:t>.</w:t>
      </w:r>
      <w:r w:rsidR="004E1BF4" w:rsidRPr="00EA155A">
        <w:rPr>
          <w:rFonts w:ascii="Arial" w:hAnsi="Arial" w:cs="Arial"/>
          <w:color w:val="000000"/>
          <w:sz w:val="24"/>
          <w:szCs w:val="24"/>
        </w:rPr>
        <w:t xml:space="preserve"> </w:t>
      </w:r>
    </w:p>
    <w:p w14:paraId="543F566C" w14:textId="23ED8292" w:rsidR="004F49FC" w:rsidRPr="00EA155A" w:rsidRDefault="004F49FC" w:rsidP="001862B7">
      <w:pPr>
        <w:jc w:val="both"/>
        <w:rPr>
          <w:rFonts w:ascii="Arial" w:hAnsi="Arial" w:cs="Arial"/>
          <w:color w:val="000000"/>
          <w:sz w:val="24"/>
          <w:szCs w:val="24"/>
        </w:rPr>
      </w:pPr>
      <w:r w:rsidRPr="00EA155A">
        <w:rPr>
          <w:rFonts w:ascii="Arial" w:hAnsi="Arial" w:cs="Arial"/>
          <w:color w:val="000000"/>
          <w:sz w:val="24"/>
          <w:szCs w:val="24"/>
        </w:rPr>
        <w:t>Overall this study hi</w:t>
      </w:r>
      <w:r w:rsidR="001429C2" w:rsidRPr="00EA155A">
        <w:rPr>
          <w:rFonts w:ascii="Arial" w:hAnsi="Arial" w:cs="Arial"/>
          <w:color w:val="000000"/>
          <w:sz w:val="24"/>
          <w:szCs w:val="24"/>
        </w:rPr>
        <w:t xml:space="preserve">ghlights some important changes in microbiota that precede the start of treatment. The details of which bacteria increase or decrease in abundance will have to be confirmed in other patient populations </w:t>
      </w:r>
      <w:r w:rsidR="00594AB0" w:rsidRPr="00EA155A">
        <w:rPr>
          <w:rFonts w:ascii="Arial" w:hAnsi="Arial" w:cs="Arial"/>
          <w:color w:val="000000"/>
          <w:sz w:val="24"/>
          <w:szCs w:val="24"/>
        </w:rPr>
        <w:t>using these study</w:t>
      </w:r>
      <w:r w:rsidR="006C1216" w:rsidRPr="00EA155A">
        <w:rPr>
          <w:rFonts w:ascii="Arial" w:hAnsi="Arial" w:cs="Arial"/>
          <w:color w:val="000000"/>
          <w:sz w:val="24"/>
          <w:szCs w:val="24"/>
        </w:rPr>
        <w:t>-</w:t>
      </w:r>
      <w:r w:rsidR="00594AB0" w:rsidRPr="00EA155A">
        <w:rPr>
          <w:rFonts w:ascii="Arial" w:hAnsi="Arial" w:cs="Arial"/>
          <w:color w:val="000000"/>
          <w:sz w:val="24"/>
          <w:szCs w:val="24"/>
        </w:rPr>
        <w:t>specific bioinformatic techniques</w:t>
      </w:r>
      <w:r w:rsidR="001B5ADB" w:rsidRPr="00EA155A">
        <w:rPr>
          <w:rFonts w:ascii="Arial" w:hAnsi="Arial" w:cs="Arial"/>
          <w:color w:val="000000"/>
          <w:sz w:val="24"/>
          <w:szCs w:val="24"/>
        </w:rPr>
        <w:t xml:space="preserve"> (which are likely to be generally applicable to other datasets in future)</w:t>
      </w:r>
      <w:r w:rsidR="00594AB0" w:rsidRPr="00EA155A">
        <w:rPr>
          <w:rFonts w:ascii="Arial" w:hAnsi="Arial" w:cs="Arial"/>
          <w:color w:val="000000"/>
          <w:sz w:val="24"/>
          <w:szCs w:val="24"/>
        </w:rPr>
        <w:t xml:space="preserve"> and also confirmed using alternative and complementary bioinformatic methods. S</w:t>
      </w:r>
      <w:r w:rsidR="001429C2" w:rsidRPr="00EA155A">
        <w:rPr>
          <w:rFonts w:ascii="Arial" w:hAnsi="Arial" w:cs="Arial"/>
          <w:color w:val="000000"/>
          <w:sz w:val="24"/>
          <w:szCs w:val="24"/>
        </w:rPr>
        <w:t xml:space="preserve">uch </w:t>
      </w:r>
      <w:r w:rsidR="00594AB0" w:rsidRPr="00EA155A">
        <w:rPr>
          <w:rFonts w:ascii="Arial" w:hAnsi="Arial" w:cs="Arial"/>
          <w:color w:val="000000"/>
          <w:sz w:val="24"/>
          <w:szCs w:val="24"/>
        </w:rPr>
        <w:t xml:space="preserve">important future </w:t>
      </w:r>
      <w:r w:rsidR="001429C2" w:rsidRPr="00EA155A">
        <w:rPr>
          <w:rFonts w:ascii="Arial" w:hAnsi="Arial" w:cs="Arial"/>
          <w:color w:val="000000"/>
          <w:sz w:val="24"/>
          <w:szCs w:val="24"/>
        </w:rPr>
        <w:t xml:space="preserve">studies </w:t>
      </w:r>
      <w:r w:rsidR="00594AB0" w:rsidRPr="00EA155A">
        <w:rPr>
          <w:rFonts w:ascii="Arial" w:hAnsi="Arial" w:cs="Arial"/>
          <w:color w:val="000000"/>
          <w:sz w:val="24"/>
          <w:szCs w:val="24"/>
        </w:rPr>
        <w:t xml:space="preserve">may allow further delineation of the </w:t>
      </w:r>
      <w:r w:rsidR="001429C2" w:rsidRPr="00EA155A">
        <w:rPr>
          <w:rFonts w:ascii="Arial" w:hAnsi="Arial" w:cs="Arial"/>
          <w:color w:val="000000"/>
          <w:sz w:val="24"/>
          <w:szCs w:val="24"/>
        </w:rPr>
        <w:t xml:space="preserve">causal relationships between microbiota changes and the pathogenesis of CD. The study highlights the importance of </w:t>
      </w:r>
      <w:r w:rsidR="00594AB0" w:rsidRPr="00EA155A">
        <w:rPr>
          <w:rFonts w:ascii="Arial" w:hAnsi="Arial" w:cs="Arial"/>
          <w:color w:val="000000"/>
          <w:sz w:val="24"/>
          <w:szCs w:val="24"/>
        </w:rPr>
        <w:t>current antibiotic</w:t>
      </w:r>
      <w:r w:rsidR="001429C2" w:rsidRPr="00EA155A">
        <w:rPr>
          <w:rFonts w:ascii="Arial" w:hAnsi="Arial" w:cs="Arial"/>
          <w:color w:val="000000"/>
          <w:sz w:val="24"/>
          <w:szCs w:val="24"/>
        </w:rPr>
        <w:t xml:space="preserve"> treatment</w:t>
      </w:r>
      <w:r w:rsidR="000C7718">
        <w:rPr>
          <w:rFonts w:ascii="Arial" w:hAnsi="Arial" w:cs="Arial"/>
          <w:color w:val="000000"/>
          <w:sz w:val="24"/>
          <w:szCs w:val="24"/>
        </w:rPr>
        <w:t xml:space="preserve"> prior to diagnosis confirming earlier studies showing that antibiotic usage is major risk factor for the development of CD</w:t>
      </w:r>
      <w:r w:rsidR="001429C2" w:rsidRPr="00EA155A">
        <w:rPr>
          <w:rFonts w:ascii="Arial" w:hAnsi="Arial" w:cs="Arial"/>
          <w:color w:val="000000"/>
          <w:sz w:val="24"/>
          <w:szCs w:val="24"/>
        </w:rPr>
        <w:t xml:space="preserve">. It also shows that changes in bacteria close to the mucosal surface </w:t>
      </w:r>
      <w:r w:rsidR="00594AB0" w:rsidRPr="00EA155A">
        <w:rPr>
          <w:rFonts w:ascii="Arial" w:hAnsi="Arial" w:cs="Arial"/>
          <w:color w:val="000000"/>
          <w:sz w:val="24"/>
          <w:szCs w:val="24"/>
        </w:rPr>
        <w:t>may be more</w:t>
      </w:r>
      <w:r w:rsidR="001429C2" w:rsidRPr="00EA155A">
        <w:rPr>
          <w:rFonts w:ascii="Arial" w:hAnsi="Arial" w:cs="Arial"/>
          <w:color w:val="000000"/>
          <w:sz w:val="24"/>
          <w:szCs w:val="24"/>
        </w:rPr>
        <w:t xml:space="preserve"> relevant to pathogenesis of CD </w:t>
      </w:r>
      <w:r w:rsidR="00594AB0" w:rsidRPr="00EA155A">
        <w:rPr>
          <w:rFonts w:ascii="Arial" w:hAnsi="Arial" w:cs="Arial"/>
          <w:color w:val="000000"/>
          <w:sz w:val="24"/>
          <w:szCs w:val="24"/>
        </w:rPr>
        <w:t xml:space="preserve">rather than fecal stream </w:t>
      </w:r>
      <w:r w:rsidR="001429C2" w:rsidRPr="00EA155A">
        <w:rPr>
          <w:rFonts w:ascii="Arial" w:hAnsi="Arial" w:cs="Arial"/>
          <w:color w:val="000000"/>
          <w:sz w:val="24"/>
          <w:szCs w:val="24"/>
        </w:rPr>
        <w:t xml:space="preserve">populations. The study also raises the possibility </w:t>
      </w:r>
      <w:r w:rsidR="000F56AB">
        <w:rPr>
          <w:rFonts w:ascii="Arial" w:hAnsi="Arial" w:cs="Arial"/>
          <w:color w:val="000000"/>
          <w:sz w:val="24"/>
          <w:szCs w:val="24"/>
        </w:rPr>
        <w:t xml:space="preserve">to use </w:t>
      </w:r>
      <w:r w:rsidR="001429C2" w:rsidRPr="00EA155A">
        <w:rPr>
          <w:rFonts w:ascii="Arial" w:hAnsi="Arial" w:cs="Arial"/>
          <w:color w:val="000000"/>
          <w:sz w:val="24"/>
          <w:szCs w:val="24"/>
        </w:rPr>
        <w:t>microbiota analysis to determine the risk of developing and indeed the diagnosis of CD.</w:t>
      </w:r>
      <w:r w:rsidR="000C7718">
        <w:rPr>
          <w:rFonts w:ascii="Arial" w:hAnsi="Arial" w:cs="Arial"/>
          <w:color w:val="000000"/>
          <w:sz w:val="24"/>
          <w:szCs w:val="24"/>
        </w:rPr>
        <w:t xml:space="preserve"> The future challenge will be for translating these important observations on the composition of gut microbiota and their clinical correlations into clinically relevant diagnostic tests and strategies for the prophylaxis and treatment of CD.</w:t>
      </w:r>
      <w:bookmarkStart w:id="2" w:name="_GoBack"/>
      <w:bookmarkEnd w:id="2"/>
    </w:p>
    <w:p w14:paraId="27364628" w14:textId="100BC9C4" w:rsidR="00023141" w:rsidRPr="00EA155A" w:rsidRDefault="00023141" w:rsidP="001862B7">
      <w:pPr>
        <w:jc w:val="both"/>
        <w:rPr>
          <w:rFonts w:ascii="Arial" w:hAnsi="Arial" w:cs="Arial"/>
          <w:i/>
          <w:color w:val="FF0000"/>
          <w:sz w:val="24"/>
          <w:szCs w:val="24"/>
        </w:rPr>
      </w:pPr>
    </w:p>
    <w:sectPr w:rsidR="00023141" w:rsidRPr="00EA155A" w:rsidSect="00FB0902">
      <w:footerReference w:type="even" r:id="rId40"/>
      <w:footerReference w:type="default" r:id="rId41"/>
      <w:pgSz w:w="11906" w:h="16838"/>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2AE7AF" w14:textId="77777777" w:rsidR="00E55CA8" w:rsidRDefault="00E55CA8">
      <w:pPr>
        <w:spacing w:after="0" w:line="240" w:lineRule="auto"/>
      </w:pPr>
      <w:r>
        <w:separator/>
      </w:r>
    </w:p>
  </w:endnote>
  <w:endnote w:type="continuationSeparator" w:id="0">
    <w:p w14:paraId="17434D41" w14:textId="77777777" w:rsidR="00E55CA8" w:rsidRDefault="00E55C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imSun">
    <w:altName w:val="宋体"/>
    <w:panose1 w:val="00000000000000000000"/>
    <w:charset w:val="86"/>
    <w:family w:val="auto"/>
    <w:notTrueType/>
    <w:pitch w:val="variable"/>
    <w:sig w:usb0="00000001" w:usb1="080E0000" w:usb2="00000010" w:usb3="00000000" w:csb0="00040000" w:csb1="00000000"/>
  </w:font>
  <w:font w:name="AdvOT863180fb">
    <w:altName w:val="Arial Unicode MS"/>
    <w:panose1 w:val="00000000000000000000"/>
    <w:charset w:val="80"/>
    <w:family w:val="auto"/>
    <w:notTrueType/>
    <w:pitch w:val="default"/>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8AEA66" w14:textId="77777777" w:rsidR="004F49FC" w:rsidRDefault="004F49FC" w:rsidP="00606BD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4F196E" w14:textId="77777777" w:rsidR="004F49FC" w:rsidRDefault="004F49FC" w:rsidP="00606BD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FB4C67" w14:textId="77777777" w:rsidR="004F49FC" w:rsidRDefault="004F49FC" w:rsidP="00606BD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C7718">
      <w:rPr>
        <w:rStyle w:val="PageNumber"/>
        <w:noProof/>
      </w:rPr>
      <w:t>7</w:t>
    </w:r>
    <w:r>
      <w:rPr>
        <w:rStyle w:val="PageNumber"/>
      </w:rPr>
      <w:fldChar w:fldCharType="end"/>
    </w:r>
  </w:p>
  <w:p w14:paraId="2EAEED0D" w14:textId="77777777" w:rsidR="004F49FC" w:rsidRDefault="004F49FC" w:rsidP="00606BD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6F79DB" w14:textId="77777777" w:rsidR="00E55CA8" w:rsidRDefault="00E55CA8">
      <w:pPr>
        <w:spacing w:after="0" w:line="240" w:lineRule="auto"/>
      </w:pPr>
      <w:r>
        <w:separator/>
      </w:r>
    </w:p>
  </w:footnote>
  <w:footnote w:type="continuationSeparator" w:id="0">
    <w:p w14:paraId="2328B328" w14:textId="77777777" w:rsidR="00E55CA8" w:rsidRDefault="00E55CA8">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E0A96"/>
    <w:multiLevelType w:val="hybridMultilevel"/>
    <w:tmpl w:val="AA308C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E5D675E"/>
    <w:multiLevelType w:val="hybridMultilevel"/>
    <w:tmpl w:val="B72ED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C936ED1"/>
    <w:multiLevelType w:val="multilevel"/>
    <w:tmpl w:val="314A3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3587DFE"/>
    <w:multiLevelType w:val="multilevel"/>
    <w:tmpl w:val="B044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9660D74"/>
    <w:multiLevelType w:val="multilevel"/>
    <w:tmpl w:val="A85E9D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5AB"/>
    <w:rsid w:val="00023141"/>
    <w:rsid w:val="0004577C"/>
    <w:rsid w:val="00057958"/>
    <w:rsid w:val="00091860"/>
    <w:rsid w:val="000C7718"/>
    <w:rsid w:val="000D702B"/>
    <w:rsid w:val="000E0DC0"/>
    <w:rsid w:val="000F56AB"/>
    <w:rsid w:val="001033EA"/>
    <w:rsid w:val="00103885"/>
    <w:rsid w:val="001147D3"/>
    <w:rsid w:val="001278F6"/>
    <w:rsid w:val="00135A8A"/>
    <w:rsid w:val="001429C2"/>
    <w:rsid w:val="001548D0"/>
    <w:rsid w:val="001554E7"/>
    <w:rsid w:val="00156A1A"/>
    <w:rsid w:val="001717A1"/>
    <w:rsid w:val="0017342B"/>
    <w:rsid w:val="001862B7"/>
    <w:rsid w:val="001968E5"/>
    <w:rsid w:val="001A6066"/>
    <w:rsid w:val="001A61AF"/>
    <w:rsid w:val="001A795F"/>
    <w:rsid w:val="001B4998"/>
    <w:rsid w:val="001B5ADB"/>
    <w:rsid w:val="001D5262"/>
    <w:rsid w:val="001E2829"/>
    <w:rsid w:val="001E7438"/>
    <w:rsid w:val="001F22A4"/>
    <w:rsid w:val="001F4640"/>
    <w:rsid w:val="002019F0"/>
    <w:rsid w:val="00211B21"/>
    <w:rsid w:val="00224F5D"/>
    <w:rsid w:val="0024312A"/>
    <w:rsid w:val="0024568B"/>
    <w:rsid w:val="0025649E"/>
    <w:rsid w:val="00273972"/>
    <w:rsid w:val="002760B2"/>
    <w:rsid w:val="00292656"/>
    <w:rsid w:val="002A526D"/>
    <w:rsid w:val="002B105D"/>
    <w:rsid w:val="002B331E"/>
    <w:rsid w:val="002B5374"/>
    <w:rsid w:val="002C0B15"/>
    <w:rsid w:val="002C7964"/>
    <w:rsid w:val="002D2841"/>
    <w:rsid w:val="002E3757"/>
    <w:rsid w:val="002F3A9A"/>
    <w:rsid w:val="00304F29"/>
    <w:rsid w:val="00314935"/>
    <w:rsid w:val="0031534D"/>
    <w:rsid w:val="0032254B"/>
    <w:rsid w:val="00337A0E"/>
    <w:rsid w:val="00344C7A"/>
    <w:rsid w:val="00354DAE"/>
    <w:rsid w:val="003571E4"/>
    <w:rsid w:val="00357FE3"/>
    <w:rsid w:val="00361543"/>
    <w:rsid w:val="00366755"/>
    <w:rsid w:val="00373854"/>
    <w:rsid w:val="0038400C"/>
    <w:rsid w:val="003C6E59"/>
    <w:rsid w:val="003F5290"/>
    <w:rsid w:val="004554AC"/>
    <w:rsid w:val="004555FB"/>
    <w:rsid w:val="004754AB"/>
    <w:rsid w:val="004852EE"/>
    <w:rsid w:val="004865AE"/>
    <w:rsid w:val="004875AB"/>
    <w:rsid w:val="00494A29"/>
    <w:rsid w:val="00497A08"/>
    <w:rsid w:val="004A3D08"/>
    <w:rsid w:val="004C534E"/>
    <w:rsid w:val="004E1BF4"/>
    <w:rsid w:val="004F1AAF"/>
    <w:rsid w:val="004F284D"/>
    <w:rsid w:val="004F49FC"/>
    <w:rsid w:val="004F7428"/>
    <w:rsid w:val="00500986"/>
    <w:rsid w:val="00553FC4"/>
    <w:rsid w:val="0056186D"/>
    <w:rsid w:val="00562FE1"/>
    <w:rsid w:val="00587789"/>
    <w:rsid w:val="00594AB0"/>
    <w:rsid w:val="005A195F"/>
    <w:rsid w:val="005A76CB"/>
    <w:rsid w:val="005E4221"/>
    <w:rsid w:val="005F0788"/>
    <w:rsid w:val="0060640C"/>
    <w:rsid w:val="00606BDB"/>
    <w:rsid w:val="00633319"/>
    <w:rsid w:val="006414F8"/>
    <w:rsid w:val="00650EFA"/>
    <w:rsid w:val="00656D9F"/>
    <w:rsid w:val="00667AB6"/>
    <w:rsid w:val="00674C77"/>
    <w:rsid w:val="006B13EF"/>
    <w:rsid w:val="006C1216"/>
    <w:rsid w:val="006C5BA1"/>
    <w:rsid w:val="006D1D33"/>
    <w:rsid w:val="006E6E56"/>
    <w:rsid w:val="006E6E71"/>
    <w:rsid w:val="006E7D53"/>
    <w:rsid w:val="006F26F8"/>
    <w:rsid w:val="00731563"/>
    <w:rsid w:val="00742E70"/>
    <w:rsid w:val="00743C5D"/>
    <w:rsid w:val="0075380E"/>
    <w:rsid w:val="00757918"/>
    <w:rsid w:val="007B26C3"/>
    <w:rsid w:val="007C0E2C"/>
    <w:rsid w:val="007C1764"/>
    <w:rsid w:val="007D15C5"/>
    <w:rsid w:val="007F5995"/>
    <w:rsid w:val="00806EB3"/>
    <w:rsid w:val="008247F9"/>
    <w:rsid w:val="00833530"/>
    <w:rsid w:val="00840B5F"/>
    <w:rsid w:val="00847125"/>
    <w:rsid w:val="00891804"/>
    <w:rsid w:val="008A2C2B"/>
    <w:rsid w:val="008B320C"/>
    <w:rsid w:val="008F6434"/>
    <w:rsid w:val="009166BE"/>
    <w:rsid w:val="00951890"/>
    <w:rsid w:val="0097345C"/>
    <w:rsid w:val="00974B85"/>
    <w:rsid w:val="00975F63"/>
    <w:rsid w:val="009A2783"/>
    <w:rsid w:val="009A589E"/>
    <w:rsid w:val="009D6B63"/>
    <w:rsid w:val="009E3DA2"/>
    <w:rsid w:val="00A32480"/>
    <w:rsid w:val="00A4257B"/>
    <w:rsid w:val="00A61E86"/>
    <w:rsid w:val="00A9416C"/>
    <w:rsid w:val="00AC6FB8"/>
    <w:rsid w:val="00B157F9"/>
    <w:rsid w:val="00B416D0"/>
    <w:rsid w:val="00B51B35"/>
    <w:rsid w:val="00B84CDD"/>
    <w:rsid w:val="00B91753"/>
    <w:rsid w:val="00B91E5C"/>
    <w:rsid w:val="00BA2284"/>
    <w:rsid w:val="00BA62CE"/>
    <w:rsid w:val="00BA72D5"/>
    <w:rsid w:val="00BD44A9"/>
    <w:rsid w:val="00BE44AA"/>
    <w:rsid w:val="00C22C4D"/>
    <w:rsid w:val="00C357AD"/>
    <w:rsid w:val="00C36952"/>
    <w:rsid w:val="00C40530"/>
    <w:rsid w:val="00C41C09"/>
    <w:rsid w:val="00C91815"/>
    <w:rsid w:val="00CC63F2"/>
    <w:rsid w:val="00CE5133"/>
    <w:rsid w:val="00CF3780"/>
    <w:rsid w:val="00D20138"/>
    <w:rsid w:val="00D52784"/>
    <w:rsid w:val="00D5783B"/>
    <w:rsid w:val="00D71C8A"/>
    <w:rsid w:val="00D869CD"/>
    <w:rsid w:val="00DA4393"/>
    <w:rsid w:val="00DA5FB9"/>
    <w:rsid w:val="00DF6F25"/>
    <w:rsid w:val="00DF74FC"/>
    <w:rsid w:val="00E12AD5"/>
    <w:rsid w:val="00E53AD7"/>
    <w:rsid w:val="00E53EDB"/>
    <w:rsid w:val="00E55CA8"/>
    <w:rsid w:val="00E57634"/>
    <w:rsid w:val="00E86520"/>
    <w:rsid w:val="00E92532"/>
    <w:rsid w:val="00EA155A"/>
    <w:rsid w:val="00EB32D2"/>
    <w:rsid w:val="00ED6D8C"/>
    <w:rsid w:val="00ED716B"/>
    <w:rsid w:val="00EE6C12"/>
    <w:rsid w:val="00EF45A3"/>
    <w:rsid w:val="00F14826"/>
    <w:rsid w:val="00F35751"/>
    <w:rsid w:val="00F40AD5"/>
    <w:rsid w:val="00F5668E"/>
    <w:rsid w:val="00F73AA4"/>
    <w:rsid w:val="00F762F1"/>
    <w:rsid w:val="00F85219"/>
    <w:rsid w:val="00F938D3"/>
    <w:rsid w:val="00FB0902"/>
    <w:rsid w:val="00FB29D0"/>
    <w:rsid w:val="00FD33B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5F28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11B2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4875AB"/>
    <w:pPr>
      <w:spacing w:line="240" w:lineRule="auto"/>
    </w:pPr>
    <w:rPr>
      <w:sz w:val="20"/>
      <w:szCs w:val="20"/>
    </w:rPr>
  </w:style>
  <w:style w:type="character" w:customStyle="1" w:styleId="CommentTextChar">
    <w:name w:val="Comment Text Char"/>
    <w:basedOn w:val="DefaultParagraphFont"/>
    <w:link w:val="CommentText"/>
    <w:uiPriority w:val="99"/>
    <w:semiHidden/>
    <w:rsid w:val="004875AB"/>
    <w:rPr>
      <w:sz w:val="20"/>
      <w:szCs w:val="20"/>
    </w:rPr>
  </w:style>
  <w:style w:type="paragraph" w:styleId="Footer">
    <w:name w:val="footer"/>
    <w:basedOn w:val="Normal"/>
    <w:link w:val="FooterChar"/>
    <w:uiPriority w:val="99"/>
    <w:unhideWhenUsed/>
    <w:rsid w:val="004875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75AB"/>
  </w:style>
  <w:style w:type="character" w:styleId="CommentReference">
    <w:name w:val="annotation reference"/>
    <w:basedOn w:val="DefaultParagraphFont"/>
    <w:uiPriority w:val="99"/>
    <w:semiHidden/>
    <w:unhideWhenUsed/>
    <w:rsid w:val="004875AB"/>
    <w:rPr>
      <w:sz w:val="18"/>
      <w:szCs w:val="18"/>
    </w:rPr>
  </w:style>
  <w:style w:type="character" w:styleId="PageNumber">
    <w:name w:val="page number"/>
    <w:basedOn w:val="DefaultParagraphFont"/>
    <w:uiPriority w:val="99"/>
    <w:semiHidden/>
    <w:unhideWhenUsed/>
    <w:rsid w:val="004875AB"/>
  </w:style>
  <w:style w:type="paragraph" w:styleId="BalloonText">
    <w:name w:val="Balloon Text"/>
    <w:basedOn w:val="Normal"/>
    <w:link w:val="BalloonTextChar"/>
    <w:uiPriority w:val="99"/>
    <w:semiHidden/>
    <w:unhideWhenUsed/>
    <w:rsid w:val="004875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75AB"/>
    <w:rPr>
      <w:rFonts w:ascii="Tahoma" w:hAnsi="Tahoma" w:cs="Tahoma"/>
      <w:sz w:val="16"/>
      <w:szCs w:val="16"/>
    </w:rPr>
  </w:style>
  <w:style w:type="character" w:customStyle="1" w:styleId="journal-title">
    <w:name w:val="journal-title"/>
    <w:basedOn w:val="DefaultParagraphFont"/>
    <w:rsid w:val="006E6E56"/>
  </w:style>
  <w:style w:type="character" w:customStyle="1" w:styleId="apple-converted-space">
    <w:name w:val="apple-converted-space"/>
    <w:basedOn w:val="DefaultParagraphFont"/>
    <w:rsid w:val="006E6E56"/>
  </w:style>
  <w:style w:type="character" w:customStyle="1" w:styleId="journalnumber">
    <w:name w:val="journalnumber"/>
    <w:basedOn w:val="DefaultParagraphFont"/>
    <w:rsid w:val="006E6E56"/>
  </w:style>
  <w:style w:type="character" w:customStyle="1" w:styleId="Heading1Char">
    <w:name w:val="Heading 1 Char"/>
    <w:basedOn w:val="DefaultParagraphFont"/>
    <w:link w:val="Heading1"/>
    <w:uiPriority w:val="9"/>
    <w:rsid w:val="00211B21"/>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211B21"/>
    <w:rPr>
      <w:color w:val="0000FF"/>
      <w:u w:val="single"/>
    </w:rPr>
  </w:style>
  <w:style w:type="character" w:customStyle="1" w:styleId="atl">
    <w:name w:val="atl"/>
    <w:basedOn w:val="DefaultParagraphFont"/>
    <w:rsid w:val="00F938D3"/>
  </w:style>
  <w:style w:type="character" w:customStyle="1" w:styleId="jtl">
    <w:name w:val="jtl"/>
    <w:basedOn w:val="DefaultParagraphFont"/>
    <w:rsid w:val="00F938D3"/>
  </w:style>
  <w:style w:type="character" w:customStyle="1" w:styleId="vid">
    <w:name w:val="vid"/>
    <w:basedOn w:val="DefaultParagraphFont"/>
    <w:rsid w:val="00F938D3"/>
  </w:style>
  <w:style w:type="character" w:customStyle="1" w:styleId="cite-month-year">
    <w:name w:val="cite-month-year"/>
    <w:basedOn w:val="DefaultParagraphFont"/>
    <w:rsid w:val="00F938D3"/>
  </w:style>
  <w:style w:type="character" w:customStyle="1" w:styleId="i">
    <w:name w:val="i"/>
    <w:basedOn w:val="DefaultParagraphFont"/>
    <w:rsid w:val="00F938D3"/>
  </w:style>
  <w:style w:type="paragraph" w:customStyle="1" w:styleId="details">
    <w:name w:val="details"/>
    <w:basedOn w:val="Normal"/>
    <w:rsid w:val="00F938D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F938D3"/>
    <w:pPr>
      <w:ind w:left="720"/>
      <w:contextualSpacing/>
    </w:pPr>
  </w:style>
  <w:style w:type="character" w:customStyle="1" w:styleId="highlight">
    <w:name w:val="highlight"/>
    <w:rsid w:val="001B4998"/>
  </w:style>
  <w:style w:type="character" w:customStyle="1" w:styleId="ref-journal">
    <w:name w:val="ref-journal"/>
    <w:basedOn w:val="DefaultParagraphFont"/>
    <w:rsid w:val="0017342B"/>
  </w:style>
  <w:style w:type="character" w:customStyle="1" w:styleId="ref-vol">
    <w:name w:val="ref-vol"/>
    <w:basedOn w:val="DefaultParagraphFont"/>
    <w:rsid w:val="0017342B"/>
  </w:style>
  <w:style w:type="character" w:customStyle="1" w:styleId="nbapihighlight">
    <w:name w:val="nbapihighlight"/>
    <w:basedOn w:val="DefaultParagraphFont"/>
    <w:rsid w:val="0017342B"/>
  </w:style>
  <w:style w:type="paragraph" w:styleId="CommentSubject">
    <w:name w:val="annotation subject"/>
    <w:basedOn w:val="CommentText"/>
    <w:next w:val="CommentText"/>
    <w:link w:val="CommentSubjectChar"/>
    <w:uiPriority w:val="99"/>
    <w:semiHidden/>
    <w:unhideWhenUsed/>
    <w:rsid w:val="00A61E86"/>
    <w:rPr>
      <w:b/>
      <w:bCs/>
    </w:rPr>
  </w:style>
  <w:style w:type="character" w:customStyle="1" w:styleId="CommentSubjectChar">
    <w:name w:val="Comment Subject Char"/>
    <w:basedOn w:val="CommentTextChar"/>
    <w:link w:val="CommentSubject"/>
    <w:uiPriority w:val="99"/>
    <w:semiHidden/>
    <w:rsid w:val="00A61E86"/>
    <w:rPr>
      <w:b/>
      <w:bCs/>
      <w:sz w:val="20"/>
      <w:szCs w:val="20"/>
    </w:rPr>
  </w:style>
  <w:style w:type="paragraph" w:styleId="NormalWeb">
    <w:name w:val="Normal (Web)"/>
    <w:basedOn w:val="Normal"/>
    <w:uiPriority w:val="99"/>
    <w:unhideWhenUsed/>
    <w:rsid w:val="00E53E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lug-vol">
    <w:name w:val="slug-vol"/>
    <w:basedOn w:val="DefaultParagraphFont"/>
    <w:rsid w:val="00E53EDB"/>
  </w:style>
  <w:style w:type="character" w:customStyle="1" w:styleId="cit-sep">
    <w:name w:val="cit-sep"/>
    <w:basedOn w:val="DefaultParagraphFont"/>
    <w:rsid w:val="00E53EDB"/>
  </w:style>
  <w:style w:type="character" w:customStyle="1" w:styleId="slug-pages">
    <w:name w:val="slug-pages"/>
    <w:basedOn w:val="DefaultParagraphFont"/>
    <w:rsid w:val="00E53EDB"/>
  </w:style>
  <w:style w:type="paragraph" w:styleId="Header">
    <w:name w:val="header"/>
    <w:basedOn w:val="Normal"/>
    <w:link w:val="HeaderChar"/>
    <w:uiPriority w:val="99"/>
    <w:unhideWhenUsed/>
    <w:rsid w:val="0075380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5380E"/>
  </w:style>
  <w:style w:type="paragraph" w:styleId="Revision">
    <w:name w:val="Revision"/>
    <w:hidden/>
    <w:uiPriority w:val="99"/>
    <w:semiHidden/>
    <w:rsid w:val="00C91815"/>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11B2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4875AB"/>
    <w:pPr>
      <w:spacing w:line="240" w:lineRule="auto"/>
    </w:pPr>
    <w:rPr>
      <w:sz w:val="20"/>
      <w:szCs w:val="20"/>
    </w:rPr>
  </w:style>
  <w:style w:type="character" w:customStyle="1" w:styleId="CommentTextChar">
    <w:name w:val="Comment Text Char"/>
    <w:basedOn w:val="DefaultParagraphFont"/>
    <w:link w:val="CommentText"/>
    <w:uiPriority w:val="99"/>
    <w:semiHidden/>
    <w:rsid w:val="004875AB"/>
    <w:rPr>
      <w:sz w:val="20"/>
      <w:szCs w:val="20"/>
    </w:rPr>
  </w:style>
  <w:style w:type="paragraph" w:styleId="Footer">
    <w:name w:val="footer"/>
    <w:basedOn w:val="Normal"/>
    <w:link w:val="FooterChar"/>
    <w:uiPriority w:val="99"/>
    <w:unhideWhenUsed/>
    <w:rsid w:val="004875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75AB"/>
  </w:style>
  <w:style w:type="character" w:styleId="CommentReference">
    <w:name w:val="annotation reference"/>
    <w:basedOn w:val="DefaultParagraphFont"/>
    <w:uiPriority w:val="99"/>
    <w:semiHidden/>
    <w:unhideWhenUsed/>
    <w:rsid w:val="004875AB"/>
    <w:rPr>
      <w:sz w:val="18"/>
      <w:szCs w:val="18"/>
    </w:rPr>
  </w:style>
  <w:style w:type="character" w:styleId="PageNumber">
    <w:name w:val="page number"/>
    <w:basedOn w:val="DefaultParagraphFont"/>
    <w:uiPriority w:val="99"/>
    <w:semiHidden/>
    <w:unhideWhenUsed/>
    <w:rsid w:val="004875AB"/>
  </w:style>
  <w:style w:type="paragraph" w:styleId="BalloonText">
    <w:name w:val="Balloon Text"/>
    <w:basedOn w:val="Normal"/>
    <w:link w:val="BalloonTextChar"/>
    <w:uiPriority w:val="99"/>
    <w:semiHidden/>
    <w:unhideWhenUsed/>
    <w:rsid w:val="004875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75AB"/>
    <w:rPr>
      <w:rFonts w:ascii="Tahoma" w:hAnsi="Tahoma" w:cs="Tahoma"/>
      <w:sz w:val="16"/>
      <w:szCs w:val="16"/>
    </w:rPr>
  </w:style>
  <w:style w:type="character" w:customStyle="1" w:styleId="journal-title">
    <w:name w:val="journal-title"/>
    <w:basedOn w:val="DefaultParagraphFont"/>
    <w:rsid w:val="006E6E56"/>
  </w:style>
  <w:style w:type="character" w:customStyle="1" w:styleId="apple-converted-space">
    <w:name w:val="apple-converted-space"/>
    <w:basedOn w:val="DefaultParagraphFont"/>
    <w:rsid w:val="006E6E56"/>
  </w:style>
  <w:style w:type="character" w:customStyle="1" w:styleId="journalnumber">
    <w:name w:val="journalnumber"/>
    <w:basedOn w:val="DefaultParagraphFont"/>
    <w:rsid w:val="006E6E56"/>
  </w:style>
  <w:style w:type="character" w:customStyle="1" w:styleId="Heading1Char">
    <w:name w:val="Heading 1 Char"/>
    <w:basedOn w:val="DefaultParagraphFont"/>
    <w:link w:val="Heading1"/>
    <w:uiPriority w:val="9"/>
    <w:rsid w:val="00211B21"/>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211B21"/>
    <w:rPr>
      <w:color w:val="0000FF"/>
      <w:u w:val="single"/>
    </w:rPr>
  </w:style>
  <w:style w:type="character" w:customStyle="1" w:styleId="atl">
    <w:name w:val="atl"/>
    <w:basedOn w:val="DefaultParagraphFont"/>
    <w:rsid w:val="00F938D3"/>
  </w:style>
  <w:style w:type="character" w:customStyle="1" w:styleId="jtl">
    <w:name w:val="jtl"/>
    <w:basedOn w:val="DefaultParagraphFont"/>
    <w:rsid w:val="00F938D3"/>
  </w:style>
  <w:style w:type="character" w:customStyle="1" w:styleId="vid">
    <w:name w:val="vid"/>
    <w:basedOn w:val="DefaultParagraphFont"/>
    <w:rsid w:val="00F938D3"/>
  </w:style>
  <w:style w:type="character" w:customStyle="1" w:styleId="cite-month-year">
    <w:name w:val="cite-month-year"/>
    <w:basedOn w:val="DefaultParagraphFont"/>
    <w:rsid w:val="00F938D3"/>
  </w:style>
  <w:style w:type="character" w:customStyle="1" w:styleId="i">
    <w:name w:val="i"/>
    <w:basedOn w:val="DefaultParagraphFont"/>
    <w:rsid w:val="00F938D3"/>
  </w:style>
  <w:style w:type="paragraph" w:customStyle="1" w:styleId="details">
    <w:name w:val="details"/>
    <w:basedOn w:val="Normal"/>
    <w:rsid w:val="00F938D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F938D3"/>
    <w:pPr>
      <w:ind w:left="720"/>
      <w:contextualSpacing/>
    </w:pPr>
  </w:style>
  <w:style w:type="character" w:customStyle="1" w:styleId="highlight">
    <w:name w:val="highlight"/>
    <w:rsid w:val="001B4998"/>
  </w:style>
  <w:style w:type="character" w:customStyle="1" w:styleId="ref-journal">
    <w:name w:val="ref-journal"/>
    <w:basedOn w:val="DefaultParagraphFont"/>
    <w:rsid w:val="0017342B"/>
  </w:style>
  <w:style w:type="character" w:customStyle="1" w:styleId="ref-vol">
    <w:name w:val="ref-vol"/>
    <w:basedOn w:val="DefaultParagraphFont"/>
    <w:rsid w:val="0017342B"/>
  </w:style>
  <w:style w:type="character" w:customStyle="1" w:styleId="nbapihighlight">
    <w:name w:val="nbapihighlight"/>
    <w:basedOn w:val="DefaultParagraphFont"/>
    <w:rsid w:val="0017342B"/>
  </w:style>
  <w:style w:type="paragraph" w:styleId="CommentSubject">
    <w:name w:val="annotation subject"/>
    <w:basedOn w:val="CommentText"/>
    <w:next w:val="CommentText"/>
    <w:link w:val="CommentSubjectChar"/>
    <w:uiPriority w:val="99"/>
    <w:semiHidden/>
    <w:unhideWhenUsed/>
    <w:rsid w:val="00A61E86"/>
    <w:rPr>
      <w:b/>
      <w:bCs/>
    </w:rPr>
  </w:style>
  <w:style w:type="character" w:customStyle="1" w:styleId="CommentSubjectChar">
    <w:name w:val="Comment Subject Char"/>
    <w:basedOn w:val="CommentTextChar"/>
    <w:link w:val="CommentSubject"/>
    <w:uiPriority w:val="99"/>
    <w:semiHidden/>
    <w:rsid w:val="00A61E86"/>
    <w:rPr>
      <w:b/>
      <w:bCs/>
      <w:sz w:val="20"/>
      <w:szCs w:val="20"/>
    </w:rPr>
  </w:style>
  <w:style w:type="paragraph" w:styleId="NormalWeb">
    <w:name w:val="Normal (Web)"/>
    <w:basedOn w:val="Normal"/>
    <w:uiPriority w:val="99"/>
    <w:unhideWhenUsed/>
    <w:rsid w:val="00E53E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lug-vol">
    <w:name w:val="slug-vol"/>
    <w:basedOn w:val="DefaultParagraphFont"/>
    <w:rsid w:val="00E53EDB"/>
  </w:style>
  <w:style w:type="character" w:customStyle="1" w:styleId="cit-sep">
    <w:name w:val="cit-sep"/>
    <w:basedOn w:val="DefaultParagraphFont"/>
    <w:rsid w:val="00E53EDB"/>
  </w:style>
  <w:style w:type="character" w:customStyle="1" w:styleId="slug-pages">
    <w:name w:val="slug-pages"/>
    <w:basedOn w:val="DefaultParagraphFont"/>
    <w:rsid w:val="00E53EDB"/>
  </w:style>
  <w:style w:type="paragraph" w:styleId="Header">
    <w:name w:val="header"/>
    <w:basedOn w:val="Normal"/>
    <w:link w:val="HeaderChar"/>
    <w:uiPriority w:val="99"/>
    <w:unhideWhenUsed/>
    <w:rsid w:val="0075380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5380E"/>
  </w:style>
  <w:style w:type="paragraph" w:styleId="Revision">
    <w:name w:val="Revision"/>
    <w:hidden/>
    <w:uiPriority w:val="99"/>
    <w:semiHidden/>
    <w:rsid w:val="00C9181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018931">
      <w:bodyDiv w:val="1"/>
      <w:marLeft w:val="0"/>
      <w:marRight w:val="0"/>
      <w:marTop w:val="0"/>
      <w:marBottom w:val="0"/>
      <w:divBdr>
        <w:top w:val="none" w:sz="0" w:space="0" w:color="auto"/>
        <w:left w:val="none" w:sz="0" w:space="0" w:color="auto"/>
        <w:bottom w:val="none" w:sz="0" w:space="0" w:color="auto"/>
        <w:right w:val="none" w:sz="0" w:space="0" w:color="auto"/>
      </w:divBdr>
    </w:div>
    <w:div w:id="502428537">
      <w:bodyDiv w:val="1"/>
      <w:marLeft w:val="0"/>
      <w:marRight w:val="0"/>
      <w:marTop w:val="0"/>
      <w:marBottom w:val="0"/>
      <w:divBdr>
        <w:top w:val="none" w:sz="0" w:space="0" w:color="auto"/>
        <w:left w:val="none" w:sz="0" w:space="0" w:color="auto"/>
        <w:bottom w:val="none" w:sz="0" w:space="0" w:color="auto"/>
        <w:right w:val="none" w:sz="0" w:space="0" w:color="auto"/>
      </w:divBdr>
    </w:div>
    <w:div w:id="1442457250">
      <w:bodyDiv w:val="1"/>
      <w:marLeft w:val="0"/>
      <w:marRight w:val="0"/>
      <w:marTop w:val="0"/>
      <w:marBottom w:val="0"/>
      <w:divBdr>
        <w:top w:val="none" w:sz="0" w:space="0" w:color="auto"/>
        <w:left w:val="none" w:sz="0" w:space="0" w:color="auto"/>
        <w:bottom w:val="none" w:sz="0" w:space="0" w:color="auto"/>
        <w:right w:val="none" w:sz="0" w:space="0" w:color="auto"/>
      </w:divBdr>
    </w:div>
    <w:div w:id="1823501336">
      <w:bodyDiv w:val="1"/>
      <w:marLeft w:val="0"/>
      <w:marRight w:val="0"/>
      <w:marTop w:val="0"/>
      <w:marBottom w:val="0"/>
      <w:divBdr>
        <w:top w:val="none" w:sz="0" w:space="0" w:color="auto"/>
        <w:left w:val="none" w:sz="0" w:space="0" w:color="auto"/>
        <w:bottom w:val="none" w:sz="0" w:space="0" w:color="auto"/>
        <w:right w:val="none" w:sz="0" w:space="0" w:color="auto"/>
      </w:divBdr>
    </w:div>
    <w:div w:id="1823808763">
      <w:bodyDiv w:val="1"/>
      <w:marLeft w:val="0"/>
      <w:marRight w:val="0"/>
      <w:marTop w:val="0"/>
      <w:marBottom w:val="0"/>
      <w:divBdr>
        <w:top w:val="none" w:sz="0" w:space="0" w:color="auto"/>
        <w:left w:val="none" w:sz="0" w:space="0" w:color="auto"/>
        <w:bottom w:val="none" w:sz="0" w:space="0" w:color="auto"/>
        <w:right w:val="none" w:sz="0" w:space="0" w:color="auto"/>
      </w:divBdr>
    </w:div>
    <w:div w:id="1887646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ncbi.nlm.nih.gov/pubmed?term=Luo%20C%5BAuthor%5D&amp;cauthor=true&amp;cauthor_uid=24629344" TargetMode="External"/><Relationship Id="rId21" Type="http://schemas.openxmlformats.org/officeDocument/2006/relationships/hyperlink" Target="http://www.ncbi.nlm.nih.gov/pubmed?term=Gonz%C3%A1lez%20A%5BAuthor%5D&amp;cauthor=true&amp;cauthor_uid=24629344" TargetMode="External"/><Relationship Id="rId22" Type="http://schemas.openxmlformats.org/officeDocument/2006/relationships/hyperlink" Target="http://www.ncbi.nlm.nih.gov/pubmed?term=McDonald%20D%5BAuthor%5D&amp;cauthor=true&amp;cauthor_uid=24629344" TargetMode="External"/><Relationship Id="rId23" Type="http://schemas.openxmlformats.org/officeDocument/2006/relationships/hyperlink" Target="http://www.ncbi.nlm.nih.gov/pubmed?term=Haberman%20Y%5BAuthor%5D&amp;cauthor=true&amp;cauthor_uid=24629344" TargetMode="External"/><Relationship Id="rId24" Type="http://schemas.openxmlformats.org/officeDocument/2006/relationships/hyperlink" Target="http://www.ncbi.nlm.nih.gov/pubmed?term=Walters%20T%5BAuthor%5D&amp;cauthor=true&amp;cauthor_uid=24629344" TargetMode="External"/><Relationship Id="rId25" Type="http://schemas.openxmlformats.org/officeDocument/2006/relationships/hyperlink" Target="http://www.ncbi.nlm.nih.gov/pubmed?term=Baker%20S%5BAuthor%5D&amp;cauthor=true&amp;cauthor_uid=24629344" TargetMode="External"/><Relationship Id="rId26" Type="http://schemas.openxmlformats.org/officeDocument/2006/relationships/hyperlink" Target="http://www.ncbi.nlm.nih.gov/pubmed?term=Rosh%20J%5BAuthor%5D&amp;cauthor=true&amp;cauthor_uid=24629344" TargetMode="External"/><Relationship Id="rId27" Type="http://schemas.openxmlformats.org/officeDocument/2006/relationships/hyperlink" Target="http://www.ncbi.nlm.nih.gov/pubmed?term=Stephens%20M%5BAuthor%5D&amp;cauthor=true&amp;cauthor_uid=24629344" TargetMode="External"/><Relationship Id="rId28" Type="http://schemas.openxmlformats.org/officeDocument/2006/relationships/hyperlink" Target="http://www.ncbi.nlm.nih.gov/pubmed?term=Heyman%20M%5BAuthor%5D&amp;cauthor=true&amp;cauthor_uid=24629344" TargetMode="External"/><Relationship Id="rId29" Type="http://schemas.openxmlformats.org/officeDocument/2006/relationships/hyperlink" Target="http://www.ncbi.nlm.nih.gov/pubmed?term=Markowitz%20J%5BAuthor%5D&amp;cauthor=true&amp;cauthor_uid=24629344"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www.ncbi.nlm.nih.gov/pubmed?term=Baldassano%20R%5BAuthor%5D&amp;cauthor=true&amp;cauthor_uid=24629344" TargetMode="External"/><Relationship Id="rId31" Type="http://schemas.openxmlformats.org/officeDocument/2006/relationships/hyperlink" Target="http://www.ncbi.nlm.nih.gov/pubmed?term=Griffiths%20A%5BAuthor%5D&amp;cauthor=true&amp;cauthor_uid=24629344" TargetMode="External"/><Relationship Id="rId32" Type="http://schemas.openxmlformats.org/officeDocument/2006/relationships/hyperlink" Target="http://www.ncbi.nlm.nih.gov/pubmed?term=Sylvester%20F%5BAuthor%5D&amp;cauthor=true&amp;cauthor_uid=24629344" TargetMode="External"/><Relationship Id="rId9" Type="http://schemas.openxmlformats.org/officeDocument/2006/relationships/hyperlink" Target="http://www.ncbi.nlm.nih.gov/pubmed?term=Kugathasan%20S%5BAuthor%5D&amp;cauthor=true&amp;cauthor_uid=24629344"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ncbi.nlm.nih.gov/pubmed?term=Gevers%20D%5BAuthor%5D&amp;cauthor=true&amp;cauthor_uid=24629344" TargetMode="External"/><Relationship Id="rId33" Type="http://schemas.openxmlformats.org/officeDocument/2006/relationships/hyperlink" Target="http://www.ncbi.nlm.nih.gov/pubmed?term=Mack%20D%5BAuthor%5D&amp;cauthor=true&amp;cauthor_uid=24629344" TargetMode="External"/><Relationship Id="rId34" Type="http://schemas.openxmlformats.org/officeDocument/2006/relationships/hyperlink" Target="http://www.ncbi.nlm.nih.gov/pubmed?term=Kim%20S%5BAuthor%5D&amp;cauthor=true&amp;cauthor_uid=24629344" TargetMode="External"/><Relationship Id="rId35" Type="http://schemas.openxmlformats.org/officeDocument/2006/relationships/hyperlink" Target="http://www.ncbi.nlm.nih.gov/pubmed?term=Crandall%20W%5BAuthor%5D&amp;cauthor=true&amp;cauthor_uid=24629344" TargetMode="External"/><Relationship Id="rId36" Type="http://schemas.openxmlformats.org/officeDocument/2006/relationships/hyperlink" Target="http://www.ncbi.nlm.nih.gov/pubmed?term=Hyams%20J%5BAuthor%5D&amp;cauthor=true&amp;cauthor_uid=24629344" TargetMode="External"/><Relationship Id="rId10" Type="http://schemas.openxmlformats.org/officeDocument/2006/relationships/hyperlink" Target="http://www.ncbi.nlm.nih.gov/pubmed?term=Denson%20LA%5BAuthor%5D&amp;cauthor=true&amp;cauthor_uid=24629344" TargetMode="External"/><Relationship Id="rId11" Type="http://schemas.openxmlformats.org/officeDocument/2006/relationships/hyperlink" Target="http://www.ncbi.nlm.nih.gov/pubmed?term=V%C3%A1zquez-Baeza%20Y%5BAuthor%5D&amp;cauthor=true&amp;cauthor_uid=24629344" TargetMode="External"/><Relationship Id="rId12" Type="http://schemas.openxmlformats.org/officeDocument/2006/relationships/hyperlink" Target="http://www.ncbi.nlm.nih.gov/pubmed?term=Van%20Treuren%20W%5BAuthor%5D&amp;cauthor=true&amp;cauthor_uid=24629344" TargetMode="External"/><Relationship Id="rId13" Type="http://schemas.openxmlformats.org/officeDocument/2006/relationships/hyperlink" Target="http://www.ncbi.nlm.nih.gov/pubmed?term=Ren%20B%5BAuthor%5D&amp;cauthor=true&amp;cauthor_uid=24629344" TargetMode="External"/><Relationship Id="rId14" Type="http://schemas.openxmlformats.org/officeDocument/2006/relationships/hyperlink" Target="http://www.ncbi.nlm.nih.gov/pubmed?term=Schwager%20E%5BAuthor%5D&amp;cauthor=true&amp;cauthor_uid=24629344" TargetMode="External"/><Relationship Id="rId15" Type="http://schemas.openxmlformats.org/officeDocument/2006/relationships/hyperlink" Target="http://www.ncbi.nlm.nih.gov/pubmed?term=Knights%20D%5BAuthor%5D&amp;cauthor=true&amp;cauthor_uid=24629344" TargetMode="External"/><Relationship Id="rId16" Type="http://schemas.openxmlformats.org/officeDocument/2006/relationships/hyperlink" Target="http://www.ncbi.nlm.nih.gov/pubmed?term=Song%20SJ%5BAuthor%5D&amp;cauthor=true&amp;cauthor_uid=24629344" TargetMode="External"/><Relationship Id="rId17" Type="http://schemas.openxmlformats.org/officeDocument/2006/relationships/hyperlink" Target="http://www.ncbi.nlm.nih.gov/pubmed?term=Yassour%20M%5BAuthor%5D&amp;cauthor=true&amp;cauthor_uid=24629344" TargetMode="External"/><Relationship Id="rId18" Type="http://schemas.openxmlformats.org/officeDocument/2006/relationships/hyperlink" Target="http://www.ncbi.nlm.nih.gov/pubmed?term=Morgan%20XC%5BAuthor%5D&amp;cauthor=true&amp;cauthor_uid=24629344" TargetMode="External"/><Relationship Id="rId19" Type="http://schemas.openxmlformats.org/officeDocument/2006/relationships/hyperlink" Target="http://www.ncbi.nlm.nih.gov/pubmed?term=Kostic%20AD%5BAuthor%5D&amp;cauthor=true&amp;cauthor_uid=24629344" TargetMode="External"/><Relationship Id="rId37" Type="http://schemas.openxmlformats.org/officeDocument/2006/relationships/hyperlink" Target="http://www.ncbi.nlm.nih.gov/pubmed?term=Huttenhower%20C%5BAuthor%5D&amp;cauthor=true&amp;cauthor_uid=24629344" TargetMode="External"/><Relationship Id="rId38" Type="http://schemas.openxmlformats.org/officeDocument/2006/relationships/hyperlink" Target="http://www.ncbi.nlm.nih.gov/pubmed?term=Knight%20R%5BAuthor%5D&amp;cauthor=true&amp;cauthor_uid=24629344" TargetMode="External"/><Relationship Id="rId39" Type="http://schemas.openxmlformats.org/officeDocument/2006/relationships/hyperlink" Target="http://www.ncbi.nlm.nih.gov/pubmed?term=Xavier%20RJ%5BAuthor%5D&amp;cauthor=true&amp;cauthor_uid=24629344" TargetMode="External"/><Relationship Id="rId40" Type="http://schemas.openxmlformats.org/officeDocument/2006/relationships/footer" Target="footer1.xml"/><Relationship Id="rId41" Type="http://schemas.openxmlformats.org/officeDocument/2006/relationships/footer" Target="footer2.xml"/><Relationship Id="rId42" Type="http://schemas.openxmlformats.org/officeDocument/2006/relationships/fontTable" Target="fontTable.xm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7</Pages>
  <Words>3514</Words>
  <Characters>20034</Characters>
  <Application>Microsoft Macintosh Word</Application>
  <DocSecurity>0</DocSecurity>
  <Lines>166</Lines>
  <Paragraphs>47</Paragraphs>
  <ScaleCrop>false</ScaleCrop>
  <HeadingPairs>
    <vt:vector size="2" baseType="variant">
      <vt:variant>
        <vt:lpstr>Title</vt:lpstr>
      </vt:variant>
      <vt:variant>
        <vt:i4>1</vt:i4>
      </vt:variant>
    </vt:vector>
  </HeadingPairs>
  <TitlesOfParts>
    <vt:vector size="1" baseType="lpstr">
      <vt:lpstr/>
    </vt:vector>
  </TitlesOfParts>
  <Company>NBI</Company>
  <LinksUpToDate>false</LinksUpToDate>
  <CharactersWithSpaces>23501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Aimee Parker</dc:creator>
  <cp:lastModifiedBy>Alastair Watson</cp:lastModifiedBy>
  <cp:revision>4</cp:revision>
  <cp:lastPrinted>2014-05-08T20:39:00Z</cp:lastPrinted>
  <dcterms:created xsi:type="dcterms:W3CDTF">2014-05-13T12:09:00Z</dcterms:created>
  <dcterms:modified xsi:type="dcterms:W3CDTF">2014-05-13T12:23:00Z</dcterms:modified>
</cp:coreProperties>
</file>