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095C" w:rsidRDefault="00E6095C" w:rsidP="00FC792D">
      <w:pPr>
        <w:jc w:val="center"/>
        <w:rPr>
          <w:rFonts w:ascii="Times New Roman" w:hAnsi="Times New Roman"/>
          <w:b/>
          <w:sz w:val="24"/>
          <w:szCs w:val="24"/>
        </w:rPr>
      </w:pPr>
    </w:p>
    <w:p w:rsidR="00E6095C" w:rsidRPr="00E6095C" w:rsidRDefault="00E6095C" w:rsidP="00E6095C">
      <w:pPr>
        <w:rPr>
          <w:rFonts w:ascii="Times New Roman" w:hAnsi="Times New Roman"/>
          <w:b/>
          <w:sz w:val="32"/>
          <w:szCs w:val="32"/>
        </w:rPr>
      </w:pPr>
      <w:r w:rsidRPr="00E6095C">
        <w:rPr>
          <w:rFonts w:ascii="Times New Roman" w:hAnsi="Times New Roman"/>
          <w:b/>
          <w:sz w:val="32"/>
          <w:szCs w:val="32"/>
        </w:rPr>
        <w:t xml:space="preserve">‘We [for]got him’: </w:t>
      </w:r>
    </w:p>
    <w:p w:rsidR="00E6095C" w:rsidRPr="00E6095C" w:rsidRDefault="00E6095C" w:rsidP="00E6095C">
      <w:pPr>
        <w:rPr>
          <w:rFonts w:ascii="Times New Roman" w:hAnsi="Times New Roman"/>
          <w:b/>
          <w:sz w:val="32"/>
          <w:szCs w:val="32"/>
        </w:rPr>
      </w:pPr>
      <w:r w:rsidRPr="00E6095C">
        <w:rPr>
          <w:rFonts w:ascii="Times New Roman" w:hAnsi="Times New Roman"/>
          <w:b/>
          <w:sz w:val="32"/>
          <w:szCs w:val="32"/>
        </w:rPr>
        <w:t xml:space="preserve">Remembering and Forgetting </w:t>
      </w:r>
      <w:r>
        <w:rPr>
          <w:rFonts w:ascii="Times New Roman" w:hAnsi="Times New Roman"/>
          <w:b/>
          <w:sz w:val="32"/>
          <w:szCs w:val="32"/>
        </w:rPr>
        <w:t xml:space="preserve">in the Narration </w:t>
      </w:r>
      <w:r w:rsidRPr="00E6095C">
        <w:rPr>
          <w:rFonts w:ascii="Times New Roman" w:hAnsi="Times New Roman"/>
          <w:b/>
          <w:sz w:val="32"/>
          <w:szCs w:val="32"/>
        </w:rPr>
        <w:t xml:space="preserve">of bin Laden’s death </w:t>
      </w:r>
    </w:p>
    <w:p w:rsidR="00E6095C" w:rsidRPr="00E6095C" w:rsidRDefault="00E6095C" w:rsidP="00E6095C">
      <w:pPr>
        <w:rPr>
          <w:rFonts w:ascii="Times New Roman" w:hAnsi="Times New Roman"/>
          <w:b/>
          <w:sz w:val="32"/>
          <w:szCs w:val="32"/>
        </w:rPr>
      </w:pPr>
    </w:p>
    <w:p w:rsidR="00E6095C" w:rsidRDefault="00E6095C" w:rsidP="00E6095C">
      <w:pPr>
        <w:rPr>
          <w:rFonts w:ascii="Times New Roman" w:hAnsi="Times New Roman"/>
          <w:b/>
          <w:sz w:val="32"/>
          <w:szCs w:val="32"/>
        </w:rPr>
      </w:pPr>
      <w:r w:rsidRPr="00E6095C">
        <w:rPr>
          <w:rFonts w:ascii="Times New Roman" w:hAnsi="Times New Roman"/>
          <w:b/>
          <w:sz w:val="32"/>
          <w:szCs w:val="32"/>
        </w:rPr>
        <w:t>Lee Jarvis and Jack Holland</w:t>
      </w:r>
    </w:p>
    <w:p w:rsidR="00E6095C" w:rsidRDefault="00E6095C" w:rsidP="00E6095C">
      <w:pPr>
        <w:rPr>
          <w:rFonts w:ascii="Times New Roman" w:hAnsi="Times New Roman"/>
          <w:b/>
          <w:sz w:val="32"/>
          <w:szCs w:val="32"/>
        </w:rPr>
      </w:pPr>
    </w:p>
    <w:p w:rsidR="00E6095C" w:rsidRDefault="00E6095C" w:rsidP="00E6095C">
      <w:pPr>
        <w:rPr>
          <w:rFonts w:ascii="Times New Roman" w:hAnsi="Times New Roman"/>
          <w:b/>
          <w:sz w:val="32"/>
          <w:szCs w:val="32"/>
        </w:rPr>
      </w:pPr>
    </w:p>
    <w:p w:rsidR="00E6095C" w:rsidRDefault="00E6095C" w:rsidP="00E6095C">
      <w:pPr>
        <w:rPr>
          <w:rFonts w:ascii="Times New Roman" w:hAnsi="Times New Roman"/>
          <w:b/>
          <w:sz w:val="32"/>
          <w:szCs w:val="32"/>
        </w:rPr>
      </w:pPr>
    </w:p>
    <w:p w:rsidR="002B4203" w:rsidRDefault="00E6095C" w:rsidP="00E6095C">
      <w:pPr>
        <w:rPr>
          <w:rFonts w:ascii="Times New Roman" w:hAnsi="Times New Roman"/>
          <w:sz w:val="28"/>
          <w:szCs w:val="28"/>
        </w:rPr>
      </w:pPr>
      <w:r w:rsidRPr="00E6095C">
        <w:rPr>
          <w:rFonts w:ascii="Times New Roman" w:hAnsi="Times New Roman"/>
          <w:sz w:val="28"/>
          <w:szCs w:val="28"/>
        </w:rPr>
        <w:t xml:space="preserve">This is the accepted version of a paper (version 2) </w:t>
      </w:r>
      <w:r w:rsidR="00C50C9F">
        <w:rPr>
          <w:rFonts w:ascii="Times New Roman" w:hAnsi="Times New Roman"/>
          <w:sz w:val="28"/>
          <w:szCs w:val="28"/>
        </w:rPr>
        <w:t>forthcoming</w:t>
      </w:r>
      <w:r w:rsidRPr="00E6095C">
        <w:rPr>
          <w:rFonts w:ascii="Times New Roman" w:hAnsi="Times New Roman"/>
          <w:sz w:val="28"/>
          <w:szCs w:val="28"/>
        </w:rPr>
        <w:t xml:space="preserve"> in </w:t>
      </w:r>
      <w:r w:rsidRPr="00E6095C">
        <w:rPr>
          <w:rFonts w:ascii="Times New Roman" w:hAnsi="Times New Roman"/>
          <w:i/>
          <w:sz w:val="28"/>
          <w:szCs w:val="28"/>
        </w:rPr>
        <w:t>Millennium: Journal of International Studies</w:t>
      </w:r>
      <w:r w:rsidRPr="00E6095C">
        <w:rPr>
          <w:rFonts w:ascii="Times New Roman" w:hAnsi="Times New Roman"/>
          <w:sz w:val="28"/>
          <w:szCs w:val="28"/>
        </w:rPr>
        <w:t xml:space="preserve">: </w:t>
      </w:r>
      <w:hyperlink r:id="rId8" w:history="1">
        <w:r w:rsidRPr="00E6095C">
          <w:rPr>
            <w:rStyle w:val="Hyperlink"/>
            <w:rFonts w:ascii="Times New Roman" w:hAnsi="Times New Roman"/>
            <w:sz w:val="28"/>
            <w:szCs w:val="28"/>
          </w:rPr>
          <w:t>http://mil.sagepub.com/content/current</w:t>
        </w:r>
      </w:hyperlink>
      <w:r w:rsidR="00C50C9F">
        <w:rPr>
          <w:rFonts w:ascii="Times New Roman" w:hAnsi="Times New Roman"/>
          <w:sz w:val="28"/>
          <w:szCs w:val="28"/>
        </w:rPr>
        <w:t>.</w:t>
      </w:r>
      <w:r w:rsidR="002B4203">
        <w:rPr>
          <w:rFonts w:ascii="Times New Roman" w:hAnsi="Times New Roman"/>
          <w:sz w:val="28"/>
          <w:szCs w:val="28"/>
        </w:rPr>
        <w:t xml:space="preserve"> </w:t>
      </w:r>
    </w:p>
    <w:p w:rsidR="00E6095C" w:rsidRDefault="002B4203" w:rsidP="00E6095C">
      <w:pPr>
        <w:rPr>
          <w:rFonts w:ascii="Times New Roman" w:hAnsi="Times New Roman"/>
          <w:sz w:val="28"/>
          <w:szCs w:val="28"/>
        </w:rPr>
      </w:pPr>
      <w:r>
        <w:rPr>
          <w:rFonts w:ascii="Times New Roman" w:hAnsi="Times New Roman"/>
          <w:sz w:val="28"/>
          <w:szCs w:val="28"/>
        </w:rPr>
        <w:t>(Paper prepared 21 November 2013).</w:t>
      </w:r>
    </w:p>
    <w:p w:rsidR="00C50C9F" w:rsidRPr="00E6095C" w:rsidRDefault="00C50C9F" w:rsidP="00E6095C">
      <w:pPr>
        <w:rPr>
          <w:rFonts w:ascii="Times New Roman" w:hAnsi="Times New Roman"/>
          <w:sz w:val="28"/>
          <w:szCs w:val="28"/>
        </w:rPr>
      </w:pPr>
      <w:r>
        <w:rPr>
          <w:rFonts w:ascii="Times New Roman" w:hAnsi="Times New Roman"/>
          <w:sz w:val="28"/>
          <w:szCs w:val="28"/>
        </w:rPr>
        <w:t>.</w:t>
      </w:r>
    </w:p>
    <w:p w:rsidR="00E6095C" w:rsidRPr="00E6095C" w:rsidRDefault="00E6095C" w:rsidP="00FC792D">
      <w:pPr>
        <w:jc w:val="center"/>
        <w:rPr>
          <w:rFonts w:ascii="Times New Roman" w:hAnsi="Times New Roman"/>
          <w:b/>
          <w:sz w:val="28"/>
          <w:szCs w:val="28"/>
        </w:rPr>
      </w:pPr>
    </w:p>
    <w:p w:rsidR="00E6095C" w:rsidRPr="00E6095C" w:rsidRDefault="00E6095C" w:rsidP="00FC792D">
      <w:pPr>
        <w:jc w:val="center"/>
        <w:rPr>
          <w:rFonts w:ascii="Times New Roman" w:hAnsi="Times New Roman"/>
          <w:b/>
          <w:sz w:val="28"/>
          <w:szCs w:val="28"/>
        </w:rPr>
      </w:pPr>
    </w:p>
    <w:p w:rsidR="00E6095C" w:rsidRDefault="00E6095C" w:rsidP="00FC792D">
      <w:pPr>
        <w:jc w:val="center"/>
        <w:rPr>
          <w:rFonts w:ascii="Times New Roman" w:hAnsi="Times New Roman"/>
          <w:b/>
          <w:sz w:val="24"/>
          <w:szCs w:val="24"/>
        </w:rPr>
      </w:pPr>
    </w:p>
    <w:p w:rsidR="00E6095C" w:rsidRDefault="00E6095C" w:rsidP="00FC792D">
      <w:pPr>
        <w:jc w:val="center"/>
        <w:rPr>
          <w:rFonts w:ascii="Times New Roman" w:hAnsi="Times New Roman"/>
          <w:b/>
          <w:sz w:val="24"/>
          <w:szCs w:val="24"/>
        </w:rPr>
      </w:pPr>
    </w:p>
    <w:p w:rsidR="00E6095C" w:rsidRDefault="00E6095C" w:rsidP="00FC792D">
      <w:pPr>
        <w:jc w:val="center"/>
        <w:rPr>
          <w:rFonts w:ascii="Times New Roman" w:hAnsi="Times New Roman"/>
          <w:b/>
          <w:sz w:val="24"/>
          <w:szCs w:val="24"/>
        </w:rPr>
      </w:pPr>
    </w:p>
    <w:p w:rsidR="00E6095C" w:rsidRDefault="00E6095C" w:rsidP="00FC792D">
      <w:pPr>
        <w:jc w:val="center"/>
        <w:rPr>
          <w:rFonts w:ascii="Times New Roman" w:hAnsi="Times New Roman"/>
          <w:b/>
          <w:sz w:val="24"/>
          <w:szCs w:val="24"/>
        </w:rPr>
      </w:pPr>
    </w:p>
    <w:p w:rsidR="00E6095C" w:rsidRDefault="00E6095C" w:rsidP="00FC792D">
      <w:pPr>
        <w:jc w:val="center"/>
        <w:rPr>
          <w:rFonts w:ascii="Times New Roman" w:hAnsi="Times New Roman"/>
          <w:b/>
          <w:sz w:val="24"/>
          <w:szCs w:val="24"/>
        </w:rPr>
      </w:pPr>
    </w:p>
    <w:p w:rsidR="00E6095C" w:rsidRDefault="00E6095C" w:rsidP="00FC792D">
      <w:pPr>
        <w:jc w:val="center"/>
        <w:rPr>
          <w:rFonts w:ascii="Times New Roman" w:hAnsi="Times New Roman"/>
          <w:b/>
          <w:sz w:val="24"/>
          <w:szCs w:val="24"/>
        </w:rPr>
      </w:pPr>
    </w:p>
    <w:p w:rsidR="00E6095C" w:rsidRDefault="00E6095C" w:rsidP="00FC792D">
      <w:pPr>
        <w:jc w:val="center"/>
        <w:rPr>
          <w:rFonts w:ascii="Times New Roman" w:hAnsi="Times New Roman"/>
          <w:b/>
          <w:sz w:val="24"/>
          <w:szCs w:val="24"/>
        </w:rPr>
      </w:pPr>
    </w:p>
    <w:p w:rsidR="00E6095C" w:rsidRDefault="00E6095C" w:rsidP="00FC792D">
      <w:pPr>
        <w:jc w:val="center"/>
        <w:rPr>
          <w:rFonts w:ascii="Times New Roman" w:hAnsi="Times New Roman"/>
          <w:b/>
          <w:sz w:val="24"/>
          <w:szCs w:val="24"/>
        </w:rPr>
      </w:pPr>
    </w:p>
    <w:p w:rsidR="00E6095C" w:rsidRDefault="00E6095C" w:rsidP="00FC792D">
      <w:pPr>
        <w:jc w:val="center"/>
        <w:rPr>
          <w:rFonts w:ascii="Times New Roman" w:hAnsi="Times New Roman"/>
          <w:b/>
          <w:sz w:val="24"/>
          <w:szCs w:val="24"/>
        </w:rPr>
      </w:pPr>
    </w:p>
    <w:p w:rsidR="00E6095C" w:rsidRDefault="00E6095C" w:rsidP="00FC792D">
      <w:pPr>
        <w:jc w:val="center"/>
        <w:rPr>
          <w:rFonts w:ascii="Times New Roman" w:hAnsi="Times New Roman"/>
          <w:b/>
          <w:sz w:val="24"/>
          <w:szCs w:val="24"/>
        </w:rPr>
      </w:pPr>
    </w:p>
    <w:p w:rsidR="00FC792D" w:rsidRPr="00E6095C" w:rsidRDefault="00FC792D" w:rsidP="00FC792D">
      <w:pPr>
        <w:jc w:val="center"/>
        <w:rPr>
          <w:rFonts w:ascii="Times New Roman" w:hAnsi="Times New Roman"/>
          <w:b/>
          <w:sz w:val="24"/>
          <w:szCs w:val="24"/>
        </w:rPr>
      </w:pPr>
      <w:r w:rsidRPr="00E6095C">
        <w:rPr>
          <w:rFonts w:ascii="Times New Roman" w:hAnsi="Times New Roman"/>
          <w:b/>
          <w:sz w:val="24"/>
          <w:szCs w:val="24"/>
        </w:rPr>
        <w:lastRenderedPageBreak/>
        <w:t xml:space="preserve">‘We [for]got him’: </w:t>
      </w:r>
    </w:p>
    <w:p w:rsidR="00FC792D" w:rsidRPr="00E6095C" w:rsidRDefault="00FC792D" w:rsidP="00FC792D">
      <w:pPr>
        <w:jc w:val="center"/>
        <w:rPr>
          <w:rFonts w:ascii="Times New Roman" w:hAnsi="Times New Roman"/>
          <w:b/>
          <w:sz w:val="24"/>
          <w:szCs w:val="24"/>
        </w:rPr>
      </w:pPr>
      <w:r w:rsidRPr="00E6095C">
        <w:rPr>
          <w:rFonts w:ascii="Times New Roman" w:hAnsi="Times New Roman"/>
          <w:b/>
          <w:sz w:val="24"/>
          <w:szCs w:val="24"/>
        </w:rPr>
        <w:t xml:space="preserve">Remembering and Forgetting </w:t>
      </w:r>
      <w:r w:rsidR="00287F58" w:rsidRPr="00E6095C">
        <w:rPr>
          <w:rFonts w:ascii="Times New Roman" w:hAnsi="Times New Roman"/>
          <w:b/>
          <w:sz w:val="24"/>
          <w:szCs w:val="24"/>
        </w:rPr>
        <w:t xml:space="preserve">in the Narration of </w:t>
      </w:r>
      <w:r w:rsidRPr="00E6095C">
        <w:rPr>
          <w:rFonts w:ascii="Times New Roman" w:hAnsi="Times New Roman"/>
          <w:b/>
          <w:sz w:val="24"/>
          <w:szCs w:val="24"/>
        </w:rPr>
        <w:t xml:space="preserve">bin Laden’s death </w:t>
      </w:r>
    </w:p>
    <w:p w:rsidR="00FC792D" w:rsidRPr="00E6095C" w:rsidRDefault="00FC792D" w:rsidP="00FC792D">
      <w:pPr>
        <w:rPr>
          <w:rFonts w:ascii="Times New Roman" w:hAnsi="Times New Roman"/>
          <w:b/>
          <w:sz w:val="20"/>
          <w:szCs w:val="20"/>
        </w:rPr>
      </w:pPr>
    </w:p>
    <w:p w:rsidR="00FC792D" w:rsidRPr="00E6095C" w:rsidRDefault="00FC792D" w:rsidP="00FC792D">
      <w:pPr>
        <w:rPr>
          <w:rFonts w:ascii="Times New Roman" w:hAnsi="Times New Roman"/>
          <w:b/>
          <w:sz w:val="20"/>
          <w:szCs w:val="20"/>
        </w:rPr>
      </w:pPr>
      <w:r w:rsidRPr="00E6095C">
        <w:rPr>
          <w:rFonts w:ascii="Times New Roman" w:hAnsi="Times New Roman"/>
          <w:b/>
          <w:sz w:val="20"/>
          <w:szCs w:val="20"/>
        </w:rPr>
        <w:t>Abstract</w:t>
      </w:r>
    </w:p>
    <w:p w:rsidR="00FC792D" w:rsidRPr="00E6095C" w:rsidRDefault="00FC792D" w:rsidP="00FC792D">
      <w:pPr>
        <w:rPr>
          <w:rFonts w:ascii="Times New Roman" w:hAnsi="Times New Roman"/>
          <w:sz w:val="20"/>
          <w:szCs w:val="20"/>
        </w:rPr>
      </w:pPr>
      <w:r w:rsidRPr="00E6095C">
        <w:rPr>
          <w:rFonts w:ascii="Times New Roman" w:hAnsi="Times New Roman"/>
          <w:sz w:val="20"/>
          <w:szCs w:val="20"/>
        </w:rPr>
        <w:t xml:space="preserve">This article explores how the death of Osama bin Laden was narrated by the Obama Administration between the night of his killing and the 2012 State of the Union address. Three aspects of this </w:t>
      </w:r>
      <w:r w:rsidR="007F1070" w:rsidRPr="00E6095C">
        <w:rPr>
          <w:rFonts w:ascii="Times New Roman" w:hAnsi="Times New Roman"/>
          <w:sz w:val="20"/>
          <w:szCs w:val="20"/>
        </w:rPr>
        <w:t xml:space="preserve">unfolding </w:t>
      </w:r>
      <w:r w:rsidRPr="00E6095C">
        <w:rPr>
          <w:rFonts w:ascii="Times New Roman" w:hAnsi="Times New Roman"/>
          <w:sz w:val="20"/>
          <w:szCs w:val="20"/>
        </w:rPr>
        <w:t>story, in particular, are explored: i) Descriptions of the operation itself; ii) Constructions of bin Laden’s life and character; and, iii) Accounts of the significance and likely consequences of his killing. The article argues that the narration of these events was characterised, first, by considerable discursive continuity with the war on terrorism discourse of George W. Bush. And, second, by a gradual removal or ‘forgetting’ of bin Laden and the circumstances of his death. Each of these dynamics, we argue, contributed to the legitimisation of his killing, demonstrating the importance of narrative remembrance and forgetting alike for the conduct and ju</w:t>
      </w:r>
      <w:r w:rsidR="000355F9" w:rsidRPr="00E6095C">
        <w:rPr>
          <w:rFonts w:ascii="Times New Roman" w:hAnsi="Times New Roman"/>
          <w:sz w:val="20"/>
          <w:szCs w:val="20"/>
        </w:rPr>
        <w:t>stification of liberal violence</w:t>
      </w:r>
      <w:r w:rsidRPr="00E6095C">
        <w:rPr>
          <w:rFonts w:ascii="Times New Roman" w:hAnsi="Times New Roman"/>
          <w:sz w:val="20"/>
          <w:szCs w:val="20"/>
        </w:rPr>
        <w:t>.</w:t>
      </w:r>
    </w:p>
    <w:p w:rsidR="00FC792D" w:rsidRPr="00E6095C" w:rsidRDefault="00FC792D" w:rsidP="00FC792D">
      <w:pPr>
        <w:rPr>
          <w:rFonts w:ascii="Times New Roman" w:hAnsi="Times New Roman"/>
          <w:sz w:val="20"/>
          <w:szCs w:val="20"/>
        </w:rPr>
      </w:pPr>
      <w:r w:rsidRPr="00E6095C">
        <w:rPr>
          <w:rFonts w:ascii="Times New Roman" w:hAnsi="Times New Roman"/>
          <w:b/>
          <w:sz w:val="20"/>
          <w:szCs w:val="20"/>
        </w:rPr>
        <w:t>Key words:</w:t>
      </w:r>
      <w:r w:rsidRPr="00E6095C">
        <w:rPr>
          <w:rFonts w:ascii="Times New Roman" w:hAnsi="Times New Roman"/>
          <w:sz w:val="20"/>
          <w:szCs w:val="20"/>
        </w:rPr>
        <w:t xml:space="preserve"> Forgetting; Memory; Narrative; </w:t>
      </w:r>
      <w:r w:rsidR="00B82044" w:rsidRPr="00E6095C">
        <w:rPr>
          <w:rFonts w:ascii="Times New Roman" w:hAnsi="Times New Roman"/>
          <w:sz w:val="20"/>
          <w:szCs w:val="20"/>
        </w:rPr>
        <w:t xml:space="preserve">Osama </w:t>
      </w:r>
      <w:r w:rsidRPr="00E6095C">
        <w:rPr>
          <w:rFonts w:ascii="Times New Roman" w:hAnsi="Times New Roman"/>
          <w:sz w:val="20"/>
          <w:szCs w:val="20"/>
        </w:rPr>
        <w:t xml:space="preserve">bin Laden; </w:t>
      </w:r>
      <w:r w:rsidR="002101A6" w:rsidRPr="00E6095C">
        <w:rPr>
          <w:rFonts w:ascii="Times New Roman" w:hAnsi="Times New Roman"/>
          <w:sz w:val="20"/>
          <w:szCs w:val="20"/>
        </w:rPr>
        <w:t xml:space="preserve">Barack </w:t>
      </w:r>
      <w:r w:rsidRPr="00E6095C">
        <w:rPr>
          <w:rFonts w:ascii="Times New Roman" w:hAnsi="Times New Roman"/>
          <w:sz w:val="20"/>
          <w:szCs w:val="20"/>
        </w:rPr>
        <w:t>Obama; War on Terror</w:t>
      </w:r>
    </w:p>
    <w:p w:rsidR="00FC792D" w:rsidRPr="00E6095C" w:rsidRDefault="00FC792D" w:rsidP="00FC792D">
      <w:pPr>
        <w:rPr>
          <w:rFonts w:ascii="Times New Roman" w:hAnsi="Times New Roman"/>
          <w:sz w:val="20"/>
          <w:szCs w:val="20"/>
        </w:rPr>
      </w:pPr>
    </w:p>
    <w:p w:rsidR="00FC792D" w:rsidRPr="00E6095C" w:rsidRDefault="00FC792D" w:rsidP="00FC792D">
      <w:pPr>
        <w:rPr>
          <w:rFonts w:ascii="Times New Roman" w:hAnsi="Times New Roman"/>
          <w:b/>
          <w:sz w:val="24"/>
          <w:szCs w:val="24"/>
        </w:rPr>
      </w:pPr>
      <w:r w:rsidRPr="00E6095C">
        <w:rPr>
          <w:rFonts w:ascii="Times New Roman" w:hAnsi="Times New Roman"/>
          <w:b/>
          <w:sz w:val="24"/>
          <w:szCs w:val="24"/>
        </w:rPr>
        <w:t>Introduction</w:t>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This article explores how Barack Obama’s Administration narrated the killing of Osama bin Laden in a US Special Forces mission in Pakistan on 2 May 2011</w:t>
      </w:r>
      <w:r w:rsidR="003E17A7" w:rsidRPr="00E6095C">
        <w:rPr>
          <w:rFonts w:ascii="Times New Roman" w:hAnsi="Times New Roman"/>
          <w:sz w:val="24"/>
          <w:szCs w:val="24"/>
        </w:rPr>
        <w:t>. Employing a discourse analytic approach,</w:t>
      </w:r>
      <w:r w:rsidR="003E17A7" w:rsidRPr="00E6095C">
        <w:rPr>
          <w:rStyle w:val="FootnoteReference"/>
          <w:rFonts w:ascii="Times New Roman" w:hAnsi="Times New Roman"/>
          <w:sz w:val="24"/>
          <w:szCs w:val="24"/>
        </w:rPr>
        <w:footnoteReference w:id="1"/>
      </w:r>
      <w:r w:rsidR="003E17A7" w:rsidRPr="00E6095C">
        <w:rPr>
          <w:rFonts w:ascii="Times New Roman" w:hAnsi="Times New Roman"/>
          <w:sz w:val="24"/>
          <w:szCs w:val="24"/>
        </w:rPr>
        <w:t xml:space="preserve"> </w:t>
      </w:r>
      <w:r w:rsidRPr="00E6095C">
        <w:rPr>
          <w:rFonts w:ascii="Times New Roman" w:hAnsi="Times New Roman"/>
          <w:sz w:val="24"/>
          <w:szCs w:val="24"/>
        </w:rPr>
        <w:t xml:space="preserve"> </w:t>
      </w:r>
      <w:r w:rsidR="00B9456D" w:rsidRPr="00E6095C">
        <w:rPr>
          <w:rFonts w:ascii="Times New Roman" w:hAnsi="Times New Roman"/>
          <w:sz w:val="24"/>
          <w:szCs w:val="24"/>
        </w:rPr>
        <w:t>t</w:t>
      </w:r>
      <w:r w:rsidR="00207CE9" w:rsidRPr="00E6095C">
        <w:rPr>
          <w:rFonts w:ascii="Times New Roman" w:hAnsi="Times New Roman"/>
          <w:sz w:val="24"/>
          <w:szCs w:val="24"/>
        </w:rPr>
        <w:t>he article</w:t>
      </w:r>
      <w:r w:rsidRPr="00E6095C">
        <w:rPr>
          <w:rFonts w:ascii="Times New Roman" w:hAnsi="Times New Roman"/>
          <w:sz w:val="24"/>
          <w:szCs w:val="24"/>
        </w:rPr>
        <w:t xml:space="preserve"> focuses, specifically, on three dimensions of the storying of this event within elite political discourse: (i) descriptions of the operation that ended in bin Laden’s death; (ii) accounts of bin Laden’s life and character; and, (iii) evaluations of his killing’s significance. The article makes two primary observations. First, that the narration of bin Laden’s killing demonstrated considerable discursive continuity with the ‘war on terrorism’ discourse of the George W. Bush administration. </w:t>
      </w:r>
      <w:r w:rsidR="00281563" w:rsidRPr="00E6095C">
        <w:rPr>
          <w:rFonts w:ascii="Times New Roman" w:hAnsi="Times New Roman"/>
          <w:sz w:val="24"/>
          <w:szCs w:val="24"/>
        </w:rPr>
        <w:t>As demonstrated below, numerous</w:t>
      </w:r>
      <w:r w:rsidRPr="00E6095C">
        <w:rPr>
          <w:rFonts w:ascii="Times New Roman" w:hAnsi="Times New Roman"/>
          <w:sz w:val="24"/>
          <w:szCs w:val="24"/>
        </w:rPr>
        <w:t xml:space="preserve"> recognisable themes from that paradigm returned throughout each of our three dimensions, despite Obama’s </w:t>
      </w:r>
      <w:r w:rsidR="00E86015" w:rsidRPr="00E6095C">
        <w:rPr>
          <w:rFonts w:ascii="Times New Roman" w:hAnsi="Times New Roman"/>
          <w:sz w:val="24"/>
          <w:szCs w:val="24"/>
        </w:rPr>
        <w:t>apparent</w:t>
      </w:r>
      <w:r w:rsidRPr="00E6095C">
        <w:rPr>
          <w:rFonts w:ascii="Times New Roman" w:hAnsi="Times New Roman"/>
          <w:sz w:val="24"/>
          <w:szCs w:val="24"/>
        </w:rPr>
        <w:t xml:space="preserve"> abandonment of this discursive framework.</w:t>
      </w:r>
      <w:r w:rsidRPr="00E6095C">
        <w:rPr>
          <w:rStyle w:val="FootnoteReference"/>
          <w:rFonts w:ascii="Times New Roman" w:hAnsi="Times New Roman"/>
          <w:sz w:val="24"/>
          <w:szCs w:val="24"/>
        </w:rPr>
        <w:footnoteReference w:id="2"/>
      </w:r>
      <w:r w:rsidRPr="00E6095C">
        <w:rPr>
          <w:rFonts w:ascii="Times New Roman" w:hAnsi="Times New Roman"/>
          <w:sz w:val="24"/>
          <w:szCs w:val="24"/>
        </w:rPr>
        <w:t xml:space="preserve"> The article’s second observation is that the writing of this event was also characterised by a gradual removal or ‘forgetting’ of bin Laden the man, and the circumstances of his</w:t>
      </w:r>
      <w:r w:rsidR="003E4FFC" w:rsidRPr="00E6095C">
        <w:rPr>
          <w:rFonts w:ascii="Times New Roman" w:hAnsi="Times New Roman"/>
          <w:sz w:val="24"/>
          <w:szCs w:val="24"/>
        </w:rPr>
        <w:t xml:space="preserve"> death. This took place, first</w:t>
      </w:r>
      <w:r w:rsidRPr="00E6095C">
        <w:rPr>
          <w:rFonts w:ascii="Times New Roman" w:hAnsi="Times New Roman"/>
          <w:sz w:val="24"/>
          <w:szCs w:val="24"/>
        </w:rPr>
        <w:t>, via a stylistic shift toward ‘cleaner’ language and metaphorical descr</w:t>
      </w:r>
      <w:r w:rsidR="000440D6" w:rsidRPr="00E6095C">
        <w:rPr>
          <w:rFonts w:ascii="Times New Roman" w:hAnsi="Times New Roman"/>
          <w:sz w:val="24"/>
          <w:szCs w:val="24"/>
        </w:rPr>
        <w:t>iption</w:t>
      </w:r>
      <w:r w:rsidR="00F91BF3" w:rsidRPr="00E6095C">
        <w:rPr>
          <w:rFonts w:ascii="Times New Roman" w:hAnsi="Times New Roman"/>
          <w:sz w:val="24"/>
          <w:szCs w:val="24"/>
        </w:rPr>
        <w:t>. And, second</w:t>
      </w:r>
      <w:r w:rsidRPr="00E6095C">
        <w:rPr>
          <w:rFonts w:ascii="Times New Roman" w:hAnsi="Times New Roman"/>
          <w:sz w:val="24"/>
          <w:szCs w:val="24"/>
        </w:rPr>
        <w:t>, through an increasing focus on the consequences - rather than the fact and details - of his death for the US and its constituent publics.</w:t>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lastRenderedPageBreak/>
        <w:t>The article’s primary argument is that these dynamics of discursive continuity (with the Bush administration) and discontinuity (within the administration’s (re)telling of this story) are intimately connected. Each, we argue, contributed to the legitimisation of the assassination of bin Laden. In the former, this took place via a return to the war on terror’s ethical certainties, especially in constructions of terrorism, heroism, cowardice, and justice. In the latter, it occurred via a gradual de-emphasising of the administration’s responsibility for bin Laden’s death, and the legal and moral questions integral to this use of lethal force. This gradual effacement, we argue, evidences the centrality of narrative forgetting</w:t>
      </w:r>
      <w:r w:rsidRPr="00E6095C">
        <w:rPr>
          <w:rStyle w:val="FootnoteReference"/>
          <w:rFonts w:ascii="Times New Roman" w:hAnsi="Times New Roman"/>
          <w:sz w:val="24"/>
          <w:szCs w:val="24"/>
        </w:rPr>
        <w:footnoteReference w:id="3"/>
      </w:r>
      <w:r w:rsidRPr="00E6095C">
        <w:rPr>
          <w:rFonts w:ascii="Times New Roman" w:hAnsi="Times New Roman"/>
          <w:sz w:val="24"/>
          <w:szCs w:val="24"/>
        </w:rPr>
        <w:t xml:space="preserve"> – as much as remembrance – to the organisation and routinisation of particular types of violence.</w:t>
      </w:r>
    </w:p>
    <w:p w:rsidR="00FC792D" w:rsidRPr="00E6095C" w:rsidRDefault="00FC792D">
      <w:pPr>
        <w:rPr>
          <w:rFonts w:ascii="Times New Roman" w:hAnsi="Times New Roman"/>
          <w:sz w:val="24"/>
          <w:szCs w:val="24"/>
        </w:rPr>
      </w:pPr>
      <w:r w:rsidRPr="00E6095C">
        <w:rPr>
          <w:rFonts w:ascii="Times New Roman" w:hAnsi="Times New Roman"/>
          <w:sz w:val="24"/>
          <w:szCs w:val="24"/>
        </w:rPr>
        <w:t xml:space="preserve">In making these arguments, this article seeks to contribute to </w:t>
      </w:r>
      <w:r w:rsidR="00BB119C" w:rsidRPr="00E6095C">
        <w:rPr>
          <w:rFonts w:ascii="Times New Roman" w:hAnsi="Times New Roman"/>
          <w:sz w:val="24"/>
          <w:szCs w:val="24"/>
        </w:rPr>
        <w:t>three</w:t>
      </w:r>
      <w:r w:rsidRPr="00E6095C">
        <w:rPr>
          <w:rFonts w:ascii="Times New Roman" w:hAnsi="Times New Roman"/>
          <w:sz w:val="24"/>
          <w:szCs w:val="24"/>
        </w:rPr>
        <w:t xml:space="preserve"> distinct literatures. The first </w:t>
      </w:r>
      <w:r w:rsidR="00A813B7" w:rsidRPr="00E6095C">
        <w:rPr>
          <w:rFonts w:ascii="Times New Roman" w:hAnsi="Times New Roman"/>
          <w:sz w:val="24"/>
          <w:szCs w:val="24"/>
        </w:rPr>
        <w:t>is</w:t>
      </w:r>
      <w:r w:rsidRPr="00E6095C">
        <w:rPr>
          <w:rFonts w:ascii="Times New Roman" w:hAnsi="Times New Roman"/>
          <w:sz w:val="24"/>
          <w:szCs w:val="24"/>
        </w:rPr>
        <w:t xml:space="preserve"> the wealth of contemporary studies exploring terrorism’s discursive and performative productions. Heterogeneities notwithstanding, this work offers an important contribution to recent critiques of terrorism research and the ostensible surety of this </w:t>
      </w:r>
      <w:r w:rsidR="002F25ED" w:rsidRPr="00E6095C">
        <w:rPr>
          <w:rFonts w:ascii="Times New Roman" w:hAnsi="Times New Roman"/>
          <w:sz w:val="24"/>
          <w:szCs w:val="24"/>
        </w:rPr>
        <w:t>sub-</w:t>
      </w:r>
      <w:r w:rsidRPr="00E6095C">
        <w:rPr>
          <w:rFonts w:ascii="Times New Roman" w:hAnsi="Times New Roman"/>
          <w:sz w:val="24"/>
          <w:szCs w:val="24"/>
        </w:rPr>
        <w:t>field’s</w:t>
      </w:r>
      <w:r w:rsidR="00282FA6" w:rsidRPr="00E6095C">
        <w:rPr>
          <w:rFonts w:ascii="Times New Roman" w:hAnsi="Times New Roman"/>
          <w:sz w:val="24"/>
          <w:szCs w:val="24"/>
        </w:rPr>
        <w:t xml:space="preserve"> </w:t>
      </w:r>
      <w:r w:rsidRPr="00E6095C">
        <w:rPr>
          <w:rFonts w:ascii="Times New Roman" w:hAnsi="Times New Roman"/>
          <w:sz w:val="24"/>
          <w:szCs w:val="24"/>
        </w:rPr>
        <w:t>conceptual and normative foundations.</w:t>
      </w:r>
      <w:r w:rsidRPr="00E6095C">
        <w:rPr>
          <w:rStyle w:val="FootnoteReference"/>
          <w:rFonts w:ascii="Times New Roman" w:hAnsi="Times New Roman"/>
          <w:sz w:val="24"/>
          <w:szCs w:val="24"/>
        </w:rPr>
        <w:footnoteReference w:id="4"/>
      </w:r>
      <w:r w:rsidRPr="00E6095C">
        <w:rPr>
          <w:rFonts w:ascii="Times New Roman" w:hAnsi="Times New Roman"/>
          <w:sz w:val="24"/>
          <w:szCs w:val="24"/>
        </w:rPr>
        <w:t xml:space="preserve"> Richard Jackson’s </w:t>
      </w:r>
      <w:r w:rsidRPr="00E6095C">
        <w:rPr>
          <w:rFonts w:ascii="Times New Roman" w:hAnsi="Times New Roman"/>
          <w:i/>
          <w:sz w:val="24"/>
          <w:szCs w:val="24"/>
        </w:rPr>
        <w:t>Writing the War on Terrorism</w:t>
      </w:r>
      <w:r w:rsidRPr="00E6095C">
        <w:rPr>
          <w:rFonts w:ascii="Times New Roman" w:hAnsi="Times New Roman"/>
          <w:sz w:val="24"/>
          <w:szCs w:val="24"/>
        </w:rPr>
        <w:t xml:space="preserve"> remains the fullest example </w:t>
      </w:r>
      <w:r w:rsidR="00DA0B53" w:rsidRPr="00E6095C">
        <w:rPr>
          <w:rFonts w:ascii="Times New Roman" w:hAnsi="Times New Roman"/>
          <w:sz w:val="24"/>
          <w:szCs w:val="24"/>
        </w:rPr>
        <w:t>here</w:t>
      </w:r>
      <w:r w:rsidRPr="00E6095C">
        <w:rPr>
          <w:rFonts w:ascii="Times New Roman" w:hAnsi="Times New Roman"/>
          <w:sz w:val="24"/>
          <w:szCs w:val="24"/>
        </w:rPr>
        <w:t>, in which the construction of events (9/11), identities (terrorists and Americans), threats (terrorism) and ethics (around the war on terror) are traced across the language of the Bush Administration’s war on terror.</w:t>
      </w:r>
      <w:r w:rsidRPr="00E6095C">
        <w:rPr>
          <w:rStyle w:val="FootnoteReference"/>
          <w:rFonts w:ascii="Times New Roman" w:hAnsi="Times New Roman"/>
          <w:sz w:val="24"/>
          <w:szCs w:val="24"/>
        </w:rPr>
        <w:footnoteReference w:id="5"/>
      </w:r>
      <w:r w:rsidRPr="00E6095C">
        <w:rPr>
          <w:rFonts w:ascii="Times New Roman" w:hAnsi="Times New Roman"/>
          <w:sz w:val="24"/>
          <w:szCs w:val="24"/>
        </w:rPr>
        <w:t xml:space="preserve"> For the purposes of this article, this literature is significant because of the scepticism it fosters toward the rubric of ‘terrorism’ and its apparent ontological stability. The broadly constructivist framework shared by much (though not all) of this work, means (counter-)terrorism can be approached </w:t>
      </w:r>
      <w:r w:rsidR="00F678DE" w:rsidRPr="00E6095C">
        <w:rPr>
          <w:rFonts w:ascii="Times New Roman" w:hAnsi="Times New Roman"/>
          <w:sz w:val="24"/>
          <w:szCs w:val="24"/>
        </w:rPr>
        <w:t xml:space="preserve">- as in this article - </w:t>
      </w:r>
      <w:r w:rsidRPr="00E6095C">
        <w:rPr>
          <w:rFonts w:ascii="Times New Roman" w:hAnsi="Times New Roman"/>
          <w:sz w:val="24"/>
          <w:szCs w:val="24"/>
        </w:rPr>
        <w:t>not as an extra-discursive reality to be discovered or known. Rather, as a “</w:t>
      </w:r>
      <w:r w:rsidRPr="00E6095C">
        <w:rPr>
          <w:rFonts w:ascii="Times New Roman" w:hAnsi="Times New Roman"/>
          <w:sz w:val="24"/>
          <w:szCs w:val="24"/>
          <w:lang w:eastAsia="en-GB"/>
        </w:rPr>
        <w:t>social construction, hence a social fact produced in discourse”.</w:t>
      </w:r>
      <w:r w:rsidRPr="00E6095C">
        <w:rPr>
          <w:rStyle w:val="FootnoteReference"/>
          <w:rFonts w:ascii="Times New Roman" w:hAnsi="Times New Roman"/>
          <w:sz w:val="24"/>
          <w:szCs w:val="24"/>
          <w:lang w:eastAsia="en-GB"/>
        </w:rPr>
        <w:footnoteReference w:id="6"/>
      </w:r>
      <w:r w:rsidRPr="00E6095C">
        <w:rPr>
          <w:rFonts w:ascii="Times New Roman" w:hAnsi="Times New Roman"/>
          <w:sz w:val="24"/>
          <w:szCs w:val="24"/>
          <w:lang w:eastAsia="en-GB"/>
        </w:rPr>
        <w:t xml:space="preserve"> </w:t>
      </w:r>
      <w:r w:rsidR="00F678DE" w:rsidRPr="00E6095C">
        <w:rPr>
          <w:rFonts w:ascii="Times New Roman" w:hAnsi="Times New Roman"/>
          <w:sz w:val="24"/>
          <w:szCs w:val="24"/>
          <w:lang w:eastAsia="en-GB"/>
        </w:rPr>
        <w:t>This facilitates</w:t>
      </w:r>
      <w:r w:rsidRPr="00E6095C">
        <w:rPr>
          <w:rFonts w:ascii="Times New Roman" w:hAnsi="Times New Roman"/>
          <w:sz w:val="24"/>
          <w:szCs w:val="24"/>
          <w:lang w:eastAsia="en-GB"/>
        </w:rPr>
        <w:t xml:space="preserve"> the asking of radically different </w:t>
      </w:r>
      <w:r w:rsidR="008D13F8" w:rsidRPr="00E6095C">
        <w:rPr>
          <w:rFonts w:ascii="Times New Roman" w:hAnsi="Times New Roman"/>
          <w:sz w:val="24"/>
          <w:szCs w:val="24"/>
          <w:lang w:eastAsia="en-GB"/>
        </w:rPr>
        <w:t xml:space="preserve">research </w:t>
      </w:r>
      <w:r w:rsidRPr="00E6095C">
        <w:rPr>
          <w:rFonts w:ascii="Times New Roman" w:hAnsi="Times New Roman"/>
          <w:sz w:val="24"/>
          <w:szCs w:val="24"/>
          <w:lang w:eastAsia="en-GB"/>
        </w:rPr>
        <w:t xml:space="preserve">questions, not least: how is ‘terrorism’ produced discursively, and what do (re)productions of ‘terrorism’ do socially and politically? </w:t>
      </w:r>
      <w:r w:rsidR="004A38E9" w:rsidRPr="00E6095C">
        <w:rPr>
          <w:rFonts w:ascii="Times New Roman" w:hAnsi="Times New Roman"/>
          <w:sz w:val="24"/>
          <w:szCs w:val="24"/>
          <w:lang w:eastAsia="en-GB"/>
        </w:rPr>
        <w:t>Anchoring</w:t>
      </w:r>
      <w:r w:rsidRPr="00E6095C">
        <w:rPr>
          <w:rFonts w:ascii="Times New Roman" w:hAnsi="Times New Roman"/>
          <w:sz w:val="24"/>
          <w:szCs w:val="24"/>
          <w:lang w:eastAsia="en-GB"/>
        </w:rPr>
        <w:t xml:space="preserve"> this rethinking of terrorism </w:t>
      </w:r>
      <w:r w:rsidR="004A38E9" w:rsidRPr="00E6095C">
        <w:rPr>
          <w:rFonts w:ascii="Times New Roman" w:hAnsi="Times New Roman"/>
          <w:sz w:val="24"/>
          <w:szCs w:val="24"/>
          <w:lang w:eastAsia="en-GB"/>
        </w:rPr>
        <w:t>research</w:t>
      </w:r>
      <w:r w:rsidRPr="00E6095C">
        <w:rPr>
          <w:rFonts w:ascii="Times New Roman" w:hAnsi="Times New Roman"/>
          <w:sz w:val="24"/>
          <w:szCs w:val="24"/>
          <w:lang w:eastAsia="en-GB"/>
        </w:rPr>
        <w:t xml:space="preserve"> and its purpose, </w:t>
      </w:r>
      <w:r w:rsidR="004A38E9" w:rsidRPr="00E6095C">
        <w:rPr>
          <w:rFonts w:ascii="Times New Roman" w:hAnsi="Times New Roman"/>
          <w:sz w:val="24"/>
          <w:szCs w:val="24"/>
          <w:lang w:eastAsia="en-GB"/>
        </w:rPr>
        <w:t xml:space="preserve">therefore, </w:t>
      </w:r>
      <w:r w:rsidRPr="00E6095C">
        <w:rPr>
          <w:rFonts w:ascii="Times New Roman" w:hAnsi="Times New Roman"/>
          <w:sz w:val="24"/>
          <w:szCs w:val="24"/>
          <w:lang w:eastAsia="en-GB"/>
        </w:rPr>
        <w:t xml:space="preserve">is </w:t>
      </w:r>
      <w:r w:rsidR="00912416" w:rsidRPr="00E6095C">
        <w:rPr>
          <w:rFonts w:ascii="Times New Roman" w:hAnsi="Times New Roman"/>
          <w:sz w:val="24"/>
          <w:szCs w:val="24"/>
          <w:lang w:eastAsia="en-GB"/>
        </w:rPr>
        <w:t>an appeal</w:t>
      </w:r>
      <w:r w:rsidR="00A870C5" w:rsidRPr="00E6095C">
        <w:rPr>
          <w:rFonts w:ascii="Times New Roman" w:hAnsi="Times New Roman"/>
          <w:sz w:val="24"/>
          <w:szCs w:val="24"/>
          <w:lang w:eastAsia="en-GB"/>
        </w:rPr>
        <w:t xml:space="preserve"> that scholars</w:t>
      </w:r>
      <w:r w:rsidR="00A65988" w:rsidRPr="00E6095C">
        <w:rPr>
          <w:rFonts w:ascii="Times New Roman" w:hAnsi="Times New Roman"/>
          <w:sz w:val="24"/>
          <w:szCs w:val="20"/>
          <w:lang w:eastAsia="en-GB"/>
        </w:rPr>
        <w:t>,</w:t>
      </w:r>
      <w:r w:rsidRPr="00E6095C">
        <w:rPr>
          <w:rFonts w:ascii="Times New Roman" w:hAnsi="Times New Roman"/>
          <w:sz w:val="24"/>
          <w:szCs w:val="20"/>
          <w:lang w:eastAsia="en-GB"/>
        </w:rPr>
        <w:t xml:space="preserve"> “focus on the discourse by which the terrorist actor and his or her actions are constituted”.</w:t>
      </w:r>
      <w:r w:rsidRPr="00E6095C">
        <w:rPr>
          <w:rStyle w:val="FootnoteReference"/>
          <w:rFonts w:ascii="Times New Roman" w:hAnsi="Times New Roman"/>
          <w:sz w:val="24"/>
          <w:szCs w:val="20"/>
          <w:lang w:eastAsia="en-GB"/>
        </w:rPr>
        <w:footnoteReference w:id="7"/>
      </w:r>
    </w:p>
    <w:p w:rsidR="00FC792D" w:rsidRPr="00E6095C" w:rsidRDefault="00D76DB1" w:rsidP="00FC792D">
      <w:pPr>
        <w:autoSpaceDE w:val="0"/>
        <w:autoSpaceDN w:val="0"/>
        <w:adjustRightInd w:val="0"/>
        <w:rPr>
          <w:rFonts w:ascii="Times New Roman" w:hAnsi="Times New Roman"/>
          <w:sz w:val="24"/>
          <w:szCs w:val="24"/>
        </w:rPr>
      </w:pPr>
      <w:r w:rsidRPr="00E6095C">
        <w:rPr>
          <w:rFonts w:ascii="Times New Roman" w:hAnsi="Times New Roman"/>
          <w:sz w:val="24"/>
          <w:szCs w:val="24"/>
        </w:rPr>
        <w:t>Second, a</w:t>
      </w:r>
      <w:r w:rsidR="00FC792D" w:rsidRPr="00E6095C">
        <w:rPr>
          <w:rFonts w:ascii="Times New Roman" w:hAnsi="Times New Roman"/>
          <w:sz w:val="24"/>
          <w:szCs w:val="24"/>
        </w:rPr>
        <w:t>s constructions of (counter-)terrorism have stimulated a vast contemporary literature</w:t>
      </w:r>
      <w:r w:rsidR="007019B7" w:rsidRPr="00E6095C">
        <w:rPr>
          <w:rFonts w:ascii="Times New Roman" w:hAnsi="Times New Roman"/>
          <w:sz w:val="24"/>
          <w:szCs w:val="24"/>
        </w:rPr>
        <w:t xml:space="preserve"> within IR and beyond</w:t>
      </w:r>
      <w:r w:rsidR="003C285E" w:rsidRPr="00E6095C">
        <w:rPr>
          <w:rFonts w:ascii="Times New Roman" w:hAnsi="Times New Roman"/>
          <w:sz w:val="24"/>
          <w:szCs w:val="24"/>
        </w:rPr>
        <w:t xml:space="preserve">, </w:t>
      </w:r>
      <w:r w:rsidR="00FC792D" w:rsidRPr="00E6095C">
        <w:rPr>
          <w:rFonts w:ascii="Times New Roman" w:hAnsi="Times New Roman"/>
          <w:sz w:val="24"/>
          <w:szCs w:val="24"/>
        </w:rPr>
        <w:t xml:space="preserve">so too have practices, technologies and objects of </w:t>
      </w:r>
      <w:r w:rsidR="00FC792D" w:rsidRPr="00E6095C">
        <w:rPr>
          <w:rFonts w:ascii="Times New Roman" w:hAnsi="Times New Roman"/>
          <w:sz w:val="24"/>
          <w:szCs w:val="24"/>
        </w:rPr>
        <w:lastRenderedPageBreak/>
        <w:t>remembrance.</w:t>
      </w:r>
      <w:r w:rsidR="00FC792D" w:rsidRPr="00E6095C">
        <w:rPr>
          <w:rStyle w:val="FootnoteReference"/>
          <w:rFonts w:ascii="Times New Roman" w:hAnsi="Times New Roman"/>
          <w:sz w:val="24"/>
          <w:szCs w:val="24"/>
        </w:rPr>
        <w:footnoteReference w:id="8"/>
      </w:r>
      <w:r w:rsidR="00FC792D" w:rsidRPr="00E6095C">
        <w:rPr>
          <w:rFonts w:ascii="Times New Roman" w:hAnsi="Times New Roman"/>
          <w:sz w:val="24"/>
          <w:szCs w:val="24"/>
        </w:rPr>
        <w:t xml:space="preserve"> Although not without criticism,</w:t>
      </w:r>
      <w:r w:rsidR="00FC792D" w:rsidRPr="00E6095C">
        <w:rPr>
          <w:rStyle w:val="FootnoteReference"/>
          <w:rFonts w:ascii="Times New Roman" w:hAnsi="Times New Roman"/>
          <w:sz w:val="24"/>
          <w:szCs w:val="24"/>
        </w:rPr>
        <w:footnoteReference w:id="9"/>
      </w:r>
      <w:r w:rsidR="00FC792D" w:rsidRPr="00E6095C">
        <w:rPr>
          <w:rFonts w:ascii="Times New Roman" w:hAnsi="Times New Roman"/>
          <w:sz w:val="24"/>
          <w:szCs w:val="24"/>
        </w:rPr>
        <w:t xml:space="preserve"> contributions to this ‘memory boom’</w:t>
      </w:r>
      <w:r w:rsidR="00FC792D" w:rsidRPr="00E6095C">
        <w:rPr>
          <w:rStyle w:val="FootnoteReference"/>
          <w:rFonts w:ascii="Times New Roman" w:hAnsi="Times New Roman"/>
          <w:sz w:val="24"/>
          <w:szCs w:val="24"/>
        </w:rPr>
        <w:footnoteReference w:id="10"/>
      </w:r>
      <w:r w:rsidR="00FC792D" w:rsidRPr="00E6095C">
        <w:rPr>
          <w:rFonts w:ascii="Times New Roman" w:hAnsi="Times New Roman"/>
          <w:sz w:val="24"/>
          <w:szCs w:val="24"/>
        </w:rPr>
        <w:t xml:space="preserve"> have been integral in developing understanding of memory’s association with core features of the social, such as the </w:t>
      </w:r>
      <w:r w:rsidR="00393A8F" w:rsidRPr="00E6095C">
        <w:rPr>
          <w:rFonts w:ascii="Times New Roman" w:hAnsi="Times New Roman"/>
          <w:sz w:val="24"/>
          <w:szCs w:val="24"/>
        </w:rPr>
        <w:t>ways in which</w:t>
      </w:r>
      <w:r w:rsidR="00FC792D" w:rsidRPr="00E6095C">
        <w:rPr>
          <w:rFonts w:ascii="Times New Roman" w:hAnsi="Times New Roman"/>
          <w:sz w:val="24"/>
          <w:szCs w:val="24"/>
        </w:rPr>
        <w:t xml:space="preserve"> collective identities</w:t>
      </w:r>
      <w:r w:rsidR="00393A8F" w:rsidRPr="00E6095C">
        <w:rPr>
          <w:rFonts w:ascii="Times New Roman" w:hAnsi="Times New Roman"/>
          <w:sz w:val="24"/>
          <w:szCs w:val="24"/>
        </w:rPr>
        <w:t xml:space="preserve"> are negotiated</w:t>
      </w:r>
      <w:r w:rsidR="00FC792D" w:rsidRPr="00E6095C">
        <w:rPr>
          <w:rFonts w:ascii="Times New Roman" w:hAnsi="Times New Roman"/>
          <w:sz w:val="24"/>
          <w:szCs w:val="24"/>
        </w:rPr>
        <w:t>.</w:t>
      </w:r>
      <w:r w:rsidR="00FC792D" w:rsidRPr="00E6095C">
        <w:rPr>
          <w:rStyle w:val="FootnoteReference"/>
          <w:rFonts w:ascii="Times New Roman" w:hAnsi="Times New Roman"/>
          <w:sz w:val="24"/>
          <w:szCs w:val="24"/>
        </w:rPr>
        <w:footnoteReference w:id="11"/>
      </w:r>
      <w:r w:rsidR="00FC792D" w:rsidRPr="00E6095C">
        <w:rPr>
          <w:rFonts w:ascii="Times New Roman" w:hAnsi="Times New Roman"/>
          <w:sz w:val="24"/>
          <w:szCs w:val="24"/>
        </w:rPr>
        <w:t xml:space="preserve"> Much of this research draws inspiration from </w:t>
      </w:r>
      <w:proofErr w:type="spellStart"/>
      <w:r w:rsidR="00871918" w:rsidRPr="00E6095C">
        <w:rPr>
          <w:rFonts w:ascii="Times New Roman" w:hAnsi="Times New Roman"/>
          <w:sz w:val="24"/>
          <w:szCs w:val="24"/>
        </w:rPr>
        <w:t>Halbwachs</w:t>
      </w:r>
      <w:proofErr w:type="spellEnd"/>
      <w:r w:rsidR="00871918" w:rsidRPr="00E6095C">
        <w:rPr>
          <w:rFonts w:ascii="Times New Roman" w:hAnsi="Times New Roman"/>
          <w:sz w:val="24"/>
          <w:szCs w:val="24"/>
        </w:rPr>
        <w:t>’</w:t>
      </w:r>
      <w:r w:rsidR="00FC792D" w:rsidRPr="00E6095C">
        <w:rPr>
          <w:rFonts w:ascii="Times New Roman" w:hAnsi="Times New Roman"/>
          <w:sz w:val="24"/>
          <w:szCs w:val="24"/>
        </w:rPr>
        <w:t xml:space="preserve"> pioneering efforts to rethink memory as a fundamentally social phenomeno</w:t>
      </w:r>
      <w:r w:rsidR="009C118C" w:rsidRPr="00E6095C">
        <w:rPr>
          <w:rFonts w:ascii="Times New Roman" w:hAnsi="Times New Roman"/>
          <w:sz w:val="24"/>
          <w:szCs w:val="24"/>
        </w:rPr>
        <w:t>n: one that is</w:t>
      </w:r>
      <w:r w:rsidR="00FC792D" w:rsidRPr="00E6095C">
        <w:rPr>
          <w:rFonts w:ascii="Times New Roman" w:hAnsi="Times New Roman"/>
          <w:sz w:val="24"/>
          <w:szCs w:val="24"/>
        </w:rPr>
        <w:t xml:space="preserve"> </w:t>
      </w:r>
      <w:r w:rsidR="009C118C" w:rsidRPr="00E6095C">
        <w:rPr>
          <w:rFonts w:ascii="Times New Roman" w:hAnsi="Times New Roman"/>
          <w:sz w:val="24"/>
          <w:szCs w:val="24"/>
        </w:rPr>
        <w:t xml:space="preserve">created and </w:t>
      </w:r>
      <w:r w:rsidR="00FC792D" w:rsidRPr="00E6095C">
        <w:rPr>
          <w:rFonts w:ascii="Times New Roman" w:hAnsi="Times New Roman"/>
          <w:sz w:val="24"/>
          <w:szCs w:val="24"/>
        </w:rPr>
        <w:t xml:space="preserve">organised </w:t>
      </w:r>
      <w:r w:rsidR="009C118C" w:rsidRPr="00E6095C">
        <w:rPr>
          <w:rFonts w:ascii="Times New Roman" w:hAnsi="Times New Roman"/>
          <w:sz w:val="24"/>
          <w:szCs w:val="24"/>
        </w:rPr>
        <w:t>around</w:t>
      </w:r>
      <w:r w:rsidR="00FC792D" w:rsidRPr="00E6095C">
        <w:rPr>
          <w:rFonts w:ascii="Times New Roman" w:hAnsi="Times New Roman"/>
          <w:sz w:val="24"/>
          <w:szCs w:val="24"/>
        </w:rPr>
        <w:t xml:space="preserve"> dynamic</w:t>
      </w:r>
      <w:r w:rsidR="00BF62E1" w:rsidRPr="00E6095C">
        <w:rPr>
          <w:rFonts w:ascii="Times New Roman" w:hAnsi="Times New Roman"/>
          <w:sz w:val="24"/>
          <w:szCs w:val="24"/>
        </w:rPr>
        <w:t>, and incomplete,</w:t>
      </w:r>
      <w:r w:rsidR="00FC792D" w:rsidRPr="00E6095C">
        <w:rPr>
          <w:rFonts w:ascii="Times New Roman" w:hAnsi="Times New Roman"/>
          <w:sz w:val="24"/>
          <w:szCs w:val="24"/>
        </w:rPr>
        <w:t xml:space="preserve"> social and interpretive frameworks.</w:t>
      </w:r>
      <w:r w:rsidR="00FC792D" w:rsidRPr="00E6095C">
        <w:rPr>
          <w:rStyle w:val="FootnoteReference"/>
          <w:rFonts w:ascii="Times New Roman" w:hAnsi="Times New Roman"/>
          <w:sz w:val="24"/>
          <w:szCs w:val="24"/>
        </w:rPr>
        <w:footnoteReference w:id="12"/>
      </w:r>
      <w:r w:rsidR="00FC792D" w:rsidRPr="00E6095C">
        <w:rPr>
          <w:rFonts w:ascii="Times New Roman" w:hAnsi="Times New Roman"/>
          <w:sz w:val="24"/>
          <w:szCs w:val="24"/>
        </w:rPr>
        <w:t xml:space="preserve"> </w:t>
      </w:r>
      <w:r w:rsidR="00946AC2" w:rsidRPr="00E6095C">
        <w:rPr>
          <w:rFonts w:ascii="Times New Roman" w:hAnsi="Times New Roman"/>
          <w:sz w:val="24"/>
          <w:szCs w:val="24"/>
        </w:rPr>
        <w:t xml:space="preserve">Approached thus, memory is viewed not as a ‘thing’ but </w:t>
      </w:r>
      <w:r w:rsidR="00A8612A" w:rsidRPr="00E6095C">
        <w:rPr>
          <w:rFonts w:ascii="Times New Roman" w:hAnsi="Times New Roman"/>
          <w:sz w:val="24"/>
          <w:szCs w:val="24"/>
        </w:rPr>
        <w:t>as</w:t>
      </w:r>
      <w:r w:rsidR="00FC792D" w:rsidRPr="00E6095C">
        <w:rPr>
          <w:rFonts w:ascii="Times New Roman" w:hAnsi="Times New Roman"/>
          <w:sz w:val="24"/>
          <w:szCs w:val="24"/>
        </w:rPr>
        <w:t xml:space="preserve"> a process</w:t>
      </w:r>
      <w:r w:rsidR="00FC792D" w:rsidRPr="00E6095C">
        <w:rPr>
          <w:rStyle w:val="FootnoteReference"/>
          <w:rFonts w:ascii="Times New Roman" w:hAnsi="Times New Roman"/>
          <w:sz w:val="24"/>
          <w:szCs w:val="24"/>
        </w:rPr>
        <w:footnoteReference w:id="13"/>
      </w:r>
      <w:r w:rsidR="00FC792D" w:rsidRPr="00E6095C">
        <w:rPr>
          <w:rFonts w:ascii="Times New Roman" w:hAnsi="Times New Roman"/>
          <w:sz w:val="24"/>
          <w:szCs w:val="24"/>
        </w:rPr>
        <w:t xml:space="preserve"> </w:t>
      </w:r>
      <w:r w:rsidR="004649E9" w:rsidRPr="00E6095C">
        <w:rPr>
          <w:rFonts w:ascii="Times New Roman" w:hAnsi="Times New Roman"/>
          <w:sz w:val="24"/>
          <w:szCs w:val="24"/>
        </w:rPr>
        <w:t>in which</w:t>
      </w:r>
      <w:r w:rsidR="008778DE" w:rsidRPr="00E6095C">
        <w:rPr>
          <w:rFonts w:ascii="Times New Roman" w:hAnsi="Times New Roman"/>
          <w:sz w:val="24"/>
          <w:szCs w:val="24"/>
        </w:rPr>
        <w:t xml:space="preserve"> </w:t>
      </w:r>
      <w:r w:rsidR="00FC792D" w:rsidRPr="00E6095C">
        <w:rPr>
          <w:rFonts w:ascii="Times New Roman" w:hAnsi="Times New Roman"/>
          <w:sz w:val="24"/>
          <w:szCs w:val="24"/>
        </w:rPr>
        <w:t xml:space="preserve">the past is, </w:t>
      </w:r>
      <w:r w:rsidR="00FC792D" w:rsidRPr="00E6095C">
        <w:rPr>
          <w:rFonts w:ascii="Times New Roman" w:hAnsi="Times New Roman"/>
          <w:sz w:val="24"/>
          <w:szCs w:val="20"/>
          <w:lang w:eastAsia="en-GB"/>
        </w:rPr>
        <w:t>“constantly selected, filtered and restructured in terms set by the questions and necessities of the present”</w:t>
      </w:r>
      <w:r w:rsidR="00FC792D" w:rsidRPr="00E6095C">
        <w:rPr>
          <w:rFonts w:ascii="Times New Roman" w:hAnsi="Times New Roman"/>
          <w:sz w:val="20"/>
          <w:szCs w:val="20"/>
          <w:lang w:eastAsia="en-GB"/>
        </w:rPr>
        <w:t>.</w:t>
      </w:r>
      <w:r w:rsidR="00FC792D" w:rsidRPr="00E6095C">
        <w:rPr>
          <w:rStyle w:val="FootnoteReference"/>
          <w:rFonts w:ascii="Times New Roman" w:hAnsi="Times New Roman"/>
          <w:sz w:val="20"/>
          <w:szCs w:val="20"/>
          <w:lang w:eastAsia="en-GB"/>
        </w:rPr>
        <w:footnoteReference w:id="14"/>
      </w:r>
      <w:r w:rsidR="00FC792D" w:rsidRPr="00E6095C">
        <w:rPr>
          <w:rFonts w:ascii="Times New Roman" w:hAnsi="Times New Roman"/>
          <w:sz w:val="20"/>
          <w:szCs w:val="20"/>
        </w:rPr>
        <w:t xml:space="preserve"> </w:t>
      </w:r>
      <w:r w:rsidR="00FC792D" w:rsidRPr="00E6095C">
        <w:rPr>
          <w:rFonts w:ascii="Times New Roman" w:hAnsi="Times New Roman"/>
          <w:sz w:val="24"/>
          <w:szCs w:val="24"/>
        </w:rPr>
        <w:t xml:space="preserve">This continuous </w:t>
      </w:r>
      <w:r w:rsidR="00D73ADB" w:rsidRPr="00E6095C">
        <w:rPr>
          <w:rFonts w:ascii="Times New Roman" w:hAnsi="Times New Roman"/>
          <w:sz w:val="24"/>
          <w:szCs w:val="24"/>
        </w:rPr>
        <w:t>and selective engagement</w:t>
      </w:r>
      <w:r w:rsidR="00FC792D" w:rsidRPr="00E6095C">
        <w:rPr>
          <w:rFonts w:ascii="Times New Roman" w:hAnsi="Times New Roman"/>
          <w:sz w:val="24"/>
          <w:szCs w:val="24"/>
        </w:rPr>
        <w:t xml:space="preserve"> </w:t>
      </w:r>
      <w:r w:rsidR="009723F7" w:rsidRPr="00E6095C">
        <w:rPr>
          <w:rFonts w:ascii="Times New Roman" w:hAnsi="Times New Roman"/>
          <w:sz w:val="24"/>
          <w:szCs w:val="24"/>
        </w:rPr>
        <w:t xml:space="preserve">with </w:t>
      </w:r>
      <w:r w:rsidR="00FC792D" w:rsidRPr="00E6095C">
        <w:rPr>
          <w:rFonts w:ascii="Times New Roman" w:hAnsi="Times New Roman"/>
          <w:sz w:val="24"/>
          <w:szCs w:val="24"/>
        </w:rPr>
        <w:t xml:space="preserve">the past is precisely the space wherein social actors exercise agency through their rewriting and reinventing of that which has taken place. This is done </w:t>
      </w:r>
      <w:r w:rsidR="00511939" w:rsidRPr="00E6095C">
        <w:rPr>
          <w:rFonts w:ascii="Times New Roman" w:hAnsi="Times New Roman"/>
          <w:sz w:val="24"/>
          <w:szCs w:val="24"/>
        </w:rPr>
        <w:t>not only in</w:t>
      </w:r>
      <w:r w:rsidR="00FC792D" w:rsidRPr="00E6095C">
        <w:rPr>
          <w:rFonts w:ascii="Times New Roman" w:hAnsi="Times New Roman"/>
          <w:sz w:val="24"/>
          <w:szCs w:val="24"/>
        </w:rPr>
        <w:t xml:space="preserve"> the context of concerns about </w:t>
      </w:r>
      <w:r w:rsidR="00B303DB" w:rsidRPr="00E6095C">
        <w:rPr>
          <w:rFonts w:ascii="Times New Roman" w:hAnsi="Times New Roman"/>
          <w:sz w:val="24"/>
          <w:szCs w:val="24"/>
        </w:rPr>
        <w:t>the present and</w:t>
      </w:r>
      <w:r w:rsidR="00FC792D" w:rsidRPr="00E6095C">
        <w:rPr>
          <w:rFonts w:ascii="Times New Roman" w:hAnsi="Times New Roman"/>
          <w:sz w:val="24"/>
          <w:szCs w:val="24"/>
        </w:rPr>
        <w:t xml:space="preserve"> future</w:t>
      </w:r>
      <w:r w:rsidR="00511939" w:rsidRPr="00E6095C">
        <w:rPr>
          <w:rFonts w:ascii="Times New Roman" w:hAnsi="Times New Roman"/>
          <w:sz w:val="24"/>
          <w:szCs w:val="24"/>
        </w:rPr>
        <w:t>.</w:t>
      </w:r>
      <w:r w:rsidR="00FC792D" w:rsidRPr="00E6095C">
        <w:rPr>
          <w:rStyle w:val="FootnoteReference"/>
          <w:rFonts w:ascii="Times New Roman" w:hAnsi="Times New Roman"/>
          <w:sz w:val="24"/>
          <w:szCs w:val="24"/>
        </w:rPr>
        <w:footnoteReference w:id="15"/>
      </w:r>
      <w:r w:rsidR="00FC792D" w:rsidRPr="00E6095C">
        <w:rPr>
          <w:rFonts w:ascii="Times New Roman" w:hAnsi="Times New Roman"/>
          <w:sz w:val="24"/>
          <w:szCs w:val="24"/>
        </w:rPr>
        <w:t xml:space="preserve"> </w:t>
      </w:r>
      <w:r w:rsidR="00511939" w:rsidRPr="00E6095C">
        <w:rPr>
          <w:rFonts w:ascii="Times New Roman" w:hAnsi="Times New Roman"/>
          <w:sz w:val="24"/>
          <w:szCs w:val="24"/>
        </w:rPr>
        <w:t xml:space="preserve">But, in addition, </w:t>
      </w:r>
      <w:r w:rsidR="00D26845" w:rsidRPr="00E6095C">
        <w:rPr>
          <w:rFonts w:ascii="Times New Roman" w:hAnsi="Times New Roman"/>
          <w:sz w:val="24"/>
          <w:szCs w:val="24"/>
        </w:rPr>
        <w:t>t</w:t>
      </w:r>
      <w:r w:rsidR="00FC792D" w:rsidRPr="00E6095C">
        <w:rPr>
          <w:rFonts w:ascii="Times New Roman" w:hAnsi="Times New Roman"/>
          <w:sz w:val="24"/>
          <w:szCs w:val="24"/>
        </w:rPr>
        <w:t>hrough the interplay of remembrance and its ostensible antithesis, forgetting, about which far less has been written.</w:t>
      </w:r>
      <w:r w:rsidR="00DB2316" w:rsidRPr="00E6095C">
        <w:rPr>
          <w:rStyle w:val="FootnoteReference"/>
          <w:rFonts w:ascii="Times New Roman" w:hAnsi="Times New Roman"/>
          <w:sz w:val="24"/>
          <w:szCs w:val="24"/>
        </w:rPr>
        <w:footnoteReference w:id="16"/>
      </w:r>
    </w:p>
    <w:p w:rsidR="009A060D" w:rsidRPr="00E6095C" w:rsidRDefault="00F744A5" w:rsidP="00D55890">
      <w:pPr>
        <w:autoSpaceDE w:val="0"/>
        <w:autoSpaceDN w:val="0"/>
        <w:adjustRightInd w:val="0"/>
        <w:rPr>
          <w:rFonts w:ascii="Times New Roman" w:hAnsi="Times New Roman"/>
          <w:i/>
          <w:sz w:val="24"/>
          <w:szCs w:val="24"/>
        </w:rPr>
      </w:pPr>
      <w:r w:rsidRPr="00E6095C">
        <w:rPr>
          <w:rFonts w:ascii="Times New Roman" w:hAnsi="Times New Roman"/>
          <w:sz w:val="24"/>
          <w:szCs w:val="24"/>
        </w:rPr>
        <w:t xml:space="preserve">The final literature to which this article </w:t>
      </w:r>
      <w:r w:rsidR="00A42684" w:rsidRPr="00E6095C">
        <w:rPr>
          <w:rFonts w:ascii="Times New Roman" w:hAnsi="Times New Roman"/>
          <w:sz w:val="24"/>
          <w:szCs w:val="24"/>
        </w:rPr>
        <w:t>contribute</w:t>
      </w:r>
      <w:r w:rsidR="00740180" w:rsidRPr="00E6095C">
        <w:rPr>
          <w:rFonts w:ascii="Times New Roman" w:hAnsi="Times New Roman"/>
          <w:sz w:val="24"/>
          <w:szCs w:val="24"/>
        </w:rPr>
        <w:t>s</w:t>
      </w:r>
      <w:r w:rsidR="00A42684" w:rsidRPr="00E6095C">
        <w:rPr>
          <w:rFonts w:ascii="Times New Roman" w:hAnsi="Times New Roman"/>
          <w:sz w:val="24"/>
          <w:szCs w:val="24"/>
        </w:rPr>
        <w:t xml:space="preserve"> concerns</w:t>
      </w:r>
      <w:r w:rsidRPr="00E6095C">
        <w:rPr>
          <w:rFonts w:ascii="Times New Roman" w:hAnsi="Times New Roman"/>
          <w:sz w:val="24"/>
          <w:szCs w:val="24"/>
        </w:rPr>
        <w:t xml:space="preserve"> the role and </w:t>
      </w:r>
      <w:r w:rsidR="00555243" w:rsidRPr="00E6095C">
        <w:rPr>
          <w:rFonts w:ascii="Times New Roman" w:hAnsi="Times New Roman"/>
          <w:sz w:val="24"/>
          <w:szCs w:val="24"/>
        </w:rPr>
        <w:t>significance</w:t>
      </w:r>
      <w:r w:rsidRPr="00E6095C">
        <w:rPr>
          <w:rFonts w:ascii="Times New Roman" w:hAnsi="Times New Roman"/>
          <w:sz w:val="24"/>
          <w:szCs w:val="24"/>
        </w:rPr>
        <w:t xml:space="preserve"> of </w:t>
      </w:r>
      <w:r w:rsidR="00D304BF" w:rsidRPr="00E6095C">
        <w:rPr>
          <w:rFonts w:ascii="Times New Roman" w:hAnsi="Times New Roman"/>
          <w:sz w:val="24"/>
          <w:szCs w:val="24"/>
        </w:rPr>
        <w:t>discourse(s)</w:t>
      </w:r>
      <w:r w:rsidRPr="00E6095C">
        <w:rPr>
          <w:rFonts w:ascii="Times New Roman" w:hAnsi="Times New Roman"/>
          <w:sz w:val="24"/>
          <w:szCs w:val="24"/>
        </w:rPr>
        <w:t xml:space="preserve"> within </w:t>
      </w:r>
      <w:r w:rsidR="00D86D20" w:rsidRPr="00E6095C">
        <w:rPr>
          <w:rFonts w:ascii="Times New Roman" w:hAnsi="Times New Roman"/>
          <w:sz w:val="24"/>
          <w:szCs w:val="24"/>
        </w:rPr>
        <w:t>IR</w:t>
      </w:r>
      <w:r w:rsidRPr="00E6095C">
        <w:rPr>
          <w:rFonts w:ascii="Times New Roman" w:hAnsi="Times New Roman"/>
          <w:sz w:val="24"/>
          <w:szCs w:val="24"/>
        </w:rPr>
        <w:t xml:space="preserve">. </w:t>
      </w:r>
      <w:r w:rsidR="001E4733" w:rsidRPr="00E6095C">
        <w:rPr>
          <w:rFonts w:ascii="Times New Roman" w:hAnsi="Times New Roman"/>
          <w:sz w:val="24"/>
          <w:szCs w:val="24"/>
        </w:rPr>
        <w:t xml:space="preserve">Although </w:t>
      </w:r>
      <w:r w:rsidR="003614F7" w:rsidRPr="00E6095C">
        <w:rPr>
          <w:rFonts w:ascii="Times New Roman" w:hAnsi="Times New Roman"/>
          <w:sz w:val="24"/>
          <w:szCs w:val="24"/>
        </w:rPr>
        <w:t xml:space="preserve">we focus </w:t>
      </w:r>
      <w:r w:rsidR="001E4733" w:rsidRPr="00E6095C">
        <w:rPr>
          <w:rFonts w:ascii="Times New Roman" w:hAnsi="Times New Roman"/>
          <w:sz w:val="24"/>
          <w:szCs w:val="24"/>
        </w:rPr>
        <w:t>primarily on the use of language,</w:t>
      </w:r>
      <w:r w:rsidR="004D6938" w:rsidRPr="00E6095C">
        <w:rPr>
          <w:rFonts w:ascii="Times New Roman" w:hAnsi="Times New Roman"/>
          <w:sz w:val="24"/>
          <w:szCs w:val="24"/>
        </w:rPr>
        <w:t xml:space="preserve"> </w:t>
      </w:r>
      <w:r w:rsidR="003614F7" w:rsidRPr="00E6095C">
        <w:rPr>
          <w:rFonts w:ascii="Times New Roman" w:hAnsi="Times New Roman"/>
          <w:sz w:val="24"/>
          <w:szCs w:val="24"/>
        </w:rPr>
        <w:t>our analysis</w:t>
      </w:r>
      <w:r w:rsidR="004D6938" w:rsidRPr="00E6095C">
        <w:rPr>
          <w:rFonts w:ascii="Times New Roman" w:hAnsi="Times New Roman"/>
          <w:sz w:val="24"/>
          <w:szCs w:val="24"/>
        </w:rPr>
        <w:t xml:space="preserve"> follow</w:t>
      </w:r>
      <w:r w:rsidR="003614F7" w:rsidRPr="00E6095C">
        <w:rPr>
          <w:rFonts w:ascii="Times New Roman" w:hAnsi="Times New Roman"/>
          <w:sz w:val="24"/>
          <w:szCs w:val="24"/>
        </w:rPr>
        <w:t>s</w:t>
      </w:r>
      <w:r w:rsidR="004D6938" w:rsidRPr="00E6095C">
        <w:rPr>
          <w:rFonts w:ascii="Times New Roman" w:hAnsi="Times New Roman"/>
          <w:sz w:val="24"/>
          <w:szCs w:val="24"/>
        </w:rPr>
        <w:t xml:space="preserve"> those - inspired by </w:t>
      </w:r>
      <w:r w:rsidR="00F73EE5" w:rsidRPr="00E6095C">
        <w:rPr>
          <w:rFonts w:ascii="Times New Roman" w:hAnsi="Times New Roman"/>
          <w:sz w:val="24"/>
          <w:szCs w:val="24"/>
        </w:rPr>
        <w:t xml:space="preserve">Judith Butler </w:t>
      </w:r>
      <w:r w:rsidR="004D6938" w:rsidRPr="00E6095C">
        <w:rPr>
          <w:rFonts w:ascii="Times New Roman" w:hAnsi="Times New Roman"/>
          <w:sz w:val="24"/>
          <w:szCs w:val="24"/>
        </w:rPr>
        <w:t xml:space="preserve">and Ernesto </w:t>
      </w:r>
      <w:proofErr w:type="spellStart"/>
      <w:r w:rsidR="004D6938" w:rsidRPr="00E6095C">
        <w:rPr>
          <w:rFonts w:ascii="Times New Roman" w:hAnsi="Times New Roman"/>
          <w:sz w:val="24"/>
          <w:szCs w:val="24"/>
        </w:rPr>
        <w:t>Laclau</w:t>
      </w:r>
      <w:proofErr w:type="spellEnd"/>
      <w:r w:rsidR="004D6938" w:rsidRPr="00E6095C">
        <w:rPr>
          <w:rFonts w:ascii="Times New Roman" w:hAnsi="Times New Roman"/>
          <w:sz w:val="24"/>
          <w:szCs w:val="24"/>
        </w:rPr>
        <w:t>, in particular - for whom the social and discursive are coterminous</w:t>
      </w:r>
      <w:r w:rsidR="00326E71" w:rsidRPr="00E6095C">
        <w:rPr>
          <w:rFonts w:ascii="Times New Roman" w:hAnsi="Times New Roman"/>
          <w:sz w:val="24"/>
          <w:szCs w:val="24"/>
        </w:rPr>
        <w:t>.</w:t>
      </w:r>
      <w:r w:rsidR="00F73EE5" w:rsidRPr="00E6095C">
        <w:rPr>
          <w:rStyle w:val="FootnoteReference"/>
          <w:rFonts w:ascii="Times New Roman" w:hAnsi="Times New Roman"/>
          <w:sz w:val="24"/>
          <w:szCs w:val="24"/>
        </w:rPr>
        <w:footnoteReference w:id="17"/>
      </w:r>
      <w:r w:rsidR="0078358A" w:rsidRPr="00E6095C">
        <w:rPr>
          <w:rFonts w:ascii="Times New Roman" w:hAnsi="Times New Roman"/>
          <w:sz w:val="24"/>
          <w:szCs w:val="24"/>
        </w:rPr>
        <w:t xml:space="preserve"> </w:t>
      </w:r>
      <w:r w:rsidR="00013147" w:rsidRPr="00E6095C">
        <w:rPr>
          <w:rFonts w:ascii="Times New Roman" w:hAnsi="Times New Roman"/>
          <w:sz w:val="24"/>
          <w:szCs w:val="24"/>
        </w:rPr>
        <w:t>This scholarship</w:t>
      </w:r>
      <w:r w:rsidR="008918CB" w:rsidRPr="00E6095C">
        <w:rPr>
          <w:rFonts w:ascii="Times New Roman" w:hAnsi="Times New Roman"/>
          <w:sz w:val="24"/>
          <w:szCs w:val="24"/>
        </w:rPr>
        <w:t>’s importance</w:t>
      </w:r>
      <w:r w:rsidR="004A2735" w:rsidRPr="00E6095C">
        <w:rPr>
          <w:rFonts w:ascii="Times New Roman" w:hAnsi="Times New Roman"/>
          <w:sz w:val="24"/>
          <w:szCs w:val="24"/>
        </w:rPr>
        <w:t xml:space="preserve"> </w:t>
      </w:r>
      <w:r w:rsidR="008918CB" w:rsidRPr="00E6095C">
        <w:rPr>
          <w:rFonts w:ascii="Times New Roman" w:hAnsi="Times New Roman"/>
          <w:sz w:val="24"/>
          <w:szCs w:val="24"/>
        </w:rPr>
        <w:t xml:space="preserve">is in </w:t>
      </w:r>
      <w:r w:rsidR="004A2735" w:rsidRPr="00E6095C">
        <w:rPr>
          <w:rFonts w:ascii="Times New Roman" w:hAnsi="Times New Roman"/>
          <w:sz w:val="24"/>
          <w:szCs w:val="24"/>
        </w:rPr>
        <w:t>its detailing of</w:t>
      </w:r>
      <w:r w:rsidR="008918CB" w:rsidRPr="00E6095C">
        <w:rPr>
          <w:rFonts w:ascii="Times New Roman" w:hAnsi="Times New Roman"/>
          <w:sz w:val="24"/>
          <w:szCs w:val="24"/>
        </w:rPr>
        <w:t xml:space="preserve"> the </w:t>
      </w:r>
      <w:r w:rsidR="000C0D0B" w:rsidRPr="00E6095C">
        <w:rPr>
          <w:rFonts w:ascii="Times New Roman" w:hAnsi="Times New Roman"/>
          <w:sz w:val="24"/>
          <w:szCs w:val="24"/>
        </w:rPr>
        <w:t xml:space="preserve">ceaseless and contested </w:t>
      </w:r>
      <w:r w:rsidR="00E045C6" w:rsidRPr="00E6095C">
        <w:rPr>
          <w:rFonts w:ascii="Times New Roman" w:hAnsi="Times New Roman"/>
          <w:sz w:val="24"/>
          <w:szCs w:val="24"/>
        </w:rPr>
        <w:t>dynamics</w:t>
      </w:r>
      <w:r w:rsidR="000C0D0B" w:rsidRPr="00E6095C">
        <w:rPr>
          <w:rFonts w:ascii="Times New Roman" w:hAnsi="Times New Roman"/>
          <w:sz w:val="24"/>
          <w:szCs w:val="24"/>
        </w:rPr>
        <w:t xml:space="preserve"> through which meaning is imposed on the social </w:t>
      </w:r>
      <w:r w:rsidR="00461817" w:rsidRPr="00E6095C">
        <w:rPr>
          <w:rFonts w:ascii="Times New Roman" w:hAnsi="Times New Roman"/>
          <w:sz w:val="24"/>
          <w:szCs w:val="24"/>
        </w:rPr>
        <w:t xml:space="preserve">world, </w:t>
      </w:r>
      <w:r w:rsidR="00461817" w:rsidRPr="00E6095C">
        <w:rPr>
          <w:rFonts w:ascii="Times New Roman" w:hAnsi="Times New Roman"/>
          <w:sz w:val="24"/>
          <w:szCs w:val="24"/>
        </w:rPr>
        <w:lastRenderedPageBreak/>
        <w:t xml:space="preserve">albeit in temporary and </w:t>
      </w:r>
      <w:r w:rsidR="002A006F" w:rsidRPr="00E6095C">
        <w:rPr>
          <w:rFonts w:ascii="Times New Roman" w:hAnsi="Times New Roman"/>
          <w:sz w:val="24"/>
          <w:szCs w:val="24"/>
        </w:rPr>
        <w:t xml:space="preserve">(often) </w:t>
      </w:r>
      <w:r w:rsidR="00461817" w:rsidRPr="00E6095C">
        <w:rPr>
          <w:rFonts w:ascii="Times New Roman" w:hAnsi="Times New Roman"/>
          <w:sz w:val="24"/>
          <w:szCs w:val="24"/>
        </w:rPr>
        <w:t>unstable form.</w:t>
      </w:r>
      <w:r w:rsidR="001D640D" w:rsidRPr="00E6095C">
        <w:rPr>
          <w:rStyle w:val="FootnoteReference"/>
          <w:rFonts w:ascii="Times New Roman" w:hAnsi="Times New Roman"/>
          <w:sz w:val="24"/>
          <w:szCs w:val="24"/>
        </w:rPr>
        <w:footnoteReference w:id="18"/>
      </w:r>
      <w:r w:rsidR="004A2735" w:rsidRPr="00E6095C">
        <w:rPr>
          <w:rFonts w:ascii="Times New Roman" w:hAnsi="Times New Roman"/>
          <w:sz w:val="24"/>
          <w:szCs w:val="24"/>
        </w:rPr>
        <w:t xml:space="preserve"> Thus, our </w:t>
      </w:r>
      <w:r w:rsidR="00A3756B" w:rsidRPr="00E6095C">
        <w:rPr>
          <w:rFonts w:ascii="Times New Roman" w:hAnsi="Times New Roman"/>
          <w:sz w:val="24"/>
          <w:szCs w:val="24"/>
        </w:rPr>
        <w:t xml:space="preserve">exploration of the </w:t>
      </w:r>
      <w:r w:rsidR="00D645C3" w:rsidRPr="00E6095C">
        <w:rPr>
          <w:rFonts w:ascii="Times New Roman" w:hAnsi="Times New Roman"/>
          <w:sz w:val="24"/>
          <w:szCs w:val="24"/>
        </w:rPr>
        <w:t>narration</w:t>
      </w:r>
      <w:r w:rsidR="00A3756B" w:rsidRPr="00E6095C">
        <w:rPr>
          <w:rFonts w:ascii="Times New Roman" w:hAnsi="Times New Roman"/>
          <w:sz w:val="24"/>
          <w:szCs w:val="24"/>
        </w:rPr>
        <w:t xml:space="preserve"> of bin Laden’s </w:t>
      </w:r>
      <w:r w:rsidR="00D645C3" w:rsidRPr="00E6095C">
        <w:rPr>
          <w:rFonts w:ascii="Times New Roman" w:hAnsi="Times New Roman"/>
          <w:sz w:val="24"/>
          <w:szCs w:val="24"/>
        </w:rPr>
        <w:t>death</w:t>
      </w:r>
      <w:r w:rsidR="00095E81" w:rsidRPr="00E6095C">
        <w:rPr>
          <w:rFonts w:ascii="Times New Roman" w:hAnsi="Times New Roman"/>
          <w:sz w:val="24"/>
          <w:szCs w:val="24"/>
        </w:rPr>
        <w:t xml:space="preserve">, and changes therein, seeks to follow this work in unpacking the constitution of subjects, objects and events in the (re)telling of this particular story. In so doing, it attempts to build on </w:t>
      </w:r>
      <w:r w:rsidR="00A401CF" w:rsidRPr="00E6095C">
        <w:rPr>
          <w:rFonts w:ascii="Times New Roman" w:hAnsi="Times New Roman"/>
          <w:sz w:val="24"/>
          <w:szCs w:val="24"/>
        </w:rPr>
        <w:t xml:space="preserve">earlier </w:t>
      </w:r>
      <w:r w:rsidR="00D645C3" w:rsidRPr="00E6095C">
        <w:rPr>
          <w:rFonts w:ascii="Times New Roman" w:hAnsi="Times New Roman"/>
          <w:sz w:val="24"/>
          <w:szCs w:val="24"/>
        </w:rPr>
        <w:t xml:space="preserve">studies of </w:t>
      </w:r>
      <w:r w:rsidR="00954533" w:rsidRPr="00E6095C">
        <w:rPr>
          <w:rFonts w:ascii="Times New Roman" w:hAnsi="Times New Roman"/>
          <w:sz w:val="24"/>
          <w:szCs w:val="24"/>
        </w:rPr>
        <w:t>political</w:t>
      </w:r>
      <w:r w:rsidR="00D645C3" w:rsidRPr="00E6095C">
        <w:rPr>
          <w:rFonts w:ascii="Times New Roman" w:hAnsi="Times New Roman"/>
          <w:sz w:val="24"/>
          <w:szCs w:val="24"/>
        </w:rPr>
        <w:t xml:space="preserve"> discourse </w:t>
      </w:r>
      <w:r w:rsidR="00095E81" w:rsidRPr="00E6095C">
        <w:rPr>
          <w:rFonts w:ascii="Times New Roman" w:hAnsi="Times New Roman"/>
          <w:sz w:val="24"/>
          <w:szCs w:val="24"/>
        </w:rPr>
        <w:t>around</w:t>
      </w:r>
      <w:r w:rsidR="00D645C3" w:rsidRPr="00E6095C">
        <w:rPr>
          <w:rFonts w:ascii="Times New Roman" w:hAnsi="Times New Roman"/>
          <w:sz w:val="24"/>
          <w:szCs w:val="24"/>
        </w:rPr>
        <w:t xml:space="preserve">, </w:t>
      </w:r>
      <w:r w:rsidR="00D645C3" w:rsidRPr="00E6095C">
        <w:rPr>
          <w:rFonts w:ascii="Times New Roman" w:hAnsi="Times New Roman"/>
          <w:i/>
          <w:sz w:val="24"/>
          <w:szCs w:val="24"/>
        </w:rPr>
        <w:t>inter alia</w:t>
      </w:r>
      <w:r w:rsidR="00D645C3" w:rsidRPr="00E6095C">
        <w:rPr>
          <w:rFonts w:ascii="Times New Roman" w:hAnsi="Times New Roman"/>
          <w:sz w:val="24"/>
          <w:szCs w:val="24"/>
        </w:rPr>
        <w:t xml:space="preserve">, </w:t>
      </w:r>
      <w:r w:rsidR="00954533" w:rsidRPr="00E6095C">
        <w:rPr>
          <w:rFonts w:ascii="Times New Roman" w:hAnsi="Times New Roman"/>
          <w:sz w:val="24"/>
          <w:szCs w:val="24"/>
        </w:rPr>
        <w:t>national security,</w:t>
      </w:r>
      <w:r w:rsidR="001A7439" w:rsidRPr="00E6095C">
        <w:rPr>
          <w:rStyle w:val="FootnoteReference"/>
          <w:rFonts w:ascii="Times New Roman" w:hAnsi="Times New Roman"/>
          <w:sz w:val="24"/>
          <w:szCs w:val="24"/>
        </w:rPr>
        <w:footnoteReference w:id="19"/>
      </w:r>
      <w:r w:rsidR="00954533" w:rsidRPr="00E6095C">
        <w:rPr>
          <w:rFonts w:ascii="Times New Roman" w:hAnsi="Times New Roman"/>
          <w:sz w:val="24"/>
          <w:szCs w:val="24"/>
        </w:rPr>
        <w:t xml:space="preserve"> </w:t>
      </w:r>
      <w:r w:rsidR="00AA0349" w:rsidRPr="00E6095C">
        <w:rPr>
          <w:rFonts w:ascii="Times New Roman" w:hAnsi="Times New Roman"/>
          <w:sz w:val="24"/>
          <w:szCs w:val="24"/>
        </w:rPr>
        <w:t xml:space="preserve">recreational </w:t>
      </w:r>
      <w:r w:rsidR="00F37753" w:rsidRPr="00E6095C">
        <w:rPr>
          <w:rFonts w:ascii="Times New Roman" w:hAnsi="Times New Roman"/>
          <w:sz w:val="24"/>
          <w:szCs w:val="24"/>
        </w:rPr>
        <w:t>drugs,</w:t>
      </w:r>
      <w:r w:rsidR="00F37753" w:rsidRPr="00E6095C">
        <w:rPr>
          <w:rStyle w:val="FootnoteReference"/>
          <w:rFonts w:ascii="Times New Roman" w:hAnsi="Times New Roman"/>
          <w:sz w:val="24"/>
          <w:szCs w:val="24"/>
        </w:rPr>
        <w:footnoteReference w:id="20"/>
      </w:r>
      <w:r w:rsidR="00F37753" w:rsidRPr="00E6095C">
        <w:rPr>
          <w:rFonts w:ascii="Times New Roman" w:hAnsi="Times New Roman"/>
          <w:sz w:val="24"/>
          <w:szCs w:val="24"/>
        </w:rPr>
        <w:t xml:space="preserve"> </w:t>
      </w:r>
      <w:r w:rsidR="00D645C3" w:rsidRPr="00E6095C">
        <w:rPr>
          <w:rFonts w:ascii="Times New Roman" w:hAnsi="Times New Roman"/>
          <w:sz w:val="24"/>
          <w:szCs w:val="24"/>
        </w:rPr>
        <w:t xml:space="preserve"> </w:t>
      </w:r>
      <w:r w:rsidR="00175435" w:rsidRPr="00E6095C">
        <w:rPr>
          <w:rFonts w:ascii="Times New Roman" w:hAnsi="Times New Roman"/>
          <w:sz w:val="24"/>
          <w:szCs w:val="24"/>
        </w:rPr>
        <w:t>global climate politics</w:t>
      </w:r>
      <w:r w:rsidR="00836176" w:rsidRPr="00E6095C">
        <w:rPr>
          <w:rFonts w:ascii="Times New Roman" w:hAnsi="Times New Roman"/>
          <w:sz w:val="24"/>
          <w:szCs w:val="24"/>
        </w:rPr>
        <w:t>,</w:t>
      </w:r>
      <w:r w:rsidR="00836176" w:rsidRPr="00E6095C">
        <w:rPr>
          <w:rStyle w:val="FootnoteReference"/>
          <w:rFonts w:ascii="Times New Roman" w:hAnsi="Times New Roman"/>
          <w:sz w:val="24"/>
          <w:szCs w:val="24"/>
        </w:rPr>
        <w:footnoteReference w:id="21"/>
      </w:r>
      <w:r w:rsidR="00100771" w:rsidRPr="00E6095C">
        <w:rPr>
          <w:rFonts w:ascii="Times New Roman" w:hAnsi="Times New Roman"/>
          <w:sz w:val="24"/>
          <w:szCs w:val="24"/>
        </w:rPr>
        <w:t xml:space="preserve"> and nuclear strategy.</w:t>
      </w:r>
      <w:r w:rsidR="005336A1" w:rsidRPr="00E6095C">
        <w:rPr>
          <w:rStyle w:val="FootnoteReference"/>
          <w:rFonts w:ascii="Times New Roman" w:hAnsi="Times New Roman"/>
          <w:sz w:val="24"/>
          <w:szCs w:val="24"/>
        </w:rPr>
        <w:footnoteReference w:id="22"/>
      </w:r>
      <w:r w:rsidR="009A060D" w:rsidRPr="00E6095C">
        <w:rPr>
          <w:rFonts w:ascii="Times New Roman" w:hAnsi="Times New Roman"/>
          <w:sz w:val="24"/>
          <w:szCs w:val="24"/>
        </w:rPr>
        <w:t xml:space="preserve"> And, in the process, to unpack the importance of absences that appear or </w:t>
      </w:r>
      <w:r w:rsidR="00746501" w:rsidRPr="00E6095C">
        <w:rPr>
          <w:rFonts w:ascii="Times New Roman" w:hAnsi="Times New Roman"/>
          <w:sz w:val="24"/>
          <w:szCs w:val="24"/>
        </w:rPr>
        <w:t>emerge</w:t>
      </w:r>
      <w:r w:rsidR="009A060D" w:rsidRPr="00E6095C">
        <w:rPr>
          <w:rFonts w:ascii="Times New Roman" w:hAnsi="Times New Roman"/>
          <w:sz w:val="24"/>
          <w:szCs w:val="24"/>
        </w:rPr>
        <w:t xml:space="preserve"> in the </w:t>
      </w:r>
      <w:r w:rsidR="00794E62" w:rsidRPr="00E6095C">
        <w:rPr>
          <w:rFonts w:ascii="Times New Roman" w:hAnsi="Times New Roman"/>
          <w:sz w:val="24"/>
          <w:szCs w:val="24"/>
        </w:rPr>
        <w:t xml:space="preserve">formulation of prominent </w:t>
      </w:r>
      <w:r w:rsidR="008E7685" w:rsidRPr="00E6095C">
        <w:rPr>
          <w:rFonts w:ascii="Times New Roman" w:hAnsi="Times New Roman"/>
          <w:sz w:val="24"/>
          <w:szCs w:val="24"/>
        </w:rPr>
        <w:t>and</w:t>
      </w:r>
      <w:r w:rsidR="00794E62" w:rsidRPr="00E6095C">
        <w:rPr>
          <w:rFonts w:ascii="Times New Roman" w:hAnsi="Times New Roman"/>
          <w:sz w:val="24"/>
          <w:szCs w:val="24"/>
        </w:rPr>
        <w:t xml:space="preserve"> hegemonic narratives</w:t>
      </w:r>
      <w:r w:rsidR="00563BCA" w:rsidRPr="00E6095C">
        <w:rPr>
          <w:rFonts w:ascii="Times New Roman" w:hAnsi="Times New Roman"/>
          <w:sz w:val="24"/>
          <w:szCs w:val="24"/>
        </w:rPr>
        <w:t>, in particular.</w:t>
      </w:r>
      <w:r w:rsidR="00FA0B2F" w:rsidRPr="00E6095C">
        <w:rPr>
          <w:rStyle w:val="FootnoteReference"/>
          <w:rFonts w:ascii="Times New Roman" w:hAnsi="Times New Roman"/>
          <w:sz w:val="24"/>
          <w:szCs w:val="24"/>
        </w:rPr>
        <w:footnoteReference w:id="23"/>
      </w:r>
    </w:p>
    <w:p w:rsidR="00A401CF" w:rsidRPr="00E6095C" w:rsidRDefault="00FC792D" w:rsidP="00FC792D">
      <w:pPr>
        <w:rPr>
          <w:rFonts w:ascii="Times New Roman" w:hAnsi="Times New Roman"/>
          <w:sz w:val="24"/>
          <w:szCs w:val="24"/>
        </w:rPr>
      </w:pPr>
      <w:r w:rsidRPr="00E6095C">
        <w:rPr>
          <w:rFonts w:ascii="Times New Roman" w:hAnsi="Times New Roman"/>
          <w:sz w:val="24"/>
          <w:szCs w:val="24"/>
        </w:rPr>
        <w:t xml:space="preserve">This article </w:t>
      </w:r>
      <w:r w:rsidR="005A192B" w:rsidRPr="00E6095C">
        <w:rPr>
          <w:rFonts w:ascii="Times New Roman" w:hAnsi="Times New Roman"/>
          <w:sz w:val="24"/>
          <w:szCs w:val="24"/>
        </w:rPr>
        <w:t>seeks to contribute</w:t>
      </w:r>
      <w:r w:rsidRPr="00E6095C">
        <w:rPr>
          <w:rFonts w:ascii="Times New Roman" w:hAnsi="Times New Roman"/>
          <w:sz w:val="24"/>
          <w:szCs w:val="24"/>
        </w:rPr>
        <w:t xml:space="preserve"> to these literatures in three</w:t>
      </w:r>
      <w:r w:rsidR="00820316" w:rsidRPr="00E6095C">
        <w:rPr>
          <w:rFonts w:ascii="Times New Roman" w:hAnsi="Times New Roman"/>
          <w:sz w:val="24"/>
          <w:szCs w:val="24"/>
        </w:rPr>
        <w:t xml:space="preserve"> primary</w:t>
      </w:r>
      <w:r w:rsidRPr="00E6095C">
        <w:rPr>
          <w:rFonts w:ascii="Times New Roman" w:hAnsi="Times New Roman"/>
          <w:sz w:val="24"/>
          <w:szCs w:val="24"/>
        </w:rPr>
        <w:t xml:space="preserve"> ways. First, its principal contribution is empirical, concentrating on bin Laden’s killing as</w:t>
      </w:r>
      <w:r w:rsidR="00AE788F" w:rsidRPr="00E6095C">
        <w:rPr>
          <w:rFonts w:ascii="Times New Roman" w:hAnsi="Times New Roman"/>
          <w:sz w:val="24"/>
          <w:szCs w:val="24"/>
        </w:rPr>
        <w:t xml:space="preserve"> an </w:t>
      </w:r>
      <w:r w:rsidRPr="00E6095C">
        <w:rPr>
          <w:rFonts w:ascii="Times New Roman" w:hAnsi="Times New Roman"/>
          <w:sz w:val="24"/>
          <w:szCs w:val="24"/>
        </w:rPr>
        <w:t xml:space="preserve">under-explored case study through which to investigate </w:t>
      </w:r>
      <w:r w:rsidR="002757ED" w:rsidRPr="00E6095C">
        <w:rPr>
          <w:rFonts w:ascii="Times New Roman" w:hAnsi="Times New Roman"/>
          <w:sz w:val="24"/>
          <w:szCs w:val="24"/>
        </w:rPr>
        <w:t>the discursive production of (counter-)</w:t>
      </w:r>
      <w:r w:rsidRPr="00E6095C">
        <w:rPr>
          <w:rFonts w:ascii="Times New Roman" w:hAnsi="Times New Roman"/>
          <w:sz w:val="24"/>
          <w:szCs w:val="24"/>
        </w:rPr>
        <w:t>terrorism</w:t>
      </w:r>
      <w:r w:rsidR="002757ED" w:rsidRPr="00E6095C">
        <w:rPr>
          <w:rFonts w:ascii="Times New Roman" w:hAnsi="Times New Roman"/>
          <w:sz w:val="24"/>
          <w:szCs w:val="24"/>
        </w:rPr>
        <w:t xml:space="preserve">, </w:t>
      </w:r>
      <w:r w:rsidRPr="00E6095C">
        <w:rPr>
          <w:rFonts w:ascii="Times New Roman" w:hAnsi="Times New Roman"/>
          <w:sz w:val="24"/>
          <w:szCs w:val="24"/>
        </w:rPr>
        <w:t xml:space="preserve">and </w:t>
      </w:r>
      <w:r w:rsidR="002757ED" w:rsidRPr="00E6095C">
        <w:rPr>
          <w:rFonts w:ascii="Times New Roman" w:hAnsi="Times New Roman"/>
          <w:sz w:val="24"/>
          <w:szCs w:val="24"/>
        </w:rPr>
        <w:t xml:space="preserve">the importance of </w:t>
      </w:r>
      <w:r w:rsidRPr="00E6095C">
        <w:rPr>
          <w:rFonts w:ascii="Times New Roman" w:hAnsi="Times New Roman"/>
          <w:sz w:val="24"/>
          <w:szCs w:val="24"/>
        </w:rPr>
        <w:t>dialectics of memory and forgetting therein. Second, it seeks a conjunctural contribution by approaching elite discourse on this event as an opportunity to consider the war on terror’s rhetorical</w:t>
      </w:r>
      <w:r w:rsidR="002757ED" w:rsidRPr="00E6095C">
        <w:rPr>
          <w:rFonts w:ascii="Times New Roman" w:hAnsi="Times New Roman"/>
          <w:sz w:val="24"/>
          <w:szCs w:val="24"/>
        </w:rPr>
        <w:t xml:space="preserve"> as well as material longevity.</w:t>
      </w:r>
      <w:r w:rsidR="004E4DBD" w:rsidRPr="00E6095C">
        <w:rPr>
          <w:rFonts w:ascii="Times New Roman" w:hAnsi="Times New Roman"/>
          <w:sz w:val="24"/>
          <w:szCs w:val="24"/>
        </w:rPr>
        <w:t xml:space="preserve"> </w:t>
      </w:r>
      <w:r w:rsidRPr="00E6095C">
        <w:rPr>
          <w:rFonts w:ascii="Times New Roman" w:hAnsi="Times New Roman"/>
          <w:sz w:val="24"/>
          <w:szCs w:val="24"/>
        </w:rPr>
        <w:t xml:space="preserve">And, third, the article makes a conceptual contribution, contributing to understandings of the legitimisation (and condemnation) of violence through tracing </w:t>
      </w:r>
      <w:r w:rsidR="00BD11FE" w:rsidRPr="00E6095C">
        <w:rPr>
          <w:rFonts w:ascii="Times New Roman" w:hAnsi="Times New Roman"/>
          <w:sz w:val="24"/>
          <w:szCs w:val="24"/>
        </w:rPr>
        <w:t>the significance</w:t>
      </w:r>
      <w:r w:rsidR="00D653D6" w:rsidRPr="00E6095C">
        <w:rPr>
          <w:rFonts w:ascii="Times New Roman" w:hAnsi="Times New Roman"/>
          <w:sz w:val="24"/>
          <w:szCs w:val="24"/>
        </w:rPr>
        <w:t xml:space="preserve"> of</w:t>
      </w:r>
      <w:r w:rsidR="00BD11FE" w:rsidRPr="00E6095C">
        <w:rPr>
          <w:rFonts w:ascii="Times New Roman" w:hAnsi="Times New Roman"/>
          <w:sz w:val="24"/>
          <w:szCs w:val="24"/>
        </w:rPr>
        <w:t xml:space="preserve"> </w:t>
      </w:r>
      <w:r w:rsidRPr="00E6095C">
        <w:rPr>
          <w:rFonts w:ascii="Times New Roman" w:hAnsi="Times New Roman"/>
          <w:sz w:val="24"/>
          <w:szCs w:val="24"/>
        </w:rPr>
        <w:t>practices of forgetting</w:t>
      </w:r>
      <w:r w:rsidR="008403BA" w:rsidRPr="00E6095C">
        <w:rPr>
          <w:rFonts w:ascii="Times New Roman" w:hAnsi="Times New Roman"/>
          <w:sz w:val="24"/>
          <w:szCs w:val="24"/>
        </w:rPr>
        <w:t xml:space="preserve"> </w:t>
      </w:r>
      <w:r w:rsidR="00D423BF" w:rsidRPr="00E6095C">
        <w:rPr>
          <w:rFonts w:ascii="Times New Roman" w:hAnsi="Times New Roman"/>
          <w:sz w:val="24"/>
          <w:szCs w:val="24"/>
        </w:rPr>
        <w:t>within articulations of meaning</w:t>
      </w:r>
      <w:r w:rsidR="00D70125" w:rsidRPr="00E6095C">
        <w:rPr>
          <w:rFonts w:ascii="Times New Roman" w:hAnsi="Times New Roman"/>
          <w:sz w:val="24"/>
          <w:szCs w:val="24"/>
        </w:rPr>
        <w:t xml:space="preserve"> in global political life.</w:t>
      </w:r>
    </w:p>
    <w:p w:rsidR="00FC792D" w:rsidRPr="00E6095C" w:rsidRDefault="000E002C" w:rsidP="00FC792D">
      <w:pPr>
        <w:rPr>
          <w:rFonts w:ascii="Times New Roman" w:hAnsi="Times New Roman"/>
          <w:sz w:val="24"/>
          <w:szCs w:val="24"/>
        </w:rPr>
      </w:pPr>
      <w:r w:rsidRPr="00E6095C">
        <w:rPr>
          <w:rFonts w:ascii="Times New Roman" w:hAnsi="Times New Roman"/>
          <w:sz w:val="24"/>
          <w:szCs w:val="24"/>
        </w:rPr>
        <w:t>The article’s methodology</w:t>
      </w:r>
      <w:r w:rsidR="00FC792D" w:rsidRPr="00E6095C">
        <w:rPr>
          <w:rFonts w:ascii="Times New Roman" w:hAnsi="Times New Roman"/>
          <w:sz w:val="24"/>
          <w:szCs w:val="24"/>
        </w:rPr>
        <w:t xml:space="preserve"> </w:t>
      </w:r>
      <w:r w:rsidR="005B775F" w:rsidRPr="00E6095C">
        <w:rPr>
          <w:rFonts w:ascii="Times New Roman" w:hAnsi="Times New Roman"/>
          <w:sz w:val="24"/>
          <w:szCs w:val="24"/>
        </w:rPr>
        <w:t>employs</w:t>
      </w:r>
      <w:r w:rsidR="00FC792D" w:rsidRPr="00E6095C">
        <w:rPr>
          <w:rFonts w:ascii="Times New Roman" w:hAnsi="Times New Roman"/>
          <w:sz w:val="24"/>
          <w:szCs w:val="24"/>
        </w:rPr>
        <w:t xml:space="preserve"> a </w:t>
      </w:r>
      <w:r w:rsidRPr="00E6095C">
        <w:rPr>
          <w:rFonts w:ascii="Times New Roman" w:hAnsi="Times New Roman"/>
          <w:sz w:val="24"/>
          <w:szCs w:val="24"/>
        </w:rPr>
        <w:t>discourse</w:t>
      </w:r>
      <w:r w:rsidR="00FC792D" w:rsidRPr="00E6095C">
        <w:rPr>
          <w:rFonts w:ascii="Times New Roman" w:hAnsi="Times New Roman"/>
          <w:sz w:val="24"/>
          <w:szCs w:val="24"/>
        </w:rPr>
        <w:t xml:space="preserve"> analysis of over one hundred </w:t>
      </w:r>
      <w:r w:rsidRPr="00E6095C">
        <w:rPr>
          <w:rFonts w:ascii="Times New Roman" w:hAnsi="Times New Roman"/>
          <w:sz w:val="24"/>
          <w:szCs w:val="24"/>
        </w:rPr>
        <w:t xml:space="preserve">linguistic </w:t>
      </w:r>
      <w:r w:rsidR="00FC792D" w:rsidRPr="00E6095C">
        <w:rPr>
          <w:rFonts w:ascii="Times New Roman" w:hAnsi="Times New Roman"/>
          <w:sz w:val="24"/>
          <w:szCs w:val="24"/>
        </w:rPr>
        <w:t xml:space="preserve">texts – speeches, interviews, and press briefings – produced within the White House, Department of Defense and US intelligence community. </w:t>
      </w:r>
      <w:r w:rsidR="00972ABC" w:rsidRPr="00E6095C">
        <w:rPr>
          <w:rFonts w:ascii="Times New Roman" w:hAnsi="Times New Roman"/>
          <w:sz w:val="24"/>
          <w:szCs w:val="24"/>
        </w:rPr>
        <w:t xml:space="preserve">Inclusion in this corpus was limited </w:t>
      </w:r>
      <w:r w:rsidR="00BE5F4D" w:rsidRPr="00E6095C">
        <w:rPr>
          <w:rFonts w:ascii="Times New Roman" w:hAnsi="Times New Roman"/>
          <w:sz w:val="24"/>
          <w:szCs w:val="24"/>
        </w:rPr>
        <w:t>by two criteria</w:t>
      </w:r>
      <w:r w:rsidR="00972ABC" w:rsidRPr="00E6095C">
        <w:rPr>
          <w:rFonts w:ascii="Times New Roman" w:hAnsi="Times New Roman"/>
          <w:sz w:val="24"/>
          <w:szCs w:val="24"/>
        </w:rPr>
        <w:t xml:space="preserve">. First, </w:t>
      </w:r>
      <w:r w:rsidR="00BE5F4D" w:rsidRPr="00E6095C">
        <w:rPr>
          <w:rFonts w:ascii="Times New Roman" w:hAnsi="Times New Roman"/>
          <w:sz w:val="24"/>
          <w:szCs w:val="24"/>
        </w:rPr>
        <w:t>the time of its creatio</w:t>
      </w:r>
      <w:r w:rsidR="00BC3845" w:rsidRPr="00E6095C">
        <w:rPr>
          <w:rFonts w:ascii="Times New Roman" w:hAnsi="Times New Roman"/>
          <w:sz w:val="24"/>
          <w:szCs w:val="24"/>
        </w:rPr>
        <w:t>n, with our f</w:t>
      </w:r>
      <w:r w:rsidR="00582D9E" w:rsidRPr="00E6095C">
        <w:rPr>
          <w:rFonts w:ascii="Times New Roman" w:hAnsi="Times New Roman"/>
          <w:sz w:val="24"/>
          <w:szCs w:val="24"/>
        </w:rPr>
        <w:t xml:space="preserve">ocus here </w:t>
      </w:r>
      <w:r w:rsidR="005074B8" w:rsidRPr="00E6095C">
        <w:rPr>
          <w:rFonts w:ascii="Times New Roman" w:hAnsi="Times New Roman"/>
          <w:sz w:val="24"/>
          <w:szCs w:val="24"/>
        </w:rPr>
        <w:t xml:space="preserve">on the eight months between bin </w:t>
      </w:r>
      <w:r w:rsidR="00FC792D" w:rsidRPr="00E6095C">
        <w:rPr>
          <w:rFonts w:ascii="Times New Roman" w:hAnsi="Times New Roman"/>
          <w:sz w:val="24"/>
          <w:szCs w:val="24"/>
        </w:rPr>
        <w:t>La</w:t>
      </w:r>
      <w:r w:rsidR="005074B8" w:rsidRPr="00E6095C">
        <w:rPr>
          <w:rFonts w:ascii="Times New Roman" w:hAnsi="Times New Roman"/>
          <w:sz w:val="24"/>
          <w:szCs w:val="24"/>
        </w:rPr>
        <w:t xml:space="preserve">den’s death and Obama’s </w:t>
      </w:r>
      <w:r w:rsidR="00D0757B" w:rsidRPr="00E6095C">
        <w:rPr>
          <w:rFonts w:ascii="Times New Roman" w:hAnsi="Times New Roman"/>
          <w:sz w:val="24"/>
          <w:szCs w:val="24"/>
        </w:rPr>
        <w:t xml:space="preserve">January 2012 </w:t>
      </w:r>
      <w:r w:rsidR="00FC792D" w:rsidRPr="00E6095C">
        <w:rPr>
          <w:rFonts w:ascii="Times New Roman" w:hAnsi="Times New Roman"/>
          <w:sz w:val="24"/>
          <w:szCs w:val="24"/>
        </w:rPr>
        <w:t>State of the Union address</w:t>
      </w:r>
      <w:r w:rsidR="00BE5F4D" w:rsidRPr="00E6095C">
        <w:rPr>
          <w:rFonts w:ascii="Times New Roman" w:hAnsi="Times New Roman"/>
          <w:sz w:val="24"/>
          <w:szCs w:val="24"/>
        </w:rPr>
        <w:t xml:space="preserve">. This </w:t>
      </w:r>
      <w:r w:rsidR="00FC792D" w:rsidRPr="00E6095C">
        <w:rPr>
          <w:rFonts w:ascii="Times New Roman" w:hAnsi="Times New Roman"/>
          <w:sz w:val="24"/>
          <w:szCs w:val="24"/>
        </w:rPr>
        <w:t xml:space="preserve">period, importantly, incorporated the tenth anniversary of the events of 11 September 2001. </w:t>
      </w:r>
      <w:r w:rsidR="00BE5F4D" w:rsidRPr="00E6095C">
        <w:rPr>
          <w:rFonts w:ascii="Times New Roman" w:hAnsi="Times New Roman"/>
          <w:sz w:val="24"/>
          <w:szCs w:val="24"/>
        </w:rPr>
        <w:t>The second criterion was explicit or implicit reference</w:t>
      </w:r>
      <w:r w:rsidR="00FC792D" w:rsidRPr="00E6095C">
        <w:rPr>
          <w:rFonts w:ascii="Times New Roman" w:hAnsi="Times New Roman"/>
          <w:sz w:val="24"/>
          <w:szCs w:val="24"/>
        </w:rPr>
        <w:t xml:space="preserve"> to bin Laden, the circumstances of his death, or </w:t>
      </w:r>
      <w:r w:rsidR="00016E68" w:rsidRPr="00E6095C">
        <w:rPr>
          <w:rFonts w:ascii="Times New Roman" w:hAnsi="Times New Roman"/>
          <w:sz w:val="24"/>
          <w:szCs w:val="24"/>
        </w:rPr>
        <w:t xml:space="preserve">the consequences of his killing. </w:t>
      </w:r>
      <w:r w:rsidR="00765829" w:rsidRPr="00E6095C">
        <w:rPr>
          <w:rFonts w:ascii="Times New Roman" w:hAnsi="Times New Roman"/>
          <w:sz w:val="24"/>
          <w:szCs w:val="24"/>
        </w:rPr>
        <w:t>Our analysis of these texts in the</w:t>
      </w:r>
      <w:r w:rsidR="00FC792D" w:rsidRPr="00E6095C">
        <w:rPr>
          <w:rFonts w:ascii="Times New Roman" w:hAnsi="Times New Roman"/>
          <w:sz w:val="24"/>
          <w:szCs w:val="24"/>
        </w:rPr>
        <w:t xml:space="preserve"> remainder of the article proceeds in four sections. These </w:t>
      </w:r>
      <w:r w:rsidR="005602DF" w:rsidRPr="00E6095C">
        <w:rPr>
          <w:rFonts w:ascii="Times New Roman" w:hAnsi="Times New Roman"/>
          <w:sz w:val="24"/>
          <w:szCs w:val="24"/>
        </w:rPr>
        <w:t>focus on</w:t>
      </w:r>
      <w:r w:rsidR="00FC792D" w:rsidRPr="00E6095C">
        <w:rPr>
          <w:rFonts w:ascii="Times New Roman" w:hAnsi="Times New Roman"/>
          <w:sz w:val="24"/>
          <w:szCs w:val="24"/>
        </w:rPr>
        <w:t xml:space="preserve"> narrative constructions of bin Laden’s death, life</w:t>
      </w:r>
      <w:r w:rsidR="00777A51" w:rsidRPr="00E6095C">
        <w:rPr>
          <w:rFonts w:ascii="Times New Roman" w:hAnsi="Times New Roman"/>
          <w:sz w:val="24"/>
          <w:szCs w:val="24"/>
        </w:rPr>
        <w:t>,</w:t>
      </w:r>
      <w:r w:rsidR="00FC792D" w:rsidRPr="00E6095C">
        <w:rPr>
          <w:rFonts w:ascii="Times New Roman" w:hAnsi="Times New Roman"/>
          <w:sz w:val="24"/>
          <w:szCs w:val="24"/>
        </w:rPr>
        <w:t xml:space="preserve"> and </w:t>
      </w:r>
      <w:r w:rsidR="00195BBE" w:rsidRPr="00E6095C">
        <w:rPr>
          <w:rFonts w:ascii="Times New Roman" w:hAnsi="Times New Roman"/>
          <w:sz w:val="24"/>
          <w:szCs w:val="24"/>
        </w:rPr>
        <w:t>the consequences of his killing</w:t>
      </w:r>
      <w:r w:rsidR="00FC792D" w:rsidRPr="00E6095C">
        <w:rPr>
          <w:rFonts w:ascii="Times New Roman" w:hAnsi="Times New Roman"/>
          <w:sz w:val="24"/>
          <w:szCs w:val="24"/>
        </w:rPr>
        <w:t xml:space="preserve">, </w:t>
      </w:r>
      <w:r w:rsidR="00777A51" w:rsidRPr="00E6095C">
        <w:rPr>
          <w:rFonts w:ascii="Times New Roman" w:hAnsi="Times New Roman"/>
          <w:sz w:val="24"/>
          <w:szCs w:val="24"/>
        </w:rPr>
        <w:t xml:space="preserve">respectively, </w:t>
      </w:r>
      <w:r w:rsidR="00FC792D" w:rsidRPr="00E6095C">
        <w:rPr>
          <w:rFonts w:ascii="Times New Roman" w:hAnsi="Times New Roman"/>
          <w:sz w:val="24"/>
          <w:szCs w:val="24"/>
        </w:rPr>
        <w:t xml:space="preserve">before assessing the implications of narrative forgetting for this case study and </w:t>
      </w:r>
      <w:r w:rsidR="008C757B" w:rsidRPr="00E6095C">
        <w:rPr>
          <w:rFonts w:ascii="Times New Roman" w:hAnsi="Times New Roman"/>
          <w:sz w:val="24"/>
          <w:szCs w:val="24"/>
        </w:rPr>
        <w:t>beyond</w:t>
      </w:r>
      <w:r w:rsidR="00FC792D" w:rsidRPr="00E6095C">
        <w:rPr>
          <w:rFonts w:ascii="Times New Roman" w:hAnsi="Times New Roman"/>
          <w:sz w:val="24"/>
          <w:szCs w:val="24"/>
        </w:rPr>
        <w:t xml:space="preserve">. </w:t>
      </w:r>
    </w:p>
    <w:p w:rsidR="00FC792D" w:rsidRPr="00E6095C" w:rsidRDefault="00FC792D" w:rsidP="00FC792D">
      <w:pPr>
        <w:rPr>
          <w:rFonts w:ascii="Times New Roman" w:hAnsi="Times New Roman"/>
          <w:b/>
          <w:sz w:val="24"/>
          <w:szCs w:val="24"/>
        </w:rPr>
      </w:pPr>
    </w:p>
    <w:p w:rsidR="00FC792D" w:rsidRPr="00E6095C" w:rsidRDefault="00FC792D" w:rsidP="00FC792D">
      <w:pPr>
        <w:rPr>
          <w:rFonts w:ascii="Times New Roman" w:hAnsi="Times New Roman"/>
          <w:b/>
          <w:sz w:val="24"/>
          <w:szCs w:val="24"/>
        </w:rPr>
      </w:pPr>
      <w:r w:rsidRPr="00E6095C">
        <w:rPr>
          <w:rFonts w:ascii="Times New Roman" w:hAnsi="Times New Roman"/>
          <w:b/>
          <w:sz w:val="24"/>
          <w:szCs w:val="24"/>
        </w:rPr>
        <w:t>Killing bin Laden</w:t>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lastRenderedPageBreak/>
        <w:t xml:space="preserve">When news of bin Laden’s killing </w:t>
      </w:r>
      <w:r w:rsidR="00164A1D" w:rsidRPr="00E6095C">
        <w:rPr>
          <w:rFonts w:ascii="Times New Roman" w:hAnsi="Times New Roman"/>
          <w:sz w:val="24"/>
          <w:szCs w:val="24"/>
        </w:rPr>
        <w:t>first</w:t>
      </w:r>
      <w:r w:rsidRPr="00E6095C">
        <w:rPr>
          <w:rFonts w:ascii="Times New Roman" w:hAnsi="Times New Roman"/>
          <w:sz w:val="24"/>
          <w:szCs w:val="24"/>
        </w:rPr>
        <w:t xml:space="preserve"> broke, the fate that had befallen him was articulated in p</w:t>
      </w:r>
      <w:r w:rsidR="00C66F65" w:rsidRPr="00E6095C">
        <w:rPr>
          <w:rFonts w:ascii="Times New Roman" w:hAnsi="Times New Roman"/>
          <w:sz w:val="24"/>
          <w:szCs w:val="24"/>
        </w:rPr>
        <w:t>rimarily descriptive phrasing. H</w:t>
      </w:r>
      <w:r w:rsidRPr="00E6095C">
        <w:rPr>
          <w:rFonts w:ascii="Times New Roman" w:hAnsi="Times New Roman"/>
          <w:sz w:val="24"/>
          <w:szCs w:val="24"/>
        </w:rPr>
        <w:t>e was, initially at least, either “dead”</w:t>
      </w:r>
      <w:r w:rsidRPr="00E6095C">
        <w:rPr>
          <w:rStyle w:val="FootnoteReference"/>
          <w:rFonts w:ascii="Times New Roman" w:hAnsi="Times New Roman"/>
          <w:sz w:val="24"/>
          <w:szCs w:val="24"/>
        </w:rPr>
        <w:footnoteReference w:id="24"/>
      </w:r>
      <w:r w:rsidRPr="00E6095C">
        <w:rPr>
          <w:rFonts w:ascii="Times New Roman" w:hAnsi="Times New Roman"/>
          <w:sz w:val="24"/>
          <w:szCs w:val="24"/>
        </w:rPr>
        <w:t xml:space="preserve"> or “deceased”.</w:t>
      </w:r>
      <w:r w:rsidRPr="00E6095C">
        <w:rPr>
          <w:rStyle w:val="FootnoteReference"/>
          <w:rFonts w:ascii="Times New Roman" w:hAnsi="Times New Roman"/>
          <w:sz w:val="24"/>
          <w:szCs w:val="24"/>
        </w:rPr>
        <w:footnoteReference w:id="25"/>
      </w:r>
      <w:r w:rsidRPr="00E6095C">
        <w:rPr>
          <w:rFonts w:ascii="Times New Roman" w:hAnsi="Times New Roman"/>
          <w:sz w:val="24"/>
          <w:szCs w:val="24"/>
        </w:rPr>
        <w:t xml:space="preserve"> Amidst ongoing appeals for evidence of his ‘death’– encouraged, in part, by vacillation over the release of photographic evidence – this writing was often combined with explicit recognition of American agency. Bin Laden, for instance, “was killed by the assaulting force”;</w:t>
      </w:r>
      <w:r w:rsidRPr="00E6095C">
        <w:rPr>
          <w:rStyle w:val="FootnoteReference"/>
          <w:rFonts w:ascii="Times New Roman" w:hAnsi="Times New Roman"/>
          <w:sz w:val="24"/>
          <w:szCs w:val="24"/>
        </w:rPr>
        <w:footnoteReference w:id="26"/>
      </w:r>
      <w:r w:rsidRPr="00E6095C">
        <w:rPr>
          <w:rFonts w:ascii="Times New Roman" w:hAnsi="Times New Roman"/>
          <w:sz w:val="24"/>
          <w:szCs w:val="24"/>
        </w:rPr>
        <w:t xml:space="preserve"> “</w:t>
      </w:r>
      <w:r w:rsidRPr="00E6095C">
        <w:rPr>
          <w:rFonts w:ascii="Times New Roman" w:hAnsi="Times New Roman"/>
          <w:i/>
          <w:sz w:val="24"/>
          <w:szCs w:val="24"/>
        </w:rPr>
        <w:t>we</w:t>
      </w:r>
      <w:r w:rsidRPr="00E6095C">
        <w:rPr>
          <w:rFonts w:ascii="Times New Roman" w:hAnsi="Times New Roman"/>
          <w:sz w:val="24"/>
          <w:szCs w:val="24"/>
        </w:rPr>
        <w:t xml:space="preserve"> killed”</w:t>
      </w:r>
      <w:r w:rsidRPr="00E6095C">
        <w:rPr>
          <w:rStyle w:val="FootnoteReference"/>
          <w:rFonts w:ascii="Times New Roman" w:hAnsi="Times New Roman"/>
          <w:sz w:val="24"/>
          <w:szCs w:val="24"/>
        </w:rPr>
        <w:footnoteReference w:id="27"/>
      </w:r>
      <w:r w:rsidRPr="00E6095C">
        <w:rPr>
          <w:rFonts w:ascii="Times New Roman" w:hAnsi="Times New Roman"/>
          <w:sz w:val="24"/>
          <w:szCs w:val="24"/>
        </w:rPr>
        <w:t xml:space="preserve"> him with “U.S. bullets”.</w:t>
      </w:r>
      <w:r w:rsidRPr="00E6095C">
        <w:rPr>
          <w:rStyle w:val="FootnoteReference"/>
          <w:rFonts w:ascii="Times New Roman" w:hAnsi="Times New Roman"/>
          <w:sz w:val="24"/>
          <w:szCs w:val="24"/>
        </w:rPr>
        <w:footnoteReference w:id="28"/>
      </w:r>
      <w:r w:rsidRPr="00E6095C">
        <w:rPr>
          <w:rFonts w:ascii="Times New Roman" w:hAnsi="Times New Roman"/>
          <w:sz w:val="24"/>
          <w:szCs w:val="24"/>
        </w:rPr>
        <w:t xml:space="preserve"> In one prominent and forthright framing, he had been, simply, “eliminated”.</w:t>
      </w:r>
      <w:r w:rsidRPr="00E6095C">
        <w:rPr>
          <w:rStyle w:val="FootnoteReference"/>
          <w:rFonts w:ascii="Times New Roman" w:hAnsi="Times New Roman"/>
          <w:sz w:val="24"/>
          <w:szCs w:val="24"/>
        </w:rPr>
        <w:footnoteReference w:id="29"/>
      </w:r>
      <w:r w:rsidRPr="00E6095C">
        <w:rPr>
          <w:rFonts w:ascii="Times New Roman" w:hAnsi="Times New Roman"/>
          <w:sz w:val="24"/>
          <w:szCs w:val="24"/>
        </w:rPr>
        <w:t xml:space="preserve"> While this language of death and killing persisted throughout following weeks, over time it was gradually, but perceptibly, substituted with less strictly descriptive accounts. </w:t>
      </w:r>
      <w:r w:rsidR="002B2BB6" w:rsidRPr="00E6095C">
        <w:rPr>
          <w:rFonts w:ascii="Times New Roman" w:hAnsi="Times New Roman"/>
          <w:sz w:val="24"/>
          <w:szCs w:val="24"/>
        </w:rPr>
        <w:t>R</w:t>
      </w:r>
      <w:r w:rsidRPr="00E6095C">
        <w:rPr>
          <w:rFonts w:ascii="Times New Roman" w:hAnsi="Times New Roman"/>
          <w:sz w:val="24"/>
          <w:szCs w:val="24"/>
        </w:rPr>
        <w:t>ather than killed, bin Laden had instead been “removed”;</w:t>
      </w:r>
      <w:r w:rsidRPr="00E6095C">
        <w:rPr>
          <w:rStyle w:val="FootnoteReference"/>
          <w:rFonts w:ascii="Times New Roman" w:hAnsi="Times New Roman"/>
          <w:sz w:val="24"/>
          <w:szCs w:val="24"/>
        </w:rPr>
        <w:footnoteReference w:id="30"/>
      </w:r>
      <w:r w:rsidRPr="00E6095C">
        <w:rPr>
          <w:rFonts w:ascii="Times New Roman" w:hAnsi="Times New Roman"/>
          <w:sz w:val="24"/>
          <w:szCs w:val="24"/>
        </w:rPr>
        <w:t xml:space="preserve"> “taken off the battlefield”</w:t>
      </w:r>
      <w:r w:rsidRPr="00E6095C">
        <w:rPr>
          <w:rStyle w:val="FootnoteReference"/>
          <w:rFonts w:ascii="Times New Roman" w:hAnsi="Times New Roman"/>
          <w:sz w:val="24"/>
          <w:szCs w:val="24"/>
        </w:rPr>
        <w:footnoteReference w:id="31"/>
      </w:r>
      <w:r w:rsidRPr="00E6095C">
        <w:rPr>
          <w:rFonts w:ascii="Times New Roman" w:hAnsi="Times New Roman"/>
          <w:sz w:val="24"/>
          <w:szCs w:val="24"/>
        </w:rPr>
        <w:t xml:space="preserve"> and “off the streets”.</w:t>
      </w:r>
      <w:r w:rsidRPr="00E6095C">
        <w:rPr>
          <w:rStyle w:val="FootnoteReference"/>
          <w:rFonts w:ascii="Times New Roman" w:hAnsi="Times New Roman"/>
          <w:sz w:val="24"/>
          <w:szCs w:val="24"/>
        </w:rPr>
        <w:footnoteReference w:id="32"/>
      </w:r>
      <w:r w:rsidRPr="00E6095C">
        <w:rPr>
          <w:rFonts w:ascii="Times New Roman" w:hAnsi="Times New Roman"/>
          <w:sz w:val="24"/>
          <w:szCs w:val="24"/>
        </w:rPr>
        <w:t xml:space="preserve"> “</w:t>
      </w:r>
      <w:r w:rsidR="00747AC0" w:rsidRPr="00E6095C">
        <w:rPr>
          <w:rFonts w:ascii="Times New Roman" w:hAnsi="Times New Roman"/>
          <w:sz w:val="24"/>
          <w:szCs w:val="24"/>
        </w:rPr>
        <w:t>B</w:t>
      </w:r>
      <w:r w:rsidRPr="00E6095C">
        <w:rPr>
          <w:rFonts w:ascii="Times New Roman" w:hAnsi="Times New Roman"/>
          <w:sz w:val="24"/>
          <w:szCs w:val="24"/>
        </w:rPr>
        <w:t>rought down”</w:t>
      </w:r>
      <w:r w:rsidRPr="00E6095C">
        <w:rPr>
          <w:rStyle w:val="FootnoteReference"/>
          <w:rFonts w:ascii="Times New Roman" w:hAnsi="Times New Roman"/>
          <w:sz w:val="24"/>
          <w:szCs w:val="24"/>
        </w:rPr>
        <w:footnoteReference w:id="33"/>
      </w:r>
      <w:r w:rsidRPr="00E6095C">
        <w:rPr>
          <w:rFonts w:ascii="Times New Roman" w:hAnsi="Times New Roman"/>
          <w:sz w:val="24"/>
          <w:szCs w:val="24"/>
        </w:rPr>
        <w:t xml:space="preserve"> or “took down”,</w:t>
      </w:r>
      <w:r w:rsidRPr="00E6095C">
        <w:rPr>
          <w:rStyle w:val="FootnoteReference"/>
          <w:rFonts w:ascii="Times New Roman" w:hAnsi="Times New Roman"/>
          <w:sz w:val="24"/>
          <w:szCs w:val="24"/>
        </w:rPr>
        <w:footnoteReference w:id="34"/>
      </w:r>
      <w:r w:rsidRPr="00E6095C">
        <w:rPr>
          <w:rFonts w:ascii="Times New Roman" w:hAnsi="Times New Roman"/>
          <w:sz w:val="24"/>
          <w:szCs w:val="24"/>
        </w:rPr>
        <w:t xml:space="preserve"> he had been “got”,</w:t>
      </w:r>
      <w:r w:rsidRPr="00E6095C">
        <w:rPr>
          <w:rStyle w:val="FootnoteReference"/>
          <w:rFonts w:ascii="Times New Roman" w:hAnsi="Times New Roman"/>
          <w:sz w:val="24"/>
          <w:szCs w:val="24"/>
        </w:rPr>
        <w:footnoteReference w:id="35"/>
      </w:r>
      <w:r w:rsidRPr="00E6095C">
        <w:rPr>
          <w:rFonts w:ascii="Times New Roman" w:hAnsi="Times New Roman"/>
          <w:sz w:val="24"/>
          <w:szCs w:val="24"/>
        </w:rPr>
        <w:t xml:space="preserve"> was “gone”,</w:t>
      </w:r>
      <w:r w:rsidRPr="00E6095C">
        <w:rPr>
          <w:rStyle w:val="FootnoteReference"/>
          <w:rFonts w:ascii="Times New Roman" w:hAnsi="Times New Roman"/>
          <w:sz w:val="24"/>
          <w:szCs w:val="24"/>
        </w:rPr>
        <w:footnoteReference w:id="36"/>
      </w:r>
      <w:r w:rsidRPr="00E6095C">
        <w:rPr>
          <w:rFonts w:ascii="Times New Roman" w:hAnsi="Times New Roman"/>
          <w:sz w:val="24"/>
          <w:szCs w:val="24"/>
        </w:rPr>
        <w:t xml:space="preserve"> and, as such, “lost” as a figurehead for other terrorists.</w:t>
      </w:r>
      <w:r w:rsidRPr="00E6095C">
        <w:rPr>
          <w:rStyle w:val="FootnoteReference"/>
          <w:rFonts w:ascii="Times New Roman" w:hAnsi="Times New Roman"/>
          <w:sz w:val="24"/>
          <w:szCs w:val="24"/>
        </w:rPr>
        <w:footnoteReference w:id="37"/>
      </w:r>
      <w:r w:rsidRPr="00E6095C">
        <w:rPr>
          <w:rFonts w:ascii="Times New Roman" w:hAnsi="Times New Roman"/>
          <w:sz w:val="24"/>
          <w:szCs w:val="24"/>
        </w:rPr>
        <w:t xml:space="preserve"> In other descriptions still, his death was erased altogether; the completion rather than consequences of the mission being</w:t>
      </w:r>
      <w:r w:rsidR="00EF56BB" w:rsidRPr="00E6095C">
        <w:rPr>
          <w:rFonts w:ascii="Times New Roman" w:hAnsi="Times New Roman"/>
          <w:sz w:val="24"/>
          <w:szCs w:val="24"/>
        </w:rPr>
        <w:t xml:space="preserve"> here</w:t>
      </w:r>
      <w:r w:rsidRPr="00E6095C">
        <w:rPr>
          <w:rFonts w:ascii="Times New Roman" w:hAnsi="Times New Roman"/>
          <w:sz w:val="24"/>
          <w:szCs w:val="24"/>
        </w:rPr>
        <w:t xml:space="preserve"> emphasised. This was achieved metaphorically – “the hunt for Osama bin Laden … ended successfully a few days ago”</w:t>
      </w:r>
      <w:r w:rsidRPr="00E6095C">
        <w:rPr>
          <w:rStyle w:val="FootnoteReference"/>
          <w:rFonts w:ascii="Times New Roman" w:hAnsi="Times New Roman"/>
          <w:sz w:val="24"/>
          <w:szCs w:val="24"/>
        </w:rPr>
        <w:footnoteReference w:id="38"/>
      </w:r>
      <w:r w:rsidRPr="00E6095C">
        <w:rPr>
          <w:rFonts w:ascii="Times New Roman" w:hAnsi="Times New Roman"/>
          <w:sz w:val="24"/>
          <w:szCs w:val="24"/>
        </w:rPr>
        <w:t xml:space="preserve"> – and via reference to the “successful mission against Osama bin Laden”</w:t>
      </w:r>
      <w:r w:rsidRPr="00E6095C">
        <w:rPr>
          <w:rStyle w:val="FootnoteReference"/>
          <w:rFonts w:ascii="Times New Roman" w:hAnsi="Times New Roman"/>
          <w:sz w:val="24"/>
          <w:szCs w:val="24"/>
        </w:rPr>
        <w:t xml:space="preserve"> </w:t>
      </w:r>
      <w:r w:rsidRPr="00E6095C">
        <w:rPr>
          <w:rStyle w:val="FootnoteReference"/>
          <w:rFonts w:ascii="Times New Roman" w:hAnsi="Times New Roman"/>
          <w:sz w:val="24"/>
          <w:szCs w:val="24"/>
        </w:rPr>
        <w:footnoteReference w:id="39"/>
      </w:r>
      <w:r w:rsidRPr="00E6095C">
        <w:rPr>
          <w:rFonts w:ascii="Times New Roman" w:hAnsi="Times New Roman"/>
          <w:sz w:val="24"/>
          <w:szCs w:val="24"/>
        </w:rPr>
        <w:t xml:space="preserve"> or “the successful bin Laden raid”.</w:t>
      </w:r>
      <w:r w:rsidRPr="00E6095C">
        <w:rPr>
          <w:rStyle w:val="FootnoteReference"/>
          <w:rFonts w:ascii="Times New Roman" w:hAnsi="Times New Roman"/>
          <w:sz w:val="24"/>
          <w:szCs w:val="24"/>
        </w:rPr>
        <w:footnoteReference w:id="40"/>
      </w:r>
      <w:r w:rsidRPr="00E6095C">
        <w:rPr>
          <w:rFonts w:ascii="Times New Roman" w:hAnsi="Times New Roman"/>
          <w:sz w:val="24"/>
          <w:szCs w:val="24"/>
        </w:rPr>
        <w:t xml:space="preserve"> Yet, </w:t>
      </w:r>
      <w:r w:rsidRPr="00E6095C">
        <w:rPr>
          <w:rFonts w:ascii="Times New Roman" w:hAnsi="Times New Roman"/>
          <w:sz w:val="24"/>
          <w:szCs w:val="24"/>
        </w:rPr>
        <w:lastRenderedPageBreak/>
        <w:t>although bin Laden’s death became less explicitly invoked, his removal was portrayed as both appropriate – “Osama bin Laden is finally where he belongs”</w:t>
      </w:r>
      <w:r w:rsidRPr="00E6095C">
        <w:rPr>
          <w:rStyle w:val="FootnoteReference"/>
          <w:rFonts w:ascii="Times New Roman" w:hAnsi="Times New Roman"/>
          <w:sz w:val="24"/>
          <w:szCs w:val="24"/>
        </w:rPr>
        <w:footnoteReference w:id="41"/>
      </w:r>
      <w:r w:rsidRPr="00E6095C">
        <w:rPr>
          <w:rFonts w:ascii="Times New Roman" w:hAnsi="Times New Roman"/>
          <w:sz w:val="24"/>
          <w:szCs w:val="24"/>
        </w:rPr>
        <w:t xml:space="preserve"> – and legitimate, in that he had finally “met his just end”.</w:t>
      </w:r>
      <w:r w:rsidRPr="00E6095C">
        <w:rPr>
          <w:rStyle w:val="FootnoteReference"/>
          <w:rFonts w:ascii="Times New Roman" w:hAnsi="Times New Roman"/>
          <w:sz w:val="24"/>
          <w:szCs w:val="24"/>
        </w:rPr>
        <w:footnoteReference w:id="42"/>
      </w:r>
    </w:p>
    <w:p w:rsidR="00FC792D" w:rsidRPr="00E6095C" w:rsidRDefault="00FC792D" w:rsidP="00FC792D">
      <w:pPr>
        <w:rPr>
          <w:rFonts w:ascii="Times New Roman" w:hAnsi="Times New Roman"/>
          <w:sz w:val="24"/>
          <w:szCs w:val="24"/>
        </w:rPr>
      </w:pPr>
    </w:p>
    <w:p w:rsidR="00FC792D" w:rsidRPr="00E6095C" w:rsidRDefault="00FC792D" w:rsidP="00FC792D">
      <w:pPr>
        <w:rPr>
          <w:rFonts w:ascii="Times New Roman" w:hAnsi="Times New Roman"/>
          <w:i/>
          <w:sz w:val="24"/>
          <w:szCs w:val="24"/>
        </w:rPr>
      </w:pPr>
      <w:r w:rsidRPr="00E6095C">
        <w:rPr>
          <w:rFonts w:ascii="Times New Roman" w:hAnsi="Times New Roman"/>
          <w:i/>
          <w:sz w:val="24"/>
          <w:szCs w:val="24"/>
        </w:rPr>
        <w:t>Mission: Accomplished</w:t>
      </w:r>
    </w:p>
    <w:p w:rsidR="00FC792D" w:rsidRPr="00E6095C" w:rsidRDefault="00FC792D" w:rsidP="00FC792D">
      <w:pPr>
        <w:rPr>
          <w:rFonts w:ascii="Times New Roman" w:hAnsi="Times New Roman"/>
          <w:sz w:val="20"/>
          <w:szCs w:val="20"/>
        </w:rPr>
      </w:pPr>
      <w:r w:rsidRPr="00E6095C">
        <w:rPr>
          <w:rFonts w:ascii="Times New Roman" w:hAnsi="Times New Roman"/>
          <w:sz w:val="24"/>
          <w:szCs w:val="24"/>
        </w:rPr>
        <w:t xml:space="preserve">The fluidity </w:t>
      </w:r>
      <w:r w:rsidR="00DB3171" w:rsidRPr="00E6095C">
        <w:rPr>
          <w:rFonts w:ascii="Times New Roman" w:hAnsi="Times New Roman"/>
          <w:sz w:val="24"/>
          <w:szCs w:val="24"/>
        </w:rPr>
        <w:t>within this</w:t>
      </w:r>
      <w:r w:rsidRPr="00E6095C">
        <w:rPr>
          <w:rFonts w:ascii="Times New Roman" w:hAnsi="Times New Roman"/>
          <w:sz w:val="24"/>
          <w:szCs w:val="24"/>
        </w:rPr>
        <w:t xml:space="preserve"> </w:t>
      </w:r>
      <w:r w:rsidR="00DB3171" w:rsidRPr="00E6095C">
        <w:rPr>
          <w:rFonts w:ascii="Times New Roman" w:hAnsi="Times New Roman"/>
          <w:sz w:val="24"/>
          <w:szCs w:val="24"/>
        </w:rPr>
        <w:t>(</w:t>
      </w:r>
      <w:r w:rsidRPr="00E6095C">
        <w:rPr>
          <w:rFonts w:ascii="Times New Roman" w:hAnsi="Times New Roman"/>
          <w:sz w:val="24"/>
          <w:szCs w:val="24"/>
        </w:rPr>
        <w:t>re</w:t>
      </w:r>
      <w:r w:rsidR="00DB3171" w:rsidRPr="00E6095C">
        <w:rPr>
          <w:rFonts w:ascii="Times New Roman" w:hAnsi="Times New Roman"/>
          <w:sz w:val="24"/>
          <w:szCs w:val="24"/>
        </w:rPr>
        <w:t>)</w:t>
      </w:r>
      <w:r w:rsidRPr="00E6095C">
        <w:rPr>
          <w:rFonts w:ascii="Times New Roman" w:hAnsi="Times New Roman"/>
          <w:sz w:val="24"/>
          <w:szCs w:val="24"/>
        </w:rPr>
        <w:t xml:space="preserve">writing of bin Laden’s death was also apparent within representations of the operation itself. </w:t>
      </w:r>
      <w:r w:rsidR="0003716E" w:rsidRPr="00E6095C">
        <w:rPr>
          <w:rFonts w:ascii="Times New Roman" w:hAnsi="Times New Roman"/>
          <w:sz w:val="24"/>
          <w:szCs w:val="24"/>
        </w:rPr>
        <w:t>Indeed, this</w:t>
      </w:r>
      <w:r w:rsidRPr="00E6095C">
        <w:rPr>
          <w:rFonts w:ascii="Times New Roman" w:hAnsi="Times New Roman"/>
          <w:sz w:val="24"/>
          <w:szCs w:val="24"/>
        </w:rPr>
        <w:t xml:space="preserve"> was </w:t>
      </w:r>
      <w:r w:rsidR="0003716E" w:rsidRPr="00E6095C">
        <w:rPr>
          <w:rFonts w:ascii="Times New Roman" w:hAnsi="Times New Roman"/>
          <w:sz w:val="24"/>
          <w:szCs w:val="24"/>
        </w:rPr>
        <w:t xml:space="preserve">explicitly </w:t>
      </w:r>
      <w:r w:rsidRPr="00E6095C">
        <w:rPr>
          <w:rFonts w:ascii="Times New Roman" w:hAnsi="Times New Roman"/>
          <w:sz w:val="24"/>
          <w:szCs w:val="24"/>
        </w:rPr>
        <w:t>dis</w:t>
      </w:r>
      <w:r w:rsidR="00741901" w:rsidRPr="00E6095C">
        <w:rPr>
          <w:rFonts w:ascii="Times New Roman" w:hAnsi="Times New Roman"/>
          <w:sz w:val="24"/>
          <w:szCs w:val="24"/>
        </w:rPr>
        <w:t xml:space="preserve">cussed, </w:t>
      </w:r>
      <w:r w:rsidR="0018026D" w:rsidRPr="00E6095C">
        <w:rPr>
          <w:rFonts w:ascii="Times New Roman" w:hAnsi="Times New Roman"/>
          <w:sz w:val="24"/>
          <w:szCs w:val="24"/>
        </w:rPr>
        <w:t>and</w:t>
      </w:r>
      <w:r w:rsidR="00741901" w:rsidRPr="00E6095C">
        <w:rPr>
          <w:rFonts w:ascii="Times New Roman" w:hAnsi="Times New Roman"/>
          <w:sz w:val="24"/>
          <w:szCs w:val="24"/>
        </w:rPr>
        <w:t xml:space="preserve"> linked</w:t>
      </w:r>
      <w:r w:rsidRPr="00E6095C">
        <w:rPr>
          <w:rFonts w:ascii="Times New Roman" w:hAnsi="Times New Roman"/>
          <w:sz w:val="24"/>
          <w:szCs w:val="24"/>
        </w:rPr>
        <w:t xml:space="preserve"> </w:t>
      </w:r>
      <w:r w:rsidR="0018026D" w:rsidRPr="00E6095C">
        <w:rPr>
          <w:rFonts w:ascii="Times New Roman" w:hAnsi="Times New Roman"/>
          <w:sz w:val="24"/>
          <w:szCs w:val="24"/>
        </w:rPr>
        <w:t xml:space="preserve">to the challenges </w:t>
      </w:r>
      <w:r w:rsidRPr="00E6095C">
        <w:rPr>
          <w:rFonts w:ascii="Times New Roman" w:hAnsi="Times New Roman"/>
          <w:sz w:val="24"/>
          <w:szCs w:val="24"/>
        </w:rPr>
        <w:t xml:space="preserve">of </w:t>
      </w:r>
      <w:r w:rsidR="0018026D" w:rsidRPr="00E6095C">
        <w:rPr>
          <w:rFonts w:ascii="Times New Roman" w:hAnsi="Times New Roman"/>
          <w:sz w:val="24"/>
          <w:szCs w:val="24"/>
        </w:rPr>
        <w:t xml:space="preserve">swiftly releasing </w:t>
      </w:r>
      <w:r w:rsidRPr="00E6095C">
        <w:rPr>
          <w:rFonts w:ascii="Times New Roman" w:hAnsi="Times New Roman"/>
          <w:sz w:val="24"/>
          <w:szCs w:val="24"/>
        </w:rPr>
        <w:t>information to the public which would inevitably later be “reviewed”, “updated” and “elaborated”.</w:t>
      </w:r>
      <w:r w:rsidRPr="00E6095C">
        <w:rPr>
          <w:rStyle w:val="FootnoteReference"/>
          <w:rFonts w:ascii="Times New Roman" w:hAnsi="Times New Roman"/>
          <w:sz w:val="20"/>
          <w:szCs w:val="20"/>
        </w:rPr>
        <w:footnoteReference w:id="43"/>
      </w:r>
      <w:r w:rsidRPr="00E6095C">
        <w:rPr>
          <w:rFonts w:ascii="Times New Roman" w:hAnsi="Times New Roman"/>
          <w:sz w:val="20"/>
          <w:szCs w:val="20"/>
        </w:rPr>
        <w:t xml:space="preserve"> </w:t>
      </w:r>
      <w:r w:rsidRPr="00E6095C">
        <w:rPr>
          <w:rFonts w:ascii="Times New Roman" w:hAnsi="Times New Roman"/>
          <w:sz w:val="24"/>
          <w:szCs w:val="24"/>
        </w:rPr>
        <w:t>Gradually, however, a coherent narrative developed that focused, primarily, on the mission’s courag</w:t>
      </w:r>
      <w:r w:rsidR="002E6D25" w:rsidRPr="00E6095C">
        <w:rPr>
          <w:rFonts w:ascii="Times New Roman" w:hAnsi="Times New Roman"/>
          <w:sz w:val="24"/>
          <w:szCs w:val="24"/>
        </w:rPr>
        <w:t xml:space="preserve">eous </w:t>
      </w:r>
      <w:r w:rsidRPr="00E6095C">
        <w:rPr>
          <w:rFonts w:ascii="Times New Roman" w:hAnsi="Times New Roman"/>
          <w:sz w:val="24"/>
          <w:szCs w:val="24"/>
        </w:rPr>
        <w:t>prosecution. The “heroic actions”</w:t>
      </w:r>
      <w:r w:rsidRPr="00E6095C">
        <w:rPr>
          <w:rStyle w:val="FootnoteReference"/>
          <w:rFonts w:ascii="Times New Roman" w:hAnsi="Times New Roman"/>
          <w:sz w:val="24"/>
          <w:szCs w:val="24"/>
        </w:rPr>
        <w:footnoteReference w:id="44"/>
      </w:r>
      <w:r w:rsidRPr="00E6095C">
        <w:rPr>
          <w:rFonts w:ascii="Times New Roman" w:hAnsi="Times New Roman"/>
          <w:sz w:val="24"/>
          <w:szCs w:val="24"/>
        </w:rPr>
        <w:t xml:space="preserve"> of the Special Operations forces, praised by the Vice President’s wife, were also acknowledged by the President: “I want to again recognize the heroes who carried out this incredibly dangerous mission”.</w:t>
      </w:r>
      <w:r w:rsidRPr="00E6095C">
        <w:rPr>
          <w:rStyle w:val="FootnoteReference"/>
          <w:rFonts w:ascii="Times New Roman" w:hAnsi="Times New Roman"/>
          <w:sz w:val="24"/>
          <w:szCs w:val="24"/>
        </w:rPr>
        <w:footnoteReference w:id="45"/>
      </w:r>
      <w:r w:rsidRPr="00E6095C">
        <w:rPr>
          <w:rFonts w:ascii="Times New Roman" w:hAnsi="Times New Roman"/>
          <w:sz w:val="24"/>
          <w:szCs w:val="24"/>
        </w:rPr>
        <w:t xml:space="preserve"> In the words of the First Lady, the operation’s prosecutors were “a small group of brave men, dropped by helicopter, half a world away in the dead of night…into unknown danger inside the lair of the most sought after man in the world”.</w:t>
      </w:r>
      <w:r w:rsidRPr="00E6095C">
        <w:rPr>
          <w:rStyle w:val="FootnoteReference"/>
          <w:rFonts w:ascii="Times New Roman" w:hAnsi="Times New Roman"/>
          <w:sz w:val="24"/>
          <w:szCs w:val="24"/>
        </w:rPr>
        <w:footnoteReference w:id="46"/>
      </w:r>
      <w:r w:rsidRPr="00E6095C">
        <w:rPr>
          <w:rFonts w:ascii="Times New Roman" w:hAnsi="Times New Roman"/>
          <w:sz w:val="24"/>
          <w:szCs w:val="24"/>
        </w:rPr>
        <w:t xml:space="preserve"> Flying “into a foreign country at the dead of night” and undeterred by the compound’s “high walls” and “barbed wire”,</w:t>
      </w:r>
      <w:r w:rsidRPr="00E6095C">
        <w:rPr>
          <w:rStyle w:val="FootnoteReference"/>
          <w:rFonts w:ascii="Times New Roman" w:hAnsi="Times New Roman"/>
          <w:sz w:val="24"/>
          <w:szCs w:val="24"/>
        </w:rPr>
        <w:footnoteReference w:id="47"/>
      </w:r>
      <w:r w:rsidRPr="00E6095C">
        <w:rPr>
          <w:rFonts w:ascii="Times New Roman" w:hAnsi="Times New Roman"/>
          <w:sz w:val="24"/>
          <w:szCs w:val="24"/>
        </w:rPr>
        <w:t xml:space="preserve"> this group of brave men were prepared “to follow bin Laden to…hell’s gate if necessary”.</w:t>
      </w:r>
      <w:r w:rsidRPr="00E6095C">
        <w:rPr>
          <w:rStyle w:val="FootnoteReference"/>
          <w:rFonts w:ascii="Times New Roman" w:hAnsi="Times New Roman"/>
          <w:sz w:val="24"/>
          <w:szCs w:val="24"/>
        </w:rPr>
        <w:footnoteReference w:id="48"/>
      </w:r>
      <w:r w:rsidRPr="00E6095C">
        <w:rPr>
          <w:rFonts w:ascii="Times New Roman" w:hAnsi="Times New Roman"/>
          <w:sz w:val="24"/>
          <w:szCs w:val="24"/>
        </w:rPr>
        <w:t xml:space="preserve"> Having made one of the “toughest”, “most courageous”</w:t>
      </w:r>
      <w:r w:rsidRPr="00E6095C">
        <w:rPr>
          <w:rStyle w:val="FootnoteReference"/>
          <w:rFonts w:ascii="Times New Roman" w:hAnsi="Times New Roman"/>
          <w:sz w:val="24"/>
          <w:szCs w:val="24"/>
        </w:rPr>
        <w:t xml:space="preserve"> </w:t>
      </w:r>
      <w:r w:rsidRPr="00E6095C">
        <w:rPr>
          <w:rStyle w:val="FootnoteReference"/>
          <w:rFonts w:ascii="Times New Roman" w:hAnsi="Times New Roman"/>
          <w:sz w:val="24"/>
          <w:szCs w:val="24"/>
        </w:rPr>
        <w:footnoteReference w:id="49"/>
      </w:r>
      <w:r w:rsidRPr="00E6095C">
        <w:rPr>
          <w:rFonts w:ascii="Times New Roman" w:hAnsi="Times New Roman"/>
          <w:sz w:val="24"/>
          <w:szCs w:val="24"/>
        </w:rPr>
        <w:t xml:space="preserve"> and “gutsiest calls of any President in recent memory”,</w:t>
      </w:r>
      <w:r w:rsidRPr="00E6095C">
        <w:rPr>
          <w:rStyle w:val="FootnoteReference"/>
          <w:rFonts w:ascii="Times New Roman" w:hAnsi="Times New Roman"/>
          <w:sz w:val="24"/>
          <w:szCs w:val="24"/>
        </w:rPr>
        <w:footnoteReference w:id="50"/>
      </w:r>
      <w:r w:rsidRPr="00E6095C">
        <w:rPr>
          <w:rFonts w:ascii="Times New Roman" w:hAnsi="Times New Roman"/>
          <w:sz w:val="24"/>
          <w:szCs w:val="24"/>
        </w:rPr>
        <w:t xml:space="preserve"> their collective bravery was portrayed as reflective of a courage that stretched all the way up to the president.</w:t>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A second explanation for the mission’s success, in this emerging narrative, concerned its protagonists’ professionalism. The Special Forces received particular praise for their “stunning display”</w:t>
      </w:r>
      <w:r w:rsidRPr="00E6095C">
        <w:rPr>
          <w:rStyle w:val="FootnoteReference"/>
          <w:rFonts w:ascii="Times New Roman" w:hAnsi="Times New Roman"/>
          <w:sz w:val="24"/>
          <w:szCs w:val="24"/>
        </w:rPr>
        <w:footnoteReference w:id="51"/>
      </w:r>
      <w:r w:rsidRPr="00E6095C">
        <w:rPr>
          <w:rFonts w:ascii="Times New Roman" w:hAnsi="Times New Roman"/>
          <w:sz w:val="24"/>
          <w:szCs w:val="24"/>
        </w:rPr>
        <w:t>, of “precision and skill” seen by the “entire world”.</w:t>
      </w:r>
      <w:r w:rsidRPr="00E6095C">
        <w:rPr>
          <w:rStyle w:val="FootnoteReference"/>
          <w:rFonts w:ascii="Times New Roman" w:hAnsi="Times New Roman"/>
          <w:sz w:val="24"/>
          <w:szCs w:val="24"/>
        </w:rPr>
        <w:footnoteReference w:id="52"/>
      </w:r>
      <w:r w:rsidRPr="00E6095C">
        <w:rPr>
          <w:rFonts w:ascii="Times New Roman" w:hAnsi="Times New Roman"/>
          <w:sz w:val="24"/>
          <w:szCs w:val="24"/>
        </w:rPr>
        <w:t xml:space="preserve"> Likewise, the </w:t>
      </w:r>
      <w:r w:rsidRPr="00E6095C">
        <w:rPr>
          <w:rFonts w:ascii="Times New Roman" w:hAnsi="Times New Roman"/>
          <w:sz w:val="24"/>
          <w:szCs w:val="24"/>
        </w:rPr>
        <w:lastRenderedPageBreak/>
        <w:t>CIA’s “relentless” decade-long “hunt for Osama bin Laden”</w:t>
      </w:r>
      <w:r w:rsidRPr="00E6095C">
        <w:rPr>
          <w:rStyle w:val="FootnoteReference"/>
          <w:rFonts w:ascii="Times New Roman" w:hAnsi="Times New Roman"/>
          <w:sz w:val="24"/>
          <w:szCs w:val="24"/>
        </w:rPr>
        <w:footnoteReference w:id="53"/>
      </w:r>
      <w:r w:rsidRPr="00E6095C">
        <w:rPr>
          <w:rFonts w:ascii="Times New Roman" w:hAnsi="Times New Roman"/>
          <w:sz w:val="24"/>
          <w:szCs w:val="24"/>
        </w:rPr>
        <w:t xml:space="preserve"> was </w:t>
      </w:r>
      <w:r w:rsidR="00DF55EF" w:rsidRPr="00E6095C">
        <w:rPr>
          <w:rFonts w:ascii="Times New Roman" w:hAnsi="Times New Roman"/>
          <w:sz w:val="24"/>
          <w:szCs w:val="24"/>
        </w:rPr>
        <w:t>applauded</w:t>
      </w:r>
      <w:r w:rsidRPr="00E6095C">
        <w:rPr>
          <w:rFonts w:ascii="Times New Roman" w:hAnsi="Times New Roman"/>
          <w:sz w:val="24"/>
          <w:szCs w:val="24"/>
        </w:rPr>
        <w:t xml:space="preserve"> for the “painstaking work”</w:t>
      </w:r>
      <w:r w:rsidRPr="00E6095C">
        <w:rPr>
          <w:rStyle w:val="FootnoteReference"/>
          <w:rFonts w:ascii="Times New Roman" w:hAnsi="Times New Roman"/>
          <w:sz w:val="24"/>
          <w:szCs w:val="24"/>
        </w:rPr>
        <w:footnoteReference w:id="54"/>
      </w:r>
      <w:r w:rsidRPr="00E6095C">
        <w:rPr>
          <w:rFonts w:ascii="Times New Roman" w:hAnsi="Times New Roman"/>
          <w:sz w:val="24"/>
          <w:szCs w:val="24"/>
        </w:rPr>
        <w:t xml:space="preserve"> that had made it a “classic and historic intelligence success”.</w:t>
      </w:r>
      <w:r w:rsidRPr="00E6095C">
        <w:rPr>
          <w:rStyle w:val="FootnoteReference"/>
          <w:rFonts w:ascii="Times New Roman" w:hAnsi="Times New Roman"/>
          <w:sz w:val="24"/>
          <w:szCs w:val="24"/>
        </w:rPr>
        <w:footnoteReference w:id="55"/>
      </w:r>
      <w:r w:rsidRPr="00E6095C">
        <w:rPr>
          <w:rFonts w:ascii="Times New Roman" w:hAnsi="Times New Roman"/>
          <w:sz w:val="24"/>
          <w:szCs w:val="24"/>
        </w:rPr>
        <w:t xml:space="preserve"> The mission’s success was held up as “a model of seamless [inter-agency] collaboration”;</w:t>
      </w:r>
      <w:r w:rsidRPr="00E6095C">
        <w:rPr>
          <w:rStyle w:val="FootnoteReference"/>
          <w:rFonts w:ascii="Times New Roman" w:hAnsi="Times New Roman"/>
          <w:sz w:val="24"/>
          <w:szCs w:val="24"/>
        </w:rPr>
        <w:footnoteReference w:id="56"/>
      </w:r>
      <w:r w:rsidRPr="00E6095C">
        <w:rPr>
          <w:rFonts w:ascii="Times New Roman" w:hAnsi="Times New Roman"/>
          <w:sz w:val="24"/>
          <w:szCs w:val="24"/>
        </w:rPr>
        <w:t xml:space="preserve"> a “staggering undertaking” that left the Vice President in “absolute awe”</w:t>
      </w:r>
      <w:r w:rsidRPr="00E6095C">
        <w:rPr>
          <w:rStyle w:val="FootnoteReference"/>
          <w:rFonts w:ascii="Times New Roman" w:hAnsi="Times New Roman"/>
          <w:sz w:val="24"/>
          <w:szCs w:val="24"/>
        </w:rPr>
        <w:t xml:space="preserve"> </w:t>
      </w:r>
      <w:r w:rsidRPr="00E6095C">
        <w:rPr>
          <w:rStyle w:val="FootnoteReference"/>
          <w:rFonts w:ascii="Times New Roman" w:hAnsi="Times New Roman"/>
          <w:sz w:val="24"/>
          <w:szCs w:val="24"/>
        </w:rPr>
        <w:footnoteReference w:id="57"/>
      </w:r>
      <w:r w:rsidRPr="00E6095C">
        <w:rPr>
          <w:rFonts w:ascii="Times New Roman" w:hAnsi="Times New Roman"/>
          <w:sz w:val="24"/>
          <w:szCs w:val="24"/>
        </w:rPr>
        <w:t xml:space="preserve"> and would provide a valuable “model for future operations”.</w:t>
      </w:r>
      <w:r w:rsidRPr="00E6095C">
        <w:rPr>
          <w:rStyle w:val="FootnoteReference"/>
          <w:rFonts w:ascii="Times New Roman" w:hAnsi="Times New Roman"/>
          <w:sz w:val="24"/>
          <w:szCs w:val="24"/>
        </w:rPr>
        <w:footnoteReference w:id="58"/>
      </w:r>
      <w:r w:rsidRPr="00E6095C">
        <w:rPr>
          <w:rFonts w:ascii="Times New Roman" w:hAnsi="Times New Roman"/>
          <w:sz w:val="24"/>
          <w:szCs w:val="24"/>
        </w:rPr>
        <w:t xml:space="preserve"> As Obama noted, beyond its principal aim, </w:t>
      </w:r>
      <w:r w:rsidR="003A004A" w:rsidRPr="00E6095C">
        <w:rPr>
          <w:rFonts w:ascii="Times New Roman" w:hAnsi="Times New Roman"/>
          <w:sz w:val="24"/>
          <w:szCs w:val="24"/>
        </w:rPr>
        <w:t>it</w:t>
      </w:r>
      <w:r w:rsidRPr="00E6095C">
        <w:rPr>
          <w:rFonts w:ascii="Times New Roman" w:hAnsi="Times New Roman"/>
          <w:sz w:val="24"/>
          <w:szCs w:val="24"/>
        </w:rPr>
        <w:t xml:space="preserve"> also resulted in the successful seizure of a “treasure trove of information”, constituting “the single largest collection of senior terrorist materials ever”, including several “golden nuggets of information on communications within the al Qaeda group”.</w:t>
      </w:r>
      <w:r w:rsidRPr="00E6095C">
        <w:rPr>
          <w:rStyle w:val="FootnoteReference"/>
          <w:rFonts w:ascii="Times New Roman" w:hAnsi="Times New Roman"/>
          <w:sz w:val="24"/>
          <w:szCs w:val="24"/>
        </w:rPr>
        <w:footnoteReference w:id="59"/>
      </w:r>
      <w:r w:rsidRPr="00E6095C">
        <w:rPr>
          <w:rFonts w:ascii="Times New Roman" w:hAnsi="Times New Roman"/>
          <w:sz w:val="24"/>
          <w:szCs w:val="24"/>
        </w:rPr>
        <w:t xml:space="preserve"> For the Obama Administration, this haul served to “further confirm how important it was to go after Bin Laden”.</w:t>
      </w:r>
      <w:r w:rsidRPr="00E6095C">
        <w:rPr>
          <w:rStyle w:val="FootnoteReference"/>
          <w:rFonts w:ascii="Times New Roman" w:hAnsi="Times New Roman"/>
          <w:sz w:val="24"/>
          <w:szCs w:val="24"/>
        </w:rPr>
        <w:footnoteReference w:id="60"/>
      </w:r>
      <w:r w:rsidRPr="00E6095C">
        <w:rPr>
          <w:rFonts w:ascii="Times New Roman" w:hAnsi="Times New Roman"/>
          <w:sz w:val="24"/>
          <w:szCs w:val="24"/>
        </w:rPr>
        <w:t xml:space="preserve"> </w:t>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 xml:space="preserve">A third explanation of the mission’s success focused on the reinvigorated pursuit of bin Laden following </w:t>
      </w:r>
      <w:r w:rsidR="00E562CE" w:rsidRPr="00E6095C">
        <w:rPr>
          <w:rFonts w:ascii="Times New Roman" w:hAnsi="Times New Roman"/>
          <w:sz w:val="24"/>
          <w:szCs w:val="24"/>
        </w:rPr>
        <w:t>Obama’s</w:t>
      </w:r>
      <w:r w:rsidRPr="00E6095C">
        <w:rPr>
          <w:rFonts w:ascii="Times New Roman" w:hAnsi="Times New Roman"/>
          <w:sz w:val="24"/>
          <w:szCs w:val="24"/>
        </w:rPr>
        <w:t xml:space="preserve"> election.  White House Press Secretary Jay Carney noted </w:t>
      </w:r>
      <w:r w:rsidR="002C6E5E" w:rsidRPr="00E6095C">
        <w:rPr>
          <w:rFonts w:ascii="Times New Roman" w:hAnsi="Times New Roman"/>
          <w:sz w:val="24"/>
          <w:szCs w:val="24"/>
        </w:rPr>
        <w:t>his</w:t>
      </w:r>
      <w:r w:rsidRPr="00E6095C">
        <w:rPr>
          <w:rFonts w:ascii="Times New Roman" w:hAnsi="Times New Roman"/>
          <w:sz w:val="24"/>
          <w:szCs w:val="24"/>
        </w:rPr>
        <w:t xml:space="preserve"> determination “</w:t>
      </w:r>
      <w:r w:rsidRPr="00E6095C">
        <w:rPr>
          <w:rFonts w:ascii="Times New Roman" w:hAnsi="Times New Roman"/>
          <w:sz w:val="24"/>
          <w:szCs w:val="20"/>
        </w:rPr>
        <w:t>to refocus … attention on that region” and “on al Qaeda” in a “very carefully deliberated … plan … for Afghanistan”, of which “getting bin Laden was very much a part</w:t>
      </w:r>
      <w:r w:rsidR="0023231E" w:rsidRPr="00E6095C">
        <w:rPr>
          <w:rFonts w:ascii="Times New Roman" w:hAnsi="Times New Roman"/>
          <w:sz w:val="24"/>
          <w:szCs w:val="20"/>
        </w:rPr>
        <w:t>”</w:t>
      </w:r>
      <w:r w:rsidRPr="00E6095C">
        <w:rPr>
          <w:rFonts w:ascii="Times New Roman" w:hAnsi="Times New Roman"/>
          <w:sz w:val="24"/>
          <w:szCs w:val="20"/>
        </w:rPr>
        <w:t>.</w:t>
      </w:r>
      <w:r w:rsidRPr="00E6095C">
        <w:rPr>
          <w:rStyle w:val="FootnoteReference"/>
          <w:rFonts w:ascii="Times New Roman" w:hAnsi="Times New Roman"/>
          <w:sz w:val="24"/>
          <w:szCs w:val="20"/>
        </w:rPr>
        <w:footnoteReference w:id="61"/>
      </w:r>
      <w:r w:rsidRPr="00E6095C">
        <w:rPr>
          <w:rFonts w:ascii="Times New Roman" w:hAnsi="Times New Roman"/>
          <w:sz w:val="24"/>
          <w:szCs w:val="24"/>
        </w:rPr>
        <w:t xml:space="preserve"> As the President and Vice President recounted, respectively, “the killing or capture of Osama bin Laden” was elevated to “the top priority in our war to defeat al Qaeda”;</w:t>
      </w:r>
      <w:r w:rsidRPr="00E6095C">
        <w:rPr>
          <w:rStyle w:val="FootnoteReference"/>
          <w:rFonts w:ascii="Times New Roman" w:hAnsi="Times New Roman"/>
          <w:sz w:val="24"/>
          <w:szCs w:val="24"/>
        </w:rPr>
        <w:footnoteReference w:id="62"/>
      </w:r>
      <w:r w:rsidRPr="00E6095C">
        <w:rPr>
          <w:rFonts w:ascii="Times New Roman" w:hAnsi="Times New Roman"/>
          <w:sz w:val="24"/>
          <w:szCs w:val="24"/>
        </w:rPr>
        <w:t xml:space="preserve">  “the number one priority was to get Osama bin Laden”.</w:t>
      </w:r>
      <w:r w:rsidRPr="00E6095C">
        <w:rPr>
          <w:rStyle w:val="FootnoteReference"/>
          <w:rFonts w:ascii="Times New Roman" w:hAnsi="Times New Roman"/>
          <w:sz w:val="24"/>
          <w:szCs w:val="24"/>
        </w:rPr>
        <w:footnoteReference w:id="63"/>
      </w:r>
      <w:r w:rsidRPr="00E6095C">
        <w:rPr>
          <w:rFonts w:ascii="Times New Roman" w:hAnsi="Times New Roman"/>
          <w:sz w:val="24"/>
          <w:szCs w:val="24"/>
        </w:rPr>
        <w:t xml:space="preserve"> </w:t>
      </w:r>
      <w:r w:rsidR="00330107" w:rsidRPr="00E6095C">
        <w:rPr>
          <w:rFonts w:ascii="Times New Roman" w:hAnsi="Times New Roman"/>
          <w:sz w:val="24"/>
          <w:szCs w:val="24"/>
        </w:rPr>
        <w:t>Narrated thus, this constituted</w:t>
      </w:r>
      <w:r w:rsidRPr="00E6095C">
        <w:rPr>
          <w:rFonts w:ascii="Times New Roman" w:hAnsi="Times New Roman"/>
          <w:sz w:val="24"/>
          <w:szCs w:val="24"/>
        </w:rPr>
        <w:t xml:space="preserve"> a significant departure from the previous administration’s assumption that bin Laden, “could never be found”;</w:t>
      </w:r>
      <w:r w:rsidRPr="00E6095C">
        <w:rPr>
          <w:rStyle w:val="FootnoteReference"/>
          <w:rFonts w:ascii="Times New Roman" w:hAnsi="Times New Roman"/>
          <w:sz w:val="24"/>
          <w:szCs w:val="24"/>
        </w:rPr>
        <w:footnoteReference w:id="64"/>
      </w:r>
      <w:r w:rsidRPr="00E6095C">
        <w:rPr>
          <w:rFonts w:ascii="Times New Roman" w:hAnsi="Times New Roman"/>
          <w:sz w:val="24"/>
          <w:szCs w:val="24"/>
        </w:rPr>
        <w:t xml:space="preserve"> reversing, as such, </w:t>
      </w:r>
      <w:r w:rsidR="008B3C3A" w:rsidRPr="00E6095C">
        <w:rPr>
          <w:rFonts w:ascii="Times New Roman" w:hAnsi="Times New Roman"/>
          <w:sz w:val="24"/>
          <w:szCs w:val="24"/>
        </w:rPr>
        <w:t xml:space="preserve">Bush’s </w:t>
      </w:r>
      <w:r w:rsidRPr="00E6095C">
        <w:rPr>
          <w:rFonts w:ascii="Times New Roman" w:hAnsi="Times New Roman"/>
          <w:sz w:val="24"/>
          <w:szCs w:val="24"/>
        </w:rPr>
        <w:t>shifting focus “from al Qaeda in Afghanistan and bin Laden onto Iraq”.</w:t>
      </w:r>
      <w:r w:rsidRPr="00E6095C">
        <w:rPr>
          <w:rStyle w:val="FootnoteReference"/>
          <w:rFonts w:ascii="Times New Roman" w:hAnsi="Times New Roman"/>
          <w:sz w:val="24"/>
          <w:szCs w:val="24"/>
        </w:rPr>
        <w:footnoteReference w:id="65"/>
      </w:r>
      <w:r w:rsidRPr="00E6095C">
        <w:rPr>
          <w:rFonts w:ascii="Times New Roman" w:hAnsi="Times New Roman"/>
          <w:sz w:val="24"/>
          <w:szCs w:val="24"/>
        </w:rPr>
        <w:t xml:space="preserve">  Thus, where the narrativisation of the Abbottabad operation drew heavily upon the ‘war on terror’ discourse of Obama’s predecessor – revitalising the trope of ‘heroism’ and scripting the US as a resolute actor – it also served to introduce distance between the Bush and Obama administrations. </w:t>
      </w:r>
    </w:p>
    <w:p w:rsidR="00FC792D" w:rsidRPr="00E6095C" w:rsidRDefault="00FC792D" w:rsidP="00FC792D">
      <w:pPr>
        <w:rPr>
          <w:rFonts w:ascii="Times New Roman" w:hAnsi="Times New Roman"/>
          <w:i/>
          <w:sz w:val="24"/>
          <w:szCs w:val="24"/>
        </w:rPr>
      </w:pPr>
    </w:p>
    <w:p w:rsidR="00FC792D" w:rsidRPr="00E6095C" w:rsidRDefault="00FC792D" w:rsidP="00FC792D">
      <w:pPr>
        <w:rPr>
          <w:rFonts w:ascii="Times New Roman" w:hAnsi="Times New Roman"/>
          <w:i/>
          <w:sz w:val="24"/>
          <w:szCs w:val="24"/>
        </w:rPr>
      </w:pPr>
      <w:r w:rsidRPr="00E6095C">
        <w:rPr>
          <w:rFonts w:ascii="Times New Roman" w:hAnsi="Times New Roman"/>
          <w:i/>
          <w:sz w:val="24"/>
          <w:szCs w:val="24"/>
        </w:rPr>
        <w:lastRenderedPageBreak/>
        <w:t>Mission: Legitimate</w:t>
      </w:r>
    </w:p>
    <w:p w:rsidR="00FC792D" w:rsidRPr="00E6095C" w:rsidRDefault="00DE065F" w:rsidP="00FC792D">
      <w:pPr>
        <w:rPr>
          <w:rFonts w:ascii="Times New Roman" w:hAnsi="Times New Roman"/>
          <w:sz w:val="24"/>
          <w:szCs w:val="24"/>
        </w:rPr>
      </w:pPr>
      <w:r w:rsidRPr="00E6095C">
        <w:rPr>
          <w:rFonts w:ascii="Times New Roman" w:hAnsi="Times New Roman"/>
          <w:sz w:val="24"/>
          <w:szCs w:val="24"/>
        </w:rPr>
        <w:t>Beyond reflecting</w:t>
      </w:r>
      <w:r w:rsidR="00FC792D" w:rsidRPr="00E6095C">
        <w:rPr>
          <w:rFonts w:ascii="Times New Roman" w:hAnsi="Times New Roman"/>
          <w:sz w:val="24"/>
          <w:szCs w:val="24"/>
        </w:rPr>
        <w:t xml:space="preserve"> on the mission’s success, the Obama Administration also repeatedly emphasised its legitimacy. The language of justice was particularly frequent</w:t>
      </w:r>
      <w:r w:rsidR="00671A3E" w:rsidRPr="00E6095C">
        <w:rPr>
          <w:rFonts w:ascii="Times New Roman" w:hAnsi="Times New Roman"/>
          <w:sz w:val="24"/>
          <w:szCs w:val="24"/>
        </w:rPr>
        <w:t xml:space="preserve"> here</w:t>
      </w:r>
      <w:r w:rsidR="00FC792D" w:rsidRPr="00E6095C">
        <w:rPr>
          <w:rFonts w:ascii="Times New Roman" w:hAnsi="Times New Roman"/>
          <w:sz w:val="24"/>
          <w:szCs w:val="24"/>
        </w:rPr>
        <w:t>, featuring from Obama’s very first announcement of bin Laden’s death: “on nights like this one, we can say to those families who have lost loved ones to al Qaeda’s terror: Justice has been done”.</w:t>
      </w:r>
      <w:r w:rsidR="00FC792D" w:rsidRPr="00E6095C">
        <w:rPr>
          <w:rStyle w:val="FootnoteReference"/>
          <w:rFonts w:ascii="Times New Roman" w:hAnsi="Times New Roman"/>
          <w:sz w:val="24"/>
          <w:szCs w:val="24"/>
        </w:rPr>
        <w:footnoteReference w:id="66"/>
      </w:r>
      <w:r w:rsidR="00FC792D" w:rsidRPr="00E6095C">
        <w:rPr>
          <w:rFonts w:ascii="Times New Roman" w:hAnsi="Times New Roman"/>
          <w:sz w:val="24"/>
          <w:szCs w:val="24"/>
        </w:rPr>
        <w:t xml:space="preserve"> In the coming days, the President, First Lady, Defense Secretary and Press Secretary would all speak explicitly of “justice” being “brought” by American forces and “received” by a “deserving” victim in an “entirely appropriate” way.</w:t>
      </w:r>
      <w:r w:rsidR="00FC792D" w:rsidRPr="00E6095C">
        <w:rPr>
          <w:rStyle w:val="FootnoteReference"/>
          <w:rFonts w:ascii="Times New Roman" w:hAnsi="Times New Roman"/>
          <w:sz w:val="24"/>
          <w:szCs w:val="24"/>
        </w:rPr>
        <w:footnoteReference w:id="67"/>
      </w:r>
      <w:r w:rsidR="00FC792D" w:rsidRPr="00E6095C">
        <w:rPr>
          <w:rFonts w:ascii="Times New Roman" w:hAnsi="Times New Roman"/>
          <w:sz w:val="24"/>
          <w:szCs w:val="24"/>
        </w:rPr>
        <w:t xml:space="preserve"> It was a language that, very explicitly, continued core discursive themes</w:t>
      </w:r>
      <w:r w:rsidR="008C0873" w:rsidRPr="00E6095C">
        <w:rPr>
          <w:rFonts w:ascii="Times New Roman" w:hAnsi="Times New Roman"/>
          <w:sz w:val="24"/>
          <w:szCs w:val="24"/>
        </w:rPr>
        <w:t xml:space="preserve"> of Bush’s war on terrorism and its promises of frontier justice. As he had earlier </w:t>
      </w:r>
      <w:r w:rsidR="008A28E7" w:rsidRPr="00E6095C">
        <w:rPr>
          <w:rFonts w:ascii="Times New Roman" w:hAnsi="Times New Roman"/>
          <w:sz w:val="24"/>
          <w:szCs w:val="24"/>
        </w:rPr>
        <w:t>stated</w:t>
      </w:r>
      <w:r w:rsidR="008C0873" w:rsidRPr="00E6095C">
        <w:rPr>
          <w:rFonts w:ascii="Times New Roman" w:hAnsi="Times New Roman"/>
          <w:sz w:val="24"/>
          <w:szCs w:val="24"/>
        </w:rPr>
        <w:t>, t</w:t>
      </w:r>
      <w:r w:rsidR="00FC792D" w:rsidRPr="00E6095C">
        <w:rPr>
          <w:rFonts w:ascii="Times New Roman" w:hAnsi="Times New Roman"/>
          <w:sz w:val="24"/>
          <w:szCs w:val="24"/>
        </w:rPr>
        <w:t>errorists are “</w:t>
      </w:r>
      <w:r w:rsidR="00FC792D" w:rsidRPr="00E6095C">
        <w:rPr>
          <w:rFonts w:ascii="Times New Roman" w:hAnsi="Times New Roman"/>
          <w:sz w:val="24"/>
        </w:rPr>
        <w:t>nothing but a bunch of cold blooded killers and that’s the way we’re going to treat them”;</w:t>
      </w:r>
      <w:r w:rsidR="00FC792D" w:rsidRPr="00E6095C">
        <w:rPr>
          <w:rStyle w:val="FootnoteReference"/>
          <w:rFonts w:ascii="Times New Roman" w:hAnsi="Times New Roman"/>
          <w:sz w:val="24"/>
        </w:rPr>
        <w:footnoteReference w:id="68"/>
      </w:r>
      <w:r w:rsidR="00FC792D" w:rsidRPr="00E6095C">
        <w:rPr>
          <w:rFonts w:ascii="Times New Roman" w:hAnsi="Times New Roman"/>
          <w:sz w:val="24"/>
        </w:rPr>
        <w:t xml:space="preserve"> and “whether we bring our enemies to justice, or bring justice to our enemies, justice will be done”.</w:t>
      </w:r>
      <w:r w:rsidR="00FC792D" w:rsidRPr="00E6095C">
        <w:rPr>
          <w:rStyle w:val="FootnoteReference"/>
          <w:rFonts w:ascii="Times New Roman" w:hAnsi="Times New Roman"/>
          <w:sz w:val="24"/>
        </w:rPr>
        <w:footnoteReference w:id="69"/>
      </w:r>
      <w:r w:rsidR="00FC792D" w:rsidRPr="00E6095C">
        <w:rPr>
          <w:rFonts w:ascii="Times New Roman" w:hAnsi="Times New Roman"/>
          <w:sz w:val="24"/>
        </w:rPr>
        <w:t xml:space="preserve"> On</w:t>
      </w:r>
      <w:r w:rsidR="00B7773E" w:rsidRPr="00E6095C">
        <w:rPr>
          <w:rFonts w:ascii="Times New Roman" w:hAnsi="Times New Roman"/>
          <w:sz w:val="24"/>
        </w:rPr>
        <w:t xml:space="preserve"> 2 May 2011</w:t>
      </w:r>
      <w:r w:rsidR="00FC792D" w:rsidRPr="00E6095C">
        <w:rPr>
          <w:rFonts w:ascii="Times New Roman" w:hAnsi="Times New Roman"/>
          <w:sz w:val="24"/>
        </w:rPr>
        <w:t>, the Obama Administration could argue this had finally been achieved.</w:t>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This depiction of the operation as a bringer of justice was complemented by other constructions of its legitimacy. First, precision in its execution was repeatedly emphasised in just war-inflected framings of “a targeted operation”, which took care to minimise “collateral damage”,</w:t>
      </w:r>
      <w:r w:rsidRPr="00E6095C">
        <w:rPr>
          <w:rStyle w:val="FootnoteReference"/>
          <w:rFonts w:ascii="Times New Roman" w:hAnsi="Times New Roman"/>
          <w:sz w:val="24"/>
          <w:szCs w:val="24"/>
        </w:rPr>
        <w:t xml:space="preserve"> </w:t>
      </w:r>
      <w:r w:rsidRPr="00E6095C">
        <w:rPr>
          <w:rStyle w:val="FootnoteReference"/>
          <w:rFonts w:ascii="Times New Roman" w:hAnsi="Times New Roman"/>
          <w:sz w:val="24"/>
          <w:szCs w:val="24"/>
        </w:rPr>
        <w:footnoteReference w:id="70"/>
      </w:r>
      <w:r w:rsidRPr="00E6095C">
        <w:rPr>
          <w:rFonts w:ascii="Times New Roman" w:hAnsi="Times New Roman"/>
          <w:sz w:val="24"/>
          <w:szCs w:val="24"/>
        </w:rPr>
        <w:t xml:space="preserve"> by avoiding “civilian casualties”</w:t>
      </w:r>
      <w:r w:rsidRPr="00E6095C">
        <w:rPr>
          <w:rStyle w:val="FootnoteReference"/>
          <w:rFonts w:ascii="Times New Roman" w:hAnsi="Times New Roman"/>
          <w:sz w:val="24"/>
          <w:szCs w:val="24"/>
        </w:rPr>
        <w:footnoteReference w:id="71"/>
      </w:r>
      <w:r w:rsidRPr="00E6095C">
        <w:rPr>
          <w:rFonts w:ascii="Times New Roman" w:hAnsi="Times New Roman"/>
          <w:sz w:val="24"/>
          <w:szCs w:val="24"/>
        </w:rPr>
        <w:t xml:space="preserve"> and striving “to protect … noncombatants.”</w:t>
      </w:r>
      <w:r w:rsidRPr="00E6095C">
        <w:rPr>
          <w:rStyle w:val="FootnoteReference"/>
          <w:rFonts w:ascii="Times New Roman" w:hAnsi="Times New Roman"/>
          <w:sz w:val="24"/>
          <w:szCs w:val="24"/>
        </w:rPr>
        <w:footnoteReference w:id="72"/>
      </w:r>
      <w:r w:rsidRPr="00E6095C">
        <w:rPr>
          <w:rFonts w:ascii="Times New Roman" w:hAnsi="Times New Roman"/>
          <w:sz w:val="24"/>
          <w:szCs w:val="24"/>
        </w:rPr>
        <w:t xml:space="preserve"> Within initial writings of the mission, this caution was even more noteworthy given the ‘resistance’ encountered by US forces. As one official stated: “The American team engaged in a firefight…Osama bin Laden did resist”.</w:t>
      </w:r>
      <w:r w:rsidRPr="00E6095C">
        <w:rPr>
          <w:rStyle w:val="FootnoteReference"/>
          <w:rFonts w:ascii="Times New Roman" w:hAnsi="Times New Roman"/>
          <w:sz w:val="24"/>
          <w:szCs w:val="24"/>
        </w:rPr>
        <w:footnoteReference w:id="73"/>
      </w:r>
      <w:r w:rsidRPr="00E6095C">
        <w:rPr>
          <w:rFonts w:ascii="Times New Roman" w:hAnsi="Times New Roman"/>
          <w:sz w:val="24"/>
          <w:szCs w:val="24"/>
        </w:rPr>
        <w:t xml:space="preserve"> The harm that befell some, in this writing, was an outcome only of their belligerence: “the woman who was shot in the leg physically assaulted the - or attempted to assault - or charged, rather, one of the U.S. assaulters”.</w:t>
      </w:r>
      <w:r w:rsidRPr="00E6095C">
        <w:rPr>
          <w:rStyle w:val="FootnoteReference"/>
          <w:rFonts w:ascii="Times New Roman" w:hAnsi="Times New Roman"/>
          <w:sz w:val="24"/>
          <w:szCs w:val="24"/>
        </w:rPr>
        <w:footnoteReference w:id="74"/>
      </w:r>
      <w:r w:rsidRPr="00E6095C">
        <w:rPr>
          <w:rFonts w:ascii="Times New Roman" w:hAnsi="Times New Roman"/>
          <w:sz w:val="24"/>
          <w:szCs w:val="24"/>
        </w:rPr>
        <w:t xml:space="preserve"> Second, the Administration stressed the considerable care and attention that was extended to the treatment of bin Laden’s body. Here, the requirements of Islamic tradition were</w:t>
      </w:r>
      <w:r w:rsidR="0073558D" w:rsidRPr="00E6095C">
        <w:rPr>
          <w:rFonts w:ascii="Times New Roman" w:hAnsi="Times New Roman"/>
          <w:sz w:val="24"/>
          <w:szCs w:val="24"/>
        </w:rPr>
        <w:t xml:space="preserve"> repeatedly</w:t>
      </w:r>
      <w:r w:rsidRPr="00E6095C">
        <w:rPr>
          <w:rFonts w:ascii="Times New Roman" w:hAnsi="Times New Roman"/>
          <w:sz w:val="24"/>
          <w:szCs w:val="24"/>
        </w:rPr>
        <w:t xml:space="preserve"> invoked: his corpse having been, “handled in accordance with Islamic practice”</w:t>
      </w:r>
      <w:r w:rsidRPr="00E6095C">
        <w:rPr>
          <w:rStyle w:val="FootnoteReference"/>
          <w:rFonts w:ascii="Times New Roman" w:hAnsi="Times New Roman"/>
          <w:sz w:val="24"/>
          <w:szCs w:val="24"/>
        </w:rPr>
        <w:footnoteReference w:id="75"/>
      </w:r>
      <w:r w:rsidRPr="00E6095C">
        <w:rPr>
          <w:rFonts w:ascii="Times New Roman" w:hAnsi="Times New Roman"/>
          <w:sz w:val="24"/>
          <w:szCs w:val="24"/>
        </w:rPr>
        <w:t xml:space="preserve"> and his burial performed in “strict conformance with Islamist precepts”.</w:t>
      </w:r>
      <w:r w:rsidRPr="00E6095C">
        <w:rPr>
          <w:rStyle w:val="FootnoteReference"/>
          <w:rFonts w:ascii="Times New Roman" w:hAnsi="Times New Roman"/>
          <w:sz w:val="24"/>
          <w:szCs w:val="24"/>
        </w:rPr>
        <w:footnoteReference w:id="76"/>
      </w:r>
      <w:r w:rsidRPr="00E6095C">
        <w:rPr>
          <w:rFonts w:ascii="Times New Roman" w:hAnsi="Times New Roman"/>
          <w:sz w:val="24"/>
          <w:szCs w:val="24"/>
        </w:rPr>
        <w:t xml:space="preserve"> Detailed accounts </w:t>
      </w:r>
      <w:r w:rsidRPr="00E6095C">
        <w:rPr>
          <w:rFonts w:ascii="Times New Roman" w:hAnsi="Times New Roman"/>
          <w:sz w:val="24"/>
          <w:szCs w:val="24"/>
        </w:rPr>
        <w:lastRenderedPageBreak/>
        <w:t>of the burial were provided,</w:t>
      </w:r>
      <w:r w:rsidRPr="00E6095C">
        <w:rPr>
          <w:rStyle w:val="FootnoteReference"/>
          <w:rFonts w:ascii="Times New Roman" w:hAnsi="Times New Roman"/>
          <w:sz w:val="24"/>
          <w:szCs w:val="24"/>
        </w:rPr>
        <w:footnoteReference w:id="77"/>
      </w:r>
      <w:r w:rsidRPr="00E6095C">
        <w:rPr>
          <w:rFonts w:ascii="Times New Roman" w:hAnsi="Times New Roman"/>
          <w:sz w:val="24"/>
          <w:szCs w:val="24"/>
        </w:rPr>
        <w:t xml:space="preserve"> contrasting “the respect that was shown to him and his body” with the “respect that Osama bin Laden showed to the victims on 9/11”.</w:t>
      </w:r>
      <w:r w:rsidRPr="00E6095C">
        <w:rPr>
          <w:rStyle w:val="FootnoteReference"/>
          <w:rFonts w:ascii="Times New Roman" w:hAnsi="Times New Roman"/>
          <w:sz w:val="24"/>
          <w:szCs w:val="24"/>
        </w:rPr>
        <w:footnoteReference w:id="78"/>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 xml:space="preserve">Alongside justice, </w:t>
      </w:r>
      <w:r w:rsidR="00D40330" w:rsidRPr="00E6095C">
        <w:rPr>
          <w:rFonts w:ascii="Times New Roman" w:hAnsi="Times New Roman"/>
          <w:sz w:val="24"/>
          <w:szCs w:val="24"/>
        </w:rPr>
        <w:t>respect</w:t>
      </w:r>
      <w:r w:rsidRPr="00E6095C">
        <w:rPr>
          <w:rFonts w:ascii="Times New Roman" w:hAnsi="Times New Roman"/>
          <w:sz w:val="24"/>
          <w:szCs w:val="24"/>
        </w:rPr>
        <w:t xml:space="preserve"> and precision, an additional writing of legitimacy emphasised the mission’s global backing. This took place via assertion – “people around the world are glad that he is gone”</w:t>
      </w:r>
      <w:r w:rsidRPr="00E6095C">
        <w:rPr>
          <w:rStyle w:val="FootnoteReference"/>
          <w:rFonts w:ascii="Times New Roman" w:hAnsi="Times New Roman"/>
          <w:sz w:val="24"/>
          <w:szCs w:val="24"/>
        </w:rPr>
        <w:footnoteReference w:id="79"/>
      </w:r>
      <w:r w:rsidRPr="00E6095C">
        <w:rPr>
          <w:rFonts w:ascii="Times New Roman" w:hAnsi="Times New Roman"/>
          <w:sz w:val="24"/>
          <w:szCs w:val="24"/>
        </w:rPr>
        <w:t xml:space="preserve"> – and by the explicit naming of supporters:</w:t>
      </w:r>
      <w:r w:rsidRPr="00E6095C">
        <w:rPr>
          <w:rFonts w:ascii="Times New Roman" w:hAnsi="Times New Roman"/>
          <w:sz w:val="24"/>
          <w:szCs w:val="20"/>
        </w:rPr>
        <w:t xml:space="preserve"> “numerous world leaders expressed their congratulations … Calderon … Cameron … Merkel … Netanyahu … Pinera … Santos, and … Sarkozy”.</w:t>
      </w:r>
      <w:r w:rsidRPr="00E6095C">
        <w:rPr>
          <w:rStyle w:val="FootnoteReference"/>
          <w:rFonts w:ascii="Times New Roman" w:hAnsi="Times New Roman"/>
          <w:sz w:val="24"/>
          <w:szCs w:val="20"/>
        </w:rPr>
        <w:footnoteReference w:id="80"/>
      </w:r>
      <w:r w:rsidRPr="00E6095C">
        <w:rPr>
          <w:rFonts w:ascii="Times New Roman" w:hAnsi="Times New Roman"/>
          <w:sz w:val="24"/>
          <w:szCs w:val="20"/>
        </w:rPr>
        <w:t xml:space="preserve"> This roll call of international support was swiftly reciprocated,</w:t>
      </w:r>
      <w:r w:rsidRPr="00E6095C">
        <w:rPr>
          <w:rFonts w:ascii="Times New Roman" w:hAnsi="Times New Roman"/>
          <w:sz w:val="24"/>
          <w:szCs w:val="24"/>
        </w:rPr>
        <w:t xml:space="preserve"> as allies, such as British Prime Minister David Cameron, congratulated the President mimetically: “This was not just a victory for justice, but a strike right at the heart of international terrorism”.</w:t>
      </w:r>
      <w:r w:rsidRPr="00E6095C">
        <w:rPr>
          <w:rStyle w:val="FootnoteReference"/>
          <w:rFonts w:ascii="Times New Roman" w:hAnsi="Times New Roman"/>
          <w:sz w:val="24"/>
          <w:szCs w:val="24"/>
        </w:rPr>
        <w:footnoteReference w:id="81"/>
      </w:r>
      <w:r w:rsidRPr="00E6095C">
        <w:rPr>
          <w:rFonts w:ascii="Times New Roman" w:hAnsi="Times New Roman"/>
          <w:sz w:val="24"/>
          <w:szCs w:val="24"/>
        </w:rPr>
        <w:t xml:space="preserve"> Interestingly, these efforts to highlight the operation’s (international) legitimacy contrasted with the far sparser attention afforded its (international) legality. Where addressed directly, national security and the laws of war were, typically, invoked:</w:t>
      </w:r>
    </w:p>
    <w:p w:rsidR="00FC792D" w:rsidRPr="00E6095C" w:rsidRDefault="00FC792D" w:rsidP="00FC792D">
      <w:pPr>
        <w:rPr>
          <w:rFonts w:ascii="Times New Roman" w:hAnsi="Times New Roman"/>
          <w:sz w:val="20"/>
          <w:szCs w:val="20"/>
        </w:rPr>
      </w:pPr>
      <w:r w:rsidRPr="00E6095C">
        <w:rPr>
          <w:rFonts w:ascii="Times New Roman" w:hAnsi="Times New Roman"/>
          <w:sz w:val="20"/>
          <w:szCs w:val="20"/>
        </w:rPr>
        <w:tab/>
        <w:t xml:space="preserve">The operation was conducted in a manner fully consistent with the laws of war. ...There is simply no </w:t>
      </w:r>
      <w:r w:rsidRPr="00E6095C">
        <w:rPr>
          <w:rFonts w:ascii="Times New Roman" w:hAnsi="Times New Roman"/>
          <w:sz w:val="20"/>
          <w:szCs w:val="20"/>
        </w:rPr>
        <w:tab/>
        <w:t xml:space="preserve">question that this operation was lawful. Bin Laden was the head of al Qaeda, the organization that </w:t>
      </w:r>
      <w:r w:rsidRPr="00E6095C">
        <w:rPr>
          <w:rFonts w:ascii="Times New Roman" w:hAnsi="Times New Roman"/>
          <w:sz w:val="20"/>
          <w:szCs w:val="20"/>
        </w:rPr>
        <w:tab/>
        <w:t xml:space="preserve">conducted the attacks of September 11, 2001. And al Qaeda and bin Laden himself had continued to </w:t>
      </w:r>
      <w:r w:rsidRPr="00E6095C">
        <w:rPr>
          <w:rFonts w:ascii="Times New Roman" w:hAnsi="Times New Roman"/>
          <w:sz w:val="20"/>
          <w:szCs w:val="20"/>
        </w:rPr>
        <w:tab/>
        <w:t xml:space="preserve">plot attacks against the United States. We acted in the nation’s self-defence. ...Furthermore, consistent </w:t>
      </w:r>
      <w:r w:rsidRPr="00E6095C">
        <w:rPr>
          <w:rFonts w:ascii="Times New Roman" w:hAnsi="Times New Roman"/>
          <w:sz w:val="20"/>
          <w:szCs w:val="20"/>
        </w:rPr>
        <w:tab/>
        <w:t>with the laws of war, bin Laden’s surrender would have been accepted if feasible.</w:t>
      </w:r>
      <w:r w:rsidRPr="00E6095C">
        <w:rPr>
          <w:rStyle w:val="FootnoteReference"/>
          <w:rFonts w:ascii="Times New Roman" w:hAnsi="Times New Roman"/>
          <w:sz w:val="20"/>
          <w:szCs w:val="20"/>
        </w:rPr>
        <w:footnoteReference w:id="82"/>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Assistant to the President for Homeland Security and Counter-terrorism, John Brennan, argued similarly four months later along two principal lines. There he noted, first, that the US was “</w:t>
      </w:r>
      <w:r w:rsidRPr="00E6095C">
        <w:rPr>
          <w:rFonts w:ascii="Times New Roman" w:hAnsi="Times New Roman"/>
          <w:sz w:val="24"/>
          <w:szCs w:val="20"/>
        </w:rPr>
        <w:t>engaged in an armed conflict with al-Qa’ida …[where] in accordance with international law—we have the authority to take action … without doing a separate self-defense analysis each time”.  And, second, that the United States “reserves the right to take unilateral action if or when other governments are unwilling or unable to take the necessary actions themselves”.</w:t>
      </w:r>
      <w:r w:rsidRPr="00E6095C">
        <w:rPr>
          <w:rStyle w:val="FootnoteReference"/>
          <w:rFonts w:ascii="Times New Roman" w:hAnsi="Times New Roman"/>
          <w:sz w:val="24"/>
          <w:szCs w:val="20"/>
        </w:rPr>
        <w:footnoteReference w:id="83"/>
      </w:r>
      <w:r w:rsidRPr="00E6095C">
        <w:rPr>
          <w:rFonts w:ascii="Times New Roman" w:hAnsi="Times New Roman"/>
          <w:sz w:val="24"/>
          <w:szCs w:val="24"/>
        </w:rPr>
        <w:t xml:space="preserve"> Taken together, the Administration remained certain of the rightness of its operation, refusing to “apologize for the action that … this President took” as it was “simply beyond a doubt … that he had the right and the imperative to do this”.</w:t>
      </w:r>
      <w:r w:rsidRPr="00E6095C">
        <w:rPr>
          <w:rStyle w:val="FootnoteReference"/>
          <w:rFonts w:ascii="Times New Roman" w:hAnsi="Times New Roman"/>
          <w:sz w:val="24"/>
          <w:szCs w:val="24"/>
        </w:rPr>
        <w:footnoteReference w:id="84"/>
      </w:r>
      <w:r w:rsidRPr="00E6095C">
        <w:rPr>
          <w:rFonts w:ascii="Times New Roman" w:hAnsi="Times New Roman"/>
          <w:sz w:val="24"/>
          <w:szCs w:val="24"/>
        </w:rPr>
        <w:t xml:space="preserve"> In Press Secretary Jay Carney’s words, the Administration felt “very strongly that the successful mission against a mass murderer of Americans and people around the world was entirely justified”.</w:t>
      </w:r>
      <w:r w:rsidRPr="00E6095C">
        <w:rPr>
          <w:rStyle w:val="FootnoteReference"/>
          <w:rFonts w:ascii="Times New Roman" w:hAnsi="Times New Roman"/>
          <w:sz w:val="24"/>
          <w:szCs w:val="24"/>
        </w:rPr>
        <w:footnoteReference w:id="85"/>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lastRenderedPageBreak/>
        <w:t>The attention afforded the legitimacy of bin Laden’s killing was, perhaps, unsurprising. Although condemnation of the operation may not have been particularly widespread, serious concerns were articulated from several sources, not least in relation to the absence of legal processes, whether bin</w:t>
      </w:r>
      <w:r w:rsidR="00EC400F" w:rsidRPr="00E6095C">
        <w:rPr>
          <w:rFonts w:ascii="Times New Roman" w:hAnsi="Times New Roman"/>
          <w:sz w:val="24"/>
          <w:szCs w:val="24"/>
        </w:rPr>
        <w:t xml:space="preserve"> Laden was armed, and Pakistani</w:t>
      </w:r>
      <w:r w:rsidRPr="00E6095C">
        <w:rPr>
          <w:rFonts w:ascii="Times New Roman" w:hAnsi="Times New Roman"/>
          <w:sz w:val="24"/>
          <w:szCs w:val="24"/>
        </w:rPr>
        <w:t xml:space="preserve"> sovereignty. In one critical view of the language of justice that so permeated </w:t>
      </w:r>
      <w:r w:rsidR="00EC400F" w:rsidRPr="00E6095C">
        <w:rPr>
          <w:rFonts w:ascii="Times New Roman" w:hAnsi="Times New Roman"/>
          <w:sz w:val="24"/>
          <w:szCs w:val="24"/>
        </w:rPr>
        <w:t>this unfolding narrative</w:t>
      </w:r>
      <w:r w:rsidRPr="00E6095C">
        <w:rPr>
          <w:rFonts w:ascii="Times New Roman" w:hAnsi="Times New Roman"/>
          <w:sz w:val="24"/>
          <w:szCs w:val="24"/>
        </w:rPr>
        <w:t>, for instance: “</w:t>
      </w:r>
      <w:r w:rsidRPr="00E6095C">
        <w:rPr>
          <w:rFonts w:ascii="Times New Roman" w:hAnsi="Times New Roman"/>
          <w:sz w:val="24"/>
          <w:szCs w:val="20"/>
        </w:rPr>
        <w:t>the killing of an unarmed man is always going to leave a very uncomfortable feeling because it doesn't look as if justice is seen to be done, in those circumstances”.  Within this critique, “the different versions of events” that had emerged and evolved after the operation had “not done a great deal to help”, given how “important” it was “that justice [was] seen to be observed” in dealing with a “war criminal”.</w:t>
      </w:r>
      <w:r w:rsidRPr="00E6095C">
        <w:rPr>
          <w:rStyle w:val="FootnoteReference"/>
          <w:rFonts w:ascii="Times New Roman" w:hAnsi="Times New Roman"/>
          <w:sz w:val="24"/>
          <w:szCs w:val="20"/>
        </w:rPr>
        <w:footnoteReference w:id="86"/>
      </w:r>
      <w:r w:rsidRPr="00E6095C">
        <w:rPr>
          <w:rFonts w:ascii="Times New Roman" w:hAnsi="Times New Roman"/>
          <w:sz w:val="24"/>
          <w:szCs w:val="20"/>
        </w:rPr>
        <w:t xml:space="preserve"> </w:t>
      </w:r>
      <w:r w:rsidRPr="00E6095C">
        <w:rPr>
          <w:rFonts w:ascii="Times New Roman" w:hAnsi="Times New Roman"/>
          <w:sz w:val="24"/>
          <w:szCs w:val="24"/>
        </w:rPr>
        <w:t>As this section has shown, the Obama Administration’s response to critiques such as these was multifaceted, drawing, frequently, upon the just war tradition prominent in the war on terror’s earlier writings.</w:t>
      </w:r>
      <w:r w:rsidRPr="00E6095C">
        <w:rPr>
          <w:rStyle w:val="FootnoteReference"/>
          <w:rFonts w:ascii="Times New Roman" w:hAnsi="Times New Roman"/>
          <w:sz w:val="24"/>
          <w:szCs w:val="24"/>
        </w:rPr>
        <w:footnoteReference w:id="87"/>
      </w:r>
      <w:r w:rsidRPr="00E6095C">
        <w:rPr>
          <w:rFonts w:ascii="Times New Roman" w:hAnsi="Times New Roman"/>
          <w:sz w:val="24"/>
          <w:szCs w:val="24"/>
        </w:rPr>
        <w:t xml:space="preserve"> Thus, beyond straightforward designations of the actions as ‘just’, there was a repeated emphasis on presidential intent to ‘get’ bin Laden, the international backing </w:t>
      </w:r>
      <w:r w:rsidR="00684456" w:rsidRPr="00E6095C">
        <w:rPr>
          <w:rFonts w:ascii="Times New Roman" w:hAnsi="Times New Roman"/>
          <w:sz w:val="24"/>
          <w:szCs w:val="24"/>
        </w:rPr>
        <w:t>this</w:t>
      </w:r>
      <w:r w:rsidR="00BE6F27" w:rsidRPr="00E6095C">
        <w:rPr>
          <w:rFonts w:ascii="Times New Roman" w:hAnsi="Times New Roman"/>
          <w:sz w:val="24"/>
          <w:szCs w:val="24"/>
        </w:rPr>
        <w:t xml:space="preserve"> enjoyed</w:t>
      </w:r>
      <w:r w:rsidRPr="00E6095C">
        <w:rPr>
          <w:rFonts w:ascii="Times New Roman" w:hAnsi="Times New Roman"/>
          <w:sz w:val="24"/>
          <w:szCs w:val="24"/>
        </w:rPr>
        <w:t>, and the</w:t>
      </w:r>
      <w:r w:rsidR="00684456" w:rsidRPr="00E6095C">
        <w:rPr>
          <w:rFonts w:ascii="Times New Roman" w:hAnsi="Times New Roman"/>
          <w:sz w:val="24"/>
          <w:szCs w:val="24"/>
        </w:rPr>
        <w:t xml:space="preserve"> operation’s</w:t>
      </w:r>
      <w:r w:rsidRPr="00E6095C">
        <w:rPr>
          <w:rFonts w:ascii="Times New Roman" w:hAnsi="Times New Roman"/>
          <w:sz w:val="24"/>
          <w:szCs w:val="24"/>
        </w:rPr>
        <w:t xml:space="preserve"> careful precision.</w:t>
      </w:r>
    </w:p>
    <w:p w:rsidR="00FC792D" w:rsidRPr="00E6095C" w:rsidRDefault="00FC792D" w:rsidP="00FC792D">
      <w:pPr>
        <w:rPr>
          <w:rFonts w:ascii="Times New Roman" w:hAnsi="Times New Roman"/>
          <w:sz w:val="24"/>
          <w:szCs w:val="24"/>
        </w:rPr>
      </w:pPr>
    </w:p>
    <w:p w:rsidR="00FC792D" w:rsidRPr="00E6095C" w:rsidRDefault="00FC792D" w:rsidP="00FC792D">
      <w:pPr>
        <w:rPr>
          <w:rFonts w:ascii="Times New Roman" w:hAnsi="Times New Roman"/>
          <w:b/>
          <w:sz w:val="24"/>
          <w:szCs w:val="24"/>
        </w:rPr>
      </w:pPr>
      <w:r w:rsidRPr="00E6095C">
        <w:rPr>
          <w:rFonts w:ascii="Times New Roman" w:hAnsi="Times New Roman"/>
          <w:b/>
          <w:sz w:val="24"/>
          <w:szCs w:val="24"/>
        </w:rPr>
        <w:t>bin Laden, Osama, b. 1957, d. 2011</w:t>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As events leading to bin Laden’s death were being recounted, the Obama Administration also took the opportunity to revisit the man himself and his legacy, reawakening a number of the war on terror’s discursive themes</w:t>
      </w:r>
      <w:r w:rsidR="007B7F64" w:rsidRPr="00E6095C">
        <w:rPr>
          <w:rFonts w:ascii="Times New Roman" w:hAnsi="Times New Roman"/>
          <w:sz w:val="24"/>
          <w:szCs w:val="24"/>
        </w:rPr>
        <w:t xml:space="preserve"> in the process</w:t>
      </w:r>
      <w:r w:rsidRPr="00E6095C">
        <w:rPr>
          <w:rFonts w:ascii="Times New Roman" w:hAnsi="Times New Roman"/>
          <w:sz w:val="24"/>
          <w:szCs w:val="24"/>
        </w:rPr>
        <w:t>.</w:t>
      </w:r>
      <w:r w:rsidR="00166F7E" w:rsidRPr="00E6095C">
        <w:rPr>
          <w:rStyle w:val="FootnoteReference"/>
          <w:rFonts w:ascii="Times New Roman" w:hAnsi="Times New Roman"/>
          <w:sz w:val="24"/>
          <w:szCs w:val="24"/>
        </w:rPr>
        <w:footnoteReference w:id="88"/>
      </w:r>
      <w:r w:rsidRPr="00E6095C">
        <w:rPr>
          <w:rFonts w:ascii="Times New Roman" w:hAnsi="Times New Roman"/>
          <w:sz w:val="24"/>
          <w:szCs w:val="24"/>
        </w:rPr>
        <w:t xml:space="preserve"> The language of terrorism was unsurprisingly prominent</w:t>
      </w:r>
      <w:r w:rsidR="007B7F64" w:rsidRPr="00E6095C">
        <w:rPr>
          <w:rFonts w:ascii="Times New Roman" w:hAnsi="Times New Roman"/>
          <w:sz w:val="24"/>
          <w:szCs w:val="24"/>
        </w:rPr>
        <w:t xml:space="preserve"> here</w:t>
      </w:r>
      <w:r w:rsidRPr="00E6095C">
        <w:rPr>
          <w:rFonts w:ascii="Times New Roman" w:hAnsi="Times New Roman"/>
          <w:sz w:val="24"/>
          <w:szCs w:val="24"/>
        </w:rPr>
        <w:t>. For instance, bin Laden was “the leader of al Qaeda, and a terrorist who’s responsible for the murder of thousands of innocent men, women, and children”.</w:t>
      </w:r>
      <w:r w:rsidRPr="00E6095C">
        <w:rPr>
          <w:rStyle w:val="FootnoteReference"/>
          <w:rFonts w:ascii="Times New Roman" w:hAnsi="Times New Roman"/>
          <w:sz w:val="24"/>
          <w:szCs w:val="24"/>
        </w:rPr>
        <w:footnoteReference w:id="89"/>
      </w:r>
      <w:r w:rsidRPr="00E6095C">
        <w:rPr>
          <w:rFonts w:ascii="Times New Roman" w:hAnsi="Times New Roman"/>
          <w:sz w:val="24"/>
          <w:szCs w:val="24"/>
        </w:rPr>
        <w:t xml:space="preserve"> He was, however, no ordinary terrorist, rather: “the most infamous terrorist of our time”;</w:t>
      </w:r>
      <w:r w:rsidRPr="00E6095C">
        <w:rPr>
          <w:rStyle w:val="FootnoteReference"/>
          <w:rFonts w:ascii="Times New Roman" w:hAnsi="Times New Roman"/>
          <w:sz w:val="24"/>
          <w:szCs w:val="24"/>
        </w:rPr>
        <w:footnoteReference w:id="90"/>
      </w:r>
      <w:r w:rsidRPr="00E6095C">
        <w:rPr>
          <w:rFonts w:ascii="Times New Roman" w:hAnsi="Times New Roman"/>
          <w:sz w:val="24"/>
          <w:szCs w:val="24"/>
        </w:rPr>
        <w:t xml:space="preserve"> the “butcher”</w:t>
      </w:r>
      <w:r w:rsidRPr="00E6095C">
        <w:rPr>
          <w:rStyle w:val="FootnoteReference"/>
          <w:rFonts w:ascii="Times New Roman" w:hAnsi="Times New Roman"/>
          <w:sz w:val="24"/>
          <w:szCs w:val="24"/>
        </w:rPr>
        <w:footnoteReference w:id="91"/>
      </w:r>
      <w:r w:rsidRPr="00E6095C">
        <w:rPr>
          <w:rFonts w:ascii="Times New Roman" w:hAnsi="Times New Roman"/>
          <w:sz w:val="24"/>
          <w:szCs w:val="24"/>
        </w:rPr>
        <w:t xml:space="preserve"> and “sworn enemy”</w:t>
      </w:r>
      <w:r w:rsidRPr="00E6095C">
        <w:rPr>
          <w:rStyle w:val="FootnoteReference"/>
          <w:rFonts w:ascii="Times New Roman" w:hAnsi="Times New Roman"/>
          <w:sz w:val="24"/>
          <w:szCs w:val="24"/>
        </w:rPr>
        <w:t xml:space="preserve"> </w:t>
      </w:r>
      <w:r w:rsidRPr="00E6095C">
        <w:rPr>
          <w:rStyle w:val="FootnoteReference"/>
          <w:rFonts w:ascii="Times New Roman" w:hAnsi="Times New Roman"/>
          <w:sz w:val="24"/>
          <w:szCs w:val="24"/>
        </w:rPr>
        <w:footnoteReference w:id="92"/>
      </w:r>
      <w:r w:rsidRPr="00E6095C">
        <w:rPr>
          <w:rFonts w:ascii="Times New Roman" w:hAnsi="Times New Roman"/>
          <w:sz w:val="24"/>
          <w:szCs w:val="24"/>
        </w:rPr>
        <w:t xml:space="preserve"> who “started this war”</w:t>
      </w:r>
      <w:r w:rsidR="00770129" w:rsidRPr="00E6095C">
        <w:rPr>
          <w:rFonts w:ascii="Times New Roman" w:hAnsi="Times New Roman"/>
          <w:sz w:val="24"/>
          <w:szCs w:val="24"/>
        </w:rPr>
        <w:t>,</w:t>
      </w:r>
      <w:r w:rsidRPr="00E6095C">
        <w:rPr>
          <w:rStyle w:val="FootnoteReference"/>
          <w:rFonts w:ascii="Times New Roman" w:hAnsi="Times New Roman"/>
          <w:sz w:val="24"/>
          <w:szCs w:val="24"/>
        </w:rPr>
        <w:footnoteReference w:id="93"/>
      </w:r>
      <w:r w:rsidRPr="00E6095C">
        <w:rPr>
          <w:rFonts w:ascii="Times New Roman" w:hAnsi="Times New Roman"/>
          <w:sz w:val="24"/>
          <w:szCs w:val="24"/>
        </w:rPr>
        <w:t xml:space="preserve"> and a continuing “danger to all humanity”.</w:t>
      </w:r>
      <w:r w:rsidRPr="00E6095C">
        <w:rPr>
          <w:rStyle w:val="FootnoteReference"/>
          <w:rFonts w:ascii="Times New Roman" w:hAnsi="Times New Roman"/>
          <w:sz w:val="24"/>
          <w:szCs w:val="24"/>
        </w:rPr>
        <w:footnoteReference w:id="94"/>
      </w:r>
      <w:r w:rsidRPr="00E6095C">
        <w:rPr>
          <w:rFonts w:ascii="Times New Roman" w:hAnsi="Times New Roman"/>
          <w:sz w:val="24"/>
          <w:szCs w:val="24"/>
        </w:rPr>
        <w:t xml:space="preserve"> The writing of </w:t>
      </w:r>
      <w:r w:rsidRPr="00E6095C">
        <w:rPr>
          <w:rFonts w:ascii="Times New Roman" w:hAnsi="Times New Roman"/>
          <w:i/>
          <w:sz w:val="24"/>
          <w:szCs w:val="24"/>
        </w:rPr>
        <w:t>present</w:t>
      </w:r>
      <w:r w:rsidRPr="00E6095C">
        <w:rPr>
          <w:rFonts w:ascii="Times New Roman" w:hAnsi="Times New Roman"/>
          <w:sz w:val="24"/>
          <w:szCs w:val="24"/>
        </w:rPr>
        <w:t xml:space="preserve"> threat was important, with bin Laden’s significance in this emergent obituary stretching far beyond responsibility for past violences. He was still, “the number one guy for al-Qaeda”;</w:t>
      </w:r>
      <w:r w:rsidRPr="00E6095C">
        <w:rPr>
          <w:rStyle w:val="FootnoteReference"/>
          <w:rFonts w:ascii="Times New Roman" w:hAnsi="Times New Roman"/>
          <w:sz w:val="24"/>
          <w:szCs w:val="24"/>
        </w:rPr>
        <w:footnoteReference w:id="95"/>
      </w:r>
      <w:r w:rsidRPr="00E6095C">
        <w:rPr>
          <w:rFonts w:ascii="Times New Roman" w:hAnsi="Times New Roman"/>
          <w:sz w:val="24"/>
          <w:szCs w:val="24"/>
        </w:rPr>
        <w:t xml:space="preserve"> “an important symbolic figure”;</w:t>
      </w:r>
      <w:r w:rsidRPr="00E6095C">
        <w:rPr>
          <w:rStyle w:val="FootnoteReference"/>
          <w:rFonts w:ascii="Times New Roman" w:hAnsi="Times New Roman"/>
          <w:sz w:val="24"/>
          <w:szCs w:val="24"/>
        </w:rPr>
        <w:footnoteReference w:id="96"/>
      </w:r>
      <w:r w:rsidRPr="00E6095C">
        <w:rPr>
          <w:rFonts w:ascii="Times New Roman" w:hAnsi="Times New Roman"/>
          <w:sz w:val="24"/>
          <w:szCs w:val="24"/>
        </w:rPr>
        <w:t xml:space="preserve"> and, </w:t>
      </w:r>
      <w:r w:rsidRPr="00E6095C">
        <w:rPr>
          <w:rFonts w:ascii="Times New Roman" w:hAnsi="Times New Roman"/>
          <w:sz w:val="24"/>
          <w:szCs w:val="24"/>
        </w:rPr>
        <w:lastRenderedPageBreak/>
        <w:t>“the only leader that al Qaeda had ever known”.</w:t>
      </w:r>
      <w:r w:rsidRPr="00E6095C">
        <w:rPr>
          <w:rStyle w:val="FootnoteReference"/>
          <w:rFonts w:ascii="Times New Roman" w:hAnsi="Times New Roman"/>
          <w:sz w:val="24"/>
          <w:szCs w:val="24"/>
        </w:rPr>
        <w:footnoteReference w:id="97"/>
      </w:r>
      <w:r w:rsidRPr="00E6095C">
        <w:rPr>
          <w:rFonts w:ascii="Times New Roman" w:hAnsi="Times New Roman"/>
          <w:sz w:val="24"/>
          <w:szCs w:val="24"/>
        </w:rPr>
        <w:t xml:space="preserve"> Questions over his continued centrality to al Qaeda, moreover, were misplaced; here was an individual “actively involved in plotting operations and in directing the daily operations of the group...throwing operational ideas out there and...specifically directing other al Qaeda members”.</w:t>
      </w:r>
      <w:r w:rsidRPr="00E6095C">
        <w:rPr>
          <w:rStyle w:val="FootnoteReference"/>
          <w:rFonts w:ascii="Times New Roman" w:hAnsi="Times New Roman"/>
          <w:sz w:val="24"/>
          <w:szCs w:val="24"/>
        </w:rPr>
        <w:footnoteReference w:id="98"/>
      </w:r>
      <w:r w:rsidRPr="00E6095C">
        <w:rPr>
          <w:rFonts w:ascii="Times New Roman" w:hAnsi="Times New Roman"/>
          <w:sz w:val="24"/>
          <w:szCs w:val="24"/>
        </w:rPr>
        <w:t xml:space="preserve"> Intelligence materials recovered in the raid offered sufficient evidence to confirm that “bin Laden remained an active leader in al Qaeda, providing strategic, operational and tactical instructions to the group”.</w:t>
      </w:r>
      <w:r w:rsidRPr="00E6095C">
        <w:rPr>
          <w:rStyle w:val="FootnoteReference"/>
          <w:rFonts w:ascii="Times New Roman" w:hAnsi="Times New Roman"/>
          <w:sz w:val="24"/>
          <w:szCs w:val="24"/>
        </w:rPr>
        <w:footnoteReference w:id="99"/>
      </w:r>
      <w:r w:rsidRPr="00E6095C">
        <w:rPr>
          <w:rFonts w:ascii="Times New Roman" w:hAnsi="Times New Roman"/>
          <w:sz w:val="24"/>
          <w:szCs w:val="24"/>
        </w:rPr>
        <w:t xml:space="preserve">  A</w:t>
      </w:r>
      <w:r w:rsidR="0063244C" w:rsidRPr="00E6095C">
        <w:rPr>
          <w:rFonts w:ascii="Times New Roman" w:hAnsi="Times New Roman"/>
          <w:sz w:val="24"/>
          <w:szCs w:val="24"/>
        </w:rPr>
        <w:t>nd, a</w:t>
      </w:r>
      <w:r w:rsidRPr="00E6095C">
        <w:rPr>
          <w:rFonts w:ascii="Times New Roman" w:hAnsi="Times New Roman"/>
          <w:sz w:val="24"/>
          <w:szCs w:val="24"/>
        </w:rPr>
        <w:t>lthough the unfolding ‘Arab Spring’ was invoked to evidence the anachronistic nature of bin Laden’s struggle, given that he “stood in direct opposition to what the greatest men and women throughout the Middle East and North Africa are risking their lives for”,</w:t>
      </w:r>
      <w:r w:rsidRPr="00E6095C">
        <w:rPr>
          <w:rStyle w:val="FootnoteReference"/>
          <w:rFonts w:ascii="Times New Roman" w:hAnsi="Times New Roman"/>
          <w:sz w:val="24"/>
          <w:szCs w:val="24"/>
        </w:rPr>
        <w:footnoteReference w:id="100"/>
      </w:r>
      <w:r w:rsidRPr="00E6095C">
        <w:rPr>
          <w:rFonts w:ascii="Times New Roman" w:hAnsi="Times New Roman"/>
          <w:sz w:val="24"/>
          <w:szCs w:val="24"/>
        </w:rPr>
        <w:t xml:space="preserve"> this “relic of the past”</w:t>
      </w:r>
      <w:r w:rsidRPr="00E6095C">
        <w:rPr>
          <w:rStyle w:val="FootnoteReference"/>
          <w:rFonts w:ascii="Times New Roman" w:hAnsi="Times New Roman"/>
          <w:sz w:val="24"/>
          <w:szCs w:val="24"/>
        </w:rPr>
        <w:footnoteReference w:id="101"/>
      </w:r>
      <w:r w:rsidRPr="00E6095C">
        <w:rPr>
          <w:rFonts w:ascii="Times New Roman" w:hAnsi="Times New Roman"/>
          <w:sz w:val="24"/>
          <w:szCs w:val="24"/>
        </w:rPr>
        <w:t xml:space="preserve"> still represented the active “leader of a violent extremist movement with affiliates across the globe”.</w:t>
      </w:r>
      <w:r w:rsidRPr="00E6095C">
        <w:rPr>
          <w:rStyle w:val="FootnoteReference"/>
          <w:rFonts w:ascii="Times New Roman" w:hAnsi="Times New Roman"/>
          <w:sz w:val="24"/>
          <w:szCs w:val="24"/>
        </w:rPr>
        <w:footnoteReference w:id="102"/>
      </w:r>
      <w:r w:rsidRPr="00E6095C">
        <w:rPr>
          <w:rFonts w:ascii="Times New Roman" w:hAnsi="Times New Roman"/>
          <w:sz w:val="24"/>
          <w:szCs w:val="24"/>
        </w:rPr>
        <w:t xml:space="preserve"> </w:t>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 xml:space="preserve">Bin Laden’s writing as </w:t>
      </w:r>
      <w:r w:rsidR="00522137" w:rsidRPr="00E6095C">
        <w:rPr>
          <w:rFonts w:ascii="Times New Roman" w:hAnsi="Times New Roman"/>
          <w:sz w:val="24"/>
          <w:szCs w:val="24"/>
        </w:rPr>
        <w:t xml:space="preserve">a </w:t>
      </w:r>
      <w:r w:rsidRPr="00E6095C">
        <w:rPr>
          <w:rFonts w:ascii="Times New Roman" w:hAnsi="Times New Roman"/>
          <w:sz w:val="24"/>
          <w:szCs w:val="24"/>
        </w:rPr>
        <w:t xml:space="preserve">current, if anachronistic, threat was augmented in two principal ways, which both drew upon and reworked </w:t>
      </w:r>
      <w:r w:rsidR="00897169" w:rsidRPr="00E6095C">
        <w:rPr>
          <w:rFonts w:ascii="Times New Roman" w:hAnsi="Times New Roman"/>
          <w:sz w:val="24"/>
          <w:szCs w:val="24"/>
        </w:rPr>
        <w:t>key themes in</w:t>
      </w:r>
      <w:r w:rsidRPr="00E6095C">
        <w:rPr>
          <w:rFonts w:ascii="Times New Roman" w:hAnsi="Times New Roman"/>
          <w:sz w:val="24"/>
          <w:szCs w:val="24"/>
        </w:rPr>
        <w:t xml:space="preserve"> the war on terror</w:t>
      </w:r>
      <w:r w:rsidR="00897169" w:rsidRPr="00E6095C">
        <w:rPr>
          <w:rFonts w:ascii="Times New Roman" w:hAnsi="Times New Roman"/>
          <w:sz w:val="24"/>
          <w:szCs w:val="24"/>
        </w:rPr>
        <w:t xml:space="preserve"> discourse</w:t>
      </w:r>
      <w:r w:rsidRPr="00E6095C">
        <w:rPr>
          <w:rFonts w:ascii="Times New Roman" w:hAnsi="Times New Roman"/>
          <w:sz w:val="24"/>
          <w:szCs w:val="24"/>
        </w:rPr>
        <w:t>. First, the Obama Administration reaffirmed bin Laden’s contingent relationship to Islam. Carney, for example, reminded the media that this had “never been a war against Islam”,</w:t>
      </w:r>
      <w:r w:rsidRPr="00E6095C">
        <w:rPr>
          <w:rStyle w:val="FootnoteReference"/>
          <w:rFonts w:ascii="Times New Roman" w:hAnsi="Times New Roman"/>
          <w:sz w:val="24"/>
          <w:szCs w:val="24"/>
        </w:rPr>
        <w:footnoteReference w:id="103"/>
      </w:r>
      <w:r w:rsidRPr="00E6095C">
        <w:rPr>
          <w:rFonts w:ascii="Times New Roman" w:hAnsi="Times New Roman"/>
          <w:sz w:val="24"/>
          <w:szCs w:val="24"/>
        </w:rPr>
        <w:t xml:space="preserve"> echoing the language of Cheney and others before him.</w:t>
      </w:r>
      <w:r w:rsidRPr="00E6095C">
        <w:rPr>
          <w:rStyle w:val="FootnoteReference"/>
          <w:rFonts w:ascii="Times New Roman" w:hAnsi="Times New Roman"/>
          <w:sz w:val="24"/>
          <w:szCs w:val="24"/>
        </w:rPr>
        <w:footnoteReference w:id="104"/>
      </w:r>
      <w:r w:rsidRPr="00E6095C">
        <w:rPr>
          <w:rFonts w:ascii="Times New Roman" w:hAnsi="Times New Roman"/>
          <w:sz w:val="24"/>
          <w:szCs w:val="24"/>
        </w:rPr>
        <w:t xml:space="preserve"> Within this writing, bin Laden was “a mass murderer of Muslims”,</w:t>
      </w:r>
      <w:r w:rsidRPr="00E6095C">
        <w:rPr>
          <w:rStyle w:val="FootnoteReference"/>
          <w:rFonts w:ascii="Times New Roman" w:hAnsi="Times New Roman"/>
          <w:sz w:val="24"/>
          <w:szCs w:val="24"/>
        </w:rPr>
        <w:footnoteReference w:id="105"/>
      </w:r>
      <w:r w:rsidRPr="00E6095C">
        <w:rPr>
          <w:rFonts w:ascii="Times New Roman" w:hAnsi="Times New Roman"/>
          <w:sz w:val="24"/>
          <w:szCs w:val="24"/>
        </w:rPr>
        <w:t xml:space="preserve"> who “offered a message of hate” and rejected “rights for Muslims in favour of violent extremism”</w:t>
      </w:r>
      <w:r w:rsidRPr="00E6095C">
        <w:rPr>
          <w:rStyle w:val="FootnoteReference"/>
          <w:rFonts w:ascii="Times New Roman" w:hAnsi="Times New Roman"/>
          <w:sz w:val="24"/>
          <w:szCs w:val="24"/>
        </w:rPr>
        <w:footnoteReference w:id="106"/>
      </w:r>
      <w:r w:rsidRPr="00E6095C">
        <w:rPr>
          <w:rFonts w:ascii="Times New Roman" w:hAnsi="Times New Roman"/>
          <w:sz w:val="24"/>
          <w:szCs w:val="24"/>
        </w:rPr>
        <w:t xml:space="preserve">. Second, this discursive discrediting also </w:t>
      </w:r>
      <w:r w:rsidR="004D14EE" w:rsidRPr="00E6095C">
        <w:rPr>
          <w:rFonts w:ascii="Times New Roman" w:hAnsi="Times New Roman"/>
          <w:sz w:val="24"/>
          <w:szCs w:val="24"/>
        </w:rPr>
        <w:t>made use of</w:t>
      </w:r>
      <w:r w:rsidR="001665A2" w:rsidRPr="00E6095C">
        <w:rPr>
          <w:rFonts w:ascii="Times New Roman" w:hAnsi="Times New Roman"/>
          <w:sz w:val="24"/>
          <w:szCs w:val="24"/>
        </w:rPr>
        <w:t xml:space="preserve"> </w:t>
      </w:r>
      <w:r w:rsidRPr="00E6095C">
        <w:rPr>
          <w:rFonts w:ascii="Times New Roman" w:hAnsi="Times New Roman"/>
          <w:sz w:val="24"/>
          <w:szCs w:val="24"/>
        </w:rPr>
        <w:t xml:space="preserve">repeated constructions of cowardice and vanity, </w:t>
      </w:r>
      <w:r w:rsidR="00D91D5B" w:rsidRPr="00E6095C">
        <w:rPr>
          <w:rFonts w:ascii="Times New Roman" w:hAnsi="Times New Roman"/>
          <w:sz w:val="24"/>
          <w:szCs w:val="24"/>
        </w:rPr>
        <w:t>with</w:t>
      </w:r>
      <w:r w:rsidRPr="00E6095C">
        <w:rPr>
          <w:rFonts w:ascii="Times New Roman" w:hAnsi="Times New Roman"/>
          <w:sz w:val="24"/>
          <w:szCs w:val="24"/>
        </w:rPr>
        <w:t xml:space="preserve"> </w:t>
      </w:r>
      <w:r w:rsidR="00D91D5B" w:rsidRPr="00E6095C">
        <w:rPr>
          <w:rFonts w:ascii="Times New Roman" w:hAnsi="Times New Roman"/>
          <w:sz w:val="24"/>
          <w:szCs w:val="24"/>
        </w:rPr>
        <w:t>bin Laden’s</w:t>
      </w:r>
      <w:r w:rsidRPr="00E6095C">
        <w:rPr>
          <w:rFonts w:ascii="Times New Roman" w:hAnsi="Times New Roman"/>
          <w:sz w:val="24"/>
          <w:szCs w:val="24"/>
        </w:rPr>
        <w:t xml:space="preserve"> apparent withdrawal from the frontlines of conflict</w:t>
      </w:r>
      <w:r w:rsidR="00D91D5B" w:rsidRPr="00E6095C">
        <w:rPr>
          <w:rFonts w:ascii="Times New Roman" w:hAnsi="Times New Roman"/>
          <w:sz w:val="24"/>
          <w:szCs w:val="24"/>
        </w:rPr>
        <w:t xml:space="preserve"> a prominent theme</w:t>
      </w:r>
      <w:r w:rsidR="00121EC5" w:rsidRPr="00E6095C">
        <w:rPr>
          <w:rFonts w:ascii="Times New Roman" w:hAnsi="Times New Roman"/>
          <w:sz w:val="24"/>
          <w:szCs w:val="24"/>
        </w:rPr>
        <w:t xml:space="preserve"> here</w:t>
      </w:r>
      <w:r w:rsidRPr="00E6095C">
        <w:rPr>
          <w:rFonts w:ascii="Times New Roman" w:hAnsi="Times New Roman"/>
          <w:sz w:val="24"/>
          <w:szCs w:val="24"/>
        </w:rPr>
        <w:t>. In the words of John Brennan, for instance, bin Laden’s “hiding” spoke to “the nature of the individual he was”</w:t>
      </w:r>
      <w:r w:rsidR="00C61F1F" w:rsidRPr="00E6095C">
        <w:rPr>
          <w:rFonts w:ascii="Times New Roman" w:hAnsi="Times New Roman"/>
          <w:sz w:val="24"/>
          <w:szCs w:val="24"/>
        </w:rPr>
        <w:t>.</w:t>
      </w:r>
      <w:r w:rsidRPr="00E6095C">
        <w:rPr>
          <w:rStyle w:val="FootnoteReference"/>
          <w:rFonts w:ascii="Times New Roman" w:hAnsi="Times New Roman"/>
          <w:sz w:val="24"/>
          <w:szCs w:val="24"/>
        </w:rPr>
        <w:footnoteReference w:id="107"/>
      </w:r>
      <w:r w:rsidRPr="00E6095C">
        <w:rPr>
          <w:rFonts w:ascii="Times New Roman" w:hAnsi="Times New Roman"/>
          <w:sz w:val="24"/>
          <w:szCs w:val="24"/>
        </w:rPr>
        <w:t xml:space="preserve"> </w:t>
      </w:r>
      <w:r w:rsidR="00395A01" w:rsidRPr="00E6095C">
        <w:rPr>
          <w:rFonts w:ascii="Times New Roman" w:hAnsi="Times New Roman"/>
          <w:sz w:val="24"/>
          <w:szCs w:val="24"/>
        </w:rPr>
        <w:t>Bush’s earlier</w:t>
      </w:r>
      <w:r w:rsidRPr="00E6095C">
        <w:rPr>
          <w:rFonts w:ascii="Times New Roman" w:hAnsi="Times New Roman"/>
          <w:sz w:val="24"/>
          <w:szCs w:val="24"/>
        </w:rPr>
        <w:t xml:space="preserve"> mocking of an enemy inclined to “hit and run” and </w:t>
      </w:r>
      <w:r w:rsidR="004E3675" w:rsidRPr="00E6095C">
        <w:rPr>
          <w:rFonts w:ascii="Times New Roman" w:hAnsi="Times New Roman"/>
          <w:sz w:val="24"/>
          <w:szCs w:val="24"/>
        </w:rPr>
        <w:t>then</w:t>
      </w:r>
      <w:r w:rsidRPr="00E6095C">
        <w:rPr>
          <w:rFonts w:ascii="Times New Roman" w:hAnsi="Times New Roman"/>
          <w:sz w:val="24"/>
          <w:szCs w:val="24"/>
        </w:rPr>
        <w:t xml:space="preserve"> “hide in caves” was</w:t>
      </w:r>
      <w:r w:rsidR="00C61F1F" w:rsidRPr="00E6095C">
        <w:rPr>
          <w:rFonts w:ascii="Times New Roman" w:hAnsi="Times New Roman"/>
          <w:sz w:val="24"/>
          <w:szCs w:val="24"/>
        </w:rPr>
        <w:t>, in this way,</w:t>
      </w:r>
      <w:r w:rsidRPr="00E6095C">
        <w:rPr>
          <w:rFonts w:ascii="Times New Roman" w:hAnsi="Times New Roman"/>
          <w:sz w:val="24"/>
          <w:szCs w:val="24"/>
        </w:rPr>
        <w:t xml:space="preserve"> reworked to account for bin Laden’s more recent cosseted lifestyle.</w:t>
      </w:r>
      <w:r w:rsidRPr="00E6095C">
        <w:rPr>
          <w:rStyle w:val="FootnoteReference"/>
          <w:rFonts w:ascii="Times New Roman" w:hAnsi="Times New Roman"/>
          <w:sz w:val="24"/>
          <w:szCs w:val="24"/>
        </w:rPr>
        <w:footnoteReference w:id="108"/>
      </w:r>
      <w:r w:rsidRPr="00E6095C">
        <w:rPr>
          <w:rFonts w:ascii="Times New Roman" w:hAnsi="Times New Roman"/>
          <w:sz w:val="24"/>
          <w:szCs w:val="24"/>
        </w:rPr>
        <w:t xml:space="preserve"> The grand scale of his “$1 million” compound</w:t>
      </w:r>
      <w:r w:rsidRPr="00E6095C">
        <w:rPr>
          <w:rStyle w:val="FootnoteReference"/>
          <w:rFonts w:ascii="Times New Roman" w:hAnsi="Times New Roman"/>
          <w:sz w:val="24"/>
          <w:szCs w:val="24"/>
        </w:rPr>
        <w:footnoteReference w:id="109"/>
      </w:r>
      <w:r w:rsidRPr="00E6095C">
        <w:rPr>
          <w:rFonts w:ascii="Times New Roman" w:hAnsi="Times New Roman"/>
          <w:sz w:val="24"/>
          <w:szCs w:val="24"/>
        </w:rPr>
        <w:t xml:space="preserve"> was</w:t>
      </w:r>
      <w:r w:rsidR="00395A01" w:rsidRPr="00E6095C">
        <w:rPr>
          <w:rFonts w:ascii="Times New Roman" w:hAnsi="Times New Roman"/>
          <w:sz w:val="24"/>
          <w:szCs w:val="24"/>
        </w:rPr>
        <w:t>, in the process,</w:t>
      </w:r>
      <w:r w:rsidRPr="00E6095C">
        <w:rPr>
          <w:rFonts w:ascii="Times New Roman" w:hAnsi="Times New Roman"/>
          <w:sz w:val="24"/>
          <w:szCs w:val="24"/>
        </w:rPr>
        <w:t xml:space="preserve"> contrasted with the plight of those he directed to fight. Living “high on the hog”,</w:t>
      </w:r>
      <w:r w:rsidRPr="00E6095C">
        <w:rPr>
          <w:rStyle w:val="FootnoteReference"/>
          <w:rFonts w:ascii="Times New Roman" w:hAnsi="Times New Roman"/>
          <w:sz w:val="24"/>
          <w:szCs w:val="24"/>
        </w:rPr>
        <w:footnoteReference w:id="110"/>
      </w:r>
      <w:r w:rsidRPr="00E6095C">
        <w:rPr>
          <w:rFonts w:ascii="Times New Roman" w:hAnsi="Times New Roman"/>
          <w:sz w:val="24"/>
          <w:szCs w:val="24"/>
        </w:rPr>
        <w:t xml:space="preserve"> bin Laden was obituarised as a proud, vain man, as evidenced by the video footage released after his capture. As one ‘Senior Intelligence Official’ noted, “he jealously guarded his image”: “you can see that his beard has been dyed black…[and the] video clip shows him watching his own images on television”.</w:t>
      </w:r>
      <w:r w:rsidRPr="00E6095C">
        <w:rPr>
          <w:rStyle w:val="FootnoteReference"/>
          <w:rFonts w:ascii="Times New Roman" w:hAnsi="Times New Roman"/>
          <w:sz w:val="24"/>
          <w:szCs w:val="24"/>
        </w:rPr>
        <w:footnoteReference w:id="111"/>
      </w:r>
      <w:r w:rsidRPr="00E6095C">
        <w:rPr>
          <w:rFonts w:ascii="Times New Roman" w:hAnsi="Times New Roman"/>
          <w:sz w:val="24"/>
          <w:szCs w:val="24"/>
        </w:rPr>
        <w:t xml:space="preserve"> These </w:t>
      </w:r>
      <w:r w:rsidRPr="00E6095C">
        <w:rPr>
          <w:rFonts w:ascii="Times New Roman" w:hAnsi="Times New Roman"/>
          <w:sz w:val="24"/>
          <w:szCs w:val="24"/>
        </w:rPr>
        <w:lastRenderedPageBreak/>
        <w:t>revelations, it was hoped, showed an “alone and desperate” bin Laden, isolated from the “hardships” of “the fighters”, left “in a small room looking at a TV of pictures of himself”.</w:t>
      </w:r>
      <w:r w:rsidRPr="00E6095C">
        <w:rPr>
          <w:rStyle w:val="FootnoteReference"/>
          <w:rFonts w:ascii="Times New Roman" w:hAnsi="Times New Roman"/>
          <w:sz w:val="24"/>
          <w:szCs w:val="24"/>
        </w:rPr>
        <w:footnoteReference w:id="112"/>
      </w:r>
      <w:r w:rsidRPr="00E6095C">
        <w:rPr>
          <w:rFonts w:ascii="Times New Roman" w:hAnsi="Times New Roman"/>
          <w:sz w:val="24"/>
          <w:szCs w:val="24"/>
        </w:rPr>
        <w:t xml:space="preserve"> And, when fighting eventually arrived at his door, this ‘butcher’s’ cowardice was confirmed as he opted to hide, “behind women who were put in front of him as a shield”.</w:t>
      </w:r>
      <w:r w:rsidRPr="00E6095C">
        <w:rPr>
          <w:rStyle w:val="FootnoteReference"/>
          <w:rFonts w:ascii="Times New Roman" w:hAnsi="Times New Roman"/>
          <w:sz w:val="24"/>
          <w:szCs w:val="24"/>
        </w:rPr>
        <w:footnoteReference w:id="113"/>
      </w:r>
      <w:r w:rsidRPr="00E6095C">
        <w:rPr>
          <w:rFonts w:ascii="Times New Roman" w:hAnsi="Times New Roman"/>
          <w:sz w:val="24"/>
          <w:szCs w:val="24"/>
        </w:rPr>
        <w:t xml:space="preserve"> </w:t>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 xml:space="preserve">In sum, bin Laden’s </w:t>
      </w:r>
      <w:proofErr w:type="spellStart"/>
      <w:r w:rsidRPr="00E6095C">
        <w:rPr>
          <w:rFonts w:ascii="Times New Roman" w:hAnsi="Times New Roman"/>
          <w:sz w:val="24"/>
          <w:szCs w:val="24"/>
        </w:rPr>
        <w:t>obituarisation</w:t>
      </w:r>
      <w:proofErr w:type="spellEnd"/>
      <w:r w:rsidRPr="00E6095C">
        <w:rPr>
          <w:rFonts w:ascii="Times New Roman" w:hAnsi="Times New Roman"/>
          <w:sz w:val="24"/>
          <w:szCs w:val="24"/>
        </w:rPr>
        <w:t xml:space="preserve"> by Obama’s Administration clearly offered an opportunity for further condemnation of the man widely viewed as the war on terror’s instigator. Absent – or forgotten – here was any sustained reflection on the contexts or aims of his conflict with the United States. Politics only surfaced in expressions of the liberal demands deemed antithetic to bin Laden’s own struggle for which others across the Middle East and North Africa were now striving. Instead, he was demonised and discredited as a cowardly terrorist, reinforcing the writing of legitimacy into his killing (or disappearance) explored above.</w:t>
      </w:r>
    </w:p>
    <w:p w:rsidR="00FC792D" w:rsidRPr="00E6095C" w:rsidRDefault="00FC792D" w:rsidP="00FC792D">
      <w:pPr>
        <w:rPr>
          <w:rFonts w:ascii="Times New Roman" w:hAnsi="Times New Roman"/>
          <w:b/>
          <w:sz w:val="24"/>
          <w:szCs w:val="24"/>
        </w:rPr>
      </w:pPr>
    </w:p>
    <w:p w:rsidR="00FC792D" w:rsidRPr="00E6095C" w:rsidRDefault="00FC792D" w:rsidP="00FC792D">
      <w:pPr>
        <w:rPr>
          <w:rFonts w:ascii="Times New Roman" w:hAnsi="Times New Roman"/>
          <w:b/>
          <w:sz w:val="24"/>
          <w:szCs w:val="24"/>
        </w:rPr>
      </w:pPr>
      <w:r w:rsidRPr="00E6095C">
        <w:rPr>
          <w:rFonts w:ascii="Times New Roman" w:hAnsi="Times New Roman"/>
          <w:b/>
          <w:sz w:val="24"/>
          <w:szCs w:val="24"/>
        </w:rPr>
        <w:t>After bin Laden</w:t>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A third theme of particular - and increasing - concern in the Administration’s framing of bin Laden’s killing was its likely future significance.</w:t>
      </w:r>
      <w:r w:rsidR="00633284" w:rsidRPr="00E6095C">
        <w:rPr>
          <w:rStyle w:val="FootnoteReference"/>
          <w:rFonts w:ascii="Times New Roman" w:hAnsi="Times New Roman"/>
          <w:sz w:val="24"/>
          <w:szCs w:val="24"/>
        </w:rPr>
        <w:footnoteReference w:id="114"/>
      </w:r>
      <w:r w:rsidRPr="00E6095C">
        <w:rPr>
          <w:rFonts w:ascii="Times New Roman" w:hAnsi="Times New Roman"/>
          <w:sz w:val="24"/>
          <w:szCs w:val="24"/>
        </w:rPr>
        <w:t xml:space="preserve"> Four major consequences of his death were posited throughout the following months, each adding to the sense that we had witnessed an “historic and singular” event,</w:t>
      </w:r>
      <w:r w:rsidRPr="00E6095C">
        <w:rPr>
          <w:rStyle w:val="FootnoteReference"/>
          <w:rFonts w:ascii="Times New Roman" w:hAnsi="Times New Roman"/>
          <w:sz w:val="24"/>
          <w:szCs w:val="24"/>
        </w:rPr>
        <w:footnoteReference w:id="115"/>
      </w:r>
      <w:r w:rsidRPr="00E6095C">
        <w:rPr>
          <w:rFonts w:ascii="Times New Roman" w:hAnsi="Times New Roman"/>
          <w:sz w:val="24"/>
          <w:szCs w:val="24"/>
        </w:rPr>
        <w:t xml:space="preserve"> of “incredible”, “extraordinary”,</w:t>
      </w:r>
      <w:r w:rsidRPr="00E6095C">
        <w:rPr>
          <w:rStyle w:val="FootnoteReference"/>
          <w:rFonts w:ascii="Times New Roman" w:hAnsi="Times New Roman"/>
          <w:sz w:val="24"/>
          <w:szCs w:val="24"/>
        </w:rPr>
        <w:footnoteReference w:id="116"/>
      </w:r>
      <w:r w:rsidRPr="00E6095C">
        <w:rPr>
          <w:rFonts w:ascii="Times New Roman" w:hAnsi="Times New Roman"/>
          <w:sz w:val="24"/>
          <w:szCs w:val="24"/>
        </w:rPr>
        <w:t xml:space="preserve"> and “monumental” proportions.</w:t>
      </w:r>
      <w:r w:rsidRPr="00E6095C">
        <w:rPr>
          <w:rStyle w:val="FootnoteReference"/>
          <w:rFonts w:ascii="Times New Roman" w:hAnsi="Times New Roman"/>
          <w:sz w:val="24"/>
          <w:szCs w:val="24"/>
        </w:rPr>
        <w:footnoteReference w:id="117"/>
      </w:r>
      <w:r w:rsidRPr="00E6095C">
        <w:rPr>
          <w:rFonts w:ascii="Times New Roman" w:hAnsi="Times New Roman"/>
          <w:sz w:val="24"/>
          <w:szCs w:val="24"/>
        </w:rPr>
        <w:t xml:space="preserve"> </w:t>
      </w:r>
      <w:r w:rsidR="005E1767" w:rsidRPr="00E6095C">
        <w:rPr>
          <w:rFonts w:ascii="Times New Roman" w:hAnsi="Times New Roman"/>
          <w:sz w:val="24"/>
          <w:szCs w:val="24"/>
        </w:rPr>
        <w:t xml:space="preserve">These concerned: </w:t>
      </w:r>
      <w:r w:rsidRPr="00E6095C">
        <w:rPr>
          <w:rFonts w:ascii="Times New Roman" w:hAnsi="Times New Roman"/>
          <w:sz w:val="24"/>
          <w:szCs w:val="24"/>
        </w:rPr>
        <w:t>al Qaeda’s future, (inter)national security, the US/Pakistan relationship, and the American national identity, respectively.</w:t>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First, on al Qaeda’s future, the Obama Administration framed the operation as “the most significant victory”</w:t>
      </w:r>
      <w:r w:rsidRPr="00E6095C">
        <w:rPr>
          <w:rStyle w:val="FootnoteReference"/>
          <w:rFonts w:ascii="Times New Roman" w:hAnsi="Times New Roman"/>
          <w:sz w:val="24"/>
          <w:szCs w:val="24"/>
        </w:rPr>
        <w:footnoteReference w:id="118"/>
      </w:r>
      <w:r w:rsidRPr="00E6095C">
        <w:rPr>
          <w:rFonts w:ascii="Times New Roman" w:hAnsi="Times New Roman"/>
          <w:sz w:val="24"/>
          <w:szCs w:val="24"/>
        </w:rPr>
        <w:t xml:space="preserve"> and “greatest achievement”</w:t>
      </w:r>
      <w:r w:rsidRPr="00E6095C">
        <w:rPr>
          <w:rStyle w:val="FootnoteReference"/>
          <w:rFonts w:ascii="Times New Roman" w:hAnsi="Times New Roman"/>
          <w:sz w:val="24"/>
          <w:szCs w:val="24"/>
        </w:rPr>
        <w:footnoteReference w:id="119"/>
      </w:r>
      <w:r w:rsidRPr="00E6095C">
        <w:rPr>
          <w:rFonts w:ascii="Times New Roman" w:hAnsi="Times New Roman"/>
          <w:sz w:val="24"/>
          <w:szCs w:val="24"/>
        </w:rPr>
        <w:t xml:space="preserve"> of the war on terror to date. This “major blow” not only concerned the removal of al Qaeda’s active leader, after a decade-long conflict. It also related to the impact of his death for would-be terrorists. As a Senior </w:t>
      </w:r>
      <w:proofErr w:type="spellStart"/>
      <w:r w:rsidRPr="00E6095C">
        <w:rPr>
          <w:rFonts w:ascii="Times New Roman" w:hAnsi="Times New Roman"/>
          <w:sz w:val="24"/>
          <w:szCs w:val="24"/>
        </w:rPr>
        <w:t>Defense</w:t>
      </w:r>
      <w:proofErr w:type="spellEnd"/>
      <w:r w:rsidRPr="00E6095C">
        <w:rPr>
          <w:rFonts w:ascii="Times New Roman" w:hAnsi="Times New Roman"/>
          <w:sz w:val="24"/>
          <w:szCs w:val="24"/>
        </w:rPr>
        <w:t xml:space="preserve"> Official noted, his killing “should send a signal” indicating “U.S. resolve” and “capability” to bring terrorists to “justice”.</w:t>
      </w:r>
      <w:r w:rsidRPr="00E6095C">
        <w:rPr>
          <w:rStyle w:val="FootnoteReference"/>
          <w:rFonts w:ascii="Times New Roman" w:hAnsi="Times New Roman"/>
          <w:sz w:val="24"/>
          <w:szCs w:val="24"/>
        </w:rPr>
        <w:footnoteReference w:id="120"/>
      </w:r>
      <w:r w:rsidRPr="00E6095C">
        <w:rPr>
          <w:rFonts w:ascii="Times New Roman" w:hAnsi="Times New Roman"/>
          <w:sz w:val="24"/>
          <w:szCs w:val="24"/>
        </w:rPr>
        <w:t xml:space="preserve"> The operation would encourage “other al Qaeda leaders out there” to re-evaluate “their safety and security”.</w:t>
      </w:r>
      <w:r w:rsidRPr="00E6095C">
        <w:rPr>
          <w:rStyle w:val="FootnoteReference"/>
          <w:rFonts w:ascii="Times New Roman" w:hAnsi="Times New Roman"/>
          <w:sz w:val="24"/>
          <w:szCs w:val="24"/>
        </w:rPr>
        <w:footnoteReference w:id="121"/>
      </w:r>
      <w:r w:rsidRPr="00E6095C">
        <w:rPr>
          <w:rFonts w:ascii="Times New Roman" w:hAnsi="Times New Roman"/>
          <w:sz w:val="24"/>
          <w:szCs w:val="24"/>
        </w:rPr>
        <w:t xml:space="preserve"> Thus, after “what occurred on Sunday”,</w:t>
      </w:r>
      <w:r w:rsidRPr="00E6095C">
        <w:rPr>
          <w:rStyle w:val="FootnoteReference"/>
          <w:rFonts w:ascii="Times New Roman" w:hAnsi="Times New Roman"/>
          <w:sz w:val="24"/>
          <w:szCs w:val="24"/>
        </w:rPr>
        <w:footnoteReference w:id="122"/>
      </w:r>
      <w:r w:rsidRPr="00E6095C">
        <w:rPr>
          <w:rFonts w:ascii="Times New Roman" w:hAnsi="Times New Roman"/>
          <w:sz w:val="24"/>
          <w:szCs w:val="24"/>
        </w:rPr>
        <w:t xml:space="preserve"> </w:t>
      </w:r>
      <w:r w:rsidRPr="00E6095C">
        <w:rPr>
          <w:rFonts w:ascii="Times New Roman" w:hAnsi="Times New Roman"/>
          <w:sz w:val="24"/>
          <w:szCs w:val="24"/>
        </w:rPr>
        <w:lastRenderedPageBreak/>
        <w:t>they “should be watching their back” because America would “finish the job”.</w:t>
      </w:r>
      <w:r w:rsidRPr="00E6095C">
        <w:rPr>
          <w:rStyle w:val="FootnoteReference"/>
          <w:rFonts w:ascii="Times New Roman" w:hAnsi="Times New Roman"/>
          <w:sz w:val="24"/>
          <w:szCs w:val="24"/>
        </w:rPr>
        <w:footnoteReference w:id="123"/>
      </w:r>
      <w:r w:rsidRPr="00E6095C">
        <w:rPr>
          <w:rFonts w:ascii="Times New Roman" w:hAnsi="Times New Roman"/>
          <w:sz w:val="24"/>
          <w:szCs w:val="24"/>
        </w:rPr>
        <w:t xml:space="preserve"> Yet, as this framing implied, al Qaeda would</w:t>
      </w:r>
      <w:r w:rsidR="00F83819" w:rsidRPr="00E6095C">
        <w:rPr>
          <w:rFonts w:ascii="Times New Roman" w:hAnsi="Times New Roman"/>
          <w:sz w:val="24"/>
          <w:szCs w:val="24"/>
        </w:rPr>
        <w:t xml:space="preserve"> likely outlive its figurehead. Although</w:t>
      </w:r>
      <w:r w:rsidR="00DC0D80" w:rsidRPr="00E6095C">
        <w:rPr>
          <w:rFonts w:ascii="Times New Roman" w:hAnsi="Times New Roman"/>
          <w:sz w:val="24"/>
          <w:szCs w:val="24"/>
        </w:rPr>
        <w:t xml:space="preserve"> </w:t>
      </w:r>
      <w:r w:rsidRPr="00E6095C">
        <w:rPr>
          <w:rFonts w:ascii="Times New Roman" w:hAnsi="Times New Roman"/>
          <w:sz w:val="24"/>
          <w:szCs w:val="24"/>
        </w:rPr>
        <w:t>“the head off the snake” had been removed, “the body, while battered … is still there”.</w:t>
      </w:r>
      <w:r w:rsidRPr="00E6095C">
        <w:rPr>
          <w:rStyle w:val="FootnoteReference"/>
          <w:rFonts w:ascii="Times New Roman" w:hAnsi="Times New Roman"/>
          <w:sz w:val="24"/>
          <w:szCs w:val="24"/>
        </w:rPr>
        <w:footnoteReference w:id="124"/>
      </w:r>
      <w:r w:rsidRPr="00E6095C">
        <w:rPr>
          <w:rFonts w:ascii="Times New Roman" w:hAnsi="Times New Roman"/>
          <w:sz w:val="24"/>
          <w:szCs w:val="24"/>
        </w:rPr>
        <w:t xml:space="preserve"> </w:t>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Second, on US and global security, the Obama Administration emphasised that bin Laden’s demise increased the safety of Americans</w:t>
      </w:r>
      <w:r w:rsidR="00DC0D80" w:rsidRPr="00E6095C">
        <w:rPr>
          <w:rFonts w:ascii="Times New Roman" w:hAnsi="Times New Roman"/>
          <w:sz w:val="24"/>
          <w:szCs w:val="24"/>
        </w:rPr>
        <w:t xml:space="preserve">, </w:t>
      </w:r>
      <w:r w:rsidR="00353096" w:rsidRPr="00E6095C">
        <w:rPr>
          <w:rFonts w:ascii="Times New Roman" w:hAnsi="Times New Roman"/>
          <w:sz w:val="24"/>
          <w:szCs w:val="24"/>
        </w:rPr>
        <w:t xml:space="preserve">thus </w:t>
      </w:r>
      <w:r w:rsidR="00DC0D80" w:rsidRPr="00E6095C">
        <w:rPr>
          <w:rFonts w:ascii="Times New Roman" w:hAnsi="Times New Roman"/>
          <w:sz w:val="24"/>
          <w:szCs w:val="24"/>
        </w:rPr>
        <w:t xml:space="preserve">rendering </w:t>
      </w:r>
      <w:r w:rsidRPr="00E6095C">
        <w:rPr>
          <w:rFonts w:ascii="Times New Roman" w:hAnsi="Times New Roman"/>
          <w:sz w:val="24"/>
          <w:szCs w:val="24"/>
        </w:rPr>
        <w:t>the world a “better place”</w:t>
      </w:r>
      <w:r w:rsidR="00353096" w:rsidRPr="00E6095C">
        <w:rPr>
          <w:rFonts w:ascii="Times New Roman" w:hAnsi="Times New Roman"/>
          <w:sz w:val="24"/>
          <w:szCs w:val="24"/>
        </w:rPr>
        <w:t>.</w:t>
      </w:r>
      <w:r w:rsidRPr="00E6095C">
        <w:rPr>
          <w:rStyle w:val="FootnoteReference"/>
          <w:rFonts w:ascii="Times New Roman" w:hAnsi="Times New Roman"/>
          <w:sz w:val="24"/>
          <w:szCs w:val="24"/>
        </w:rPr>
        <w:footnoteReference w:id="125"/>
      </w:r>
      <w:r w:rsidR="00A55652" w:rsidRPr="00E6095C">
        <w:rPr>
          <w:rFonts w:ascii="Times New Roman" w:hAnsi="Times New Roman"/>
          <w:sz w:val="24"/>
          <w:szCs w:val="24"/>
        </w:rPr>
        <w:t xml:space="preserve"> </w:t>
      </w:r>
      <w:r w:rsidRPr="00E6095C">
        <w:rPr>
          <w:rFonts w:ascii="Times New Roman" w:hAnsi="Times New Roman"/>
          <w:sz w:val="24"/>
          <w:szCs w:val="24"/>
        </w:rPr>
        <w:t xml:space="preserve">That Osama bin Laden would “never again threaten the United States of America” was a frequent feature </w:t>
      </w:r>
      <w:r w:rsidR="004D1FC4" w:rsidRPr="00E6095C">
        <w:rPr>
          <w:rFonts w:ascii="Times New Roman" w:hAnsi="Times New Roman"/>
          <w:sz w:val="24"/>
          <w:szCs w:val="24"/>
        </w:rPr>
        <w:t>of this unfolding narrative</w:t>
      </w:r>
      <w:r w:rsidRPr="00E6095C">
        <w:rPr>
          <w:rFonts w:ascii="Times New Roman" w:hAnsi="Times New Roman"/>
          <w:sz w:val="24"/>
          <w:szCs w:val="24"/>
        </w:rPr>
        <w:t>.</w:t>
      </w:r>
      <w:r w:rsidRPr="00E6095C">
        <w:rPr>
          <w:rStyle w:val="FootnoteReference"/>
          <w:rFonts w:ascii="Times New Roman" w:hAnsi="Times New Roman"/>
          <w:sz w:val="24"/>
          <w:szCs w:val="24"/>
        </w:rPr>
        <w:footnoteReference w:id="126"/>
      </w:r>
      <w:r w:rsidRPr="00E6095C">
        <w:rPr>
          <w:rFonts w:ascii="Times New Roman" w:hAnsi="Times New Roman"/>
          <w:sz w:val="24"/>
          <w:szCs w:val="24"/>
        </w:rPr>
        <w:t xml:space="preserve"> Optimism</w:t>
      </w:r>
      <w:r w:rsidR="004D1FC4" w:rsidRPr="00E6095C">
        <w:rPr>
          <w:rFonts w:ascii="Times New Roman" w:hAnsi="Times New Roman"/>
          <w:sz w:val="24"/>
          <w:szCs w:val="24"/>
        </w:rPr>
        <w:t>, however,</w:t>
      </w:r>
      <w:r w:rsidRPr="00E6095C">
        <w:rPr>
          <w:rFonts w:ascii="Times New Roman" w:hAnsi="Times New Roman"/>
          <w:sz w:val="24"/>
          <w:szCs w:val="24"/>
        </w:rPr>
        <w:t xml:space="preserve"> was moderately cautious, given that there were still “threats out there”.</w:t>
      </w:r>
      <w:r w:rsidRPr="00E6095C">
        <w:rPr>
          <w:rStyle w:val="FootnoteReference"/>
          <w:rFonts w:ascii="Times New Roman" w:hAnsi="Times New Roman"/>
          <w:sz w:val="24"/>
          <w:szCs w:val="24"/>
        </w:rPr>
        <w:footnoteReference w:id="127"/>
      </w:r>
      <w:r w:rsidRPr="00E6095C">
        <w:rPr>
          <w:rFonts w:ascii="Times New Roman" w:hAnsi="Times New Roman"/>
          <w:sz w:val="24"/>
          <w:szCs w:val="24"/>
        </w:rPr>
        <w:t xml:space="preserve"> The ‘body of the snake’, in particular, presented the potential for “revenge attacks”</w:t>
      </w:r>
      <w:r w:rsidRPr="00E6095C">
        <w:rPr>
          <w:rStyle w:val="FootnoteReference"/>
          <w:rFonts w:ascii="Times New Roman" w:hAnsi="Times New Roman"/>
          <w:sz w:val="20"/>
          <w:szCs w:val="20"/>
        </w:rPr>
        <w:footnoteReference w:id="128"/>
      </w:r>
      <w:r w:rsidRPr="00E6095C">
        <w:rPr>
          <w:rFonts w:ascii="Times New Roman" w:hAnsi="Times New Roman"/>
          <w:sz w:val="24"/>
          <w:szCs w:val="24"/>
        </w:rPr>
        <w:t>, with a need, therefore, for American “hyper-vigilance”.</w:t>
      </w:r>
      <w:r w:rsidRPr="00E6095C">
        <w:rPr>
          <w:rStyle w:val="FootnoteReference"/>
          <w:rFonts w:ascii="Times New Roman" w:hAnsi="Times New Roman"/>
          <w:sz w:val="24"/>
          <w:szCs w:val="24"/>
        </w:rPr>
        <w:footnoteReference w:id="129"/>
      </w:r>
      <w:r w:rsidRPr="00E6095C">
        <w:rPr>
          <w:rFonts w:ascii="Times New Roman" w:hAnsi="Times New Roman"/>
          <w:sz w:val="24"/>
          <w:szCs w:val="24"/>
        </w:rPr>
        <w:t xml:space="preserve"> As such, while the mission was a significant step toward American and global security, Americans and their allies should be “under no illusion that killing bin Laden removes the threat entirely”.</w:t>
      </w:r>
      <w:r w:rsidRPr="00E6095C">
        <w:rPr>
          <w:rStyle w:val="FootnoteReference"/>
          <w:rFonts w:ascii="Times New Roman" w:hAnsi="Times New Roman"/>
          <w:sz w:val="24"/>
          <w:szCs w:val="24"/>
        </w:rPr>
        <w:footnoteReference w:id="130"/>
      </w:r>
      <w:r w:rsidRPr="00E6095C">
        <w:rPr>
          <w:rFonts w:ascii="Times New Roman" w:hAnsi="Times New Roman"/>
          <w:sz w:val="24"/>
          <w:szCs w:val="24"/>
        </w:rPr>
        <w:t xml:space="preserve"> In short, the US was “not done going after terrorists”.</w:t>
      </w:r>
      <w:r w:rsidRPr="00E6095C">
        <w:rPr>
          <w:rStyle w:val="FootnoteReference"/>
          <w:rFonts w:ascii="Times New Roman" w:hAnsi="Times New Roman"/>
          <w:sz w:val="24"/>
          <w:szCs w:val="24"/>
        </w:rPr>
        <w:footnoteReference w:id="131"/>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 xml:space="preserve">Third, America’s relationship with Pakistan was </w:t>
      </w:r>
      <w:r w:rsidR="004102EE" w:rsidRPr="00E6095C">
        <w:rPr>
          <w:rFonts w:ascii="Times New Roman" w:hAnsi="Times New Roman"/>
          <w:sz w:val="24"/>
          <w:szCs w:val="24"/>
        </w:rPr>
        <w:t xml:space="preserve">also </w:t>
      </w:r>
      <w:r w:rsidRPr="00E6095C">
        <w:rPr>
          <w:rFonts w:ascii="Times New Roman" w:hAnsi="Times New Roman"/>
          <w:sz w:val="24"/>
          <w:szCs w:val="24"/>
        </w:rPr>
        <w:t xml:space="preserve">widely discussed due to two principal reasons: </w:t>
      </w:r>
      <w:r w:rsidR="001061DA" w:rsidRPr="00E6095C">
        <w:rPr>
          <w:rFonts w:ascii="Times New Roman" w:hAnsi="Times New Roman"/>
          <w:sz w:val="24"/>
          <w:szCs w:val="24"/>
        </w:rPr>
        <w:t>(</w:t>
      </w:r>
      <w:proofErr w:type="spellStart"/>
      <w:r w:rsidR="001061DA" w:rsidRPr="00E6095C">
        <w:rPr>
          <w:rFonts w:ascii="Times New Roman" w:hAnsi="Times New Roman"/>
          <w:sz w:val="24"/>
          <w:szCs w:val="24"/>
        </w:rPr>
        <w:t>i</w:t>
      </w:r>
      <w:proofErr w:type="spellEnd"/>
      <w:r w:rsidR="001061DA" w:rsidRPr="00E6095C">
        <w:rPr>
          <w:rFonts w:ascii="Times New Roman" w:hAnsi="Times New Roman"/>
          <w:sz w:val="24"/>
          <w:szCs w:val="24"/>
        </w:rPr>
        <w:t xml:space="preserve">) </w:t>
      </w:r>
      <w:r w:rsidRPr="00E6095C">
        <w:rPr>
          <w:rFonts w:ascii="Times New Roman" w:hAnsi="Times New Roman"/>
          <w:sz w:val="24"/>
          <w:szCs w:val="24"/>
        </w:rPr>
        <w:t>the suspicion that Pakistan had been either “involved or incompetent”</w:t>
      </w:r>
      <w:r w:rsidRPr="00E6095C">
        <w:rPr>
          <w:rStyle w:val="FootnoteReference"/>
          <w:rFonts w:ascii="Times New Roman" w:hAnsi="Times New Roman"/>
          <w:sz w:val="24"/>
          <w:szCs w:val="24"/>
        </w:rPr>
        <w:footnoteReference w:id="132"/>
      </w:r>
      <w:r w:rsidRPr="00E6095C">
        <w:rPr>
          <w:rFonts w:ascii="Times New Roman" w:hAnsi="Times New Roman"/>
          <w:sz w:val="24"/>
          <w:szCs w:val="24"/>
        </w:rPr>
        <w:t xml:space="preserve"> in bin Laden’s </w:t>
      </w:r>
      <w:proofErr w:type="spellStart"/>
      <w:r w:rsidRPr="00E6095C">
        <w:rPr>
          <w:rFonts w:ascii="Times New Roman" w:hAnsi="Times New Roman"/>
          <w:sz w:val="24"/>
          <w:szCs w:val="24"/>
        </w:rPr>
        <w:t>Abbot</w:t>
      </w:r>
      <w:r w:rsidR="001061DA" w:rsidRPr="00E6095C">
        <w:rPr>
          <w:rFonts w:ascii="Times New Roman" w:hAnsi="Times New Roman"/>
          <w:sz w:val="24"/>
          <w:szCs w:val="24"/>
        </w:rPr>
        <w:t>tabad</w:t>
      </w:r>
      <w:proofErr w:type="spellEnd"/>
      <w:r w:rsidR="001061DA" w:rsidRPr="00E6095C">
        <w:rPr>
          <w:rFonts w:ascii="Times New Roman" w:hAnsi="Times New Roman"/>
          <w:sz w:val="24"/>
          <w:szCs w:val="24"/>
        </w:rPr>
        <w:t xml:space="preserve"> residence; </w:t>
      </w:r>
      <w:r w:rsidRPr="00E6095C">
        <w:rPr>
          <w:rFonts w:ascii="Times New Roman" w:hAnsi="Times New Roman"/>
          <w:sz w:val="24"/>
          <w:szCs w:val="24"/>
        </w:rPr>
        <w:t>and</w:t>
      </w:r>
      <w:r w:rsidR="001061DA" w:rsidRPr="00E6095C">
        <w:rPr>
          <w:rFonts w:ascii="Times New Roman" w:hAnsi="Times New Roman"/>
          <w:sz w:val="24"/>
          <w:szCs w:val="24"/>
        </w:rPr>
        <w:t>, (ii)</w:t>
      </w:r>
      <w:r w:rsidRPr="00E6095C">
        <w:rPr>
          <w:rFonts w:ascii="Times New Roman" w:hAnsi="Times New Roman"/>
          <w:sz w:val="24"/>
          <w:szCs w:val="24"/>
        </w:rPr>
        <w:t xml:space="preserve"> the operation’s questionable legality given its conduct on Pakistani soil. The dominant portrayal of this relationship emphasised the </w:t>
      </w:r>
      <w:r w:rsidR="00F96DAA" w:rsidRPr="00E6095C">
        <w:rPr>
          <w:rFonts w:ascii="Times New Roman" w:hAnsi="Times New Roman"/>
          <w:sz w:val="24"/>
          <w:szCs w:val="24"/>
        </w:rPr>
        <w:t>mutuality of interests in the</w:t>
      </w:r>
      <w:r w:rsidRPr="00E6095C">
        <w:rPr>
          <w:rFonts w:ascii="Times New Roman" w:hAnsi="Times New Roman"/>
          <w:sz w:val="24"/>
          <w:szCs w:val="24"/>
        </w:rPr>
        <w:t xml:space="preserve"> </w:t>
      </w:r>
      <w:r w:rsidR="00F96DAA" w:rsidRPr="00E6095C">
        <w:rPr>
          <w:rFonts w:ascii="Times New Roman" w:hAnsi="Times New Roman"/>
          <w:sz w:val="24"/>
          <w:szCs w:val="24"/>
        </w:rPr>
        <w:t>combating of</w:t>
      </w:r>
      <w:r w:rsidRPr="00E6095C">
        <w:rPr>
          <w:rFonts w:ascii="Times New Roman" w:hAnsi="Times New Roman"/>
          <w:sz w:val="24"/>
          <w:szCs w:val="24"/>
        </w:rPr>
        <w:t xml:space="preserve"> al Qaeda. Carney, for instance, stressed the importance of the relationship for American “national security interests”.</w:t>
      </w:r>
      <w:r w:rsidRPr="00E6095C">
        <w:rPr>
          <w:rStyle w:val="FootnoteReference"/>
          <w:rFonts w:ascii="Times New Roman" w:hAnsi="Times New Roman"/>
          <w:sz w:val="24"/>
          <w:szCs w:val="24"/>
        </w:rPr>
        <w:footnoteReference w:id="133"/>
      </w:r>
      <w:r w:rsidRPr="00E6095C">
        <w:rPr>
          <w:rFonts w:ascii="Times New Roman" w:hAnsi="Times New Roman"/>
          <w:sz w:val="24"/>
          <w:szCs w:val="24"/>
        </w:rPr>
        <w:t xml:space="preserve"> Continuing counter-terrorism cooperation was, however, also deemed important to Pakistan: “bin Laden is responsible for supporting operations that have killed scores of Pakistanis as well, so there’s a mutual interest in us working together”.</w:t>
      </w:r>
      <w:r w:rsidRPr="00E6095C">
        <w:rPr>
          <w:rStyle w:val="FootnoteReference"/>
          <w:rFonts w:ascii="Times New Roman" w:hAnsi="Times New Roman"/>
          <w:sz w:val="24"/>
          <w:szCs w:val="24"/>
        </w:rPr>
        <w:footnoteReference w:id="134"/>
      </w:r>
      <w:r w:rsidRPr="00E6095C">
        <w:rPr>
          <w:rFonts w:ascii="Times New Roman" w:hAnsi="Times New Roman"/>
          <w:sz w:val="24"/>
          <w:szCs w:val="24"/>
        </w:rPr>
        <w:t xml:space="preserve"> And, as was frequently noted, “more terrorists have been killed on Pakistani soil than probably any other country”.</w:t>
      </w:r>
      <w:r w:rsidRPr="00E6095C">
        <w:rPr>
          <w:rStyle w:val="FootnoteReference"/>
          <w:rFonts w:ascii="Times New Roman" w:hAnsi="Times New Roman"/>
          <w:sz w:val="24"/>
          <w:szCs w:val="24"/>
        </w:rPr>
        <w:footnoteReference w:id="135"/>
      </w:r>
      <w:r w:rsidRPr="00E6095C">
        <w:rPr>
          <w:rFonts w:ascii="Times New Roman" w:hAnsi="Times New Roman"/>
          <w:sz w:val="24"/>
          <w:szCs w:val="24"/>
        </w:rPr>
        <w:t xml:space="preserve"> The narration of this symbiotic relationship benefitted from invocation of historical and contemporary collaboration, whilst also acknowledging the challenges thereof in “a complicated relationship that is not perfect and that requires a lot of attention”.</w:t>
      </w:r>
      <w:r w:rsidRPr="00E6095C">
        <w:rPr>
          <w:rStyle w:val="FootnoteReference"/>
          <w:rFonts w:ascii="Times New Roman" w:hAnsi="Times New Roman"/>
          <w:sz w:val="24"/>
          <w:szCs w:val="24"/>
        </w:rPr>
        <w:footnoteReference w:id="136"/>
      </w:r>
      <w:r w:rsidRPr="00E6095C">
        <w:rPr>
          <w:rFonts w:ascii="Times New Roman" w:hAnsi="Times New Roman"/>
          <w:sz w:val="24"/>
          <w:szCs w:val="24"/>
        </w:rPr>
        <w:t xml:space="preserve"> In this sense, although Pakistan presented “</w:t>
      </w:r>
      <w:r w:rsidRPr="00E6095C">
        <w:rPr>
          <w:rFonts w:ascii="Times New Roman" w:hAnsi="Times New Roman"/>
          <w:sz w:val="24"/>
          <w:szCs w:val="20"/>
        </w:rPr>
        <w:t xml:space="preserve">a steadfast partner … in some areas” of </w:t>
      </w:r>
      <w:r w:rsidRPr="00E6095C">
        <w:rPr>
          <w:rFonts w:ascii="Times New Roman" w:hAnsi="Times New Roman"/>
          <w:sz w:val="24"/>
          <w:szCs w:val="20"/>
        </w:rPr>
        <w:lastRenderedPageBreak/>
        <w:t>counterterrorism,</w:t>
      </w:r>
      <w:r w:rsidRPr="00E6095C">
        <w:rPr>
          <w:rStyle w:val="FootnoteReference"/>
          <w:rFonts w:ascii="Times New Roman" w:hAnsi="Times New Roman"/>
          <w:sz w:val="24"/>
          <w:szCs w:val="20"/>
        </w:rPr>
        <w:footnoteReference w:id="137"/>
      </w:r>
      <w:r w:rsidRPr="00E6095C">
        <w:rPr>
          <w:rFonts w:ascii="Times New Roman" w:hAnsi="Times New Roman"/>
          <w:sz w:val="24"/>
          <w:szCs w:val="20"/>
        </w:rPr>
        <w:t xml:space="preserve"> difficulties in others ensured the Obama Administration would stay true to his predecessor’s approach of </w:t>
      </w:r>
      <w:r w:rsidRPr="00E6095C">
        <w:rPr>
          <w:rFonts w:ascii="Times New Roman" w:hAnsi="Times New Roman"/>
          <w:sz w:val="24"/>
          <w:szCs w:val="24"/>
        </w:rPr>
        <w:t>‘unilateralism where necessary’:</w:t>
      </w:r>
      <w:r w:rsidRPr="00E6095C">
        <w:rPr>
          <w:rStyle w:val="FootnoteReference"/>
          <w:rFonts w:ascii="Times New Roman" w:hAnsi="Times New Roman"/>
          <w:sz w:val="24"/>
          <w:szCs w:val="24"/>
        </w:rPr>
        <w:footnoteReference w:id="138"/>
      </w:r>
      <w:r w:rsidRPr="00E6095C">
        <w:rPr>
          <w:rFonts w:ascii="Times New Roman" w:hAnsi="Times New Roman"/>
          <w:sz w:val="24"/>
          <w:szCs w:val="24"/>
        </w:rPr>
        <w:t xml:space="preserve"> “working with the Pakistanis whenever we can, but also working on our own”.</w:t>
      </w:r>
      <w:r w:rsidRPr="00E6095C">
        <w:rPr>
          <w:rStyle w:val="FootnoteReference"/>
          <w:rFonts w:ascii="Times New Roman" w:hAnsi="Times New Roman"/>
          <w:sz w:val="24"/>
          <w:szCs w:val="24"/>
        </w:rPr>
        <w:footnoteReference w:id="139"/>
      </w:r>
      <w:r w:rsidRPr="00E6095C">
        <w:rPr>
          <w:rFonts w:ascii="Times New Roman" w:hAnsi="Times New Roman"/>
          <w:sz w:val="24"/>
          <w:szCs w:val="24"/>
        </w:rPr>
        <w:t xml:space="preserve"> </w:t>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Fourth, almost immediately, the killing was also inserted into the American historical narrative – “the story of our history”</w:t>
      </w:r>
      <w:r w:rsidRPr="00E6095C">
        <w:rPr>
          <w:rStyle w:val="FootnoteReference"/>
          <w:rFonts w:ascii="Times New Roman" w:hAnsi="Times New Roman"/>
          <w:sz w:val="24"/>
          <w:szCs w:val="24"/>
        </w:rPr>
        <w:footnoteReference w:id="140"/>
      </w:r>
      <w:r w:rsidRPr="00E6095C">
        <w:rPr>
          <w:rFonts w:ascii="Times New Roman" w:hAnsi="Times New Roman"/>
          <w:sz w:val="24"/>
          <w:szCs w:val="24"/>
        </w:rPr>
        <w:t xml:space="preserve"> – as “a good day for America”</w:t>
      </w:r>
      <w:r w:rsidRPr="00E6095C">
        <w:rPr>
          <w:rStyle w:val="FootnoteReference"/>
          <w:rFonts w:ascii="Times New Roman" w:hAnsi="Times New Roman"/>
          <w:sz w:val="24"/>
          <w:szCs w:val="24"/>
        </w:rPr>
        <w:footnoteReference w:id="141"/>
      </w:r>
      <w:r w:rsidRPr="00E6095C">
        <w:rPr>
          <w:rFonts w:ascii="Times New Roman" w:hAnsi="Times New Roman"/>
          <w:sz w:val="24"/>
          <w:szCs w:val="24"/>
        </w:rPr>
        <w:t xml:space="preserve"> and an “historic week in the life of our nation”</w:t>
      </w:r>
      <w:r w:rsidRPr="00E6095C">
        <w:rPr>
          <w:rStyle w:val="FootnoteReference"/>
          <w:rFonts w:ascii="Times New Roman" w:hAnsi="Times New Roman"/>
          <w:sz w:val="24"/>
          <w:szCs w:val="24"/>
        </w:rPr>
        <w:footnoteReference w:id="142"/>
      </w:r>
      <w:r w:rsidRPr="00E6095C">
        <w:rPr>
          <w:rFonts w:ascii="Times New Roman" w:hAnsi="Times New Roman"/>
          <w:sz w:val="24"/>
          <w:szCs w:val="24"/>
        </w:rPr>
        <w:t>. For Carney, it represented a “great victory for the American people”.</w:t>
      </w:r>
      <w:r w:rsidRPr="00E6095C">
        <w:rPr>
          <w:rStyle w:val="FootnoteReference"/>
          <w:rFonts w:ascii="Times New Roman" w:hAnsi="Times New Roman"/>
          <w:sz w:val="24"/>
          <w:szCs w:val="24"/>
        </w:rPr>
        <w:footnoteReference w:id="143"/>
      </w:r>
      <w:r w:rsidRPr="00E6095C">
        <w:rPr>
          <w:rFonts w:ascii="Times New Roman" w:hAnsi="Times New Roman"/>
          <w:sz w:val="24"/>
          <w:szCs w:val="24"/>
        </w:rPr>
        <w:t xml:space="preserve"> Irreducible to internal politicking or “partisan narrative”, this was an “</w:t>
      </w:r>
      <w:r w:rsidRPr="00E6095C">
        <w:rPr>
          <w:rFonts w:ascii="Times New Roman" w:hAnsi="Times New Roman"/>
          <w:i/>
          <w:sz w:val="24"/>
          <w:szCs w:val="24"/>
        </w:rPr>
        <w:t>American</w:t>
      </w:r>
      <w:r w:rsidRPr="00E6095C">
        <w:rPr>
          <w:rFonts w:ascii="Times New Roman" w:hAnsi="Times New Roman"/>
          <w:sz w:val="24"/>
          <w:szCs w:val="24"/>
        </w:rPr>
        <w:t xml:space="preserve"> accomplishment.”</w:t>
      </w:r>
      <w:r w:rsidRPr="00E6095C">
        <w:rPr>
          <w:rStyle w:val="FootnoteReference"/>
          <w:rFonts w:ascii="Times New Roman" w:hAnsi="Times New Roman"/>
          <w:sz w:val="24"/>
          <w:szCs w:val="24"/>
        </w:rPr>
        <w:footnoteReference w:id="144"/>
      </w:r>
      <w:r w:rsidRPr="00E6095C">
        <w:rPr>
          <w:rFonts w:ascii="Times New Roman" w:hAnsi="Times New Roman"/>
          <w:sz w:val="24"/>
          <w:szCs w:val="24"/>
        </w:rPr>
        <w:t xml:space="preserve"> As the President recounted in his State of the Union, party allegiances and personal ambitions “didn’t matter that day in the Situation Room, when I sat next to Bob Gates - man who was George Bush’s </w:t>
      </w:r>
      <w:proofErr w:type="spellStart"/>
      <w:r w:rsidRPr="00E6095C">
        <w:rPr>
          <w:rFonts w:ascii="Times New Roman" w:hAnsi="Times New Roman"/>
          <w:sz w:val="24"/>
          <w:szCs w:val="24"/>
        </w:rPr>
        <w:t>defense</w:t>
      </w:r>
      <w:proofErr w:type="spellEnd"/>
      <w:r w:rsidRPr="00E6095C">
        <w:rPr>
          <w:rFonts w:ascii="Times New Roman" w:hAnsi="Times New Roman"/>
          <w:sz w:val="24"/>
          <w:szCs w:val="24"/>
        </w:rPr>
        <w:t xml:space="preserve"> secretary – and Hillary Clinton – a woman who ran against me for president”.</w:t>
      </w:r>
      <w:r w:rsidRPr="00E6095C">
        <w:rPr>
          <w:rStyle w:val="FootnoteReference"/>
          <w:rFonts w:ascii="Times New Roman" w:hAnsi="Times New Roman"/>
          <w:sz w:val="24"/>
          <w:szCs w:val="24"/>
        </w:rPr>
        <w:footnoteReference w:id="145"/>
      </w:r>
      <w:r w:rsidRPr="00E6095C">
        <w:rPr>
          <w:rFonts w:ascii="Times New Roman" w:hAnsi="Times New Roman"/>
          <w:sz w:val="24"/>
          <w:szCs w:val="24"/>
        </w:rPr>
        <w:t xml:space="preserve"> This </w:t>
      </w:r>
      <w:r w:rsidR="00033624" w:rsidRPr="00E6095C">
        <w:rPr>
          <w:rFonts w:ascii="Times New Roman" w:hAnsi="Times New Roman"/>
          <w:sz w:val="24"/>
          <w:szCs w:val="24"/>
        </w:rPr>
        <w:t>moment</w:t>
      </w:r>
      <w:r w:rsidRPr="00E6095C">
        <w:rPr>
          <w:rFonts w:ascii="Times New Roman" w:hAnsi="Times New Roman"/>
          <w:sz w:val="24"/>
          <w:szCs w:val="24"/>
        </w:rPr>
        <w:t xml:space="preserve"> of unity also reaffirm</w:t>
      </w:r>
      <w:r w:rsidR="00033624" w:rsidRPr="00E6095C">
        <w:rPr>
          <w:rFonts w:ascii="Times New Roman" w:hAnsi="Times New Roman"/>
          <w:sz w:val="24"/>
          <w:szCs w:val="24"/>
        </w:rPr>
        <w:t>ed</w:t>
      </w:r>
      <w:r w:rsidRPr="00E6095C">
        <w:rPr>
          <w:rFonts w:ascii="Times New Roman" w:hAnsi="Times New Roman"/>
          <w:sz w:val="24"/>
          <w:szCs w:val="24"/>
        </w:rPr>
        <w:t xml:space="preserve"> the character of the American national identity. Like Bush before him, Obama insisted that US counter-terrorism operations served as a “reminder of what we’re about as a people”.</w:t>
      </w:r>
      <w:r w:rsidR="000451A7" w:rsidRPr="00E6095C">
        <w:rPr>
          <w:rStyle w:val="FootnoteReference"/>
          <w:rFonts w:ascii="Times New Roman" w:hAnsi="Times New Roman"/>
          <w:sz w:val="24"/>
          <w:szCs w:val="24"/>
        </w:rPr>
        <w:footnoteReference w:id="146"/>
      </w:r>
      <w:r w:rsidRPr="00E6095C">
        <w:rPr>
          <w:rFonts w:ascii="Times New Roman" w:hAnsi="Times New Roman"/>
          <w:sz w:val="24"/>
          <w:szCs w:val="24"/>
        </w:rPr>
        <w:t xml:space="preserve">  And, almost inevitably, constructions of bin Laden’s killing</w:t>
      </w:r>
      <w:r w:rsidR="00540D66" w:rsidRPr="00E6095C">
        <w:rPr>
          <w:rFonts w:ascii="Times New Roman" w:hAnsi="Times New Roman"/>
          <w:sz w:val="24"/>
          <w:szCs w:val="24"/>
        </w:rPr>
        <w:t xml:space="preserve"> both</w:t>
      </w:r>
      <w:r w:rsidRPr="00E6095C">
        <w:rPr>
          <w:rFonts w:ascii="Times New Roman" w:hAnsi="Times New Roman"/>
          <w:sz w:val="24"/>
          <w:szCs w:val="24"/>
        </w:rPr>
        <w:t xml:space="preserve"> drew upon and reinforced notions of American </w:t>
      </w:r>
      <w:proofErr w:type="spellStart"/>
      <w:r w:rsidRPr="00E6095C">
        <w:rPr>
          <w:rFonts w:ascii="Times New Roman" w:hAnsi="Times New Roman"/>
          <w:sz w:val="24"/>
          <w:szCs w:val="24"/>
        </w:rPr>
        <w:t>exceptionalism</w:t>
      </w:r>
      <w:proofErr w:type="spellEnd"/>
      <w:r w:rsidRPr="00E6095C">
        <w:rPr>
          <w:rFonts w:ascii="Times New Roman" w:hAnsi="Times New Roman"/>
          <w:sz w:val="24"/>
          <w:szCs w:val="24"/>
        </w:rPr>
        <w:t xml:space="preserve">: </w:t>
      </w:r>
    </w:p>
    <w:p w:rsidR="00FC792D" w:rsidRPr="00E6095C" w:rsidRDefault="00FC792D" w:rsidP="00FC792D">
      <w:pPr>
        <w:rPr>
          <w:rFonts w:ascii="Times New Roman" w:hAnsi="Times New Roman"/>
          <w:sz w:val="20"/>
          <w:szCs w:val="20"/>
        </w:rPr>
      </w:pPr>
      <w:r w:rsidRPr="00E6095C">
        <w:rPr>
          <w:rFonts w:ascii="Times New Roman" w:hAnsi="Times New Roman"/>
          <w:sz w:val="20"/>
          <w:szCs w:val="20"/>
        </w:rPr>
        <w:tab/>
        <w:t xml:space="preserve">Our national story has been, and still is, the envy of the world. Indeed, the death of Osama bin Laden </w:t>
      </w:r>
      <w:r w:rsidRPr="00E6095C">
        <w:rPr>
          <w:rFonts w:ascii="Times New Roman" w:hAnsi="Times New Roman"/>
          <w:sz w:val="20"/>
          <w:szCs w:val="20"/>
        </w:rPr>
        <w:tab/>
        <w:t xml:space="preserve">after a decade-long manhunt by the United States reminded us earlier this month that, as President </w:t>
      </w:r>
      <w:r w:rsidRPr="00E6095C">
        <w:rPr>
          <w:rFonts w:ascii="Times New Roman" w:hAnsi="Times New Roman"/>
          <w:sz w:val="20"/>
          <w:szCs w:val="20"/>
        </w:rPr>
        <w:tab/>
        <w:t>Obama said, when faced with tough times ‘we do not falter’.</w:t>
      </w:r>
      <w:r w:rsidRPr="00E6095C">
        <w:rPr>
          <w:rStyle w:val="FootnoteReference"/>
          <w:rFonts w:ascii="Times New Roman" w:hAnsi="Times New Roman"/>
          <w:sz w:val="20"/>
          <w:szCs w:val="20"/>
        </w:rPr>
        <w:footnoteReference w:id="147"/>
      </w:r>
    </w:p>
    <w:p w:rsidR="00FC792D" w:rsidRPr="00E6095C" w:rsidRDefault="00FC792D" w:rsidP="00FC792D">
      <w:pPr>
        <w:rPr>
          <w:rFonts w:ascii="Times New Roman" w:hAnsi="Times New Roman"/>
          <w:sz w:val="24"/>
          <w:szCs w:val="24"/>
        </w:rPr>
      </w:pP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First, then, bin Laden’s death was proof that “America does not forget; America will ensure that justice is done”.</w:t>
      </w:r>
      <w:r w:rsidRPr="00E6095C">
        <w:rPr>
          <w:rStyle w:val="FootnoteReference"/>
          <w:rFonts w:ascii="Times New Roman" w:hAnsi="Times New Roman"/>
          <w:sz w:val="24"/>
          <w:szCs w:val="24"/>
        </w:rPr>
        <w:footnoteReference w:id="148"/>
      </w:r>
      <w:r w:rsidRPr="00E6095C">
        <w:rPr>
          <w:rFonts w:ascii="Times New Roman" w:hAnsi="Times New Roman"/>
          <w:sz w:val="24"/>
          <w:szCs w:val="24"/>
        </w:rPr>
        <w:t xml:space="preserve"> Second, beyond accounting for bin Laden’s ultimate defeat, identity-premised narrations also helped to explain the manner of the operation’s prosecution: his body was </w:t>
      </w:r>
      <w:r w:rsidR="00F611A7" w:rsidRPr="00E6095C">
        <w:rPr>
          <w:rFonts w:ascii="Times New Roman" w:hAnsi="Times New Roman"/>
          <w:sz w:val="24"/>
          <w:szCs w:val="24"/>
        </w:rPr>
        <w:t>treated with respect</w:t>
      </w:r>
      <w:r w:rsidRPr="00E6095C">
        <w:rPr>
          <w:rFonts w:ascii="Times New Roman" w:hAnsi="Times New Roman"/>
          <w:sz w:val="24"/>
          <w:szCs w:val="24"/>
        </w:rPr>
        <w:t xml:space="preserve">, for instance, “because that’s </w:t>
      </w:r>
      <w:r w:rsidRPr="00E6095C">
        <w:rPr>
          <w:rFonts w:ascii="Times New Roman" w:hAnsi="Times New Roman"/>
          <w:i/>
          <w:sz w:val="24"/>
          <w:szCs w:val="24"/>
        </w:rPr>
        <w:t>who we are</w:t>
      </w:r>
      <w:r w:rsidRPr="00E6095C">
        <w:rPr>
          <w:rFonts w:ascii="Times New Roman" w:hAnsi="Times New Roman"/>
          <w:sz w:val="24"/>
          <w:szCs w:val="24"/>
        </w:rPr>
        <w:t>” and “we feel very comfortable with the fact”.</w:t>
      </w:r>
      <w:r w:rsidRPr="00E6095C">
        <w:rPr>
          <w:rStyle w:val="FootnoteReference"/>
          <w:rFonts w:ascii="Times New Roman" w:hAnsi="Times New Roman"/>
          <w:sz w:val="24"/>
          <w:szCs w:val="24"/>
        </w:rPr>
        <w:footnoteReference w:id="149"/>
      </w:r>
      <w:r w:rsidRPr="00E6095C">
        <w:rPr>
          <w:rFonts w:ascii="Times New Roman" w:hAnsi="Times New Roman"/>
          <w:sz w:val="24"/>
          <w:szCs w:val="24"/>
        </w:rPr>
        <w:t xml:space="preserve"> Third, the scripting of (an exceptional) American national identity accounted for the refusal to release post-mortem images: “That’s not </w:t>
      </w:r>
      <w:r w:rsidRPr="00E6095C">
        <w:rPr>
          <w:rFonts w:ascii="Times New Roman" w:hAnsi="Times New Roman"/>
          <w:i/>
          <w:sz w:val="24"/>
          <w:szCs w:val="24"/>
        </w:rPr>
        <w:t>who we are</w:t>
      </w:r>
      <w:r w:rsidRPr="00E6095C">
        <w:rPr>
          <w:rFonts w:ascii="Times New Roman" w:hAnsi="Times New Roman"/>
          <w:sz w:val="24"/>
          <w:szCs w:val="24"/>
        </w:rPr>
        <w:t xml:space="preserve">. We </w:t>
      </w:r>
      <w:r w:rsidRPr="00E6095C">
        <w:rPr>
          <w:rFonts w:ascii="Times New Roman" w:hAnsi="Times New Roman"/>
          <w:sz w:val="24"/>
          <w:szCs w:val="24"/>
        </w:rPr>
        <w:lastRenderedPageBreak/>
        <w:t>don’t trot out this stuff as trophies”.</w:t>
      </w:r>
      <w:r w:rsidRPr="00E6095C">
        <w:rPr>
          <w:rStyle w:val="FootnoteReference"/>
          <w:rFonts w:ascii="Times New Roman" w:hAnsi="Times New Roman"/>
          <w:sz w:val="24"/>
          <w:szCs w:val="24"/>
        </w:rPr>
        <w:footnoteReference w:id="150"/>
      </w:r>
      <w:r w:rsidRPr="00E6095C">
        <w:rPr>
          <w:rFonts w:ascii="Times New Roman" w:hAnsi="Times New Roman"/>
          <w:sz w:val="24"/>
          <w:szCs w:val="24"/>
        </w:rPr>
        <w:t xml:space="preserve">  And, fourth, the victims of 9/11 and their families received particular attention in this writing, with bin Laden’s killing increasingly </w:t>
      </w:r>
      <w:r w:rsidR="00337B9C" w:rsidRPr="00E6095C">
        <w:rPr>
          <w:rFonts w:ascii="Times New Roman" w:hAnsi="Times New Roman"/>
          <w:sz w:val="24"/>
          <w:szCs w:val="24"/>
        </w:rPr>
        <w:t>turned</w:t>
      </w:r>
      <w:r w:rsidRPr="00E6095C">
        <w:rPr>
          <w:rFonts w:ascii="Times New Roman" w:hAnsi="Times New Roman"/>
          <w:sz w:val="24"/>
          <w:szCs w:val="24"/>
        </w:rPr>
        <w:t xml:space="preserve"> into a mechanism for that tragedy’s remembrance. For Obama, it “</w:t>
      </w:r>
      <w:r w:rsidRPr="00E6095C">
        <w:rPr>
          <w:rFonts w:ascii="Times New Roman" w:hAnsi="Times New Roman"/>
          <w:sz w:val="24"/>
          <w:szCs w:val="20"/>
        </w:rPr>
        <w:t>sent a signal around the world that we have never forgotten the extraordinary sacrifices that were made on September 11</w:t>
      </w:r>
      <w:r w:rsidRPr="00E6095C">
        <w:rPr>
          <w:rFonts w:ascii="Times New Roman" w:hAnsi="Times New Roman"/>
          <w:sz w:val="24"/>
          <w:szCs w:val="20"/>
          <w:vertAlign w:val="superscript"/>
        </w:rPr>
        <w:t>th</w:t>
      </w:r>
      <w:r w:rsidRPr="00E6095C">
        <w:rPr>
          <w:rFonts w:ascii="Times New Roman" w:hAnsi="Times New Roman"/>
          <w:sz w:val="24"/>
          <w:szCs w:val="20"/>
        </w:rPr>
        <w:t>”.</w:t>
      </w:r>
      <w:r w:rsidRPr="00E6095C">
        <w:rPr>
          <w:rStyle w:val="FootnoteReference"/>
          <w:rFonts w:ascii="Times New Roman" w:hAnsi="Times New Roman"/>
          <w:sz w:val="24"/>
          <w:szCs w:val="20"/>
        </w:rPr>
        <w:footnoteReference w:id="151"/>
      </w:r>
      <w:r w:rsidRPr="00E6095C">
        <w:rPr>
          <w:rFonts w:ascii="Times New Roman" w:hAnsi="Times New Roman"/>
          <w:sz w:val="24"/>
          <w:szCs w:val="24"/>
        </w:rPr>
        <w:t xml:space="preserve"> Although, “a moment long in coming, for the 9/11 families, for this city, and for our nation”</w:t>
      </w:r>
      <w:r w:rsidRPr="00E6095C">
        <w:rPr>
          <w:rStyle w:val="FootnoteReference"/>
          <w:rFonts w:ascii="Times New Roman" w:hAnsi="Times New Roman"/>
          <w:sz w:val="24"/>
          <w:szCs w:val="24"/>
        </w:rPr>
        <w:footnoteReference w:id="152"/>
      </w:r>
      <w:r w:rsidRPr="00E6095C">
        <w:rPr>
          <w:rFonts w:ascii="Times New Roman" w:hAnsi="Times New Roman"/>
          <w:sz w:val="24"/>
          <w:szCs w:val="24"/>
        </w:rPr>
        <w:t xml:space="preserve"> and a “bittersweet moment…for many families of the victims”,</w:t>
      </w:r>
      <w:r w:rsidRPr="00E6095C">
        <w:rPr>
          <w:rStyle w:val="FootnoteReference"/>
          <w:rFonts w:ascii="Times New Roman" w:hAnsi="Times New Roman"/>
          <w:sz w:val="24"/>
          <w:szCs w:val="24"/>
        </w:rPr>
        <w:footnoteReference w:id="153"/>
      </w:r>
      <w:r w:rsidRPr="00E6095C">
        <w:rPr>
          <w:rFonts w:ascii="Times New Roman" w:hAnsi="Times New Roman"/>
          <w:sz w:val="24"/>
          <w:szCs w:val="24"/>
        </w:rPr>
        <w:t xml:space="preserve"> bin Laden’s death was scripted as providing a “sense of closure”.</w:t>
      </w:r>
      <w:r w:rsidRPr="00E6095C">
        <w:rPr>
          <w:rStyle w:val="FootnoteReference"/>
          <w:rFonts w:ascii="Times New Roman" w:hAnsi="Times New Roman"/>
          <w:sz w:val="24"/>
          <w:szCs w:val="24"/>
        </w:rPr>
        <w:footnoteReference w:id="154"/>
      </w:r>
      <w:r w:rsidRPr="00E6095C">
        <w:rPr>
          <w:rFonts w:ascii="Times New Roman" w:hAnsi="Times New Roman"/>
          <w:sz w:val="24"/>
          <w:szCs w:val="24"/>
        </w:rPr>
        <w:t xml:space="preserve"> </w:t>
      </w:r>
      <w:r w:rsidR="00EA45A8" w:rsidRPr="00E6095C">
        <w:rPr>
          <w:rFonts w:ascii="Times New Roman" w:hAnsi="Times New Roman"/>
          <w:sz w:val="24"/>
          <w:szCs w:val="24"/>
        </w:rPr>
        <w:t xml:space="preserve">And, as </w:t>
      </w:r>
      <w:r w:rsidRPr="00E6095C">
        <w:rPr>
          <w:rFonts w:ascii="Times New Roman" w:hAnsi="Times New Roman"/>
          <w:sz w:val="24"/>
          <w:szCs w:val="24"/>
        </w:rPr>
        <w:t>Obama put it, o</w:t>
      </w:r>
      <w:r w:rsidR="001A102B" w:rsidRPr="00E6095C">
        <w:rPr>
          <w:rFonts w:ascii="Times New Roman" w:hAnsi="Times New Roman"/>
          <w:sz w:val="24"/>
          <w:szCs w:val="24"/>
        </w:rPr>
        <w:t>n learning of bin Laden’s death</w:t>
      </w:r>
      <w:r w:rsidRPr="00E6095C">
        <w:rPr>
          <w:rFonts w:ascii="Times New Roman" w:hAnsi="Times New Roman"/>
          <w:sz w:val="24"/>
          <w:szCs w:val="24"/>
        </w:rPr>
        <w:t xml:space="preserve"> America(ns) “experienced the same sense of unity that prevailed on 9/11”.</w:t>
      </w:r>
      <w:r w:rsidRPr="00E6095C">
        <w:rPr>
          <w:rStyle w:val="FootnoteReference"/>
          <w:rFonts w:ascii="Times New Roman" w:hAnsi="Times New Roman"/>
          <w:sz w:val="24"/>
          <w:szCs w:val="24"/>
        </w:rPr>
        <w:footnoteReference w:id="155"/>
      </w:r>
      <w:r w:rsidRPr="00E6095C">
        <w:rPr>
          <w:rFonts w:ascii="Times New Roman" w:hAnsi="Times New Roman"/>
          <w:sz w:val="24"/>
          <w:szCs w:val="24"/>
        </w:rPr>
        <w:t xml:space="preserve"> Within this writing of identity, unity and closure, it was, therefore, entirely: </w:t>
      </w:r>
    </w:p>
    <w:p w:rsidR="00FC792D" w:rsidRPr="00E6095C" w:rsidRDefault="00FC792D" w:rsidP="00FC792D">
      <w:pPr>
        <w:ind w:left="720"/>
        <w:rPr>
          <w:rFonts w:ascii="Times New Roman" w:hAnsi="Times New Roman"/>
          <w:sz w:val="24"/>
          <w:szCs w:val="24"/>
        </w:rPr>
      </w:pPr>
      <w:r w:rsidRPr="00E6095C">
        <w:rPr>
          <w:rFonts w:ascii="Times New Roman" w:hAnsi="Times New Roman"/>
          <w:sz w:val="20"/>
          <w:szCs w:val="20"/>
        </w:rPr>
        <w:t>appropriate and fitting [that the President] travel to New York…in the wake of the successful mission … in order to recognise the terrible loss that New York suffered on 9/11, and to acknowledge the burden that the families of the victims, the loved ones of the victims, have been carrying with them since 9/11, almost 10 years.</w:t>
      </w:r>
      <w:r w:rsidRPr="00E6095C">
        <w:rPr>
          <w:rStyle w:val="FootnoteReference"/>
          <w:rFonts w:ascii="Times New Roman" w:hAnsi="Times New Roman"/>
          <w:sz w:val="20"/>
          <w:szCs w:val="20"/>
        </w:rPr>
        <w:footnoteReference w:id="156"/>
      </w:r>
    </w:p>
    <w:p w:rsidR="00FC792D" w:rsidRPr="00E6095C" w:rsidRDefault="00FC792D" w:rsidP="00FC792D">
      <w:pPr>
        <w:rPr>
          <w:rFonts w:ascii="Times New Roman" w:hAnsi="Times New Roman"/>
          <w:sz w:val="24"/>
          <w:szCs w:val="24"/>
        </w:rPr>
      </w:pPr>
    </w:p>
    <w:p w:rsidR="00FC792D" w:rsidRPr="00E6095C" w:rsidRDefault="00FC792D" w:rsidP="00FC792D">
      <w:pPr>
        <w:rPr>
          <w:rFonts w:ascii="Times New Roman" w:hAnsi="Times New Roman"/>
          <w:b/>
          <w:sz w:val="24"/>
          <w:szCs w:val="24"/>
        </w:rPr>
      </w:pPr>
      <w:r w:rsidRPr="00E6095C">
        <w:rPr>
          <w:rFonts w:ascii="Times New Roman" w:hAnsi="Times New Roman"/>
          <w:b/>
          <w:sz w:val="24"/>
          <w:szCs w:val="24"/>
        </w:rPr>
        <w:t>Framing and Forgetting</w:t>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The article’s final section now turns to remembering and forgetting - and also therefore continuity and discontinuity - in the writing of bin Laden’s killing.</w:t>
      </w:r>
    </w:p>
    <w:p w:rsidR="00FC792D" w:rsidRPr="00E6095C" w:rsidRDefault="00FC792D" w:rsidP="00FC792D">
      <w:pPr>
        <w:rPr>
          <w:rFonts w:ascii="Times New Roman" w:hAnsi="Times New Roman"/>
          <w:sz w:val="24"/>
          <w:szCs w:val="24"/>
        </w:rPr>
      </w:pPr>
      <w:r w:rsidRPr="00E6095C">
        <w:rPr>
          <w:rFonts w:ascii="Times New Roman" w:hAnsi="Times New Roman"/>
          <w:i/>
          <w:sz w:val="24"/>
          <w:szCs w:val="24"/>
        </w:rPr>
        <w:t>Remembering (and) the War on Terror</w:t>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A first point to note from the above discussion is the extent to which bin Laden’s killing engendered a return to core discursive themes that dominated his predecessor’s war on terror. The demonisation of bin Laden and his supporters, for example, via the language of terrorism and cowardice, was prevalent throughout the tenure of the Bush Administration.</w:t>
      </w:r>
      <w:r w:rsidRPr="00E6095C">
        <w:rPr>
          <w:rStyle w:val="FootnoteReference"/>
          <w:rFonts w:ascii="Times New Roman" w:hAnsi="Times New Roman"/>
          <w:sz w:val="24"/>
          <w:szCs w:val="24"/>
        </w:rPr>
        <w:footnoteReference w:id="157"/>
      </w:r>
      <w:r w:rsidRPr="00E6095C">
        <w:rPr>
          <w:rFonts w:ascii="Times New Roman" w:hAnsi="Times New Roman"/>
          <w:sz w:val="24"/>
          <w:szCs w:val="24"/>
        </w:rPr>
        <w:t xml:space="preserve"> The framing of Al Qaeda’s struggle as anachronistic,</w:t>
      </w:r>
      <w:r w:rsidRPr="00E6095C">
        <w:rPr>
          <w:rStyle w:val="FootnoteReference"/>
          <w:rFonts w:ascii="Times New Roman" w:hAnsi="Times New Roman"/>
          <w:sz w:val="24"/>
          <w:szCs w:val="24"/>
        </w:rPr>
        <w:footnoteReference w:id="158"/>
      </w:r>
      <w:r w:rsidRPr="00E6095C">
        <w:rPr>
          <w:rFonts w:ascii="Times New Roman" w:hAnsi="Times New Roman"/>
          <w:sz w:val="24"/>
          <w:szCs w:val="24"/>
        </w:rPr>
        <w:t xml:space="preserve"> and only contingently related to Islam,</w:t>
      </w:r>
      <w:r w:rsidRPr="00E6095C">
        <w:rPr>
          <w:rStyle w:val="FootnoteReference"/>
          <w:rFonts w:ascii="Times New Roman" w:hAnsi="Times New Roman"/>
          <w:sz w:val="24"/>
          <w:szCs w:val="24"/>
        </w:rPr>
        <w:footnoteReference w:id="159"/>
      </w:r>
      <w:r w:rsidRPr="00E6095C">
        <w:rPr>
          <w:rFonts w:ascii="Times New Roman" w:hAnsi="Times New Roman"/>
          <w:sz w:val="24"/>
          <w:szCs w:val="24"/>
        </w:rPr>
        <w:t xml:space="preserve"> were also direct continuations of earlier representations with which Americans were already well familiar. The writing of American violences by each of these Presidents, moreover, is also characterised by considerable discursive overlap: the language of justice, heroism and professionalism, within broader appeals to exceptionalism, being recurrent.</w:t>
      </w:r>
      <w:r w:rsidRPr="00E6095C">
        <w:rPr>
          <w:rStyle w:val="FootnoteReference"/>
          <w:rFonts w:ascii="Times New Roman" w:hAnsi="Times New Roman"/>
          <w:sz w:val="24"/>
          <w:szCs w:val="24"/>
        </w:rPr>
        <w:footnoteReference w:id="160"/>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lastRenderedPageBreak/>
        <w:t>Although these discursive themes extend back beyond Bush’s presidency,</w:t>
      </w:r>
      <w:r w:rsidRPr="00E6095C">
        <w:rPr>
          <w:rStyle w:val="FootnoteReference"/>
          <w:rFonts w:ascii="Times New Roman" w:hAnsi="Times New Roman"/>
          <w:sz w:val="24"/>
          <w:szCs w:val="24"/>
        </w:rPr>
        <w:footnoteReference w:id="161"/>
      </w:r>
      <w:r w:rsidRPr="00E6095C">
        <w:rPr>
          <w:rFonts w:ascii="Times New Roman" w:hAnsi="Times New Roman"/>
          <w:sz w:val="24"/>
          <w:szCs w:val="24"/>
        </w:rPr>
        <w:t xml:space="preserve"> they also shed light on the war on terror’s longevity. Their re-emergence under Obama, indeed, may indicate the continuing hegemony enjoyed by this discourse; one Jackson explains by its institutionalisation in American life and connection to longstanding political myths.</w:t>
      </w:r>
      <w:r w:rsidRPr="00E6095C">
        <w:rPr>
          <w:rStyle w:val="FootnoteReference"/>
          <w:rFonts w:ascii="Times New Roman" w:hAnsi="Times New Roman"/>
          <w:sz w:val="24"/>
          <w:szCs w:val="24"/>
        </w:rPr>
        <w:footnoteReference w:id="162"/>
      </w:r>
      <w:r w:rsidRPr="00E6095C">
        <w:rPr>
          <w:rFonts w:ascii="Times New Roman" w:hAnsi="Times New Roman"/>
          <w:sz w:val="24"/>
          <w:szCs w:val="24"/>
        </w:rPr>
        <w:t xml:space="preserve"> Alternatively, these continuities may be taken simply as further evidence of the lack of political or rhetorical distance between Obama and Bush in relation to the necessity of combating terrorism and securing the US.</w:t>
      </w:r>
      <w:r w:rsidRPr="00E6095C">
        <w:rPr>
          <w:rStyle w:val="FootnoteReference"/>
          <w:rFonts w:ascii="Times New Roman" w:hAnsi="Times New Roman"/>
          <w:sz w:val="24"/>
          <w:szCs w:val="24"/>
        </w:rPr>
        <w:footnoteReference w:id="163"/>
      </w:r>
      <w:r w:rsidRPr="00E6095C">
        <w:rPr>
          <w:rFonts w:ascii="Times New Roman" w:hAnsi="Times New Roman"/>
          <w:sz w:val="24"/>
          <w:szCs w:val="24"/>
        </w:rPr>
        <w:t xml:space="preserve"> Yet, however we explain it, this writing of self and other in familiar and simplified language clearly contributed to more than the condemnation of bin Laden</w:t>
      </w:r>
      <w:r w:rsidR="003B0919" w:rsidRPr="00E6095C">
        <w:rPr>
          <w:rFonts w:ascii="Times New Roman" w:hAnsi="Times New Roman"/>
          <w:sz w:val="24"/>
          <w:szCs w:val="24"/>
        </w:rPr>
        <w:t>,</w:t>
      </w:r>
      <w:r w:rsidR="005276A1" w:rsidRPr="00E6095C">
        <w:rPr>
          <w:rFonts w:ascii="Times New Roman" w:hAnsi="Times New Roman"/>
          <w:sz w:val="24"/>
          <w:szCs w:val="24"/>
        </w:rPr>
        <w:t xml:space="preserve"> the ‘terrorist’</w:t>
      </w:r>
      <w:r w:rsidRPr="00E6095C">
        <w:rPr>
          <w:rFonts w:ascii="Times New Roman" w:hAnsi="Times New Roman"/>
          <w:sz w:val="24"/>
          <w:szCs w:val="24"/>
        </w:rPr>
        <w:t>. It also, simultaneously, contributed to the justification of his killing and the operation from which it resulted. Discursive continuities with the War on Terror, in short, enabled this killing to be written as heroic and professional, successfully completed according to the laws of war,</w:t>
      </w:r>
      <w:r w:rsidR="007C51E8" w:rsidRPr="00E6095C">
        <w:rPr>
          <w:rFonts w:ascii="Times New Roman" w:hAnsi="Times New Roman"/>
          <w:sz w:val="24"/>
          <w:szCs w:val="24"/>
        </w:rPr>
        <w:t xml:space="preserve"> ethically conducted in accord with just war principles,</w:t>
      </w:r>
      <w:r w:rsidRPr="00E6095C">
        <w:rPr>
          <w:rFonts w:ascii="Times New Roman" w:hAnsi="Times New Roman"/>
          <w:sz w:val="24"/>
          <w:szCs w:val="24"/>
        </w:rPr>
        <w:t xml:space="preserve"> and significant in the removal of an active terrorist of dubious moral worth. </w:t>
      </w:r>
    </w:p>
    <w:p w:rsidR="00FC792D" w:rsidRPr="00E6095C" w:rsidRDefault="00FC792D" w:rsidP="00FC792D">
      <w:pPr>
        <w:rPr>
          <w:rFonts w:ascii="Times New Roman" w:hAnsi="Times New Roman"/>
          <w:sz w:val="24"/>
          <w:szCs w:val="24"/>
        </w:rPr>
      </w:pPr>
    </w:p>
    <w:p w:rsidR="00FC792D" w:rsidRPr="00E6095C" w:rsidRDefault="00FC792D" w:rsidP="00FC792D">
      <w:pPr>
        <w:rPr>
          <w:rFonts w:ascii="Times New Roman" w:hAnsi="Times New Roman"/>
          <w:sz w:val="24"/>
          <w:szCs w:val="24"/>
        </w:rPr>
      </w:pPr>
      <w:r w:rsidRPr="00E6095C">
        <w:rPr>
          <w:rFonts w:ascii="Times New Roman" w:hAnsi="Times New Roman"/>
          <w:i/>
          <w:sz w:val="24"/>
          <w:szCs w:val="24"/>
        </w:rPr>
        <w:t>Forgetting (and) bin Laden’s death</w:t>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The article’s introduction included a brief overview of contemporary literatures on social, collective and narrative memory. In it, we noted that practices of remembrance and commemoration have attracted far greater attention, and are subsequently better understood, than dynamics of forgetting. Part of the reason for this relates, simply, to the challenges of identifying and accessing the forgotten given its status as partial or total absence.</w:t>
      </w:r>
      <w:r w:rsidRPr="00E6095C">
        <w:rPr>
          <w:rStyle w:val="FootnoteReference"/>
          <w:rFonts w:ascii="Times New Roman" w:hAnsi="Times New Roman"/>
          <w:sz w:val="24"/>
          <w:szCs w:val="24"/>
        </w:rPr>
        <w:footnoteReference w:id="164"/>
      </w:r>
      <w:r w:rsidRPr="00E6095C">
        <w:rPr>
          <w:rFonts w:ascii="Times New Roman" w:hAnsi="Times New Roman"/>
          <w:sz w:val="24"/>
          <w:szCs w:val="24"/>
        </w:rPr>
        <w:t xml:space="preserve"> At the same time, this forgetting of forgetting might also have something to do with the widespread valorisation of remembrance, and concomitant view of forgetting as failing, negation or loss in everyday and scholarly usage.</w:t>
      </w:r>
      <w:r w:rsidRPr="00E6095C">
        <w:rPr>
          <w:rStyle w:val="FootnoteReference"/>
          <w:rFonts w:ascii="Times New Roman" w:hAnsi="Times New Roman"/>
          <w:sz w:val="24"/>
          <w:szCs w:val="24"/>
        </w:rPr>
        <w:footnoteReference w:id="165"/>
      </w:r>
      <w:r w:rsidRPr="00E6095C">
        <w:rPr>
          <w:rFonts w:ascii="Times New Roman" w:hAnsi="Times New Roman"/>
          <w:sz w:val="24"/>
          <w:szCs w:val="24"/>
        </w:rPr>
        <w:t xml:space="preserve"> </w:t>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 xml:space="preserve">In spite of these challenges - methodological and normative – an important and growing body of literature on the processes of forgetting is now beginning to emerge. Although diverse, two primary insights for this article emerge from this work. First, forgetting is itself shorthand for a large range of practices. There are different types of forgetting, which take place in different sites and locations, by different agents. </w:t>
      </w:r>
      <w:proofErr w:type="spellStart"/>
      <w:r w:rsidRPr="00E6095C">
        <w:rPr>
          <w:rFonts w:ascii="Times New Roman" w:hAnsi="Times New Roman"/>
          <w:sz w:val="24"/>
          <w:szCs w:val="24"/>
        </w:rPr>
        <w:t>Connerton</w:t>
      </w:r>
      <w:proofErr w:type="spellEnd"/>
      <w:r w:rsidRPr="00E6095C">
        <w:rPr>
          <w:rFonts w:ascii="Times New Roman" w:hAnsi="Times New Roman"/>
          <w:sz w:val="24"/>
          <w:szCs w:val="24"/>
        </w:rPr>
        <w:t xml:space="preserve">, for instance, identifies seven forms of forgetting, spanning the repressive and forceful erasure of memories, through </w:t>
      </w:r>
      <w:r w:rsidR="007C51E8" w:rsidRPr="00E6095C">
        <w:rPr>
          <w:rFonts w:ascii="Times New Roman" w:hAnsi="Times New Roman"/>
          <w:sz w:val="24"/>
          <w:szCs w:val="24"/>
        </w:rPr>
        <w:t xml:space="preserve">to </w:t>
      </w:r>
      <w:r w:rsidRPr="00E6095C">
        <w:rPr>
          <w:rFonts w:ascii="Times New Roman" w:hAnsi="Times New Roman"/>
          <w:sz w:val="24"/>
          <w:szCs w:val="24"/>
        </w:rPr>
        <w:lastRenderedPageBreak/>
        <w:t>tacit, shared silences about difficult pasts.</w:t>
      </w:r>
      <w:r w:rsidRPr="00E6095C">
        <w:rPr>
          <w:rStyle w:val="FootnoteReference"/>
          <w:rFonts w:ascii="Times New Roman" w:hAnsi="Times New Roman"/>
          <w:sz w:val="24"/>
          <w:szCs w:val="24"/>
        </w:rPr>
        <w:footnoteReference w:id="166"/>
      </w:r>
      <w:r w:rsidRPr="00E6095C">
        <w:rPr>
          <w:rFonts w:ascii="Times New Roman" w:hAnsi="Times New Roman"/>
          <w:sz w:val="24"/>
          <w:szCs w:val="24"/>
        </w:rPr>
        <w:t xml:space="preserve"> Gregory’s concept of ‘colonial amnesia’ offers an alternative framework, and one that connects to this article’s normative concern in countering amnesiac histories of violence.</w:t>
      </w:r>
      <w:r w:rsidRPr="00E6095C">
        <w:rPr>
          <w:rStyle w:val="FootnoteReference"/>
          <w:rFonts w:ascii="Times New Roman" w:hAnsi="Times New Roman"/>
          <w:sz w:val="24"/>
          <w:szCs w:val="24"/>
        </w:rPr>
        <w:footnoteReference w:id="167"/>
      </w:r>
      <w:r w:rsidRPr="00E6095C">
        <w:rPr>
          <w:rFonts w:ascii="Times New Roman" w:hAnsi="Times New Roman"/>
          <w:sz w:val="24"/>
          <w:szCs w:val="24"/>
        </w:rPr>
        <w:t xml:space="preserve"> Colonial amnesia is, in part, shorthand for processes of narrative forgetting that enable and legitimise imperial violence.</w:t>
      </w:r>
      <w:r w:rsidR="006710CA" w:rsidRPr="00E6095C">
        <w:rPr>
          <w:rFonts w:ascii="Times New Roman" w:hAnsi="Times New Roman"/>
          <w:sz w:val="24"/>
          <w:szCs w:val="24"/>
        </w:rPr>
        <w:t xml:space="preserve">  To forget is to make history, which, too often, serve</w:t>
      </w:r>
      <w:r w:rsidR="00880531" w:rsidRPr="00E6095C">
        <w:rPr>
          <w:rFonts w:ascii="Times New Roman" w:hAnsi="Times New Roman"/>
          <w:sz w:val="24"/>
          <w:szCs w:val="24"/>
        </w:rPr>
        <w:t>s</w:t>
      </w:r>
      <w:r w:rsidR="006710CA" w:rsidRPr="00E6095C">
        <w:rPr>
          <w:rFonts w:ascii="Times New Roman" w:hAnsi="Times New Roman"/>
          <w:sz w:val="24"/>
          <w:szCs w:val="24"/>
        </w:rPr>
        <w:t xml:space="preserve"> as a platform for present and future liberal violences.</w:t>
      </w:r>
    </w:p>
    <w:p w:rsidR="00FC792D" w:rsidRPr="00E6095C" w:rsidRDefault="00FC792D" w:rsidP="00FC792D">
      <w:pPr>
        <w:autoSpaceDE w:val="0"/>
        <w:autoSpaceDN w:val="0"/>
        <w:adjustRightInd w:val="0"/>
        <w:rPr>
          <w:rFonts w:ascii="Times New Roman" w:hAnsi="Times New Roman"/>
          <w:sz w:val="24"/>
          <w:szCs w:val="24"/>
        </w:rPr>
      </w:pPr>
      <w:r w:rsidRPr="00E6095C">
        <w:rPr>
          <w:rFonts w:ascii="Times New Roman" w:hAnsi="Times New Roman"/>
          <w:sz w:val="24"/>
          <w:szCs w:val="24"/>
        </w:rPr>
        <w:t>Second, this literature also usefully demonstrates that the drivers of forgetting are multiple and complex. On the one hand, forgetting occurs as a necessary response to the limits of human cognition, and to the need for simplification in order to narrate, remember, or otherwise make sense of the past.</w:t>
      </w:r>
      <w:r w:rsidRPr="00E6095C">
        <w:rPr>
          <w:rStyle w:val="FootnoteReference"/>
          <w:rFonts w:ascii="Times New Roman" w:hAnsi="Times New Roman"/>
          <w:sz w:val="24"/>
          <w:szCs w:val="24"/>
        </w:rPr>
        <w:footnoteReference w:id="168"/>
      </w:r>
      <w:r w:rsidRPr="00E6095C">
        <w:rPr>
          <w:rFonts w:ascii="Times New Roman" w:hAnsi="Times New Roman"/>
          <w:sz w:val="24"/>
          <w:szCs w:val="24"/>
        </w:rPr>
        <w:t xml:space="preserve"> As </w:t>
      </w:r>
      <w:proofErr w:type="spellStart"/>
      <w:r w:rsidRPr="00E6095C">
        <w:rPr>
          <w:rFonts w:ascii="Times New Roman" w:hAnsi="Times New Roman"/>
          <w:sz w:val="24"/>
          <w:szCs w:val="24"/>
        </w:rPr>
        <w:t>Ricoeur</w:t>
      </w:r>
      <w:proofErr w:type="spellEnd"/>
      <w:r w:rsidRPr="00E6095C">
        <w:rPr>
          <w:rFonts w:ascii="Times New Roman" w:hAnsi="Times New Roman"/>
          <w:sz w:val="24"/>
          <w:szCs w:val="24"/>
        </w:rPr>
        <w:t xml:space="preserve"> argues, “we cannot tell a story without eliminating or dropping some important event according to the kind of plot we intend to build.”</w:t>
      </w:r>
      <w:r w:rsidRPr="00E6095C">
        <w:rPr>
          <w:rStyle w:val="FootnoteReference"/>
          <w:rFonts w:ascii="Times New Roman" w:hAnsi="Times New Roman"/>
          <w:sz w:val="24"/>
          <w:szCs w:val="24"/>
        </w:rPr>
        <w:footnoteReference w:id="169"/>
      </w:r>
      <w:r w:rsidRPr="00E6095C">
        <w:rPr>
          <w:rFonts w:ascii="Times New Roman" w:hAnsi="Times New Roman"/>
          <w:sz w:val="24"/>
          <w:szCs w:val="24"/>
        </w:rPr>
        <w:t xml:space="preserve"> At the same time, because forgetting is an inherently social phenomenon (as </w:t>
      </w:r>
      <w:r w:rsidR="000A4DB9" w:rsidRPr="00E6095C">
        <w:rPr>
          <w:rFonts w:ascii="Times New Roman" w:hAnsi="Times New Roman"/>
          <w:sz w:val="24"/>
          <w:szCs w:val="24"/>
        </w:rPr>
        <w:t>is</w:t>
      </w:r>
      <w:r w:rsidRPr="00E6095C">
        <w:rPr>
          <w:rFonts w:ascii="Times New Roman" w:hAnsi="Times New Roman"/>
          <w:sz w:val="24"/>
          <w:szCs w:val="24"/>
        </w:rPr>
        <w:t xml:space="preserve"> memory), what can be forgotten will be constrained by social contexts, conventions, commemorative forms, political interests and the like. Thus, while, “the ability to remember, to speak of or to commemorate one thing may implicitly be predicated on the ability to keep silent on others…many of these silences and exclusions are far from benign and often reflect real desires to mute certain aspects of the past”.</w:t>
      </w:r>
      <w:r w:rsidRPr="00E6095C">
        <w:rPr>
          <w:rStyle w:val="FootnoteReference"/>
          <w:rFonts w:ascii="Times New Roman" w:hAnsi="Times New Roman"/>
          <w:sz w:val="24"/>
          <w:szCs w:val="24"/>
        </w:rPr>
        <w:footnoteReference w:id="170"/>
      </w:r>
      <w:r w:rsidRPr="00E6095C">
        <w:rPr>
          <w:rFonts w:ascii="Times New Roman" w:hAnsi="Times New Roman"/>
          <w:sz w:val="24"/>
          <w:szCs w:val="24"/>
        </w:rPr>
        <w:t xml:space="preserve"> Here, the political imperative to ‘never forget’ 9/11 is intimately connected to the narrative forgetting of the less sanguine facts of the War on Terror’s prosecution, such as the murky legal circumstances of bin Laden’s death. </w:t>
      </w:r>
    </w:p>
    <w:p w:rsidR="00FC792D" w:rsidRPr="00E6095C" w:rsidRDefault="00FC792D" w:rsidP="00FC792D">
      <w:pPr>
        <w:autoSpaceDE w:val="0"/>
        <w:autoSpaceDN w:val="0"/>
        <w:adjustRightInd w:val="0"/>
        <w:rPr>
          <w:rFonts w:ascii="Times New Roman" w:hAnsi="Times New Roman"/>
          <w:sz w:val="24"/>
          <w:szCs w:val="24"/>
        </w:rPr>
      </w:pPr>
      <w:r w:rsidRPr="00E6095C">
        <w:rPr>
          <w:rFonts w:ascii="Times New Roman" w:hAnsi="Times New Roman"/>
          <w:sz w:val="24"/>
          <w:szCs w:val="24"/>
        </w:rPr>
        <w:t xml:space="preserve">In the context of bin Laden’s death, at least two types of forgetting may be identified, each of which emerged within the short period after those events with which we are here concerned. The first concerns what </w:t>
      </w:r>
      <w:proofErr w:type="spellStart"/>
      <w:r w:rsidRPr="00E6095C">
        <w:rPr>
          <w:rFonts w:ascii="Times New Roman" w:hAnsi="Times New Roman"/>
          <w:sz w:val="24"/>
          <w:szCs w:val="24"/>
        </w:rPr>
        <w:t>Vinitzky-Seroussi</w:t>
      </w:r>
      <w:proofErr w:type="spellEnd"/>
      <w:r w:rsidRPr="00E6095C">
        <w:rPr>
          <w:rFonts w:ascii="Times New Roman" w:hAnsi="Times New Roman"/>
          <w:sz w:val="24"/>
          <w:szCs w:val="24"/>
        </w:rPr>
        <w:t xml:space="preserve"> and </w:t>
      </w:r>
      <w:proofErr w:type="spellStart"/>
      <w:r w:rsidRPr="00E6095C">
        <w:rPr>
          <w:rFonts w:ascii="Times New Roman" w:hAnsi="Times New Roman"/>
          <w:sz w:val="24"/>
          <w:szCs w:val="24"/>
        </w:rPr>
        <w:t>Teeger</w:t>
      </w:r>
      <w:proofErr w:type="spellEnd"/>
      <w:r w:rsidRPr="00E6095C">
        <w:rPr>
          <w:rFonts w:ascii="Times New Roman" w:hAnsi="Times New Roman"/>
          <w:sz w:val="24"/>
          <w:szCs w:val="24"/>
        </w:rPr>
        <w:t xml:space="preserve"> term ‘covert silences’: those mechanisms that work to de-emphasise, distract from or diminish the importance of aspects of that which is being remembered.</w:t>
      </w:r>
      <w:r w:rsidRPr="00E6095C">
        <w:rPr>
          <w:rStyle w:val="FootnoteReference"/>
          <w:rFonts w:ascii="Times New Roman" w:hAnsi="Times New Roman"/>
          <w:sz w:val="24"/>
          <w:szCs w:val="24"/>
        </w:rPr>
        <w:footnoteReference w:id="171"/>
      </w:r>
      <w:r w:rsidRPr="00E6095C">
        <w:rPr>
          <w:rFonts w:ascii="Times New Roman" w:hAnsi="Times New Roman"/>
          <w:sz w:val="24"/>
          <w:szCs w:val="24"/>
        </w:rPr>
        <w:t xml:space="preserve"> This type of forgetting involves pushing uncomfortable or less palatable aspects of a past event ‘into the margins’; not as an exercise in outright denial, but rather, as a way of de-emphasising through highlighting the wider importance of an unfolding story. Two instances of this type of forgetting have been explored in this article. The first concerns the event of bin Laden’s death and the gradual anaesthetisation of the language employed in its recounting. Although initially framed in descriptive, corporeal ways, ‘dead’ and ‘killed’ gradually became ‘lost’, ‘removed’ and ‘gone’. </w:t>
      </w:r>
      <w:r w:rsidR="00A54CC7" w:rsidRPr="00E6095C">
        <w:rPr>
          <w:rFonts w:ascii="Times New Roman" w:hAnsi="Times New Roman"/>
          <w:sz w:val="24"/>
          <w:szCs w:val="24"/>
        </w:rPr>
        <w:t>His death, in other words, became increasingly alluded to, and therefore acknowledged only implicitly</w:t>
      </w:r>
      <w:r w:rsidRPr="00E6095C">
        <w:rPr>
          <w:rFonts w:ascii="Times New Roman" w:hAnsi="Times New Roman"/>
          <w:sz w:val="24"/>
          <w:szCs w:val="24"/>
        </w:rPr>
        <w:t xml:space="preserve">. The second example concerns questions of agency </w:t>
      </w:r>
      <w:r w:rsidR="00A54CC7" w:rsidRPr="00E6095C">
        <w:rPr>
          <w:rFonts w:ascii="Times New Roman" w:hAnsi="Times New Roman"/>
          <w:sz w:val="24"/>
          <w:szCs w:val="24"/>
        </w:rPr>
        <w:t>in relation to</w:t>
      </w:r>
      <w:r w:rsidRPr="00E6095C">
        <w:rPr>
          <w:rFonts w:ascii="Times New Roman" w:hAnsi="Times New Roman"/>
          <w:sz w:val="24"/>
          <w:szCs w:val="24"/>
        </w:rPr>
        <w:t xml:space="preserve"> bin Laden’s </w:t>
      </w:r>
      <w:r w:rsidR="00405719" w:rsidRPr="00E6095C">
        <w:rPr>
          <w:rFonts w:ascii="Times New Roman" w:hAnsi="Times New Roman"/>
          <w:sz w:val="24"/>
          <w:szCs w:val="24"/>
        </w:rPr>
        <w:t>killing</w:t>
      </w:r>
      <w:r w:rsidRPr="00E6095C">
        <w:rPr>
          <w:rFonts w:ascii="Times New Roman" w:hAnsi="Times New Roman"/>
          <w:sz w:val="24"/>
          <w:szCs w:val="24"/>
        </w:rPr>
        <w:t xml:space="preserve">. Here, an initial claiming of responsibility, even early triumphalism, was gradually re-narrated in such a way that worked to remove his death’s </w:t>
      </w:r>
      <w:proofErr w:type="spellStart"/>
      <w:r w:rsidRPr="00E6095C">
        <w:rPr>
          <w:rFonts w:ascii="Times New Roman" w:hAnsi="Times New Roman"/>
          <w:sz w:val="24"/>
          <w:szCs w:val="24"/>
        </w:rPr>
        <w:t>protaganists</w:t>
      </w:r>
      <w:proofErr w:type="spellEnd"/>
      <w:r w:rsidRPr="00E6095C">
        <w:rPr>
          <w:rFonts w:ascii="Times New Roman" w:hAnsi="Times New Roman"/>
          <w:sz w:val="24"/>
          <w:szCs w:val="24"/>
        </w:rPr>
        <w:t xml:space="preserve"> from the events. Indeed, the actions of the US military machine became discussed, far more frequently, in terms of its treatment of bin Laden’s (dead) body than in its role</w:t>
      </w:r>
      <w:r w:rsidR="0057704A" w:rsidRPr="00E6095C">
        <w:rPr>
          <w:rFonts w:ascii="Times New Roman" w:hAnsi="Times New Roman"/>
          <w:sz w:val="24"/>
          <w:szCs w:val="24"/>
        </w:rPr>
        <w:t xml:space="preserve"> in</w:t>
      </w:r>
      <w:r w:rsidRPr="00E6095C">
        <w:rPr>
          <w:rFonts w:ascii="Times New Roman" w:hAnsi="Times New Roman"/>
          <w:sz w:val="24"/>
          <w:szCs w:val="24"/>
        </w:rPr>
        <w:t xml:space="preserve"> engendering the need for a burial. Again, though, this was not a complete denial: the diegetic conditions of this story’s telling such as its narrators </w:t>
      </w:r>
      <w:r w:rsidRPr="00E6095C">
        <w:rPr>
          <w:rFonts w:ascii="Times New Roman" w:hAnsi="Times New Roman"/>
          <w:sz w:val="24"/>
          <w:szCs w:val="24"/>
        </w:rPr>
        <w:lastRenderedPageBreak/>
        <w:t xml:space="preserve">and sites contained within them an implicit acknowledgement of responsibility. But, it was another example of de-amplification or forgetting through covert silences: an allusion to what had taken place, but </w:t>
      </w:r>
      <w:r w:rsidR="0057704A" w:rsidRPr="00E6095C">
        <w:rPr>
          <w:rFonts w:ascii="Times New Roman" w:hAnsi="Times New Roman"/>
          <w:sz w:val="24"/>
          <w:szCs w:val="24"/>
        </w:rPr>
        <w:t xml:space="preserve">one </w:t>
      </w:r>
      <w:r w:rsidRPr="00E6095C">
        <w:rPr>
          <w:rFonts w:ascii="Times New Roman" w:hAnsi="Times New Roman"/>
          <w:sz w:val="24"/>
          <w:szCs w:val="24"/>
        </w:rPr>
        <w:t>lacking any explicit engagement therein.</w:t>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 xml:space="preserve">These types of silence both sat alongside and were gradually replaced by a second style of forgetting described by </w:t>
      </w:r>
      <w:proofErr w:type="spellStart"/>
      <w:r w:rsidRPr="00E6095C">
        <w:rPr>
          <w:rFonts w:ascii="Times New Roman" w:hAnsi="Times New Roman"/>
          <w:sz w:val="24"/>
          <w:szCs w:val="24"/>
        </w:rPr>
        <w:t>Vinitzky-Seroussi</w:t>
      </w:r>
      <w:proofErr w:type="spellEnd"/>
      <w:r w:rsidRPr="00E6095C">
        <w:rPr>
          <w:rFonts w:ascii="Times New Roman" w:hAnsi="Times New Roman"/>
          <w:sz w:val="24"/>
          <w:szCs w:val="24"/>
        </w:rPr>
        <w:t xml:space="preserve"> and </w:t>
      </w:r>
      <w:proofErr w:type="spellStart"/>
      <w:r w:rsidRPr="00E6095C">
        <w:rPr>
          <w:rFonts w:ascii="Times New Roman" w:hAnsi="Times New Roman"/>
          <w:sz w:val="24"/>
          <w:szCs w:val="24"/>
        </w:rPr>
        <w:t>Teeger</w:t>
      </w:r>
      <w:proofErr w:type="spellEnd"/>
      <w:r w:rsidRPr="00E6095C">
        <w:rPr>
          <w:rFonts w:ascii="Times New Roman" w:hAnsi="Times New Roman"/>
          <w:sz w:val="24"/>
          <w:szCs w:val="24"/>
        </w:rPr>
        <w:t>: forgetting via overt silences.</w:t>
      </w:r>
      <w:r w:rsidRPr="00E6095C">
        <w:rPr>
          <w:rStyle w:val="FootnoteReference"/>
          <w:rFonts w:ascii="Times New Roman" w:hAnsi="Times New Roman"/>
          <w:sz w:val="24"/>
          <w:szCs w:val="24"/>
        </w:rPr>
        <w:footnoteReference w:id="172"/>
      </w:r>
      <w:r w:rsidRPr="00E6095C">
        <w:rPr>
          <w:rFonts w:ascii="Times New Roman" w:hAnsi="Times New Roman"/>
          <w:sz w:val="24"/>
          <w:szCs w:val="24"/>
        </w:rPr>
        <w:t xml:space="preserve"> Where covert silences work primarily through de-emphasis, overt silences refer to those aspects of a past entirely unmentioned. A number of aspects of bin Laden’s death may fit into this notion. Most obviously - and reproducing silences of the earlier war on terror - there was no explicit discussion here of bin Laden’s ambitions and politics</w:t>
      </w:r>
      <w:r w:rsidR="00953644" w:rsidRPr="00E6095C">
        <w:rPr>
          <w:rFonts w:ascii="Times New Roman" w:hAnsi="Times New Roman"/>
          <w:sz w:val="24"/>
          <w:szCs w:val="24"/>
        </w:rPr>
        <w:t>,</w:t>
      </w:r>
      <w:r w:rsidRPr="00E6095C">
        <w:rPr>
          <w:rFonts w:ascii="Times New Roman" w:hAnsi="Times New Roman"/>
          <w:sz w:val="24"/>
          <w:szCs w:val="24"/>
        </w:rPr>
        <w:t xml:space="preserve"> including the motivations behind his campaign against the ‘far enemy’ of the United States and its allies.</w:t>
      </w:r>
      <w:r w:rsidRPr="00E6095C">
        <w:rPr>
          <w:rStyle w:val="FootnoteReference"/>
          <w:rFonts w:ascii="Times New Roman" w:hAnsi="Times New Roman"/>
          <w:sz w:val="24"/>
          <w:szCs w:val="24"/>
        </w:rPr>
        <w:footnoteReference w:id="173"/>
      </w:r>
      <w:r w:rsidRPr="00E6095C">
        <w:rPr>
          <w:rFonts w:ascii="Times New Roman" w:hAnsi="Times New Roman"/>
          <w:sz w:val="24"/>
          <w:szCs w:val="24"/>
        </w:rPr>
        <w:t xml:space="preserve"> Absent, too, was any sustained engagement with the more ‘robust’ intelligence techniques that may have contributed to his kil</w:t>
      </w:r>
      <w:r w:rsidR="00D7414E" w:rsidRPr="00E6095C">
        <w:rPr>
          <w:rFonts w:ascii="Times New Roman" w:hAnsi="Times New Roman"/>
          <w:sz w:val="24"/>
          <w:szCs w:val="24"/>
        </w:rPr>
        <w:t>ling. Perhaps more interesting</w:t>
      </w:r>
      <w:r w:rsidRPr="00E6095C">
        <w:rPr>
          <w:rFonts w:ascii="Times New Roman" w:hAnsi="Times New Roman"/>
          <w:sz w:val="24"/>
          <w:szCs w:val="24"/>
        </w:rPr>
        <w:t xml:space="preserve">, though, is the gradual writing out of bin Laden himself from this </w:t>
      </w:r>
      <w:r w:rsidR="00497DE6" w:rsidRPr="00E6095C">
        <w:rPr>
          <w:rFonts w:ascii="Times New Roman" w:hAnsi="Times New Roman"/>
          <w:sz w:val="24"/>
          <w:szCs w:val="24"/>
        </w:rPr>
        <w:t>narrative</w:t>
      </w:r>
      <w:r w:rsidRPr="00E6095C">
        <w:rPr>
          <w:rFonts w:ascii="Times New Roman" w:hAnsi="Times New Roman"/>
          <w:sz w:val="24"/>
          <w:szCs w:val="24"/>
        </w:rPr>
        <w:t xml:space="preserve"> as attention turned to the significance of his killing: whether in terms of (inter)national security or US identity. Although his death functions as a point of departure for those projected futures, its significance as an event became increasingly diminished as </w:t>
      </w:r>
      <w:r w:rsidR="00D7414E" w:rsidRPr="00E6095C">
        <w:rPr>
          <w:rFonts w:ascii="Times New Roman" w:hAnsi="Times New Roman"/>
          <w:sz w:val="24"/>
          <w:szCs w:val="24"/>
        </w:rPr>
        <w:t xml:space="preserve">events yet to arrive </w:t>
      </w:r>
      <w:r w:rsidR="00C85F79" w:rsidRPr="00E6095C">
        <w:rPr>
          <w:rFonts w:ascii="Times New Roman" w:hAnsi="Times New Roman"/>
          <w:sz w:val="24"/>
          <w:szCs w:val="24"/>
        </w:rPr>
        <w:t>increasingly took centre stage</w:t>
      </w:r>
      <w:r w:rsidR="00D7414E" w:rsidRPr="00E6095C">
        <w:rPr>
          <w:rFonts w:ascii="Times New Roman" w:hAnsi="Times New Roman"/>
          <w:sz w:val="24"/>
          <w:szCs w:val="24"/>
        </w:rPr>
        <w:t>.</w:t>
      </w:r>
    </w:p>
    <w:p w:rsidR="00FC792D" w:rsidRPr="00E6095C" w:rsidRDefault="00FC792D" w:rsidP="00FC792D">
      <w:pPr>
        <w:rPr>
          <w:rFonts w:ascii="Times New Roman" w:hAnsi="Times New Roman"/>
          <w:sz w:val="24"/>
          <w:szCs w:val="24"/>
        </w:rPr>
      </w:pPr>
    </w:p>
    <w:p w:rsidR="00FC792D" w:rsidRPr="00E6095C" w:rsidRDefault="00FC792D" w:rsidP="00FC792D">
      <w:pPr>
        <w:rPr>
          <w:rFonts w:ascii="Times New Roman" w:hAnsi="Times New Roman"/>
          <w:b/>
          <w:sz w:val="24"/>
          <w:szCs w:val="24"/>
        </w:rPr>
      </w:pPr>
      <w:r w:rsidRPr="00E6095C">
        <w:rPr>
          <w:rFonts w:ascii="Times New Roman" w:hAnsi="Times New Roman"/>
          <w:b/>
          <w:sz w:val="24"/>
          <w:szCs w:val="24"/>
        </w:rPr>
        <w:t>Conclusion</w:t>
      </w:r>
    </w:p>
    <w:p w:rsidR="00FC792D" w:rsidRPr="00E6095C" w:rsidRDefault="00FC792D" w:rsidP="00FC792D">
      <w:pPr>
        <w:rPr>
          <w:rFonts w:ascii="Times New Roman" w:hAnsi="Times New Roman"/>
          <w:sz w:val="24"/>
          <w:szCs w:val="24"/>
        </w:rPr>
      </w:pPr>
      <w:r w:rsidRPr="00E6095C">
        <w:rPr>
          <w:rFonts w:ascii="Times New Roman" w:hAnsi="Times New Roman"/>
          <w:sz w:val="24"/>
          <w:szCs w:val="24"/>
        </w:rPr>
        <w:t>This gradual forgetting of the operation’s target may be seen, simply, as a continuation of a discursive process in place since 9/11. As the ‘failure’ to capture or kill bin Laden stretched into months and years, the ‘war on terror’ had been increasingly framed around accomplishments and goals stretching far beyond this one individual.</w:t>
      </w:r>
      <w:r w:rsidRPr="00E6095C">
        <w:rPr>
          <w:rStyle w:val="FootnoteReference"/>
          <w:rFonts w:ascii="Times New Roman" w:hAnsi="Times New Roman"/>
          <w:sz w:val="24"/>
          <w:szCs w:val="24"/>
        </w:rPr>
        <w:footnoteReference w:id="174"/>
      </w:r>
      <w:r w:rsidRPr="00E6095C">
        <w:rPr>
          <w:rFonts w:ascii="Times New Roman" w:hAnsi="Times New Roman"/>
          <w:sz w:val="24"/>
          <w:szCs w:val="24"/>
        </w:rPr>
        <w:t xml:space="preserve"> In this process, Osama bin Laden had, perhaps, already begun to decrease in importance: never completely forgotten, but also never a yardstick by which to judge the successes of this conflict’s prosecution. Alternatively we might approach this forgetting as a product of a political desire to capitalise on this event’s patriotic potentialities by returning to the memory of 9/11 and its victims. More prosaically, perhaps bin Laden’s death was simply overtaken by events. The Arab Spring dominated much of the White House’s attention throughout 2011, both prior to and after bin Laden’s death. The planned withdrawal of troops from Afghanistan, too, was central within political discourse at the time, as were the economic travails confronted by the US. In this sense, perhaps ‘business as usual’ simply intruded on the (re)telling of </w:t>
      </w:r>
      <w:r w:rsidR="005271CE" w:rsidRPr="00E6095C">
        <w:rPr>
          <w:rFonts w:ascii="Times New Roman" w:hAnsi="Times New Roman"/>
          <w:sz w:val="24"/>
          <w:szCs w:val="24"/>
        </w:rPr>
        <w:t>this story</w:t>
      </w:r>
      <w:r w:rsidRPr="00E6095C">
        <w:rPr>
          <w:rFonts w:ascii="Times New Roman" w:hAnsi="Times New Roman"/>
          <w:sz w:val="24"/>
          <w:szCs w:val="24"/>
        </w:rPr>
        <w:t xml:space="preserve"> over time. As Jay Carney </w:t>
      </w:r>
      <w:r w:rsidR="005271CE" w:rsidRPr="00E6095C">
        <w:rPr>
          <w:rFonts w:ascii="Times New Roman" w:hAnsi="Times New Roman"/>
          <w:sz w:val="24"/>
          <w:szCs w:val="24"/>
        </w:rPr>
        <w:t>recounted</w:t>
      </w:r>
      <w:r w:rsidRPr="00E6095C">
        <w:rPr>
          <w:rFonts w:ascii="Times New Roman" w:hAnsi="Times New Roman"/>
          <w:sz w:val="24"/>
          <w:szCs w:val="24"/>
        </w:rPr>
        <w:t xml:space="preserve"> on 9 May: </w:t>
      </w:r>
    </w:p>
    <w:p w:rsidR="00FC792D" w:rsidRPr="00E6095C" w:rsidRDefault="00FC792D" w:rsidP="00FC792D">
      <w:pPr>
        <w:ind w:left="720"/>
        <w:rPr>
          <w:rFonts w:ascii="Times New Roman" w:hAnsi="Times New Roman"/>
          <w:sz w:val="20"/>
          <w:szCs w:val="20"/>
        </w:rPr>
      </w:pPr>
      <w:r w:rsidRPr="00E6095C">
        <w:rPr>
          <w:rFonts w:ascii="Times New Roman" w:hAnsi="Times New Roman"/>
          <w:sz w:val="20"/>
          <w:szCs w:val="20"/>
        </w:rPr>
        <w:t>on the Monday after Osama bin Laden was eliminated, we had a meeting I was in that was policy-focused on a non-national security issue for 90 minutes with the President, and bin Laden was never mentioned - less than 24 hours after the event.</w:t>
      </w:r>
      <w:r w:rsidRPr="00E6095C">
        <w:rPr>
          <w:rStyle w:val="FootnoteReference"/>
          <w:rFonts w:ascii="Times New Roman" w:hAnsi="Times New Roman"/>
          <w:sz w:val="20"/>
          <w:szCs w:val="20"/>
        </w:rPr>
        <w:footnoteReference w:id="175"/>
      </w:r>
      <w:r w:rsidRPr="00E6095C">
        <w:rPr>
          <w:rFonts w:ascii="Times New Roman" w:hAnsi="Times New Roman"/>
          <w:sz w:val="20"/>
          <w:szCs w:val="20"/>
        </w:rPr>
        <w:br/>
      </w:r>
    </w:p>
    <w:p w:rsidR="00FC792D" w:rsidRDefault="00FC792D" w:rsidP="00FC792D">
      <w:pPr>
        <w:rPr>
          <w:rFonts w:ascii="Times New Roman" w:hAnsi="Times New Roman"/>
          <w:sz w:val="24"/>
          <w:szCs w:val="24"/>
        </w:rPr>
      </w:pPr>
      <w:r w:rsidRPr="00E6095C">
        <w:rPr>
          <w:rFonts w:ascii="Times New Roman" w:hAnsi="Times New Roman"/>
          <w:sz w:val="24"/>
          <w:szCs w:val="24"/>
        </w:rPr>
        <w:lastRenderedPageBreak/>
        <w:t xml:space="preserve">However understood, these instances of covert and overt forgetting have important implications for the prosecution of the War on Terror and liberal violence more generally. They worked to augment the legitimacy of the killing of Osama bin Laden through the forgetting of those details and narratives that might highlight the murky legal and moral basis for an operation that, at its crux, amounted to the extra-judicial assassination of multiple unarmed and lightly-armed persons, in the sovereign territory of an uniformed ally. An operation with considerable questions </w:t>
      </w:r>
      <w:r w:rsidR="005271CE" w:rsidRPr="00E6095C">
        <w:rPr>
          <w:rFonts w:ascii="Times New Roman" w:hAnsi="Times New Roman"/>
          <w:sz w:val="24"/>
          <w:szCs w:val="24"/>
        </w:rPr>
        <w:t>around</w:t>
      </w:r>
      <w:r w:rsidRPr="00E6095C">
        <w:rPr>
          <w:rFonts w:ascii="Times New Roman" w:hAnsi="Times New Roman"/>
          <w:sz w:val="24"/>
          <w:szCs w:val="24"/>
        </w:rPr>
        <w:t xml:space="preserve"> its legality, appropriateness and ethicality was gradually re-written in a manner that de-emphasised and excluded its more controversial moments. In this sense, these instances of narrative forgetting appear intimately related to the revisiting of the war on terror’s moral certainties, adding, in the process, to this event’s justification. As Gregory has argued, it is important to resist urges to “gloss over the terrible violence”.</w:t>
      </w:r>
      <w:r w:rsidRPr="00E6095C">
        <w:rPr>
          <w:rStyle w:val="FootnoteReference"/>
          <w:rFonts w:ascii="Times New Roman" w:hAnsi="Times New Roman"/>
          <w:sz w:val="24"/>
          <w:szCs w:val="24"/>
        </w:rPr>
        <w:footnoteReference w:id="176"/>
      </w:r>
      <w:r w:rsidRPr="00E6095C">
        <w:rPr>
          <w:rFonts w:ascii="Times New Roman" w:hAnsi="Times New Roman"/>
          <w:sz w:val="24"/>
          <w:szCs w:val="24"/>
        </w:rPr>
        <w:t xml:space="preserve"> If “we do not successfully contest these amnesiac histories” they, and we, support the prosecution of liberal, and imperial, violences.</w:t>
      </w:r>
      <w:r w:rsidRPr="00E6095C">
        <w:rPr>
          <w:rStyle w:val="FootnoteReference"/>
          <w:rFonts w:ascii="Times New Roman" w:hAnsi="Times New Roman"/>
          <w:sz w:val="24"/>
          <w:szCs w:val="24"/>
        </w:rPr>
        <w:footnoteReference w:id="177"/>
      </w:r>
      <w:r w:rsidRPr="00E6095C">
        <w:rPr>
          <w:rFonts w:ascii="Times New Roman" w:hAnsi="Times New Roman"/>
          <w:sz w:val="24"/>
          <w:szCs w:val="24"/>
        </w:rPr>
        <w:t xml:space="preserve"> This article, then, offers one attempt to resist such instances of “studious disregard” by revealing those practices of narrative forgetting that help to make such violences possible.</w:t>
      </w:r>
      <w:r w:rsidRPr="00E6095C">
        <w:rPr>
          <w:rStyle w:val="FootnoteReference"/>
          <w:rFonts w:ascii="Times New Roman" w:hAnsi="Times New Roman"/>
          <w:sz w:val="24"/>
          <w:szCs w:val="24"/>
        </w:rPr>
        <w:footnoteReference w:id="178"/>
      </w:r>
    </w:p>
    <w:sectPr w:rsidR="00FC792D" w:rsidSect="00FC792D">
      <w:footerReference w:type="even"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3AC3" w:rsidRDefault="00F03AC3" w:rsidP="00FC792D">
      <w:pPr>
        <w:spacing w:after="0" w:line="240" w:lineRule="auto"/>
      </w:pPr>
      <w:r>
        <w:separator/>
      </w:r>
    </w:p>
  </w:endnote>
  <w:endnote w:type="continuationSeparator" w:id="0">
    <w:p w:rsidR="00F03AC3" w:rsidRDefault="00F03AC3" w:rsidP="00FC792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Times New Roman"/>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4EC3" w:rsidRDefault="000675CF" w:rsidP="00FC792D">
    <w:pPr>
      <w:pStyle w:val="Footer"/>
      <w:framePr w:wrap="around" w:vAnchor="text" w:hAnchor="margin" w:xAlign="right" w:y="1"/>
      <w:rPr>
        <w:rStyle w:val="PageNumber"/>
      </w:rPr>
    </w:pPr>
    <w:r>
      <w:rPr>
        <w:rStyle w:val="PageNumber"/>
      </w:rPr>
      <w:fldChar w:fldCharType="begin"/>
    </w:r>
    <w:r w:rsidR="00304EC3">
      <w:rPr>
        <w:rStyle w:val="PageNumber"/>
      </w:rPr>
      <w:instrText xml:space="preserve">PAGE  </w:instrText>
    </w:r>
    <w:r>
      <w:rPr>
        <w:rStyle w:val="PageNumber"/>
      </w:rPr>
      <w:fldChar w:fldCharType="end"/>
    </w:r>
  </w:p>
  <w:p w:rsidR="00304EC3" w:rsidRDefault="00304EC3" w:rsidP="00FC792D">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4EC3" w:rsidRDefault="00304EC3" w:rsidP="00FC792D">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3AC3" w:rsidRDefault="00F03AC3" w:rsidP="00FC792D">
      <w:pPr>
        <w:spacing w:after="0" w:line="240" w:lineRule="auto"/>
      </w:pPr>
      <w:r>
        <w:separator/>
      </w:r>
    </w:p>
  </w:footnote>
  <w:footnote w:type="continuationSeparator" w:id="0">
    <w:p w:rsidR="00F03AC3" w:rsidRDefault="00F03AC3" w:rsidP="00FC792D">
      <w:pPr>
        <w:spacing w:after="0" w:line="240" w:lineRule="auto"/>
      </w:pPr>
      <w:r>
        <w:continuationSeparator/>
      </w:r>
    </w:p>
  </w:footnote>
  <w:footnote w:id="1">
    <w:p w:rsidR="003E17A7" w:rsidRPr="00E6095C" w:rsidRDefault="003E17A7"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w:t>
      </w:r>
      <w:r w:rsidR="000B6D03" w:rsidRPr="00E6095C">
        <w:rPr>
          <w:rFonts w:ascii="Times New Roman" w:hAnsi="Times New Roman"/>
        </w:rPr>
        <w:t xml:space="preserve">As </w:t>
      </w:r>
      <w:r w:rsidR="00320BAE" w:rsidRPr="00E6095C">
        <w:rPr>
          <w:rFonts w:ascii="Times New Roman" w:hAnsi="Times New Roman"/>
        </w:rPr>
        <w:t>discussed</w:t>
      </w:r>
      <w:r w:rsidR="000B6D03" w:rsidRPr="00E6095C">
        <w:rPr>
          <w:rFonts w:ascii="Times New Roman" w:hAnsi="Times New Roman"/>
        </w:rPr>
        <w:t xml:space="preserve"> below, this approach is inspired by post-positivist </w:t>
      </w:r>
      <w:r w:rsidR="00D441C9" w:rsidRPr="00E6095C">
        <w:rPr>
          <w:rFonts w:ascii="Times New Roman" w:hAnsi="Times New Roman"/>
        </w:rPr>
        <w:t>theorists of discourse</w:t>
      </w:r>
      <w:r w:rsidR="000B6D03" w:rsidRPr="00E6095C">
        <w:rPr>
          <w:rFonts w:ascii="Times New Roman" w:hAnsi="Times New Roman"/>
        </w:rPr>
        <w:t xml:space="preserve"> </w:t>
      </w:r>
      <w:r w:rsidR="00D93D59" w:rsidRPr="00E6095C">
        <w:rPr>
          <w:rFonts w:ascii="Times New Roman" w:hAnsi="Times New Roman"/>
        </w:rPr>
        <w:t xml:space="preserve">working within </w:t>
      </w:r>
      <w:r w:rsidR="000B6D03" w:rsidRPr="00E6095C">
        <w:rPr>
          <w:rFonts w:ascii="Times New Roman" w:hAnsi="Times New Roman"/>
        </w:rPr>
        <w:t>International Relations (IR)</w:t>
      </w:r>
      <w:r w:rsidR="00D93D59" w:rsidRPr="00E6095C">
        <w:rPr>
          <w:rFonts w:ascii="Times New Roman" w:hAnsi="Times New Roman"/>
        </w:rPr>
        <w:t xml:space="preserve"> and beyond</w:t>
      </w:r>
      <w:r w:rsidR="000B6D03" w:rsidRPr="00E6095C">
        <w:rPr>
          <w:rFonts w:ascii="Times New Roman" w:hAnsi="Times New Roman"/>
        </w:rPr>
        <w:t xml:space="preserve">. </w:t>
      </w:r>
      <w:r w:rsidR="00D441C9" w:rsidRPr="00E6095C">
        <w:rPr>
          <w:rFonts w:ascii="Times New Roman" w:hAnsi="Times New Roman"/>
        </w:rPr>
        <w:t xml:space="preserve">See, </w:t>
      </w:r>
      <w:r w:rsidR="0092637C" w:rsidRPr="00E6095C">
        <w:rPr>
          <w:rFonts w:ascii="Times New Roman" w:hAnsi="Times New Roman"/>
        </w:rPr>
        <w:t>for instance</w:t>
      </w:r>
      <w:r w:rsidR="00D441C9" w:rsidRPr="00E6095C">
        <w:rPr>
          <w:rFonts w:ascii="Times New Roman" w:hAnsi="Times New Roman"/>
        </w:rPr>
        <w:t xml:space="preserve">, David Campbell, </w:t>
      </w:r>
      <w:r w:rsidR="00D441C9" w:rsidRPr="00E6095C">
        <w:rPr>
          <w:rFonts w:ascii="Times New Roman" w:hAnsi="Times New Roman"/>
          <w:i/>
        </w:rPr>
        <w:t xml:space="preserve">Writing Security: </w:t>
      </w:r>
      <w:r w:rsidR="00D441C9" w:rsidRPr="00E6095C">
        <w:rPr>
          <w:rFonts w:ascii="Times New Roman" w:hAnsi="Times New Roman"/>
          <w:bCs/>
          <w:i/>
        </w:rPr>
        <w:t>United States Foreign Policy</w:t>
      </w:r>
      <w:r w:rsidR="00D441C9" w:rsidRPr="00E6095C">
        <w:rPr>
          <w:rFonts w:ascii="Times New Roman" w:hAnsi="Times New Roman"/>
          <w:i/>
        </w:rPr>
        <w:t xml:space="preserve"> and the Politics of Identity</w:t>
      </w:r>
      <w:r w:rsidR="00D441C9" w:rsidRPr="00E6095C">
        <w:rPr>
          <w:rFonts w:ascii="Times New Roman" w:hAnsi="Times New Roman"/>
        </w:rPr>
        <w:t xml:space="preserve">, revised </w:t>
      </w:r>
      <w:proofErr w:type="spellStart"/>
      <w:r w:rsidR="00D441C9" w:rsidRPr="00E6095C">
        <w:rPr>
          <w:rFonts w:ascii="Times New Roman" w:hAnsi="Times New Roman"/>
        </w:rPr>
        <w:t>edn</w:t>
      </w:r>
      <w:proofErr w:type="spellEnd"/>
      <w:r w:rsidR="00D441C9" w:rsidRPr="00E6095C">
        <w:rPr>
          <w:rFonts w:ascii="Times New Roman" w:hAnsi="Times New Roman"/>
        </w:rPr>
        <w:t xml:space="preserve">. (Minneapolis: University of Minnesota Press, 1998); see also </w:t>
      </w:r>
      <w:proofErr w:type="spellStart"/>
      <w:r w:rsidR="00D441C9" w:rsidRPr="00E6095C">
        <w:rPr>
          <w:rFonts w:ascii="Times New Roman" w:hAnsi="Times New Roman"/>
        </w:rPr>
        <w:t>Jutta</w:t>
      </w:r>
      <w:proofErr w:type="spellEnd"/>
      <w:r w:rsidR="00D441C9" w:rsidRPr="00E6095C">
        <w:rPr>
          <w:rFonts w:ascii="Times New Roman" w:hAnsi="Times New Roman"/>
        </w:rPr>
        <w:t xml:space="preserve"> </w:t>
      </w:r>
      <w:proofErr w:type="spellStart"/>
      <w:r w:rsidR="00D441C9" w:rsidRPr="00E6095C">
        <w:rPr>
          <w:rFonts w:ascii="Times New Roman" w:hAnsi="Times New Roman"/>
        </w:rPr>
        <w:t>Weldes</w:t>
      </w:r>
      <w:proofErr w:type="spellEnd"/>
      <w:r w:rsidR="00D441C9" w:rsidRPr="00E6095C">
        <w:rPr>
          <w:rFonts w:ascii="Times New Roman" w:hAnsi="Times New Roman"/>
        </w:rPr>
        <w:t xml:space="preserve"> and Diana Saco</w:t>
      </w:r>
      <w:r w:rsidR="008B3B0E" w:rsidRPr="00E6095C">
        <w:rPr>
          <w:rFonts w:ascii="Times New Roman" w:hAnsi="Times New Roman"/>
        </w:rPr>
        <w:t>, ‘</w:t>
      </w:r>
      <w:r w:rsidR="00D441C9" w:rsidRPr="00E6095C">
        <w:rPr>
          <w:rFonts w:ascii="Times New Roman" w:hAnsi="Times New Roman"/>
        </w:rPr>
        <w:t>Making State Action Possible: The United States and the Discursive Construction of “The Cuban Problem”, 1960-1994</w:t>
      </w:r>
      <w:r w:rsidR="008B3B0E" w:rsidRPr="00E6095C">
        <w:rPr>
          <w:rFonts w:ascii="Times New Roman" w:hAnsi="Times New Roman"/>
        </w:rPr>
        <w:t>’</w:t>
      </w:r>
      <w:r w:rsidR="00D441C9" w:rsidRPr="00E6095C">
        <w:rPr>
          <w:rFonts w:ascii="Times New Roman" w:hAnsi="Times New Roman"/>
        </w:rPr>
        <w:t xml:space="preserve">, </w:t>
      </w:r>
      <w:r w:rsidR="00D441C9" w:rsidRPr="00E6095C">
        <w:rPr>
          <w:rFonts w:ascii="Times New Roman" w:hAnsi="Times New Roman"/>
          <w:i/>
          <w:iCs/>
        </w:rPr>
        <w:t>Millennium: Journal of International Studies</w:t>
      </w:r>
      <w:r w:rsidR="00D441C9" w:rsidRPr="00E6095C">
        <w:rPr>
          <w:rFonts w:ascii="Times New Roman" w:hAnsi="Times New Roman"/>
        </w:rPr>
        <w:t xml:space="preserve"> 25 no.2 (1996): 361-398; Lene Hansen, </w:t>
      </w:r>
      <w:r w:rsidR="00C14C15" w:rsidRPr="00E6095C">
        <w:rPr>
          <w:rFonts w:ascii="Times New Roman" w:hAnsi="Times New Roman"/>
          <w:i/>
        </w:rPr>
        <w:t>Security as Practice: Discourse Analysis and the Bosnian War</w:t>
      </w:r>
      <w:r w:rsidR="00B94A20" w:rsidRPr="00E6095C">
        <w:rPr>
          <w:rFonts w:ascii="Times New Roman" w:hAnsi="Times New Roman"/>
        </w:rPr>
        <w:t xml:space="preserve"> (London, Routledge, 200</w:t>
      </w:r>
      <w:r w:rsidR="007A6C6C" w:rsidRPr="00E6095C">
        <w:rPr>
          <w:rFonts w:ascii="Times New Roman" w:hAnsi="Times New Roman"/>
        </w:rPr>
        <w:t xml:space="preserve">6); Laura J. Shepherd, ‘Loud Voices Behind the Wall: Gender Violence and the Violent Reproduction of the International’, </w:t>
      </w:r>
      <w:r w:rsidR="007A6C6C" w:rsidRPr="00E6095C">
        <w:rPr>
          <w:rFonts w:ascii="Times New Roman" w:hAnsi="Times New Roman"/>
          <w:i/>
        </w:rPr>
        <w:t>Millennium: Journal of International Studies</w:t>
      </w:r>
      <w:r w:rsidR="009D2EC5" w:rsidRPr="00E6095C">
        <w:rPr>
          <w:rFonts w:ascii="Times New Roman" w:hAnsi="Times New Roman"/>
          <w:i/>
        </w:rPr>
        <w:t xml:space="preserve"> </w:t>
      </w:r>
      <w:r w:rsidR="009D2EC5" w:rsidRPr="00E6095C">
        <w:rPr>
          <w:rFonts w:ascii="Times New Roman" w:hAnsi="Times New Roman"/>
        </w:rPr>
        <w:t xml:space="preserve">34 no.2 (2006): </w:t>
      </w:r>
      <w:r w:rsidR="001501DF" w:rsidRPr="00E6095C">
        <w:rPr>
          <w:rFonts w:ascii="Times New Roman" w:hAnsi="Times New Roman"/>
        </w:rPr>
        <w:t>377-401.</w:t>
      </w:r>
    </w:p>
  </w:footnote>
  <w:footnote w:id="2">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Richard Jackson, ‘Culture, identity and hegemony: Continuity and (the lack of) change in US counterterrorism policy from Bush to Obama’, </w:t>
      </w:r>
      <w:r w:rsidRPr="00E6095C">
        <w:rPr>
          <w:rFonts w:ascii="Times New Roman" w:hAnsi="Times New Roman"/>
          <w:i/>
          <w:sz w:val="20"/>
          <w:szCs w:val="20"/>
        </w:rPr>
        <w:t>International Politics</w:t>
      </w:r>
      <w:r w:rsidRPr="00E6095C">
        <w:rPr>
          <w:rFonts w:ascii="Times New Roman" w:hAnsi="Times New Roman"/>
          <w:sz w:val="20"/>
          <w:szCs w:val="20"/>
        </w:rPr>
        <w:t>,</w:t>
      </w:r>
      <w:r w:rsidRPr="00E6095C">
        <w:rPr>
          <w:rFonts w:ascii="Times New Roman" w:hAnsi="Times New Roman"/>
          <w:i/>
          <w:sz w:val="20"/>
          <w:szCs w:val="20"/>
        </w:rPr>
        <w:t xml:space="preserve"> </w:t>
      </w:r>
      <w:r w:rsidRPr="00E6095C">
        <w:rPr>
          <w:rFonts w:ascii="Times New Roman" w:hAnsi="Times New Roman"/>
          <w:sz w:val="20"/>
          <w:szCs w:val="20"/>
        </w:rPr>
        <w:t xml:space="preserve">48, no. 2/3 (2011): 390-411; Michelle Bentley ‘Continuity we can Believe in’ in Michelle Bentley and Jack Holland, eds. </w:t>
      </w:r>
      <w:r w:rsidRPr="00E6095C">
        <w:rPr>
          <w:rFonts w:ascii="Times New Roman" w:hAnsi="Times New Roman"/>
          <w:i/>
          <w:sz w:val="20"/>
          <w:szCs w:val="20"/>
        </w:rPr>
        <w:t>Obama’s Foreign Policy: Ending the War on Terror</w:t>
      </w:r>
      <w:r w:rsidRPr="00E6095C">
        <w:rPr>
          <w:rFonts w:ascii="Times New Roman" w:hAnsi="Times New Roman"/>
          <w:sz w:val="20"/>
          <w:szCs w:val="20"/>
        </w:rPr>
        <w:t xml:space="preserve"> (Abingdon: Routledge, 2013); Adam Hodges, </w:t>
      </w:r>
      <w:r w:rsidRPr="00E6095C">
        <w:rPr>
          <w:rFonts w:ascii="Times New Roman" w:hAnsi="Times New Roman"/>
          <w:i/>
          <w:sz w:val="20"/>
          <w:szCs w:val="20"/>
        </w:rPr>
        <w:t xml:space="preserve">The War on Terror Narrative: Discourse and </w:t>
      </w:r>
      <w:proofErr w:type="spellStart"/>
      <w:r w:rsidRPr="00E6095C">
        <w:rPr>
          <w:rFonts w:ascii="Times New Roman" w:hAnsi="Times New Roman"/>
          <w:i/>
          <w:sz w:val="20"/>
          <w:szCs w:val="20"/>
        </w:rPr>
        <w:t>Intertextuality</w:t>
      </w:r>
      <w:proofErr w:type="spellEnd"/>
      <w:r w:rsidRPr="00E6095C">
        <w:rPr>
          <w:rFonts w:ascii="Times New Roman" w:hAnsi="Times New Roman"/>
          <w:i/>
          <w:sz w:val="20"/>
          <w:szCs w:val="20"/>
        </w:rPr>
        <w:t xml:space="preserve"> in the Construction and Contestation of </w:t>
      </w:r>
      <w:proofErr w:type="spellStart"/>
      <w:r w:rsidRPr="00E6095C">
        <w:rPr>
          <w:rFonts w:ascii="Times New Roman" w:hAnsi="Times New Roman"/>
          <w:i/>
          <w:sz w:val="20"/>
          <w:szCs w:val="20"/>
        </w:rPr>
        <w:t>Sociopolitical</w:t>
      </w:r>
      <w:proofErr w:type="spellEnd"/>
      <w:r w:rsidRPr="00E6095C">
        <w:rPr>
          <w:rFonts w:ascii="Times New Roman" w:hAnsi="Times New Roman"/>
          <w:i/>
          <w:sz w:val="20"/>
          <w:szCs w:val="20"/>
        </w:rPr>
        <w:t xml:space="preserve"> Reality</w:t>
      </w:r>
      <w:r w:rsidRPr="00E6095C">
        <w:rPr>
          <w:rFonts w:ascii="Times New Roman" w:hAnsi="Times New Roman"/>
          <w:sz w:val="20"/>
          <w:szCs w:val="20"/>
        </w:rPr>
        <w:t>, (New York and Oxford: Oxford University Press, 2011).</w:t>
      </w:r>
    </w:p>
  </w:footnote>
  <w:footnote w:id="3">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Uri Ram, ‘Ways of Forgetting: Israel and the Obliterated Memory of the Palestinian </w:t>
      </w:r>
      <w:proofErr w:type="spellStart"/>
      <w:r w:rsidRPr="00E6095C">
        <w:rPr>
          <w:rFonts w:ascii="Times New Roman" w:hAnsi="Times New Roman"/>
        </w:rPr>
        <w:t>Nakba</w:t>
      </w:r>
      <w:proofErr w:type="spellEnd"/>
      <w:r w:rsidRPr="00E6095C">
        <w:rPr>
          <w:rFonts w:ascii="Times New Roman" w:hAnsi="Times New Roman"/>
        </w:rPr>
        <w:t xml:space="preserve">’, </w:t>
      </w:r>
      <w:r w:rsidRPr="00E6095C">
        <w:rPr>
          <w:rFonts w:ascii="Times New Roman" w:hAnsi="Times New Roman"/>
          <w:i/>
        </w:rPr>
        <w:t>Journal of Historical Sociology</w:t>
      </w:r>
      <w:r w:rsidRPr="00E6095C">
        <w:rPr>
          <w:rFonts w:ascii="Times New Roman" w:hAnsi="Times New Roman"/>
        </w:rPr>
        <w:t xml:space="preserve"> 22, no. 3 (2009): 366-395.</w:t>
      </w:r>
    </w:p>
  </w:footnote>
  <w:footnote w:id="4">
    <w:p w:rsidR="00304EC3" w:rsidRPr="00E6095C" w:rsidRDefault="00304EC3" w:rsidP="00307D3A">
      <w:pPr>
        <w:autoSpaceDE w:val="0"/>
        <w:autoSpaceDN w:val="0"/>
        <w:adjustRightInd w:val="0"/>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Jeroen </w:t>
      </w:r>
      <w:r w:rsidRPr="00E6095C">
        <w:rPr>
          <w:rFonts w:ascii="Times New Roman" w:hAnsi="Times New Roman"/>
          <w:sz w:val="20"/>
          <w:szCs w:val="20"/>
          <w:lang w:eastAsia="en-GB"/>
        </w:rPr>
        <w:t xml:space="preserve">Gunning, ‘A Case for Critical Terrorism Studies?’, </w:t>
      </w:r>
      <w:r w:rsidRPr="00E6095C">
        <w:rPr>
          <w:rFonts w:ascii="Times New Roman" w:hAnsi="Times New Roman"/>
          <w:i/>
          <w:iCs/>
          <w:sz w:val="20"/>
          <w:szCs w:val="20"/>
          <w:lang w:eastAsia="en-GB"/>
        </w:rPr>
        <w:t>Government and Opposition</w:t>
      </w:r>
      <w:r w:rsidRPr="00E6095C">
        <w:rPr>
          <w:rFonts w:ascii="Times New Roman" w:hAnsi="Times New Roman"/>
          <w:sz w:val="20"/>
          <w:szCs w:val="20"/>
          <w:lang w:eastAsia="en-GB"/>
        </w:rPr>
        <w:t xml:space="preserve">, 42 no. 3 (2007): 363–93; Richard Jackson, Marie Breen-Smyth, and Jeroen Gunning, eds. </w:t>
      </w:r>
      <w:r w:rsidRPr="00E6095C">
        <w:rPr>
          <w:rFonts w:ascii="Times New Roman" w:hAnsi="Times New Roman"/>
          <w:i/>
          <w:iCs/>
          <w:sz w:val="20"/>
          <w:szCs w:val="20"/>
          <w:lang w:eastAsia="en-GB"/>
        </w:rPr>
        <w:t>Critical Terrorism Studies: A New Research Agenda</w:t>
      </w:r>
      <w:r w:rsidRPr="00E6095C">
        <w:rPr>
          <w:rFonts w:ascii="Times New Roman" w:hAnsi="Times New Roman"/>
          <w:sz w:val="20"/>
          <w:szCs w:val="20"/>
          <w:lang w:eastAsia="en-GB"/>
        </w:rPr>
        <w:t xml:space="preserve">, (London: Routledge, 2009); Richard Jackson, Lee Jarvis, Jeroen Gunning, and Marie Breen-Smyth, eds. </w:t>
      </w:r>
      <w:r w:rsidRPr="00E6095C">
        <w:rPr>
          <w:rFonts w:ascii="Times New Roman" w:hAnsi="Times New Roman"/>
          <w:i/>
          <w:sz w:val="20"/>
          <w:szCs w:val="20"/>
          <w:lang w:eastAsia="en-GB"/>
        </w:rPr>
        <w:t>Terrorism: A Critical Introduction</w:t>
      </w:r>
      <w:r w:rsidRPr="00E6095C">
        <w:rPr>
          <w:rFonts w:ascii="Times New Roman" w:hAnsi="Times New Roman"/>
          <w:sz w:val="20"/>
          <w:szCs w:val="20"/>
          <w:lang w:eastAsia="en-GB"/>
        </w:rPr>
        <w:t xml:space="preserve">. (Basingstoke: Palgrave, 2011); Lee Jarvis, ‘The Spaces and Faces of Critical Terrorism Studies’, </w:t>
      </w:r>
      <w:r w:rsidRPr="00E6095C">
        <w:rPr>
          <w:rFonts w:ascii="Times New Roman" w:hAnsi="Times New Roman"/>
          <w:i/>
          <w:iCs/>
          <w:sz w:val="20"/>
          <w:szCs w:val="20"/>
          <w:lang w:eastAsia="en-GB"/>
        </w:rPr>
        <w:t>Security Dialogue</w:t>
      </w:r>
      <w:r w:rsidRPr="00E6095C">
        <w:rPr>
          <w:rFonts w:ascii="Times New Roman" w:hAnsi="Times New Roman"/>
          <w:sz w:val="20"/>
          <w:szCs w:val="20"/>
          <w:lang w:eastAsia="en-GB"/>
        </w:rPr>
        <w:t>, 40 no. 1 (2009): 5–27.</w:t>
      </w:r>
    </w:p>
  </w:footnote>
  <w:footnote w:id="5">
    <w:p w:rsidR="00304EC3" w:rsidRPr="00E6095C" w:rsidRDefault="00304EC3" w:rsidP="00307D3A">
      <w:pPr>
        <w:autoSpaceDE w:val="0"/>
        <w:autoSpaceDN w:val="0"/>
        <w:adjustRightInd w:val="0"/>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Richard </w:t>
      </w:r>
      <w:r w:rsidRPr="00E6095C">
        <w:rPr>
          <w:rFonts w:ascii="Times New Roman" w:hAnsi="Times New Roman"/>
          <w:sz w:val="20"/>
          <w:szCs w:val="20"/>
          <w:lang w:eastAsia="en-GB"/>
        </w:rPr>
        <w:t xml:space="preserve">Jackson, </w:t>
      </w:r>
      <w:r w:rsidRPr="00E6095C">
        <w:rPr>
          <w:rFonts w:ascii="Times New Roman" w:hAnsi="Times New Roman"/>
          <w:i/>
          <w:iCs/>
          <w:sz w:val="20"/>
          <w:szCs w:val="20"/>
          <w:lang w:eastAsia="en-GB"/>
        </w:rPr>
        <w:t>Writing the War on Terrorism: Language, Politics and Counterterrorism</w:t>
      </w:r>
      <w:r w:rsidRPr="00E6095C">
        <w:rPr>
          <w:rFonts w:ascii="Times New Roman" w:hAnsi="Times New Roman"/>
          <w:sz w:val="20"/>
          <w:szCs w:val="20"/>
          <w:lang w:eastAsia="en-GB"/>
        </w:rPr>
        <w:t xml:space="preserve">, (Manchester: Manchester University Press, 2005); see also: </w:t>
      </w:r>
      <w:r w:rsidRPr="00E6095C">
        <w:rPr>
          <w:rFonts w:ascii="Times New Roman" w:hAnsi="Times New Roman"/>
          <w:sz w:val="20"/>
          <w:szCs w:val="20"/>
        </w:rPr>
        <w:t xml:space="preserve">Sandra </w:t>
      </w:r>
      <w:r w:rsidRPr="00E6095C">
        <w:rPr>
          <w:rFonts w:ascii="Times New Roman" w:hAnsi="Times New Roman"/>
          <w:sz w:val="20"/>
          <w:szCs w:val="20"/>
          <w:lang w:eastAsia="en-GB"/>
        </w:rPr>
        <w:t xml:space="preserve">Silberstein, </w:t>
      </w:r>
      <w:r w:rsidRPr="00E6095C">
        <w:rPr>
          <w:rFonts w:ascii="Times New Roman" w:hAnsi="Times New Roman"/>
          <w:i/>
          <w:iCs/>
          <w:sz w:val="20"/>
          <w:szCs w:val="20"/>
          <w:lang w:eastAsia="en-GB"/>
        </w:rPr>
        <w:t>War of Words: Language, Politics and 9/11</w:t>
      </w:r>
      <w:r w:rsidRPr="00E6095C">
        <w:rPr>
          <w:rFonts w:ascii="Times New Roman" w:hAnsi="Times New Roman"/>
          <w:sz w:val="20"/>
          <w:szCs w:val="20"/>
          <w:lang w:eastAsia="en-GB"/>
        </w:rPr>
        <w:t xml:space="preserve">, (London: Routledge, 2002); John </w:t>
      </w:r>
      <w:r w:rsidRPr="00E6095C">
        <w:rPr>
          <w:rFonts w:ascii="Times New Roman" w:hAnsi="Times New Roman"/>
          <w:sz w:val="20"/>
          <w:szCs w:val="20"/>
        </w:rPr>
        <w:t xml:space="preserve">Collins and Ross Glover, eds. </w:t>
      </w:r>
      <w:r w:rsidRPr="00E6095C">
        <w:rPr>
          <w:rFonts w:ascii="Times New Roman" w:hAnsi="Times New Roman"/>
          <w:i/>
          <w:sz w:val="20"/>
          <w:szCs w:val="20"/>
        </w:rPr>
        <w:t>Collateral Language: A User’s Guide to America’s New War</w:t>
      </w:r>
      <w:r w:rsidRPr="00E6095C">
        <w:rPr>
          <w:rFonts w:ascii="Times New Roman" w:hAnsi="Times New Roman"/>
          <w:sz w:val="20"/>
          <w:szCs w:val="20"/>
        </w:rPr>
        <w:t xml:space="preserve">. (New York, NY: New York University Press, 2002); Stuart </w:t>
      </w:r>
      <w:r w:rsidRPr="00E6095C">
        <w:rPr>
          <w:rFonts w:ascii="Times New Roman" w:hAnsi="Times New Roman"/>
          <w:sz w:val="20"/>
          <w:szCs w:val="20"/>
          <w:lang w:eastAsia="en-GB"/>
        </w:rPr>
        <w:t xml:space="preserve">Croft, </w:t>
      </w:r>
      <w:r w:rsidRPr="00E6095C">
        <w:rPr>
          <w:rFonts w:ascii="Times New Roman" w:hAnsi="Times New Roman"/>
          <w:i/>
          <w:iCs/>
          <w:sz w:val="20"/>
          <w:szCs w:val="20"/>
          <w:lang w:eastAsia="en-GB"/>
        </w:rPr>
        <w:t>Culture, Crisis and America’s War on Terror</w:t>
      </w:r>
      <w:r w:rsidRPr="00E6095C">
        <w:rPr>
          <w:rFonts w:ascii="Times New Roman" w:hAnsi="Times New Roman"/>
          <w:sz w:val="20"/>
          <w:szCs w:val="20"/>
          <w:lang w:eastAsia="en-GB"/>
        </w:rPr>
        <w:t xml:space="preserve">, (Cambridge: Cambridge University Press, 2006); </w:t>
      </w:r>
      <w:r w:rsidR="007A59DB" w:rsidRPr="00E6095C">
        <w:rPr>
          <w:rFonts w:ascii="Times New Roman" w:hAnsi="Times New Roman"/>
          <w:sz w:val="20"/>
          <w:szCs w:val="20"/>
          <w:lang w:eastAsia="en-GB"/>
        </w:rPr>
        <w:t>Ja</w:t>
      </w:r>
      <w:r w:rsidR="007A59DB" w:rsidRPr="00E6095C">
        <w:rPr>
          <w:rFonts w:ascii="Times New Roman" w:hAnsi="Times New Roman"/>
          <w:iCs/>
          <w:sz w:val="20"/>
          <w:szCs w:val="20"/>
        </w:rPr>
        <w:t xml:space="preserve">mes </w:t>
      </w:r>
      <w:proofErr w:type="spellStart"/>
      <w:r w:rsidR="007A59DB" w:rsidRPr="00E6095C">
        <w:rPr>
          <w:rFonts w:ascii="Times New Roman" w:hAnsi="Times New Roman"/>
          <w:iCs/>
          <w:sz w:val="20"/>
          <w:szCs w:val="20"/>
        </w:rPr>
        <w:t>Brassett</w:t>
      </w:r>
      <w:proofErr w:type="spellEnd"/>
      <w:r w:rsidR="007A59DB" w:rsidRPr="00E6095C">
        <w:rPr>
          <w:rFonts w:ascii="Times New Roman" w:hAnsi="Times New Roman"/>
          <w:iCs/>
          <w:sz w:val="20"/>
          <w:szCs w:val="20"/>
        </w:rPr>
        <w:t>, ‘</w:t>
      </w:r>
      <w:r w:rsidR="007A59DB" w:rsidRPr="00E6095C">
        <w:rPr>
          <w:rFonts w:ascii="Times New Roman" w:hAnsi="Times New Roman"/>
          <w:bCs/>
          <w:sz w:val="20"/>
          <w:szCs w:val="20"/>
        </w:rPr>
        <w:t>Cosmopolitanism vs. Terrorism? Discourses of Ethical Possibility Before and After 7/7</w:t>
      </w:r>
      <w:r w:rsidR="007A59DB" w:rsidRPr="00E6095C">
        <w:rPr>
          <w:rFonts w:ascii="Times New Roman" w:hAnsi="Times New Roman"/>
          <w:iCs/>
          <w:sz w:val="20"/>
          <w:szCs w:val="20"/>
        </w:rPr>
        <w:t xml:space="preserve">’, </w:t>
      </w:r>
      <w:r w:rsidR="007A59DB" w:rsidRPr="00E6095C">
        <w:rPr>
          <w:rFonts w:ascii="Times New Roman" w:hAnsi="Times New Roman"/>
          <w:i/>
          <w:iCs/>
          <w:sz w:val="20"/>
          <w:szCs w:val="20"/>
        </w:rPr>
        <w:t>Millennium - Journal of International Studies,</w:t>
      </w:r>
      <w:r w:rsidR="007A59DB" w:rsidRPr="00E6095C">
        <w:rPr>
          <w:rFonts w:ascii="Times New Roman" w:hAnsi="Times New Roman"/>
          <w:iCs/>
          <w:sz w:val="20"/>
          <w:szCs w:val="20"/>
        </w:rPr>
        <w:t xml:space="preserve"> 36 no.2 (2008): 311-338; </w:t>
      </w:r>
      <w:r w:rsidRPr="00E6095C">
        <w:rPr>
          <w:rFonts w:ascii="Times New Roman" w:hAnsi="Times New Roman"/>
          <w:sz w:val="20"/>
          <w:szCs w:val="20"/>
        </w:rPr>
        <w:t xml:space="preserve">Jack Holland, </w:t>
      </w:r>
      <w:r w:rsidRPr="00E6095C">
        <w:rPr>
          <w:rFonts w:ascii="Times New Roman" w:hAnsi="Times New Roman"/>
          <w:i/>
          <w:sz w:val="20"/>
          <w:szCs w:val="20"/>
        </w:rPr>
        <w:t>Selling the War on Terror: Foreign Policy Discourses after 9/11</w:t>
      </w:r>
      <w:r w:rsidRPr="00E6095C">
        <w:rPr>
          <w:rFonts w:ascii="Times New Roman" w:hAnsi="Times New Roman"/>
          <w:sz w:val="20"/>
          <w:szCs w:val="20"/>
        </w:rPr>
        <w:t>, (New York: Routledge, 2012).</w:t>
      </w:r>
    </w:p>
  </w:footnote>
  <w:footnote w:id="6">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Rainer </w:t>
      </w:r>
      <w:proofErr w:type="spellStart"/>
      <w:r w:rsidRPr="00E6095C">
        <w:rPr>
          <w:rFonts w:ascii="Times New Roman" w:hAnsi="Times New Roman"/>
        </w:rPr>
        <w:t>Hülsse</w:t>
      </w:r>
      <w:proofErr w:type="spellEnd"/>
      <w:r w:rsidRPr="00E6095C">
        <w:rPr>
          <w:rFonts w:ascii="Times New Roman" w:hAnsi="Times New Roman"/>
        </w:rPr>
        <w:t xml:space="preserve">, and Alexander Spencer, ‘The Metaphor of Terror: Terrorism Studies and the Constructivist Turn’, </w:t>
      </w:r>
      <w:r w:rsidRPr="00E6095C">
        <w:rPr>
          <w:rFonts w:ascii="Times New Roman" w:hAnsi="Times New Roman"/>
          <w:i/>
        </w:rPr>
        <w:t>Security Dialogue</w:t>
      </w:r>
      <w:r w:rsidRPr="00E6095C">
        <w:rPr>
          <w:rFonts w:ascii="Times New Roman" w:hAnsi="Times New Roman"/>
        </w:rPr>
        <w:t xml:space="preserve"> 39 no.6 (2008): 571-592, at 572.</w:t>
      </w:r>
    </w:p>
  </w:footnote>
  <w:footnote w:id="7">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Ibid. </w:t>
      </w:r>
    </w:p>
  </w:footnote>
  <w:footnote w:id="8">
    <w:p w:rsidR="00304EC3" w:rsidRPr="00E6095C" w:rsidRDefault="00304EC3" w:rsidP="00307D3A">
      <w:pPr>
        <w:autoSpaceDE w:val="0"/>
        <w:autoSpaceDN w:val="0"/>
        <w:adjustRightInd w:val="0"/>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008C728E" w:rsidRPr="00E6095C">
        <w:rPr>
          <w:rFonts w:ascii="Times New Roman" w:hAnsi="Times New Roman"/>
          <w:sz w:val="20"/>
          <w:szCs w:val="20"/>
        </w:rPr>
        <w:t xml:space="preserve"> For scholarship on memory</w:t>
      </w:r>
      <w:r w:rsidR="000079C6" w:rsidRPr="00E6095C">
        <w:rPr>
          <w:rFonts w:ascii="Times New Roman" w:hAnsi="Times New Roman"/>
          <w:sz w:val="20"/>
          <w:szCs w:val="20"/>
        </w:rPr>
        <w:t xml:space="preserve"> rooted within IR concerns</w:t>
      </w:r>
      <w:r w:rsidR="008C728E" w:rsidRPr="00E6095C">
        <w:rPr>
          <w:rFonts w:ascii="Times New Roman" w:hAnsi="Times New Roman"/>
          <w:sz w:val="20"/>
          <w:szCs w:val="20"/>
        </w:rPr>
        <w:t>, see</w:t>
      </w:r>
      <w:r w:rsidR="000079C6" w:rsidRPr="00E6095C">
        <w:rPr>
          <w:rFonts w:ascii="Times New Roman" w:hAnsi="Times New Roman"/>
          <w:sz w:val="20"/>
          <w:szCs w:val="20"/>
        </w:rPr>
        <w:t xml:space="preserve"> Duncan Bell, ‘Introduction - Violence and Memory’, </w:t>
      </w:r>
      <w:r w:rsidR="000079C6" w:rsidRPr="00E6095C">
        <w:rPr>
          <w:rFonts w:ascii="Times New Roman" w:hAnsi="Times New Roman"/>
          <w:i/>
          <w:sz w:val="20"/>
          <w:szCs w:val="20"/>
        </w:rPr>
        <w:t>Millennium: Journal of International Studies</w:t>
      </w:r>
      <w:r w:rsidR="003161C5" w:rsidRPr="00E6095C">
        <w:rPr>
          <w:rFonts w:ascii="Times New Roman" w:hAnsi="Times New Roman"/>
          <w:sz w:val="20"/>
          <w:szCs w:val="20"/>
        </w:rPr>
        <w:t xml:space="preserve"> 38 no.2</w:t>
      </w:r>
      <w:r w:rsidR="009C5E62" w:rsidRPr="00E6095C">
        <w:rPr>
          <w:rFonts w:ascii="Times New Roman" w:hAnsi="Times New Roman"/>
          <w:sz w:val="20"/>
          <w:szCs w:val="20"/>
        </w:rPr>
        <w:t xml:space="preserve"> (2009)</w:t>
      </w:r>
      <w:r w:rsidR="00EC501A" w:rsidRPr="00E6095C">
        <w:rPr>
          <w:rFonts w:ascii="Times New Roman" w:hAnsi="Times New Roman"/>
          <w:sz w:val="20"/>
          <w:szCs w:val="20"/>
        </w:rPr>
        <w:t>: 361-377;</w:t>
      </w:r>
      <w:r w:rsidR="00437B19" w:rsidRPr="00E6095C">
        <w:rPr>
          <w:rFonts w:ascii="Times New Roman" w:hAnsi="Times New Roman"/>
          <w:sz w:val="20"/>
          <w:szCs w:val="20"/>
        </w:rPr>
        <w:t xml:space="preserve"> </w:t>
      </w:r>
      <w:proofErr w:type="spellStart"/>
      <w:r w:rsidR="00437B19" w:rsidRPr="00E6095C">
        <w:rPr>
          <w:rFonts w:ascii="Times New Roman" w:hAnsi="Times New Roman"/>
          <w:sz w:val="20"/>
          <w:szCs w:val="20"/>
        </w:rPr>
        <w:t>Maja</w:t>
      </w:r>
      <w:proofErr w:type="spellEnd"/>
      <w:r w:rsidR="00437B19" w:rsidRPr="00E6095C">
        <w:rPr>
          <w:rFonts w:ascii="Times New Roman" w:hAnsi="Times New Roman"/>
          <w:sz w:val="20"/>
          <w:szCs w:val="20"/>
        </w:rPr>
        <w:t xml:space="preserve"> </w:t>
      </w:r>
      <w:proofErr w:type="spellStart"/>
      <w:r w:rsidR="00437B19" w:rsidRPr="00E6095C">
        <w:rPr>
          <w:rFonts w:ascii="Times New Roman" w:hAnsi="Times New Roman"/>
          <w:sz w:val="20"/>
          <w:szCs w:val="20"/>
        </w:rPr>
        <w:t>Zehfuss</w:t>
      </w:r>
      <w:proofErr w:type="spellEnd"/>
      <w:r w:rsidR="00437B19" w:rsidRPr="00E6095C">
        <w:rPr>
          <w:rFonts w:ascii="Times New Roman" w:hAnsi="Times New Roman"/>
          <w:sz w:val="20"/>
          <w:szCs w:val="20"/>
        </w:rPr>
        <w:t xml:space="preserve">, ‘Hierarchies of </w:t>
      </w:r>
      <w:r w:rsidR="006E7360" w:rsidRPr="00E6095C">
        <w:rPr>
          <w:rFonts w:ascii="Times New Roman" w:hAnsi="Times New Roman"/>
          <w:sz w:val="20"/>
          <w:szCs w:val="20"/>
        </w:rPr>
        <w:t>Grief and the Possibility of War: Remembering UK Fatalities in Iraq</w:t>
      </w:r>
      <w:r w:rsidR="003F72F6" w:rsidRPr="00E6095C">
        <w:rPr>
          <w:rFonts w:ascii="Times New Roman" w:hAnsi="Times New Roman"/>
          <w:sz w:val="20"/>
          <w:szCs w:val="20"/>
        </w:rPr>
        <w:t xml:space="preserve">’, </w:t>
      </w:r>
      <w:r w:rsidR="003F72F6" w:rsidRPr="00E6095C">
        <w:rPr>
          <w:rFonts w:ascii="Times New Roman" w:hAnsi="Times New Roman"/>
          <w:i/>
          <w:sz w:val="20"/>
          <w:szCs w:val="20"/>
        </w:rPr>
        <w:t>Millennium: Journal of International Studies</w:t>
      </w:r>
      <w:r w:rsidR="003161C5" w:rsidRPr="00E6095C">
        <w:rPr>
          <w:rFonts w:ascii="Times New Roman" w:hAnsi="Times New Roman"/>
          <w:sz w:val="20"/>
          <w:szCs w:val="20"/>
        </w:rPr>
        <w:t xml:space="preserve"> 38 no.2</w:t>
      </w:r>
      <w:r w:rsidR="009C5E62" w:rsidRPr="00E6095C">
        <w:rPr>
          <w:rFonts w:ascii="Times New Roman" w:hAnsi="Times New Roman"/>
          <w:sz w:val="20"/>
          <w:szCs w:val="20"/>
        </w:rPr>
        <w:t xml:space="preserve"> (2009)</w:t>
      </w:r>
      <w:r w:rsidR="003F72F6" w:rsidRPr="00E6095C">
        <w:rPr>
          <w:rFonts w:ascii="Times New Roman" w:hAnsi="Times New Roman"/>
          <w:sz w:val="20"/>
          <w:szCs w:val="20"/>
        </w:rPr>
        <w:t>: 419-440;</w:t>
      </w:r>
      <w:r w:rsidR="000079C6" w:rsidRPr="00E6095C">
        <w:rPr>
          <w:rFonts w:ascii="Times New Roman" w:hAnsi="Times New Roman"/>
          <w:i/>
          <w:sz w:val="20"/>
          <w:szCs w:val="20"/>
        </w:rPr>
        <w:t xml:space="preserve"> </w:t>
      </w:r>
      <w:r w:rsidR="0007659E" w:rsidRPr="00E6095C">
        <w:rPr>
          <w:rFonts w:ascii="Times New Roman" w:hAnsi="Times New Roman"/>
          <w:sz w:val="20"/>
          <w:szCs w:val="20"/>
        </w:rPr>
        <w:t xml:space="preserve"> </w:t>
      </w:r>
      <w:r w:rsidRPr="00E6095C">
        <w:rPr>
          <w:rFonts w:ascii="Times New Roman" w:hAnsi="Times New Roman"/>
          <w:sz w:val="20"/>
          <w:szCs w:val="20"/>
        </w:rPr>
        <w:t xml:space="preserve">Lee </w:t>
      </w:r>
      <w:r w:rsidRPr="00E6095C">
        <w:rPr>
          <w:rFonts w:ascii="Times New Roman" w:hAnsi="Times New Roman"/>
          <w:sz w:val="20"/>
          <w:szCs w:val="20"/>
          <w:lang w:eastAsia="en-GB"/>
        </w:rPr>
        <w:t xml:space="preserve">Jarvis, ‘Remember, Remember, 11 September: Memorialising 9/11 on the Internet’, </w:t>
      </w:r>
      <w:r w:rsidRPr="00E6095C">
        <w:rPr>
          <w:rFonts w:ascii="Times New Roman" w:hAnsi="Times New Roman"/>
          <w:i/>
          <w:iCs/>
          <w:sz w:val="20"/>
          <w:szCs w:val="20"/>
          <w:lang w:eastAsia="en-GB"/>
        </w:rPr>
        <w:t>Journal of War and Culture Studies</w:t>
      </w:r>
      <w:r w:rsidRPr="00E6095C">
        <w:rPr>
          <w:rFonts w:ascii="Times New Roman" w:hAnsi="Times New Roman"/>
          <w:sz w:val="20"/>
          <w:szCs w:val="20"/>
          <w:lang w:eastAsia="en-GB"/>
        </w:rPr>
        <w:t>, 3 no.1 (2010): 69–82.</w:t>
      </w:r>
    </w:p>
  </w:footnote>
  <w:footnote w:id="9">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For example, </w:t>
      </w:r>
      <w:proofErr w:type="spellStart"/>
      <w:r w:rsidRPr="00E6095C">
        <w:rPr>
          <w:rFonts w:ascii="Times New Roman" w:hAnsi="Times New Roman"/>
        </w:rPr>
        <w:t>Kerwin</w:t>
      </w:r>
      <w:proofErr w:type="spellEnd"/>
      <w:r w:rsidRPr="00E6095C">
        <w:rPr>
          <w:rFonts w:ascii="Times New Roman" w:hAnsi="Times New Roman"/>
        </w:rPr>
        <w:t xml:space="preserve"> Lee Klein, “On the Emergence of Memory in Historical Discourse”, </w:t>
      </w:r>
      <w:r w:rsidRPr="00E6095C">
        <w:rPr>
          <w:rFonts w:ascii="Times New Roman" w:hAnsi="Times New Roman"/>
          <w:i/>
        </w:rPr>
        <w:t>Representations</w:t>
      </w:r>
      <w:r w:rsidRPr="00E6095C">
        <w:rPr>
          <w:rFonts w:ascii="Times New Roman" w:hAnsi="Times New Roman"/>
        </w:rPr>
        <w:t>,</w:t>
      </w:r>
      <w:r w:rsidRPr="00E6095C">
        <w:rPr>
          <w:rFonts w:ascii="Times New Roman" w:hAnsi="Times New Roman"/>
          <w:i/>
        </w:rPr>
        <w:t xml:space="preserve"> </w:t>
      </w:r>
      <w:r w:rsidRPr="00E6095C">
        <w:rPr>
          <w:rFonts w:ascii="Times New Roman" w:hAnsi="Times New Roman"/>
        </w:rPr>
        <w:t xml:space="preserve">69 (2000): 127-150; Norman Finkelstein, </w:t>
      </w:r>
      <w:r w:rsidRPr="00E6095C">
        <w:rPr>
          <w:rFonts w:ascii="Times New Roman" w:hAnsi="Times New Roman"/>
          <w:i/>
        </w:rPr>
        <w:t>The Holocaust Industry: Reflections on the Exploitation of Jewish Suffering</w:t>
      </w:r>
      <w:r w:rsidRPr="00E6095C">
        <w:rPr>
          <w:rFonts w:ascii="Times New Roman" w:hAnsi="Times New Roman"/>
        </w:rPr>
        <w:t>, (2</w:t>
      </w:r>
      <w:r w:rsidRPr="00E6095C">
        <w:rPr>
          <w:rFonts w:ascii="Times New Roman" w:hAnsi="Times New Roman"/>
          <w:vertAlign w:val="superscript"/>
        </w:rPr>
        <w:t>nd</w:t>
      </w:r>
      <w:r w:rsidRPr="00E6095C">
        <w:rPr>
          <w:rFonts w:ascii="Times New Roman" w:hAnsi="Times New Roman"/>
        </w:rPr>
        <w:t xml:space="preserve"> ed.) (London: Verso, 2003); David Berliner, “The Abuses of Memory: Reflections on the Memory Boom in Anthropology”, </w:t>
      </w:r>
      <w:r w:rsidRPr="00E6095C">
        <w:rPr>
          <w:rFonts w:ascii="Times New Roman" w:hAnsi="Times New Roman"/>
          <w:i/>
        </w:rPr>
        <w:t xml:space="preserve">Anthropological Quarterly </w:t>
      </w:r>
      <w:r w:rsidRPr="00E6095C">
        <w:rPr>
          <w:rFonts w:ascii="Times New Roman" w:hAnsi="Times New Roman"/>
        </w:rPr>
        <w:t>78 no.1 (2005): 197-211.</w:t>
      </w:r>
    </w:p>
  </w:footnote>
  <w:footnote w:id="10">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Jay Winter, “The Generation of Memory: Reflections on the Memory Boom in Contemporary Historical Studies”, </w:t>
      </w:r>
      <w:r w:rsidRPr="00E6095C">
        <w:rPr>
          <w:rFonts w:ascii="Times New Roman" w:hAnsi="Times New Roman"/>
          <w:i/>
        </w:rPr>
        <w:t xml:space="preserve">German Historical Institute Bulletin </w:t>
      </w:r>
      <w:r w:rsidRPr="00E6095C">
        <w:rPr>
          <w:rFonts w:ascii="Times New Roman" w:hAnsi="Times New Roman"/>
        </w:rPr>
        <w:t>27 (2000): 69-92.</w:t>
      </w:r>
    </w:p>
  </w:footnote>
  <w:footnote w:id="11">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See, amongst many others, Pierre Nora, “Between Memory and History: </w:t>
      </w:r>
      <w:r w:rsidRPr="00E6095C">
        <w:rPr>
          <w:rFonts w:ascii="Times New Roman" w:hAnsi="Times New Roman"/>
          <w:i/>
        </w:rPr>
        <w:t xml:space="preserve">Les </w:t>
      </w:r>
      <w:proofErr w:type="spellStart"/>
      <w:r w:rsidRPr="00E6095C">
        <w:rPr>
          <w:rFonts w:ascii="Times New Roman" w:hAnsi="Times New Roman"/>
          <w:i/>
        </w:rPr>
        <w:t>Lieux</w:t>
      </w:r>
      <w:proofErr w:type="spellEnd"/>
      <w:r w:rsidRPr="00E6095C">
        <w:rPr>
          <w:rFonts w:ascii="Times New Roman" w:hAnsi="Times New Roman"/>
          <w:i/>
        </w:rPr>
        <w:t xml:space="preserve"> de </w:t>
      </w:r>
      <w:proofErr w:type="spellStart"/>
      <w:r w:rsidRPr="00E6095C">
        <w:rPr>
          <w:rFonts w:ascii="Times New Roman" w:hAnsi="Times New Roman"/>
          <w:i/>
        </w:rPr>
        <w:t>Mémoire</w:t>
      </w:r>
      <w:proofErr w:type="spellEnd"/>
      <w:r w:rsidRPr="00E6095C">
        <w:rPr>
          <w:rFonts w:ascii="Times New Roman" w:hAnsi="Times New Roman"/>
        </w:rPr>
        <w:t xml:space="preserve">”, </w:t>
      </w:r>
      <w:r w:rsidRPr="00E6095C">
        <w:rPr>
          <w:rFonts w:ascii="Times New Roman" w:hAnsi="Times New Roman"/>
          <w:i/>
        </w:rPr>
        <w:t>Representations</w:t>
      </w:r>
      <w:r w:rsidRPr="00E6095C">
        <w:rPr>
          <w:rFonts w:ascii="Times New Roman" w:hAnsi="Times New Roman"/>
        </w:rPr>
        <w:t xml:space="preserve"> 26 (1989): 7-24; Maurice </w:t>
      </w:r>
      <w:proofErr w:type="spellStart"/>
      <w:r w:rsidRPr="00E6095C">
        <w:rPr>
          <w:rFonts w:ascii="Times New Roman" w:hAnsi="Times New Roman"/>
        </w:rPr>
        <w:t>Halbwachs</w:t>
      </w:r>
      <w:proofErr w:type="spellEnd"/>
      <w:r w:rsidRPr="00E6095C">
        <w:rPr>
          <w:rFonts w:ascii="Times New Roman" w:hAnsi="Times New Roman"/>
        </w:rPr>
        <w:t xml:space="preserve">, </w:t>
      </w:r>
      <w:r w:rsidRPr="00E6095C">
        <w:rPr>
          <w:rFonts w:ascii="Times New Roman" w:hAnsi="Times New Roman"/>
          <w:i/>
        </w:rPr>
        <w:t xml:space="preserve">On Collective Memory, Edited, Translated, and with an Introduction by Lewis A. </w:t>
      </w:r>
      <w:proofErr w:type="spellStart"/>
      <w:r w:rsidRPr="00E6095C">
        <w:rPr>
          <w:rFonts w:ascii="Times New Roman" w:hAnsi="Times New Roman"/>
          <w:i/>
        </w:rPr>
        <w:t>Coser</w:t>
      </w:r>
      <w:proofErr w:type="spellEnd"/>
      <w:r w:rsidRPr="00E6095C">
        <w:rPr>
          <w:rFonts w:ascii="Times New Roman" w:hAnsi="Times New Roman"/>
        </w:rPr>
        <w:t xml:space="preserve"> (Chicago, IL: University of Chicago Press, 1992); Maria </w:t>
      </w:r>
      <w:proofErr w:type="spellStart"/>
      <w:r w:rsidRPr="00E6095C">
        <w:rPr>
          <w:rFonts w:ascii="Times New Roman" w:hAnsi="Times New Roman"/>
        </w:rPr>
        <w:t>Sturken</w:t>
      </w:r>
      <w:proofErr w:type="spellEnd"/>
      <w:r w:rsidRPr="00E6095C">
        <w:rPr>
          <w:rFonts w:ascii="Times New Roman" w:hAnsi="Times New Roman"/>
        </w:rPr>
        <w:t xml:space="preserve">, </w:t>
      </w:r>
      <w:r w:rsidRPr="00E6095C">
        <w:rPr>
          <w:rFonts w:ascii="Times New Roman" w:hAnsi="Times New Roman"/>
          <w:i/>
        </w:rPr>
        <w:t>Tangled Memories: The Vietnam War, the AIDS Epidemic, and the Politics of Remembering</w:t>
      </w:r>
      <w:r w:rsidRPr="00E6095C">
        <w:rPr>
          <w:rFonts w:ascii="Times New Roman" w:hAnsi="Times New Roman"/>
        </w:rPr>
        <w:t xml:space="preserve"> (Berkeley, CA: University of California Press, 1997); Jeffrey </w:t>
      </w:r>
      <w:proofErr w:type="spellStart"/>
      <w:r w:rsidRPr="00E6095C">
        <w:rPr>
          <w:rFonts w:ascii="Times New Roman" w:hAnsi="Times New Roman"/>
        </w:rPr>
        <w:t>Olick</w:t>
      </w:r>
      <w:proofErr w:type="spellEnd"/>
      <w:r w:rsidRPr="00E6095C">
        <w:rPr>
          <w:rFonts w:ascii="Times New Roman" w:hAnsi="Times New Roman"/>
        </w:rPr>
        <w:t xml:space="preserve"> and Joyce Robbins, “Social Memory Studies: From “Collective Memory’ to the Historical Sociology of Mnemonic Practices”, </w:t>
      </w:r>
      <w:r w:rsidRPr="00E6095C">
        <w:rPr>
          <w:rFonts w:ascii="Times New Roman" w:hAnsi="Times New Roman"/>
          <w:i/>
        </w:rPr>
        <w:t>Annual Review of Sociology</w:t>
      </w:r>
      <w:r w:rsidRPr="00E6095C">
        <w:rPr>
          <w:rFonts w:ascii="Times New Roman" w:hAnsi="Times New Roman"/>
        </w:rPr>
        <w:t xml:space="preserve">, 24 (1998): 105-140; Peter </w:t>
      </w:r>
      <w:proofErr w:type="spellStart"/>
      <w:r w:rsidRPr="00E6095C">
        <w:rPr>
          <w:rFonts w:ascii="Times New Roman" w:hAnsi="Times New Roman"/>
        </w:rPr>
        <w:t>Novick</w:t>
      </w:r>
      <w:proofErr w:type="spellEnd"/>
      <w:r w:rsidRPr="00E6095C">
        <w:rPr>
          <w:rFonts w:ascii="Times New Roman" w:hAnsi="Times New Roman"/>
        </w:rPr>
        <w:t xml:space="preserve">, </w:t>
      </w:r>
      <w:r w:rsidRPr="00E6095C">
        <w:rPr>
          <w:rFonts w:ascii="Times New Roman" w:hAnsi="Times New Roman"/>
          <w:i/>
        </w:rPr>
        <w:t>The Holocaust and Collective Memory: The American Experience</w:t>
      </w:r>
      <w:r w:rsidRPr="00E6095C">
        <w:rPr>
          <w:rFonts w:ascii="Times New Roman" w:hAnsi="Times New Roman"/>
        </w:rPr>
        <w:t xml:space="preserve">  (London: Bloomsbury, 1999); Jay Winter and Emmanuel Sivan, eds. </w:t>
      </w:r>
      <w:r w:rsidRPr="00E6095C">
        <w:rPr>
          <w:rFonts w:ascii="Times New Roman" w:hAnsi="Times New Roman"/>
          <w:i/>
        </w:rPr>
        <w:t>War and Remembrance in the Twentieth Century</w:t>
      </w:r>
      <w:r w:rsidRPr="00E6095C">
        <w:rPr>
          <w:rFonts w:ascii="Times New Roman" w:hAnsi="Times New Roman"/>
        </w:rPr>
        <w:t xml:space="preserve"> (Cambridge: Cambridge University Press, 2000); Jenny Edkins, </w:t>
      </w:r>
      <w:r w:rsidRPr="00E6095C">
        <w:rPr>
          <w:rFonts w:ascii="Times New Roman" w:hAnsi="Times New Roman"/>
          <w:i/>
        </w:rPr>
        <w:t>Trauma and the Memory of Politics</w:t>
      </w:r>
      <w:r w:rsidRPr="00E6095C">
        <w:rPr>
          <w:rFonts w:ascii="Times New Roman" w:hAnsi="Times New Roman"/>
        </w:rPr>
        <w:t xml:space="preserve"> (Cambridge: Cambridge University Press, 2003).</w:t>
      </w:r>
    </w:p>
  </w:footnote>
  <w:footnote w:id="12">
    <w:p w:rsidR="00304EC3" w:rsidRPr="00E6095C" w:rsidRDefault="00304EC3" w:rsidP="00307D3A">
      <w:pPr>
        <w:autoSpaceDE w:val="0"/>
        <w:autoSpaceDN w:val="0"/>
        <w:adjustRightInd w:val="0"/>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See, Jay </w:t>
      </w:r>
      <w:r w:rsidRPr="00E6095C">
        <w:rPr>
          <w:rFonts w:ascii="Times New Roman" w:hAnsi="Times New Roman"/>
          <w:sz w:val="20"/>
          <w:szCs w:val="20"/>
          <w:lang w:eastAsia="en-GB"/>
        </w:rPr>
        <w:t xml:space="preserve">Winter. and Emmanuel Sivan. ‘Setting the Framework’, in Jay Winter and Emmanuel Sivan, </w:t>
      </w:r>
      <w:proofErr w:type="spellStart"/>
      <w:r w:rsidRPr="00E6095C">
        <w:rPr>
          <w:rFonts w:ascii="Times New Roman" w:hAnsi="Times New Roman"/>
          <w:sz w:val="20"/>
          <w:szCs w:val="20"/>
          <w:lang w:eastAsia="en-GB"/>
        </w:rPr>
        <w:t>eds</w:t>
      </w:r>
      <w:proofErr w:type="spellEnd"/>
      <w:r w:rsidRPr="00E6095C">
        <w:rPr>
          <w:rFonts w:ascii="Times New Roman" w:hAnsi="Times New Roman"/>
          <w:sz w:val="20"/>
          <w:szCs w:val="20"/>
          <w:lang w:eastAsia="en-GB"/>
        </w:rPr>
        <w:t xml:space="preserve">, </w:t>
      </w:r>
      <w:r w:rsidRPr="00E6095C">
        <w:rPr>
          <w:rFonts w:ascii="Times New Roman" w:hAnsi="Times New Roman"/>
          <w:i/>
          <w:iCs/>
          <w:sz w:val="20"/>
          <w:szCs w:val="20"/>
          <w:lang w:eastAsia="en-GB"/>
        </w:rPr>
        <w:t>War and Remembrance in the Twentieth Century</w:t>
      </w:r>
      <w:r w:rsidRPr="00E6095C">
        <w:rPr>
          <w:rFonts w:ascii="Times New Roman" w:hAnsi="Times New Roman"/>
          <w:sz w:val="20"/>
          <w:szCs w:val="20"/>
          <w:lang w:eastAsia="en-GB"/>
        </w:rPr>
        <w:t xml:space="preserve">, (Cambridge: Cambridge University Press, 2000), 6–39, at </w:t>
      </w:r>
      <w:r w:rsidRPr="00E6095C">
        <w:rPr>
          <w:rFonts w:ascii="Times New Roman" w:hAnsi="Times New Roman"/>
          <w:sz w:val="20"/>
          <w:szCs w:val="20"/>
        </w:rPr>
        <w:t>28.</w:t>
      </w:r>
    </w:p>
  </w:footnote>
  <w:footnote w:id="13">
    <w:p w:rsidR="00304EC3" w:rsidRPr="00E6095C" w:rsidRDefault="00304EC3" w:rsidP="00307D3A">
      <w:pPr>
        <w:autoSpaceDE w:val="0"/>
        <w:autoSpaceDN w:val="0"/>
        <w:adjustRightInd w:val="0"/>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Jeffrey </w:t>
      </w:r>
      <w:proofErr w:type="spellStart"/>
      <w:r w:rsidRPr="00E6095C">
        <w:rPr>
          <w:rFonts w:ascii="Times New Roman" w:hAnsi="Times New Roman"/>
          <w:sz w:val="20"/>
          <w:szCs w:val="20"/>
          <w:lang w:eastAsia="en-GB"/>
        </w:rPr>
        <w:t>Olick</w:t>
      </w:r>
      <w:proofErr w:type="spellEnd"/>
      <w:r w:rsidRPr="00E6095C">
        <w:rPr>
          <w:rFonts w:ascii="Times New Roman" w:hAnsi="Times New Roman"/>
          <w:sz w:val="20"/>
          <w:szCs w:val="20"/>
          <w:lang w:eastAsia="en-GB"/>
        </w:rPr>
        <w:t xml:space="preserve"> and Joyce Robbins, ‘Social Memory Studies: From “Collective Memory” to the Historical Sociology of Mnemonic Practices’, </w:t>
      </w:r>
      <w:r w:rsidRPr="00E6095C">
        <w:rPr>
          <w:rFonts w:ascii="Times New Roman" w:hAnsi="Times New Roman"/>
          <w:i/>
          <w:iCs/>
          <w:sz w:val="20"/>
          <w:szCs w:val="20"/>
          <w:lang w:eastAsia="en-GB"/>
        </w:rPr>
        <w:t>Annual Review of Sociology</w:t>
      </w:r>
      <w:r w:rsidRPr="00E6095C">
        <w:rPr>
          <w:rFonts w:ascii="Times New Roman" w:hAnsi="Times New Roman"/>
          <w:sz w:val="20"/>
          <w:szCs w:val="20"/>
          <w:lang w:eastAsia="en-GB"/>
        </w:rPr>
        <w:t xml:space="preserve">, 24 no.1 (1998): 105–40, at 101; </w:t>
      </w:r>
      <w:proofErr w:type="spellStart"/>
      <w:r w:rsidRPr="00E6095C">
        <w:rPr>
          <w:rFonts w:ascii="Times New Roman" w:hAnsi="Times New Roman"/>
          <w:sz w:val="20"/>
          <w:szCs w:val="20"/>
          <w:lang w:eastAsia="en-GB"/>
        </w:rPr>
        <w:t>Myrian</w:t>
      </w:r>
      <w:proofErr w:type="spellEnd"/>
      <w:r w:rsidRPr="00E6095C">
        <w:rPr>
          <w:rFonts w:ascii="Times New Roman" w:hAnsi="Times New Roman"/>
          <w:sz w:val="20"/>
          <w:szCs w:val="20"/>
          <w:lang w:eastAsia="en-GB"/>
        </w:rPr>
        <w:t xml:space="preserve"> Santos, ‘Memory and Narrative in Social Theory: The Contributions of Jacques Derrida and Walter Benjamin’, </w:t>
      </w:r>
      <w:r w:rsidRPr="00E6095C">
        <w:rPr>
          <w:rFonts w:ascii="Times New Roman" w:hAnsi="Times New Roman"/>
          <w:i/>
          <w:iCs/>
          <w:sz w:val="20"/>
          <w:szCs w:val="20"/>
          <w:lang w:eastAsia="en-GB"/>
        </w:rPr>
        <w:t>Time &amp; Society</w:t>
      </w:r>
      <w:r w:rsidRPr="00E6095C">
        <w:rPr>
          <w:rFonts w:ascii="Times New Roman" w:hAnsi="Times New Roman"/>
          <w:sz w:val="20"/>
          <w:szCs w:val="20"/>
          <w:lang w:eastAsia="en-GB"/>
        </w:rPr>
        <w:t>, 10 no.2/3 (2001): 163–89, at 169.</w:t>
      </w:r>
    </w:p>
  </w:footnote>
  <w:footnote w:id="14">
    <w:p w:rsidR="00304EC3" w:rsidRPr="00E6095C" w:rsidRDefault="00304EC3" w:rsidP="00307D3A">
      <w:pPr>
        <w:autoSpaceDE w:val="0"/>
        <w:autoSpaceDN w:val="0"/>
        <w:adjustRightInd w:val="0"/>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Paolo </w:t>
      </w:r>
      <w:proofErr w:type="spellStart"/>
      <w:r w:rsidRPr="00E6095C">
        <w:rPr>
          <w:rFonts w:ascii="Times New Roman" w:hAnsi="Times New Roman"/>
          <w:sz w:val="20"/>
          <w:szCs w:val="20"/>
          <w:lang w:eastAsia="en-GB"/>
        </w:rPr>
        <w:t>Jedlowski</w:t>
      </w:r>
      <w:proofErr w:type="spellEnd"/>
      <w:r w:rsidRPr="00E6095C">
        <w:rPr>
          <w:rFonts w:ascii="Times New Roman" w:hAnsi="Times New Roman"/>
          <w:sz w:val="20"/>
          <w:szCs w:val="20"/>
          <w:lang w:eastAsia="en-GB"/>
        </w:rPr>
        <w:t xml:space="preserve">, ‘Memory and Sociology: Themes and Issues’, </w:t>
      </w:r>
      <w:r w:rsidRPr="00E6095C">
        <w:rPr>
          <w:rFonts w:ascii="Times New Roman" w:hAnsi="Times New Roman"/>
          <w:i/>
          <w:iCs/>
          <w:sz w:val="20"/>
          <w:szCs w:val="20"/>
          <w:lang w:eastAsia="en-GB"/>
        </w:rPr>
        <w:t>Time &amp; Society</w:t>
      </w:r>
      <w:r w:rsidRPr="00E6095C">
        <w:rPr>
          <w:rFonts w:ascii="Times New Roman" w:hAnsi="Times New Roman"/>
          <w:sz w:val="20"/>
          <w:szCs w:val="20"/>
          <w:lang w:eastAsia="en-GB"/>
        </w:rPr>
        <w:t>, 10 no.1 (2001): 29–44, at 30.</w:t>
      </w:r>
    </w:p>
  </w:footnote>
  <w:footnote w:id="15">
    <w:p w:rsidR="00304EC3" w:rsidRPr="00E6095C" w:rsidRDefault="00304EC3" w:rsidP="00307D3A">
      <w:pPr>
        <w:autoSpaceDE w:val="0"/>
        <w:autoSpaceDN w:val="0"/>
        <w:adjustRightInd w:val="0"/>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w:t>
      </w:r>
      <w:proofErr w:type="spellStart"/>
      <w:r w:rsidRPr="00E6095C">
        <w:rPr>
          <w:rFonts w:ascii="Times New Roman" w:hAnsi="Times New Roman"/>
          <w:sz w:val="20"/>
          <w:szCs w:val="20"/>
          <w:lang w:eastAsia="en-GB"/>
        </w:rPr>
        <w:t>Olick</w:t>
      </w:r>
      <w:proofErr w:type="spellEnd"/>
      <w:r w:rsidRPr="00E6095C">
        <w:rPr>
          <w:rFonts w:ascii="Times New Roman" w:hAnsi="Times New Roman"/>
          <w:sz w:val="20"/>
          <w:szCs w:val="20"/>
          <w:lang w:eastAsia="en-GB"/>
        </w:rPr>
        <w:t xml:space="preserve"> and Robbins, ‘Social Memory Studies’, 128; Santos, ‘Memory and Narrative in Social Theory’; Robin Wagner-</w:t>
      </w:r>
      <w:proofErr w:type="spellStart"/>
      <w:r w:rsidRPr="00E6095C">
        <w:rPr>
          <w:rFonts w:ascii="Times New Roman" w:hAnsi="Times New Roman"/>
          <w:sz w:val="20"/>
          <w:szCs w:val="20"/>
          <w:lang w:eastAsia="en-GB"/>
        </w:rPr>
        <w:t>Pacifici</w:t>
      </w:r>
      <w:proofErr w:type="spellEnd"/>
      <w:r w:rsidRPr="00E6095C">
        <w:rPr>
          <w:rFonts w:ascii="Times New Roman" w:hAnsi="Times New Roman"/>
          <w:sz w:val="20"/>
          <w:szCs w:val="20"/>
          <w:lang w:eastAsia="en-GB"/>
        </w:rPr>
        <w:t xml:space="preserve"> and Barry Schwartz, ‘The Vietnam Veterans Memorial: Commemorating a Difficult Past’, </w:t>
      </w:r>
      <w:r w:rsidRPr="00E6095C">
        <w:rPr>
          <w:rFonts w:ascii="Times New Roman" w:hAnsi="Times New Roman"/>
          <w:i/>
          <w:iCs/>
          <w:sz w:val="20"/>
          <w:szCs w:val="20"/>
          <w:lang w:eastAsia="en-GB"/>
        </w:rPr>
        <w:t>American Journal of Sociology</w:t>
      </w:r>
      <w:r w:rsidRPr="00E6095C">
        <w:rPr>
          <w:rFonts w:ascii="Times New Roman" w:hAnsi="Times New Roman"/>
          <w:sz w:val="20"/>
          <w:szCs w:val="20"/>
          <w:lang w:eastAsia="en-GB"/>
        </w:rPr>
        <w:t xml:space="preserve">, 97 no.2 (1991): 376–420, at 379; </w:t>
      </w:r>
      <w:proofErr w:type="spellStart"/>
      <w:r w:rsidRPr="00E6095C">
        <w:rPr>
          <w:rFonts w:ascii="Times New Roman" w:hAnsi="Times New Roman"/>
          <w:sz w:val="20"/>
          <w:szCs w:val="20"/>
          <w:lang w:eastAsia="en-GB"/>
        </w:rPr>
        <w:t>Edkins</w:t>
      </w:r>
      <w:proofErr w:type="spellEnd"/>
      <w:r w:rsidRPr="00E6095C">
        <w:rPr>
          <w:rFonts w:ascii="Times New Roman" w:hAnsi="Times New Roman"/>
          <w:sz w:val="20"/>
          <w:szCs w:val="20"/>
          <w:lang w:eastAsia="en-GB"/>
        </w:rPr>
        <w:t xml:space="preserve">, </w:t>
      </w:r>
      <w:r w:rsidRPr="00E6095C">
        <w:rPr>
          <w:rFonts w:ascii="Times New Roman" w:hAnsi="Times New Roman"/>
          <w:i/>
          <w:iCs/>
          <w:sz w:val="20"/>
          <w:szCs w:val="20"/>
          <w:lang w:eastAsia="en-GB"/>
        </w:rPr>
        <w:t>Trauma and the Memory of Politics</w:t>
      </w:r>
      <w:r w:rsidRPr="00E6095C">
        <w:rPr>
          <w:rFonts w:ascii="Times New Roman" w:hAnsi="Times New Roman"/>
          <w:sz w:val="20"/>
          <w:szCs w:val="20"/>
          <w:lang w:eastAsia="en-GB"/>
        </w:rPr>
        <w:t>.</w:t>
      </w:r>
    </w:p>
  </w:footnote>
  <w:footnote w:id="16">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We return to conceptions of forgetting in the article’s final section.</w:t>
      </w:r>
    </w:p>
  </w:footnote>
  <w:footnote w:id="17">
    <w:p w:rsidR="00F73EE5" w:rsidRPr="00E6095C" w:rsidRDefault="00F73EE5"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See Eric Herring and Doug Stokes, ‘</w:t>
      </w:r>
      <w:r w:rsidR="006E75DE" w:rsidRPr="00E6095C">
        <w:rPr>
          <w:rFonts w:ascii="Times New Roman" w:hAnsi="Times New Roman"/>
        </w:rPr>
        <w:t xml:space="preserve">Critical realism and historical materialism </w:t>
      </w:r>
      <w:r w:rsidR="00454AAA" w:rsidRPr="00E6095C">
        <w:rPr>
          <w:rFonts w:ascii="Times New Roman" w:hAnsi="Times New Roman"/>
        </w:rPr>
        <w:t xml:space="preserve">as resources for critical terrorism studies’, </w:t>
      </w:r>
      <w:r w:rsidR="00023CDF" w:rsidRPr="00E6095C">
        <w:rPr>
          <w:rFonts w:ascii="Times New Roman" w:hAnsi="Times New Roman"/>
          <w:i/>
        </w:rPr>
        <w:t>Critical Studies on Terrorism</w:t>
      </w:r>
      <w:r w:rsidR="00023CDF" w:rsidRPr="00E6095C">
        <w:rPr>
          <w:rFonts w:ascii="Times New Roman" w:hAnsi="Times New Roman"/>
        </w:rPr>
        <w:t>, 4 no.1 (2011): 5-21, at 6-8.</w:t>
      </w:r>
    </w:p>
  </w:footnote>
  <w:footnote w:id="18">
    <w:p w:rsidR="001D640D" w:rsidRPr="00E6095C" w:rsidRDefault="001D640D"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For an excellent overview, see Jacob </w:t>
      </w:r>
      <w:proofErr w:type="spellStart"/>
      <w:r w:rsidRPr="00E6095C">
        <w:rPr>
          <w:rFonts w:ascii="Times New Roman" w:hAnsi="Times New Roman"/>
        </w:rPr>
        <w:t>Torfing</w:t>
      </w:r>
      <w:proofErr w:type="spellEnd"/>
      <w:r w:rsidRPr="00E6095C">
        <w:rPr>
          <w:rFonts w:ascii="Times New Roman" w:hAnsi="Times New Roman"/>
        </w:rPr>
        <w:t xml:space="preserve">, ‘Discourse Theory: Achievements, Arguments, and Challenges’, in </w:t>
      </w:r>
      <w:r w:rsidRPr="00E6095C">
        <w:rPr>
          <w:rFonts w:ascii="Times New Roman" w:hAnsi="Times New Roman"/>
          <w:i/>
        </w:rPr>
        <w:t xml:space="preserve">Discourse Theory in European Politics: Identity, Policy and Governance, </w:t>
      </w:r>
      <w:proofErr w:type="spellStart"/>
      <w:r w:rsidRPr="00E6095C">
        <w:rPr>
          <w:rFonts w:ascii="Times New Roman" w:hAnsi="Times New Roman"/>
        </w:rPr>
        <w:t>eds</w:t>
      </w:r>
      <w:proofErr w:type="spellEnd"/>
      <w:r w:rsidRPr="00E6095C">
        <w:rPr>
          <w:rFonts w:ascii="Times New Roman" w:hAnsi="Times New Roman"/>
        </w:rPr>
        <w:t xml:space="preserve"> David Howarth and Jacob </w:t>
      </w:r>
      <w:proofErr w:type="spellStart"/>
      <w:r w:rsidRPr="00E6095C">
        <w:rPr>
          <w:rFonts w:ascii="Times New Roman" w:hAnsi="Times New Roman"/>
        </w:rPr>
        <w:t>Torfing</w:t>
      </w:r>
      <w:proofErr w:type="spellEnd"/>
      <w:r w:rsidRPr="00E6095C">
        <w:rPr>
          <w:rFonts w:ascii="Times New Roman" w:hAnsi="Times New Roman"/>
        </w:rPr>
        <w:t xml:space="preserve"> (Basingstoke: Palgrave, 2005), 1-32.</w:t>
      </w:r>
    </w:p>
  </w:footnote>
  <w:footnote w:id="19">
    <w:p w:rsidR="001A7439" w:rsidRPr="00E6095C" w:rsidRDefault="001A7439"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Campbell, </w:t>
      </w:r>
      <w:r w:rsidRPr="00E6095C">
        <w:rPr>
          <w:rFonts w:ascii="Times New Roman" w:hAnsi="Times New Roman"/>
          <w:i/>
        </w:rPr>
        <w:t>Writing Security</w:t>
      </w:r>
      <w:r w:rsidR="00884A85" w:rsidRPr="00E6095C">
        <w:rPr>
          <w:rFonts w:ascii="Times New Roman" w:hAnsi="Times New Roman"/>
        </w:rPr>
        <w:t>.</w:t>
      </w:r>
    </w:p>
  </w:footnote>
  <w:footnote w:id="20">
    <w:p w:rsidR="00F37753" w:rsidRPr="00E6095C" w:rsidRDefault="00F3775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Eva </w:t>
      </w:r>
      <w:proofErr w:type="spellStart"/>
      <w:r w:rsidRPr="00E6095C">
        <w:rPr>
          <w:rFonts w:ascii="Times New Roman" w:hAnsi="Times New Roman"/>
        </w:rPr>
        <w:t>Herschinger</w:t>
      </w:r>
      <w:proofErr w:type="spellEnd"/>
      <w:r w:rsidRPr="00E6095C">
        <w:rPr>
          <w:rFonts w:ascii="Times New Roman" w:hAnsi="Times New Roman"/>
        </w:rPr>
        <w:t xml:space="preserve">, ‘‘Hell is the Other’: Conceptualising Hegemony and Identity through Discourse Theory’, </w:t>
      </w:r>
      <w:r w:rsidRPr="00E6095C">
        <w:rPr>
          <w:rFonts w:ascii="Times New Roman" w:hAnsi="Times New Roman"/>
          <w:i/>
        </w:rPr>
        <w:t>Millennium: Journal of International Studies</w:t>
      </w:r>
      <w:r w:rsidRPr="00E6095C">
        <w:rPr>
          <w:rFonts w:ascii="Times New Roman" w:hAnsi="Times New Roman"/>
        </w:rPr>
        <w:t>, 41 no.1 (2012): 65-90.</w:t>
      </w:r>
    </w:p>
  </w:footnote>
  <w:footnote w:id="21">
    <w:p w:rsidR="00836176" w:rsidRPr="00E6095C" w:rsidRDefault="00836176"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Chris Paul </w:t>
      </w:r>
      <w:proofErr w:type="spellStart"/>
      <w:r w:rsidRPr="00E6095C">
        <w:rPr>
          <w:rFonts w:ascii="Times New Roman" w:hAnsi="Times New Roman"/>
        </w:rPr>
        <w:t>Methmann</w:t>
      </w:r>
      <w:proofErr w:type="spellEnd"/>
      <w:r w:rsidRPr="00E6095C">
        <w:rPr>
          <w:rFonts w:ascii="Times New Roman" w:hAnsi="Times New Roman"/>
        </w:rPr>
        <w:t xml:space="preserve">, ‘‘Climate Protection’ as Empty Signifier: A Discourse Theoretical Perspective on Climate Mainstreaming in World Politics’, </w:t>
      </w:r>
      <w:r w:rsidRPr="00E6095C">
        <w:rPr>
          <w:rFonts w:ascii="Times New Roman" w:hAnsi="Times New Roman"/>
          <w:i/>
        </w:rPr>
        <w:t>Millennium: Journal of International Studies</w:t>
      </w:r>
      <w:r w:rsidRPr="00E6095C">
        <w:rPr>
          <w:rFonts w:ascii="Times New Roman" w:hAnsi="Times New Roman"/>
        </w:rPr>
        <w:t xml:space="preserve">, </w:t>
      </w:r>
      <w:r w:rsidR="005336A1" w:rsidRPr="00E6095C">
        <w:rPr>
          <w:rFonts w:ascii="Times New Roman" w:hAnsi="Times New Roman"/>
        </w:rPr>
        <w:t>39 no.2 (2010</w:t>
      </w:r>
      <w:r w:rsidR="00FF25ED" w:rsidRPr="00E6095C">
        <w:rPr>
          <w:rFonts w:ascii="Times New Roman" w:hAnsi="Times New Roman"/>
        </w:rPr>
        <w:t>)</w:t>
      </w:r>
      <w:r w:rsidRPr="00E6095C">
        <w:rPr>
          <w:rFonts w:ascii="Times New Roman" w:hAnsi="Times New Roman"/>
        </w:rPr>
        <w:t>: 345-372.</w:t>
      </w:r>
    </w:p>
  </w:footnote>
  <w:footnote w:id="22">
    <w:p w:rsidR="005336A1" w:rsidRPr="00E6095C" w:rsidRDefault="005336A1"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Carol Cohn, </w:t>
      </w:r>
      <w:r w:rsidR="00FF25ED" w:rsidRPr="00E6095C">
        <w:rPr>
          <w:rFonts w:ascii="Times New Roman" w:hAnsi="Times New Roman"/>
        </w:rPr>
        <w:t xml:space="preserve">‘Sex and Death in the Rational World of </w:t>
      </w:r>
      <w:proofErr w:type="spellStart"/>
      <w:r w:rsidR="00FF25ED" w:rsidRPr="00E6095C">
        <w:rPr>
          <w:rFonts w:ascii="Times New Roman" w:hAnsi="Times New Roman"/>
        </w:rPr>
        <w:t>Defense</w:t>
      </w:r>
      <w:proofErr w:type="spellEnd"/>
      <w:r w:rsidR="00FF25ED" w:rsidRPr="00E6095C">
        <w:rPr>
          <w:rFonts w:ascii="Times New Roman" w:hAnsi="Times New Roman"/>
        </w:rPr>
        <w:t xml:space="preserve"> Intellectuals’, </w:t>
      </w:r>
      <w:r w:rsidR="00FF25ED" w:rsidRPr="00E6095C">
        <w:rPr>
          <w:rFonts w:ascii="Times New Roman" w:hAnsi="Times New Roman"/>
          <w:i/>
        </w:rPr>
        <w:t>Signs: Journal of Women in Culture and Society</w:t>
      </w:r>
      <w:r w:rsidR="00FF25ED" w:rsidRPr="00E6095C">
        <w:rPr>
          <w:rFonts w:ascii="Times New Roman" w:hAnsi="Times New Roman"/>
        </w:rPr>
        <w:t xml:space="preserve">, 12 </w:t>
      </w:r>
      <w:r w:rsidR="00B13B20" w:rsidRPr="00E6095C">
        <w:rPr>
          <w:rFonts w:ascii="Times New Roman" w:hAnsi="Times New Roman"/>
        </w:rPr>
        <w:t>no. 4</w:t>
      </w:r>
      <w:r w:rsidR="00FF25ED" w:rsidRPr="00E6095C">
        <w:rPr>
          <w:rFonts w:ascii="Times New Roman" w:hAnsi="Times New Roman"/>
        </w:rPr>
        <w:t>(1987): 687-718.</w:t>
      </w:r>
    </w:p>
  </w:footnote>
  <w:footnote w:id="23">
    <w:p w:rsidR="00FA0B2F" w:rsidRPr="00E6095C" w:rsidRDefault="00FA0B2F" w:rsidP="00307D3A">
      <w:pPr>
        <w:pStyle w:val="FootnoteText"/>
      </w:pPr>
      <w:r w:rsidRPr="00E6095C">
        <w:rPr>
          <w:rStyle w:val="FootnoteReference"/>
          <w:rFonts w:ascii="Times New Roman" w:hAnsi="Times New Roman"/>
        </w:rPr>
        <w:footnoteRef/>
      </w:r>
      <w:r w:rsidRPr="00E6095C">
        <w:rPr>
          <w:rFonts w:ascii="Times New Roman" w:hAnsi="Times New Roman"/>
        </w:rPr>
        <w:t xml:space="preserve"> We are grateful to one of the anonymous reviewers for helping us to clarify this.</w:t>
      </w:r>
    </w:p>
  </w:footnote>
  <w:footnote w:id="24">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John Brennan, ‘Press Briefing‘, Briefing Room, 2 May 2011. Available at: </w:t>
      </w:r>
      <w:hyperlink r:id="rId1" w:history="1">
        <w:r w:rsidRPr="00E6095C">
          <w:rPr>
            <w:rStyle w:val="Hyperlink"/>
            <w:rFonts w:ascii="Times New Roman" w:hAnsi="Times New Roman"/>
            <w:color w:val="auto"/>
            <w:u w:val="none"/>
          </w:rPr>
          <w:t>http://www.whitehouse.gov/the-press-office/2011/05/02/press-briefing-press-secretary-jay-carney-and-assistant-president-homela</w:t>
        </w:r>
      </w:hyperlink>
      <w:r w:rsidRPr="00E6095C">
        <w:rPr>
          <w:rFonts w:ascii="Times New Roman" w:hAnsi="Times New Roman"/>
        </w:rPr>
        <w:t xml:space="preserve"> (all speeches accessed 20-22 March 2012).</w:t>
      </w:r>
    </w:p>
  </w:footnote>
  <w:footnote w:id="25">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Jay Carney, ‘Press Briefing’, Briefing Room, 4 May 2011. Available at: </w:t>
      </w:r>
      <w:hyperlink r:id="rId2" w:history="1">
        <w:r w:rsidRPr="00E6095C">
          <w:rPr>
            <w:rStyle w:val="Hyperlink"/>
            <w:rFonts w:ascii="Times New Roman" w:hAnsi="Times New Roman"/>
            <w:color w:val="auto"/>
            <w:u w:val="none"/>
          </w:rPr>
          <w:t>http://www.whitehouse.gov/the-press-office/2011/05/04/press-briefing-press-secretary-jay-carney-542011</w:t>
        </w:r>
      </w:hyperlink>
      <w:r w:rsidRPr="00E6095C">
        <w:rPr>
          <w:rFonts w:ascii="Times New Roman" w:hAnsi="Times New Roman"/>
        </w:rPr>
        <w:t>.</w:t>
      </w:r>
    </w:p>
  </w:footnote>
  <w:footnote w:id="26">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Jay Carney, ‘Press Briefing‘, Briefing Room, 3 May 2011. Available at: http://www.whitehouse.gov/the-press-office/2011/05/03/press-briefing-press-secretary-jay-carney-532011.</w:t>
      </w:r>
    </w:p>
  </w:footnote>
  <w:footnote w:id="27">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4 May 2011. Emphasis added.</w:t>
      </w:r>
    </w:p>
  </w:footnote>
  <w:footnote w:id="28">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Senior </w:t>
      </w:r>
      <w:proofErr w:type="spellStart"/>
      <w:r w:rsidRPr="00E6095C">
        <w:rPr>
          <w:rFonts w:ascii="Times New Roman" w:hAnsi="Times New Roman"/>
          <w:sz w:val="20"/>
          <w:szCs w:val="20"/>
        </w:rPr>
        <w:t>Defense</w:t>
      </w:r>
      <w:proofErr w:type="spellEnd"/>
      <w:r w:rsidRPr="00E6095C">
        <w:rPr>
          <w:rFonts w:ascii="Times New Roman" w:hAnsi="Times New Roman"/>
          <w:sz w:val="20"/>
          <w:szCs w:val="20"/>
        </w:rPr>
        <w:t xml:space="preserve"> and Intelligence Officials, ‘DOD Background Briefing’, by Telephone on U.S. Operations Involving Osama Bin Laden, 2 May 2011. Available at: </w:t>
      </w:r>
      <w:hyperlink r:id="rId3" w:history="1">
        <w:r w:rsidRPr="00E6095C">
          <w:rPr>
            <w:rStyle w:val="Hyperlink"/>
            <w:rFonts w:ascii="Times New Roman" w:hAnsi="Times New Roman"/>
            <w:color w:val="auto"/>
            <w:sz w:val="20"/>
            <w:szCs w:val="20"/>
            <w:u w:val="none"/>
          </w:rPr>
          <w:t>http://www.defense.gov/transcripts/transcript.aspx?transcriptid=4818</w:t>
        </w:r>
      </w:hyperlink>
      <w:r w:rsidRPr="00E6095C">
        <w:rPr>
          <w:rFonts w:ascii="Times New Roman" w:hAnsi="Times New Roman"/>
          <w:sz w:val="20"/>
          <w:szCs w:val="20"/>
        </w:rPr>
        <w:t>.</w:t>
      </w:r>
    </w:p>
  </w:footnote>
  <w:footnote w:id="29">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Jay Carney, J. ‘Press Briefing‘, Briefing Room, 9 May 2011. Available at: http://www.whitehouse.gov/the-press-office/2011/05/09/press-briefing-press-secretary-jay-carney-592011.</w:t>
      </w:r>
    </w:p>
  </w:footnote>
  <w:footnote w:id="30">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Senior Administration Officials, ‘Background Conference Call to Preview the President's Plan for Implementing His Strategy to Draw Down Troops in Afghanistan’, 22 June 2011. Available at: http://www.whitehouse.gov/the-press-office/2011/06/22/background-conference-call-senior-administration-officials-preview-presi.</w:t>
      </w:r>
    </w:p>
  </w:footnote>
  <w:footnote w:id="31">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Ibid.</w:t>
      </w:r>
    </w:p>
  </w:footnote>
  <w:footnote w:id="32">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Senior Intelligence Officials ‘Background Briefing on Intelligence Aspects of the U.S. Operation Involving Osama Bin Laden’, Pentagon, 7 May 2011. Available at: http://www.defense.gov/transcripts/transcript.aspx?transcriptid=4820.</w:t>
      </w:r>
    </w:p>
  </w:footnote>
  <w:footnote w:id="33">
    <w:p w:rsidR="00304EC3" w:rsidRPr="00E6095C" w:rsidRDefault="00304EC3" w:rsidP="00307D3A">
      <w:pPr>
        <w:pStyle w:val="NormalWeb"/>
        <w:spacing w:before="0" w:beforeAutospacing="0" w:after="0" w:afterAutospacing="0"/>
        <w:rPr>
          <w:sz w:val="20"/>
          <w:szCs w:val="20"/>
        </w:rPr>
      </w:pPr>
      <w:r w:rsidRPr="00E6095C">
        <w:rPr>
          <w:rStyle w:val="FootnoteReference"/>
          <w:sz w:val="20"/>
          <w:szCs w:val="20"/>
        </w:rPr>
        <w:footnoteRef/>
      </w:r>
      <w:r w:rsidRPr="00E6095C">
        <w:rPr>
          <w:sz w:val="20"/>
          <w:szCs w:val="20"/>
        </w:rPr>
        <w:t xml:space="preserve"> Robert Gates, ‘Office of the Director of National Intelligence’, Virginia, 25 May 2011. Available at: http://www.defense.gov/speeches/speech.aspx?speechid=1573.</w:t>
      </w:r>
    </w:p>
  </w:footnote>
  <w:footnote w:id="34">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Leon Panetta, ‘9/11 Commemoration for Pentagon Personnel’, Pentagon Courtyard, 9 September 2011. Available at: http://www.defense.gov/speeches/speech.aspx?speechid=1607.</w:t>
      </w:r>
    </w:p>
  </w:footnote>
  <w:footnote w:id="35">
    <w:p w:rsidR="00304EC3" w:rsidRPr="00E6095C" w:rsidRDefault="00304EC3" w:rsidP="00307D3A">
      <w:pPr>
        <w:pStyle w:val="NormalWeb"/>
        <w:spacing w:before="0" w:beforeAutospacing="0" w:after="0" w:afterAutospacing="0"/>
        <w:rPr>
          <w:sz w:val="20"/>
          <w:szCs w:val="20"/>
        </w:rPr>
      </w:pPr>
      <w:r w:rsidRPr="00E6095C">
        <w:rPr>
          <w:rStyle w:val="FootnoteReference"/>
          <w:sz w:val="20"/>
          <w:szCs w:val="20"/>
        </w:rPr>
        <w:footnoteRef/>
      </w:r>
      <w:r w:rsidRPr="00E6095C">
        <w:rPr>
          <w:sz w:val="20"/>
          <w:szCs w:val="20"/>
        </w:rPr>
        <w:t xml:space="preserve"> Leon Panetta, ‘Swearing-In Ceremony Remarks’, Pentagon, 22 July 2011. Available at: http://www.defense.gov/speeches/speech.aspx?speechid=1596.</w:t>
      </w:r>
    </w:p>
  </w:footnote>
  <w:footnote w:id="36">
    <w:p w:rsidR="00304EC3" w:rsidRPr="00E6095C" w:rsidRDefault="00304EC3" w:rsidP="00307D3A">
      <w:pPr>
        <w:pStyle w:val="NormalWeb"/>
        <w:spacing w:before="0" w:beforeAutospacing="0" w:after="0" w:afterAutospacing="0"/>
        <w:rPr>
          <w:sz w:val="20"/>
          <w:szCs w:val="20"/>
        </w:rPr>
      </w:pPr>
      <w:r w:rsidRPr="00E6095C">
        <w:rPr>
          <w:rStyle w:val="FootnoteReference"/>
          <w:sz w:val="20"/>
          <w:szCs w:val="20"/>
        </w:rPr>
        <w:footnoteRef/>
      </w:r>
      <w:r w:rsidRPr="00E6095C">
        <w:rPr>
          <w:sz w:val="20"/>
          <w:szCs w:val="20"/>
        </w:rPr>
        <w:t xml:space="preserve"> Barack Obama, ‘Address to the United Nations General Assembly’, United Nations, New York, 21 September 2011. Available at: http://www.whitehouse.gov/the-press-office/2011/09/21/remarks-president-obama-address-united-nations-general-assembly.</w:t>
      </w:r>
    </w:p>
  </w:footnote>
  <w:footnote w:id="37">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Senior </w:t>
      </w:r>
      <w:proofErr w:type="spellStart"/>
      <w:r w:rsidRPr="00E6095C">
        <w:rPr>
          <w:rFonts w:ascii="Times New Roman" w:hAnsi="Times New Roman"/>
        </w:rPr>
        <w:t>Defense</w:t>
      </w:r>
      <w:proofErr w:type="spellEnd"/>
      <w:r w:rsidRPr="00E6095C">
        <w:rPr>
          <w:rFonts w:ascii="Times New Roman" w:hAnsi="Times New Roman"/>
        </w:rPr>
        <w:t xml:space="preserve"> and Intelligence Officials, ‘DOD Background Briefing‘, 2 May 2011. </w:t>
      </w:r>
    </w:p>
  </w:footnote>
  <w:footnote w:id="38">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Jay Carney, ‘Press Gaggle aboard Air Force One en route El Paso, Texas’, 10 May 2011. Available at: http://www.whitehouse.gov/the-press-office/2011/05/10/press-gaggle-press-secretary-jay-carney-aboard-air-force-one-en-route-el.</w:t>
      </w:r>
    </w:p>
  </w:footnote>
  <w:footnote w:id="39">
    <w:p w:rsidR="00304EC3" w:rsidRPr="00E6095C" w:rsidRDefault="00304EC3" w:rsidP="00307D3A">
      <w:pPr>
        <w:pStyle w:val="NormalWeb"/>
        <w:spacing w:before="0" w:beforeAutospacing="0" w:after="0" w:afterAutospacing="0"/>
        <w:rPr>
          <w:sz w:val="20"/>
          <w:szCs w:val="20"/>
        </w:rPr>
      </w:pPr>
      <w:r w:rsidRPr="00E6095C">
        <w:rPr>
          <w:rStyle w:val="FootnoteReference"/>
          <w:sz w:val="20"/>
          <w:szCs w:val="20"/>
        </w:rPr>
        <w:footnoteRef/>
      </w:r>
      <w:r w:rsidRPr="00E6095C">
        <w:rPr>
          <w:sz w:val="20"/>
          <w:szCs w:val="20"/>
        </w:rPr>
        <w:t xml:space="preserve"> Jay Carney, ‘Press Briefing‘, Briefing Room, 9 June 2011. Available at: http://www.whitehouse.gov/the-press-office/2011/06/09/press-briefing-press-secretary-jay-carney-692011.</w:t>
      </w:r>
    </w:p>
  </w:footnote>
  <w:footnote w:id="40">
    <w:p w:rsidR="00304EC3" w:rsidRPr="00E6095C" w:rsidRDefault="00304EC3" w:rsidP="00307D3A">
      <w:pPr>
        <w:pStyle w:val="NormalWeb"/>
        <w:spacing w:before="0" w:beforeAutospacing="0" w:after="0" w:afterAutospacing="0"/>
        <w:rPr>
          <w:sz w:val="20"/>
          <w:szCs w:val="20"/>
        </w:rPr>
      </w:pPr>
      <w:r w:rsidRPr="00E6095C">
        <w:rPr>
          <w:rStyle w:val="FootnoteReference"/>
          <w:sz w:val="20"/>
          <w:szCs w:val="20"/>
        </w:rPr>
        <w:footnoteRef/>
      </w:r>
      <w:r w:rsidRPr="00E6095C">
        <w:rPr>
          <w:sz w:val="20"/>
          <w:szCs w:val="20"/>
        </w:rPr>
        <w:t xml:space="preserve"> Josh Earnest, J. ‘Press Gaggle Aboard Air Force One en route Pittsburgh, PA’, 11 September 2011. Available at: http://www.whitehouse.gov/the-press-office/2011/09/11/gaggle-principal-deputy-press-secretary-josh-earnest-aboard-air-force-on. </w:t>
      </w:r>
    </w:p>
  </w:footnote>
  <w:footnote w:id="41">
    <w:p w:rsidR="00304EC3" w:rsidRPr="00E6095C" w:rsidRDefault="00304EC3" w:rsidP="00307D3A">
      <w:pPr>
        <w:pStyle w:val="NormalWeb"/>
        <w:spacing w:before="0" w:beforeAutospacing="0" w:after="0" w:afterAutospacing="0"/>
        <w:rPr>
          <w:sz w:val="20"/>
          <w:szCs w:val="20"/>
        </w:rPr>
      </w:pPr>
      <w:r w:rsidRPr="00E6095C">
        <w:rPr>
          <w:rStyle w:val="FootnoteReference"/>
          <w:sz w:val="20"/>
          <w:szCs w:val="20"/>
        </w:rPr>
        <w:footnoteRef/>
      </w:r>
      <w:r w:rsidRPr="00E6095C">
        <w:rPr>
          <w:sz w:val="20"/>
          <w:szCs w:val="20"/>
        </w:rPr>
        <w:t xml:space="preserve"> Robert Gates, ‘United States Naval Academy Commencement’, Annapolis, Maryland, 27 May 2011. Available at: http://www.defense.gov/speeches/speech.aspx?speechid=1574.</w:t>
      </w:r>
    </w:p>
  </w:footnote>
  <w:footnote w:id="42">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Panetta, ‘9/11 Commemoration’, 9 September 2011. </w:t>
      </w:r>
    </w:p>
  </w:footnote>
  <w:footnote w:id="43">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3 May 2011. </w:t>
      </w:r>
    </w:p>
  </w:footnote>
  <w:footnote w:id="44">
    <w:p w:rsidR="00304EC3" w:rsidRPr="00E6095C" w:rsidRDefault="00304EC3" w:rsidP="00307D3A">
      <w:pPr>
        <w:pStyle w:val="NormalWeb"/>
        <w:spacing w:before="0" w:beforeAutospacing="0" w:after="0" w:afterAutospacing="0"/>
        <w:rPr>
          <w:sz w:val="20"/>
          <w:szCs w:val="20"/>
        </w:rPr>
      </w:pPr>
      <w:r w:rsidRPr="00E6095C">
        <w:rPr>
          <w:rStyle w:val="FootnoteReference"/>
          <w:sz w:val="20"/>
          <w:szCs w:val="20"/>
        </w:rPr>
        <w:footnoteRef/>
      </w:r>
      <w:r w:rsidRPr="00E6095C">
        <w:rPr>
          <w:sz w:val="20"/>
          <w:szCs w:val="20"/>
        </w:rPr>
        <w:t xml:space="preserve"> Jill Biden, ‘Remarks at Mother's Day Tea for Military Spouses’, East Room, 6 May 2011. Available at: http://www.whitehouse.gov/the-press-office/2011/05/06/remarks-first-lady-and-dr-biden-mothers-day-tea-military-spouses.</w:t>
      </w:r>
    </w:p>
  </w:footnote>
  <w:footnote w:id="45">
    <w:p w:rsidR="00304EC3" w:rsidRPr="00E6095C" w:rsidRDefault="00304EC3" w:rsidP="00307D3A">
      <w:pPr>
        <w:pStyle w:val="NormalWeb"/>
        <w:spacing w:before="0" w:beforeAutospacing="0" w:after="0" w:afterAutospacing="0"/>
        <w:rPr>
          <w:sz w:val="20"/>
          <w:szCs w:val="20"/>
        </w:rPr>
      </w:pPr>
      <w:r w:rsidRPr="00E6095C">
        <w:rPr>
          <w:rStyle w:val="FootnoteReference"/>
          <w:sz w:val="20"/>
          <w:szCs w:val="20"/>
        </w:rPr>
        <w:footnoteRef/>
      </w:r>
      <w:r w:rsidRPr="00E6095C">
        <w:rPr>
          <w:sz w:val="20"/>
          <w:szCs w:val="20"/>
        </w:rPr>
        <w:t xml:space="preserve"> Barack Obama, ‘Remarks at Congressional Bipartisan Dinner’, East Room, 2 May 2011, Available at: http://www.whitehouse.gov/the-press-office/2011/05/02/remarks-president-congressional-bipartisan-dinner.</w:t>
      </w:r>
    </w:p>
  </w:footnote>
  <w:footnote w:id="46">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Michelle Obama, ‘Remarks at University of Northern Iowa Commencement’ Cedar Falls, Iowa, 7 May 2011. Available at: http://www.whitehouse.gov/the-press-office/2011/05/07/remarks-first-lady-michelle-obama-university-northern-iowa-commencement.</w:t>
      </w:r>
    </w:p>
  </w:footnote>
  <w:footnote w:id="47">
    <w:p w:rsidR="00304EC3" w:rsidRPr="00E6095C" w:rsidRDefault="00304EC3" w:rsidP="00307D3A">
      <w:pPr>
        <w:pStyle w:val="FootnoteText"/>
        <w:tabs>
          <w:tab w:val="left" w:pos="6150"/>
        </w:tabs>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Brennan, ‘Press Briefing’, 2 May 2011.</w:t>
      </w:r>
    </w:p>
  </w:footnote>
  <w:footnote w:id="48">
    <w:p w:rsidR="00304EC3" w:rsidRPr="00E6095C" w:rsidRDefault="00304EC3" w:rsidP="00307D3A">
      <w:pPr>
        <w:pStyle w:val="NormalWeb"/>
        <w:spacing w:before="0" w:beforeAutospacing="0" w:after="0" w:afterAutospacing="0"/>
        <w:rPr>
          <w:sz w:val="20"/>
          <w:szCs w:val="20"/>
        </w:rPr>
      </w:pPr>
      <w:r w:rsidRPr="00E6095C">
        <w:rPr>
          <w:rStyle w:val="FootnoteReference"/>
          <w:sz w:val="20"/>
          <w:szCs w:val="20"/>
        </w:rPr>
        <w:footnoteRef/>
      </w:r>
      <w:r w:rsidRPr="00E6095C">
        <w:rPr>
          <w:sz w:val="20"/>
          <w:szCs w:val="20"/>
        </w:rPr>
        <w:t xml:space="preserve"> Joe Biden, ‘Remarks at the Pentagon 9/11 10th Anniversary Commemoration’, Pentagon, 11 September 2011. Available at: http://www.whitehouse.gov/the-press-office/2011/09/11/remarks-vice-president-biden-pentagon-911-10th-anniversary-commemoration.</w:t>
      </w:r>
    </w:p>
  </w:footnote>
  <w:footnote w:id="49">
    <w:p w:rsidR="00304EC3" w:rsidRPr="00E6095C" w:rsidRDefault="00304EC3" w:rsidP="00307D3A">
      <w:pPr>
        <w:pStyle w:val="NormalWeb"/>
        <w:spacing w:before="0" w:beforeAutospacing="0" w:after="0" w:afterAutospacing="0"/>
        <w:rPr>
          <w:sz w:val="20"/>
          <w:szCs w:val="20"/>
        </w:rPr>
      </w:pPr>
      <w:r w:rsidRPr="00E6095C">
        <w:rPr>
          <w:rStyle w:val="FootnoteReference"/>
          <w:sz w:val="20"/>
          <w:szCs w:val="20"/>
        </w:rPr>
        <w:footnoteRef/>
      </w:r>
      <w:r w:rsidRPr="00E6095C">
        <w:rPr>
          <w:sz w:val="20"/>
          <w:szCs w:val="20"/>
        </w:rPr>
        <w:t xml:space="preserve"> Leon Panetta, ‘9/11 Tenth Anniversary Summit’, </w:t>
      </w:r>
      <w:proofErr w:type="spellStart"/>
      <w:r w:rsidRPr="00E6095C">
        <w:rPr>
          <w:sz w:val="20"/>
          <w:szCs w:val="20"/>
        </w:rPr>
        <w:t>Newseum</w:t>
      </w:r>
      <w:proofErr w:type="spellEnd"/>
      <w:r w:rsidRPr="00E6095C">
        <w:rPr>
          <w:sz w:val="20"/>
          <w:szCs w:val="20"/>
        </w:rPr>
        <w:t>, Washington, D.C., 8 September 2011. Available at: http://www.defense.gov/speeches/speech.aspx?speechid=1606.</w:t>
      </w:r>
    </w:p>
  </w:footnote>
  <w:footnote w:id="50">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Brennan, ‘Press Briefing’, 2 May 2011. </w:t>
      </w:r>
    </w:p>
  </w:footnote>
  <w:footnote w:id="51">
    <w:p w:rsidR="00304EC3" w:rsidRPr="00E6095C" w:rsidRDefault="00304EC3" w:rsidP="00307D3A">
      <w:pPr>
        <w:pStyle w:val="NormalWeb"/>
        <w:spacing w:before="0" w:beforeAutospacing="0" w:after="0" w:afterAutospacing="0"/>
        <w:rPr>
          <w:sz w:val="20"/>
          <w:szCs w:val="20"/>
        </w:rPr>
      </w:pPr>
      <w:r w:rsidRPr="00E6095C">
        <w:rPr>
          <w:rStyle w:val="FootnoteReference"/>
          <w:sz w:val="20"/>
          <w:szCs w:val="20"/>
        </w:rPr>
        <w:footnoteRef/>
      </w:r>
      <w:r w:rsidRPr="00E6095C">
        <w:rPr>
          <w:sz w:val="20"/>
          <w:szCs w:val="20"/>
        </w:rPr>
        <w:t xml:space="preserve"> Leon Panetta, ‘DIA 50th Anniversary Ceremony‘, </w:t>
      </w:r>
      <w:proofErr w:type="spellStart"/>
      <w:r w:rsidRPr="00E6095C">
        <w:rPr>
          <w:sz w:val="20"/>
          <w:szCs w:val="20"/>
        </w:rPr>
        <w:t>Bolling</w:t>
      </w:r>
      <w:proofErr w:type="spellEnd"/>
      <w:r w:rsidRPr="00E6095C">
        <w:rPr>
          <w:sz w:val="20"/>
          <w:szCs w:val="20"/>
        </w:rPr>
        <w:t xml:space="preserve"> AFB, Washington, D.C., 29 September 2011. Available at: http://www.defense.gov/speeches/speech.aspx?speechid=1615.</w:t>
      </w:r>
    </w:p>
  </w:footnote>
  <w:footnote w:id="52">
    <w:p w:rsidR="00304EC3" w:rsidRPr="00E6095C" w:rsidRDefault="00304EC3" w:rsidP="00307D3A">
      <w:pPr>
        <w:pStyle w:val="NormalWeb"/>
        <w:spacing w:before="0" w:beforeAutospacing="0" w:after="0" w:afterAutospacing="0"/>
        <w:rPr>
          <w:sz w:val="20"/>
          <w:szCs w:val="20"/>
        </w:rPr>
      </w:pPr>
      <w:r w:rsidRPr="00E6095C">
        <w:rPr>
          <w:rStyle w:val="FootnoteReference"/>
          <w:sz w:val="20"/>
          <w:szCs w:val="20"/>
        </w:rPr>
        <w:footnoteRef/>
      </w:r>
      <w:r w:rsidRPr="00E6095C">
        <w:rPr>
          <w:sz w:val="20"/>
          <w:szCs w:val="20"/>
        </w:rPr>
        <w:t xml:space="preserve"> Leon Panetta, ‘SOCOM Change of Command‘, </w:t>
      </w:r>
      <w:proofErr w:type="spellStart"/>
      <w:r w:rsidRPr="00E6095C">
        <w:rPr>
          <w:sz w:val="20"/>
          <w:szCs w:val="20"/>
        </w:rPr>
        <w:t>MacDill</w:t>
      </w:r>
      <w:proofErr w:type="spellEnd"/>
      <w:r w:rsidRPr="00E6095C">
        <w:rPr>
          <w:sz w:val="20"/>
          <w:szCs w:val="20"/>
        </w:rPr>
        <w:t xml:space="preserve"> Air Force Base, Tampa, Florida, 8 August 2011. Available at: http://www.defense.gov/speeches/speech.aspx?speechid=1600.</w:t>
      </w:r>
    </w:p>
  </w:footnote>
  <w:footnote w:id="53">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Senior </w:t>
      </w:r>
      <w:proofErr w:type="spellStart"/>
      <w:r w:rsidRPr="00E6095C">
        <w:rPr>
          <w:rFonts w:ascii="Times New Roman" w:hAnsi="Times New Roman"/>
        </w:rPr>
        <w:t>Defense</w:t>
      </w:r>
      <w:proofErr w:type="spellEnd"/>
      <w:r w:rsidRPr="00E6095C">
        <w:rPr>
          <w:rFonts w:ascii="Times New Roman" w:hAnsi="Times New Roman"/>
        </w:rPr>
        <w:t xml:space="preserve"> and Intelligence Officials, ‘DOD Background Briefing‘, 2 May 2011.</w:t>
      </w:r>
    </w:p>
  </w:footnote>
  <w:footnote w:id="54">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Panetta, ‘9/11 Tenth Anniversary Summit’, 8 September 2011.</w:t>
      </w:r>
    </w:p>
  </w:footnote>
  <w:footnote w:id="55">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Senior Intelligence Officials, ‘Background Briefing at the Pentagon on Intelligence Aspects of the U.S. Operation Involving Osama Bin Laden’, 7 May 2011. Available at: http://www.defense.gov/transcripts/transcript.aspx?transcriptid=4820.</w:t>
      </w:r>
    </w:p>
  </w:footnote>
  <w:footnote w:id="56">
    <w:p w:rsidR="00304EC3" w:rsidRPr="00E6095C" w:rsidRDefault="00304EC3" w:rsidP="00307D3A">
      <w:pPr>
        <w:pStyle w:val="NormalWeb"/>
        <w:spacing w:before="0" w:beforeAutospacing="0" w:after="0" w:afterAutospacing="0"/>
        <w:rPr>
          <w:sz w:val="20"/>
          <w:szCs w:val="20"/>
        </w:rPr>
      </w:pPr>
      <w:r w:rsidRPr="00E6095C">
        <w:rPr>
          <w:rStyle w:val="FootnoteReference"/>
          <w:sz w:val="20"/>
          <w:szCs w:val="20"/>
        </w:rPr>
        <w:footnoteRef/>
      </w:r>
      <w:r w:rsidRPr="00E6095C">
        <w:rPr>
          <w:sz w:val="20"/>
          <w:szCs w:val="20"/>
        </w:rPr>
        <w:t xml:space="preserve"> Leon Panetta, ‘On the Record Statement’, 7 May 2011. Available at: http://www.defense.gov/transcripts/transcript.aspx?transcriptid=4820</w:t>
      </w:r>
    </w:p>
  </w:footnote>
  <w:footnote w:id="57">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Joe Biden, ‘Remarks at the Atlantic Council's 50th Anniversary Dinner’, The Ritz Carlton Washington, D.C., 2 May 2011. Available at: http://www.whitehouse.gov/the-press-office/2011/05/04/remarks-vice-president-atlantic-councils-50th-anniversary-dinner.</w:t>
      </w:r>
    </w:p>
  </w:footnote>
  <w:footnote w:id="58">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Robert Gates, ‘Office of the Director of National Intelligence’, Virginia, 25 May 2011. Available at: http://www.defense.gov/speeches/speech.aspx?speechid=1573.</w:t>
      </w:r>
    </w:p>
  </w:footnote>
  <w:footnote w:id="59">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Senior Intelligence Officials ‘Background Briefing’, 7 May 2011.</w:t>
      </w:r>
    </w:p>
  </w:footnote>
  <w:footnote w:id="60">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Panetta, ‘On the Record Statement’, 7 May 2011. </w:t>
      </w:r>
    </w:p>
  </w:footnote>
  <w:footnote w:id="61">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3 May 2011.</w:t>
      </w:r>
    </w:p>
  </w:footnote>
  <w:footnote w:id="62">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Barack Obama, ‘Remarks to the Intelligence Community at CIA Headquarters’, Langley, Virginia, 20 May 2011. Available at: http://www.whitehouse.gov/the-press-office/2011/05/20/remarks-president-cia-director-leon-panetta-and-dni-director-james-clapp.</w:t>
      </w:r>
    </w:p>
  </w:footnote>
  <w:footnote w:id="63">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Joe Biden, ‘Remarks to the Troops at Fort Campbell, Kentucky’, 6 May 2011. Available at: http://www.whitehouse.gov/the-press-office/2011/05/06/remarks-president-and-vice-president-troops-fort-campbell-ky.</w:t>
      </w:r>
    </w:p>
  </w:footnote>
  <w:footnote w:id="64">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Carney, ‘Press Briefing‘, 9 May 2011.</w:t>
      </w:r>
    </w:p>
  </w:footnote>
  <w:footnote w:id="65">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3 May 2011. </w:t>
      </w:r>
    </w:p>
  </w:footnote>
  <w:footnote w:id="66">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Barack Obama, ‘Remarks on Osama bin Laden’, East Room, 2 May 2011. Available at: http://www.whitehouse.gov/the-press-office/2011/05/02/remarks-president-osama-bin-laden.</w:t>
      </w:r>
    </w:p>
  </w:footnote>
  <w:footnote w:id="67">
    <w:p w:rsidR="00304EC3" w:rsidRPr="00E6095C" w:rsidRDefault="00304EC3" w:rsidP="00307D3A">
      <w:pPr>
        <w:pStyle w:val="NormalWeb"/>
        <w:spacing w:before="0" w:beforeAutospacing="0" w:after="0" w:afterAutospacing="0"/>
        <w:contextualSpacing/>
        <w:rPr>
          <w:sz w:val="20"/>
          <w:szCs w:val="20"/>
        </w:rPr>
      </w:pPr>
      <w:r w:rsidRPr="00E6095C">
        <w:rPr>
          <w:rStyle w:val="FootnoteReference"/>
          <w:sz w:val="20"/>
          <w:szCs w:val="20"/>
        </w:rPr>
        <w:footnoteRef/>
      </w:r>
      <w:r w:rsidRPr="00E6095C">
        <w:rPr>
          <w:sz w:val="20"/>
          <w:szCs w:val="20"/>
        </w:rPr>
        <w:t xml:space="preserve"> Barack Obama, ‘Remarks at "Pride of Midtown" Firehouse’, New York, 5 May 2011. Available at: http://www.whitehouse.gov/the-press-office/2011/05/05/remarks-president-pride-midtown-firehouse-engine-54-ladder-4-battalion-9; Michelle Obama, M. ‘Remarks at DNC event’, Grand Hyatt, Washington, DC, 19 May 2011. Available at: </w:t>
      </w:r>
      <w:hyperlink r:id="rId4" w:history="1">
        <w:r w:rsidRPr="00E6095C">
          <w:rPr>
            <w:rStyle w:val="Hyperlink"/>
            <w:color w:val="auto"/>
            <w:sz w:val="20"/>
            <w:szCs w:val="20"/>
            <w:u w:val="none"/>
          </w:rPr>
          <w:t>http://www.whitehouse.gov/the-press-office/2011/05/19/remarks-first-lady-dnc-event-washington-dc</w:t>
        </w:r>
      </w:hyperlink>
      <w:r w:rsidRPr="00E6095C">
        <w:rPr>
          <w:sz w:val="20"/>
          <w:szCs w:val="20"/>
        </w:rPr>
        <w:t>; Panetta, ‘9/11 Commemoration’, 9 September 2011; Carney, ‘Press Briefing‘, 4 May 2011.</w:t>
      </w:r>
    </w:p>
  </w:footnote>
  <w:footnote w:id="68">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George W. Bush. ‘President Rallies Troops at Fort Hood’, 3 January 2003.</w:t>
      </w:r>
    </w:p>
  </w:footnote>
  <w:footnote w:id="69">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George W. Bush, ‘Address to Joint Session of Congress and the American People’, 20 September 2001.</w:t>
      </w:r>
    </w:p>
  </w:footnote>
  <w:footnote w:id="70">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Brennan, ‘Press Briefing’, 2 May 2011.</w:t>
      </w:r>
    </w:p>
  </w:footnote>
  <w:footnote w:id="71">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Obama, ‘Remarks on Osama bin Laden’, 2 May 2011.</w:t>
      </w:r>
    </w:p>
  </w:footnote>
  <w:footnote w:id="72">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Carney, ‘Press Briefing‘, 3 May 2011.</w:t>
      </w:r>
    </w:p>
  </w:footnote>
  <w:footnote w:id="73">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Senior </w:t>
      </w:r>
      <w:proofErr w:type="spellStart"/>
      <w:r w:rsidRPr="00E6095C">
        <w:rPr>
          <w:rFonts w:ascii="Times New Roman" w:hAnsi="Times New Roman"/>
        </w:rPr>
        <w:t>Defense</w:t>
      </w:r>
      <w:proofErr w:type="spellEnd"/>
      <w:r w:rsidRPr="00E6095C">
        <w:rPr>
          <w:rFonts w:ascii="Times New Roman" w:hAnsi="Times New Roman"/>
        </w:rPr>
        <w:t xml:space="preserve"> and Intelligence Officials, ‘DOD Background Briefing‘, 2 May 2011.</w:t>
      </w:r>
    </w:p>
  </w:footnote>
  <w:footnote w:id="74">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Briefing Room, 3 May 2011.</w:t>
      </w:r>
    </w:p>
  </w:footnote>
  <w:footnote w:id="75">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Senior Administration Officials ‘Press Briefing on the Killing of Osama bin Laden Via Conference Call’, 2 May 2011. Available at: http://www.whitehouse.gov/the-press-office/2011/05/02/press-briefing-senior-administration-officials-killing-osama-bin-laden.</w:t>
      </w:r>
    </w:p>
  </w:footnote>
  <w:footnote w:id="76">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Brennan, ‘Press Briefing’, 2 May 2011.</w:t>
      </w:r>
    </w:p>
  </w:footnote>
  <w:footnote w:id="77">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3 May 2011.</w:t>
      </w:r>
    </w:p>
  </w:footnote>
  <w:footnote w:id="78">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4 May 2011.</w:t>
      </w:r>
    </w:p>
  </w:footnote>
  <w:footnote w:id="79">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Ibid.</w:t>
      </w:r>
    </w:p>
  </w:footnote>
  <w:footnote w:id="80">
    <w:p w:rsidR="00304EC3" w:rsidRPr="00E6095C" w:rsidRDefault="00304EC3" w:rsidP="00307D3A">
      <w:pPr>
        <w:pStyle w:val="NormalWeb"/>
        <w:spacing w:before="0" w:beforeAutospacing="0" w:after="0" w:afterAutospacing="0"/>
        <w:rPr>
          <w:sz w:val="20"/>
          <w:szCs w:val="20"/>
        </w:rPr>
      </w:pPr>
      <w:r w:rsidRPr="00E6095C">
        <w:rPr>
          <w:rStyle w:val="FootnoteReference"/>
          <w:sz w:val="20"/>
          <w:szCs w:val="20"/>
        </w:rPr>
        <w:footnoteRef/>
      </w:r>
      <w:r w:rsidRPr="00E6095C">
        <w:rPr>
          <w:sz w:val="20"/>
          <w:szCs w:val="20"/>
        </w:rPr>
        <w:t xml:space="preserve"> Office of the Press Secretary, ‘Readout of the President's Phone Calls on the Death of Osama bin Laden’, 2 May 2011 Available at: http://www.whitehouse.gov/the-press-office/2011/05/02/readout-presidents-phone-calls-death-osama-bin-laden.</w:t>
      </w:r>
    </w:p>
  </w:footnote>
  <w:footnote w:id="81">
    <w:p w:rsidR="00304EC3" w:rsidRPr="00E6095C" w:rsidRDefault="00304EC3" w:rsidP="00307D3A">
      <w:pPr>
        <w:pStyle w:val="NormalWeb"/>
        <w:spacing w:before="0" w:beforeAutospacing="0" w:after="0" w:afterAutospacing="0"/>
        <w:rPr>
          <w:sz w:val="20"/>
          <w:szCs w:val="20"/>
        </w:rPr>
      </w:pPr>
      <w:r w:rsidRPr="00E6095C">
        <w:rPr>
          <w:rStyle w:val="FootnoteReference"/>
          <w:sz w:val="20"/>
          <w:szCs w:val="20"/>
        </w:rPr>
        <w:footnoteRef/>
      </w:r>
      <w:r w:rsidRPr="00E6095C">
        <w:rPr>
          <w:sz w:val="20"/>
          <w:szCs w:val="20"/>
        </w:rPr>
        <w:t xml:space="preserve"> David Cameron, ‘Remarks in Joint Press Conference’ London, 25 May 2011. Available at: http://www.whitehouse.gov/the-press-office/2011/05/25/remarks-president-obama-and-prime-minister-cameron-united-kingdom-joint-.</w:t>
      </w:r>
    </w:p>
  </w:footnote>
  <w:footnote w:id="82">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4 May 2011.</w:t>
      </w:r>
    </w:p>
  </w:footnote>
  <w:footnote w:id="83">
    <w:p w:rsidR="00304EC3" w:rsidRPr="00E6095C" w:rsidRDefault="00304EC3" w:rsidP="00307D3A">
      <w:pPr>
        <w:pStyle w:val="NormalWeb"/>
        <w:spacing w:before="0" w:beforeAutospacing="0" w:after="0" w:afterAutospacing="0"/>
        <w:rPr>
          <w:sz w:val="20"/>
          <w:szCs w:val="20"/>
        </w:rPr>
      </w:pPr>
      <w:r w:rsidRPr="00E6095C">
        <w:rPr>
          <w:rStyle w:val="FootnoteReference"/>
          <w:sz w:val="20"/>
          <w:szCs w:val="20"/>
        </w:rPr>
        <w:footnoteRef/>
      </w:r>
      <w:r w:rsidRPr="00E6095C">
        <w:rPr>
          <w:sz w:val="20"/>
          <w:szCs w:val="20"/>
        </w:rPr>
        <w:t xml:space="preserve"> Integral to this, as he went on to claim, were questions about the definition and reality of Al Qaeda’s “immanent” threat. John Brennan, ‘Strengthening our Security by Adhering to our Values and Laws’, 16 September 2011. Available at: </w:t>
      </w:r>
      <w:hyperlink r:id="rId5" w:history="1">
        <w:r w:rsidRPr="00E6095C">
          <w:rPr>
            <w:rStyle w:val="Hyperlink"/>
            <w:color w:val="auto"/>
            <w:sz w:val="20"/>
            <w:szCs w:val="20"/>
            <w:u w:val="none"/>
          </w:rPr>
          <w:t>http://www.whitehouse.gov/the-press-office/2011/09/16/remarks-john-o-brennan-strengthening-our-security-adhering-our-values-an</w:t>
        </w:r>
      </w:hyperlink>
      <w:r w:rsidRPr="00E6095C">
        <w:rPr>
          <w:sz w:val="20"/>
          <w:szCs w:val="20"/>
        </w:rPr>
        <w:t xml:space="preserve">. </w:t>
      </w:r>
    </w:p>
  </w:footnote>
  <w:footnote w:id="84">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9 May 2011.</w:t>
      </w:r>
    </w:p>
  </w:footnote>
  <w:footnote w:id="85">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Jay Carney, ‘Press Briefing’, Briefing Room, 11 May 2011.Available at: http://www.whitehouse.gov/the-press-office/2011/05/11/press-briefing-press-secretary-jay-carney-5112011.</w:t>
      </w:r>
    </w:p>
  </w:footnote>
  <w:footnote w:id="86">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Rowan Williams, ‘Archbishop on Osama bin Laden’, 5 May 2011. Available at: </w:t>
      </w:r>
      <w:hyperlink r:id="rId6" w:history="1">
        <w:r w:rsidRPr="00E6095C">
          <w:rPr>
            <w:rStyle w:val="Hyperlink"/>
            <w:rFonts w:ascii="Times New Roman" w:hAnsi="Times New Roman"/>
            <w:color w:val="auto"/>
            <w:u w:val="none"/>
          </w:rPr>
          <w:t>http://www.archbishopofcanterbury.org/articles.php/2028/archbishop-on-osama-bin-laden</w:t>
        </w:r>
      </w:hyperlink>
      <w:r w:rsidRPr="00E6095C">
        <w:rPr>
          <w:rFonts w:ascii="Times New Roman" w:hAnsi="Times New Roman"/>
        </w:rPr>
        <w:t>.</w:t>
      </w:r>
    </w:p>
  </w:footnote>
  <w:footnote w:id="87">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See Jackson, W</w:t>
      </w:r>
      <w:r w:rsidRPr="00E6095C">
        <w:rPr>
          <w:rFonts w:ascii="Times New Roman" w:hAnsi="Times New Roman"/>
          <w:i/>
        </w:rPr>
        <w:t>riting the War on Terrorism</w:t>
      </w:r>
      <w:r w:rsidRPr="00E6095C">
        <w:rPr>
          <w:rFonts w:ascii="Times New Roman" w:hAnsi="Times New Roman"/>
        </w:rPr>
        <w:t>, 121-152.</w:t>
      </w:r>
    </w:p>
  </w:footnote>
  <w:footnote w:id="88">
    <w:p w:rsidR="00166F7E" w:rsidRPr="00E6095C" w:rsidRDefault="00166F7E" w:rsidP="00307D3A">
      <w:pPr>
        <w:tabs>
          <w:tab w:val="left" w:pos="1860"/>
        </w:tabs>
        <w:spacing w:after="0" w:line="240" w:lineRule="auto"/>
        <w:rPr>
          <w:rFonts w:ascii="Times New Roman" w:hAnsi="Times New Roman"/>
          <w:color w:val="343434"/>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See, for example, Debra </w:t>
      </w:r>
      <w:proofErr w:type="spellStart"/>
      <w:r w:rsidRPr="00E6095C">
        <w:rPr>
          <w:rFonts w:ascii="Times New Roman" w:hAnsi="Times New Roman"/>
          <w:sz w:val="20"/>
          <w:szCs w:val="20"/>
        </w:rPr>
        <w:t>Merskin</w:t>
      </w:r>
      <w:proofErr w:type="spellEnd"/>
      <w:r w:rsidRPr="00E6095C">
        <w:rPr>
          <w:rFonts w:ascii="Times New Roman" w:hAnsi="Times New Roman"/>
          <w:sz w:val="20"/>
          <w:szCs w:val="20"/>
        </w:rPr>
        <w:t xml:space="preserve">, </w:t>
      </w:r>
      <w:r w:rsidRPr="00E6095C">
        <w:rPr>
          <w:rFonts w:ascii="Times New Roman" w:hAnsi="Times New Roman"/>
          <w:color w:val="343434"/>
          <w:sz w:val="20"/>
          <w:szCs w:val="20"/>
        </w:rPr>
        <w:t>“</w:t>
      </w:r>
      <w:r w:rsidRPr="00E6095C">
        <w:rPr>
          <w:rFonts w:ascii="Times New Roman" w:hAnsi="Times New Roman"/>
          <w:bCs/>
          <w:color w:val="343434"/>
          <w:sz w:val="20"/>
          <w:szCs w:val="20"/>
        </w:rPr>
        <w:t>The Construction of Arabs as Enemies</w:t>
      </w:r>
      <w:r w:rsidRPr="00E6095C">
        <w:rPr>
          <w:rFonts w:ascii="Times New Roman" w:hAnsi="Times New Roman"/>
          <w:color w:val="343434"/>
          <w:sz w:val="20"/>
          <w:szCs w:val="20"/>
        </w:rPr>
        <w:t xml:space="preserve">: </w:t>
      </w:r>
      <w:r w:rsidRPr="00E6095C">
        <w:rPr>
          <w:rFonts w:ascii="Times New Roman" w:hAnsi="Times New Roman"/>
          <w:bCs/>
          <w:color w:val="343434"/>
          <w:sz w:val="20"/>
          <w:szCs w:val="20"/>
        </w:rPr>
        <w:t>Post-September 11 Discourse of George W. Bush</w:t>
      </w:r>
      <w:r w:rsidRPr="00E6095C">
        <w:rPr>
          <w:rFonts w:ascii="Times New Roman" w:hAnsi="Times New Roman"/>
          <w:color w:val="343434"/>
          <w:sz w:val="20"/>
          <w:szCs w:val="20"/>
        </w:rPr>
        <w:t xml:space="preserve">”, </w:t>
      </w:r>
      <w:r w:rsidRPr="00E6095C">
        <w:rPr>
          <w:rFonts w:ascii="Times New Roman" w:hAnsi="Times New Roman"/>
          <w:bCs/>
          <w:i/>
          <w:color w:val="343434"/>
          <w:sz w:val="20"/>
          <w:szCs w:val="20"/>
        </w:rPr>
        <w:t>Mass Communication</w:t>
      </w:r>
      <w:r w:rsidRPr="00E6095C">
        <w:rPr>
          <w:rFonts w:ascii="Times New Roman" w:hAnsi="Times New Roman"/>
          <w:i/>
          <w:color w:val="343434"/>
          <w:sz w:val="20"/>
          <w:szCs w:val="20"/>
        </w:rPr>
        <w:t xml:space="preserve"> &amp; Society</w:t>
      </w:r>
      <w:r w:rsidRPr="00E6095C">
        <w:rPr>
          <w:rFonts w:ascii="Times New Roman" w:hAnsi="Times New Roman"/>
          <w:color w:val="343434"/>
          <w:sz w:val="20"/>
          <w:szCs w:val="20"/>
        </w:rPr>
        <w:t>, 7 (2004): 157-175.</w:t>
      </w:r>
    </w:p>
  </w:footnote>
  <w:footnote w:id="89">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Obama, ‘Remarks on Osama bin Laden’, East Room, 2 May 2011. </w:t>
      </w:r>
    </w:p>
  </w:footnote>
  <w:footnote w:id="90">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Barack Obama, Leon Panetta, and James Clapper, ‘Remarks to the Intelligence Community at CIA Headquarters’, Langley, Virginia, 20 May 2011. Available at: http://www.whitehouse.gov/the-press-office/2011/05/20/remarks-president-cia-director-leon-panetta-and-dni-director-james-clapp.</w:t>
      </w:r>
    </w:p>
  </w:footnote>
  <w:footnote w:id="91">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Joe Biden, ‘Remarks by the Vice President at the Atlantic Council's 50th Anniversary Dinner’, The Ritz Carlton Washington, D.C., 2 May 2011. Available at: http://www.whitehouse.gov/the-press-office/2011/05/04/remarks-vice-president-atlantic-councils-50th-anniversary-dinner.</w:t>
      </w:r>
    </w:p>
  </w:footnote>
  <w:footnote w:id="92">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Senior Administration Officials ‘Press Briefing’, 2 May 2011.</w:t>
      </w:r>
    </w:p>
  </w:footnote>
  <w:footnote w:id="93">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Barack Obama, ‘Remarks Welcoming the Wounded Warrior Project's Soldier Ride’</w:t>
      </w:r>
    </w:p>
    <w:p w:rsidR="00304EC3" w:rsidRPr="00E6095C" w:rsidRDefault="00304EC3" w:rsidP="00307D3A">
      <w:pPr>
        <w:pStyle w:val="FootnoteText"/>
        <w:rPr>
          <w:rFonts w:ascii="Times New Roman" w:hAnsi="Times New Roman"/>
        </w:rPr>
      </w:pPr>
      <w:r w:rsidRPr="00E6095C">
        <w:rPr>
          <w:rFonts w:ascii="Times New Roman" w:hAnsi="Times New Roman"/>
        </w:rPr>
        <w:t>South Lawn, 4 May 2011. Available at: http://www.whitehouse.gov/the-press-office/2011/05/04/remarks-president-welcoming-wounded-warrior-projects-soldier-ride.</w:t>
      </w:r>
    </w:p>
  </w:footnote>
  <w:footnote w:id="94">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Senior Administration Officials ‘Press Briefing’, 2 May 2011.</w:t>
      </w:r>
    </w:p>
  </w:footnote>
  <w:footnote w:id="95">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John Campbell, ‘DOD News Briefing via Teleconference from Afghanistan’, 10 May 2011. Available at: http://www.defense.gov/transcripts/transcript.aspx?transcriptid=4821.</w:t>
      </w:r>
    </w:p>
  </w:footnote>
  <w:footnote w:id="96">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3 May 2011. </w:t>
      </w:r>
    </w:p>
  </w:footnote>
  <w:footnote w:id="97">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Senior Administration Officials, ‘Background Conference Call‘, 22 June 2011.</w:t>
      </w:r>
    </w:p>
  </w:footnote>
  <w:footnote w:id="98">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Senior Intelligence Officials, ‘Background Briefing on Intelligence Aspects of the U.S. Operation Involving Osama Bin Laden’, Pentagon, 7 May 2011. Available at: http://www.defense.gov/transcripts/transcript.aspx?transcriptid=4820.</w:t>
      </w:r>
    </w:p>
  </w:footnote>
  <w:footnote w:id="99">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Ibid.</w:t>
      </w:r>
    </w:p>
  </w:footnote>
  <w:footnote w:id="100">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Ibid.</w:t>
      </w:r>
    </w:p>
  </w:footnote>
  <w:footnote w:id="101">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3 May 2011.</w:t>
      </w:r>
    </w:p>
  </w:footnote>
  <w:footnote w:id="102">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Senior Administration Officials ‘Press Briefing’, 2 May 2011..</w:t>
      </w:r>
    </w:p>
  </w:footnote>
  <w:footnote w:id="103">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Ibid.</w:t>
      </w:r>
    </w:p>
  </w:footnote>
  <w:footnote w:id="104">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Richard Cheney, ‘Remarks at the 56</w:t>
      </w:r>
      <w:r w:rsidRPr="00E6095C">
        <w:rPr>
          <w:rFonts w:ascii="Times New Roman" w:hAnsi="Times New Roman"/>
          <w:vertAlign w:val="superscript"/>
        </w:rPr>
        <w:t>th</w:t>
      </w:r>
      <w:r w:rsidRPr="00E6095C">
        <w:rPr>
          <w:rFonts w:ascii="Times New Roman" w:hAnsi="Times New Roman"/>
        </w:rPr>
        <w:t xml:space="preserve"> Annual Alfred E. Smith Memorial Foundation Dinner’, Waldorf-Astoria Hotel, New York, Available at: </w:t>
      </w:r>
      <w:hyperlink r:id="rId7" w:history="1">
        <w:r w:rsidRPr="00E6095C">
          <w:rPr>
            <w:rStyle w:val="Hyperlink"/>
            <w:rFonts w:ascii="Times New Roman" w:hAnsi="Times New Roman"/>
            <w:color w:val="auto"/>
            <w:u w:val="none"/>
          </w:rPr>
          <w:t>http://www.whitehouse.gov/vicepresident/news-speeches/speeches/vp20011018.html</w:t>
        </w:r>
      </w:hyperlink>
      <w:r w:rsidRPr="00E6095C">
        <w:rPr>
          <w:rFonts w:ascii="Times New Roman" w:hAnsi="Times New Roman"/>
        </w:rPr>
        <w:t xml:space="preserve"> (Accessed 11 September 2004).</w:t>
      </w:r>
    </w:p>
  </w:footnote>
  <w:footnote w:id="105">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Obama, ‘Remarks on Osama bin Laden’, 2 May 2011. </w:t>
      </w:r>
    </w:p>
  </w:footnote>
  <w:footnote w:id="106">
    <w:p w:rsidR="00304EC3" w:rsidRPr="00E6095C" w:rsidRDefault="00304EC3" w:rsidP="00307D3A">
      <w:pPr>
        <w:pStyle w:val="NormalWeb"/>
        <w:spacing w:before="0" w:beforeAutospacing="0" w:after="0" w:afterAutospacing="0"/>
        <w:contextualSpacing/>
        <w:rPr>
          <w:sz w:val="20"/>
          <w:szCs w:val="20"/>
        </w:rPr>
      </w:pPr>
      <w:r w:rsidRPr="00E6095C">
        <w:rPr>
          <w:rStyle w:val="FootnoteReference"/>
          <w:sz w:val="20"/>
          <w:szCs w:val="20"/>
        </w:rPr>
        <w:footnoteRef/>
      </w:r>
      <w:r w:rsidRPr="00E6095C">
        <w:rPr>
          <w:sz w:val="20"/>
          <w:szCs w:val="20"/>
        </w:rPr>
        <w:t xml:space="preserve"> Barack Obama, ‘Remarks on the Middle East and North Africa’, State Department, 19 May 2011. Available at: </w:t>
      </w:r>
      <w:hyperlink r:id="rId8" w:history="1">
        <w:r w:rsidRPr="00E6095C">
          <w:rPr>
            <w:rStyle w:val="Hyperlink"/>
            <w:color w:val="auto"/>
            <w:sz w:val="20"/>
            <w:szCs w:val="20"/>
            <w:u w:val="none"/>
          </w:rPr>
          <w:t>http://www.whitehouse.gov/the-press-office/2011/05/19/remarks-president-middle-east-and-north-africa</w:t>
        </w:r>
      </w:hyperlink>
      <w:r w:rsidRPr="00E6095C">
        <w:rPr>
          <w:sz w:val="20"/>
          <w:szCs w:val="20"/>
        </w:rPr>
        <w:t>.</w:t>
      </w:r>
    </w:p>
  </w:footnote>
  <w:footnote w:id="107">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Brennan, ‘Press Briefing‘, 2 May 2011. </w:t>
      </w:r>
    </w:p>
  </w:footnote>
  <w:footnote w:id="108">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Senior </w:t>
      </w:r>
      <w:proofErr w:type="spellStart"/>
      <w:r w:rsidRPr="00E6095C">
        <w:rPr>
          <w:rFonts w:ascii="Times New Roman" w:hAnsi="Times New Roman"/>
        </w:rPr>
        <w:t>Defense</w:t>
      </w:r>
      <w:proofErr w:type="spellEnd"/>
      <w:r w:rsidRPr="00E6095C">
        <w:rPr>
          <w:rFonts w:ascii="Times New Roman" w:hAnsi="Times New Roman"/>
        </w:rPr>
        <w:t xml:space="preserve"> and Intelligence Officials, ‘DOD Background Briefing’, 2 May 2011.</w:t>
      </w:r>
    </w:p>
  </w:footnote>
  <w:footnote w:id="109">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Ibid. </w:t>
      </w:r>
    </w:p>
  </w:footnote>
  <w:footnote w:id="110">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Senior </w:t>
      </w:r>
      <w:proofErr w:type="spellStart"/>
      <w:r w:rsidRPr="00E6095C">
        <w:rPr>
          <w:rFonts w:ascii="Times New Roman" w:hAnsi="Times New Roman"/>
          <w:sz w:val="20"/>
          <w:szCs w:val="20"/>
        </w:rPr>
        <w:t>Defense</w:t>
      </w:r>
      <w:proofErr w:type="spellEnd"/>
      <w:r w:rsidRPr="00E6095C">
        <w:rPr>
          <w:rFonts w:ascii="Times New Roman" w:hAnsi="Times New Roman"/>
          <w:sz w:val="20"/>
          <w:szCs w:val="20"/>
        </w:rPr>
        <w:t xml:space="preserve"> and Intelligence Officials, ‘DOD Background Briefing’, 2 May 2011.</w:t>
      </w:r>
    </w:p>
  </w:footnote>
  <w:footnote w:id="111">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Senior Intelligence Officials ‘Background Briefing’, 7 May 2011.</w:t>
      </w:r>
    </w:p>
  </w:footnote>
  <w:footnote w:id="112">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Campbell, ‘DOD News Briefing’, 10 May 2011.</w:t>
      </w:r>
    </w:p>
  </w:footnote>
  <w:footnote w:id="113">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Brennan, ‘Press Briefing‘, 2 May 2011. </w:t>
      </w:r>
    </w:p>
  </w:footnote>
  <w:footnote w:id="114">
    <w:p w:rsidR="00633284" w:rsidRPr="00E6095C" w:rsidRDefault="00633284" w:rsidP="00307D3A">
      <w:pPr>
        <w:tabs>
          <w:tab w:val="left" w:pos="1860"/>
        </w:tabs>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w:t>
      </w:r>
      <w:r w:rsidRPr="00E6095C">
        <w:rPr>
          <w:rFonts w:ascii="Times New Roman" w:hAnsi="Times New Roman"/>
          <w:sz w:val="20"/>
          <w:szCs w:val="20"/>
          <w:lang w:val="en-US"/>
        </w:rPr>
        <w:t xml:space="preserve">On the importance of the future to US political discourse, see, </w:t>
      </w:r>
      <w:r w:rsidRPr="00E6095C">
        <w:rPr>
          <w:rFonts w:ascii="Times New Roman" w:hAnsi="Times New Roman"/>
          <w:sz w:val="20"/>
          <w:szCs w:val="20"/>
        </w:rPr>
        <w:t xml:space="preserve">Patricia </w:t>
      </w:r>
      <w:proofErr w:type="spellStart"/>
      <w:r w:rsidRPr="00E6095C">
        <w:rPr>
          <w:rFonts w:ascii="Times New Roman" w:hAnsi="Times New Roman"/>
          <w:sz w:val="20"/>
          <w:szCs w:val="20"/>
        </w:rPr>
        <w:t>Dunmire</w:t>
      </w:r>
      <w:proofErr w:type="spellEnd"/>
      <w:r w:rsidRPr="00E6095C">
        <w:rPr>
          <w:rFonts w:ascii="Times New Roman" w:hAnsi="Times New Roman"/>
          <w:sz w:val="20"/>
          <w:szCs w:val="20"/>
        </w:rPr>
        <w:t xml:space="preserve">, </w:t>
      </w:r>
      <w:r w:rsidRPr="00E6095C">
        <w:rPr>
          <w:rFonts w:ascii="Times New Roman" w:hAnsi="Times New Roman"/>
          <w:i/>
          <w:sz w:val="20"/>
          <w:szCs w:val="20"/>
        </w:rPr>
        <w:t xml:space="preserve">Projecting the Future Through Political Discourse: The Case of the Bush Administration, </w:t>
      </w:r>
      <w:r w:rsidRPr="00E6095C">
        <w:rPr>
          <w:rFonts w:ascii="Times New Roman" w:hAnsi="Times New Roman"/>
          <w:sz w:val="20"/>
          <w:szCs w:val="20"/>
        </w:rPr>
        <w:t xml:space="preserve">(Amsterdam: John Benjamin Publishing, 2011); and, Patricia </w:t>
      </w:r>
      <w:proofErr w:type="spellStart"/>
      <w:r w:rsidRPr="00E6095C">
        <w:rPr>
          <w:rFonts w:ascii="Times New Roman" w:hAnsi="Times New Roman"/>
          <w:sz w:val="20"/>
          <w:szCs w:val="20"/>
        </w:rPr>
        <w:t>Dunmire</w:t>
      </w:r>
      <w:proofErr w:type="spellEnd"/>
      <w:r w:rsidRPr="00E6095C">
        <w:rPr>
          <w:rFonts w:ascii="Times New Roman" w:hAnsi="Times New Roman"/>
          <w:sz w:val="20"/>
          <w:szCs w:val="20"/>
        </w:rPr>
        <w:t xml:space="preserve">, “‘New World Coming’: Narratives of the Future in Post-Cold War National Security Discourse” In </w:t>
      </w:r>
      <w:r w:rsidRPr="00E6095C">
        <w:rPr>
          <w:rFonts w:ascii="Times New Roman" w:hAnsi="Times New Roman"/>
          <w:i/>
          <w:iCs/>
          <w:sz w:val="20"/>
          <w:szCs w:val="20"/>
        </w:rPr>
        <w:t>Discourses of War and Peace</w:t>
      </w:r>
      <w:r w:rsidRPr="00E6095C">
        <w:rPr>
          <w:rFonts w:ascii="Times New Roman" w:hAnsi="Times New Roman"/>
          <w:sz w:val="20"/>
          <w:szCs w:val="20"/>
        </w:rPr>
        <w:t>, Adam Hodges (ed.), 23-46, (New York and Oxford: Oxford University Press, 2013).</w:t>
      </w:r>
    </w:p>
  </w:footnote>
  <w:footnote w:id="115">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Jay Carney, ‘Gaggle Aboard Air Force One, en route Indianapolis’, 6 May 2011. Available at: http://www.whitehouse.gov/the-press-office/2011/05/06/gaggle-press-secretary-jay-carney-aboard-air-force-one-en-route-indianap.</w:t>
      </w:r>
    </w:p>
  </w:footnote>
  <w:footnote w:id="116">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Biden, ‘Remarks at the Atlantic Council's 50th Anniversary Dinner’, 2 May 2011. </w:t>
      </w:r>
    </w:p>
  </w:footnote>
  <w:footnote w:id="117">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4 May 2011.</w:t>
      </w:r>
    </w:p>
  </w:footnote>
  <w:footnote w:id="118">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Ibid.</w:t>
      </w:r>
    </w:p>
  </w:footnote>
  <w:footnote w:id="119">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Panetta, ‘9/11 Tenth Anniversary Summit ‘, 8 September 2011.</w:t>
      </w:r>
    </w:p>
  </w:footnote>
  <w:footnote w:id="120">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Senior </w:t>
      </w:r>
      <w:proofErr w:type="spellStart"/>
      <w:r w:rsidRPr="00E6095C">
        <w:rPr>
          <w:rFonts w:ascii="Times New Roman" w:hAnsi="Times New Roman"/>
        </w:rPr>
        <w:t>Defense</w:t>
      </w:r>
      <w:proofErr w:type="spellEnd"/>
      <w:r w:rsidRPr="00E6095C">
        <w:rPr>
          <w:rFonts w:ascii="Times New Roman" w:hAnsi="Times New Roman"/>
        </w:rPr>
        <w:t xml:space="preserve"> and Intelligence Officials, ‘DOD Background Briefing’, 2 May 2011.</w:t>
      </w:r>
    </w:p>
  </w:footnote>
  <w:footnote w:id="121">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3 May 2011.</w:t>
      </w:r>
    </w:p>
  </w:footnote>
  <w:footnote w:id="122">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3 May 2011.</w:t>
      </w:r>
    </w:p>
  </w:footnote>
  <w:footnote w:id="123">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Obama, Panetta, and Clapper, ‘Remarks to the Intelligence Community’, 20 May 2011.</w:t>
      </w:r>
    </w:p>
  </w:footnote>
  <w:footnote w:id="124">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3 May 2011.</w:t>
      </w:r>
    </w:p>
  </w:footnote>
  <w:footnote w:id="125">
    <w:p w:rsidR="00304EC3" w:rsidRPr="00E6095C" w:rsidRDefault="00304EC3" w:rsidP="00307D3A">
      <w:pPr>
        <w:pStyle w:val="NormalWeb"/>
        <w:spacing w:before="0" w:beforeAutospacing="0" w:after="0" w:afterAutospacing="0"/>
        <w:rPr>
          <w:sz w:val="20"/>
          <w:szCs w:val="20"/>
        </w:rPr>
      </w:pPr>
      <w:r w:rsidRPr="00E6095C">
        <w:rPr>
          <w:rStyle w:val="FootnoteReference"/>
          <w:sz w:val="20"/>
          <w:szCs w:val="20"/>
        </w:rPr>
        <w:footnoteRef/>
      </w:r>
      <w:r w:rsidRPr="00E6095C">
        <w:rPr>
          <w:sz w:val="20"/>
          <w:szCs w:val="20"/>
        </w:rPr>
        <w:t xml:space="preserve"> Barack Obama, ‘Remarks Awarding the Medal of </w:t>
      </w:r>
      <w:proofErr w:type="spellStart"/>
      <w:r w:rsidRPr="00E6095C">
        <w:rPr>
          <w:sz w:val="20"/>
          <w:szCs w:val="20"/>
        </w:rPr>
        <w:t>Honor</w:t>
      </w:r>
      <w:proofErr w:type="spellEnd"/>
      <w:r w:rsidRPr="00E6095C">
        <w:rPr>
          <w:sz w:val="20"/>
          <w:szCs w:val="20"/>
        </w:rPr>
        <w:t xml:space="preserve"> to Private First Class Anthony </w:t>
      </w:r>
      <w:proofErr w:type="spellStart"/>
      <w:r w:rsidRPr="00E6095C">
        <w:rPr>
          <w:sz w:val="20"/>
          <w:szCs w:val="20"/>
        </w:rPr>
        <w:t>Kaho'ohanohano</w:t>
      </w:r>
      <w:proofErr w:type="spellEnd"/>
      <w:r w:rsidRPr="00E6095C">
        <w:rPr>
          <w:sz w:val="20"/>
          <w:szCs w:val="20"/>
        </w:rPr>
        <w:t xml:space="preserve"> and Private First Class Henry </w:t>
      </w:r>
      <w:proofErr w:type="spellStart"/>
      <w:r w:rsidRPr="00E6095C">
        <w:rPr>
          <w:sz w:val="20"/>
          <w:szCs w:val="20"/>
        </w:rPr>
        <w:t>Svehla</w:t>
      </w:r>
      <w:proofErr w:type="spellEnd"/>
      <w:r w:rsidRPr="00E6095C">
        <w:rPr>
          <w:sz w:val="20"/>
          <w:szCs w:val="20"/>
        </w:rPr>
        <w:t>’, East Room, 2 May 2011. Available at: http://www.whitehouse.gov/the-press-office/2011/05/02/remarks-president-awarding-medal-honor-private-first-class-anthony-kahoo.</w:t>
      </w:r>
    </w:p>
  </w:footnote>
  <w:footnote w:id="126">
    <w:p w:rsidR="00304EC3" w:rsidRPr="00E6095C" w:rsidRDefault="00304EC3" w:rsidP="00307D3A">
      <w:pPr>
        <w:pStyle w:val="NormalWeb"/>
        <w:spacing w:before="0" w:beforeAutospacing="0" w:after="0" w:afterAutospacing="0"/>
        <w:contextualSpacing/>
        <w:rPr>
          <w:sz w:val="20"/>
          <w:szCs w:val="20"/>
        </w:rPr>
      </w:pPr>
      <w:r w:rsidRPr="00E6095C">
        <w:rPr>
          <w:rStyle w:val="FootnoteReference"/>
          <w:sz w:val="20"/>
          <w:szCs w:val="20"/>
        </w:rPr>
        <w:footnoteRef/>
      </w:r>
      <w:r w:rsidRPr="00E6095C">
        <w:rPr>
          <w:sz w:val="20"/>
          <w:szCs w:val="20"/>
        </w:rPr>
        <w:t xml:space="preserve"> Obama, ‘Remarks at DNC Event’, 18 May 2011.</w:t>
      </w:r>
    </w:p>
  </w:footnote>
  <w:footnote w:id="127">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Barack Obama, ‘Remarks to Police Officers in New York’, New York First Precinct Police Station, 5 May 2011. Available at: </w:t>
      </w:r>
      <w:hyperlink r:id="rId9" w:history="1">
        <w:r w:rsidRPr="00E6095C">
          <w:rPr>
            <w:rStyle w:val="Hyperlink"/>
            <w:rFonts w:ascii="Times New Roman" w:hAnsi="Times New Roman"/>
            <w:color w:val="auto"/>
            <w:sz w:val="20"/>
            <w:szCs w:val="20"/>
            <w:u w:val="none"/>
          </w:rPr>
          <w:t>http://www.whitehouse.gov/the-press-office/2011/05/05/remarks-president-police-officers-new-york-new-york</w:t>
        </w:r>
      </w:hyperlink>
      <w:r w:rsidRPr="00E6095C">
        <w:rPr>
          <w:rFonts w:ascii="Times New Roman" w:hAnsi="Times New Roman"/>
          <w:sz w:val="20"/>
          <w:szCs w:val="20"/>
        </w:rPr>
        <w:t>.</w:t>
      </w:r>
    </w:p>
  </w:footnote>
  <w:footnote w:id="128">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Jay Carney, ‘Press Gaggle’, Briefing Room, 13 May 2011. Available at: </w:t>
      </w:r>
      <w:hyperlink r:id="rId10" w:history="1">
        <w:r w:rsidRPr="00E6095C">
          <w:rPr>
            <w:rStyle w:val="Hyperlink"/>
            <w:rFonts w:ascii="Times New Roman" w:hAnsi="Times New Roman"/>
            <w:color w:val="auto"/>
            <w:sz w:val="20"/>
            <w:szCs w:val="20"/>
            <w:u w:val="none"/>
          </w:rPr>
          <w:t>http://www.whitehouse.gov/the-press-office/2011/05/13/press-gaggle-press-secretary-jay-carney-5132011</w:t>
        </w:r>
      </w:hyperlink>
      <w:r w:rsidRPr="00E6095C">
        <w:rPr>
          <w:rFonts w:ascii="Times New Roman" w:hAnsi="Times New Roman"/>
          <w:sz w:val="20"/>
          <w:szCs w:val="20"/>
        </w:rPr>
        <w:t>.</w:t>
      </w:r>
    </w:p>
  </w:footnote>
  <w:footnote w:id="129">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9 May 2011.</w:t>
      </w:r>
    </w:p>
  </w:footnote>
  <w:footnote w:id="130">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3 May 2011.</w:t>
      </w:r>
    </w:p>
  </w:footnote>
  <w:footnote w:id="131">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4 May 2011.</w:t>
      </w:r>
    </w:p>
  </w:footnote>
  <w:footnote w:id="132">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Leon Panetta, cited by CNN Wire Staff, ‘Pakistan Reacts Angrily to Tone of US Questions’, 5 May 2011. Available at: http://edition.cnn.com/2011/WORLD/asiapcf/05/04/us.pakistan.relations/index.html</w:t>
      </w:r>
    </w:p>
  </w:footnote>
  <w:footnote w:id="133">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Jay Carney ‘Press Briefing’, Briefing Room, 17 May 2011 Available at: </w:t>
      </w:r>
      <w:hyperlink r:id="rId11" w:history="1">
        <w:r w:rsidRPr="00E6095C">
          <w:rPr>
            <w:rStyle w:val="Hyperlink"/>
            <w:rFonts w:ascii="Times New Roman" w:hAnsi="Times New Roman"/>
            <w:color w:val="auto"/>
            <w:sz w:val="20"/>
            <w:szCs w:val="20"/>
            <w:u w:val="none"/>
          </w:rPr>
          <w:t>http://www.whitehouse.gov/the-press-office/2011/05/17/press-briefing-press-secretary-jay-carney-5172011</w:t>
        </w:r>
      </w:hyperlink>
      <w:r w:rsidRPr="00E6095C">
        <w:rPr>
          <w:rFonts w:ascii="Times New Roman" w:hAnsi="Times New Roman"/>
          <w:sz w:val="20"/>
          <w:szCs w:val="20"/>
        </w:rPr>
        <w:t xml:space="preserve">. </w:t>
      </w:r>
    </w:p>
  </w:footnote>
  <w:footnote w:id="134">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Senior Intelligence Officials ‘Background Briefing, 7 May 2011.</w:t>
      </w:r>
    </w:p>
  </w:footnote>
  <w:footnote w:id="135">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4 May 2011.</w:t>
      </w:r>
    </w:p>
  </w:footnote>
  <w:footnote w:id="136">
    <w:p w:rsidR="00304EC3" w:rsidRPr="00E6095C" w:rsidRDefault="00304EC3" w:rsidP="00307D3A">
      <w:pPr>
        <w:pStyle w:val="NormalWeb"/>
        <w:spacing w:before="0" w:beforeAutospacing="0" w:after="0" w:afterAutospacing="0"/>
        <w:rPr>
          <w:sz w:val="20"/>
          <w:szCs w:val="20"/>
        </w:rPr>
      </w:pPr>
      <w:r w:rsidRPr="00E6095C">
        <w:rPr>
          <w:rStyle w:val="FootnoteReference"/>
          <w:sz w:val="20"/>
          <w:szCs w:val="20"/>
        </w:rPr>
        <w:footnoteRef/>
      </w:r>
      <w:r w:rsidRPr="00E6095C">
        <w:rPr>
          <w:sz w:val="20"/>
          <w:szCs w:val="20"/>
        </w:rPr>
        <w:t xml:space="preserve"> Jay Carney, ‘Press Briefing’, Briefing Room, 15 June 2011. Available at: </w:t>
      </w:r>
      <w:hyperlink r:id="rId12" w:history="1">
        <w:r w:rsidRPr="00E6095C">
          <w:rPr>
            <w:rStyle w:val="Hyperlink"/>
            <w:color w:val="auto"/>
            <w:sz w:val="20"/>
            <w:szCs w:val="20"/>
            <w:u w:val="none"/>
          </w:rPr>
          <w:t>http://www.whitehouse.gov/the-press-office/2011/06/15/press-briefing-press-secretary-jay-carney-6152011</w:t>
        </w:r>
      </w:hyperlink>
      <w:r w:rsidRPr="00E6095C">
        <w:rPr>
          <w:sz w:val="20"/>
          <w:szCs w:val="20"/>
        </w:rPr>
        <w:t>.</w:t>
      </w:r>
    </w:p>
  </w:footnote>
  <w:footnote w:id="137">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Senior </w:t>
      </w:r>
      <w:proofErr w:type="spellStart"/>
      <w:r w:rsidRPr="00E6095C">
        <w:rPr>
          <w:rFonts w:ascii="Times New Roman" w:hAnsi="Times New Roman"/>
        </w:rPr>
        <w:t>Defense</w:t>
      </w:r>
      <w:proofErr w:type="spellEnd"/>
      <w:r w:rsidRPr="00E6095C">
        <w:rPr>
          <w:rFonts w:ascii="Times New Roman" w:hAnsi="Times New Roman"/>
        </w:rPr>
        <w:t xml:space="preserve"> and Intelligence Officials, ‘DOD Background Briefing’, 2 May 2011.</w:t>
      </w:r>
    </w:p>
  </w:footnote>
  <w:footnote w:id="138">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Robert Jervis, ‘Understanding the Bush Doctrine’, </w:t>
      </w:r>
      <w:r w:rsidRPr="00E6095C">
        <w:rPr>
          <w:rFonts w:ascii="Times New Roman" w:hAnsi="Times New Roman"/>
          <w:i/>
        </w:rPr>
        <w:t>Political Science Quarterly</w:t>
      </w:r>
      <w:r w:rsidRPr="00E6095C">
        <w:rPr>
          <w:rFonts w:ascii="Times New Roman" w:hAnsi="Times New Roman"/>
        </w:rPr>
        <w:t>, 118 no.3 (2003): 365-388.</w:t>
      </w:r>
    </w:p>
  </w:footnote>
  <w:footnote w:id="139">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Senior Administration Officials, ‘Background Conference Call to Preview the President's Plan for Implementing His Strategy to Draw Down Troops in Afghanistan’, 22 June 2011. Available at: http://www.whitehouse.gov/the-press-office/2011/06/22/background-conference-call-senior-administration-officials-preview-presi (Accessed 20 March 2012).</w:t>
      </w:r>
    </w:p>
  </w:footnote>
  <w:footnote w:id="140">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Obama, ‘Remarks on Osama bin Laden’, 2 May 2011.</w:t>
      </w:r>
    </w:p>
  </w:footnote>
  <w:footnote w:id="141">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Obama, ‘Remarks Awarding the Medal of </w:t>
      </w:r>
      <w:proofErr w:type="spellStart"/>
      <w:r w:rsidRPr="00E6095C">
        <w:rPr>
          <w:rFonts w:ascii="Times New Roman" w:hAnsi="Times New Roman"/>
        </w:rPr>
        <w:t>Honor</w:t>
      </w:r>
      <w:proofErr w:type="spellEnd"/>
      <w:r w:rsidRPr="00E6095C">
        <w:rPr>
          <w:rFonts w:ascii="Times New Roman" w:hAnsi="Times New Roman"/>
        </w:rPr>
        <w:t>’, 2 May 2011.</w:t>
      </w:r>
    </w:p>
  </w:footnote>
  <w:footnote w:id="142">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Barack Obama, ‘Remarks to the Troops at Fort Campbell’, Kentucky, 6 May 2011 Available at: </w:t>
      </w:r>
      <w:hyperlink r:id="rId13" w:history="1">
        <w:r w:rsidRPr="00E6095C">
          <w:rPr>
            <w:rStyle w:val="Hyperlink"/>
            <w:rFonts w:ascii="Times New Roman" w:hAnsi="Times New Roman"/>
            <w:color w:val="auto"/>
            <w:sz w:val="20"/>
            <w:szCs w:val="20"/>
            <w:u w:val="none"/>
          </w:rPr>
          <w:t>http://www.whitehouse.gov/the-press-office/2011/05/06/remarks-president-and-vice-president-troops-fort-campbell-ky</w:t>
        </w:r>
      </w:hyperlink>
      <w:r w:rsidRPr="00E6095C">
        <w:rPr>
          <w:rFonts w:ascii="Times New Roman" w:hAnsi="Times New Roman"/>
          <w:sz w:val="20"/>
          <w:szCs w:val="20"/>
        </w:rPr>
        <w:t>.</w:t>
      </w:r>
    </w:p>
  </w:footnote>
  <w:footnote w:id="143">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3 May 2011.</w:t>
      </w:r>
    </w:p>
  </w:footnote>
  <w:footnote w:id="144">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3 May 2011, emphasis added.</w:t>
      </w:r>
    </w:p>
  </w:footnote>
  <w:footnote w:id="145">
    <w:p w:rsidR="00304EC3" w:rsidRPr="00E6095C" w:rsidRDefault="00304EC3" w:rsidP="00307D3A">
      <w:pPr>
        <w:pStyle w:val="NormalWeb"/>
        <w:spacing w:before="0" w:beforeAutospacing="0" w:after="0" w:afterAutospacing="0"/>
        <w:rPr>
          <w:sz w:val="20"/>
          <w:szCs w:val="20"/>
        </w:rPr>
      </w:pPr>
      <w:r w:rsidRPr="00E6095C">
        <w:rPr>
          <w:rStyle w:val="FootnoteReference"/>
          <w:sz w:val="20"/>
          <w:szCs w:val="20"/>
        </w:rPr>
        <w:footnoteRef/>
      </w:r>
      <w:r w:rsidRPr="00E6095C">
        <w:rPr>
          <w:sz w:val="20"/>
          <w:szCs w:val="20"/>
        </w:rPr>
        <w:t xml:space="preserve"> Barack Obama, ‘State of the Union Address’, United States Capitol, 24 January 2012. Available at: </w:t>
      </w:r>
      <w:hyperlink r:id="rId14" w:history="1">
        <w:r w:rsidRPr="00E6095C">
          <w:rPr>
            <w:rStyle w:val="Hyperlink"/>
            <w:color w:val="auto"/>
            <w:sz w:val="20"/>
            <w:szCs w:val="20"/>
            <w:u w:val="none"/>
          </w:rPr>
          <w:t>http://www.whitehouse.gov/the-press-office/2012/01/24/remarks-president-state-union-address</w:t>
        </w:r>
      </w:hyperlink>
      <w:r w:rsidRPr="00E6095C">
        <w:rPr>
          <w:sz w:val="20"/>
          <w:szCs w:val="20"/>
        </w:rPr>
        <w:t xml:space="preserve">. </w:t>
      </w:r>
    </w:p>
  </w:footnote>
  <w:footnote w:id="146">
    <w:p w:rsidR="000451A7" w:rsidRPr="00E6095C" w:rsidRDefault="000451A7">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Ibid.</w:t>
      </w:r>
    </w:p>
  </w:footnote>
  <w:footnote w:id="147">
    <w:p w:rsidR="00304EC3" w:rsidRPr="00E6095C" w:rsidRDefault="00304EC3" w:rsidP="00307D3A">
      <w:pPr>
        <w:pStyle w:val="NormalWeb"/>
        <w:spacing w:before="0" w:beforeAutospacing="0" w:after="0" w:afterAutospacing="0"/>
        <w:rPr>
          <w:sz w:val="20"/>
          <w:szCs w:val="20"/>
        </w:rPr>
      </w:pPr>
      <w:r w:rsidRPr="00E6095C">
        <w:rPr>
          <w:rStyle w:val="FootnoteReference"/>
          <w:sz w:val="20"/>
          <w:szCs w:val="20"/>
        </w:rPr>
        <w:footnoteRef/>
      </w:r>
      <w:r w:rsidRPr="00E6095C">
        <w:rPr>
          <w:sz w:val="20"/>
          <w:szCs w:val="20"/>
        </w:rPr>
        <w:t xml:space="preserve"> Robert Gates, ‘Notre Dame Commencement’, Notre Dame University, 22 May 2011. Available at: </w:t>
      </w:r>
      <w:hyperlink r:id="rId15" w:history="1">
        <w:r w:rsidRPr="00E6095C">
          <w:rPr>
            <w:rStyle w:val="Hyperlink"/>
            <w:color w:val="auto"/>
            <w:sz w:val="20"/>
            <w:szCs w:val="20"/>
            <w:u w:val="none"/>
          </w:rPr>
          <w:t>http://www.defense.gov/speeches/speech.aspx?speechid=1568</w:t>
        </w:r>
      </w:hyperlink>
      <w:r w:rsidRPr="00E6095C">
        <w:rPr>
          <w:sz w:val="20"/>
          <w:szCs w:val="20"/>
        </w:rPr>
        <w:t>.</w:t>
      </w:r>
    </w:p>
  </w:footnote>
  <w:footnote w:id="148">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Barack Obama, ‘Remarks Welcoming the Wounded Warrior Project's Soldier Ride’, South Lawn, 4 May 2011. Available at: http://www.whitehouse.gov/the-press-office/2011/05/04/remarks-president-welcoming-wounded-warrior-projects-soldier-ride.</w:t>
      </w:r>
    </w:p>
  </w:footnote>
  <w:footnote w:id="149">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4 May 2011, emphasis added.</w:t>
      </w:r>
    </w:p>
  </w:footnote>
  <w:footnote w:id="150">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3 May 2011, emphasis added.</w:t>
      </w:r>
    </w:p>
  </w:footnote>
  <w:footnote w:id="151">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Obama, ‘Remarks to Police Officers in New York’, 5 May 2011.</w:t>
      </w:r>
    </w:p>
  </w:footnote>
  <w:footnote w:id="152">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William Lynn, ‘Remarks on Managing the Defence Enterprise in a Drawdown’, Intrepid Museum, New York, available at http://www.defense.gov/speeches/speech.aspx?speechid=1563</w:t>
      </w:r>
    </w:p>
  </w:footnote>
  <w:footnote w:id="153">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4 May 2011.</w:t>
      </w:r>
    </w:p>
  </w:footnote>
  <w:footnote w:id="154">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Carney, ‘Gaggle Aboard Air Force One’, 5 May 2011. </w:t>
      </w:r>
    </w:p>
  </w:footnote>
  <w:footnote w:id="155">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Obama, ‘Remarks at Congressional Bipartisan Dinner’, 2 May 2011.</w:t>
      </w:r>
    </w:p>
  </w:footnote>
  <w:footnote w:id="156">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‘Gaggle Aboard Air Force One’, 5 May 2011.</w:t>
      </w:r>
    </w:p>
  </w:footnote>
  <w:footnote w:id="157">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Croft, </w:t>
      </w:r>
      <w:r w:rsidRPr="00E6095C">
        <w:rPr>
          <w:rFonts w:ascii="Times New Roman" w:hAnsi="Times New Roman"/>
          <w:i/>
        </w:rPr>
        <w:t>Culture, Crisis</w:t>
      </w:r>
      <w:r w:rsidRPr="00E6095C">
        <w:rPr>
          <w:rFonts w:ascii="Times New Roman" w:hAnsi="Times New Roman"/>
        </w:rPr>
        <w:t xml:space="preserve">, 65; </w:t>
      </w:r>
      <w:r w:rsidRPr="00E6095C">
        <w:rPr>
          <w:rFonts w:ascii="Times New Roman" w:hAnsi="Times New Roman"/>
          <w:lang w:eastAsia="en-GB"/>
        </w:rPr>
        <w:t xml:space="preserve">Jackson et al, </w:t>
      </w:r>
      <w:r w:rsidRPr="00E6095C">
        <w:rPr>
          <w:rFonts w:ascii="Times New Roman" w:hAnsi="Times New Roman"/>
          <w:i/>
          <w:lang w:eastAsia="en-GB"/>
        </w:rPr>
        <w:t>Terrorism</w:t>
      </w:r>
      <w:r w:rsidRPr="00E6095C">
        <w:rPr>
          <w:rFonts w:ascii="Times New Roman" w:hAnsi="Times New Roman"/>
          <w:lang w:eastAsia="en-GB"/>
        </w:rPr>
        <w:t>, 63.</w:t>
      </w:r>
      <w:r w:rsidRPr="00E6095C">
        <w:rPr>
          <w:rFonts w:ascii="Times New Roman" w:hAnsi="Times New Roman"/>
          <w:i/>
          <w:lang w:eastAsia="en-GB"/>
        </w:rPr>
        <w:t xml:space="preserve">  </w:t>
      </w:r>
    </w:p>
  </w:footnote>
  <w:footnote w:id="158">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Lee Jarvis, </w:t>
      </w:r>
      <w:r w:rsidRPr="00E6095C">
        <w:rPr>
          <w:rFonts w:ascii="Times New Roman" w:hAnsi="Times New Roman"/>
          <w:i/>
        </w:rPr>
        <w:t>Times of Terror: Discourse and the Politics of Temporality</w:t>
      </w:r>
      <w:r w:rsidRPr="00E6095C">
        <w:rPr>
          <w:rFonts w:ascii="Times New Roman" w:hAnsi="Times New Roman"/>
        </w:rPr>
        <w:t>. (Basingstoke: Palgrave, 2009), 133-158.</w:t>
      </w:r>
    </w:p>
  </w:footnote>
  <w:footnote w:id="159">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Richard Johnson, ‘Defending Ways of Life: The (Anti-) Terrorist </w:t>
      </w:r>
      <w:proofErr w:type="spellStart"/>
      <w:r w:rsidRPr="00E6095C">
        <w:rPr>
          <w:rFonts w:ascii="Times New Roman" w:hAnsi="Times New Roman"/>
        </w:rPr>
        <w:t>Rhetorics</w:t>
      </w:r>
      <w:proofErr w:type="spellEnd"/>
      <w:r w:rsidRPr="00E6095C">
        <w:rPr>
          <w:rFonts w:ascii="Times New Roman" w:hAnsi="Times New Roman"/>
        </w:rPr>
        <w:t xml:space="preserve"> of Bush and Blair’, </w:t>
      </w:r>
      <w:r w:rsidRPr="00E6095C">
        <w:rPr>
          <w:rFonts w:ascii="Times New Roman" w:hAnsi="Times New Roman"/>
          <w:i/>
        </w:rPr>
        <w:t>Theory, Culture &amp; Society</w:t>
      </w:r>
      <w:r w:rsidRPr="00E6095C">
        <w:rPr>
          <w:rFonts w:ascii="Times New Roman" w:hAnsi="Times New Roman"/>
        </w:rPr>
        <w:t>, 19, no. 4 (2002): 211-231, at 224.</w:t>
      </w:r>
    </w:p>
  </w:footnote>
  <w:footnote w:id="160">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Jackson, W</w:t>
      </w:r>
      <w:r w:rsidRPr="00E6095C">
        <w:rPr>
          <w:rFonts w:ascii="Times New Roman" w:hAnsi="Times New Roman"/>
          <w:i/>
        </w:rPr>
        <w:t>riting the War on Terrorism</w:t>
      </w:r>
      <w:r w:rsidRPr="00E6095C">
        <w:rPr>
          <w:rFonts w:ascii="Times New Roman" w:hAnsi="Times New Roman"/>
        </w:rPr>
        <w:t>, 121-152.</w:t>
      </w:r>
    </w:p>
  </w:footnote>
  <w:footnote w:id="161">
    <w:p w:rsidR="00304EC3" w:rsidRPr="00E6095C" w:rsidRDefault="00304EC3" w:rsidP="00307D3A">
      <w:pPr>
        <w:spacing w:after="0" w:line="240" w:lineRule="auto"/>
        <w:rPr>
          <w:rFonts w:ascii="Times New Roman" w:hAnsi="Times New Roman"/>
          <w:sz w:val="20"/>
          <w:szCs w:val="20"/>
        </w:rPr>
      </w:pPr>
      <w:r w:rsidRPr="00E6095C">
        <w:rPr>
          <w:rStyle w:val="FootnoteReference"/>
          <w:rFonts w:ascii="Times New Roman" w:hAnsi="Times New Roman"/>
          <w:sz w:val="20"/>
          <w:szCs w:val="20"/>
        </w:rPr>
        <w:footnoteRef/>
      </w:r>
      <w:r w:rsidRPr="00E6095C">
        <w:rPr>
          <w:rFonts w:ascii="Times New Roman" w:hAnsi="Times New Roman"/>
          <w:sz w:val="20"/>
          <w:szCs w:val="20"/>
        </w:rPr>
        <w:t xml:space="preserve"> See</w:t>
      </w:r>
      <w:r w:rsidRPr="00E6095C">
        <w:rPr>
          <w:rFonts w:ascii="Times New Roman" w:hAnsi="Times New Roman"/>
          <w:sz w:val="20"/>
          <w:szCs w:val="20"/>
          <w:lang w:eastAsia="en-GB"/>
        </w:rPr>
        <w:t xml:space="preserve"> Carol Winkler, </w:t>
      </w:r>
      <w:r w:rsidRPr="00E6095C">
        <w:rPr>
          <w:rFonts w:ascii="Times New Roman" w:hAnsi="Times New Roman"/>
          <w:i/>
          <w:iCs/>
          <w:sz w:val="20"/>
          <w:szCs w:val="20"/>
          <w:lang w:eastAsia="en-GB"/>
        </w:rPr>
        <w:t>In the Name of Terrorism: Presidents on Political Violence in the Post-World War II Era</w:t>
      </w:r>
      <w:r w:rsidRPr="00E6095C">
        <w:rPr>
          <w:rFonts w:ascii="Times New Roman" w:hAnsi="Times New Roman"/>
          <w:sz w:val="20"/>
          <w:szCs w:val="20"/>
          <w:lang w:eastAsia="en-GB"/>
        </w:rPr>
        <w:t>, Albany, (NY: State Univ</w:t>
      </w:r>
      <w:r w:rsidR="005E783E" w:rsidRPr="00E6095C">
        <w:rPr>
          <w:rFonts w:ascii="Times New Roman" w:hAnsi="Times New Roman"/>
          <w:sz w:val="20"/>
          <w:szCs w:val="20"/>
          <w:lang w:eastAsia="en-GB"/>
        </w:rPr>
        <w:t xml:space="preserve">ersity of New York Press, 2006); see also, </w:t>
      </w:r>
      <w:r w:rsidR="005E783E" w:rsidRPr="00E6095C">
        <w:rPr>
          <w:rFonts w:ascii="Times New Roman" w:hAnsi="Times New Roman"/>
          <w:sz w:val="20"/>
          <w:szCs w:val="20"/>
        </w:rPr>
        <w:t xml:space="preserve">Adam Hodges “The Generic U.S. Presidential War Narrative: Justifying Military Force and Imagining the Nation.” In </w:t>
      </w:r>
      <w:r w:rsidR="005E783E" w:rsidRPr="00E6095C">
        <w:rPr>
          <w:rFonts w:ascii="Times New Roman" w:hAnsi="Times New Roman"/>
          <w:i/>
          <w:iCs/>
          <w:sz w:val="20"/>
          <w:szCs w:val="20"/>
        </w:rPr>
        <w:t>Discourses of War and Peace</w:t>
      </w:r>
      <w:r w:rsidR="005E783E" w:rsidRPr="00E6095C">
        <w:rPr>
          <w:rFonts w:ascii="Times New Roman" w:hAnsi="Times New Roman"/>
          <w:sz w:val="20"/>
          <w:szCs w:val="20"/>
        </w:rPr>
        <w:t xml:space="preserve">, Adam Hodges (ed.), 47-68, (New York and Oxford: Oxford University Press, 2013) who argues against Bush’s exceptional nature; and, John </w:t>
      </w:r>
      <w:proofErr w:type="spellStart"/>
      <w:r w:rsidR="005E783E" w:rsidRPr="00E6095C">
        <w:rPr>
          <w:rFonts w:ascii="Times New Roman" w:hAnsi="Times New Roman"/>
          <w:sz w:val="20"/>
          <w:szCs w:val="20"/>
        </w:rPr>
        <w:t>Oddo</w:t>
      </w:r>
      <w:proofErr w:type="spellEnd"/>
      <w:r w:rsidR="005E783E" w:rsidRPr="00E6095C">
        <w:rPr>
          <w:rFonts w:ascii="Times New Roman" w:hAnsi="Times New Roman"/>
          <w:sz w:val="20"/>
          <w:szCs w:val="20"/>
        </w:rPr>
        <w:t>, "</w:t>
      </w:r>
      <w:r w:rsidR="005E783E" w:rsidRPr="00E6095C">
        <w:rPr>
          <w:rFonts w:ascii="Times New Roman" w:hAnsi="Times New Roman"/>
          <w:bCs/>
          <w:sz w:val="20"/>
          <w:szCs w:val="20"/>
        </w:rPr>
        <w:t xml:space="preserve">War </w:t>
      </w:r>
      <w:proofErr w:type="spellStart"/>
      <w:r w:rsidR="005E783E" w:rsidRPr="00E6095C">
        <w:rPr>
          <w:rFonts w:ascii="Times New Roman" w:hAnsi="Times New Roman"/>
          <w:bCs/>
          <w:sz w:val="20"/>
          <w:szCs w:val="20"/>
        </w:rPr>
        <w:t>Legitimation</w:t>
      </w:r>
      <w:proofErr w:type="spellEnd"/>
      <w:r w:rsidR="005E783E" w:rsidRPr="00E6095C">
        <w:rPr>
          <w:rFonts w:ascii="Times New Roman" w:hAnsi="Times New Roman"/>
          <w:bCs/>
          <w:sz w:val="20"/>
          <w:szCs w:val="20"/>
        </w:rPr>
        <w:t xml:space="preserve"> Discourse</w:t>
      </w:r>
      <w:r w:rsidR="005E783E" w:rsidRPr="00E6095C">
        <w:rPr>
          <w:rFonts w:ascii="Times New Roman" w:hAnsi="Times New Roman"/>
          <w:sz w:val="20"/>
          <w:szCs w:val="20"/>
        </w:rPr>
        <w:t xml:space="preserve">: </w:t>
      </w:r>
      <w:r w:rsidR="005E783E" w:rsidRPr="00E6095C">
        <w:rPr>
          <w:rFonts w:ascii="Times New Roman" w:hAnsi="Times New Roman"/>
          <w:bCs/>
          <w:sz w:val="20"/>
          <w:szCs w:val="20"/>
        </w:rPr>
        <w:t>Representing</w:t>
      </w:r>
      <w:r w:rsidR="005E783E" w:rsidRPr="00E6095C">
        <w:rPr>
          <w:rFonts w:ascii="Times New Roman" w:hAnsi="Times New Roman"/>
          <w:sz w:val="20"/>
          <w:szCs w:val="20"/>
        </w:rPr>
        <w:t xml:space="preserve"> '</w:t>
      </w:r>
      <w:r w:rsidR="005E783E" w:rsidRPr="00E6095C">
        <w:rPr>
          <w:rFonts w:ascii="Times New Roman" w:hAnsi="Times New Roman"/>
          <w:bCs/>
          <w:sz w:val="20"/>
          <w:szCs w:val="20"/>
        </w:rPr>
        <w:t>Us' and 'Them' in Four U.S. Presidential Addresses</w:t>
      </w:r>
      <w:r w:rsidR="005E783E" w:rsidRPr="00E6095C">
        <w:rPr>
          <w:rFonts w:ascii="Times New Roman" w:hAnsi="Times New Roman"/>
          <w:sz w:val="20"/>
          <w:szCs w:val="20"/>
        </w:rPr>
        <w:t xml:space="preserve">", </w:t>
      </w:r>
      <w:r w:rsidR="005E783E" w:rsidRPr="00E6095C">
        <w:rPr>
          <w:rFonts w:ascii="Times New Roman" w:hAnsi="Times New Roman"/>
          <w:i/>
          <w:sz w:val="20"/>
          <w:szCs w:val="20"/>
        </w:rPr>
        <w:t>Discourse &amp; Society</w:t>
      </w:r>
      <w:r w:rsidR="005E783E" w:rsidRPr="00E6095C">
        <w:rPr>
          <w:rFonts w:ascii="Times New Roman" w:hAnsi="Times New Roman"/>
          <w:sz w:val="20"/>
          <w:szCs w:val="20"/>
        </w:rPr>
        <w:t>, 22 no.3 (2011): 287-314.</w:t>
      </w:r>
    </w:p>
  </w:footnote>
  <w:footnote w:id="162">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Jackson, ‘Culture, identity and hegemony’.</w:t>
      </w:r>
    </w:p>
  </w:footnote>
  <w:footnote w:id="163">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Trevor </w:t>
      </w:r>
      <w:proofErr w:type="spellStart"/>
      <w:r w:rsidRPr="00E6095C">
        <w:rPr>
          <w:rFonts w:ascii="Times New Roman" w:hAnsi="Times New Roman"/>
        </w:rPr>
        <w:t>McCrisken</w:t>
      </w:r>
      <w:proofErr w:type="spellEnd"/>
      <w:r w:rsidRPr="00E6095C">
        <w:rPr>
          <w:rFonts w:ascii="Times New Roman" w:hAnsi="Times New Roman"/>
        </w:rPr>
        <w:t>, ‘Ten years on: Obama’s war on terrorism in rhetoric and practice’, International Affairs 87, no. 4 (2011): 781-801.</w:t>
      </w:r>
    </w:p>
  </w:footnote>
  <w:footnote w:id="164">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w:t>
      </w:r>
      <w:proofErr w:type="spellStart"/>
      <w:r w:rsidRPr="00E6095C">
        <w:rPr>
          <w:rFonts w:ascii="Times New Roman" w:hAnsi="Times New Roman"/>
        </w:rPr>
        <w:t>Vered</w:t>
      </w:r>
      <w:proofErr w:type="spellEnd"/>
      <w:r w:rsidRPr="00E6095C">
        <w:rPr>
          <w:rFonts w:ascii="Times New Roman" w:hAnsi="Times New Roman"/>
        </w:rPr>
        <w:t xml:space="preserve"> </w:t>
      </w:r>
      <w:proofErr w:type="spellStart"/>
      <w:r w:rsidRPr="00E6095C">
        <w:rPr>
          <w:rFonts w:ascii="Times New Roman" w:hAnsi="Times New Roman"/>
        </w:rPr>
        <w:t>Vinitzky-Seroussi</w:t>
      </w:r>
      <w:proofErr w:type="spellEnd"/>
      <w:r w:rsidRPr="00E6095C">
        <w:rPr>
          <w:rFonts w:ascii="Times New Roman" w:hAnsi="Times New Roman"/>
        </w:rPr>
        <w:t xml:space="preserve">, &amp; </w:t>
      </w:r>
      <w:proofErr w:type="spellStart"/>
      <w:r w:rsidRPr="00E6095C">
        <w:rPr>
          <w:rFonts w:ascii="Times New Roman" w:hAnsi="Times New Roman"/>
        </w:rPr>
        <w:t>Chana</w:t>
      </w:r>
      <w:proofErr w:type="spellEnd"/>
      <w:r w:rsidRPr="00E6095C">
        <w:rPr>
          <w:rFonts w:ascii="Times New Roman" w:hAnsi="Times New Roman"/>
        </w:rPr>
        <w:t xml:space="preserve"> </w:t>
      </w:r>
      <w:proofErr w:type="spellStart"/>
      <w:r w:rsidRPr="00E6095C">
        <w:rPr>
          <w:rFonts w:ascii="Times New Roman" w:hAnsi="Times New Roman"/>
        </w:rPr>
        <w:t>Teeger</w:t>
      </w:r>
      <w:proofErr w:type="spellEnd"/>
      <w:r w:rsidRPr="00E6095C">
        <w:rPr>
          <w:rFonts w:ascii="Times New Roman" w:hAnsi="Times New Roman"/>
        </w:rPr>
        <w:t xml:space="preserve">, ‘Unpacking the Unspoken: Silence in Collective Memory and Forgetting’, </w:t>
      </w:r>
      <w:r w:rsidRPr="00E6095C">
        <w:rPr>
          <w:rFonts w:ascii="Times New Roman" w:hAnsi="Times New Roman"/>
          <w:i/>
        </w:rPr>
        <w:t>Social Forces</w:t>
      </w:r>
      <w:r w:rsidRPr="00E6095C">
        <w:rPr>
          <w:rFonts w:ascii="Times New Roman" w:hAnsi="Times New Roman"/>
        </w:rPr>
        <w:t>, 88, no. 3 (2010): 1103-1122, at 1104.</w:t>
      </w:r>
    </w:p>
  </w:footnote>
  <w:footnote w:id="165">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Paul </w:t>
      </w:r>
      <w:proofErr w:type="spellStart"/>
      <w:r w:rsidRPr="00E6095C">
        <w:rPr>
          <w:rFonts w:ascii="Times New Roman" w:hAnsi="Times New Roman"/>
        </w:rPr>
        <w:t>Connerton</w:t>
      </w:r>
      <w:proofErr w:type="spellEnd"/>
      <w:r w:rsidRPr="00E6095C">
        <w:rPr>
          <w:rFonts w:ascii="Times New Roman" w:hAnsi="Times New Roman"/>
        </w:rPr>
        <w:t xml:space="preserve">, ‘Seven Types of Forgetting’, </w:t>
      </w:r>
      <w:r w:rsidRPr="00E6095C">
        <w:rPr>
          <w:rFonts w:ascii="Times New Roman" w:hAnsi="Times New Roman"/>
          <w:i/>
        </w:rPr>
        <w:t>Memory Studies</w:t>
      </w:r>
      <w:r w:rsidRPr="00E6095C">
        <w:rPr>
          <w:rFonts w:ascii="Times New Roman" w:hAnsi="Times New Roman"/>
        </w:rPr>
        <w:t>,</w:t>
      </w:r>
      <w:r w:rsidRPr="00E6095C">
        <w:rPr>
          <w:rFonts w:ascii="Times New Roman" w:hAnsi="Times New Roman"/>
          <w:i/>
        </w:rPr>
        <w:t xml:space="preserve"> </w:t>
      </w:r>
      <w:r w:rsidRPr="00E6095C">
        <w:rPr>
          <w:rFonts w:ascii="Times New Roman" w:hAnsi="Times New Roman"/>
        </w:rPr>
        <w:t xml:space="preserve">1, no. 1 (2008): 59-71, at 59; Anna </w:t>
      </w:r>
      <w:proofErr w:type="spellStart"/>
      <w:r w:rsidRPr="00E6095C">
        <w:rPr>
          <w:rFonts w:ascii="Times New Roman" w:hAnsi="Times New Roman"/>
        </w:rPr>
        <w:t>Tota</w:t>
      </w:r>
      <w:proofErr w:type="spellEnd"/>
      <w:r w:rsidRPr="00E6095C">
        <w:rPr>
          <w:rFonts w:ascii="Times New Roman" w:hAnsi="Times New Roman"/>
        </w:rPr>
        <w:t xml:space="preserve">, ‘Homeless Memories: How Societies Forget their Past’, </w:t>
      </w:r>
      <w:r w:rsidRPr="00E6095C">
        <w:rPr>
          <w:rFonts w:ascii="Times New Roman" w:hAnsi="Times New Roman"/>
          <w:i/>
        </w:rPr>
        <w:t>Studies in Communication Sciences</w:t>
      </w:r>
      <w:r w:rsidRPr="00E6095C">
        <w:rPr>
          <w:rFonts w:ascii="Times New Roman" w:hAnsi="Times New Roman"/>
        </w:rPr>
        <w:t xml:space="preserve">, 1, no. 2 (2001): 193-214; </w:t>
      </w:r>
      <w:proofErr w:type="spellStart"/>
      <w:r w:rsidRPr="00E6095C">
        <w:rPr>
          <w:rFonts w:ascii="Times New Roman" w:hAnsi="Times New Roman"/>
        </w:rPr>
        <w:t>Dera</w:t>
      </w:r>
      <w:proofErr w:type="spellEnd"/>
      <w:r w:rsidRPr="00E6095C">
        <w:rPr>
          <w:rFonts w:ascii="Times New Roman" w:hAnsi="Times New Roman"/>
        </w:rPr>
        <w:t xml:space="preserve"> </w:t>
      </w:r>
      <w:proofErr w:type="spellStart"/>
      <w:r w:rsidRPr="00E6095C">
        <w:rPr>
          <w:rFonts w:ascii="Times New Roman" w:hAnsi="Times New Roman"/>
        </w:rPr>
        <w:t>Hawhee</w:t>
      </w:r>
      <w:proofErr w:type="spellEnd"/>
      <w:r w:rsidRPr="00E6095C">
        <w:rPr>
          <w:rFonts w:ascii="Times New Roman" w:hAnsi="Times New Roman"/>
        </w:rPr>
        <w:t xml:space="preserve"> and Bradford </w:t>
      </w:r>
      <w:proofErr w:type="spellStart"/>
      <w:r w:rsidRPr="00E6095C">
        <w:rPr>
          <w:rFonts w:ascii="Times New Roman" w:hAnsi="Times New Roman"/>
        </w:rPr>
        <w:t>Viviam</w:t>
      </w:r>
      <w:proofErr w:type="spellEnd"/>
      <w:r w:rsidRPr="00E6095C">
        <w:rPr>
          <w:rFonts w:ascii="Times New Roman" w:hAnsi="Times New Roman"/>
        </w:rPr>
        <w:t xml:space="preserve">, ‘Review Essay: On the Language of Forgetting’, </w:t>
      </w:r>
      <w:r w:rsidRPr="00E6095C">
        <w:rPr>
          <w:rFonts w:ascii="Times New Roman" w:hAnsi="Times New Roman"/>
          <w:i/>
        </w:rPr>
        <w:t>Quarterly Journal of Speech</w:t>
      </w:r>
      <w:r w:rsidRPr="00E6095C">
        <w:rPr>
          <w:rFonts w:ascii="Times New Roman" w:hAnsi="Times New Roman"/>
        </w:rPr>
        <w:t>, 95, no. 1 (2009): 89-104, at 89.</w:t>
      </w:r>
    </w:p>
  </w:footnote>
  <w:footnote w:id="166">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w:t>
      </w:r>
      <w:proofErr w:type="spellStart"/>
      <w:r w:rsidRPr="00E6095C">
        <w:rPr>
          <w:rFonts w:ascii="Times New Roman" w:hAnsi="Times New Roman"/>
        </w:rPr>
        <w:t>Connerton</w:t>
      </w:r>
      <w:proofErr w:type="spellEnd"/>
      <w:r w:rsidRPr="00E6095C">
        <w:rPr>
          <w:rFonts w:ascii="Times New Roman" w:hAnsi="Times New Roman"/>
        </w:rPr>
        <w:t xml:space="preserve">, ‘Seven Types of Forgetting’, 59; </w:t>
      </w:r>
      <w:proofErr w:type="spellStart"/>
      <w:r w:rsidRPr="00E6095C">
        <w:rPr>
          <w:rFonts w:ascii="Times New Roman" w:hAnsi="Times New Roman"/>
        </w:rPr>
        <w:t>Tota</w:t>
      </w:r>
      <w:proofErr w:type="spellEnd"/>
      <w:r w:rsidRPr="00E6095C">
        <w:rPr>
          <w:rFonts w:ascii="Times New Roman" w:hAnsi="Times New Roman"/>
        </w:rPr>
        <w:t>, ‘Homeless Memories’.</w:t>
      </w:r>
    </w:p>
  </w:footnote>
  <w:footnote w:id="167">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Derek Gregory, </w:t>
      </w:r>
      <w:r w:rsidRPr="00E6095C">
        <w:rPr>
          <w:rFonts w:ascii="Times New Roman" w:hAnsi="Times New Roman"/>
          <w:i/>
        </w:rPr>
        <w:t>The Colonial Present</w:t>
      </w:r>
      <w:r w:rsidRPr="00E6095C">
        <w:rPr>
          <w:rFonts w:ascii="Times New Roman" w:hAnsi="Times New Roman"/>
        </w:rPr>
        <w:t>, (Oxford: Blackwell, 2004).</w:t>
      </w:r>
    </w:p>
  </w:footnote>
  <w:footnote w:id="168">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Barry Schwartz, ‘Collective Forgetting and the Symbolic Power of Oneness: The Strange Apotheosis of Rosa Parks’, </w:t>
      </w:r>
      <w:r w:rsidRPr="00E6095C">
        <w:rPr>
          <w:rFonts w:ascii="Times New Roman" w:hAnsi="Times New Roman"/>
          <w:i/>
        </w:rPr>
        <w:t>Social Psychology Quarterly</w:t>
      </w:r>
      <w:r w:rsidRPr="00E6095C">
        <w:rPr>
          <w:rFonts w:ascii="Times New Roman" w:hAnsi="Times New Roman"/>
        </w:rPr>
        <w:t>, 72, no. 2 (2009): 123-142.</w:t>
      </w:r>
    </w:p>
  </w:footnote>
  <w:footnote w:id="169">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w:t>
      </w:r>
      <w:proofErr w:type="spellStart"/>
      <w:r w:rsidRPr="00E6095C">
        <w:rPr>
          <w:rFonts w:ascii="Times New Roman" w:hAnsi="Times New Roman"/>
        </w:rPr>
        <w:t>Ricoeur</w:t>
      </w:r>
      <w:proofErr w:type="spellEnd"/>
      <w:r w:rsidRPr="00E6095C">
        <w:rPr>
          <w:rFonts w:ascii="Times New Roman" w:hAnsi="Times New Roman"/>
        </w:rPr>
        <w:t>, ‘Memory and Forgetting’, 9.</w:t>
      </w:r>
    </w:p>
  </w:footnote>
  <w:footnote w:id="170">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w:t>
      </w:r>
      <w:proofErr w:type="spellStart"/>
      <w:r w:rsidRPr="00E6095C">
        <w:rPr>
          <w:rFonts w:ascii="Times New Roman" w:hAnsi="Times New Roman"/>
        </w:rPr>
        <w:t>Vinitzky-Seroussi</w:t>
      </w:r>
      <w:proofErr w:type="spellEnd"/>
      <w:r w:rsidRPr="00E6095C">
        <w:rPr>
          <w:rFonts w:ascii="Times New Roman" w:hAnsi="Times New Roman"/>
        </w:rPr>
        <w:t xml:space="preserve">, &amp; </w:t>
      </w:r>
      <w:proofErr w:type="spellStart"/>
      <w:r w:rsidRPr="00E6095C">
        <w:rPr>
          <w:rFonts w:ascii="Times New Roman" w:hAnsi="Times New Roman"/>
        </w:rPr>
        <w:t>Teeger</w:t>
      </w:r>
      <w:proofErr w:type="spellEnd"/>
      <w:r w:rsidRPr="00E6095C">
        <w:rPr>
          <w:rFonts w:ascii="Times New Roman" w:hAnsi="Times New Roman"/>
        </w:rPr>
        <w:t>, ‘Unpacking the Unspoken’, 1104.</w:t>
      </w:r>
    </w:p>
  </w:footnote>
  <w:footnote w:id="171">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w:t>
      </w:r>
      <w:proofErr w:type="spellStart"/>
      <w:r w:rsidRPr="00E6095C">
        <w:rPr>
          <w:rFonts w:ascii="Times New Roman" w:hAnsi="Times New Roman"/>
        </w:rPr>
        <w:t>Vinitzky-Seroussi</w:t>
      </w:r>
      <w:proofErr w:type="spellEnd"/>
      <w:r w:rsidRPr="00E6095C">
        <w:rPr>
          <w:rFonts w:ascii="Times New Roman" w:hAnsi="Times New Roman"/>
        </w:rPr>
        <w:t xml:space="preserve">, &amp; </w:t>
      </w:r>
      <w:proofErr w:type="spellStart"/>
      <w:r w:rsidRPr="00E6095C">
        <w:rPr>
          <w:rFonts w:ascii="Times New Roman" w:hAnsi="Times New Roman"/>
        </w:rPr>
        <w:t>Teeger</w:t>
      </w:r>
      <w:proofErr w:type="spellEnd"/>
      <w:r w:rsidRPr="00E6095C">
        <w:rPr>
          <w:rFonts w:ascii="Times New Roman" w:hAnsi="Times New Roman"/>
        </w:rPr>
        <w:t>, ‘Unpacking the Unspoken’.</w:t>
      </w:r>
    </w:p>
  </w:footnote>
  <w:footnote w:id="172">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w:t>
      </w:r>
      <w:proofErr w:type="spellStart"/>
      <w:r w:rsidRPr="00E6095C">
        <w:rPr>
          <w:rFonts w:ascii="Times New Roman" w:hAnsi="Times New Roman"/>
        </w:rPr>
        <w:t>Vinitzky-Seroussi</w:t>
      </w:r>
      <w:proofErr w:type="spellEnd"/>
      <w:r w:rsidRPr="00E6095C">
        <w:rPr>
          <w:rFonts w:ascii="Times New Roman" w:hAnsi="Times New Roman"/>
        </w:rPr>
        <w:t xml:space="preserve">, &amp; </w:t>
      </w:r>
      <w:proofErr w:type="spellStart"/>
      <w:r w:rsidRPr="00E6095C">
        <w:rPr>
          <w:rFonts w:ascii="Times New Roman" w:hAnsi="Times New Roman"/>
        </w:rPr>
        <w:t>Teeger</w:t>
      </w:r>
      <w:proofErr w:type="spellEnd"/>
      <w:r w:rsidRPr="00E6095C">
        <w:rPr>
          <w:rFonts w:ascii="Times New Roman" w:hAnsi="Times New Roman"/>
        </w:rPr>
        <w:t>, ‘Unpacking the Unspoken’.</w:t>
      </w:r>
    </w:p>
  </w:footnote>
  <w:footnote w:id="173">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See, Jason Burke, </w:t>
      </w:r>
      <w:r w:rsidRPr="00E6095C">
        <w:rPr>
          <w:rFonts w:ascii="Times New Roman" w:hAnsi="Times New Roman"/>
          <w:i/>
        </w:rPr>
        <w:t>Al-Qaeda: The True Story of Radical Islam</w:t>
      </w:r>
      <w:r w:rsidRPr="00E6095C">
        <w:rPr>
          <w:rFonts w:ascii="Times New Roman" w:hAnsi="Times New Roman"/>
        </w:rPr>
        <w:t>. (</w:t>
      </w:r>
      <w:proofErr w:type="spellStart"/>
      <w:r w:rsidRPr="00E6095C">
        <w:rPr>
          <w:rFonts w:ascii="Times New Roman" w:hAnsi="Times New Roman"/>
        </w:rPr>
        <w:t>Harmondsworth</w:t>
      </w:r>
      <w:proofErr w:type="spellEnd"/>
      <w:r w:rsidRPr="00E6095C">
        <w:rPr>
          <w:rFonts w:ascii="Times New Roman" w:hAnsi="Times New Roman"/>
        </w:rPr>
        <w:t xml:space="preserve">: Penguin, 2004); </w:t>
      </w:r>
      <w:proofErr w:type="spellStart"/>
      <w:r w:rsidRPr="00E6095C">
        <w:rPr>
          <w:rFonts w:ascii="Times New Roman" w:hAnsi="Times New Roman"/>
        </w:rPr>
        <w:t>Fawaz</w:t>
      </w:r>
      <w:proofErr w:type="spellEnd"/>
      <w:r w:rsidRPr="00E6095C">
        <w:rPr>
          <w:rFonts w:ascii="Times New Roman" w:hAnsi="Times New Roman"/>
        </w:rPr>
        <w:t xml:space="preserve"> A. </w:t>
      </w:r>
      <w:proofErr w:type="spellStart"/>
      <w:r w:rsidRPr="00E6095C">
        <w:rPr>
          <w:rFonts w:ascii="Times New Roman" w:hAnsi="Times New Roman"/>
        </w:rPr>
        <w:t>Gerges</w:t>
      </w:r>
      <w:proofErr w:type="spellEnd"/>
      <w:r w:rsidRPr="00E6095C">
        <w:rPr>
          <w:rFonts w:ascii="Times New Roman" w:hAnsi="Times New Roman"/>
        </w:rPr>
        <w:t xml:space="preserve">, </w:t>
      </w:r>
      <w:r w:rsidRPr="00E6095C">
        <w:rPr>
          <w:rFonts w:ascii="Times New Roman" w:hAnsi="Times New Roman"/>
          <w:i/>
        </w:rPr>
        <w:t>The Far Enemy: Why Jihad Went Global</w:t>
      </w:r>
      <w:r w:rsidRPr="00E6095C">
        <w:rPr>
          <w:rFonts w:ascii="Times New Roman" w:hAnsi="Times New Roman"/>
        </w:rPr>
        <w:t>. (New York: Cambridge University Press, 2005).</w:t>
      </w:r>
    </w:p>
  </w:footnote>
  <w:footnote w:id="174">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Jarvis, </w:t>
      </w:r>
      <w:r w:rsidRPr="00E6095C">
        <w:rPr>
          <w:rFonts w:ascii="Times New Roman" w:hAnsi="Times New Roman"/>
          <w:i/>
        </w:rPr>
        <w:t xml:space="preserve">Times of Terror, </w:t>
      </w:r>
      <w:r w:rsidRPr="00E6095C">
        <w:rPr>
          <w:rFonts w:ascii="Times New Roman" w:hAnsi="Times New Roman"/>
        </w:rPr>
        <w:t>122-131.</w:t>
      </w:r>
    </w:p>
  </w:footnote>
  <w:footnote w:id="175">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Carney, ‘Press Briefing’, 9 May 2011.</w:t>
      </w:r>
    </w:p>
  </w:footnote>
  <w:footnote w:id="176">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Gregory, </w:t>
      </w:r>
      <w:r w:rsidRPr="00E6095C">
        <w:rPr>
          <w:rFonts w:ascii="Times New Roman" w:hAnsi="Times New Roman"/>
          <w:i/>
        </w:rPr>
        <w:t>Colonial Present</w:t>
      </w:r>
      <w:r w:rsidRPr="00E6095C">
        <w:rPr>
          <w:rFonts w:ascii="Times New Roman" w:hAnsi="Times New Roman"/>
        </w:rPr>
        <w:t xml:space="preserve">, 10, citing Maria </w:t>
      </w:r>
      <w:proofErr w:type="spellStart"/>
      <w:r w:rsidRPr="00E6095C">
        <w:rPr>
          <w:rFonts w:ascii="Times New Roman" w:hAnsi="Times New Roman"/>
        </w:rPr>
        <w:t>Misra</w:t>
      </w:r>
      <w:proofErr w:type="spellEnd"/>
      <w:r w:rsidRPr="00E6095C">
        <w:rPr>
          <w:rFonts w:ascii="Times New Roman" w:hAnsi="Times New Roman"/>
        </w:rPr>
        <w:t xml:space="preserve">. ‘Heart of Smugness’, </w:t>
      </w:r>
      <w:r w:rsidRPr="00E6095C">
        <w:rPr>
          <w:rFonts w:ascii="Times New Roman" w:hAnsi="Times New Roman"/>
          <w:i/>
        </w:rPr>
        <w:t>Guardian</w:t>
      </w:r>
      <w:r w:rsidRPr="00E6095C">
        <w:rPr>
          <w:rFonts w:ascii="Times New Roman" w:hAnsi="Times New Roman"/>
        </w:rPr>
        <w:t>, 23 July 2002.</w:t>
      </w:r>
    </w:p>
  </w:footnote>
  <w:footnote w:id="177">
    <w:p w:rsidR="00304EC3" w:rsidRPr="00E6095C"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Ibid.</w:t>
      </w:r>
    </w:p>
  </w:footnote>
  <w:footnote w:id="178">
    <w:p w:rsidR="00304EC3" w:rsidRPr="00265A05" w:rsidRDefault="00304EC3" w:rsidP="00307D3A">
      <w:pPr>
        <w:pStyle w:val="FootnoteText"/>
        <w:rPr>
          <w:rFonts w:ascii="Times New Roman" w:hAnsi="Times New Roman"/>
        </w:rPr>
      </w:pPr>
      <w:r w:rsidRPr="00E6095C">
        <w:rPr>
          <w:rStyle w:val="FootnoteReference"/>
          <w:rFonts w:ascii="Times New Roman" w:hAnsi="Times New Roman"/>
        </w:rPr>
        <w:footnoteRef/>
      </w:r>
      <w:r w:rsidRPr="00E6095C">
        <w:rPr>
          <w:rFonts w:ascii="Times New Roman" w:hAnsi="Times New Roman"/>
        </w:rPr>
        <w:t xml:space="preserve"> Gregory, </w:t>
      </w:r>
      <w:r w:rsidRPr="00E6095C">
        <w:rPr>
          <w:rFonts w:ascii="Times New Roman" w:hAnsi="Times New Roman"/>
          <w:i/>
        </w:rPr>
        <w:t>Colonial Present</w:t>
      </w:r>
      <w:r w:rsidRPr="00E6095C">
        <w:rPr>
          <w:rFonts w:ascii="Times New Roman" w:hAnsi="Times New Roman"/>
        </w:rPr>
        <w:t xml:space="preserve">, 145, and Gary </w:t>
      </w:r>
      <w:proofErr w:type="spellStart"/>
      <w:r w:rsidRPr="00E6095C">
        <w:rPr>
          <w:rFonts w:ascii="Times New Roman" w:hAnsi="Times New Roman"/>
        </w:rPr>
        <w:t>Younge</w:t>
      </w:r>
      <w:proofErr w:type="spellEnd"/>
      <w:r w:rsidRPr="00E6095C">
        <w:rPr>
          <w:rFonts w:ascii="Times New Roman" w:hAnsi="Times New Roman"/>
        </w:rPr>
        <w:t xml:space="preserve">, ‘The Limits of Generosity’, </w:t>
      </w:r>
      <w:r w:rsidRPr="00E6095C">
        <w:rPr>
          <w:rFonts w:ascii="Times New Roman" w:hAnsi="Times New Roman"/>
          <w:i/>
        </w:rPr>
        <w:t>Guardian</w:t>
      </w:r>
      <w:r w:rsidRPr="00E6095C">
        <w:rPr>
          <w:rFonts w:ascii="Times New Roman" w:hAnsi="Times New Roman"/>
        </w:rPr>
        <w:t>, 7 April 2003.</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3F7A56"/>
    <w:multiLevelType w:val="hybridMultilevel"/>
    <w:tmpl w:val="B3AE8ABC"/>
    <w:lvl w:ilvl="0" w:tplc="08090017">
      <w:start w:val="1"/>
      <w:numFmt w:val="lowerLetter"/>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20"/>
  <w:characterSpacingControl w:val="doNotCompress"/>
  <w:footnotePr>
    <w:footnote w:id="-1"/>
    <w:footnote w:id="0"/>
  </w:footnotePr>
  <w:endnotePr>
    <w:endnote w:id="-1"/>
    <w:endnote w:id="0"/>
  </w:endnotePr>
  <w:compat>
    <w:useFELayout/>
  </w:compat>
  <w:rsids>
    <w:rsidRoot w:val="00FA0E3B"/>
    <w:rsid w:val="000079C6"/>
    <w:rsid w:val="00013147"/>
    <w:rsid w:val="00016BF8"/>
    <w:rsid w:val="00016E68"/>
    <w:rsid w:val="000211C7"/>
    <w:rsid w:val="00023CDF"/>
    <w:rsid w:val="00026F58"/>
    <w:rsid w:val="00032AA0"/>
    <w:rsid w:val="00033624"/>
    <w:rsid w:val="000355F9"/>
    <w:rsid w:val="0003716E"/>
    <w:rsid w:val="000440D6"/>
    <w:rsid w:val="000451A7"/>
    <w:rsid w:val="000453AE"/>
    <w:rsid w:val="00050C8C"/>
    <w:rsid w:val="00057A4B"/>
    <w:rsid w:val="000675CF"/>
    <w:rsid w:val="0007659E"/>
    <w:rsid w:val="00081EE5"/>
    <w:rsid w:val="00093AB4"/>
    <w:rsid w:val="000951CD"/>
    <w:rsid w:val="00095E81"/>
    <w:rsid w:val="000A4DB9"/>
    <w:rsid w:val="000B6D03"/>
    <w:rsid w:val="000C0D0B"/>
    <w:rsid w:val="000C4328"/>
    <w:rsid w:val="000E002C"/>
    <w:rsid w:val="00100771"/>
    <w:rsid w:val="001061DA"/>
    <w:rsid w:val="00121EC5"/>
    <w:rsid w:val="001501DF"/>
    <w:rsid w:val="00164A1D"/>
    <w:rsid w:val="001665A2"/>
    <w:rsid w:val="00166F7E"/>
    <w:rsid w:val="00175435"/>
    <w:rsid w:val="0018026D"/>
    <w:rsid w:val="00180B8B"/>
    <w:rsid w:val="00181370"/>
    <w:rsid w:val="001824C3"/>
    <w:rsid w:val="00187F3F"/>
    <w:rsid w:val="00195BBE"/>
    <w:rsid w:val="00196ABB"/>
    <w:rsid w:val="001A102B"/>
    <w:rsid w:val="001A7439"/>
    <w:rsid w:val="001D640D"/>
    <w:rsid w:val="001E4733"/>
    <w:rsid w:val="00207CE9"/>
    <w:rsid w:val="002101A6"/>
    <w:rsid w:val="00220980"/>
    <w:rsid w:val="0023231E"/>
    <w:rsid w:val="00265296"/>
    <w:rsid w:val="00265A05"/>
    <w:rsid w:val="002757ED"/>
    <w:rsid w:val="00276512"/>
    <w:rsid w:val="00281563"/>
    <w:rsid w:val="00282FA6"/>
    <w:rsid w:val="00284FD0"/>
    <w:rsid w:val="00287F58"/>
    <w:rsid w:val="00290833"/>
    <w:rsid w:val="002A006F"/>
    <w:rsid w:val="002B2BB6"/>
    <w:rsid w:val="002B4203"/>
    <w:rsid w:val="002C6E5E"/>
    <w:rsid w:val="002E6D25"/>
    <w:rsid w:val="002F25ED"/>
    <w:rsid w:val="00304EC3"/>
    <w:rsid w:val="00307D3A"/>
    <w:rsid w:val="00310D1C"/>
    <w:rsid w:val="0031313E"/>
    <w:rsid w:val="003161C5"/>
    <w:rsid w:val="00320BAE"/>
    <w:rsid w:val="00326E71"/>
    <w:rsid w:val="00326F8E"/>
    <w:rsid w:val="00330107"/>
    <w:rsid w:val="00337B9C"/>
    <w:rsid w:val="003412B5"/>
    <w:rsid w:val="00353096"/>
    <w:rsid w:val="003614F7"/>
    <w:rsid w:val="003871A2"/>
    <w:rsid w:val="00393A8F"/>
    <w:rsid w:val="00395A01"/>
    <w:rsid w:val="003A004A"/>
    <w:rsid w:val="003B0919"/>
    <w:rsid w:val="003C285E"/>
    <w:rsid w:val="003E17A7"/>
    <w:rsid w:val="003E4FFC"/>
    <w:rsid w:val="003F72F6"/>
    <w:rsid w:val="00405719"/>
    <w:rsid w:val="004102EE"/>
    <w:rsid w:val="0042425C"/>
    <w:rsid w:val="00433C5E"/>
    <w:rsid w:val="00437B19"/>
    <w:rsid w:val="00442075"/>
    <w:rsid w:val="00454AAA"/>
    <w:rsid w:val="00461817"/>
    <w:rsid w:val="004649E9"/>
    <w:rsid w:val="004678F1"/>
    <w:rsid w:val="00497DE6"/>
    <w:rsid w:val="004A2735"/>
    <w:rsid w:val="004A38E9"/>
    <w:rsid w:val="004B473A"/>
    <w:rsid w:val="004D14EE"/>
    <w:rsid w:val="004D1B13"/>
    <w:rsid w:val="004D1FC4"/>
    <w:rsid w:val="004D6938"/>
    <w:rsid w:val="004E3675"/>
    <w:rsid w:val="004E3B2E"/>
    <w:rsid w:val="004E4DBD"/>
    <w:rsid w:val="004E70B2"/>
    <w:rsid w:val="005074B8"/>
    <w:rsid w:val="00511939"/>
    <w:rsid w:val="00522137"/>
    <w:rsid w:val="005271CE"/>
    <w:rsid w:val="005276A1"/>
    <w:rsid w:val="00531C9C"/>
    <w:rsid w:val="005336A1"/>
    <w:rsid w:val="00534BE3"/>
    <w:rsid w:val="00540D66"/>
    <w:rsid w:val="00555243"/>
    <w:rsid w:val="005602DF"/>
    <w:rsid w:val="00563BCA"/>
    <w:rsid w:val="005716DD"/>
    <w:rsid w:val="00575672"/>
    <w:rsid w:val="0057704A"/>
    <w:rsid w:val="00582D9E"/>
    <w:rsid w:val="005A192B"/>
    <w:rsid w:val="005B2391"/>
    <w:rsid w:val="005B775F"/>
    <w:rsid w:val="005C1F3D"/>
    <w:rsid w:val="005E1767"/>
    <w:rsid w:val="005E783E"/>
    <w:rsid w:val="00606521"/>
    <w:rsid w:val="00617DA2"/>
    <w:rsid w:val="0063244C"/>
    <w:rsid w:val="00633284"/>
    <w:rsid w:val="006619D4"/>
    <w:rsid w:val="00662495"/>
    <w:rsid w:val="006710CA"/>
    <w:rsid w:val="00671A3E"/>
    <w:rsid w:val="00684456"/>
    <w:rsid w:val="00687024"/>
    <w:rsid w:val="00691007"/>
    <w:rsid w:val="00693B25"/>
    <w:rsid w:val="006A3A01"/>
    <w:rsid w:val="006B2D50"/>
    <w:rsid w:val="006E127C"/>
    <w:rsid w:val="006E37AA"/>
    <w:rsid w:val="006E7360"/>
    <w:rsid w:val="006E75DE"/>
    <w:rsid w:val="006F78CE"/>
    <w:rsid w:val="007019B7"/>
    <w:rsid w:val="0073558D"/>
    <w:rsid w:val="00737E30"/>
    <w:rsid w:val="00740180"/>
    <w:rsid w:val="007417D7"/>
    <w:rsid w:val="00741901"/>
    <w:rsid w:val="00746501"/>
    <w:rsid w:val="00747AC0"/>
    <w:rsid w:val="00765829"/>
    <w:rsid w:val="00770129"/>
    <w:rsid w:val="00777A51"/>
    <w:rsid w:val="0078358A"/>
    <w:rsid w:val="00794E62"/>
    <w:rsid w:val="007A59DB"/>
    <w:rsid w:val="007A6C6C"/>
    <w:rsid w:val="007B7F64"/>
    <w:rsid w:val="007C0ED5"/>
    <w:rsid w:val="007C13FB"/>
    <w:rsid w:val="007C51E8"/>
    <w:rsid w:val="007F1070"/>
    <w:rsid w:val="007F798D"/>
    <w:rsid w:val="00820316"/>
    <w:rsid w:val="0082117F"/>
    <w:rsid w:val="00826AEE"/>
    <w:rsid w:val="00832B8F"/>
    <w:rsid w:val="00836176"/>
    <w:rsid w:val="008403BA"/>
    <w:rsid w:val="0086515A"/>
    <w:rsid w:val="00871918"/>
    <w:rsid w:val="008778DE"/>
    <w:rsid w:val="00880531"/>
    <w:rsid w:val="00884A85"/>
    <w:rsid w:val="008918CB"/>
    <w:rsid w:val="00897169"/>
    <w:rsid w:val="008A28E7"/>
    <w:rsid w:val="008A7850"/>
    <w:rsid w:val="008B3B0E"/>
    <w:rsid w:val="008B3C3A"/>
    <w:rsid w:val="008C0873"/>
    <w:rsid w:val="008C3B94"/>
    <w:rsid w:val="008C728E"/>
    <w:rsid w:val="008C757B"/>
    <w:rsid w:val="008D13F8"/>
    <w:rsid w:val="008E7685"/>
    <w:rsid w:val="00912416"/>
    <w:rsid w:val="00913989"/>
    <w:rsid w:val="00916008"/>
    <w:rsid w:val="00917919"/>
    <w:rsid w:val="0092637C"/>
    <w:rsid w:val="00936597"/>
    <w:rsid w:val="009455B9"/>
    <w:rsid w:val="00946AC2"/>
    <w:rsid w:val="00946D6F"/>
    <w:rsid w:val="00953644"/>
    <w:rsid w:val="00954533"/>
    <w:rsid w:val="009723F7"/>
    <w:rsid w:val="00972ABC"/>
    <w:rsid w:val="00980B45"/>
    <w:rsid w:val="00982B0A"/>
    <w:rsid w:val="00990461"/>
    <w:rsid w:val="009A060D"/>
    <w:rsid w:val="009B5D62"/>
    <w:rsid w:val="009C118C"/>
    <w:rsid w:val="009C5E62"/>
    <w:rsid w:val="009D2EC5"/>
    <w:rsid w:val="009F6FB7"/>
    <w:rsid w:val="00A01DF7"/>
    <w:rsid w:val="00A3756B"/>
    <w:rsid w:val="00A401CF"/>
    <w:rsid w:val="00A42684"/>
    <w:rsid w:val="00A54CC7"/>
    <w:rsid w:val="00A55652"/>
    <w:rsid w:val="00A65988"/>
    <w:rsid w:val="00A8018F"/>
    <w:rsid w:val="00A813B7"/>
    <w:rsid w:val="00A8612A"/>
    <w:rsid w:val="00A870C5"/>
    <w:rsid w:val="00A9638D"/>
    <w:rsid w:val="00AA0349"/>
    <w:rsid w:val="00AE75BB"/>
    <w:rsid w:val="00AE788F"/>
    <w:rsid w:val="00B041AB"/>
    <w:rsid w:val="00B13B20"/>
    <w:rsid w:val="00B25659"/>
    <w:rsid w:val="00B303DB"/>
    <w:rsid w:val="00B5110E"/>
    <w:rsid w:val="00B70279"/>
    <w:rsid w:val="00B7773E"/>
    <w:rsid w:val="00B82044"/>
    <w:rsid w:val="00B930BE"/>
    <w:rsid w:val="00B9456D"/>
    <w:rsid w:val="00B94981"/>
    <w:rsid w:val="00B94A20"/>
    <w:rsid w:val="00B94E97"/>
    <w:rsid w:val="00BB119C"/>
    <w:rsid w:val="00BB1870"/>
    <w:rsid w:val="00BC3845"/>
    <w:rsid w:val="00BC4CBF"/>
    <w:rsid w:val="00BD11FE"/>
    <w:rsid w:val="00BE5F4D"/>
    <w:rsid w:val="00BE6F27"/>
    <w:rsid w:val="00BF62E1"/>
    <w:rsid w:val="00C14C15"/>
    <w:rsid w:val="00C50C9F"/>
    <w:rsid w:val="00C61F1F"/>
    <w:rsid w:val="00C66F65"/>
    <w:rsid w:val="00C85F79"/>
    <w:rsid w:val="00C9562B"/>
    <w:rsid w:val="00CA2760"/>
    <w:rsid w:val="00CE6A30"/>
    <w:rsid w:val="00D05042"/>
    <w:rsid w:val="00D0757B"/>
    <w:rsid w:val="00D203AB"/>
    <w:rsid w:val="00D26845"/>
    <w:rsid w:val="00D304BF"/>
    <w:rsid w:val="00D4030E"/>
    <w:rsid w:val="00D40330"/>
    <w:rsid w:val="00D4211F"/>
    <w:rsid w:val="00D423BF"/>
    <w:rsid w:val="00D441C9"/>
    <w:rsid w:val="00D50A5B"/>
    <w:rsid w:val="00D55890"/>
    <w:rsid w:val="00D645C3"/>
    <w:rsid w:val="00D653D6"/>
    <w:rsid w:val="00D70125"/>
    <w:rsid w:val="00D73ADB"/>
    <w:rsid w:val="00D7414E"/>
    <w:rsid w:val="00D76DB1"/>
    <w:rsid w:val="00D86D20"/>
    <w:rsid w:val="00D91D5B"/>
    <w:rsid w:val="00D91FE4"/>
    <w:rsid w:val="00D93D59"/>
    <w:rsid w:val="00DA0B53"/>
    <w:rsid w:val="00DA19FE"/>
    <w:rsid w:val="00DB2316"/>
    <w:rsid w:val="00DB3171"/>
    <w:rsid w:val="00DB6A40"/>
    <w:rsid w:val="00DC0D80"/>
    <w:rsid w:val="00DE065F"/>
    <w:rsid w:val="00DE280A"/>
    <w:rsid w:val="00DE43E4"/>
    <w:rsid w:val="00DF55EF"/>
    <w:rsid w:val="00DF6BD9"/>
    <w:rsid w:val="00E045C6"/>
    <w:rsid w:val="00E22E05"/>
    <w:rsid w:val="00E534F8"/>
    <w:rsid w:val="00E562CE"/>
    <w:rsid w:val="00E6095C"/>
    <w:rsid w:val="00E8140E"/>
    <w:rsid w:val="00E86015"/>
    <w:rsid w:val="00E9579D"/>
    <w:rsid w:val="00EA45A8"/>
    <w:rsid w:val="00EC043E"/>
    <w:rsid w:val="00EC0802"/>
    <w:rsid w:val="00EC400F"/>
    <w:rsid w:val="00EC40E9"/>
    <w:rsid w:val="00EC415D"/>
    <w:rsid w:val="00EC501A"/>
    <w:rsid w:val="00ED488E"/>
    <w:rsid w:val="00EF56BB"/>
    <w:rsid w:val="00F03AC3"/>
    <w:rsid w:val="00F27186"/>
    <w:rsid w:val="00F37753"/>
    <w:rsid w:val="00F611A7"/>
    <w:rsid w:val="00F64AFE"/>
    <w:rsid w:val="00F678DE"/>
    <w:rsid w:val="00F73EE5"/>
    <w:rsid w:val="00F744A5"/>
    <w:rsid w:val="00F83819"/>
    <w:rsid w:val="00F91BF3"/>
    <w:rsid w:val="00F95D69"/>
    <w:rsid w:val="00F96DAA"/>
    <w:rsid w:val="00FA0B2F"/>
    <w:rsid w:val="00FA0E3B"/>
    <w:rsid w:val="00FB2E99"/>
    <w:rsid w:val="00FC4335"/>
    <w:rsid w:val="00FC792D"/>
    <w:rsid w:val="00FF25ED"/>
  </w:rsids>
  <m:mathPr>
    <m:mathFont m:val="Cambria Math"/>
    <m:brkBin m:val="before"/>
    <m:brkBinSub m:val="--"/>
    <m:smallFrac m:val="off"/>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MS Mincho" w:hAnsi="Calibri" w:cs="Times New Roman"/>
        <w:lang w:val="en-GB" w:eastAsia="ja-JP"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uiPriority="0"/>
    <w:lsdException w:name="caption" w:locked="1" w:uiPriority="0" w:qFormat="1"/>
    <w:lsdException w:name="footnote reference" w:uiPriority="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1A2EC1"/>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rsid w:val="00DB78C1"/>
    <w:rPr>
      <w:rFonts w:ascii="Times New Roman" w:hAnsi="Times New Roman"/>
      <w:sz w:val="0"/>
      <w:szCs w:val="0"/>
    </w:rPr>
  </w:style>
  <w:style w:type="character" w:customStyle="1" w:styleId="BalloonTextChar">
    <w:name w:val="Balloon Text Char"/>
    <w:uiPriority w:val="99"/>
    <w:semiHidden/>
    <w:rsid w:val="009A53F6"/>
    <w:rPr>
      <w:rFonts w:ascii="Lucida Grande" w:hAnsi="Lucida Grande"/>
      <w:sz w:val="18"/>
      <w:szCs w:val="18"/>
    </w:rPr>
  </w:style>
  <w:style w:type="character" w:customStyle="1" w:styleId="BalloonTextChar0">
    <w:name w:val="Balloon Text Char"/>
    <w:uiPriority w:val="99"/>
    <w:semiHidden/>
    <w:rsid w:val="009A53F6"/>
    <w:rPr>
      <w:rFonts w:ascii="Lucida Grande" w:hAnsi="Lucida Grande"/>
      <w:sz w:val="18"/>
      <w:szCs w:val="18"/>
    </w:rPr>
  </w:style>
  <w:style w:type="character" w:customStyle="1" w:styleId="BalloonTextChar2">
    <w:name w:val="Balloon Text Char"/>
    <w:uiPriority w:val="99"/>
    <w:semiHidden/>
    <w:rsid w:val="009A53F6"/>
    <w:rPr>
      <w:rFonts w:ascii="Lucida Grande" w:hAnsi="Lucida Grande"/>
      <w:sz w:val="18"/>
      <w:szCs w:val="18"/>
    </w:rPr>
  </w:style>
  <w:style w:type="character" w:customStyle="1" w:styleId="BalloonTextChar3">
    <w:name w:val="Balloon Text Char"/>
    <w:uiPriority w:val="99"/>
    <w:semiHidden/>
    <w:rsid w:val="009A53F6"/>
    <w:rPr>
      <w:rFonts w:ascii="Lucida Grande" w:hAnsi="Lucida Grande"/>
      <w:sz w:val="18"/>
      <w:szCs w:val="18"/>
    </w:rPr>
  </w:style>
  <w:style w:type="character" w:customStyle="1" w:styleId="BalloonTextChar4">
    <w:name w:val="Balloon Text Char"/>
    <w:uiPriority w:val="99"/>
    <w:semiHidden/>
    <w:rsid w:val="009A53F6"/>
    <w:rPr>
      <w:rFonts w:ascii="Lucida Grande" w:hAnsi="Lucida Grande"/>
      <w:sz w:val="18"/>
      <w:szCs w:val="18"/>
    </w:rPr>
  </w:style>
  <w:style w:type="character" w:customStyle="1" w:styleId="BalloonTextChar5">
    <w:name w:val="Balloon Text Char"/>
    <w:uiPriority w:val="99"/>
    <w:semiHidden/>
    <w:rsid w:val="009A53F6"/>
    <w:rPr>
      <w:rFonts w:ascii="Lucida Grande" w:hAnsi="Lucida Grande"/>
      <w:sz w:val="18"/>
      <w:szCs w:val="18"/>
    </w:rPr>
  </w:style>
  <w:style w:type="character" w:customStyle="1" w:styleId="BalloonTextChar6">
    <w:name w:val="Balloon Text Char"/>
    <w:uiPriority w:val="99"/>
    <w:semiHidden/>
    <w:rsid w:val="006B1AD8"/>
    <w:rPr>
      <w:rFonts w:ascii="Lucida Grande" w:hAnsi="Lucida Grande"/>
      <w:sz w:val="18"/>
      <w:szCs w:val="18"/>
    </w:rPr>
  </w:style>
  <w:style w:type="character" w:customStyle="1" w:styleId="BalloonTextChar7">
    <w:name w:val="Balloon Text Char"/>
    <w:uiPriority w:val="99"/>
    <w:semiHidden/>
    <w:rsid w:val="006B1AD8"/>
    <w:rPr>
      <w:rFonts w:ascii="Lucida Grande" w:hAnsi="Lucida Grande"/>
      <w:sz w:val="18"/>
      <w:szCs w:val="18"/>
    </w:rPr>
  </w:style>
  <w:style w:type="character" w:customStyle="1" w:styleId="BalloonTextChar8">
    <w:name w:val="Balloon Text Char"/>
    <w:uiPriority w:val="99"/>
    <w:semiHidden/>
    <w:rsid w:val="006B1AD8"/>
    <w:rPr>
      <w:rFonts w:ascii="Lucida Grande" w:hAnsi="Lucida Grande"/>
      <w:sz w:val="18"/>
      <w:szCs w:val="18"/>
    </w:rPr>
  </w:style>
  <w:style w:type="character" w:customStyle="1" w:styleId="BalloonTextChar9">
    <w:name w:val="Balloon Text Char"/>
    <w:uiPriority w:val="99"/>
    <w:semiHidden/>
    <w:rsid w:val="00E6647A"/>
    <w:rPr>
      <w:rFonts w:ascii="Lucida Grande" w:hAnsi="Lucida Grande"/>
      <w:sz w:val="18"/>
      <w:szCs w:val="18"/>
    </w:rPr>
  </w:style>
  <w:style w:type="character" w:customStyle="1" w:styleId="BalloonTextChara">
    <w:name w:val="Balloon Text Char"/>
    <w:uiPriority w:val="99"/>
    <w:semiHidden/>
    <w:rsid w:val="00E6647A"/>
    <w:rPr>
      <w:rFonts w:ascii="Lucida Grande" w:hAnsi="Lucida Grande"/>
      <w:sz w:val="18"/>
      <w:szCs w:val="18"/>
    </w:rPr>
  </w:style>
  <w:style w:type="character" w:customStyle="1" w:styleId="BalloonTextCharb">
    <w:name w:val="Balloon Text Char"/>
    <w:uiPriority w:val="99"/>
    <w:semiHidden/>
    <w:rsid w:val="00E6647A"/>
    <w:rPr>
      <w:rFonts w:ascii="Lucida Grande" w:hAnsi="Lucida Grande"/>
      <w:sz w:val="18"/>
      <w:szCs w:val="18"/>
    </w:rPr>
  </w:style>
  <w:style w:type="character" w:customStyle="1" w:styleId="BalloonTextCharc">
    <w:name w:val="Balloon Text Char"/>
    <w:uiPriority w:val="99"/>
    <w:semiHidden/>
    <w:rsid w:val="00E6647A"/>
    <w:rPr>
      <w:rFonts w:ascii="Lucida Grande" w:hAnsi="Lucida Grande"/>
      <w:sz w:val="18"/>
      <w:szCs w:val="18"/>
    </w:rPr>
  </w:style>
  <w:style w:type="paragraph" w:styleId="Header">
    <w:name w:val="header"/>
    <w:basedOn w:val="Normal"/>
    <w:link w:val="HeaderChar"/>
    <w:uiPriority w:val="99"/>
    <w:semiHidden/>
    <w:rsid w:val="00FA0E3B"/>
    <w:pPr>
      <w:tabs>
        <w:tab w:val="center" w:pos="4513"/>
        <w:tab w:val="right" w:pos="9026"/>
      </w:tabs>
      <w:spacing w:after="0" w:line="240" w:lineRule="auto"/>
    </w:pPr>
    <w:rPr>
      <w:sz w:val="20"/>
      <w:szCs w:val="20"/>
    </w:rPr>
  </w:style>
  <w:style w:type="character" w:customStyle="1" w:styleId="HeaderChar">
    <w:name w:val="Header Char"/>
    <w:link w:val="Header"/>
    <w:uiPriority w:val="99"/>
    <w:semiHidden/>
    <w:locked/>
    <w:rsid w:val="00FA0E3B"/>
    <w:rPr>
      <w:rFonts w:cs="Times New Roman"/>
    </w:rPr>
  </w:style>
  <w:style w:type="paragraph" w:styleId="Footer">
    <w:name w:val="footer"/>
    <w:basedOn w:val="Normal"/>
    <w:link w:val="FooterChar"/>
    <w:uiPriority w:val="99"/>
    <w:semiHidden/>
    <w:rsid w:val="00FA0E3B"/>
    <w:pPr>
      <w:tabs>
        <w:tab w:val="center" w:pos="4513"/>
        <w:tab w:val="right" w:pos="9026"/>
      </w:tabs>
      <w:spacing w:after="0" w:line="240" w:lineRule="auto"/>
    </w:pPr>
    <w:rPr>
      <w:sz w:val="20"/>
      <w:szCs w:val="20"/>
    </w:rPr>
  </w:style>
  <w:style w:type="character" w:customStyle="1" w:styleId="FooterChar">
    <w:name w:val="Footer Char"/>
    <w:link w:val="Footer"/>
    <w:uiPriority w:val="99"/>
    <w:semiHidden/>
    <w:locked/>
    <w:rsid w:val="00FA0E3B"/>
    <w:rPr>
      <w:rFonts w:cs="Times New Roman"/>
    </w:rPr>
  </w:style>
  <w:style w:type="paragraph" w:styleId="NormalWeb">
    <w:name w:val="Normal (Web)"/>
    <w:basedOn w:val="Normal"/>
    <w:uiPriority w:val="99"/>
    <w:rsid w:val="00CB19F6"/>
    <w:pPr>
      <w:spacing w:before="100" w:beforeAutospacing="1" w:after="100" w:afterAutospacing="1" w:line="240" w:lineRule="auto"/>
    </w:pPr>
    <w:rPr>
      <w:rFonts w:ascii="Times New Roman" w:hAnsi="Times New Roman"/>
      <w:sz w:val="24"/>
      <w:szCs w:val="24"/>
      <w:lang w:eastAsia="en-GB"/>
    </w:rPr>
  </w:style>
  <w:style w:type="paragraph" w:styleId="FootnoteText">
    <w:name w:val="footnote text"/>
    <w:basedOn w:val="Normal"/>
    <w:link w:val="FootnoteTextChar"/>
    <w:uiPriority w:val="99"/>
    <w:semiHidden/>
    <w:rsid w:val="00CE66D1"/>
    <w:pPr>
      <w:spacing w:after="0" w:line="240" w:lineRule="auto"/>
    </w:pPr>
    <w:rPr>
      <w:sz w:val="20"/>
      <w:szCs w:val="20"/>
    </w:rPr>
  </w:style>
  <w:style w:type="character" w:customStyle="1" w:styleId="FootnoteTextChar">
    <w:name w:val="Footnote Text Char"/>
    <w:link w:val="FootnoteText"/>
    <w:uiPriority w:val="99"/>
    <w:semiHidden/>
    <w:locked/>
    <w:rsid w:val="00CE66D1"/>
    <w:rPr>
      <w:rFonts w:cs="Times New Roman"/>
      <w:sz w:val="20"/>
      <w:szCs w:val="20"/>
      <w:lang w:eastAsia="ja-JP"/>
    </w:rPr>
  </w:style>
  <w:style w:type="character" w:styleId="FootnoteReference">
    <w:name w:val="footnote reference"/>
    <w:semiHidden/>
    <w:rsid w:val="00CE66D1"/>
    <w:rPr>
      <w:rFonts w:cs="Times New Roman"/>
      <w:vertAlign w:val="superscript"/>
    </w:rPr>
  </w:style>
  <w:style w:type="character" w:styleId="Hyperlink">
    <w:name w:val="Hyperlink"/>
    <w:uiPriority w:val="99"/>
    <w:rsid w:val="00E53077"/>
    <w:rPr>
      <w:rFonts w:cs="Times New Roman"/>
      <w:color w:val="0000FF"/>
      <w:u w:val="single"/>
    </w:rPr>
  </w:style>
  <w:style w:type="character" w:styleId="PageNumber">
    <w:name w:val="page number"/>
    <w:uiPriority w:val="99"/>
    <w:rsid w:val="00F01B5E"/>
    <w:rPr>
      <w:rFonts w:cs="Times New Roman"/>
    </w:rPr>
  </w:style>
  <w:style w:type="character" w:styleId="CommentReference">
    <w:name w:val="annotation reference"/>
    <w:uiPriority w:val="99"/>
    <w:semiHidden/>
    <w:rsid w:val="00DB78C1"/>
    <w:rPr>
      <w:rFonts w:cs="Times New Roman"/>
      <w:sz w:val="16"/>
      <w:szCs w:val="16"/>
    </w:rPr>
  </w:style>
  <w:style w:type="paragraph" w:styleId="CommentText">
    <w:name w:val="annotation text"/>
    <w:basedOn w:val="Normal"/>
    <w:link w:val="CommentTextChar"/>
    <w:uiPriority w:val="99"/>
    <w:semiHidden/>
    <w:rsid w:val="00DB78C1"/>
    <w:rPr>
      <w:sz w:val="20"/>
      <w:szCs w:val="20"/>
    </w:rPr>
  </w:style>
  <w:style w:type="character" w:customStyle="1" w:styleId="CommentTextChar">
    <w:name w:val="Comment Text Char"/>
    <w:link w:val="CommentText"/>
    <w:uiPriority w:val="99"/>
    <w:semiHidden/>
    <w:rsid w:val="00E40F7C"/>
    <w:rPr>
      <w:sz w:val="20"/>
      <w:szCs w:val="20"/>
      <w:lang w:eastAsia="ja-JP"/>
    </w:rPr>
  </w:style>
  <w:style w:type="paragraph" w:styleId="CommentSubject">
    <w:name w:val="annotation subject"/>
    <w:basedOn w:val="CommentText"/>
    <w:next w:val="CommentText"/>
    <w:link w:val="CommentSubjectChar"/>
    <w:uiPriority w:val="99"/>
    <w:semiHidden/>
    <w:rsid w:val="00DB78C1"/>
    <w:rPr>
      <w:b/>
      <w:bCs/>
    </w:rPr>
  </w:style>
  <w:style w:type="character" w:customStyle="1" w:styleId="CommentSubjectChar">
    <w:name w:val="Comment Subject Char"/>
    <w:link w:val="CommentSubject"/>
    <w:uiPriority w:val="99"/>
    <w:semiHidden/>
    <w:rsid w:val="00E40F7C"/>
    <w:rPr>
      <w:b/>
      <w:bCs/>
      <w:sz w:val="20"/>
      <w:szCs w:val="20"/>
      <w:lang w:eastAsia="ja-JP"/>
    </w:rPr>
  </w:style>
  <w:style w:type="character" w:customStyle="1" w:styleId="BalloonTextChar1">
    <w:name w:val="Balloon Text Char1"/>
    <w:link w:val="BalloonText"/>
    <w:uiPriority w:val="99"/>
    <w:semiHidden/>
    <w:rsid w:val="00E40F7C"/>
    <w:rPr>
      <w:rFonts w:ascii="Times New Roman" w:hAnsi="Times New Roman"/>
      <w:sz w:val="0"/>
      <w:szCs w:val="0"/>
      <w:lang w:eastAsia="ja-JP"/>
    </w:rPr>
  </w:style>
  <w:style w:type="character" w:styleId="FollowedHyperlink">
    <w:name w:val="FollowedHyperlink"/>
    <w:uiPriority w:val="99"/>
    <w:semiHidden/>
    <w:unhideWhenUsed/>
    <w:rsid w:val="00BB5A66"/>
    <w:rPr>
      <w:color w:val="800080"/>
      <w:u w:val="single"/>
    </w:rPr>
  </w:style>
</w:styles>
</file>

<file path=word/webSettings.xml><?xml version="1.0" encoding="utf-8"?>
<w:webSettings xmlns:r="http://schemas.openxmlformats.org/officeDocument/2006/relationships" xmlns:w="http://schemas.openxmlformats.org/wordprocessingml/2006/main">
  <w:divs>
    <w:div w:id="1020165093">
      <w:marLeft w:val="0"/>
      <w:marRight w:val="0"/>
      <w:marTop w:val="0"/>
      <w:marBottom w:val="0"/>
      <w:divBdr>
        <w:top w:val="none" w:sz="0" w:space="0" w:color="auto"/>
        <w:left w:val="none" w:sz="0" w:space="0" w:color="auto"/>
        <w:bottom w:val="none" w:sz="0" w:space="0" w:color="auto"/>
        <w:right w:val="none" w:sz="0" w:space="0" w:color="auto"/>
      </w:divBdr>
    </w:div>
    <w:div w:id="1020165094">
      <w:marLeft w:val="0"/>
      <w:marRight w:val="0"/>
      <w:marTop w:val="0"/>
      <w:marBottom w:val="0"/>
      <w:divBdr>
        <w:top w:val="none" w:sz="0" w:space="0" w:color="auto"/>
        <w:left w:val="none" w:sz="0" w:space="0" w:color="auto"/>
        <w:bottom w:val="none" w:sz="0" w:space="0" w:color="auto"/>
        <w:right w:val="none" w:sz="0" w:space="0" w:color="auto"/>
      </w:divBdr>
    </w:div>
    <w:div w:id="1020165095">
      <w:marLeft w:val="0"/>
      <w:marRight w:val="0"/>
      <w:marTop w:val="0"/>
      <w:marBottom w:val="0"/>
      <w:divBdr>
        <w:top w:val="none" w:sz="0" w:space="0" w:color="auto"/>
        <w:left w:val="none" w:sz="0" w:space="0" w:color="auto"/>
        <w:bottom w:val="none" w:sz="0" w:space="0" w:color="auto"/>
        <w:right w:val="none" w:sz="0" w:space="0" w:color="auto"/>
      </w:divBdr>
    </w:div>
    <w:div w:id="1020165096">
      <w:marLeft w:val="0"/>
      <w:marRight w:val="0"/>
      <w:marTop w:val="0"/>
      <w:marBottom w:val="0"/>
      <w:divBdr>
        <w:top w:val="none" w:sz="0" w:space="0" w:color="auto"/>
        <w:left w:val="none" w:sz="0" w:space="0" w:color="auto"/>
        <w:bottom w:val="none" w:sz="0" w:space="0" w:color="auto"/>
        <w:right w:val="none" w:sz="0" w:space="0" w:color="auto"/>
      </w:divBdr>
    </w:div>
    <w:div w:id="1020165097">
      <w:marLeft w:val="0"/>
      <w:marRight w:val="0"/>
      <w:marTop w:val="0"/>
      <w:marBottom w:val="0"/>
      <w:divBdr>
        <w:top w:val="none" w:sz="0" w:space="0" w:color="auto"/>
        <w:left w:val="none" w:sz="0" w:space="0" w:color="auto"/>
        <w:bottom w:val="none" w:sz="0" w:space="0" w:color="auto"/>
        <w:right w:val="none" w:sz="0" w:space="0" w:color="auto"/>
      </w:divBdr>
    </w:div>
    <w:div w:id="1020165098">
      <w:marLeft w:val="0"/>
      <w:marRight w:val="0"/>
      <w:marTop w:val="0"/>
      <w:marBottom w:val="0"/>
      <w:divBdr>
        <w:top w:val="none" w:sz="0" w:space="0" w:color="auto"/>
        <w:left w:val="none" w:sz="0" w:space="0" w:color="auto"/>
        <w:bottom w:val="none" w:sz="0" w:space="0" w:color="auto"/>
        <w:right w:val="none" w:sz="0" w:space="0" w:color="auto"/>
      </w:divBdr>
    </w:div>
    <w:div w:id="1020165099">
      <w:marLeft w:val="0"/>
      <w:marRight w:val="0"/>
      <w:marTop w:val="0"/>
      <w:marBottom w:val="0"/>
      <w:divBdr>
        <w:top w:val="none" w:sz="0" w:space="0" w:color="auto"/>
        <w:left w:val="none" w:sz="0" w:space="0" w:color="auto"/>
        <w:bottom w:val="none" w:sz="0" w:space="0" w:color="auto"/>
        <w:right w:val="none" w:sz="0" w:space="0" w:color="auto"/>
      </w:divBdr>
    </w:div>
    <w:div w:id="1020165100">
      <w:marLeft w:val="0"/>
      <w:marRight w:val="0"/>
      <w:marTop w:val="0"/>
      <w:marBottom w:val="0"/>
      <w:divBdr>
        <w:top w:val="none" w:sz="0" w:space="0" w:color="auto"/>
        <w:left w:val="none" w:sz="0" w:space="0" w:color="auto"/>
        <w:bottom w:val="none" w:sz="0" w:space="0" w:color="auto"/>
        <w:right w:val="none" w:sz="0" w:space="0" w:color="auto"/>
      </w:divBdr>
    </w:div>
    <w:div w:id="1020165107">
      <w:marLeft w:val="0"/>
      <w:marRight w:val="0"/>
      <w:marTop w:val="0"/>
      <w:marBottom w:val="0"/>
      <w:divBdr>
        <w:top w:val="none" w:sz="0" w:space="0" w:color="auto"/>
        <w:left w:val="none" w:sz="0" w:space="0" w:color="auto"/>
        <w:bottom w:val="none" w:sz="0" w:space="0" w:color="auto"/>
        <w:right w:val="none" w:sz="0" w:space="0" w:color="auto"/>
      </w:divBdr>
      <w:divsChild>
        <w:div w:id="1020165103">
          <w:marLeft w:val="0"/>
          <w:marRight w:val="0"/>
          <w:marTop w:val="0"/>
          <w:marBottom w:val="450"/>
          <w:divBdr>
            <w:top w:val="none" w:sz="0" w:space="0" w:color="auto"/>
            <w:left w:val="none" w:sz="0" w:space="0" w:color="auto"/>
            <w:bottom w:val="none" w:sz="0" w:space="0" w:color="auto"/>
            <w:right w:val="none" w:sz="0" w:space="0" w:color="auto"/>
          </w:divBdr>
          <w:divsChild>
            <w:div w:id="1020165104">
              <w:marLeft w:val="600"/>
              <w:marRight w:val="0"/>
              <w:marTop w:val="375"/>
              <w:marBottom w:val="0"/>
              <w:divBdr>
                <w:top w:val="none" w:sz="0" w:space="0" w:color="auto"/>
                <w:left w:val="none" w:sz="0" w:space="0" w:color="auto"/>
                <w:bottom w:val="none" w:sz="0" w:space="0" w:color="auto"/>
                <w:right w:val="none" w:sz="0" w:space="0" w:color="auto"/>
              </w:divBdr>
              <w:divsChild>
                <w:div w:id="102016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65110">
      <w:marLeft w:val="0"/>
      <w:marRight w:val="0"/>
      <w:marTop w:val="0"/>
      <w:marBottom w:val="0"/>
      <w:divBdr>
        <w:top w:val="none" w:sz="0" w:space="0" w:color="auto"/>
        <w:left w:val="none" w:sz="0" w:space="0" w:color="auto"/>
        <w:bottom w:val="none" w:sz="0" w:space="0" w:color="auto"/>
        <w:right w:val="none" w:sz="0" w:space="0" w:color="auto"/>
      </w:divBdr>
      <w:divsChild>
        <w:div w:id="1020165108">
          <w:marLeft w:val="0"/>
          <w:marRight w:val="0"/>
          <w:marTop w:val="0"/>
          <w:marBottom w:val="0"/>
          <w:divBdr>
            <w:top w:val="none" w:sz="0" w:space="0" w:color="auto"/>
            <w:left w:val="none" w:sz="0" w:space="0" w:color="auto"/>
            <w:bottom w:val="none" w:sz="0" w:space="0" w:color="auto"/>
            <w:right w:val="none" w:sz="0" w:space="0" w:color="auto"/>
          </w:divBdr>
          <w:divsChild>
            <w:div w:id="1020165102">
              <w:marLeft w:val="0"/>
              <w:marRight w:val="0"/>
              <w:marTop w:val="0"/>
              <w:marBottom w:val="0"/>
              <w:divBdr>
                <w:top w:val="none" w:sz="0" w:space="0" w:color="auto"/>
                <w:left w:val="none" w:sz="0" w:space="0" w:color="auto"/>
                <w:bottom w:val="none" w:sz="0" w:space="0" w:color="auto"/>
                <w:right w:val="none" w:sz="0" w:space="0" w:color="auto"/>
              </w:divBdr>
              <w:divsChild>
                <w:div w:id="1020165106">
                  <w:marLeft w:val="0"/>
                  <w:marRight w:val="0"/>
                  <w:marTop w:val="0"/>
                  <w:marBottom w:val="0"/>
                  <w:divBdr>
                    <w:top w:val="none" w:sz="0" w:space="0" w:color="auto"/>
                    <w:left w:val="none" w:sz="0" w:space="0" w:color="auto"/>
                    <w:bottom w:val="none" w:sz="0" w:space="0" w:color="auto"/>
                    <w:right w:val="none" w:sz="0" w:space="0" w:color="auto"/>
                  </w:divBdr>
                  <w:divsChild>
                    <w:div w:id="1020165105">
                      <w:marLeft w:val="0"/>
                      <w:marRight w:val="0"/>
                      <w:marTop w:val="0"/>
                      <w:marBottom w:val="0"/>
                      <w:divBdr>
                        <w:top w:val="none" w:sz="0" w:space="0" w:color="auto"/>
                        <w:left w:val="none" w:sz="0" w:space="0" w:color="auto"/>
                        <w:bottom w:val="none" w:sz="0" w:space="0" w:color="auto"/>
                        <w:right w:val="none" w:sz="0" w:space="0" w:color="auto"/>
                      </w:divBdr>
                      <w:divsChild>
                        <w:div w:id="102016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0165116">
      <w:marLeft w:val="0"/>
      <w:marRight w:val="0"/>
      <w:marTop w:val="0"/>
      <w:marBottom w:val="0"/>
      <w:divBdr>
        <w:top w:val="none" w:sz="0" w:space="0" w:color="auto"/>
        <w:left w:val="none" w:sz="0" w:space="0" w:color="auto"/>
        <w:bottom w:val="none" w:sz="0" w:space="0" w:color="auto"/>
        <w:right w:val="none" w:sz="0" w:space="0" w:color="auto"/>
      </w:divBdr>
      <w:divsChild>
        <w:div w:id="1020165111">
          <w:marLeft w:val="0"/>
          <w:marRight w:val="0"/>
          <w:marTop w:val="0"/>
          <w:marBottom w:val="0"/>
          <w:divBdr>
            <w:top w:val="none" w:sz="0" w:space="0" w:color="auto"/>
            <w:left w:val="none" w:sz="0" w:space="0" w:color="auto"/>
            <w:bottom w:val="none" w:sz="0" w:space="0" w:color="auto"/>
            <w:right w:val="none" w:sz="0" w:space="0" w:color="auto"/>
          </w:divBdr>
          <w:divsChild>
            <w:div w:id="1020165115">
              <w:marLeft w:val="0"/>
              <w:marRight w:val="0"/>
              <w:marTop w:val="0"/>
              <w:marBottom w:val="0"/>
              <w:divBdr>
                <w:top w:val="none" w:sz="0" w:space="0" w:color="auto"/>
                <w:left w:val="none" w:sz="0" w:space="0" w:color="auto"/>
                <w:bottom w:val="none" w:sz="0" w:space="0" w:color="auto"/>
                <w:right w:val="none" w:sz="0" w:space="0" w:color="auto"/>
              </w:divBdr>
              <w:divsChild>
                <w:div w:id="1020165113">
                  <w:marLeft w:val="0"/>
                  <w:marRight w:val="0"/>
                  <w:marTop w:val="0"/>
                  <w:marBottom w:val="0"/>
                  <w:divBdr>
                    <w:top w:val="none" w:sz="0" w:space="0" w:color="auto"/>
                    <w:left w:val="none" w:sz="0" w:space="0" w:color="auto"/>
                    <w:bottom w:val="none" w:sz="0" w:space="0" w:color="auto"/>
                    <w:right w:val="none" w:sz="0" w:space="0" w:color="auto"/>
                  </w:divBdr>
                  <w:divsChild>
                    <w:div w:id="1020165114">
                      <w:marLeft w:val="0"/>
                      <w:marRight w:val="0"/>
                      <w:marTop w:val="0"/>
                      <w:marBottom w:val="0"/>
                      <w:divBdr>
                        <w:top w:val="none" w:sz="0" w:space="0" w:color="auto"/>
                        <w:left w:val="none" w:sz="0" w:space="0" w:color="auto"/>
                        <w:bottom w:val="none" w:sz="0" w:space="0" w:color="auto"/>
                        <w:right w:val="none" w:sz="0" w:space="0" w:color="auto"/>
                      </w:divBdr>
                      <w:divsChild>
                        <w:div w:id="102016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2283506">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mil.sagepub.com/content/curren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www.whitehouse.gov/the-press-office/2011/05/19/remarks-president-middle-east-and-north-africa" TargetMode="External"/><Relationship Id="rId13" Type="http://schemas.openxmlformats.org/officeDocument/2006/relationships/hyperlink" Target="http://www.whitehouse.gov/the-press-office/2011/05/06/remarks-president-and-vice-president-troops-fort-campbell-ky" TargetMode="External"/><Relationship Id="rId3" Type="http://schemas.openxmlformats.org/officeDocument/2006/relationships/hyperlink" Target="http://www.defense.gov/transcripts/transcript.aspx?transcriptid=4818" TargetMode="External"/><Relationship Id="rId7" Type="http://schemas.openxmlformats.org/officeDocument/2006/relationships/hyperlink" Target="http://www.whitehouse.gov/vicepresident/news-speeches/speeches/vp20011018.html" TargetMode="External"/><Relationship Id="rId12" Type="http://schemas.openxmlformats.org/officeDocument/2006/relationships/hyperlink" Target="http://www.whitehouse.gov/the-press-office/2011/06/15/press-briefing-press-secretary-jay-carney-6152011" TargetMode="External"/><Relationship Id="rId2" Type="http://schemas.openxmlformats.org/officeDocument/2006/relationships/hyperlink" Target="http://www.whitehouse.gov/the-press-office/2011/05/04/press-briefing-press-secretary-jay-carney-542011" TargetMode="External"/><Relationship Id="rId1" Type="http://schemas.openxmlformats.org/officeDocument/2006/relationships/hyperlink" Target="http://www.whitehouse.gov/the-press-office/2011/05/02/press-briefing-press-secretary-jay-carney-and-assistant-president-homela" TargetMode="External"/><Relationship Id="rId6" Type="http://schemas.openxmlformats.org/officeDocument/2006/relationships/hyperlink" Target="http://www.archbishopofcanterbury.org/articles.php/2028/archbishop-on-osama-bin-laden" TargetMode="External"/><Relationship Id="rId11" Type="http://schemas.openxmlformats.org/officeDocument/2006/relationships/hyperlink" Target="http://www.whitehouse.gov/the-press-office/2011/05/17/press-briefing-press-secretary-jay-carney-5172011" TargetMode="External"/><Relationship Id="rId5" Type="http://schemas.openxmlformats.org/officeDocument/2006/relationships/hyperlink" Target="http://www.whitehouse.gov/the-press-office/2011/09/16/remarks-john-o-brennan-strengthening-our-security-adhering-our-values-an" TargetMode="External"/><Relationship Id="rId15" Type="http://schemas.openxmlformats.org/officeDocument/2006/relationships/hyperlink" Target="http://www.defense.gov/speeches/speech.aspx?speechid=1568" TargetMode="External"/><Relationship Id="rId10" Type="http://schemas.openxmlformats.org/officeDocument/2006/relationships/hyperlink" Target="http://www.whitehouse.gov/the-press-office/2011/05/13/press-gaggle-press-secretary-jay-carney-5132011" TargetMode="External"/><Relationship Id="rId4" Type="http://schemas.openxmlformats.org/officeDocument/2006/relationships/hyperlink" Target="http://www.whitehouse.gov/the-press-office/2011/05/19/remarks-first-lady-dnc-event-washington-dc" TargetMode="External"/><Relationship Id="rId9" Type="http://schemas.openxmlformats.org/officeDocument/2006/relationships/hyperlink" Target="http://www.whitehouse.gov/the-press-office/2011/05/05/remarks-president-police-officers-new-york-new-york" TargetMode="External"/><Relationship Id="rId14" Type="http://schemas.openxmlformats.org/officeDocument/2006/relationships/hyperlink" Target="http://www.whitehouse.gov/the-press-office/2012/01/24/remarks-president-state-union-addre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76F5B287-9379-48D6-81BC-231E0D2C5E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6351</Words>
  <Characters>36205</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We [for]got him</vt:lpstr>
    </vt:vector>
  </TitlesOfParts>
  <Company/>
  <LinksUpToDate>false</LinksUpToDate>
  <CharactersWithSpaces>42472</CharactersWithSpaces>
  <SharedDoc>false</SharedDoc>
  <HLinks>
    <vt:vector size="90" baseType="variant">
      <vt:variant>
        <vt:i4>4259847</vt:i4>
      </vt:variant>
      <vt:variant>
        <vt:i4>42</vt:i4>
      </vt:variant>
      <vt:variant>
        <vt:i4>0</vt:i4>
      </vt:variant>
      <vt:variant>
        <vt:i4>5</vt:i4>
      </vt:variant>
      <vt:variant>
        <vt:lpwstr>http://www.defense.gov/speeches/speech.aspx?speechid=1568</vt:lpwstr>
      </vt:variant>
      <vt:variant>
        <vt:lpwstr/>
      </vt:variant>
      <vt:variant>
        <vt:i4>2162728</vt:i4>
      </vt:variant>
      <vt:variant>
        <vt:i4>39</vt:i4>
      </vt:variant>
      <vt:variant>
        <vt:i4>0</vt:i4>
      </vt:variant>
      <vt:variant>
        <vt:i4>5</vt:i4>
      </vt:variant>
      <vt:variant>
        <vt:lpwstr>http://www.whitehouse.gov/the-press-office/2012/01/24/remarks-president-state-union-address</vt:lpwstr>
      </vt:variant>
      <vt:variant>
        <vt:lpwstr/>
      </vt:variant>
      <vt:variant>
        <vt:i4>6815859</vt:i4>
      </vt:variant>
      <vt:variant>
        <vt:i4>36</vt:i4>
      </vt:variant>
      <vt:variant>
        <vt:i4>0</vt:i4>
      </vt:variant>
      <vt:variant>
        <vt:i4>5</vt:i4>
      </vt:variant>
      <vt:variant>
        <vt:lpwstr>http://www.whitehouse.gov/the-press-office/2011/05/06/remarks-president-and-vice-president-troops-fort-campbell-ky</vt:lpwstr>
      </vt:variant>
      <vt:variant>
        <vt:lpwstr/>
      </vt:variant>
      <vt:variant>
        <vt:i4>6488173</vt:i4>
      </vt:variant>
      <vt:variant>
        <vt:i4>33</vt:i4>
      </vt:variant>
      <vt:variant>
        <vt:i4>0</vt:i4>
      </vt:variant>
      <vt:variant>
        <vt:i4>5</vt:i4>
      </vt:variant>
      <vt:variant>
        <vt:lpwstr>http://www.whitehouse.gov/the-press-office/2011/06/15/press-briefing-press-secretary-jay-carney-6152011</vt:lpwstr>
      </vt:variant>
      <vt:variant>
        <vt:lpwstr/>
      </vt:variant>
      <vt:variant>
        <vt:i4>6291566</vt:i4>
      </vt:variant>
      <vt:variant>
        <vt:i4>30</vt:i4>
      </vt:variant>
      <vt:variant>
        <vt:i4>0</vt:i4>
      </vt:variant>
      <vt:variant>
        <vt:i4>5</vt:i4>
      </vt:variant>
      <vt:variant>
        <vt:lpwstr>http://www.whitehouse.gov/the-press-office/2011/05/17/press-briefing-press-secretary-jay-carney-5172011</vt:lpwstr>
      </vt:variant>
      <vt:variant>
        <vt:lpwstr/>
      </vt:variant>
      <vt:variant>
        <vt:i4>1703937</vt:i4>
      </vt:variant>
      <vt:variant>
        <vt:i4>27</vt:i4>
      </vt:variant>
      <vt:variant>
        <vt:i4>0</vt:i4>
      </vt:variant>
      <vt:variant>
        <vt:i4>5</vt:i4>
      </vt:variant>
      <vt:variant>
        <vt:lpwstr>http://www.whitehouse.gov/the-press-office/2011/05/13/press-gaggle-press-secretary-jay-carney-5132011</vt:lpwstr>
      </vt:variant>
      <vt:variant>
        <vt:lpwstr/>
      </vt:variant>
      <vt:variant>
        <vt:i4>4915228</vt:i4>
      </vt:variant>
      <vt:variant>
        <vt:i4>24</vt:i4>
      </vt:variant>
      <vt:variant>
        <vt:i4>0</vt:i4>
      </vt:variant>
      <vt:variant>
        <vt:i4>5</vt:i4>
      </vt:variant>
      <vt:variant>
        <vt:lpwstr>http://www.whitehouse.gov/the-press-office/2011/05/05/remarks-president-police-officers-new-york-new-york</vt:lpwstr>
      </vt:variant>
      <vt:variant>
        <vt:lpwstr/>
      </vt:variant>
      <vt:variant>
        <vt:i4>655391</vt:i4>
      </vt:variant>
      <vt:variant>
        <vt:i4>21</vt:i4>
      </vt:variant>
      <vt:variant>
        <vt:i4>0</vt:i4>
      </vt:variant>
      <vt:variant>
        <vt:i4>5</vt:i4>
      </vt:variant>
      <vt:variant>
        <vt:lpwstr>http://www.whitehouse.gov/the-press-office/2011/05/19/remarks-president-middle-east-and-north-africa</vt:lpwstr>
      </vt:variant>
      <vt:variant>
        <vt:lpwstr/>
      </vt:variant>
      <vt:variant>
        <vt:i4>7274532</vt:i4>
      </vt:variant>
      <vt:variant>
        <vt:i4>18</vt:i4>
      </vt:variant>
      <vt:variant>
        <vt:i4>0</vt:i4>
      </vt:variant>
      <vt:variant>
        <vt:i4>5</vt:i4>
      </vt:variant>
      <vt:variant>
        <vt:lpwstr>http://www.whitehouse.gov/vicepresident/news-speeches/speeches/vp20011018.html</vt:lpwstr>
      </vt:variant>
      <vt:variant>
        <vt:lpwstr/>
      </vt:variant>
      <vt:variant>
        <vt:i4>4325400</vt:i4>
      </vt:variant>
      <vt:variant>
        <vt:i4>15</vt:i4>
      </vt:variant>
      <vt:variant>
        <vt:i4>0</vt:i4>
      </vt:variant>
      <vt:variant>
        <vt:i4>5</vt:i4>
      </vt:variant>
      <vt:variant>
        <vt:lpwstr>http://www.archbishopofcanterbury.org/articles.php/2028/archbishop-on-osama-bin-laden</vt:lpwstr>
      </vt:variant>
      <vt:variant>
        <vt:lpwstr/>
      </vt:variant>
      <vt:variant>
        <vt:i4>7929982</vt:i4>
      </vt:variant>
      <vt:variant>
        <vt:i4>12</vt:i4>
      </vt:variant>
      <vt:variant>
        <vt:i4>0</vt:i4>
      </vt:variant>
      <vt:variant>
        <vt:i4>5</vt:i4>
      </vt:variant>
      <vt:variant>
        <vt:lpwstr>http://www.whitehouse.gov/the-press-office/2011/09/16/remarks-john-o-brennan-strengthening-our-security-adhering-our-values-an</vt:lpwstr>
      </vt:variant>
      <vt:variant>
        <vt:lpwstr/>
      </vt:variant>
      <vt:variant>
        <vt:i4>1245188</vt:i4>
      </vt:variant>
      <vt:variant>
        <vt:i4>9</vt:i4>
      </vt:variant>
      <vt:variant>
        <vt:i4>0</vt:i4>
      </vt:variant>
      <vt:variant>
        <vt:i4>5</vt:i4>
      </vt:variant>
      <vt:variant>
        <vt:lpwstr>http://www.whitehouse.gov/the-press-office/2011/05/19/remarks-first-lady-dnc-event-washington-dc</vt:lpwstr>
      </vt:variant>
      <vt:variant>
        <vt:lpwstr/>
      </vt:variant>
      <vt:variant>
        <vt:i4>5570639</vt:i4>
      </vt:variant>
      <vt:variant>
        <vt:i4>6</vt:i4>
      </vt:variant>
      <vt:variant>
        <vt:i4>0</vt:i4>
      </vt:variant>
      <vt:variant>
        <vt:i4>5</vt:i4>
      </vt:variant>
      <vt:variant>
        <vt:lpwstr>http://www.defense.gov/transcripts/transcript.aspx?transcriptid=4818</vt:lpwstr>
      </vt:variant>
      <vt:variant>
        <vt:lpwstr/>
      </vt:variant>
      <vt:variant>
        <vt:i4>6684777</vt:i4>
      </vt:variant>
      <vt:variant>
        <vt:i4>3</vt:i4>
      </vt:variant>
      <vt:variant>
        <vt:i4>0</vt:i4>
      </vt:variant>
      <vt:variant>
        <vt:i4>5</vt:i4>
      </vt:variant>
      <vt:variant>
        <vt:lpwstr>http://www.whitehouse.gov/the-press-office/2011/05/04/press-briefing-press-secretary-jay-carney-542011</vt:lpwstr>
      </vt:variant>
      <vt:variant>
        <vt:lpwstr/>
      </vt:variant>
      <vt:variant>
        <vt:i4>7340076</vt:i4>
      </vt:variant>
      <vt:variant>
        <vt:i4>0</vt:i4>
      </vt:variant>
      <vt:variant>
        <vt:i4>0</vt:i4>
      </vt:variant>
      <vt:variant>
        <vt:i4>5</vt:i4>
      </vt:variant>
      <vt:variant>
        <vt:lpwstr>http://www.whitehouse.gov/the-press-office/2011/05/02/press-briefing-press-secretary-jay-carney-and-assistant-president-homela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 [for]got him</dc:title>
  <dc:creator>Aya</dc:creator>
  <cp:lastModifiedBy>Aya</cp:lastModifiedBy>
  <cp:revision>2</cp:revision>
  <cp:lastPrinted>2013-04-16T08:10:00Z</cp:lastPrinted>
  <dcterms:created xsi:type="dcterms:W3CDTF">2013-11-21T08:35:00Z</dcterms:created>
  <dcterms:modified xsi:type="dcterms:W3CDTF">2013-11-21T08:35:00Z</dcterms:modified>
</cp:coreProperties>
</file>