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Pr="00C8348A" w:rsidRDefault="00C8348A" w:rsidP="00C8348A">
      <w:pPr>
        <w:spacing w:after="0" w:line="240" w:lineRule="auto"/>
        <w:rPr>
          <w:rFonts w:ascii="Times New Roman" w:hAnsi="Times New Roman"/>
          <w:sz w:val="32"/>
          <w:szCs w:val="32"/>
          <w:lang w:val="en-GB"/>
        </w:rPr>
      </w:pPr>
      <w:r w:rsidRPr="00C8348A">
        <w:rPr>
          <w:rFonts w:ascii="Times New Roman" w:hAnsi="Times New Roman"/>
          <w:b/>
          <w:sz w:val="32"/>
          <w:szCs w:val="32"/>
          <w:lang w:val="en-GB"/>
        </w:rPr>
        <w:t xml:space="preserve">State terrorism research and Critical Terrorism Studies: </w:t>
      </w:r>
    </w:p>
    <w:p w:rsidR="00C8348A" w:rsidRPr="00C8348A" w:rsidRDefault="00C8348A" w:rsidP="00C8348A">
      <w:pPr>
        <w:spacing w:after="0" w:line="240" w:lineRule="auto"/>
        <w:rPr>
          <w:rFonts w:ascii="Times New Roman" w:hAnsi="Times New Roman"/>
          <w:b/>
          <w:sz w:val="32"/>
          <w:szCs w:val="32"/>
          <w:lang w:val="en-GB"/>
        </w:rPr>
      </w:pPr>
      <w:r w:rsidRPr="00C8348A">
        <w:rPr>
          <w:rFonts w:ascii="Times New Roman" w:hAnsi="Times New Roman"/>
          <w:b/>
          <w:sz w:val="32"/>
          <w:szCs w:val="32"/>
          <w:lang w:val="en-GB"/>
        </w:rPr>
        <w:t>An assessment</w:t>
      </w:r>
    </w:p>
    <w:p w:rsidR="00C8348A" w:rsidRPr="00C8348A" w:rsidRDefault="00C8348A" w:rsidP="00C8348A">
      <w:pPr>
        <w:tabs>
          <w:tab w:val="left" w:pos="2565"/>
        </w:tabs>
        <w:spacing w:after="0" w:line="240" w:lineRule="auto"/>
        <w:rPr>
          <w:rFonts w:ascii="Times New Roman" w:hAnsi="Times New Roman"/>
          <w:b/>
          <w:sz w:val="32"/>
          <w:szCs w:val="32"/>
          <w:u w:val="single"/>
          <w:lang w:val="en-GB"/>
        </w:rPr>
      </w:pPr>
    </w:p>
    <w:p w:rsidR="00C8348A" w:rsidRPr="00C8348A" w:rsidRDefault="00C8348A" w:rsidP="00C8348A">
      <w:pPr>
        <w:spacing w:after="0" w:line="240" w:lineRule="auto"/>
        <w:rPr>
          <w:rFonts w:ascii="Times New Roman" w:hAnsi="Times New Roman"/>
          <w:sz w:val="24"/>
          <w:szCs w:val="24"/>
          <w:lang w:val="en-GB"/>
        </w:rPr>
      </w:pPr>
      <w:r w:rsidRPr="00C8348A">
        <w:rPr>
          <w:rFonts w:ascii="Times New Roman" w:hAnsi="Times New Roman"/>
          <w:sz w:val="24"/>
          <w:szCs w:val="24"/>
          <w:lang w:val="en-GB"/>
        </w:rPr>
        <w:t>Lee Jarvis</w:t>
      </w:r>
      <w:r>
        <w:rPr>
          <w:rFonts w:ascii="Times New Roman" w:hAnsi="Times New Roman"/>
          <w:sz w:val="24"/>
          <w:szCs w:val="24"/>
          <w:lang w:val="en-GB"/>
        </w:rPr>
        <w:t xml:space="preserve"> </w:t>
      </w:r>
      <w:r w:rsidRPr="00C8348A">
        <w:rPr>
          <w:rFonts w:ascii="Times New Roman" w:hAnsi="Times New Roman"/>
          <w:sz w:val="24"/>
          <w:szCs w:val="24"/>
          <w:lang w:val="en-GB"/>
        </w:rPr>
        <w:t>and Michael Lister</w:t>
      </w:r>
    </w:p>
    <w:p w:rsidR="00C8348A" w:rsidRPr="00C8348A" w:rsidRDefault="00C8348A" w:rsidP="00C8348A">
      <w:pPr>
        <w:spacing w:after="0" w:line="240" w:lineRule="auto"/>
        <w:rPr>
          <w:rFonts w:ascii="Times New Roman" w:hAnsi="Times New Roman"/>
          <w:sz w:val="24"/>
          <w:szCs w:val="24"/>
          <w:lang w:val="en-GB"/>
        </w:rPr>
      </w:pPr>
    </w:p>
    <w:p w:rsidR="00C8348A" w:rsidRPr="00C8348A" w:rsidRDefault="00C8348A" w:rsidP="00C8348A">
      <w:pPr>
        <w:spacing w:after="0" w:line="240" w:lineRule="auto"/>
        <w:rPr>
          <w:rFonts w:ascii="Times New Roman" w:hAnsi="Times New Roman"/>
          <w:i/>
          <w:sz w:val="24"/>
          <w:szCs w:val="24"/>
          <w:lang w:val="en-GB"/>
        </w:rPr>
      </w:pPr>
      <w:r w:rsidRPr="00C8348A">
        <w:rPr>
          <w:rFonts w:ascii="Times New Roman" w:hAnsi="Times New Roman"/>
          <w:i/>
          <w:sz w:val="24"/>
          <w:szCs w:val="24"/>
          <w:lang w:val="en-GB"/>
        </w:rPr>
        <w:t xml:space="preserve">School of Political, Social and International Studies, Faculty of Arts and Humanities, University of East Anglia, Norwich Research Park, Norwich, UK </w:t>
      </w:r>
    </w:p>
    <w:p w:rsidR="00C8348A" w:rsidRDefault="00C8348A" w:rsidP="00C8348A">
      <w:pPr>
        <w:spacing w:after="0" w:line="240" w:lineRule="auto"/>
        <w:rPr>
          <w:rFonts w:ascii="Times New Roman" w:hAnsi="Times New Roman"/>
          <w:i/>
          <w:sz w:val="24"/>
          <w:szCs w:val="24"/>
          <w:lang w:val="en-GB"/>
        </w:rPr>
      </w:pPr>
    </w:p>
    <w:p w:rsidR="00C8348A" w:rsidRPr="00C8348A" w:rsidRDefault="00C8348A" w:rsidP="00C8348A">
      <w:pPr>
        <w:spacing w:after="0" w:line="240" w:lineRule="auto"/>
        <w:rPr>
          <w:rFonts w:ascii="Times New Roman" w:hAnsi="Times New Roman"/>
          <w:i/>
          <w:sz w:val="24"/>
          <w:szCs w:val="24"/>
          <w:lang w:val="en-GB"/>
        </w:rPr>
      </w:pPr>
      <w:r w:rsidRPr="00C8348A">
        <w:rPr>
          <w:rFonts w:ascii="Times New Roman" w:hAnsi="Times New Roman"/>
          <w:i/>
          <w:sz w:val="24"/>
          <w:szCs w:val="24"/>
          <w:lang w:val="en-GB"/>
        </w:rPr>
        <w:t xml:space="preserve">Department of Social Sciences, Oxford Brookes University, Gibbs Building, Gipsy Lane, </w:t>
      </w:r>
      <w:proofErr w:type="spellStart"/>
      <w:r w:rsidRPr="00C8348A">
        <w:rPr>
          <w:rFonts w:ascii="Times New Roman" w:hAnsi="Times New Roman"/>
          <w:i/>
          <w:sz w:val="24"/>
          <w:szCs w:val="24"/>
          <w:lang w:val="en-GB"/>
        </w:rPr>
        <w:t>Headington</w:t>
      </w:r>
      <w:proofErr w:type="spellEnd"/>
      <w:r w:rsidRPr="00C8348A">
        <w:rPr>
          <w:rFonts w:ascii="Times New Roman" w:hAnsi="Times New Roman"/>
          <w:i/>
          <w:sz w:val="24"/>
          <w:szCs w:val="24"/>
          <w:lang w:val="en-GB"/>
        </w:rPr>
        <w:t>, Oxford, UK</w:t>
      </w:r>
    </w:p>
    <w:p w:rsidR="00C8348A" w:rsidRPr="00C8348A" w:rsidRDefault="00C8348A" w:rsidP="00C8348A">
      <w:pPr>
        <w:spacing w:after="0" w:line="240" w:lineRule="auto"/>
        <w:rPr>
          <w:rFonts w:ascii="Times New Roman" w:hAnsi="Times New Roman"/>
          <w:i/>
          <w:sz w:val="24"/>
          <w:szCs w:val="24"/>
          <w:lang w:val="en-GB"/>
        </w:rPr>
      </w:pPr>
    </w:p>
    <w:p w:rsidR="00C8348A" w:rsidRPr="00C8348A" w:rsidRDefault="00C8348A" w:rsidP="00AB30BB">
      <w:pPr>
        <w:spacing w:after="0" w:line="240" w:lineRule="auto"/>
        <w:rPr>
          <w:rFonts w:ascii="Times New Roman" w:hAnsi="Times New Roman"/>
          <w:b/>
          <w:sz w:val="24"/>
          <w:szCs w:val="24"/>
          <w:lang w:val="en-GB"/>
        </w:rPr>
      </w:pPr>
    </w:p>
    <w:p w:rsidR="00C8348A" w:rsidRPr="004A68FA" w:rsidRDefault="00C8348A" w:rsidP="00AB30BB">
      <w:pPr>
        <w:spacing w:after="0" w:line="240" w:lineRule="auto"/>
        <w:rPr>
          <w:rFonts w:ascii="Times New Roman" w:hAnsi="Times New Roman"/>
          <w:b/>
          <w:sz w:val="28"/>
          <w:szCs w:val="28"/>
          <w:lang w:val="en-GB"/>
        </w:rPr>
      </w:pPr>
    </w:p>
    <w:p w:rsidR="00C8348A" w:rsidRPr="004A68FA" w:rsidRDefault="00C8348A" w:rsidP="00AB30BB">
      <w:pPr>
        <w:spacing w:after="0" w:line="240" w:lineRule="auto"/>
        <w:rPr>
          <w:rFonts w:ascii="Times New Roman" w:hAnsi="Times New Roman"/>
          <w:b/>
          <w:sz w:val="28"/>
          <w:szCs w:val="28"/>
          <w:lang w:val="en-GB"/>
        </w:rPr>
      </w:pPr>
      <w:r w:rsidRPr="004A68FA">
        <w:rPr>
          <w:rFonts w:ascii="Times New Roman" w:hAnsi="Times New Roman"/>
          <w:sz w:val="28"/>
          <w:szCs w:val="28"/>
        </w:rPr>
        <w:t>This is the accepted version of a paper published under Jarvis, Lee and Lister Michael, (2014) 'State Terrorism Research and Critical Terrorism Studies: An Assessment', in </w:t>
      </w:r>
      <w:r w:rsidRPr="004A68FA">
        <w:rPr>
          <w:rStyle w:val="Emphasis"/>
          <w:rFonts w:ascii="Times New Roman" w:hAnsi="Times New Roman"/>
          <w:sz w:val="28"/>
          <w:szCs w:val="28"/>
        </w:rPr>
        <w:t>Critical Studies on Terrorism</w:t>
      </w:r>
      <w:r w:rsidRPr="004A68FA">
        <w:rPr>
          <w:rFonts w:ascii="Times New Roman" w:hAnsi="Times New Roman"/>
          <w:sz w:val="28"/>
          <w:szCs w:val="28"/>
        </w:rPr>
        <w:t> 7(1): 43-61. The full, published, version of the article is available</w:t>
      </w:r>
      <w:r w:rsidR="004A68FA">
        <w:rPr>
          <w:rFonts w:ascii="Times New Roman" w:hAnsi="Times New Roman"/>
          <w:sz w:val="28"/>
          <w:szCs w:val="28"/>
        </w:rPr>
        <w:t xml:space="preserve"> </w:t>
      </w:r>
      <w:r w:rsidRPr="004A68FA">
        <w:rPr>
          <w:rFonts w:ascii="Times New Roman" w:hAnsi="Times New Roman"/>
          <w:sz w:val="28"/>
          <w:szCs w:val="28"/>
        </w:rPr>
        <w:t>at: </w:t>
      </w:r>
      <w:r w:rsidR="004A68FA">
        <w:rPr>
          <w:rFonts w:ascii="Times New Roman" w:hAnsi="Times New Roman"/>
          <w:sz w:val="28"/>
          <w:szCs w:val="28"/>
        </w:rPr>
        <w:t xml:space="preserve"> </w:t>
      </w:r>
      <w:r w:rsidRPr="004A68FA">
        <w:rPr>
          <w:rFonts w:ascii="Times New Roman" w:hAnsi="Times New Roman"/>
          <w:sz w:val="28"/>
          <w:szCs w:val="28"/>
        </w:rPr>
        <w:t>http://www.tandfonline.com/doi/full/10.1080/17539153.2013.877669#.U2AW0fldXDs</w:t>
      </w: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C8348A" w:rsidRDefault="00C8348A" w:rsidP="00AB30BB">
      <w:pPr>
        <w:spacing w:after="0" w:line="240" w:lineRule="auto"/>
        <w:rPr>
          <w:rFonts w:ascii="Times New Roman" w:hAnsi="Times New Roman"/>
          <w:b/>
          <w:sz w:val="36"/>
          <w:szCs w:val="36"/>
          <w:lang w:val="en-GB"/>
        </w:rPr>
      </w:pPr>
    </w:p>
    <w:p w:rsidR="00F9243E" w:rsidRPr="009806F3" w:rsidRDefault="009806F3" w:rsidP="00AB30BB">
      <w:pPr>
        <w:spacing w:after="0" w:line="240" w:lineRule="auto"/>
        <w:rPr>
          <w:rFonts w:ascii="Times New Roman" w:hAnsi="Times New Roman"/>
          <w:sz w:val="20"/>
          <w:szCs w:val="20"/>
          <w:lang w:val="en-GB"/>
        </w:rPr>
      </w:pPr>
      <w:r>
        <w:rPr>
          <w:rFonts w:ascii="Times New Roman" w:hAnsi="Times New Roman"/>
          <w:b/>
          <w:sz w:val="36"/>
          <w:szCs w:val="36"/>
          <w:lang w:val="en-GB"/>
        </w:rPr>
        <w:t xml:space="preserve">State </w:t>
      </w:r>
      <w:r w:rsidR="00F9243E" w:rsidRPr="00B339C0">
        <w:rPr>
          <w:rFonts w:ascii="Times New Roman" w:hAnsi="Times New Roman"/>
          <w:b/>
          <w:sz w:val="36"/>
          <w:szCs w:val="36"/>
          <w:lang w:val="en-GB"/>
        </w:rPr>
        <w:t xml:space="preserve">terrorism research and Critical Terrorism Studies: </w:t>
      </w:r>
    </w:p>
    <w:p w:rsidR="00F9243E" w:rsidRPr="00B339C0" w:rsidRDefault="00F9243E" w:rsidP="00AB30BB">
      <w:pPr>
        <w:spacing w:after="0" w:line="240" w:lineRule="auto"/>
        <w:rPr>
          <w:rFonts w:ascii="Times New Roman" w:hAnsi="Times New Roman"/>
          <w:b/>
          <w:sz w:val="36"/>
          <w:szCs w:val="36"/>
          <w:lang w:val="en-GB"/>
        </w:rPr>
      </w:pPr>
      <w:r w:rsidRPr="00B339C0">
        <w:rPr>
          <w:rFonts w:ascii="Times New Roman" w:hAnsi="Times New Roman"/>
          <w:b/>
          <w:sz w:val="36"/>
          <w:szCs w:val="36"/>
          <w:lang w:val="en-GB"/>
        </w:rPr>
        <w:t>An assessment</w:t>
      </w:r>
    </w:p>
    <w:p w:rsidR="00F9243E" w:rsidRPr="00B339C0" w:rsidRDefault="00F9243E" w:rsidP="009F5669">
      <w:pPr>
        <w:tabs>
          <w:tab w:val="left" w:pos="2565"/>
        </w:tabs>
        <w:spacing w:after="0" w:line="240" w:lineRule="auto"/>
        <w:rPr>
          <w:rFonts w:ascii="Times New Roman" w:hAnsi="Times New Roman"/>
          <w:b/>
          <w:sz w:val="24"/>
          <w:szCs w:val="24"/>
          <w:u w:val="single"/>
          <w:lang w:val="en-GB"/>
        </w:rPr>
      </w:pPr>
    </w:p>
    <w:p w:rsidR="00F9243E" w:rsidRPr="00B339C0" w:rsidRDefault="00FC3532" w:rsidP="00AB30BB">
      <w:pPr>
        <w:spacing w:after="0" w:line="240" w:lineRule="auto"/>
        <w:rPr>
          <w:rFonts w:ascii="Times New Roman" w:hAnsi="Times New Roman"/>
          <w:sz w:val="24"/>
          <w:szCs w:val="24"/>
          <w:lang w:val="en-GB"/>
        </w:rPr>
      </w:pPr>
      <w:r w:rsidRPr="00B339C0">
        <w:rPr>
          <w:rFonts w:ascii="Times New Roman" w:hAnsi="Times New Roman"/>
          <w:sz w:val="24"/>
          <w:szCs w:val="24"/>
          <w:lang w:val="en-GB"/>
        </w:rPr>
        <w:t>Lee Jarvis</w:t>
      </w:r>
      <w:r w:rsidR="00B339C0" w:rsidRPr="00B339C0">
        <w:rPr>
          <w:rStyle w:val="FootnoteReference"/>
          <w:rFonts w:ascii="Times New Roman" w:hAnsi="Times New Roman"/>
          <w:sz w:val="24"/>
          <w:szCs w:val="24"/>
          <w:lang w:val="en-GB"/>
        </w:rPr>
        <w:footnoteReference w:id="1"/>
      </w:r>
      <w:r w:rsidR="00B339C0" w:rsidRPr="00B339C0">
        <w:rPr>
          <w:rFonts w:ascii="Times New Roman" w:hAnsi="Times New Roman"/>
          <w:sz w:val="24"/>
          <w:szCs w:val="24"/>
          <w:lang w:val="en-GB"/>
        </w:rPr>
        <w:t xml:space="preserve"> </w:t>
      </w:r>
      <w:r w:rsidRPr="00B339C0">
        <w:rPr>
          <w:rFonts w:ascii="Times New Roman" w:hAnsi="Times New Roman"/>
          <w:sz w:val="24"/>
          <w:szCs w:val="24"/>
          <w:lang w:val="en-GB"/>
        </w:rPr>
        <w:t>and Michael Lister</w:t>
      </w:r>
    </w:p>
    <w:p w:rsidR="00FA2498" w:rsidRPr="00B339C0" w:rsidRDefault="00FA2498" w:rsidP="00AB30BB">
      <w:pPr>
        <w:spacing w:after="0" w:line="240" w:lineRule="auto"/>
        <w:rPr>
          <w:rFonts w:ascii="Times New Roman" w:hAnsi="Times New Roman"/>
          <w:sz w:val="24"/>
          <w:szCs w:val="24"/>
          <w:lang w:val="en-GB"/>
        </w:rPr>
      </w:pPr>
    </w:p>
    <w:p w:rsidR="009806F3" w:rsidRDefault="00E55BF9" w:rsidP="00AB30BB">
      <w:pPr>
        <w:spacing w:after="0" w:line="240" w:lineRule="auto"/>
        <w:rPr>
          <w:rFonts w:ascii="Times New Roman" w:hAnsi="Times New Roman"/>
          <w:i/>
          <w:sz w:val="20"/>
          <w:szCs w:val="20"/>
          <w:lang w:val="en-GB"/>
        </w:rPr>
      </w:pPr>
      <w:r w:rsidRPr="00B339C0">
        <w:rPr>
          <w:rFonts w:ascii="Times New Roman" w:hAnsi="Times New Roman"/>
          <w:i/>
          <w:sz w:val="20"/>
          <w:szCs w:val="20"/>
          <w:lang w:val="en-GB"/>
        </w:rPr>
        <w:t>School of Political, Social and International Studies, Faculty of Arts and Humanities, University of East Anglia, Nor</w:t>
      </w:r>
      <w:r w:rsidR="009806F3">
        <w:rPr>
          <w:rFonts w:ascii="Times New Roman" w:hAnsi="Times New Roman"/>
          <w:i/>
          <w:sz w:val="20"/>
          <w:szCs w:val="20"/>
          <w:lang w:val="en-GB"/>
        </w:rPr>
        <w:t>wich Research Park, Norwich, UK</w:t>
      </w:r>
      <w:r w:rsidRPr="00B339C0">
        <w:rPr>
          <w:rFonts w:ascii="Times New Roman" w:hAnsi="Times New Roman"/>
          <w:i/>
          <w:sz w:val="20"/>
          <w:szCs w:val="20"/>
          <w:lang w:val="en-GB"/>
        </w:rPr>
        <w:t xml:space="preserve"> </w:t>
      </w:r>
    </w:p>
    <w:p w:rsidR="00E55BF9" w:rsidRDefault="007079A3" w:rsidP="00AB30BB">
      <w:pPr>
        <w:spacing w:after="0" w:line="240" w:lineRule="auto"/>
        <w:rPr>
          <w:rFonts w:ascii="Times New Roman" w:hAnsi="Times New Roman"/>
          <w:i/>
          <w:sz w:val="20"/>
          <w:szCs w:val="20"/>
          <w:lang w:val="en-GB"/>
        </w:rPr>
      </w:pPr>
      <w:r w:rsidRPr="00B339C0">
        <w:rPr>
          <w:rFonts w:ascii="Times New Roman" w:hAnsi="Times New Roman"/>
          <w:i/>
          <w:sz w:val="20"/>
          <w:szCs w:val="20"/>
          <w:lang w:val="en-GB"/>
        </w:rPr>
        <w:t xml:space="preserve">Department of Social Sciences, Oxford Brookes University, Gibbs Building, Gipsy Lane, </w:t>
      </w:r>
      <w:proofErr w:type="spellStart"/>
      <w:r w:rsidR="00EE4BB4" w:rsidRPr="00B339C0">
        <w:rPr>
          <w:rFonts w:ascii="Times New Roman" w:hAnsi="Times New Roman"/>
          <w:i/>
          <w:sz w:val="20"/>
          <w:szCs w:val="20"/>
          <w:lang w:val="en-GB"/>
        </w:rPr>
        <w:t>Headington</w:t>
      </w:r>
      <w:proofErr w:type="spellEnd"/>
      <w:r w:rsidR="00EE4BB4" w:rsidRPr="00B339C0">
        <w:rPr>
          <w:rFonts w:ascii="Times New Roman" w:hAnsi="Times New Roman"/>
          <w:i/>
          <w:sz w:val="20"/>
          <w:szCs w:val="20"/>
          <w:lang w:val="en-GB"/>
        </w:rPr>
        <w:t xml:space="preserve">, </w:t>
      </w:r>
      <w:r w:rsidRPr="00B339C0">
        <w:rPr>
          <w:rFonts w:ascii="Times New Roman" w:hAnsi="Times New Roman"/>
          <w:i/>
          <w:sz w:val="20"/>
          <w:szCs w:val="20"/>
          <w:lang w:val="en-GB"/>
        </w:rPr>
        <w:t>Oxford, UK</w:t>
      </w:r>
    </w:p>
    <w:p w:rsidR="00E92127" w:rsidRDefault="00E92127" w:rsidP="00AB30BB">
      <w:pPr>
        <w:spacing w:after="0" w:line="240" w:lineRule="auto"/>
        <w:rPr>
          <w:rFonts w:ascii="Times New Roman" w:hAnsi="Times New Roman"/>
          <w:i/>
          <w:sz w:val="20"/>
          <w:szCs w:val="20"/>
          <w:lang w:val="en-GB"/>
        </w:rPr>
      </w:pPr>
    </w:p>
    <w:p w:rsidR="00E92127" w:rsidRPr="00B339C0" w:rsidRDefault="00E92127" w:rsidP="00AB30BB">
      <w:pPr>
        <w:spacing w:after="0" w:line="240" w:lineRule="auto"/>
        <w:rPr>
          <w:rFonts w:ascii="Times New Roman" w:hAnsi="Times New Roman"/>
          <w:sz w:val="20"/>
          <w:szCs w:val="20"/>
          <w:lang w:val="en-GB"/>
        </w:rPr>
      </w:pPr>
      <w:r>
        <w:rPr>
          <w:rFonts w:ascii="Times New Roman" w:hAnsi="Times New Roman"/>
          <w:i/>
          <w:sz w:val="20"/>
          <w:szCs w:val="20"/>
          <w:lang w:val="en-GB"/>
        </w:rPr>
        <w:t>(Received 21 October</w:t>
      </w:r>
      <w:r w:rsidR="00133B33">
        <w:rPr>
          <w:rFonts w:ascii="Times New Roman" w:hAnsi="Times New Roman"/>
          <w:i/>
          <w:sz w:val="20"/>
          <w:szCs w:val="20"/>
          <w:lang w:val="en-GB"/>
        </w:rPr>
        <w:t xml:space="preserve"> 2013</w:t>
      </w:r>
      <w:bookmarkStart w:id="0" w:name="_GoBack"/>
      <w:bookmarkEnd w:id="0"/>
      <w:r>
        <w:rPr>
          <w:rFonts w:ascii="Times New Roman" w:hAnsi="Times New Roman"/>
          <w:i/>
          <w:sz w:val="20"/>
          <w:szCs w:val="20"/>
          <w:lang w:val="en-GB"/>
        </w:rPr>
        <w:t>; final version received 10 December 2013)</w:t>
      </w:r>
    </w:p>
    <w:p w:rsidR="00FC3532" w:rsidRPr="00B339C0" w:rsidRDefault="00FC3532" w:rsidP="000E38BC">
      <w:pPr>
        <w:spacing w:after="0" w:line="240" w:lineRule="auto"/>
        <w:jc w:val="both"/>
        <w:rPr>
          <w:rFonts w:ascii="Times New Roman" w:hAnsi="Times New Roman"/>
          <w:b/>
          <w:sz w:val="20"/>
          <w:szCs w:val="20"/>
          <w:lang w:val="en-GB"/>
        </w:rPr>
      </w:pPr>
    </w:p>
    <w:p w:rsidR="00F9243E" w:rsidRPr="00B339C0" w:rsidRDefault="00F9243E" w:rsidP="00417421">
      <w:pPr>
        <w:spacing w:after="0" w:line="240" w:lineRule="auto"/>
        <w:ind w:left="567"/>
        <w:jc w:val="both"/>
        <w:rPr>
          <w:rFonts w:ascii="Times New Roman" w:hAnsi="Times New Roman"/>
          <w:sz w:val="20"/>
          <w:szCs w:val="20"/>
          <w:lang w:val="en-GB"/>
        </w:rPr>
      </w:pPr>
      <w:r w:rsidRPr="00B339C0">
        <w:rPr>
          <w:rFonts w:ascii="Times New Roman" w:hAnsi="Times New Roman"/>
          <w:sz w:val="20"/>
          <w:szCs w:val="20"/>
          <w:lang w:val="en-GB"/>
        </w:rPr>
        <w:t xml:space="preserve">This article explores the value of scholarship on state terrorism for the critical study of terrorist violences. </w:t>
      </w:r>
      <w:r w:rsidR="00047789" w:rsidRPr="00B339C0">
        <w:rPr>
          <w:rFonts w:ascii="Times New Roman" w:hAnsi="Times New Roman"/>
          <w:sz w:val="20"/>
          <w:szCs w:val="20"/>
          <w:lang w:val="en-GB"/>
        </w:rPr>
        <w:t>The article begins by identifying four</w:t>
      </w:r>
      <w:r w:rsidRPr="00B339C0">
        <w:rPr>
          <w:rFonts w:ascii="Times New Roman" w:hAnsi="Times New Roman"/>
          <w:sz w:val="20"/>
          <w:szCs w:val="20"/>
          <w:lang w:val="en-GB"/>
        </w:rPr>
        <w:t xml:space="preserve"> primary contributions of this </w:t>
      </w:r>
      <w:r w:rsidR="00047789" w:rsidRPr="00B339C0">
        <w:rPr>
          <w:rFonts w:ascii="Times New Roman" w:hAnsi="Times New Roman"/>
          <w:sz w:val="20"/>
          <w:szCs w:val="20"/>
          <w:lang w:val="en-GB"/>
        </w:rPr>
        <w:t>scholarship</w:t>
      </w:r>
      <w:r w:rsidRPr="00B339C0">
        <w:rPr>
          <w:rFonts w:ascii="Times New Roman" w:hAnsi="Times New Roman"/>
          <w:sz w:val="20"/>
          <w:szCs w:val="20"/>
          <w:lang w:val="en-GB"/>
        </w:rPr>
        <w:t xml:space="preserve">. First, a rethinking of the status and significance of terrorism. Second, an unsettling of broader assumptions within International Relations and terrorism research. Third, an ability to locate state violences within pertinent, but potentially camouflaged, contexts. And, fourth, a prioritisation of critique as a responsibility of scholarship. The article’s second section </w:t>
      </w:r>
      <w:r w:rsidR="002827D2" w:rsidRPr="00B339C0">
        <w:rPr>
          <w:rFonts w:ascii="Times New Roman" w:hAnsi="Times New Roman"/>
          <w:sz w:val="20"/>
          <w:szCs w:val="20"/>
          <w:lang w:val="en-GB"/>
        </w:rPr>
        <w:t xml:space="preserve">then </w:t>
      </w:r>
      <w:r w:rsidRPr="00B339C0">
        <w:rPr>
          <w:rFonts w:ascii="Times New Roman" w:hAnsi="Times New Roman"/>
          <w:sz w:val="20"/>
          <w:szCs w:val="20"/>
          <w:lang w:val="en-GB"/>
        </w:rPr>
        <w:t xml:space="preserve">argues that the purchase of this work could be further extended by greater conceptual engagement with the state itself. In particular, we point to the value of contemporary approaches to the state as a terrain and outcome of social and political struggles, rather than as a singular actor of unitary purpose. Rethinking the state in this way has value, we argue, first, for moving research beyond the identification and </w:t>
      </w:r>
      <w:proofErr w:type="spellStart"/>
      <w:r w:rsidRPr="00B339C0">
        <w:rPr>
          <w:rFonts w:ascii="Times New Roman" w:hAnsi="Times New Roman"/>
          <w:sz w:val="20"/>
          <w:szCs w:val="20"/>
          <w:lang w:val="en-GB"/>
        </w:rPr>
        <w:t>typologising</w:t>
      </w:r>
      <w:proofErr w:type="spellEnd"/>
      <w:r w:rsidRPr="00B339C0">
        <w:rPr>
          <w:rFonts w:ascii="Times New Roman" w:hAnsi="Times New Roman"/>
          <w:sz w:val="20"/>
          <w:szCs w:val="20"/>
          <w:lang w:val="en-GB"/>
        </w:rPr>
        <w:t xml:space="preserve"> of state terrorisms. </w:t>
      </w:r>
      <w:r w:rsidR="00B65414" w:rsidRPr="00B339C0">
        <w:rPr>
          <w:rFonts w:ascii="Times New Roman" w:hAnsi="Times New Roman"/>
          <w:sz w:val="20"/>
          <w:szCs w:val="20"/>
          <w:lang w:val="en-GB"/>
        </w:rPr>
        <w:t xml:space="preserve">And, second, for circumventing </w:t>
      </w:r>
      <w:r w:rsidRPr="00B339C0">
        <w:rPr>
          <w:rFonts w:ascii="Times New Roman" w:hAnsi="Times New Roman"/>
          <w:sz w:val="20"/>
          <w:szCs w:val="20"/>
          <w:lang w:val="en-GB"/>
        </w:rPr>
        <w:t>the perennial problem of identifying intentionality in efforts to designate violences as (state) terrorism.</w:t>
      </w:r>
    </w:p>
    <w:p w:rsidR="00F9243E" w:rsidRPr="00B339C0" w:rsidRDefault="00F9243E" w:rsidP="00AB30BB">
      <w:pPr>
        <w:spacing w:after="0" w:line="240" w:lineRule="auto"/>
        <w:rPr>
          <w:rFonts w:ascii="Times New Roman" w:hAnsi="Times New Roman"/>
          <w:b/>
          <w:sz w:val="20"/>
          <w:szCs w:val="20"/>
          <w:lang w:val="en-GB"/>
        </w:rPr>
      </w:pPr>
    </w:p>
    <w:p w:rsidR="00F9243E" w:rsidRPr="00B339C0" w:rsidRDefault="00F9243E" w:rsidP="00AB30BB">
      <w:pPr>
        <w:spacing w:after="0" w:line="240" w:lineRule="auto"/>
        <w:rPr>
          <w:rFonts w:ascii="Times New Roman" w:hAnsi="Times New Roman"/>
          <w:sz w:val="20"/>
          <w:szCs w:val="20"/>
          <w:lang w:val="en-GB"/>
        </w:rPr>
      </w:pPr>
      <w:r w:rsidRPr="00B339C0">
        <w:rPr>
          <w:rFonts w:ascii="Times New Roman" w:hAnsi="Times New Roman"/>
          <w:b/>
          <w:sz w:val="20"/>
          <w:szCs w:val="20"/>
          <w:lang w:val="en-GB"/>
        </w:rPr>
        <w:t xml:space="preserve">Key words: </w:t>
      </w:r>
      <w:r w:rsidRPr="00B339C0">
        <w:rPr>
          <w:rFonts w:ascii="Times New Roman" w:hAnsi="Times New Roman"/>
          <w:sz w:val="20"/>
          <w:szCs w:val="20"/>
          <w:lang w:val="en-GB"/>
        </w:rPr>
        <w:t>State terrorism, Terrorism, Critical Terrorism Studies, Terrorism Studies, Definition, The State</w:t>
      </w:r>
    </w:p>
    <w:p w:rsidR="00F9243E" w:rsidRPr="00B339C0" w:rsidRDefault="00F9243E" w:rsidP="00AB30BB">
      <w:pPr>
        <w:spacing w:after="0" w:line="240" w:lineRule="auto"/>
        <w:rPr>
          <w:rFonts w:ascii="Times New Roman" w:hAnsi="Times New Roman"/>
          <w:b/>
          <w:sz w:val="24"/>
          <w:szCs w:val="24"/>
          <w:lang w:val="en-GB"/>
        </w:rPr>
      </w:pPr>
    </w:p>
    <w:p w:rsidR="00F9243E" w:rsidRPr="00B339C0" w:rsidRDefault="00F9243E" w:rsidP="00AB30BB">
      <w:pPr>
        <w:spacing w:after="0" w:line="240" w:lineRule="auto"/>
        <w:rPr>
          <w:rFonts w:ascii="Times New Roman" w:hAnsi="Times New Roman"/>
          <w:b/>
          <w:sz w:val="24"/>
          <w:szCs w:val="24"/>
          <w:lang w:val="en-GB"/>
        </w:rPr>
      </w:pPr>
    </w:p>
    <w:p w:rsidR="00F9243E" w:rsidRPr="00B339C0" w:rsidRDefault="00F9243E" w:rsidP="00AB30BB">
      <w:pPr>
        <w:spacing w:after="0" w:line="240" w:lineRule="auto"/>
        <w:rPr>
          <w:rFonts w:ascii="Times New Roman" w:hAnsi="Times New Roman"/>
          <w:b/>
          <w:sz w:val="24"/>
          <w:szCs w:val="24"/>
          <w:lang w:val="en-GB"/>
        </w:rPr>
      </w:pPr>
      <w:r w:rsidRPr="00B339C0">
        <w:rPr>
          <w:rFonts w:ascii="Times New Roman" w:hAnsi="Times New Roman"/>
          <w:b/>
          <w:sz w:val="24"/>
          <w:szCs w:val="24"/>
          <w:lang w:val="en-GB"/>
        </w:rPr>
        <w:t>Introduction</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Recent years have witnessed a significant expansion of interest in the phenomenon and concept of state terrorism. Building on, and updating, a small number of significant earlier studies (for example Chomsky and Herman 1979a, 1979b;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Lopez 1984, 1988; George 1991), this literature is already sufficiently heterogeneous to incorporate a plurality of normative commitments, empirical foci, and, indeed, conceptualisations of this phenomenon. If we bracket, for a moment, this heterogeneity, this scholarship is one that poses a potentially quite significant challenge to conventional understandings of terrorist violence. It is a challenge that threatens, first, to unsettle the still-dominant association of terrorism with non-state actors through the introduction of additional types of violence into this concept’s orbit. And, second, to recast the contours of derivative debates - including on terrorism’s categories, causes and threat - via this reworking of their referent.</w:t>
      </w:r>
      <w:r w:rsidR="00B339C0" w:rsidRPr="00B339C0">
        <w:rPr>
          <w:rStyle w:val="EndnoteReference"/>
          <w:rFonts w:ascii="Times New Roman" w:hAnsi="Times New Roman"/>
          <w:sz w:val="24"/>
          <w:szCs w:val="24"/>
          <w:lang w:val="en-GB"/>
        </w:rPr>
        <w:endnoteReference w:id="1"/>
      </w:r>
      <w:r w:rsidR="00B339C0" w:rsidRPr="00B339C0">
        <w:rPr>
          <w:rFonts w:ascii="Times New Roman" w:hAnsi="Times New Roman"/>
          <w:sz w:val="24"/>
          <w:szCs w:val="24"/>
          <w:lang w:val="en-GB"/>
        </w:rPr>
        <w:t xml:space="preserve"> </w:t>
      </w:r>
      <w:r w:rsidRPr="00B339C0">
        <w:rPr>
          <w:rFonts w:ascii="Times New Roman" w:hAnsi="Times New Roman"/>
          <w:sz w:val="24"/>
          <w:szCs w:val="24"/>
          <w:lang w:val="en-GB"/>
        </w:rPr>
        <w:t xml:space="preserve">Given the significance of this challenge, it is perhaps unsurprising that </w:t>
      </w:r>
      <w:r w:rsidR="001076FE" w:rsidRPr="00B339C0">
        <w:rPr>
          <w:rFonts w:ascii="Times New Roman" w:hAnsi="Times New Roman"/>
          <w:sz w:val="24"/>
          <w:szCs w:val="24"/>
          <w:lang w:val="en-GB"/>
        </w:rPr>
        <w:t>this scholarship has</w:t>
      </w:r>
      <w:r w:rsidRPr="00B339C0">
        <w:rPr>
          <w:rFonts w:ascii="Times New Roman" w:hAnsi="Times New Roman"/>
          <w:sz w:val="24"/>
          <w:szCs w:val="24"/>
          <w:lang w:val="en-GB"/>
        </w:rPr>
        <w:t xml:space="preserve"> met with criticism from a range of sources: sympathetic and otherwise (compare </w:t>
      </w:r>
      <w:proofErr w:type="spellStart"/>
      <w:r w:rsidRPr="00B339C0">
        <w:rPr>
          <w:rFonts w:ascii="Times New Roman" w:hAnsi="Times New Roman"/>
          <w:sz w:val="24"/>
          <w:szCs w:val="24"/>
          <w:lang w:val="en-GB"/>
        </w:rPr>
        <w:t>Silke</w:t>
      </w:r>
      <w:proofErr w:type="spellEnd"/>
      <w:r w:rsidRPr="00B339C0">
        <w:rPr>
          <w:rFonts w:ascii="Times New Roman" w:hAnsi="Times New Roman"/>
          <w:sz w:val="24"/>
          <w:szCs w:val="24"/>
          <w:lang w:val="en-GB"/>
        </w:rPr>
        <w:t>, 1996, Hoffman, 1998, Wight 2012).</w:t>
      </w:r>
    </w:p>
    <w:p w:rsidR="00F9243E" w:rsidRPr="00B339C0" w:rsidRDefault="00F9243E" w:rsidP="00EE380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This article seeks to assess the value of this literature for (critical) terrorism studies. In so doing, it attempts, first, to identify the major contours and contributions of existing work in this area. And, second, to push this research agenda forward by appeal to greater conceptual debate on this phenomenon’s generative characteristics: those properties that must be present for an act of violence to constitute state terrorism (see </w:t>
      </w:r>
      <w:proofErr w:type="spellStart"/>
      <w:r w:rsidRPr="00B339C0">
        <w:rPr>
          <w:rFonts w:ascii="Times New Roman" w:hAnsi="Times New Roman"/>
          <w:sz w:val="24"/>
          <w:szCs w:val="24"/>
          <w:lang w:val="en-GB"/>
        </w:rPr>
        <w:t>Sayer</w:t>
      </w:r>
      <w:proofErr w:type="spellEnd"/>
      <w:r w:rsidRPr="00B339C0">
        <w:rPr>
          <w:rFonts w:ascii="Times New Roman" w:hAnsi="Times New Roman"/>
          <w:sz w:val="24"/>
          <w:szCs w:val="24"/>
          <w:lang w:val="en-GB"/>
        </w:rPr>
        <w:t xml:space="preserve"> 1997: 458). In doing this, it seeks to identify scope for greater engagement with cognate debates within political science and state theory. Although a small number of </w:t>
      </w:r>
      <w:r w:rsidR="006E7602" w:rsidRPr="00B339C0">
        <w:rPr>
          <w:rFonts w:ascii="Times New Roman" w:hAnsi="Times New Roman"/>
          <w:sz w:val="24"/>
          <w:szCs w:val="24"/>
          <w:lang w:val="en-GB"/>
        </w:rPr>
        <w:t>contemporary</w:t>
      </w:r>
      <w:r w:rsidRPr="00B339C0">
        <w:rPr>
          <w:rFonts w:ascii="Times New Roman" w:hAnsi="Times New Roman"/>
          <w:sz w:val="24"/>
          <w:szCs w:val="24"/>
          <w:lang w:val="en-GB"/>
        </w:rPr>
        <w:t xml:space="preserve">, and significant, exceptions are explored below (especially Blakeley 2009, </w:t>
      </w:r>
      <w:r w:rsidR="00C4065A" w:rsidRPr="00B339C0">
        <w:rPr>
          <w:rFonts w:ascii="Times New Roman" w:hAnsi="Times New Roman"/>
          <w:sz w:val="24"/>
          <w:szCs w:val="24"/>
          <w:lang w:val="en-GB"/>
        </w:rPr>
        <w:t xml:space="preserve">2013, </w:t>
      </w:r>
      <w:r w:rsidRPr="00B339C0">
        <w:rPr>
          <w:rFonts w:ascii="Times New Roman" w:hAnsi="Times New Roman"/>
          <w:sz w:val="24"/>
          <w:szCs w:val="24"/>
          <w:lang w:val="en-GB"/>
        </w:rPr>
        <w:t xml:space="preserve">Jackson 2011), the article’s broad argument is that literature on the phenomenon of state terrorism has been far stronger in </w:t>
      </w:r>
      <w:proofErr w:type="spellStart"/>
      <w:r w:rsidRPr="00B339C0">
        <w:rPr>
          <w:rFonts w:ascii="Times New Roman" w:hAnsi="Times New Roman"/>
          <w:sz w:val="24"/>
          <w:szCs w:val="24"/>
          <w:lang w:val="en-GB"/>
        </w:rPr>
        <w:t>typologising</w:t>
      </w:r>
      <w:proofErr w:type="spellEnd"/>
      <w:r w:rsidRPr="00B339C0">
        <w:rPr>
          <w:rFonts w:ascii="Times New Roman" w:hAnsi="Times New Roman"/>
          <w:sz w:val="24"/>
          <w:szCs w:val="24"/>
          <w:lang w:val="en-GB"/>
        </w:rPr>
        <w:t xml:space="preserve"> and detailing instances of state terrorism than it has in delineating and </w:t>
      </w:r>
      <w:proofErr w:type="spellStart"/>
      <w:r w:rsidRPr="00B339C0">
        <w:rPr>
          <w:rFonts w:ascii="Times New Roman" w:hAnsi="Times New Roman"/>
          <w:sz w:val="24"/>
          <w:szCs w:val="24"/>
          <w:lang w:val="en-GB"/>
        </w:rPr>
        <w:t>problematising</w:t>
      </w:r>
      <w:proofErr w:type="spellEnd"/>
      <w:r w:rsidRPr="00B339C0">
        <w:rPr>
          <w:rFonts w:ascii="Times New Roman" w:hAnsi="Times New Roman"/>
          <w:sz w:val="24"/>
          <w:szCs w:val="24"/>
          <w:lang w:val="en-GB"/>
        </w:rPr>
        <w:t xml:space="preserve"> this concept’s meaning and scope. As such, and despite some recent improvements,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Lopez’s (1984: </w:t>
      </w:r>
      <w:r w:rsidRPr="00B339C0">
        <w:rPr>
          <w:rFonts w:ascii="Times New Roman" w:hAnsi="Times New Roman"/>
          <w:sz w:val="24"/>
          <w:szCs w:val="24"/>
          <w:lang w:val="en-GB"/>
        </w:rPr>
        <w:lastRenderedPageBreak/>
        <w:t xml:space="preserve">3) early warning that state terrorism as a problem for study requires, “...investment in theory building and analysis and not simply description and condemnation”, remains, we suggest, apposite: certainly in comparison to the intensity of theoretical wrangling on alternative forms of violence such as non-state terrorism or war. </w:t>
      </w:r>
    </w:p>
    <w:p w:rsidR="00F9243E" w:rsidRPr="00B339C0" w:rsidRDefault="00F9243E" w:rsidP="00D43A55">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To develop these arguments, the article proceeds in two stages. It begins with an overview of the relevant literature, exploring competing perspectives on the types, functions and drivers of state terrorism. This section concludes by reflecting on this literature’s major achievements to date, including the challenge it poses to guiding assumptions within terrorism research and International Relations (IR) more widely. A second section then argues that the state terrorism literature has expended too little effort to date </w:t>
      </w:r>
      <w:proofErr w:type="spellStart"/>
      <w:r w:rsidRPr="00B339C0">
        <w:rPr>
          <w:rFonts w:ascii="Times New Roman" w:hAnsi="Times New Roman"/>
          <w:sz w:val="24"/>
          <w:szCs w:val="24"/>
          <w:lang w:val="en-GB"/>
        </w:rPr>
        <w:t>problematising</w:t>
      </w:r>
      <w:proofErr w:type="spellEnd"/>
      <w:r w:rsidRPr="00B339C0">
        <w:rPr>
          <w:rFonts w:ascii="Times New Roman" w:hAnsi="Times New Roman"/>
          <w:sz w:val="24"/>
          <w:szCs w:val="24"/>
          <w:lang w:val="en-GB"/>
        </w:rPr>
        <w:t xml:space="preserve"> the notion of the state. With few exceptions, we suggest, there is a tendency either to eschew this question altogether, or, to conceptualise the state as a unitary entity and/or actor capable of displaying singular agency. This conception differs, we argue, from that inherent to much recent scholarship on the state which might be productively engaged given potentially overlapping normative and political commitments. Re-thinking the state as a strategically selective terrain and outcome of social struggles and processes (Jessop 2010), we argue, presents opportunity for a more sophisticated discussion of the preconditions and possibilities of state terrorism. It also, moreover, poses potential for circumventing the perennial problem of identifying intentions within efforts to designate state violences as ‘terrorist’. </w:t>
      </w:r>
      <w:r w:rsidR="00262EB1" w:rsidRPr="00B339C0">
        <w:rPr>
          <w:rFonts w:ascii="Times New Roman" w:hAnsi="Times New Roman"/>
          <w:sz w:val="24"/>
          <w:szCs w:val="24"/>
          <w:lang w:val="en-GB"/>
        </w:rPr>
        <w:t xml:space="preserve">The article concludes by outlining alternative research agendas rendered feasible by a recasting of the state thus, pointing, in particular, to the value of </w:t>
      </w:r>
      <w:proofErr w:type="spellStart"/>
      <w:r w:rsidR="00262EB1" w:rsidRPr="00B339C0">
        <w:rPr>
          <w:rFonts w:ascii="Times New Roman" w:hAnsi="Times New Roman"/>
          <w:sz w:val="24"/>
          <w:szCs w:val="24"/>
          <w:lang w:val="en-GB"/>
        </w:rPr>
        <w:t>governmentality</w:t>
      </w:r>
      <w:proofErr w:type="spellEnd"/>
      <w:r w:rsidR="00262EB1" w:rsidRPr="00B339C0">
        <w:rPr>
          <w:rFonts w:ascii="Times New Roman" w:hAnsi="Times New Roman"/>
          <w:sz w:val="24"/>
          <w:szCs w:val="24"/>
          <w:lang w:val="en-GB"/>
        </w:rPr>
        <w:t xml:space="preserve"> approaches.</w:t>
      </w:r>
    </w:p>
    <w:p w:rsidR="00F9243E" w:rsidRPr="00B339C0" w:rsidRDefault="00F9243E" w:rsidP="00AB30BB">
      <w:pPr>
        <w:spacing w:after="0" w:line="240" w:lineRule="auto"/>
        <w:rPr>
          <w:rFonts w:ascii="Times New Roman" w:hAnsi="Times New Roman"/>
          <w:b/>
          <w:sz w:val="24"/>
          <w:szCs w:val="24"/>
          <w:u w:val="single"/>
          <w:lang w:val="en-GB"/>
        </w:rPr>
      </w:pPr>
    </w:p>
    <w:p w:rsidR="00F9243E" w:rsidRPr="00B339C0" w:rsidRDefault="00F9243E" w:rsidP="00AB30BB">
      <w:pPr>
        <w:spacing w:after="0" w:line="240" w:lineRule="auto"/>
        <w:rPr>
          <w:rFonts w:ascii="Times New Roman" w:hAnsi="Times New Roman"/>
          <w:b/>
          <w:sz w:val="24"/>
          <w:szCs w:val="24"/>
          <w:lang w:val="en-GB"/>
        </w:rPr>
      </w:pPr>
      <w:r w:rsidRPr="00B339C0">
        <w:rPr>
          <w:rFonts w:ascii="Times New Roman" w:hAnsi="Times New Roman"/>
          <w:b/>
          <w:sz w:val="24"/>
          <w:szCs w:val="24"/>
          <w:lang w:val="en-GB"/>
        </w:rPr>
        <w:t>State terrorism scholarship: A critical review</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Although modest in size compared to literatures on other types of violence, scholarship on state terrorism is, undeniably, heterogeneous. This heterogeneity is most pronounced, unsurprisingly, in debate on the very possibility of this phenomenon in which three contrasting positions may be identified. The first of these positions is the argument that states simply cannot engage in terrorism: the application of this label to their violences is either misnomer or erroneous. Justifications for this stance span </w:t>
      </w:r>
      <w:proofErr w:type="spellStart"/>
      <w:r w:rsidRPr="00B339C0">
        <w:rPr>
          <w:rFonts w:ascii="Times New Roman" w:hAnsi="Times New Roman"/>
          <w:sz w:val="24"/>
          <w:szCs w:val="24"/>
          <w:lang w:val="en-GB"/>
        </w:rPr>
        <w:t>Weberian</w:t>
      </w:r>
      <w:proofErr w:type="spellEnd"/>
      <w:r w:rsidRPr="00B339C0">
        <w:rPr>
          <w:rFonts w:ascii="Times New Roman" w:hAnsi="Times New Roman"/>
          <w:sz w:val="24"/>
          <w:szCs w:val="24"/>
          <w:lang w:val="en-GB"/>
        </w:rPr>
        <w:t xml:space="preserve"> arguments around sovereign prerogatives (for a discussion see </w:t>
      </w:r>
      <w:proofErr w:type="spellStart"/>
      <w:r w:rsidRPr="00B339C0">
        <w:rPr>
          <w:rFonts w:ascii="Times New Roman" w:hAnsi="Times New Roman"/>
          <w:sz w:val="24"/>
          <w:szCs w:val="24"/>
          <w:lang w:val="en-GB"/>
        </w:rPr>
        <w:t>Sproat</w:t>
      </w:r>
      <w:proofErr w:type="spellEnd"/>
      <w:r w:rsidRPr="00B339C0">
        <w:rPr>
          <w:rFonts w:ascii="Times New Roman" w:hAnsi="Times New Roman"/>
          <w:sz w:val="24"/>
          <w:szCs w:val="24"/>
          <w:lang w:val="en-GB"/>
        </w:rPr>
        <w:t xml:space="preserve">, 1991, 1997), as well as definitional claims that terrorism is a form of violence by necessity conducted by non-state actors (Hoffman, 2006). </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An alternative, more common, stance is to recognise the possibility - or even to identify instances - of state terrorism but to seek to maintain a distinction between the terrorisms of states and other actors. This distinction is justified, by some, on grounds of pragmatism, given the challenges of establishing a research expertise on such different violences (see Jackson </w:t>
      </w:r>
      <w:r w:rsidRPr="00B339C0">
        <w:rPr>
          <w:rFonts w:ascii="Times New Roman" w:hAnsi="Times New Roman"/>
          <w:i/>
          <w:sz w:val="24"/>
          <w:szCs w:val="24"/>
          <w:lang w:val="en-GB"/>
        </w:rPr>
        <w:t>et al</w:t>
      </w:r>
      <w:r w:rsidRPr="00B339C0">
        <w:rPr>
          <w:rFonts w:ascii="Times New Roman" w:hAnsi="Times New Roman"/>
          <w:sz w:val="24"/>
          <w:szCs w:val="24"/>
          <w:lang w:val="en-GB"/>
        </w:rPr>
        <w:t xml:space="preserve"> 2011: 181). Others, in contrast, seek to keep these phenomena separate for reasons of conceptual or analytical clarity, emphasising their differences above any apparent connections (e.g. </w:t>
      </w:r>
      <w:smartTag w:uri="urn:schemas-microsoft-com:office:smarttags" w:element="place">
        <w:smartTag w:uri="urn:schemas-microsoft-com:office:smarttags" w:element="City">
          <w:r w:rsidRPr="00B339C0">
            <w:rPr>
              <w:rFonts w:ascii="Times New Roman" w:hAnsi="Times New Roman"/>
              <w:sz w:val="24"/>
              <w:szCs w:val="24"/>
              <w:lang w:val="en-GB"/>
            </w:rPr>
            <w:t>Richardson</w:t>
          </w:r>
        </w:smartTag>
      </w:smartTag>
      <w:r w:rsidRPr="00B339C0">
        <w:rPr>
          <w:rFonts w:ascii="Times New Roman" w:hAnsi="Times New Roman"/>
          <w:sz w:val="24"/>
          <w:szCs w:val="24"/>
          <w:lang w:val="en-GB"/>
        </w:rPr>
        <w:t xml:space="preserve"> 2006: 5). In the words of Andrew </w:t>
      </w:r>
      <w:proofErr w:type="spellStart"/>
      <w:r w:rsidRPr="00B339C0">
        <w:rPr>
          <w:rFonts w:ascii="Times New Roman" w:hAnsi="Times New Roman"/>
          <w:sz w:val="24"/>
          <w:szCs w:val="24"/>
          <w:lang w:val="en-GB"/>
        </w:rPr>
        <w:t>Silke</w:t>
      </w:r>
      <w:proofErr w:type="spellEnd"/>
      <w:r w:rsidRPr="00B339C0">
        <w:rPr>
          <w:rFonts w:ascii="Times New Roman" w:hAnsi="Times New Roman"/>
          <w:sz w:val="24"/>
          <w:szCs w:val="24"/>
          <w:lang w:val="en-GB"/>
        </w:rPr>
        <w:t xml:space="preserve"> (cited in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2012: 45), for instance: “I cannot help but feel that state terrorism is actually a rhinoceros which has strayed close to our terrorism elephant. So while there are similarities between the two, they are ultimately two different creatures”. For Martha Crenshaw (2011: 4), similarly:</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0"/>
          <w:szCs w:val="20"/>
          <w:lang w:val="en-GB"/>
        </w:rPr>
      </w:pPr>
      <w:r w:rsidRPr="00B339C0">
        <w:rPr>
          <w:rFonts w:ascii="Times New Roman" w:hAnsi="Times New Roman"/>
          <w:sz w:val="24"/>
          <w:szCs w:val="24"/>
          <w:lang w:val="en-GB"/>
        </w:rPr>
        <w:tab/>
      </w:r>
      <w:r w:rsidRPr="00B339C0">
        <w:rPr>
          <w:rFonts w:ascii="Times New Roman" w:hAnsi="Times New Roman"/>
          <w:sz w:val="20"/>
          <w:szCs w:val="20"/>
          <w:lang w:val="en-GB"/>
        </w:rPr>
        <w:t xml:space="preserve">My view is that the identity of the actor does not matter to the specification of the method. However, in </w:t>
      </w:r>
      <w:r w:rsidRPr="00B339C0">
        <w:rPr>
          <w:rFonts w:ascii="Times New Roman" w:hAnsi="Times New Roman"/>
          <w:sz w:val="20"/>
          <w:szCs w:val="20"/>
          <w:lang w:val="en-GB"/>
        </w:rPr>
        <w:tab/>
        <w:t xml:space="preserve">general the vastly greater power and presumed legitimate authority of states as compared to </w:t>
      </w:r>
      <w:proofErr w:type="spellStart"/>
      <w:r w:rsidRPr="00B339C0">
        <w:rPr>
          <w:rFonts w:ascii="Times New Roman" w:hAnsi="Times New Roman"/>
          <w:sz w:val="20"/>
          <w:szCs w:val="20"/>
          <w:lang w:val="en-GB"/>
        </w:rPr>
        <w:t>nonstates</w:t>
      </w:r>
      <w:proofErr w:type="spellEnd"/>
      <w:r w:rsidRPr="00B339C0">
        <w:rPr>
          <w:rFonts w:ascii="Times New Roman" w:hAnsi="Times New Roman"/>
          <w:sz w:val="20"/>
          <w:szCs w:val="20"/>
          <w:lang w:val="en-GB"/>
        </w:rPr>
        <w:t xml:space="preserve"> </w:t>
      </w:r>
      <w:r w:rsidRPr="00B339C0">
        <w:rPr>
          <w:rFonts w:ascii="Times New Roman" w:hAnsi="Times New Roman"/>
          <w:sz w:val="20"/>
          <w:szCs w:val="20"/>
          <w:lang w:val="en-GB"/>
        </w:rPr>
        <w:tab/>
        <w:t xml:space="preserve">makes it difficult to explain their behaviour in the same terms, since the state has many other means of </w:t>
      </w:r>
      <w:r w:rsidRPr="00B339C0">
        <w:rPr>
          <w:rFonts w:ascii="Times New Roman" w:hAnsi="Times New Roman"/>
          <w:sz w:val="20"/>
          <w:szCs w:val="20"/>
          <w:lang w:val="en-GB"/>
        </w:rPr>
        <w:tab/>
        <w:t xml:space="preserve">exercising influence or controlling behaviour. Nevertheless, when states use tactics such as placing </w:t>
      </w:r>
      <w:r w:rsidRPr="00B339C0">
        <w:rPr>
          <w:rFonts w:ascii="Times New Roman" w:hAnsi="Times New Roman"/>
          <w:sz w:val="20"/>
          <w:szCs w:val="20"/>
          <w:lang w:val="en-GB"/>
        </w:rPr>
        <w:tab/>
        <w:t>explosives on airliners (</w:t>
      </w:r>
      <w:smartTag w:uri="urn:schemas-microsoft-com:office:smarttags" w:element="country-region">
        <w:r w:rsidRPr="00B339C0">
          <w:rPr>
            <w:rFonts w:ascii="Times New Roman" w:hAnsi="Times New Roman"/>
            <w:sz w:val="20"/>
            <w:szCs w:val="20"/>
            <w:lang w:val="en-GB"/>
          </w:rPr>
          <w:t>Libya</w:t>
        </w:r>
      </w:smartTag>
      <w:r w:rsidRPr="00B339C0">
        <w:rPr>
          <w:rFonts w:ascii="Times New Roman" w:hAnsi="Times New Roman"/>
          <w:sz w:val="20"/>
          <w:szCs w:val="20"/>
          <w:lang w:val="en-GB"/>
        </w:rPr>
        <w:t>), death squads at home (</w:t>
      </w:r>
      <w:smartTag w:uri="urn:schemas-microsoft-com:office:smarttags" w:element="country-region">
        <w:r w:rsidRPr="00B339C0">
          <w:rPr>
            <w:rFonts w:ascii="Times New Roman" w:hAnsi="Times New Roman"/>
            <w:sz w:val="20"/>
            <w:szCs w:val="20"/>
            <w:lang w:val="en-GB"/>
          </w:rPr>
          <w:t>Argentina</w:t>
        </w:r>
      </w:smartTag>
      <w:r w:rsidRPr="00B339C0">
        <w:rPr>
          <w:rFonts w:ascii="Times New Roman" w:hAnsi="Times New Roman"/>
          <w:sz w:val="20"/>
          <w:szCs w:val="20"/>
          <w:lang w:val="en-GB"/>
        </w:rPr>
        <w:t xml:space="preserve"> during the “Dirty War”), hit teams to </w:t>
      </w:r>
      <w:r w:rsidRPr="00B339C0">
        <w:rPr>
          <w:rFonts w:ascii="Times New Roman" w:hAnsi="Times New Roman"/>
          <w:sz w:val="20"/>
          <w:szCs w:val="20"/>
          <w:lang w:val="en-GB"/>
        </w:rPr>
        <w:tab/>
        <w:t>assassinate dissidents abroad (</w:t>
      </w:r>
      <w:smartTag w:uri="urn:schemas-microsoft-com:office:smarttags" w:element="country-region">
        <w:r w:rsidRPr="00B339C0">
          <w:rPr>
            <w:rFonts w:ascii="Times New Roman" w:hAnsi="Times New Roman"/>
            <w:sz w:val="20"/>
            <w:szCs w:val="20"/>
            <w:lang w:val="en-GB"/>
          </w:rPr>
          <w:t>Libya</w:t>
        </w:r>
      </w:smartTag>
      <w:r w:rsidRPr="00B339C0">
        <w:rPr>
          <w:rFonts w:ascii="Times New Roman" w:hAnsi="Times New Roman"/>
          <w:sz w:val="20"/>
          <w:szCs w:val="20"/>
          <w:lang w:val="en-GB"/>
        </w:rPr>
        <w:t xml:space="preserve"> or </w:t>
      </w:r>
      <w:smartTag w:uri="urn:schemas-microsoft-com:office:smarttags" w:element="country-region">
        <w:r w:rsidRPr="00B339C0">
          <w:rPr>
            <w:rFonts w:ascii="Times New Roman" w:hAnsi="Times New Roman"/>
            <w:sz w:val="20"/>
            <w:szCs w:val="20"/>
            <w:lang w:val="en-GB"/>
          </w:rPr>
          <w:t>South Africa</w:t>
        </w:r>
      </w:smartTag>
      <w:r w:rsidRPr="00B339C0">
        <w:rPr>
          <w:rFonts w:ascii="Times New Roman" w:hAnsi="Times New Roman"/>
          <w:sz w:val="20"/>
          <w:szCs w:val="20"/>
          <w:lang w:val="en-GB"/>
        </w:rPr>
        <w:t xml:space="preserve"> under the apartheid regime), or deployment of </w:t>
      </w:r>
      <w:r w:rsidRPr="00B339C0">
        <w:rPr>
          <w:rFonts w:ascii="Times New Roman" w:hAnsi="Times New Roman"/>
          <w:sz w:val="20"/>
          <w:szCs w:val="20"/>
          <w:lang w:val="en-GB"/>
        </w:rPr>
        <w:tab/>
        <w:t>state agents to organize local cells (</w:t>
      </w:r>
      <w:smartTag w:uri="urn:schemas-microsoft-com:office:smarttags" w:element="country-region">
        <w:r w:rsidRPr="00B339C0">
          <w:rPr>
            <w:rFonts w:ascii="Times New Roman" w:hAnsi="Times New Roman"/>
            <w:sz w:val="20"/>
            <w:szCs w:val="20"/>
            <w:lang w:val="en-GB"/>
          </w:rPr>
          <w:t>Iran</w:t>
        </w:r>
      </w:smartTag>
      <w:r w:rsidRPr="00B339C0">
        <w:rPr>
          <w:rFonts w:ascii="Times New Roman" w:hAnsi="Times New Roman"/>
          <w:sz w:val="20"/>
          <w:szCs w:val="20"/>
          <w:lang w:val="en-GB"/>
        </w:rPr>
        <w:t xml:space="preserve"> in </w:t>
      </w:r>
      <w:smartTag w:uri="urn:schemas-microsoft-com:office:smarttags" w:element="place">
        <w:smartTag w:uri="urn:schemas-microsoft-com:office:smarttags" w:element="country-region">
          <w:r w:rsidRPr="00B339C0">
            <w:rPr>
              <w:rFonts w:ascii="Times New Roman" w:hAnsi="Times New Roman"/>
              <w:sz w:val="20"/>
              <w:szCs w:val="20"/>
              <w:lang w:val="en-GB"/>
            </w:rPr>
            <w:t>Lebanon</w:t>
          </w:r>
        </w:smartTag>
      </w:smartTag>
      <w:r w:rsidRPr="00B339C0">
        <w:rPr>
          <w:rFonts w:ascii="Times New Roman" w:hAnsi="Times New Roman"/>
          <w:sz w:val="20"/>
          <w:szCs w:val="20"/>
          <w:lang w:val="en-GB"/>
        </w:rPr>
        <w:t xml:space="preserve">) they are not unlike </w:t>
      </w:r>
      <w:proofErr w:type="spellStart"/>
      <w:r w:rsidRPr="00B339C0">
        <w:rPr>
          <w:rFonts w:ascii="Times New Roman" w:hAnsi="Times New Roman"/>
          <w:sz w:val="20"/>
          <w:szCs w:val="20"/>
          <w:lang w:val="en-GB"/>
        </w:rPr>
        <w:t>nonstates</w:t>
      </w:r>
      <w:proofErr w:type="spellEnd"/>
      <w:r w:rsidRPr="00B339C0">
        <w:rPr>
          <w:rFonts w:ascii="Times New Roman" w:hAnsi="Times New Roman"/>
          <w:sz w:val="20"/>
          <w:szCs w:val="20"/>
          <w:lang w:val="en-GB"/>
        </w:rPr>
        <w:t>.</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0"/>
          <w:szCs w:val="20"/>
          <w:lang w:val="en-GB"/>
        </w:rPr>
      </w:pPr>
      <w:r w:rsidRPr="00B339C0">
        <w:rPr>
          <w:rFonts w:ascii="Times New Roman" w:hAnsi="Times New Roman"/>
          <w:sz w:val="24"/>
          <w:szCs w:val="24"/>
          <w:lang w:val="en-GB"/>
        </w:rPr>
        <w:t xml:space="preserve">A third approach concerns the argument that states emphatically can, and indeed do, engage in terrorism. Scholars writing from this standpoint typically reject any absolute distinction </w:t>
      </w:r>
      <w:r w:rsidRPr="00B339C0">
        <w:rPr>
          <w:rFonts w:ascii="Times New Roman" w:hAnsi="Times New Roman"/>
          <w:sz w:val="24"/>
          <w:szCs w:val="24"/>
          <w:lang w:val="en-GB"/>
        </w:rPr>
        <w:lastRenderedPageBreak/>
        <w:t xml:space="preserve">between state and non-state engagements in this type of violence, believing such distinctions analytically, politically, and/or morally problematic. As Jackson </w:t>
      </w:r>
      <w:r w:rsidRPr="00B339C0">
        <w:rPr>
          <w:rFonts w:ascii="Times New Roman" w:hAnsi="Times New Roman"/>
          <w:i/>
          <w:sz w:val="24"/>
          <w:szCs w:val="24"/>
          <w:lang w:val="en-GB"/>
        </w:rPr>
        <w:t>et al</w:t>
      </w:r>
      <w:r w:rsidRPr="00B339C0">
        <w:rPr>
          <w:rFonts w:ascii="Times New Roman" w:hAnsi="Times New Roman"/>
          <w:sz w:val="24"/>
          <w:szCs w:val="24"/>
          <w:lang w:val="en-GB"/>
        </w:rPr>
        <w:t xml:space="preserve"> (2011: 160) argue, this is because they work, “…to obscure all the many and important similarities between acts of state terrorism and acts of non-state terrorism…The analytical blindness brought about by these separate categories can then be an obstacle to the knowledge that could potentially be gained by considering them together”.</w:t>
      </w:r>
    </w:p>
    <w:p w:rsidR="00F9243E" w:rsidRPr="00B339C0" w:rsidRDefault="00F9243E" w:rsidP="00AB30BB">
      <w:pPr>
        <w:spacing w:after="0" w:line="240" w:lineRule="auto"/>
        <w:jc w:val="both"/>
        <w:rPr>
          <w:rFonts w:ascii="Times New Roman" w:hAnsi="Times New Roman"/>
          <w:sz w:val="20"/>
          <w:szCs w:val="20"/>
          <w:lang w:val="en-GB"/>
        </w:rPr>
      </w:pPr>
      <w:r w:rsidRPr="00B339C0">
        <w:rPr>
          <w:rFonts w:ascii="Times New Roman" w:hAnsi="Times New Roman"/>
          <w:sz w:val="20"/>
          <w:szCs w:val="20"/>
          <w:lang w:val="en-GB"/>
        </w:rPr>
        <w:tab/>
      </w:r>
      <w:r w:rsidRPr="00B339C0">
        <w:rPr>
          <w:rFonts w:ascii="Times New Roman" w:hAnsi="Times New Roman"/>
          <w:sz w:val="24"/>
          <w:szCs w:val="24"/>
          <w:lang w:val="en-GB"/>
        </w:rPr>
        <w:t xml:space="preserve">The remainder of this section reviews work associated with this third standpoint, considering debates around the types, functions and contexts of state terrorism. Our aim in so doing is twofold. First, to take stock of the </w:t>
      </w:r>
      <w:r w:rsidR="00C75B5A" w:rsidRPr="00B339C0">
        <w:rPr>
          <w:rFonts w:ascii="Times New Roman" w:hAnsi="Times New Roman"/>
          <w:sz w:val="24"/>
          <w:szCs w:val="24"/>
          <w:lang w:val="en-GB"/>
        </w:rPr>
        <w:t>diversity</w:t>
      </w:r>
      <w:r w:rsidRPr="00B339C0">
        <w:rPr>
          <w:rFonts w:ascii="Times New Roman" w:hAnsi="Times New Roman"/>
          <w:sz w:val="24"/>
          <w:szCs w:val="24"/>
          <w:lang w:val="en-GB"/>
        </w:rPr>
        <w:t xml:space="preserve"> of existing scholarship in this area. And, second, to identify its contributions for the study of terrorism and beyond.</w:t>
      </w:r>
    </w:p>
    <w:p w:rsidR="00F9243E" w:rsidRPr="00B339C0" w:rsidRDefault="00F9243E" w:rsidP="00AB30BB">
      <w:pPr>
        <w:spacing w:after="0" w:line="240" w:lineRule="auto"/>
        <w:ind w:firstLine="720"/>
        <w:jc w:val="both"/>
        <w:rPr>
          <w:rFonts w:ascii="Times New Roman" w:hAnsi="Times New Roman"/>
          <w:sz w:val="24"/>
          <w:szCs w:val="24"/>
          <w:lang w:val="en-GB"/>
        </w:rPr>
      </w:pPr>
    </w:p>
    <w:p w:rsidR="00F9243E" w:rsidRPr="00B339C0" w:rsidRDefault="00F9243E" w:rsidP="00AB30BB">
      <w:pPr>
        <w:tabs>
          <w:tab w:val="left" w:pos="2835"/>
        </w:tabs>
        <w:spacing w:after="0" w:line="240" w:lineRule="auto"/>
        <w:rPr>
          <w:rFonts w:ascii="Times New Roman" w:hAnsi="Times New Roman"/>
          <w:sz w:val="24"/>
          <w:szCs w:val="24"/>
          <w:lang w:val="en-GB"/>
        </w:rPr>
      </w:pPr>
      <w:r w:rsidRPr="00B339C0">
        <w:rPr>
          <w:rFonts w:ascii="Times New Roman" w:hAnsi="Times New Roman"/>
          <w:i/>
          <w:sz w:val="24"/>
          <w:szCs w:val="24"/>
          <w:lang w:val="en-GB"/>
        </w:rPr>
        <w:t>Types of state terrorism</w:t>
      </w:r>
    </w:p>
    <w:p w:rsidR="00F9243E" w:rsidRPr="00B339C0" w:rsidRDefault="00F9243E" w:rsidP="00AB30BB">
      <w:pPr>
        <w:autoSpaceDE w:val="0"/>
        <w:autoSpaceDN w:val="0"/>
        <w:adjustRightInd w:val="0"/>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Although the existence of a single, accepted typology of state terrorism remains somewhat elusive (</w:t>
      </w:r>
      <w:proofErr w:type="spellStart"/>
      <w:r w:rsidRPr="00B339C0">
        <w:rPr>
          <w:rFonts w:ascii="Times New Roman" w:hAnsi="Times New Roman"/>
          <w:sz w:val="24"/>
          <w:szCs w:val="24"/>
          <w:lang w:val="en-GB"/>
        </w:rPr>
        <w:t>Primoratz</w:t>
      </w:r>
      <w:proofErr w:type="spellEnd"/>
      <w:r w:rsidRPr="00B339C0">
        <w:rPr>
          <w:rFonts w:ascii="Times New Roman" w:hAnsi="Times New Roman"/>
          <w:sz w:val="24"/>
          <w:szCs w:val="24"/>
          <w:lang w:val="en-GB"/>
        </w:rPr>
        <w:t xml:space="preserve"> 2002: 32), there are no shortage of efforts to differentiate instantiations of this violence. In an early contribution to these discussions, Michael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(1984), for example, distinguished between three broad categories of state terrorism: overt engagements in coercive diplomacy;</w:t>
      </w:r>
      <w:r w:rsidR="00B339C0" w:rsidRPr="00B339C0">
        <w:rPr>
          <w:rStyle w:val="EndnoteReference"/>
          <w:rFonts w:ascii="Times New Roman" w:hAnsi="Times New Roman"/>
          <w:sz w:val="24"/>
          <w:szCs w:val="24"/>
          <w:lang w:val="en-GB"/>
        </w:rPr>
        <w:endnoteReference w:id="2"/>
      </w:r>
      <w:r w:rsidR="00B339C0" w:rsidRPr="00B339C0">
        <w:rPr>
          <w:rFonts w:ascii="Times New Roman" w:hAnsi="Times New Roman"/>
          <w:sz w:val="24"/>
          <w:szCs w:val="24"/>
          <w:lang w:val="en-GB"/>
        </w:rPr>
        <w:t xml:space="preserve"> </w:t>
      </w:r>
      <w:r w:rsidRPr="00B339C0">
        <w:rPr>
          <w:rFonts w:ascii="Times New Roman" w:hAnsi="Times New Roman"/>
          <w:sz w:val="24"/>
          <w:szCs w:val="24"/>
          <w:lang w:val="en-GB"/>
        </w:rPr>
        <w:t>covert participation in assassinations, coups, bombing campaigns and the like; and, surrogate activities, in which assistance is offered to a secondary state or insurgent organisation for the conduct of terrorism. His subsequent account with George Lopez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Lopez 1988: 4-5) developed this schema, introducing a </w:t>
      </w:r>
      <w:proofErr w:type="spellStart"/>
      <w:r w:rsidRPr="00B339C0">
        <w:rPr>
          <w:rFonts w:ascii="Times New Roman" w:hAnsi="Times New Roman"/>
          <w:sz w:val="24"/>
          <w:szCs w:val="24"/>
          <w:lang w:val="en-GB"/>
        </w:rPr>
        <w:t>quinquipartite</w:t>
      </w:r>
      <w:proofErr w:type="spellEnd"/>
      <w:r w:rsidRPr="00B339C0">
        <w:rPr>
          <w:rFonts w:ascii="Times New Roman" w:hAnsi="Times New Roman"/>
          <w:sz w:val="24"/>
          <w:szCs w:val="24"/>
          <w:lang w:val="en-GB"/>
        </w:rPr>
        <w:t xml:space="preserve"> approach to state terrorism as foreign policy strategy that distinguished between coercive terrorist diplomacy, clandestine state terrorism, state-sponsored terrorism, surrogate terrorism, and state acquiescence to terrorism. </w:t>
      </w:r>
      <w:smartTag w:uri="urn:schemas-microsoft-com:office:smarttags" w:element="place">
        <w:smartTag w:uri="urn:schemas-microsoft-com:office:smarttags" w:element="State">
          <w:r w:rsidRPr="00B339C0">
            <w:rPr>
              <w:rFonts w:ascii="Times New Roman" w:hAnsi="Times New Roman"/>
              <w:sz w:val="24"/>
              <w:szCs w:val="24"/>
              <w:lang w:val="en-GB"/>
            </w:rPr>
            <w:t>Conn</w:t>
          </w:r>
        </w:smartTag>
      </w:smartTag>
      <w:r w:rsidRPr="00B339C0">
        <w:rPr>
          <w:rFonts w:ascii="Times New Roman" w:hAnsi="Times New Roman"/>
          <w:sz w:val="24"/>
          <w:szCs w:val="24"/>
          <w:lang w:val="en-GB"/>
        </w:rPr>
        <w:t xml:space="preserve"> (2007: 94-95), in a recent contribution, offers a related typology, separating “three distinct categories of state action” that encompass terrorism: state terror, state involvement in terror, and state sponsorship of terror. Blakeley (2009: 35), more recently still, distinguishes between state perpetration and sponsorship of terrorism. Her </w:t>
      </w:r>
      <w:r w:rsidR="00C4065A" w:rsidRPr="00B339C0">
        <w:rPr>
          <w:rFonts w:ascii="Times New Roman" w:hAnsi="Times New Roman"/>
          <w:sz w:val="24"/>
          <w:szCs w:val="24"/>
          <w:lang w:val="en-GB"/>
        </w:rPr>
        <w:t>work also, moreover, separates “limited state terrorism”</w:t>
      </w:r>
      <w:r w:rsidRPr="00B339C0">
        <w:rPr>
          <w:rFonts w:ascii="Times New Roman" w:hAnsi="Times New Roman"/>
          <w:sz w:val="24"/>
          <w:szCs w:val="24"/>
          <w:lang w:val="en-GB"/>
        </w:rPr>
        <w:t xml:space="preserve"> targeted at a specific, narrow audience, from </w:t>
      </w:r>
      <w:r w:rsidR="00C4065A" w:rsidRPr="00B339C0">
        <w:rPr>
          <w:rFonts w:ascii="Times New Roman" w:hAnsi="Times New Roman"/>
          <w:sz w:val="24"/>
          <w:szCs w:val="24"/>
          <w:lang w:val="en-GB"/>
        </w:rPr>
        <w:t>“</w:t>
      </w:r>
      <w:r w:rsidRPr="00B339C0">
        <w:rPr>
          <w:rFonts w:ascii="Times New Roman" w:hAnsi="Times New Roman"/>
          <w:sz w:val="24"/>
          <w:szCs w:val="24"/>
          <w:lang w:val="en-GB"/>
        </w:rPr>
        <w:t>generalised</w:t>
      </w:r>
      <w:r w:rsidR="00C4065A" w:rsidRPr="00B339C0">
        <w:rPr>
          <w:rFonts w:ascii="Times New Roman" w:hAnsi="Times New Roman"/>
          <w:sz w:val="24"/>
          <w:szCs w:val="24"/>
          <w:lang w:val="en-GB"/>
        </w:rPr>
        <w:t>”</w:t>
      </w:r>
      <w:r w:rsidRPr="00B339C0">
        <w:rPr>
          <w:rFonts w:ascii="Times New Roman" w:hAnsi="Times New Roman"/>
          <w:sz w:val="24"/>
          <w:szCs w:val="24"/>
          <w:lang w:val="en-GB"/>
        </w:rPr>
        <w:t xml:space="preserve"> state terrorism wherein whole populations are targeted (Blakeley, 2009: 44-51). Alternative typologies of longevity, finally, follow Chomsky's (1991) distinction between limited and wholesale terrorism to differentiate between discrete, targeted instances of state terrorism aimed at specific outcomes, on the one hand. And, on the other, generalized cultures of societal intimidation that recur over an extended period of time (Jackson </w:t>
      </w:r>
      <w:r w:rsidRPr="00B339C0">
        <w:rPr>
          <w:rFonts w:ascii="Times New Roman" w:hAnsi="Times New Roman"/>
          <w:i/>
          <w:sz w:val="24"/>
          <w:szCs w:val="24"/>
          <w:lang w:val="en-GB"/>
        </w:rPr>
        <w:t xml:space="preserve">et al </w:t>
      </w:r>
      <w:r w:rsidRPr="00B339C0">
        <w:rPr>
          <w:rFonts w:ascii="Times New Roman" w:hAnsi="Times New Roman"/>
          <w:sz w:val="24"/>
          <w:szCs w:val="24"/>
          <w:lang w:val="en-GB"/>
        </w:rPr>
        <w:t>2011: 189-191).</w:t>
      </w:r>
    </w:p>
    <w:p w:rsidR="00F9243E" w:rsidRPr="00B339C0" w:rsidRDefault="00F9243E" w:rsidP="00AB30BB">
      <w:pPr>
        <w:autoSpaceDE w:val="0"/>
        <w:autoSpaceDN w:val="0"/>
        <w:adjustRightInd w:val="0"/>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Despite their differences, the value of these typological frameworks is, we argue, twofold. In the first instance, they caution against over-generalization in the study of state terrorism. By adding specificity to the concept through detailing the various forms of its enactment, they remind scholars of the dangers of subsuming quite disparate practices under the heading of a singularized state terroris</w:t>
      </w:r>
      <w:r w:rsidRPr="00B339C0">
        <w:rPr>
          <w:rFonts w:ascii="Times New Roman" w:hAnsi="Times New Roman"/>
          <w:i/>
          <w:sz w:val="24"/>
          <w:szCs w:val="24"/>
          <w:lang w:val="en-GB"/>
        </w:rPr>
        <w:t>m</w:t>
      </w:r>
      <w:r w:rsidRPr="00B339C0">
        <w:rPr>
          <w:rFonts w:ascii="Times New Roman" w:hAnsi="Times New Roman"/>
          <w:sz w:val="24"/>
          <w:szCs w:val="24"/>
          <w:lang w:val="en-GB"/>
        </w:rPr>
        <w:t>. Thus, despite his reluctance to incorporate state violences under the rubric of terrorism (</w:t>
      </w:r>
      <w:proofErr w:type="spellStart"/>
      <w:r w:rsidRPr="00B339C0">
        <w:rPr>
          <w:rFonts w:ascii="Times New Roman" w:hAnsi="Times New Roman"/>
          <w:sz w:val="24"/>
          <w:szCs w:val="24"/>
          <w:lang w:val="en-GB"/>
        </w:rPr>
        <w:t>Laqueur</w:t>
      </w:r>
      <w:proofErr w:type="spellEnd"/>
      <w:r w:rsidRPr="00B339C0">
        <w:rPr>
          <w:rFonts w:ascii="Times New Roman" w:hAnsi="Times New Roman"/>
          <w:sz w:val="24"/>
          <w:szCs w:val="24"/>
          <w:lang w:val="en-GB"/>
        </w:rPr>
        <w:t xml:space="preserve"> 1990: 178), </w:t>
      </w:r>
      <w:proofErr w:type="spellStart"/>
      <w:r w:rsidRPr="00B339C0">
        <w:rPr>
          <w:rFonts w:ascii="Times New Roman" w:hAnsi="Times New Roman"/>
          <w:sz w:val="24"/>
          <w:szCs w:val="24"/>
          <w:lang w:val="en-GB"/>
        </w:rPr>
        <w:t>Laqueur's</w:t>
      </w:r>
      <w:proofErr w:type="spellEnd"/>
      <w:r w:rsidRPr="00B339C0">
        <w:rPr>
          <w:rFonts w:ascii="Times New Roman" w:hAnsi="Times New Roman"/>
          <w:sz w:val="24"/>
          <w:szCs w:val="24"/>
          <w:lang w:val="en-GB"/>
        </w:rPr>
        <w:t xml:space="preserve"> warning about the diversity of terrorisms (1990: 177) may legitimately also be applied to this article's concern: “There is no such thing as terrorism pure and unadulterated, specific and unchanging, comparable to a chemical element; rather there are a great many terrorisms”. </w:t>
      </w:r>
      <w:r w:rsidR="00C75B5A" w:rsidRPr="00B339C0">
        <w:rPr>
          <w:rFonts w:ascii="Times New Roman" w:hAnsi="Times New Roman"/>
          <w:sz w:val="24"/>
          <w:szCs w:val="24"/>
          <w:lang w:val="en-GB"/>
        </w:rPr>
        <w:t>Second</w:t>
      </w:r>
      <w:r w:rsidRPr="00B339C0">
        <w:rPr>
          <w:rFonts w:ascii="Times New Roman" w:hAnsi="Times New Roman"/>
          <w:sz w:val="24"/>
          <w:szCs w:val="24"/>
          <w:lang w:val="en-GB"/>
        </w:rPr>
        <w:t xml:space="preserve">, these typologies also provide an opportunity for exploring the pertinence of similarities and differences between instances </w:t>
      </w:r>
      <w:r w:rsidR="00342FCF" w:rsidRPr="00B339C0">
        <w:rPr>
          <w:rFonts w:ascii="Times New Roman" w:hAnsi="Times New Roman"/>
          <w:sz w:val="24"/>
          <w:szCs w:val="24"/>
          <w:lang w:val="en-GB"/>
        </w:rPr>
        <w:t xml:space="preserve">or types </w:t>
      </w:r>
      <w:r w:rsidRPr="00B339C0">
        <w:rPr>
          <w:rFonts w:ascii="Times New Roman" w:hAnsi="Times New Roman"/>
          <w:sz w:val="24"/>
          <w:szCs w:val="24"/>
          <w:lang w:val="en-GB"/>
        </w:rPr>
        <w:t xml:space="preserve">of state terrorism. This, in turn, poses potential for enhanced explanatory sophistication that would be lost within less precise accounts of state terrorism as an </w:t>
      </w:r>
      <w:proofErr w:type="spellStart"/>
      <w:r w:rsidRPr="00B339C0">
        <w:rPr>
          <w:rFonts w:ascii="Times New Roman" w:hAnsi="Times New Roman"/>
          <w:sz w:val="24"/>
          <w:szCs w:val="24"/>
          <w:lang w:val="en-GB"/>
        </w:rPr>
        <w:t>unvariegated</w:t>
      </w:r>
      <w:proofErr w:type="spellEnd"/>
      <w:r w:rsidRPr="00B339C0">
        <w:rPr>
          <w:rFonts w:ascii="Times New Roman" w:hAnsi="Times New Roman"/>
          <w:sz w:val="24"/>
          <w:szCs w:val="24"/>
          <w:lang w:val="en-GB"/>
        </w:rPr>
        <w:t xml:space="preserve"> phenomenon (see Jackson </w:t>
      </w:r>
      <w:r w:rsidRPr="00B339C0">
        <w:rPr>
          <w:rFonts w:ascii="Times New Roman" w:hAnsi="Times New Roman"/>
          <w:i/>
          <w:sz w:val="24"/>
          <w:szCs w:val="24"/>
          <w:lang w:val="en-GB"/>
        </w:rPr>
        <w:t>et al</w:t>
      </w:r>
      <w:r w:rsidRPr="00B339C0">
        <w:rPr>
          <w:rFonts w:ascii="Times New Roman" w:hAnsi="Times New Roman"/>
          <w:sz w:val="24"/>
          <w:szCs w:val="24"/>
          <w:lang w:val="en-GB"/>
        </w:rPr>
        <w:t xml:space="preserve"> 2011: 158). </w:t>
      </w:r>
    </w:p>
    <w:p w:rsidR="00F9243E" w:rsidRPr="00B339C0" w:rsidRDefault="00F9243E" w:rsidP="00AB30BB">
      <w:pPr>
        <w:spacing w:after="0" w:line="240" w:lineRule="auto"/>
        <w:jc w:val="both"/>
        <w:rPr>
          <w:rFonts w:ascii="Times New Roman" w:hAnsi="Times New Roman"/>
          <w:i/>
          <w:sz w:val="24"/>
          <w:szCs w:val="24"/>
          <w:lang w:val="en-GB"/>
        </w:rPr>
      </w:pP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i/>
          <w:sz w:val="24"/>
          <w:szCs w:val="24"/>
          <w:lang w:val="en-GB"/>
        </w:rPr>
        <w:t>The aims of state terrorism</w:t>
      </w:r>
      <w:r w:rsidRPr="00B339C0">
        <w:rPr>
          <w:rFonts w:ascii="Times New Roman" w:hAnsi="Times New Roman"/>
          <w:sz w:val="24"/>
          <w:szCs w:val="24"/>
          <w:lang w:val="en-GB"/>
        </w:rPr>
        <w:t xml:space="preserve"> </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A second prominent theme of this literature </w:t>
      </w:r>
      <w:r w:rsidR="00227939" w:rsidRPr="00B339C0">
        <w:rPr>
          <w:rFonts w:ascii="Times New Roman" w:hAnsi="Times New Roman"/>
          <w:sz w:val="24"/>
          <w:szCs w:val="24"/>
          <w:lang w:val="en-GB"/>
        </w:rPr>
        <w:t>concerns</w:t>
      </w:r>
      <w:r w:rsidRPr="00B339C0">
        <w:rPr>
          <w:rFonts w:ascii="Times New Roman" w:hAnsi="Times New Roman"/>
          <w:sz w:val="24"/>
          <w:szCs w:val="24"/>
          <w:lang w:val="en-GB"/>
        </w:rPr>
        <w:t xml:space="preserve"> the functions or ambitions of state terrorism. Although frequently approached as interconnected, it is possible to differentiate economic, political and strategic motivations posited within existing studies. So, beginning with the former, state terrorism has been identified as a useful tool for the satisfaction of elite </w:t>
      </w:r>
      <w:r w:rsidRPr="00B339C0">
        <w:rPr>
          <w:rFonts w:ascii="Times New Roman" w:hAnsi="Times New Roman"/>
          <w:sz w:val="24"/>
          <w:szCs w:val="24"/>
          <w:lang w:val="en-GB"/>
        </w:rPr>
        <w:lastRenderedPageBreak/>
        <w:t xml:space="preserve">economic interests, including maintaining access to external resources or markets, or the suppression of socially progressive reform movements such as labour organisations. Particularly prominent in historical materialist accounts (for example, Blakeley 2009), the experience of </w:t>
      </w:r>
      <w:smartTag w:uri="urn:schemas-microsoft-com:office:smarttags" w:element="place">
        <w:smartTag w:uri="urn:schemas-microsoft-com:office:smarttags" w:element="country-region">
          <w:r w:rsidRPr="00B339C0">
            <w:rPr>
              <w:rFonts w:ascii="Times New Roman" w:hAnsi="Times New Roman"/>
              <w:sz w:val="24"/>
              <w:szCs w:val="24"/>
              <w:lang w:val="en-GB"/>
            </w:rPr>
            <w:t>Guatemala</w:t>
          </w:r>
        </w:smartTag>
      </w:smartTag>
      <w:r w:rsidRPr="00B339C0">
        <w:rPr>
          <w:rFonts w:ascii="Times New Roman" w:hAnsi="Times New Roman"/>
          <w:sz w:val="24"/>
          <w:szCs w:val="24"/>
          <w:lang w:val="en-GB"/>
        </w:rPr>
        <w:t xml:space="preserve"> offers a useful illustration. Here, CIA support for the 1954 coup against President </w:t>
      </w:r>
      <w:proofErr w:type="spellStart"/>
      <w:r w:rsidRPr="00B339C0">
        <w:rPr>
          <w:rFonts w:ascii="Times New Roman" w:hAnsi="Times New Roman"/>
          <w:sz w:val="24"/>
          <w:szCs w:val="24"/>
          <w:lang w:val="en-GB"/>
        </w:rPr>
        <w:t>Arbenz</w:t>
      </w:r>
      <w:proofErr w:type="spellEnd"/>
      <w:r w:rsidRPr="00B339C0">
        <w:rPr>
          <w:rFonts w:ascii="Times New Roman" w:hAnsi="Times New Roman"/>
          <w:sz w:val="24"/>
          <w:szCs w:val="24"/>
          <w:lang w:val="en-GB"/>
        </w:rPr>
        <w:t xml:space="preserve"> has been explained as a response to his programme of agricultural reform, which included the nationalisation of 234,000 acres of (largely unused) land from the US-based United Fruit Company (Blakeley 2009: 92, also </w:t>
      </w:r>
      <w:proofErr w:type="spellStart"/>
      <w:r w:rsidRPr="00B339C0">
        <w:rPr>
          <w:rFonts w:ascii="Times New Roman" w:hAnsi="Times New Roman"/>
          <w:sz w:val="24"/>
          <w:szCs w:val="24"/>
          <w:lang w:val="en-GB"/>
        </w:rPr>
        <w:t>Gareau</w:t>
      </w:r>
      <w:proofErr w:type="spellEnd"/>
      <w:r w:rsidRPr="00B339C0">
        <w:rPr>
          <w:rFonts w:ascii="Times New Roman" w:hAnsi="Times New Roman"/>
          <w:sz w:val="24"/>
          <w:szCs w:val="24"/>
          <w:lang w:val="en-GB"/>
        </w:rPr>
        <w:t xml:space="preserve"> 2004: 43; </w:t>
      </w:r>
      <w:proofErr w:type="spellStart"/>
      <w:r w:rsidRPr="00B339C0">
        <w:rPr>
          <w:rFonts w:ascii="Times New Roman" w:hAnsi="Times New Roman"/>
          <w:sz w:val="24"/>
          <w:szCs w:val="24"/>
          <w:lang w:val="en-GB"/>
        </w:rPr>
        <w:t>Lewellen</w:t>
      </w:r>
      <w:proofErr w:type="spellEnd"/>
      <w:r w:rsidRPr="00B339C0">
        <w:rPr>
          <w:rFonts w:ascii="Times New Roman" w:hAnsi="Times New Roman"/>
          <w:sz w:val="24"/>
          <w:szCs w:val="24"/>
          <w:lang w:val="en-GB"/>
        </w:rPr>
        <w:t xml:space="preserve"> 1988: 88). The consequences of the coup's aftermath included, “...decimating the </w:t>
      </w:r>
      <w:proofErr w:type="spellStart"/>
      <w:r w:rsidRPr="00B339C0">
        <w:rPr>
          <w:rFonts w:ascii="Times New Roman" w:hAnsi="Times New Roman"/>
          <w:sz w:val="24"/>
          <w:szCs w:val="24"/>
          <w:lang w:val="en-GB"/>
        </w:rPr>
        <w:t>labor</w:t>
      </w:r>
      <w:proofErr w:type="spellEnd"/>
      <w:r w:rsidRPr="00B339C0">
        <w:rPr>
          <w:rFonts w:ascii="Times New Roman" w:hAnsi="Times New Roman"/>
          <w:sz w:val="24"/>
          <w:szCs w:val="24"/>
          <w:lang w:val="en-GB"/>
        </w:rPr>
        <w:t xml:space="preserve"> movement (reduced from 100,000 to 27,000; more than 200 union leaders were killed immediately after the coup) and setting off waves of right-wing violence that...claimed thousands of lives, many during a U.S -sponsored counterinsurgency campaign in the mid-1960s” (Chomsky and Herman 1979a: 274). Thus, as Blakeley (2009: 19) summarises in a broader context, “...the use of state terrorism by Northern states has always been motivated by an underlying material aim, whereby elites have used terrorism in an attempt to ensure a plentiful supply of slave or forced labour, or to defeat political movements that might threaten elite interests.”</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Beyond its potential economic utility, state terrorism has also been linked to political and strategic interests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2006). Thus, it may be employed to destabilize the ruling regime of a competitor state, as with Iraqi support for Mujahedin-e-</w:t>
      </w:r>
      <w:proofErr w:type="spellStart"/>
      <w:r w:rsidRPr="00B339C0">
        <w:rPr>
          <w:rFonts w:ascii="Times New Roman" w:hAnsi="Times New Roman"/>
          <w:sz w:val="24"/>
          <w:szCs w:val="24"/>
          <w:lang w:val="en-GB"/>
        </w:rPr>
        <w:t>Khalq</w:t>
      </w:r>
      <w:proofErr w:type="spellEnd"/>
      <w:r w:rsidRPr="00B339C0">
        <w:rPr>
          <w:rFonts w:ascii="Times New Roman" w:hAnsi="Times New Roman"/>
          <w:sz w:val="24"/>
          <w:szCs w:val="24"/>
          <w:lang w:val="en-GB"/>
        </w:rPr>
        <w:t xml:space="preserve"> under Saddam Hussein.</w:t>
      </w:r>
      <w:r w:rsidR="00B339C0" w:rsidRPr="00B339C0">
        <w:rPr>
          <w:rStyle w:val="EndnoteReference"/>
          <w:rFonts w:ascii="Times New Roman" w:hAnsi="Times New Roman"/>
          <w:sz w:val="24"/>
          <w:szCs w:val="24"/>
          <w:lang w:val="en-GB"/>
        </w:rPr>
        <w:endnoteReference w:id="3"/>
      </w:r>
      <w:r w:rsidR="00B339C0" w:rsidRPr="00B339C0">
        <w:rPr>
          <w:rFonts w:ascii="Times New Roman" w:hAnsi="Times New Roman"/>
          <w:sz w:val="24"/>
          <w:szCs w:val="24"/>
          <w:lang w:val="en-GB"/>
        </w:rPr>
        <w:t xml:space="preserve"> </w:t>
      </w:r>
      <w:r w:rsidRPr="00B339C0">
        <w:rPr>
          <w:rFonts w:ascii="Times New Roman" w:hAnsi="Times New Roman"/>
          <w:sz w:val="24"/>
          <w:szCs w:val="24"/>
          <w:lang w:val="en-GB"/>
        </w:rPr>
        <w:t xml:space="preserve">Alternatively, a state may employ terror to suppress political opposition at home. The assassinations or disappearances organised by government forces, paramilitaries or ‘death squads’ in a host of Latin American countries throughout the Cold War may be read (in part) thus, including in Argentina (Herman and O'Sullivan 1991: 45), Guatemala (Chomsky and Herman 1979a: 279-283; Bowen 1988: 123-126) and beyond (see also </w:t>
      </w:r>
      <w:proofErr w:type="spellStart"/>
      <w:r w:rsidRPr="00B339C0">
        <w:rPr>
          <w:rFonts w:ascii="Times New Roman" w:hAnsi="Times New Roman"/>
          <w:sz w:val="24"/>
          <w:szCs w:val="24"/>
          <w:lang w:val="en-GB"/>
        </w:rPr>
        <w:t>Bujiardjo</w:t>
      </w:r>
      <w:proofErr w:type="spellEnd"/>
      <w:r w:rsidRPr="00B339C0">
        <w:rPr>
          <w:rFonts w:ascii="Times New Roman" w:hAnsi="Times New Roman"/>
          <w:sz w:val="24"/>
          <w:szCs w:val="24"/>
          <w:lang w:val="en-GB"/>
        </w:rPr>
        <w:t xml:space="preserve"> 1991</w:t>
      </w:r>
      <w:r w:rsidR="00C4065A" w:rsidRPr="00B339C0">
        <w:rPr>
          <w:rFonts w:ascii="Times New Roman" w:hAnsi="Times New Roman"/>
          <w:sz w:val="24"/>
          <w:szCs w:val="24"/>
          <w:lang w:val="en-GB"/>
        </w:rPr>
        <w:t xml:space="preserve">, </w:t>
      </w:r>
      <w:proofErr w:type="spellStart"/>
      <w:r w:rsidR="00C4065A" w:rsidRPr="00B339C0">
        <w:rPr>
          <w:rFonts w:ascii="Times New Roman" w:hAnsi="Times New Roman"/>
          <w:sz w:val="24"/>
          <w:szCs w:val="24"/>
          <w:lang w:val="en-GB"/>
        </w:rPr>
        <w:t>Sluka</w:t>
      </w:r>
      <w:proofErr w:type="spellEnd"/>
      <w:r w:rsidR="00C4065A" w:rsidRPr="00B339C0">
        <w:rPr>
          <w:rFonts w:ascii="Times New Roman" w:hAnsi="Times New Roman"/>
          <w:sz w:val="24"/>
          <w:szCs w:val="24"/>
          <w:lang w:val="en-GB"/>
        </w:rPr>
        <w:t xml:space="preserve"> 2000</w:t>
      </w:r>
      <w:r w:rsidRPr="00B339C0">
        <w:rPr>
          <w:rFonts w:ascii="Times New Roman" w:hAnsi="Times New Roman"/>
          <w:sz w:val="24"/>
          <w:szCs w:val="24"/>
          <w:lang w:val="en-GB"/>
        </w:rPr>
        <w:t xml:space="preserve">). In addition, powerful states may assist with, or acquiesce to programmes of terror abroad due to </w:t>
      </w:r>
      <w:r w:rsidR="00F0300F" w:rsidRPr="00B339C0">
        <w:rPr>
          <w:rFonts w:ascii="Times New Roman" w:hAnsi="Times New Roman"/>
          <w:sz w:val="24"/>
          <w:szCs w:val="24"/>
          <w:lang w:val="en-GB"/>
        </w:rPr>
        <w:t>an ally’s</w:t>
      </w:r>
      <w:r w:rsidRPr="00B339C0">
        <w:rPr>
          <w:rFonts w:ascii="Times New Roman" w:hAnsi="Times New Roman"/>
          <w:sz w:val="24"/>
          <w:szCs w:val="24"/>
          <w:lang w:val="en-GB"/>
        </w:rPr>
        <w:t xml:space="preserve"> strategic significance, as, for instance, in the US relationship with Marcos</w:t>
      </w:r>
      <w:r w:rsidR="00F0300F" w:rsidRPr="00B339C0">
        <w:rPr>
          <w:rFonts w:ascii="Times New Roman" w:hAnsi="Times New Roman"/>
          <w:sz w:val="24"/>
          <w:szCs w:val="24"/>
          <w:lang w:val="en-GB"/>
        </w:rPr>
        <w:t>’</w:t>
      </w:r>
      <w:r w:rsidRPr="00B339C0">
        <w:rPr>
          <w:rFonts w:ascii="Times New Roman" w:hAnsi="Times New Roman"/>
          <w:sz w:val="24"/>
          <w:szCs w:val="24"/>
          <w:lang w:val="en-GB"/>
        </w:rPr>
        <w:t xml:space="preserve"> Philippines (Chomsky and Herman 1979a: 238). States may also, finally, support terrorist movements in the more nebulous hope that so doing will facilitate the export of particular ideological frameworks. As </w:t>
      </w:r>
      <w:proofErr w:type="spellStart"/>
      <w:r w:rsidRPr="00B339C0">
        <w:rPr>
          <w:rFonts w:ascii="Times New Roman" w:hAnsi="Times New Roman"/>
          <w:sz w:val="24"/>
          <w:szCs w:val="24"/>
          <w:lang w:val="en-GB"/>
        </w:rPr>
        <w:t>Byman</w:t>
      </w:r>
      <w:proofErr w:type="spellEnd"/>
      <w:r w:rsidRPr="00B339C0">
        <w:rPr>
          <w:rFonts w:ascii="Times New Roman" w:hAnsi="Times New Roman"/>
          <w:sz w:val="24"/>
          <w:szCs w:val="24"/>
          <w:lang w:val="en-GB"/>
        </w:rPr>
        <w:t xml:space="preserve"> (2005: 32) notes:</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0"/>
          <w:szCs w:val="20"/>
          <w:lang w:val="en-GB"/>
        </w:rPr>
      </w:pPr>
      <w:r w:rsidRPr="00B339C0">
        <w:rPr>
          <w:rFonts w:ascii="Times New Roman" w:hAnsi="Times New Roman"/>
          <w:sz w:val="20"/>
          <w:szCs w:val="20"/>
          <w:lang w:val="en-GB"/>
        </w:rPr>
        <w:tab/>
        <w:t xml:space="preserve">In the 1990s, this goal was particularly important for the Taliban regime in </w:t>
      </w:r>
      <w:smartTag w:uri="urn:schemas-microsoft-com:office:smarttags" w:element="country-region">
        <w:r w:rsidRPr="00B339C0">
          <w:rPr>
            <w:rFonts w:ascii="Times New Roman" w:hAnsi="Times New Roman"/>
            <w:sz w:val="20"/>
            <w:szCs w:val="20"/>
            <w:lang w:val="en-GB"/>
          </w:rPr>
          <w:t>Afghanistan</w:t>
        </w:r>
      </w:smartTag>
      <w:r w:rsidRPr="00B339C0">
        <w:rPr>
          <w:rFonts w:ascii="Times New Roman" w:hAnsi="Times New Roman"/>
          <w:sz w:val="20"/>
          <w:szCs w:val="20"/>
          <w:lang w:val="en-GB"/>
        </w:rPr>
        <w:t xml:space="preserve"> and, to a lesser </w:t>
      </w:r>
      <w:r w:rsidRPr="00B339C0">
        <w:rPr>
          <w:rFonts w:ascii="Times New Roman" w:hAnsi="Times New Roman"/>
          <w:sz w:val="20"/>
          <w:szCs w:val="20"/>
          <w:lang w:val="en-GB"/>
        </w:rPr>
        <w:tab/>
        <w:t xml:space="preserve">degree, the theocracy in </w:t>
      </w:r>
      <w:smartTag w:uri="urn:schemas-microsoft-com:office:smarttags" w:element="place">
        <w:smartTag w:uri="urn:schemas-microsoft-com:office:smarttags" w:element="City">
          <w:r w:rsidRPr="00B339C0">
            <w:rPr>
              <w:rFonts w:ascii="Times New Roman" w:hAnsi="Times New Roman"/>
              <w:sz w:val="20"/>
              <w:szCs w:val="20"/>
              <w:lang w:val="en-GB"/>
            </w:rPr>
            <w:t>Tehran</w:t>
          </w:r>
        </w:smartTag>
      </w:smartTag>
      <w:r w:rsidRPr="00B339C0">
        <w:rPr>
          <w:rFonts w:ascii="Times New Roman" w:hAnsi="Times New Roman"/>
          <w:sz w:val="20"/>
          <w:szCs w:val="20"/>
          <w:lang w:val="en-GB"/>
        </w:rPr>
        <w:t xml:space="preserve">. In these as well as in other cases, the very ideas of the regime's leaders, </w:t>
      </w:r>
      <w:r w:rsidRPr="00B339C0">
        <w:rPr>
          <w:rFonts w:ascii="Times New Roman" w:hAnsi="Times New Roman"/>
          <w:sz w:val="20"/>
          <w:szCs w:val="20"/>
          <w:lang w:val="en-GB"/>
        </w:rPr>
        <w:tab/>
        <w:t>as well as their strategic goals and political concerns, determined why they supported terrorist groups.</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Beyond highlighting the range of motivations that may contribute to the countenance of, or engagement in, state terrorism, the diversity of case studies within this work also facilitates comparison between practices of state terrorism at home and abroad. </w:t>
      </w:r>
      <w:r w:rsidR="002C07DD" w:rsidRPr="00B339C0">
        <w:rPr>
          <w:rFonts w:ascii="Times New Roman" w:hAnsi="Times New Roman"/>
          <w:sz w:val="24"/>
          <w:szCs w:val="24"/>
          <w:lang w:val="en-GB"/>
        </w:rPr>
        <w:t>Frequently</w:t>
      </w:r>
      <w:r w:rsidRPr="00B339C0">
        <w:rPr>
          <w:rFonts w:ascii="Times New Roman" w:hAnsi="Times New Roman"/>
          <w:sz w:val="24"/>
          <w:szCs w:val="24"/>
          <w:lang w:val="en-GB"/>
        </w:rPr>
        <w:t xml:space="preserve">, however, these levels - internal and external - are interconnected, with the charting of </w:t>
      </w:r>
      <w:r w:rsidR="002C07DD" w:rsidRPr="00B339C0">
        <w:rPr>
          <w:rFonts w:ascii="Times New Roman" w:hAnsi="Times New Roman"/>
          <w:sz w:val="24"/>
          <w:szCs w:val="24"/>
          <w:lang w:val="en-GB"/>
        </w:rPr>
        <w:t>association</w:t>
      </w:r>
      <w:r w:rsidRPr="00B339C0">
        <w:rPr>
          <w:rFonts w:ascii="Times New Roman" w:hAnsi="Times New Roman"/>
          <w:sz w:val="24"/>
          <w:szCs w:val="24"/>
          <w:lang w:val="en-GB"/>
        </w:rPr>
        <w:t xml:space="preserve">s between domestic elites, their agencies, and external sponsors a </w:t>
      </w:r>
      <w:r w:rsidR="008B5A8A" w:rsidRPr="00B339C0">
        <w:rPr>
          <w:rFonts w:ascii="Times New Roman" w:hAnsi="Times New Roman"/>
          <w:sz w:val="24"/>
          <w:szCs w:val="24"/>
          <w:lang w:val="en-GB"/>
        </w:rPr>
        <w:t>common</w:t>
      </w:r>
      <w:r w:rsidRPr="00B339C0">
        <w:rPr>
          <w:rFonts w:ascii="Times New Roman" w:hAnsi="Times New Roman"/>
          <w:sz w:val="24"/>
          <w:szCs w:val="24"/>
          <w:lang w:val="en-GB"/>
        </w:rPr>
        <w:t xml:space="preserve"> concern</w:t>
      </w:r>
      <w:r w:rsidR="004F02D3" w:rsidRPr="00B339C0">
        <w:rPr>
          <w:rFonts w:ascii="Times New Roman" w:hAnsi="Times New Roman"/>
          <w:sz w:val="24"/>
          <w:szCs w:val="24"/>
          <w:lang w:val="en-GB"/>
        </w:rPr>
        <w:t xml:space="preserve"> in this literature</w:t>
      </w:r>
      <w:r w:rsidRPr="00B339C0">
        <w:rPr>
          <w:rFonts w:ascii="Times New Roman" w:hAnsi="Times New Roman"/>
          <w:sz w:val="24"/>
          <w:szCs w:val="24"/>
          <w:lang w:val="en-GB"/>
        </w:rPr>
        <w:t xml:space="preserve">. Stokes’ (2005) discussion of state terrorism in </w:t>
      </w:r>
      <w:smartTag w:uri="urn:schemas-microsoft-com:office:smarttags" w:element="country-region">
        <w:r w:rsidRPr="00B339C0">
          <w:rPr>
            <w:rFonts w:ascii="Times New Roman" w:hAnsi="Times New Roman"/>
            <w:sz w:val="24"/>
            <w:szCs w:val="24"/>
            <w:lang w:val="en-GB"/>
          </w:rPr>
          <w:t>Colombia</w:t>
        </w:r>
      </w:smartTag>
      <w:r w:rsidRPr="00B339C0">
        <w:rPr>
          <w:rFonts w:ascii="Times New Roman" w:hAnsi="Times New Roman"/>
          <w:sz w:val="24"/>
          <w:szCs w:val="24"/>
          <w:lang w:val="en-GB"/>
        </w:rPr>
        <w:t xml:space="preserve"> offers a useful example here, where the longevity of US aid and training for the Colombian military (and concomitantly paramilitary groups) in its campaign against the FARC is deemed to have benefited the </w:t>
      </w:r>
      <w:smartTag w:uri="urn:schemas-microsoft-com:office:smarttags" w:element="country-region">
        <w:r w:rsidRPr="00B339C0">
          <w:rPr>
            <w:rFonts w:ascii="Times New Roman" w:hAnsi="Times New Roman"/>
            <w:sz w:val="24"/>
            <w:szCs w:val="24"/>
            <w:lang w:val="en-GB"/>
          </w:rPr>
          <w:t>US</w:t>
        </w:r>
      </w:smartTag>
      <w:r w:rsidRPr="00B339C0">
        <w:rPr>
          <w:rFonts w:ascii="Times New Roman" w:hAnsi="Times New Roman"/>
          <w:sz w:val="24"/>
          <w:szCs w:val="24"/>
          <w:lang w:val="en-GB"/>
        </w:rPr>
        <w:t xml:space="preserve"> and </w:t>
      </w:r>
      <w:smartTag w:uri="urn:schemas-microsoft-com:office:smarttags" w:element="place">
        <w:smartTag w:uri="urn:schemas-microsoft-com:office:smarttags" w:element="country-region">
          <w:r w:rsidRPr="00B339C0">
            <w:rPr>
              <w:rFonts w:ascii="Times New Roman" w:hAnsi="Times New Roman"/>
              <w:sz w:val="24"/>
              <w:szCs w:val="24"/>
              <w:lang w:val="en-GB"/>
            </w:rPr>
            <w:t>Colombia</w:t>
          </w:r>
        </w:smartTag>
      </w:smartTag>
      <w:r w:rsidRPr="00B339C0">
        <w:rPr>
          <w:rFonts w:ascii="Times New Roman" w:hAnsi="Times New Roman"/>
          <w:sz w:val="24"/>
          <w:szCs w:val="24"/>
          <w:lang w:val="en-GB"/>
        </w:rPr>
        <w:t xml:space="preserve"> alike. As he argues, “...both the US and Colombian states publicly condemn the paramilitaries while privately relying on them to carry out murders, land clearances and 'political cleansing' operations” (Stokes 2005: 112).</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rPr>
          <w:rFonts w:ascii="Times New Roman" w:hAnsi="Times New Roman"/>
          <w:i/>
          <w:sz w:val="24"/>
          <w:szCs w:val="24"/>
          <w:lang w:val="en-GB"/>
        </w:rPr>
      </w:pPr>
      <w:r w:rsidRPr="00B339C0">
        <w:rPr>
          <w:rFonts w:ascii="Times New Roman" w:hAnsi="Times New Roman"/>
          <w:i/>
          <w:sz w:val="24"/>
          <w:szCs w:val="24"/>
          <w:lang w:val="en-GB"/>
        </w:rPr>
        <w:t>Contexts of state terrorism</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A third theme </w:t>
      </w:r>
      <w:r w:rsidR="00F93F25" w:rsidRPr="00B339C0">
        <w:rPr>
          <w:rFonts w:ascii="Times New Roman" w:hAnsi="Times New Roman"/>
          <w:sz w:val="24"/>
          <w:szCs w:val="24"/>
          <w:lang w:val="en-GB"/>
        </w:rPr>
        <w:t>of this</w:t>
      </w:r>
      <w:r w:rsidRPr="00B339C0">
        <w:rPr>
          <w:rFonts w:ascii="Times New Roman" w:hAnsi="Times New Roman"/>
          <w:sz w:val="24"/>
          <w:szCs w:val="24"/>
          <w:lang w:val="en-GB"/>
        </w:rPr>
        <w:t xml:space="preserve"> literature, often directly related to the above, concerns the location of state terrorism within its structural contexts. The value of historical materialist approaches has received particular attention here, with a number of recent studies situating state terrorism within the power relations of the global political economy. Ruth Blakeley, for example, does this by situating </w:t>
      </w:r>
      <w:smartTag w:uri="urn:schemas-microsoft-com:office:smarttags" w:element="place">
        <w:smartTag w:uri="urn:schemas-microsoft-com:office:smarttags" w:element="country-region">
          <w:r w:rsidRPr="00B339C0">
            <w:rPr>
              <w:rFonts w:ascii="Times New Roman" w:hAnsi="Times New Roman"/>
              <w:sz w:val="24"/>
              <w:szCs w:val="24"/>
              <w:lang w:val="en-GB"/>
            </w:rPr>
            <w:t>US</w:t>
          </w:r>
        </w:smartTag>
      </w:smartTag>
      <w:r w:rsidRPr="00B339C0">
        <w:rPr>
          <w:rFonts w:ascii="Times New Roman" w:hAnsi="Times New Roman"/>
          <w:sz w:val="24"/>
          <w:szCs w:val="24"/>
          <w:lang w:val="en-GB"/>
        </w:rPr>
        <w:t xml:space="preserve"> foreign policy within the global entrenchment of </w:t>
      </w:r>
      <w:proofErr w:type="spellStart"/>
      <w:r w:rsidRPr="00B339C0">
        <w:rPr>
          <w:rFonts w:ascii="Times New Roman" w:hAnsi="Times New Roman"/>
          <w:sz w:val="24"/>
          <w:szCs w:val="24"/>
          <w:lang w:val="en-GB"/>
        </w:rPr>
        <w:t>neoliberalism</w:t>
      </w:r>
      <w:proofErr w:type="spellEnd"/>
      <w:r w:rsidRPr="00B339C0">
        <w:rPr>
          <w:rFonts w:ascii="Times New Roman" w:hAnsi="Times New Roman"/>
          <w:sz w:val="24"/>
          <w:szCs w:val="24"/>
          <w:lang w:val="en-GB"/>
        </w:rPr>
        <w:t xml:space="preserve">. As she forcefully argues, “US foreign policy has been driven by the defence of US primacy and capital since the early 1800s, and the Cold War was as much a war for dominance of the South by the </w:t>
      </w:r>
      <w:r w:rsidRPr="00B339C0">
        <w:rPr>
          <w:rFonts w:ascii="Times New Roman" w:hAnsi="Times New Roman"/>
          <w:sz w:val="24"/>
          <w:szCs w:val="24"/>
          <w:lang w:val="en-GB"/>
        </w:rPr>
        <w:lastRenderedPageBreak/>
        <w:t xml:space="preserve">North, and particularly the US, as between East and West” (Blakeley 2009: 62). A more recent contribution by Anthony </w:t>
      </w: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(2011: 76) furthers this by asking, “what the world must be like for acts of state terrorism to be possible”. Approaching capitalist imperialism as a root cause of state terrorism in the global South (</w:t>
      </w: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2011: 76), he argues that in the case of Colombia, “inter-class struggles at both national and international levels produce ongoing acts of state terrorism as part of a broader political economy of state violence” (</w:t>
      </w: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2011: 77). In the case of Brazil, on the other hand, “...attempts to </w:t>
      </w:r>
      <w:proofErr w:type="spellStart"/>
      <w:r w:rsidRPr="00B339C0">
        <w:rPr>
          <w:rFonts w:ascii="Times New Roman" w:hAnsi="Times New Roman"/>
          <w:sz w:val="24"/>
          <w:szCs w:val="24"/>
          <w:lang w:val="en-GB"/>
        </w:rPr>
        <w:t>commodify</w:t>
      </w:r>
      <w:proofErr w:type="spellEnd"/>
      <w:r w:rsidRPr="00B339C0">
        <w:rPr>
          <w:rFonts w:ascii="Times New Roman" w:hAnsi="Times New Roman"/>
          <w:sz w:val="24"/>
          <w:szCs w:val="24"/>
          <w:lang w:val="en-GB"/>
        </w:rPr>
        <w:t xml:space="preserve"> land and labour interact with historically condensed landed class interests to reproduce a dynamic in which state terrorism is utilised alongside other forms of state violence” (</w:t>
      </w: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2011: 77).</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These efforts to locate state terrorism within the broader global political economy offer a two-pronged challenge to alternative literatures on terrorism. In the first instance, they refocus the analyst’s gaze away from particular acts of terrorism and toward ‘deeper’ structural and material relations that encourage and facilitate this form of violence (</w:t>
      </w: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2011: 76). For Herring and Stokes (2011), for example, historical materialist approaches informed by critical realism facilitate an analysis of </w:t>
      </w:r>
      <w:r w:rsidR="006B3D2D" w:rsidRPr="00B339C0">
        <w:rPr>
          <w:rFonts w:ascii="Times New Roman" w:hAnsi="Times New Roman"/>
          <w:sz w:val="24"/>
          <w:szCs w:val="24"/>
          <w:lang w:val="en-GB"/>
        </w:rPr>
        <w:t>how</w:t>
      </w:r>
      <w:r w:rsidRPr="00B339C0">
        <w:rPr>
          <w:rFonts w:ascii="Times New Roman" w:hAnsi="Times New Roman"/>
          <w:sz w:val="24"/>
          <w:szCs w:val="24"/>
          <w:lang w:val="en-GB"/>
        </w:rPr>
        <w:t xml:space="preserve">, “terrorism may be deployed as an instrument of the capitalist ruling class” (Herring and Stokes 2011: 14); whether in </w:t>
      </w:r>
      <w:proofErr w:type="spellStart"/>
      <w:r w:rsidRPr="00B339C0">
        <w:rPr>
          <w:rFonts w:ascii="Times New Roman" w:hAnsi="Times New Roman"/>
          <w:sz w:val="24"/>
          <w:szCs w:val="24"/>
          <w:lang w:val="en-GB"/>
        </w:rPr>
        <w:t>rentier</w:t>
      </w:r>
      <w:proofErr w:type="spellEnd"/>
      <w:r w:rsidRPr="00B339C0">
        <w:rPr>
          <w:rFonts w:ascii="Times New Roman" w:hAnsi="Times New Roman"/>
          <w:sz w:val="24"/>
          <w:szCs w:val="24"/>
          <w:lang w:val="en-GB"/>
        </w:rPr>
        <w:t xml:space="preserve"> states unencumbered by any need for domestic political consent, or in order to shatter pre-capitalist social formations resistant to economic </w:t>
      </w:r>
      <w:proofErr w:type="spellStart"/>
      <w:r w:rsidRPr="00B339C0">
        <w:rPr>
          <w:rFonts w:ascii="Times New Roman" w:hAnsi="Times New Roman"/>
          <w:sz w:val="24"/>
          <w:szCs w:val="24"/>
          <w:lang w:val="en-GB"/>
        </w:rPr>
        <w:t>neoliberalisation</w:t>
      </w:r>
      <w:proofErr w:type="spellEnd"/>
      <w:r w:rsidRPr="00B339C0">
        <w:rPr>
          <w:rFonts w:ascii="Times New Roman" w:hAnsi="Times New Roman"/>
          <w:sz w:val="24"/>
          <w:szCs w:val="24"/>
          <w:lang w:val="en-GB"/>
        </w:rPr>
        <w:t xml:space="preserve">. In the second instance, they also present an effort to correct the perceived dominance of constructivist or discursive analyses within much recent ‘critical’ literature on terrorism published in this journal and elsewhere (for example, Jackson 2005; </w:t>
      </w:r>
      <w:proofErr w:type="spellStart"/>
      <w:r w:rsidRPr="00B339C0">
        <w:rPr>
          <w:rFonts w:ascii="Times New Roman" w:hAnsi="Times New Roman"/>
          <w:sz w:val="24"/>
          <w:szCs w:val="24"/>
          <w:lang w:val="en-GB"/>
        </w:rPr>
        <w:t>Hülsse</w:t>
      </w:r>
      <w:proofErr w:type="spellEnd"/>
      <w:r w:rsidRPr="00B339C0">
        <w:rPr>
          <w:rFonts w:ascii="Times New Roman" w:hAnsi="Times New Roman"/>
          <w:sz w:val="24"/>
          <w:szCs w:val="24"/>
          <w:lang w:val="en-GB"/>
        </w:rPr>
        <w:t xml:space="preserve"> and Spencer 2008; Jarvis 2009b; Spencer 2010</w:t>
      </w:r>
      <w:r w:rsidR="005B73A4" w:rsidRPr="00B339C0">
        <w:rPr>
          <w:rFonts w:ascii="Times New Roman" w:hAnsi="Times New Roman"/>
          <w:sz w:val="24"/>
          <w:szCs w:val="24"/>
          <w:lang w:val="en-GB"/>
        </w:rPr>
        <w:t>; Baker-</w:t>
      </w:r>
      <w:proofErr w:type="spellStart"/>
      <w:r w:rsidR="005B73A4" w:rsidRPr="00B339C0">
        <w:rPr>
          <w:rFonts w:ascii="Times New Roman" w:hAnsi="Times New Roman"/>
          <w:sz w:val="24"/>
          <w:szCs w:val="24"/>
          <w:lang w:val="en-GB"/>
        </w:rPr>
        <w:t>Beall</w:t>
      </w:r>
      <w:proofErr w:type="spellEnd"/>
      <w:r w:rsidR="005B73A4" w:rsidRPr="00B339C0">
        <w:rPr>
          <w:rFonts w:ascii="Times New Roman" w:hAnsi="Times New Roman"/>
          <w:sz w:val="24"/>
          <w:szCs w:val="24"/>
          <w:lang w:val="en-GB"/>
        </w:rPr>
        <w:t xml:space="preserve"> 2013</w:t>
      </w:r>
      <w:r w:rsidRPr="00B339C0">
        <w:rPr>
          <w:rFonts w:ascii="Times New Roman" w:hAnsi="Times New Roman"/>
          <w:sz w:val="24"/>
          <w:szCs w:val="24"/>
          <w:lang w:val="en-GB"/>
        </w:rPr>
        <w:t xml:space="preserve">). For authors such as Stokes (2009: 91), this helps to avoid what he terms ‘cultural </w:t>
      </w:r>
      <w:proofErr w:type="spellStart"/>
      <w:r w:rsidRPr="00B339C0">
        <w:rPr>
          <w:rFonts w:ascii="Times New Roman" w:hAnsi="Times New Roman"/>
          <w:sz w:val="24"/>
          <w:szCs w:val="24"/>
          <w:lang w:val="en-GB"/>
        </w:rPr>
        <w:t>reductivism</w:t>
      </w:r>
      <w:proofErr w:type="spellEnd"/>
      <w:r w:rsidRPr="00B339C0">
        <w:rPr>
          <w:rFonts w:ascii="Times New Roman" w:hAnsi="Times New Roman"/>
          <w:sz w:val="24"/>
          <w:szCs w:val="24"/>
          <w:lang w:val="en-GB"/>
        </w:rPr>
        <w:t>’, while permitting the analysis of non-discursive structures and interests. Depending on one’s meta-theoretical commitments - and views of the purposes of academic critique - this might be seen as a welcome moment of pluralisation within an emerging critical ‘project’. Alternatively, and more strongly, it might be approached as a corrective to the blind spots inherent within a new research paradigm heavily influenced by constructivist sensibilities.</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i/>
          <w:sz w:val="24"/>
          <w:szCs w:val="24"/>
          <w:lang w:val="en-GB"/>
        </w:rPr>
      </w:pPr>
      <w:r w:rsidRPr="00B339C0">
        <w:rPr>
          <w:rFonts w:ascii="Times New Roman" w:hAnsi="Times New Roman"/>
          <w:i/>
          <w:sz w:val="24"/>
          <w:szCs w:val="24"/>
          <w:lang w:val="en-GB"/>
        </w:rPr>
        <w:t>Contributions of the state terrorism literature</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As the above demonstrates, discussions of state terrorism engage with a diversity of conceptual and empirical questions. To conclude our overview of this literature, we now highlight </w:t>
      </w:r>
      <w:r w:rsidR="00E057E5" w:rsidRPr="00B339C0">
        <w:rPr>
          <w:rFonts w:ascii="Times New Roman" w:hAnsi="Times New Roman"/>
          <w:sz w:val="24"/>
          <w:szCs w:val="24"/>
          <w:lang w:val="en-GB"/>
        </w:rPr>
        <w:t>four of its most important</w:t>
      </w:r>
      <w:r w:rsidRPr="00B339C0">
        <w:rPr>
          <w:rFonts w:ascii="Times New Roman" w:hAnsi="Times New Roman"/>
          <w:sz w:val="24"/>
          <w:szCs w:val="24"/>
          <w:lang w:val="en-GB"/>
        </w:rPr>
        <w:t xml:space="preserve"> contributions before pointing to parallels with contemporary debates on security. This paves the way for the conceptual engagement of the following section. </w:t>
      </w:r>
    </w:p>
    <w:p w:rsidR="00F9243E" w:rsidRPr="00B339C0" w:rsidRDefault="00F9243E" w:rsidP="00AB30BB">
      <w:pPr>
        <w:spacing w:after="0" w:line="240" w:lineRule="auto"/>
        <w:ind w:firstLine="426"/>
        <w:jc w:val="both"/>
        <w:rPr>
          <w:rFonts w:ascii="Times New Roman" w:hAnsi="Times New Roman"/>
          <w:sz w:val="24"/>
          <w:szCs w:val="24"/>
          <w:lang w:val="en-GB"/>
        </w:rPr>
      </w:pPr>
      <w:r w:rsidRPr="00B339C0">
        <w:rPr>
          <w:rFonts w:ascii="Times New Roman" w:hAnsi="Times New Roman"/>
          <w:sz w:val="24"/>
          <w:szCs w:val="24"/>
          <w:lang w:val="en-GB"/>
        </w:rPr>
        <w:t>In the first instance, and most obviously, discussions of state terrorism present a considerable challenge to the longstanding collocation of terrorism with non-state actors or groups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2012: 45). This challenge is important, we argue, for three reasons. First, it poses potential for highlighting inconsistencies in designations of terrorism by refusing to omit certain violences from this concept via simple definitional fiat (Shanahan 2010: 185-6; also </w:t>
      </w:r>
      <w:proofErr w:type="spellStart"/>
      <w:r w:rsidRPr="00B339C0">
        <w:rPr>
          <w:rFonts w:ascii="Times New Roman" w:hAnsi="Times New Roman"/>
          <w:sz w:val="24"/>
          <w:szCs w:val="24"/>
          <w:lang w:val="en-GB"/>
        </w:rPr>
        <w:t>Jaggar</w:t>
      </w:r>
      <w:proofErr w:type="spellEnd"/>
      <w:r w:rsidRPr="00B339C0">
        <w:rPr>
          <w:rFonts w:ascii="Times New Roman" w:hAnsi="Times New Roman"/>
          <w:sz w:val="24"/>
          <w:szCs w:val="24"/>
          <w:lang w:val="en-GB"/>
        </w:rPr>
        <w:t xml:space="preserve"> 2005, Blakeley 2007). As Chomsky (1991: 12) puts it in his description of what he terms the ‘literal’ approach to the study of terrorism, “…we begin by determining what constitutes terrorism. We then seek instances of the phenomenon – concentrating on the major examples, if we are serious – and try to determine causes and remedies” (see also Chomsky 2002a: 89-90). Removing any consideration of actors from one’s understanding of terrorism </w:t>
      </w:r>
      <w:r w:rsidR="000707D1" w:rsidRPr="00B339C0">
        <w:rPr>
          <w:rFonts w:ascii="Times New Roman" w:hAnsi="Times New Roman"/>
          <w:sz w:val="24"/>
          <w:szCs w:val="24"/>
          <w:lang w:val="en-GB"/>
        </w:rPr>
        <w:t>thus</w:t>
      </w:r>
      <w:r w:rsidRPr="00B339C0">
        <w:rPr>
          <w:rFonts w:ascii="Times New Roman" w:hAnsi="Times New Roman"/>
          <w:sz w:val="24"/>
          <w:szCs w:val="24"/>
          <w:lang w:val="en-GB"/>
        </w:rPr>
        <w:t xml:space="preserve"> facilitates the identification of pertinent contiguities between the violences of states and other actors in the global system. As Jackson </w:t>
      </w:r>
      <w:r w:rsidRPr="00B339C0">
        <w:rPr>
          <w:rFonts w:ascii="Times New Roman" w:hAnsi="Times New Roman"/>
          <w:i/>
          <w:sz w:val="24"/>
          <w:szCs w:val="24"/>
          <w:lang w:val="en-GB"/>
        </w:rPr>
        <w:t>et al</w:t>
      </w:r>
      <w:r w:rsidRPr="00B339C0">
        <w:rPr>
          <w:rFonts w:ascii="Times New Roman" w:hAnsi="Times New Roman"/>
          <w:sz w:val="24"/>
          <w:szCs w:val="24"/>
          <w:lang w:val="en-GB"/>
        </w:rPr>
        <w:t xml:space="preserve"> (2010: 3) argue:</w:t>
      </w:r>
    </w:p>
    <w:p w:rsidR="00F9243E" w:rsidRPr="00B339C0" w:rsidRDefault="00F9243E" w:rsidP="00AB30BB">
      <w:pPr>
        <w:spacing w:after="0" w:line="240" w:lineRule="auto"/>
        <w:ind w:firstLine="426"/>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0"/>
          <w:szCs w:val="20"/>
          <w:lang w:val="en-GB"/>
        </w:rPr>
      </w:pPr>
      <w:r w:rsidRPr="00B339C0">
        <w:rPr>
          <w:rFonts w:ascii="Times New Roman" w:hAnsi="Times New Roman"/>
          <w:sz w:val="20"/>
          <w:szCs w:val="20"/>
          <w:lang w:val="en-GB"/>
        </w:rPr>
        <w:tab/>
        <w:t xml:space="preserve">To suggest when state agents engage in the very same strategies as non-state terrorists, such as when they </w:t>
      </w:r>
      <w:r w:rsidRPr="00B339C0">
        <w:rPr>
          <w:rFonts w:ascii="Times New Roman" w:hAnsi="Times New Roman"/>
          <w:sz w:val="20"/>
          <w:szCs w:val="20"/>
          <w:lang w:val="en-GB"/>
        </w:rPr>
        <w:tab/>
        <w:t xml:space="preserve">blow up civilian airliners (the Lockerbie bombing) or a protest ship (the </w:t>
      </w:r>
      <w:r w:rsidRPr="00B339C0">
        <w:rPr>
          <w:rFonts w:ascii="Times New Roman" w:hAnsi="Times New Roman"/>
          <w:i/>
          <w:sz w:val="20"/>
          <w:szCs w:val="20"/>
          <w:lang w:val="en-GB"/>
        </w:rPr>
        <w:t>Rainbow Warrior</w:t>
      </w:r>
      <w:r w:rsidRPr="00B339C0">
        <w:rPr>
          <w:rFonts w:ascii="Times New Roman" w:hAnsi="Times New Roman"/>
          <w:sz w:val="20"/>
          <w:szCs w:val="20"/>
          <w:lang w:val="en-GB"/>
        </w:rPr>
        <w:t xml:space="preserve"> bombing) or </w:t>
      </w:r>
      <w:r w:rsidRPr="00B339C0">
        <w:rPr>
          <w:rFonts w:ascii="Times New Roman" w:hAnsi="Times New Roman"/>
          <w:sz w:val="20"/>
          <w:szCs w:val="20"/>
          <w:lang w:val="en-GB"/>
        </w:rPr>
        <w:tab/>
        <w:t xml:space="preserve">plant a series of bombs in public places (the Lavon affair), it ceases to be terrorism is effectively the </w:t>
      </w:r>
      <w:r w:rsidRPr="00B339C0">
        <w:rPr>
          <w:rFonts w:ascii="Times New Roman" w:hAnsi="Times New Roman"/>
          <w:sz w:val="20"/>
          <w:szCs w:val="20"/>
          <w:lang w:val="en-GB"/>
        </w:rPr>
        <w:tab/>
        <w:t>abandonment of scholarly research principles.</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Second, this challenge to the terrorism/non-state actor </w:t>
      </w:r>
      <w:proofErr w:type="spellStart"/>
      <w:r w:rsidR="000707D1" w:rsidRPr="00B339C0">
        <w:rPr>
          <w:rFonts w:ascii="Times New Roman" w:hAnsi="Times New Roman"/>
          <w:sz w:val="24"/>
          <w:szCs w:val="24"/>
          <w:lang w:val="en-GB"/>
        </w:rPr>
        <w:t>imbrication</w:t>
      </w:r>
      <w:proofErr w:type="spellEnd"/>
      <w:r w:rsidRPr="00B339C0">
        <w:rPr>
          <w:rFonts w:ascii="Times New Roman" w:hAnsi="Times New Roman"/>
          <w:sz w:val="24"/>
          <w:szCs w:val="24"/>
          <w:lang w:val="en-GB"/>
        </w:rPr>
        <w:t xml:space="preserve"> also prompts critical reflection on the perceived significance of non-state terrorism as a contemporary security </w:t>
      </w:r>
      <w:r w:rsidRPr="00B339C0">
        <w:rPr>
          <w:rFonts w:ascii="Times New Roman" w:hAnsi="Times New Roman"/>
          <w:sz w:val="24"/>
          <w:szCs w:val="24"/>
          <w:lang w:val="en-GB"/>
        </w:rPr>
        <w:lastRenderedPageBreak/>
        <w:t xml:space="preserve">challenge. Authors pursuing this line of argument have consistently noted the disconnect between bringers of harm and scholarly focus in ‘traditional’ studies of terrorism, given the far more substantial suffering engendered by the relatively understudied phenomenon of state terrorism. Although this inconsistency is often acknowledged by pioneers of more traditional terrorism research (for example, Wilkinson 2001: 19), a major ambition of recent critical voices has been to bring these violences into the centre of terrorism’s analysis. Thus, Michael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(2008: 6), for instance, argues, “T</w:t>
      </w:r>
      <w:r w:rsidRPr="00B339C0">
        <w:rPr>
          <w:rFonts w:ascii="Times New Roman" w:hAnsi="Times New Roman"/>
          <w:sz w:val="24"/>
          <w:szCs w:val="24"/>
          <w:lang w:val="en-GB" w:eastAsia="en-GB"/>
        </w:rPr>
        <w:t xml:space="preserve">he number of victims produced by state terror is on a scale exponentially larger than that of insurgent terrorists” </w:t>
      </w:r>
      <w:r w:rsidRPr="00B339C0">
        <w:rPr>
          <w:rFonts w:ascii="Times New Roman" w:hAnsi="Times New Roman"/>
          <w:sz w:val="24"/>
          <w:szCs w:val="24"/>
          <w:lang w:val="en-GB"/>
        </w:rPr>
        <w:t xml:space="preserve">(also </w:t>
      </w:r>
      <w:proofErr w:type="spellStart"/>
      <w:r w:rsidRPr="00B339C0">
        <w:rPr>
          <w:rFonts w:ascii="Times New Roman" w:hAnsi="Times New Roman"/>
          <w:sz w:val="24"/>
          <w:szCs w:val="24"/>
          <w:lang w:val="en-GB"/>
        </w:rPr>
        <w:t>Goodin</w:t>
      </w:r>
      <w:proofErr w:type="spellEnd"/>
      <w:r w:rsidRPr="00B339C0">
        <w:rPr>
          <w:rFonts w:ascii="Times New Roman" w:hAnsi="Times New Roman"/>
          <w:sz w:val="24"/>
          <w:szCs w:val="24"/>
          <w:lang w:val="en-GB"/>
        </w:rPr>
        <w:t xml:space="preserve"> 2006: 2028, and Jackson </w:t>
      </w:r>
      <w:r w:rsidRPr="00B339C0">
        <w:rPr>
          <w:rFonts w:ascii="Times New Roman" w:hAnsi="Times New Roman"/>
          <w:i/>
          <w:sz w:val="24"/>
          <w:szCs w:val="24"/>
          <w:lang w:val="en-GB"/>
        </w:rPr>
        <w:t>et al</w:t>
      </w:r>
      <w:r w:rsidRPr="00B339C0">
        <w:rPr>
          <w:rFonts w:ascii="Times New Roman" w:hAnsi="Times New Roman"/>
          <w:sz w:val="24"/>
          <w:szCs w:val="24"/>
          <w:lang w:val="en-GB"/>
        </w:rPr>
        <w:t xml:space="preserve"> 2010: 1)</w:t>
      </w:r>
      <w:r w:rsidRPr="00B339C0">
        <w:rPr>
          <w:rFonts w:ascii="Times New Roman" w:hAnsi="Times New Roman"/>
          <w:sz w:val="24"/>
          <w:szCs w:val="24"/>
          <w:lang w:val="en-GB" w:eastAsia="en-GB"/>
        </w:rPr>
        <w:t>. Richard Falk (2008: 28) goes further still, suggesting it is, “…abundantly clear that from the perspective of civilian values, that the state terrorism associated with counter-terrorism and one-sided warfare, is by far the greatest cause of harm throughout human history.”</w:t>
      </w:r>
      <w:r w:rsidR="00B339C0" w:rsidRPr="00B339C0">
        <w:rPr>
          <w:rStyle w:val="EndnoteReference"/>
          <w:rFonts w:ascii="Times New Roman" w:hAnsi="Times New Roman"/>
          <w:sz w:val="24"/>
          <w:szCs w:val="24"/>
          <w:lang w:val="en-GB" w:eastAsia="en-GB"/>
        </w:rPr>
        <w:endnoteReference w:id="4"/>
      </w:r>
      <w:r w:rsidR="00B339C0" w:rsidRPr="00B339C0">
        <w:rPr>
          <w:rFonts w:ascii="Times New Roman" w:hAnsi="Times New Roman"/>
          <w:sz w:val="24"/>
          <w:szCs w:val="24"/>
          <w:lang w:val="en-GB" w:eastAsia="en-GB"/>
        </w:rPr>
        <w:t xml:space="preserve"> </w:t>
      </w:r>
      <w:r w:rsidRPr="00B339C0">
        <w:rPr>
          <w:rFonts w:ascii="Times New Roman" w:hAnsi="Times New Roman"/>
          <w:sz w:val="24"/>
          <w:szCs w:val="24"/>
          <w:lang w:val="en-GB" w:eastAsia="en-GB"/>
        </w:rPr>
        <w:t xml:space="preserve">Here, of course, the ‘rampant plague’ (Chomsky 2002b: 13) of state terrorism is not limited </w:t>
      </w:r>
      <w:r w:rsidRPr="00B339C0">
        <w:rPr>
          <w:rFonts w:ascii="Times New Roman" w:hAnsi="Times New Roman"/>
          <w:sz w:val="24"/>
          <w:szCs w:val="24"/>
          <w:lang w:val="en-GB"/>
        </w:rPr>
        <w:t xml:space="preserve">to the totalitarian regimes of the twentieth century’s better-known despots. Just as willing to engage in this practice, argue critics, have been the liberal democracies of the ‘global North’ (see Blakeley 2007, 2009; </w:t>
      </w:r>
      <w:proofErr w:type="spellStart"/>
      <w:r w:rsidRPr="00B339C0">
        <w:rPr>
          <w:rFonts w:ascii="Times New Roman" w:hAnsi="Times New Roman"/>
          <w:sz w:val="24"/>
          <w:szCs w:val="24"/>
          <w:lang w:val="en-GB"/>
        </w:rPr>
        <w:t>Gareau</w:t>
      </w:r>
      <w:proofErr w:type="spellEnd"/>
      <w:r w:rsidRPr="00B339C0">
        <w:rPr>
          <w:rFonts w:ascii="Times New Roman" w:hAnsi="Times New Roman"/>
          <w:sz w:val="24"/>
          <w:szCs w:val="24"/>
          <w:lang w:val="en-GB"/>
        </w:rPr>
        <w:t xml:space="preserve"> 2004; </w:t>
      </w:r>
      <w:proofErr w:type="spellStart"/>
      <w:r w:rsidRPr="00B339C0">
        <w:rPr>
          <w:rFonts w:ascii="Times New Roman" w:hAnsi="Times New Roman"/>
          <w:sz w:val="24"/>
          <w:szCs w:val="24"/>
          <w:lang w:val="en-GB"/>
        </w:rPr>
        <w:t>Primoratz</w:t>
      </w:r>
      <w:proofErr w:type="spellEnd"/>
      <w:r w:rsidRPr="00B339C0">
        <w:rPr>
          <w:rFonts w:ascii="Times New Roman" w:hAnsi="Times New Roman"/>
          <w:sz w:val="24"/>
          <w:szCs w:val="24"/>
          <w:lang w:val="en-GB"/>
        </w:rPr>
        <w:t xml:space="preserve"> 2004).</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A final aspect of this first contribution concerns its scope for introducing further conceptual sophistication into the study of terrorism more broadly. Here, the identification of inconsistencies in the application of the ‘terrorist’ label may be seen as the laying of foundations for subsequent debate on why these inconsistencies occur. The exclusion of certain violences from terrorism research has been understood in a number of ways, including, </w:t>
      </w:r>
      <w:r w:rsidRPr="00B339C0">
        <w:rPr>
          <w:rFonts w:ascii="Times New Roman" w:hAnsi="Times New Roman"/>
          <w:i/>
          <w:sz w:val="24"/>
          <w:szCs w:val="24"/>
          <w:lang w:val="en-GB"/>
        </w:rPr>
        <w:t>inter alia</w:t>
      </w:r>
      <w:r w:rsidRPr="00B339C0">
        <w:rPr>
          <w:rFonts w:ascii="Times New Roman" w:hAnsi="Times New Roman"/>
          <w:sz w:val="24"/>
          <w:szCs w:val="24"/>
          <w:lang w:val="en-GB"/>
        </w:rPr>
        <w:t>, the political motives underpinning foreign policy decisions and reportage (Herman 2002); the statist organisation of the global political and legal architecture (</w:t>
      </w:r>
      <w:proofErr w:type="spellStart"/>
      <w:r w:rsidRPr="00B339C0">
        <w:rPr>
          <w:rFonts w:ascii="Times New Roman" w:hAnsi="Times New Roman"/>
          <w:sz w:val="24"/>
          <w:szCs w:val="24"/>
          <w:lang w:val="en-GB"/>
        </w:rPr>
        <w:t>Zeidan</w:t>
      </w:r>
      <w:proofErr w:type="spellEnd"/>
      <w:r w:rsidRPr="00B339C0">
        <w:rPr>
          <w:rFonts w:ascii="Times New Roman" w:hAnsi="Times New Roman"/>
          <w:sz w:val="24"/>
          <w:szCs w:val="24"/>
          <w:lang w:val="en-GB"/>
        </w:rPr>
        <w:t xml:space="preserve"> 2004: 495); the disciplinary constraints of established academic fields (Gunning 2007: 373; Blakeley 2009: 12); the rise of insurgent, Palestinian terrorism in the late 1960s and the international attention this captured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2012: 45); and the overlapping interests of scholars and practitioners embedded within a shared ‘terrorism industry’ (</w:t>
      </w:r>
      <w:proofErr w:type="spellStart"/>
      <w:r w:rsidRPr="00B339C0">
        <w:rPr>
          <w:rFonts w:ascii="Times New Roman" w:hAnsi="Times New Roman"/>
          <w:sz w:val="24"/>
          <w:szCs w:val="24"/>
          <w:lang w:val="en-GB"/>
        </w:rPr>
        <w:t>Halkides</w:t>
      </w:r>
      <w:proofErr w:type="spellEnd"/>
      <w:r w:rsidRPr="00B339C0">
        <w:rPr>
          <w:rFonts w:ascii="Times New Roman" w:hAnsi="Times New Roman"/>
          <w:sz w:val="24"/>
          <w:szCs w:val="24"/>
          <w:lang w:val="en-GB"/>
        </w:rPr>
        <w:t xml:space="preserve"> 1995: 253-254; Blakeley 2007: 230, 2009: 13-16; also Herman and O’Sullivan 1989; Burnett and Whyte 2005; Mueller 2008). Beyond encouraging scholars to debate the existence of state terrorism, then, these literatures also prompt analysis of the lack of historical engagement with this phenomenon.</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A second major contribution of the state terrorism literature is the force with which it encourages scholars to revisit guiding, and frequently implicit, assumptions within the field of terrorism research and its intellectual progenitors such as International Relations (IR) (Herring and Stokes 2011: 13). Here, a focus on state terrorism may help to elaborate the connections (conceptual and empirical) between state and sub-state violences (</w:t>
      </w:r>
      <w:proofErr w:type="spellStart"/>
      <w:r w:rsidRPr="00B339C0">
        <w:rPr>
          <w:rFonts w:ascii="Times New Roman" w:hAnsi="Times New Roman"/>
          <w:sz w:val="24"/>
          <w:szCs w:val="24"/>
          <w:lang w:val="en-GB"/>
        </w:rPr>
        <w:t>Porpora</w:t>
      </w:r>
      <w:proofErr w:type="spellEnd"/>
      <w:r w:rsidRPr="00B339C0">
        <w:rPr>
          <w:rFonts w:ascii="Times New Roman" w:hAnsi="Times New Roman"/>
          <w:sz w:val="24"/>
          <w:szCs w:val="24"/>
          <w:lang w:val="en-GB"/>
        </w:rPr>
        <w:t xml:space="preserve"> 2011: 52); violences that are frequently studied in isolation of one another because of foundational ontological assumptions about the nature of the global system. Such a focus may also assist in the contestation of, “...invalid and politically deleterious moral </w:t>
      </w:r>
      <w:proofErr w:type="spellStart"/>
      <w:r w:rsidRPr="00B339C0">
        <w:rPr>
          <w:rFonts w:ascii="Times New Roman" w:hAnsi="Times New Roman"/>
          <w:sz w:val="24"/>
          <w:szCs w:val="24"/>
          <w:lang w:val="en-GB"/>
        </w:rPr>
        <w:t>binar</w:t>
      </w:r>
      <w:proofErr w:type="spellEnd"/>
      <w:r w:rsidRPr="00B339C0">
        <w:rPr>
          <w:rFonts w:ascii="Times New Roman" w:hAnsi="Times New Roman"/>
          <w:sz w:val="24"/>
          <w:szCs w:val="24"/>
          <w:lang w:val="en-GB"/>
        </w:rPr>
        <w:t>[</w:t>
      </w:r>
      <w:proofErr w:type="spellStart"/>
      <w:r w:rsidRPr="00B339C0">
        <w:rPr>
          <w:rFonts w:ascii="Times New Roman" w:hAnsi="Times New Roman"/>
          <w:sz w:val="24"/>
          <w:szCs w:val="24"/>
          <w:lang w:val="en-GB"/>
        </w:rPr>
        <w:t>ies</w:t>
      </w:r>
      <w:proofErr w:type="spellEnd"/>
      <w:r w:rsidRPr="00B339C0">
        <w:rPr>
          <w:rFonts w:ascii="Times New Roman" w:hAnsi="Times New Roman"/>
          <w:sz w:val="24"/>
          <w:szCs w:val="24"/>
          <w:lang w:val="en-GB"/>
        </w:rPr>
        <w:t>], in which Western democracies are on the side of the good and their sub-state opponents on the side of evil” (</w:t>
      </w:r>
      <w:proofErr w:type="spellStart"/>
      <w:r w:rsidRPr="00B339C0">
        <w:rPr>
          <w:rFonts w:ascii="Times New Roman" w:hAnsi="Times New Roman"/>
          <w:sz w:val="24"/>
          <w:szCs w:val="24"/>
          <w:lang w:val="en-GB"/>
        </w:rPr>
        <w:t>Porpora</w:t>
      </w:r>
      <w:proofErr w:type="spellEnd"/>
      <w:r w:rsidRPr="00B339C0">
        <w:rPr>
          <w:rFonts w:ascii="Times New Roman" w:hAnsi="Times New Roman"/>
          <w:sz w:val="24"/>
          <w:szCs w:val="24"/>
          <w:lang w:val="en-GB"/>
        </w:rPr>
        <w:t xml:space="preserve"> 2011: 52), by questioning the widespread normative view that a violence's (</w:t>
      </w:r>
      <w:proofErr w:type="spellStart"/>
      <w:r w:rsidRPr="00B339C0">
        <w:rPr>
          <w:rFonts w:ascii="Times New Roman" w:hAnsi="Times New Roman"/>
          <w:sz w:val="24"/>
          <w:szCs w:val="24"/>
          <w:lang w:val="en-GB"/>
        </w:rPr>
        <w:t>il</w:t>
      </w:r>
      <w:proofErr w:type="spellEnd"/>
      <w:r w:rsidRPr="00B339C0">
        <w:rPr>
          <w:rFonts w:ascii="Times New Roman" w:hAnsi="Times New Roman"/>
          <w:sz w:val="24"/>
          <w:szCs w:val="24"/>
          <w:lang w:val="en-GB"/>
        </w:rPr>
        <w:t>)legitimacy is derivable from its wielder (Jackson 2011: 122). Discussions of state terrorism therefore may contribute to a recasting of broader intellectual maps that frame the study of global political dynamics, unsettling axiomatic assumptions around who does what, when and how.</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Third, this research also makes possible the insertion of specific state violences into pertinent historical and comparative contexts. Here, analyses of state terrorism over time permit, in the first instance, identification of foreign policy continuities that supersede shifting geopolitical dynamics or discourses. Stokes’ (2005: 3) account of US interventions in Colombia, for instance, is able to identify strategic continuities between wars on drugs and terror precisely because state terrorism - rather than geopolitical dynamics or political discourse - is centred in his account. A focus on state terrorisms may also, moreover, allow the analysis of historical continuities between the interests and behaviours of contemporary states </w:t>
      </w:r>
      <w:r w:rsidR="006403AB" w:rsidRPr="00B339C0">
        <w:rPr>
          <w:rFonts w:ascii="Times New Roman" w:hAnsi="Times New Roman"/>
          <w:sz w:val="24"/>
          <w:szCs w:val="24"/>
          <w:lang w:val="en-GB"/>
        </w:rPr>
        <w:t xml:space="preserve">and </w:t>
      </w:r>
      <w:r w:rsidRPr="00B339C0">
        <w:rPr>
          <w:rFonts w:ascii="Times New Roman" w:hAnsi="Times New Roman"/>
          <w:sz w:val="24"/>
          <w:szCs w:val="24"/>
          <w:lang w:val="en-GB"/>
        </w:rPr>
        <w:t xml:space="preserve">earlier powers (see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Lopez 1984: 4; Blakeley 2009: 52-79). A useful parallel here may </w:t>
      </w:r>
      <w:r w:rsidRPr="00B339C0">
        <w:rPr>
          <w:rFonts w:ascii="Times New Roman" w:hAnsi="Times New Roman"/>
          <w:sz w:val="24"/>
          <w:szCs w:val="24"/>
          <w:lang w:val="en-GB"/>
        </w:rPr>
        <w:lastRenderedPageBreak/>
        <w:t xml:space="preserve">be found in contemporary work on American ‘empire’ which claims similarly to assist in the identification of connections between US foreign policy today and the workings of </w:t>
      </w:r>
      <w:r w:rsidR="00B13396" w:rsidRPr="00B339C0">
        <w:rPr>
          <w:rFonts w:ascii="Times New Roman" w:hAnsi="Times New Roman"/>
          <w:sz w:val="24"/>
          <w:szCs w:val="24"/>
          <w:lang w:val="en-GB"/>
        </w:rPr>
        <w:t>previous</w:t>
      </w:r>
      <w:r w:rsidRPr="00B339C0">
        <w:rPr>
          <w:rFonts w:ascii="Times New Roman" w:hAnsi="Times New Roman"/>
          <w:sz w:val="24"/>
          <w:szCs w:val="24"/>
          <w:lang w:val="en-GB"/>
        </w:rPr>
        <w:t xml:space="preserve"> imperial projects (Cox 2007: 5).</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Finally, state terrorism research also serves a discernibly critical function by, amongst other things: encouraging scholars to identify and challenge illegitimate state violences (Blakeley 2009: 167); highlighting the impact of such violences on broader communities or populations; tying the deployment of state terrorism to particular beneficiaries, interests and structures, whether political, economic or strategic (see Chomsky and Herman 1979; </w:t>
      </w: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2011); and mapping the processes through which state terrorisms are variously legitimised, camouflaged or denied (Chomsky and Herman 1979b). This capacity for - and interest in - critique may help explain the pull of Critical Terrorism Studies (CTS) within the most recent wave of scholarship on state terrorism (Wight 2012: 51). </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The significance of these contributions becomes clearer, we argue, through comparison with earlier debates within (Critical) Security Studies on the desirability of broadening and deepening hitherto prevailing accounts of security. Just as those discussions were pivotal in expanding the </w:t>
      </w:r>
      <w:r w:rsidR="002D1DCD" w:rsidRPr="00B339C0">
        <w:rPr>
          <w:rFonts w:ascii="Times New Roman" w:hAnsi="Times New Roman"/>
          <w:sz w:val="24"/>
          <w:szCs w:val="24"/>
          <w:lang w:val="en-GB"/>
        </w:rPr>
        <w:t>remit</w:t>
      </w:r>
      <w:r w:rsidRPr="00B339C0">
        <w:rPr>
          <w:rFonts w:ascii="Times New Roman" w:hAnsi="Times New Roman"/>
          <w:sz w:val="24"/>
          <w:szCs w:val="24"/>
          <w:lang w:val="en-GB"/>
        </w:rPr>
        <w:t xml:space="preserve"> of </w:t>
      </w:r>
      <w:r w:rsidR="002D1DCD" w:rsidRPr="00B339C0">
        <w:rPr>
          <w:rFonts w:ascii="Times New Roman" w:hAnsi="Times New Roman"/>
          <w:sz w:val="24"/>
          <w:szCs w:val="24"/>
          <w:lang w:val="en-GB"/>
        </w:rPr>
        <w:t>Security Studies</w:t>
      </w:r>
      <w:r w:rsidRPr="00B339C0">
        <w:rPr>
          <w:rFonts w:ascii="Times New Roman" w:hAnsi="Times New Roman"/>
          <w:sz w:val="24"/>
          <w:szCs w:val="24"/>
          <w:lang w:val="en-GB"/>
        </w:rPr>
        <w:t xml:space="preserve"> and stimulating reflection on </w:t>
      </w:r>
      <w:r w:rsidR="002D1DCD" w:rsidRPr="00B339C0">
        <w:rPr>
          <w:rFonts w:ascii="Times New Roman" w:hAnsi="Times New Roman"/>
          <w:sz w:val="24"/>
          <w:szCs w:val="24"/>
          <w:lang w:val="en-GB"/>
        </w:rPr>
        <w:t>its</w:t>
      </w:r>
      <w:r w:rsidRPr="00B339C0">
        <w:rPr>
          <w:rFonts w:ascii="Times New Roman" w:hAnsi="Times New Roman"/>
          <w:sz w:val="24"/>
          <w:szCs w:val="24"/>
          <w:lang w:val="en-GB"/>
        </w:rPr>
        <w:t xml:space="preserve"> normative and political commitments, these literatures pose similar potential for dramatically recasting the arena of terrorism studies. In this case, the broadening movement occurs via the incorporation of a spread of new violences into the purview of terrorism research; violences that may have traditionally been viewed otherwise because their protagonists were states or their clients. The deepening movement occurs within this literature's efforts to ‘drill down’ into the concept of terrorism and expose the politics behind conventional understandings of this phenomenon: from where or whom such understandings arise, for instance, and whose interests they serve (see Booth 2005:14-15; also, Booth 2008). As with earlier discussions of security, this deepening dynamic works on the one hand, to demonstrate the contingency of seemingly settled approaches to this object of study - ‘terrorism’. And, on the other, to highlight the departure of contemporary uses of this term from its etymological and historical roots. In so doing, an interesting parallel emerges between efforts to return security to its original referent of people rather than states, in the first instance (</w:t>
      </w:r>
      <w:proofErr w:type="spellStart"/>
      <w:r w:rsidRPr="00B339C0">
        <w:rPr>
          <w:rFonts w:ascii="Times New Roman" w:hAnsi="Times New Roman"/>
          <w:sz w:val="24"/>
          <w:szCs w:val="24"/>
          <w:lang w:val="en-GB"/>
        </w:rPr>
        <w:t>Glasius</w:t>
      </w:r>
      <w:proofErr w:type="spellEnd"/>
      <w:r w:rsidRPr="00B339C0">
        <w:rPr>
          <w:rFonts w:ascii="Times New Roman" w:hAnsi="Times New Roman"/>
          <w:sz w:val="24"/>
          <w:szCs w:val="24"/>
          <w:lang w:val="en-GB"/>
        </w:rPr>
        <w:t xml:space="preserve"> 2008). And, in the second, efforts to return terrorism to its original referent of state, rather than non-state, violences.</w:t>
      </w:r>
    </w:p>
    <w:p w:rsidR="00F9243E" w:rsidRPr="00B339C0" w:rsidRDefault="00F9243E" w:rsidP="00AB30BB">
      <w:pPr>
        <w:spacing w:after="0" w:line="240" w:lineRule="auto"/>
        <w:jc w:val="both"/>
        <w:rPr>
          <w:rFonts w:ascii="Times New Roman" w:hAnsi="Times New Roman"/>
          <w:sz w:val="24"/>
          <w:szCs w:val="24"/>
          <w:lang w:val="en-GB"/>
        </w:rPr>
      </w:pPr>
    </w:p>
    <w:p w:rsidR="00F9243E" w:rsidRPr="00B339C0" w:rsidRDefault="00F9243E" w:rsidP="00AB30BB">
      <w:pPr>
        <w:spacing w:after="0" w:line="240" w:lineRule="auto"/>
        <w:rPr>
          <w:rFonts w:ascii="Times New Roman" w:hAnsi="Times New Roman"/>
          <w:b/>
          <w:sz w:val="24"/>
          <w:szCs w:val="24"/>
          <w:lang w:val="en-GB"/>
        </w:rPr>
      </w:pPr>
      <w:r w:rsidRPr="00B339C0">
        <w:rPr>
          <w:rFonts w:ascii="Times New Roman" w:hAnsi="Times New Roman"/>
          <w:b/>
          <w:sz w:val="24"/>
          <w:szCs w:val="24"/>
          <w:lang w:val="en-GB"/>
        </w:rPr>
        <w:t xml:space="preserve">State terrorism, the state and </w:t>
      </w:r>
      <w:r w:rsidR="00EF3C4C" w:rsidRPr="00B339C0">
        <w:rPr>
          <w:rFonts w:ascii="Times New Roman" w:hAnsi="Times New Roman"/>
          <w:b/>
          <w:sz w:val="24"/>
          <w:szCs w:val="24"/>
          <w:lang w:val="en-GB"/>
        </w:rPr>
        <w:t xml:space="preserve">its </w:t>
      </w:r>
      <w:r w:rsidRPr="00B339C0">
        <w:rPr>
          <w:rFonts w:ascii="Times New Roman" w:hAnsi="Times New Roman"/>
          <w:b/>
          <w:sz w:val="24"/>
          <w:szCs w:val="24"/>
          <w:lang w:val="en-GB"/>
        </w:rPr>
        <w:t>intentions</w:t>
      </w:r>
    </w:p>
    <w:p w:rsidR="00F9243E" w:rsidRPr="00B339C0" w:rsidRDefault="00F9243E" w:rsidP="000E38BC">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The above discussed contributions indicate the value of contemporary scholarship on state terrorism for terrorism research, International Relations, foreign policy analysis, and beyond. In this section, we explore the possibility of advancing this scholarship still further by appealing for greater attention to the generative characteristics of the ‘state terrorism’ concept. Our argument is that critical debate on state terrorism would benefit from further engagement with contemporary efforts to rethink and problematise ‘the state’ for three distinct, yet related, reasons. In the first instance, because so doing poses potential for different - and, potentially, more sophisticated - understandings of state terrorism, its contexts and functions. Second, because engaging with contemporary state theory opens potentially important space for dialogue between analysts of state terrorism, on the one hand, and analysts of othe</w:t>
      </w:r>
      <w:r w:rsidR="00EF7A01" w:rsidRPr="00B339C0">
        <w:rPr>
          <w:rFonts w:ascii="Times New Roman" w:hAnsi="Times New Roman"/>
          <w:sz w:val="24"/>
          <w:szCs w:val="24"/>
          <w:lang w:val="en-GB"/>
        </w:rPr>
        <w:t>r state practices, on the other</w:t>
      </w:r>
      <w:r w:rsidRPr="00B339C0">
        <w:rPr>
          <w:rFonts w:ascii="Times New Roman" w:hAnsi="Times New Roman"/>
          <w:sz w:val="24"/>
          <w:szCs w:val="24"/>
          <w:lang w:val="en-GB"/>
        </w:rPr>
        <w:t>. Third, rethinking the state in this context might also facilitate a way out of the perennial challenge of identifying intentionality within efforts to designate state violences as terrorist.</w:t>
      </w:r>
    </w:p>
    <w:p w:rsidR="00F9243E" w:rsidRPr="00B339C0" w:rsidRDefault="00F9243E" w:rsidP="004B6AE7">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Although a potentially surprising charge to level, our overarching claim is that literature on state terrorism has rarely subjected the functions, characteristics, limits, or interests of the state itself to detailed scrutiny. Neither, we suggest, has it expended sufficient energy exploring differences between the types of state engaging in terrorist violences, and the implications of these for our understanding thereof (see </w:t>
      </w:r>
      <w:proofErr w:type="spellStart"/>
      <w:r w:rsidRPr="00B339C0">
        <w:rPr>
          <w:rFonts w:ascii="Times New Roman" w:hAnsi="Times New Roman"/>
          <w:sz w:val="24"/>
          <w:szCs w:val="24"/>
          <w:lang w:val="en-GB"/>
        </w:rPr>
        <w:t>Schmid</w:t>
      </w:r>
      <w:proofErr w:type="spellEnd"/>
      <w:r w:rsidRPr="00B339C0">
        <w:rPr>
          <w:rFonts w:ascii="Times New Roman" w:hAnsi="Times New Roman"/>
          <w:sz w:val="24"/>
          <w:szCs w:val="24"/>
          <w:lang w:val="en-GB"/>
        </w:rPr>
        <w:t xml:space="preserve"> and </w:t>
      </w:r>
      <w:proofErr w:type="spellStart"/>
      <w:r w:rsidRPr="00B339C0">
        <w:rPr>
          <w:rFonts w:ascii="Times New Roman" w:hAnsi="Times New Roman"/>
          <w:sz w:val="24"/>
          <w:szCs w:val="24"/>
          <w:lang w:val="en-GB"/>
        </w:rPr>
        <w:t>Jongman</w:t>
      </w:r>
      <w:proofErr w:type="spellEnd"/>
      <w:r w:rsidRPr="00B339C0">
        <w:rPr>
          <w:rFonts w:ascii="Times New Roman" w:hAnsi="Times New Roman"/>
          <w:sz w:val="24"/>
          <w:szCs w:val="24"/>
          <w:lang w:val="en-GB"/>
        </w:rPr>
        <w:t xml:space="preserve"> 1988: 44). Instead, this literature tends to rely </w:t>
      </w:r>
      <w:r w:rsidRPr="00B339C0">
        <w:rPr>
          <w:rFonts w:ascii="Times New Roman" w:hAnsi="Times New Roman"/>
          <w:i/>
          <w:sz w:val="24"/>
          <w:szCs w:val="24"/>
          <w:lang w:val="en-GB"/>
        </w:rPr>
        <w:t>either</w:t>
      </w:r>
      <w:r w:rsidRPr="00B339C0">
        <w:rPr>
          <w:rFonts w:ascii="Times New Roman" w:hAnsi="Times New Roman"/>
          <w:sz w:val="24"/>
          <w:szCs w:val="24"/>
          <w:lang w:val="en-GB"/>
        </w:rPr>
        <w:t xml:space="preserve"> on an implicit, yet fairly conventional - and effectively realist - approach to the state as an instrumental unitary actor with a singularity of interests and purposes. </w:t>
      </w:r>
      <w:r w:rsidRPr="00B339C0">
        <w:rPr>
          <w:rFonts w:ascii="Times New Roman" w:hAnsi="Times New Roman"/>
          <w:i/>
          <w:sz w:val="24"/>
          <w:szCs w:val="24"/>
          <w:lang w:val="en-GB"/>
        </w:rPr>
        <w:t>Or</w:t>
      </w:r>
      <w:r w:rsidRPr="00B339C0">
        <w:rPr>
          <w:rFonts w:ascii="Times New Roman" w:hAnsi="Times New Roman"/>
          <w:sz w:val="24"/>
          <w:szCs w:val="24"/>
          <w:lang w:val="en-GB"/>
        </w:rPr>
        <w:t xml:space="preserve">, in </w:t>
      </w:r>
      <w:r w:rsidRPr="00B339C0">
        <w:rPr>
          <w:rFonts w:ascii="Times New Roman" w:hAnsi="Times New Roman"/>
          <w:sz w:val="24"/>
          <w:szCs w:val="24"/>
          <w:lang w:val="en-GB"/>
        </w:rPr>
        <w:lastRenderedPageBreak/>
        <w:t>more sophisticated accounts, broadly Marxian approaches to the state as an agent of capital. As we argue below, neither of these serves to open the ‘black box’ of the state sufficiently for detailed analysis.</w:t>
      </w:r>
    </w:p>
    <w:p w:rsidR="00F9243E" w:rsidRPr="00B339C0" w:rsidRDefault="00F9243E" w:rsidP="0088392D">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Beginning with the former, consider Gibbs’ (1989: 333) formulation, in which he argues: </w:t>
      </w:r>
    </w:p>
    <w:p w:rsidR="00F9243E" w:rsidRPr="00B339C0" w:rsidRDefault="00F9243E" w:rsidP="00AB30BB">
      <w:pPr>
        <w:spacing w:after="0" w:line="240" w:lineRule="auto"/>
        <w:rPr>
          <w:rFonts w:ascii="Times New Roman" w:hAnsi="Times New Roman"/>
          <w:sz w:val="24"/>
          <w:szCs w:val="24"/>
          <w:lang w:val="en-GB"/>
        </w:rPr>
      </w:pPr>
    </w:p>
    <w:p w:rsidR="00F9243E" w:rsidRPr="00B339C0" w:rsidRDefault="00F9243E" w:rsidP="0088392D">
      <w:pPr>
        <w:spacing w:after="0" w:line="240" w:lineRule="auto"/>
        <w:jc w:val="both"/>
        <w:rPr>
          <w:rFonts w:ascii="Times New Roman" w:hAnsi="Times New Roman"/>
          <w:sz w:val="20"/>
          <w:szCs w:val="20"/>
          <w:lang w:val="en-GB"/>
        </w:rPr>
      </w:pPr>
      <w:r w:rsidRPr="00B339C0">
        <w:rPr>
          <w:rFonts w:ascii="Times New Roman" w:hAnsi="Times New Roman"/>
          <w:sz w:val="20"/>
          <w:szCs w:val="20"/>
          <w:lang w:val="en-GB"/>
        </w:rPr>
        <w:tab/>
        <w:t xml:space="preserve">State terrorism occurs when and only when a government official (or agent or employee) engages in </w:t>
      </w:r>
      <w:r w:rsidRPr="00B339C0">
        <w:rPr>
          <w:rFonts w:ascii="Times New Roman" w:hAnsi="Times New Roman"/>
          <w:sz w:val="20"/>
          <w:szCs w:val="20"/>
          <w:lang w:val="en-GB"/>
        </w:rPr>
        <w:tab/>
        <w:t xml:space="preserve">terrorism, as previously defined, at the direction or with the consent of a </w:t>
      </w:r>
      <w:proofErr w:type="spellStart"/>
      <w:r w:rsidRPr="00B339C0">
        <w:rPr>
          <w:rFonts w:ascii="Times New Roman" w:hAnsi="Times New Roman"/>
          <w:sz w:val="20"/>
          <w:szCs w:val="20"/>
          <w:lang w:val="en-GB"/>
        </w:rPr>
        <w:t>superordinate</w:t>
      </w:r>
      <w:proofErr w:type="spellEnd"/>
      <w:r w:rsidRPr="00B339C0">
        <w:rPr>
          <w:rFonts w:ascii="Times New Roman" w:hAnsi="Times New Roman"/>
          <w:sz w:val="20"/>
          <w:szCs w:val="20"/>
          <w:lang w:val="en-GB"/>
        </w:rPr>
        <w:t xml:space="preserve">, but one who does </w:t>
      </w:r>
      <w:r w:rsidRPr="00B339C0">
        <w:rPr>
          <w:rFonts w:ascii="Times New Roman" w:hAnsi="Times New Roman"/>
          <w:sz w:val="20"/>
          <w:szCs w:val="20"/>
          <w:lang w:val="en-GB"/>
        </w:rPr>
        <w:tab/>
      </w:r>
      <w:r w:rsidRPr="00B339C0">
        <w:rPr>
          <w:rFonts w:ascii="Times New Roman" w:hAnsi="Times New Roman"/>
          <w:i/>
          <w:sz w:val="20"/>
          <w:szCs w:val="20"/>
          <w:lang w:val="en-GB"/>
        </w:rPr>
        <w:t>not</w:t>
      </w:r>
      <w:r w:rsidRPr="00B339C0">
        <w:rPr>
          <w:rFonts w:ascii="Times New Roman" w:hAnsi="Times New Roman"/>
          <w:sz w:val="20"/>
          <w:szCs w:val="20"/>
          <w:lang w:val="en-GB"/>
        </w:rPr>
        <w:t xml:space="preserve"> publicly acknowledge such direction or consent [original emphasis].</w:t>
      </w:r>
    </w:p>
    <w:p w:rsidR="00F9243E" w:rsidRPr="00B339C0" w:rsidRDefault="00F9243E" w:rsidP="00AB30BB">
      <w:pPr>
        <w:spacing w:after="0" w:line="240" w:lineRule="auto"/>
        <w:rPr>
          <w:rFonts w:ascii="Times New Roman" w:hAnsi="Times New Roman"/>
          <w:sz w:val="24"/>
          <w:szCs w:val="24"/>
          <w:lang w:val="en-GB"/>
        </w:rPr>
      </w:pPr>
    </w:p>
    <w:p w:rsidR="00F9243E" w:rsidRPr="00B339C0" w:rsidRDefault="00406E9A" w:rsidP="0088392D">
      <w:pPr>
        <w:spacing w:after="0" w:line="240" w:lineRule="auto"/>
        <w:jc w:val="both"/>
        <w:rPr>
          <w:rFonts w:ascii="Times New Roman" w:hAnsi="Times New Roman"/>
          <w:sz w:val="20"/>
          <w:szCs w:val="20"/>
          <w:lang w:val="en-GB"/>
        </w:rPr>
      </w:pPr>
      <w:r w:rsidRPr="00B339C0">
        <w:rPr>
          <w:rFonts w:ascii="Times New Roman" w:hAnsi="Times New Roman"/>
          <w:sz w:val="24"/>
          <w:szCs w:val="24"/>
          <w:lang w:val="en-GB"/>
        </w:rPr>
        <w:t xml:space="preserve">In </w:t>
      </w:r>
      <w:r w:rsidR="00F9243E" w:rsidRPr="00B339C0">
        <w:rPr>
          <w:rFonts w:ascii="Times New Roman" w:hAnsi="Times New Roman"/>
          <w:sz w:val="24"/>
          <w:szCs w:val="24"/>
          <w:lang w:val="en-GB"/>
        </w:rPr>
        <w:t xml:space="preserve">Murphy and </w:t>
      </w:r>
      <w:proofErr w:type="spellStart"/>
      <w:r w:rsidR="00F9243E" w:rsidRPr="00B339C0">
        <w:rPr>
          <w:rFonts w:ascii="Times New Roman" w:hAnsi="Times New Roman"/>
          <w:sz w:val="24"/>
          <w:szCs w:val="24"/>
          <w:lang w:val="en-GB"/>
        </w:rPr>
        <w:t>Tamana’s</w:t>
      </w:r>
      <w:proofErr w:type="spellEnd"/>
      <w:r w:rsidR="00F9243E" w:rsidRPr="00B339C0">
        <w:rPr>
          <w:rFonts w:ascii="Times New Roman" w:hAnsi="Times New Roman"/>
          <w:sz w:val="24"/>
          <w:szCs w:val="24"/>
          <w:lang w:val="en-GB"/>
        </w:rPr>
        <w:t xml:space="preserve"> (2010: 49) discussion of the Pakis</w:t>
      </w:r>
      <w:r w:rsidRPr="00B339C0">
        <w:rPr>
          <w:rFonts w:ascii="Times New Roman" w:hAnsi="Times New Roman"/>
          <w:sz w:val="24"/>
          <w:szCs w:val="24"/>
          <w:lang w:val="en-GB"/>
        </w:rPr>
        <w:t xml:space="preserve">tani military, similarly, </w:t>
      </w:r>
      <w:r w:rsidR="00F9243E" w:rsidRPr="00B339C0">
        <w:rPr>
          <w:rFonts w:ascii="Times New Roman" w:hAnsi="Times New Roman"/>
          <w:sz w:val="24"/>
          <w:szCs w:val="24"/>
          <w:lang w:val="en-GB"/>
        </w:rPr>
        <w:t xml:space="preserve">Gus Martin </w:t>
      </w:r>
      <w:r w:rsidRPr="00B339C0">
        <w:rPr>
          <w:rFonts w:ascii="Times New Roman" w:hAnsi="Times New Roman"/>
          <w:sz w:val="24"/>
          <w:szCs w:val="24"/>
          <w:lang w:val="en-GB"/>
        </w:rPr>
        <w:t xml:space="preserve">is </w:t>
      </w:r>
      <w:r w:rsidR="00F9243E" w:rsidRPr="00B339C0">
        <w:rPr>
          <w:rFonts w:ascii="Times New Roman" w:hAnsi="Times New Roman"/>
          <w:sz w:val="24"/>
          <w:szCs w:val="24"/>
          <w:lang w:val="en-GB"/>
        </w:rPr>
        <w:t xml:space="preserve">approvingly </w:t>
      </w:r>
      <w:r w:rsidRPr="00B339C0">
        <w:rPr>
          <w:rFonts w:ascii="Times New Roman" w:hAnsi="Times New Roman"/>
          <w:sz w:val="24"/>
          <w:szCs w:val="24"/>
          <w:lang w:val="en-GB"/>
        </w:rPr>
        <w:t xml:space="preserve">cited </w:t>
      </w:r>
      <w:r w:rsidR="00BD317D" w:rsidRPr="00B339C0">
        <w:rPr>
          <w:rFonts w:ascii="Times New Roman" w:hAnsi="Times New Roman"/>
          <w:sz w:val="24"/>
          <w:szCs w:val="24"/>
          <w:lang w:val="en-GB"/>
        </w:rPr>
        <w:t xml:space="preserve">in order </w:t>
      </w:r>
      <w:r w:rsidR="00F9243E" w:rsidRPr="00B339C0">
        <w:rPr>
          <w:rFonts w:ascii="Times New Roman" w:hAnsi="Times New Roman"/>
          <w:sz w:val="24"/>
          <w:szCs w:val="24"/>
          <w:lang w:val="en-GB"/>
        </w:rPr>
        <w:t xml:space="preserve">to approach </w:t>
      </w:r>
      <w:r w:rsidR="00BD317D" w:rsidRPr="00B339C0">
        <w:rPr>
          <w:rFonts w:ascii="Times New Roman" w:hAnsi="Times New Roman"/>
          <w:sz w:val="24"/>
          <w:szCs w:val="24"/>
          <w:lang w:val="en-GB"/>
        </w:rPr>
        <w:t>state terrorism</w:t>
      </w:r>
      <w:r w:rsidR="00F9243E" w:rsidRPr="00B339C0">
        <w:rPr>
          <w:rFonts w:ascii="Times New Roman" w:hAnsi="Times New Roman"/>
          <w:sz w:val="24"/>
          <w:szCs w:val="24"/>
          <w:lang w:val="en-GB"/>
        </w:rPr>
        <w:t xml:space="preserve"> as: “characterized by official government support for policies of violence, repression and intimidation”. Introducing a new collection of interviews on US state terrorism, </w:t>
      </w:r>
      <w:proofErr w:type="spellStart"/>
      <w:r w:rsidR="00F9243E" w:rsidRPr="00B339C0">
        <w:rPr>
          <w:rFonts w:ascii="Times New Roman" w:hAnsi="Times New Roman"/>
          <w:sz w:val="24"/>
          <w:szCs w:val="24"/>
          <w:lang w:val="en-GB"/>
        </w:rPr>
        <w:t>Aksan</w:t>
      </w:r>
      <w:proofErr w:type="spellEnd"/>
      <w:r w:rsidR="00F9243E" w:rsidRPr="00B339C0">
        <w:rPr>
          <w:rFonts w:ascii="Times New Roman" w:hAnsi="Times New Roman"/>
          <w:sz w:val="24"/>
          <w:szCs w:val="24"/>
          <w:lang w:val="en-GB"/>
        </w:rPr>
        <w:t xml:space="preserve"> and </w:t>
      </w:r>
      <w:proofErr w:type="spellStart"/>
      <w:r w:rsidR="00F9243E" w:rsidRPr="00B339C0">
        <w:rPr>
          <w:rFonts w:ascii="Times New Roman" w:hAnsi="Times New Roman"/>
          <w:sz w:val="24"/>
          <w:szCs w:val="24"/>
          <w:lang w:val="en-GB"/>
        </w:rPr>
        <w:t>Balies</w:t>
      </w:r>
      <w:proofErr w:type="spellEnd"/>
      <w:r w:rsidR="00F9243E" w:rsidRPr="00B339C0">
        <w:rPr>
          <w:rFonts w:ascii="Times New Roman" w:hAnsi="Times New Roman"/>
          <w:sz w:val="24"/>
          <w:szCs w:val="24"/>
          <w:lang w:val="en-GB"/>
        </w:rPr>
        <w:t xml:space="preserve"> (2013: 12) more recently argue: “we want to emphasise the consistency of purpose behind US foreign policy. …Our argument is that the motivation behind these actions has predominantly been to spread an economic model conducive to American business interests.” As they continue, “State terrorism is not the preserve of particular presidents, or particular political parties, operating under extraordinary circumstances. Indeed, the personality traits and intentions of individuals can quickly be sidelined as the realities of US power structures become apparent” (ibid).</w:t>
      </w:r>
      <w:r w:rsidR="00F9243E" w:rsidRPr="00B339C0">
        <w:rPr>
          <w:rFonts w:ascii="Times New Roman" w:hAnsi="Times New Roman"/>
          <w:sz w:val="24"/>
          <w:szCs w:val="24"/>
          <w:lang w:val="en-GB"/>
        </w:rPr>
        <w:tab/>
      </w:r>
      <w:r w:rsidR="00F9243E" w:rsidRPr="00B339C0">
        <w:rPr>
          <w:rFonts w:ascii="Times New Roman" w:hAnsi="Times New Roman"/>
          <w:sz w:val="24"/>
          <w:szCs w:val="24"/>
          <w:lang w:val="en-GB"/>
        </w:rPr>
        <w:tab/>
        <w:t xml:space="preserve">Running through accounts such as these, we argue, is a fairly narrow approach to the state which reifies a phenomenon more usefully approached as a dynamic and complex political reality. While this reification might be valuable for condemning particular violences – by positing a direct link between such violences and consolidated political power – the state itself tends to be read rather restrictively: as the executive decision-makers and their military apparatuses. This is potentially problematic, we argue, </w:t>
      </w:r>
      <w:r w:rsidR="00D16F8D" w:rsidRPr="00B339C0">
        <w:rPr>
          <w:rFonts w:ascii="Times New Roman" w:hAnsi="Times New Roman"/>
          <w:sz w:val="24"/>
          <w:szCs w:val="24"/>
          <w:lang w:val="en-GB"/>
        </w:rPr>
        <w:t>for two reasons. F</w:t>
      </w:r>
      <w:r w:rsidR="00F9243E" w:rsidRPr="00B339C0">
        <w:rPr>
          <w:rFonts w:ascii="Times New Roman" w:hAnsi="Times New Roman"/>
          <w:sz w:val="24"/>
          <w:szCs w:val="24"/>
          <w:lang w:val="en-GB"/>
        </w:rPr>
        <w:t xml:space="preserve">irst because the boundaries of the modern state are far more opaque than implied in these discussions. Political power is not centralised within the modern state, and is instead distributed across an, “…increasingly diverse flotilla of organisations and partnerships, many of which enjoy significant levels of autonomy from elected politicians and legislature,” (Flinders, 2006: 223). A second problem is the </w:t>
      </w:r>
      <w:r w:rsidR="00202A70" w:rsidRPr="00B339C0">
        <w:rPr>
          <w:rFonts w:ascii="Times New Roman" w:hAnsi="Times New Roman"/>
          <w:sz w:val="24"/>
          <w:szCs w:val="24"/>
          <w:lang w:val="en-GB"/>
        </w:rPr>
        <w:t>assumed</w:t>
      </w:r>
      <w:r w:rsidR="00F9243E" w:rsidRPr="00B339C0">
        <w:rPr>
          <w:rFonts w:ascii="Times New Roman" w:hAnsi="Times New Roman"/>
          <w:sz w:val="24"/>
          <w:szCs w:val="24"/>
          <w:lang w:val="en-GB"/>
        </w:rPr>
        <w:t xml:space="preserve"> linearity between interests and violences that underpins this singular model of the state. By reducing the state to its political and military elites, and viewing these elites as a traceable origin of decisions and actions, the state is produced, simply, as an actor with pre-defined interests (on this, see Finlayson and Martin 2006); a bounded unit that either directly commissions or partakes in terrorist acts. Yet, as contemporary explorations of governance have illustrated, simplifications such as this obscure the extent to which the state itself represents an effect – rather than an agent – of power (although see Skinner 2009). As Rose and Miller (2010: 274) usefully point out: “To the extent that the modern state ‘rules’, it does so on the basis of an elaborate network of relations formed amongst the complex of institutions, organizations and apparatuses that make it up”. </w:t>
      </w:r>
    </w:p>
    <w:p w:rsidR="00F9243E" w:rsidRPr="00B339C0" w:rsidRDefault="00F9243E" w:rsidP="00B66270">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 </w:t>
      </w:r>
      <w:r w:rsidRPr="00B339C0">
        <w:rPr>
          <w:rFonts w:ascii="Times New Roman" w:hAnsi="Times New Roman"/>
          <w:sz w:val="24"/>
          <w:szCs w:val="24"/>
          <w:lang w:val="en-GB"/>
        </w:rPr>
        <w:tab/>
      </w:r>
      <w:r w:rsidR="00FC4C97" w:rsidRPr="00B339C0">
        <w:rPr>
          <w:rFonts w:ascii="Times New Roman" w:hAnsi="Times New Roman"/>
          <w:sz w:val="24"/>
          <w:szCs w:val="24"/>
          <w:lang w:val="en-GB"/>
        </w:rPr>
        <w:t xml:space="preserve">There are instances of attempts to </w:t>
      </w:r>
      <w:r w:rsidR="00906A4C" w:rsidRPr="00B339C0">
        <w:rPr>
          <w:rFonts w:ascii="Times New Roman" w:hAnsi="Times New Roman"/>
          <w:sz w:val="24"/>
          <w:szCs w:val="24"/>
          <w:lang w:val="en-GB"/>
        </w:rPr>
        <w:t xml:space="preserve">examine the relationships within and </w:t>
      </w:r>
      <w:proofErr w:type="spellStart"/>
      <w:r w:rsidR="00A21DAC" w:rsidRPr="00B339C0">
        <w:rPr>
          <w:rFonts w:ascii="Times New Roman" w:hAnsi="Times New Roman"/>
          <w:sz w:val="24"/>
          <w:szCs w:val="24"/>
          <w:lang w:val="en-GB"/>
        </w:rPr>
        <w:t>outwith</w:t>
      </w:r>
      <w:proofErr w:type="spellEnd"/>
      <w:r w:rsidR="00906A4C" w:rsidRPr="00B339C0">
        <w:rPr>
          <w:rFonts w:ascii="Times New Roman" w:hAnsi="Times New Roman"/>
          <w:sz w:val="24"/>
          <w:szCs w:val="24"/>
          <w:lang w:val="en-GB"/>
        </w:rPr>
        <w:t xml:space="preserve"> the state in terms of state terrorism. </w:t>
      </w:r>
      <w:r w:rsidR="00A21DAC" w:rsidRPr="00B339C0">
        <w:rPr>
          <w:rFonts w:ascii="Times New Roman" w:hAnsi="Times New Roman"/>
          <w:sz w:val="24"/>
          <w:szCs w:val="24"/>
          <w:lang w:val="en-GB"/>
        </w:rPr>
        <w:t>Studies</w:t>
      </w:r>
      <w:r w:rsidR="00FC4C97" w:rsidRPr="00B339C0">
        <w:rPr>
          <w:rFonts w:ascii="Times New Roman" w:hAnsi="Times New Roman"/>
          <w:sz w:val="24"/>
          <w:szCs w:val="24"/>
          <w:lang w:val="en-GB"/>
        </w:rPr>
        <w:t xml:space="preserve"> </w:t>
      </w:r>
      <w:r w:rsidR="00AB5FC6">
        <w:rPr>
          <w:rFonts w:ascii="Times New Roman" w:hAnsi="Times New Roman"/>
          <w:sz w:val="24"/>
          <w:szCs w:val="24"/>
          <w:lang w:val="en-GB"/>
        </w:rPr>
        <w:t xml:space="preserve">of </w:t>
      </w:r>
      <w:r w:rsidR="00FC4C97" w:rsidRPr="00B339C0">
        <w:rPr>
          <w:rFonts w:ascii="Times New Roman" w:hAnsi="Times New Roman"/>
          <w:sz w:val="24"/>
          <w:szCs w:val="24"/>
          <w:lang w:val="en-GB"/>
        </w:rPr>
        <w:t>death squads</w:t>
      </w:r>
      <w:r w:rsidR="009B2D8F" w:rsidRPr="00B339C0">
        <w:rPr>
          <w:rFonts w:ascii="Times New Roman" w:hAnsi="Times New Roman"/>
          <w:sz w:val="24"/>
          <w:szCs w:val="24"/>
          <w:lang w:val="en-GB"/>
        </w:rPr>
        <w:t xml:space="preserve"> and collusion</w:t>
      </w:r>
      <w:r w:rsidR="00FC4C97" w:rsidRPr="00B339C0">
        <w:rPr>
          <w:rFonts w:ascii="Times New Roman" w:hAnsi="Times New Roman"/>
          <w:sz w:val="24"/>
          <w:szCs w:val="24"/>
          <w:lang w:val="en-GB"/>
        </w:rPr>
        <w:t>, which examine the links between the formal state and informal paramilitaries</w:t>
      </w:r>
      <w:r w:rsidR="00906A4C" w:rsidRPr="00B339C0">
        <w:rPr>
          <w:rFonts w:ascii="Times New Roman" w:hAnsi="Times New Roman"/>
          <w:sz w:val="24"/>
          <w:szCs w:val="24"/>
          <w:lang w:val="en-GB"/>
        </w:rPr>
        <w:t xml:space="preserve"> </w:t>
      </w:r>
      <w:r w:rsidR="00A21DAC" w:rsidRPr="00B339C0">
        <w:rPr>
          <w:rFonts w:ascii="Times New Roman" w:hAnsi="Times New Roman"/>
          <w:sz w:val="24"/>
          <w:szCs w:val="24"/>
          <w:lang w:val="en-GB"/>
        </w:rPr>
        <w:t>offer</w:t>
      </w:r>
      <w:r w:rsidR="00906A4C" w:rsidRPr="00B339C0">
        <w:rPr>
          <w:rFonts w:ascii="Times New Roman" w:hAnsi="Times New Roman"/>
          <w:sz w:val="24"/>
          <w:szCs w:val="24"/>
          <w:lang w:val="en-GB"/>
        </w:rPr>
        <w:t xml:space="preserve"> one example</w:t>
      </w:r>
      <w:r w:rsidR="00FC4C97" w:rsidRPr="00B339C0">
        <w:rPr>
          <w:rFonts w:ascii="Times New Roman" w:hAnsi="Times New Roman"/>
          <w:sz w:val="24"/>
          <w:szCs w:val="24"/>
          <w:lang w:val="en-GB"/>
        </w:rPr>
        <w:t xml:space="preserve"> (</w:t>
      </w:r>
      <w:proofErr w:type="spellStart"/>
      <w:r w:rsidR="00FC4C97" w:rsidRPr="00B339C0">
        <w:rPr>
          <w:rFonts w:ascii="Times New Roman" w:hAnsi="Times New Roman"/>
          <w:sz w:val="24"/>
          <w:szCs w:val="24"/>
          <w:lang w:val="en-GB"/>
        </w:rPr>
        <w:t>Sluka</w:t>
      </w:r>
      <w:proofErr w:type="spellEnd"/>
      <w:r w:rsidR="00FC4C97" w:rsidRPr="00B339C0">
        <w:rPr>
          <w:rFonts w:ascii="Times New Roman" w:hAnsi="Times New Roman"/>
          <w:sz w:val="24"/>
          <w:szCs w:val="24"/>
          <w:lang w:val="en-GB"/>
        </w:rPr>
        <w:t>, 2000</w:t>
      </w:r>
      <w:r w:rsidR="009B2D8F" w:rsidRPr="00B339C0">
        <w:rPr>
          <w:rFonts w:ascii="Times New Roman" w:hAnsi="Times New Roman"/>
          <w:sz w:val="24"/>
          <w:szCs w:val="24"/>
          <w:lang w:val="en-GB"/>
        </w:rPr>
        <w:t xml:space="preserve">; Jamieson and </w:t>
      </w:r>
      <w:proofErr w:type="spellStart"/>
      <w:r w:rsidR="009B2D8F" w:rsidRPr="00B339C0">
        <w:rPr>
          <w:rFonts w:ascii="Times New Roman" w:hAnsi="Times New Roman"/>
          <w:sz w:val="24"/>
          <w:szCs w:val="24"/>
          <w:lang w:val="en-GB"/>
        </w:rPr>
        <w:t>McEvoy</w:t>
      </w:r>
      <w:proofErr w:type="spellEnd"/>
      <w:r w:rsidR="009B2D8F" w:rsidRPr="00B339C0">
        <w:rPr>
          <w:rFonts w:ascii="Times New Roman" w:hAnsi="Times New Roman"/>
          <w:sz w:val="24"/>
          <w:szCs w:val="24"/>
          <w:lang w:val="en-GB"/>
        </w:rPr>
        <w:t>, 2005</w:t>
      </w:r>
      <w:r w:rsidR="00FC4C97" w:rsidRPr="00B339C0">
        <w:rPr>
          <w:rFonts w:ascii="Times New Roman" w:hAnsi="Times New Roman"/>
          <w:sz w:val="24"/>
          <w:szCs w:val="24"/>
          <w:lang w:val="en-GB"/>
        </w:rPr>
        <w:t xml:space="preserve">). </w:t>
      </w:r>
      <w:r w:rsidRPr="00B339C0">
        <w:rPr>
          <w:rFonts w:ascii="Times New Roman" w:hAnsi="Times New Roman"/>
          <w:sz w:val="24"/>
          <w:szCs w:val="24"/>
          <w:lang w:val="en-GB"/>
        </w:rPr>
        <w:t xml:space="preserve">More sophisticated </w:t>
      </w:r>
      <w:r w:rsidR="00A21DAC" w:rsidRPr="00B339C0">
        <w:rPr>
          <w:rFonts w:ascii="Times New Roman" w:hAnsi="Times New Roman"/>
          <w:sz w:val="24"/>
          <w:szCs w:val="24"/>
          <w:lang w:val="en-GB"/>
        </w:rPr>
        <w:t>examinations of</w:t>
      </w:r>
      <w:r w:rsidRPr="00B339C0">
        <w:rPr>
          <w:rFonts w:ascii="Times New Roman" w:hAnsi="Times New Roman"/>
          <w:sz w:val="24"/>
          <w:szCs w:val="24"/>
          <w:lang w:val="en-GB"/>
        </w:rPr>
        <w:t xml:space="preserve"> the state of state terrorism may </w:t>
      </w:r>
      <w:r w:rsidR="00A21DAC" w:rsidRPr="00B339C0">
        <w:rPr>
          <w:rFonts w:ascii="Times New Roman" w:hAnsi="Times New Roman"/>
          <w:sz w:val="24"/>
          <w:szCs w:val="24"/>
          <w:lang w:val="en-GB"/>
        </w:rPr>
        <w:t xml:space="preserve">also </w:t>
      </w:r>
      <w:r w:rsidRPr="00B339C0">
        <w:rPr>
          <w:rFonts w:ascii="Times New Roman" w:hAnsi="Times New Roman"/>
          <w:sz w:val="24"/>
          <w:szCs w:val="24"/>
          <w:lang w:val="en-GB"/>
        </w:rPr>
        <w:t>be found in the Marxian literature, of which Ruth Blakeley’s (2009</w:t>
      </w:r>
      <w:r w:rsidR="00326668" w:rsidRPr="00B339C0">
        <w:rPr>
          <w:rFonts w:ascii="Times New Roman" w:hAnsi="Times New Roman"/>
          <w:sz w:val="24"/>
          <w:szCs w:val="24"/>
          <w:lang w:val="en-GB"/>
        </w:rPr>
        <w:t>, 2011</w:t>
      </w:r>
      <w:r w:rsidRPr="00B339C0">
        <w:rPr>
          <w:rFonts w:ascii="Times New Roman" w:hAnsi="Times New Roman"/>
          <w:sz w:val="24"/>
          <w:szCs w:val="24"/>
          <w:lang w:val="en-GB"/>
        </w:rPr>
        <w:t>) work is amongst the best known. For Blakeley, state terrorism is crucially related to the imperial projects of European and other powers since the 16th Century. A key part of her analysis is the assertion that US foreign policy (which includes, Blakeley argues, state terrorism) serves US and global capital, as well as the national interest</w:t>
      </w:r>
      <w:r w:rsidR="00F8742A" w:rsidRPr="00B339C0">
        <w:rPr>
          <w:rFonts w:ascii="Times New Roman" w:hAnsi="Times New Roman"/>
          <w:sz w:val="24"/>
          <w:szCs w:val="24"/>
          <w:lang w:val="en-GB"/>
        </w:rPr>
        <w:t>; seeing in other words, “</w:t>
      </w:r>
      <w:r w:rsidRPr="00B339C0">
        <w:rPr>
          <w:rFonts w:ascii="Times New Roman" w:hAnsi="Times New Roman"/>
          <w:sz w:val="24"/>
          <w:szCs w:val="24"/>
          <w:lang w:val="en-GB"/>
        </w:rPr>
        <w:t>the US as</w:t>
      </w:r>
      <w:r w:rsidR="00F8742A" w:rsidRPr="00B339C0">
        <w:rPr>
          <w:rFonts w:ascii="Times New Roman" w:hAnsi="Times New Roman"/>
          <w:sz w:val="24"/>
          <w:szCs w:val="24"/>
          <w:lang w:val="en-GB"/>
        </w:rPr>
        <w:t xml:space="preserve"> agent of capitalism”</w:t>
      </w:r>
      <w:r w:rsidRPr="00B339C0">
        <w:rPr>
          <w:rFonts w:ascii="Times New Roman" w:hAnsi="Times New Roman"/>
          <w:sz w:val="24"/>
          <w:szCs w:val="24"/>
          <w:lang w:val="en-GB"/>
        </w:rPr>
        <w:t xml:space="preserve"> (Blakeley 2009: 67). Blakeley’s analysis therefore falls within the </w:t>
      </w:r>
      <w:proofErr w:type="spellStart"/>
      <w:r w:rsidRPr="00B339C0">
        <w:rPr>
          <w:rFonts w:ascii="Times New Roman" w:hAnsi="Times New Roman"/>
          <w:sz w:val="24"/>
          <w:szCs w:val="24"/>
          <w:lang w:val="en-GB"/>
        </w:rPr>
        <w:t>Poulantzasian</w:t>
      </w:r>
      <w:proofErr w:type="spellEnd"/>
      <w:r w:rsidRPr="00B339C0">
        <w:rPr>
          <w:rFonts w:ascii="Times New Roman" w:hAnsi="Times New Roman"/>
          <w:sz w:val="24"/>
          <w:szCs w:val="24"/>
          <w:lang w:val="en-GB"/>
        </w:rPr>
        <w:t xml:space="preserve"> tradition of Marxist state theory debate, arguing that the state does not always act in the interests of capital, as the long term securing of capital may sometimes require acting with the short term interests of subordinate classes (in order, for example, to head off class antagonism).</w:t>
      </w:r>
    </w:p>
    <w:p w:rsidR="00F9243E" w:rsidRPr="00B339C0" w:rsidRDefault="00F9243E" w:rsidP="00B66270">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lastRenderedPageBreak/>
        <w:tab/>
        <w:t xml:space="preserve">Blakeley’s work is important (and relatively unusual) in that she explicitly discusses ‘parts of the state’ in her analysis. Exploring the connection between US foreign policy and state terrorism, for example, she states, citing Robert Cox, ‘I am referring here not to the whole US government but to </w:t>
      </w:r>
      <w:r w:rsidR="00F8742A" w:rsidRPr="00B339C0">
        <w:rPr>
          <w:rFonts w:ascii="Times New Roman" w:hAnsi="Times New Roman"/>
          <w:sz w:val="24"/>
          <w:szCs w:val="24"/>
          <w:lang w:val="en-GB"/>
        </w:rPr>
        <w:t>“those executive bodies within ‘g</w:t>
      </w:r>
      <w:r w:rsidRPr="00B339C0">
        <w:rPr>
          <w:rFonts w:ascii="Times New Roman" w:hAnsi="Times New Roman"/>
          <w:sz w:val="24"/>
          <w:szCs w:val="24"/>
          <w:lang w:val="en-GB"/>
        </w:rPr>
        <w:t>overnment</w:t>
      </w:r>
      <w:r w:rsidR="00F8742A" w:rsidRPr="00B339C0">
        <w:rPr>
          <w:rFonts w:ascii="Times New Roman" w:hAnsi="Times New Roman"/>
          <w:sz w:val="24"/>
          <w:szCs w:val="24"/>
          <w:lang w:val="en-GB"/>
        </w:rPr>
        <w:t>’</w:t>
      </w:r>
      <w:r w:rsidRPr="00B339C0">
        <w:rPr>
          <w:rFonts w:ascii="Times New Roman" w:hAnsi="Times New Roman"/>
          <w:sz w:val="24"/>
          <w:szCs w:val="24"/>
          <w:lang w:val="en-GB"/>
        </w:rPr>
        <w:t xml:space="preserve"> which are charged with promoting and protecting the expansion of capital across state b</w:t>
      </w:r>
      <w:r w:rsidR="00F8742A" w:rsidRPr="00B339C0">
        <w:rPr>
          <w:rFonts w:ascii="Times New Roman" w:hAnsi="Times New Roman"/>
          <w:sz w:val="24"/>
          <w:szCs w:val="24"/>
          <w:lang w:val="en-GB"/>
        </w:rPr>
        <w:t>oundaries”</w:t>
      </w:r>
      <w:r w:rsidRPr="00B339C0">
        <w:rPr>
          <w:rFonts w:ascii="Times New Roman" w:hAnsi="Times New Roman"/>
          <w:sz w:val="24"/>
          <w:szCs w:val="24"/>
          <w:lang w:val="en-GB"/>
        </w:rPr>
        <w:t xml:space="preserve"> (Blakeley, 2009: 69</w:t>
      </w:r>
      <w:r w:rsidR="00326668" w:rsidRPr="00B339C0">
        <w:rPr>
          <w:rFonts w:ascii="Times New Roman" w:hAnsi="Times New Roman"/>
          <w:sz w:val="24"/>
          <w:szCs w:val="24"/>
          <w:lang w:val="en-GB"/>
        </w:rPr>
        <w:t>. See also Blakeley 2011, 2013</w:t>
      </w:r>
      <w:r w:rsidRPr="00B339C0">
        <w:rPr>
          <w:rFonts w:ascii="Times New Roman" w:hAnsi="Times New Roman"/>
          <w:sz w:val="24"/>
          <w:szCs w:val="24"/>
          <w:lang w:val="en-GB"/>
        </w:rPr>
        <w:t xml:space="preserve">). She also notes that there exists </w:t>
      </w:r>
      <w:r w:rsidR="00F8742A" w:rsidRPr="00B339C0">
        <w:rPr>
          <w:rFonts w:ascii="Times New Roman" w:hAnsi="Times New Roman"/>
          <w:sz w:val="24"/>
          <w:szCs w:val="24"/>
          <w:lang w:val="en-GB"/>
        </w:rPr>
        <w:t>“</w:t>
      </w:r>
      <w:r w:rsidRPr="00B339C0">
        <w:rPr>
          <w:rFonts w:ascii="Times New Roman" w:hAnsi="Times New Roman"/>
          <w:sz w:val="24"/>
          <w:szCs w:val="24"/>
          <w:lang w:val="en-GB"/>
        </w:rPr>
        <w:t xml:space="preserve">agency by other social forces, including fractions of the state... albeit with lesser influence than those segments of the US state involved in the spread </w:t>
      </w:r>
      <w:r w:rsidR="00F8742A" w:rsidRPr="00B339C0">
        <w:rPr>
          <w:rFonts w:ascii="Times New Roman" w:hAnsi="Times New Roman"/>
          <w:sz w:val="24"/>
          <w:szCs w:val="24"/>
          <w:lang w:val="en-GB"/>
        </w:rPr>
        <w:t>of global capitalism”</w:t>
      </w:r>
      <w:r w:rsidRPr="00B339C0">
        <w:rPr>
          <w:rFonts w:ascii="Times New Roman" w:hAnsi="Times New Roman"/>
          <w:sz w:val="24"/>
          <w:szCs w:val="24"/>
          <w:lang w:val="en-GB"/>
        </w:rPr>
        <w:t xml:space="preserve"> (Blakeley 2009: 72). Ultimately, however, analyses of this sort remains wedded to the idea that there exists such a thing as ‘the’ state and that it wields power. There may be dissenting fractions therein, yet the commitment to Marxist state theory, and the priority of the economic, means, ultimately, that the elements of the state responsible for the expansion of capital ‘win out’ in the long run at least. In making this argument, Blakeley points to the intimate connections between state personnel and those within key capitalist positions; reflecting on the “revolving door” that sees members of administrations such as Cheney and Rumsfeld, acting also as directors and CEOs of private corporations. In her words: </w:t>
      </w:r>
      <w:r w:rsidR="00F8742A" w:rsidRPr="00B339C0">
        <w:rPr>
          <w:rFonts w:ascii="Times New Roman" w:hAnsi="Times New Roman"/>
          <w:sz w:val="24"/>
          <w:szCs w:val="24"/>
          <w:lang w:val="en-GB"/>
        </w:rPr>
        <w:t>“</w:t>
      </w:r>
      <w:r w:rsidRPr="00B339C0">
        <w:rPr>
          <w:rFonts w:ascii="Times New Roman" w:hAnsi="Times New Roman"/>
          <w:sz w:val="24"/>
          <w:szCs w:val="24"/>
          <w:lang w:val="en-GB"/>
        </w:rPr>
        <w:t>Given these linkages between the US state and US capital, it is likely that their interests will be coterminous, and the distinction between these two agents will</w:t>
      </w:r>
      <w:r w:rsidR="00F8742A" w:rsidRPr="00B339C0">
        <w:rPr>
          <w:rFonts w:ascii="Times New Roman" w:hAnsi="Times New Roman"/>
          <w:sz w:val="24"/>
          <w:szCs w:val="24"/>
          <w:lang w:val="en-GB"/>
        </w:rPr>
        <w:t xml:space="preserve"> not always be clear” </w:t>
      </w:r>
      <w:r w:rsidRPr="00B339C0">
        <w:rPr>
          <w:rFonts w:ascii="Times New Roman" w:hAnsi="Times New Roman"/>
          <w:sz w:val="24"/>
          <w:szCs w:val="24"/>
          <w:lang w:val="en-GB"/>
        </w:rPr>
        <w:t xml:space="preserve">(Blakeley 2009: 75). </w:t>
      </w:r>
    </w:p>
    <w:p w:rsidR="00F9243E" w:rsidRPr="00B339C0" w:rsidRDefault="00F9243E" w:rsidP="00B66270">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Whilst Blakeley’s analysis takes us </w:t>
      </w:r>
      <w:proofErr w:type="spellStart"/>
      <w:r w:rsidRPr="00B339C0">
        <w:rPr>
          <w:rFonts w:ascii="Times New Roman" w:hAnsi="Times New Roman"/>
          <w:sz w:val="24"/>
          <w:szCs w:val="24"/>
          <w:lang w:val="en-GB"/>
        </w:rPr>
        <w:t>far</w:t>
      </w:r>
      <w:proofErr w:type="spellEnd"/>
      <w:r w:rsidRPr="00B339C0">
        <w:rPr>
          <w:rFonts w:ascii="Times New Roman" w:hAnsi="Times New Roman"/>
          <w:sz w:val="24"/>
          <w:szCs w:val="24"/>
          <w:lang w:val="en-GB"/>
        </w:rPr>
        <w:t xml:space="preserve"> further in unpacking the state than more straightforwa</w:t>
      </w:r>
      <w:r w:rsidR="00AB5FC6">
        <w:rPr>
          <w:rFonts w:ascii="Times New Roman" w:hAnsi="Times New Roman"/>
          <w:sz w:val="24"/>
          <w:szCs w:val="24"/>
          <w:lang w:val="en-GB"/>
        </w:rPr>
        <w:t>rd invocations of its existence</w:t>
      </w:r>
      <w:r w:rsidRPr="00B339C0">
        <w:rPr>
          <w:rFonts w:ascii="Times New Roman" w:hAnsi="Times New Roman"/>
          <w:sz w:val="24"/>
          <w:szCs w:val="24"/>
          <w:lang w:val="en-GB"/>
        </w:rPr>
        <w:t xml:space="preserve">, its Marxist underpinnings means it remains wedded to a view which sees the state, if not as a unitary actor, then one that acts ultimately with a singularity of purpose: the expansion and maintenance of capital. She states clearly that the state is </w:t>
      </w:r>
      <w:r w:rsidR="00F8742A" w:rsidRPr="00B339C0">
        <w:rPr>
          <w:rFonts w:ascii="Times New Roman" w:hAnsi="Times New Roman"/>
          <w:sz w:val="24"/>
          <w:szCs w:val="24"/>
          <w:lang w:val="en-GB"/>
        </w:rPr>
        <w:t>“</w:t>
      </w:r>
      <w:r w:rsidRPr="00B339C0">
        <w:rPr>
          <w:rFonts w:ascii="Times New Roman" w:hAnsi="Times New Roman"/>
          <w:sz w:val="24"/>
          <w:szCs w:val="24"/>
          <w:lang w:val="en-GB"/>
        </w:rPr>
        <w:t>a complex web of connections between numerous entities that h</w:t>
      </w:r>
      <w:r w:rsidR="00F8742A" w:rsidRPr="00B339C0">
        <w:rPr>
          <w:rFonts w:ascii="Times New Roman" w:hAnsi="Times New Roman"/>
          <w:sz w:val="24"/>
          <w:szCs w:val="24"/>
          <w:lang w:val="en-GB"/>
        </w:rPr>
        <w:t>ave varying degrees of autonomy”</w:t>
      </w:r>
      <w:r w:rsidRPr="00B339C0">
        <w:rPr>
          <w:rFonts w:ascii="Times New Roman" w:hAnsi="Times New Roman"/>
          <w:sz w:val="24"/>
          <w:szCs w:val="24"/>
          <w:lang w:val="en-GB"/>
        </w:rPr>
        <w:t xml:space="preserve">, but that, </w:t>
      </w:r>
      <w:r w:rsidR="00F8742A" w:rsidRPr="00B339C0">
        <w:rPr>
          <w:rFonts w:ascii="Times New Roman" w:hAnsi="Times New Roman"/>
          <w:sz w:val="24"/>
          <w:szCs w:val="24"/>
          <w:lang w:val="en-GB"/>
        </w:rPr>
        <w:t>“</w:t>
      </w:r>
      <w:r w:rsidRPr="00B339C0">
        <w:rPr>
          <w:rFonts w:ascii="Times New Roman" w:hAnsi="Times New Roman"/>
          <w:sz w:val="24"/>
          <w:szCs w:val="24"/>
          <w:lang w:val="en-GB"/>
        </w:rPr>
        <w:t>there may nevertheless be a s</w:t>
      </w:r>
      <w:r w:rsidR="00F8742A" w:rsidRPr="00B339C0">
        <w:rPr>
          <w:rFonts w:ascii="Times New Roman" w:hAnsi="Times New Roman"/>
          <w:sz w:val="24"/>
          <w:szCs w:val="24"/>
          <w:lang w:val="en-GB"/>
        </w:rPr>
        <w:t>hared set of overall objectives”</w:t>
      </w:r>
      <w:r w:rsidRPr="00B339C0">
        <w:rPr>
          <w:rFonts w:ascii="Times New Roman" w:hAnsi="Times New Roman"/>
          <w:sz w:val="24"/>
          <w:szCs w:val="24"/>
          <w:lang w:val="en-GB"/>
        </w:rPr>
        <w:t xml:space="preserve"> (Blakeley 2009: 37).</w:t>
      </w:r>
      <w:r w:rsidR="00FC4C97" w:rsidRPr="00B339C0">
        <w:rPr>
          <w:rFonts w:ascii="Times New Roman" w:hAnsi="Times New Roman"/>
          <w:sz w:val="24"/>
          <w:szCs w:val="24"/>
          <w:lang w:val="en-GB"/>
        </w:rPr>
        <w:t xml:space="preserve"> In this sense, whilst the more sophisticated analyses of state terrorism such as Blakeley’s have begun to question the unitary nature of the state, they go less far than contemporary developments in state theory in </w:t>
      </w:r>
      <w:proofErr w:type="spellStart"/>
      <w:r w:rsidR="00FC4C97" w:rsidRPr="00B339C0">
        <w:rPr>
          <w:rFonts w:ascii="Times New Roman" w:hAnsi="Times New Roman"/>
          <w:sz w:val="24"/>
          <w:szCs w:val="24"/>
          <w:lang w:val="en-GB"/>
        </w:rPr>
        <w:t>problematising</w:t>
      </w:r>
      <w:proofErr w:type="spellEnd"/>
      <w:r w:rsidR="00FC4C97" w:rsidRPr="00B339C0">
        <w:rPr>
          <w:rFonts w:ascii="Times New Roman" w:hAnsi="Times New Roman"/>
          <w:sz w:val="24"/>
          <w:szCs w:val="24"/>
          <w:lang w:val="en-GB"/>
        </w:rPr>
        <w:t xml:space="preserve"> the state’s singular agency or interests.</w:t>
      </w:r>
      <w:r w:rsidR="00326668" w:rsidRPr="00B339C0">
        <w:rPr>
          <w:rFonts w:ascii="Times New Roman" w:hAnsi="Times New Roman"/>
          <w:sz w:val="24"/>
          <w:szCs w:val="24"/>
          <w:lang w:val="en-GB"/>
        </w:rPr>
        <w:t xml:space="preserve"> </w:t>
      </w:r>
      <w:r w:rsidRPr="00B339C0">
        <w:rPr>
          <w:rFonts w:ascii="Times New Roman" w:hAnsi="Times New Roman"/>
          <w:sz w:val="24"/>
          <w:szCs w:val="24"/>
          <w:lang w:val="en-GB"/>
        </w:rPr>
        <w:t xml:space="preserve">Recent governance literatures, for instance, approach the state as the outcome of a series of complex interrelationships between public and private actors (for example, Peters and Pierre 2000). Political geographers such as Painter (2006: 754) likewise critique the reification of the state as </w:t>
      </w:r>
      <w:r w:rsidR="00F8742A" w:rsidRPr="00B339C0">
        <w:rPr>
          <w:rFonts w:ascii="Times New Roman" w:hAnsi="Times New Roman"/>
          <w:sz w:val="24"/>
          <w:szCs w:val="24"/>
          <w:lang w:val="en-GB"/>
        </w:rPr>
        <w:t>“</w:t>
      </w:r>
      <w:r w:rsidRPr="00B339C0">
        <w:rPr>
          <w:rFonts w:ascii="Times New Roman" w:hAnsi="Times New Roman"/>
          <w:sz w:val="24"/>
          <w:szCs w:val="24"/>
          <w:lang w:val="en-GB"/>
        </w:rPr>
        <w:t>a more or less unified entity that can be the subject of actions such as deciding, ruling, punishing, regulat</w:t>
      </w:r>
      <w:r w:rsidR="00F8742A" w:rsidRPr="00B339C0">
        <w:rPr>
          <w:rFonts w:ascii="Times New Roman" w:hAnsi="Times New Roman"/>
          <w:sz w:val="24"/>
          <w:szCs w:val="24"/>
          <w:lang w:val="en-GB"/>
        </w:rPr>
        <w:t>ing, intervening and waging war”</w:t>
      </w:r>
      <w:r w:rsidRPr="00B339C0">
        <w:rPr>
          <w:rFonts w:ascii="Times New Roman" w:hAnsi="Times New Roman"/>
          <w:sz w:val="24"/>
          <w:szCs w:val="24"/>
          <w:lang w:val="en-GB"/>
        </w:rPr>
        <w:t>. As Painter argues, much theorising about the state:</w:t>
      </w:r>
    </w:p>
    <w:p w:rsidR="00F9243E" w:rsidRPr="00B339C0" w:rsidRDefault="00F9243E" w:rsidP="00B66270">
      <w:pPr>
        <w:spacing w:after="0" w:line="240" w:lineRule="auto"/>
        <w:jc w:val="both"/>
        <w:rPr>
          <w:rFonts w:ascii="Times New Roman" w:hAnsi="Times New Roman"/>
          <w:sz w:val="24"/>
          <w:szCs w:val="24"/>
          <w:lang w:val="en-GB"/>
        </w:rPr>
      </w:pPr>
    </w:p>
    <w:p w:rsidR="00F9243E" w:rsidRPr="00B339C0" w:rsidRDefault="00F9243E" w:rsidP="00B66270">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has typically posited the state either as an organizational actor in its own right, or as a set of organizational resources through which other agents (such as classes or elites) act. In both cases the state is seen as consisting of a more or less coherent matrix of institutions (Painter 2006: 756).</w:t>
      </w:r>
    </w:p>
    <w:p w:rsidR="00F9243E" w:rsidRPr="00B339C0" w:rsidRDefault="00F9243E" w:rsidP="00B66270">
      <w:pPr>
        <w:spacing w:after="0" w:line="240" w:lineRule="auto"/>
        <w:jc w:val="both"/>
        <w:rPr>
          <w:rFonts w:ascii="Times New Roman" w:hAnsi="Times New Roman"/>
          <w:sz w:val="24"/>
          <w:szCs w:val="24"/>
          <w:lang w:val="en-GB"/>
        </w:rPr>
      </w:pPr>
    </w:p>
    <w:p w:rsidR="00F9243E" w:rsidRPr="00B339C0" w:rsidRDefault="00F9243E" w:rsidP="00B66270">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This </w:t>
      </w:r>
      <w:r w:rsidR="008D0D06" w:rsidRPr="00B339C0">
        <w:rPr>
          <w:rFonts w:ascii="Times New Roman" w:hAnsi="Times New Roman"/>
          <w:sz w:val="24"/>
          <w:szCs w:val="24"/>
          <w:lang w:val="en-GB"/>
        </w:rPr>
        <w:t>approach to</w:t>
      </w:r>
      <w:r w:rsidRPr="00B339C0">
        <w:rPr>
          <w:rFonts w:ascii="Times New Roman" w:hAnsi="Times New Roman"/>
          <w:sz w:val="24"/>
          <w:szCs w:val="24"/>
          <w:lang w:val="en-GB"/>
        </w:rPr>
        <w:t xml:space="preserve"> the state resonates with much contemporary state terrorism literature. One of the dangers of this reification is that it masks the role of agency </w:t>
      </w:r>
      <w:r w:rsidRPr="00B339C0">
        <w:rPr>
          <w:rFonts w:ascii="Times New Roman" w:hAnsi="Times New Roman"/>
          <w:i/>
          <w:sz w:val="24"/>
          <w:szCs w:val="24"/>
          <w:lang w:val="en-GB"/>
        </w:rPr>
        <w:t>within</w:t>
      </w:r>
      <w:r w:rsidRPr="00B339C0">
        <w:rPr>
          <w:rFonts w:ascii="Times New Roman" w:hAnsi="Times New Roman"/>
          <w:sz w:val="24"/>
          <w:szCs w:val="24"/>
          <w:lang w:val="en-GB"/>
        </w:rPr>
        <w:t xml:space="preserve"> the state apparatuses (Gill, 2010). In other words, it is important to approach the state not as coherent, but rather as a site of contestation possessing only symbolic and imagined unity. In order to do so, Painter </w:t>
      </w:r>
      <w:r w:rsidR="00F8742A" w:rsidRPr="00B339C0">
        <w:rPr>
          <w:rFonts w:ascii="Times New Roman" w:hAnsi="Times New Roman"/>
          <w:sz w:val="24"/>
          <w:szCs w:val="24"/>
          <w:lang w:val="en-GB"/>
        </w:rPr>
        <w:t>argues, we should focus on the “prosaic practices”</w:t>
      </w:r>
      <w:r w:rsidRPr="00B339C0">
        <w:rPr>
          <w:rFonts w:ascii="Times New Roman" w:hAnsi="Times New Roman"/>
          <w:sz w:val="24"/>
          <w:szCs w:val="24"/>
          <w:lang w:val="en-GB"/>
        </w:rPr>
        <w:t xml:space="preserve"> of the state which reveal the </w:t>
      </w:r>
      <w:r w:rsidR="00F8742A" w:rsidRPr="00B339C0">
        <w:rPr>
          <w:rFonts w:ascii="Times New Roman" w:hAnsi="Times New Roman"/>
          <w:sz w:val="24"/>
          <w:szCs w:val="24"/>
          <w:lang w:val="en-GB"/>
        </w:rPr>
        <w:t>“</w:t>
      </w:r>
      <w:r w:rsidRPr="00B339C0">
        <w:rPr>
          <w:rFonts w:ascii="Times New Roman" w:hAnsi="Times New Roman"/>
          <w:sz w:val="24"/>
          <w:szCs w:val="24"/>
          <w:lang w:val="en-GB"/>
        </w:rPr>
        <w:t xml:space="preserve">heterogeneous, constructed, porous, uneven, </w:t>
      </w:r>
      <w:proofErr w:type="spellStart"/>
      <w:r w:rsidRPr="00B339C0">
        <w:rPr>
          <w:rFonts w:ascii="Times New Roman" w:hAnsi="Times New Roman"/>
          <w:sz w:val="24"/>
          <w:szCs w:val="24"/>
          <w:lang w:val="en-GB"/>
        </w:rPr>
        <w:t>proc</w:t>
      </w:r>
      <w:r w:rsidR="00F8742A" w:rsidRPr="00B339C0">
        <w:rPr>
          <w:rFonts w:ascii="Times New Roman" w:hAnsi="Times New Roman"/>
          <w:sz w:val="24"/>
          <w:szCs w:val="24"/>
          <w:lang w:val="en-GB"/>
        </w:rPr>
        <w:t>essual</w:t>
      </w:r>
      <w:proofErr w:type="spellEnd"/>
      <w:r w:rsidR="00F8742A" w:rsidRPr="00B339C0">
        <w:rPr>
          <w:rFonts w:ascii="Times New Roman" w:hAnsi="Times New Roman"/>
          <w:sz w:val="24"/>
          <w:szCs w:val="24"/>
          <w:lang w:val="en-GB"/>
        </w:rPr>
        <w:t xml:space="preserve"> and relational character”</w:t>
      </w:r>
      <w:r w:rsidRPr="00B339C0">
        <w:rPr>
          <w:rFonts w:ascii="Times New Roman" w:hAnsi="Times New Roman"/>
          <w:sz w:val="24"/>
          <w:szCs w:val="24"/>
          <w:lang w:val="en-GB"/>
        </w:rPr>
        <w:t xml:space="preserve"> of state practices and behaviours (Painter 2006: 745; also </w:t>
      </w:r>
      <w:proofErr w:type="spellStart"/>
      <w:r w:rsidRPr="00B339C0">
        <w:rPr>
          <w:rFonts w:ascii="Times New Roman" w:hAnsi="Times New Roman"/>
          <w:sz w:val="24"/>
          <w:szCs w:val="24"/>
          <w:lang w:val="en-GB"/>
        </w:rPr>
        <w:t>Bulkeley</w:t>
      </w:r>
      <w:proofErr w:type="spellEnd"/>
      <w:r w:rsidRPr="00B339C0">
        <w:rPr>
          <w:rFonts w:ascii="Times New Roman" w:hAnsi="Times New Roman"/>
          <w:sz w:val="24"/>
          <w:szCs w:val="24"/>
          <w:lang w:val="en-GB"/>
        </w:rPr>
        <w:t xml:space="preserve"> and Schroeder</w:t>
      </w:r>
      <w:r w:rsidR="00906A4C" w:rsidRPr="00B339C0">
        <w:rPr>
          <w:rFonts w:ascii="Times New Roman" w:hAnsi="Times New Roman"/>
          <w:sz w:val="24"/>
          <w:szCs w:val="24"/>
          <w:lang w:val="en-GB"/>
        </w:rPr>
        <w:t xml:space="preserve"> 2012</w:t>
      </w:r>
      <w:r w:rsidRPr="00B339C0">
        <w:rPr>
          <w:rFonts w:ascii="Times New Roman" w:hAnsi="Times New Roman"/>
          <w:sz w:val="24"/>
          <w:szCs w:val="24"/>
          <w:lang w:val="en-GB"/>
        </w:rPr>
        <w:t xml:space="preserve">). </w:t>
      </w:r>
    </w:p>
    <w:p w:rsidR="00F9243E" w:rsidRPr="00B339C0" w:rsidRDefault="00F9243E" w:rsidP="00B66270">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Bob Jessop’s recent work on the state points similarly to the importance of opening up the black box of the state. In his formulation:</w:t>
      </w:r>
    </w:p>
    <w:p w:rsidR="00F9243E" w:rsidRPr="00B339C0" w:rsidRDefault="00F9243E" w:rsidP="00B66270">
      <w:pPr>
        <w:spacing w:after="0" w:line="240" w:lineRule="auto"/>
        <w:jc w:val="both"/>
        <w:rPr>
          <w:rFonts w:ascii="Times New Roman" w:hAnsi="Times New Roman"/>
          <w:sz w:val="24"/>
          <w:szCs w:val="24"/>
          <w:lang w:val="en-GB"/>
        </w:rPr>
      </w:pPr>
    </w:p>
    <w:p w:rsidR="00F9243E" w:rsidRPr="00B339C0" w:rsidRDefault="00F9243E" w:rsidP="00B66270">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 xml:space="preserve">The state is an ensemble of power centres and capacities that offer unequal chances to different forces within and outside the state and that cannot, qua institutional ensemble, exercise power. This implies that it is not the state, as such, that exercises power. Instead, its powers (plural) are activated by changing sets of politicians and state officials located in specific parts of the state in specific conjunctures… If an overall strategic line is discernible in the exercise of these powers, it is due to strategic coordination enabled through the selectivity of the state system and the role of parallel power networks that cross-cut </w:t>
      </w:r>
      <w:r w:rsidRPr="00B339C0">
        <w:rPr>
          <w:rFonts w:ascii="Times New Roman" w:hAnsi="Times New Roman"/>
          <w:sz w:val="20"/>
          <w:szCs w:val="20"/>
          <w:lang w:val="en-GB"/>
        </w:rPr>
        <w:lastRenderedPageBreak/>
        <w:t>and unify its formal structures. Yet, such unity is improbable because the state is shot through with contradictions and class struggles and its political agents must always take account of (potential) mobilization by a wide range of forces beyond the state, engaged in struggles to transform it, determine its policies, or simply resist it from afar (Jessop 2010: 44-45).</w:t>
      </w:r>
    </w:p>
    <w:p w:rsidR="00F9243E" w:rsidRPr="00B339C0" w:rsidRDefault="00F9243E" w:rsidP="00B66270">
      <w:pPr>
        <w:spacing w:after="0" w:line="240" w:lineRule="auto"/>
        <w:jc w:val="both"/>
        <w:rPr>
          <w:rFonts w:ascii="Times New Roman" w:hAnsi="Times New Roman"/>
          <w:sz w:val="24"/>
          <w:szCs w:val="24"/>
          <w:lang w:val="en-GB"/>
        </w:rPr>
      </w:pPr>
    </w:p>
    <w:p w:rsidR="00F9243E" w:rsidRPr="00B339C0" w:rsidRDefault="00F9243E" w:rsidP="00B66270">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In this view, the state is a strategically selective terrain, which exercises power, to the extent that it does, through coordination of specific political actors. Read thus, the state is a set of institutions which can be mobilised for certain ends/goals: it is something that is activated by agents - depending on the balance of social relations within and </w:t>
      </w:r>
      <w:proofErr w:type="spellStart"/>
      <w:r w:rsidRPr="00B339C0">
        <w:rPr>
          <w:rFonts w:ascii="Times New Roman" w:hAnsi="Times New Roman"/>
          <w:sz w:val="24"/>
          <w:szCs w:val="24"/>
          <w:lang w:val="en-GB"/>
        </w:rPr>
        <w:t>outwith</w:t>
      </w:r>
      <w:proofErr w:type="spellEnd"/>
      <w:r w:rsidRPr="00B339C0">
        <w:rPr>
          <w:rFonts w:ascii="Times New Roman" w:hAnsi="Times New Roman"/>
          <w:sz w:val="24"/>
          <w:szCs w:val="24"/>
          <w:lang w:val="en-GB"/>
        </w:rPr>
        <w:t xml:space="preserve"> - rather than a possessor of power itself. </w:t>
      </w:r>
      <w:r w:rsidR="008D0D06" w:rsidRPr="00B339C0">
        <w:rPr>
          <w:rFonts w:ascii="Times New Roman" w:hAnsi="Times New Roman"/>
          <w:sz w:val="24"/>
          <w:szCs w:val="24"/>
          <w:lang w:val="en-GB"/>
        </w:rPr>
        <w:t>Its</w:t>
      </w:r>
      <w:r w:rsidRPr="00B339C0">
        <w:rPr>
          <w:rFonts w:ascii="Times New Roman" w:hAnsi="Times New Roman"/>
          <w:sz w:val="24"/>
          <w:szCs w:val="24"/>
          <w:lang w:val="en-GB"/>
        </w:rPr>
        <w:t xml:space="preserve"> un</w:t>
      </w:r>
      <w:r w:rsidR="008D0D06" w:rsidRPr="00B339C0">
        <w:rPr>
          <w:rFonts w:ascii="Times New Roman" w:hAnsi="Times New Roman"/>
          <w:sz w:val="24"/>
          <w:szCs w:val="24"/>
          <w:lang w:val="en-GB"/>
        </w:rPr>
        <w:t>it is, therefore, “improbable” because</w:t>
      </w:r>
      <w:r w:rsidRPr="00B339C0">
        <w:rPr>
          <w:rFonts w:ascii="Times New Roman" w:hAnsi="Times New Roman"/>
          <w:sz w:val="24"/>
          <w:szCs w:val="24"/>
          <w:lang w:val="en-GB"/>
        </w:rPr>
        <w:t xml:space="preserve">: </w:t>
      </w:r>
    </w:p>
    <w:p w:rsidR="00F9243E" w:rsidRPr="00B339C0" w:rsidRDefault="00F9243E" w:rsidP="00B66270">
      <w:pPr>
        <w:spacing w:after="0" w:line="240" w:lineRule="auto"/>
        <w:jc w:val="both"/>
        <w:rPr>
          <w:rFonts w:ascii="Times New Roman" w:hAnsi="Times New Roman"/>
          <w:sz w:val="24"/>
          <w:szCs w:val="24"/>
          <w:lang w:val="en-GB"/>
        </w:rPr>
      </w:pPr>
    </w:p>
    <w:p w:rsidR="00F9243E" w:rsidRPr="00B339C0" w:rsidRDefault="00F9243E" w:rsidP="00B66270">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The state does not have an essence. The state is not a universal nor in itself an autonomous source of power. The state is nothing else but the effect, the profile, the mobile shape of a perpetual stratification… In short, the state has no heart… in the sense that it has no interior (Foucault 2010: 44).</w:t>
      </w:r>
    </w:p>
    <w:p w:rsidR="00F9243E" w:rsidRPr="00B339C0" w:rsidRDefault="00F9243E" w:rsidP="00B66270">
      <w:pPr>
        <w:spacing w:after="0" w:line="240" w:lineRule="auto"/>
        <w:jc w:val="both"/>
        <w:rPr>
          <w:rFonts w:ascii="Times New Roman" w:hAnsi="Times New Roman"/>
          <w:sz w:val="24"/>
          <w:szCs w:val="24"/>
          <w:lang w:val="en-GB"/>
        </w:rPr>
      </w:pPr>
    </w:p>
    <w:p w:rsidR="00906A4C" w:rsidRPr="00B339C0" w:rsidRDefault="00F9243E" w:rsidP="00AE40A4">
      <w:pPr>
        <w:spacing w:after="0" w:line="240" w:lineRule="auto"/>
        <w:jc w:val="both"/>
        <w:rPr>
          <w:rFonts w:ascii="Times New Roman" w:hAnsi="Times New Roman"/>
          <w:sz w:val="24"/>
          <w:szCs w:val="24"/>
          <w:lang w:val="en-GB"/>
        </w:rPr>
      </w:pPr>
      <w:proofErr w:type="spellStart"/>
      <w:r w:rsidRPr="00B339C0">
        <w:rPr>
          <w:rFonts w:ascii="Times New Roman" w:hAnsi="Times New Roman"/>
          <w:sz w:val="24"/>
          <w:szCs w:val="24"/>
          <w:lang w:val="en-GB"/>
        </w:rPr>
        <w:t>Problematisating</w:t>
      </w:r>
      <w:proofErr w:type="spellEnd"/>
      <w:r w:rsidRPr="00B339C0">
        <w:rPr>
          <w:rFonts w:ascii="Times New Roman" w:hAnsi="Times New Roman"/>
          <w:sz w:val="24"/>
          <w:szCs w:val="24"/>
          <w:lang w:val="en-GB"/>
        </w:rPr>
        <w:t xml:space="preserve"> the unitary state and its implication in violences, in this way, involves examination of, “the heterogeneity of authorities that have sought to govern conduct, the heterogeneity of strategies, devices, ends sought, the conflicts between them” (Rose 1999: 21). As Lemke (2007: 46) argues, this would mean reframing analysis from the ‘what’ and the ‘why’ of national interests in debate on state terrorism, to a series of ‘how’ questions</w:t>
      </w:r>
      <w:r w:rsidR="00326668" w:rsidRPr="00B339C0">
        <w:rPr>
          <w:rFonts w:ascii="Times New Roman" w:hAnsi="Times New Roman"/>
          <w:sz w:val="24"/>
          <w:szCs w:val="24"/>
          <w:lang w:val="en-GB"/>
        </w:rPr>
        <w:t xml:space="preserve"> (</w:t>
      </w:r>
      <w:r w:rsidR="00906A4C" w:rsidRPr="00B339C0">
        <w:rPr>
          <w:rFonts w:ascii="Times New Roman" w:hAnsi="Times New Roman"/>
          <w:sz w:val="24"/>
          <w:szCs w:val="24"/>
          <w:lang w:val="en-GB"/>
        </w:rPr>
        <w:t xml:space="preserve">see also </w:t>
      </w:r>
      <w:r w:rsidR="00326668" w:rsidRPr="00B339C0">
        <w:rPr>
          <w:rFonts w:ascii="Times New Roman" w:hAnsi="Times New Roman"/>
          <w:sz w:val="24"/>
          <w:szCs w:val="24"/>
          <w:lang w:val="en-GB"/>
        </w:rPr>
        <w:t>Doty</w:t>
      </w:r>
      <w:r w:rsidR="009E12FB" w:rsidRPr="00B339C0">
        <w:rPr>
          <w:rFonts w:ascii="Times New Roman" w:hAnsi="Times New Roman"/>
          <w:sz w:val="24"/>
          <w:szCs w:val="24"/>
          <w:lang w:val="en-GB"/>
        </w:rPr>
        <w:t xml:space="preserve"> 1993)</w:t>
      </w:r>
      <w:r w:rsidRPr="00B339C0">
        <w:rPr>
          <w:rFonts w:ascii="Times New Roman" w:hAnsi="Times New Roman"/>
          <w:sz w:val="24"/>
          <w:szCs w:val="24"/>
          <w:lang w:val="en-GB"/>
        </w:rPr>
        <w:t>. How, for example, does “the state” ever come to act as a coherent political force?</w:t>
      </w:r>
      <w:r w:rsidR="00F8742A" w:rsidRPr="00B339C0">
        <w:rPr>
          <w:rFonts w:ascii="Times New Roman" w:hAnsi="Times New Roman"/>
          <w:sz w:val="24"/>
          <w:szCs w:val="24"/>
          <w:lang w:val="en-GB"/>
        </w:rPr>
        <w:t xml:space="preserve"> How does ‘</w:t>
      </w:r>
      <w:r w:rsidRPr="00B339C0">
        <w:rPr>
          <w:rFonts w:ascii="Times New Roman" w:hAnsi="Times New Roman"/>
          <w:sz w:val="24"/>
          <w:szCs w:val="24"/>
          <w:lang w:val="en-GB"/>
        </w:rPr>
        <w:t>the state</w:t>
      </w:r>
      <w:r w:rsidR="00F8742A" w:rsidRPr="00B339C0">
        <w:rPr>
          <w:rFonts w:ascii="Times New Roman" w:hAnsi="Times New Roman"/>
          <w:sz w:val="24"/>
          <w:szCs w:val="24"/>
          <w:lang w:val="en-GB"/>
        </w:rPr>
        <w:t>’</w:t>
      </w:r>
      <w:r w:rsidRPr="00B339C0">
        <w:rPr>
          <w:rFonts w:ascii="Times New Roman" w:hAnsi="Times New Roman"/>
          <w:sz w:val="24"/>
          <w:szCs w:val="24"/>
          <w:lang w:val="en-GB"/>
        </w:rPr>
        <w:t xml:space="preserve"> (re)produce itself as an imagined unity in confronting its opponents? And, how do a range of plural institutions and processes function as “the state” in the commission of violences readable as terrorist? </w:t>
      </w:r>
      <w:r w:rsidR="00A238B0" w:rsidRPr="00B339C0">
        <w:rPr>
          <w:rFonts w:ascii="Times New Roman" w:hAnsi="Times New Roman"/>
          <w:sz w:val="24"/>
          <w:szCs w:val="24"/>
          <w:lang w:val="en-GB"/>
        </w:rPr>
        <w:t xml:space="preserve">Work of this nature, we argue, would open up a new range of research questions including, but not limited to: Is there opposition within the state to the use of state terror? If, as </w:t>
      </w:r>
      <w:proofErr w:type="spellStart"/>
      <w:r w:rsidR="00A238B0" w:rsidRPr="00B339C0">
        <w:rPr>
          <w:rFonts w:ascii="Times New Roman" w:hAnsi="Times New Roman"/>
          <w:sz w:val="24"/>
          <w:szCs w:val="24"/>
          <w:lang w:val="en-GB"/>
        </w:rPr>
        <w:t>Stohl</w:t>
      </w:r>
      <w:proofErr w:type="spellEnd"/>
      <w:r w:rsidR="00A238B0" w:rsidRPr="00B339C0">
        <w:rPr>
          <w:rFonts w:ascii="Times New Roman" w:hAnsi="Times New Roman"/>
          <w:sz w:val="24"/>
          <w:szCs w:val="24"/>
          <w:lang w:val="en-GB"/>
        </w:rPr>
        <w:t xml:space="preserve"> (2008) suggests, dehumanisation is a key precursor to state terror, how is this achieved? What kind of knowledge regime support state terror, and how are violences justified or camouflaged? If carried out clandestinely, </w:t>
      </w:r>
      <w:r w:rsidR="00055FE0" w:rsidRPr="00B339C0">
        <w:rPr>
          <w:rFonts w:ascii="Times New Roman" w:hAnsi="Times New Roman"/>
          <w:sz w:val="24"/>
          <w:szCs w:val="24"/>
          <w:lang w:val="en-GB"/>
        </w:rPr>
        <w:t xml:space="preserve">how do </w:t>
      </w:r>
      <w:r w:rsidR="00A238B0" w:rsidRPr="00B339C0">
        <w:rPr>
          <w:rFonts w:ascii="Times New Roman" w:hAnsi="Times New Roman"/>
          <w:sz w:val="24"/>
          <w:szCs w:val="24"/>
          <w:lang w:val="en-GB"/>
        </w:rPr>
        <w:t xml:space="preserve">elements of the state </w:t>
      </w:r>
      <w:r w:rsidR="00055FE0" w:rsidRPr="00B339C0">
        <w:rPr>
          <w:rFonts w:ascii="Times New Roman" w:hAnsi="Times New Roman"/>
          <w:sz w:val="24"/>
          <w:szCs w:val="24"/>
          <w:lang w:val="en-GB"/>
        </w:rPr>
        <w:t xml:space="preserve">attempt </w:t>
      </w:r>
      <w:r w:rsidR="00A238B0" w:rsidRPr="00B339C0">
        <w:rPr>
          <w:rFonts w:ascii="Times New Roman" w:hAnsi="Times New Roman"/>
          <w:sz w:val="24"/>
          <w:szCs w:val="24"/>
          <w:lang w:val="en-GB"/>
        </w:rPr>
        <w:t>to veil violences? How do those states engaged in state terrorism manage internal or international criticism, and which elements of the state take responsibility for this? Do any of these relations resemble conventional state activities in other, less violent, forms of governance? And, to what extent is state terrorism made possible through conventional state practices?</w:t>
      </w:r>
    </w:p>
    <w:p w:rsidR="00906A4C" w:rsidRPr="00AB5FC6" w:rsidRDefault="00906A4C" w:rsidP="00C678A1">
      <w:pPr>
        <w:spacing w:after="0" w:line="240" w:lineRule="auto"/>
        <w:ind w:firstLine="720"/>
        <w:jc w:val="both"/>
        <w:rPr>
          <w:rFonts w:ascii="Times New Roman" w:hAnsi="Times New Roman"/>
          <w:color w:val="000000" w:themeColor="text1"/>
          <w:sz w:val="24"/>
          <w:szCs w:val="24"/>
          <w:lang w:val="en-GB"/>
        </w:rPr>
      </w:pPr>
      <w:r w:rsidRPr="00AB5FC6">
        <w:rPr>
          <w:rFonts w:ascii="Times New Roman" w:hAnsi="Times New Roman"/>
          <w:color w:val="000000" w:themeColor="text1"/>
          <w:sz w:val="24"/>
          <w:szCs w:val="24"/>
          <w:lang w:val="en-GB"/>
        </w:rPr>
        <w:t xml:space="preserve">Many of these questions could be captured </w:t>
      </w:r>
      <w:r w:rsidR="00E17059" w:rsidRPr="00AB5FC6">
        <w:rPr>
          <w:rFonts w:ascii="Times New Roman" w:hAnsi="Times New Roman"/>
          <w:color w:val="000000" w:themeColor="text1"/>
          <w:sz w:val="24"/>
          <w:szCs w:val="24"/>
          <w:lang w:val="en-GB"/>
        </w:rPr>
        <w:t>by refocusing attention upon</w:t>
      </w:r>
      <w:r w:rsidRPr="00AB5FC6">
        <w:rPr>
          <w:rFonts w:ascii="Times New Roman" w:hAnsi="Times New Roman"/>
          <w:color w:val="000000" w:themeColor="text1"/>
          <w:sz w:val="24"/>
          <w:szCs w:val="24"/>
          <w:lang w:val="en-GB"/>
        </w:rPr>
        <w:t xml:space="preserve"> </w:t>
      </w:r>
      <w:r w:rsidRPr="00AB5FC6">
        <w:rPr>
          <w:rFonts w:ascii="Times New Roman" w:hAnsi="Times New Roman"/>
          <w:i/>
          <w:color w:val="000000" w:themeColor="text1"/>
          <w:sz w:val="24"/>
          <w:szCs w:val="24"/>
          <w:lang w:val="en-GB"/>
        </w:rPr>
        <w:t xml:space="preserve">how </w:t>
      </w:r>
      <w:r w:rsidRPr="00AB5FC6">
        <w:rPr>
          <w:rFonts w:ascii="Times New Roman" w:hAnsi="Times New Roman"/>
          <w:color w:val="000000" w:themeColor="text1"/>
          <w:sz w:val="24"/>
          <w:szCs w:val="24"/>
          <w:lang w:val="en-GB"/>
        </w:rPr>
        <w:t xml:space="preserve">state terrorism becomes possible, viable and practiced. In this, we echo Doty’s (1993) claims about </w:t>
      </w:r>
      <w:r w:rsidR="00E17059" w:rsidRPr="00AB5FC6">
        <w:rPr>
          <w:rFonts w:ascii="Times New Roman" w:hAnsi="Times New Roman"/>
          <w:color w:val="000000" w:themeColor="text1"/>
          <w:sz w:val="24"/>
          <w:szCs w:val="24"/>
          <w:lang w:val="en-GB"/>
        </w:rPr>
        <w:t>the importance of how questions</w:t>
      </w:r>
      <w:r w:rsidRPr="00AB5FC6">
        <w:rPr>
          <w:rFonts w:ascii="Times New Roman" w:hAnsi="Times New Roman"/>
          <w:color w:val="000000" w:themeColor="text1"/>
          <w:sz w:val="24"/>
          <w:szCs w:val="24"/>
          <w:lang w:val="en-GB"/>
        </w:rPr>
        <w:t xml:space="preserve">. Thus we might consider not just how state terrorism can come to pass, but, also in </w:t>
      </w:r>
      <w:r w:rsidR="00E17059" w:rsidRPr="00AB5FC6">
        <w:rPr>
          <w:rFonts w:ascii="Times New Roman" w:hAnsi="Times New Roman"/>
          <w:color w:val="000000" w:themeColor="text1"/>
          <w:sz w:val="24"/>
          <w:szCs w:val="24"/>
          <w:lang w:val="en-GB"/>
        </w:rPr>
        <w:t xml:space="preserve">so </w:t>
      </w:r>
      <w:r w:rsidRPr="00AB5FC6">
        <w:rPr>
          <w:rFonts w:ascii="Times New Roman" w:hAnsi="Times New Roman"/>
          <w:color w:val="000000" w:themeColor="text1"/>
          <w:sz w:val="24"/>
          <w:szCs w:val="24"/>
          <w:lang w:val="en-GB"/>
        </w:rPr>
        <w:t xml:space="preserve">doing, how the </w:t>
      </w:r>
      <w:r w:rsidR="00E17059" w:rsidRPr="00AB5FC6">
        <w:rPr>
          <w:rFonts w:ascii="Times New Roman" w:hAnsi="Times New Roman"/>
          <w:color w:val="000000" w:themeColor="text1"/>
          <w:sz w:val="24"/>
          <w:szCs w:val="24"/>
          <w:lang w:val="en-GB"/>
        </w:rPr>
        <w:t xml:space="preserve">relevant </w:t>
      </w:r>
      <w:r w:rsidRPr="00AB5FC6">
        <w:rPr>
          <w:rFonts w:ascii="Times New Roman" w:hAnsi="Times New Roman"/>
          <w:color w:val="000000" w:themeColor="text1"/>
          <w:sz w:val="24"/>
          <w:szCs w:val="24"/>
          <w:lang w:val="en-GB"/>
        </w:rPr>
        <w:t>“subjects, objects and interpretive dispositions were socially constructed such that certain practices were made possible” (Doty, 1993: 298).</w:t>
      </w:r>
      <w:r w:rsidR="00D01311" w:rsidRPr="00AB5FC6">
        <w:rPr>
          <w:rFonts w:ascii="Times New Roman" w:hAnsi="Times New Roman"/>
          <w:color w:val="000000" w:themeColor="text1"/>
          <w:sz w:val="24"/>
          <w:szCs w:val="24"/>
          <w:lang w:val="en-GB"/>
        </w:rPr>
        <w:t xml:space="preserve"> These subjects, objects and interpretive dispositions include, in </w:t>
      </w:r>
      <w:r w:rsidR="00C678A1" w:rsidRPr="00AB5FC6">
        <w:rPr>
          <w:rFonts w:ascii="Times New Roman" w:hAnsi="Times New Roman"/>
          <w:color w:val="000000" w:themeColor="text1"/>
          <w:sz w:val="24"/>
          <w:szCs w:val="24"/>
          <w:lang w:val="en-GB"/>
        </w:rPr>
        <w:t>the</w:t>
      </w:r>
      <w:r w:rsidR="00D01311" w:rsidRPr="00AB5FC6">
        <w:rPr>
          <w:rFonts w:ascii="Times New Roman" w:hAnsi="Times New Roman"/>
          <w:color w:val="000000" w:themeColor="text1"/>
          <w:sz w:val="24"/>
          <w:szCs w:val="24"/>
          <w:lang w:val="en-GB"/>
        </w:rPr>
        <w:t xml:space="preserve"> context</w:t>
      </w:r>
      <w:r w:rsidR="00C678A1" w:rsidRPr="00AB5FC6">
        <w:rPr>
          <w:rFonts w:ascii="Times New Roman" w:hAnsi="Times New Roman"/>
          <w:color w:val="000000" w:themeColor="text1"/>
          <w:sz w:val="24"/>
          <w:szCs w:val="24"/>
          <w:lang w:val="en-GB"/>
        </w:rPr>
        <w:t xml:space="preserve"> of state terrorism</w:t>
      </w:r>
      <w:r w:rsidR="00D01311" w:rsidRPr="00AB5FC6">
        <w:rPr>
          <w:rFonts w:ascii="Times New Roman" w:hAnsi="Times New Roman"/>
          <w:color w:val="000000" w:themeColor="text1"/>
          <w:sz w:val="24"/>
          <w:szCs w:val="24"/>
          <w:lang w:val="en-GB"/>
        </w:rPr>
        <w:t xml:space="preserve">, conceptions of the national interest, </w:t>
      </w:r>
      <w:r w:rsidR="00C678A1" w:rsidRPr="00AB5FC6">
        <w:rPr>
          <w:rFonts w:ascii="Times New Roman" w:hAnsi="Times New Roman"/>
          <w:color w:val="000000" w:themeColor="text1"/>
          <w:sz w:val="24"/>
          <w:szCs w:val="24"/>
          <w:lang w:val="en-GB"/>
        </w:rPr>
        <w:t xml:space="preserve">the othering of enemies as ‘terrorist’, conceptions of the state’s role and scope, discursive logics for the </w:t>
      </w:r>
      <w:proofErr w:type="spellStart"/>
      <w:r w:rsidR="00C678A1" w:rsidRPr="00AB5FC6">
        <w:rPr>
          <w:rFonts w:ascii="Times New Roman" w:hAnsi="Times New Roman"/>
          <w:color w:val="000000" w:themeColor="text1"/>
          <w:sz w:val="24"/>
          <w:szCs w:val="24"/>
          <w:lang w:val="en-GB"/>
        </w:rPr>
        <w:t>legitimation</w:t>
      </w:r>
      <w:proofErr w:type="spellEnd"/>
      <w:r w:rsidR="00C678A1" w:rsidRPr="00AB5FC6">
        <w:rPr>
          <w:rFonts w:ascii="Times New Roman" w:hAnsi="Times New Roman"/>
          <w:color w:val="000000" w:themeColor="text1"/>
          <w:sz w:val="24"/>
          <w:szCs w:val="24"/>
          <w:lang w:val="en-GB"/>
        </w:rPr>
        <w:t xml:space="preserve"> or denial of state violences, and so forth. </w:t>
      </w:r>
      <w:r w:rsidRPr="00AB5FC6">
        <w:rPr>
          <w:rFonts w:ascii="Times New Roman" w:hAnsi="Times New Roman"/>
          <w:color w:val="000000" w:themeColor="text1"/>
          <w:sz w:val="24"/>
          <w:szCs w:val="24"/>
          <w:lang w:val="en-GB"/>
        </w:rPr>
        <w:t>This suggests that examination of state terrorism might not only work with a richer, more compl</w:t>
      </w:r>
      <w:r w:rsidR="00C678A1" w:rsidRPr="00AB5FC6">
        <w:rPr>
          <w:rFonts w:ascii="Times New Roman" w:hAnsi="Times New Roman"/>
          <w:color w:val="000000" w:themeColor="text1"/>
          <w:sz w:val="24"/>
          <w:szCs w:val="24"/>
          <w:lang w:val="en-GB"/>
        </w:rPr>
        <w:t xml:space="preserve">ex conception of the state. But, in addition, that it might also seek to move beyond the state and explore the </w:t>
      </w:r>
      <w:r w:rsidRPr="00AB5FC6">
        <w:rPr>
          <w:rFonts w:ascii="Times New Roman" w:hAnsi="Times New Roman"/>
          <w:color w:val="000000" w:themeColor="text1"/>
          <w:sz w:val="24"/>
          <w:szCs w:val="24"/>
          <w:lang w:val="en-GB"/>
        </w:rPr>
        <w:t xml:space="preserve">role </w:t>
      </w:r>
      <w:r w:rsidR="00C678A1" w:rsidRPr="00AB5FC6">
        <w:rPr>
          <w:rFonts w:ascii="Times New Roman" w:hAnsi="Times New Roman"/>
          <w:color w:val="000000" w:themeColor="text1"/>
          <w:sz w:val="24"/>
          <w:szCs w:val="24"/>
          <w:lang w:val="en-GB"/>
        </w:rPr>
        <w:t>of</w:t>
      </w:r>
      <w:r w:rsidRPr="00AB5FC6">
        <w:rPr>
          <w:rFonts w:ascii="Times New Roman" w:hAnsi="Times New Roman"/>
          <w:color w:val="000000" w:themeColor="text1"/>
          <w:sz w:val="24"/>
          <w:szCs w:val="24"/>
          <w:lang w:val="en-GB"/>
        </w:rPr>
        <w:t xml:space="preserve"> state terrorism in the (re)production of individual and collective subjects</w:t>
      </w:r>
      <w:r w:rsidR="00707C14" w:rsidRPr="00AB5FC6">
        <w:rPr>
          <w:rFonts w:ascii="Times New Roman" w:hAnsi="Times New Roman"/>
          <w:color w:val="000000" w:themeColor="text1"/>
          <w:sz w:val="24"/>
          <w:szCs w:val="24"/>
          <w:lang w:val="en-GB"/>
        </w:rPr>
        <w:t xml:space="preserve"> (1993: 317).</w:t>
      </w:r>
    </w:p>
    <w:p w:rsidR="00906A4C" w:rsidRPr="00B339C0" w:rsidRDefault="00906A4C" w:rsidP="00906A4C">
      <w:pPr>
        <w:spacing w:after="0" w:line="240" w:lineRule="auto"/>
        <w:ind w:firstLine="720"/>
        <w:jc w:val="both"/>
        <w:rPr>
          <w:rFonts w:ascii="Times New Roman" w:hAnsi="Times New Roman"/>
          <w:sz w:val="24"/>
          <w:szCs w:val="24"/>
          <w:lang w:val="en-GB"/>
        </w:rPr>
      </w:pPr>
      <w:proofErr w:type="spellStart"/>
      <w:r w:rsidRPr="00B339C0">
        <w:rPr>
          <w:rFonts w:ascii="Times New Roman" w:hAnsi="Times New Roman"/>
          <w:sz w:val="24"/>
          <w:szCs w:val="24"/>
          <w:lang w:val="en-GB"/>
        </w:rPr>
        <w:t>Relatedly</w:t>
      </w:r>
      <w:proofErr w:type="spellEnd"/>
      <w:r w:rsidRPr="00B339C0">
        <w:rPr>
          <w:rFonts w:ascii="Times New Roman" w:hAnsi="Times New Roman"/>
          <w:sz w:val="24"/>
          <w:szCs w:val="24"/>
          <w:lang w:val="en-GB"/>
        </w:rPr>
        <w:t xml:space="preserve">, </w:t>
      </w:r>
      <w:proofErr w:type="spellStart"/>
      <w:r w:rsidRPr="00B339C0">
        <w:rPr>
          <w:rFonts w:ascii="Times New Roman" w:hAnsi="Times New Roman"/>
          <w:sz w:val="24"/>
          <w:szCs w:val="24"/>
          <w:lang w:val="en-GB"/>
        </w:rPr>
        <w:t>Bulkeley</w:t>
      </w:r>
      <w:proofErr w:type="spellEnd"/>
      <w:r w:rsidRPr="00B339C0">
        <w:rPr>
          <w:rFonts w:ascii="Times New Roman" w:hAnsi="Times New Roman"/>
          <w:sz w:val="24"/>
          <w:szCs w:val="24"/>
          <w:lang w:val="en-GB"/>
        </w:rPr>
        <w:t xml:space="preserve"> and Schroeder (2012), (in a different debate), argue that rather than focussing on who did what, there is a need to examine how courses of actions, subjects and objects, become constituted as such. In their words:</w:t>
      </w:r>
    </w:p>
    <w:p w:rsidR="00906A4C" w:rsidRPr="00B339C0" w:rsidRDefault="00906A4C" w:rsidP="00906A4C">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r>
    </w:p>
    <w:p w:rsidR="00906A4C" w:rsidRPr="00B339C0" w:rsidRDefault="00906A4C" w:rsidP="00906A4C">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This in turn, demands attention to the discourses/rationalities and technologies of governing, and the ways in which projects (selectively) align and assemble diverse entities to achieve their aims, either directly or by ensuring the “self-government” of relevant actors (</w:t>
      </w:r>
      <w:proofErr w:type="spellStart"/>
      <w:r w:rsidRPr="00B339C0">
        <w:rPr>
          <w:rFonts w:ascii="Times New Roman" w:hAnsi="Times New Roman"/>
          <w:sz w:val="20"/>
          <w:szCs w:val="20"/>
          <w:lang w:val="en-GB"/>
        </w:rPr>
        <w:t>Bulkeley</w:t>
      </w:r>
      <w:proofErr w:type="spellEnd"/>
      <w:r w:rsidRPr="00B339C0">
        <w:rPr>
          <w:rFonts w:ascii="Times New Roman" w:hAnsi="Times New Roman"/>
          <w:sz w:val="20"/>
          <w:szCs w:val="20"/>
          <w:lang w:val="en-GB"/>
        </w:rPr>
        <w:t xml:space="preserve"> and Schroeder, 2012: 751)</w:t>
      </w:r>
    </w:p>
    <w:p w:rsidR="00906A4C" w:rsidRPr="00B339C0" w:rsidRDefault="00906A4C" w:rsidP="00906A4C">
      <w:pPr>
        <w:spacing w:after="0" w:line="240" w:lineRule="auto"/>
        <w:jc w:val="both"/>
        <w:rPr>
          <w:rFonts w:ascii="Times New Roman" w:hAnsi="Times New Roman"/>
          <w:sz w:val="24"/>
          <w:szCs w:val="24"/>
          <w:lang w:val="en-GB"/>
        </w:rPr>
      </w:pPr>
    </w:p>
    <w:p w:rsidR="00906A4C" w:rsidRPr="00B339C0" w:rsidRDefault="00906A4C" w:rsidP="00906A4C">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Rose states this more clearly still when he suggests that a </w:t>
      </w:r>
      <w:proofErr w:type="spellStart"/>
      <w:r w:rsidRPr="00B339C0">
        <w:rPr>
          <w:rFonts w:ascii="Times New Roman" w:hAnsi="Times New Roman"/>
          <w:sz w:val="24"/>
          <w:szCs w:val="24"/>
          <w:lang w:val="en-GB"/>
        </w:rPr>
        <w:t>governmentality</w:t>
      </w:r>
      <w:proofErr w:type="spellEnd"/>
      <w:r w:rsidRPr="00B339C0">
        <w:rPr>
          <w:rFonts w:ascii="Times New Roman" w:hAnsi="Times New Roman"/>
          <w:sz w:val="24"/>
          <w:szCs w:val="24"/>
          <w:lang w:val="en-GB"/>
        </w:rPr>
        <w:t xml:space="preserve"> approach focuses not on “what happened and why” but on, “what authorities of various sorts wanted to happen, in </w:t>
      </w:r>
      <w:r w:rsidRPr="00B339C0">
        <w:rPr>
          <w:rFonts w:ascii="Times New Roman" w:hAnsi="Times New Roman"/>
          <w:sz w:val="24"/>
          <w:szCs w:val="24"/>
          <w:lang w:val="en-GB"/>
        </w:rPr>
        <w:lastRenderedPageBreak/>
        <w:t>relation to problems defined how, in pursuit of what objectives, through what strategies and techniques” (Rose 1999: 20). Making this a little more concrete, Painter (2006; see also Murray Li 2007) argues that research on the state might usefully engage with a range of different research strategies/foci. One of these would be to examine in much greater detail, the inner machinations of the state:</w:t>
      </w:r>
    </w:p>
    <w:p w:rsidR="00906A4C" w:rsidRPr="00B339C0" w:rsidRDefault="00906A4C" w:rsidP="00906A4C">
      <w:pPr>
        <w:spacing w:after="0" w:line="240" w:lineRule="auto"/>
        <w:jc w:val="center"/>
        <w:rPr>
          <w:rFonts w:ascii="Times New Roman" w:hAnsi="Times New Roman"/>
          <w:sz w:val="24"/>
          <w:szCs w:val="24"/>
          <w:lang w:val="en-GB"/>
        </w:rPr>
      </w:pPr>
    </w:p>
    <w:p w:rsidR="00906A4C" w:rsidRPr="00B339C0" w:rsidRDefault="00906A4C" w:rsidP="00906A4C">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producing ethnographies and histories of the ‘internal’ workings of state institutions, to disclose the mundane, but frequently hidden, everyday world of state officials, bureaucratic procedures, meetings, committees, report writing, decision making, procrastination and filing (Painter, 2006, 770)</w:t>
      </w:r>
    </w:p>
    <w:p w:rsidR="00906A4C" w:rsidRPr="00B339C0" w:rsidRDefault="00906A4C" w:rsidP="00906A4C">
      <w:pPr>
        <w:spacing w:after="0" w:line="240" w:lineRule="auto"/>
        <w:rPr>
          <w:rFonts w:ascii="Times New Roman" w:hAnsi="Times New Roman"/>
          <w:sz w:val="24"/>
          <w:szCs w:val="24"/>
          <w:lang w:val="en-GB"/>
        </w:rPr>
      </w:pPr>
    </w:p>
    <w:p w:rsidR="00906A4C" w:rsidRPr="00B339C0" w:rsidRDefault="00906A4C" w:rsidP="00906A4C">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In addressing this latter point, working state terrorism through conceptual paradigms that examine other forms of governing practices offers the potential to de-</w:t>
      </w:r>
      <w:proofErr w:type="spellStart"/>
      <w:r w:rsidRPr="00B339C0">
        <w:rPr>
          <w:rFonts w:ascii="Times New Roman" w:hAnsi="Times New Roman"/>
          <w:sz w:val="24"/>
          <w:szCs w:val="24"/>
          <w:lang w:val="en-GB"/>
        </w:rPr>
        <w:t>exceptionalise</w:t>
      </w:r>
      <w:proofErr w:type="spellEnd"/>
      <w:r w:rsidRPr="00B339C0">
        <w:rPr>
          <w:rFonts w:ascii="Times New Roman" w:hAnsi="Times New Roman"/>
          <w:sz w:val="24"/>
          <w:szCs w:val="24"/>
          <w:lang w:val="en-GB"/>
        </w:rPr>
        <w:t xml:space="preserve"> state terrorism, and to see it less as an aberration from “normal” state practices, and instead to conceptualise it as something </w:t>
      </w:r>
      <w:r w:rsidR="00F82738" w:rsidRPr="00B339C0">
        <w:rPr>
          <w:rFonts w:ascii="Times New Roman" w:hAnsi="Times New Roman"/>
          <w:sz w:val="24"/>
          <w:szCs w:val="24"/>
          <w:lang w:val="en-GB"/>
        </w:rPr>
        <w:t>connected to far more</w:t>
      </w:r>
      <w:r w:rsidRPr="00B339C0">
        <w:rPr>
          <w:rFonts w:ascii="Times New Roman" w:hAnsi="Times New Roman"/>
          <w:sz w:val="24"/>
          <w:szCs w:val="24"/>
          <w:lang w:val="en-GB"/>
        </w:rPr>
        <w:t xml:space="preserve"> </w:t>
      </w:r>
      <w:proofErr w:type="spellStart"/>
      <w:r w:rsidRPr="00B339C0">
        <w:rPr>
          <w:rFonts w:ascii="Times New Roman" w:hAnsi="Times New Roman"/>
          <w:sz w:val="24"/>
          <w:szCs w:val="24"/>
          <w:lang w:val="en-GB"/>
        </w:rPr>
        <w:t>more</w:t>
      </w:r>
      <w:proofErr w:type="spellEnd"/>
      <w:r w:rsidRPr="00B339C0">
        <w:rPr>
          <w:rFonts w:ascii="Times New Roman" w:hAnsi="Times New Roman"/>
          <w:sz w:val="24"/>
          <w:szCs w:val="24"/>
          <w:lang w:val="en-GB"/>
        </w:rPr>
        <w:t xml:space="preserve"> regular and routine </w:t>
      </w:r>
      <w:r w:rsidR="00F82738" w:rsidRPr="00B339C0">
        <w:rPr>
          <w:rFonts w:ascii="Times New Roman" w:hAnsi="Times New Roman"/>
          <w:sz w:val="24"/>
          <w:szCs w:val="24"/>
          <w:lang w:val="en-GB"/>
        </w:rPr>
        <w:t>state functions and practices.</w:t>
      </w:r>
    </w:p>
    <w:p w:rsidR="00F9243E" w:rsidRPr="00B339C0" w:rsidRDefault="00F9243E" w:rsidP="00AF7858">
      <w:pPr>
        <w:spacing w:after="0" w:line="240" w:lineRule="auto"/>
        <w:ind w:firstLine="720"/>
        <w:jc w:val="both"/>
        <w:rPr>
          <w:rFonts w:ascii="Times New Roman" w:hAnsi="Times New Roman"/>
          <w:sz w:val="24"/>
          <w:szCs w:val="24"/>
          <w:lang w:val="en-GB"/>
        </w:rPr>
      </w:pPr>
      <w:r w:rsidRPr="00B339C0">
        <w:rPr>
          <w:rFonts w:ascii="Times New Roman" w:hAnsi="Times New Roman"/>
          <w:sz w:val="24"/>
          <w:szCs w:val="24"/>
          <w:lang w:val="en-GB"/>
        </w:rPr>
        <w:t xml:space="preserve">There is scope, in other words, for further reflection on the balances of social and political forces, and their institutional and bureaucratic frameworks, which lead ‘the state’ to engage in acts of violence aimed at </w:t>
      </w:r>
      <w:proofErr w:type="spellStart"/>
      <w:r w:rsidRPr="00B339C0">
        <w:rPr>
          <w:rFonts w:ascii="Times New Roman" w:hAnsi="Times New Roman"/>
          <w:sz w:val="24"/>
          <w:szCs w:val="24"/>
          <w:lang w:val="en-GB"/>
        </w:rPr>
        <w:t>instrumentalising</w:t>
      </w:r>
      <w:proofErr w:type="spellEnd"/>
      <w:r w:rsidRPr="00B339C0">
        <w:rPr>
          <w:rFonts w:ascii="Times New Roman" w:hAnsi="Times New Roman"/>
          <w:sz w:val="24"/>
          <w:szCs w:val="24"/>
          <w:lang w:val="en-GB"/>
        </w:rPr>
        <w:t xml:space="preserve"> victims and instilling fear in a wider population. Doing so, we suggest would push debate beyond definitional exercises which are subsequently measured against specific instances in order to ascertain whether state terrorism has occurred (see </w:t>
      </w:r>
      <w:proofErr w:type="spellStart"/>
      <w:r w:rsidRPr="00B339C0">
        <w:rPr>
          <w:rFonts w:ascii="Times New Roman" w:hAnsi="Times New Roman"/>
          <w:sz w:val="24"/>
          <w:szCs w:val="24"/>
          <w:lang w:val="en-GB"/>
        </w:rPr>
        <w:t>Claridge</w:t>
      </w:r>
      <w:proofErr w:type="spellEnd"/>
      <w:r w:rsidRPr="00B339C0">
        <w:rPr>
          <w:rFonts w:ascii="Times New Roman" w:hAnsi="Times New Roman"/>
          <w:sz w:val="24"/>
          <w:szCs w:val="24"/>
          <w:lang w:val="en-GB"/>
        </w:rPr>
        <w:t>, 19</w:t>
      </w:r>
      <w:r w:rsidR="005246D0" w:rsidRPr="00B339C0">
        <w:rPr>
          <w:rFonts w:ascii="Times New Roman" w:hAnsi="Times New Roman"/>
          <w:sz w:val="24"/>
          <w:szCs w:val="24"/>
          <w:lang w:val="en-GB"/>
        </w:rPr>
        <w:t>96).</w:t>
      </w:r>
    </w:p>
    <w:p w:rsidR="00AF7858" w:rsidRPr="00B339C0" w:rsidRDefault="00AF7858" w:rsidP="00AB30BB">
      <w:pPr>
        <w:spacing w:after="0" w:line="240" w:lineRule="auto"/>
        <w:rPr>
          <w:rFonts w:ascii="Times New Roman" w:hAnsi="Times New Roman"/>
          <w:i/>
          <w:sz w:val="24"/>
          <w:szCs w:val="24"/>
          <w:lang w:val="en-GB"/>
        </w:rPr>
      </w:pPr>
    </w:p>
    <w:p w:rsidR="00F9243E" w:rsidRPr="00B339C0" w:rsidRDefault="00F9243E" w:rsidP="00AB30BB">
      <w:pPr>
        <w:spacing w:after="0" w:line="240" w:lineRule="auto"/>
        <w:rPr>
          <w:rFonts w:ascii="Times New Roman" w:hAnsi="Times New Roman"/>
          <w:i/>
          <w:sz w:val="24"/>
          <w:szCs w:val="24"/>
          <w:lang w:val="en-GB"/>
        </w:rPr>
      </w:pPr>
      <w:r w:rsidRPr="00B339C0">
        <w:rPr>
          <w:rFonts w:ascii="Times New Roman" w:hAnsi="Times New Roman"/>
          <w:i/>
          <w:sz w:val="24"/>
          <w:szCs w:val="24"/>
          <w:lang w:val="en-GB"/>
        </w:rPr>
        <w:t>On intentionality</w:t>
      </w: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A final benefit of recasting the state in debates </w:t>
      </w:r>
      <w:r w:rsidR="00F57E56" w:rsidRPr="00B339C0">
        <w:rPr>
          <w:rFonts w:ascii="Times New Roman" w:hAnsi="Times New Roman"/>
          <w:sz w:val="24"/>
          <w:szCs w:val="24"/>
          <w:lang w:val="en-GB"/>
        </w:rPr>
        <w:t>on</w:t>
      </w:r>
      <w:r w:rsidRPr="00B339C0">
        <w:rPr>
          <w:rFonts w:ascii="Times New Roman" w:hAnsi="Times New Roman"/>
          <w:sz w:val="24"/>
          <w:szCs w:val="24"/>
          <w:lang w:val="en-GB"/>
        </w:rPr>
        <w:t xml:space="preserve"> state terrorism relates to the widespread assumption that the sanctioning, organisation, or conduct of violence by state actors constitutes terrorism to the extent that such violence is wielded deliberately. With few exceptions (for example, </w:t>
      </w:r>
      <w:proofErr w:type="spellStart"/>
      <w:r w:rsidRPr="00B339C0">
        <w:rPr>
          <w:rFonts w:ascii="Times New Roman" w:hAnsi="Times New Roman"/>
          <w:sz w:val="24"/>
          <w:szCs w:val="24"/>
          <w:lang w:val="en-GB"/>
        </w:rPr>
        <w:t>Heryanto</w:t>
      </w:r>
      <w:proofErr w:type="spellEnd"/>
      <w:r w:rsidRPr="00B339C0">
        <w:rPr>
          <w:rFonts w:ascii="Times New Roman" w:hAnsi="Times New Roman"/>
          <w:sz w:val="24"/>
          <w:szCs w:val="24"/>
          <w:lang w:val="en-GB"/>
        </w:rPr>
        <w:t xml:space="preserve"> 2006: 19-20), (state) terrorism is frequently understood – indeed, condemned – precisely because of this instrumentality: for its intentional targeting of particular victims as a means toward future ends (for example, </w:t>
      </w:r>
      <w:proofErr w:type="spellStart"/>
      <w:r w:rsidRPr="00B339C0">
        <w:rPr>
          <w:rFonts w:ascii="Times New Roman" w:hAnsi="Times New Roman"/>
          <w:sz w:val="24"/>
          <w:szCs w:val="24"/>
          <w:lang w:val="en-GB"/>
        </w:rPr>
        <w:t>Marchak</w:t>
      </w:r>
      <w:proofErr w:type="spellEnd"/>
      <w:r w:rsidRPr="00B339C0">
        <w:rPr>
          <w:rFonts w:ascii="Times New Roman" w:hAnsi="Times New Roman"/>
          <w:sz w:val="24"/>
          <w:szCs w:val="24"/>
          <w:lang w:val="en-GB"/>
        </w:rPr>
        <w:t xml:space="preserve"> 1999: 6; Blakeley 2009: 15). State violences are thus deemed thinkable – and condemnable – as terrorism to the extent that they function as a purposive strategy towards a secondary goal; typically, the communication of a political message to broader audiences. As </w:t>
      </w:r>
      <w:proofErr w:type="spellStart"/>
      <w:r w:rsidRPr="00B339C0">
        <w:rPr>
          <w:rFonts w:ascii="Times New Roman" w:hAnsi="Times New Roman"/>
          <w:sz w:val="24"/>
          <w:szCs w:val="24"/>
          <w:lang w:val="en-GB"/>
        </w:rPr>
        <w:t>Sproat</w:t>
      </w:r>
      <w:proofErr w:type="spellEnd"/>
      <w:r w:rsidRPr="00B339C0">
        <w:rPr>
          <w:rFonts w:ascii="Times New Roman" w:hAnsi="Times New Roman"/>
          <w:sz w:val="24"/>
          <w:szCs w:val="24"/>
          <w:lang w:val="en-GB"/>
        </w:rPr>
        <w:t xml:space="preserve"> (1991: 21) argues, “…it is the purpose of the act (not the effects) that is the key characteristic of identifying terrorism”. Thus, for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(2006: 6): </w:t>
      </w:r>
    </w:p>
    <w:p w:rsidR="00F9243E" w:rsidRPr="00B339C0" w:rsidRDefault="00F9243E" w:rsidP="00AE40A4">
      <w:pPr>
        <w:spacing w:after="0" w:line="240" w:lineRule="auto"/>
        <w:jc w:val="both"/>
        <w:rPr>
          <w:rFonts w:ascii="Times New Roman" w:hAnsi="Times New Roman"/>
          <w:sz w:val="24"/>
          <w:szCs w:val="24"/>
          <w:lang w:val="en-GB"/>
        </w:rPr>
      </w:pPr>
    </w:p>
    <w:p w:rsidR="00F9243E" w:rsidRPr="00B339C0" w:rsidRDefault="00F9243E" w:rsidP="00AE40A4">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What distinguishes terrorism from other acts of violence are its instrumentality and its targets. It distinguishes direct and indirect victims and it is crucial to understand, that whether we are examining insurgent or state terrorism, how the audience reacts is as important as the act itself and the instrumental victims who are its direct casualties.</w:t>
      </w:r>
    </w:p>
    <w:p w:rsidR="00F9243E" w:rsidRPr="00B339C0" w:rsidRDefault="00F9243E" w:rsidP="00AE40A4">
      <w:pPr>
        <w:spacing w:after="0" w:line="240" w:lineRule="auto"/>
        <w:jc w:val="both"/>
        <w:rPr>
          <w:rFonts w:ascii="Times New Roman" w:hAnsi="Times New Roman"/>
          <w:sz w:val="24"/>
          <w:szCs w:val="24"/>
          <w:lang w:val="en-GB"/>
        </w:rPr>
      </w:pP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While, for Raphael (2010: 165), similarly: </w:t>
      </w:r>
    </w:p>
    <w:p w:rsidR="00F9243E" w:rsidRPr="00B339C0" w:rsidRDefault="00F9243E" w:rsidP="00AE40A4">
      <w:pPr>
        <w:spacing w:after="0" w:line="240" w:lineRule="auto"/>
        <w:jc w:val="both"/>
        <w:rPr>
          <w:rFonts w:ascii="Times New Roman" w:hAnsi="Times New Roman"/>
          <w:sz w:val="24"/>
          <w:szCs w:val="24"/>
          <w:lang w:val="en-GB"/>
        </w:rPr>
      </w:pPr>
    </w:p>
    <w:p w:rsidR="00F9243E" w:rsidRPr="00B339C0" w:rsidRDefault="00F9243E" w:rsidP="00AE40A4">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 xml:space="preserve">…state terrorism can be understood as a </w:t>
      </w:r>
      <w:r w:rsidRPr="00B339C0">
        <w:rPr>
          <w:rFonts w:ascii="Times New Roman" w:hAnsi="Times New Roman"/>
          <w:i/>
          <w:sz w:val="20"/>
          <w:szCs w:val="20"/>
          <w:lang w:val="en-GB"/>
        </w:rPr>
        <w:t>deliberate</w:t>
      </w:r>
      <w:r w:rsidRPr="00B339C0">
        <w:rPr>
          <w:rFonts w:ascii="Times New Roman" w:hAnsi="Times New Roman"/>
          <w:sz w:val="20"/>
          <w:szCs w:val="20"/>
          <w:lang w:val="en-GB"/>
        </w:rPr>
        <w:t xml:space="preserve"> </w:t>
      </w:r>
      <w:r w:rsidRPr="00B339C0">
        <w:rPr>
          <w:rFonts w:ascii="Times New Roman" w:hAnsi="Times New Roman"/>
          <w:i/>
          <w:sz w:val="20"/>
          <w:szCs w:val="20"/>
          <w:lang w:val="en-GB"/>
        </w:rPr>
        <w:t>act</w:t>
      </w:r>
      <w:r w:rsidRPr="00B339C0">
        <w:rPr>
          <w:rFonts w:ascii="Times New Roman" w:hAnsi="Times New Roman"/>
          <w:sz w:val="20"/>
          <w:szCs w:val="20"/>
          <w:lang w:val="en-GB"/>
        </w:rPr>
        <w:t xml:space="preserve"> of violence against individuals that the state has a duty to protect, or a threat of such an act if a climate of fear has already been established through preceding acts of state violence…</w:t>
      </w:r>
      <w:r w:rsidRPr="00B339C0">
        <w:rPr>
          <w:rFonts w:ascii="Times New Roman" w:hAnsi="Times New Roman"/>
          <w:i/>
          <w:sz w:val="20"/>
          <w:szCs w:val="20"/>
          <w:lang w:val="en-GB"/>
        </w:rPr>
        <w:t>which is intended</w:t>
      </w:r>
      <w:r w:rsidRPr="00B339C0">
        <w:rPr>
          <w:rFonts w:ascii="Times New Roman" w:hAnsi="Times New Roman"/>
          <w:sz w:val="20"/>
          <w:szCs w:val="20"/>
          <w:lang w:val="en-GB"/>
        </w:rPr>
        <w:t xml:space="preserve"> to induce extreme fear in some target observers who identify with the victim(s) [our emphasis].</w:t>
      </w:r>
    </w:p>
    <w:p w:rsidR="00F9243E" w:rsidRPr="00B339C0" w:rsidRDefault="00F9243E" w:rsidP="00AE40A4">
      <w:pPr>
        <w:spacing w:after="0" w:line="240" w:lineRule="auto"/>
        <w:jc w:val="both"/>
        <w:rPr>
          <w:rFonts w:ascii="Times New Roman" w:hAnsi="Times New Roman"/>
          <w:sz w:val="24"/>
          <w:szCs w:val="24"/>
          <w:lang w:val="en-GB"/>
        </w:rPr>
      </w:pP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While a number of important theoretical criticisms may be levelled at this emphasis - from </w:t>
      </w:r>
      <w:proofErr w:type="spellStart"/>
      <w:r w:rsidRPr="00B339C0">
        <w:rPr>
          <w:rFonts w:ascii="Times New Roman" w:hAnsi="Times New Roman"/>
          <w:sz w:val="24"/>
          <w:szCs w:val="24"/>
          <w:lang w:val="en-GB"/>
        </w:rPr>
        <w:t>institutionalist</w:t>
      </w:r>
      <w:proofErr w:type="spellEnd"/>
      <w:r w:rsidRPr="00B339C0">
        <w:rPr>
          <w:rFonts w:ascii="Times New Roman" w:hAnsi="Times New Roman"/>
          <w:sz w:val="24"/>
          <w:szCs w:val="24"/>
          <w:lang w:val="en-GB"/>
        </w:rPr>
        <w:t xml:space="preserve"> and </w:t>
      </w:r>
      <w:proofErr w:type="spellStart"/>
      <w:r w:rsidRPr="00B339C0">
        <w:rPr>
          <w:rFonts w:ascii="Times New Roman" w:hAnsi="Times New Roman"/>
          <w:sz w:val="24"/>
          <w:szCs w:val="24"/>
          <w:lang w:val="en-GB"/>
        </w:rPr>
        <w:t>poststructural</w:t>
      </w:r>
      <w:proofErr w:type="spellEnd"/>
      <w:r w:rsidRPr="00B339C0">
        <w:rPr>
          <w:rFonts w:ascii="Times New Roman" w:hAnsi="Times New Roman"/>
          <w:sz w:val="24"/>
          <w:szCs w:val="24"/>
          <w:lang w:val="en-GB"/>
        </w:rPr>
        <w:t xml:space="preserve"> literatures alike (compare Hay and </w:t>
      </w:r>
      <w:proofErr w:type="spellStart"/>
      <w:r w:rsidRPr="00B339C0">
        <w:rPr>
          <w:rFonts w:ascii="Times New Roman" w:hAnsi="Times New Roman"/>
          <w:sz w:val="24"/>
          <w:szCs w:val="24"/>
          <w:lang w:val="en-GB"/>
        </w:rPr>
        <w:t>Wincott</w:t>
      </w:r>
      <w:proofErr w:type="spellEnd"/>
      <w:r w:rsidRPr="00B339C0">
        <w:rPr>
          <w:rFonts w:ascii="Times New Roman" w:hAnsi="Times New Roman"/>
          <w:sz w:val="24"/>
          <w:szCs w:val="24"/>
          <w:lang w:val="en-GB"/>
        </w:rPr>
        <w:t xml:space="preserve"> 1998: 954; Foucault 1984; Butler 1994) - there are also considerable methodological challenges within efforts at identifying intentions. Blakel</w:t>
      </w:r>
      <w:r w:rsidR="00E9388A" w:rsidRPr="00B339C0">
        <w:rPr>
          <w:rFonts w:ascii="Times New Roman" w:hAnsi="Times New Roman"/>
          <w:sz w:val="24"/>
          <w:szCs w:val="24"/>
          <w:lang w:val="en-GB"/>
        </w:rPr>
        <w:t>e</w:t>
      </w:r>
      <w:r w:rsidRPr="00B339C0">
        <w:rPr>
          <w:rFonts w:ascii="Times New Roman" w:hAnsi="Times New Roman"/>
          <w:sz w:val="24"/>
          <w:szCs w:val="24"/>
          <w:lang w:val="en-GB"/>
        </w:rPr>
        <w:t>y, for example, in one of the most sustained theoretical examinations of these issues, argues that, “determining the intentions of state actors is not easy. Often their purposes will, at best, be ambiguous” (</w:t>
      </w:r>
      <w:proofErr w:type="spellStart"/>
      <w:r w:rsidRPr="00B339C0">
        <w:rPr>
          <w:rFonts w:ascii="Times New Roman" w:hAnsi="Times New Roman"/>
          <w:sz w:val="24"/>
          <w:szCs w:val="24"/>
          <w:lang w:val="en-GB"/>
        </w:rPr>
        <w:t>Blakley</w:t>
      </w:r>
      <w:proofErr w:type="spellEnd"/>
      <w:r w:rsidRPr="00B339C0">
        <w:rPr>
          <w:rFonts w:ascii="Times New Roman" w:hAnsi="Times New Roman"/>
          <w:sz w:val="24"/>
          <w:szCs w:val="24"/>
          <w:lang w:val="en-GB"/>
        </w:rPr>
        <w:t xml:space="preserve">, 2009: 36; see also </w:t>
      </w:r>
      <w:proofErr w:type="spellStart"/>
      <w:r w:rsidRPr="00B339C0">
        <w:rPr>
          <w:rFonts w:ascii="Times New Roman" w:hAnsi="Times New Roman"/>
          <w:sz w:val="24"/>
          <w:szCs w:val="24"/>
          <w:lang w:val="en-GB"/>
        </w:rPr>
        <w:t>Claridge</w:t>
      </w:r>
      <w:proofErr w:type="spellEnd"/>
      <w:r w:rsidRPr="00B339C0">
        <w:rPr>
          <w:rFonts w:ascii="Times New Roman" w:hAnsi="Times New Roman"/>
          <w:sz w:val="24"/>
          <w:szCs w:val="24"/>
          <w:lang w:val="en-GB"/>
        </w:rPr>
        <w:t xml:space="preserve">, 1996: 49-50). Despite these difficulties, Blakeley argues that such intentions can be inferred if not </w:t>
      </w:r>
      <w:r w:rsidRPr="00B339C0">
        <w:rPr>
          <w:rFonts w:ascii="Times New Roman" w:hAnsi="Times New Roman"/>
          <w:sz w:val="24"/>
          <w:szCs w:val="24"/>
          <w:lang w:val="en-GB"/>
        </w:rPr>
        <w:lastRenderedPageBreak/>
        <w:t xml:space="preserve">directly accessed. Thus, seeking to distinguish between criminal acts of an individual state agent and state terrorism, for instance, she gives the following example: </w:t>
      </w:r>
    </w:p>
    <w:p w:rsidR="00F9243E" w:rsidRPr="00B339C0" w:rsidRDefault="00F9243E" w:rsidP="00AE40A4">
      <w:pPr>
        <w:spacing w:after="0" w:line="240" w:lineRule="auto"/>
        <w:ind w:firstLine="720"/>
        <w:jc w:val="both"/>
        <w:rPr>
          <w:rFonts w:ascii="Times New Roman" w:hAnsi="Times New Roman"/>
          <w:sz w:val="24"/>
          <w:szCs w:val="24"/>
          <w:lang w:val="en-GB"/>
        </w:rPr>
      </w:pPr>
    </w:p>
    <w:p w:rsidR="00F9243E" w:rsidRPr="00B339C0" w:rsidRDefault="00F9243E" w:rsidP="00AE40A4">
      <w:pPr>
        <w:spacing w:after="0" w:line="240" w:lineRule="auto"/>
        <w:ind w:left="720"/>
        <w:jc w:val="both"/>
        <w:rPr>
          <w:rFonts w:ascii="Times New Roman" w:hAnsi="Times New Roman"/>
          <w:sz w:val="20"/>
          <w:szCs w:val="20"/>
          <w:lang w:val="en-GB"/>
        </w:rPr>
      </w:pPr>
      <w:r w:rsidRPr="00B339C0">
        <w:rPr>
          <w:rFonts w:ascii="Times New Roman" w:hAnsi="Times New Roman"/>
          <w:sz w:val="20"/>
          <w:szCs w:val="20"/>
          <w:lang w:val="en-GB"/>
        </w:rPr>
        <w:t>If the state fails to prosecute the individual to the full extent of the law and fails to compensate the victims, and if the state attempts to excuse the actions in some way, the state is, to some extent, condoning the actions of that individual. We can argue therefore that the state was complicit.</w:t>
      </w: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 </w:t>
      </w: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This focus on inference is less than ideal. Whilst not exculpating atrocities, one can imagine a whole series of factors which may lead a state not to prosecute a state agent who has committed a violent act, including public opinion, concern for morale in the armed services, evidential problems, and so forth. Behaviours of this sort might be shameful, but it is questionable whether they would constitute </w:t>
      </w:r>
      <w:r w:rsidRPr="00B339C0">
        <w:rPr>
          <w:rFonts w:ascii="Times New Roman" w:hAnsi="Times New Roman"/>
          <w:i/>
          <w:sz w:val="24"/>
          <w:szCs w:val="24"/>
          <w:lang w:val="en-GB"/>
        </w:rPr>
        <w:t>terrorism</w:t>
      </w:r>
      <w:r w:rsidRPr="00B339C0">
        <w:rPr>
          <w:rFonts w:ascii="Times New Roman" w:hAnsi="Times New Roman"/>
          <w:sz w:val="24"/>
          <w:szCs w:val="24"/>
          <w:lang w:val="en-GB"/>
        </w:rPr>
        <w:t xml:space="preserve">. </w:t>
      </w: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Other ways that are posite</w:t>
      </w:r>
      <w:r w:rsidR="00C03F86" w:rsidRPr="00B339C0">
        <w:rPr>
          <w:rFonts w:ascii="Times New Roman" w:hAnsi="Times New Roman"/>
          <w:sz w:val="24"/>
          <w:szCs w:val="24"/>
          <w:lang w:val="en-GB"/>
        </w:rPr>
        <w:t>d to resolve this challenge are similarly limited</w:t>
      </w:r>
      <w:r w:rsidRPr="00B339C0">
        <w:rPr>
          <w:rFonts w:ascii="Times New Roman" w:hAnsi="Times New Roman"/>
          <w:sz w:val="24"/>
          <w:szCs w:val="24"/>
          <w:lang w:val="en-GB"/>
        </w:rPr>
        <w:t>. These include examining the broader context of violences</w:t>
      </w:r>
      <w:r w:rsidR="00CD4126" w:rsidRPr="00B339C0">
        <w:rPr>
          <w:rFonts w:ascii="Times New Roman" w:hAnsi="Times New Roman"/>
          <w:sz w:val="24"/>
          <w:szCs w:val="24"/>
          <w:lang w:val="en-GB"/>
        </w:rPr>
        <w:t xml:space="preserve"> in order to identify patterns, and </w:t>
      </w:r>
      <w:r w:rsidRPr="00B339C0">
        <w:rPr>
          <w:rFonts w:ascii="Times New Roman" w:hAnsi="Times New Roman"/>
          <w:sz w:val="24"/>
          <w:szCs w:val="24"/>
          <w:lang w:val="en-GB"/>
        </w:rPr>
        <w:t xml:space="preserve">reflecting on the ‘reasonably anticipated likely consequences of an act’ </w:t>
      </w:r>
      <w:r w:rsidR="00770D91">
        <w:rPr>
          <w:rFonts w:ascii="Times New Roman" w:hAnsi="Times New Roman"/>
          <w:sz w:val="24"/>
          <w:szCs w:val="24"/>
          <w:lang w:val="en-GB"/>
        </w:rPr>
        <w:t>(</w:t>
      </w:r>
      <w:r w:rsidRPr="00B339C0">
        <w:rPr>
          <w:rFonts w:ascii="Times New Roman" w:hAnsi="Times New Roman"/>
          <w:sz w:val="24"/>
          <w:szCs w:val="24"/>
          <w:lang w:val="en-GB"/>
        </w:rPr>
        <w:t xml:space="preserve">Blakeley, </w:t>
      </w:r>
      <w:r w:rsidR="00E36E25" w:rsidRPr="00B339C0">
        <w:rPr>
          <w:rFonts w:ascii="Times New Roman" w:hAnsi="Times New Roman"/>
          <w:sz w:val="24"/>
          <w:szCs w:val="24"/>
          <w:lang w:val="en-GB"/>
        </w:rPr>
        <w:t>2009: 4</w:t>
      </w:r>
      <w:r w:rsidR="00C83CFE" w:rsidRPr="00B339C0">
        <w:rPr>
          <w:rFonts w:ascii="Times New Roman" w:hAnsi="Times New Roman"/>
          <w:sz w:val="24"/>
          <w:szCs w:val="24"/>
          <w:lang w:val="en-GB"/>
        </w:rPr>
        <w:t xml:space="preserve">1) and its duration, such that, </w:t>
      </w:r>
      <w:r w:rsidRPr="00B339C0">
        <w:rPr>
          <w:rFonts w:ascii="Times New Roman" w:hAnsi="Times New Roman"/>
          <w:sz w:val="24"/>
          <w:szCs w:val="24"/>
          <w:lang w:val="en-GB"/>
        </w:rPr>
        <w:t xml:space="preserve">‘the longer the abuses go on, the more confident we can be that the violence should be attributed to </w:t>
      </w:r>
      <w:r w:rsidRPr="00B339C0">
        <w:rPr>
          <w:rFonts w:ascii="Times New Roman" w:hAnsi="Times New Roman"/>
          <w:i/>
          <w:sz w:val="24"/>
          <w:szCs w:val="24"/>
          <w:lang w:val="en-GB"/>
        </w:rPr>
        <w:t>the upper echelons of the state</w:t>
      </w:r>
      <w:r w:rsidRPr="00B339C0">
        <w:rPr>
          <w:rFonts w:ascii="Times New Roman" w:hAnsi="Times New Roman"/>
          <w:sz w:val="24"/>
          <w:szCs w:val="24"/>
          <w:lang w:val="en-GB"/>
        </w:rPr>
        <w:t xml:space="preserve">’ (Blakeley, 2009: 42, emphasis added). Leaving aside </w:t>
      </w:r>
      <w:r w:rsidR="00C83CFE" w:rsidRPr="00B339C0">
        <w:rPr>
          <w:rFonts w:ascii="Times New Roman" w:hAnsi="Times New Roman"/>
          <w:sz w:val="24"/>
          <w:szCs w:val="24"/>
          <w:lang w:val="en-GB"/>
        </w:rPr>
        <w:t>the challenges of identifying the state’s upper echelons,</w:t>
      </w:r>
      <w:r w:rsidRPr="00B339C0">
        <w:rPr>
          <w:rFonts w:ascii="Times New Roman" w:hAnsi="Times New Roman"/>
          <w:sz w:val="24"/>
          <w:szCs w:val="24"/>
          <w:lang w:val="en-GB"/>
        </w:rPr>
        <w:t xml:space="preserve"> Blakeley (2009: 43) further suggests that one can identify state terrorism even in cases where the intention to terrorise (inferred or explicitly stated) is not the primary or even secondary intention. </w:t>
      </w:r>
    </w:p>
    <w:p w:rsidR="00F9243E" w:rsidRPr="00B339C0" w:rsidRDefault="00F9243E" w:rsidP="00AE40A4">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Our argument is that this challenge of identifying intentionality is itself a product of a view of the state as possessing some degree of singular agency. Even in its more sophisticated versions - such as Blakeley’s - the attempt to posit, uncover or infer a state’s intentions only makes sense if the state exists - or acts - in a relatively coherent manner. If the state is seen, in contrast, as a plural and decentred terrain, criss-crossed with institutional arrangements, resources and power relations, the conceptual and methodological challenges of identifying intent can be dispensed with. In this sense, and in line with the research agendas sketched in the above section, it becomes more appropriate to look at the dynamics of power relations and contestations constitutive of ‘the state’, and to ask how these dynamics enable violences - in</w:t>
      </w:r>
      <w:r w:rsidR="005A4E73" w:rsidRPr="00B339C0">
        <w:rPr>
          <w:rFonts w:ascii="Times New Roman" w:hAnsi="Times New Roman"/>
          <w:sz w:val="24"/>
          <w:szCs w:val="24"/>
          <w:lang w:val="en-GB"/>
        </w:rPr>
        <w:t xml:space="preserve">cluding terrorisms - to occur. </w:t>
      </w:r>
    </w:p>
    <w:p w:rsidR="00F9243E" w:rsidRPr="00B339C0" w:rsidRDefault="00F9243E" w:rsidP="00AE40A4">
      <w:pPr>
        <w:spacing w:after="0" w:line="240" w:lineRule="auto"/>
        <w:jc w:val="both"/>
        <w:rPr>
          <w:rFonts w:ascii="Times New Roman" w:hAnsi="Times New Roman"/>
          <w:b/>
          <w:sz w:val="24"/>
          <w:szCs w:val="24"/>
          <w:lang w:val="en-GB"/>
        </w:rPr>
      </w:pPr>
    </w:p>
    <w:p w:rsidR="00F9243E" w:rsidRPr="00B339C0" w:rsidRDefault="00F9243E" w:rsidP="00AB30BB">
      <w:pPr>
        <w:spacing w:after="0" w:line="240" w:lineRule="auto"/>
        <w:jc w:val="both"/>
        <w:rPr>
          <w:rFonts w:ascii="Times New Roman" w:hAnsi="Times New Roman"/>
          <w:b/>
          <w:sz w:val="24"/>
          <w:szCs w:val="24"/>
          <w:lang w:val="en-GB"/>
        </w:rPr>
      </w:pPr>
      <w:r w:rsidRPr="00B339C0">
        <w:rPr>
          <w:rFonts w:ascii="Times New Roman" w:hAnsi="Times New Roman"/>
          <w:b/>
          <w:sz w:val="24"/>
          <w:szCs w:val="24"/>
          <w:lang w:val="en-GB"/>
        </w:rPr>
        <w:t>Conclusion</w:t>
      </w:r>
    </w:p>
    <w:p w:rsidR="00F9243E" w:rsidRPr="00B339C0" w:rsidRDefault="00C83CF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This article attempts to </w:t>
      </w:r>
      <w:r w:rsidR="00E01566" w:rsidRPr="00B339C0">
        <w:rPr>
          <w:rFonts w:ascii="Times New Roman" w:hAnsi="Times New Roman"/>
          <w:sz w:val="24"/>
          <w:szCs w:val="24"/>
          <w:lang w:val="en-GB"/>
        </w:rPr>
        <w:t>make two contribu</w:t>
      </w:r>
      <w:r w:rsidR="00C2323C" w:rsidRPr="00B339C0">
        <w:rPr>
          <w:rFonts w:ascii="Times New Roman" w:hAnsi="Times New Roman"/>
          <w:sz w:val="24"/>
          <w:szCs w:val="24"/>
          <w:lang w:val="en-GB"/>
        </w:rPr>
        <w:t>tions</w:t>
      </w:r>
      <w:r w:rsidRPr="00B339C0">
        <w:rPr>
          <w:rFonts w:ascii="Times New Roman" w:hAnsi="Times New Roman"/>
          <w:sz w:val="24"/>
          <w:szCs w:val="24"/>
          <w:lang w:val="en-GB"/>
        </w:rPr>
        <w:t xml:space="preserve"> to recent debate on state terrorism and the value of scholarship thereof for ongoing efforts to study terrorism critically </w:t>
      </w:r>
      <w:r w:rsidR="00F9243E" w:rsidRPr="00B339C0">
        <w:rPr>
          <w:rFonts w:ascii="Times New Roman" w:hAnsi="Times New Roman"/>
          <w:sz w:val="24"/>
          <w:szCs w:val="24"/>
          <w:lang w:val="en-GB"/>
        </w:rPr>
        <w:t>(Jacks</w:t>
      </w:r>
      <w:r w:rsidR="00C2323C" w:rsidRPr="00B339C0">
        <w:rPr>
          <w:rFonts w:ascii="Times New Roman" w:hAnsi="Times New Roman"/>
          <w:sz w:val="24"/>
          <w:szCs w:val="24"/>
          <w:lang w:val="en-GB"/>
        </w:rPr>
        <w:t>on 2013: 130-131)</w:t>
      </w:r>
      <w:r w:rsidR="00F9243E" w:rsidRPr="00B339C0">
        <w:rPr>
          <w:rFonts w:ascii="Times New Roman" w:hAnsi="Times New Roman"/>
          <w:sz w:val="24"/>
          <w:szCs w:val="24"/>
          <w:lang w:val="en-GB"/>
        </w:rPr>
        <w:t xml:space="preserve">. In the first instance, </w:t>
      </w:r>
      <w:r w:rsidR="00C2323C" w:rsidRPr="00B339C0">
        <w:rPr>
          <w:rFonts w:ascii="Times New Roman" w:hAnsi="Times New Roman"/>
          <w:sz w:val="24"/>
          <w:szCs w:val="24"/>
          <w:lang w:val="en-GB"/>
        </w:rPr>
        <w:t>it</w:t>
      </w:r>
      <w:r w:rsidR="00F9243E" w:rsidRPr="00B339C0">
        <w:rPr>
          <w:rFonts w:ascii="Times New Roman" w:hAnsi="Times New Roman"/>
          <w:sz w:val="24"/>
          <w:szCs w:val="24"/>
          <w:lang w:val="en-GB"/>
        </w:rPr>
        <w:t xml:space="preserve"> offered a critical overview of the major interests and questions underpinning cont</w:t>
      </w:r>
      <w:r w:rsidR="00397468" w:rsidRPr="00B339C0">
        <w:rPr>
          <w:rFonts w:ascii="Times New Roman" w:hAnsi="Times New Roman"/>
          <w:sz w:val="24"/>
          <w:szCs w:val="24"/>
          <w:lang w:val="en-GB"/>
        </w:rPr>
        <w:t xml:space="preserve">emporary </w:t>
      </w:r>
      <w:r w:rsidR="00E01566" w:rsidRPr="00B339C0">
        <w:rPr>
          <w:rFonts w:ascii="Times New Roman" w:hAnsi="Times New Roman"/>
          <w:sz w:val="24"/>
          <w:szCs w:val="24"/>
          <w:lang w:val="en-GB"/>
        </w:rPr>
        <w:t>state terrorism research</w:t>
      </w:r>
      <w:r w:rsidR="00397468" w:rsidRPr="00B339C0">
        <w:rPr>
          <w:rFonts w:ascii="Times New Roman" w:hAnsi="Times New Roman"/>
          <w:sz w:val="24"/>
          <w:szCs w:val="24"/>
          <w:lang w:val="en-GB"/>
        </w:rPr>
        <w:t xml:space="preserve">. In so doing, </w:t>
      </w:r>
      <w:r w:rsidR="00E01566" w:rsidRPr="00B339C0">
        <w:rPr>
          <w:rFonts w:ascii="Times New Roman" w:hAnsi="Times New Roman"/>
          <w:sz w:val="24"/>
          <w:szCs w:val="24"/>
          <w:lang w:val="en-GB"/>
        </w:rPr>
        <w:t>it</w:t>
      </w:r>
      <w:r w:rsidR="00397468" w:rsidRPr="00B339C0">
        <w:rPr>
          <w:rFonts w:ascii="Times New Roman" w:hAnsi="Times New Roman"/>
          <w:sz w:val="24"/>
          <w:szCs w:val="24"/>
          <w:lang w:val="en-GB"/>
        </w:rPr>
        <w:t xml:space="preserve"> sought </w:t>
      </w:r>
      <w:r w:rsidR="00F9243E" w:rsidRPr="00B339C0">
        <w:rPr>
          <w:rFonts w:ascii="Times New Roman" w:hAnsi="Times New Roman"/>
          <w:sz w:val="24"/>
          <w:szCs w:val="24"/>
          <w:lang w:val="en-GB"/>
        </w:rPr>
        <w:t xml:space="preserve">to chart the heterogeneous character of this work and </w:t>
      </w:r>
      <w:r w:rsidR="00397468" w:rsidRPr="00B339C0">
        <w:rPr>
          <w:rFonts w:ascii="Times New Roman" w:hAnsi="Times New Roman"/>
          <w:sz w:val="24"/>
          <w:szCs w:val="24"/>
          <w:lang w:val="en-GB"/>
        </w:rPr>
        <w:t>to flesh out its</w:t>
      </w:r>
      <w:r w:rsidR="00F9243E" w:rsidRPr="00B339C0">
        <w:rPr>
          <w:rFonts w:ascii="Times New Roman" w:hAnsi="Times New Roman"/>
          <w:sz w:val="24"/>
          <w:szCs w:val="24"/>
          <w:lang w:val="en-GB"/>
        </w:rPr>
        <w:t xml:space="preserve"> contributions </w:t>
      </w:r>
      <w:r w:rsidR="00397468" w:rsidRPr="00B339C0">
        <w:rPr>
          <w:rFonts w:ascii="Times New Roman" w:hAnsi="Times New Roman"/>
          <w:sz w:val="24"/>
          <w:szCs w:val="24"/>
          <w:lang w:val="en-GB"/>
        </w:rPr>
        <w:t>for</w:t>
      </w:r>
      <w:r w:rsidR="00F9243E" w:rsidRPr="00B339C0">
        <w:rPr>
          <w:rFonts w:ascii="Times New Roman" w:hAnsi="Times New Roman"/>
          <w:sz w:val="24"/>
          <w:szCs w:val="24"/>
          <w:lang w:val="en-GB"/>
        </w:rPr>
        <w:t xml:space="preserve"> the study of political violences. Four contributions </w:t>
      </w:r>
      <w:r w:rsidR="00456C17" w:rsidRPr="00B339C0">
        <w:rPr>
          <w:rFonts w:ascii="Times New Roman" w:hAnsi="Times New Roman"/>
          <w:sz w:val="24"/>
          <w:szCs w:val="24"/>
          <w:lang w:val="en-GB"/>
        </w:rPr>
        <w:t>in particular</w:t>
      </w:r>
      <w:r w:rsidR="00397468" w:rsidRPr="00B339C0">
        <w:rPr>
          <w:rFonts w:ascii="Times New Roman" w:hAnsi="Times New Roman"/>
          <w:sz w:val="24"/>
          <w:szCs w:val="24"/>
          <w:lang w:val="en-GB"/>
        </w:rPr>
        <w:t xml:space="preserve"> </w:t>
      </w:r>
      <w:r w:rsidR="00F9243E" w:rsidRPr="00B339C0">
        <w:rPr>
          <w:rFonts w:ascii="Times New Roman" w:hAnsi="Times New Roman"/>
          <w:sz w:val="24"/>
          <w:szCs w:val="24"/>
          <w:lang w:val="en-GB"/>
        </w:rPr>
        <w:t xml:space="preserve">were identified. First, a rethinking of the status and significance of terrorism. Second, an unsettling of broader assumptions within IR and terrorism research. Third, an ability to locate state violences within pertinent, but potentially camouflaged, contexts. And, fourth, a prioritisation of critique as a responsibility of scholarship. </w:t>
      </w:r>
    </w:p>
    <w:p w:rsidR="00F9243E" w:rsidRPr="00B339C0"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ab/>
        <w:t xml:space="preserve">In the second instance, we sought to advance debate on state terrorism by arguing for enhanced engagement with contemporary state theory. Greater attention to the insights of scholars associated with </w:t>
      </w:r>
      <w:proofErr w:type="spellStart"/>
      <w:r w:rsidRPr="00B339C0">
        <w:rPr>
          <w:rFonts w:ascii="Times New Roman" w:hAnsi="Times New Roman"/>
          <w:sz w:val="24"/>
          <w:szCs w:val="24"/>
          <w:lang w:val="en-GB"/>
        </w:rPr>
        <w:t>governmentality</w:t>
      </w:r>
      <w:proofErr w:type="spellEnd"/>
      <w:r w:rsidRPr="00B339C0">
        <w:rPr>
          <w:rFonts w:ascii="Times New Roman" w:hAnsi="Times New Roman"/>
          <w:sz w:val="24"/>
          <w:szCs w:val="24"/>
          <w:lang w:val="en-GB"/>
        </w:rPr>
        <w:t xml:space="preserve"> and related literatures, we argued, would be beneficial for state terrorism research for three related reasons. First, because the very real synergies here offer potential to explore (</w:t>
      </w:r>
      <w:proofErr w:type="spellStart"/>
      <w:r w:rsidRPr="00B339C0">
        <w:rPr>
          <w:rFonts w:ascii="Times New Roman" w:hAnsi="Times New Roman"/>
          <w:sz w:val="24"/>
          <w:szCs w:val="24"/>
          <w:lang w:val="en-GB"/>
        </w:rPr>
        <w:t>dis</w:t>
      </w:r>
      <w:proofErr w:type="spellEnd"/>
      <w:r w:rsidRPr="00B339C0">
        <w:rPr>
          <w:rFonts w:ascii="Times New Roman" w:hAnsi="Times New Roman"/>
          <w:sz w:val="24"/>
          <w:szCs w:val="24"/>
          <w:lang w:val="en-GB"/>
        </w:rPr>
        <w:t xml:space="preserve">)continuities in relation to the behaviour of states in very different contexts: violent and otherwise. Second, because this research offers scope for an alternative way of theorising state terrorism away from the Marxist and (implicitly) realist approaches that dominate work in this area. And, third, because contemporary state theory might assist in the circumnavigation of the perennially problematic task of identifying intentionality in efforts to designate state terrorism. Underpinning this effort were two broad assumptions. First, that the literature on state terrorism presents a vital element of (critical) </w:t>
      </w:r>
      <w:r w:rsidRPr="00B339C0">
        <w:rPr>
          <w:rFonts w:ascii="Times New Roman" w:hAnsi="Times New Roman"/>
          <w:sz w:val="24"/>
          <w:szCs w:val="24"/>
          <w:lang w:val="en-GB"/>
        </w:rPr>
        <w:lastRenderedPageBreak/>
        <w:t xml:space="preserve">terrorism studies with potential to radically and continuously disturb the ways in which terrorism is thought of and studied. Second, that there is scope for pluralisation within designations and analyses of state terrorism itself, in order to prevent this literature from becoming dominated by particular </w:t>
      </w:r>
      <w:r w:rsidR="00456C17" w:rsidRPr="00B339C0">
        <w:rPr>
          <w:rFonts w:ascii="Times New Roman" w:hAnsi="Times New Roman"/>
          <w:sz w:val="24"/>
          <w:szCs w:val="24"/>
          <w:lang w:val="en-GB"/>
        </w:rPr>
        <w:t>approaches</w:t>
      </w:r>
      <w:r w:rsidR="00522436" w:rsidRPr="00B339C0">
        <w:rPr>
          <w:rFonts w:ascii="Times New Roman" w:hAnsi="Times New Roman"/>
          <w:sz w:val="24"/>
          <w:szCs w:val="24"/>
          <w:lang w:val="en-GB"/>
        </w:rPr>
        <w:t>, methods and concepts</w:t>
      </w:r>
      <w:r w:rsidRPr="00B339C0">
        <w:rPr>
          <w:rFonts w:ascii="Times New Roman" w:hAnsi="Times New Roman"/>
          <w:sz w:val="24"/>
          <w:szCs w:val="24"/>
          <w:lang w:val="en-GB"/>
        </w:rPr>
        <w:t>. Our call for greater engagement with the generative characteristics of the ‘state terrorism’ whole</w:t>
      </w:r>
      <w:r w:rsidR="00522436" w:rsidRPr="00B339C0">
        <w:rPr>
          <w:rFonts w:ascii="Times New Roman" w:hAnsi="Times New Roman"/>
          <w:sz w:val="24"/>
          <w:szCs w:val="24"/>
          <w:lang w:val="en-GB"/>
        </w:rPr>
        <w:t>,</w:t>
      </w:r>
      <w:r w:rsidRPr="00B339C0">
        <w:rPr>
          <w:rFonts w:ascii="Times New Roman" w:hAnsi="Times New Roman"/>
          <w:sz w:val="24"/>
          <w:szCs w:val="24"/>
          <w:lang w:val="en-GB"/>
        </w:rPr>
        <w:t xml:space="preserve"> therefore</w:t>
      </w:r>
      <w:r w:rsidR="00522436" w:rsidRPr="00B339C0">
        <w:rPr>
          <w:rFonts w:ascii="Times New Roman" w:hAnsi="Times New Roman"/>
          <w:sz w:val="24"/>
          <w:szCs w:val="24"/>
          <w:lang w:val="en-GB"/>
        </w:rPr>
        <w:t>,</w:t>
      </w:r>
      <w:r w:rsidRPr="00B339C0">
        <w:rPr>
          <w:rFonts w:ascii="Times New Roman" w:hAnsi="Times New Roman"/>
          <w:sz w:val="24"/>
          <w:szCs w:val="24"/>
          <w:lang w:val="en-GB"/>
        </w:rPr>
        <w:t xml:space="preserve"> represents one attempt to inject new research questions, agenda, foci and assumptions into (critical) (state) terrorism research.</w:t>
      </w:r>
    </w:p>
    <w:p w:rsidR="00F9243E" w:rsidRPr="00B339C0" w:rsidRDefault="00F9243E" w:rsidP="00AB30BB">
      <w:pPr>
        <w:spacing w:after="0" w:line="240" w:lineRule="auto"/>
        <w:jc w:val="both"/>
        <w:rPr>
          <w:rFonts w:ascii="Times New Roman" w:hAnsi="Times New Roman"/>
          <w:sz w:val="24"/>
          <w:szCs w:val="24"/>
          <w:lang w:val="en-GB"/>
        </w:rPr>
      </w:pPr>
    </w:p>
    <w:p w:rsidR="00F9243E" w:rsidRPr="0018489A" w:rsidRDefault="0018489A" w:rsidP="00AB30BB">
      <w:pPr>
        <w:spacing w:after="0" w:line="240" w:lineRule="auto"/>
        <w:jc w:val="both"/>
        <w:rPr>
          <w:rFonts w:ascii="Times New Roman" w:hAnsi="Times New Roman"/>
          <w:b/>
          <w:sz w:val="24"/>
          <w:szCs w:val="24"/>
          <w:lang w:val="en-GB"/>
        </w:rPr>
      </w:pPr>
      <w:r w:rsidRPr="0018489A">
        <w:rPr>
          <w:rFonts w:ascii="Times New Roman" w:hAnsi="Times New Roman"/>
          <w:b/>
          <w:sz w:val="24"/>
          <w:szCs w:val="24"/>
          <w:lang w:val="en-GB"/>
        </w:rPr>
        <w:t>Note on contributors</w:t>
      </w:r>
    </w:p>
    <w:p w:rsidR="0018489A" w:rsidRDefault="0018489A" w:rsidP="0018489A">
      <w:pPr>
        <w:spacing w:after="0" w:line="240" w:lineRule="auto"/>
        <w:jc w:val="both"/>
        <w:rPr>
          <w:rFonts w:ascii="Times New Roman" w:hAnsi="Times New Roman"/>
          <w:sz w:val="24"/>
          <w:szCs w:val="24"/>
        </w:rPr>
      </w:pPr>
      <w:r w:rsidRPr="0018489A">
        <w:rPr>
          <w:rFonts w:ascii="Times New Roman" w:hAnsi="Times New Roman"/>
          <w:sz w:val="24"/>
          <w:szCs w:val="24"/>
        </w:rPr>
        <w:t xml:space="preserve">Lee Jarvis is a Senior Lecturer in International Security at the University of East Anglia. He is author of </w:t>
      </w:r>
      <w:r w:rsidRPr="0018489A">
        <w:rPr>
          <w:rFonts w:ascii="Times New Roman" w:hAnsi="Times New Roman"/>
          <w:i/>
          <w:sz w:val="24"/>
          <w:szCs w:val="24"/>
        </w:rPr>
        <w:t xml:space="preserve">Times of Terror: Discourse, Temporality and the War on Terror </w:t>
      </w:r>
      <w:r w:rsidRPr="0018489A">
        <w:rPr>
          <w:rFonts w:ascii="Times New Roman" w:hAnsi="Times New Roman"/>
          <w:sz w:val="24"/>
          <w:szCs w:val="24"/>
        </w:rPr>
        <w:t xml:space="preserve">and co-author (with Richard Jackson, Jeroen Gunning and Marie Breen Smyth) of </w:t>
      </w:r>
      <w:r w:rsidRPr="0018489A">
        <w:rPr>
          <w:rFonts w:ascii="Times New Roman" w:hAnsi="Times New Roman"/>
          <w:i/>
          <w:sz w:val="24"/>
          <w:szCs w:val="24"/>
        </w:rPr>
        <w:t>Terrorism: A Critical Introduction</w:t>
      </w:r>
      <w:r w:rsidRPr="0018489A">
        <w:rPr>
          <w:rFonts w:ascii="Times New Roman" w:hAnsi="Times New Roman"/>
          <w:sz w:val="24"/>
          <w:szCs w:val="24"/>
        </w:rPr>
        <w:t xml:space="preserve">. His research is in print or forthcoming in journals including </w:t>
      </w:r>
      <w:r w:rsidRPr="0018489A">
        <w:rPr>
          <w:rFonts w:ascii="Times New Roman" w:hAnsi="Times New Roman"/>
          <w:i/>
          <w:sz w:val="24"/>
          <w:szCs w:val="24"/>
        </w:rPr>
        <w:t>Security Dialogue</w:t>
      </w:r>
      <w:r w:rsidRPr="0018489A">
        <w:rPr>
          <w:rFonts w:ascii="Times New Roman" w:hAnsi="Times New Roman"/>
          <w:sz w:val="24"/>
          <w:szCs w:val="24"/>
        </w:rPr>
        <w:t xml:space="preserve">, </w:t>
      </w:r>
      <w:r w:rsidRPr="0018489A">
        <w:rPr>
          <w:rFonts w:ascii="Times New Roman" w:hAnsi="Times New Roman"/>
          <w:i/>
          <w:sz w:val="24"/>
          <w:szCs w:val="24"/>
        </w:rPr>
        <w:t>Political Studies</w:t>
      </w:r>
      <w:r w:rsidRPr="0018489A">
        <w:rPr>
          <w:rFonts w:ascii="Times New Roman" w:hAnsi="Times New Roman"/>
          <w:sz w:val="24"/>
          <w:szCs w:val="24"/>
        </w:rPr>
        <w:t xml:space="preserve">, </w:t>
      </w:r>
      <w:r w:rsidRPr="0018489A">
        <w:rPr>
          <w:rFonts w:ascii="Times New Roman" w:hAnsi="Times New Roman"/>
          <w:i/>
          <w:sz w:val="24"/>
          <w:szCs w:val="24"/>
        </w:rPr>
        <w:t>Millennium: Journal of International Studies</w:t>
      </w:r>
      <w:r w:rsidRPr="0018489A">
        <w:rPr>
          <w:rFonts w:ascii="Times New Roman" w:hAnsi="Times New Roman"/>
          <w:sz w:val="24"/>
          <w:szCs w:val="24"/>
        </w:rPr>
        <w:t xml:space="preserve">, </w:t>
      </w:r>
      <w:r w:rsidRPr="0018489A">
        <w:rPr>
          <w:rFonts w:ascii="Times New Roman" w:hAnsi="Times New Roman"/>
          <w:i/>
          <w:sz w:val="24"/>
          <w:szCs w:val="24"/>
        </w:rPr>
        <w:t>International Relations</w:t>
      </w:r>
      <w:r w:rsidRPr="0018489A">
        <w:rPr>
          <w:rFonts w:ascii="Times New Roman" w:hAnsi="Times New Roman"/>
          <w:sz w:val="24"/>
          <w:szCs w:val="24"/>
        </w:rPr>
        <w:t xml:space="preserve">, </w:t>
      </w:r>
      <w:r w:rsidRPr="0018489A">
        <w:rPr>
          <w:rFonts w:ascii="Times New Roman" w:hAnsi="Times New Roman"/>
          <w:i/>
          <w:sz w:val="24"/>
          <w:szCs w:val="24"/>
        </w:rPr>
        <w:t>Terrorism and Political Violence</w:t>
      </w:r>
      <w:r w:rsidRPr="0018489A">
        <w:rPr>
          <w:rFonts w:ascii="Times New Roman" w:hAnsi="Times New Roman"/>
          <w:sz w:val="24"/>
          <w:szCs w:val="24"/>
        </w:rPr>
        <w:t xml:space="preserve">, and </w:t>
      </w:r>
      <w:r w:rsidRPr="0018489A">
        <w:rPr>
          <w:rFonts w:ascii="Times New Roman" w:hAnsi="Times New Roman"/>
          <w:i/>
          <w:sz w:val="24"/>
          <w:szCs w:val="24"/>
        </w:rPr>
        <w:t>Studies in Conflict and Terrorism</w:t>
      </w:r>
      <w:r w:rsidRPr="0018489A">
        <w:rPr>
          <w:rFonts w:ascii="Times New Roman" w:hAnsi="Times New Roman"/>
          <w:sz w:val="24"/>
          <w:szCs w:val="24"/>
        </w:rPr>
        <w:t>. Email: leejarvis6@hotmail.com</w:t>
      </w:r>
    </w:p>
    <w:p w:rsidR="0018489A" w:rsidRPr="0018489A" w:rsidRDefault="0018489A" w:rsidP="0018489A">
      <w:pPr>
        <w:spacing w:after="0" w:line="240" w:lineRule="auto"/>
        <w:jc w:val="both"/>
        <w:rPr>
          <w:rFonts w:ascii="Times New Roman" w:hAnsi="Times New Roman"/>
          <w:sz w:val="24"/>
          <w:szCs w:val="24"/>
        </w:rPr>
      </w:pPr>
    </w:p>
    <w:p w:rsidR="0018489A" w:rsidRPr="0018489A" w:rsidRDefault="0018489A" w:rsidP="0018489A">
      <w:pPr>
        <w:spacing w:after="0" w:line="240" w:lineRule="auto"/>
        <w:jc w:val="both"/>
        <w:rPr>
          <w:rFonts w:ascii="Times New Roman" w:hAnsi="Times New Roman"/>
          <w:sz w:val="24"/>
          <w:szCs w:val="24"/>
        </w:rPr>
      </w:pPr>
      <w:r w:rsidRPr="0018489A">
        <w:rPr>
          <w:rFonts w:ascii="Times New Roman" w:hAnsi="Times New Roman"/>
          <w:sz w:val="24"/>
          <w:szCs w:val="24"/>
        </w:rPr>
        <w:t xml:space="preserve">Michael Lister is Reader in Politics at Oxford Brookes University. He is co-author with Emily Pia of </w:t>
      </w:r>
      <w:r w:rsidRPr="0018489A">
        <w:rPr>
          <w:rFonts w:ascii="Times New Roman" w:hAnsi="Times New Roman"/>
          <w:i/>
          <w:sz w:val="24"/>
          <w:szCs w:val="24"/>
        </w:rPr>
        <w:t>Citizenship in Contemporary Europe</w:t>
      </w:r>
      <w:r w:rsidRPr="0018489A">
        <w:rPr>
          <w:rFonts w:ascii="Times New Roman" w:hAnsi="Times New Roman"/>
          <w:sz w:val="24"/>
          <w:szCs w:val="24"/>
        </w:rPr>
        <w:t xml:space="preserve"> and co-editor with Colin Hay and David Marsh of </w:t>
      </w:r>
      <w:r w:rsidRPr="0018489A">
        <w:rPr>
          <w:rFonts w:ascii="Times New Roman" w:hAnsi="Times New Roman"/>
          <w:i/>
          <w:sz w:val="24"/>
          <w:szCs w:val="24"/>
        </w:rPr>
        <w:t>The State: Theories and Issues</w:t>
      </w:r>
      <w:r w:rsidRPr="0018489A">
        <w:rPr>
          <w:rFonts w:ascii="Times New Roman" w:hAnsi="Times New Roman"/>
          <w:sz w:val="24"/>
          <w:szCs w:val="24"/>
        </w:rPr>
        <w:t xml:space="preserve">. His research has been published in journals including </w:t>
      </w:r>
      <w:r w:rsidRPr="0018489A">
        <w:rPr>
          <w:rFonts w:ascii="Times New Roman" w:hAnsi="Times New Roman"/>
          <w:i/>
          <w:sz w:val="24"/>
          <w:szCs w:val="24"/>
        </w:rPr>
        <w:t>Political Studies, International Relations, Government and Opposition, British Journal of Politics and International Relations, Citizenship Studies, Contemporary Politics</w:t>
      </w:r>
      <w:r w:rsidRPr="0018489A">
        <w:rPr>
          <w:rFonts w:ascii="Times New Roman" w:hAnsi="Times New Roman"/>
          <w:sz w:val="24"/>
          <w:szCs w:val="24"/>
        </w:rPr>
        <w:t xml:space="preserve"> and </w:t>
      </w:r>
      <w:r w:rsidRPr="0018489A">
        <w:rPr>
          <w:rFonts w:ascii="Times New Roman" w:hAnsi="Times New Roman"/>
          <w:i/>
          <w:sz w:val="24"/>
          <w:szCs w:val="24"/>
        </w:rPr>
        <w:t>Comparative European Politics</w:t>
      </w:r>
      <w:r w:rsidRPr="0018489A">
        <w:rPr>
          <w:rFonts w:ascii="Times New Roman" w:hAnsi="Times New Roman"/>
          <w:sz w:val="24"/>
          <w:szCs w:val="24"/>
        </w:rPr>
        <w:t>. Email: mlister@brookes.ac.uk</w:t>
      </w:r>
    </w:p>
    <w:p w:rsidR="0018489A" w:rsidRPr="00B339C0" w:rsidRDefault="0018489A" w:rsidP="00AB30BB">
      <w:pPr>
        <w:spacing w:after="0" w:line="240" w:lineRule="auto"/>
        <w:jc w:val="both"/>
        <w:rPr>
          <w:rFonts w:ascii="Times New Roman" w:hAnsi="Times New Roman"/>
          <w:sz w:val="24"/>
          <w:szCs w:val="24"/>
          <w:lang w:val="en-GB"/>
        </w:rPr>
      </w:pPr>
    </w:p>
    <w:p w:rsidR="0018489A" w:rsidRPr="0018489A" w:rsidRDefault="0018489A" w:rsidP="00AB30BB">
      <w:pPr>
        <w:spacing w:after="0" w:line="240" w:lineRule="auto"/>
        <w:jc w:val="both"/>
        <w:rPr>
          <w:rFonts w:ascii="Times New Roman" w:hAnsi="Times New Roman"/>
          <w:sz w:val="24"/>
          <w:szCs w:val="24"/>
          <w:lang w:val="en-GB"/>
        </w:rPr>
      </w:pPr>
      <w:r>
        <w:rPr>
          <w:rFonts w:ascii="Times New Roman" w:hAnsi="Times New Roman"/>
          <w:sz w:val="24"/>
          <w:szCs w:val="24"/>
          <w:lang w:val="en-GB"/>
        </w:rPr>
        <w:t>The authors contributed equally to this article.</w:t>
      </w:r>
    </w:p>
    <w:p w:rsidR="0018489A" w:rsidRDefault="0018489A" w:rsidP="00AB30BB">
      <w:pPr>
        <w:spacing w:after="0" w:line="240" w:lineRule="auto"/>
        <w:jc w:val="both"/>
        <w:rPr>
          <w:rFonts w:ascii="Times New Roman" w:hAnsi="Times New Roman"/>
          <w:b/>
          <w:sz w:val="24"/>
          <w:szCs w:val="24"/>
          <w:lang w:val="en-GB"/>
        </w:rPr>
      </w:pPr>
    </w:p>
    <w:p w:rsidR="00F9243E" w:rsidRPr="00B339C0" w:rsidRDefault="00212AF6" w:rsidP="00AB30BB">
      <w:pPr>
        <w:spacing w:after="0" w:line="240" w:lineRule="auto"/>
        <w:jc w:val="both"/>
        <w:rPr>
          <w:rFonts w:ascii="Times New Roman" w:hAnsi="Times New Roman"/>
          <w:b/>
          <w:sz w:val="24"/>
          <w:szCs w:val="24"/>
          <w:lang w:val="en-GB"/>
        </w:rPr>
      </w:pPr>
      <w:r>
        <w:rPr>
          <w:rFonts w:ascii="Times New Roman" w:hAnsi="Times New Roman"/>
          <w:b/>
          <w:sz w:val="24"/>
          <w:szCs w:val="24"/>
          <w:lang w:val="en-GB"/>
        </w:rPr>
        <w:t>References</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Aksan</w:t>
      </w:r>
      <w:proofErr w:type="spellEnd"/>
      <w:r w:rsidRPr="00B339C0">
        <w:rPr>
          <w:rFonts w:ascii="Times New Roman" w:hAnsi="Times New Roman"/>
          <w:sz w:val="24"/>
          <w:szCs w:val="24"/>
          <w:lang w:val="en-GB"/>
        </w:rPr>
        <w:t xml:space="preserve">, C. and </w:t>
      </w:r>
      <w:proofErr w:type="spellStart"/>
      <w:r w:rsidRPr="00B339C0">
        <w:rPr>
          <w:rFonts w:ascii="Times New Roman" w:hAnsi="Times New Roman"/>
          <w:sz w:val="24"/>
          <w:szCs w:val="24"/>
          <w:lang w:val="en-GB"/>
        </w:rPr>
        <w:t>Bailes</w:t>
      </w:r>
      <w:proofErr w:type="spellEnd"/>
      <w:r w:rsidRPr="00B339C0">
        <w:rPr>
          <w:rFonts w:ascii="Times New Roman" w:hAnsi="Times New Roman"/>
          <w:sz w:val="24"/>
          <w:szCs w:val="24"/>
          <w:lang w:val="en-GB"/>
        </w:rPr>
        <w:t xml:space="preserve">, J., 2013. Introduction. </w:t>
      </w:r>
      <w:r w:rsidRPr="00B339C0">
        <w:rPr>
          <w:rFonts w:ascii="Times New Roman" w:hAnsi="Times New Roman"/>
          <w:i/>
          <w:sz w:val="24"/>
          <w:szCs w:val="24"/>
          <w:lang w:val="en-GB"/>
        </w:rPr>
        <w:t xml:space="preserve">In: </w:t>
      </w:r>
      <w:r w:rsidRPr="00B339C0">
        <w:rPr>
          <w:rFonts w:ascii="Times New Roman" w:hAnsi="Times New Roman"/>
          <w:sz w:val="24"/>
          <w:szCs w:val="24"/>
          <w:lang w:val="en-GB"/>
        </w:rPr>
        <w:t xml:space="preserve">C. </w:t>
      </w:r>
      <w:proofErr w:type="spellStart"/>
      <w:r w:rsidRPr="00B339C0">
        <w:rPr>
          <w:rFonts w:ascii="Times New Roman" w:hAnsi="Times New Roman"/>
          <w:sz w:val="24"/>
          <w:szCs w:val="24"/>
          <w:lang w:val="en-GB"/>
        </w:rPr>
        <w:t>Aksan</w:t>
      </w:r>
      <w:proofErr w:type="spellEnd"/>
      <w:r w:rsidRPr="00B339C0">
        <w:rPr>
          <w:rFonts w:ascii="Times New Roman" w:hAnsi="Times New Roman"/>
          <w:sz w:val="24"/>
          <w:szCs w:val="24"/>
          <w:lang w:val="en-GB"/>
        </w:rPr>
        <w:t xml:space="preserve"> and J. </w:t>
      </w:r>
      <w:proofErr w:type="spellStart"/>
      <w:r w:rsidRPr="00B339C0">
        <w:rPr>
          <w:rFonts w:ascii="Times New Roman" w:hAnsi="Times New Roman"/>
          <w:sz w:val="24"/>
          <w:szCs w:val="24"/>
          <w:lang w:val="en-GB"/>
        </w:rPr>
        <w:t>Bailes</w:t>
      </w:r>
      <w:proofErr w:type="spellEnd"/>
      <w:r w:rsidRPr="00B339C0">
        <w:rPr>
          <w:rFonts w:ascii="Times New Roman" w:hAnsi="Times New Roman"/>
          <w:sz w:val="24"/>
          <w:szCs w:val="24"/>
          <w:lang w:val="en-GB"/>
        </w:rPr>
        <w:t xml:space="preserve">, eds. </w:t>
      </w:r>
      <w:r w:rsidRPr="00B339C0">
        <w:rPr>
          <w:rFonts w:ascii="Times New Roman" w:hAnsi="Times New Roman"/>
          <w:i/>
          <w:sz w:val="24"/>
          <w:szCs w:val="24"/>
          <w:lang w:val="en-GB"/>
        </w:rPr>
        <w:t>Weapon of the Strong: Conversations on US State Terrorism</w:t>
      </w:r>
      <w:r w:rsidRPr="00B339C0">
        <w:rPr>
          <w:rFonts w:ascii="Times New Roman" w:hAnsi="Times New Roman"/>
          <w:sz w:val="24"/>
          <w:szCs w:val="24"/>
          <w:lang w:val="en-GB"/>
        </w:rPr>
        <w:t>. London: Pluto, 1-27.</w:t>
      </w:r>
    </w:p>
    <w:p w:rsidR="005531BF" w:rsidRPr="00B339C0" w:rsidRDefault="005531BF"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Baker-</w:t>
      </w:r>
      <w:proofErr w:type="spellStart"/>
      <w:r w:rsidRPr="00B339C0">
        <w:rPr>
          <w:rFonts w:ascii="Times New Roman" w:hAnsi="Times New Roman"/>
          <w:sz w:val="24"/>
          <w:szCs w:val="24"/>
          <w:lang w:val="en-GB"/>
        </w:rPr>
        <w:t>Beall</w:t>
      </w:r>
      <w:proofErr w:type="spellEnd"/>
      <w:r w:rsidRPr="00B339C0">
        <w:rPr>
          <w:rFonts w:ascii="Times New Roman" w:hAnsi="Times New Roman"/>
          <w:sz w:val="24"/>
          <w:szCs w:val="24"/>
          <w:lang w:val="en-GB"/>
        </w:rPr>
        <w:t xml:space="preserve">, C., 2013. The Evolution of the European Union’s ‘Fight Against Terrorism’ Discourse: Constructing the Terrorist ‘Other’. </w:t>
      </w:r>
      <w:r w:rsidRPr="00B339C0">
        <w:rPr>
          <w:rFonts w:ascii="Times New Roman" w:hAnsi="Times New Roman"/>
          <w:i/>
          <w:sz w:val="24"/>
          <w:szCs w:val="24"/>
          <w:lang w:val="en-GB"/>
        </w:rPr>
        <w:t>Cooperation and Conflict</w:t>
      </w:r>
      <w:r w:rsidRPr="00B339C0">
        <w:rPr>
          <w:rFonts w:ascii="Times New Roman" w:hAnsi="Times New Roman"/>
          <w:sz w:val="24"/>
          <w:szCs w:val="24"/>
          <w:lang w:val="en-GB"/>
        </w:rPr>
        <w:t xml:space="preserve">. Advance online publication, </w:t>
      </w:r>
      <w:proofErr w:type="spellStart"/>
      <w:r w:rsidRPr="00B339C0">
        <w:rPr>
          <w:rFonts w:ascii="Times New Roman" w:hAnsi="Times New Roman"/>
          <w:sz w:val="24"/>
          <w:szCs w:val="24"/>
          <w:lang w:val="en-GB"/>
        </w:rPr>
        <w:t>doi</w:t>
      </w:r>
      <w:proofErr w:type="spellEnd"/>
      <w:r w:rsidRPr="00B339C0">
        <w:rPr>
          <w:rFonts w:ascii="Times New Roman" w:hAnsi="Times New Roman"/>
          <w:sz w:val="24"/>
          <w:szCs w:val="24"/>
          <w:lang w:val="en-GB"/>
        </w:rPr>
        <w:t>: 10.1177/0010836713483411.</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Blakeley, R., 2007. Bringing the State Back Into Terrorism Studies. </w:t>
      </w:r>
      <w:r w:rsidRPr="00B339C0">
        <w:rPr>
          <w:rFonts w:ascii="Times New Roman" w:hAnsi="Times New Roman"/>
          <w:i/>
          <w:sz w:val="24"/>
          <w:szCs w:val="24"/>
          <w:lang w:val="en-GB"/>
        </w:rPr>
        <w:t>European Political Science</w:t>
      </w:r>
      <w:r w:rsidRPr="00B339C0">
        <w:rPr>
          <w:rFonts w:ascii="Times New Roman" w:hAnsi="Times New Roman"/>
          <w:sz w:val="24"/>
          <w:szCs w:val="24"/>
          <w:lang w:val="en-GB"/>
        </w:rPr>
        <w:t>, 6 (3), 228-235.</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Blakeley, R., 2009. </w:t>
      </w:r>
      <w:r w:rsidRPr="00B339C0">
        <w:rPr>
          <w:rFonts w:ascii="Times New Roman" w:hAnsi="Times New Roman"/>
          <w:i/>
          <w:sz w:val="24"/>
          <w:szCs w:val="24"/>
          <w:lang w:val="en-GB"/>
        </w:rPr>
        <w:t xml:space="preserve">State Terrorism and </w:t>
      </w:r>
      <w:proofErr w:type="spellStart"/>
      <w:r w:rsidRPr="00B339C0">
        <w:rPr>
          <w:rFonts w:ascii="Times New Roman" w:hAnsi="Times New Roman"/>
          <w:i/>
          <w:sz w:val="24"/>
          <w:szCs w:val="24"/>
          <w:lang w:val="en-GB"/>
        </w:rPr>
        <w:t>Neoliberalism</w:t>
      </w:r>
      <w:proofErr w:type="spellEnd"/>
      <w:r w:rsidRPr="00B339C0">
        <w:rPr>
          <w:rFonts w:ascii="Times New Roman" w:hAnsi="Times New Roman"/>
          <w:i/>
          <w:sz w:val="24"/>
          <w:szCs w:val="24"/>
          <w:lang w:val="en-GB"/>
        </w:rPr>
        <w:t>: The North in the South</w:t>
      </w:r>
      <w:r w:rsidRPr="00B339C0">
        <w:rPr>
          <w:rFonts w:ascii="Times New Roman" w:hAnsi="Times New Roman"/>
          <w:sz w:val="24"/>
          <w:szCs w:val="24"/>
          <w:lang w:val="en-GB"/>
        </w:rPr>
        <w:t>. Abingdon: Routledge.</w:t>
      </w:r>
    </w:p>
    <w:p w:rsidR="00C4065A" w:rsidRPr="00B339C0" w:rsidRDefault="00C4065A"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Blakeley, R., 2011. Dirty Hands, Clean Conscience? The CIA Inspector General's Investigation of “Enhanced Interrogation Techniques” in the War on Terror and the Torture Debate. </w:t>
      </w:r>
      <w:r w:rsidRPr="00B339C0">
        <w:rPr>
          <w:rFonts w:ascii="Times New Roman" w:hAnsi="Times New Roman"/>
          <w:i/>
          <w:sz w:val="24"/>
          <w:szCs w:val="24"/>
          <w:lang w:val="en-GB"/>
        </w:rPr>
        <w:t>Journal of Human Rights</w:t>
      </w:r>
      <w:r w:rsidRPr="00B339C0">
        <w:rPr>
          <w:rFonts w:ascii="Times New Roman" w:hAnsi="Times New Roman"/>
          <w:sz w:val="24"/>
          <w:szCs w:val="24"/>
          <w:lang w:val="en-GB"/>
        </w:rPr>
        <w:t>, 10 (4), 544-561</w:t>
      </w:r>
    </w:p>
    <w:p w:rsidR="00C4065A" w:rsidRPr="00B339C0" w:rsidRDefault="00C4065A"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Blakeley, R., 2013. Human Rights, state wrongs and social change: the theory and practice of emancipation. </w:t>
      </w:r>
      <w:r w:rsidRPr="00B339C0">
        <w:rPr>
          <w:rFonts w:ascii="Times New Roman" w:hAnsi="Times New Roman"/>
          <w:i/>
          <w:sz w:val="24"/>
          <w:szCs w:val="24"/>
          <w:lang w:val="en-GB"/>
        </w:rPr>
        <w:t>Review of International Studies</w:t>
      </w:r>
      <w:r w:rsidRPr="00B339C0">
        <w:rPr>
          <w:rFonts w:ascii="Times New Roman" w:hAnsi="Times New Roman"/>
          <w:sz w:val="24"/>
          <w:szCs w:val="24"/>
          <w:lang w:val="en-GB"/>
        </w:rPr>
        <w:t>, 39 (3), 599-619</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Booth, K. 2005., Critical Explorations.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K. Booth, ed. </w:t>
      </w:r>
      <w:r w:rsidRPr="00B339C0">
        <w:rPr>
          <w:rFonts w:ascii="Times New Roman" w:hAnsi="Times New Roman"/>
          <w:i/>
          <w:sz w:val="24"/>
          <w:szCs w:val="24"/>
          <w:lang w:val="en-GB"/>
        </w:rPr>
        <w:t>Critical Security Studies and World Politics</w:t>
      </w:r>
      <w:r w:rsidRPr="00B339C0">
        <w:rPr>
          <w:rFonts w:ascii="Times New Roman" w:hAnsi="Times New Roman"/>
          <w:sz w:val="24"/>
          <w:szCs w:val="24"/>
          <w:lang w:val="en-GB"/>
        </w:rPr>
        <w:t>. Boulder: Lynne Rienner, 1-18.</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Booth, K., 2008. The Human Faces of Terror: Reflections in a Cracked Looking Glass. </w:t>
      </w:r>
      <w:r w:rsidRPr="00B339C0">
        <w:rPr>
          <w:rFonts w:ascii="Times New Roman" w:hAnsi="Times New Roman"/>
          <w:i/>
          <w:sz w:val="24"/>
          <w:szCs w:val="24"/>
          <w:lang w:val="en-GB"/>
        </w:rPr>
        <w:t>Critical Studies on Terrorism</w:t>
      </w:r>
      <w:r w:rsidRPr="00B339C0">
        <w:rPr>
          <w:rFonts w:ascii="Times New Roman" w:hAnsi="Times New Roman"/>
          <w:sz w:val="24"/>
          <w:szCs w:val="24"/>
          <w:lang w:val="en-GB"/>
        </w:rPr>
        <w:t>, 1 (1), 65-79.</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Bowen, G., 1988. U.S. Approaches to Guatemalan State Terrorism, 1977-1986.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M.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G. Lopez, eds. </w:t>
      </w:r>
      <w:r w:rsidRPr="00B339C0">
        <w:rPr>
          <w:rFonts w:ascii="Times New Roman" w:hAnsi="Times New Roman"/>
          <w:i/>
          <w:sz w:val="24"/>
          <w:szCs w:val="24"/>
          <w:lang w:val="en-GB"/>
        </w:rPr>
        <w:t>Terrible Beyond Endurance? The Foreign Policy of State Terrorism</w:t>
      </w:r>
      <w:r w:rsidRPr="00B339C0">
        <w:rPr>
          <w:rFonts w:ascii="Times New Roman" w:hAnsi="Times New Roman"/>
          <w:sz w:val="24"/>
          <w:szCs w:val="24"/>
          <w:lang w:val="en-GB"/>
        </w:rPr>
        <w:t>. New York, NY: Greenwood Press, 119-163.</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Bujiardjo</w:t>
      </w:r>
      <w:proofErr w:type="spellEnd"/>
      <w:r w:rsidRPr="00B339C0">
        <w:rPr>
          <w:rFonts w:ascii="Times New Roman" w:hAnsi="Times New Roman"/>
          <w:sz w:val="24"/>
          <w:szCs w:val="24"/>
          <w:lang w:val="en-GB"/>
        </w:rPr>
        <w:t xml:space="preserve">, C., 1991. Indonesia: Mass Extermination and the Consolidation of Authoritarian Power.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A. George (ed.) </w:t>
      </w:r>
      <w:r w:rsidRPr="00B339C0">
        <w:rPr>
          <w:rFonts w:ascii="Times New Roman" w:hAnsi="Times New Roman"/>
          <w:i/>
          <w:sz w:val="24"/>
          <w:szCs w:val="24"/>
          <w:lang w:val="en-GB"/>
        </w:rPr>
        <w:t>Western State Terrorism</w:t>
      </w:r>
      <w:r w:rsidRPr="00B339C0">
        <w:rPr>
          <w:rFonts w:ascii="Times New Roman" w:hAnsi="Times New Roman"/>
          <w:sz w:val="24"/>
          <w:szCs w:val="24"/>
          <w:lang w:val="en-GB"/>
        </w:rPr>
        <w:t>. Cambridge: Polity, 180-211.</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lastRenderedPageBreak/>
        <w:t>Bulkeley</w:t>
      </w:r>
      <w:proofErr w:type="spellEnd"/>
      <w:r w:rsidRPr="00B339C0">
        <w:rPr>
          <w:rFonts w:ascii="Times New Roman" w:hAnsi="Times New Roman"/>
          <w:sz w:val="24"/>
          <w:szCs w:val="24"/>
          <w:lang w:val="en-GB"/>
        </w:rPr>
        <w:t xml:space="preserve">, H. and Schroeder, H., 2012. Beyond State/non-State Divides: Global Cities and the Governing of Climate Change. </w:t>
      </w:r>
      <w:r w:rsidRPr="00B339C0">
        <w:rPr>
          <w:rFonts w:ascii="Times New Roman" w:hAnsi="Times New Roman"/>
          <w:i/>
          <w:sz w:val="24"/>
          <w:szCs w:val="24"/>
          <w:lang w:val="en-GB"/>
        </w:rPr>
        <w:t>European Journal of International Relations</w:t>
      </w:r>
      <w:r w:rsidRPr="00B339C0">
        <w:rPr>
          <w:rFonts w:ascii="Times New Roman" w:hAnsi="Times New Roman"/>
          <w:sz w:val="24"/>
          <w:szCs w:val="24"/>
          <w:lang w:val="en-GB"/>
        </w:rPr>
        <w:t>, 18 (4), 743-66</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Burnett, J. and Whyte, D., 2005. Embedded Expertise and the New Terrorism. </w:t>
      </w:r>
      <w:r w:rsidRPr="00B339C0">
        <w:rPr>
          <w:rFonts w:ascii="Times New Roman" w:hAnsi="Times New Roman"/>
          <w:i/>
          <w:sz w:val="24"/>
          <w:szCs w:val="24"/>
          <w:lang w:val="en-GB"/>
        </w:rPr>
        <w:t>Journal for Crime, Conflict and the Media</w:t>
      </w:r>
      <w:r w:rsidRPr="00B339C0">
        <w:rPr>
          <w:rFonts w:ascii="Times New Roman" w:hAnsi="Times New Roman"/>
          <w:sz w:val="24"/>
          <w:szCs w:val="24"/>
          <w:lang w:val="en-GB"/>
        </w:rPr>
        <w:t>, 1 (4), 1-18.</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Byman</w:t>
      </w:r>
      <w:proofErr w:type="spellEnd"/>
      <w:r w:rsidRPr="00B339C0">
        <w:rPr>
          <w:rFonts w:ascii="Times New Roman" w:hAnsi="Times New Roman"/>
          <w:sz w:val="24"/>
          <w:szCs w:val="24"/>
          <w:lang w:val="en-GB"/>
        </w:rPr>
        <w:t xml:space="preserve">, D., 2005. </w:t>
      </w:r>
      <w:r w:rsidRPr="00B339C0">
        <w:rPr>
          <w:rFonts w:ascii="Times New Roman" w:hAnsi="Times New Roman"/>
          <w:i/>
          <w:sz w:val="24"/>
          <w:szCs w:val="24"/>
          <w:lang w:val="en-GB"/>
        </w:rPr>
        <w:t>Deadly Connections: States that Sponsor Terrorism</w:t>
      </w:r>
      <w:r w:rsidRPr="00B339C0">
        <w:rPr>
          <w:rFonts w:ascii="Times New Roman" w:hAnsi="Times New Roman"/>
          <w:sz w:val="24"/>
          <w:szCs w:val="24"/>
          <w:lang w:val="en-GB"/>
        </w:rPr>
        <w:t>. Cambridge: Cambridge University Press.</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Chomsky, N. and Herman, E., 1979a. </w:t>
      </w:r>
      <w:r w:rsidRPr="00B339C0">
        <w:rPr>
          <w:rFonts w:ascii="Times New Roman" w:hAnsi="Times New Roman"/>
          <w:i/>
          <w:sz w:val="24"/>
          <w:szCs w:val="24"/>
          <w:lang w:val="en-GB"/>
        </w:rPr>
        <w:t>The Washington Connection</w:t>
      </w:r>
      <w:r w:rsidRPr="00B339C0">
        <w:rPr>
          <w:rFonts w:ascii="Times New Roman" w:hAnsi="Times New Roman"/>
          <w:sz w:val="24"/>
          <w:szCs w:val="24"/>
          <w:lang w:val="en-GB"/>
        </w:rPr>
        <w:t xml:space="preserve"> </w:t>
      </w:r>
      <w:r w:rsidRPr="00B339C0">
        <w:rPr>
          <w:rFonts w:ascii="Times New Roman" w:hAnsi="Times New Roman"/>
          <w:i/>
          <w:sz w:val="24"/>
          <w:szCs w:val="24"/>
          <w:lang w:val="en-GB"/>
        </w:rPr>
        <w:t xml:space="preserve">and Third World Fascism: The Political Economy of Human Rights, Volume 1. </w:t>
      </w:r>
      <w:r w:rsidRPr="00B339C0">
        <w:rPr>
          <w:rFonts w:ascii="Times New Roman" w:hAnsi="Times New Roman"/>
          <w:sz w:val="24"/>
          <w:szCs w:val="24"/>
          <w:lang w:val="en-GB"/>
        </w:rPr>
        <w:t>Boston: South End Press.</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Chomsky, N. and Herman, E., 1979b </w:t>
      </w:r>
      <w:r w:rsidRPr="00B339C0">
        <w:rPr>
          <w:rFonts w:ascii="Times New Roman" w:hAnsi="Times New Roman"/>
          <w:i/>
          <w:sz w:val="24"/>
          <w:szCs w:val="24"/>
          <w:lang w:val="en-GB"/>
        </w:rPr>
        <w:t xml:space="preserve">After the Cataclysm: </w:t>
      </w:r>
      <w:proofErr w:type="spellStart"/>
      <w:r w:rsidRPr="00B339C0">
        <w:rPr>
          <w:rFonts w:ascii="Times New Roman" w:hAnsi="Times New Roman"/>
          <w:i/>
          <w:sz w:val="24"/>
          <w:szCs w:val="24"/>
          <w:lang w:val="en-GB"/>
        </w:rPr>
        <w:t>Postwar</w:t>
      </w:r>
      <w:proofErr w:type="spellEnd"/>
      <w:r w:rsidRPr="00B339C0">
        <w:rPr>
          <w:rFonts w:ascii="Times New Roman" w:hAnsi="Times New Roman"/>
          <w:i/>
          <w:sz w:val="24"/>
          <w:szCs w:val="24"/>
          <w:lang w:val="en-GB"/>
        </w:rPr>
        <w:t xml:space="preserve"> Indochina and the Reconstruction of Imperial Ideology</w:t>
      </w:r>
      <w:r w:rsidRPr="00B339C0">
        <w:rPr>
          <w:rFonts w:ascii="Times New Roman" w:hAnsi="Times New Roman"/>
          <w:sz w:val="24"/>
          <w:szCs w:val="24"/>
          <w:lang w:val="en-GB"/>
        </w:rPr>
        <w:t xml:space="preserve">. </w:t>
      </w:r>
      <w:r w:rsidRPr="00B339C0">
        <w:rPr>
          <w:rFonts w:ascii="Times New Roman" w:hAnsi="Times New Roman"/>
          <w:i/>
          <w:sz w:val="24"/>
          <w:szCs w:val="24"/>
          <w:lang w:val="en-GB"/>
        </w:rPr>
        <w:t>The Political Economy of Human Rights, Volume II</w:t>
      </w:r>
      <w:r w:rsidRPr="00B339C0">
        <w:rPr>
          <w:rFonts w:ascii="Times New Roman" w:hAnsi="Times New Roman"/>
          <w:sz w:val="24"/>
          <w:szCs w:val="24"/>
          <w:lang w:val="en-GB"/>
        </w:rPr>
        <w:t>. Nottingham: Spokesman.</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Chomsky, N., 1991. International Terrorism: Image and Reality’, in A. George, ed., </w:t>
      </w:r>
      <w:r w:rsidRPr="00B339C0">
        <w:rPr>
          <w:rFonts w:ascii="Times New Roman" w:hAnsi="Times New Roman"/>
          <w:i/>
          <w:sz w:val="24"/>
          <w:szCs w:val="24"/>
          <w:lang w:val="en-GB"/>
        </w:rPr>
        <w:t>Western State Terrorism</w:t>
      </w:r>
      <w:r w:rsidRPr="00B339C0">
        <w:rPr>
          <w:rFonts w:ascii="Times New Roman" w:hAnsi="Times New Roman"/>
          <w:sz w:val="24"/>
          <w:szCs w:val="24"/>
          <w:lang w:val="en-GB"/>
        </w:rPr>
        <w:t>. Cambridge: Polity.</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Chomsky, N., 2002a. </w:t>
      </w:r>
      <w:r w:rsidRPr="00B339C0">
        <w:rPr>
          <w:rFonts w:ascii="Times New Roman" w:hAnsi="Times New Roman"/>
          <w:i/>
          <w:sz w:val="24"/>
          <w:szCs w:val="24"/>
          <w:lang w:val="en-GB"/>
        </w:rPr>
        <w:t>9-11</w:t>
      </w:r>
      <w:r w:rsidRPr="00B339C0">
        <w:rPr>
          <w:rFonts w:ascii="Times New Roman" w:hAnsi="Times New Roman"/>
          <w:sz w:val="24"/>
          <w:szCs w:val="24"/>
          <w:lang w:val="en-GB"/>
        </w:rPr>
        <w:t>. New York, NY: Seven Stories Press.</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Chomsky, N., 2002b. </w:t>
      </w:r>
      <w:r w:rsidRPr="00B339C0">
        <w:rPr>
          <w:rFonts w:ascii="Times New Roman" w:hAnsi="Times New Roman"/>
          <w:i/>
          <w:sz w:val="24"/>
          <w:szCs w:val="24"/>
          <w:lang w:val="en-GB"/>
        </w:rPr>
        <w:t>Pirates and Emperors, Old and New: International Terrorism in the Real World</w:t>
      </w:r>
      <w:r w:rsidRPr="00B339C0">
        <w:rPr>
          <w:rFonts w:ascii="Times New Roman" w:hAnsi="Times New Roman"/>
          <w:sz w:val="24"/>
          <w:szCs w:val="24"/>
          <w:lang w:val="en-GB"/>
        </w:rPr>
        <w:t>. London: Pluto Press.</w:t>
      </w:r>
    </w:p>
    <w:p w:rsidR="00F9243E" w:rsidRDefault="00F9243E" w:rsidP="00AB30BB">
      <w:pPr>
        <w:spacing w:after="0" w:line="240" w:lineRule="auto"/>
        <w:jc w:val="both"/>
        <w:rPr>
          <w:rFonts w:ascii="Times New Roman" w:hAnsi="Times New Roman"/>
          <w:sz w:val="24"/>
          <w:szCs w:val="24"/>
          <w:lang w:val="en-GB"/>
        </w:rPr>
      </w:pPr>
      <w:r w:rsidRPr="00B339C0">
        <w:rPr>
          <w:rFonts w:ascii="Times New Roman" w:hAnsi="Times New Roman"/>
          <w:sz w:val="24"/>
          <w:szCs w:val="24"/>
          <w:lang w:val="en-GB"/>
        </w:rPr>
        <w:t xml:space="preserve">Cox, M., 2007. Still the American Empire?. </w:t>
      </w:r>
      <w:r w:rsidRPr="00B339C0">
        <w:rPr>
          <w:rFonts w:ascii="Times New Roman" w:hAnsi="Times New Roman"/>
          <w:i/>
          <w:sz w:val="24"/>
          <w:szCs w:val="24"/>
          <w:lang w:val="en-GB"/>
        </w:rPr>
        <w:t>Political Studies Review</w:t>
      </w:r>
      <w:r w:rsidRPr="00B339C0">
        <w:rPr>
          <w:rFonts w:ascii="Times New Roman" w:hAnsi="Times New Roman"/>
          <w:sz w:val="24"/>
          <w:szCs w:val="24"/>
          <w:lang w:val="en-GB"/>
        </w:rPr>
        <w:t>,</w:t>
      </w:r>
      <w:r w:rsidRPr="00B339C0">
        <w:rPr>
          <w:rFonts w:ascii="Times New Roman" w:hAnsi="Times New Roman"/>
          <w:i/>
          <w:sz w:val="24"/>
          <w:szCs w:val="24"/>
          <w:lang w:val="en-GB"/>
        </w:rPr>
        <w:t xml:space="preserve"> </w:t>
      </w:r>
      <w:r w:rsidRPr="00B339C0">
        <w:rPr>
          <w:rFonts w:ascii="Times New Roman" w:hAnsi="Times New Roman"/>
          <w:sz w:val="24"/>
          <w:szCs w:val="24"/>
          <w:lang w:val="en-GB"/>
        </w:rPr>
        <w:t>5 (1), 1-10.</w:t>
      </w:r>
    </w:p>
    <w:p w:rsidR="00770D91" w:rsidRDefault="00770D91" w:rsidP="00770D91">
      <w:pPr>
        <w:spacing w:after="0" w:line="240" w:lineRule="auto"/>
        <w:jc w:val="both"/>
        <w:rPr>
          <w:rStyle w:val="Emphasis"/>
          <w:rFonts w:ascii="Times New Roman" w:hAnsi="Times New Roman"/>
          <w:i w:val="0"/>
          <w:sz w:val="24"/>
          <w:szCs w:val="24"/>
          <w:lang w:val="en-GB"/>
        </w:rPr>
      </w:pPr>
      <w:r w:rsidRPr="00770D91">
        <w:rPr>
          <w:rStyle w:val="Emphasis"/>
          <w:rFonts w:ascii="Times New Roman" w:hAnsi="Times New Roman"/>
          <w:i w:val="0"/>
          <w:sz w:val="24"/>
          <w:szCs w:val="24"/>
          <w:lang w:val="en-GB"/>
        </w:rPr>
        <w:t>Doty,</w:t>
      </w:r>
      <w:r w:rsidRPr="00770D91">
        <w:rPr>
          <w:rStyle w:val="Emphasis"/>
          <w:rFonts w:ascii="Times New Roman" w:hAnsi="Times New Roman"/>
          <w:i w:val="0"/>
          <w:sz w:val="24"/>
          <w:szCs w:val="24"/>
        </w:rPr>
        <w:t xml:space="preserve"> R. L.</w:t>
      </w:r>
      <w:r>
        <w:rPr>
          <w:rStyle w:val="Emphasis"/>
          <w:rFonts w:ascii="Times New Roman" w:hAnsi="Times New Roman"/>
          <w:i w:val="0"/>
          <w:sz w:val="24"/>
          <w:szCs w:val="24"/>
        </w:rPr>
        <w:t>, 1993.</w:t>
      </w:r>
      <w:r>
        <w:rPr>
          <w:rStyle w:val="Emphasis"/>
          <w:rFonts w:ascii="Times New Roman" w:hAnsi="Times New Roman"/>
          <w:i w:val="0"/>
          <w:sz w:val="24"/>
          <w:szCs w:val="24"/>
          <w:lang w:val="en-GB"/>
        </w:rPr>
        <w:t xml:space="preserve"> </w:t>
      </w:r>
      <w:r w:rsidRPr="00770D91">
        <w:rPr>
          <w:rStyle w:val="Emphasis"/>
          <w:rFonts w:ascii="Times New Roman" w:hAnsi="Times New Roman"/>
          <w:i w:val="0"/>
          <w:sz w:val="24"/>
          <w:szCs w:val="24"/>
          <w:lang w:val="en-GB"/>
        </w:rPr>
        <w:t xml:space="preserve">Foreign Policy as Social Construction: A Post-Positive Analysis of US </w:t>
      </w:r>
    </w:p>
    <w:p w:rsidR="00770D91" w:rsidRPr="00770D91" w:rsidRDefault="00770D91" w:rsidP="00770D91">
      <w:pPr>
        <w:spacing w:after="0" w:line="240" w:lineRule="auto"/>
        <w:ind w:left="426"/>
        <w:jc w:val="both"/>
        <w:rPr>
          <w:rFonts w:ascii="Times New Roman" w:hAnsi="Times New Roman"/>
          <w:iCs/>
          <w:sz w:val="24"/>
          <w:szCs w:val="24"/>
        </w:rPr>
      </w:pPr>
      <w:r w:rsidRPr="00770D91">
        <w:rPr>
          <w:rStyle w:val="Emphasis"/>
          <w:rFonts w:ascii="Times New Roman" w:hAnsi="Times New Roman"/>
          <w:i w:val="0"/>
          <w:sz w:val="24"/>
          <w:szCs w:val="24"/>
          <w:lang w:val="en-GB"/>
        </w:rPr>
        <w:t>Counterinsurgency Policy in the Philippines’, International Studies Quarterly</w:t>
      </w:r>
      <w:r>
        <w:rPr>
          <w:rStyle w:val="Emphasis"/>
          <w:rFonts w:ascii="Times New Roman" w:hAnsi="Times New Roman"/>
          <w:i w:val="0"/>
          <w:sz w:val="24"/>
          <w:szCs w:val="24"/>
          <w:lang w:val="en-GB"/>
        </w:rPr>
        <w:t>, 37 (</w:t>
      </w:r>
      <w:r w:rsidRPr="00770D91">
        <w:rPr>
          <w:rStyle w:val="Emphasis"/>
          <w:rFonts w:ascii="Times New Roman" w:hAnsi="Times New Roman"/>
          <w:i w:val="0"/>
          <w:sz w:val="24"/>
          <w:szCs w:val="24"/>
          <w:lang w:val="en-GB"/>
        </w:rPr>
        <w:t>3</w:t>
      </w:r>
      <w:r>
        <w:rPr>
          <w:rStyle w:val="Emphasis"/>
          <w:rFonts w:ascii="Times New Roman" w:hAnsi="Times New Roman"/>
          <w:i w:val="0"/>
          <w:sz w:val="24"/>
          <w:szCs w:val="24"/>
          <w:lang w:val="en-GB"/>
        </w:rPr>
        <w:t xml:space="preserve">), </w:t>
      </w:r>
      <w:r w:rsidRPr="00770D91">
        <w:rPr>
          <w:rStyle w:val="Emphasis"/>
          <w:rFonts w:ascii="Times New Roman" w:hAnsi="Times New Roman"/>
          <w:i w:val="0"/>
          <w:sz w:val="24"/>
          <w:szCs w:val="24"/>
          <w:lang w:val="en-GB"/>
        </w:rPr>
        <w:t>297-320.</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Falk, F., 2008. War and peace in an age of terror and state terrorism, in S. Chiba and T. J. </w:t>
      </w:r>
      <w:proofErr w:type="spellStart"/>
      <w:r w:rsidRPr="00B339C0">
        <w:rPr>
          <w:rFonts w:ascii="Times New Roman" w:hAnsi="Times New Roman"/>
          <w:sz w:val="24"/>
          <w:szCs w:val="24"/>
          <w:lang w:val="en-GB"/>
        </w:rPr>
        <w:t>Schoenbaum</w:t>
      </w:r>
      <w:proofErr w:type="spellEnd"/>
      <w:r w:rsidRPr="00B339C0">
        <w:rPr>
          <w:rFonts w:ascii="Times New Roman" w:hAnsi="Times New Roman"/>
          <w:sz w:val="24"/>
          <w:szCs w:val="24"/>
          <w:lang w:val="en-GB"/>
        </w:rPr>
        <w:t xml:space="preserve">, eds. </w:t>
      </w:r>
      <w:r w:rsidRPr="00B339C0">
        <w:rPr>
          <w:rFonts w:ascii="Times New Roman" w:hAnsi="Times New Roman"/>
          <w:i/>
          <w:sz w:val="24"/>
          <w:szCs w:val="24"/>
          <w:lang w:val="en-GB"/>
        </w:rPr>
        <w:t>Peace Movements and Pacifism After 9/11</w:t>
      </w:r>
      <w:r w:rsidRPr="00B339C0">
        <w:rPr>
          <w:rFonts w:ascii="Times New Roman" w:hAnsi="Times New Roman"/>
          <w:sz w:val="24"/>
          <w:szCs w:val="24"/>
          <w:lang w:val="en-GB"/>
        </w:rPr>
        <w:t>. Cheltenham: Edward Elgar Publishing, 19-31.</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Foucault, M., 2010. </w:t>
      </w:r>
      <w:r w:rsidRPr="00B339C0">
        <w:rPr>
          <w:rFonts w:ascii="Times New Roman" w:hAnsi="Times New Roman"/>
          <w:i/>
          <w:sz w:val="24"/>
          <w:szCs w:val="24"/>
          <w:lang w:val="en-GB"/>
        </w:rPr>
        <w:t xml:space="preserve">The Birth of </w:t>
      </w:r>
      <w:proofErr w:type="spellStart"/>
      <w:r w:rsidRPr="00B339C0">
        <w:rPr>
          <w:rFonts w:ascii="Times New Roman" w:hAnsi="Times New Roman"/>
          <w:i/>
          <w:sz w:val="24"/>
          <w:szCs w:val="24"/>
          <w:lang w:val="en-GB"/>
        </w:rPr>
        <w:t>Biopolitics</w:t>
      </w:r>
      <w:proofErr w:type="spellEnd"/>
      <w:r w:rsidRPr="00B339C0">
        <w:rPr>
          <w:rFonts w:ascii="Times New Roman" w:hAnsi="Times New Roman"/>
          <w:i/>
          <w:sz w:val="24"/>
          <w:szCs w:val="24"/>
          <w:lang w:val="en-GB"/>
        </w:rPr>
        <w:t>: Lectures at the College de France 1978-79</w:t>
      </w:r>
      <w:r w:rsidRPr="00B339C0">
        <w:rPr>
          <w:rFonts w:ascii="Times New Roman" w:hAnsi="Times New Roman"/>
          <w:sz w:val="24"/>
          <w:szCs w:val="24"/>
          <w:lang w:val="en-GB"/>
        </w:rPr>
        <w:t xml:space="preserve">. Basingstoke: Palgrave. </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Gareau</w:t>
      </w:r>
      <w:proofErr w:type="spellEnd"/>
      <w:r w:rsidRPr="00B339C0">
        <w:rPr>
          <w:rFonts w:ascii="Times New Roman" w:hAnsi="Times New Roman"/>
          <w:sz w:val="24"/>
          <w:szCs w:val="24"/>
          <w:lang w:val="en-GB"/>
        </w:rPr>
        <w:t xml:space="preserve">, F., 2004. </w:t>
      </w:r>
      <w:r w:rsidRPr="00B339C0">
        <w:rPr>
          <w:rFonts w:ascii="Times New Roman" w:hAnsi="Times New Roman"/>
          <w:i/>
          <w:sz w:val="24"/>
          <w:szCs w:val="24"/>
          <w:lang w:val="en-GB"/>
        </w:rPr>
        <w:t xml:space="preserve">State Terrorism and the United States: From Counterinsurgency to the War on Terrorism. </w:t>
      </w:r>
      <w:r w:rsidRPr="00B339C0">
        <w:rPr>
          <w:rFonts w:ascii="Times New Roman" w:hAnsi="Times New Roman"/>
          <w:sz w:val="24"/>
          <w:szCs w:val="24"/>
          <w:lang w:val="en-GB"/>
        </w:rPr>
        <w:t>London: Zed.</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George, A., ed., 1991. </w:t>
      </w:r>
      <w:r w:rsidRPr="00B339C0">
        <w:rPr>
          <w:rFonts w:ascii="Times New Roman" w:hAnsi="Times New Roman"/>
          <w:i/>
          <w:sz w:val="24"/>
          <w:szCs w:val="24"/>
          <w:lang w:val="en-GB"/>
        </w:rPr>
        <w:t>Western State Terrorism</w:t>
      </w:r>
      <w:r w:rsidRPr="00B339C0">
        <w:rPr>
          <w:rFonts w:ascii="Times New Roman" w:hAnsi="Times New Roman"/>
          <w:sz w:val="24"/>
          <w:szCs w:val="24"/>
          <w:lang w:val="en-GB"/>
        </w:rPr>
        <w:t>. Cambridge: Polity.</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Gill, N., 2010. New state-theoretic approaches to asylum and refugee geographies. </w:t>
      </w:r>
      <w:r w:rsidRPr="00B339C0">
        <w:rPr>
          <w:rFonts w:ascii="Times New Roman" w:hAnsi="Times New Roman"/>
          <w:i/>
          <w:sz w:val="24"/>
          <w:szCs w:val="24"/>
          <w:lang w:val="en-GB"/>
        </w:rPr>
        <w:t>Progress in Human Geography</w:t>
      </w:r>
      <w:r w:rsidRPr="00B339C0">
        <w:rPr>
          <w:rFonts w:ascii="Times New Roman" w:hAnsi="Times New Roman"/>
          <w:sz w:val="24"/>
          <w:szCs w:val="24"/>
          <w:lang w:val="en-GB"/>
        </w:rPr>
        <w:t>, 34 (5), 626-45.</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Goodin</w:t>
      </w:r>
      <w:proofErr w:type="spellEnd"/>
      <w:r w:rsidRPr="00B339C0">
        <w:rPr>
          <w:rFonts w:ascii="Times New Roman" w:hAnsi="Times New Roman"/>
          <w:sz w:val="24"/>
          <w:szCs w:val="24"/>
          <w:lang w:val="en-GB"/>
        </w:rPr>
        <w:t xml:space="preserve">, J., 2006. A Theory of Categorical Terrorism. </w:t>
      </w:r>
      <w:r w:rsidRPr="00B339C0">
        <w:rPr>
          <w:rFonts w:ascii="Times New Roman" w:hAnsi="Times New Roman"/>
          <w:i/>
          <w:sz w:val="24"/>
          <w:szCs w:val="24"/>
          <w:lang w:val="en-GB"/>
        </w:rPr>
        <w:t>Social Forces</w:t>
      </w:r>
      <w:r w:rsidRPr="00B339C0">
        <w:rPr>
          <w:rFonts w:ascii="Times New Roman" w:hAnsi="Times New Roman"/>
          <w:sz w:val="24"/>
          <w:szCs w:val="24"/>
          <w:lang w:val="en-GB"/>
        </w:rPr>
        <w:t>,</w:t>
      </w:r>
      <w:r w:rsidRPr="00B339C0">
        <w:rPr>
          <w:rFonts w:ascii="Times New Roman" w:hAnsi="Times New Roman"/>
          <w:i/>
          <w:sz w:val="24"/>
          <w:szCs w:val="24"/>
          <w:lang w:val="en-GB"/>
        </w:rPr>
        <w:t xml:space="preserve"> </w:t>
      </w:r>
      <w:r w:rsidRPr="00B339C0">
        <w:rPr>
          <w:rFonts w:ascii="Times New Roman" w:hAnsi="Times New Roman"/>
          <w:sz w:val="24"/>
          <w:szCs w:val="24"/>
          <w:lang w:val="en-GB"/>
        </w:rPr>
        <w:t>84 (4), 2027-2046.</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Gunning, J., 2007. A Case for Critical Terrorism Studies, </w:t>
      </w:r>
      <w:r w:rsidRPr="00B339C0">
        <w:rPr>
          <w:rFonts w:ascii="Times New Roman" w:hAnsi="Times New Roman"/>
          <w:i/>
          <w:sz w:val="24"/>
          <w:szCs w:val="24"/>
          <w:lang w:val="en-GB"/>
        </w:rPr>
        <w:t>Government and Opposition</w:t>
      </w:r>
      <w:r w:rsidRPr="00B339C0">
        <w:rPr>
          <w:rFonts w:ascii="Times New Roman" w:hAnsi="Times New Roman"/>
          <w:sz w:val="24"/>
          <w:szCs w:val="24"/>
          <w:lang w:val="en-GB"/>
        </w:rPr>
        <w:t>,</w:t>
      </w:r>
      <w:r w:rsidRPr="00B339C0">
        <w:rPr>
          <w:rFonts w:ascii="Times New Roman" w:hAnsi="Times New Roman"/>
          <w:i/>
          <w:sz w:val="24"/>
          <w:szCs w:val="24"/>
          <w:lang w:val="en-GB"/>
        </w:rPr>
        <w:t xml:space="preserve"> </w:t>
      </w:r>
      <w:r w:rsidRPr="00B339C0">
        <w:rPr>
          <w:rFonts w:ascii="Times New Roman" w:hAnsi="Times New Roman"/>
          <w:sz w:val="24"/>
          <w:szCs w:val="24"/>
          <w:lang w:val="en-GB"/>
        </w:rPr>
        <w:t>42 (3), 363-393.</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Halkides</w:t>
      </w:r>
      <w:proofErr w:type="spellEnd"/>
      <w:r w:rsidRPr="00B339C0">
        <w:rPr>
          <w:rFonts w:ascii="Times New Roman" w:hAnsi="Times New Roman"/>
          <w:sz w:val="24"/>
          <w:szCs w:val="24"/>
          <w:lang w:val="en-GB"/>
        </w:rPr>
        <w:t xml:space="preserve">, M., 1995. How Not to Study Terrorism. </w:t>
      </w:r>
      <w:r w:rsidRPr="00B339C0">
        <w:rPr>
          <w:rFonts w:ascii="Times New Roman" w:hAnsi="Times New Roman"/>
          <w:i/>
          <w:sz w:val="24"/>
          <w:szCs w:val="24"/>
          <w:lang w:val="en-GB"/>
        </w:rPr>
        <w:t xml:space="preserve">Peace Review </w:t>
      </w:r>
      <w:r w:rsidRPr="00B339C0">
        <w:rPr>
          <w:rFonts w:ascii="Times New Roman" w:hAnsi="Times New Roman"/>
          <w:sz w:val="24"/>
          <w:szCs w:val="24"/>
          <w:lang w:val="en-GB"/>
        </w:rPr>
        <w:t>7 (3), 253-260.</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Herman, E. and O’Sullivan, G., 1989. </w:t>
      </w:r>
      <w:r w:rsidRPr="00B339C0">
        <w:rPr>
          <w:rFonts w:ascii="Times New Roman" w:hAnsi="Times New Roman"/>
          <w:i/>
          <w:sz w:val="24"/>
          <w:szCs w:val="24"/>
          <w:lang w:val="en-GB"/>
        </w:rPr>
        <w:t>The ‘Terrorism’ Industry: The Experts and Institutions That Shape Our View of Terrorism</w:t>
      </w:r>
      <w:r w:rsidRPr="00B339C0">
        <w:rPr>
          <w:rFonts w:ascii="Times New Roman" w:hAnsi="Times New Roman"/>
          <w:sz w:val="24"/>
          <w:szCs w:val="24"/>
          <w:lang w:val="en-GB"/>
        </w:rPr>
        <w:t>. New York, NY: Pantheon Books.</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Herman, E. S., 2002. Wholesale Terrorism Escalates: The Threat of Genocide. </w:t>
      </w:r>
      <w:r w:rsidRPr="00B339C0">
        <w:rPr>
          <w:rFonts w:ascii="Times New Roman" w:hAnsi="Times New Roman"/>
          <w:i/>
          <w:sz w:val="24"/>
          <w:szCs w:val="24"/>
          <w:lang w:val="en-GB"/>
        </w:rPr>
        <w:t>Arab Studies Quarterly</w:t>
      </w:r>
      <w:r w:rsidRPr="00B339C0">
        <w:rPr>
          <w:rFonts w:ascii="Times New Roman" w:hAnsi="Times New Roman"/>
          <w:sz w:val="24"/>
          <w:szCs w:val="24"/>
          <w:lang w:val="en-GB"/>
        </w:rPr>
        <w:t>, 24 (2/3), 119-128.</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Herring, E. and Stokes, D., 2011. Critical Realism and Historical Materialism as Resources for Critical Terrorism Studies. </w:t>
      </w:r>
      <w:r w:rsidRPr="00B339C0">
        <w:rPr>
          <w:rFonts w:ascii="Times New Roman" w:hAnsi="Times New Roman"/>
          <w:i/>
          <w:sz w:val="24"/>
          <w:szCs w:val="24"/>
          <w:lang w:val="en-GB"/>
        </w:rPr>
        <w:t>Critical Studies on Terrorism</w:t>
      </w:r>
      <w:r w:rsidRPr="00B339C0">
        <w:rPr>
          <w:rFonts w:ascii="Times New Roman" w:hAnsi="Times New Roman"/>
          <w:sz w:val="24"/>
          <w:szCs w:val="24"/>
          <w:lang w:val="en-GB"/>
        </w:rPr>
        <w:t>, 4 (1), 5-21.</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Hoffman, B., 1998. </w:t>
      </w:r>
      <w:r w:rsidRPr="00B339C0">
        <w:rPr>
          <w:rFonts w:ascii="Times New Roman" w:hAnsi="Times New Roman"/>
          <w:i/>
          <w:sz w:val="24"/>
          <w:szCs w:val="24"/>
          <w:lang w:val="en-GB"/>
        </w:rPr>
        <w:t>Inside Terrorism</w:t>
      </w:r>
      <w:r w:rsidRPr="00B339C0">
        <w:rPr>
          <w:rFonts w:ascii="Times New Roman" w:hAnsi="Times New Roman"/>
          <w:sz w:val="24"/>
          <w:szCs w:val="24"/>
          <w:lang w:val="en-GB"/>
        </w:rPr>
        <w:t>. New York: Colombia University Press</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Hülsse</w:t>
      </w:r>
      <w:proofErr w:type="spellEnd"/>
      <w:r w:rsidRPr="00B339C0">
        <w:rPr>
          <w:rFonts w:ascii="Times New Roman" w:hAnsi="Times New Roman"/>
          <w:sz w:val="24"/>
          <w:szCs w:val="24"/>
          <w:lang w:val="en-GB"/>
        </w:rPr>
        <w:t xml:space="preserve">, R. and Spencer, A., 2008. The Metaphor of Terror: Terrorism Studies and the Constructivist Turn. </w:t>
      </w:r>
      <w:r w:rsidRPr="00B339C0">
        <w:rPr>
          <w:rFonts w:ascii="Times New Roman" w:hAnsi="Times New Roman"/>
          <w:i/>
          <w:sz w:val="24"/>
          <w:szCs w:val="24"/>
          <w:lang w:val="en-GB"/>
        </w:rPr>
        <w:t>Security Dialogue</w:t>
      </w:r>
      <w:r w:rsidRPr="00B339C0">
        <w:rPr>
          <w:rFonts w:ascii="Times New Roman" w:hAnsi="Times New Roman"/>
          <w:sz w:val="24"/>
          <w:szCs w:val="24"/>
          <w:lang w:val="en-GB"/>
        </w:rPr>
        <w:t>, 39 (6), 571-592.</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Jackson, R., 2005. </w:t>
      </w:r>
      <w:r w:rsidRPr="00B339C0">
        <w:rPr>
          <w:rFonts w:ascii="Times New Roman" w:hAnsi="Times New Roman"/>
          <w:i/>
          <w:iCs/>
          <w:sz w:val="24"/>
          <w:szCs w:val="24"/>
          <w:lang w:val="en-GB"/>
        </w:rPr>
        <w:t>Writing the War on Terrorism: Language, Politics and Counter-terrorism</w:t>
      </w:r>
      <w:r w:rsidRPr="00B339C0">
        <w:rPr>
          <w:rFonts w:ascii="Times New Roman" w:hAnsi="Times New Roman"/>
          <w:sz w:val="24"/>
          <w:szCs w:val="24"/>
          <w:lang w:val="en-GB"/>
        </w:rPr>
        <w:t>. Manchester: Manchester University Press.</w:t>
      </w:r>
    </w:p>
    <w:p w:rsidR="00F9243E" w:rsidRPr="00B339C0" w:rsidRDefault="00F9243E" w:rsidP="00AB30BB">
      <w:pPr>
        <w:spacing w:after="0" w:line="240" w:lineRule="auto"/>
        <w:ind w:left="426" w:hanging="426"/>
        <w:jc w:val="both"/>
        <w:rPr>
          <w:rFonts w:ascii="Times New Roman" w:hAnsi="Times New Roman"/>
          <w:sz w:val="24"/>
          <w:szCs w:val="24"/>
          <w:highlight w:val="yellow"/>
          <w:lang w:val="en-GB"/>
        </w:rPr>
      </w:pPr>
      <w:r w:rsidRPr="00B339C0">
        <w:rPr>
          <w:rFonts w:ascii="Times New Roman" w:hAnsi="Times New Roman"/>
          <w:sz w:val="24"/>
          <w:szCs w:val="24"/>
          <w:lang w:val="en-GB"/>
        </w:rPr>
        <w:t xml:space="preserve">Jackson, R., 2008. The ghosts of state terror: knowledge, politics and terrorism studies. </w:t>
      </w:r>
      <w:r w:rsidRPr="00B339C0">
        <w:rPr>
          <w:rFonts w:ascii="Times New Roman" w:hAnsi="Times New Roman"/>
          <w:i/>
          <w:sz w:val="24"/>
          <w:szCs w:val="24"/>
          <w:lang w:val="en-GB"/>
        </w:rPr>
        <w:t>Critical Studies on Terrorism</w:t>
      </w:r>
      <w:r w:rsidRPr="00B339C0">
        <w:rPr>
          <w:rFonts w:ascii="Times New Roman" w:hAnsi="Times New Roman"/>
          <w:sz w:val="24"/>
          <w:szCs w:val="24"/>
          <w:lang w:val="en-GB"/>
        </w:rPr>
        <w:t>, 1 (3), 377-92.</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Jackson, R., 2011. In Defence of ‘Terrorism’: Finding a Way Through a Forest of Misconceptions. </w:t>
      </w:r>
      <w:r w:rsidRPr="00B339C0">
        <w:rPr>
          <w:rFonts w:ascii="Times New Roman" w:hAnsi="Times New Roman"/>
          <w:i/>
          <w:sz w:val="24"/>
          <w:szCs w:val="24"/>
          <w:lang w:val="en-GB"/>
        </w:rPr>
        <w:t>Behavioural Sciences of Terrorism and Political Aggression</w:t>
      </w:r>
      <w:r w:rsidRPr="00B339C0">
        <w:rPr>
          <w:rFonts w:ascii="Times New Roman" w:hAnsi="Times New Roman"/>
          <w:sz w:val="24"/>
          <w:szCs w:val="24"/>
          <w:lang w:val="en-GB"/>
        </w:rPr>
        <w:t>, 3 (2). 116-130.</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lastRenderedPageBreak/>
        <w:t xml:space="preserve">Jackson, R., 2013. Terrorism Studies and Academia. </w:t>
      </w:r>
      <w:r w:rsidRPr="00B339C0">
        <w:rPr>
          <w:rFonts w:ascii="Times New Roman" w:hAnsi="Times New Roman"/>
          <w:i/>
          <w:sz w:val="24"/>
          <w:szCs w:val="24"/>
          <w:lang w:val="en-GB"/>
        </w:rPr>
        <w:t xml:space="preserve">In: </w:t>
      </w:r>
      <w:r w:rsidRPr="00B339C0">
        <w:rPr>
          <w:rFonts w:ascii="Times New Roman" w:hAnsi="Times New Roman"/>
          <w:sz w:val="24"/>
          <w:szCs w:val="24"/>
          <w:lang w:val="en-GB"/>
        </w:rPr>
        <w:t xml:space="preserve">C. </w:t>
      </w:r>
      <w:proofErr w:type="spellStart"/>
      <w:r w:rsidRPr="00B339C0">
        <w:rPr>
          <w:rFonts w:ascii="Times New Roman" w:hAnsi="Times New Roman"/>
          <w:sz w:val="24"/>
          <w:szCs w:val="24"/>
          <w:lang w:val="en-GB"/>
        </w:rPr>
        <w:t>Aksan</w:t>
      </w:r>
      <w:proofErr w:type="spellEnd"/>
      <w:r w:rsidRPr="00B339C0">
        <w:rPr>
          <w:rFonts w:ascii="Times New Roman" w:hAnsi="Times New Roman"/>
          <w:sz w:val="24"/>
          <w:szCs w:val="24"/>
          <w:lang w:val="en-GB"/>
        </w:rPr>
        <w:t xml:space="preserve"> and J. </w:t>
      </w:r>
      <w:proofErr w:type="spellStart"/>
      <w:r w:rsidRPr="00B339C0">
        <w:rPr>
          <w:rFonts w:ascii="Times New Roman" w:hAnsi="Times New Roman"/>
          <w:sz w:val="24"/>
          <w:szCs w:val="24"/>
          <w:lang w:val="en-GB"/>
        </w:rPr>
        <w:t>Bailes</w:t>
      </w:r>
      <w:proofErr w:type="spellEnd"/>
      <w:r w:rsidRPr="00B339C0">
        <w:rPr>
          <w:rFonts w:ascii="Times New Roman" w:hAnsi="Times New Roman"/>
          <w:sz w:val="24"/>
          <w:szCs w:val="24"/>
          <w:lang w:val="en-GB"/>
        </w:rPr>
        <w:t xml:space="preserve">, eds. </w:t>
      </w:r>
      <w:r w:rsidRPr="00B339C0">
        <w:rPr>
          <w:rFonts w:ascii="Times New Roman" w:hAnsi="Times New Roman"/>
          <w:i/>
          <w:sz w:val="24"/>
          <w:szCs w:val="24"/>
          <w:lang w:val="en-GB"/>
        </w:rPr>
        <w:t>Weapon of the Strong: Conversations on US State Terrorism</w:t>
      </w:r>
      <w:r w:rsidRPr="00B339C0">
        <w:rPr>
          <w:rFonts w:ascii="Times New Roman" w:hAnsi="Times New Roman"/>
          <w:sz w:val="24"/>
          <w:szCs w:val="24"/>
          <w:lang w:val="en-GB"/>
        </w:rPr>
        <w:t>. London: Pluto, 118-131.</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Jackson, R., Jarvis, L., Gunning, J. and Breen Smyth, M., 2011. </w:t>
      </w:r>
      <w:r w:rsidRPr="00B339C0">
        <w:rPr>
          <w:rFonts w:ascii="Times New Roman" w:hAnsi="Times New Roman"/>
          <w:i/>
          <w:sz w:val="24"/>
          <w:szCs w:val="24"/>
          <w:lang w:val="en-GB"/>
        </w:rPr>
        <w:t>Terrorism: A Critical Introduction</w:t>
      </w:r>
      <w:r w:rsidRPr="00B339C0">
        <w:rPr>
          <w:rFonts w:ascii="Times New Roman" w:hAnsi="Times New Roman"/>
          <w:sz w:val="24"/>
          <w:szCs w:val="24"/>
          <w:lang w:val="en-GB"/>
        </w:rPr>
        <w:t>. Basingstoke: Palgrave.</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Jackson, R., Murphy, E., and </w:t>
      </w:r>
      <w:proofErr w:type="spellStart"/>
      <w:r w:rsidRPr="00B339C0">
        <w:rPr>
          <w:rFonts w:ascii="Times New Roman" w:hAnsi="Times New Roman"/>
          <w:sz w:val="24"/>
          <w:szCs w:val="24"/>
          <w:lang w:val="en-GB"/>
        </w:rPr>
        <w:t>Poynting</w:t>
      </w:r>
      <w:proofErr w:type="spellEnd"/>
      <w:r w:rsidRPr="00B339C0">
        <w:rPr>
          <w:rFonts w:ascii="Times New Roman" w:hAnsi="Times New Roman"/>
          <w:sz w:val="24"/>
          <w:szCs w:val="24"/>
          <w:lang w:val="en-GB"/>
        </w:rPr>
        <w:t xml:space="preserve">, S., 2010. Introduction: terrorism, the state and the study of political terror.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R. Jackson, E. Murphy and S. </w:t>
      </w:r>
      <w:proofErr w:type="spellStart"/>
      <w:r w:rsidRPr="00B339C0">
        <w:rPr>
          <w:rFonts w:ascii="Times New Roman" w:hAnsi="Times New Roman"/>
          <w:sz w:val="24"/>
          <w:szCs w:val="24"/>
          <w:lang w:val="en-GB"/>
        </w:rPr>
        <w:t>Poynting</w:t>
      </w:r>
      <w:proofErr w:type="spellEnd"/>
      <w:r w:rsidRPr="00B339C0">
        <w:rPr>
          <w:rFonts w:ascii="Times New Roman" w:hAnsi="Times New Roman"/>
          <w:sz w:val="24"/>
          <w:szCs w:val="24"/>
          <w:lang w:val="en-GB"/>
        </w:rPr>
        <w:t xml:space="preserve">, eds. </w:t>
      </w:r>
      <w:r w:rsidRPr="00B339C0">
        <w:rPr>
          <w:rFonts w:ascii="Times New Roman" w:hAnsi="Times New Roman"/>
          <w:i/>
          <w:sz w:val="24"/>
          <w:szCs w:val="24"/>
          <w:lang w:val="en-GB"/>
        </w:rPr>
        <w:t>Contemporary State Terrorism: Theory and Practice</w:t>
      </w:r>
      <w:r w:rsidRPr="00B339C0">
        <w:rPr>
          <w:rFonts w:ascii="Times New Roman" w:hAnsi="Times New Roman"/>
          <w:sz w:val="24"/>
          <w:szCs w:val="24"/>
          <w:lang w:val="en-GB"/>
        </w:rPr>
        <w:t>. London: Routledge, 1-11.</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Jaggar</w:t>
      </w:r>
      <w:proofErr w:type="spellEnd"/>
      <w:r w:rsidRPr="00B339C0">
        <w:rPr>
          <w:rFonts w:ascii="Times New Roman" w:hAnsi="Times New Roman"/>
          <w:sz w:val="24"/>
          <w:szCs w:val="24"/>
          <w:lang w:val="en-GB"/>
        </w:rPr>
        <w:t xml:space="preserve">, A., 2005. What is Terrorism, Why is it Wrong, and Could it Ever Be Morally Permissible?. </w:t>
      </w:r>
      <w:r w:rsidRPr="00B339C0">
        <w:rPr>
          <w:rFonts w:ascii="Times New Roman" w:hAnsi="Times New Roman"/>
          <w:i/>
          <w:sz w:val="24"/>
          <w:szCs w:val="24"/>
          <w:lang w:val="en-GB"/>
        </w:rPr>
        <w:t>Journal of Social Philosophy</w:t>
      </w:r>
      <w:r w:rsidRPr="00B339C0">
        <w:rPr>
          <w:rFonts w:ascii="Times New Roman" w:hAnsi="Times New Roman"/>
          <w:sz w:val="24"/>
          <w:szCs w:val="24"/>
          <w:lang w:val="en-GB"/>
        </w:rPr>
        <w:t>, 36 (2), 202-217.</w:t>
      </w:r>
    </w:p>
    <w:p w:rsidR="009B2D8F" w:rsidRPr="00B339C0" w:rsidRDefault="009B2D8F"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Jamieson, R. and </w:t>
      </w:r>
      <w:proofErr w:type="spellStart"/>
      <w:r w:rsidRPr="00B339C0">
        <w:rPr>
          <w:rFonts w:ascii="Times New Roman" w:hAnsi="Times New Roman"/>
          <w:sz w:val="24"/>
          <w:szCs w:val="24"/>
          <w:lang w:val="en-GB"/>
        </w:rPr>
        <w:t>McEvoy</w:t>
      </w:r>
      <w:proofErr w:type="spellEnd"/>
      <w:r w:rsidRPr="00B339C0">
        <w:rPr>
          <w:rFonts w:ascii="Times New Roman" w:hAnsi="Times New Roman"/>
          <w:sz w:val="24"/>
          <w:szCs w:val="24"/>
          <w:lang w:val="en-GB"/>
        </w:rPr>
        <w:t>, K., 2005</w:t>
      </w:r>
      <w:r w:rsidR="006651AE" w:rsidRPr="00B339C0">
        <w:rPr>
          <w:rFonts w:ascii="Times New Roman" w:hAnsi="Times New Roman"/>
          <w:sz w:val="24"/>
          <w:szCs w:val="24"/>
          <w:lang w:val="en-GB"/>
        </w:rPr>
        <w:t>.</w:t>
      </w:r>
      <w:r w:rsidRPr="00B339C0">
        <w:rPr>
          <w:rFonts w:ascii="Times New Roman" w:hAnsi="Times New Roman"/>
          <w:sz w:val="24"/>
          <w:szCs w:val="24"/>
          <w:lang w:val="en-GB"/>
        </w:rPr>
        <w:t xml:space="preserve"> State Crime by Proxy and Juridical Othering, </w:t>
      </w:r>
      <w:r w:rsidRPr="00B339C0">
        <w:rPr>
          <w:rFonts w:ascii="Times New Roman" w:hAnsi="Times New Roman"/>
          <w:i/>
          <w:sz w:val="24"/>
          <w:szCs w:val="24"/>
          <w:lang w:val="en-GB"/>
        </w:rPr>
        <w:t>British Journal of Criminology</w:t>
      </w:r>
      <w:r w:rsidRPr="00B339C0">
        <w:rPr>
          <w:rFonts w:ascii="Times New Roman" w:hAnsi="Times New Roman"/>
          <w:sz w:val="24"/>
          <w:szCs w:val="24"/>
          <w:lang w:val="en-GB"/>
        </w:rPr>
        <w:t>, 45 (4), 504-527</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Jarvis, L., 2009a. The Spaces and Faces of Critical Terrorism Studies, </w:t>
      </w:r>
      <w:r w:rsidRPr="00B339C0">
        <w:rPr>
          <w:rFonts w:ascii="Times New Roman" w:hAnsi="Times New Roman"/>
          <w:i/>
          <w:sz w:val="24"/>
          <w:szCs w:val="24"/>
          <w:lang w:val="en-GB"/>
        </w:rPr>
        <w:t>Security Dialogue</w:t>
      </w:r>
      <w:r w:rsidRPr="00B339C0">
        <w:rPr>
          <w:rFonts w:ascii="Times New Roman" w:hAnsi="Times New Roman"/>
          <w:sz w:val="24"/>
          <w:szCs w:val="24"/>
          <w:lang w:val="en-GB"/>
        </w:rPr>
        <w:t>, 40 (1), 5-27.</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Jarvis, L., 2009b. </w:t>
      </w:r>
      <w:r w:rsidRPr="00B339C0">
        <w:rPr>
          <w:rFonts w:ascii="Times New Roman" w:hAnsi="Times New Roman"/>
          <w:i/>
          <w:sz w:val="24"/>
          <w:szCs w:val="24"/>
          <w:lang w:val="en-GB"/>
        </w:rPr>
        <w:t>Times of Terror: Discourse, Temporality and the War on Terror</w:t>
      </w:r>
      <w:r w:rsidRPr="00B339C0">
        <w:rPr>
          <w:rFonts w:ascii="Times New Roman" w:hAnsi="Times New Roman"/>
          <w:sz w:val="24"/>
          <w:szCs w:val="24"/>
          <w:lang w:val="en-GB"/>
        </w:rPr>
        <w:t>. Basingstoke: Palgrave.</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Jessop, B., 2010. Redesigning the State, Reorienting State Power, and Rethinking the State. </w:t>
      </w:r>
      <w:r w:rsidRPr="00B339C0">
        <w:rPr>
          <w:rFonts w:ascii="Times New Roman" w:hAnsi="Times New Roman"/>
          <w:i/>
          <w:sz w:val="24"/>
          <w:szCs w:val="24"/>
          <w:lang w:val="en-GB"/>
        </w:rPr>
        <w:t>In</w:t>
      </w:r>
      <w:r w:rsidR="005A4E73" w:rsidRPr="00B339C0">
        <w:rPr>
          <w:rFonts w:ascii="Times New Roman" w:hAnsi="Times New Roman"/>
          <w:sz w:val="24"/>
          <w:szCs w:val="24"/>
          <w:lang w:val="en-GB"/>
        </w:rPr>
        <w:t xml:space="preserve">: </w:t>
      </w:r>
      <w:r w:rsidRPr="00B339C0">
        <w:rPr>
          <w:rFonts w:ascii="Times New Roman" w:hAnsi="Times New Roman"/>
          <w:sz w:val="24"/>
          <w:szCs w:val="24"/>
          <w:lang w:val="en-GB"/>
        </w:rPr>
        <w:t xml:space="preserve">K. </w:t>
      </w:r>
      <w:proofErr w:type="spellStart"/>
      <w:r w:rsidRPr="00B339C0">
        <w:rPr>
          <w:rFonts w:ascii="Times New Roman" w:hAnsi="Times New Roman"/>
          <w:sz w:val="24"/>
          <w:szCs w:val="24"/>
          <w:lang w:val="en-GB"/>
        </w:rPr>
        <w:t>Leicht</w:t>
      </w:r>
      <w:proofErr w:type="spellEnd"/>
      <w:r w:rsidRPr="00B339C0">
        <w:rPr>
          <w:rFonts w:ascii="Times New Roman" w:hAnsi="Times New Roman"/>
          <w:sz w:val="24"/>
          <w:szCs w:val="24"/>
          <w:lang w:val="en-GB"/>
        </w:rPr>
        <w:t xml:space="preserve"> and J. Jenkins, eds. </w:t>
      </w:r>
      <w:r w:rsidRPr="00B339C0">
        <w:rPr>
          <w:rFonts w:ascii="Times New Roman" w:hAnsi="Times New Roman"/>
          <w:i/>
          <w:sz w:val="24"/>
          <w:szCs w:val="24"/>
          <w:lang w:val="en-GB"/>
        </w:rPr>
        <w:t>Handbook of Politics: State and Society in Global Perspective</w:t>
      </w:r>
      <w:r w:rsidRPr="00B339C0">
        <w:rPr>
          <w:rFonts w:ascii="Times New Roman" w:hAnsi="Times New Roman"/>
          <w:sz w:val="24"/>
          <w:szCs w:val="24"/>
          <w:lang w:val="en-GB"/>
        </w:rPr>
        <w:t>. Springer: New York, NY, 41-62.</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Jessop, B., 2007. From micro-powers to </w:t>
      </w:r>
      <w:proofErr w:type="spellStart"/>
      <w:r w:rsidRPr="00B339C0">
        <w:rPr>
          <w:rFonts w:ascii="Times New Roman" w:hAnsi="Times New Roman"/>
          <w:sz w:val="24"/>
          <w:szCs w:val="24"/>
          <w:lang w:val="en-GB"/>
        </w:rPr>
        <w:t>governmentality</w:t>
      </w:r>
      <w:proofErr w:type="spellEnd"/>
      <w:r w:rsidRPr="00B339C0">
        <w:rPr>
          <w:rFonts w:ascii="Times New Roman" w:hAnsi="Times New Roman"/>
          <w:sz w:val="24"/>
          <w:szCs w:val="24"/>
          <w:lang w:val="en-GB"/>
        </w:rPr>
        <w:t xml:space="preserve">: Foucault’s work on statehood, state formation, statecraft and state power. </w:t>
      </w:r>
      <w:r w:rsidRPr="00B339C0">
        <w:rPr>
          <w:rFonts w:ascii="Times New Roman" w:hAnsi="Times New Roman"/>
          <w:i/>
          <w:sz w:val="24"/>
          <w:szCs w:val="24"/>
          <w:lang w:val="en-GB"/>
        </w:rPr>
        <w:t>Political Geography</w:t>
      </w:r>
      <w:r w:rsidRPr="00B339C0">
        <w:rPr>
          <w:rFonts w:ascii="Times New Roman" w:hAnsi="Times New Roman"/>
          <w:sz w:val="24"/>
          <w:szCs w:val="24"/>
          <w:lang w:val="en-GB"/>
        </w:rPr>
        <w:t>, 26 (1), 34-40</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Laqueur</w:t>
      </w:r>
      <w:proofErr w:type="spellEnd"/>
      <w:r w:rsidRPr="00B339C0">
        <w:rPr>
          <w:rFonts w:ascii="Times New Roman" w:hAnsi="Times New Roman"/>
          <w:sz w:val="24"/>
          <w:szCs w:val="24"/>
          <w:lang w:val="en-GB"/>
        </w:rPr>
        <w:t xml:space="preserve">, W., 1990. </w:t>
      </w:r>
      <w:r w:rsidRPr="00B339C0">
        <w:rPr>
          <w:rFonts w:ascii="Times New Roman" w:hAnsi="Times New Roman"/>
          <w:i/>
          <w:sz w:val="24"/>
          <w:szCs w:val="24"/>
          <w:lang w:val="en-GB"/>
        </w:rPr>
        <w:t>Soviet Realities: Culture and Politics from Stalin to Gorbachev</w:t>
      </w:r>
      <w:r w:rsidRPr="00B339C0">
        <w:rPr>
          <w:rFonts w:ascii="Times New Roman" w:hAnsi="Times New Roman"/>
          <w:sz w:val="24"/>
          <w:szCs w:val="24"/>
          <w:lang w:val="en-GB"/>
        </w:rPr>
        <w:t>. New Brunswick, NJ: Transaction.</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Lemke, T., 2007. An indigestible meal? Foucault, </w:t>
      </w:r>
      <w:proofErr w:type="spellStart"/>
      <w:r w:rsidRPr="00B339C0">
        <w:rPr>
          <w:rFonts w:ascii="Times New Roman" w:hAnsi="Times New Roman"/>
          <w:sz w:val="24"/>
          <w:szCs w:val="24"/>
          <w:lang w:val="en-GB"/>
        </w:rPr>
        <w:t>governmentality</w:t>
      </w:r>
      <w:proofErr w:type="spellEnd"/>
      <w:r w:rsidRPr="00B339C0">
        <w:rPr>
          <w:rFonts w:ascii="Times New Roman" w:hAnsi="Times New Roman"/>
          <w:sz w:val="24"/>
          <w:szCs w:val="24"/>
          <w:lang w:val="en-GB"/>
        </w:rPr>
        <w:t xml:space="preserve"> and state theory. </w:t>
      </w:r>
      <w:proofErr w:type="spellStart"/>
      <w:r w:rsidRPr="00B339C0">
        <w:rPr>
          <w:rFonts w:ascii="Times New Roman" w:hAnsi="Times New Roman"/>
          <w:i/>
          <w:sz w:val="24"/>
          <w:szCs w:val="24"/>
          <w:lang w:val="en-GB"/>
        </w:rPr>
        <w:t>Distinktion</w:t>
      </w:r>
      <w:proofErr w:type="spellEnd"/>
      <w:r w:rsidRPr="00B339C0">
        <w:rPr>
          <w:rFonts w:ascii="Times New Roman" w:hAnsi="Times New Roman"/>
          <w:sz w:val="24"/>
          <w:szCs w:val="24"/>
          <w:lang w:val="en-GB"/>
        </w:rPr>
        <w:t>, 15, 43-66.</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Lewellen</w:t>
      </w:r>
      <w:proofErr w:type="spellEnd"/>
      <w:r w:rsidRPr="00B339C0">
        <w:rPr>
          <w:rFonts w:ascii="Times New Roman" w:hAnsi="Times New Roman"/>
          <w:sz w:val="24"/>
          <w:szCs w:val="24"/>
          <w:lang w:val="en-GB"/>
        </w:rPr>
        <w:t xml:space="preserve">, T., 1988. The U.S. and State Terrorism in the Third World.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M.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G. Lopez, eds. </w:t>
      </w:r>
      <w:r w:rsidRPr="00B339C0">
        <w:rPr>
          <w:rFonts w:ascii="Times New Roman" w:hAnsi="Times New Roman"/>
          <w:i/>
          <w:sz w:val="24"/>
          <w:szCs w:val="24"/>
          <w:lang w:val="en-GB"/>
        </w:rPr>
        <w:t>Terrible Beyond Endurance? The Foreign Policy of State Terrorism</w:t>
      </w:r>
      <w:r w:rsidRPr="00B339C0">
        <w:rPr>
          <w:rFonts w:ascii="Times New Roman" w:hAnsi="Times New Roman"/>
          <w:sz w:val="24"/>
          <w:szCs w:val="24"/>
          <w:lang w:val="en-GB"/>
        </w:rPr>
        <w:t>. New York, NY: Greenwood Press, 119-163.</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McKeown</w:t>
      </w:r>
      <w:proofErr w:type="spellEnd"/>
      <w:r w:rsidRPr="00B339C0">
        <w:rPr>
          <w:rFonts w:ascii="Times New Roman" w:hAnsi="Times New Roman"/>
          <w:sz w:val="24"/>
          <w:szCs w:val="24"/>
          <w:lang w:val="en-GB"/>
        </w:rPr>
        <w:t xml:space="preserve">, A., 2011. The Structural Production of State Terrorism: Capitalism, Imperialism and International Class Dynamics, </w:t>
      </w:r>
      <w:r w:rsidRPr="00B339C0">
        <w:rPr>
          <w:rFonts w:ascii="Times New Roman" w:hAnsi="Times New Roman"/>
          <w:i/>
          <w:sz w:val="24"/>
          <w:szCs w:val="24"/>
          <w:lang w:val="en-GB"/>
        </w:rPr>
        <w:t>Critical Studies on Terrorism</w:t>
      </w:r>
      <w:r w:rsidRPr="00B339C0">
        <w:rPr>
          <w:rFonts w:ascii="Times New Roman" w:hAnsi="Times New Roman"/>
          <w:sz w:val="24"/>
          <w:szCs w:val="24"/>
          <w:lang w:val="en-GB"/>
        </w:rPr>
        <w:t>, 4 (1), 75-93.</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Mueller, J., 2008. The Terrorism Industry: The </w:t>
      </w:r>
      <w:proofErr w:type="spellStart"/>
      <w:r w:rsidRPr="00B339C0">
        <w:rPr>
          <w:rFonts w:ascii="Times New Roman" w:hAnsi="Times New Roman"/>
          <w:sz w:val="24"/>
          <w:szCs w:val="24"/>
          <w:lang w:val="en-GB"/>
        </w:rPr>
        <w:t>Profits</w:t>
      </w:r>
      <w:proofErr w:type="spellEnd"/>
      <w:r w:rsidRPr="00B339C0">
        <w:rPr>
          <w:rFonts w:ascii="Times New Roman" w:hAnsi="Times New Roman"/>
          <w:sz w:val="24"/>
          <w:szCs w:val="24"/>
          <w:lang w:val="en-GB"/>
        </w:rPr>
        <w:t xml:space="preserve"> of Doom. </w:t>
      </w:r>
      <w:r w:rsidRPr="00B339C0">
        <w:rPr>
          <w:rFonts w:ascii="Times New Roman" w:hAnsi="Times New Roman"/>
          <w:i/>
          <w:sz w:val="24"/>
          <w:szCs w:val="24"/>
          <w:lang w:val="en-GB"/>
        </w:rPr>
        <w:t>In</w:t>
      </w:r>
      <w:r w:rsidRPr="00B339C0">
        <w:rPr>
          <w:rFonts w:ascii="Times New Roman" w:hAnsi="Times New Roman"/>
          <w:sz w:val="24"/>
          <w:szCs w:val="24"/>
          <w:lang w:val="en-GB"/>
        </w:rPr>
        <w:t>:</w:t>
      </w:r>
      <w:r w:rsidRPr="00B339C0">
        <w:rPr>
          <w:rFonts w:ascii="Times New Roman" w:hAnsi="Times New Roman"/>
          <w:i/>
          <w:sz w:val="24"/>
          <w:szCs w:val="24"/>
          <w:lang w:val="en-GB"/>
        </w:rPr>
        <w:t xml:space="preserve"> </w:t>
      </w:r>
      <w:r w:rsidRPr="00B339C0">
        <w:rPr>
          <w:rFonts w:ascii="Times New Roman" w:hAnsi="Times New Roman"/>
          <w:sz w:val="24"/>
          <w:szCs w:val="24"/>
          <w:lang w:val="en-GB"/>
        </w:rPr>
        <w:t xml:space="preserve">G. </w:t>
      </w:r>
      <w:proofErr w:type="spellStart"/>
      <w:r w:rsidRPr="00B339C0">
        <w:rPr>
          <w:rFonts w:ascii="Times New Roman" w:hAnsi="Times New Roman"/>
          <w:sz w:val="24"/>
          <w:szCs w:val="24"/>
          <w:lang w:val="en-GB"/>
        </w:rPr>
        <w:t>Kassimeris</w:t>
      </w:r>
      <w:proofErr w:type="spellEnd"/>
      <w:r w:rsidRPr="00B339C0">
        <w:rPr>
          <w:rFonts w:ascii="Times New Roman" w:hAnsi="Times New Roman"/>
          <w:sz w:val="24"/>
          <w:szCs w:val="24"/>
          <w:lang w:val="en-GB"/>
        </w:rPr>
        <w:t xml:space="preserve">, ed., </w:t>
      </w:r>
      <w:r w:rsidRPr="00B339C0">
        <w:rPr>
          <w:rFonts w:ascii="Times New Roman" w:hAnsi="Times New Roman"/>
          <w:i/>
          <w:sz w:val="24"/>
          <w:szCs w:val="24"/>
          <w:lang w:val="en-GB"/>
        </w:rPr>
        <w:t>Playing Politics with Terrorism: A User’s Guide</w:t>
      </w:r>
      <w:r w:rsidRPr="00B339C0">
        <w:rPr>
          <w:rFonts w:ascii="Times New Roman" w:hAnsi="Times New Roman"/>
          <w:sz w:val="24"/>
          <w:szCs w:val="24"/>
          <w:lang w:val="en-GB"/>
        </w:rPr>
        <w:t>. New York, NY: Columbia University Press, 301-320.</w:t>
      </w:r>
    </w:p>
    <w:p w:rsidR="00F9243E" w:rsidRPr="00B339C0" w:rsidRDefault="00F9243E" w:rsidP="006A0E9D">
      <w:pPr>
        <w:tabs>
          <w:tab w:val="right" w:pos="9214"/>
        </w:tabs>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Murphy, E. and </w:t>
      </w:r>
      <w:proofErr w:type="spellStart"/>
      <w:r w:rsidRPr="00B339C0">
        <w:rPr>
          <w:rFonts w:ascii="Times New Roman" w:hAnsi="Times New Roman"/>
          <w:sz w:val="24"/>
          <w:szCs w:val="24"/>
          <w:lang w:val="en-GB"/>
        </w:rPr>
        <w:t>Tamana</w:t>
      </w:r>
      <w:proofErr w:type="spellEnd"/>
      <w:r w:rsidRPr="00B339C0">
        <w:rPr>
          <w:rFonts w:ascii="Times New Roman" w:hAnsi="Times New Roman"/>
          <w:sz w:val="24"/>
          <w:szCs w:val="24"/>
          <w:lang w:val="en-GB"/>
        </w:rPr>
        <w:t xml:space="preserve">, A., 2010. State terrorism and the military in Pakistan. </w:t>
      </w:r>
      <w:r w:rsidRPr="00B339C0">
        <w:rPr>
          <w:rFonts w:ascii="Times New Roman" w:hAnsi="Times New Roman"/>
          <w:i/>
          <w:sz w:val="24"/>
          <w:szCs w:val="24"/>
          <w:lang w:val="en-GB"/>
        </w:rPr>
        <w:t xml:space="preserve">In: </w:t>
      </w:r>
      <w:r w:rsidRPr="00B339C0">
        <w:rPr>
          <w:rFonts w:ascii="Times New Roman" w:hAnsi="Times New Roman"/>
          <w:sz w:val="24"/>
          <w:szCs w:val="24"/>
          <w:lang w:val="en-GB"/>
        </w:rPr>
        <w:t xml:space="preserve">R. Jackson, E. Murphy and </w:t>
      </w:r>
      <w:r w:rsidR="0056171D" w:rsidRPr="00B339C0">
        <w:rPr>
          <w:rFonts w:ascii="Times New Roman" w:hAnsi="Times New Roman"/>
          <w:sz w:val="24"/>
          <w:szCs w:val="24"/>
          <w:lang w:val="en-GB"/>
        </w:rPr>
        <w:t>S.</w:t>
      </w:r>
      <w:r w:rsidRPr="00B339C0">
        <w:rPr>
          <w:rFonts w:ascii="Times New Roman" w:hAnsi="Times New Roman"/>
          <w:sz w:val="24"/>
          <w:szCs w:val="24"/>
          <w:lang w:val="en-GB"/>
        </w:rPr>
        <w:t xml:space="preserve"> </w:t>
      </w:r>
      <w:proofErr w:type="spellStart"/>
      <w:r w:rsidRPr="00B339C0">
        <w:rPr>
          <w:rFonts w:ascii="Times New Roman" w:hAnsi="Times New Roman"/>
          <w:sz w:val="24"/>
          <w:szCs w:val="24"/>
          <w:lang w:val="en-GB"/>
        </w:rPr>
        <w:t>Poynting</w:t>
      </w:r>
      <w:proofErr w:type="spellEnd"/>
      <w:r w:rsidRPr="00B339C0">
        <w:rPr>
          <w:rFonts w:ascii="Times New Roman" w:hAnsi="Times New Roman"/>
          <w:sz w:val="24"/>
          <w:szCs w:val="24"/>
          <w:lang w:val="en-GB"/>
        </w:rPr>
        <w:t xml:space="preserve">, eds., </w:t>
      </w:r>
      <w:r w:rsidRPr="00B339C0">
        <w:rPr>
          <w:rFonts w:ascii="Times New Roman" w:hAnsi="Times New Roman"/>
          <w:i/>
          <w:sz w:val="24"/>
          <w:szCs w:val="24"/>
          <w:lang w:val="en-GB"/>
        </w:rPr>
        <w:t>Contemporary State Terrorism: Theory and Practice</w:t>
      </w:r>
      <w:r w:rsidRPr="00B339C0">
        <w:rPr>
          <w:rFonts w:ascii="Times New Roman" w:hAnsi="Times New Roman"/>
          <w:sz w:val="24"/>
          <w:szCs w:val="24"/>
          <w:lang w:val="en-GB"/>
        </w:rPr>
        <w:t>. Abingdon: Routledge. 48-67.</w:t>
      </w:r>
    </w:p>
    <w:p w:rsidR="00F9243E" w:rsidRPr="00B339C0" w:rsidRDefault="00F9243E" w:rsidP="006A0E9D">
      <w:pPr>
        <w:tabs>
          <w:tab w:val="right" w:pos="9214"/>
        </w:tabs>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Painter, J., 2006. Prosaic geographies of </w:t>
      </w:r>
      <w:proofErr w:type="spellStart"/>
      <w:r w:rsidRPr="00B339C0">
        <w:rPr>
          <w:rFonts w:ascii="Times New Roman" w:hAnsi="Times New Roman"/>
          <w:sz w:val="24"/>
          <w:szCs w:val="24"/>
          <w:lang w:val="en-GB"/>
        </w:rPr>
        <w:t>stateness</w:t>
      </w:r>
      <w:proofErr w:type="spellEnd"/>
      <w:r w:rsidRPr="00B339C0">
        <w:rPr>
          <w:rFonts w:ascii="Times New Roman" w:hAnsi="Times New Roman"/>
          <w:sz w:val="24"/>
          <w:szCs w:val="24"/>
          <w:lang w:val="en-GB"/>
        </w:rPr>
        <w:t xml:space="preserve">. </w:t>
      </w:r>
      <w:r w:rsidRPr="00B339C0">
        <w:rPr>
          <w:rFonts w:ascii="Times New Roman" w:hAnsi="Times New Roman"/>
          <w:i/>
          <w:sz w:val="24"/>
          <w:szCs w:val="24"/>
          <w:lang w:val="en-GB"/>
        </w:rPr>
        <w:t>Political Geography</w:t>
      </w:r>
      <w:r w:rsidRPr="00B339C0">
        <w:rPr>
          <w:rFonts w:ascii="Times New Roman" w:hAnsi="Times New Roman"/>
          <w:sz w:val="24"/>
          <w:szCs w:val="24"/>
          <w:lang w:val="en-GB"/>
        </w:rPr>
        <w:t>, 25 (7), 752-774.</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Peters, B. and Pierre, J., 2000. </w:t>
      </w:r>
      <w:r w:rsidRPr="00B339C0">
        <w:rPr>
          <w:rFonts w:ascii="Times New Roman" w:hAnsi="Times New Roman"/>
          <w:i/>
          <w:sz w:val="24"/>
          <w:szCs w:val="24"/>
          <w:lang w:val="en-GB"/>
        </w:rPr>
        <w:t>Governance, Politics and the State</w:t>
      </w:r>
      <w:r w:rsidRPr="00B339C0">
        <w:rPr>
          <w:rFonts w:ascii="Times New Roman" w:hAnsi="Times New Roman"/>
          <w:sz w:val="24"/>
          <w:szCs w:val="24"/>
          <w:lang w:val="en-GB"/>
        </w:rPr>
        <w:t>. Basingstoke: Palgrave.</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Porpora</w:t>
      </w:r>
      <w:proofErr w:type="spellEnd"/>
      <w:r w:rsidRPr="00B339C0">
        <w:rPr>
          <w:rFonts w:ascii="Times New Roman" w:hAnsi="Times New Roman"/>
          <w:sz w:val="24"/>
          <w:szCs w:val="24"/>
          <w:lang w:val="en-GB"/>
        </w:rPr>
        <w:t xml:space="preserve">, D. 2011. Critical Terrorism Studies: A Political Economic Approach Grounded in Critical Realism. </w:t>
      </w:r>
      <w:r w:rsidRPr="00B339C0">
        <w:rPr>
          <w:rFonts w:ascii="Times New Roman" w:hAnsi="Times New Roman"/>
          <w:i/>
          <w:sz w:val="24"/>
          <w:szCs w:val="24"/>
          <w:lang w:val="en-GB"/>
        </w:rPr>
        <w:t>Critical Studies on Terrorism</w:t>
      </w:r>
      <w:r w:rsidRPr="00B339C0">
        <w:rPr>
          <w:rFonts w:ascii="Times New Roman" w:hAnsi="Times New Roman"/>
          <w:sz w:val="24"/>
          <w:szCs w:val="24"/>
          <w:lang w:val="en-GB"/>
        </w:rPr>
        <w:t>, 4 (1), 39-55.</w:t>
      </w:r>
    </w:p>
    <w:p w:rsidR="0056171D" w:rsidRPr="00B339C0" w:rsidRDefault="0056171D"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Poynting</w:t>
      </w:r>
      <w:proofErr w:type="spellEnd"/>
      <w:r w:rsidRPr="00B339C0">
        <w:rPr>
          <w:rFonts w:ascii="Times New Roman" w:hAnsi="Times New Roman"/>
          <w:sz w:val="24"/>
          <w:szCs w:val="24"/>
          <w:lang w:val="en-GB"/>
        </w:rPr>
        <w:t xml:space="preserve">, S., and Whyte, D., eds., 2012. </w:t>
      </w:r>
      <w:r w:rsidRPr="00B339C0">
        <w:rPr>
          <w:rFonts w:ascii="Times New Roman" w:hAnsi="Times New Roman"/>
          <w:i/>
          <w:sz w:val="24"/>
          <w:szCs w:val="24"/>
          <w:lang w:val="en-GB"/>
        </w:rPr>
        <w:t xml:space="preserve">Counter-Terrorism and State Political Violence: </w:t>
      </w:r>
      <w:r w:rsidR="00132C9D" w:rsidRPr="00B339C0">
        <w:rPr>
          <w:rFonts w:ascii="Times New Roman" w:hAnsi="Times New Roman"/>
          <w:i/>
          <w:sz w:val="24"/>
          <w:szCs w:val="24"/>
          <w:lang w:val="en-GB"/>
        </w:rPr>
        <w:t>The ‘War on Terror’ as Terror</w:t>
      </w:r>
      <w:r w:rsidR="00132C9D" w:rsidRPr="00B339C0">
        <w:rPr>
          <w:rFonts w:ascii="Times New Roman" w:hAnsi="Times New Roman"/>
          <w:sz w:val="24"/>
          <w:szCs w:val="24"/>
          <w:lang w:val="en-GB"/>
        </w:rPr>
        <w:t>. Abingdon: Routledge.</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Primoratz</w:t>
      </w:r>
      <w:proofErr w:type="spellEnd"/>
      <w:r w:rsidRPr="00B339C0">
        <w:rPr>
          <w:rFonts w:ascii="Times New Roman" w:hAnsi="Times New Roman"/>
          <w:sz w:val="24"/>
          <w:szCs w:val="24"/>
          <w:lang w:val="en-GB"/>
        </w:rPr>
        <w:t xml:space="preserve">, I., 2002. State Terrorism.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T. </w:t>
      </w:r>
      <w:proofErr w:type="spellStart"/>
      <w:r w:rsidRPr="00B339C0">
        <w:rPr>
          <w:rFonts w:ascii="Times New Roman" w:hAnsi="Times New Roman"/>
          <w:sz w:val="24"/>
          <w:szCs w:val="24"/>
          <w:lang w:val="en-GB"/>
        </w:rPr>
        <w:t>Coady</w:t>
      </w:r>
      <w:proofErr w:type="spellEnd"/>
      <w:r w:rsidRPr="00B339C0">
        <w:rPr>
          <w:rFonts w:ascii="Times New Roman" w:hAnsi="Times New Roman"/>
          <w:sz w:val="24"/>
          <w:szCs w:val="24"/>
          <w:lang w:val="en-GB"/>
        </w:rPr>
        <w:t xml:space="preserve"> and M. O’Keefe, eds. </w:t>
      </w:r>
      <w:r w:rsidRPr="00B339C0">
        <w:rPr>
          <w:rFonts w:ascii="Times New Roman" w:hAnsi="Times New Roman"/>
          <w:i/>
          <w:sz w:val="24"/>
          <w:szCs w:val="24"/>
          <w:lang w:val="en-GB"/>
        </w:rPr>
        <w:t>Terrorism and Justice: Moral Argument in a Threatened World</w:t>
      </w:r>
      <w:r w:rsidRPr="00B339C0">
        <w:rPr>
          <w:rFonts w:ascii="Times New Roman" w:hAnsi="Times New Roman"/>
          <w:sz w:val="24"/>
          <w:szCs w:val="24"/>
          <w:lang w:val="en-GB"/>
        </w:rPr>
        <w:t>. Melbourne: Melbourne University Press, 31-42.</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Primoratz</w:t>
      </w:r>
      <w:proofErr w:type="spellEnd"/>
      <w:r w:rsidRPr="00B339C0">
        <w:rPr>
          <w:rFonts w:ascii="Times New Roman" w:hAnsi="Times New Roman"/>
          <w:sz w:val="24"/>
          <w:szCs w:val="24"/>
          <w:lang w:val="en-GB"/>
        </w:rPr>
        <w:t xml:space="preserve">, I., 2004. What is Terrorism?. </w:t>
      </w:r>
      <w:r w:rsidRPr="00B339C0">
        <w:rPr>
          <w:rFonts w:ascii="Times New Roman" w:hAnsi="Times New Roman"/>
          <w:i/>
          <w:sz w:val="24"/>
          <w:szCs w:val="24"/>
          <w:lang w:val="en-GB"/>
        </w:rPr>
        <w:t xml:space="preserve">In: </w:t>
      </w:r>
      <w:r w:rsidRPr="00B339C0">
        <w:rPr>
          <w:rFonts w:ascii="Times New Roman" w:hAnsi="Times New Roman"/>
          <w:sz w:val="24"/>
          <w:szCs w:val="24"/>
          <w:lang w:val="en-GB"/>
        </w:rPr>
        <w:t xml:space="preserve">I. </w:t>
      </w:r>
      <w:proofErr w:type="spellStart"/>
      <w:r w:rsidRPr="00B339C0">
        <w:rPr>
          <w:rFonts w:ascii="Times New Roman" w:hAnsi="Times New Roman"/>
          <w:sz w:val="24"/>
          <w:szCs w:val="24"/>
          <w:lang w:val="en-GB"/>
        </w:rPr>
        <w:t>Primoratz</w:t>
      </w:r>
      <w:proofErr w:type="spellEnd"/>
      <w:r w:rsidRPr="00B339C0">
        <w:rPr>
          <w:rFonts w:ascii="Times New Roman" w:hAnsi="Times New Roman"/>
          <w:sz w:val="24"/>
          <w:szCs w:val="24"/>
          <w:lang w:val="en-GB"/>
        </w:rPr>
        <w:t xml:space="preserve"> ed. </w:t>
      </w:r>
      <w:r w:rsidRPr="00B339C0">
        <w:rPr>
          <w:rFonts w:ascii="Times New Roman" w:hAnsi="Times New Roman"/>
          <w:i/>
          <w:sz w:val="24"/>
          <w:szCs w:val="24"/>
          <w:lang w:val="en-GB"/>
        </w:rPr>
        <w:t>Terrorism: The Philosophical Issues</w:t>
      </w:r>
      <w:r w:rsidRPr="00B339C0">
        <w:rPr>
          <w:rFonts w:ascii="Times New Roman" w:hAnsi="Times New Roman"/>
          <w:sz w:val="24"/>
          <w:szCs w:val="24"/>
          <w:lang w:val="en-GB"/>
        </w:rPr>
        <w:t>. Basingstoke: Palgrave, 115-127.</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Richardson, L., 2006. </w:t>
      </w:r>
      <w:r w:rsidRPr="00B339C0">
        <w:rPr>
          <w:rFonts w:ascii="Times New Roman" w:hAnsi="Times New Roman"/>
          <w:i/>
          <w:sz w:val="24"/>
          <w:szCs w:val="24"/>
          <w:lang w:val="en-GB"/>
        </w:rPr>
        <w:t>What Terrorists Want: Understanding the Enemy, Containing the Threat</w:t>
      </w:r>
      <w:r w:rsidRPr="00B339C0">
        <w:rPr>
          <w:rFonts w:ascii="Times New Roman" w:hAnsi="Times New Roman"/>
          <w:sz w:val="24"/>
          <w:szCs w:val="24"/>
          <w:lang w:val="en-GB"/>
        </w:rPr>
        <w:t>. New York, NY: Random House.</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Rose, N., 1999. </w:t>
      </w:r>
      <w:r w:rsidRPr="00B339C0">
        <w:rPr>
          <w:rFonts w:ascii="Times New Roman" w:hAnsi="Times New Roman"/>
          <w:i/>
          <w:sz w:val="24"/>
          <w:szCs w:val="24"/>
          <w:lang w:val="en-GB"/>
        </w:rPr>
        <w:t>Powers of Freedom</w:t>
      </w:r>
      <w:r w:rsidRPr="00B339C0">
        <w:rPr>
          <w:rFonts w:ascii="Times New Roman" w:hAnsi="Times New Roman"/>
          <w:sz w:val="24"/>
          <w:szCs w:val="24"/>
          <w:lang w:val="en-GB"/>
        </w:rPr>
        <w:t>. Cambridge: Cambridge University Press.</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Rose, N. and Miller, P., 2008. </w:t>
      </w:r>
      <w:r w:rsidRPr="00B339C0">
        <w:rPr>
          <w:rFonts w:ascii="Times New Roman" w:hAnsi="Times New Roman"/>
          <w:i/>
          <w:sz w:val="24"/>
          <w:szCs w:val="24"/>
          <w:lang w:val="en-GB"/>
        </w:rPr>
        <w:t>Governing the Present</w:t>
      </w:r>
      <w:r w:rsidRPr="00B339C0">
        <w:rPr>
          <w:rFonts w:ascii="Times New Roman" w:hAnsi="Times New Roman"/>
          <w:sz w:val="24"/>
          <w:szCs w:val="24"/>
          <w:lang w:val="en-GB"/>
        </w:rPr>
        <w:t>. Cambridge: Polity.</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Sayer</w:t>
      </w:r>
      <w:proofErr w:type="spellEnd"/>
      <w:r w:rsidRPr="00B339C0">
        <w:rPr>
          <w:rFonts w:ascii="Times New Roman" w:hAnsi="Times New Roman"/>
          <w:sz w:val="24"/>
          <w:szCs w:val="24"/>
          <w:lang w:val="en-GB"/>
        </w:rPr>
        <w:t xml:space="preserve">, A., 1997. Essentialism, Social </w:t>
      </w:r>
      <w:proofErr w:type="spellStart"/>
      <w:r w:rsidRPr="00B339C0">
        <w:rPr>
          <w:rFonts w:ascii="Times New Roman" w:hAnsi="Times New Roman"/>
          <w:sz w:val="24"/>
          <w:szCs w:val="24"/>
          <w:lang w:val="en-GB"/>
        </w:rPr>
        <w:t>Constructionism</w:t>
      </w:r>
      <w:proofErr w:type="spellEnd"/>
      <w:r w:rsidRPr="00B339C0">
        <w:rPr>
          <w:rFonts w:ascii="Times New Roman" w:hAnsi="Times New Roman"/>
          <w:sz w:val="24"/>
          <w:szCs w:val="24"/>
          <w:lang w:val="en-GB"/>
        </w:rPr>
        <w:t xml:space="preserve"> and Beyond. </w:t>
      </w:r>
      <w:r w:rsidRPr="00B339C0">
        <w:rPr>
          <w:rFonts w:ascii="Times New Roman" w:hAnsi="Times New Roman"/>
          <w:i/>
          <w:sz w:val="24"/>
          <w:szCs w:val="24"/>
          <w:lang w:val="en-GB"/>
        </w:rPr>
        <w:t>The Sociological Review</w:t>
      </w:r>
      <w:r w:rsidRPr="00B339C0">
        <w:rPr>
          <w:rFonts w:ascii="Times New Roman" w:hAnsi="Times New Roman"/>
          <w:sz w:val="24"/>
          <w:szCs w:val="24"/>
          <w:lang w:val="en-GB"/>
        </w:rPr>
        <w:t>, 45 (3), 453-487.</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lastRenderedPageBreak/>
        <w:t xml:space="preserve">Shanahan, T., 2010. Betraying a Certain Corruption of Mind: How (and how not) to define ‘terrorism’. </w:t>
      </w:r>
      <w:r w:rsidRPr="00B339C0">
        <w:rPr>
          <w:rFonts w:ascii="Times New Roman" w:hAnsi="Times New Roman"/>
          <w:i/>
          <w:sz w:val="24"/>
          <w:szCs w:val="24"/>
          <w:lang w:val="en-GB"/>
        </w:rPr>
        <w:t xml:space="preserve">Critical Studies on Terrorism, </w:t>
      </w:r>
      <w:r w:rsidRPr="00B339C0">
        <w:rPr>
          <w:rFonts w:ascii="Times New Roman" w:hAnsi="Times New Roman"/>
          <w:sz w:val="24"/>
          <w:szCs w:val="24"/>
          <w:lang w:val="en-GB"/>
        </w:rPr>
        <w:t>3 (2), 173-190.</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Silke</w:t>
      </w:r>
      <w:proofErr w:type="spellEnd"/>
      <w:r w:rsidRPr="00B339C0">
        <w:rPr>
          <w:rFonts w:ascii="Times New Roman" w:hAnsi="Times New Roman"/>
          <w:sz w:val="24"/>
          <w:szCs w:val="24"/>
          <w:lang w:val="en-GB"/>
        </w:rPr>
        <w:t xml:space="preserve">, A., 1996. Terrorism and the blind men’s elephant. </w:t>
      </w:r>
      <w:r w:rsidRPr="00B339C0">
        <w:rPr>
          <w:rFonts w:ascii="Times New Roman" w:hAnsi="Times New Roman"/>
          <w:i/>
          <w:sz w:val="24"/>
          <w:szCs w:val="24"/>
          <w:lang w:val="en-GB"/>
        </w:rPr>
        <w:t>Terrorism and Political Violence</w:t>
      </w:r>
      <w:r w:rsidRPr="00B339C0">
        <w:rPr>
          <w:rFonts w:ascii="Times New Roman" w:hAnsi="Times New Roman"/>
          <w:sz w:val="24"/>
          <w:szCs w:val="24"/>
          <w:lang w:val="en-GB"/>
        </w:rPr>
        <w:t>, 8 (3), 12-28.</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Skinner, Q., 2009. A Genealogy of the Modern State. </w:t>
      </w:r>
      <w:r w:rsidRPr="00B339C0">
        <w:rPr>
          <w:rFonts w:ascii="Times New Roman" w:hAnsi="Times New Roman"/>
          <w:i/>
          <w:sz w:val="24"/>
          <w:szCs w:val="24"/>
          <w:lang w:val="en-GB"/>
        </w:rPr>
        <w:t>Proceedings of the British Academy</w:t>
      </w:r>
      <w:r w:rsidRPr="00B339C0">
        <w:rPr>
          <w:rFonts w:ascii="Times New Roman" w:hAnsi="Times New Roman"/>
          <w:sz w:val="24"/>
          <w:szCs w:val="24"/>
          <w:lang w:val="en-GB"/>
        </w:rPr>
        <w:t>, 162, 325-70.</w:t>
      </w:r>
    </w:p>
    <w:p w:rsidR="00FC4C97" w:rsidRPr="00B339C0" w:rsidRDefault="00FC4C97"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Sluka</w:t>
      </w:r>
      <w:proofErr w:type="spellEnd"/>
      <w:r w:rsidRPr="00B339C0">
        <w:rPr>
          <w:rFonts w:ascii="Times New Roman" w:hAnsi="Times New Roman"/>
          <w:sz w:val="24"/>
          <w:szCs w:val="24"/>
          <w:lang w:val="en-GB"/>
        </w:rPr>
        <w:t>, J., 2000 (</w:t>
      </w:r>
      <w:proofErr w:type="spellStart"/>
      <w:r w:rsidRPr="00B339C0">
        <w:rPr>
          <w:rFonts w:ascii="Times New Roman" w:hAnsi="Times New Roman"/>
          <w:sz w:val="24"/>
          <w:szCs w:val="24"/>
          <w:lang w:val="en-GB"/>
        </w:rPr>
        <w:t>ed</w:t>
      </w:r>
      <w:proofErr w:type="spellEnd"/>
      <w:r w:rsidRPr="00B339C0">
        <w:rPr>
          <w:rFonts w:ascii="Times New Roman" w:hAnsi="Times New Roman"/>
          <w:sz w:val="24"/>
          <w:szCs w:val="24"/>
          <w:lang w:val="en-GB"/>
        </w:rPr>
        <w:t xml:space="preserve">) </w:t>
      </w:r>
      <w:r w:rsidRPr="00B339C0">
        <w:rPr>
          <w:rFonts w:ascii="Times New Roman" w:hAnsi="Times New Roman"/>
          <w:i/>
          <w:sz w:val="24"/>
          <w:szCs w:val="24"/>
          <w:lang w:val="en-GB"/>
        </w:rPr>
        <w:t>Death Squad: The Anthropology of State Terror</w:t>
      </w:r>
      <w:r w:rsidRPr="00B339C0">
        <w:rPr>
          <w:rFonts w:ascii="Times New Roman" w:hAnsi="Times New Roman"/>
          <w:sz w:val="24"/>
          <w:szCs w:val="24"/>
          <w:lang w:val="en-GB"/>
        </w:rPr>
        <w:t>, Philadelphia: University of Pennsylvania Press</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Spencer, A., 2010. </w:t>
      </w:r>
      <w:r w:rsidRPr="00B339C0">
        <w:rPr>
          <w:rFonts w:ascii="Times New Roman" w:hAnsi="Times New Roman"/>
          <w:i/>
          <w:sz w:val="24"/>
          <w:szCs w:val="24"/>
          <w:lang w:val="en-GB"/>
        </w:rPr>
        <w:t>The Tabloid Terrorist: The Predicative Construction of New Terrorism in the Media</w:t>
      </w:r>
      <w:r w:rsidRPr="00B339C0">
        <w:rPr>
          <w:rFonts w:ascii="Times New Roman" w:hAnsi="Times New Roman"/>
          <w:sz w:val="24"/>
          <w:szCs w:val="24"/>
          <w:lang w:val="en-GB"/>
        </w:rPr>
        <w:t xml:space="preserve">. Basingstoke: Palgrave. </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Sproat</w:t>
      </w:r>
      <w:proofErr w:type="spellEnd"/>
      <w:r w:rsidRPr="00B339C0">
        <w:rPr>
          <w:rFonts w:ascii="Times New Roman" w:hAnsi="Times New Roman"/>
          <w:sz w:val="24"/>
          <w:szCs w:val="24"/>
          <w:lang w:val="en-GB"/>
        </w:rPr>
        <w:t xml:space="preserve">, P., 1991. Can the State Be Terrorist?. </w:t>
      </w:r>
      <w:r w:rsidRPr="00B339C0">
        <w:rPr>
          <w:rFonts w:ascii="Times New Roman" w:hAnsi="Times New Roman"/>
          <w:i/>
          <w:sz w:val="24"/>
          <w:szCs w:val="24"/>
          <w:lang w:val="en-GB"/>
        </w:rPr>
        <w:t>Terrorism</w:t>
      </w:r>
      <w:r w:rsidRPr="00B339C0">
        <w:rPr>
          <w:rFonts w:ascii="Times New Roman" w:hAnsi="Times New Roman"/>
          <w:sz w:val="24"/>
          <w:szCs w:val="24"/>
          <w:lang w:val="en-GB"/>
        </w:rPr>
        <w:t xml:space="preserve"> 14 (1), 19-29</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Sproat</w:t>
      </w:r>
      <w:proofErr w:type="spellEnd"/>
      <w:r w:rsidRPr="00B339C0">
        <w:rPr>
          <w:rFonts w:ascii="Times New Roman" w:hAnsi="Times New Roman"/>
          <w:sz w:val="24"/>
          <w:szCs w:val="24"/>
          <w:lang w:val="en-GB"/>
        </w:rPr>
        <w:t xml:space="preserve">, P., 1997 Can the State Commit Acts of Terrorism?: An Opinion and Some Qualitative Replies to a Questionnaire. </w:t>
      </w:r>
      <w:r w:rsidRPr="00B339C0">
        <w:rPr>
          <w:rFonts w:ascii="Times New Roman" w:hAnsi="Times New Roman"/>
          <w:i/>
          <w:sz w:val="24"/>
          <w:szCs w:val="24"/>
          <w:lang w:val="en-GB"/>
        </w:rPr>
        <w:t>Terrorism and Political Violence</w:t>
      </w:r>
      <w:r w:rsidRPr="00B339C0">
        <w:rPr>
          <w:rFonts w:ascii="Times New Roman" w:hAnsi="Times New Roman"/>
          <w:sz w:val="24"/>
          <w:szCs w:val="24"/>
          <w:lang w:val="en-GB"/>
        </w:rPr>
        <w:t>, 9 (4), 117-150</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M. and Lopez, G., eds., 1984. </w:t>
      </w:r>
      <w:r w:rsidRPr="00B339C0">
        <w:rPr>
          <w:rFonts w:ascii="Times New Roman" w:hAnsi="Times New Roman"/>
          <w:i/>
          <w:sz w:val="24"/>
          <w:szCs w:val="24"/>
          <w:lang w:val="en-GB"/>
        </w:rPr>
        <w:t>The State as Terrorist: The Dynamics of Governmental Violence and Repression</w:t>
      </w:r>
      <w:r w:rsidRPr="00B339C0">
        <w:rPr>
          <w:rFonts w:ascii="Times New Roman" w:hAnsi="Times New Roman"/>
          <w:sz w:val="24"/>
          <w:szCs w:val="24"/>
          <w:lang w:val="en-GB"/>
        </w:rPr>
        <w:t>. Westport, CT: Greenwood Press.</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M. and Lopez, G., eds., 1988. </w:t>
      </w:r>
      <w:r w:rsidRPr="00B339C0">
        <w:rPr>
          <w:rFonts w:ascii="Times New Roman" w:hAnsi="Times New Roman"/>
          <w:i/>
          <w:sz w:val="24"/>
          <w:szCs w:val="24"/>
          <w:lang w:val="en-GB"/>
        </w:rPr>
        <w:t>Terrible Beyond Endurance? The Foreign Policy of State Terrorism</w:t>
      </w:r>
      <w:r w:rsidRPr="00B339C0">
        <w:rPr>
          <w:rFonts w:ascii="Times New Roman" w:hAnsi="Times New Roman"/>
          <w:sz w:val="24"/>
          <w:szCs w:val="24"/>
          <w:lang w:val="en-GB"/>
        </w:rPr>
        <w:t>. New York, NY: Greenwood Press.</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M., 1984. International Dimensions of State Terrorism. </w:t>
      </w:r>
      <w:r w:rsidRPr="00B339C0">
        <w:rPr>
          <w:rFonts w:ascii="Times New Roman" w:hAnsi="Times New Roman"/>
          <w:i/>
          <w:sz w:val="24"/>
          <w:szCs w:val="24"/>
          <w:lang w:val="en-GB"/>
        </w:rPr>
        <w:t>In:</w:t>
      </w:r>
      <w:r w:rsidRPr="00B339C0">
        <w:rPr>
          <w:rFonts w:ascii="Times New Roman" w:hAnsi="Times New Roman"/>
          <w:sz w:val="24"/>
          <w:szCs w:val="24"/>
          <w:lang w:val="en-GB"/>
        </w:rPr>
        <w:t xml:space="preserve"> M. </w:t>
      </w: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and G. Lopez eds., </w:t>
      </w:r>
      <w:r w:rsidRPr="00B339C0">
        <w:rPr>
          <w:rFonts w:ascii="Times New Roman" w:hAnsi="Times New Roman"/>
          <w:i/>
          <w:sz w:val="24"/>
          <w:szCs w:val="24"/>
          <w:lang w:val="en-GB"/>
        </w:rPr>
        <w:t>The State as Terrorist: The Dynamics of Governmental Violence and Repression</w:t>
      </w:r>
      <w:r w:rsidRPr="00B339C0">
        <w:rPr>
          <w:rFonts w:ascii="Times New Roman" w:hAnsi="Times New Roman"/>
          <w:sz w:val="24"/>
          <w:szCs w:val="24"/>
          <w:lang w:val="en-GB"/>
        </w:rPr>
        <w:t>. Westport, CT: Greenwood Press, 43-58.</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M., 2012. State Terror: The Theoretical and Practical Utilities and Implications of a Contested Concept.</w:t>
      </w:r>
      <w:r w:rsidRPr="00B339C0">
        <w:rPr>
          <w:rFonts w:ascii="Times New Roman" w:hAnsi="Times New Roman"/>
          <w:i/>
          <w:sz w:val="24"/>
          <w:szCs w:val="24"/>
          <w:lang w:val="en-GB"/>
        </w:rPr>
        <w:t xml:space="preserve"> In</w:t>
      </w:r>
      <w:r w:rsidRPr="00B339C0">
        <w:rPr>
          <w:rFonts w:ascii="Times New Roman" w:hAnsi="Times New Roman"/>
          <w:sz w:val="24"/>
          <w:szCs w:val="24"/>
          <w:lang w:val="en-GB"/>
        </w:rPr>
        <w:t xml:space="preserve"> R. Jackson and S. Sinclair eds., </w:t>
      </w:r>
      <w:r w:rsidRPr="00B339C0">
        <w:rPr>
          <w:rFonts w:ascii="Times New Roman" w:hAnsi="Times New Roman"/>
          <w:i/>
          <w:sz w:val="24"/>
          <w:szCs w:val="24"/>
          <w:lang w:val="en-GB"/>
        </w:rPr>
        <w:t>Contemporary Debates on Terrorism</w:t>
      </w:r>
      <w:r w:rsidRPr="00B339C0">
        <w:rPr>
          <w:rFonts w:ascii="Times New Roman" w:hAnsi="Times New Roman"/>
          <w:sz w:val="24"/>
          <w:szCs w:val="24"/>
          <w:lang w:val="en-GB"/>
        </w:rPr>
        <w:t>. London: Routledge, 43-50.</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M., 2006. The State as Terrorist: Insights and Implications. </w:t>
      </w:r>
      <w:r w:rsidRPr="00B339C0">
        <w:rPr>
          <w:rFonts w:ascii="Times New Roman" w:hAnsi="Times New Roman"/>
          <w:i/>
          <w:sz w:val="24"/>
          <w:szCs w:val="24"/>
          <w:lang w:val="en-GB"/>
        </w:rPr>
        <w:t>Democracy and Security</w:t>
      </w:r>
      <w:r w:rsidRPr="00B339C0">
        <w:rPr>
          <w:rFonts w:ascii="Times New Roman" w:hAnsi="Times New Roman"/>
          <w:sz w:val="24"/>
          <w:szCs w:val="24"/>
          <w:lang w:val="en-GB"/>
        </w:rPr>
        <w:t>, 2 (1), 1-25.</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Stohl</w:t>
      </w:r>
      <w:proofErr w:type="spellEnd"/>
      <w:r w:rsidRPr="00B339C0">
        <w:rPr>
          <w:rFonts w:ascii="Times New Roman" w:hAnsi="Times New Roman"/>
          <w:sz w:val="24"/>
          <w:szCs w:val="24"/>
          <w:lang w:val="en-GB"/>
        </w:rPr>
        <w:t xml:space="preserve">, M., 2008. Old myths, new fantasies, and the enduring realities of terrorism. </w:t>
      </w:r>
      <w:r w:rsidRPr="00B339C0">
        <w:rPr>
          <w:rFonts w:ascii="Times New Roman" w:hAnsi="Times New Roman"/>
          <w:i/>
          <w:sz w:val="24"/>
          <w:szCs w:val="24"/>
          <w:lang w:val="en-GB"/>
        </w:rPr>
        <w:t>Critical Studies on Terrorism</w:t>
      </w:r>
      <w:r w:rsidRPr="00B339C0">
        <w:rPr>
          <w:rFonts w:ascii="Times New Roman" w:hAnsi="Times New Roman"/>
          <w:sz w:val="24"/>
          <w:szCs w:val="24"/>
          <w:lang w:val="en-GB"/>
        </w:rPr>
        <w:t>, 1 (1), 5-16.</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Stokes, D., 2005. </w:t>
      </w:r>
      <w:r w:rsidRPr="00B339C0">
        <w:rPr>
          <w:rFonts w:ascii="Times New Roman" w:hAnsi="Times New Roman"/>
          <w:i/>
          <w:sz w:val="24"/>
          <w:szCs w:val="24"/>
          <w:lang w:val="en-GB"/>
        </w:rPr>
        <w:t>America’s Other War: Terrorizing Colombia</w:t>
      </w:r>
      <w:r w:rsidRPr="00B339C0">
        <w:rPr>
          <w:rFonts w:ascii="Times New Roman" w:hAnsi="Times New Roman"/>
          <w:sz w:val="24"/>
          <w:szCs w:val="24"/>
          <w:lang w:val="en-GB"/>
        </w:rPr>
        <w:t>. London: Zed.</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Stokes, D., 2009. Ideas and Avocados: </w:t>
      </w:r>
      <w:proofErr w:type="spellStart"/>
      <w:r w:rsidRPr="00B339C0">
        <w:rPr>
          <w:rFonts w:ascii="Times New Roman" w:hAnsi="Times New Roman"/>
          <w:sz w:val="24"/>
          <w:szCs w:val="24"/>
          <w:lang w:val="en-GB"/>
        </w:rPr>
        <w:t>Ontologising</w:t>
      </w:r>
      <w:proofErr w:type="spellEnd"/>
      <w:r w:rsidRPr="00B339C0">
        <w:rPr>
          <w:rFonts w:ascii="Times New Roman" w:hAnsi="Times New Roman"/>
          <w:sz w:val="24"/>
          <w:szCs w:val="24"/>
          <w:lang w:val="en-GB"/>
        </w:rPr>
        <w:t xml:space="preserve"> Critical Terrorism Studies. </w:t>
      </w:r>
      <w:r w:rsidRPr="00B339C0">
        <w:rPr>
          <w:rFonts w:ascii="Times New Roman" w:hAnsi="Times New Roman"/>
          <w:i/>
          <w:sz w:val="24"/>
          <w:szCs w:val="24"/>
          <w:lang w:val="en-GB"/>
        </w:rPr>
        <w:t>International Relations</w:t>
      </w:r>
      <w:r w:rsidRPr="00B339C0">
        <w:rPr>
          <w:rFonts w:ascii="Times New Roman" w:hAnsi="Times New Roman"/>
          <w:sz w:val="24"/>
          <w:szCs w:val="24"/>
          <w:lang w:val="en-GB"/>
        </w:rPr>
        <w:t>, 23 (1), 85-92.</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Wight, C., 2011. Theorising Terrorism, Part II: A Reply to </w:t>
      </w:r>
      <w:proofErr w:type="spellStart"/>
      <w:r w:rsidRPr="00B339C0">
        <w:rPr>
          <w:rFonts w:ascii="Times New Roman" w:hAnsi="Times New Roman"/>
          <w:sz w:val="24"/>
          <w:szCs w:val="24"/>
          <w:lang w:val="en-GB"/>
        </w:rPr>
        <w:t>Dani</w:t>
      </w:r>
      <w:proofErr w:type="spellEnd"/>
      <w:r w:rsidRPr="00B339C0">
        <w:rPr>
          <w:rFonts w:ascii="Times New Roman" w:hAnsi="Times New Roman"/>
          <w:sz w:val="24"/>
          <w:szCs w:val="24"/>
          <w:lang w:val="en-GB"/>
        </w:rPr>
        <w:t xml:space="preserve"> </w:t>
      </w:r>
      <w:proofErr w:type="spellStart"/>
      <w:r w:rsidRPr="00B339C0">
        <w:rPr>
          <w:rFonts w:ascii="Times New Roman" w:hAnsi="Times New Roman"/>
          <w:sz w:val="24"/>
          <w:szCs w:val="24"/>
          <w:lang w:val="en-GB"/>
        </w:rPr>
        <w:t>Nedal</w:t>
      </w:r>
      <w:proofErr w:type="spellEnd"/>
      <w:r w:rsidRPr="00B339C0">
        <w:rPr>
          <w:rFonts w:ascii="Times New Roman" w:hAnsi="Times New Roman"/>
          <w:sz w:val="24"/>
          <w:szCs w:val="24"/>
          <w:lang w:val="en-GB"/>
        </w:rPr>
        <w:t xml:space="preserve">. </w:t>
      </w:r>
      <w:r w:rsidRPr="00B339C0">
        <w:rPr>
          <w:rFonts w:ascii="Times New Roman" w:hAnsi="Times New Roman"/>
          <w:i/>
          <w:sz w:val="24"/>
          <w:szCs w:val="24"/>
          <w:lang w:val="en-GB"/>
        </w:rPr>
        <w:t>International Relations</w:t>
      </w:r>
      <w:r w:rsidRPr="00B339C0">
        <w:rPr>
          <w:rFonts w:ascii="Times New Roman" w:hAnsi="Times New Roman"/>
          <w:sz w:val="24"/>
          <w:szCs w:val="24"/>
          <w:lang w:val="en-GB"/>
        </w:rPr>
        <w:t>, 25 (2): 267-71.</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Wight, C., 2012. State Terrorism: Who Needs It?. </w:t>
      </w:r>
      <w:r w:rsidRPr="00B339C0">
        <w:rPr>
          <w:rFonts w:ascii="Times New Roman" w:hAnsi="Times New Roman"/>
          <w:i/>
          <w:sz w:val="24"/>
          <w:szCs w:val="24"/>
          <w:lang w:val="en-GB"/>
        </w:rPr>
        <w:t xml:space="preserve">In: </w:t>
      </w:r>
      <w:r w:rsidRPr="00B339C0">
        <w:rPr>
          <w:rFonts w:ascii="Times New Roman" w:hAnsi="Times New Roman"/>
          <w:sz w:val="24"/>
          <w:szCs w:val="24"/>
          <w:lang w:val="en-GB"/>
        </w:rPr>
        <w:t xml:space="preserve">R. Jackson and S. Sinclair, eds., </w:t>
      </w:r>
      <w:r w:rsidRPr="00B339C0">
        <w:rPr>
          <w:rFonts w:ascii="Times New Roman" w:hAnsi="Times New Roman"/>
          <w:i/>
          <w:sz w:val="24"/>
          <w:szCs w:val="24"/>
          <w:lang w:val="en-GB"/>
        </w:rPr>
        <w:t>Contemporary Debates on Terrorism</w:t>
      </w:r>
      <w:r w:rsidRPr="00B339C0">
        <w:rPr>
          <w:rFonts w:ascii="Times New Roman" w:hAnsi="Times New Roman"/>
          <w:sz w:val="24"/>
          <w:szCs w:val="24"/>
          <w:lang w:val="en-GB"/>
        </w:rPr>
        <w:t>. Abingdon: Routledge, 50-57.</w:t>
      </w:r>
    </w:p>
    <w:p w:rsidR="00F9243E" w:rsidRPr="00B339C0" w:rsidRDefault="00F9243E" w:rsidP="00AB30BB">
      <w:pPr>
        <w:spacing w:after="0" w:line="240" w:lineRule="auto"/>
        <w:ind w:left="426" w:hanging="426"/>
        <w:jc w:val="both"/>
        <w:rPr>
          <w:rFonts w:ascii="Times New Roman" w:hAnsi="Times New Roman"/>
          <w:sz w:val="24"/>
          <w:szCs w:val="24"/>
          <w:lang w:val="en-GB"/>
        </w:rPr>
      </w:pPr>
      <w:r w:rsidRPr="00B339C0">
        <w:rPr>
          <w:rFonts w:ascii="Times New Roman" w:hAnsi="Times New Roman"/>
          <w:sz w:val="24"/>
          <w:szCs w:val="24"/>
          <w:lang w:val="en-GB"/>
        </w:rPr>
        <w:t xml:space="preserve">Wilkinson, P., 2001. </w:t>
      </w:r>
      <w:r w:rsidRPr="00B339C0">
        <w:rPr>
          <w:rFonts w:ascii="Times New Roman" w:hAnsi="Times New Roman"/>
          <w:i/>
          <w:sz w:val="24"/>
          <w:szCs w:val="24"/>
          <w:lang w:val="en-GB"/>
        </w:rPr>
        <w:t>Terrorism Versus Democracy: The Liberal State Response</w:t>
      </w:r>
      <w:r w:rsidRPr="00B339C0">
        <w:rPr>
          <w:rFonts w:ascii="Times New Roman" w:hAnsi="Times New Roman"/>
          <w:sz w:val="24"/>
          <w:szCs w:val="24"/>
          <w:lang w:val="en-GB"/>
        </w:rPr>
        <w:t>. London: Frank Cass.</w:t>
      </w:r>
    </w:p>
    <w:p w:rsidR="00F9243E" w:rsidRPr="00B339C0" w:rsidRDefault="00F9243E" w:rsidP="00AB30BB">
      <w:pPr>
        <w:spacing w:after="0" w:line="240" w:lineRule="auto"/>
        <w:ind w:left="426" w:hanging="426"/>
        <w:jc w:val="both"/>
        <w:rPr>
          <w:rFonts w:ascii="Times New Roman" w:hAnsi="Times New Roman"/>
          <w:sz w:val="24"/>
          <w:szCs w:val="24"/>
          <w:lang w:val="en-GB"/>
        </w:rPr>
      </w:pPr>
      <w:proofErr w:type="spellStart"/>
      <w:r w:rsidRPr="00B339C0">
        <w:rPr>
          <w:rFonts w:ascii="Times New Roman" w:hAnsi="Times New Roman"/>
          <w:sz w:val="24"/>
          <w:szCs w:val="24"/>
          <w:lang w:val="en-GB"/>
        </w:rPr>
        <w:t>Zeidan</w:t>
      </w:r>
      <w:proofErr w:type="spellEnd"/>
      <w:r w:rsidRPr="00B339C0">
        <w:rPr>
          <w:rFonts w:ascii="Times New Roman" w:hAnsi="Times New Roman"/>
          <w:sz w:val="24"/>
          <w:szCs w:val="24"/>
          <w:lang w:val="en-GB"/>
        </w:rPr>
        <w:t xml:space="preserve">, S. 2004. Desperately Seeking Definition: The International Community’s Quest for Identifying the </w:t>
      </w:r>
      <w:proofErr w:type="spellStart"/>
      <w:r w:rsidRPr="00B339C0">
        <w:rPr>
          <w:rFonts w:ascii="Times New Roman" w:hAnsi="Times New Roman"/>
          <w:sz w:val="24"/>
          <w:szCs w:val="24"/>
          <w:lang w:val="en-GB"/>
        </w:rPr>
        <w:t>Specter</w:t>
      </w:r>
      <w:proofErr w:type="spellEnd"/>
      <w:r w:rsidRPr="00B339C0">
        <w:rPr>
          <w:rFonts w:ascii="Times New Roman" w:hAnsi="Times New Roman"/>
          <w:sz w:val="24"/>
          <w:szCs w:val="24"/>
          <w:lang w:val="en-GB"/>
        </w:rPr>
        <w:t xml:space="preserve"> of Terrorism. </w:t>
      </w:r>
      <w:r w:rsidRPr="00B339C0">
        <w:rPr>
          <w:rFonts w:ascii="Times New Roman" w:hAnsi="Times New Roman"/>
          <w:i/>
          <w:sz w:val="24"/>
          <w:szCs w:val="24"/>
          <w:lang w:val="en-GB"/>
        </w:rPr>
        <w:t>Cornell International Law Journal</w:t>
      </w:r>
      <w:r w:rsidRPr="00B339C0">
        <w:rPr>
          <w:rFonts w:ascii="Times New Roman" w:hAnsi="Times New Roman"/>
          <w:sz w:val="24"/>
          <w:szCs w:val="24"/>
          <w:lang w:val="en-GB"/>
        </w:rPr>
        <w:t>, 36, 494.</w:t>
      </w:r>
    </w:p>
    <w:p w:rsidR="00F9243E" w:rsidRDefault="00F9243E" w:rsidP="00AB30BB">
      <w:pPr>
        <w:spacing w:after="0" w:line="240" w:lineRule="auto"/>
        <w:jc w:val="both"/>
        <w:rPr>
          <w:rFonts w:ascii="Times New Roman" w:hAnsi="Times New Roman"/>
          <w:b/>
          <w:sz w:val="24"/>
          <w:szCs w:val="24"/>
        </w:rPr>
      </w:pPr>
    </w:p>
    <w:p w:rsidR="00212AF6" w:rsidRPr="00B339C0" w:rsidRDefault="00212AF6" w:rsidP="00AB30BB">
      <w:pPr>
        <w:spacing w:after="0" w:line="240" w:lineRule="auto"/>
        <w:jc w:val="both"/>
        <w:rPr>
          <w:rFonts w:ascii="Times New Roman" w:hAnsi="Times New Roman"/>
          <w:b/>
          <w:sz w:val="24"/>
          <w:szCs w:val="24"/>
        </w:rPr>
      </w:pPr>
    </w:p>
    <w:sectPr w:rsidR="00212AF6" w:rsidRPr="00B339C0" w:rsidSect="00051A99">
      <w:footnotePr>
        <w:numFmt w:val="chicago"/>
      </w:footnotePr>
      <w:pgSz w:w="11906" w:h="16838"/>
      <w:pgMar w:top="1135" w:right="1274" w:bottom="1135"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7553" w:rsidRDefault="00237553" w:rsidP="007B4EBE">
      <w:pPr>
        <w:spacing w:after="0" w:line="240" w:lineRule="auto"/>
      </w:pPr>
      <w:r>
        <w:separator/>
      </w:r>
    </w:p>
  </w:endnote>
  <w:endnote w:type="continuationSeparator" w:id="0">
    <w:p w:rsidR="00237553" w:rsidRDefault="00237553" w:rsidP="007B4EBE">
      <w:pPr>
        <w:spacing w:after="0" w:line="240" w:lineRule="auto"/>
      </w:pPr>
      <w:r>
        <w:continuationSeparator/>
      </w:r>
    </w:p>
  </w:endnote>
  <w:endnote w:id="1">
    <w:p w:rsidR="00B339C0" w:rsidRPr="00C333C7" w:rsidRDefault="00B339C0">
      <w:pPr>
        <w:pStyle w:val="EndnoteText"/>
        <w:rPr>
          <w:color w:val="000000" w:themeColor="text1"/>
        </w:rPr>
      </w:pPr>
      <w:r w:rsidRPr="00C333C7">
        <w:rPr>
          <w:rStyle w:val="EndnoteReference"/>
          <w:rFonts w:ascii="Times New Roman" w:hAnsi="Times New Roman"/>
          <w:color w:val="000000" w:themeColor="text1"/>
        </w:rPr>
        <w:endnoteRef/>
      </w:r>
      <w:r w:rsidRPr="00C333C7">
        <w:rPr>
          <w:rFonts w:ascii="Times New Roman" w:hAnsi="Times New Roman"/>
          <w:color w:val="000000" w:themeColor="text1"/>
          <w:lang w:val="en-GB"/>
        </w:rPr>
        <w:t xml:space="preserve"> For a recent overview of the parameters of these debates, see Jackson </w:t>
      </w:r>
      <w:r w:rsidRPr="00C333C7">
        <w:rPr>
          <w:rFonts w:ascii="Times New Roman" w:hAnsi="Times New Roman"/>
          <w:i/>
          <w:color w:val="000000" w:themeColor="text1"/>
          <w:lang w:val="en-GB"/>
        </w:rPr>
        <w:t>et al</w:t>
      </w:r>
      <w:r w:rsidRPr="00C333C7">
        <w:rPr>
          <w:rFonts w:ascii="Times New Roman" w:hAnsi="Times New Roman"/>
          <w:color w:val="000000" w:themeColor="text1"/>
          <w:lang w:val="en-GB"/>
        </w:rPr>
        <w:t xml:space="preserve"> (2011).</w:t>
      </w:r>
    </w:p>
  </w:endnote>
  <w:endnote w:id="2">
    <w:p w:rsidR="00B339C0" w:rsidRPr="00C333C7" w:rsidRDefault="00B339C0" w:rsidP="00174861">
      <w:pPr>
        <w:pStyle w:val="EndnoteText"/>
        <w:tabs>
          <w:tab w:val="left" w:pos="6946"/>
        </w:tabs>
        <w:jc w:val="both"/>
        <w:rPr>
          <w:color w:val="000000" w:themeColor="text1"/>
        </w:rPr>
      </w:pPr>
      <w:r w:rsidRPr="00C333C7">
        <w:rPr>
          <w:rStyle w:val="EndnoteReference"/>
          <w:rFonts w:ascii="Times New Roman" w:hAnsi="Times New Roman"/>
          <w:color w:val="000000" w:themeColor="text1"/>
        </w:rPr>
        <w:endnoteRef/>
      </w:r>
      <w:r w:rsidRPr="00C333C7">
        <w:rPr>
          <w:rFonts w:ascii="Times New Roman" w:hAnsi="Times New Roman"/>
          <w:color w:val="000000" w:themeColor="text1"/>
          <w:lang w:val="en-GB"/>
        </w:rPr>
        <w:t xml:space="preserve"> Schelling's depiction of coercive diplomacy's aim to render non-compliance with a particular political demand 'terrible beyond endurance' is taken by </w:t>
      </w:r>
      <w:proofErr w:type="spellStart"/>
      <w:r w:rsidRPr="00C333C7">
        <w:rPr>
          <w:rFonts w:ascii="Times New Roman" w:hAnsi="Times New Roman"/>
          <w:color w:val="000000" w:themeColor="text1"/>
          <w:lang w:val="en-GB"/>
        </w:rPr>
        <w:t>Stohl</w:t>
      </w:r>
      <w:proofErr w:type="spellEnd"/>
      <w:r w:rsidRPr="00C333C7">
        <w:rPr>
          <w:rFonts w:ascii="Times New Roman" w:hAnsi="Times New Roman"/>
          <w:color w:val="000000" w:themeColor="text1"/>
          <w:lang w:val="en-GB"/>
        </w:rPr>
        <w:t xml:space="preserve"> and Lopez (1988) as the title for another of their edited collections on this theme.</w:t>
      </w:r>
      <w:r w:rsidRPr="00C333C7">
        <w:rPr>
          <w:color w:val="000000" w:themeColor="text1"/>
          <w:lang w:val="en-GB"/>
        </w:rPr>
        <w:t xml:space="preserve"> </w:t>
      </w:r>
    </w:p>
  </w:endnote>
  <w:endnote w:id="3">
    <w:p w:rsidR="00B339C0" w:rsidRPr="00C333C7" w:rsidRDefault="00B339C0">
      <w:pPr>
        <w:pStyle w:val="EndnoteText"/>
        <w:rPr>
          <w:color w:val="000000" w:themeColor="text1"/>
        </w:rPr>
      </w:pPr>
      <w:r w:rsidRPr="00C333C7">
        <w:rPr>
          <w:rStyle w:val="EndnoteReference"/>
          <w:rFonts w:ascii="Times New Roman" w:hAnsi="Times New Roman"/>
          <w:color w:val="000000" w:themeColor="text1"/>
        </w:rPr>
        <w:endnoteRef/>
      </w:r>
      <w:r w:rsidRPr="00C333C7">
        <w:rPr>
          <w:rFonts w:ascii="Times New Roman" w:hAnsi="Times New Roman"/>
          <w:color w:val="000000" w:themeColor="text1"/>
          <w:lang w:val="en-GB"/>
        </w:rPr>
        <w:t xml:space="preserve"> Mujahedin-e-</w:t>
      </w:r>
      <w:proofErr w:type="spellStart"/>
      <w:r w:rsidRPr="00C333C7">
        <w:rPr>
          <w:rFonts w:ascii="Times New Roman" w:hAnsi="Times New Roman"/>
          <w:color w:val="000000" w:themeColor="text1"/>
          <w:lang w:val="en-GB"/>
        </w:rPr>
        <w:t>Khalq</w:t>
      </w:r>
      <w:proofErr w:type="spellEnd"/>
      <w:r w:rsidRPr="00C333C7">
        <w:rPr>
          <w:rFonts w:ascii="Times New Roman" w:hAnsi="Times New Roman"/>
          <w:color w:val="000000" w:themeColor="text1"/>
          <w:lang w:val="en-GB"/>
        </w:rPr>
        <w:t xml:space="preserve"> was an anti-Iranian organisation responsible for a campaign of bombing and assassination against key figures of the 1979 revolution (see </w:t>
      </w:r>
      <w:proofErr w:type="spellStart"/>
      <w:r w:rsidRPr="00C333C7">
        <w:rPr>
          <w:rFonts w:ascii="Times New Roman" w:hAnsi="Times New Roman"/>
          <w:color w:val="000000" w:themeColor="text1"/>
          <w:lang w:val="en-GB"/>
        </w:rPr>
        <w:t>Byman</w:t>
      </w:r>
      <w:proofErr w:type="spellEnd"/>
      <w:r w:rsidRPr="00C333C7">
        <w:rPr>
          <w:rFonts w:ascii="Times New Roman" w:hAnsi="Times New Roman"/>
          <w:color w:val="000000" w:themeColor="text1"/>
          <w:lang w:val="en-GB"/>
        </w:rPr>
        <w:t xml:space="preserve"> 2005: 37).</w:t>
      </w:r>
    </w:p>
  </w:endnote>
  <w:endnote w:id="4">
    <w:p w:rsidR="00B339C0" w:rsidRPr="00C333C7" w:rsidRDefault="00B339C0">
      <w:pPr>
        <w:pStyle w:val="EndnoteText"/>
        <w:rPr>
          <w:rFonts w:ascii="Times New Roman" w:hAnsi="Times New Roman"/>
          <w:color w:val="000000" w:themeColor="text1"/>
          <w:lang w:val="en-GB"/>
        </w:rPr>
      </w:pPr>
      <w:r w:rsidRPr="00C333C7">
        <w:rPr>
          <w:rStyle w:val="EndnoteReference"/>
          <w:rFonts w:ascii="Times New Roman" w:hAnsi="Times New Roman"/>
          <w:color w:val="000000" w:themeColor="text1"/>
        </w:rPr>
        <w:endnoteRef/>
      </w:r>
      <w:r w:rsidRPr="00C333C7">
        <w:rPr>
          <w:rFonts w:ascii="Times New Roman" w:hAnsi="Times New Roman"/>
          <w:color w:val="000000" w:themeColor="text1"/>
        </w:rPr>
        <w:t xml:space="preserve"> </w:t>
      </w:r>
      <w:r w:rsidRPr="00C333C7">
        <w:rPr>
          <w:rFonts w:ascii="Times New Roman" w:hAnsi="Times New Roman"/>
          <w:color w:val="000000" w:themeColor="text1"/>
          <w:lang w:val="en-GB"/>
        </w:rPr>
        <w:t xml:space="preserve">The relationship - and potential overlap - between counter-terrorism and state terrorism is an important one that has attracted increasing academic attention in the post-9/11 period. See, for example, </w:t>
      </w:r>
      <w:proofErr w:type="spellStart"/>
      <w:r w:rsidRPr="00C333C7">
        <w:rPr>
          <w:rFonts w:ascii="Times New Roman" w:hAnsi="Times New Roman"/>
          <w:color w:val="000000" w:themeColor="text1"/>
          <w:lang w:val="en-GB"/>
        </w:rPr>
        <w:t>Poynting</w:t>
      </w:r>
      <w:proofErr w:type="spellEnd"/>
      <w:r w:rsidRPr="00C333C7">
        <w:rPr>
          <w:rFonts w:ascii="Times New Roman" w:hAnsi="Times New Roman"/>
          <w:color w:val="000000" w:themeColor="text1"/>
          <w:lang w:val="en-GB"/>
        </w:rPr>
        <w:t xml:space="preserve"> and Whyte (2012).</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7553" w:rsidRDefault="00237553" w:rsidP="007B4EBE">
      <w:pPr>
        <w:spacing w:after="0" w:line="240" w:lineRule="auto"/>
      </w:pPr>
      <w:r>
        <w:separator/>
      </w:r>
    </w:p>
  </w:footnote>
  <w:footnote w:type="continuationSeparator" w:id="0">
    <w:p w:rsidR="00237553" w:rsidRDefault="00237553" w:rsidP="007B4EBE">
      <w:pPr>
        <w:spacing w:after="0" w:line="240" w:lineRule="auto"/>
      </w:pPr>
      <w:r>
        <w:continuationSeparator/>
      </w:r>
    </w:p>
  </w:footnote>
  <w:footnote w:id="1">
    <w:p w:rsidR="00B339C0" w:rsidRPr="00D5283F" w:rsidRDefault="00B339C0">
      <w:pPr>
        <w:pStyle w:val="FootnoteText"/>
        <w:rPr>
          <w:rFonts w:ascii="Times New Roman" w:hAnsi="Times New Roman"/>
          <w:lang w:val="en-GB"/>
        </w:rPr>
      </w:pPr>
      <w:r w:rsidRPr="00D5283F">
        <w:rPr>
          <w:rStyle w:val="FootnoteReference"/>
          <w:rFonts w:ascii="Times New Roman" w:hAnsi="Times New Roman"/>
        </w:rPr>
        <w:footnoteRef/>
      </w:r>
      <w:r w:rsidRPr="00D5283F">
        <w:rPr>
          <w:rFonts w:ascii="Times New Roman" w:hAnsi="Times New Roman"/>
        </w:rPr>
        <w:t xml:space="preserve"> </w:t>
      </w:r>
      <w:r w:rsidRPr="00D5283F">
        <w:rPr>
          <w:rFonts w:ascii="Times New Roman" w:hAnsi="Times New Roman"/>
          <w:lang w:val="en-GB"/>
        </w:rPr>
        <w:t>Corresponding author. Email: leejarvis6@hotmail.com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86816"/>
    <w:multiLevelType w:val="hybridMultilevel"/>
    <w:tmpl w:val="27EE475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footnotePr>
    <w:numFmt w:val="chicago"/>
    <w:footnote w:id="-1"/>
    <w:footnote w:id="0"/>
  </w:footnotePr>
  <w:endnotePr>
    <w:endnote w:id="-1"/>
    <w:endnote w:id="0"/>
  </w:endnotePr>
  <w:compat/>
  <w:rsids>
    <w:rsidRoot w:val="009914B1"/>
    <w:rsid w:val="00000492"/>
    <w:rsid w:val="00000C0E"/>
    <w:rsid w:val="000013E7"/>
    <w:rsid w:val="0000169F"/>
    <w:rsid w:val="00002362"/>
    <w:rsid w:val="00002641"/>
    <w:rsid w:val="00002DA9"/>
    <w:rsid w:val="00005652"/>
    <w:rsid w:val="0000684E"/>
    <w:rsid w:val="00006859"/>
    <w:rsid w:val="00007CD4"/>
    <w:rsid w:val="000106D7"/>
    <w:rsid w:val="00010BA6"/>
    <w:rsid w:val="00011249"/>
    <w:rsid w:val="000116E2"/>
    <w:rsid w:val="00011BBE"/>
    <w:rsid w:val="00012485"/>
    <w:rsid w:val="000129F3"/>
    <w:rsid w:val="00013EF2"/>
    <w:rsid w:val="00015888"/>
    <w:rsid w:val="00015961"/>
    <w:rsid w:val="00015FE1"/>
    <w:rsid w:val="0001631D"/>
    <w:rsid w:val="0001741C"/>
    <w:rsid w:val="00020F6C"/>
    <w:rsid w:val="00020F9D"/>
    <w:rsid w:val="00021353"/>
    <w:rsid w:val="00021B03"/>
    <w:rsid w:val="00023018"/>
    <w:rsid w:val="0002423B"/>
    <w:rsid w:val="000249D6"/>
    <w:rsid w:val="00024ACF"/>
    <w:rsid w:val="00025754"/>
    <w:rsid w:val="00025A06"/>
    <w:rsid w:val="000261BE"/>
    <w:rsid w:val="000267ED"/>
    <w:rsid w:val="0002694A"/>
    <w:rsid w:val="00026AFC"/>
    <w:rsid w:val="00026D68"/>
    <w:rsid w:val="00026E05"/>
    <w:rsid w:val="000276A5"/>
    <w:rsid w:val="00027B3B"/>
    <w:rsid w:val="000300E2"/>
    <w:rsid w:val="00030190"/>
    <w:rsid w:val="00030407"/>
    <w:rsid w:val="00030D5D"/>
    <w:rsid w:val="000322B6"/>
    <w:rsid w:val="0003373E"/>
    <w:rsid w:val="0003459A"/>
    <w:rsid w:val="00035BE9"/>
    <w:rsid w:val="00035E07"/>
    <w:rsid w:val="0003615A"/>
    <w:rsid w:val="000362D7"/>
    <w:rsid w:val="00037CB4"/>
    <w:rsid w:val="000402AE"/>
    <w:rsid w:val="00040851"/>
    <w:rsid w:val="00043903"/>
    <w:rsid w:val="00044433"/>
    <w:rsid w:val="00046E96"/>
    <w:rsid w:val="000470BC"/>
    <w:rsid w:val="00047789"/>
    <w:rsid w:val="00050A75"/>
    <w:rsid w:val="00051A99"/>
    <w:rsid w:val="00051B74"/>
    <w:rsid w:val="00051FB5"/>
    <w:rsid w:val="0005414A"/>
    <w:rsid w:val="00054896"/>
    <w:rsid w:val="00055EF6"/>
    <w:rsid w:val="00055FE0"/>
    <w:rsid w:val="00056B65"/>
    <w:rsid w:val="00061010"/>
    <w:rsid w:val="000612D6"/>
    <w:rsid w:val="0006179C"/>
    <w:rsid w:val="000623DA"/>
    <w:rsid w:val="00062AC5"/>
    <w:rsid w:val="0006349B"/>
    <w:rsid w:val="00065019"/>
    <w:rsid w:val="0006704A"/>
    <w:rsid w:val="00067B50"/>
    <w:rsid w:val="00067B53"/>
    <w:rsid w:val="000707D1"/>
    <w:rsid w:val="00070ED5"/>
    <w:rsid w:val="000714AC"/>
    <w:rsid w:val="000723BB"/>
    <w:rsid w:val="00072DD5"/>
    <w:rsid w:val="00072FF9"/>
    <w:rsid w:val="0007406A"/>
    <w:rsid w:val="0007450E"/>
    <w:rsid w:val="0007479E"/>
    <w:rsid w:val="00075E03"/>
    <w:rsid w:val="00076C29"/>
    <w:rsid w:val="00077EE3"/>
    <w:rsid w:val="00077F77"/>
    <w:rsid w:val="00080612"/>
    <w:rsid w:val="0008131C"/>
    <w:rsid w:val="000817CF"/>
    <w:rsid w:val="000819FD"/>
    <w:rsid w:val="00081A1B"/>
    <w:rsid w:val="000822CF"/>
    <w:rsid w:val="0008282A"/>
    <w:rsid w:val="00082E99"/>
    <w:rsid w:val="00084C76"/>
    <w:rsid w:val="00085CAE"/>
    <w:rsid w:val="00085D3F"/>
    <w:rsid w:val="00085F6A"/>
    <w:rsid w:val="000867E2"/>
    <w:rsid w:val="00086A9C"/>
    <w:rsid w:val="000878E6"/>
    <w:rsid w:val="00087A05"/>
    <w:rsid w:val="0009170F"/>
    <w:rsid w:val="00091BE4"/>
    <w:rsid w:val="0009200F"/>
    <w:rsid w:val="00092D7A"/>
    <w:rsid w:val="0009333E"/>
    <w:rsid w:val="00093EBA"/>
    <w:rsid w:val="0009448C"/>
    <w:rsid w:val="0009552B"/>
    <w:rsid w:val="00095F9E"/>
    <w:rsid w:val="00096459"/>
    <w:rsid w:val="00096E4B"/>
    <w:rsid w:val="000A05A5"/>
    <w:rsid w:val="000A0C26"/>
    <w:rsid w:val="000A0D8D"/>
    <w:rsid w:val="000A167B"/>
    <w:rsid w:val="000A2328"/>
    <w:rsid w:val="000A29DB"/>
    <w:rsid w:val="000A7024"/>
    <w:rsid w:val="000A7D59"/>
    <w:rsid w:val="000A7E22"/>
    <w:rsid w:val="000A7E5E"/>
    <w:rsid w:val="000B093F"/>
    <w:rsid w:val="000B10AF"/>
    <w:rsid w:val="000B202D"/>
    <w:rsid w:val="000B2234"/>
    <w:rsid w:val="000B393C"/>
    <w:rsid w:val="000B47B7"/>
    <w:rsid w:val="000B552F"/>
    <w:rsid w:val="000B799C"/>
    <w:rsid w:val="000C0EE2"/>
    <w:rsid w:val="000C169A"/>
    <w:rsid w:val="000C1B52"/>
    <w:rsid w:val="000C220F"/>
    <w:rsid w:val="000C2C26"/>
    <w:rsid w:val="000C2F07"/>
    <w:rsid w:val="000C3669"/>
    <w:rsid w:val="000C4952"/>
    <w:rsid w:val="000C54B0"/>
    <w:rsid w:val="000C6E67"/>
    <w:rsid w:val="000C74A5"/>
    <w:rsid w:val="000C7A44"/>
    <w:rsid w:val="000D0123"/>
    <w:rsid w:val="000D0367"/>
    <w:rsid w:val="000D0EE2"/>
    <w:rsid w:val="000D10C2"/>
    <w:rsid w:val="000D16EE"/>
    <w:rsid w:val="000D1C6A"/>
    <w:rsid w:val="000D1CDC"/>
    <w:rsid w:val="000D1FE5"/>
    <w:rsid w:val="000D2C96"/>
    <w:rsid w:val="000D2F2D"/>
    <w:rsid w:val="000D309A"/>
    <w:rsid w:val="000D3D09"/>
    <w:rsid w:val="000D3EBF"/>
    <w:rsid w:val="000D521B"/>
    <w:rsid w:val="000D53AD"/>
    <w:rsid w:val="000D5DBC"/>
    <w:rsid w:val="000D635C"/>
    <w:rsid w:val="000D660E"/>
    <w:rsid w:val="000D6A90"/>
    <w:rsid w:val="000D779C"/>
    <w:rsid w:val="000D7865"/>
    <w:rsid w:val="000D78BF"/>
    <w:rsid w:val="000D79E0"/>
    <w:rsid w:val="000E1EE7"/>
    <w:rsid w:val="000E31A7"/>
    <w:rsid w:val="000E352C"/>
    <w:rsid w:val="000E38BC"/>
    <w:rsid w:val="000E3D3B"/>
    <w:rsid w:val="000E4876"/>
    <w:rsid w:val="000E4AD4"/>
    <w:rsid w:val="000E604C"/>
    <w:rsid w:val="000E6BD7"/>
    <w:rsid w:val="000E6EA5"/>
    <w:rsid w:val="000E6F78"/>
    <w:rsid w:val="000E77AD"/>
    <w:rsid w:val="000F0FA5"/>
    <w:rsid w:val="000F207E"/>
    <w:rsid w:val="000F25BB"/>
    <w:rsid w:val="000F2CBA"/>
    <w:rsid w:val="000F3040"/>
    <w:rsid w:val="000F536B"/>
    <w:rsid w:val="000F558F"/>
    <w:rsid w:val="000F6244"/>
    <w:rsid w:val="000F68EE"/>
    <w:rsid w:val="000F702A"/>
    <w:rsid w:val="000F7421"/>
    <w:rsid w:val="0010073F"/>
    <w:rsid w:val="00101344"/>
    <w:rsid w:val="00101FB8"/>
    <w:rsid w:val="0010307C"/>
    <w:rsid w:val="00104E85"/>
    <w:rsid w:val="00105168"/>
    <w:rsid w:val="00105D5D"/>
    <w:rsid w:val="00106123"/>
    <w:rsid w:val="00106DED"/>
    <w:rsid w:val="001073DE"/>
    <w:rsid w:val="001076C7"/>
    <w:rsid w:val="001076FE"/>
    <w:rsid w:val="001079E6"/>
    <w:rsid w:val="0011065A"/>
    <w:rsid w:val="00110925"/>
    <w:rsid w:val="0011095A"/>
    <w:rsid w:val="001140AE"/>
    <w:rsid w:val="001145BA"/>
    <w:rsid w:val="00115569"/>
    <w:rsid w:val="00115935"/>
    <w:rsid w:val="001164AE"/>
    <w:rsid w:val="001170C9"/>
    <w:rsid w:val="0011766F"/>
    <w:rsid w:val="00120E72"/>
    <w:rsid w:val="00122166"/>
    <w:rsid w:val="00122230"/>
    <w:rsid w:val="00122263"/>
    <w:rsid w:val="001222C9"/>
    <w:rsid w:val="00122C1C"/>
    <w:rsid w:val="00123573"/>
    <w:rsid w:val="00124ACF"/>
    <w:rsid w:val="00124B22"/>
    <w:rsid w:val="00124C3B"/>
    <w:rsid w:val="0013017D"/>
    <w:rsid w:val="00130D50"/>
    <w:rsid w:val="00130EE4"/>
    <w:rsid w:val="00131BBB"/>
    <w:rsid w:val="00131BBF"/>
    <w:rsid w:val="00132934"/>
    <w:rsid w:val="00132C8E"/>
    <w:rsid w:val="00132C9D"/>
    <w:rsid w:val="00133794"/>
    <w:rsid w:val="00133B33"/>
    <w:rsid w:val="00134B1B"/>
    <w:rsid w:val="00134F82"/>
    <w:rsid w:val="00134FDB"/>
    <w:rsid w:val="001353F4"/>
    <w:rsid w:val="00135D2D"/>
    <w:rsid w:val="00136284"/>
    <w:rsid w:val="00140E2D"/>
    <w:rsid w:val="001432B1"/>
    <w:rsid w:val="0014334B"/>
    <w:rsid w:val="001439A6"/>
    <w:rsid w:val="001442C2"/>
    <w:rsid w:val="0014547F"/>
    <w:rsid w:val="001455FD"/>
    <w:rsid w:val="00145816"/>
    <w:rsid w:val="00146D6E"/>
    <w:rsid w:val="00146DD4"/>
    <w:rsid w:val="00146EDC"/>
    <w:rsid w:val="00147466"/>
    <w:rsid w:val="00147D3F"/>
    <w:rsid w:val="0015053E"/>
    <w:rsid w:val="00150873"/>
    <w:rsid w:val="00151D89"/>
    <w:rsid w:val="00151F05"/>
    <w:rsid w:val="00151F27"/>
    <w:rsid w:val="00152423"/>
    <w:rsid w:val="001530AC"/>
    <w:rsid w:val="00155801"/>
    <w:rsid w:val="00157D4D"/>
    <w:rsid w:val="00160265"/>
    <w:rsid w:val="00161556"/>
    <w:rsid w:val="00163256"/>
    <w:rsid w:val="00163427"/>
    <w:rsid w:val="00163DD4"/>
    <w:rsid w:val="00164705"/>
    <w:rsid w:val="001649BA"/>
    <w:rsid w:val="001655B3"/>
    <w:rsid w:val="0016608B"/>
    <w:rsid w:val="00166A71"/>
    <w:rsid w:val="00167E32"/>
    <w:rsid w:val="0017108A"/>
    <w:rsid w:val="001710AE"/>
    <w:rsid w:val="00171450"/>
    <w:rsid w:val="001722B7"/>
    <w:rsid w:val="00172D59"/>
    <w:rsid w:val="00172E71"/>
    <w:rsid w:val="001733C4"/>
    <w:rsid w:val="00173D45"/>
    <w:rsid w:val="00174861"/>
    <w:rsid w:val="001749A8"/>
    <w:rsid w:val="00175047"/>
    <w:rsid w:val="001752A2"/>
    <w:rsid w:val="001756B4"/>
    <w:rsid w:val="0017586E"/>
    <w:rsid w:val="001768C5"/>
    <w:rsid w:val="00176A12"/>
    <w:rsid w:val="00177F3A"/>
    <w:rsid w:val="0018078F"/>
    <w:rsid w:val="001815B2"/>
    <w:rsid w:val="00181BC6"/>
    <w:rsid w:val="0018263D"/>
    <w:rsid w:val="00182FF1"/>
    <w:rsid w:val="0018300C"/>
    <w:rsid w:val="00184474"/>
    <w:rsid w:val="001844A4"/>
    <w:rsid w:val="0018489A"/>
    <w:rsid w:val="001854F5"/>
    <w:rsid w:val="00185D19"/>
    <w:rsid w:val="00186935"/>
    <w:rsid w:val="00191A5E"/>
    <w:rsid w:val="00191F80"/>
    <w:rsid w:val="00193170"/>
    <w:rsid w:val="00194032"/>
    <w:rsid w:val="0019464B"/>
    <w:rsid w:val="00194A48"/>
    <w:rsid w:val="00196187"/>
    <w:rsid w:val="0019653A"/>
    <w:rsid w:val="0019727F"/>
    <w:rsid w:val="001A0DD1"/>
    <w:rsid w:val="001A1293"/>
    <w:rsid w:val="001A2961"/>
    <w:rsid w:val="001A44D9"/>
    <w:rsid w:val="001A58C4"/>
    <w:rsid w:val="001A5DAD"/>
    <w:rsid w:val="001A5E0D"/>
    <w:rsid w:val="001A6B98"/>
    <w:rsid w:val="001A6F97"/>
    <w:rsid w:val="001A7154"/>
    <w:rsid w:val="001A7AA5"/>
    <w:rsid w:val="001B060B"/>
    <w:rsid w:val="001B0BE4"/>
    <w:rsid w:val="001B246E"/>
    <w:rsid w:val="001B2650"/>
    <w:rsid w:val="001B46BC"/>
    <w:rsid w:val="001B5D34"/>
    <w:rsid w:val="001B6A74"/>
    <w:rsid w:val="001B6AF3"/>
    <w:rsid w:val="001B6B79"/>
    <w:rsid w:val="001B784F"/>
    <w:rsid w:val="001B7BC8"/>
    <w:rsid w:val="001C11A8"/>
    <w:rsid w:val="001C182F"/>
    <w:rsid w:val="001C2DF0"/>
    <w:rsid w:val="001C33BD"/>
    <w:rsid w:val="001C3925"/>
    <w:rsid w:val="001C3E9C"/>
    <w:rsid w:val="001C4680"/>
    <w:rsid w:val="001C60C2"/>
    <w:rsid w:val="001C6115"/>
    <w:rsid w:val="001C6A7B"/>
    <w:rsid w:val="001C6EDB"/>
    <w:rsid w:val="001C7CFC"/>
    <w:rsid w:val="001D0187"/>
    <w:rsid w:val="001D0216"/>
    <w:rsid w:val="001D03F5"/>
    <w:rsid w:val="001D060A"/>
    <w:rsid w:val="001D1DFF"/>
    <w:rsid w:val="001D2A33"/>
    <w:rsid w:val="001D2CF0"/>
    <w:rsid w:val="001D4AAC"/>
    <w:rsid w:val="001D6649"/>
    <w:rsid w:val="001D677C"/>
    <w:rsid w:val="001D69EE"/>
    <w:rsid w:val="001E1164"/>
    <w:rsid w:val="001E2290"/>
    <w:rsid w:val="001E255B"/>
    <w:rsid w:val="001E3035"/>
    <w:rsid w:val="001E574A"/>
    <w:rsid w:val="001E586D"/>
    <w:rsid w:val="001E6217"/>
    <w:rsid w:val="001E67C1"/>
    <w:rsid w:val="001E77D5"/>
    <w:rsid w:val="001F09E8"/>
    <w:rsid w:val="001F0B9A"/>
    <w:rsid w:val="001F0F4D"/>
    <w:rsid w:val="001F2F2C"/>
    <w:rsid w:val="001F37DA"/>
    <w:rsid w:val="001F3FEB"/>
    <w:rsid w:val="001F48A2"/>
    <w:rsid w:val="001F53FE"/>
    <w:rsid w:val="001F5A1C"/>
    <w:rsid w:val="001F5C60"/>
    <w:rsid w:val="001F77CA"/>
    <w:rsid w:val="0020023A"/>
    <w:rsid w:val="002003BA"/>
    <w:rsid w:val="002005B2"/>
    <w:rsid w:val="002009F2"/>
    <w:rsid w:val="0020189B"/>
    <w:rsid w:val="00202A70"/>
    <w:rsid w:val="00202E75"/>
    <w:rsid w:val="00204459"/>
    <w:rsid w:val="0020454A"/>
    <w:rsid w:val="002046AC"/>
    <w:rsid w:val="00205A9D"/>
    <w:rsid w:val="00205DEE"/>
    <w:rsid w:val="002074B4"/>
    <w:rsid w:val="00207DAE"/>
    <w:rsid w:val="0021000D"/>
    <w:rsid w:val="00211799"/>
    <w:rsid w:val="00212138"/>
    <w:rsid w:val="00212AF6"/>
    <w:rsid w:val="00213373"/>
    <w:rsid w:val="002148C1"/>
    <w:rsid w:val="00214D5A"/>
    <w:rsid w:val="002157EF"/>
    <w:rsid w:val="00215A18"/>
    <w:rsid w:val="00217356"/>
    <w:rsid w:val="00220543"/>
    <w:rsid w:val="00220BEC"/>
    <w:rsid w:val="00221537"/>
    <w:rsid w:val="0022197C"/>
    <w:rsid w:val="002219EB"/>
    <w:rsid w:val="00221FE1"/>
    <w:rsid w:val="0022318A"/>
    <w:rsid w:val="002231C7"/>
    <w:rsid w:val="002234AE"/>
    <w:rsid w:val="0022512D"/>
    <w:rsid w:val="00225762"/>
    <w:rsid w:val="00225A41"/>
    <w:rsid w:val="00226DE5"/>
    <w:rsid w:val="00227616"/>
    <w:rsid w:val="00227939"/>
    <w:rsid w:val="00227A3D"/>
    <w:rsid w:val="00227DC9"/>
    <w:rsid w:val="0023016D"/>
    <w:rsid w:val="00230717"/>
    <w:rsid w:val="0023073A"/>
    <w:rsid w:val="00230895"/>
    <w:rsid w:val="002327C6"/>
    <w:rsid w:val="00232815"/>
    <w:rsid w:val="00233EC3"/>
    <w:rsid w:val="00234A44"/>
    <w:rsid w:val="002351C9"/>
    <w:rsid w:val="002357C6"/>
    <w:rsid w:val="002357FA"/>
    <w:rsid w:val="00236372"/>
    <w:rsid w:val="002363B8"/>
    <w:rsid w:val="00236BE1"/>
    <w:rsid w:val="00236F53"/>
    <w:rsid w:val="00237553"/>
    <w:rsid w:val="00237786"/>
    <w:rsid w:val="0024003F"/>
    <w:rsid w:val="00240CC1"/>
    <w:rsid w:val="002426EF"/>
    <w:rsid w:val="00243176"/>
    <w:rsid w:val="00243857"/>
    <w:rsid w:val="00243A51"/>
    <w:rsid w:val="00243B1F"/>
    <w:rsid w:val="002450E6"/>
    <w:rsid w:val="00245702"/>
    <w:rsid w:val="00247D5A"/>
    <w:rsid w:val="0025098F"/>
    <w:rsid w:val="00250F05"/>
    <w:rsid w:val="002517CF"/>
    <w:rsid w:val="0025264A"/>
    <w:rsid w:val="00253504"/>
    <w:rsid w:val="00253D1D"/>
    <w:rsid w:val="00254827"/>
    <w:rsid w:val="0025483E"/>
    <w:rsid w:val="00254AD2"/>
    <w:rsid w:val="00256AE9"/>
    <w:rsid w:val="002604D7"/>
    <w:rsid w:val="002606AB"/>
    <w:rsid w:val="002607C7"/>
    <w:rsid w:val="00262BD1"/>
    <w:rsid w:val="00262EB1"/>
    <w:rsid w:val="002639F1"/>
    <w:rsid w:val="00263B38"/>
    <w:rsid w:val="00263FE2"/>
    <w:rsid w:val="00264878"/>
    <w:rsid w:val="00265443"/>
    <w:rsid w:val="00265D51"/>
    <w:rsid w:val="00265EC8"/>
    <w:rsid w:val="00265EFD"/>
    <w:rsid w:val="00267966"/>
    <w:rsid w:val="00270B3E"/>
    <w:rsid w:val="00271326"/>
    <w:rsid w:val="00271AF9"/>
    <w:rsid w:val="002720A3"/>
    <w:rsid w:val="002724CE"/>
    <w:rsid w:val="002726F5"/>
    <w:rsid w:val="00272819"/>
    <w:rsid w:val="00272EB9"/>
    <w:rsid w:val="00273473"/>
    <w:rsid w:val="0027366A"/>
    <w:rsid w:val="002749E0"/>
    <w:rsid w:val="00274DE8"/>
    <w:rsid w:val="00275D58"/>
    <w:rsid w:val="00280C02"/>
    <w:rsid w:val="00280C70"/>
    <w:rsid w:val="0028108A"/>
    <w:rsid w:val="00281A82"/>
    <w:rsid w:val="00281C0F"/>
    <w:rsid w:val="00281F57"/>
    <w:rsid w:val="0028225C"/>
    <w:rsid w:val="00282745"/>
    <w:rsid w:val="002827D2"/>
    <w:rsid w:val="00282E81"/>
    <w:rsid w:val="002835CD"/>
    <w:rsid w:val="00283A00"/>
    <w:rsid w:val="00283AB8"/>
    <w:rsid w:val="00283CAB"/>
    <w:rsid w:val="00284A7B"/>
    <w:rsid w:val="00285653"/>
    <w:rsid w:val="002866F2"/>
    <w:rsid w:val="00291CE8"/>
    <w:rsid w:val="002923D1"/>
    <w:rsid w:val="00292A2C"/>
    <w:rsid w:val="0029395D"/>
    <w:rsid w:val="00293A20"/>
    <w:rsid w:val="0029512C"/>
    <w:rsid w:val="00296091"/>
    <w:rsid w:val="00297566"/>
    <w:rsid w:val="00297AF5"/>
    <w:rsid w:val="00297B26"/>
    <w:rsid w:val="00297DE1"/>
    <w:rsid w:val="002A0293"/>
    <w:rsid w:val="002A06EA"/>
    <w:rsid w:val="002A241E"/>
    <w:rsid w:val="002A2527"/>
    <w:rsid w:val="002A3B43"/>
    <w:rsid w:val="002A4BF4"/>
    <w:rsid w:val="002A5523"/>
    <w:rsid w:val="002A573D"/>
    <w:rsid w:val="002A5F6C"/>
    <w:rsid w:val="002A65FF"/>
    <w:rsid w:val="002A6680"/>
    <w:rsid w:val="002A6944"/>
    <w:rsid w:val="002A7BB7"/>
    <w:rsid w:val="002B06B9"/>
    <w:rsid w:val="002B1E81"/>
    <w:rsid w:val="002B266B"/>
    <w:rsid w:val="002B30F4"/>
    <w:rsid w:val="002B3887"/>
    <w:rsid w:val="002B3FA1"/>
    <w:rsid w:val="002B4517"/>
    <w:rsid w:val="002B4E55"/>
    <w:rsid w:val="002B52E0"/>
    <w:rsid w:val="002B54BF"/>
    <w:rsid w:val="002B562E"/>
    <w:rsid w:val="002B6F14"/>
    <w:rsid w:val="002C07DD"/>
    <w:rsid w:val="002C1016"/>
    <w:rsid w:val="002C12C7"/>
    <w:rsid w:val="002C26B2"/>
    <w:rsid w:val="002C2F51"/>
    <w:rsid w:val="002C315D"/>
    <w:rsid w:val="002C36A6"/>
    <w:rsid w:val="002C447F"/>
    <w:rsid w:val="002C4E3E"/>
    <w:rsid w:val="002C52E3"/>
    <w:rsid w:val="002C567C"/>
    <w:rsid w:val="002C6207"/>
    <w:rsid w:val="002C74F6"/>
    <w:rsid w:val="002C7B46"/>
    <w:rsid w:val="002C7EF6"/>
    <w:rsid w:val="002D04F3"/>
    <w:rsid w:val="002D1D96"/>
    <w:rsid w:val="002D1DCD"/>
    <w:rsid w:val="002D27F3"/>
    <w:rsid w:val="002D317A"/>
    <w:rsid w:val="002D538A"/>
    <w:rsid w:val="002D5B9E"/>
    <w:rsid w:val="002D6BBB"/>
    <w:rsid w:val="002D6DB5"/>
    <w:rsid w:val="002D6F88"/>
    <w:rsid w:val="002D79AF"/>
    <w:rsid w:val="002E06E7"/>
    <w:rsid w:val="002E0E1F"/>
    <w:rsid w:val="002E0F09"/>
    <w:rsid w:val="002E122C"/>
    <w:rsid w:val="002E23A4"/>
    <w:rsid w:val="002E42C4"/>
    <w:rsid w:val="002E44FE"/>
    <w:rsid w:val="002E4CE9"/>
    <w:rsid w:val="002E5495"/>
    <w:rsid w:val="002E5CD8"/>
    <w:rsid w:val="002E644C"/>
    <w:rsid w:val="002E6933"/>
    <w:rsid w:val="002E6EF4"/>
    <w:rsid w:val="002E735B"/>
    <w:rsid w:val="002E74D4"/>
    <w:rsid w:val="002E75C2"/>
    <w:rsid w:val="002E7AD8"/>
    <w:rsid w:val="002F0A1F"/>
    <w:rsid w:val="002F10D6"/>
    <w:rsid w:val="002F29F9"/>
    <w:rsid w:val="002F353B"/>
    <w:rsid w:val="002F42E2"/>
    <w:rsid w:val="002F458B"/>
    <w:rsid w:val="002F4C17"/>
    <w:rsid w:val="002F60A4"/>
    <w:rsid w:val="002F6847"/>
    <w:rsid w:val="002F6DFC"/>
    <w:rsid w:val="002F76C3"/>
    <w:rsid w:val="002F7D52"/>
    <w:rsid w:val="003010CF"/>
    <w:rsid w:val="00301A27"/>
    <w:rsid w:val="00301B4D"/>
    <w:rsid w:val="00301BF4"/>
    <w:rsid w:val="003020B5"/>
    <w:rsid w:val="00303C26"/>
    <w:rsid w:val="00304E7F"/>
    <w:rsid w:val="00305E0A"/>
    <w:rsid w:val="003072B7"/>
    <w:rsid w:val="00310204"/>
    <w:rsid w:val="00312A03"/>
    <w:rsid w:val="00313AA4"/>
    <w:rsid w:val="00314520"/>
    <w:rsid w:val="0031459D"/>
    <w:rsid w:val="00314FBA"/>
    <w:rsid w:val="0031694D"/>
    <w:rsid w:val="00316D15"/>
    <w:rsid w:val="003178DD"/>
    <w:rsid w:val="00320838"/>
    <w:rsid w:val="0032164D"/>
    <w:rsid w:val="00322969"/>
    <w:rsid w:val="00324B4A"/>
    <w:rsid w:val="00325276"/>
    <w:rsid w:val="003253AB"/>
    <w:rsid w:val="00326668"/>
    <w:rsid w:val="00326BCF"/>
    <w:rsid w:val="00330A23"/>
    <w:rsid w:val="00330CF1"/>
    <w:rsid w:val="00331A87"/>
    <w:rsid w:val="00331C97"/>
    <w:rsid w:val="00332A42"/>
    <w:rsid w:val="00332E31"/>
    <w:rsid w:val="00333BBB"/>
    <w:rsid w:val="00335655"/>
    <w:rsid w:val="003356C5"/>
    <w:rsid w:val="003369D8"/>
    <w:rsid w:val="00337732"/>
    <w:rsid w:val="00337F07"/>
    <w:rsid w:val="0034093F"/>
    <w:rsid w:val="00341305"/>
    <w:rsid w:val="00341ABA"/>
    <w:rsid w:val="0034281A"/>
    <w:rsid w:val="00342FCF"/>
    <w:rsid w:val="00343B2A"/>
    <w:rsid w:val="003445D1"/>
    <w:rsid w:val="00344CD7"/>
    <w:rsid w:val="00344D01"/>
    <w:rsid w:val="003453E8"/>
    <w:rsid w:val="00345592"/>
    <w:rsid w:val="00345C0E"/>
    <w:rsid w:val="00347979"/>
    <w:rsid w:val="0034797F"/>
    <w:rsid w:val="00347B10"/>
    <w:rsid w:val="00350153"/>
    <w:rsid w:val="00350444"/>
    <w:rsid w:val="0035063B"/>
    <w:rsid w:val="00350704"/>
    <w:rsid w:val="00350B13"/>
    <w:rsid w:val="00351AA1"/>
    <w:rsid w:val="0035226D"/>
    <w:rsid w:val="00352B62"/>
    <w:rsid w:val="00352E4C"/>
    <w:rsid w:val="00353203"/>
    <w:rsid w:val="003555DF"/>
    <w:rsid w:val="0035583B"/>
    <w:rsid w:val="00355CC8"/>
    <w:rsid w:val="0035623D"/>
    <w:rsid w:val="0035637A"/>
    <w:rsid w:val="00356972"/>
    <w:rsid w:val="003606A2"/>
    <w:rsid w:val="00361BED"/>
    <w:rsid w:val="00362919"/>
    <w:rsid w:val="0036301E"/>
    <w:rsid w:val="0036370D"/>
    <w:rsid w:val="003638F9"/>
    <w:rsid w:val="0036392F"/>
    <w:rsid w:val="00364E64"/>
    <w:rsid w:val="0036558F"/>
    <w:rsid w:val="00366AC2"/>
    <w:rsid w:val="00366E38"/>
    <w:rsid w:val="00367939"/>
    <w:rsid w:val="00370568"/>
    <w:rsid w:val="0037082E"/>
    <w:rsid w:val="00370B30"/>
    <w:rsid w:val="0037131B"/>
    <w:rsid w:val="003716AD"/>
    <w:rsid w:val="003716BD"/>
    <w:rsid w:val="00372643"/>
    <w:rsid w:val="00372BF7"/>
    <w:rsid w:val="00372C5D"/>
    <w:rsid w:val="00375179"/>
    <w:rsid w:val="00375777"/>
    <w:rsid w:val="0037591C"/>
    <w:rsid w:val="0037643C"/>
    <w:rsid w:val="00376CFB"/>
    <w:rsid w:val="00376D7B"/>
    <w:rsid w:val="0037751B"/>
    <w:rsid w:val="003775BB"/>
    <w:rsid w:val="00380966"/>
    <w:rsid w:val="00380C92"/>
    <w:rsid w:val="0038115F"/>
    <w:rsid w:val="0038119A"/>
    <w:rsid w:val="00382F56"/>
    <w:rsid w:val="003835D4"/>
    <w:rsid w:val="0038414B"/>
    <w:rsid w:val="003843D0"/>
    <w:rsid w:val="003855A9"/>
    <w:rsid w:val="00385E8B"/>
    <w:rsid w:val="00386077"/>
    <w:rsid w:val="003868C7"/>
    <w:rsid w:val="003869C4"/>
    <w:rsid w:val="003871A0"/>
    <w:rsid w:val="00390153"/>
    <w:rsid w:val="0039061B"/>
    <w:rsid w:val="00390D5B"/>
    <w:rsid w:val="003913F9"/>
    <w:rsid w:val="00391622"/>
    <w:rsid w:val="00391790"/>
    <w:rsid w:val="0039353D"/>
    <w:rsid w:val="0039502D"/>
    <w:rsid w:val="003967CC"/>
    <w:rsid w:val="003969F7"/>
    <w:rsid w:val="0039718C"/>
    <w:rsid w:val="00397468"/>
    <w:rsid w:val="0039749C"/>
    <w:rsid w:val="003A0EC5"/>
    <w:rsid w:val="003A1290"/>
    <w:rsid w:val="003A1C53"/>
    <w:rsid w:val="003A28DB"/>
    <w:rsid w:val="003A4602"/>
    <w:rsid w:val="003A4F56"/>
    <w:rsid w:val="003A591E"/>
    <w:rsid w:val="003B0BB8"/>
    <w:rsid w:val="003B14B6"/>
    <w:rsid w:val="003B18C8"/>
    <w:rsid w:val="003B1BB5"/>
    <w:rsid w:val="003B202B"/>
    <w:rsid w:val="003B25EF"/>
    <w:rsid w:val="003B2900"/>
    <w:rsid w:val="003B464E"/>
    <w:rsid w:val="003B4DD1"/>
    <w:rsid w:val="003B50FE"/>
    <w:rsid w:val="003B52BF"/>
    <w:rsid w:val="003B565D"/>
    <w:rsid w:val="003B5C46"/>
    <w:rsid w:val="003B61FD"/>
    <w:rsid w:val="003B6B3B"/>
    <w:rsid w:val="003B6DC7"/>
    <w:rsid w:val="003B71AA"/>
    <w:rsid w:val="003C0F4B"/>
    <w:rsid w:val="003C1180"/>
    <w:rsid w:val="003C1E13"/>
    <w:rsid w:val="003C1F9C"/>
    <w:rsid w:val="003C253A"/>
    <w:rsid w:val="003C2666"/>
    <w:rsid w:val="003C3504"/>
    <w:rsid w:val="003C3A17"/>
    <w:rsid w:val="003C56C3"/>
    <w:rsid w:val="003C5AF0"/>
    <w:rsid w:val="003C782E"/>
    <w:rsid w:val="003D00E2"/>
    <w:rsid w:val="003D0D23"/>
    <w:rsid w:val="003D1C9F"/>
    <w:rsid w:val="003D1ED7"/>
    <w:rsid w:val="003D22FA"/>
    <w:rsid w:val="003D28D7"/>
    <w:rsid w:val="003D5AAF"/>
    <w:rsid w:val="003D6400"/>
    <w:rsid w:val="003D6BD4"/>
    <w:rsid w:val="003D6D96"/>
    <w:rsid w:val="003D7696"/>
    <w:rsid w:val="003D7914"/>
    <w:rsid w:val="003E0D05"/>
    <w:rsid w:val="003E13CA"/>
    <w:rsid w:val="003E21F6"/>
    <w:rsid w:val="003E2ACD"/>
    <w:rsid w:val="003E2FAB"/>
    <w:rsid w:val="003E3A0E"/>
    <w:rsid w:val="003E4345"/>
    <w:rsid w:val="003E4484"/>
    <w:rsid w:val="003E4A85"/>
    <w:rsid w:val="003E700E"/>
    <w:rsid w:val="003E7A91"/>
    <w:rsid w:val="003E7B16"/>
    <w:rsid w:val="003F036F"/>
    <w:rsid w:val="003F06D7"/>
    <w:rsid w:val="003F0C4B"/>
    <w:rsid w:val="003F1298"/>
    <w:rsid w:val="003F18FB"/>
    <w:rsid w:val="003F2A42"/>
    <w:rsid w:val="003F3895"/>
    <w:rsid w:val="003F4872"/>
    <w:rsid w:val="003F499D"/>
    <w:rsid w:val="003F4D35"/>
    <w:rsid w:val="003F5511"/>
    <w:rsid w:val="003F5916"/>
    <w:rsid w:val="003F631B"/>
    <w:rsid w:val="003F6A06"/>
    <w:rsid w:val="003F772E"/>
    <w:rsid w:val="00400AE6"/>
    <w:rsid w:val="00400B93"/>
    <w:rsid w:val="00401911"/>
    <w:rsid w:val="00401A59"/>
    <w:rsid w:val="00401A6F"/>
    <w:rsid w:val="00401D37"/>
    <w:rsid w:val="00402D22"/>
    <w:rsid w:val="00402DDA"/>
    <w:rsid w:val="0040380F"/>
    <w:rsid w:val="00403FD7"/>
    <w:rsid w:val="0040417C"/>
    <w:rsid w:val="00405444"/>
    <w:rsid w:val="00405537"/>
    <w:rsid w:val="00405D81"/>
    <w:rsid w:val="00406148"/>
    <w:rsid w:val="004069C8"/>
    <w:rsid w:val="00406E9A"/>
    <w:rsid w:val="00406FE6"/>
    <w:rsid w:val="004075CF"/>
    <w:rsid w:val="004101AD"/>
    <w:rsid w:val="00411766"/>
    <w:rsid w:val="0041185E"/>
    <w:rsid w:val="00411D5B"/>
    <w:rsid w:val="00413557"/>
    <w:rsid w:val="00413ECB"/>
    <w:rsid w:val="00413EFD"/>
    <w:rsid w:val="00414195"/>
    <w:rsid w:val="00417421"/>
    <w:rsid w:val="00420196"/>
    <w:rsid w:val="00420268"/>
    <w:rsid w:val="00420754"/>
    <w:rsid w:val="00421154"/>
    <w:rsid w:val="00421369"/>
    <w:rsid w:val="00423513"/>
    <w:rsid w:val="00425431"/>
    <w:rsid w:val="00425D1A"/>
    <w:rsid w:val="00425DE9"/>
    <w:rsid w:val="004270A4"/>
    <w:rsid w:val="00427AB3"/>
    <w:rsid w:val="00427DEC"/>
    <w:rsid w:val="004300DD"/>
    <w:rsid w:val="004306BD"/>
    <w:rsid w:val="00431F9B"/>
    <w:rsid w:val="00432DAF"/>
    <w:rsid w:val="00433093"/>
    <w:rsid w:val="00434FBF"/>
    <w:rsid w:val="00435056"/>
    <w:rsid w:val="00435603"/>
    <w:rsid w:val="004356D2"/>
    <w:rsid w:val="00435BEC"/>
    <w:rsid w:val="00436554"/>
    <w:rsid w:val="004368B8"/>
    <w:rsid w:val="004368BE"/>
    <w:rsid w:val="00437E8E"/>
    <w:rsid w:val="004405C8"/>
    <w:rsid w:val="00440B96"/>
    <w:rsid w:val="00440DF4"/>
    <w:rsid w:val="004420D0"/>
    <w:rsid w:val="00443515"/>
    <w:rsid w:val="004437AB"/>
    <w:rsid w:val="00444137"/>
    <w:rsid w:val="0044544A"/>
    <w:rsid w:val="004460F4"/>
    <w:rsid w:val="004474CF"/>
    <w:rsid w:val="00447FD3"/>
    <w:rsid w:val="004501D1"/>
    <w:rsid w:val="0045026F"/>
    <w:rsid w:val="004508D1"/>
    <w:rsid w:val="00450BE1"/>
    <w:rsid w:val="00451847"/>
    <w:rsid w:val="0045204B"/>
    <w:rsid w:val="00452A5A"/>
    <w:rsid w:val="00452E56"/>
    <w:rsid w:val="00453762"/>
    <w:rsid w:val="00453E74"/>
    <w:rsid w:val="00456C17"/>
    <w:rsid w:val="00456EC5"/>
    <w:rsid w:val="00457542"/>
    <w:rsid w:val="004578A5"/>
    <w:rsid w:val="0046066C"/>
    <w:rsid w:val="004606C4"/>
    <w:rsid w:val="0046125C"/>
    <w:rsid w:val="00461B7A"/>
    <w:rsid w:val="00461D4F"/>
    <w:rsid w:val="00462FC9"/>
    <w:rsid w:val="00464BC0"/>
    <w:rsid w:val="004662C9"/>
    <w:rsid w:val="004674D0"/>
    <w:rsid w:val="00473A0C"/>
    <w:rsid w:val="00474117"/>
    <w:rsid w:val="004748FB"/>
    <w:rsid w:val="00474AAB"/>
    <w:rsid w:val="0047598D"/>
    <w:rsid w:val="00475D5E"/>
    <w:rsid w:val="00477004"/>
    <w:rsid w:val="004775B0"/>
    <w:rsid w:val="00477753"/>
    <w:rsid w:val="0047783A"/>
    <w:rsid w:val="00477E6C"/>
    <w:rsid w:val="00481FEC"/>
    <w:rsid w:val="004822FD"/>
    <w:rsid w:val="0048447E"/>
    <w:rsid w:val="004845F5"/>
    <w:rsid w:val="00486ECC"/>
    <w:rsid w:val="00486FFB"/>
    <w:rsid w:val="004918AB"/>
    <w:rsid w:val="00495D8D"/>
    <w:rsid w:val="00495E48"/>
    <w:rsid w:val="00496069"/>
    <w:rsid w:val="00496102"/>
    <w:rsid w:val="004A01B9"/>
    <w:rsid w:val="004A04C5"/>
    <w:rsid w:val="004A04FD"/>
    <w:rsid w:val="004A06FD"/>
    <w:rsid w:val="004A1797"/>
    <w:rsid w:val="004A17DF"/>
    <w:rsid w:val="004A344F"/>
    <w:rsid w:val="004A3611"/>
    <w:rsid w:val="004A3A3D"/>
    <w:rsid w:val="004A4AAC"/>
    <w:rsid w:val="004A5725"/>
    <w:rsid w:val="004A58F1"/>
    <w:rsid w:val="004A5E02"/>
    <w:rsid w:val="004A68FA"/>
    <w:rsid w:val="004B01A5"/>
    <w:rsid w:val="004B165B"/>
    <w:rsid w:val="004B1780"/>
    <w:rsid w:val="004B399F"/>
    <w:rsid w:val="004B4DF8"/>
    <w:rsid w:val="004B6550"/>
    <w:rsid w:val="004B6895"/>
    <w:rsid w:val="004B6AE7"/>
    <w:rsid w:val="004B7327"/>
    <w:rsid w:val="004B7469"/>
    <w:rsid w:val="004B7471"/>
    <w:rsid w:val="004C21B9"/>
    <w:rsid w:val="004C280C"/>
    <w:rsid w:val="004C3849"/>
    <w:rsid w:val="004C3898"/>
    <w:rsid w:val="004C3B99"/>
    <w:rsid w:val="004C3C4A"/>
    <w:rsid w:val="004C3E9A"/>
    <w:rsid w:val="004C4519"/>
    <w:rsid w:val="004C5DD5"/>
    <w:rsid w:val="004D0419"/>
    <w:rsid w:val="004D1ADD"/>
    <w:rsid w:val="004D2488"/>
    <w:rsid w:val="004D2BFF"/>
    <w:rsid w:val="004D2C8B"/>
    <w:rsid w:val="004D330E"/>
    <w:rsid w:val="004D3A61"/>
    <w:rsid w:val="004D4378"/>
    <w:rsid w:val="004D4764"/>
    <w:rsid w:val="004D4EFB"/>
    <w:rsid w:val="004D53B3"/>
    <w:rsid w:val="004D54D4"/>
    <w:rsid w:val="004E24A4"/>
    <w:rsid w:val="004E3E67"/>
    <w:rsid w:val="004E4295"/>
    <w:rsid w:val="004E43EA"/>
    <w:rsid w:val="004E4692"/>
    <w:rsid w:val="004E5C99"/>
    <w:rsid w:val="004E66DC"/>
    <w:rsid w:val="004E6F3F"/>
    <w:rsid w:val="004E72D4"/>
    <w:rsid w:val="004E7F1B"/>
    <w:rsid w:val="004F02D3"/>
    <w:rsid w:val="004F0C9B"/>
    <w:rsid w:val="004F18FC"/>
    <w:rsid w:val="004F1DDE"/>
    <w:rsid w:val="004F4F3D"/>
    <w:rsid w:val="004F51A6"/>
    <w:rsid w:val="004F54C0"/>
    <w:rsid w:val="004F5727"/>
    <w:rsid w:val="004F6216"/>
    <w:rsid w:val="004F627B"/>
    <w:rsid w:val="004F6964"/>
    <w:rsid w:val="004F783C"/>
    <w:rsid w:val="005004F9"/>
    <w:rsid w:val="00501FB6"/>
    <w:rsid w:val="00502135"/>
    <w:rsid w:val="00502319"/>
    <w:rsid w:val="00502F4F"/>
    <w:rsid w:val="0050309C"/>
    <w:rsid w:val="0050405A"/>
    <w:rsid w:val="00504654"/>
    <w:rsid w:val="00505731"/>
    <w:rsid w:val="005061F0"/>
    <w:rsid w:val="00506B2A"/>
    <w:rsid w:val="00506BA9"/>
    <w:rsid w:val="0050736A"/>
    <w:rsid w:val="00507DE2"/>
    <w:rsid w:val="00507F7C"/>
    <w:rsid w:val="00510556"/>
    <w:rsid w:val="00510ED4"/>
    <w:rsid w:val="0051180E"/>
    <w:rsid w:val="00511C99"/>
    <w:rsid w:val="00512109"/>
    <w:rsid w:val="005137B4"/>
    <w:rsid w:val="005148B7"/>
    <w:rsid w:val="00514F3F"/>
    <w:rsid w:val="005152BA"/>
    <w:rsid w:val="00515DD1"/>
    <w:rsid w:val="00517D62"/>
    <w:rsid w:val="00520DBD"/>
    <w:rsid w:val="00521D27"/>
    <w:rsid w:val="00522436"/>
    <w:rsid w:val="00522B94"/>
    <w:rsid w:val="0052305B"/>
    <w:rsid w:val="005239C7"/>
    <w:rsid w:val="005246D0"/>
    <w:rsid w:val="0052488D"/>
    <w:rsid w:val="00524DC2"/>
    <w:rsid w:val="00525828"/>
    <w:rsid w:val="005258E9"/>
    <w:rsid w:val="00525C22"/>
    <w:rsid w:val="005264EC"/>
    <w:rsid w:val="00527514"/>
    <w:rsid w:val="00531820"/>
    <w:rsid w:val="00531C70"/>
    <w:rsid w:val="00532AD6"/>
    <w:rsid w:val="00532C59"/>
    <w:rsid w:val="00532F80"/>
    <w:rsid w:val="005359AB"/>
    <w:rsid w:val="00535CD6"/>
    <w:rsid w:val="0053640E"/>
    <w:rsid w:val="0053669C"/>
    <w:rsid w:val="00537F32"/>
    <w:rsid w:val="00541B1D"/>
    <w:rsid w:val="00542E62"/>
    <w:rsid w:val="00543A93"/>
    <w:rsid w:val="00544DAE"/>
    <w:rsid w:val="00546346"/>
    <w:rsid w:val="0054660F"/>
    <w:rsid w:val="00546698"/>
    <w:rsid w:val="00547F1F"/>
    <w:rsid w:val="00550D59"/>
    <w:rsid w:val="00551170"/>
    <w:rsid w:val="005514CF"/>
    <w:rsid w:val="00551642"/>
    <w:rsid w:val="00551AEC"/>
    <w:rsid w:val="005527A4"/>
    <w:rsid w:val="00552A35"/>
    <w:rsid w:val="00552AA5"/>
    <w:rsid w:val="00552DCF"/>
    <w:rsid w:val="005531BF"/>
    <w:rsid w:val="00553D33"/>
    <w:rsid w:val="00553E32"/>
    <w:rsid w:val="00554009"/>
    <w:rsid w:val="00554A75"/>
    <w:rsid w:val="00557911"/>
    <w:rsid w:val="00557BD8"/>
    <w:rsid w:val="00557D80"/>
    <w:rsid w:val="00560FB0"/>
    <w:rsid w:val="005616FA"/>
    <w:rsid w:val="0056171D"/>
    <w:rsid w:val="00562A98"/>
    <w:rsid w:val="00562EF4"/>
    <w:rsid w:val="005645A7"/>
    <w:rsid w:val="00566566"/>
    <w:rsid w:val="00567B69"/>
    <w:rsid w:val="00567BE1"/>
    <w:rsid w:val="00570682"/>
    <w:rsid w:val="00570956"/>
    <w:rsid w:val="00570C47"/>
    <w:rsid w:val="005711D9"/>
    <w:rsid w:val="005719B2"/>
    <w:rsid w:val="00571B96"/>
    <w:rsid w:val="005726F0"/>
    <w:rsid w:val="00575F2F"/>
    <w:rsid w:val="00576095"/>
    <w:rsid w:val="005765F2"/>
    <w:rsid w:val="00576FDC"/>
    <w:rsid w:val="00577514"/>
    <w:rsid w:val="00577AD7"/>
    <w:rsid w:val="00580747"/>
    <w:rsid w:val="00580950"/>
    <w:rsid w:val="0058145A"/>
    <w:rsid w:val="0058219F"/>
    <w:rsid w:val="00582AFA"/>
    <w:rsid w:val="00583A70"/>
    <w:rsid w:val="00583D9B"/>
    <w:rsid w:val="00586F6C"/>
    <w:rsid w:val="00590989"/>
    <w:rsid w:val="00590A43"/>
    <w:rsid w:val="00593BED"/>
    <w:rsid w:val="005A0D3C"/>
    <w:rsid w:val="005A1203"/>
    <w:rsid w:val="005A1589"/>
    <w:rsid w:val="005A1BF2"/>
    <w:rsid w:val="005A309D"/>
    <w:rsid w:val="005A4391"/>
    <w:rsid w:val="005A4E73"/>
    <w:rsid w:val="005A769C"/>
    <w:rsid w:val="005B006D"/>
    <w:rsid w:val="005B076D"/>
    <w:rsid w:val="005B1087"/>
    <w:rsid w:val="005B2205"/>
    <w:rsid w:val="005B3F0F"/>
    <w:rsid w:val="005B45F5"/>
    <w:rsid w:val="005B489F"/>
    <w:rsid w:val="005B4E5B"/>
    <w:rsid w:val="005B62EA"/>
    <w:rsid w:val="005B6ED2"/>
    <w:rsid w:val="005B73A4"/>
    <w:rsid w:val="005B7BCD"/>
    <w:rsid w:val="005C0A6B"/>
    <w:rsid w:val="005C12EF"/>
    <w:rsid w:val="005C3888"/>
    <w:rsid w:val="005C3923"/>
    <w:rsid w:val="005C460B"/>
    <w:rsid w:val="005C4B86"/>
    <w:rsid w:val="005C551E"/>
    <w:rsid w:val="005C5ECF"/>
    <w:rsid w:val="005C62CC"/>
    <w:rsid w:val="005C673D"/>
    <w:rsid w:val="005C751F"/>
    <w:rsid w:val="005C7703"/>
    <w:rsid w:val="005D0069"/>
    <w:rsid w:val="005D0147"/>
    <w:rsid w:val="005D07D9"/>
    <w:rsid w:val="005D0CEA"/>
    <w:rsid w:val="005D13FE"/>
    <w:rsid w:val="005D1D24"/>
    <w:rsid w:val="005D1EDE"/>
    <w:rsid w:val="005D2151"/>
    <w:rsid w:val="005D2AE8"/>
    <w:rsid w:val="005D2E85"/>
    <w:rsid w:val="005D3BE7"/>
    <w:rsid w:val="005D4093"/>
    <w:rsid w:val="005D49F1"/>
    <w:rsid w:val="005D52FC"/>
    <w:rsid w:val="005D5F03"/>
    <w:rsid w:val="005D6435"/>
    <w:rsid w:val="005D7431"/>
    <w:rsid w:val="005E001C"/>
    <w:rsid w:val="005E07B9"/>
    <w:rsid w:val="005E2601"/>
    <w:rsid w:val="005E2F91"/>
    <w:rsid w:val="005E3C69"/>
    <w:rsid w:val="005E414D"/>
    <w:rsid w:val="005E4204"/>
    <w:rsid w:val="005E5640"/>
    <w:rsid w:val="005E5B1E"/>
    <w:rsid w:val="005E5C25"/>
    <w:rsid w:val="005E6D06"/>
    <w:rsid w:val="005E7418"/>
    <w:rsid w:val="005E79FC"/>
    <w:rsid w:val="005F29C2"/>
    <w:rsid w:val="005F2E4F"/>
    <w:rsid w:val="005F2FAE"/>
    <w:rsid w:val="005F2FDE"/>
    <w:rsid w:val="005F41D0"/>
    <w:rsid w:val="005F53DA"/>
    <w:rsid w:val="005F5523"/>
    <w:rsid w:val="005F5532"/>
    <w:rsid w:val="005F5FD0"/>
    <w:rsid w:val="005F64EA"/>
    <w:rsid w:val="005F690D"/>
    <w:rsid w:val="006009B8"/>
    <w:rsid w:val="006017B6"/>
    <w:rsid w:val="00601DB8"/>
    <w:rsid w:val="00602135"/>
    <w:rsid w:val="006027EB"/>
    <w:rsid w:val="00605027"/>
    <w:rsid w:val="006065E8"/>
    <w:rsid w:val="006066A7"/>
    <w:rsid w:val="00607F69"/>
    <w:rsid w:val="00610C94"/>
    <w:rsid w:val="006110D7"/>
    <w:rsid w:val="00611431"/>
    <w:rsid w:val="00611568"/>
    <w:rsid w:val="00612386"/>
    <w:rsid w:val="0061256A"/>
    <w:rsid w:val="00613FD5"/>
    <w:rsid w:val="006142F4"/>
    <w:rsid w:val="006144CE"/>
    <w:rsid w:val="006144F6"/>
    <w:rsid w:val="00614B29"/>
    <w:rsid w:val="00614BBC"/>
    <w:rsid w:val="00617663"/>
    <w:rsid w:val="00617732"/>
    <w:rsid w:val="00617855"/>
    <w:rsid w:val="006178CB"/>
    <w:rsid w:val="0061798B"/>
    <w:rsid w:val="00617ABF"/>
    <w:rsid w:val="006202C8"/>
    <w:rsid w:val="0062112C"/>
    <w:rsid w:val="00621A57"/>
    <w:rsid w:val="006223A7"/>
    <w:rsid w:val="006224B8"/>
    <w:rsid w:val="00622F4F"/>
    <w:rsid w:val="00623BC8"/>
    <w:rsid w:val="00624F67"/>
    <w:rsid w:val="00626583"/>
    <w:rsid w:val="00626F58"/>
    <w:rsid w:val="00626FEB"/>
    <w:rsid w:val="006272B5"/>
    <w:rsid w:val="00627EED"/>
    <w:rsid w:val="00630DA4"/>
    <w:rsid w:val="00631788"/>
    <w:rsid w:val="00633AD3"/>
    <w:rsid w:val="006341AD"/>
    <w:rsid w:val="00634F38"/>
    <w:rsid w:val="00636027"/>
    <w:rsid w:val="006366D2"/>
    <w:rsid w:val="0063670A"/>
    <w:rsid w:val="006368CE"/>
    <w:rsid w:val="00637774"/>
    <w:rsid w:val="006403AB"/>
    <w:rsid w:val="00640AF2"/>
    <w:rsid w:val="00641C8D"/>
    <w:rsid w:val="00642028"/>
    <w:rsid w:val="00643305"/>
    <w:rsid w:val="0064445A"/>
    <w:rsid w:val="0064478B"/>
    <w:rsid w:val="00644814"/>
    <w:rsid w:val="00644C93"/>
    <w:rsid w:val="00644C9B"/>
    <w:rsid w:val="0064712F"/>
    <w:rsid w:val="00647825"/>
    <w:rsid w:val="006478C6"/>
    <w:rsid w:val="0065072A"/>
    <w:rsid w:val="00652257"/>
    <w:rsid w:val="00652B28"/>
    <w:rsid w:val="00652C90"/>
    <w:rsid w:val="00653524"/>
    <w:rsid w:val="006539D1"/>
    <w:rsid w:val="00653CB1"/>
    <w:rsid w:val="00654694"/>
    <w:rsid w:val="00654A0A"/>
    <w:rsid w:val="0065578B"/>
    <w:rsid w:val="00656024"/>
    <w:rsid w:val="00656557"/>
    <w:rsid w:val="00656F17"/>
    <w:rsid w:val="00657A2F"/>
    <w:rsid w:val="006603FE"/>
    <w:rsid w:val="00660F45"/>
    <w:rsid w:val="0066175B"/>
    <w:rsid w:val="00661AA0"/>
    <w:rsid w:val="00661FBE"/>
    <w:rsid w:val="0066235F"/>
    <w:rsid w:val="0066287B"/>
    <w:rsid w:val="00664DC3"/>
    <w:rsid w:val="006651AE"/>
    <w:rsid w:val="0066536B"/>
    <w:rsid w:val="0066647B"/>
    <w:rsid w:val="006673D9"/>
    <w:rsid w:val="0066761D"/>
    <w:rsid w:val="00670038"/>
    <w:rsid w:val="0067075D"/>
    <w:rsid w:val="00670CEC"/>
    <w:rsid w:val="006717D6"/>
    <w:rsid w:val="0067380C"/>
    <w:rsid w:val="0067398B"/>
    <w:rsid w:val="00674971"/>
    <w:rsid w:val="00674B2A"/>
    <w:rsid w:val="00675620"/>
    <w:rsid w:val="006763F0"/>
    <w:rsid w:val="0067648B"/>
    <w:rsid w:val="00677237"/>
    <w:rsid w:val="0067748B"/>
    <w:rsid w:val="00677B18"/>
    <w:rsid w:val="00677DBF"/>
    <w:rsid w:val="0068028B"/>
    <w:rsid w:val="006806AE"/>
    <w:rsid w:val="0068075F"/>
    <w:rsid w:val="00680E1F"/>
    <w:rsid w:val="00680F17"/>
    <w:rsid w:val="0068190E"/>
    <w:rsid w:val="0068390B"/>
    <w:rsid w:val="00683CC4"/>
    <w:rsid w:val="00684097"/>
    <w:rsid w:val="006844B8"/>
    <w:rsid w:val="006851D1"/>
    <w:rsid w:val="00686887"/>
    <w:rsid w:val="0068723C"/>
    <w:rsid w:val="00687732"/>
    <w:rsid w:val="00687C35"/>
    <w:rsid w:val="00687FEE"/>
    <w:rsid w:val="00690377"/>
    <w:rsid w:val="00690C9D"/>
    <w:rsid w:val="00690DFE"/>
    <w:rsid w:val="00691C43"/>
    <w:rsid w:val="00692F57"/>
    <w:rsid w:val="006932FC"/>
    <w:rsid w:val="0069363B"/>
    <w:rsid w:val="00693DBA"/>
    <w:rsid w:val="006A0846"/>
    <w:rsid w:val="006A0900"/>
    <w:rsid w:val="006A0AF5"/>
    <w:rsid w:val="006A0E9D"/>
    <w:rsid w:val="006A132C"/>
    <w:rsid w:val="006A2CE9"/>
    <w:rsid w:val="006A3032"/>
    <w:rsid w:val="006A3593"/>
    <w:rsid w:val="006A4A46"/>
    <w:rsid w:val="006A4AB2"/>
    <w:rsid w:val="006A5089"/>
    <w:rsid w:val="006A50C5"/>
    <w:rsid w:val="006A68B8"/>
    <w:rsid w:val="006A7599"/>
    <w:rsid w:val="006B009D"/>
    <w:rsid w:val="006B0299"/>
    <w:rsid w:val="006B176C"/>
    <w:rsid w:val="006B1964"/>
    <w:rsid w:val="006B223F"/>
    <w:rsid w:val="006B32DE"/>
    <w:rsid w:val="006B35B0"/>
    <w:rsid w:val="006B3D2D"/>
    <w:rsid w:val="006B3D97"/>
    <w:rsid w:val="006B3F94"/>
    <w:rsid w:val="006B40EA"/>
    <w:rsid w:val="006B4C87"/>
    <w:rsid w:val="006B4D52"/>
    <w:rsid w:val="006B6000"/>
    <w:rsid w:val="006B6572"/>
    <w:rsid w:val="006B6C2B"/>
    <w:rsid w:val="006B7766"/>
    <w:rsid w:val="006B79F8"/>
    <w:rsid w:val="006C0DA4"/>
    <w:rsid w:val="006C0F62"/>
    <w:rsid w:val="006C2855"/>
    <w:rsid w:val="006C34F8"/>
    <w:rsid w:val="006C3F66"/>
    <w:rsid w:val="006C5197"/>
    <w:rsid w:val="006C5A45"/>
    <w:rsid w:val="006C5CDA"/>
    <w:rsid w:val="006C5F65"/>
    <w:rsid w:val="006C62AB"/>
    <w:rsid w:val="006C7B06"/>
    <w:rsid w:val="006C7DF0"/>
    <w:rsid w:val="006C7F0F"/>
    <w:rsid w:val="006D026A"/>
    <w:rsid w:val="006D02EC"/>
    <w:rsid w:val="006D0D1D"/>
    <w:rsid w:val="006D0D32"/>
    <w:rsid w:val="006D0E23"/>
    <w:rsid w:val="006D28D7"/>
    <w:rsid w:val="006D2E6B"/>
    <w:rsid w:val="006D34BD"/>
    <w:rsid w:val="006D3C69"/>
    <w:rsid w:val="006D4618"/>
    <w:rsid w:val="006D51FA"/>
    <w:rsid w:val="006D54ED"/>
    <w:rsid w:val="006D6437"/>
    <w:rsid w:val="006D65EB"/>
    <w:rsid w:val="006D792D"/>
    <w:rsid w:val="006E1369"/>
    <w:rsid w:val="006E1D24"/>
    <w:rsid w:val="006E2C8E"/>
    <w:rsid w:val="006E32B2"/>
    <w:rsid w:val="006E34F9"/>
    <w:rsid w:val="006E5143"/>
    <w:rsid w:val="006E580F"/>
    <w:rsid w:val="006E7602"/>
    <w:rsid w:val="006E7757"/>
    <w:rsid w:val="006F0064"/>
    <w:rsid w:val="006F0E8B"/>
    <w:rsid w:val="006F12A4"/>
    <w:rsid w:val="006F1A6C"/>
    <w:rsid w:val="006F26DA"/>
    <w:rsid w:val="006F296C"/>
    <w:rsid w:val="006F34CF"/>
    <w:rsid w:val="006F4606"/>
    <w:rsid w:val="006F4D3C"/>
    <w:rsid w:val="006F5246"/>
    <w:rsid w:val="006F6935"/>
    <w:rsid w:val="006F76D4"/>
    <w:rsid w:val="006F7C1F"/>
    <w:rsid w:val="00700260"/>
    <w:rsid w:val="007015ED"/>
    <w:rsid w:val="00701B3C"/>
    <w:rsid w:val="00702056"/>
    <w:rsid w:val="00703647"/>
    <w:rsid w:val="00703803"/>
    <w:rsid w:val="00703862"/>
    <w:rsid w:val="00703A82"/>
    <w:rsid w:val="00706B33"/>
    <w:rsid w:val="00706BBF"/>
    <w:rsid w:val="007079A3"/>
    <w:rsid w:val="00707C14"/>
    <w:rsid w:val="007100AB"/>
    <w:rsid w:val="0071115C"/>
    <w:rsid w:val="007111A8"/>
    <w:rsid w:val="0071136D"/>
    <w:rsid w:val="007127B2"/>
    <w:rsid w:val="00712AB1"/>
    <w:rsid w:val="007136FF"/>
    <w:rsid w:val="00713736"/>
    <w:rsid w:val="007153B6"/>
    <w:rsid w:val="00715B8C"/>
    <w:rsid w:val="0071607D"/>
    <w:rsid w:val="007160A4"/>
    <w:rsid w:val="007161B8"/>
    <w:rsid w:val="00716276"/>
    <w:rsid w:val="007162BA"/>
    <w:rsid w:val="007166BE"/>
    <w:rsid w:val="00716C09"/>
    <w:rsid w:val="00716EA0"/>
    <w:rsid w:val="0072117D"/>
    <w:rsid w:val="00721C03"/>
    <w:rsid w:val="00721ED8"/>
    <w:rsid w:val="007228B0"/>
    <w:rsid w:val="00722DB2"/>
    <w:rsid w:val="007235EE"/>
    <w:rsid w:val="00723AC9"/>
    <w:rsid w:val="0072681C"/>
    <w:rsid w:val="00726FCA"/>
    <w:rsid w:val="007276AF"/>
    <w:rsid w:val="00730CC7"/>
    <w:rsid w:val="00731380"/>
    <w:rsid w:val="00731B83"/>
    <w:rsid w:val="00733701"/>
    <w:rsid w:val="00734D37"/>
    <w:rsid w:val="00735346"/>
    <w:rsid w:val="00735BC3"/>
    <w:rsid w:val="00736BE4"/>
    <w:rsid w:val="00737055"/>
    <w:rsid w:val="007379B5"/>
    <w:rsid w:val="00741B1F"/>
    <w:rsid w:val="0074256D"/>
    <w:rsid w:val="007425A7"/>
    <w:rsid w:val="00744812"/>
    <w:rsid w:val="0074505D"/>
    <w:rsid w:val="007458EC"/>
    <w:rsid w:val="007472FA"/>
    <w:rsid w:val="00747EA0"/>
    <w:rsid w:val="0075259D"/>
    <w:rsid w:val="007525D0"/>
    <w:rsid w:val="0075465B"/>
    <w:rsid w:val="0075562F"/>
    <w:rsid w:val="00755B15"/>
    <w:rsid w:val="007567FB"/>
    <w:rsid w:val="007570FD"/>
    <w:rsid w:val="00757706"/>
    <w:rsid w:val="0076006B"/>
    <w:rsid w:val="007602E5"/>
    <w:rsid w:val="00760AE9"/>
    <w:rsid w:val="0076143F"/>
    <w:rsid w:val="00761868"/>
    <w:rsid w:val="00762DB7"/>
    <w:rsid w:val="00763723"/>
    <w:rsid w:val="00763CF0"/>
    <w:rsid w:val="0076543B"/>
    <w:rsid w:val="00765476"/>
    <w:rsid w:val="0076622F"/>
    <w:rsid w:val="007670DC"/>
    <w:rsid w:val="0076777D"/>
    <w:rsid w:val="00767D85"/>
    <w:rsid w:val="00770D91"/>
    <w:rsid w:val="00770EC3"/>
    <w:rsid w:val="0077112B"/>
    <w:rsid w:val="00771D59"/>
    <w:rsid w:val="00772352"/>
    <w:rsid w:val="00773605"/>
    <w:rsid w:val="0077374B"/>
    <w:rsid w:val="00775FB8"/>
    <w:rsid w:val="00776336"/>
    <w:rsid w:val="007771F8"/>
    <w:rsid w:val="00780098"/>
    <w:rsid w:val="0078058E"/>
    <w:rsid w:val="00780A39"/>
    <w:rsid w:val="00780C88"/>
    <w:rsid w:val="00780CC5"/>
    <w:rsid w:val="00780F98"/>
    <w:rsid w:val="007833FB"/>
    <w:rsid w:val="00783856"/>
    <w:rsid w:val="00783AB0"/>
    <w:rsid w:val="00783C41"/>
    <w:rsid w:val="00784EE1"/>
    <w:rsid w:val="007850FA"/>
    <w:rsid w:val="0078589F"/>
    <w:rsid w:val="0078649E"/>
    <w:rsid w:val="00786CAE"/>
    <w:rsid w:val="00786E66"/>
    <w:rsid w:val="00786F0D"/>
    <w:rsid w:val="00786FAA"/>
    <w:rsid w:val="0078775D"/>
    <w:rsid w:val="00787A24"/>
    <w:rsid w:val="007903D2"/>
    <w:rsid w:val="007909E7"/>
    <w:rsid w:val="007909FC"/>
    <w:rsid w:val="00790B7F"/>
    <w:rsid w:val="00790FAE"/>
    <w:rsid w:val="0079198F"/>
    <w:rsid w:val="007924C2"/>
    <w:rsid w:val="00792A1D"/>
    <w:rsid w:val="00794B12"/>
    <w:rsid w:val="007970BD"/>
    <w:rsid w:val="00797CF3"/>
    <w:rsid w:val="007A0AC7"/>
    <w:rsid w:val="007A365D"/>
    <w:rsid w:val="007A4639"/>
    <w:rsid w:val="007A4AE6"/>
    <w:rsid w:val="007A4CBB"/>
    <w:rsid w:val="007A5800"/>
    <w:rsid w:val="007A5FC6"/>
    <w:rsid w:val="007A7F80"/>
    <w:rsid w:val="007A7FEF"/>
    <w:rsid w:val="007B1024"/>
    <w:rsid w:val="007B1C77"/>
    <w:rsid w:val="007B1CC3"/>
    <w:rsid w:val="007B1E71"/>
    <w:rsid w:val="007B279A"/>
    <w:rsid w:val="007B3022"/>
    <w:rsid w:val="007B3C63"/>
    <w:rsid w:val="007B4EBE"/>
    <w:rsid w:val="007B5C84"/>
    <w:rsid w:val="007B6C81"/>
    <w:rsid w:val="007B7201"/>
    <w:rsid w:val="007B7C33"/>
    <w:rsid w:val="007C017E"/>
    <w:rsid w:val="007C03DA"/>
    <w:rsid w:val="007C0461"/>
    <w:rsid w:val="007C05CC"/>
    <w:rsid w:val="007C0832"/>
    <w:rsid w:val="007C26C0"/>
    <w:rsid w:val="007C2D88"/>
    <w:rsid w:val="007C3E04"/>
    <w:rsid w:val="007C5388"/>
    <w:rsid w:val="007C562A"/>
    <w:rsid w:val="007C704A"/>
    <w:rsid w:val="007C7EE8"/>
    <w:rsid w:val="007D0271"/>
    <w:rsid w:val="007D049B"/>
    <w:rsid w:val="007D0524"/>
    <w:rsid w:val="007D133E"/>
    <w:rsid w:val="007D1894"/>
    <w:rsid w:val="007D2020"/>
    <w:rsid w:val="007D21EC"/>
    <w:rsid w:val="007D23B8"/>
    <w:rsid w:val="007D39D9"/>
    <w:rsid w:val="007D4735"/>
    <w:rsid w:val="007D4774"/>
    <w:rsid w:val="007D5057"/>
    <w:rsid w:val="007D5A79"/>
    <w:rsid w:val="007D5F47"/>
    <w:rsid w:val="007D6441"/>
    <w:rsid w:val="007D64A1"/>
    <w:rsid w:val="007D6892"/>
    <w:rsid w:val="007D6962"/>
    <w:rsid w:val="007D78AB"/>
    <w:rsid w:val="007D78DE"/>
    <w:rsid w:val="007D7EA9"/>
    <w:rsid w:val="007E0335"/>
    <w:rsid w:val="007E0617"/>
    <w:rsid w:val="007E0C6A"/>
    <w:rsid w:val="007E1F8E"/>
    <w:rsid w:val="007E389F"/>
    <w:rsid w:val="007E42D4"/>
    <w:rsid w:val="007E5E3A"/>
    <w:rsid w:val="007F01D9"/>
    <w:rsid w:val="007F18C9"/>
    <w:rsid w:val="007F246C"/>
    <w:rsid w:val="007F24E5"/>
    <w:rsid w:val="007F2900"/>
    <w:rsid w:val="007F3161"/>
    <w:rsid w:val="007F39C6"/>
    <w:rsid w:val="007F4132"/>
    <w:rsid w:val="007F4EF6"/>
    <w:rsid w:val="007F55D9"/>
    <w:rsid w:val="007F573D"/>
    <w:rsid w:val="007F6607"/>
    <w:rsid w:val="007F6625"/>
    <w:rsid w:val="007F714B"/>
    <w:rsid w:val="007F7A33"/>
    <w:rsid w:val="007F7DC0"/>
    <w:rsid w:val="00801C15"/>
    <w:rsid w:val="00801E4B"/>
    <w:rsid w:val="00802D2E"/>
    <w:rsid w:val="00804F3D"/>
    <w:rsid w:val="008068BB"/>
    <w:rsid w:val="00810D21"/>
    <w:rsid w:val="00811D6B"/>
    <w:rsid w:val="008127B6"/>
    <w:rsid w:val="00812F7A"/>
    <w:rsid w:val="008138C8"/>
    <w:rsid w:val="0081407C"/>
    <w:rsid w:val="008151A2"/>
    <w:rsid w:val="008151B0"/>
    <w:rsid w:val="0081590E"/>
    <w:rsid w:val="00815AA0"/>
    <w:rsid w:val="00816872"/>
    <w:rsid w:val="00816E48"/>
    <w:rsid w:val="00820E1C"/>
    <w:rsid w:val="008212A3"/>
    <w:rsid w:val="0082263A"/>
    <w:rsid w:val="00822B30"/>
    <w:rsid w:val="00822D73"/>
    <w:rsid w:val="00824A28"/>
    <w:rsid w:val="00830CBC"/>
    <w:rsid w:val="00831138"/>
    <w:rsid w:val="0083262D"/>
    <w:rsid w:val="00832D5C"/>
    <w:rsid w:val="00832F01"/>
    <w:rsid w:val="00833337"/>
    <w:rsid w:val="00833414"/>
    <w:rsid w:val="00833D8C"/>
    <w:rsid w:val="00834847"/>
    <w:rsid w:val="00834FF8"/>
    <w:rsid w:val="008350BF"/>
    <w:rsid w:val="00835952"/>
    <w:rsid w:val="00835ABD"/>
    <w:rsid w:val="00835CD7"/>
    <w:rsid w:val="00836017"/>
    <w:rsid w:val="008363F0"/>
    <w:rsid w:val="0083779B"/>
    <w:rsid w:val="00837D16"/>
    <w:rsid w:val="008404AF"/>
    <w:rsid w:val="00841892"/>
    <w:rsid w:val="008423E0"/>
    <w:rsid w:val="00842432"/>
    <w:rsid w:val="00843853"/>
    <w:rsid w:val="008470DD"/>
    <w:rsid w:val="0084751D"/>
    <w:rsid w:val="008476C6"/>
    <w:rsid w:val="008476E5"/>
    <w:rsid w:val="00847987"/>
    <w:rsid w:val="00852599"/>
    <w:rsid w:val="00852C2D"/>
    <w:rsid w:val="00853F12"/>
    <w:rsid w:val="00855157"/>
    <w:rsid w:val="00857CB3"/>
    <w:rsid w:val="008610A9"/>
    <w:rsid w:val="008619A0"/>
    <w:rsid w:val="00861C6B"/>
    <w:rsid w:val="008639E6"/>
    <w:rsid w:val="008640E9"/>
    <w:rsid w:val="00864795"/>
    <w:rsid w:val="00865AA1"/>
    <w:rsid w:val="00865CA9"/>
    <w:rsid w:val="00866772"/>
    <w:rsid w:val="00867649"/>
    <w:rsid w:val="0086795A"/>
    <w:rsid w:val="0087073D"/>
    <w:rsid w:val="00870F87"/>
    <w:rsid w:val="00871A36"/>
    <w:rsid w:val="008730F0"/>
    <w:rsid w:val="00873A62"/>
    <w:rsid w:val="00873FAA"/>
    <w:rsid w:val="00874244"/>
    <w:rsid w:val="00874944"/>
    <w:rsid w:val="00874D2B"/>
    <w:rsid w:val="008754FC"/>
    <w:rsid w:val="00875C33"/>
    <w:rsid w:val="00875D96"/>
    <w:rsid w:val="00876C07"/>
    <w:rsid w:val="00877732"/>
    <w:rsid w:val="00881DBE"/>
    <w:rsid w:val="00881E58"/>
    <w:rsid w:val="008822F3"/>
    <w:rsid w:val="008831F7"/>
    <w:rsid w:val="00883426"/>
    <w:rsid w:val="00883710"/>
    <w:rsid w:val="0088392D"/>
    <w:rsid w:val="008846AE"/>
    <w:rsid w:val="00885523"/>
    <w:rsid w:val="00885A86"/>
    <w:rsid w:val="00886FB4"/>
    <w:rsid w:val="00890A5C"/>
    <w:rsid w:val="00890B1E"/>
    <w:rsid w:val="00891159"/>
    <w:rsid w:val="008915B7"/>
    <w:rsid w:val="00891875"/>
    <w:rsid w:val="00892655"/>
    <w:rsid w:val="00892C33"/>
    <w:rsid w:val="008930F8"/>
    <w:rsid w:val="00894447"/>
    <w:rsid w:val="00894647"/>
    <w:rsid w:val="0089528B"/>
    <w:rsid w:val="00896566"/>
    <w:rsid w:val="00896AA1"/>
    <w:rsid w:val="00897BDD"/>
    <w:rsid w:val="00897EB6"/>
    <w:rsid w:val="00897F44"/>
    <w:rsid w:val="008A00EB"/>
    <w:rsid w:val="008A1A68"/>
    <w:rsid w:val="008A34D4"/>
    <w:rsid w:val="008A3873"/>
    <w:rsid w:val="008A4712"/>
    <w:rsid w:val="008A5A9C"/>
    <w:rsid w:val="008A5F5D"/>
    <w:rsid w:val="008A667D"/>
    <w:rsid w:val="008A6A05"/>
    <w:rsid w:val="008A7EA7"/>
    <w:rsid w:val="008B18CF"/>
    <w:rsid w:val="008B1D89"/>
    <w:rsid w:val="008B2A62"/>
    <w:rsid w:val="008B3B61"/>
    <w:rsid w:val="008B4E53"/>
    <w:rsid w:val="008B4E75"/>
    <w:rsid w:val="008B5A52"/>
    <w:rsid w:val="008B5A8A"/>
    <w:rsid w:val="008C0956"/>
    <w:rsid w:val="008C0B06"/>
    <w:rsid w:val="008C0D70"/>
    <w:rsid w:val="008C1C6A"/>
    <w:rsid w:val="008C1D4D"/>
    <w:rsid w:val="008C2841"/>
    <w:rsid w:val="008C2B6B"/>
    <w:rsid w:val="008C2FE0"/>
    <w:rsid w:val="008C32BD"/>
    <w:rsid w:val="008C388D"/>
    <w:rsid w:val="008C3BD4"/>
    <w:rsid w:val="008C3E49"/>
    <w:rsid w:val="008C414E"/>
    <w:rsid w:val="008C4543"/>
    <w:rsid w:val="008C4B64"/>
    <w:rsid w:val="008C5EF4"/>
    <w:rsid w:val="008C7535"/>
    <w:rsid w:val="008D0A20"/>
    <w:rsid w:val="008D0BE1"/>
    <w:rsid w:val="008D0C97"/>
    <w:rsid w:val="008D0D06"/>
    <w:rsid w:val="008D15F6"/>
    <w:rsid w:val="008D5C16"/>
    <w:rsid w:val="008E0059"/>
    <w:rsid w:val="008E05DA"/>
    <w:rsid w:val="008E0D29"/>
    <w:rsid w:val="008E0D48"/>
    <w:rsid w:val="008E0DFE"/>
    <w:rsid w:val="008E1929"/>
    <w:rsid w:val="008E22BE"/>
    <w:rsid w:val="008E22DD"/>
    <w:rsid w:val="008E2BD1"/>
    <w:rsid w:val="008E3120"/>
    <w:rsid w:val="008E379D"/>
    <w:rsid w:val="008E3C71"/>
    <w:rsid w:val="008E5765"/>
    <w:rsid w:val="008E5967"/>
    <w:rsid w:val="008E711A"/>
    <w:rsid w:val="008E741A"/>
    <w:rsid w:val="008E7817"/>
    <w:rsid w:val="008E7B2F"/>
    <w:rsid w:val="008E7DF1"/>
    <w:rsid w:val="008F016A"/>
    <w:rsid w:val="008F0411"/>
    <w:rsid w:val="008F12AE"/>
    <w:rsid w:val="008F3418"/>
    <w:rsid w:val="008F39AF"/>
    <w:rsid w:val="008F4024"/>
    <w:rsid w:val="008F41EF"/>
    <w:rsid w:val="008F56DF"/>
    <w:rsid w:val="008F5FEC"/>
    <w:rsid w:val="008F62D9"/>
    <w:rsid w:val="008F7C3C"/>
    <w:rsid w:val="00901135"/>
    <w:rsid w:val="009029BA"/>
    <w:rsid w:val="00903B67"/>
    <w:rsid w:val="009043ED"/>
    <w:rsid w:val="00904679"/>
    <w:rsid w:val="00904970"/>
    <w:rsid w:val="009050B6"/>
    <w:rsid w:val="00905337"/>
    <w:rsid w:val="0090548D"/>
    <w:rsid w:val="009057A3"/>
    <w:rsid w:val="00906639"/>
    <w:rsid w:val="00906A4C"/>
    <w:rsid w:val="00906D17"/>
    <w:rsid w:val="00907B38"/>
    <w:rsid w:val="009102BC"/>
    <w:rsid w:val="00910BB9"/>
    <w:rsid w:val="0091168C"/>
    <w:rsid w:val="00914A3E"/>
    <w:rsid w:val="00914A7B"/>
    <w:rsid w:val="00914D3D"/>
    <w:rsid w:val="00914FE4"/>
    <w:rsid w:val="00915422"/>
    <w:rsid w:val="00915814"/>
    <w:rsid w:val="00917E21"/>
    <w:rsid w:val="00920532"/>
    <w:rsid w:val="00923B10"/>
    <w:rsid w:val="00923CBD"/>
    <w:rsid w:val="009245B1"/>
    <w:rsid w:val="00924E80"/>
    <w:rsid w:val="00925109"/>
    <w:rsid w:val="00925429"/>
    <w:rsid w:val="009276FC"/>
    <w:rsid w:val="0093060A"/>
    <w:rsid w:val="0093149F"/>
    <w:rsid w:val="009314DB"/>
    <w:rsid w:val="009317A9"/>
    <w:rsid w:val="0093254C"/>
    <w:rsid w:val="00933C52"/>
    <w:rsid w:val="0093436C"/>
    <w:rsid w:val="00934CA4"/>
    <w:rsid w:val="00935414"/>
    <w:rsid w:val="00935498"/>
    <w:rsid w:val="00935C83"/>
    <w:rsid w:val="00936578"/>
    <w:rsid w:val="00940482"/>
    <w:rsid w:val="009405F7"/>
    <w:rsid w:val="00942287"/>
    <w:rsid w:val="009433C2"/>
    <w:rsid w:val="00944547"/>
    <w:rsid w:val="00944852"/>
    <w:rsid w:val="0094765C"/>
    <w:rsid w:val="009477AF"/>
    <w:rsid w:val="009478B7"/>
    <w:rsid w:val="00952CFD"/>
    <w:rsid w:val="009546B9"/>
    <w:rsid w:val="00955196"/>
    <w:rsid w:val="00955AE5"/>
    <w:rsid w:val="00957629"/>
    <w:rsid w:val="00961B2D"/>
    <w:rsid w:val="00961B4A"/>
    <w:rsid w:val="00962301"/>
    <w:rsid w:val="009627ED"/>
    <w:rsid w:val="009635D7"/>
    <w:rsid w:val="009638D5"/>
    <w:rsid w:val="00964167"/>
    <w:rsid w:val="00964B14"/>
    <w:rsid w:val="00965449"/>
    <w:rsid w:val="0096561E"/>
    <w:rsid w:val="00966C73"/>
    <w:rsid w:val="00966EAB"/>
    <w:rsid w:val="009676C0"/>
    <w:rsid w:val="00970062"/>
    <w:rsid w:val="00970353"/>
    <w:rsid w:val="009703C2"/>
    <w:rsid w:val="00970CD3"/>
    <w:rsid w:val="00971743"/>
    <w:rsid w:val="00971B2F"/>
    <w:rsid w:val="00971E0C"/>
    <w:rsid w:val="009725E5"/>
    <w:rsid w:val="009728C7"/>
    <w:rsid w:val="00972D92"/>
    <w:rsid w:val="0097436F"/>
    <w:rsid w:val="00974627"/>
    <w:rsid w:val="00974A69"/>
    <w:rsid w:val="00974D0F"/>
    <w:rsid w:val="00975423"/>
    <w:rsid w:val="00975FB5"/>
    <w:rsid w:val="0097668B"/>
    <w:rsid w:val="00976740"/>
    <w:rsid w:val="009776C0"/>
    <w:rsid w:val="00977D57"/>
    <w:rsid w:val="009806F3"/>
    <w:rsid w:val="00980B3A"/>
    <w:rsid w:val="009810CB"/>
    <w:rsid w:val="00981166"/>
    <w:rsid w:val="009823ED"/>
    <w:rsid w:val="00982532"/>
    <w:rsid w:val="00982589"/>
    <w:rsid w:val="00983D00"/>
    <w:rsid w:val="0098578A"/>
    <w:rsid w:val="00985A79"/>
    <w:rsid w:val="00986719"/>
    <w:rsid w:val="00986D45"/>
    <w:rsid w:val="009904ED"/>
    <w:rsid w:val="0099055A"/>
    <w:rsid w:val="00990C5D"/>
    <w:rsid w:val="009910A2"/>
    <w:rsid w:val="009914B1"/>
    <w:rsid w:val="009920EC"/>
    <w:rsid w:val="00994386"/>
    <w:rsid w:val="00994EF0"/>
    <w:rsid w:val="009950FF"/>
    <w:rsid w:val="00995D46"/>
    <w:rsid w:val="00995E6E"/>
    <w:rsid w:val="009967C5"/>
    <w:rsid w:val="009970DC"/>
    <w:rsid w:val="00997527"/>
    <w:rsid w:val="009976CC"/>
    <w:rsid w:val="009A0708"/>
    <w:rsid w:val="009A0EDF"/>
    <w:rsid w:val="009A163C"/>
    <w:rsid w:val="009A1963"/>
    <w:rsid w:val="009A1B51"/>
    <w:rsid w:val="009A3FA9"/>
    <w:rsid w:val="009A5151"/>
    <w:rsid w:val="009A5E38"/>
    <w:rsid w:val="009A606F"/>
    <w:rsid w:val="009A6BAD"/>
    <w:rsid w:val="009A6D41"/>
    <w:rsid w:val="009A71AF"/>
    <w:rsid w:val="009B0785"/>
    <w:rsid w:val="009B0DDE"/>
    <w:rsid w:val="009B1320"/>
    <w:rsid w:val="009B156B"/>
    <w:rsid w:val="009B1D50"/>
    <w:rsid w:val="009B2547"/>
    <w:rsid w:val="009B2D8F"/>
    <w:rsid w:val="009B46EC"/>
    <w:rsid w:val="009B50D0"/>
    <w:rsid w:val="009B5D36"/>
    <w:rsid w:val="009B60DD"/>
    <w:rsid w:val="009B737D"/>
    <w:rsid w:val="009C07D9"/>
    <w:rsid w:val="009C0BDD"/>
    <w:rsid w:val="009C1537"/>
    <w:rsid w:val="009C18B7"/>
    <w:rsid w:val="009C280C"/>
    <w:rsid w:val="009C28F6"/>
    <w:rsid w:val="009C2BF9"/>
    <w:rsid w:val="009C2DF4"/>
    <w:rsid w:val="009C39F4"/>
    <w:rsid w:val="009C3A02"/>
    <w:rsid w:val="009C3B45"/>
    <w:rsid w:val="009C3CAB"/>
    <w:rsid w:val="009C4ABB"/>
    <w:rsid w:val="009C5F21"/>
    <w:rsid w:val="009C5F66"/>
    <w:rsid w:val="009C622E"/>
    <w:rsid w:val="009C6A0D"/>
    <w:rsid w:val="009C6CAE"/>
    <w:rsid w:val="009C6D2E"/>
    <w:rsid w:val="009C7C53"/>
    <w:rsid w:val="009D059D"/>
    <w:rsid w:val="009D05E8"/>
    <w:rsid w:val="009D0FF8"/>
    <w:rsid w:val="009D10AC"/>
    <w:rsid w:val="009D1B15"/>
    <w:rsid w:val="009D26AA"/>
    <w:rsid w:val="009D3D5D"/>
    <w:rsid w:val="009D3EE0"/>
    <w:rsid w:val="009D4F57"/>
    <w:rsid w:val="009D565A"/>
    <w:rsid w:val="009D6611"/>
    <w:rsid w:val="009D6C0A"/>
    <w:rsid w:val="009D78CE"/>
    <w:rsid w:val="009D7DD3"/>
    <w:rsid w:val="009E0A79"/>
    <w:rsid w:val="009E12FB"/>
    <w:rsid w:val="009E2BAB"/>
    <w:rsid w:val="009E2FBD"/>
    <w:rsid w:val="009E3E6D"/>
    <w:rsid w:val="009E4084"/>
    <w:rsid w:val="009E4575"/>
    <w:rsid w:val="009E53A9"/>
    <w:rsid w:val="009E54CF"/>
    <w:rsid w:val="009E6C8B"/>
    <w:rsid w:val="009E7109"/>
    <w:rsid w:val="009E75C4"/>
    <w:rsid w:val="009F0207"/>
    <w:rsid w:val="009F0319"/>
    <w:rsid w:val="009F1364"/>
    <w:rsid w:val="009F54B1"/>
    <w:rsid w:val="009F5669"/>
    <w:rsid w:val="009F6697"/>
    <w:rsid w:val="009F7EF3"/>
    <w:rsid w:val="00A00CD5"/>
    <w:rsid w:val="00A014DD"/>
    <w:rsid w:val="00A01514"/>
    <w:rsid w:val="00A01758"/>
    <w:rsid w:val="00A01875"/>
    <w:rsid w:val="00A01EA4"/>
    <w:rsid w:val="00A01EF1"/>
    <w:rsid w:val="00A0211A"/>
    <w:rsid w:val="00A0225A"/>
    <w:rsid w:val="00A0245C"/>
    <w:rsid w:val="00A02901"/>
    <w:rsid w:val="00A02AEE"/>
    <w:rsid w:val="00A02BB9"/>
    <w:rsid w:val="00A02DBA"/>
    <w:rsid w:val="00A032F9"/>
    <w:rsid w:val="00A049D9"/>
    <w:rsid w:val="00A04D14"/>
    <w:rsid w:val="00A05050"/>
    <w:rsid w:val="00A07214"/>
    <w:rsid w:val="00A10C6D"/>
    <w:rsid w:val="00A10E07"/>
    <w:rsid w:val="00A10FD0"/>
    <w:rsid w:val="00A1142E"/>
    <w:rsid w:val="00A12502"/>
    <w:rsid w:val="00A131A7"/>
    <w:rsid w:val="00A13F08"/>
    <w:rsid w:val="00A145DA"/>
    <w:rsid w:val="00A14B95"/>
    <w:rsid w:val="00A14F6A"/>
    <w:rsid w:val="00A1519F"/>
    <w:rsid w:val="00A15636"/>
    <w:rsid w:val="00A15F50"/>
    <w:rsid w:val="00A16B3D"/>
    <w:rsid w:val="00A16E73"/>
    <w:rsid w:val="00A1791C"/>
    <w:rsid w:val="00A179CC"/>
    <w:rsid w:val="00A17E76"/>
    <w:rsid w:val="00A2037D"/>
    <w:rsid w:val="00A20A8A"/>
    <w:rsid w:val="00A20C96"/>
    <w:rsid w:val="00A20D4B"/>
    <w:rsid w:val="00A21DAC"/>
    <w:rsid w:val="00A238B0"/>
    <w:rsid w:val="00A23F07"/>
    <w:rsid w:val="00A23FC8"/>
    <w:rsid w:val="00A24984"/>
    <w:rsid w:val="00A25DC8"/>
    <w:rsid w:val="00A27712"/>
    <w:rsid w:val="00A30454"/>
    <w:rsid w:val="00A3098B"/>
    <w:rsid w:val="00A31091"/>
    <w:rsid w:val="00A316C2"/>
    <w:rsid w:val="00A326A2"/>
    <w:rsid w:val="00A327AD"/>
    <w:rsid w:val="00A32C92"/>
    <w:rsid w:val="00A341EA"/>
    <w:rsid w:val="00A3500C"/>
    <w:rsid w:val="00A35EFA"/>
    <w:rsid w:val="00A36253"/>
    <w:rsid w:val="00A36DAB"/>
    <w:rsid w:val="00A372E1"/>
    <w:rsid w:val="00A378A0"/>
    <w:rsid w:val="00A41E22"/>
    <w:rsid w:val="00A41F91"/>
    <w:rsid w:val="00A428FE"/>
    <w:rsid w:val="00A4422D"/>
    <w:rsid w:val="00A442A3"/>
    <w:rsid w:val="00A44D9E"/>
    <w:rsid w:val="00A461CA"/>
    <w:rsid w:val="00A47BAC"/>
    <w:rsid w:val="00A5097A"/>
    <w:rsid w:val="00A50DFB"/>
    <w:rsid w:val="00A515EB"/>
    <w:rsid w:val="00A51F97"/>
    <w:rsid w:val="00A52387"/>
    <w:rsid w:val="00A5266A"/>
    <w:rsid w:val="00A530B6"/>
    <w:rsid w:val="00A535B7"/>
    <w:rsid w:val="00A5456E"/>
    <w:rsid w:val="00A54993"/>
    <w:rsid w:val="00A54CED"/>
    <w:rsid w:val="00A55845"/>
    <w:rsid w:val="00A55906"/>
    <w:rsid w:val="00A56A2D"/>
    <w:rsid w:val="00A57CD2"/>
    <w:rsid w:val="00A60CC2"/>
    <w:rsid w:val="00A61545"/>
    <w:rsid w:val="00A61790"/>
    <w:rsid w:val="00A64097"/>
    <w:rsid w:val="00A6425F"/>
    <w:rsid w:val="00A64A7D"/>
    <w:rsid w:val="00A659EC"/>
    <w:rsid w:val="00A65F6B"/>
    <w:rsid w:val="00A66183"/>
    <w:rsid w:val="00A6738C"/>
    <w:rsid w:val="00A6786A"/>
    <w:rsid w:val="00A67DF0"/>
    <w:rsid w:val="00A700EA"/>
    <w:rsid w:val="00A701EB"/>
    <w:rsid w:val="00A702C7"/>
    <w:rsid w:val="00A7041A"/>
    <w:rsid w:val="00A70809"/>
    <w:rsid w:val="00A71544"/>
    <w:rsid w:val="00A72362"/>
    <w:rsid w:val="00A72948"/>
    <w:rsid w:val="00A72B6A"/>
    <w:rsid w:val="00A74E19"/>
    <w:rsid w:val="00A7702E"/>
    <w:rsid w:val="00A7708B"/>
    <w:rsid w:val="00A77422"/>
    <w:rsid w:val="00A77810"/>
    <w:rsid w:val="00A77BE3"/>
    <w:rsid w:val="00A800C6"/>
    <w:rsid w:val="00A810B4"/>
    <w:rsid w:val="00A818A4"/>
    <w:rsid w:val="00A830CE"/>
    <w:rsid w:val="00A83496"/>
    <w:rsid w:val="00A8362F"/>
    <w:rsid w:val="00A837A5"/>
    <w:rsid w:val="00A83B98"/>
    <w:rsid w:val="00A8420A"/>
    <w:rsid w:val="00A84608"/>
    <w:rsid w:val="00A84BEE"/>
    <w:rsid w:val="00A84DFE"/>
    <w:rsid w:val="00A870DE"/>
    <w:rsid w:val="00A87742"/>
    <w:rsid w:val="00A905E3"/>
    <w:rsid w:val="00A9073C"/>
    <w:rsid w:val="00A90774"/>
    <w:rsid w:val="00A90E40"/>
    <w:rsid w:val="00A91B8A"/>
    <w:rsid w:val="00A924F7"/>
    <w:rsid w:val="00A92887"/>
    <w:rsid w:val="00A93797"/>
    <w:rsid w:val="00A9470E"/>
    <w:rsid w:val="00A94F84"/>
    <w:rsid w:val="00A95DA8"/>
    <w:rsid w:val="00A96436"/>
    <w:rsid w:val="00A967CA"/>
    <w:rsid w:val="00A97BC9"/>
    <w:rsid w:val="00A97EC9"/>
    <w:rsid w:val="00AA053E"/>
    <w:rsid w:val="00AA1299"/>
    <w:rsid w:val="00AA14A7"/>
    <w:rsid w:val="00AA1C7B"/>
    <w:rsid w:val="00AA1DEF"/>
    <w:rsid w:val="00AA45C7"/>
    <w:rsid w:val="00AA4645"/>
    <w:rsid w:val="00AA7253"/>
    <w:rsid w:val="00AA7616"/>
    <w:rsid w:val="00AB01D9"/>
    <w:rsid w:val="00AB07AA"/>
    <w:rsid w:val="00AB0AC3"/>
    <w:rsid w:val="00AB11CE"/>
    <w:rsid w:val="00AB1393"/>
    <w:rsid w:val="00AB1BEC"/>
    <w:rsid w:val="00AB2163"/>
    <w:rsid w:val="00AB3051"/>
    <w:rsid w:val="00AB30BB"/>
    <w:rsid w:val="00AB3443"/>
    <w:rsid w:val="00AB393F"/>
    <w:rsid w:val="00AB3C1F"/>
    <w:rsid w:val="00AB4C25"/>
    <w:rsid w:val="00AB5CE6"/>
    <w:rsid w:val="00AB5FC6"/>
    <w:rsid w:val="00AB6303"/>
    <w:rsid w:val="00AB75E3"/>
    <w:rsid w:val="00AB7648"/>
    <w:rsid w:val="00AB7E17"/>
    <w:rsid w:val="00AC0258"/>
    <w:rsid w:val="00AC0309"/>
    <w:rsid w:val="00AC0E51"/>
    <w:rsid w:val="00AC27DA"/>
    <w:rsid w:val="00AC2FFF"/>
    <w:rsid w:val="00AC3F9E"/>
    <w:rsid w:val="00AC4C0E"/>
    <w:rsid w:val="00AC552B"/>
    <w:rsid w:val="00AC7477"/>
    <w:rsid w:val="00AC7574"/>
    <w:rsid w:val="00AC774A"/>
    <w:rsid w:val="00AC7F36"/>
    <w:rsid w:val="00AD01A1"/>
    <w:rsid w:val="00AD02E0"/>
    <w:rsid w:val="00AD056A"/>
    <w:rsid w:val="00AD0AB0"/>
    <w:rsid w:val="00AD0FF8"/>
    <w:rsid w:val="00AD4904"/>
    <w:rsid w:val="00AD4BAD"/>
    <w:rsid w:val="00AD4DCE"/>
    <w:rsid w:val="00AD532D"/>
    <w:rsid w:val="00AD6A53"/>
    <w:rsid w:val="00AD6D66"/>
    <w:rsid w:val="00AD759E"/>
    <w:rsid w:val="00AD7B29"/>
    <w:rsid w:val="00AD7B96"/>
    <w:rsid w:val="00AE0E10"/>
    <w:rsid w:val="00AE24E6"/>
    <w:rsid w:val="00AE259E"/>
    <w:rsid w:val="00AE2A2E"/>
    <w:rsid w:val="00AE2CFF"/>
    <w:rsid w:val="00AE2EFE"/>
    <w:rsid w:val="00AE40A4"/>
    <w:rsid w:val="00AE7BA2"/>
    <w:rsid w:val="00AE7C32"/>
    <w:rsid w:val="00AE7F38"/>
    <w:rsid w:val="00AF095C"/>
    <w:rsid w:val="00AF1074"/>
    <w:rsid w:val="00AF1BEB"/>
    <w:rsid w:val="00AF2B37"/>
    <w:rsid w:val="00AF339D"/>
    <w:rsid w:val="00AF366E"/>
    <w:rsid w:val="00AF3D1C"/>
    <w:rsid w:val="00AF4481"/>
    <w:rsid w:val="00AF4A57"/>
    <w:rsid w:val="00AF4D14"/>
    <w:rsid w:val="00AF5956"/>
    <w:rsid w:val="00AF66BC"/>
    <w:rsid w:val="00AF761D"/>
    <w:rsid w:val="00AF7858"/>
    <w:rsid w:val="00AF7E30"/>
    <w:rsid w:val="00B0157F"/>
    <w:rsid w:val="00B02A62"/>
    <w:rsid w:val="00B02C26"/>
    <w:rsid w:val="00B04730"/>
    <w:rsid w:val="00B050B8"/>
    <w:rsid w:val="00B05BA6"/>
    <w:rsid w:val="00B05E85"/>
    <w:rsid w:val="00B06166"/>
    <w:rsid w:val="00B06D4F"/>
    <w:rsid w:val="00B10019"/>
    <w:rsid w:val="00B10390"/>
    <w:rsid w:val="00B103A1"/>
    <w:rsid w:val="00B10D26"/>
    <w:rsid w:val="00B1112B"/>
    <w:rsid w:val="00B11F56"/>
    <w:rsid w:val="00B13396"/>
    <w:rsid w:val="00B14099"/>
    <w:rsid w:val="00B15230"/>
    <w:rsid w:val="00B15277"/>
    <w:rsid w:val="00B164C8"/>
    <w:rsid w:val="00B1679B"/>
    <w:rsid w:val="00B16A15"/>
    <w:rsid w:val="00B16A16"/>
    <w:rsid w:val="00B16D29"/>
    <w:rsid w:val="00B16F88"/>
    <w:rsid w:val="00B17A54"/>
    <w:rsid w:val="00B204ED"/>
    <w:rsid w:val="00B21093"/>
    <w:rsid w:val="00B22697"/>
    <w:rsid w:val="00B22781"/>
    <w:rsid w:val="00B23C44"/>
    <w:rsid w:val="00B23E30"/>
    <w:rsid w:val="00B24698"/>
    <w:rsid w:val="00B24B8E"/>
    <w:rsid w:val="00B25DF1"/>
    <w:rsid w:val="00B26395"/>
    <w:rsid w:val="00B2654F"/>
    <w:rsid w:val="00B26B31"/>
    <w:rsid w:val="00B273B9"/>
    <w:rsid w:val="00B31AC7"/>
    <w:rsid w:val="00B324B8"/>
    <w:rsid w:val="00B3339E"/>
    <w:rsid w:val="00B339C0"/>
    <w:rsid w:val="00B34276"/>
    <w:rsid w:val="00B353BD"/>
    <w:rsid w:val="00B35ED2"/>
    <w:rsid w:val="00B36D68"/>
    <w:rsid w:val="00B36F61"/>
    <w:rsid w:val="00B3712C"/>
    <w:rsid w:val="00B37B73"/>
    <w:rsid w:val="00B4013F"/>
    <w:rsid w:val="00B4018B"/>
    <w:rsid w:val="00B40FAD"/>
    <w:rsid w:val="00B413AA"/>
    <w:rsid w:val="00B4211E"/>
    <w:rsid w:val="00B42E7B"/>
    <w:rsid w:val="00B439D2"/>
    <w:rsid w:val="00B43FC6"/>
    <w:rsid w:val="00B447B1"/>
    <w:rsid w:val="00B44A01"/>
    <w:rsid w:val="00B451AF"/>
    <w:rsid w:val="00B45346"/>
    <w:rsid w:val="00B45914"/>
    <w:rsid w:val="00B45D74"/>
    <w:rsid w:val="00B45F75"/>
    <w:rsid w:val="00B4798D"/>
    <w:rsid w:val="00B50551"/>
    <w:rsid w:val="00B50802"/>
    <w:rsid w:val="00B52763"/>
    <w:rsid w:val="00B54EA8"/>
    <w:rsid w:val="00B55868"/>
    <w:rsid w:val="00B56110"/>
    <w:rsid w:val="00B5611F"/>
    <w:rsid w:val="00B56FF5"/>
    <w:rsid w:val="00B57480"/>
    <w:rsid w:val="00B600F5"/>
    <w:rsid w:val="00B60B63"/>
    <w:rsid w:val="00B60BCD"/>
    <w:rsid w:val="00B60F6F"/>
    <w:rsid w:val="00B61638"/>
    <w:rsid w:val="00B62161"/>
    <w:rsid w:val="00B624E6"/>
    <w:rsid w:val="00B62860"/>
    <w:rsid w:val="00B62F5B"/>
    <w:rsid w:val="00B63A50"/>
    <w:rsid w:val="00B63A76"/>
    <w:rsid w:val="00B646B8"/>
    <w:rsid w:val="00B6501F"/>
    <w:rsid w:val="00B653A6"/>
    <w:rsid w:val="00B65414"/>
    <w:rsid w:val="00B655B8"/>
    <w:rsid w:val="00B655ED"/>
    <w:rsid w:val="00B66270"/>
    <w:rsid w:val="00B66361"/>
    <w:rsid w:val="00B6695C"/>
    <w:rsid w:val="00B679E4"/>
    <w:rsid w:val="00B67EC8"/>
    <w:rsid w:val="00B706C9"/>
    <w:rsid w:val="00B708FA"/>
    <w:rsid w:val="00B7111A"/>
    <w:rsid w:val="00B711D6"/>
    <w:rsid w:val="00B714E8"/>
    <w:rsid w:val="00B722BF"/>
    <w:rsid w:val="00B72D03"/>
    <w:rsid w:val="00B72F97"/>
    <w:rsid w:val="00B731BF"/>
    <w:rsid w:val="00B7332D"/>
    <w:rsid w:val="00B73674"/>
    <w:rsid w:val="00B73F06"/>
    <w:rsid w:val="00B744D8"/>
    <w:rsid w:val="00B754A1"/>
    <w:rsid w:val="00B75C53"/>
    <w:rsid w:val="00B76658"/>
    <w:rsid w:val="00B769AB"/>
    <w:rsid w:val="00B770E6"/>
    <w:rsid w:val="00B7786A"/>
    <w:rsid w:val="00B80E0E"/>
    <w:rsid w:val="00B8224C"/>
    <w:rsid w:val="00B8264B"/>
    <w:rsid w:val="00B828A0"/>
    <w:rsid w:val="00B8322C"/>
    <w:rsid w:val="00B83D6A"/>
    <w:rsid w:val="00B845BA"/>
    <w:rsid w:val="00B847DD"/>
    <w:rsid w:val="00B85852"/>
    <w:rsid w:val="00B8588F"/>
    <w:rsid w:val="00B85EA6"/>
    <w:rsid w:val="00B8703C"/>
    <w:rsid w:val="00B878D8"/>
    <w:rsid w:val="00B914B7"/>
    <w:rsid w:val="00B918F4"/>
    <w:rsid w:val="00B92118"/>
    <w:rsid w:val="00B9347A"/>
    <w:rsid w:val="00B95ACD"/>
    <w:rsid w:val="00B96469"/>
    <w:rsid w:val="00B96515"/>
    <w:rsid w:val="00B9771E"/>
    <w:rsid w:val="00BA02C8"/>
    <w:rsid w:val="00BA09FF"/>
    <w:rsid w:val="00BA1C55"/>
    <w:rsid w:val="00BA3ABD"/>
    <w:rsid w:val="00BA4F2A"/>
    <w:rsid w:val="00BA650A"/>
    <w:rsid w:val="00BA7003"/>
    <w:rsid w:val="00BA7352"/>
    <w:rsid w:val="00BA747D"/>
    <w:rsid w:val="00BA7671"/>
    <w:rsid w:val="00BA7E9C"/>
    <w:rsid w:val="00BB0783"/>
    <w:rsid w:val="00BB080D"/>
    <w:rsid w:val="00BB0B01"/>
    <w:rsid w:val="00BB128E"/>
    <w:rsid w:val="00BB2134"/>
    <w:rsid w:val="00BB381B"/>
    <w:rsid w:val="00BB3ECA"/>
    <w:rsid w:val="00BB4FEE"/>
    <w:rsid w:val="00BB53A8"/>
    <w:rsid w:val="00BB55B2"/>
    <w:rsid w:val="00BB7BBD"/>
    <w:rsid w:val="00BB7C25"/>
    <w:rsid w:val="00BC072E"/>
    <w:rsid w:val="00BC1952"/>
    <w:rsid w:val="00BC286C"/>
    <w:rsid w:val="00BC2F22"/>
    <w:rsid w:val="00BC2F6C"/>
    <w:rsid w:val="00BC33B5"/>
    <w:rsid w:val="00BC4EE2"/>
    <w:rsid w:val="00BC5446"/>
    <w:rsid w:val="00BC67BB"/>
    <w:rsid w:val="00BD1CA8"/>
    <w:rsid w:val="00BD2324"/>
    <w:rsid w:val="00BD317D"/>
    <w:rsid w:val="00BD31AC"/>
    <w:rsid w:val="00BD336F"/>
    <w:rsid w:val="00BD3C3B"/>
    <w:rsid w:val="00BD4B1A"/>
    <w:rsid w:val="00BD4E6F"/>
    <w:rsid w:val="00BD4E84"/>
    <w:rsid w:val="00BD54CD"/>
    <w:rsid w:val="00BD5916"/>
    <w:rsid w:val="00BD59B2"/>
    <w:rsid w:val="00BD65D5"/>
    <w:rsid w:val="00BE0847"/>
    <w:rsid w:val="00BE0C20"/>
    <w:rsid w:val="00BE0FA3"/>
    <w:rsid w:val="00BE10F1"/>
    <w:rsid w:val="00BE12AD"/>
    <w:rsid w:val="00BE1B05"/>
    <w:rsid w:val="00BE2ABE"/>
    <w:rsid w:val="00BE3577"/>
    <w:rsid w:val="00BE38F9"/>
    <w:rsid w:val="00BE6C75"/>
    <w:rsid w:val="00BE6EF5"/>
    <w:rsid w:val="00BE7E24"/>
    <w:rsid w:val="00BE7F89"/>
    <w:rsid w:val="00BF0413"/>
    <w:rsid w:val="00BF0D97"/>
    <w:rsid w:val="00BF1031"/>
    <w:rsid w:val="00BF2076"/>
    <w:rsid w:val="00BF2080"/>
    <w:rsid w:val="00BF2F6D"/>
    <w:rsid w:val="00BF2F84"/>
    <w:rsid w:val="00BF42D5"/>
    <w:rsid w:val="00BF4462"/>
    <w:rsid w:val="00BF535B"/>
    <w:rsid w:val="00BF5380"/>
    <w:rsid w:val="00BF5557"/>
    <w:rsid w:val="00BF6337"/>
    <w:rsid w:val="00BF642B"/>
    <w:rsid w:val="00BF6AC8"/>
    <w:rsid w:val="00BF6C68"/>
    <w:rsid w:val="00BF7147"/>
    <w:rsid w:val="00BF7777"/>
    <w:rsid w:val="00BF77FE"/>
    <w:rsid w:val="00BF7DC9"/>
    <w:rsid w:val="00C0193F"/>
    <w:rsid w:val="00C02C79"/>
    <w:rsid w:val="00C035BC"/>
    <w:rsid w:val="00C03F86"/>
    <w:rsid w:val="00C03FEF"/>
    <w:rsid w:val="00C040CB"/>
    <w:rsid w:val="00C05628"/>
    <w:rsid w:val="00C06843"/>
    <w:rsid w:val="00C06A51"/>
    <w:rsid w:val="00C07E82"/>
    <w:rsid w:val="00C10245"/>
    <w:rsid w:val="00C1242D"/>
    <w:rsid w:val="00C1303E"/>
    <w:rsid w:val="00C13837"/>
    <w:rsid w:val="00C14333"/>
    <w:rsid w:val="00C15675"/>
    <w:rsid w:val="00C1639A"/>
    <w:rsid w:val="00C16811"/>
    <w:rsid w:val="00C173F3"/>
    <w:rsid w:val="00C179AF"/>
    <w:rsid w:val="00C204C2"/>
    <w:rsid w:val="00C20610"/>
    <w:rsid w:val="00C21380"/>
    <w:rsid w:val="00C2323C"/>
    <w:rsid w:val="00C2365A"/>
    <w:rsid w:val="00C24C3D"/>
    <w:rsid w:val="00C24D44"/>
    <w:rsid w:val="00C2573A"/>
    <w:rsid w:val="00C25F17"/>
    <w:rsid w:val="00C2713F"/>
    <w:rsid w:val="00C271C6"/>
    <w:rsid w:val="00C300C2"/>
    <w:rsid w:val="00C30460"/>
    <w:rsid w:val="00C30DC3"/>
    <w:rsid w:val="00C30EBF"/>
    <w:rsid w:val="00C333C7"/>
    <w:rsid w:val="00C33AB8"/>
    <w:rsid w:val="00C34051"/>
    <w:rsid w:val="00C346CD"/>
    <w:rsid w:val="00C35186"/>
    <w:rsid w:val="00C351E5"/>
    <w:rsid w:val="00C35382"/>
    <w:rsid w:val="00C358AB"/>
    <w:rsid w:val="00C35961"/>
    <w:rsid w:val="00C35ADB"/>
    <w:rsid w:val="00C40161"/>
    <w:rsid w:val="00C4065A"/>
    <w:rsid w:val="00C40BA0"/>
    <w:rsid w:val="00C40ED6"/>
    <w:rsid w:val="00C40F9F"/>
    <w:rsid w:val="00C417AC"/>
    <w:rsid w:val="00C419F2"/>
    <w:rsid w:val="00C42148"/>
    <w:rsid w:val="00C436A6"/>
    <w:rsid w:val="00C44E1B"/>
    <w:rsid w:val="00C4603F"/>
    <w:rsid w:val="00C468AB"/>
    <w:rsid w:val="00C4698D"/>
    <w:rsid w:val="00C46C54"/>
    <w:rsid w:val="00C4702C"/>
    <w:rsid w:val="00C47C49"/>
    <w:rsid w:val="00C47EB6"/>
    <w:rsid w:val="00C47F49"/>
    <w:rsid w:val="00C5026A"/>
    <w:rsid w:val="00C52170"/>
    <w:rsid w:val="00C53FFA"/>
    <w:rsid w:val="00C54813"/>
    <w:rsid w:val="00C56BE4"/>
    <w:rsid w:val="00C5797C"/>
    <w:rsid w:val="00C60359"/>
    <w:rsid w:val="00C60540"/>
    <w:rsid w:val="00C6089B"/>
    <w:rsid w:val="00C61866"/>
    <w:rsid w:val="00C61E27"/>
    <w:rsid w:val="00C627DB"/>
    <w:rsid w:val="00C63187"/>
    <w:rsid w:val="00C634E0"/>
    <w:rsid w:val="00C63AF6"/>
    <w:rsid w:val="00C662DC"/>
    <w:rsid w:val="00C66481"/>
    <w:rsid w:val="00C66E94"/>
    <w:rsid w:val="00C67115"/>
    <w:rsid w:val="00C6727C"/>
    <w:rsid w:val="00C6742D"/>
    <w:rsid w:val="00C678A1"/>
    <w:rsid w:val="00C70031"/>
    <w:rsid w:val="00C7183B"/>
    <w:rsid w:val="00C736D4"/>
    <w:rsid w:val="00C73DA6"/>
    <w:rsid w:val="00C75B5A"/>
    <w:rsid w:val="00C769ED"/>
    <w:rsid w:val="00C76C77"/>
    <w:rsid w:val="00C77776"/>
    <w:rsid w:val="00C7788E"/>
    <w:rsid w:val="00C80004"/>
    <w:rsid w:val="00C80E26"/>
    <w:rsid w:val="00C80F14"/>
    <w:rsid w:val="00C819F2"/>
    <w:rsid w:val="00C833B8"/>
    <w:rsid w:val="00C8348A"/>
    <w:rsid w:val="00C83CFE"/>
    <w:rsid w:val="00C84195"/>
    <w:rsid w:val="00C84E7E"/>
    <w:rsid w:val="00C84FDA"/>
    <w:rsid w:val="00C85D83"/>
    <w:rsid w:val="00C868FF"/>
    <w:rsid w:val="00C86A80"/>
    <w:rsid w:val="00C875F5"/>
    <w:rsid w:val="00C90130"/>
    <w:rsid w:val="00C90B5E"/>
    <w:rsid w:val="00C90DC9"/>
    <w:rsid w:val="00C92248"/>
    <w:rsid w:val="00C926CE"/>
    <w:rsid w:val="00C94635"/>
    <w:rsid w:val="00C95015"/>
    <w:rsid w:val="00C9693F"/>
    <w:rsid w:val="00C977AC"/>
    <w:rsid w:val="00C97E90"/>
    <w:rsid w:val="00C97EB0"/>
    <w:rsid w:val="00CA2C09"/>
    <w:rsid w:val="00CA38AA"/>
    <w:rsid w:val="00CA3D6A"/>
    <w:rsid w:val="00CA3DD9"/>
    <w:rsid w:val="00CA40AB"/>
    <w:rsid w:val="00CA40CB"/>
    <w:rsid w:val="00CA4711"/>
    <w:rsid w:val="00CA492B"/>
    <w:rsid w:val="00CA4AD4"/>
    <w:rsid w:val="00CA4BC3"/>
    <w:rsid w:val="00CB00EB"/>
    <w:rsid w:val="00CB042B"/>
    <w:rsid w:val="00CB093A"/>
    <w:rsid w:val="00CB0E28"/>
    <w:rsid w:val="00CB1168"/>
    <w:rsid w:val="00CB1E61"/>
    <w:rsid w:val="00CB3BAC"/>
    <w:rsid w:val="00CB4189"/>
    <w:rsid w:val="00CB567B"/>
    <w:rsid w:val="00CB6040"/>
    <w:rsid w:val="00CB7364"/>
    <w:rsid w:val="00CB7877"/>
    <w:rsid w:val="00CB78C2"/>
    <w:rsid w:val="00CC0670"/>
    <w:rsid w:val="00CC09F1"/>
    <w:rsid w:val="00CC140F"/>
    <w:rsid w:val="00CC1B2E"/>
    <w:rsid w:val="00CC1BC9"/>
    <w:rsid w:val="00CC1E4C"/>
    <w:rsid w:val="00CC2BA4"/>
    <w:rsid w:val="00CC2BB3"/>
    <w:rsid w:val="00CC3EB0"/>
    <w:rsid w:val="00CC6354"/>
    <w:rsid w:val="00CC7761"/>
    <w:rsid w:val="00CD130E"/>
    <w:rsid w:val="00CD23FF"/>
    <w:rsid w:val="00CD3828"/>
    <w:rsid w:val="00CD3922"/>
    <w:rsid w:val="00CD4103"/>
    <w:rsid w:val="00CD4126"/>
    <w:rsid w:val="00CD47D7"/>
    <w:rsid w:val="00CD4E79"/>
    <w:rsid w:val="00CD5608"/>
    <w:rsid w:val="00CD5C98"/>
    <w:rsid w:val="00CD5F21"/>
    <w:rsid w:val="00CD626E"/>
    <w:rsid w:val="00CD7692"/>
    <w:rsid w:val="00CD7E99"/>
    <w:rsid w:val="00CE1210"/>
    <w:rsid w:val="00CE1242"/>
    <w:rsid w:val="00CE1984"/>
    <w:rsid w:val="00CE211B"/>
    <w:rsid w:val="00CE2869"/>
    <w:rsid w:val="00CE2B3A"/>
    <w:rsid w:val="00CE359E"/>
    <w:rsid w:val="00CE38E2"/>
    <w:rsid w:val="00CE4414"/>
    <w:rsid w:val="00CE4F99"/>
    <w:rsid w:val="00CE5142"/>
    <w:rsid w:val="00CE5C5C"/>
    <w:rsid w:val="00CE7566"/>
    <w:rsid w:val="00CF00E8"/>
    <w:rsid w:val="00CF02E2"/>
    <w:rsid w:val="00CF0AB2"/>
    <w:rsid w:val="00CF0FF3"/>
    <w:rsid w:val="00CF1D81"/>
    <w:rsid w:val="00CF20D2"/>
    <w:rsid w:val="00CF2B5C"/>
    <w:rsid w:val="00CF322D"/>
    <w:rsid w:val="00CF32C1"/>
    <w:rsid w:val="00CF4316"/>
    <w:rsid w:val="00CF5042"/>
    <w:rsid w:val="00CF5649"/>
    <w:rsid w:val="00CF57CB"/>
    <w:rsid w:val="00CF7139"/>
    <w:rsid w:val="00CF7807"/>
    <w:rsid w:val="00CF7A65"/>
    <w:rsid w:val="00CF7D5B"/>
    <w:rsid w:val="00D006EB"/>
    <w:rsid w:val="00D00BDC"/>
    <w:rsid w:val="00D00F20"/>
    <w:rsid w:val="00D01311"/>
    <w:rsid w:val="00D01AE0"/>
    <w:rsid w:val="00D02477"/>
    <w:rsid w:val="00D02C31"/>
    <w:rsid w:val="00D036F9"/>
    <w:rsid w:val="00D03927"/>
    <w:rsid w:val="00D03A4B"/>
    <w:rsid w:val="00D03A70"/>
    <w:rsid w:val="00D046AB"/>
    <w:rsid w:val="00D04827"/>
    <w:rsid w:val="00D04F65"/>
    <w:rsid w:val="00D05C6F"/>
    <w:rsid w:val="00D06AFE"/>
    <w:rsid w:val="00D06FF9"/>
    <w:rsid w:val="00D07180"/>
    <w:rsid w:val="00D072A9"/>
    <w:rsid w:val="00D0731F"/>
    <w:rsid w:val="00D11AAF"/>
    <w:rsid w:val="00D11CEF"/>
    <w:rsid w:val="00D127B4"/>
    <w:rsid w:val="00D13F8E"/>
    <w:rsid w:val="00D14037"/>
    <w:rsid w:val="00D143FE"/>
    <w:rsid w:val="00D159CA"/>
    <w:rsid w:val="00D15D59"/>
    <w:rsid w:val="00D15DF6"/>
    <w:rsid w:val="00D16CEB"/>
    <w:rsid w:val="00D16E59"/>
    <w:rsid w:val="00D16F8D"/>
    <w:rsid w:val="00D16FE0"/>
    <w:rsid w:val="00D209C2"/>
    <w:rsid w:val="00D2135B"/>
    <w:rsid w:val="00D214F4"/>
    <w:rsid w:val="00D23A46"/>
    <w:rsid w:val="00D24725"/>
    <w:rsid w:val="00D24A90"/>
    <w:rsid w:val="00D24B15"/>
    <w:rsid w:val="00D25084"/>
    <w:rsid w:val="00D25E8B"/>
    <w:rsid w:val="00D262FE"/>
    <w:rsid w:val="00D26372"/>
    <w:rsid w:val="00D26FF3"/>
    <w:rsid w:val="00D2714D"/>
    <w:rsid w:val="00D30A0D"/>
    <w:rsid w:val="00D3102A"/>
    <w:rsid w:val="00D312FA"/>
    <w:rsid w:val="00D313F3"/>
    <w:rsid w:val="00D31FAF"/>
    <w:rsid w:val="00D32702"/>
    <w:rsid w:val="00D32F66"/>
    <w:rsid w:val="00D347B0"/>
    <w:rsid w:val="00D34BDA"/>
    <w:rsid w:val="00D36A84"/>
    <w:rsid w:val="00D41BC1"/>
    <w:rsid w:val="00D43136"/>
    <w:rsid w:val="00D43A55"/>
    <w:rsid w:val="00D4472D"/>
    <w:rsid w:val="00D44B6E"/>
    <w:rsid w:val="00D44D8A"/>
    <w:rsid w:val="00D45CEA"/>
    <w:rsid w:val="00D47544"/>
    <w:rsid w:val="00D47986"/>
    <w:rsid w:val="00D50588"/>
    <w:rsid w:val="00D51126"/>
    <w:rsid w:val="00D511A2"/>
    <w:rsid w:val="00D514F5"/>
    <w:rsid w:val="00D51BD1"/>
    <w:rsid w:val="00D51DF7"/>
    <w:rsid w:val="00D5283F"/>
    <w:rsid w:val="00D553EF"/>
    <w:rsid w:val="00D5572F"/>
    <w:rsid w:val="00D55F5F"/>
    <w:rsid w:val="00D60529"/>
    <w:rsid w:val="00D60F08"/>
    <w:rsid w:val="00D6245F"/>
    <w:rsid w:val="00D627BF"/>
    <w:rsid w:val="00D62B21"/>
    <w:rsid w:val="00D6335A"/>
    <w:rsid w:val="00D649CC"/>
    <w:rsid w:val="00D6507E"/>
    <w:rsid w:val="00D66632"/>
    <w:rsid w:val="00D675B3"/>
    <w:rsid w:val="00D67771"/>
    <w:rsid w:val="00D70E79"/>
    <w:rsid w:val="00D71173"/>
    <w:rsid w:val="00D71176"/>
    <w:rsid w:val="00D73DB0"/>
    <w:rsid w:val="00D74E37"/>
    <w:rsid w:val="00D757F3"/>
    <w:rsid w:val="00D75A64"/>
    <w:rsid w:val="00D75F65"/>
    <w:rsid w:val="00D760E9"/>
    <w:rsid w:val="00D76682"/>
    <w:rsid w:val="00D77E19"/>
    <w:rsid w:val="00D77EA7"/>
    <w:rsid w:val="00D800F7"/>
    <w:rsid w:val="00D8051F"/>
    <w:rsid w:val="00D810BD"/>
    <w:rsid w:val="00D8123C"/>
    <w:rsid w:val="00D81DE1"/>
    <w:rsid w:val="00D82762"/>
    <w:rsid w:val="00D83627"/>
    <w:rsid w:val="00D83997"/>
    <w:rsid w:val="00D83FE2"/>
    <w:rsid w:val="00D8502E"/>
    <w:rsid w:val="00D863DA"/>
    <w:rsid w:val="00D86869"/>
    <w:rsid w:val="00D86E2E"/>
    <w:rsid w:val="00D86EE6"/>
    <w:rsid w:val="00D8724A"/>
    <w:rsid w:val="00D872CA"/>
    <w:rsid w:val="00D90450"/>
    <w:rsid w:val="00D90E58"/>
    <w:rsid w:val="00D914A1"/>
    <w:rsid w:val="00D920C0"/>
    <w:rsid w:val="00D922BC"/>
    <w:rsid w:val="00D929FB"/>
    <w:rsid w:val="00D93EDB"/>
    <w:rsid w:val="00D940C0"/>
    <w:rsid w:val="00D941DD"/>
    <w:rsid w:val="00D9536E"/>
    <w:rsid w:val="00D9585B"/>
    <w:rsid w:val="00D95A83"/>
    <w:rsid w:val="00D95FD0"/>
    <w:rsid w:val="00D9671A"/>
    <w:rsid w:val="00D9671D"/>
    <w:rsid w:val="00D967DF"/>
    <w:rsid w:val="00D96E24"/>
    <w:rsid w:val="00DA12DE"/>
    <w:rsid w:val="00DA5221"/>
    <w:rsid w:val="00DA6914"/>
    <w:rsid w:val="00DA735B"/>
    <w:rsid w:val="00DB2F26"/>
    <w:rsid w:val="00DB3375"/>
    <w:rsid w:val="00DB4509"/>
    <w:rsid w:val="00DB4569"/>
    <w:rsid w:val="00DB58FA"/>
    <w:rsid w:val="00DB5B37"/>
    <w:rsid w:val="00DB65C2"/>
    <w:rsid w:val="00DB6ADF"/>
    <w:rsid w:val="00DB6BC0"/>
    <w:rsid w:val="00DC0ADB"/>
    <w:rsid w:val="00DC2985"/>
    <w:rsid w:val="00DC46DF"/>
    <w:rsid w:val="00DC51AC"/>
    <w:rsid w:val="00DC66FE"/>
    <w:rsid w:val="00DC67F6"/>
    <w:rsid w:val="00DC69BB"/>
    <w:rsid w:val="00DC7113"/>
    <w:rsid w:val="00DC7B38"/>
    <w:rsid w:val="00DD01FA"/>
    <w:rsid w:val="00DD0E8A"/>
    <w:rsid w:val="00DD120B"/>
    <w:rsid w:val="00DD1EE5"/>
    <w:rsid w:val="00DD3EC8"/>
    <w:rsid w:val="00DD405B"/>
    <w:rsid w:val="00DD4073"/>
    <w:rsid w:val="00DD4814"/>
    <w:rsid w:val="00DD7062"/>
    <w:rsid w:val="00DD7CE1"/>
    <w:rsid w:val="00DE104F"/>
    <w:rsid w:val="00DE25FD"/>
    <w:rsid w:val="00DE2605"/>
    <w:rsid w:val="00DE2D2D"/>
    <w:rsid w:val="00DE2F82"/>
    <w:rsid w:val="00DE44C1"/>
    <w:rsid w:val="00DE50F4"/>
    <w:rsid w:val="00DE5B62"/>
    <w:rsid w:val="00DE62E7"/>
    <w:rsid w:val="00DE733F"/>
    <w:rsid w:val="00DF063C"/>
    <w:rsid w:val="00DF0C51"/>
    <w:rsid w:val="00DF2856"/>
    <w:rsid w:val="00DF3179"/>
    <w:rsid w:val="00DF3AEE"/>
    <w:rsid w:val="00DF6699"/>
    <w:rsid w:val="00DF68A6"/>
    <w:rsid w:val="00DF7D08"/>
    <w:rsid w:val="00E00449"/>
    <w:rsid w:val="00E0074F"/>
    <w:rsid w:val="00E01091"/>
    <w:rsid w:val="00E01566"/>
    <w:rsid w:val="00E015A8"/>
    <w:rsid w:val="00E0201D"/>
    <w:rsid w:val="00E03C62"/>
    <w:rsid w:val="00E03E54"/>
    <w:rsid w:val="00E057E5"/>
    <w:rsid w:val="00E05EF0"/>
    <w:rsid w:val="00E067E8"/>
    <w:rsid w:val="00E068FC"/>
    <w:rsid w:val="00E06FDC"/>
    <w:rsid w:val="00E10DE9"/>
    <w:rsid w:val="00E12210"/>
    <w:rsid w:val="00E124C4"/>
    <w:rsid w:val="00E125C8"/>
    <w:rsid w:val="00E13632"/>
    <w:rsid w:val="00E1469C"/>
    <w:rsid w:val="00E14CAA"/>
    <w:rsid w:val="00E15A53"/>
    <w:rsid w:val="00E16EB4"/>
    <w:rsid w:val="00E17059"/>
    <w:rsid w:val="00E1778B"/>
    <w:rsid w:val="00E17D34"/>
    <w:rsid w:val="00E2052D"/>
    <w:rsid w:val="00E20808"/>
    <w:rsid w:val="00E20E4E"/>
    <w:rsid w:val="00E210AF"/>
    <w:rsid w:val="00E215D1"/>
    <w:rsid w:val="00E2469D"/>
    <w:rsid w:val="00E246D4"/>
    <w:rsid w:val="00E249AD"/>
    <w:rsid w:val="00E24B80"/>
    <w:rsid w:val="00E2547F"/>
    <w:rsid w:val="00E255B1"/>
    <w:rsid w:val="00E2573E"/>
    <w:rsid w:val="00E257EB"/>
    <w:rsid w:val="00E25D93"/>
    <w:rsid w:val="00E25EA7"/>
    <w:rsid w:val="00E26319"/>
    <w:rsid w:val="00E27F16"/>
    <w:rsid w:val="00E30311"/>
    <w:rsid w:val="00E306B2"/>
    <w:rsid w:val="00E31E7B"/>
    <w:rsid w:val="00E32F1C"/>
    <w:rsid w:val="00E346A7"/>
    <w:rsid w:val="00E36B5D"/>
    <w:rsid w:val="00E36E25"/>
    <w:rsid w:val="00E403DF"/>
    <w:rsid w:val="00E4170B"/>
    <w:rsid w:val="00E423BA"/>
    <w:rsid w:val="00E426C1"/>
    <w:rsid w:val="00E4373B"/>
    <w:rsid w:val="00E44541"/>
    <w:rsid w:val="00E44794"/>
    <w:rsid w:val="00E449B0"/>
    <w:rsid w:val="00E44AC7"/>
    <w:rsid w:val="00E44EB8"/>
    <w:rsid w:val="00E45001"/>
    <w:rsid w:val="00E45A6D"/>
    <w:rsid w:val="00E45BE4"/>
    <w:rsid w:val="00E45D5A"/>
    <w:rsid w:val="00E469C4"/>
    <w:rsid w:val="00E471D9"/>
    <w:rsid w:val="00E47349"/>
    <w:rsid w:val="00E475CB"/>
    <w:rsid w:val="00E50376"/>
    <w:rsid w:val="00E51266"/>
    <w:rsid w:val="00E52A87"/>
    <w:rsid w:val="00E52C3B"/>
    <w:rsid w:val="00E547CD"/>
    <w:rsid w:val="00E556F5"/>
    <w:rsid w:val="00E55801"/>
    <w:rsid w:val="00E558CB"/>
    <w:rsid w:val="00E55BF9"/>
    <w:rsid w:val="00E55FBE"/>
    <w:rsid w:val="00E5627C"/>
    <w:rsid w:val="00E56B8F"/>
    <w:rsid w:val="00E56E78"/>
    <w:rsid w:val="00E60B05"/>
    <w:rsid w:val="00E6145E"/>
    <w:rsid w:val="00E616C4"/>
    <w:rsid w:val="00E617D3"/>
    <w:rsid w:val="00E6311B"/>
    <w:rsid w:val="00E6469A"/>
    <w:rsid w:val="00E65426"/>
    <w:rsid w:val="00E6591E"/>
    <w:rsid w:val="00E66DA1"/>
    <w:rsid w:val="00E66FCE"/>
    <w:rsid w:val="00E67573"/>
    <w:rsid w:val="00E70BF0"/>
    <w:rsid w:val="00E719E5"/>
    <w:rsid w:val="00E72AE9"/>
    <w:rsid w:val="00E72C7A"/>
    <w:rsid w:val="00E732ED"/>
    <w:rsid w:val="00E73C29"/>
    <w:rsid w:val="00E73F10"/>
    <w:rsid w:val="00E76C67"/>
    <w:rsid w:val="00E76D26"/>
    <w:rsid w:val="00E76FC2"/>
    <w:rsid w:val="00E80037"/>
    <w:rsid w:val="00E801CE"/>
    <w:rsid w:val="00E80BEE"/>
    <w:rsid w:val="00E81B5C"/>
    <w:rsid w:val="00E82D70"/>
    <w:rsid w:val="00E82E20"/>
    <w:rsid w:val="00E8414E"/>
    <w:rsid w:val="00E841B5"/>
    <w:rsid w:val="00E8469D"/>
    <w:rsid w:val="00E8528F"/>
    <w:rsid w:val="00E855BE"/>
    <w:rsid w:val="00E85A7C"/>
    <w:rsid w:val="00E85E97"/>
    <w:rsid w:val="00E86177"/>
    <w:rsid w:val="00E863C2"/>
    <w:rsid w:val="00E87156"/>
    <w:rsid w:val="00E87EEA"/>
    <w:rsid w:val="00E904AF"/>
    <w:rsid w:val="00E91767"/>
    <w:rsid w:val="00E92013"/>
    <w:rsid w:val="00E92127"/>
    <w:rsid w:val="00E9261F"/>
    <w:rsid w:val="00E92AE9"/>
    <w:rsid w:val="00E935B1"/>
    <w:rsid w:val="00E9388A"/>
    <w:rsid w:val="00E944E3"/>
    <w:rsid w:val="00E944F9"/>
    <w:rsid w:val="00E94C0C"/>
    <w:rsid w:val="00E95077"/>
    <w:rsid w:val="00E95629"/>
    <w:rsid w:val="00E95C8B"/>
    <w:rsid w:val="00E95E7C"/>
    <w:rsid w:val="00E96848"/>
    <w:rsid w:val="00E96B57"/>
    <w:rsid w:val="00E96F3B"/>
    <w:rsid w:val="00EA0DDA"/>
    <w:rsid w:val="00EA30CF"/>
    <w:rsid w:val="00EA3114"/>
    <w:rsid w:val="00EA3524"/>
    <w:rsid w:val="00EA385C"/>
    <w:rsid w:val="00EA4914"/>
    <w:rsid w:val="00EA5785"/>
    <w:rsid w:val="00EA7C53"/>
    <w:rsid w:val="00EB13B4"/>
    <w:rsid w:val="00EB313C"/>
    <w:rsid w:val="00EB342A"/>
    <w:rsid w:val="00EB3FB8"/>
    <w:rsid w:val="00EB48A0"/>
    <w:rsid w:val="00EB48C2"/>
    <w:rsid w:val="00EB4FD1"/>
    <w:rsid w:val="00EB6DCE"/>
    <w:rsid w:val="00EC0C5B"/>
    <w:rsid w:val="00EC0F88"/>
    <w:rsid w:val="00EC29B3"/>
    <w:rsid w:val="00EC5030"/>
    <w:rsid w:val="00EC560F"/>
    <w:rsid w:val="00EC57EA"/>
    <w:rsid w:val="00EC5AC5"/>
    <w:rsid w:val="00EC5BDA"/>
    <w:rsid w:val="00EC7C65"/>
    <w:rsid w:val="00ED076B"/>
    <w:rsid w:val="00ED13E5"/>
    <w:rsid w:val="00ED25B5"/>
    <w:rsid w:val="00ED2B3B"/>
    <w:rsid w:val="00ED4637"/>
    <w:rsid w:val="00ED5969"/>
    <w:rsid w:val="00ED64B6"/>
    <w:rsid w:val="00ED662F"/>
    <w:rsid w:val="00ED67DC"/>
    <w:rsid w:val="00ED6A2E"/>
    <w:rsid w:val="00EE0488"/>
    <w:rsid w:val="00EE1264"/>
    <w:rsid w:val="00EE1412"/>
    <w:rsid w:val="00EE211C"/>
    <w:rsid w:val="00EE233A"/>
    <w:rsid w:val="00EE30F7"/>
    <w:rsid w:val="00EE3804"/>
    <w:rsid w:val="00EE4259"/>
    <w:rsid w:val="00EE4BB4"/>
    <w:rsid w:val="00EE6510"/>
    <w:rsid w:val="00EE6539"/>
    <w:rsid w:val="00EE69A3"/>
    <w:rsid w:val="00EE6CFA"/>
    <w:rsid w:val="00EE7ABA"/>
    <w:rsid w:val="00EF2636"/>
    <w:rsid w:val="00EF2B18"/>
    <w:rsid w:val="00EF2E3A"/>
    <w:rsid w:val="00EF3C4C"/>
    <w:rsid w:val="00EF3E78"/>
    <w:rsid w:val="00EF4497"/>
    <w:rsid w:val="00EF4A68"/>
    <w:rsid w:val="00EF59E4"/>
    <w:rsid w:val="00EF5E47"/>
    <w:rsid w:val="00EF6479"/>
    <w:rsid w:val="00EF6681"/>
    <w:rsid w:val="00EF6C90"/>
    <w:rsid w:val="00EF6CD6"/>
    <w:rsid w:val="00EF6F34"/>
    <w:rsid w:val="00EF7759"/>
    <w:rsid w:val="00EF7A01"/>
    <w:rsid w:val="00EF7BE3"/>
    <w:rsid w:val="00F0117E"/>
    <w:rsid w:val="00F01827"/>
    <w:rsid w:val="00F0300F"/>
    <w:rsid w:val="00F035E6"/>
    <w:rsid w:val="00F0374C"/>
    <w:rsid w:val="00F03A6B"/>
    <w:rsid w:val="00F03D39"/>
    <w:rsid w:val="00F04EC6"/>
    <w:rsid w:val="00F04FE0"/>
    <w:rsid w:val="00F05EBF"/>
    <w:rsid w:val="00F10FB0"/>
    <w:rsid w:val="00F13745"/>
    <w:rsid w:val="00F14482"/>
    <w:rsid w:val="00F14C58"/>
    <w:rsid w:val="00F153E7"/>
    <w:rsid w:val="00F15BDE"/>
    <w:rsid w:val="00F15BF2"/>
    <w:rsid w:val="00F1619C"/>
    <w:rsid w:val="00F171A0"/>
    <w:rsid w:val="00F173CE"/>
    <w:rsid w:val="00F20C7F"/>
    <w:rsid w:val="00F21401"/>
    <w:rsid w:val="00F22FFA"/>
    <w:rsid w:val="00F24D4D"/>
    <w:rsid w:val="00F26C09"/>
    <w:rsid w:val="00F27706"/>
    <w:rsid w:val="00F2794D"/>
    <w:rsid w:val="00F3013E"/>
    <w:rsid w:val="00F3041D"/>
    <w:rsid w:val="00F31E60"/>
    <w:rsid w:val="00F3224C"/>
    <w:rsid w:val="00F33EC2"/>
    <w:rsid w:val="00F33F70"/>
    <w:rsid w:val="00F34CF4"/>
    <w:rsid w:val="00F34DA5"/>
    <w:rsid w:val="00F34DC5"/>
    <w:rsid w:val="00F351EA"/>
    <w:rsid w:val="00F35274"/>
    <w:rsid w:val="00F354AC"/>
    <w:rsid w:val="00F35E76"/>
    <w:rsid w:val="00F36FD9"/>
    <w:rsid w:val="00F4023D"/>
    <w:rsid w:val="00F40299"/>
    <w:rsid w:val="00F402B0"/>
    <w:rsid w:val="00F40314"/>
    <w:rsid w:val="00F40F3F"/>
    <w:rsid w:val="00F44B99"/>
    <w:rsid w:val="00F44C82"/>
    <w:rsid w:val="00F45AB4"/>
    <w:rsid w:val="00F45AD7"/>
    <w:rsid w:val="00F47318"/>
    <w:rsid w:val="00F474D3"/>
    <w:rsid w:val="00F47850"/>
    <w:rsid w:val="00F50ED4"/>
    <w:rsid w:val="00F52DA0"/>
    <w:rsid w:val="00F53027"/>
    <w:rsid w:val="00F53383"/>
    <w:rsid w:val="00F53DD8"/>
    <w:rsid w:val="00F5410F"/>
    <w:rsid w:val="00F54142"/>
    <w:rsid w:val="00F5427D"/>
    <w:rsid w:val="00F54B78"/>
    <w:rsid w:val="00F54F17"/>
    <w:rsid w:val="00F55512"/>
    <w:rsid w:val="00F560FE"/>
    <w:rsid w:val="00F56C94"/>
    <w:rsid w:val="00F56D90"/>
    <w:rsid w:val="00F57033"/>
    <w:rsid w:val="00F572A3"/>
    <w:rsid w:val="00F57875"/>
    <w:rsid w:val="00F57CBF"/>
    <w:rsid w:val="00F57E56"/>
    <w:rsid w:val="00F60B17"/>
    <w:rsid w:val="00F60C35"/>
    <w:rsid w:val="00F60EB9"/>
    <w:rsid w:val="00F60F4F"/>
    <w:rsid w:val="00F61004"/>
    <w:rsid w:val="00F61C2A"/>
    <w:rsid w:val="00F62699"/>
    <w:rsid w:val="00F62B2A"/>
    <w:rsid w:val="00F63365"/>
    <w:rsid w:val="00F63622"/>
    <w:rsid w:val="00F63F97"/>
    <w:rsid w:val="00F64672"/>
    <w:rsid w:val="00F65880"/>
    <w:rsid w:val="00F65A1F"/>
    <w:rsid w:val="00F6712C"/>
    <w:rsid w:val="00F704D7"/>
    <w:rsid w:val="00F71002"/>
    <w:rsid w:val="00F71133"/>
    <w:rsid w:val="00F718D2"/>
    <w:rsid w:val="00F72FA2"/>
    <w:rsid w:val="00F73830"/>
    <w:rsid w:val="00F73AF4"/>
    <w:rsid w:val="00F7405C"/>
    <w:rsid w:val="00F75092"/>
    <w:rsid w:val="00F75D89"/>
    <w:rsid w:val="00F75E7D"/>
    <w:rsid w:val="00F76287"/>
    <w:rsid w:val="00F76F03"/>
    <w:rsid w:val="00F77F69"/>
    <w:rsid w:val="00F80653"/>
    <w:rsid w:val="00F807A4"/>
    <w:rsid w:val="00F80911"/>
    <w:rsid w:val="00F81944"/>
    <w:rsid w:val="00F82227"/>
    <w:rsid w:val="00F826DF"/>
    <w:rsid w:val="00F82738"/>
    <w:rsid w:val="00F82B5A"/>
    <w:rsid w:val="00F82D03"/>
    <w:rsid w:val="00F83DC4"/>
    <w:rsid w:val="00F85FEF"/>
    <w:rsid w:val="00F861E7"/>
    <w:rsid w:val="00F8742A"/>
    <w:rsid w:val="00F87633"/>
    <w:rsid w:val="00F8773C"/>
    <w:rsid w:val="00F87849"/>
    <w:rsid w:val="00F87FE5"/>
    <w:rsid w:val="00F90EE3"/>
    <w:rsid w:val="00F9243E"/>
    <w:rsid w:val="00F928A0"/>
    <w:rsid w:val="00F93CAF"/>
    <w:rsid w:val="00F93F25"/>
    <w:rsid w:val="00F94DC1"/>
    <w:rsid w:val="00F956DD"/>
    <w:rsid w:val="00F956F1"/>
    <w:rsid w:val="00F95F84"/>
    <w:rsid w:val="00F96777"/>
    <w:rsid w:val="00F97A74"/>
    <w:rsid w:val="00F97F78"/>
    <w:rsid w:val="00FA0AC9"/>
    <w:rsid w:val="00FA195C"/>
    <w:rsid w:val="00FA1D72"/>
    <w:rsid w:val="00FA229D"/>
    <w:rsid w:val="00FA2498"/>
    <w:rsid w:val="00FA25F1"/>
    <w:rsid w:val="00FA2934"/>
    <w:rsid w:val="00FA2D81"/>
    <w:rsid w:val="00FA2E09"/>
    <w:rsid w:val="00FA6566"/>
    <w:rsid w:val="00FB0771"/>
    <w:rsid w:val="00FB13CF"/>
    <w:rsid w:val="00FB14A3"/>
    <w:rsid w:val="00FB1682"/>
    <w:rsid w:val="00FB2EC9"/>
    <w:rsid w:val="00FB3BD9"/>
    <w:rsid w:val="00FB4946"/>
    <w:rsid w:val="00FB7072"/>
    <w:rsid w:val="00FC134F"/>
    <w:rsid w:val="00FC1A01"/>
    <w:rsid w:val="00FC1E0D"/>
    <w:rsid w:val="00FC208A"/>
    <w:rsid w:val="00FC23FD"/>
    <w:rsid w:val="00FC331F"/>
    <w:rsid w:val="00FC3532"/>
    <w:rsid w:val="00FC382C"/>
    <w:rsid w:val="00FC3910"/>
    <w:rsid w:val="00FC3D99"/>
    <w:rsid w:val="00FC4C97"/>
    <w:rsid w:val="00FC4DD2"/>
    <w:rsid w:val="00FC5A38"/>
    <w:rsid w:val="00FC762A"/>
    <w:rsid w:val="00FC76D8"/>
    <w:rsid w:val="00FC7B00"/>
    <w:rsid w:val="00FD07B2"/>
    <w:rsid w:val="00FD09E6"/>
    <w:rsid w:val="00FD1875"/>
    <w:rsid w:val="00FD1E23"/>
    <w:rsid w:val="00FD2C56"/>
    <w:rsid w:val="00FD2F99"/>
    <w:rsid w:val="00FD3A5D"/>
    <w:rsid w:val="00FD496C"/>
    <w:rsid w:val="00FD4BBD"/>
    <w:rsid w:val="00FD5617"/>
    <w:rsid w:val="00FD5E7D"/>
    <w:rsid w:val="00FE14EB"/>
    <w:rsid w:val="00FE1D45"/>
    <w:rsid w:val="00FE2149"/>
    <w:rsid w:val="00FE21C2"/>
    <w:rsid w:val="00FE259D"/>
    <w:rsid w:val="00FE33B2"/>
    <w:rsid w:val="00FE3E40"/>
    <w:rsid w:val="00FE46E6"/>
    <w:rsid w:val="00FE4CC3"/>
    <w:rsid w:val="00FE56D4"/>
    <w:rsid w:val="00FE5C67"/>
    <w:rsid w:val="00FE5CE3"/>
    <w:rsid w:val="00FE5E08"/>
    <w:rsid w:val="00FE68E6"/>
    <w:rsid w:val="00FE7149"/>
    <w:rsid w:val="00FE7997"/>
    <w:rsid w:val="00FF045A"/>
    <w:rsid w:val="00FF3D3F"/>
    <w:rsid w:val="00FF4387"/>
    <w:rsid w:val="00FF455A"/>
    <w:rsid w:val="00FF535C"/>
    <w:rsid w:val="00FF58B5"/>
    <w:rsid w:val="00FF5939"/>
    <w:rsid w:val="00FF6717"/>
    <w:rsid w:val="00FF7B6C"/>
    <w:rsid w:val="00FF7EA4"/>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658"/>
    <w:pPr>
      <w:spacing w:after="200" w:line="276" w:lineRule="auto"/>
    </w:pPr>
    <w:rPr>
      <w:lang w:val="da-DK" w:eastAsia="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6F4606"/>
    <w:rPr>
      <w:rFonts w:cs="Times New Roman"/>
      <w:sz w:val="16"/>
      <w:szCs w:val="16"/>
    </w:rPr>
  </w:style>
  <w:style w:type="paragraph" w:styleId="CommentText">
    <w:name w:val="annotation text"/>
    <w:basedOn w:val="Normal"/>
    <w:link w:val="CommentTextChar"/>
    <w:uiPriority w:val="99"/>
    <w:semiHidden/>
    <w:rsid w:val="006F460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6F4606"/>
    <w:rPr>
      <w:rFonts w:cs="Times New Roman"/>
      <w:sz w:val="20"/>
      <w:szCs w:val="20"/>
    </w:rPr>
  </w:style>
  <w:style w:type="paragraph" w:styleId="CommentSubject">
    <w:name w:val="annotation subject"/>
    <w:basedOn w:val="CommentText"/>
    <w:next w:val="CommentText"/>
    <w:link w:val="CommentSubjectChar"/>
    <w:uiPriority w:val="99"/>
    <w:semiHidden/>
    <w:rsid w:val="006F4606"/>
    <w:rPr>
      <w:b/>
      <w:bCs/>
    </w:rPr>
  </w:style>
  <w:style w:type="character" w:customStyle="1" w:styleId="CommentSubjectChar">
    <w:name w:val="Comment Subject Char"/>
    <w:basedOn w:val="CommentTextChar"/>
    <w:link w:val="CommentSubject"/>
    <w:uiPriority w:val="99"/>
    <w:semiHidden/>
    <w:locked/>
    <w:rsid w:val="006F4606"/>
    <w:rPr>
      <w:rFonts w:cs="Times New Roman"/>
      <w:b/>
      <w:bCs/>
      <w:sz w:val="20"/>
      <w:szCs w:val="20"/>
    </w:rPr>
  </w:style>
  <w:style w:type="paragraph" w:styleId="BalloonText">
    <w:name w:val="Balloon Text"/>
    <w:basedOn w:val="Normal"/>
    <w:link w:val="BalloonTextChar"/>
    <w:uiPriority w:val="99"/>
    <w:semiHidden/>
    <w:rsid w:val="006F46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F4606"/>
    <w:rPr>
      <w:rFonts w:ascii="Tahoma" w:hAnsi="Tahoma" w:cs="Tahoma"/>
      <w:sz w:val="16"/>
      <w:szCs w:val="16"/>
    </w:rPr>
  </w:style>
  <w:style w:type="paragraph" w:styleId="FootnoteText">
    <w:name w:val="footnote text"/>
    <w:basedOn w:val="Normal"/>
    <w:link w:val="FootnoteTextChar"/>
    <w:uiPriority w:val="99"/>
    <w:semiHidden/>
    <w:rsid w:val="007B4EBE"/>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7B4EBE"/>
    <w:rPr>
      <w:rFonts w:cs="Times New Roman"/>
      <w:sz w:val="20"/>
      <w:szCs w:val="20"/>
    </w:rPr>
  </w:style>
  <w:style w:type="character" w:styleId="FootnoteReference">
    <w:name w:val="footnote reference"/>
    <w:basedOn w:val="DefaultParagraphFont"/>
    <w:uiPriority w:val="99"/>
    <w:semiHidden/>
    <w:rsid w:val="007B4EBE"/>
    <w:rPr>
      <w:rFonts w:cs="Times New Roman"/>
      <w:vertAlign w:val="superscript"/>
    </w:rPr>
  </w:style>
  <w:style w:type="paragraph" w:styleId="ListParagraph">
    <w:name w:val="List Paragraph"/>
    <w:basedOn w:val="Normal"/>
    <w:uiPriority w:val="99"/>
    <w:qFormat/>
    <w:rsid w:val="001B6B79"/>
    <w:pPr>
      <w:ind w:left="720"/>
      <w:contextualSpacing/>
    </w:pPr>
  </w:style>
  <w:style w:type="paragraph" w:styleId="Header">
    <w:name w:val="header"/>
    <w:basedOn w:val="Normal"/>
    <w:link w:val="HeaderChar"/>
    <w:uiPriority w:val="99"/>
    <w:semiHidden/>
    <w:rsid w:val="00C53FF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C53FFA"/>
    <w:rPr>
      <w:rFonts w:cs="Times New Roman"/>
      <w:lang w:val="da-DK" w:eastAsia="da-DK"/>
    </w:rPr>
  </w:style>
  <w:style w:type="paragraph" w:styleId="Footer">
    <w:name w:val="footer"/>
    <w:basedOn w:val="Normal"/>
    <w:link w:val="FooterChar"/>
    <w:uiPriority w:val="99"/>
    <w:semiHidden/>
    <w:rsid w:val="00C53FF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C53FFA"/>
    <w:rPr>
      <w:rFonts w:cs="Times New Roman"/>
      <w:lang w:val="da-DK" w:eastAsia="da-DK"/>
    </w:rPr>
  </w:style>
  <w:style w:type="paragraph" w:styleId="NormalWeb">
    <w:name w:val="Normal (Web)"/>
    <w:basedOn w:val="Normal"/>
    <w:uiPriority w:val="99"/>
    <w:rsid w:val="00E70BF0"/>
    <w:pPr>
      <w:spacing w:before="100" w:beforeAutospacing="1" w:after="100" w:afterAutospacing="1" w:line="240" w:lineRule="auto"/>
    </w:pPr>
    <w:rPr>
      <w:rFonts w:ascii="Times New Roman" w:hAnsi="Times New Roman"/>
      <w:sz w:val="24"/>
      <w:szCs w:val="24"/>
      <w:lang w:val="en-GB" w:eastAsia="en-GB"/>
    </w:rPr>
  </w:style>
  <w:style w:type="paragraph" w:styleId="EndnoteText">
    <w:name w:val="endnote text"/>
    <w:basedOn w:val="Normal"/>
    <w:link w:val="EndnoteTextChar"/>
    <w:uiPriority w:val="99"/>
    <w:semiHidden/>
    <w:unhideWhenUsed/>
    <w:rsid w:val="00B339C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339C0"/>
    <w:rPr>
      <w:sz w:val="20"/>
      <w:szCs w:val="20"/>
      <w:lang w:val="da-DK" w:eastAsia="da-DK"/>
    </w:rPr>
  </w:style>
  <w:style w:type="character" w:styleId="EndnoteReference">
    <w:name w:val="endnote reference"/>
    <w:basedOn w:val="DefaultParagraphFont"/>
    <w:uiPriority w:val="99"/>
    <w:semiHidden/>
    <w:unhideWhenUsed/>
    <w:rsid w:val="00B339C0"/>
    <w:rPr>
      <w:vertAlign w:val="superscript"/>
    </w:rPr>
  </w:style>
  <w:style w:type="character" w:styleId="Emphasis">
    <w:name w:val="Emphasis"/>
    <w:basedOn w:val="DefaultParagraphFont"/>
    <w:uiPriority w:val="20"/>
    <w:qFormat/>
    <w:locked/>
    <w:rsid w:val="00770D91"/>
    <w:rPr>
      <w:i/>
      <w:iCs/>
    </w:rPr>
  </w:style>
  <w:style w:type="character" w:styleId="Hyperlink">
    <w:name w:val="Hyperlink"/>
    <w:basedOn w:val="DefaultParagraphFont"/>
    <w:uiPriority w:val="99"/>
    <w:unhideWhenUsed/>
    <w:rsid w:val="0018489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62225397">
      <w:marLeft w:val="0"/>
      <w:marRight w:val="0"/>
      <w:marTop w:val="0"/>
      <w:marBottom w:val="0"/>
      <w:divBdr>
        <w:top w:val="none" w:sz="0" w:space="0" w:color="auto"/>
        <w:left w:val="none" w:sz="0" w:space="0" w:color="auto"/>
        <w:bottom w:val="none" w:sz="0" w:space="0" w:color="auto"/>
        <w:right w:val="none" w:sz="0" w:space="0" w:color="auto"/>
      </w:divBdr>
      <w:divsChild>
        <w:div w:id="962225396">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327054CC-03C6-42F0-A2DD-419D93EA5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17</Pages>
  <Words>9950</Words>
  <Characters>56716</Characters>
  <Application>Microsoft Office Word</Application>
  <DocSecurity>0</DocSecurity>
  <Lines>472</Lines>
  <Paragraphs>133</Paragraphs>
  <ScaleCrop>false</ScaleCrop>
  <HeadingPairs>
    <vt:vector size="2" baseType="variant">
      <vt:variant>
        <vt:lpstr>Title</vt:lpstr>
      </vt:variant>
      <vt:variant>
        <vt:i4>1</vt:i4>
      </vt:variant>
    </vt:vector>
  </HeadingPairs>
  <TitlesOfParts>
    <vt:vector size="1" baseType="lpstr">
      <vt:lpstr>State Terrorism Article Revised</vt:lpstr>
    </vt:vector>
  </TitlesOfParts>
  <Company>SAMF-IT,KU</Company>
  <LinksUpToDate>false</LinksUpToDate>
  <CharactersWithSpaces>66533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 Terrorism Article Revised</dc:title>
  <dc:creator>Aya</dc:creator>
  <cp:lastModifiedBy>Aya</cp:lastModifiedBy>
  <cp:revision>9</cp:revision>
  <cp:lastPrinted>2013-12-10T12:27:00Z</cp:lastPrinted>
  <dcterms:created xsi:type="dcterms:W3CDTF">2013-12-12T09:47:00Z</dcterms:created>
  <dcterms:modified xsi:type="dcterms:W3CDTF">2014-04-29T21:22:00Z</dcterms:modified>
</cp:coreProperties>
</file>