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0D5DD7B" w14:textId="77777777" w:rsidR="00766C03" w:rsidRPr="003A6935" w:rsidRDefault="00766C03" w:rsidP="00766C03">
      <w:pPr>
        <w:spacing w:line="360" w:lineRule="auto"/>
        <w:jc w:val="center"/>
        <w:rPr>
          <w:rFonts w:ascii="Arial" w:hAnsi="Arial" w:cs="Arial"/>
          <w:bCs/>
          <w:sz w:val="24"/>
          <w:szCs w:val="24"/>
        </w:rPr>
      </w:pPr>
      <w:r w:rsidRPr="003A6935">
        <w:rPr>
          <w:rFonts w:ascii="Arial" w:hAnsi="Arial" w:cs="Arial"/>
          <w:bCs/>
          <w:sz w:val="24"/>
          <w:szCs w:val="24"/>
        </w:rPr>
        <w:t>B</w:t>
      </w:r>
      <w:r w:rsidR="001645FC" w:rsidRPr="003A6935">
        <w:rPr>
          <w:rFonts w:ascii="Arial" w:hAnsi="Arial" w:cs="Arial"/>
          <w:bCs/>
          <w:sz w:val="24"/>
          <w:szCs w:val="24"/>
        </w:rPr>
        <w:t>acterial translocation influences the response to biological therapy in Crohn’s disease</w:t>
      </w:r>
    </w:p>
    <w:p w14:paraId="079EADA9" w14:textId="77777777" w:rsidR="00766C03" w:rsidRPr="003A6935" w:rsidRDefault="00766C03" w:rsidP="00766C03">
      <w:pPr>
        <w:spacing w:line="360" w:lineRule="auto"/>
        <w:jc w:val="center"/>
        <w:rPr>
          <w:rFonts w:ascii="Arial" w:hAnsi="Arial" w:cs="Arial"/>
          <w:bCs/>
          <w:sz w:val="24"/>
          <w:szCs w:val="24"/>
        </w:rPr>
      </w:pPr>
    </w:p>
    <w:p w14:paraId="6D78F2D3" w14:textId="706D589D" w:rsidR="00766C03" w:rsidRPr="003A6935" w:rsidRDefault="00766C03" w:rsidP="00766C03">
      <w:pPr>
        <w:spacing w:line="360" w:lineRule="auto"/>
        <w:jc w:val="center"/>
        <w:rPr>
          <w:rFonts w:ascii="Arial" w:hAnsi="Arial" w:cs="Arial"/>
          <w:bCs/>
          <w:sz w:val="24"/>
          <w:szCs w:val="24"/>
        </w:rPr>
      </w:pPr>
      <w:r w:rsidRPr="003A6935">
        <w:rPr>
          <w:rFonts w:ascii="Arial" w:hAnsi="Arial" w:cs="Arial"/>
          <w:bCs/>
          <w:sz w:val="24"/>
          <w:szCs w:val="24"/>
        </w:rPr>
        <w:t xml:space="preserve">Simon </w:t>
      </w:r>
      <w:r w:rsidR="00FC54D1" w:rsidRPr="003A6935">
        <w:rPr>
          <w:rFonts w:ascii="Arial" w:hAnsi="Arial" w:cs="Arial"/>
          <w:bCs/>
          <w:sz w:val="24"/>
          <w:szCs w:val="24"/>
        </w:rPr>
        <w:t xml:space="preserve">S. M. </w:t>
      </w:r>
      <w:r w:rsidRPr="003A6935">
        <w:rPr>
          <w:rFonts w:ascii="Arial" w:hAnsi="Arial" w:cs="Arial"/>
          <w:bCs/>
          <w:sz w:val="24"/>
          <w:szCs w:val="24"/>
        </w:rPr>
        <w:t>Chan and Alastair J.M. Watson</w:t>
      </w:r>
    </w:p>
    <w:p w14:paraId="54087EF7" w14:textId="77777777" w:rsidR="00766C03" w:rsidRPr="003A6935" w:rsidRDefault="00766C03" w:rsidP="00766C03">
      <w:pPr>
        <w:spacing w:line="360" w:lineRule="auto"/>
        <w:jc w:val="center"/>
        <w:rPr>
          <w:rFonts w:ascii="Arial" w:hAnsi="Arial" w:cs="Arial"/>
          <w:bCs/>
          <w:sz w:val="24"/>
          <w:szCs w:val="24"/>
        </w:rPr>
      </w:pPr>
    </w:p>
    <w:p w14:paraId="64FB9C60" w14:textId="77777777" w:rsidR="00766C03" w:rsidRPr="003A6935" w:rsidRDefault="00766C03" w:rsidP="00766C03">
      <w:pPr>
        <w:pStyle w:val="NormalWeb"/>
        <w:spacing w:after="0" w:line="480" w:lineRule="auto"/>
        <w:jc w:val="center"/>
        <w:rPr>
          <w:rFonts w:ascii="Arial" w:hAnsi="Arial" w:cs="Arial"/>
          <w:sz w:val="24"/>
          <w:szCs w:val="24"/>
        </w:rPr>
      </w:pPr>
      <w:r w:rsidRPr="003A6935">
        <w:rPr>
          <w:rFonts w:ascii="Arial" w:hAnsi="Arial" w:cs="Arial"/>
          <w:sz w:val="24"/>
          <w:szCs w:val="24"/>
        </w:rPr>
        <w:t>Norwich Medical School, University of East Anglia, Norwich Research Park, Norwich, NR4 7TJ, England.</w:t>
      </w:r>
    </w:p>
    <w:p w14:paraId="23AAF621" w14:textId="77777777" w:rsidR="00766C03" w:rsidRPr="003A6935" w:rsidRDefault="00766C03" w:rsidP="00766C03">
      <w:pPr>
        <w:pStyle w:val="NormalWeb"/>
        <w:spacing w:after="0" w:line="480" w:lineRule="auto"/>
        <w:jc w:val="center"/>
        <w:rPr>
          <w:rFonts w:ascii="Arial" w:hAnsi="Arial" w:cs="Arial"/>
          <w:sz w:val="24"/>
          <w:szCs w:val="24"/>
        </w:rPr>
      </w:pPr>
    </w:p>
    <w:p w14:paraId="70B10F00" w14:textId="77777777" w:rsidR="00766C03" w:rsidRPr="003A6935" w:rsidRDefault="00766C03" w:rsidP="00766C03">
      <w:pPr>
        <w:pStyle w:val="NormalWeb"/>
        <w:spacing w:after="0" w:line="480" w:lineRule="auto"/>
        <w:jc w:val="center"/>
        <w:rPr>
          <w:rFonts w:ascii="Arial" w:hAnsi="Arial" w:cs="Arial"/>
          <w:sz w:val="24"/>
          <w:szCs w:val="24"/>
        </w:rPr>
      </w:pPr>
    </w:p>
    <w:p w14:paraId="539969FC" w14:textId="77777777" w:rsidR="00766C03" w:rsidRPr="003A6935" w:rsidRDefault="00766C03" w:rsidP="00766C03">
      <w:pPr>
        <w:pStyle w:val="NormalWeb"/>
        <w:spacing w:after="0" w:line="480" w:lineRule="auto"/>
        <w:jc w:val="center"/>
        <w:rPr>
          <w:rFonts w:ascii="Arial" w:hAnsi="Arial" w:cs="Arial"/>
          <w:bCs/>
          <w:i/>
          <w:iCs/>
          <w:sz w:val="24"/>
          <w:szCs w:val="24"/>
        </w:rPr>
      </w:pPr>
      <w:r w:rsidRPr="003A6935">
        <w:rPr>
          <w:rFonts w:ascii="Arial" w:hAnsi="Arial" w:cs="Arial"/>
          <w:bCs/>
          <w:i/>
          <w:iCs/>
          <w:sz w:val="24"/>
          <w:szCs w:val="24"/>
        </w:rPr>
        <w:t>A commissioned Selected Summary for Gastroenterology on</w:t>
      </w:r>
    </w:p>
    <w:p w14:paraId="3F83D378" w14:textId="77777777" w:rsidR="00766C03" w:rsidRPr="003A6935" w:rsidRDefault="00766C03" w:rsidP="00766C03">
      <w:pPr>
        <w:spacing w:line="360" w:lineRule="auto"/>
        <w:rPr>
          <w:rFonts w:ascii="Arial" w:hAnsi="Arial" w:cs="Arial"/>
          <w:bCs/>
          <w:sz w:val="24"/>
          <w:szCs w:val="24"/>
        </w:rPr>
      </w:pPr>
      <w:r w:rsidRPr="003A6935">
        <w:rPr>
          <w:rFonts w:ascii="Arial" w:hAnsi="Arial" w:cs="Arial"/>
          <w:bCs/>
          <w:sz w:val="24"/>
          <w:szCs w:val="24"/>
          <w:lang w:val="en-US"/>
        </w:rPr>
        <w:t xml:space="preserve">Genetic susceptibility to increased bacterial translocation influences the response to biological therapy in patients with Crohn's disease. Gut 2013 </w:t>
      </w:r>
      <w:proofErr w:type="spellStart"/>
      <w:r w:rsidRPr="003A6935">
        <w:rPr>
          <w:rFonts w:ascii="Arial" w:hAnsi="Arial" w:cs="Arial"/>
          <w:bCs/>
          <w:sz w:val="24"/>
          <w:szCs w:val="24"/>
          <w:lang w:val="en-US"/>
        </w:rPr>
        <w:t>eprint</w:t>
      </w:r>
      <w:proofErr w:type="spellEnd"/>
      <w:r w:rsidRPr="003A6935">
        <w:rPr>
          <w:rFonts w:ascii="Arial" w:hAnsi="Arial" w:cs="Arial"/>
          <w:bCs/>
          <w:sz w:val="24"/>
          <w:szCs w:val="24"/>
          <w:lang w:val="en-US"/>
        </w:rPr>
        <w:t>, PMID: 23376290</w:t>
      </w:r>
    </w:p>
    <w:p w14:paraId="3F548427" w14:textId="77777777" w:rsidR="00766C03" w:rsidRPr="003A6935" w:rsidRDefault="00766C03" w:rsidP="009B5649">
      <w:pPr>
        <w:spacing w:before="240" w:line="360" w:lineRule="auto"/>
        <w:jc w:val="both"/>
        <w:rPr>
          <w:rFonts w:ascii="Arial" w:hAnsi="Arial" w:cs="Arial"/>
          <w:sz w:val="24"/>
          <w:szCs w:val="24"/>
        </w:rPr>
      </w:pPr>
    </w:p>
    <w:p w14:paraId="285E92AD" w14:textId="0C4E1A58" w:rsidR="00766C03" w:rsidRPr="003A6935" w:rsidRDefault="00766C03" w:rsidP="00766C03">
      <w:pPr>
        <w:pStyle w:val="NormalWeb"/>
        <w:spacing w:after="0" w:line="480" w:lineRule="auto"/>
        <w:jc w:val="both"/>
        <w:rPr>
          <w:rFonts w:ascii="Arial" w:hAnsi="Arial" w:cs="Arial"/>
          <w:sz w:val="24"/>
          <w:szCs w:val="24"/>
        </w:rPr>
      </w:pPr>
      <w:r w:rsidRPr="003A6935">
        <w:rPr>
          <w:rFonts w:ascii="Arial" w:hAnsi="Arial" w:cs="Arial"/>
          <w:sz w:val="24"/>
          <w:szCs w:val="24"/>
        </w:rPr>
        <w:t>Words</w:t>
      </w:r>
      <w:r w:rsidRPr="00725471">
        <w:rPr>
          <w:rFonts w:ascii="Arial" w:hAnsi="Arial" w:cs="Arial"/>
          <w:sz w:val="24"/>
          <w:szCs w:val="24"/>
        </w:rPr>
        <w:t xml:space="preserve">: </w:t>
      </w:r>
      <w:r w:rsidR="00725471" w:rsidRPr="00725471">
        <w:rPr>
          <w:rFonts w:ascii="Arial" w:hAnsi="Arial" w:cs="Arial"/>
          <w:sz w:val="24"/>
          <w:szCs w:val="24"/>
        </w:rPr>
        <w:t>2441</w:t>
      </w:r>
    </w:p>
    <w:p w14:paraId="4F2DCDC4" w14:textId="77777777" w:rsidR="00766C03" w:rsidRPr="003A6935" w:rsidRDefault="00766C03" w:rsidP="00766C03">
      <w:pPr>
        <w:pStyle w:val="NormalWeb"/>
        <w:spacing w:after="0" w:line="480" w:lineRule="auto"/>
        <w:jc w:val="both"/>
        <w:rPr>
          <w:rFonts w:ascii="Arial" w:hAnsi="Arial" w:cs="Arial"/>
          <w:sz w:val="24"/>
          <w:szCs w:val="24"/>
        </w:rPr>
      </w:pPr>
      <w:r w:rsidRPr="003A6935">
        <w:rPr>
          <w:rFonts w:ascii="Arial" w:hAnsi="Arial" w:cs="Arial"/>
          <w:sz w:val="24"/>
          <w:szCs w:val="24"/>
        </w:rPr>
        <w:t>Figures: 0</w:t>
      </w:r>
    </w:p>
    <w:p w14:paraId="2B3BA6A8" w14:textId="77777777" w:rsidR="00766C03" w:rsidRPr="003A6935" w:rsidRDefault="00766C03" w:rsidP="00766C03">
      <w:pPr>
        <w:pStyle w:val="NormalWeb"/>
        <w:spacing w:after="0" w:line="480" w:lineRule="auto"/>
        <w:jc w:val="both"/>
        <w:rPr>
          <w:rFonts w:ascii="Arial" w:hAnsi="Arial" w:cs="Arial"/>
          <w:sz w:val="24"/>
          <w:szCs w:val="24"/>
        </w:rPr>
      </w:pPr>
      <w:r w:rsidRPr="003A6935">
        <w:rPr>
          <w:rFonts w:ascii="Arial" w:hAnsi="Arial" w:cs="Arial"/>
          <w:sz w:val="24"/>
          <w:szCs w:val="24"/>
        </w:rPr>
        <w:t>References: 0 (All citations embedded in text)</w:t>
      </w:r>
    </w:p>
    <w:p w14:paraId="2A753554" w14:textId="77777777" w:rsidR="00766C03" w:rsidRPr="003A6935" w:rsidRDefault="00766C03" w:rsidP="00766C03">
      <w:pPr>
        <w:pStyle w:val="NormalWeb"/>
        <w:spacing w:after="0" w:line="480" w:lineRule="auto"/>
        <w:jc w:val="both"/>
        <w:rPr>
          <w:rFonts w:ascii="Arial" w:hAnsi="Arial" w:cs="Arial"/>
          <w:sz w:val="24"/>
          <w:szCs w:val="24"/>
        </w:rPr>
      </w:pPr>
    </w:p>
    <w:p w14:paraId="6D8B9721" w14:textId="77777777" w:rsidR="00766C03" w:rsidRPr="003A6935" w:rsidRDefault="00766C03" w:rsidP="00766C03">
      <w:pPr>
        <w:pStyle w:val="NormalWeb"/>
        <w:spacing w:after="0" w:line="240" w:lineRule="auto"/>
        <w:jc w:val="both"/>
        <w:rPr>
          <w:rFonts w:ascii="Arial" w:hAnsi="Arial" w:cs="Arial"/>
          <w:sz w:val="24"/>
          <w:szCs w:val="24"/>
        </w:rPr>
      </w:pPr>
      <w:r w:rsidRPr="003A6935">
        <w:rPr>
          <w:rFonts w:ascii="Arial" w:hAnsi="Arial" w:cs="Arial"/>
          <w:sz w:val="24"/>
          <w:szCs w:val="24"/>
        </w:rPr>
        <w:t>Address for correspondence</w:t>
      </w:r>
    </w:p>
    <w:p w14:paraId="1F31AEFF" w14:textId="77777777" w:rsidR="00766C03" w:rsidRPr="003A6935" w:rsidRDefault="00766C03" w:rsidP="00766C03">
      <w:pPr>
        <w:pStyle w:val="NormalWeb"/>
        <w:spacing w:after="0" w:line="240" w:lineRule="auto"/>
        <w:jc w:val="both"/>
        <w:rPr>
          <w:rFonts w:ascii="Arial" w:hAnsi="Arial" w:cs="Arial"/>
          <w:sz w:val="24"/>
          <w:szCs w:val="24"/>
        </w:rPr>
      </w:pPr>
      <w:r w:rsidRPr="003A6935">
        <w:rPr>
          <w:rFonts w:ascii="Arial" w:hAnsi="Arial" w:cs="Arial"/>
          <w:sz w:val="24"/>
          <w:szCs w:val="24"/>
        </w:rPr>
        <w:t>Professor Alastair J.M. Watson M.D. F.R.C.P</w:t>
      </w:r>
      <w:proofErr w:type="gramStart"/>
      <w:r w:rsidRPr="003A6935">
        <w:rPr>
          <w:rFonts w:ascii="Arial" w:hAnsi="Arial" w:cs="Arial"/>
          <w:sz w:val="24"/>
          <w:szCs w:val="24"/>
        </w:rPr>
        <w:t>.(</w:t>
      </w:r>
      <w:proofErr w:type="spellStart"/>
      <w:proofErr w:type="gramEnd"/>
      <w:r w:rsidRPr="003A6935">
        <w:rPr>
          <w:rFonts w:ascii="Arial" w:hAnsi="Arial" w:cs="Arial"/>
          <w:sz w:val="24"/>
          <w:szCs w:val="24"/>
        </w:rPr>
        <w:t>Lond</w:t>
      </w:r>
      <w:proofErr w:type="spellEnd"/>
      <w:r w:rsidRPr="003A6935">
        <w:rPr>
          <w:rFonts w:ascii="Arial" w:hAnsi="Arial" w:cs="Arial"/>
          <w:sz w:val="24"/>
          <w:szCs w:val="24"/>
        </w:rPr>
        <w:t xml:space="preserve">) </w:t>
      </w:r>
      <w:proofErr w:type="spellStart"/>
      <w:r w:rsidRPr="003A6935">
        <w:rPr>
          <w:rFonts w:ascii="Arial" w:hAnsi="Arial" w:cs="Arial"/>
          <w:sz w:val="24"/>
          <w:szCs w:val="24"/>
        </w:rPr>
        <w:t>DipABRSM</w:t>
      </w:r>
      <w:proofErr w:type="spellEnd"/>
    </w:p>
    <w:p w14:paraId="50133697" w14:textId="77777777" w:rsidR="00766C03" w:rsidRPr="003A6935" w:rsidRDefault="00766C03" w:rsidP="00766C03">
      <w:pPr>
        <w:pStyle w:val="NormalWeb"/>
        <w:spacing w:after="0" w:line="240" w:lineRule="auto"/>
        <w:jc w:val="both"/>
        <w:rPr>
          <w:rFonts w:ascii="Arial" w:hAnsi="Arial" w:cs="Arial"/>
          <w:sz w:val="24"/>
          <w:szCs w:val="24"/>
        </w:rPr>
      </w:pPr>
      <w:r w:rsidRPr="003A6935">
        <w:rPr>
          <w:rFonts w:ascii="Arial" w:hAnsi="Arial" w:cs="Arial"/>
          <w:sz w:val="24"/>
          <w:szCs w:val="24"/>
        </w:rPr>
        <w:t>Norwich Medical School</w:t>
      </w:r>
    </w:p>
    <w:p w14:paraId="0C22236A" w14:textId="77777777" w:rsidR="00766C03" w:rsidRPr="003A6935" w:rsidRDefault="00766C03" w:rsidP="00766C03">
      <w:pPr>
        <w:pStyle w:val="NormalWeb"/>
        <w:spacing w:after="0" w:line="240" w:lineRule="auto"/>
        <w:jc w:val="both"/>
        <w:rPr>
          <w:rFonts w:ascii="Arial" w:hAnsi="Arial" w:cs="Arial"/>
          <w:sz w:val="24"/>
          <w:szCs w:val="24"/>
        </w:rPr>
      </w:pPr>
      <w:proofErr w:type="spellStart"/>
      <w:r w:rsidRPr="003A6935">
        <w:rPr>
          <w:rFonts w:ascii="Arial" w:hAnsi="Arial" w:cs="Arial"/>
          <w:sz w:val="24"/>
          <w:szCs w:val="24"/>
        </w:rPr>
        <w:t>Rm</w:t>
      </w:r>
      <w:proofErr w:type="spellEnd"/>
      <w:r w:rsidRPr="003A6935">
        <w:rPr>
          <w:rFonts w:ascii="Arial" w:hAnsi="Arial" w:cs="Arial"/>
          <w:sz w:val="24"/>
          <w:szCs w:val="24"/>
        </w:rPr>
        <w:t xml:space="preserve"> 2.14 Elizabeth Fry Building</w:t>
      </w:r>
    </w:p>
    <w:p w14:paraId="14B543D8" w14:textId="77777777" w:rsidR="00766C03" w:rsidRPr="003A6935" w:rsidRDefault="00766C03" w:rsidP="00766C03">
      <w:pPr>
        <w:pStyle w:val="NormalWeb"/>
        <w:spacing w:after="0" w:line="240" w:lineRule="auto"/>
        <w:jc w:val="both"/>
        <w:rPr>
          <w:rFonts w:ascii="Arial" w:hAnsi="Arial" w:cs="Arial"/>
          <w:sz w:val="24"/>
          <w:szCs w:val="24"/>
        </w:rPr>
      </w:pPr>
      <w:r w:rsidRPr="003A6935">
        <w:rPr>
          <w:rFonts w:ascii="Arial" w:hAnsi="Arial" w:cs="Arial"/>
          <w:sz w:val="24"/>
          <w:szCs w:val="24"/>
        </w:rPr>
        <w:t>University of East Anglia,</w:t>
      </w:r>
    </w:p>
    <w:p w14:paraId="08F88100" w14:textId="77777777" w:rsidR="00766C03" w:rsidRPr="003A6935" w:rsidRDefault="00766C03" w:rsidP="00766C03">
      <w:pPr>
        <w:pStyle w:val="NormalWeb"/>
        <w:spacing w:after="0" w:line="240" w:lineRule="auto"/>
        <w:jc w:val="both"/>
        <w:rPr>
          <w:rFonts w:ascii="Arial" w:hAnsi="Arial" w:cs="Arial"/>
          <w:sz w:val="24"/>
          <w:szCs w:val="24"/>
        </w:rPr>
      </w:pPr>
      <w:r w:rsidRPr="003A6935">
        <w:rPr>
          <w:rFonts w:ascii="Arial" w:hAnsi="Arial" w:cs="Arial"/>
          <w:sz w:val="24"/>
          <w:szCs w:val="24"/>
        </w:rPr>
        <w:t>Norwich Research Park</w:t>
      </w:r>
    </w:p>
    <w:p w14:paraId="40799413" w14:textId="77777777" w:rsidR="00766C03" w:rsidRPr="003A6935" w:rsidRDefault="00766C03" w:rsidP="00766C03">
      <w:pPr>
        <w:pStyle w:val="NormalWeb"/>
        <w:spacing w:after="0" w:line="240" w:lineRule="auto"/>
        <w:jc w:val="both"/>
        <w:rPr>
          <w:rFonts w:ascii="Arial" w:hAnsi="Arial" w:cs="Arial"/>
          <w:sz w:val="24"/>
          <w:szCs w:val="24"/>
        </w:rPr>
      </w:pPr>
      <w:r w:rsidRPr="003A6935">
        <w:rPr>
          <w:rFonts w:ascii="Arial" w:hAnsi="Arial" w:cs="Arial"/>
          <w:sz w:val="24"/>
          <w:szCs w:val="24"/>
        </w:rPr>
        <w:t>Norwich NR4 7TJ</w:t>
      </w:r>
    </w:p>
    <w:p w14:paraId="133263CA" w14:textId="77777777" w:rsidR="00766C03" w:rsidRPr="003A6935" w:rsidRDefault="00766C03" w:rsidP="00766C03">
      <w:pPr>
        <w:pStyle w:val="NormalWeb"/>
        <w:spacing w:after="0" w:line="240" w:lineRule="auto"/>
        <w:jc w:val="both"/>
        <w:rPr>
          <w:rFonts w:ascii="Arial" w:hAnsi="Arial" w:cs="Arial"/>
          <w:sz w:val="24"/>
          <w:szCs w:val="24"/>
        </w:rPr>
      </w:pPr>
      <w:r w:rsidRPr="003A6935">
        <w:rPr>
          <w:rFonts w:ascii="Arial" w:hAnsi="Arial" w:cs="Arial"/>
          <w:sz w:val="24"/>
          <w:szCs w:val="24"/>
        </w:rPr>
        <w:t>Office: +(</w:t>
      </w:r>
      <w:proofErr w:type="gramStart"/>
      <w:r w:rsidRPr="003A6935">
        <w:rPr>
          <w:rFonts w:ascii="Arial" w:hAnsi="Arial" w:cs="Arial"/>
          <w:sz w:val="24"/>
          <w:szCs w:val="24"/>
        </w:rPr>
        <w:t>0)1603</w:t>
      </w:r>
      <w:proofErr w:type="gramEnd"/>
      <w:r w:rsidRPr="003A6935">
        <w:rPr>
          <w:rFonts w:ascii="Arial" w:hAnsi="Arial" w:cs="Arial"/>
          <w:sz w:val="24"/>
          <w:szCs w:val="24"/>
        </w:rPr>
        <w:t xml:space="preserve"> 597266</w:t>
      </w:r>
    </w:p>
    <w:p w14:paraId="0F2AE96B" w14:textId="77777777" w:rsidR="00766C03" w:rsidRPr="003A6935" w:rsidRDefault="00766C03" w:rsidP="00766C03">
      <w:pPr>
        <w:pStyle w:val="NormalWeb"/>
        <w:spacing w:after="0" w:line="240" w:lineRule="auto"/>
        <w:jc w:val="both"/>
        <w:rPr>
          <w:rFonts w:ascii="Arial" w:hAnsi="Arial" w:cs="Arial"/>
          <w:sz w:val="24"/>
          <w:szCs w:val="24"/>
        </w:rPr>
      </w:pPr>
      <w:r w:rsidRPr="003A6935">
        <w:rPr>
          <w:rFonts w:ascii="Arial" w:hAnsi="Arial" w:cs="Arial"/>
          <w:sz w:val="24"/>
          <w:szCs w:val="24"/>
        </w:rPr>
        <w:t>Secretary</w:t>
      </w:r>
      <w:proofErr w:type="gramStart"/>
      <w:r w:rsidRPr="003A6935">
        <w:rPr>
          <w:rFonts w:ascii="Arial" w:hAnsi="Arial" w:cs="Arial"/>
          <w:sz w:val="24"/>
          <w:szCs w:val="24"/>
        </w:rPr>
        <w:t>:+</w:t>
      </w:r>
      <w:proofErr w:type="gramEnd"/>
      <w:r w:rsidRPr="003A6935">
        <w:rPr>
          <w:rFonts w:ascii="Arial" w:hAnsi="Arial" w:cs="Arial"/>
          <w:sz w:val="24"/>
          <w:szCs w:val="24"/>
        </w:rPr>
        <w:t>(0)1603 592693</w:t>
      </w:r>
    </w:p>
    <w:p w14:paraId="7C4967B6" w14:textId="77777777" w:rsidR="00766C03" w:rsidRPr="003A6935" w:rsidRDefault="00766C03" w:rsidP="00766C03">
      <w:pPr>
        <w:pStyle w:val="NormalWeb"/>
        <w:spacing w:after="0" w:line="240" w:lineRule="auto"/>
        <w:jc w:val="both"/>
        <w:rPr>
          <w:rFonts w:ascii="Arial" w:hAnsi="Arial" w:cs="Arial"/>
          <w:sz w:val="24"/>
          <w:szCs w:val="24"/>
        </w:rPr>
      </w:pPr>
      <w:r w:rsidRPr="003A6935">
        <w:rPr>
          <w:rFonts w:ascii="Arial" w:hAnsi="Arial" w:cs="Arial"/>
          <w:sz w:val="24"/>
          <w:szCs w:val="24"/>
        </w:rPr>
        <w:t>Fax: +(</w:t>
      </w:r>
      <w:proofErr w:type="gramStart"/>
      <w:r w:rsidRPr="003A6935">
        <w:rPr>
          <w:rFonts w:ascii="Arial" w:hAnsi="Arial" w:cs="Arial"/>
          <w:sz w:val="24"/>
          <w:szCs w:val="24"/>
        </w:rPr>
        <w:t>0)1603</w:t>
      </w:r>
      <w:proofErr w:type="gramEnd"/>
      <w:r w:rsidRPr="003A6935">
        <w:rPr>
          <w:rFonts w:ascii="Arial" w:hAnsi="Arial" w:cs="Arial"/>
          <w:sz w:val="24"/>
          <w:szCs w:val="24"/>
        </w:rPr>
        <w:t xml:space="preserve"> 593233</w:t>
      </w:r>
    </w:p>
    <w:p w14:paraId="271CBA03" w14:textId="77777777" w:rsidR="00766C03" w:rsidRPr="003A6935" w:rsidRDefault="00766C03" w:rsidP="00766C03">
      <w:pPr>
        <w:pStyle w:val="NormalWeb"/>
        <w:spacing w:after="0" w:line="240" w:lineRule="auto"/>
        <w:jc w:val="both"/>
        <w:rPr>
          <w:rFonts w:ascii="Arial" w:hAnsi="Arial" w:cs="Arial"/>
          <w:sz w:val="24"/>
          <w:szCs w:val="24"/>
        </w:rPr>
      </w:pPr>
      <w:proofErr w:type="gramStart"/>
      <w:r w:rsidRPr="003A6935">
        <w:rPr>
          <w:rFonts w:ascii="Arial" w:hAnsi="Arial" w:cs="Arial"/>
          <w:sz w:val="24"/>
          <w:szCs w:val="24"/>
        </w:rPr>
        <w:t>email</w:t>
      </w:r>
      <w:proofErr w:type="gramEnd"/>
      <w:r w:rsidRPr="003A6935">
        <w:rPr>
          <w:rFonts w:ascii="Arial" w:hAnsi="Arial" w:cs="Arial"/>
          <w:sz w:val="24"/>
          <w:szCs w:val="24"/>
        </w:rPr>
        <w:t xml:space="preserve">: </w:t>
      </w:r>
      <w:hyperlink r:id="rId8" w:history="1">
        <w:r w:rsidRPr="003A6935">
          <w:rPr>
            <w:rStyle w:val="Hyperlink"/>
            <w:rFonts w:ascii="Arial" w:hAnsi="Arial" w:cs="Arial"/>
            <w:sz w:val="24"/>
            <w:szCs w:val="24"/>
          </w:rPr>
          <w:t>alastair.watson@uea.ac.uk</w:t>
        </w:r>
      </w:hyperlink>
    </w:p>
    <w:p w14:paraId="1418D989" w14:textId="77777777" w:rsidR="00766C03" w:rsidRPr="003A6935" w:rsidRDefault="00766C03">
      <w:pPr>
        <w:rPr>
          <w:rFonts w:ascii="Arial" w:hAnsi="Arial" w:cs="Arial"/>
          <w:sz w:val="24"/>
          <w:szCs w:val="24"/>
        </w:rPr>
      </w:pPr>
    </w:p>
    <w:p w14:paraId="185E2B72" w14:textId="77777777" w:rsidR="00766C03" w:rsidRPr="003A6935" w:rsidRDefault="00766C03" w:rsidP="009B5649">
      <w:pPr>
        <w:spacing w:before="240" w:line="360" w:lineRule="auto"/>
        <w:jc w:val="both"/>
        <w:rPr>
          <w:rFonts w:ascii="Arial" w:hAnsi="Arial" w:cs="Arial"/>
          <w:sz w:val="24"/>
          <w:szCs w:val="24"/>
        </w:rPr>
      </w:pPr>
    </w:p>
    <w:p w14:paraId="6FB5839C" w14:textId="77777777" w:rsidR="00766C03" w:rsidRPr="003A6935" w:rsidRDefault="005216D1" w:rsidP="005216D1">
      <w:pPr>
        <w:widowControl w:val="0"/>
        <w:tabs>
          <w:tab w:val="left" w:pos="220"/>
          <w:tab w:val="left" w:pos="720"/>
        </w:tabs>
        <w:autoSpaceDE w:val="0"/>
        <w:autoSpaceDN w:val="0"/>
        <w:adjustRightInd w:val="0"/>
        <w:spacing w:after="0" w:line="240" w:lineRule="auto"/>
        <w:rPr>
          <w:rFonts w:ascii="Arial" w:hAnsi="Arial" w:cs="Arial"/>
          <w:color w:val="262626"/>
          <w:sz w:val="24"/>
          <w:szCs w:val="24"/>
          <w:lang w:val="en-US"/>
        </w:rPr>
      </w:pPr>
      <w:r w:rsidRPr="003A6935">
        <w:rPr>
          <w:rFonts w:ascii="Arial" w:hAnsi="Arial" w:cs="Arial"/>
          <w:i/>
          <w:sz w:val="24"/>
          <w:szCs w:val="24"/>
        </w:rPr>
        <w:lastRenderedPageBreak/>
        <w:t xml:space="preserve">Gutiérrez A, </w:t>
      </w:r>
      <w:proofErr w:type="spellStart"/>
      <w:r w:rsidRPr="003A6935">
        <w:rPr>
          <w:rFonts w:ascii="Arial" w:hAnsi="Arial" w:cs="Arial"/>
          <w:i/>
          <w:sz w:val="24"/>
          <w:szCs w:val="24"/>
        </w:rPr>
        <w:t>Scharl</w:t>
      </w:r>
      <w:proofErr w:type="spellEnd"/>
      <w:r w:rsidRPr="003A6935">
        <w:rPr>
          <w:rFonts w:ascii="Arial" w:hAnsi="Arial" w:cs="Arial"/>
          <w:i/>
          <w:sz w:val="24"/>
          <w:szCs w:val="24"/>
        </w:rPr>
        <w:t xml:space="preserve"> M, </w:t>
      </w:r>
      <w:proofErr w:type="spellStart"/>
      <w:r w:rsidRPr="003A6935">
        <w:rPr>
          <w:rFonts w:ascii="Arial" w:hAnsi="Arial" w:cs="Arial"/>
          <w:i/>
          <w:sz w:val="24"/>
          <w:szCs w:val="24"/>
        </w:rPr>
        <w:t>Sempere</w:t>
      </w:r>
      <w:proofErr w:type="spellEnd"/>
      <w:r w:rsidRPr="003A6935">
        <w:rPr>
          <w:rFonts w:ascii="Arial" w:hAnsi="Arial" w:cs="Arial"/>
          <w:i/>
          <w:sz w:val="24"/>
          <w:szCs w:val="24"/>
        </w:rPr>
        <w:t xml:space="preserve"> L, Holler E, </w:t>
      </w:r>
      <w:proofErr w:type="spellStart"/>
      <w:r w:rsidRPr="003A6935">
        <w:rPr>
          <w:rFonts w:ascii="Arial" w:hAnsi="Arial" w:cs="Arial"/>
          <w:i/>
          <w:sz w:val="24"/>
          <w:szCs w:val="24"/>
        </w:rPr>
        <w:t>Zapater</w:t>
      </w:r>
      <w:proofErr w:type="spellEnd"/>
      <w:r w:rsidRPr="003A6935">
        <w:rPr>
          <w:rFonts w:ascii="Arial" w:hAnsi="Arial" w:cs="Arial"/>
          <w:i/>
          <w:sz w:val="24"/>
          <w:szCs w:val="24"/>
        </w:rPr>
        <w:t xml:space="preserve"> P, </w:t>
      </w:r>
      <w:proofErr w:type="spellStart"/>
      <w:r w:rsidRPr="003A6935">
        <w:rPr>
          <w:rFonts w:ascii="Arial" w:hAnsi="Arial" w:cs="Arial"/>
          <w:i/>
          <w:sz w:val="24"/>
          <w:szCs w:val="24"/>
        </w:rPr>
        <w:t>Almenta</w:t>
      </w:r>
      <w:proofErr w:type="spellEnd"/>
      <w:r w:rsidRPr="003A6935">
        <w:rPr>
          <w:rFonts w:ascii="Arial" w:hAnsi="Arial" w:cs="Arial"/>
          <w:i/>
          <w:sz w:val="24"/>
          <w:szCs w:val="24"/>
        </w:rPr>
        <w:t xml:space="preserve"> I, González-</w:t>
      </w:r>
      <w:proofErr w:type="spellStart"/>
      <w:r w:rsidRPr="003A6935">
        <w:rPr>
          <w:rFonts w:ascii="Arial" w:hAnsi="Arial" w:cs="Arial"/>
          <w:i/>
          <w:sz w:val="24"/>
          <w:szCs w:val="24"/>
        </w:rPr>
        <w:t>Navajas</w:t>
      </w:r>
      <w:proofErr w:type="spellEnd"/>
      <w:r w:rsidRPr="003A6935">
        <w:rPr>
          <w:rFonts w:ascii="Arial" w:hAnsi="Arial" w:cs="Arial"/>
          <w:i/>
          <w:sz w:val="24"/>
          <w:szCs w:val="24"/>
        </w:rPr>
        <w:t xml:space="preserve"> JM, Such J, </w:t>
      </w:r>
      <w:proofErr w:type="spellStart"/>
      <w:r w:rsidRPr="003A6935">
        <w:rPr>
          <w:rFonts w:ascii="Arial" w:hAnsi="Arial" w:cs="Arial"/>
          <w:i/>
          <w:sz w:val="24"/>
          <w:szCs w:val="24"/>
        </w:rPr>
        <w:t>Wiest</w:t>
      </w:r>
      <w:proofErr w:type="spellEnd"/>
      <w:r w:rsidRPr="003A6935">
        <w:rPr>
          <w:rFonts w:ascii="Arial" w:hAnsi="Arial" w:cs="Arial"/>
          <w:i/>
          <w:sz w:val="24"/>
          <w:szCs w:val="24"/>
        </w:rPr>
        <w:t xml:space="preserve"> R, </w:t>
      </w:r>
      <w:proofErr w:type="spellStart"/>
      <w:r w:rsidRPr="003A6935">
        <w:rPr>
          <w:rFonts w:ascii="Arial" w:hAnsi="Arial" w:cs="Arial"/>
          <w:i/>
          <w:sz w:val="24"/>
          <w:szCs w:val="24"/>
        </w:rPr>
        <w:t>Rogler</w:t>
      </w:r>
      <w:proofErr w:type="spellEnd"/>
      <w:r w:rsidRPr="003A6935">
        <w:rPr>
          <w:rFonts w:ascii="Arial" w:hAnsi="Arial" w:cs="Arial"/>
          <w:i/>
          <w:sz w:val="24"/>
          <w:szCs w:val="24"/>
        </w:rPr>
        <w:t xml:space="preserve"> G, </w:t>
      </w:r>
      <w:proofErr w:type="spellStart"/>
      <w:r w:rsidRPr="003A6935">
        <w:rPr>
          <w:rFonts w:ascii="Arial" w:hAnsi="Arial" w:cs="Arial"/>
          <w:i/>
          <w:sz w:val="24"/>
          <w:szCs w:val="24"/>
        </w:rPr>
        <w:t>Francés</w:t>
      </w:r>
      <w:proofErr w:type="spellEnd"/>
      <w:r w:rsidRPr="003A6935">
        <w:rPr>
          <w:rFonts w:ascii="Arial" w:hAnsi="Arial" w:cs="Arial"/>
          <w:i/>
          <w:sz w:val="24"/>
          <w:szCs w:val="24"/>
        </w:rPr>
        <w:t xml:space="preserve"> R.</w:t>
      </w:r>
      <w:r w:rsidRPr="003A6935">
        <w:rPr>
          <w:rFonts w:ascii="Arial" w:hAnsi="Arial" w:cs="Arial"/>
          <w:sz w:val="24"/>
          <w:szCs w:val="24"/>
        </w:rPr>
        <w:t xml:space="preserve"> (</w:t>
      </w:r>
      <w:proofErr w:type="spellStart"/>
      <w:r w:rsidRPr="003A6935">
        <w:rPr>
          <w:rFonts w:ascii="Arial" w:hAnsi="Arial" w:cs="Arial"/>
          <w:color w:val="262626"/>
          <w:sz w:val="24"/>
          <w:szCs w:val="24"/>
          <w:lang w:val="en-US"/>
        </w:rPr>
        <w:t>Servicio</w:t>
      </w:r>
      <w:proofErr w:type="spellEnd"/>
      <w:r w:rsidRPr="003A6935">
        <w:rPr>
          <w:rFonts w:ascii="Arial" w:hAnsi="Arial" w:cs="Arial"/>
          <w:color w:val="262626"/>
          <w:sz w:val="24"/>
          <w:szCs w:val="24"/>
          <w:lang w:val="en-US"/>
        </w:rPr>
        <w:t xml:space="preserve"> de </w:t>
      </w:r>
      <w:proofErr w:type="spellStart"/>
      <w:r w:rsidRPr="003A6935">
        <w:rPr>
          <w:rFonts w:ascii="Arial" w:hAnsi="Arial" w:cs="Arial"/>
          <w:color w:val="262626"/>
          <w:sz w:val="24"/>
          <w:szCs w:val="24"/>
          <w:lang w:val="en-US"/>
        </w:rPr>
        <w:t>Medicina</w:t>
      </w:r>
      <w:proofErr w:type="spellEnd"/>
      <w:r w:rsidRPr="003A6935">
        <w:rPr>
          <w:rFonts w:ascii="Arial" w:hAnsi="Arial" w:cs="Arial"/>
          <w:color w:val="262626"/>
          <w:sz w:val="24"/>
          <w:szCs w:val="24"/>
          <w:lang w:val="en-US"/>
        </w:rPr>
        <w:t xml:space="preserve"> </w:t>
      </w:r>
      <w:proofErr w:type="spellStart"/>
      <w:r w:rsidRPr="003A6935">
        <w:rPr>
          <w:rFonts w:ascii="Arial" w:hAnsi="Arial" w:cs="Arial"/>
          <w:color w:val="262626"/>
          <w:sz w:val="24"/>
          <w:szCs w:val="24"/>
          <w:lang w:val="en-US"/>
        </w:rPr>
        <w:t>Digestiva</w:t>
      </w:r>
      <w:proofErr w:type="spellEnd"/>
      <w:r w:rsidRPr="003A6935">
        <w:rPr>
          <w:rFonts w:ascii="Arial" w:hAnsi="Arial" w:cs="Arial"/>
          <w:color w:val="262626"/>
          <w:sz w:val="24"/>
          <w:szCs w:val="24"/>
          <w:lang w:val="en-US"/>
        </w:rPr>
        <w:t xml:space="preserve">, Hospital General </w:t>
      </w:r>
      <w:proofErr w:type="spellStart"/>
      <w:r w:rsidRPr="003A6935">
        <w:rPr>
          <w:rFonts w:ascii="Arial" w:hAnsi="Arial" w:cs="Arial"/>
          <w:color w:val="262626"/>
          <w:sz w:val="24"/>
          <w:szCs w:val="24"/>
          <w:lang w:val="en-US"/>
        </w:rPr>
        <w:t>Universitario</w:t>
      </w:r>
      <w:proofErr w:type="spellEnd"/>
      <w:r w:rsidRPr="003A6935">
        <w:rPr>
          <w:rFonts w:ascii="Arial" w:hAnsi="Arial" w:cs="Arial"/>
          <w:color w:val="262626"/>
          <w:sz w:val="24"/>
          <w:szCs w:val="24"/>
          <w:lang w:val="en-US"/>
        </w:rPr>
        <w:t xml:space="preserve"> de Alicante, Alicante, Spain; Division of Gastroenterology and </w:t>
      </w:r>
      <w:proofErr w:type="spellStart"/>
      <w:r w:rsidRPr="003A6935">
        <w:rPr>
          <w:rFonts w:ascii="Arial" w:hAnsi="Arial" w:cs="Arial"/>
          <w:color w:val="262626"/>
          <w:sz w:val="24"/>
          <w:szCs w:val="24"/>
          <w:lang w:val="en-US"/>
        </w:rPr>
        <w:t>Hepatology</w:t>
      </w:r>
      <w:proofErr w:type="spellEnd"/>
      <w:r w:rsidRPr="003A6935">
        <w:rPr>
          <w:rFonts w:ascii="Arial" w:hAnsi="Arial" w:cs="Arial"/>
          <w:color w:val="262626"/>
          <w:sz w:val="24"/>
          <w:szCs w:val="24"/>
          <w:lang w:val="en-US"/>
        </w:rPr>
        <w:t xml:space="preserve">, University Hospital Zürich, Zürich, Switzerland; Department of Internal Medicine I, University of Regensburg, Germany; </w:t>
      </w:r>
      <w:proofErr w:type="spellStart"/>
      <w:r w:rsidRPr="003A6935">
        <w:rPr>
          <w:rFonts w:ascii="Arial" w:hAnsi="Arial" w:cs="Arial"/>
          <w:color w:val="262626"/>
          <w:sz w:val="24"/>
          <w:szCs w:val="24"/>
          <w:lang w:val="en-US"/>
        </w:rPr>
        <w:t>CIBERehd</w:t>
      </w:r>
      <w:proofErr w:type="spellEnd"/>
      <w:r w:rsidRPr="003A6935">
        <w:rPr>
          <w:rFonts w:ascii="Arial" w:hAnsi="Arial" w:cs="Arial"/>
          <w:color w:val="262626"/>
          <w:sz w:val="24"/>
          <w:szCs w:val="24"/>
          <w:lang w:val="en-US"/>
        </w:rPr>
        <w:t xml:space="preserve">, </w:t>
      </w:r>
      <w:proofErr w:type="spellStart"/>
      <w:r w:rsidRPr="003A6935">
        <w:rPr>
          <w:rFonts w:ascii="Arial" w:hAnsi="Arial" w:cs="Arial"/>
          <w:color w:val="262626"/>
          <w:sz w:val="24"/>
          <w:szCs w:val="24"/>
          <w:lang w:val="en-US"/>
        </w:rPr>
        <w:t>Instituto</w:t>
      </w:r>
      <w:proofErr w:type="spellEnd"/>
      <w:r w:rsidRPr="003A6935">
        <w:rPr>
          <w:rFonts w:ascii="Arial" w:hAnsi="Arial" w:cs="Arial"/>
          <w:color w:val="262626"/>
          <w:sz w:val="24"/>
          <w:szCs w:val="24"/>
          <w:lang w:val="en-US"/>
        </w:rPr>
        <w:t xml:space="preserve"> de </w:t>
      </w:r>
      <w:proofErr w:type="spellStart"/>
      <w:r w:rsidRPr="003A6935">
        <w:rPr>
          <w:rFonts w:ascii="Arial" w:hAnsi="Arial" w:cs="Arial"/>
          <w:color w:val="262626"/>
          <w:sz w:val="24"/>
          <w:szCs w:val="24"/>
          <w:lang w:val="en-US"/>
        </w:rPr>
        <w:t>Salud</w:t>
      </w:r>
      <w:proofErr w:type="spellEnd"/>
      <w:r w:rsidRPr="003A6935">
        <w:rPr>
          <w:rFonts w:ascii="Arial" w:hAnsi="Arial" w:cs="Arial"/>
          <w:color w:val="262626"/>
          <w:sz w:val="24"/>
          <w:szCs w:val="24"/>
          <w:lang w:val="en-US"/>
        </w:rPr>
        <w:t xml:space="preserve"> Carlos III, Madrid, Spain; Department Gastroenterology, University Clinic for Visceral Medicine, </w:t>
      </w:r>
      <w:proofErr w:type="spellStart"/>
      <w:r w:rsidRPr="003A6935">
        <w:rPr>
          <w:rFonts w:ascii="Arial" w:hAnsi="Arial" w:cs="Arial"/>
          <w:color w:val="262626"/>
          <w:sz w:val="24"/>
          <w:szCs w:val="24"/>
          <w:lang w:val="en-US"/>
        </w:rPr>
        <w:t>Inselspital</w:t>
      </w:r>
      <w:proofErr w:type="spellEnd"/>
      <w:r w:rsidRPr="003A6935">
        <w:rPr>
          <w:rFonts w:ascii="Arial" w:hAnsi="Arial" w:cs="Arial"/>
          <w:color w:val="262626"/>
          <w:sz w:val="24"/>
          <w:szCs w:val="24"/>
          <w:lang w:val="en-US"/>
        </w:rPr>
        <w:t xml:space="preserve">, Bern, Switzerland). </w:t>
      </w:r>
      <w:r w:rsidRPr="003A6935">
        <w:rPr>
          <w:rFonts w:ascii="Arial" w:hAnsi="Arial" w:cs="Arial"/>
          <w:bCs/>
          <w:sz w:val="24"/>
          <w:szCs w:val="24"/>
          <w:lang w:val="en-US"/>
        </w:rPr>
        <w:t xml:space="preserve">Genetic susceptibility to increased bacterial translocation influences the response to biological therapy in patients with Crohn's disease. Gut 2013, </w:t>
      </w:r>
      <w:proofErr w:type="spellStart"/>
      <w:r w:rsidRPr="003A6935">
        <w:rPr>
          <w:rFonts w:ascii="Arial" w:hAnsi="Arial" w:cs="Arial"/>
          <w:bCs/>
          <w:sz w:val="24"/>
          <w:szCs w:val="24"/>
          <w:lang w:val="en-US"/>
        </w:rPr>
        <w:t>eprint</w:t>
      </w:r>
      <w:proofErr w:type="spellEnd"/>
      <w:r w:rsidRPr="003A6935">
        <w:rPr>
          <w:rFonts w:ascii="Arial" w:hAnsi="Arial" w:cs="Arial"/>
          <w:bCs/>
          <w:sz w:val="24"/>
          <w:szCs w:val="24"/>
          <w:lang w:val="en-US"/>
        </w:rPr>
        <w:t xml:space="preserve"> PMID: 23376290</w:t>
      </w:r>
    </w:p>
    <w:p w14:paraId="2186F7A7" w14:textId="77777777" w:rsidR="00766C03" w:rsidRPr="003A6935" w:rsidRDefault="00766C03" w:rsidP="009B5649">
      <w:pPr>
        <w:spacing w:before="240" w:line="360" w:lineRule="auto"/>
        <w:jc w:val="both"/>
        <w:rPr>
          <w:rFonts w:ascii="Arial" w:hAnsi="Arial" w:cs="Arial"/>
          <w:sz w:val="24"/>
          <w:szCs w:val="24"/>
        </w:rPr>
      </w:pPr>
    </w:p>
    <w:p w14:paraId="2064ADAC" w14:textId="58336583" w:rsidR="00F05E0C" w:rsidRPr="003A6935" w:rsidRDefault="00A646E5" w:rsidP="0018152D">
      <w:pPr>
        <w:spacing w:line="360" w:lineRule="auto"/>
        <w:jc w:val="both"/>
        <w:rPr>
          <w:rFonts w:ascii="Arial" w:hAnsi="Arial" w:cs="Arial"/>
          <w:sz w:val="24"/>
          <w:szCs w:val="24"/>
        </w:rPr>
      </w:pPr>
      <w:r w:rsidRPr="003A6935">
        <w:rPr>
          <w:rFonts w:ascii="Arial" w:hAnsi="Arial" w:cs="Arial"/>
          <w:sz w:val="24"/>
          <w:szCs w:val="24"/>
        </w:rPr>
        <w:t xml:space="preserve">The aetiology of Crohn’s disease (CD) remains unknown, although it is generally accepted that CD results from a combination of dysfunctional immune responses on a background of susceptible genetics and environmental factors. </w:t>
      </w:r>
      <w:r w:rsidR="000A0B0E" w:rsidRPr="003A6935">
        <w:rPr>
          <w:rFonts w:ascii="Arial" w:hAnsi="Arial" w:cs="Arial"/>
          <w:sz w:val="24"/>
          <w:szCs w:val="24"/>
        </w:rPr>
        <w:t xml:space="preserve">Until recently, </w:t>
      </w:r>
      <w:r w:rsidRPr="003A6935">
        <w:rPr>
          <w:rFonts w:ascii="Arial" w:hAnsi="Arial" w:cs="Arial"/>
          <w:i/>
          <w:sz w:val="24"/>
          <w:szCs w:val="24"/>
        </w:rPr>
        <w:t>NOD2</w:t>
      </w:r>
      <w:r w:rsidRPr="003A6935">
        <w:rPr>
          <w:rFonts w:ascii="Arial" w:hAnsi="Arial" w:cs="Arial"/>
          <w:sz w:val="24"/>
          <w:szCs w:val="24"/>
        </w:rPr>
        <w:t xml:space="preserve"> (nucleotide-binding </w:t>
      </w:r>
      <w:proofErr w:type="spellStart"/>
      <w:r w:rsidRPr="003A6935">
        <w:rPr>
          <w:rFonts w:ascii="Arial" w:hAnsi="Arial" w:cs="Arial"/>
          <w:sz w:val="24"/>
          <w:szCs w:val="24"/>
        </w:rPr>
        <w:t>oligomerization</w:t>
      </w:r>
      <w:proofErr w:type="spellEnd"/>
      <w:r w:rsidRPr="003A6935">
        <w:rPr>
          <w:rFonts w:ascii="Arial" w:hAnsi="Arial" w:cs="Arial"/>
          <w:sz w:val="24"/>
          <w:szCs w:val="24"/>
        </w:rPr>
        <w:t xml:space="preserve"> domain-containing protein 2) was the </w:t>
      </w:r>
      <w:r w:rsidR="000A0B0E" w:rsidRPr="003A6935">
        <w:rPr>
          <w:rFonts w:ascii="Arial" w:hAnsi="Arial" w:cs="Arial"/>
          <w:sz w:val="24"/>
          <w:szCs w:val="24"/>
        </w:rPr>
        <w:t xml:space="preserve">only </w:t>
      </w:r>
      <w:r w:rsidRPr="003A6935">
        <w:rPr>
          <w:rFonts w:ascii="Arial" w:hAnsi="Arial" w:cs="Arial"/>
          <w:sz w:val="24"/>
          <w:szCs w:val="24"/>
        </w:rPr>
        <w:t xml:space="preserve">gene </w:t>
      </w:r>
      <w:r w:rsidR="000A0B0E" w:rsidRPr="003A6935">
        <w:rPr>
          <w:rFonts w:ascii="Arial" w:hAnsi="Arial" w:cs="Arial"/>
          <w:sz w:val="24"/>
          <w:szCs w:val="24"/>
        </w:rPr>
        <w:t xml:space="preserve">associated with </w:t>
      </w:r>
      <w:r w:rsidRPr="003A6935">
        <w:rPr>
          <w:rFonts w:ascii="Arial" w:hAnsi="Arial" w:cs="Arial"/>
          <w:sz w:val="24"/>
          <w:szCs w:val="24"/>
        </w:rPr>
        <w:t>CD</w:t>
      </w:r>
      <w:r w:rsidR="000A0B0E" w:rsidRPr="003A6935">
        <w:rPr>
          <w:rFonts w:ascii="Arial" w:hAnsi="Arial" w:cs="Arial"/>
          <w:sz w:val="24"/>
          <w:szCs w:val="24"/>
        </w:rPr>
        <w:t xml:space="preserve"> susceptibility</w:t>
      </w:r>
      <w:r w:rsidR="008D744E" w:rsidRPr="003A6935">
        <w:rPr>
          <w:rFonts w:ascii="Arial" w:hAnsi="Arial" w:cs="Arial"/>
          <w:sz w:val="24"/>
          <w:szCs w:val="24"/>
        </w:rPr>
        <w:t xml:space="preserve"> encoding</w:t>
      </w:r>
      <w:r w:rsidR="000A0B0E" w:rsidRPr="003A6935">
        <w:rPr>
          <w:rFonts w:ascii="Arial" w:hAnsi="Arial" w:cs="Arial"/>
          <w:sz w:val="24"/>
          <w:szCs w:val="24"/>
        </w:rPr>
        <w:t xml:space="preserve"> for an intrac</w:t>
      </w:r>
      <w:r w:rsidR="00E024D3" w:rsidRPr="003A6935">
        <w:rPr>
          <w:rFonts w:ascii="Arial" w:hAnsi="Arial" w:cs="Arial"/>
          <w:sz w:val="24"/>
          <w:szCs w:val="24"/>
        </w:rPr>
        <w:t>ellular receptor that recognised</w:t>
      </w:r>
      <w:r w:rsidR="000A0B0E" w:rsidRPr="003A6935">
        <w:rPr>
          <w:rFonts w:ascii="Arial" w:hAnsi="Arial" w:cs="Arial"/>
          <w:sz w:val="24"/>
          <w:szCs w:val="24"/>
        </w:rPr>
        <w:t xml:space="preserve"> </w:t>
      </w:r>
      <w:proofErr w:type="spellStart"/>
      <w:r w:rsidR="000A0B0E" w:rsidRPr="003A6935">
        <w:rPr>
          <w:rFonts w:ascii="Arial" w:hAnsi="Arial" w:cs="Arial"/>
          <w:sz w:val="24"/>
          <w:szCs w:val="24"/>
        </w:rPr>
        <w:t>muramyl</w:t>
      </w:r>
      <w:proofErr w:type="spellEnd"/>
      <w:r w:rsidR="000A0B0E" w:rsidRPr="003A6935">
        <w:rPr>
          <w:rFonts w:ascii="Arial" w:hAnsi="Arial" w:cs="Arial"/>
          <w:sz w:val="24"/>
          <w:szCs w:val="24"/>
        </w:rPr>
        <w:t xml:space="preserve"> dipeptide (MDP), a component of bacterial cell walls</w:t>
      </w:r>
      <w:r w:rsidR="003A6935" w:rsidRPr="003A6935">
        <w:rPr>
          <w:rFonts w:ascii="Arial" w:hAnsi="Arial" w:cs="Arial"/>
          <w:sz w:val="24"/>
          <w:szCs w:val="24"/>
        </w:rPr>
        <w:t xml:space="preserve"> (Nature 2001;411:599-603 and </w:t>
      </w:r>
      <w:r w:rsidR="00F05E0C" w:rsidRPr="003A6935">
        <w:rPr>
          <w:rFonts w:ascii="Arial" w:hAnsi="Arial" w:cs="Arial"/>
          <w:sz w:val="24"/>
          <w:szCs w:val="24"/>
        </w:rPr>
        <w:t>411:603-607</w:t>
      </w:r>
      <w:r w:rsidR="0049441F" w:rsidRPr="003A6935">
        <w:rPr>
          <w:rFonts w:ascii="Arial" w:hAnsi="Arial" w:cs="Arial"/>
          <w:sz w:val="24"/>
          <w:szCs w:val="24"/>
        </w:rPr>
        <w:t>)</w:t>
      </w:r>
      <w:r w:rsidR="000A0B0E" w:rsidRPr="003A6935">
        <w:rPr>
          <w:rFonts w:ascii="Arial" w:hAnsi="Arial" w:cs="Arial"/>
          <w:sz w:val="24"/>
          <w:szCs w:val="24"/>
        </w:rPr>
        <w:t xml:space="preserve">. </w:t>
      </w:r>
      <w:r w:rsidR="000C1922" w:rsidRPr="003A6935">
        <w:rPr>
          <w:rFonts w:ascii="Arial" w:hAnsi="Arial" w:cs="Arial"/>
          <w:sz w:val="24"/>
          <w:szCs w:val="24"/>
        </w:rPr>
        <w:t xml:space="preserve">The subsequent </w:t>
      </w:r>
      <w:r w:rsidR="000A0B0E" w:rsidRPr="003A6935">
        <w:rPr>
          <w:rFonts w:ascii="Arial" w:hAnsi="Arial" w:cs="Arial"/>
          <w:sz w:val="24"/>
          <w:szCs w:val="24"/>
        </w:rPr>
        <w:t>use of genome wide associati</w:t>
      </w:r>
      <w:r w:rsidR="000C1922" w:rsidRPr="003A6935">
        <w:rPr>
          <w:rFonts w:ascii="Arial" w:hAnsi="Arial" w:cs="Arial"/>
          <w:sz w:val="24"/>
          <w:szCs w:val="24"/>
        </w:rPr>
        <w:t xml:space="preserve">on studies (GWAS) </w:t>
      </w:r>
      <w:r w:rsidR="00F05E0C" w:rsidRPr="003A6935">
        <w:rPr>
          <w:rFonts w:ascii="Arial" w:hAnsi="Arial" w:cs="Arial"/>
          <w:sz w:val="24"/>
          <w:szCs w:val="24"/>
        </w:rPr>
        <w:t xml:space="preserve">have substantially </w:t>
      </w:r>
      <w:r w:rsidR="000C1922" w:rsidRPr="003A6935">
        <w:rPr>
          <w:rFonts w:ascii="Arial" w:hAnsi="Arial" w:cs="Arial"/>
          <w:sz w:val="24"/>
          <w:szCs w:val="24"/>
        </w:rPr>
        <w:t xml:space="preserve">increased the number of CD genetic risk loci </w:t>
      </w:r>
      <w:r w:rsidR="00F05E0C" w:rsidRPr="003A6935">
        <w:rPr>
          <w:rFonts w:ascii="Arial" w:hAnsi="Arial" w:cs="Arial"/>
          <w:sz w:val="24"/>
          <w:szCs w:val="24"/>
        </w:rPr>
        <w:t xml:space="preserve">including </w:t>
      </w:r>
      <w:r w:rsidR="00F05E0C" w:rsidRPr="00025DD4">
        <w:rPr>
          <w:rFonts w:ascii="Arial" w:hAnsi="Arial" w:cs="Arial"/>
          <w:i/>
          <w:sz w:val="24"/>
          <w:szCs w:val="24"/>
        </w:rPr>
        <w:t>ATG16L</w:t>
      </w:r>
      <w:r w:rsidR="00F05E0C" w:rsidRPr="003A6935">
        <w:rPr>
          <w:rFonts w:ascii="Arial" w:hAnsi="Arial" w:cs="Arial"/>
          <w:sz w:val="24"/>
          <w:szCs w:val="24"/>
        </w:rPr>
        <w:t xml:space="preserve"> implicating defective</w:t>
      </w:r>
      <w:r w:rsidR="000C1922" w:rsidRPr="003A6935">
        <w:rPr>
          <w:rFonts w:ascii="Arial" w:hAnsi="Arial" w:cs="Arial"/>
          <w:sz w:val="24"/>
          <w:szCs w:val="24"/>
        </w:rPr>
        <w:t xml:space="preserve"> </w:t>
      </w:r>
      <w:r w:rsidR="008D744E" w:rsidRPr="003A6935">
        <w:rPr>
          <w:rFonts w:ascii="Arial" w:hAnsi="Arial" w:cs="Arial"/>
          <w:sz w:val="24"/>
          <w:szCs w:val="24"/>
        </w:rPr>
        <w:t xml:space="preserve">autophagy, </w:t>
      </w:r>
      <w:r w:rsidR="00F05E0C" w:rsidRPr="003A6935">
        <w:rPr>
          <w:rFonts w:ascii="Arial" w:hAnsi="Arial" w:cs="Arial"/>
          <w:sz w:val="24"/>
          <w:szCs w:val="24"/>
        </w:rPr>
        <w:t>a process required for</w:t>
      </w:r>
      <w:r w:rsidR="008D744E" w:rsidRPr="003A6935">
        <w:rPr>
          <w:rFonts w:ascii="Arial" w:hAnsi="Arial" w:cs="Arial"/>
          <w:sz w:val="24"/>
          <w:szCs w:val="24"/>
        </w:rPr>
        <w:t xml:space="preserve"> the degradation of cell organelles and intracellular microorganisms</w:t>
      </w:r>
      <w:r w:rsidR="00F05E0C" w:rsidRPr="003A6935">
        <w:rPr>
          <w:rFonts w:ascii="Arial" w:hAnsi="Arial" w:cs="Arial"/>
          <w:sz w:val="24"/>
          <w:szCs w:val="24"/>
        </w:rPr>
        <w:t>,</w:t>
      </w:r>
      <w:r w:rsidR="008D744E" w:rsidRPr="003A6935">
        <w:rPr>
          <w:rFonts w:ascii="Arial" w:hAnsi="Arial" w:cs="Arial"/>
          <w:sz w:val="24"/>
          <w:szCs w:val="24"/>
        </w:rPr>
        <w:t xml:space="preserve"> in the aetiology of CD</w:t>
      </w:r>
      <w:r w:rsidR="0049441F" w:rsidRPr="003A6935">
        <w:rPr>
          <w:rFonts w:ascii="Arial" w:hAnsi="Arial" w:cs="Arial"/>
          <w:sz w:val="24"/>
          <w:szCs w:val="24"/>
        </w:rPr>
        <w:t xml:space="preserve"> (Nat Genet 2007;39:207-211</w:t>
      </w:r>
      <w:r w:rsidR="00E20F9F" w:rsidRPr="003A6935">
        <w:rPr>
          <w:rFonts w:ascii="Arial" w:hAnsi="Arial" w:cs="Arial"/>
          <w:sz w:val="24"/>
          <w:szCs w:val="24"/>
        </w:rPr>
        <w:t>)</w:t>
      </w:r>
      <w:r w:rsidR="008D744E" w:rsidRPr="003A6935">
        <w:rPr>
          <w:rFonts w:ascii="Arial" w:hAnsi="Arial" w:cs="Arial"/>
          <w:sz w:val="24"/>
          <w:szCs w:val="24"/>
        </w:rPr>
        <w:t>.</w:t>
      </w:r>
      <w:r w:rsidR="00B33AF3" w:rsidRPr="003A6935">
        <w:rPr>
          <w:rFonts w:ascii="Arial" w:hAnsi="Arial" w:cs="Arial"/>
          <w:sz w:val="24"/>
          <w:szCs w:val="24"/>
        </w:rPr>
        <w:t xml:space="preserve"> </w:t>
      </w:r>
      <w:r w:rsidR="00C70E91" w:rsidRPr="003A6935">
        <w:rPr>
          <w:rFonts w:ascii="Arial" w:hAnsi="Arial" w:cs="Arial"/>
          <w:sz w:val="24"/>
          <w:szCs w:val="24"/>
        </w:rPr>
        <w:t>Since then m</w:t>
      </w:r>
      <w:r w:rsidR="004951C5" w:rsidRPr="003A6935">
        <w:rPr>
          <w:rFonts w:ascii="Arial" w:hAnsi="Arial" w:cs="Arial"/>
          <w:sz w:val="24"/>
          <w:szCs w:val="24"/>
        </w:rPr>
        <w:t>echanistic studies have implicated defective handling of luminal bacterial in the pathogenesis of CD</w:t>
      </w:r>
      <w:r w:rsidR="00231919" w:rsidRPr="003A6935">
        <w:rPr>
          <w:rFonts w:ascii="Arial" w:hAnsi="Arial" w:cs="Arial"/>
          <w:sz w:val="24"/>
          <w:szCs w:val="24"/>
        </w:rPr>
        <w:t>. This is</w:t>
      </w:r>
      <w:r w:rsidR="004951C5" w:rsidRPr="003A6935">
        <w:rPr>
          <w:rFonts w:ascii="Arial" w:hAnsi="Arial" w:cs="Arial"/>
          <w:sz w:val="24"/>
          <w:szCs w:val="24"/>
        </w:rPr>
        <w:t xml:space="preserve"> highlighted by studies </w:t>
      </w:r>
      <w:r w:rsidR="0080705A" w:rsidRPr="003A6935">
        <w:rPr>
          <w:rFonts w:ascii="Arial" w:hAnsi="Arial" w:cs="Arial"/>
          <w:sz w:val="24"/>
          <w:szCs w:val="24"/>
        </w:rPr>
        <w:t xml:space="preserve">that have investigated </w:t>
      </w:r>
      <w:r w:rsidR="004951C5" w:rsidRPr="003A6935">
        <w:rPr>
          <w:rFonts w:ascii="Arial" w:hAnsi="Arial" w:cs="Arial"/>
          <w:sz w:val="24"/>
          <w:szCs w:val="24"/>
        </w:rPr>
        <w:t>an autophagy-dependent antibacterial pathway in response to MDP</w:t>
      </w:r>
      <w:r w:rsidR="008B2946" w:rsidRPr="003A6935">
        <w:rPr>
          <w:rFonts w:ascii="Arial" w:hAnsi="Arial" w:cs="Arial"/>
          <w:sz w:val="24"/>
          <w:szCs w:val="24"/>
        </w:rPr>
        <w:t xml:space="preserve"> requiring </w:t>
      </w:r>
      <w:r w:rsidR="008B2946" w:rsidRPr="003A6935">
        <w:rPr>
          <w:rFonts w:ascii="Arial" w:hAnsi="Arial" w:cs="Arial"/>
          <w:i/>
          <w:sz w:val="24"/>
          <w:szCs w:val="24"/>
        </w:rPr>
        <w:t>NOD2</w:t>
      </w:r>
      <w:r w:rsidR="008B2946" w:rsidRPr="003A6935">
        <w:rPr>
          <w:rFonts w:ascii="Arial" w:hAnsi="Arial" w:cs="Arial"/>
          <w:sz w:val="24"/>
          <w:szCs w:val="24"/>
        </w:rPr>
        <w:t xml:space="preserve"> and </w:t>
      </w:r>
      <w:r w:rsidR="008B2946" w:rsidRPr="003A6935">
        <w:rPr>
          <w:rFonts w:ascii="Arial" w:hAnsi="Arial" w:cs="Arial"/>
          <w:i/>
          <w:sz w:val="24"/>
          <w:szCs w:val="24"/>
        </w:rPr>
        <w:t xml:space="preserve">ATG16L1 </w:t>
      </w:r>
      <w:r w:rsidR="008B2946" w:rsidRPr="003A6935">
        <w:rPr>
          <w:rFonts w:ascii="Arial" w:hAnsi="Arial" w:cs="Arial"/>
          <w:sz w:val="24"/>
          <w:szCs w:val="24"/>
        </w:rPr>
        <w:t>interactions</w:t>
      </w:r>
      <w:r w:rsidR="00231919" w:rsidRPr="003A6935">
        <w:rPr>
          <w:rFonts w:ascii="Arial" w:hAnsi="Arial" w:cs="Arial"/>
          <w:sz w:val="24"/>
          <w:szCs w:val="24"/>
        </w:rPr>
        <w:t>.</w:t>
      </w:r>
      <w:r w:rsidR="004951C5" w:rsidRPr="003A6935">
        <w:rPr>
          <w:rFonts w:ascii="Arial" w:hAnsi="Arial" w:cs="Arial"/>
          <w:sz w:val="24"/>
          <w:szCs w:val="24"/>
        </w:rPr>
        <w:t xml:space="preserve"> </w:t>
      </w:r>
      <w:r w:rsidR="008B2946" w:rsidRPr="003A6935">
        <w:rPr>
          <w:rFonts w:ascii="Arial" w:hAnsi="Arial" w:cs="Arial"/>
          <w:sz w:val="24"/>
          <w:szCs w:val="24"/>
        </w:rPr>
        <w:t>CD-associated mutations in these genes result</w:t>
      </w:r>
      <w:r w:rsidR="00231919" w:rsidRPr="003A6935">
        <w:rPr>
          <w:rFonts w:ascii="Arial" w:hAnsi="Arial" w:cs="Arial"/>
          <w:sz w:val="24"/>
          <w:szCs w:val="24"/>
        </w:rPr>
        <w:t>s</w:t>
      </w:r>
      <w:r w:rsidR="008B2946" w:rsidRPr="003A6935">
        <w:rPr>
          <w:rFonts w:ascii="Arial" w:hAnsi="Arial" w:cs="Arial"/>
          <w:sz w:val="24"/>
          <w:szCs w:val="24"/>
        </w:rPr>
        <w:t xml:space="preserve"> in impaired MDP autophagy mediated killing of intracellular bacteria </w:t>
      </w:r>
      <w:r w:rsidR="00E111BE" w:rsidRPr="003A6935">
        <w:rPr>
          <w:rFonts w:ascii="Arial" w:hAnsi="Arial" w:cs="Arial"/>
          <w:sz w:val="24"/>
          <w:szCs w:val="24"/>
        </w:rPr>
        <w:t>in</w:t>
      </w:r>
      <w:r w:rsidR="008B2946" w:rsidRPr="003A6935">
        <w:rPr>
          <w:rFonts w:ascii="Arial" w:hAnsi="Arial" w:cs="Arial"/>
          <w:sz w:val="24"/>
          <w:szCs w:val="24"/>
        </w:rPr>
        <w:t xml:space="preserve"> intestinal epithelial cells</w:t>
      </w:r>
      <w:r w:rsidR="00231919" w:rsidRPr="003A6935">
        <w:rPr>
          <w:rFonts w:ascii="Arial" w:hAnsi="Arial" w:cs="Arial"/>
          <w:sz w:val="24"/>
          <w:szCs w:val="24"/>
        </w:rPr>
        <w:t xml:space="preserve"> (Gastroenterology 2010</w:t>
      </w:r>
      <w:proofErr w:type="gramStart"/>
      <w:r w:rsidR="00231919" w:rsidRPr="003A6935">
        <w:rPr>
          <w:rFonts w:ascii="Arial" w:hAnsi="Arial" w:cs="Arial"/>
          <w:sz w:val="24"/>
          <w:szCs w:val="24"/>
        </w:rPr>
        <w:t>;139:1630</w:t>
      </w:r>
      <w:proofErr w:type="gramEnd"/>
      <w:r w:rsidR="00231919" w:rsidRPr="003A6935">
        <w:rPr>
          <w:rFonts w:ascii="Arial" w:hAnsi="Arial" w:cs="Arial"/>
          <w:sz w:val="24"/>
          <w:szCs w:val="24"/>
        </w:rPr>
        <w:t>-1641)</w:t>
      </w:r>
      <w:r w:rsidR="008B2946" w:rsidRPr="003A6935">
        <w:rPr>
          <w:rFonts w:ascii="Arial" w:hAnsi="Arial" w:cs="Arial"/>
          <w:sz w:val="24"/>
          <w:szCs w:val="24"/>
        </w:rPr>
        <w:t xml:space="preserve">. </w:t>
      </w:r>
      <w:r w:rsidR="006E45F2" w:rsidRPr="003A6935">
        <w:rPr>
          <w:rFonts w:ascii="Arial" w:hAnsi="Arial" w:cs="Arial"/>
          <w:sz w:val="24"/>
          <w:szCs w:val="24"/>
        </w:rPr>
        <w:t>However, d</w:t>
      </w:r>
      <w:r w:rsidR="001E1B96" w:rsidRPr="003A6935">
        <w:rPr>
          <w:rFonts w:ascii="Arial" w:hAnsi="Arial" w:cs="Arial"/>
          <w:sz w:val="24"/>
          <w:szCs w:val="24"/>
        </w:rPr>
        <w:t xml:space="preserve">espite </w:t>
      </w:r>
      <w:r w:rsidR="009B5649" w:rsidRPr="003A6935">
        <w:rPr>
          <w:rFonts w:ascii="Arial" w:hAnsi="Arial" w:cs="Arial"/>
          <w:sz w:val="24"/>
          <w:szCs w:val="24"/>
        </w:rPr>
        <w:t>s</w:t>
      </w:r>
      <w:r w:rsidR="00231919" w:rsidRPr="003A6935">
        <w:rPr>
          <w:rFonts w:ascii="Arial" w:hAnsi="Arial" w:cs="Arial"/>
          <w:sz w:val="24"/>
          <w:szCs w:val="24"/>
        </w:rPr>
        <w:t>uccesses</w:t>
      </w:r>
      <w:r w:rsidR="009B5649" w:rsidRPr="003A6935">
        <w:rPr>
          <w:rFonts w:ascii="Arial" w:hAnsi="Arial" w:cs="Arial"/>
          <w:sz w:val="24"/>
          <w:szCs w:val="24"/>
        </w:rPr>
        <w:t>,</w:t>
      </w:r>
      <w:r w:rsidR="00231919" w:rsidRPr="003A6935">
        <w:rPr>
          <w:rFonts w:ascii="Arial" w:hAnsi="Arial" w:cs="Arial"/>
          <w:sz w:val="24"/>
          <w:szCs w:val="24"/>
        </w:rPr>
        <w:t xml:space="preserve"> </w:t>
      </w:r>
      <w:r w:rsidR="00C043B9" w:rsidRPr="003A6935">
        <w:rPr>
          <w:rFonts w:ascii="Arial" w:hAnsi="Arial" w:cs="Arial"/>
          <w:sz w:val="24"/>
          <w:szCs w:val="24"/>
        </w:rPr>
        <w:t xml:space="preserve">translating these findings to impact on CD treatments has proven </w:t>
      </w:r>
      <w:r w:rsidR="0023428B" w:rsidRPr="003A6935">
        <w:rPr>
          <w:rFonts w:ascii="Arial" w:hAnsi="Arial" w:cs="Arial"/>
          <w:sz w:val="24"/>
          <w:szCs w:val="24"/>
        </w:rPr>
        <w:t xml:space="preserve">more difficult. </w:t>
      </w:r>
    </w:p>
    <w:p w14:paraId="51D77E6F" w14:textId="4F56C657" w:rsidR="0080705A" w:rsidRPr="003A6935" w:rsidRDefault="002A2FB1" w:rsidP="009B5649">
      <w:pPr>
        <w:spacing w:before="240" w:line="360" w:lineRule="auto"/>
        <w:jc w:val="both"/>
        <w:rPr>
          <w:rFonts w:ascii="Arial" w:hAnsi="Arial" w:cs="Arial"/>
          <w:sz w:val="24"/>
          <w:szCs w:val="24"/>
        </w:rPr>
      </w:pPr>
      <w:r w:rsidRPr="003A6935">
        <w:rPr>
          <w:rFonts w:ascii="Arial" w:hAnsi="Arial" w:cs="Arial"/>
          <w:sz w:val="24"/>
          <w:szCs w:val="24"/>
        </w:rPr>
        <w:t>In the current study, the authors investigate how</w:t>
      </w:r>
      <w:r w:rsidR="00FE3CAD" w:rsidRPr="003A6935">
        <w:rPr>
          <w:rFonts w:ascii="Arial" w:hAnsi="Arial" w:cs="Arial"/>
          <w:sz w:val="24"/>
          <w:szCs w:val="24"/>
        </w:rPr>
        <w:t xml:space="preserve"> </w:t>
      </w:r>
      <w:r w:rsidR="00FE3CAD" w:rsidRPr="003A6935">
        <w:rPr>
          <w:rFonts w:ascii="Arial" w:hAnsi="Arial" w:cs="Arial"/>
          <w:i/>
          <w:sz w:val="24"/>
          <w:szCs w:val="24"/>
        </w:rPr>
        <w:t>NOD2</w:t>
      </w:r>
      <w:r w:rsidR="00FE3CAD" w:rsidRPr="003A6935">
        <w:rPr>
          <w:rFonts w:ascii="Arial" w:hAnsi="Arial" w:cs="Arial"/>
          <w:sz w:val="24"/>
          <w:szCs w:val="24"/>
        </w:rPr>
        <w:t>/</w:t>
      </w:r>
      <w:r w:rsidR="00FE3CAD" w:rsidRPr="003A6935">
        <w:rPr>
          <w:rFonts w:ascii="Arial" w:hAnsi="Arial" w:cs="Arial"/>
          <w:i/>
          <w:sz w:val="24"/>
          <w:szCs w:val="24"/>
        </w:rPr>
        <w:t>ATG16L1</w:t>
      </w:r>
      <w:r w:rsidR="0048393C" w:rsidRPr="003A6935">
        <w:rPr>
          <w:rFonts w:ascii="Arial" w:hAnsi="Arial" w:cs="Arial"/>
          <w:sz w:val="24"/>
          <w:szCs w:val="24"/>
        </w:rPr>
        <w:t xml:space="preserve"> variants</w:t>
      </w:r>
      <w:r w:rsidR="00FE3CAD" w:rsidRPr="003A6935">
        <w:rPr>
          <w:rFonts w:ascii="Arial" w:hAnsi="Arial" w:cs="Arial"/>
          <w:sz w:val="24"/>
          <w:szCs w:val="24"/>
        </w:rPr>
        <w:t xml:space="preserve"> in patients with CD may affect the efficacy of anti-TNF</w:t>
      </w:r>
      <w:r w:rsidR="00FE3CAD" w:rsidRPr="003A6935">
        <w:rPr>
          <w:rFonts w:ascii="Symbol" w:hAnsi="Symbol" w:cs="Arial"/>
          <w:sz w:val="24"/>
          <w:szCs w:val="24"/>
        </w:rPr>
        <w:t></w:t>
      </w:r>
      <w:r w:rsidR="00FE3CAD" w:rsidRPr="003A6935">
        <w:rPr>
          <w:rFonts w:ascii="Arial" w:hAnsi="Arial" w:cs="Arial"/>
          <w:sz w:val="24"/>
          <w:szCs w:val="24"/>
        </w:rPr>
        <w:t xml:space="preserve"> antibody therapies</w:t>
      </w:r>
      <w:r w:rsidR="00DE02B9" w:rsidRPr="003A6935">
        <w:rPr>
          <w:rFonts w:ascii="Arial" w:hAnsi="Arial" w:cs="Arial"/>
          <w:sz w:val="24"/>
          <w:szCs w:val="24"/>
        </w:rPr>
        <w:t>. This was</w:t>
      </w:r>
      <w:r w:rsidR="00EA75B7" w:rsidRPr="003A6935">
        <w:rPr>
          <w:rFonts w:ascii="Arial" w:hAnsi="Arial" w:cs="Arial"/>
          <w:sz w:val="24"/>
          <w:szCs w:val="24"/>
        </w:rPr>
        <w:t xml:space="preserve"> based on the authors previously observations that </w:t>
      </w:r>
      <w:r w:rsidR="009B5649" w:rsidRPr="003A6935">
        <w:rPr>
          <w:rFonts w:ascii="Arial" w:hAnsi="Arial" w:cs="Arial"/>
          <w:sz w:val="24"/>
          <w:szCs w:val="24"/>
        </w:rPr>
        <w:t xml:space="preserve">patients with CD and variants of </w:t>
      </w:r>
      <w:r w:rsidR="009B5649" w:rsidRPr="003A6935">
        <w:rPr>
          <w:rFonts w:ascii="Arial" w:hAnsi="Arial" w:cs="Arial"/>
          <w:i/>
          <w:iCs/>
          <w:sz w:val="24"/>
          <w:szCs w:val="24"/>
        </w:rPr>
        <w:t>NOD2</w:t>
      </w:r>
      <w:r w:rsidR="009B5649" w:rsidRPr="003A6935">
        <w:rPr>
          <w:rFonts w:ascii="Arial" w:hAnsi="Arial" w:cs="Arial"/>
          <w:sz w:val="24"/>
          <w:szCs w:val="24"/>
        </w:rPr>
        <w:t xml:space="preserve"> respond inappropriately to bacterial genomic fragments (bactDNA) in the blood (</w:t>
      </w:r>
      <w:proofErr w:type="spellStart"/>
      <w:r w:rsidR="009B5649" w:rsidRPr="003A6935">
        <w:rPr>
          <w:rFonts w:ascii="Arial" w:hAnsi="Arial" w:cs="Arial"/>
          <w:sz w:val="24"/>
          <w:szCs w:val="24"/>
        </w:rPr>
        <w:t>Inflamm</w:t>
      </w:r>
      <w:proofErr w:type="spellEnd"/>
      <w:r w:rsidR="009B5649" w:rsidRPr="003A6935">
        <w:rPr>
          <w:rFonts w:ascii="Arial" w:hAnsi="Arial" w:cs="Arial"/>
          <w:sz w:val="24"/>
          <w:szCs w:val="24"/>
        </w:rPr>
        <w:t xml:space="preserve"> Bowel Dis 2011</w:t>
      </w:r>
      <w:proofErr w:type="gramStart"/>
      <w:r w:rsidR="009B5649" w:rsidRPr="003A6935">
        <w:rPr>
          <w:rFonts w:ascii="Arial" w:hAnsi="Arial" w:cs="Arial"/>
          <w:sz w:val="24"/>
          <w:szCs w:val="24"/>
        </w:rPr>
        <w:t>;17:1641</w:t>
      </w:r>
      <w:proofErr w:type="gramEnd"/>
      <w:r w:rsidR="009B5649" w:rsidRPr="003A6935">
        <w:rPr>
          <w:rFonts w:ascii="Arial" w:hAnsi="Arial" w:cs="Arial"/>
          <w:sz w:val="24"/>
          <w:szCs w:val="24"/>
        </w:rPr>
        <w:t>-1650).</w:t>
      </w:r>
      <w:r w:rsidRPr="003A6935">
        <w:rPr>
          <w:rFonts w:ascii="Arial" w:hAnsi="Arial" w:cs="Arial"/>
          <w:sz w:val="24"/>
          <w:szCs w:val="24"/>
        </w:rPr>
        <w:t xml:space="preserve"> </w:t>
      </w:r>
      <w:r w:rsidR="0087389E">
        <w:rPr>
          <w:rFonts w:ascii="Arial" w:hAnsi="Arial" w:cs="Arial"/>
          <w:sz w:val="24"/>
          <w:szCs w:val="24"/>
        </w:rPr>
        <w:t>The latter is likely to be a marker of bacterial translocation from the gut to the systemic circulation.</w:t>
      </w:r>
    </w:p>
    <w:p w14:paraId="54B123A4" w14:textId="011A44EE" w:rsidR="00F05E0C" w:rsidRPr="003A6935" w:rsidRDefault="00E20F9F" w:rsidP="00C03850">
      <w:pPr>
        <w:spacing w:before="240" w:line="360" w:lineRule="auto"/>
        <w:jc w:val="both"/>
        <w:rPr>
          <w:rFonts w:ascii="Arial" w:hAnsi="Arial" w:cs="Arial"/>
          <w:sz w:val="24"/>
          <w:szCs w:val="24"/>
        </w:rPr>
      </w:pPr>
      <w:r w:rsidRPr="003A6935">
        <w:rPr>
          <w:rFonts w:ascii="Arial" w:hAnsi="Arial" w:cs="Arial"/>
          <w:sz w:val="24"/>
          <w:szCs w:val="24"/>
        </w:rPr>
        <w:lastRenderedPageBreak/>
        <w:t>The authors</w:t>
      </w:r>
      <w:r w:rsidR="00BD4145" w:rsidRPr="003A6935">
        <w:rPr>
          <w:rFonts w:ascii="Arial" w:hAnsi="Arial" w:cs="Arial"/>
          <w:sz w:val="24"/>
          <w:szCs w:val="24"/>
        </w:rPr>
        <w:t xml:space="preserve"> </w:t>
      </w:r>
      <w:r w:rsidR="001E1B96" w:rsidRPr="003A6935">
        <w:rPr>
          <w:rFonts w:ascii="Arial" w:hAnsi="Arial" w:cs="Arial"/>
          <w:sz w:val="24"/>
          <w:szCs w:val="24"/>
        </w:rPr>
        <w:t>recruit</w:t>
      </w:r>
      <w:r w:rsidR="002A2FB1" w:rsidRPr="003A6935">
        <w:rPr>
          <w:rFonts w:ascii="Arial" w:hAnsi="Arial" w:cs="Arial"/>
          <w:sz w:val="24"/>
          <w:szCs w:val="24"/>
        </w:rPr>
        <w:t>ed</w:t>
      </w:r>
      <w:r w:rsidRPr="003A6935">
        <w:rPr>
          <w:rFonts w:ascii="Arial" w:hAnsi="Arial" w:cs="Arial"/>
          <w:sz w:val="24"/>
          <w:szCs w:val="24"/>
        </w:rPr>
        <w:t xml:space="preserve"> </w:t>
      </w:r>
      <w:r w:rsidR="001E1B96" w:rsidRPr="003A6935">
        <w:rPr>
          <w:rFonts w:ascii="Arial" w:hAnsi="Arial" w:cs="Arial"/>
          <w:sz w:val="24"/>
          <w:szCs w:val="24"/>
        </w:rPr>
        <w:t xml:space="preserve">a </w:t>
      </w:r>
      <w:r w:rsidRPr="003A6935">
        <w:rPr>
          <w:rFonts w:ascii="Arial" w:hAnsi="Arial" w:cs="Arial"/>
          <w:sz w:val="24"/>
          <w:szCs w:val="24"/>
        </w:rPr>
        <w:t>cohort of patients with an establ</w:t>
      </w:r>
      <w:r w:rsidR="001E1B96" w:rsidRPr="003A6935">
        <w:rPr>
          <w:rFonts w:ascii="Arial" w:hAnsi="Arial" w:cs="Arial"/>
          <w:sz w:val="24"/>
          <w:szCs w:val="24"/>
        </w:rPr>
        <w:t>ished diagnosis of CD (n</w:t>
      </w:r>
      <w:r w:rsidR="009229CC" w:rsidRPr="003A6935">
        <w:rPr>
          <w:rFonts w:ascii="Arial" w:hAnsi="Arial" w:cs="Arial"/>
          <w:sz w:val="24"/>
          <w:szCs w:val="24"/>
        </w:rPr>
        <w:t xml:space="preserve"> </w:t>
      </w:r>
      <w:r w:rsidR="001E1B96" w:rsidRPr="003A6935">
        <w:rPr>
          <w:rFonts w:ascii="Arial" w:hAnsi="Arial" w:cs="Arial"/>
          <w:sz w:val="24"/>
          <w:szCs w:val="24"/>
        </w:rPr>
        <w:t>= 179)</w:t>
      </w:r>
      <w:r w:rsidR="007A1AE7" w:rsidRPr="003A6935">
        <w:rPr>
          <w:rFonts w:ascii="Arial" w:hAnsi="Arial" w:cs="Arial"/>
          <w:sz w:val="24"/>
          <w:szCs w:val="24"/>
        </w:rPr>
        <w:t xml:space="preserve"> </w:t>
      </w:r>
      <w:r w:rsidR="00B01B59" w:rsidRPr="003A6935">
        <w:rPr>
          <w:rFonts w:ascii="Arial" w:hAnsi="Arial" w:cs="Arial"/>
          <w:sz w:val="24"/>
          <w:szCs w:val="24"/>
        </w:rPr>
        <w:t xml:space="preserve">who were followed up for 6 months, </w:t>
      </w:r>
      <w:r w:rsidR="007A1AE7" w:rsidRPr="003A6935">
        <w:rPr>
          <w:rFonts w:ascii="Arial" w:hAnsi="Arial" w:cs="Arial"/>
          <w:sz w:val="24"/>
          <w:szCs w:val="24"/>
        </w:rPr>
        <w:t xml:space="preserve">and a separate cohort of unmatched controls (n=25). </w:t>
      </w:r>
      <w:r w:rsidR="002A2FB1" w:rsidRPr="003A6935">
        <w:rPr>
          <w:rFonts w:ascii="Arial" w:hAnsi="Arial" w:cs="Arial"/>
          <w:sz w:val="24"/>
          <w:szCs w:val="24"/>
        </w:rPr>
        <w:t>A</w:t>
      </w:r>
      <w:r w:rsidR="00FD6597" w:rsidRPr="003A6935">
        <w:rPr>
          <w:rFonts w:ascii="Arial" w:hAnsi="Arial" w:cs="Arial"/>
          <w:sz w:val="24"/>
          <w:szCs w:val="24"/>
        </w:rPr>
        <w:t xml:space="preserve">t recruitment </w:t>
      </w:r>
      <w:r w:rsidR="002A2FB1" w:rsidRPr="003A6935">
        <w:rPr>
          <w:rFonts w:ascii="Arial" w:hAnsi="Arial" w:cs="Arial"/>
          <w:sz w:val="24"/>
          <w:szCs w:val="24"/>
        </w:rPr>
        <w:t>blood samples were taken to</w:t>
      </w:r>
      <w:r w:rsidR="00FD6597" w:rsidRPr="003A6935">
        <w:rPr>
          <w:rFonts w:ascii="Arial" w:hAnsi="Arial" w:cs="Arial"/>
          <w:sz w:val="24"/>
          <w:szCs w:val="24"/>
        </w:rPr>
        <w:t xml:space="preserve"> determine t</w:t>
      </w:r>
      <w:r w:rsidR="007A1AE7" w:rsidRPr="003A6935">
        <w:rPr>
          <w:rFonts w:ascii="Arial" w:hAnsi="Arial" w:cs="Arial"/>
          <w:sz w:val="24"/>
          <w:szCs w:val="24"/>
        </w:rPr>
        <w:t xml:space="preserve">he </w:t>
      </w:r>
      <w:r w:rsidR="007A1AE7" w:rsidRPr="003A6935">
        <w:rPr>
          <w:rFonts w:ascii="Arial" w:hAnsi="Arial" w:cs="Arial"/>
          <w:i/>
          <w:iCs/>
          <w:sz w:val="24"/>
          <w:szCs w:val="24"/>
        </w:rPr>
        <w:t xml:space="preserve">NOD2/ATG16L1 </w:t>
      </w:r>
      <w:r w:rsidR="007A1AE7" w:rsidRPr="003A6935">
        <w:rPr>
          <w:rFonts w:ascii="Arial" w:hAnsi="Arial" w:cs="Arial"/>
          <w:sz w:val="24"/>
          <w:szCs w:val="24"/>
        </w:rPr>
        <w:t xml:space="preserve">genotype and bactDNA distribution in </w:t>
      </w:r>
      <w:r w:rsidR="00992F85" w:rsidRPr="003A6935">
        <w:rPr>
          <w:rFonts w:ascii="Arial" w:hAnsi="Arial" w:cs="Arial"/>
          <w:sz w:val="24"/>
          <w:szCs w:val="24"/>
        </w:rPr>
        <w:t xml:space="preserve">the </w:t>
      </w:r>
      <w:r w:rsidR="007A1AE7" w:rsidRPr="003A6935">
        <w:rPr>
          <w:rFonts w:ascii="Arial" w:hAnsi="Arial" w:cs="Arial"/>
          <w:sz w:val="24"/>
          <w:szCs w:val="24"/>
        </w:rPr>
        <w:t>patients with CD</w:t>
      </w:r>
      <w:r w:rsidR="000F723B" w:rsidRPr="003A6935">
        <w:rPr>
          <w:rFonts w:ascii="Arial" w:hAnsi="Arial" w:cs="Arial"/>
          <w:sz w:val="24"/>
          <w:szCs w:val="24"/>
        </w:rPr>
        <w:t>.</w:t>
      </w:r>
      <w:r w:rsidR="00E906E9" w:rsidRPr="003A6935">
        <w:rPr>
          <w:rFonts w:ascii="Arial" w:hAnsi="Arial" w:cs="Arial"/>
          <w:sz w:val="24"/>
          <w:szCs w:val="24"/>
        </w:rPr>
        <w:t xml:space="preserve"> </w:t>
      </w:r>
      <w:r w:rsidR="00E715E1" w:rsidRPr="003A6935">
        <w:rPr>
          <w:rFonts w:ascii="Arial" w:hAnsi="Arial" w:cs="Arial"/>
          <w:sz w:val="24"/>
          <w:szCs w:val="24"/>
        </w:rPr>
        <w:t>T</w:t>
      </w:r>
      <w:r w:rsidR="00763E3F" w:rsidRPr="003A6935">
        <w:rPr>
          <w:rFonts w:ascii="Arial" w:hAnsi="Arial" w:cs="Arial"/>
          <w:sz w:val="24"/>
          <w:szCs w:val="24"/>
        </w:rPr>
        <w:t>he</w:t>
      </w:r>
      <w:r w:rsidR="003A6935" w:rsidRPr="003A6935">
        <w:rPr>
          <w:rFonts w:ascii="Arial" w:hAnsi="Arial" w:cs="Arial"/>
          <w:sz w:val="24"/>
          <w:szCs w:val="24"/>
        </w:rPr>
        <w:t>re was no difference in the</w:t>
      </w:r>
      <w:r w:rsidR="00763E3F" w:rsidRPr="003A6935">
        <w:rPr>
          <w:rFonts w:ascii="Arial" w:hAnsi="Arial" w:cs="Arial"/>
          <w:sz w:val="24"/>
          <w:szCs w:val="24"/>
        </w:rPr>
        <w:t xml:space="preserve"> distribution</w:t>
      </w:r>
      <w:r w:rsidR="005B0C47" w:rsidRPr="003A6935">
        <w:rPr>
          <w:rFonts w:ascii="Arial" w:hAnsi="Arial" w:cs="Arial"/>
          <w:sz w:val="24"/>
          <w:szCs w:val="24"/>
        </w:rPr>
        <w:t xml:space="preserve"> of </w:t>
      </w:r>
      <w:r w:rsidR="005B0C47" w:rsidRPr="003A6935">
        <w:rPr>
          <w:rFonts w:ascii="Arial" w:hAnsi="Arial" w:cs="Arial"/>
          <w:i/>
          <w:sz w:val="24"/>
          <w:szCs w:val="24"/>
        </w:rPr>
        <w:t>NOD2</w:t>
      </w:r>
      <w:r w:rsidR="005B0C47" w:rsidRPr="003A6935">
        <w:rPr>
          <w:rFonts w:ascii="Arial" w:hAnsi="Arial" w:cs="Arial"/>
          <w:sz w:val="24"/>
          <w:szCs w:val="24"/>
        </w:rPr>
        <w:t xml:space="preserve"> </w:t>
      </w:r>
      <w:r w:rsidR="0048393C" w:rsidRPr="003A6935">
        <w:rPr>
          <w:rFonts w:ascii="Arial" w:hAnsi="Arial" w:cs="Arial"/>
          <w:sz w:val="24"/>
          <w:szCs w:val="24"/>
        </w:rPr>
        <w:t xml:space="preserve">and </w:t>
      </w:r>
      <w:r w:rsidR="0048393C" w:rsidRPr="003A6935">
        <w:rPr>
          <w:rFonts w:ascii="Arial" w:hAnsi="Arial" w:cs="Arial"/>
          <w:i/>
          <w:sz w:val="24"/>
          <w:szCs w:val="24"/>
        </w:rPr>
        <w:t>ATG16L1</w:t>
      </w:r>
      <w:r w:rsidR="0048393C" w:rsidRPr="003A6935">
        <w:rPr>
          <w:rFonts w:ascii="Arial" w:hAnsi="Arial" w:cs="Arial"/>
          <w:sz w:val="24"/>
          <w:szCs w:val="24"/>
        </w:rPr>
        <w:t xml:space="preserve"> </w:t>
      </w:r>
      <w:proofErr w:type="spellStart"/>
      <w:r w:rsidR="00E906E9" w:rsidRPr="003A6935">
        <w:rPr>
          <w:rFonts w:ascii="Arial" w:hAnsi="Arial" w:cs="Arial"/>
          <w:sz w:val="24"/>
          <w:szCs w:val="24"/>
        </w:rPr>
        <w:t>wildtype</w:t>
      </w:r>
      <w:proofErr w:type="spellEnd"/>
      <w:r w:rsidR="00BC6768" w:rsidRPr="003A6935">
        <w:rPr>
          <w:rFonts w:ascii="Arial" w:hAnsi="Arial" w:cs="Arial"/>
          <w:sz w:val="24"/>
          <w:szCs w:val="24"/>
        </w:rPr>
        <w:t xml:space="preserve"> (</w:t>
      </w:r>
      <w:proofErr w:type="spellStart"/>
      <w:r w:rsidR="00BC6768" w:rsidRPr="003A6935">
        <w:rPr>
          <w:rFonts w:ascii="Arial" w:hAnsi="Arial" w:cs="Arial"/>
          <w:sz w:val="24"/>
          <w:szCs w:val="24"/>
        </w:rPr>
        <w:t>wt</w:t>
      </w:r>
      <w:proofErr w:type="spellEnd"/>
      <w:r w:rsidR="00BC6768" w:rsidRPr="003A6935">
        <w:rPr>
          <w:rFonts w:ascii="Arial" w:hAnsi="Arial" w:cs="Arial"/>
          <w:sz w:val="24"/>
          <w:szCs w:val="24"/>
        </w:rPr>
        <w:t>)</w:t>
      </w:r>
      <w:r w:rsidR="00F00927" w:rsidRPr="003A6935">
        <w:rPr>
          <w:rFonts w:ascii="Arial" w:hAnsi="Arial" w:cs="Arial"/>
          <w:sz w:val="24"/>
          <w:szCs w:val="24"/>
        </w:rPr>
        <w:t xml:space="preserve"> and variant</w:t>
      </w:r>
      <w:r w:rsidR="00BC6768" w:rsidRPr="003A6935">
        <w:rPr>
          <w:rFonts w:ascii="Arial" w:hAnsi="Arial" w:cs="Arial"/>
          <w:sz w:val="24"/>
          <w:szCs w:val="24"/>
        </w:rPr>
        <w:t xml:space="preserve"> (</w:t>
      </w:r>
      <w:proofErr w:type="spellStart"/>
      <w:r w:rsidR="00BC6768" w:rsidRPr="003A6935">
        <w:rPr>
          <w:rFonts w:ascii="Arial" w:hAnsi="Arial" w:cs="Arial"/>
          <w:sz w:val="24"/>
          <w:szCs w:val="24"/>
        </w:rPr>
        <w:t>var</w:t>
      </w:r>
      <w:proofErr w:type="spellEnd"/>
      <w:r w:rsidR="00BC6768" w:rsidRPr="003A6935">
        <w:rPr>
          <w:rFonts w:ascii="Arial" w:hAnsi="Arial" w:cs="Arial"/>
          <w:sz w:val="24"/>
          <w:szCs w:val="24"/>
        </w:rPr>
        <w:t>)</w:t>
      </w:r>
      <w:r w:rsidR="005B0C47" w:rsidRPr="003A6935">
        <w:rPr>
          <w:rFonts w:ascii="Arial" w:hAnsi="Arial" w:cs="Arial"/>
          <w:sz w:val="24"/>
          <w:szCs w:val="24"/>
        </w:rPr>
        <w:t xml:space="preserve"> </w:t>
      </w:r>
      <w:r w:rsidR="00F00927" w:rsidRPr="003A6935">
        <w:rPr>
          <w:rFonts w:ascii="Arial" w:hAnsi="Arial" w:cs="Arial"/>
          <w:sz w:val="24"/>
          <w:szCs w:val="24"/>
        </w:rPr>
        <w:t xml:space="preserve">genotypes </w:t>
      </w:r>
      <w:r w:rsidR="003A6935" w:rsidRPr="003A6935">
        <w:rPr>
          <w:rFonts w:ascii="Arial" w:hAnsi="Arial" w:cs="Arial"/>
          <w:sz w:val="24"/>
          <w:szCs w:val="24"/>
        </w:rPr>
        <w:t>between</w:t>
      </w:r>
      <w:r w:rsidR="00763E3F" w:rsidRPr="003A6935">
        <w:rPr>
          <w:rFonts w:ascii="Arial" w:hAnsi="Arial" w:cs="Arial"/>
          <w:sz w:val="24"/>
          <w:szCs w:val="24"/>
        </w:rPr>
        <w:t xml:space="preserve"> patients</w:t>
      </w:r>
      <w:r w:rsidR="005B0C47" w:rsidRPr="003A6935">
        <w:rPr>
          <w:rFonts w:ascii="Arial" w:hAnsi="Arial" w:cs="Arial"/>
          <w:sz w:val="24"/>
          <w:szCs w:val="24"/>
        </w:rPr>
        <w:t xml:space="preserve"> with active (C</w:t>
      </w:r>
      <w:r w:rsidR="00390361" w:rsidRPr="003A6935">
        <w:rPr>
          <w:rFonts w:ascii="Arial" w:hAnsi="Arial" w:cs="Arial"/>
          <w:sz w:val="24"/>
          <w:szCs w:val="24"/>
        </w:rPr>
        <w:t>rohn’s disease activity index</w:t>
      </w:r>
      <w:r w:rsidR="005B0C47" w:rsidRPr="003A6935">
        <w:rPr>
          <w:rFonts w:ascii="Arial" w:hAnsi="Arial" w:cs="Arial"/>
          <w:sz w:val="24"/>
          <w:szCs w:val="24"/>
        </w:rPr>
        <w:t xml:space="preserve">&gt;150) and remitting </w:t>
      </w:r>
      <w:r w:rsidR="007A1AE7" w:rsidRPr="003A6935">
        <w:rPr>
          <w:rFonts w:ascii="Arial" w:hAnsi="Arial" w:cs="Arial"/>
          <w:sz w:val="24"/>
          <w:szCs w:val="24"/>
        </w:rPr>
        <w:t>disease</w:t>
      </w:r>
      <w:r w:rsidR="00390361" w:rsidRPr="003A6935">
        <w:rPr>
          <w:rFonts w:ascii="Arial" w:hAnsi="Arial" w:cs="Arial"/>
          <w:sz w:val="24"/>
          <w:szCs w:val="24"/>
        </w:rPr>
        <w:t xml:space="preserve"> (Crohn’s disease activity index </w:t>
      </w:r>
      <w:r w:rsidR="005B0C47" w:rsidRPr="003A6935">
        <w:rPr>
          <w:rFonts w:ascii="Arial" w:hAnsi="Arial" w:cs="Arial"/>
          <w:sz w:val="24"/>
          <w:szCs w:val="24"/>
        </w:rPr>
        <w:t>&lt;150)</w:t>
      </w:r>
      <w:r w:rsidR="003A6935" w:rsidRPr="003A6935">
        <w:rPr>
          <w:rFonts w:ascii="Arial" w:hAnsi="Arial" w:cs="Arial"/>
          <w:sz w:val="24"/>
          <w:szCs w:val="24"/>
        </w:rPr>
        <w:t>.</w:t>
      </w:r>
      <w:r w:rsidR="00763E3F" w:rsidRPr="003A6935">
        <w:rPr>
          <w:rFonts w:ascii="Arial" w:hAnsi="Arial" w:cs="Arial"/>
          <w:sz w:val="24"/>
          <w:szCs w:val="24"/>
        </w:rPr>
        <w:t xml:space="preserve"> </w:t>
      </w:r>
    </w:p>
    <w:p w14:paraId="531A4E13" w14:textId="7D0BB629" w:rsidR="001645FC" w:rsidRPr="003A6935" w:rsidRDefault="0023741F" w:rsidP="00C03850">
      <w:pPr>
        <w:spacing w:before="240" w:line="360" w:lineRule="auto"/>
        <w:jc w:val="both"/>
        <w:rPr>
          <w:rFonts w:ascii="Arial" w:hAnsi="Arial" w:cs="Arial"/>
          <w:sz w:val="24"/>
          <w:szCs w:val="24"/>
        </w:rPr>
      </w:pPr>
      <w:r w:rsidRPr="003A6935">
        <w:rPr>
          <w:rFonts w:ascii="Arial" w:hAnsi="Arial" w:cs="Arial"/>
          <w:sz w:val="24"/>
          <w:szCs w:val="24"/>
        </w:rPr>
        <w:t xml:space="preserve">51 of the 179 (28.5%) </w:t>
      </w:r>
      <w:r w:rsidR="00992F85" w:rsidRPr="003A6935">
        <w:rPr>
          <w:rFonts w:ascii="Arial" w:hAnsi="Arial" w:cs="Arial"/>
          <w:sz w:val="24"/>
          <w:szCs w:val="24"/>
        </w:rPr>
        <w:t xml:space="preserve">patients with </w:t>
      </w:r>
      <w:r w:rsidR="0005209D" w:rsidRPr="003A6935">
        <w:rPr>
          <w:rFonts w:ascii="Arial" w:hAnsi="Arial" w:cs="Arial"/>
          <w:sz w:val="24"/>
          <w:szCs w:val="24"/>
        </w:rPr>
        <w:t xml:space="preserve">CD </w:t>
      </w:r>
      <w:r w:rsidR="00992F85" w:rsidRPr="003A6935">
        <w:rPr>
          <w:rFonts w:ascii="Arial" w:hAnsi="Arial" w:cs="Arial"/>
          <w:sz w:val="24"/>
          <w:szCs w:val="24"/>
        </w:rPr>
        <w:t>had bactDNA</w:t>
      </w:r>
      <w:r w:rsidR="00C56A90" w:rsidRPr="003A6935">
        <w:rPr>
          <w:rFonts w:ascii="Arial" w:hAnsi="Arial" w:cs="Arial"/>
          <w:sz w:val="24"/>
          <w:szCs w:val="24"/>
        </w:rPr>
        <w:t xml:space="preserve"> in their blood samples</w:t>
      </w:r>
      <w:r w:rsidR="00C03850" w:rsidRPr="003A6935">
        <w:rPr>
          <w:rFonts w:ascii="Arial" w:hAnsi="Arial" w:cs="Arial"/>
          <w:sz w:val="24"/>
          <w:szCs w:val="24"/>
        </w:rPr>
        <w:t>. B</w:t>
      </w:r>
      <w:r w:rsidR="00F035C9" w:rsidRPr="003A6935">
        <w:rPr>
          <w:rFonts w:ascii="Arial" w:hAnsi="Arial" w:cs="Arial"/>
          <w:sz w:val="24"/>
          <w:szCs w:val="24"/>
        </w:rPr>
        <w:t xml:space="preserve">actDNA was absent in the blood of controls. </w:t>
      </w:r>
      <w:r w:rsidR="00C03850" w:rsidRPr="003A6935">
        <w:rPr>
          <w:rFonts w:ascii="Arial" w:hAnsi="Arial" w:cs="Arial"/>
          <w:sz w:val="24"/>
          <w:szCs w:val="24"/>
        </w:rPr>
        <w:t xml:space="preserve">A </w:t>
      </w:r>
      <w:r w:rsidR="00350D98" w:rsidRPr="003A6935">
        <w:rPr>
          <w:rFonts w:ascii="Arial" w:hAnsi="Arial" w:cs="Arial"/>
          <w:sz w:val="24"/>
          <w:szCs w:val="24"/>
        </w:rPr>
        <w:t>higher proportion of the CD patients with active disease (</w:t>
      </w:r>
      <w:r w:rsidR="00763E3F" w:rsidRPr="003A6935">
        <w:rPr>
          <w:rFonts w:ascii="Arial" w:hAnsi="Arial" w:cs="Arial"/>
          <w:sz w:val="24"/>
          <w:szCs w:val="24"/>
        </w:rPr>
        <w:t xml:space="preserve">44.2%) </w:t>
      </w:r>
      <w:r w:rsidR="00C03850" w:rsidRPr="003A6935">
        <w:rPr>
          <w:rFonts w:ascii="Arial" w:hAnsi="Arial" w:cs="Arial"/>
          <w:sz w:val="24"/>
          <w:szCs w:val="24"/>
        </w:rPr>
        <w:t xml:space="preserve">had bactDNA </w:t>
      </w:r>
      <w:r w:rsidR="003A6935" w:rsidRPr="003A6935">
        <w:rPr>
          <w:rFonts w:ascii="Arial" w:hAnsi="Arial" w:cs="Arial"/>
          <w:sz w:val="24"/>
          <w:szCs w:val="24"/>
        </w:rPr>
        <w:t>than</w:t>
      </w:r>
      <w:r w:rsidR="0005209D" w:rsidRPr="003A6935">
        <w:rPr>
          <w:rFonts w:ascii="Arial" w:hAnsi="Arial" w:cs="Arial"/>
          <w:sz w:val="24"/>
          <w:szCs w:val="24"/>
        </w:rPr>
        <w:t xml:space="preserve"> those with </w:t>
      </w:r>
      <w:r w:rsidR="00763E3F" w:rsidRPr="003A6935">
        <w:rPr>
          <w:rFonts w:ascii="Arial" w:hAnsi="Arial" w:cs="Arial"/>
          <w:sz w:val="24"/>
          <w:szCs w:val="24"/>
        </w:rPr>
        <w:t>remitting disease</w:t>
      </w:r>
      <w:r w:rsidR="0005209D" w:rsidRPr="003A6935">
        <w:rPr>
          <w:rFonts w:ascii="Arial" w:hAnsi="Arial" w:cs="Arial"/>
          <w:sz w:val="24"/>
          <w:szCs w:val="24"/>
        </w:rPr>
        <w:t xml:space="preserve"> (23.5%) (p=0.01)</w:t>
      </w:r>
      <w:r w:rsidR="00992F85" w:rsidRPr="003A6935">
        <w:rPr>
          <w:rFonts w:ascii="Arial" w:hAnsi="Arial" w:cs="Arial"/>
          <w:sz w:val="24"/>
          <w:szCs w:val="24"/>
        </w:rPr>
        <w:t>.</w:t>
      </w:r>
      <w:r w:rsidR="00B01B59" w:rsidRPr="003A6935">
        <w:rPr>
          <w:rFonts w:ascii="Arial" w:hAnsi="Arial" w:cs="Arial"/>
          <w:sz w:val="24"/>
          <w:szCs w:val="24"/>
        </w:rPr>
        <w:t xml:space="preserve"> </w:t>
      </w:r>
      <w:r w:rsidR="00E44597" w:rsidRPr="003A6935">
        <w:rPr>
          <w:rFonts w:ascii="Arial" w:hAnsi="Arial" w:cs="Arial"/>
          <w:sz w:val="24"/>
          <w:szCs w:val="24"/>
        </w:rPr>
        <w:t xml:space="preserve">Bacterial DNA of </w:t>
      </w:r>
      <w:proofErr w:type="spellStart"/>
      <w:r w:rsidR="00E44597" w:rsidRPr="003A6935">
        <w:rPr>
          <w:rFonts w:ascii="Arial" w:hAnsi="Arial" w:cs="Arial"/>
          <w:i/>
          <w:sz w:val="24"/>
          <w:szCs w:val="24"/>
        </w:rPr>
        <w:t>Staphyloccus</w:t>
      </w:r>
      <w:proofErr w:type="spellEnd"/>
      <w:r w:rsidR="00E44597" w:rsidRPr="003A6935">
        <w:rPr>
          <w:rFonts w:ascii="Arial" w:hAnsi="Arial" w:cs="Arial"/>
          <w:i/>
          <w:sz w:val="24"/>
          <w:szCs w:val="24"/>
        </w:rPr>
        <w:t xml:space="preserve"> </w:t>
      </w:r>
      <w:proofErr w:type="spellStart"/>
      <w:r w:rsidR="00E44597" w:rsidRPr="003A6935">
        <w:rPr>
          <w:rFonts w:ascii="Arial" w:hAnsi="Arial" w:cs="Arial"/>
          <w:i/>
          <w:sz w:val="24"/>
          <w:szCs w:val="24"/>
        </w:rPr>
        <w:t>aureus</w:t>
      </w:r>
      <w:proofErr w:type="spellEnd"/>
      <w:r w:rsidR="00E44597" w:rsidRPr="003A6935">
        <w:rPr>
          <w:rFonts w:ascii="Arial" w:hAnsi="Arial" w:cs="Arial"/>
          <w:sz w:val="24"/>
          <w:szCs w:val="24"/>
        </w:rPr>
        <w:t xml:space="preserve">, </w:t>
      </w:r>
      <w:proofErr w:type="spellStart"/>
      <w:r w:rsidR="00E44597" w:rsidRPr="003A6935">
        <w:rPr>
          <w:rFonts w:ascii="Arial" w:hAnsi="Arial" w:cs="Arial"/>
          <w:i/>
          <w:sz w:val="24"/>
          <w:szCs w:val="24"/>
        </w:rPr>
        <w:t>Klebsiella</w:t>
      </w:r>
      <w:proofErr w:type="spellEnd"/>
      <w:r w:rsidR="00E44597" w:rsidRPr="003A6935">
        <w:rPr>
          <w:rFonts w:ascii="Arial" w:hAnsi="Arial" w:cs="Arial"/>
          <w:i/>
          <w:sz w:val="24"/>
          <w:szCs w:val="24"/>
        </w:rPr>
        <w:t xml:space="preserve"> pneumonia</w:t>
      </w:r>
      <w:r w:rsidR="00E44597" w:rsidRPr="003A6935">
        <w:rPr>
          <w:rFonts w:ascii="Arial" w:hAnsi="Arial" w:cs="Arial"/>
          <w:sz w:val="24"/>
          <w:szCs w:val="24"/>
        </w:rPr>
        <w:t xml:space="preserve">, </w:t>
      </w:r>
      <w:r w:rsidR="00E44597" w:rsidRPr="003A6935">
        <w:rPr>
          <w:rFonts w:ascii="Arial" w:hAnsi="Arial" w:cs="Arial"/>
          <w:i/>
          <w:sz w:val="24"/>
          <w:szCs w:val="24"/>
        </w:rPr>
        <w:t>Streptococcus pneumonia</w:t>
      </w:r>
      <w:r w:rsidR="00E44597" w:rsidRPr="003A6935">
        <w:rPr>
          <w:rFonts w:ascii="Arial" w:hAnsi="Arial" w:cs="Arial"/>
          <w:sz w:val="24"/>
          <w:szCs w:val="24"/>
        </w:rPr>
        <w:t xml:space="preserve"> and </w:t>
      </w:r>
      <w:r w:rsidR="00E44597" w:rsidRPr="003A6935">
        <w:rPr>
          <w:rFonts w:ascii="Arial" w:hAnsi="Arial" w:cs="Arial"/>
          <w:i/>
          <w:sz w:val="24"/>
          <w:szCs w:val="24"/>
        </w:rPr>
        <w:t xml:space="preserve">Enterococcus </w:t>
      </w:r>
      <w:proofErr w:type="spellStart"/>
      <w:r w:rsidR="00E44597" w:rsidRPr="003A6935">
        <w:rPr>
          <w:rFonts w:ascii="Arial" w:hAnsi="Arial" w:cs="Arial"/>
          <w:i/>
          <w:sz w:val="24"/>
          <w:szCs w:val="24"/>
        </w:rPr>
        <w:t>faecalis</w:t>
      </w:r>
      <w:proofErr w:type="spellEnd"/>
      <w:r w:rsidR="00E44597" w:rsidRPr="003A6935">
        <w:rPr>
          <w:rFonts w:ascii="Arial" w:hAnsi="Arial" w:cs="Arial"/>
          <w:sz w:val="24"/>
          <w:szCs w:val="24"/>
        </w:rPr>
        <w:t xml:space="preserve"> was identified. </w:t>
      </w:r>
      <w:r w:rsidR="00B01B59" w:rsidRPr="003A6935">
        <w:rPr>
          <w:rFonts w:ascii="Arial" w:hAnsi="Arial" w:cs="Arial"/>
          <w:sz w:val="24"/>
          <w:szCs w:val="24"/>
        </w:rPr>
        <w:t>Using a m</w:t>
      </w:r>
      <w:r w:rsidR="00763E3F" w:rsidRPr="003A6935">
        <w:rPr>
          <w:rFonts w:ascii="Arial" w:hAnsi="Arial" w:cs="Arial"/>
          <w:sz w:val="24"/>
          <w:szCs w:val="24"/>
        </w:rPr>
        <w:t>ultivariate analysis the presence of bactDNA was significantly and independently related to CD activity (OR=7.4, 95% CI=1.69-32.60, p=0.008)</w:t>
      </w:r>
      <w:r w:rsidR="00B01B59" w:rsidRPr="003A6935">
        <w:rPr>
          <w:rFonts w:ascii="Arial" w:hAnsi="Arial" w:cs="Arial"/>
          <w:sz w:val="24"/>
          <w:szCs w:val="24"/>
        </w:rPr>
        <w:t>. BactDNA was also</w:t>
      </w:r>
      <w:r w:rsidR="00763E3F" w:rsidRPr="003A6935">
        <w:rPr>
          <w:rFonts w:ascii="Arial" w:hAnsi="Arial" w:cs="Arial"/>
          <w:sz w:val="24"/>
          <w:szCs w:val="24"/>
        </w:rPr>
        <w:t xml:space="preserve"> the only independent factor as</w:t>
      </w:r>
      <w:r w:rsidR="00F05E0C" w:rsidRPr="003A6935">
        <w:rPr>
          <w:rFonts w:ascii="Arial" w:hAnsi="Arial" w:cs="Arial"/>
          <w:sz w:val="24"/>
          <w:szCs w:val="24"/>
        </w:rPr>
        <w:t>sociated with clinical relapse</w:t>
      </w:r>
      <w:r w:rsidR="00763E3F" w:rsidRPr="003A6935">
        <w:rPr>
          <w:rFonts w:ascii="Arial" w:hAnsi="Arial" w:cs="Arial"/>
          <w:sz w:val="24"/>
          <w:szCs w:val="24"/>
        </w:rPr>
        <w:t xml:space="preserve"> of CD at 6 months (OR=5.1, 95% CI=1.7-14.9, p=0.003). </w:t>
      </w:r>
      <w:r w:rsidR="00350D98" w:rsidRPr="003A6935">
        <w:rPr>
          <w:rFonts w:ascii="Arial" w:hAnsi="Arial" w:cs="Arial"/>
          <w:sz w:val="24"/>
          <w:szCs w:val="24"/>
        </w:rPr>
        <w:t>However, whilst</w:t>
      </w:r>
      <w:r w:rsidR="000F723B" w:rsidRPr="003A6935">
        <w:rPr>
          <w:rFonts w:ascii="Arial" w:hAnsi="Arial" w:cs="Arial"/>
          <w:sz w:val="24"/>
          <w:szCs w:val="24"/>
        </w:rPr>
        <w:t xml:space="preserve"> s</w:t>
      </w:r>
      <w:r w:rsidR="00640F79" w:rsidRPr="003A6935">
        <w:rPr>
          <w:rFonts w:ascii="Arial" w:hAnsi="Arial" w:cs="Arial"/>
          <w:sz w:val="24"/>
          <w:szCs w:val="24"/>
        </w:rPr>
        <w:t xml:space="preserve">ingle and double gene variants for </w:t>
      </w:r>
      <w:r w:rsidR="00640F79" w:rsidRPr="003A6935">
        <w:rPr>
          <w:rFonts w:ascii="Arial" w:hAnsi="Arial" w:cs="Arial"/>
          <w:i/>
          <w:sz w:val="24"/>
          <w:szCs w:val="24"/>
        </w:rPr>
        <w:t>NOD2</w:t>
      </w:r>
      <w:r w:rsidR="00640F79" w:rsidRPr="003A6935">
        <w:rPr>
          <w:rFonts w:ascii="Arial" w:hAnsi="Arial" w:cs="Arial"/>
          <w:sz w:val="24"/>
          <w:szCs w:val="24"/>
        </w:rPr>
        <w:t xml:space="preserve"> and </w:t>
      </w:r>
      <w:r w:rsidR="00640F79" w:rsidRPr="003A6935">
        <w:rPr>
          <w:rFonts w:ascii="Arial" w:hAnsi="Arial" w:cs="Arial"/>
          <w:i/>
          <w:sz w:val="24"/>
          <w:szCs w:val="24"/>
        </w:rPr>
        <w:t>ATG16L1</w:t>
      </w:r>
      <w:r w:rsidR="00640F79" w:rsidRPr="003A6935">
        <w:rPr>
          <w:rFonts w:ascii="Arial" w:hAnsi="Arial" w:cs="Arial"/>
          <w:sz w:val="24"/>
          <w:szCs w:val="24"/>
        </w:rPr>
        <w:t xml:space="preserve"> </w:t>
      </w:r>
      <w:r w:rsidR="000F0B34" w:rsidRPr="003A6935">
        <w:rPr>
          <w:rFonts w:ascii="Arial" w:hAnsi="Arial" w:cs="Arial"/>
          <w:sz w:val="24"/>
          <w:szCs w:val="24"/>
        </w:rPr>
        <w:t>were significantly associated with the presence of bactDNA (</w:t>
      </w:r>
      <w:r w:rsidR="000F0B34" w:rsidRPr="003A6935">
        <w:rPr>
          <w:rFonts w:ascii="Arial" w:hAnsi="Arial" w:cs="Arial"/>
          <w:i/>
          <w:iCs/>
          <w:sz w:val="24"/>
          <w:szCs w:val="24"/>
        </w:rPr>
        <w:t>varNOD2/wtATG16L1</w:t>
      </w:r>
      <w:r w:rsidR="000F0B34" w:rsidRPr="003A6935">
        <w:rPr>
          <w:rFonts w:ascii="Arial" w:hAnsi="Arial" w:cs="Arial"/>
          <w:sz w:val="24"/>
          <w:szCs w:val="24"/>
        </w:rPr>
        <w:t xml:space="preserve"> OR=4.8, 95% CI=1.1-13.3, p=0.03; </w:t>
      </w:r>
      <w:r w:rsidR="000F0B34" w:rsidRPr="003A6935">
        <w:rPr>
          <w:rFonts w:ascii="Arial" w:hAnsi="Arial" w:cs="Arial"/>
          <w:i/>
          <w:iCs/>
          <w:sz w:val="24"/>
          <w:szCs w:val="24"/>
        </w:rPr>
        <w:t>wtNOD2/varATG16L1</w:t>
      </w:r>
      <w:r w:rsidR="000F0B34" w:rsidRPr="003A6935">
        <w:rPr>
          <w:rFonts w:ascii="Arial" w:hAnsi="Arial" w:cs="Arial"/>
          <w:sz w:val="24"/>
          <w:szCs w:val="24"/>
        </w:rPr>
        <w:t xml:space="preserve"> OR=2.4, 95% CI=1.46-4.5, p=0.05, </w:t>
      </w:r>
      <w:r w:rsidR="000F0B34" w:rsidRPr="003A6935">
        <w:rPr>
          <w:rFonts w:ascii="Arial" w:hAnsi="Arial" w:cs="Arial"/>
          <w:i/>
          <w:iCs/>
          <w:sz w:val="24"/>
          <w:szCs w:val="24"/>
        </w:rPr>
        <w:t>varNOD2/varATG16L1</w:t>
      </w:r>
      <w:r w:rsidR="000F0B34" w:rsidRPr="003A6935">
        <w:rPr>
          <w:rFonts w:ascii="Arial" w:hAnsi="Arial" w:cs="Arial"/>
          <w:sz w:val="24"/>
          <w:szCs w:val="24"/>
        </w:rPr>
        <w:t xml:space="preserve"> OR=</w:t>
      </w:r>
      <w:r w:rsidR="000F723B" w:rsidRPr="003A6935">
        <w:rPr>
          <w:rFonts w:ascii="Arial" w:hAnsi="Arial" w:cs="Arial"/>
          <w:sz w:val="24"/>
          <w:szCs w:val="24"/>
        </w:rPr>
        <w:t>12.7, 95% CI=4.2-37.8, p=0.001) neither gene variant was directly associated with CD activity (p=0.19).</w:t>
      </w:r>
      <w:r w:rsidR="0010766A" w:rsidRPr="003A6935">
        <w:rPr>
          <w:rFonts w:ascii="Arial" w:hAnsi="Arial" w:cs="Arial"/>
          <w:sz w:val="24"/>
          <w:szCs w:val="24"/>
        </w:rPr>
        <w:t xml:space="preserve"> Together these results suggest that NOD2 and ATG16L variants may influence CD indirectly via their effects on the immune response against bacteria.</w:t>
      </w:r>
    </w:p>
    <w:p w14:paraId="3332225E" w14:textId="66B2627C" w:rsidR="00737A08" w:rsidRPr="003A6935" w:rsidRDefault="00C26ABD" w:rsidP="00265039">
      <w:pPr>
        <w:spacing w:before="240" w:line="360" w:lineRule="auto"/>
        <w:jc w:val="both"/>
        <w:rPr>
          <w:rFonts w:ascii="Arial" w:hAnsi="Arial" w:cs="Arial"/>
          <w:sz w:val="24"/>
          <w:szCs w:val="24"/>
        </w:rPr>
      </w:pPr>
      <w:r w:rsidRPr="003A6935">
        <w:rPr>
          <w:rFonts w:ascii="Arial" w:hAnsi="Arial" w:cs="Arial"/>
          <w:sz w:val="24"/>
          <w:szCs w:val="24"/>
        </w:rPr>
        <w:t>T</w:t>
      </w:r>
      <w:r w:rsidR="009251D1" w:rsidRPr="003A6935">
        <w:rPr>
          <w:rFonts w:ascii="Arial" w:hAnsi="Arial" w:cs="Arial"/>
          <w:sz w:val="24"/>
          <w:szCs w:val="24"/>
        </w:rPr>
        <w:t xml:space="preserve">o determine </w:t>
      </w:r>
      <w:r w:rsidR="00AE6213" w:rsidRPr="003A6935">
        <w:rPr>
          <w:rFonts w:ascii="Arial" w:hAnsi="Arial" w:cs="Arial"/>
          <w:sz w:val="24"/>
          <w:szCs w:val="24"/>
        </w:rPr>
        <w:t>whether</w:t>
      </w:r>
      <w:r w:rsidR="00DB0647" w:rsidRPr="003A6935">
        <w:rPr>
          <w:rFonts w:ascii="Arial" w:hAnsi="Arial" w:cs="Arial"/>
          <w:sz w:val="24"/>
          <w:szCs w:val="24"/>
        </w:rPr>
        <w:t xml:space="preserve"> </w:t>
      </w:r>
      <w:r w:rsidR="00B56AE2" w:rsidRPr="003A6935">
        <w:rPr>
          <w:rFonts w:ascii="Arial" w:hAnsi="Arial" w:cs="Arial"/>
          <w:i/>
          <w:sz w:val="24"/>
          <w:szCs w:val="24"/>
        </w:rPr>
        <w:t>NOD2/</w:t>
      </w:r>
      <w:r w:rsidR="00B56AE2" w:rsidRPr="003A6935">
        <w:rPr>
          <w:rFonts w:ascii="Arial" w:hAnsi="Arial" w:cs="Arial"/>
          <w:sz w:val="24"/>
          <w:szCs w:val="24"/>
        </w:rPr>
        <w:t xml:space="preserve">ATG16L1 genotypes and </w:t>
      </w:r>
      <w:r w:rsidR="00DB0647" w:rsidRPr="003A6935">
        <w:rPr>
          <w:rFonts w:ascii="Arial" w:hAnsi="Arial" w:cs="Arial"/>
          <w:sz w:val="24"/>
          <w:szCs w:val="24"/>
        </w:rPr>
        <w:t>the presence</w:t>
      </w:r>
      <w:r w:rsidR="00D531E9" w:rsidRPr="003A6935">
        <w:rPr>
          <w:rFonts w:ascii="Arial" w:hAnsi="Arial" w:cs="Arial"/>
          <w:sz w:val="24"/>
          <w:szCs w:val="24"/>
        </w:rPr>
        <w:t xml:space="preserve"> of bactDNA in the serum of patients with CD</w:t>
      </w:r>
      <w:r w:rsidR="00D63768" w:rsidRPr="003A6935">
        <w:rPr>
          <w:rFonts w:ascii="Arial" w:hAnsi="Arial" w:cs="Arial"/>
          <w:sz w:val="24"/>
          <w:szCs w:val="24"/>
        </w:rPr>
        <w:t xml:space="preserve"> affected immune responses</w:t>
      </w:r>
      <w:r w:rsidR="0080705A" w:rsidRPr="003A6935">
        <w:rPr>
          <w:rFonts w:ascii="Arial" w:hAnsi="Arial" w:cs="Arial"/>
          <w:sz w:val="24"/>
          <w:szCs w:val="24"/>
        </w:rPr>
        <w:t>,</w:t>
      </w:r>
      <w:r w:rsidR="009251D1" w:rsidRPr="003A6935">
        <w:rPr>
          <w:rFonts w:ascii="Arial" w:hAnsi="Arial" w:cs="Arial"/>
          <w:sz w:val="24"/>
          <w:szCs w:val="24"/>
        </w:rPr>
        <w:t xml:space="preserve"> s</w:t>
      </w:r>
      <w:r w:rsidR="001D448B" w:rsidRPr="003A6935">
        <w:rPr>
          <w:rFonts w:ascii="Arial" w:hAnsi="Arial" w:cs="Arial"/>
          <w:sz w:val="24"/>
          <w:szCs w:val="24"/>
        </w:rPr>
        <w:t>erum TNF</w:t>
      </w:r>
      <w:r w:rsidR="008F6A38" w:rsidRPr="003A6935">
        <w:rPr>
          <w:rFonts w:ascii="Arial" w:hAnsi="Arial" w:hint="eastAsia"/>
          <w:color w:val="000000"/>
          <w:sz w:val="24"/>
          <w:szCs w:val="24"/>
        </w:rPr>
        <w:sym w:font="Symbol" w:char="F061"/>
      </w:r>
      <w:r w:rsidR="001D448B" w:rsidRPr="003A6935">
        <w:rPr>
          <w:rFonts w:ascii="Arial" w:hAnsi="Arial" w:cs="Arial"/>
          <w:sz w:val="24"/>
          <w:szCs w:val="24"/>
        </w:rPr>
        <w:t>, IFN-</w:t>
      </w:r>
      <w:r w:rsidR="008F6A38" w:rsidRPr="003A6935">
        <w:rPr>
          <w:rFonts w:ascii="Arial" w:hAnsi="Arial" w:hint="eastAsia"/>
          <w:color w:val="000000"/>
          <w:sz w:val="24"/>
          <w:szCs w:val="24"/>
        </w:rPr>
        <w:sym w:font="Symbol" w:char="F067"/>
      </w:r>
      <w:r w:rsidR="001D448B" w:rsidRPr="003A6935">
        <w:rPr>
          <w:rFonts w:ascii="Arial" w:hAnsi="Arial" w:cs="Arial"/>
          <w:sz w:val="24"/>
          <w:szCs w:val="24"/>
        </w:rPr>
        <w:t xml:space="preserve"> and IL-12 were </w:t>
      </w:r>
      <w:r w:rsidR="009251D1" w:rsidRPr="003A6935">
        <w:rPr>
          <w:rFonts w:ascii="Arial" w:hAnsi="Arial" w:cs="Arial"/>
          <w:sz w:val="24"/>
          <w:szCs w:val="24"/>
        </w:rPr>
        <w:t>measured</w:t>
      </w:r>
      <w:r w:rsidR="002234FA" w:rsidRPr="003A6935">
        <w:rPr>
          <w:rFonts w:ascii="Arial" w:hAnsi="Arial" w:cs="Arial"/>
          <w:sz w:val="24"/>
          <w:szCs w:val="24"/>
        </w:rPr>
        <w:t xml:space="preserve">. </w:t>
      </w:r>
      <w:r w:rsidR="00B56AE2" w:rsidRPr="003A6935">
        <w:rPr>
          <w:rFonts w:ascii="Arial" w:hAnsi="Arial" w:cs="Arial"/>
          <w:sz w:val="24"/>
          <w:szCs w:val="24"/>
        </w:rPr>
        <w:t>Irrespective of genotype</w:t>
      </w:r>
      <w:r w:rsidR="00C2791B" w:rsidRPr="003A6935">
        <w:rPr>
          <w:rFonts w:ascii="Arial" w:hAnsi="Arial" w:cs="Arial"/>
          <w:sz w:val="24"/>
          <w:szCs w:val="24"/>
        </w:rPr>
        <w:t>,</w:t>
      </w:r>
      <w:r w:rsidR="00B56AE2" w:rsidRPr="003A6935">
        <w:rPr>
          <w:rFonts w:ascii="Arial" w:hAnsi="Arial" w:cs="Arial"/>
          <w:sz w:val="24"/>
          <w:szCs w:val="24"/>
        </w:rPr>
        <w:t xml:space="preserve"> </w:t>
      </w:r>
      <w:r w:rsidR="00C2791B" w:rsidRPr="003A6935">
        <w:rPr>
          <w:rFonts w:ascii="Arial" w:hAnsi="Arial" w:cs="Arial"/>
          <w:sz w:val="24"/>
          <w:szCs w:val="24"/>
        </w:rPr>
        <w:t xml:space="preserve">the presence of bactDNA in patients with CD lead to a significant increase in </w:t>
      </w:r>
      <w:r w:rsidR="00B56AE2" w:rsidRPr="003A6935">
        <w:rPr>
          <w:rFonts w:ascii="Arial" w:hAnsi="Arial" w:cs="Arial"/>
          <w:sz w:val="24"/>
          <w:szCs w:val="24"/>
        </w:rPr>
        <w:t>a</w:t>
      </w:r>
      <w:r w:rsidR="001D448B" w:rsidRPr="003A6935">
        <w:rPr>
          <w:rFonts w:ascii="Arial" w:hAnsi="Arial" w:cs="Arial"/>
          <w:sz w:val="24"/>
          <w:szCs w:val="24"/>
        </w:rPr>
        <w:t xml:space="preserve">ll </w:t>
      </w:r>
      <w:r w:rsidR="00C2791B" w:rsidRPr="003A6935">
        <w:rPr>
          <w:rFonts w:ascii="Arial" w:hAnsi="Arial" w:cs="Arial"/>
          <w:sz w:val="24"/>
          <w:szCs w:val="24"/>
        </w:rPr>
        <w:t>c</w:t>
      </w:r>
      <w:r w:rsidR="002234FA" w:rsidRPr="003A6935">
        <w:rPr>
          <w:rFonts w:ascii="Arial" w:hAnsi="Arial" w:cs="Arial"/>
          <w:sz w:val="24"/>
          <w:szCs w:val="24"/>
        </w:rPr>
        <w:t xml:space="preserve">ytokines </w:t>
      </w:r>
      <w:r w:rsidR="00C2791B" w:rsidRPr="003A6935">
        <w:rPr>
          <w:rFonts w:ascii="Arial" w:hAnsi="Arial" w:cs="Arial"/>
          <w:sz w:val="24"/>
          <w:szCs w:val="24"/>
        </w:rPr>
        <w:t>measured compared to those without bactDNA (p&lt;0.01)</w:t>
      </w:r>
      <w:r w:rsidR="001D448B" w:rsidRPr="003A6935">
        <w:rPr>
          <w:rFonts w:ascii="Arial" w:hAnsi="Arial" w:cs="Arial"/>
          <w:sz w:val="24"/>
          <w:szCs w:val="24"/>
        </w:rPr>
        <w:t xml:space="preserve">. </w:t>
      </w:r>
      <w:r w:rsidR="00CD247F" w:rsidRPr="003A6935">
        <w:rPr>
          <w:rFonts w:ascii="Arial" w:hAnsi="Arial" w:cs="Arial"/>
          <w:sz w:val="24"/>
          <w:szCs w:val="24"/>
        </w:rPr>
        <w:t xml:space="preserve">CD patients with bactDNA and </w:t>
      </w:r>
      <w:r w:rsidR="001645FC" w:rsidRPr="003A6935">
        <w:rPr>
          <w:rFonts w:ascii="Arial" w:hAnsi="Arial" w:cs="Arial"/>
          <w:sz w:val="24"/>
          <w:szCs w:val="24"/>
        </w:rPr>
        <w:t>a</w:t>
      </w:r>
      <w:r w:rsidR="00CD247F" w:rsidRPr="003A6935">
        <w:rPr>
          <w:rFonts w:ascii="Arial" w:hAnsi="Arial" w:cs="Arial"/>
          <w:sz w:val="24"/>
          <w:szCs w:val="24"/>
        </w:rPr>
        <w:t xml:space="preserve"> </w:t>
      </w:r>
      <w:r w:rsidR="00E261EE" w:rsidRPr="003A6935">
        <w:rPr>
          <w:rFonts w:ascii="Arial" w:hAnsi="Arial" w:cs="Arial"/>
          <w:i/>
          <w:sz w:val="24"/>
          <w:szCs w:val="24"/>
        </w:rPr>
        <w:t>var</w:t>
      </w:r>
      <w:r w:rsidR="00CD247F" w:rsidRPr="003A6935">
        <w:rPr>
          <w:rFonts w:ascii="Arial" w:hAnsi="Arial" w:cs="Arial"/>
          <w:i/>
          <w:iCs/>
          <w:sz w:val="24"/>
          <w:szCs w:val="24"/>
        </w:rPr>
        <w:t>NOD2</w:t>
      </w:r>
      <w:r w:rsidR="001645FC" w:rsidRPr="003A6935">
        <w:rPr>
          <w:rFonts w:ascii="Arial" w:hAnsi="Arial" w:cs="Arial"/>
          <w:sz w:val="24"/>
          <w:szCs w:val="24"/>
        </w:rPr>
        <w:t xml:space="preserve"> genotype</w:t>
      </w:r>
      <w:r w:rsidR="0066138F" w:rsidRPr="003A6935">
        <w:rPr>
          <w:rFonts w:ascii="Arial" w:hAnsi="Arial" w:cs="Arial"/>
          <w:sz w:val="24"/>
          <w:szCs w:val="24"/>
        </w:rPr>
        <w:t>, either</w:t>
      </w:r>
      <w:r w:rsidR="00E261EE" w:rsidRPr="003A6935">
        <w:rPr>
          <w:rFonts w:ascii="Arial" w:hAnsi="Arial" w:cs="Arial"/>
          <w:sz w:val="24"/>
          <w:szCs w:val="24"/>
        </w:rPr>
        <w:t xml:space="preserve"> in isolation or combined with</w:t>
      </w:r>
      <w:r w:rsidR="0066138F" w:rsidRPr="003A6935">
        <w:rPr>
          <w:rFonts w:ascii="Arial" w:hAnsi="Arial" w:cs="Arial"/>
          <w:sz w:val="24"/>
          <w:szCs w:val="24"/>
        </w:rPr>
        <w:t xml:space="preserve"> </w:t>
      </w:r>
      <w:r w:rsidR="0080705A" w:rsidRPr="003A6935">
        <w:rPr>
          <w:rFonts w:ascii="Arial" w:hAnsi="Arial" w:cs="Arial"/>
          <w:sz w:val="24"/>
          <w:szCs w:val="24"/>
        </w:rPr>
        <w:t xml:space="preserve">the </w:t>
      </w:r>
      <w:r w:rsidR="00E261EE" w:rsidRPr="003A6935">
        <w:rPr>
          <w:rFonts w:ascii="Arial" w:hAnsi="Arial" w:cs="Arial"/>
          <w:i/>
          <w:sz w:val="24"/>
          <w:szCs w:val="24"/>
        </w:rPr>
        <w:t>var</w:t>
      </w:r>
      <w:r w:rsidR="0066138F" w:rsidRPr="003A6935">
        <w:rPr>
          <w:rFonts w:ascii="Arial" w:hAnsi="Arial" w:cs="Arial"/>
          <w:i/>
          <w:iCs/>
          <w:sz w:val="24"/>
          <w:szCs w:val="24"/>
        </w:rPr>
        <w:t>ATG16L1</w:t>
      </w:r>
      <w:r w:rsidR="0066138F" w:rsidRPr="003A6935">
        <w:rPr>
          <w:rFonts w:ascii="Arial" w:hAnsi="Arial" w:cs="Arial"/>
          <w:sz w:val="24"/>
          <w:szCs w:val="24"/>
        </w:rPr>
        <w:t xml:space="preserve"> genotype, showed a further statistically significant increase </w:t>
      </w:r>
      <w:r w:rsidR="008D3D8A" w:rsidRPr="003A6935">
        <w:rPr>
          <w:rFonts w:ascii="Arial" w:hAnsi="Arial" w:cs="Arial"/>
          <w:sz w:val="24"/>
          <w:szCs w:val="24"/>
        </w:rPr>
        <w:t xml:space="preserve">in serum cytokine levels </w:t>
      </w:r>
      <w:r w:rsidR="0066138F" w:rsidRPr="003A6935">
        <w:rPr>
          <w:rFonts w:ascii="Arial" w:hAnsi="Arial" w:cs="Arial"/>
          <w:sz w:val="24"/>
          <w:szCs w:val="24"/>
        </w:rPr>
        <w:t xml:space="preserve">compared with </w:t>
      </w:r>
      <w:r w:rsidR="00E261EE" w:rsidRPr="003A6935">
        <w:rPr>
          <w:rFonts w:ascii="Arial" w:hAnsi="Arial" w:cs="Arial"/>
          <w:i/>
          <w:sz w:val="24"/>
          <w:szCs w:val="24"/>
        </w:rPr>
        <w:t>wt</w:t>
      </w:r>
      <w:r w:rsidR="0066138F" w:rsidRPr="003A6935">
        <w:rPr>
          <w:rFonts w:ascii="Arial" w:hAnsi="Arial" w:cs="Arial"/>
          <w:i/>
          <w:iCs/>
          <w:sz w:val="24"/>
          <w:szCs w:val="24"/>
        </w:rPr>
        <w:t>NOD2</w:t>
      </w:r>
      <w:r w:rsidR="008D3D8A" w:rsidRPr="003A6935">
        <w:rPr>
          <w:rFonts w:ascii="Arial" w:hAnsi="Arial" w:cs="Arial"/>
          <w:sz w:val="24"/>
          <w:szCs w:val="24"/>
        </w:rPr>
        <w:t xml:space="preserve"> genotype</w:t>
      </w:r>
      <w:r w:rsidR="001D448B" w:rsidRPr="003A6935">
        <w:rPr>
          <w:rFonts w:ascii="Arial" w:hAnsi="Arial" w:cs="Arial"/>
          <w:sz w:val="24"/>
          <w:szCs w:val="24"/>
        </w:rPr>
        <w:t xml:space="preserve"> subgroups</w:t>
      </w:r>
      <w:r w:rsidR="009E7ACD" w:rsidRPr="003A6935">
        <w:rPr>
          <w:rFonts w:ascii="Arial" w:hAnsi="Arial" w:cs="Arial"/>
          <w:sz w:val="24"/>
          <w:szCs w:val="24"/>
        </w:rPr>
        <w:t xml:space="preserve"> (p&lt;0.01)</w:t>
      </w:r>
      <w:r w:rsidR="008D3D8A" w:rsidRPr="003A6935">
        <w:rPr>
          <w:rFonts w:ascii="Arial" w:hAnsi="Arial" w:cs="Arial"/>
          <w:sz w:val="24"/>
          <w:szCs w:val="24"/>
        </w:rPr>
        <w:t xml:space="preserve">. </w:t>
      </w:r>
      <w:r w:rsidR="001D448B" w:rsidRPr="003A6935">
        <w:rPr>
          <w:rFonts w:ascii="Arial" w:hAnsi="Arial" w:cs="Arial"/>
          <w:sz w:val="24"/>
          <w:szCs w:val="24"/>
        </w:rPr>
        <w:t xml:space="preserve">Double variant </w:t>
      </w:r>
      <w:r w:rsidR="001D448B" w:rsidRPr="003A6935">
        <w:rPr>
          <w:rFonts w:ascii="Arial" w:hAnsi="Arial" w:cs="Arial"/>
          <w:i/>
          <w:iCs/>
          <w:sz w:val="24"/>
          <w:szCs w:val="24"/>
        </w:rPr>
        <w:t>NOD2/ATG16L1</w:t>
      </w:r>
      <w:r w:rsidR="001D448B" w:rsidRPr="003A6935">
        <w:rPr>
          <w:rFonts w:ascii="Arial" w:hAnsi="Arial" w:cs="Arial"/>
          <w:sz w:val="24"/>
          <w:szCs w:val="24"/>
        </w:rPr>
        <w:t xml:space="preserve"> genotypes</w:t>
      </w:r>
      <w:r w:rsidR="0010766A" w:rsidRPr="003A6935">
        <w:rPr>
          <w:rFonts w:ascii="Arial" w:hAnsi="Arial" w:cs="Arial"/>
          <w:sz w:val="24"/>
          <w:szCs w:val="24"/>
        </w:rPr>
        <w:t xml:space="preserve"> and the presence of bactDNA le</w:t>
      </w:r>
      <w:r w:rsidR="001D448B" w:rsidRPr="003A6935">
        <w:rPr>
          <w:rFonts w:ascii="Arial" w:hAnsi="Arial" w:cs="Arial"/>
          <w:sz w:val="24"/>
          <w:szCs w:val="24"/>
        </w:rPr>
        <w:t>d to the highest s</w:t>
      </w:r>
      <w:r w:rsidR="004F5523" w:rsidRPr="003A6935">
        <w:rPr>
          <w:rFonts w:ascii="Arial" w:hAnsi="Arial" w:cs="Arial"/>
          <w:sz w:val="24"/>
          <w:szCs w:val="24"/>
        </w:rPr>
        <w:t>erum cytokine levels</w:t>
      </w:r>
      <w:r w:rsidR="001D448B" w:rsidRPr="003A6935">
        <w:rPr>
          <w:rFonts w:ascii="Arial" w:hAnsi="Arial" w:cs="Arial"/>
          <w:sz w:val="24"/>
          <w:szCs w:val="24"/>
        </w:rPr>
        <w:t>.</w:t>
      </w:r>
      <w:r w:rsidR="004F5523" w:rsidRPr="003A6935">
        <w:rPr>
          <w:rFonts w:ascii="Arial" w:hAnsi="Arial" w:cs="Arial"/>
          <w:sz w:val="24"/>
          <w:szCs w:val="24"/>
        </w:rPr>
        <w:t xml:space="preserve"> </w:t>
      </w:r>
      <w:r w:rsidR="001920B5" w:rsidRPr="003A6935">
        <w:rPr>
          <w:rFonts w:ascii="Arial" w:hAnsi="Arial" w:cs="Arial"/>
          <w:sz w:val="24"/>
          <w:szCs w:val="24"/>
        </w:rPr>
        <w:t>Yet d</w:t>
      </w:r>
      <w:r w:rsidR="00737A08" w:rsidRPr="003A6935">
        <w:rPr>
          <w:rFonts w:ascii="Arial" w:hAnsi="Arial" w:cs="Arial"/>
          <w:sz w:val="24"/>
          <w:szCs w:val="24"/>
        </w:rPr>
        <w:t xml:space="preserve">espite the </w:t>
      </w:r>
      <w:r w:rsidR="001920B5" w:rsidRPr="003A6935">
        <w:rPr>
          <w:rFonts w:ascii="Arial" w:hAnsi="Arial" w:cs="Arial"/>
          <w:sz w:val="24"/>
          <w:szCs w:val="24"/>
        </w:rPr>
        <w:t xml:space="preserve">excess secretion of </w:t>
      </w:r>
      <w:r w:rsidR="002234FA" w:rsidRPr="003A6935">
        <w:rPr>
          <w:rFonts w:ascii="Arial" w:hAnsi="Arial" w:cs="Arial"/>
          <w:sz w:val="24"/>
          <w:szCs w:val="24"/>
        </w:rPr>
        <w:t xml:space="preserve">pro-inflammatory </w:t>
      </w:r>
      <w:r w:rsidR="00737A08" w:rsidRPr="003A6935">
        <w:rPr>
          <w:rFonts w:ascii="Arial" w:hAnsi="Arial" w:cs="Arial"/>
          <w:sz w:val="24"/>
          <w:szCs w:val="24"/>
        </w:rPr>
        <w:t>cytokine</w:t>
      </w:r>
      <w:r w:rsidR="001920B5" w:rsidRPr="003A6935">
        <w:rPr>
          <w:rFonts w:ascii="Arial" w:hAnsi="Arial" w:cs="Arial"/>
          <w:sz w:val="24"/>
          <w:szCs w:val="24"/>
        </w:rPr>
        <w:t>s</w:t>
      </w:r>
      <w:r w:rsidR="000F723B" w:rsidRPr="003A6935">
        <w:rPr>
          <w:rFonts w:ascii="Arial" w:hAnsi="Arial" w:cs="Arial"/>
          <w:sz w:val="24"/>
          <w:szCs w:val="24"/>
        </w:rPr>
        <w:t>,</w:t>
      </w:r>
      <w:r w:rsidR="00737A08" w:rsidRPr="003A6935">
        <w:rPr>
          <w:rFonts w:ascii="Arial" w:hAnsi="Arial" w:cs="Arial"/>
          <w:sz w:val="24"/>
          <w:szCs w:val="24"/>
        </w:rPr>
        <w:t xml:space="preserve"> </w:t>
      </w:r>
      <w:r w:rsidR="00265039" w:rsidRPr="003A6935">
        <w:rPr>
          <w:rFonts w:ascii="Arial" w:hAnsi="Arial" w:cs="Arial"/>
          <w:sz w:val="24"/>
          <w:szCs w:val="24"/>
        </w:rPr>
        <w:t xml:space="preserve">neutrophils from patients with CD </w:t>
      </w:r>
      <w:r w:rsidR="00265039" w:rsidRPr="003A6935">
        <w:rPr>
          <w:rFonts w:ascii="Arial" w:hAnsi="Arial" w:cs="Arial"/>
          <w:sz w:val="24"/>
          <w:szCs w:val="24"/>
        </w:rPr>
        <w:lastRenderedPageBreak/>
        <w:t xml:space="preserve">and </w:t>
      </w:r>
      <w:r w:rsidR="00265039" w:rsidRPr="003A6935">
        <w:rPr>
          <w:rFonts w:ascii="Arial" w:hAnsi="Arial" w:cs="Arial"/>
          <w:i/>
          <w:iCs/>
          <w:sz w:val="24"/>
          <w:szCs w:val="24"/>
        </w:rPr>
        <w:t>varNOD2/wtATG16L1</w:t>
      </w:r>
      <w:r w:rsidR="00265039" w:rsidRPr="003A6935">
        <w:rPr>
          <w:rFonts w:ascii="Arial" w:hAnsi="Arial" w:cs="Arial"/>
          <w:sz w:val="24"/>
          <w:szCs w:val="24"/>
        </w:rPr>
        <w:t xml:space="preserve"> or </w:t>
      </w:r>
      <w:r w:rsidR="00265039" w:rsidRPr="003A6935">
        <w:rPr>
          <w:rFonts w:ascii="Arial" w:hAnsi="Arial" w:cs="Arial"/>
          <w:i/>
          <w:iCs/>
          <w:sz w:val="24"/>
          <w:szCs w:val="24"/>
        </w:rPr>
        <w:t>varNOD2/varATG16L1</w:t>
      </w:r>
      <w:r w:rsidR="00265039" w:rsidRPr="003A6935">
        <w:rPr>
          <w:rFonts w:ascii="Arial" w:hAnsi="Arial" w:cs="Arial"/>
          <w:sz w:val="24"/>
          <w:szCs w:val="24"/>
        </w:rPr>
        <w:t xml:space="preserve"> genotypes had significantly decreased </w:t>
      </w:r>
      <w:r w:rsidR="002234FA" w:rsidRPr="003A6935">
        <w:rPr>
          <w:rFonts w:ascii="Arial" w:hAnsi="Arial" w:cs="Arial"/>
          <w:sz w:val="24"/>
          <w:szCs w:val="24"/>
        </w:rPr>
        <w:t>phagocyt</w:t>
      </w:r>
      <w:r w:rsidR="00265039" w:rsidRPr="003A6935">
        <w:rPr>
          <w:rFonts w:ascii="Arial" w:hAnsi="Arial" w:cs="Arial"/>
          <w:sz w:val="24"/>
          <w:szCs w:val="24"/>
        </w:rPr>
        <w:t>ic activity</w:t>
      </w:r>
      <w:r w:rsidR="002234FA" w:rsidRPr="003A6935">
        <w:rPr>
          <w:rFonts w:ascii="Arial" w:hAnsi="Arial" w:cs="Arial"/>
          <w:sz w:val="24"/>
          <w:szCs w:val="24"/>
        </w:rPr>
        <w:t xml:space="preserve"> of </w:t>
      </w:r>
      <w:proofErr w:type="spellStart"/>
      <w:r w:rsidR="002234FA" w:rsidRPr="003A6935">
        <w:rPr>
          <w:rFonts w:ascii="Arial" w:hAnsi="Arial" w:cs="Arial"/>
          <w:sz w:val="24"/>
          <w:szCs w:val="24"/>
        </w:rPr>
        <w:t>fluorochrome</w:t>
      </w:r>
      <w:proofErr w:type="spellEnd"/>
      <w:r w:rsidR="002234FA" w:rsidRPr="003A6935">
        <w:rPr>
          <w:rFonts w:ascii="Arial" w:hAnsi="Arial" w:cs="Arial"/>
          <w:sz w:val="24"/>
          <w:szCs w:val="24"/>
        </w:rPr>
        <w:t xml:space="preserve"> labelled </w:t>
      </w:r>
      <w:r w:rsidR="002234FA" w:rsidRPr="003A6935">
        <w:rPr>
          <w:rFonts w:ascii="Arial" w:hAnsi="Arial" w:cs="Arial"/>
          <w:i/>
          <w:iCs/>
          <w:sz w:val="24"/>
          <w:szCs w:val="24"/>
        </w:rPr>
        <w:t>E. coli</w:t>
      </w:r>
      <w:r w:rsidR="00265039" w:rsidRPr="003A6935">
        <w:rPr>
          <w:rFonts w:ascii="Arial" w:hAnsi="Arial" w:cs="Arial"/>
          <w:sz w:val="24"/>
          <w:szCs w:val="24"/>
        </w:rPr>
        <w:t>.</w:t>
      </w:r>
      <w:r w:rsidR="002234FA" w:rsidRPr="003A6935">
        <w:rPr>
          <w:rFonts w:ascii="Arial" w:hAnsi="Arial" w:cs="Arial"/>
          <w:sz w:val="24"/>
          <w:szCs w:val="24"/>
        </w:rPr>
        <w:t xml:space="preserve"> Similarly, the</w:t>
      </w:r>
      <w:r w:rsidR="001B4E30" w:rsidRPr="003A6935">
        <w:rPr>
          <w:rFonts w:ascii="Arial" w:hAnsi="Arial" w:cs="Arial"/>
          <w:sz w:val="24"/>
          <w:szCs w:val="24"/>
        </w:rPr>
        <w:t xml:space="preserve"> bactericidal activities </w:t>
      </w:r>
      <w:r w:rsidR="002234FA" w:rsidRPr="003A6935">
        <w:rPr>
          <w:rFonts w:ascii="Arial" w:hAnsi="Arial" w:cs="Arial"/>
          <w:sz w:val="24"/>
          <w:szCs w:val="24"/>
        </w:rPr>
        <w:t xml:space="preserve">of neutrophils </w:t>
      </w:r>
      <w:r w:rsidR="00265039" w:rsidRPr="003A6935">
        <w:rPr>
          <w:rFonts w:ascii="Arial" w:hAnsi="Arial" w:cs="Arial"/>
          <w:sz w:val="24"/>
          <w:szCs w:val="24"/>
        </w:rPr>
        <w:t>in the same</w:t>
      </w:r>
      <w:r w:rsidR="007376E3" w:rsidRPr="003A6935">
        <w:rPr>
          <w:rFonts w:ascii="Arial" w:hAnsi="Arial" w:cs="Arial"/>
          <w:sz w:val="24"/>
          <w:szCs w:val="24"/>
        </w:rPr>
        <w:t xml:space="preserve"> genotypes were</w:t>
      </w:r>
      <w:r w:rsidR="002234FA" w:rsidRPr="003A6935">
        <w:rPr>
          <w:rFonts w:ascii="Arial" w:hAnsi="Arial" w:cs="Arial"/>
          <w:sz w:val="24"/>
          <w:szCs w:val="24"/>
        </w:rPr>
        <w:t xml:space="preserve"> significantly </w:t>
      </w:r>
      <w:r w:rsidR="001920B5" w:rsidRPr="003A6935">
        <w:rPr>
          <w:rFonts w:ascii="Arial" w:hAnsi="Arial" w:cs="Arial"/>
          <w:sz w:val="24"/>
          <w:szCs w:val="24"/>
        </w:rPr>
        <w:t>reduced</w:t>
      </w:r>
      <w:r w:rsidR="002234FA" w:rsidRPr="003A6935">
        <w:rPr>
          <w:rFonts w:ascii="Arial" w:hAnsi="Arial" w:cs="Arial"/>
          <w:sz w:val="24"/>
          <w:szCs w:val="24"/>
        </w:rPr>
        <w:t xml:space="preserve">. </w:t>
      </w:r>
      <w:r w:rsidR="00737A08" w:rsidRPr="003A6935">
        <w:rPr>
          <w:rFonts w:ascii="Arial" w:hAnsi="Arial" w:cs="Arial"/>
          <w:sz w:val="24"/>
          <w:szCs w:val="24"/>
        </w:rPr>
        <w:t>These differences were not a consequence of any on-going treatments for CD as decreased phagocytic and bactericidal activities were observed in healthy controls with the same genotype</w:t>
      </w:r>
      <w:r w:rsidR="002234FA" w:rsidRPr="003A6935">
        <w:rPr>
          <w:rFonts w:ascii="Arial" w:hAnsi="Arial" w:cs="Arial"/>
          <w:sz w:val="24"/>
          <w:szCs w:val="24"/>
        </w:rPr>
        <w:t>s</w:t>
      </w:r>
      <w:r w:rsidR="00737A08" w:rsidRPr="003A6935">
        <w:rPr>
          <w:rFonts w:ascii="Arial" w:hAnsi="Arial" w:cs="Arial"/>
          <w:sz w:val="24"/>
          <w:szCs w:val="24"/>
        </w:rPr>
        <w:t>.</w:t>
      </w:r>
      <w:r w:rsidR="0010766A" w:rsidRPr="003A6935">
        <w:rPr>
          <w:rFonts w:ascii="Arial" w:hAnsi="Arial" w:cs="Arial"/>
          <w:sz w:val="24"/>
          <w:szCs w:val="24"/>
        </w:rPr>
        <w:t xml:space="preserve"> Together these data show that CD patients have impaired innate immune response</w:t>
      </w:r>
      <w:r w:rsidR="003A6935" w:rsidRPr="003A6935">
        <w:rPr>
          <w:rFonts w:ascii="Arial" w:hAnsi="Arial" w:cs="Arial"/>
          <w:sz w:val="24"/>
          <w:szCs w:val="24"/>
        </w:rPr>
        <w:t>s</w:t>
      </w:r>
      <w:r w:rsidR="0010766A" w:rsidRPr="003A6935">
        <w:rPr>
          <w:rFonts w:ascii="Arial" w:hAnsi="Arial" w:cs="Arial"/>
          <w:sz w:val="24"/>
          <w:szCs w:val="24"/>
        </w:rPr>
        <w:t xml:space="preserve"> against bacteria despite increased cytokine responses.</w:t>
      </w:r>
    </w:p>
    <w:p w14:paraId="255D4678" w14:textId="2ABF85B0" w:rsidR="006E75DE" w:rsidRPr="003A6935" w:rsidRDefault="00737A08" w:rsidP="0053185C">
      <w:pPr>
        <w:spacing w:before="240" w:line="360" w:lineRule="auto"/>
        <w:jc w:val="both"/>
        <w:rPr>
          <w:rFonts w:ascii="Arial" w:hAnsi="Arial" w:cs="Arial"/>
          <w:sz w:val="24"/>
          <w:szCs w:val="24"/>
          <w:lang w:val="en-US"/>
        </w:rPr>
      </w:pPr>
      <w:r w:rsidRPr="003A6935">
        <w:rPr>
          <w:rFonts w:ascii="Arial" w:hAnsi="Arial" w:cs="Arial"/>
          <w:sz w:val="24"/>
          <w:szCs w:val="24"/>
        </w:rPr>
        <w:t xml:space="preserve">Given the elevated amounts of </w:t>
      </w:r>
      <w:r w:rsidR="008F6A38" w:rsidRPr="003A6935">
        <w:rPr>
          <w:rFonts w:ascii="Arial" w:hAnsi="Arial" w:cs="Arial"/>
          <w:sz w:val="24"/>
          <w:szCs w:val="24"/>
        </w:rPr>
        <w:t>TNF</w:t>
      </w:r>
      <w:r w:rsidR="008F6A38" w:rsidRPr="003A6935">
        <w:rPr>
          <w:rFonts w:ascii="Arial" w:hAnsi="Arial" w:hint="eastAsia"/>
          <w:color w:val="000000"/>
          <w:sz w:val="24"/>
          <w:szCs w:val="24"/>
        </w:rPr>
        <w:sym w:font="Symbol" w:char="F061"/>
      </w:r>
      <w:r w:rsidRPr="003A6935">
        <w:rPr>
          <w:rFonts w:ascii="Arial" w:hAnsi="Arial" w:cs="Arial"/>
          <w:sz w:val="24"/>
          <w:szCs w:val="24"/>
        </w:rPr>
        <w:t xml:space="preserve"> secreted by </w:t>
      </w:r>
      <w:r w:rsidR="00303796" w:rsidRPr="003A6935">
        <w:rPr>
          <w:rFonts w:ascii="Arial" w:hAnsi="Arial" w:cs="Arial"/>
          <w:sz w:val="24"/>
          <w:szCs w:val="24"/>
        </w:rPr>
        <w:t>CD patients</w:t>
      </w:r>
      <w:r w:rsidRPr="003A6935">
        <w:rPr>
          <w:rFonts w:ascii="Arial" w:hAnsi="Arial" w:cs="Arial"/>
          <w:sz w:val="24"/>
          <w:szCs w:val="24"/>
        </w:rPr>
        <w:t xml:space="preserve"> with </w:t>
      </w:r>
      <w:r w:rsidR="00163FEB" w:rsidRPr="003A6935">
        <w:rPr>
          <w:rFonts w:ascii="Arial" w:hAnsi="Arial" w:cs="Arial"/>
          <w:sz w:val="24"/>
          <w:szCs w:val="24"/>
        </w:rPr>
        <w:t>var</w:t>
      </w:r>
      <w:r w:rsidR="00163FEB" w:rsidRPr="003A6935">
        <w:rPr>
          <w:rFonts w:ascii="Arial" w:hAnsi="Arial" w:cs="Arial"/>
          <w:i/>
          <w:sz w:val="24"/>
          <w:szCs w:val="24"/>
        </w:rPr>
        <w:t>NOD2</w:t>
      </w:r>
      <w:r w:rsidR="00163FEB" w:rsidRPr="003A6935">
        <w:rPr>
          <w:rFonts w:ascii="Arial" w:hAnsi="Arial" w:cs="Arial"/>
          <w:sz w:val="24"/>
          <w:szCs w:val="24"/>
        </w:rPr>
        <w:t xml:space="preserve">/wtATG16L1 or </w:t>
      </w:r>
      <w:r w:rsidR="00163FEB" w:rsidRPr="003A6935">
        <w:rPr>
          <w:rFonts w:ascii="Arial" w:hAnsi="Arial" w:cs="Arial"/>
          <w:i/>
          <w:sz w:val="24"/>
          <w:szCs w:val="24"/>
        </w:rPr>
        <w:t>varNOD2</w:t>
      </w:r>
      <w:r w:rsidR="00163FEB" w:rsidRPr="003A6935">
        <w:rPr>
          <w:rFonts w:ascii="Arial" w:hAnsi="Arial" w:cs="Arial"/>
          <w:sz w:val="24"/>
          <w:szCs w:val="24"/>
        </w:rPr>
        <w:t>/</w:t>
      </w:r>
      <w:r w:rsidR="00163FEB" w:rsidRPr="003A6935">
        <w:rPr>
          <w:rFonts w:ascii="Arial" w:hAnsi="Arial" w:cs="Arial"/>
          <w:i/>
          <w:sz w:val="24"/>
          <w:szCs w:val="24"/>
        </w:rPr>
        <w:t xml:space="preserve">varATG16L1 </w:t>
      </w:r>
      <w:r w:rsidR="007847BD" w:rsidRPr="003A6935">
        <w:rPr>
          <w:rFonts w:ascii="Arial" w:hAnsi="Arial" w:cs="Arial"/>
          <w:sz w:val="24"/>
          <w:szCs w:val="24"/>
        </w:rPr>
        <w:t>genotypes</w:t>
      </w:r>
      <w:r w:rsidR="00542673" w:rsidRPr="003A6935">
        <w:rPr>
          <w:rFonts w:ascii="Arial" w:hAnsi="Arial" w:cs="Arial"/>
          <w:sz w:val="24"/>
          <w:szCs w:val="24"/>
        </w:rPr>
        <w:t xml:space="preserve"> </w:t>
      </w:r>
      <w:r w:rsidR="00303796" w:rsidRPr="003A6935">
        <w:rPr>
          <w:rFonts w:ascii="Arial" w:hAnsi="Arial" w:cs="Arial"/>
          <w:sz w:val="24"/>
          <w:szCs w:val="24"/>
        </w:rPr>
        <w:t>in the presence of bactDNA</w:t>
      </w:r>
      <w:r w:rsidR="002D72D0" w:rsidRPr="003A6935">
        <w:rPr>
          <w:rFonts w:ascii="Arial" w:hAnsi="Arial" w:cs="Arial"/>
          <w:sz w:val="24"/>
          <w:szCs w:val="24"/>
        </w:rPr>
        <w:t>,</w:t>
      </w:r>
      <w:r w:rsidR="00303796" w:rsidRPr="003A6935">
        <w:rPr>
          <w:rFonts w:ascii="Arial" w:hAnsi="Arial" w:cs="Arial"/>
          <w:sz w:val="24"/>
          <w:szCs w:val="24"/>
        </w:rPr>
        <w:t xml:space="preserve"> </w:t>
      </w:r>
      <w:r w:rsidR="002B3BFA" w:rsidRPr="003A6935">
        <w:rPr>
          <w:rFonts w:ascii="Arial" w:hAnsi="Arial" w:cs="Arial"/>
          <w:sz w:val="24"/>
          <w:szCs w:val="24"/>
        </w:rPr>
        <w:t xml:space="preserve">the </w:t>
      </w:r>
      <w:r w:rsidR="00D42ED2" w:rsidRPr="003A6935">
        <w:rPr>
          <w:rFonts w:ascii="Arial" w:hAnsi="Arial" w:cs="Arial"/>
          <w:sz w:val="24"/>
          <w:szCs w:val="24"/>
        </w:rPr>
        <w:t>authors evaluated the impact of this on anti-</w:t>
      </w:r>
      <w:r w:rsidR="008F6A38" w:rsidRPr="003A6935">
        <w:rPr>
          <w:rFonts w:ascii="Arial" w:hAnsi="Arial" w:cs="Arial"/>
          <w:sz w:val="24"/>
          <w:szCs w:val="24"/>
        </w:rPr>
        <w:t>TNF</w:t>
      </w:r>
      <w:r w:rsidR="008F6A38" w:rsidRPr="003A6935">
        <w:rPr>
          <w:rFonts w:ascii="Arial" w:hAnsi="Arial" w:hint="eastAsia"/>
          <w:color w:val="000000"/>
          <w:sz w:val="24"/>
          <w:szCs w:val="24"/>
        </w:rPr>
        <w:sym w:font="Symbol" w:char="F061"/>
      </w:r>
      <w:r w:rsidR="00D42ED2" w:rsidRPr="003A6935">
        <w:rPr>
          <w:rFonts w:ascii="Arial" w:hAnsi="Arial" w:cs="Arial"/>
          <w:sz w:val="24"/>
          <w:szCs w:val="24"/>
        </w:rPr>
        <w:t xml:space="preserve"> therapy.</w:t>
      </w:r>
      <w:r w:rsidR="002B0405" w:rsidRPr="003A6935">
        <w:rPr>
          <w:rFonts w:ascii="Arial" w:hAnsi="Arial" w:cs="Arial"/>
          <w:sz w:val="24"/>
          <w:szCs w:val="24"/>
        </w:rPr>
        <w:t xml:space="preserve"> </w:t>
      </w:r>
      <w:r w:rsidR="002D72D0" w:rsidRPr="003A6935">
        <w:rPr>
          <w:rFonts w:ascii="Arial" w:hAnsi="Arial" w:cs="Arial"/>
          <w:sz w:val="24"/>
          <w:szCs w:val="24"/>
        </w:rPr>
        <w:t>52 of the 179 patients were on anti-TNF</w:t>
      </w:r>
      <w:r w:rsidR="002D72D0" w:rsidRPr="003A6935">
        <w:rPr>
          <w:rFonts w:ascii="Symbol" w:hAnsi="Symbol" w:cs="Arial"/>
          <w:sz w:val="24"/>
          <w:szCs w:val="24"/>
        </w:rPr>
        <w:t></w:t>
      </w:r>
      <w:r w:rsidR="002D72D0" w:rsidRPr="003A6935">
        <w:rPr>
          <w:rFonts w:ascii="Arial" w:hAnsi="Arial" w:cs="Arial"/>
          <w:sz w:val="24"/>
          <w:szCs w:val="24"/>
        </w:rPr>
        <w:t xml:space="preserve"> therapy at</w:t>
      </w:r>
      <w:r w:rsidR="00C87C4F" w:rsidRPr="003A6935">
        <w:rPr>
          <w:rFonts w:ascii="Arial" w:hAnsi="Arial" w:cs="Arial"/>
          <w:sz w:val="24"/>
          <w:szCs w:val="24"/>
        </w:rPr>
        <w:t xml:space="preserve"> </w:t>
      </w:r>
      <w:r w:rsidR="002D72D0" w:rsidRPr="003A6935">
        <w:rPr>
          <w:rFonts w:ascii="Arial" w:hAnsi="Arial" w:cs="Arial"/>
          <w:sz w:val="24"/>
          <w:szCs w:val="24"/>
        </w:rPr>
        <w:t xml:space="preserve">recruitment. </w:t>
      </w:r>
      <w:r w:rsidR="00845623" w:rsidRPr="003A6935">
        <w:rPr>
          <w:rFonts w:ascii="Arial" w:hAnsi="Arial" w:cs="Arial"/>
          <w:sz w:val="24"/>
          <w:szCs w:val="24"/>
        </w:rPr>
        <w:t>A</w:t>
      </w:r>
      <w:r w:rsidR="002A2FB1" w:rsidRPr="003A6935">
        <w:rPr>
          <w:rFonts w:ascii="Arial" w:hAnsi="Arial" w:cs="Arial"/>
          <w:sz w:val="24"/>
          <w:szCs w:val="24"/>
        </w:rPr>
        <w:t xml:space="preserve"> higher percentage of those with var</w:t>
      </w:r>
      <w:r w:rsidR="002A2FB1" w:rsidRPr="003A6935">
        <w:rPr>
          <w:rFonts w:ascii="Arial" w:hAnsi="Arial" w:cs="Arial"/>
          <w:i/>
          <w:sz w:val="24"/>
          <w:szCs w:val="24"/>
        </w:rPr>
        <w:t>NOD2</w:t>
      </w:r>
      <w:r w:rsidR="002A2FB1" w:rsidRPr="003A6935">
        <w:rPr>
          <w:rFonts w:ascii="Arial" w:hAnsi="Arial" w:cs="Arial"/>
          <w:sz w:val="24"/>
          <w:szCs w:val="24"/>
        </w:rPr>
        <w:t>/</w:t>
      </w:r>
      <w:r w:rsidR="002A2FB1" w:rsidRPr="003A6935">
        <w:rPr>
          <w:rFonts w:ascii="Arial" w:hAnsi="Arial" w:cs="Arial"/>
          <w:i/>
          <w:sz w:val="24"/>
          <w:szCs w:val="24"/>
        </w:rPr>
        <w:t>wtATG16L1</w:t>
      </w:r>
      <w:r w:rsidR="004053D3" w:rsidRPr="003A6935">
        <w:rPr>
          <w:rFonts w:ascii="Arial" w:hAnsi="Arial" w:cs="Arial"/>
          <w:sz w:val="24"/>
          <w:szCs w:val="24"/>
        </w:rPr>
        <w:t>,</w:t>
      </w:r>
      <w:r w:rsidR="002A2FB1" w:rsidRPr="003A6935">
        <w:rPr>
          <w:rFonts w:ascii="Arial" w:hAnsi="Arial" w:cs="Arial"/>
          <w:sz w:val="24"/>
          <w:szCs w:val="24"/>
        </w:rPr>
        <w:t xml:space="preserve"> or </w:t>
      </w:r>
      <w:r w:rsidR="002A2FB1" w:rsidRPr="003A6935">
        <w:rPr>
          <w:rFonts w:ascii="Arial" w:hAnsi="Arial" w:cs="Arial"/>
          <w:i/>
          <w:sz w:val="24"/>
          <w:szCs w:val="24"/>
        </w:rPr>
        <w:t>varNOD2</w:t>
      </w:r>
      <w:r w:rsidR="002A2FB1" w:rsidRPr="003A6935">
        <w:rPr>
          <w:rFonts w:ascii="Arial" w:hAnsi="Arial" w:cs="Arial"/>
          <w:sz w:val="24"/>
          <w:szCs w:val="24"/>
        </w:rPr>
        <w:t>/</w:t>
      </w:r>
      <w:r w:rsidR="002A2FB1" w:rsidRPr="003A6935">
        <w:rPr>
          <w:rFonts w:ascii="Arial" w:hAnsi="Arial" w:cs="Arial"/>
          <w:i/>
          <w:sz w:val="24"/>
          <w:szCs w:val="24"/>
        </w:rPr>
        <w:t xml:space="preserve">varATG16L1 </w:t>
      </w:r>
      <w:r w:rsidR="002A2FB1" w:rsidRPr="003A6935">
        <w:rPr>
          <w:rFonts w:ascii="Arial" w:hAnsi="Arial" w:cs="Arial"/>
          <w:sz w:val="24"/>
          <w:szCs w:val="24"/>
        </w:rPr>
        <w:t>genotypes</w:t>
      </w:r>
      <w:r w:rsidR="004053D3" w:rsidRPr="003A6935">
        <w:rPr>
          <w:rFonts w:ascii="Arial" w:hAnsi="Arial" w:cs="Arial"/>
          <w:sz w:val="24"/>
          <w:szCs w:val="24"/>
        </w:rPr>
        <w:t>,</w:t>
      </w:r>
      <w:r w:rsidR="002A2FB1" w:rsidRPr="003A6935">
        <w:rPr>
          <w:rFonts w:ascii="Arial" w:hAnsi="Arial" w:cs="Arial"/>
          <w:sz w:val="24"/>
          <w:szCs w:val="24"/>
        </w:rPr>
        <w:t xml:space="preserve"> </w:t>
      </w:r>
      <w:r w:rsidR="002D72D0" w:rsidRPr="003A6935">
        <w:rPr>
          <w:rFonts w:ascii="Arial" w:hAnsi="Arial" w:cs="Arial"/>
          <w:sz w:val="24"/>
          <w:szCs w:val="24"/>
        </w:rPr>
        <w:t xml:space="preserve">were </w:t>
      </w:r>
      <w:r w:rsidR="00C87C4F" w:rsidRPr="003A6935">
        <w:rPr>
          <w:rFonts w:ascii="Arial" w:hAnsi="Arial" w:cs="Arial"/>
          <w:sz w:val="24"/>
          <w:szCs w:val="24"/>
        </w:rPr>
        <w:t xml:space="preserve">noted to be </w:t>
      </w:r>
      <w:r w:rsidR="002A2FB1" w:rsidRPr="003A6935">
        <w:rPr>
          <w:rFonts w:ascii="Arial" w:hAnsi="Arial" w:cs="Arial"/>
          <w:sz w:val="24"/>
          <w:szCs w:val="24"/>
        </w:rPr>
        <w:t>receiv</w:t>
      </w:r>
      <w:r w:rsidR="002D72D0" w:rsidRPr="003A6935">
        <w:rPr>
          <w:rFonts w:ascii="Arial" w:hAnsi="Arial" w:cs="Arial"/>
          <w:sz w:val="24"/>
          <w:szCs w:val="24"/>
        </w:rPr>
        <w:t>ing</w:t>
      </w:r>
      <w:r w:rsidR="002A2FB1" w:rsidRPr="003A6935">
        <w:rPr>
          <w:rFonts w:ascii="Arial" w:hAnsi="Arial" w:cs="Arial"/>
          <w:sz w:val="24"/>
          <w:szCs w:val="24"/>
        </w:rPr>
        <w:t xml:space="preserve"> an intensified schedule of anti-</w:t>
      </w:r>
      <w:r w:rsidR="008F6A38" w:rsidRPr="003A6935">
        <w:rPr>
          <w:rFonts w:ascii="Arial" w:hAnsi="Arial" w:cs="Arial"/>
          <w:sz w:val="24"/>
          <w:szCs w:val="24"/>
        </w:rPr>
        <w:t>TNF</w:t>
      </w:r>
      <w:r w:rsidR="008F6A38" w:rsidRPr="003A6935">
        <w:rPr>
          <w:rFonts w:ascii="Arial" w:hAnsi="Arial" w:hint="eastAsia"/>
          <w:color w:val="000000"/>
          <w:sz w:val="24"/>
          <w:szCs w:val="24"/>
        </w:rPr>
        <w:sym w:font="Symbol" w:char="F061"/>
      </w:r>
      <w:r w:rsidR="008F6A38" w:rsidRPr="003A6935">
        <w:rPr>
          <w:rFonts w:ascii="Arial" w:hAnsi="Arial"/>
          <w:color w:val="000000"/>
          <w:sz w:val="24"/>
          <w:szCs w:val="24"/>
          <w:lang w:val="en-US"/>
        </w:rPr>
        <w:t xml:space="preserve"> </w:t>
      </w:r>
      <w:r w:rsidR="004053D3" w:rsidRPr="003A6935">
        <w:rPr>
          <w:rFonts w:ascii="Arial" w:hAnsi="Arial" w:cs="Arial"/>
          <w:sz w:val="24"/>
          <w:szCs w:val="24"/>
        </w:rPr>
        <w:t xml:space="preserve">i.e. </w:t>
      </w:r>
      <w:r w:rsidR="003A6935">
        <w:rPr>
          <w:rFonts w:ascii="Arial" w:hAnsi="Arial" w:cs="Arial"/>
          <w:sz w:val="24"/>
          <w:szCs w:val="24"/>
        </w:rPr>
        <w:t xml:space="preserve">an </w:t>
      </w:r>
      <w:r w:rsidR="002A2FB1" w:rsidRPr="003A6935">
        <w:rPr>
          <w:rFonts w:ascii="Arial" w:hAnsi="Arial" w:cs="Arial"/>
          <w:sz w:val="24"/>
          <w:szCs w:val="24"/>
        </w:rPr>
        <w:t>inc</w:t>
      </w:r>
      <w:r w:rsidR="004053D3" w:rsidRPr="003A6935">
        <w:rPr>
          <w:rFonts w:ascii="Arial" w:hAnsi="Arial" w:cs="Arial"/>
          <w:sz w:val="24"/>
          <w:szCs w:val="24"/>
        </w:rPr>
        <w:t>reased dose/increased frequency.</w:t>
      </w:r>
      <w:r w:rsidR="00736194" w:rsidRPr="003A6935">
        <w:rPr>
          <w:rFonts w:ascii="Arial" w:hAnsi="Arial" w:cs="Arial"/>
          <w:sz w:val="24"/>
          <w:szCs w:val="24"/>
        </w:rPr>
        <w:t xml:space="preserve"> </w:t>
      </w:r>
      <w:r w:rsidR="008224F8" w:rsidRPr="003A6935">
        <w:rPr>
          <w:rFonts w:ascii="Arial" w:hAnsi="Arial" w:cs="Arial"/>
          <w:sz w:val="24"/>
          <w:szCs w:val="24"/>
        </w:rPr>
        <w:t>S</w:t>
      </w:r>
      <w:r w:rsidR="00845623" w:rsidRPr="003A6935">
        <w:rPr>
          <w:rFonts w:ascii="Arial" w:hAnsi="Arial" w:cs="Arial"/>
          <w:sz w:val="24"/>
          <w:szCs w:val="24"/>
        </w:rPr>
        <w:t>imilarly, a</w:t>
      </w:r>
      <w:r w:rsidR="0068366E" w:rsidRPr="003A6935">
        <w:rPr>
          <w:rFonts w:ascii="Arial" w:hAnsi="Arial" w:cs="Arial"/>
          <w:sz w:val="24"/>
          <w:szCs w:val="24"/>
        </w:rPr>
        <w:t xml:space="preserve"> </w:t>
      </w:r>
      <w:r w:rsidR="008224F8" w:rsidRPr="003A6935">
        <w:rPr>
          <w:rFonts w:ascii="Arial" w:hAnsi="Arial" w:cs="Arial"/>
          <w:sz w:val="24"/>
          <w:szCs w:val="24"/>
        </w:rPr>
        <w:t>higher percentage of those on anti-</w:t>
      </w:r>
      <w:r w:rsidR="001F5830" w:rsidRPr="003A6935">
        <w:rPr>
          <w:rFonts w:ascii="Arial" w:hAnsi="Arial" w:cs="Arial"/>
          <w:sz w:val="24"/>
          <w:szCs w:val="24"/>
        </w:rPr>
        <w:t>TNF</w:t>
      </w:r>
      <w:r w:rsidR="001F5830" w:rsidRPr="003A6935">
        <w:rPr>
          <w:rFonts w:ascii="Arial" w:hAnsi="Arial" w:hint="eastAsia"/>
          <w:color w:val="000000"/>
          <w:sz w:val="24"/>
          <w:szCs w:val="24"/>
        </w:rPr>
        <w:sym w:font="Symbol" w:char="F061"/>
      </w:r>
      <w:r w:rsidR="001F5830" w:rsidRPr="003A6935">
        <w:rPr>
          <w:rFonts w:ascii="Arial" w:hAnsi="Arial"/>
          <w:color w:val="000000"/>
          <w:sz w:val="24"/>
          <w:szCs w:val="24"/>
          <w:lang w:val="en-US"/>
        </w:rPr>
        <w:t xml:space="preserve"> </w:t>
      </w:r>
      <w:r w:rsidR="008224F8" w:rsidRPr="003A6935">
        <w:rPr>
          <w:rFonts w:ascii="Arial" w:hAnsi="Arial" w:cs="Arial"/>
          <w:sz w:val="24"/>
          <w:szCs w:val="24"/>
        </w:rPr>
        <w:t xml:space="preserve">treatment </w:t>
      </w:r>
      <w:r w:rsidR="0080705A" w:rsidRPr="003A6935">
        <w:rPr>
          <w:rFonts w:ascii="Arial" w:hAnsi="Arial" w:cs="Arial"/>
          <w:sz w:val="24"/>
          <w:szCs w:val="24"/>
        </w:rPr>
        <w:t>with</w:t>
      </w:r>
      <w:r w:rsidR="008224F8" w:rsidRPr="003A6935">
        <w:rPr>
          <w:rFonts w:ascii="Arial" w:hAnsi="Arial" w:cs="Arial"/>
          <w:sz w:val="24"/>
          <w:szCs w:val="24"/>
        </w:rPr>
        <w:t xml:space="preserve"> bactDNA present were </w:t>
      </w:r>
      <w:r w:rsidR="00736194" w:rsidRPr="003A6935">
        <w:rPr>
          <w:rFonts w:ascii="Arial" w:hAnsi="Arial" w:cs="Arial"/>
          <w:sz w:val="24"/>
          <w:szCs w:val="24"/>
        </w:rPr>
        <w:t xml:space="preserve">on an intensified </w:t>
      </w:r>
      <w:r w:rsidR="0080705A" w:rsidRPr="003A6935">
        <w:rPr>
          <w:rFonts w:ascii="Arial" w:hAnsi="Arial" w:cs="Arial"/>
          <w:sz w:val="24"/>
          <w:szCs w:val="24"/>
        </w:rPr>
        <w:t>anti-</w:t>
      </w:r>
      <w:r w:rsidR="001F5830" w:rsidRPr="003A6935">
        <w:rPr>
          <w:rFonts w:ascii="Arial" w:hAnsi="Arial" w:cs="Arial"/>
          <w:sz w:val="24"/>
          <w:szCs w:val="24"/>
        </w:rPr>
        <w:t>TNF</w:t>
      </w:r>
      <w:r w:rsidR="001F5830" w:rsidRPr="003A6935">
        <w:rPr>
          <w:rFonts w:ascii="Arial" w:hAnsi="Arial" w:hint="eastAsia"/>
          <w:color w:val="000000"/>
          <w:sz w:val="24"/>
          <w:szCs w:val="24"/>
        </w:rPr>
        <w:sym w:font="Symbol" w:char="F061"/>
      </w:r>
      <w:r w:rsidR="0080705A" w:rsidRPr="003A6935">
        <w:rPr>
          <w:rFonts w:ascii="Arial" w:hAnsi="Arial" w:cs="Arial"/>
          <w:sz w:val="24"/>
          <w:szCs w:val="24"/>
        </w:rPr>
        <w:t xml:space="preserve"> </w:t>
      </w:r>
      <w:r w:rsidR="00736194" w:rsidRPr="003A6935">
        <w:rPr>
          <w:rFonts w:ascii="Arial" w:hAnsi="Arial" w:cs="Arial"/>
          <w:sz w:val="24"/>
          <w:szCs w:val="24"/>
        </w:rPr>
        <w:t xml:space="preserve">regime compared </w:t>
      </w:r>
      <w:r w:rsidR="008224F8" w:rsidRPr="003A6935">
        <w:rPr>
          <w:rFonts w:ascii="Arial" w:hAnsi="Arial" w:cs="Arial"/>
          <w:sz w:val="24"/>
          <w:szCs w:val="24"/>
        </w:rPr>
        <w:t xml:space="preserve">to those without </w:t>
      </w:r>
      <w:r w:rsidR="00736194" w:rsidRPr="003A6935">
        <w:rPr>
          <w:rFonts w:ascii="Arial" w:hAnsi="Arial" w:cs="Arial"/>
          <w:sz w:val="24"/>
          <w:szCs w:val="24"/>
        </w:rPr>
        <w:t>bactDNA.</w:t>
      </w:r>
      <w:r w:rsidR="008F18EA" w:rsidRPr="003A6935">
        <w:rPr>
          <w:rFonts w:ascii="Arial" w:hAnsi="Arial" w:cs="Arial"/>
          <w:sz w:val="24"/>
          <w:szCs w:val="24"/>
        </w:rPr>
        <w:t xml:space="preserve"> </w:t>
      </w:r>
      <w:r w:rsidR="0080705A" w:rsidRPr="003A6935">
        <w:rPr>
          <w:rFonts w:ascii="Arial" w:hAnsi="Arial" w:cs="Arial"/>
          <w:sz w:val="24"/>
          <w:szCs w:val="24"/>
        </w:rPr>
        <w:t>However, n</w:t>
      </w:r>
      <w:r w:rsidR="00845623" w:rsidRPr="003A6935">
        <w:rPr>
          <w:rFonts w:ascii="Arial" w:hAnsi="Arial" w:cs="Arial"/>
          <w:sz w:val="24"/>
          <w:szCs w:val="24"/>
        </w:rPr>
        <w:t xml:space="preserve">either of these findings </w:t>
      </w:r>
      <w:proofErr w:type="gramStart"/>
      <w:r w:rsidR="00845623" w:rsidRPr="003A6935">
        <w:rPr>
          <w:rFonts w:ascii="Arial" w:hAnsi="Arial" w:cs="Arial"/>
          <w:sz w:val="24"/>
          <w:szCs w:val="24"/>
        </w:rPr>
        <w:t>w</w:t>
      </w:r>
      <w:r w:rsidR="0080705A" w:rsidRPr="003A6935">
        <w:rPr>
          <w:rFonts w:ascii="Arial" w:hAnsi="Arial" w:cs="Arial"/>
          <w:sz w:val="24"/>
          <w:szCs w:val="24"/>
        </w:rPr>
        <w:t>ere</w:t>
      </w:r>
      <w:proofErr w:type="gramEnd"/>
      <w:r w:rsidR="0068366E" w:rsidRPr="003A6935">
        <w:rPr>
          <w:rFonts w:ascii="Arial" w:hAnsi="Arial" w:cs="Arial"/>
          <w:sz w:val="24"/>
          <w:szCs w:val="24"/>
        </w:rPr>
        <w:t xml:space="preserve"> statistically significant.</w:t>
      </w:r>
      <w:r w:rsidR="00845623" w:rsidRPr="003A6935">
        <w:rPr>
          <w:rFonts w:ascii="Arial" w:hAnsi="Arial" w:cs="Arial"/>
          <w:sz w:val="24"/>
          <w:szCs w:val="24"/>
        </w:rPr>
        <w:t xml:space="preserve"> </w:t>
      </w:r>
      <w:r w:rsidR="0080705A" w:rsidRPr="003A6935">
        <w:rPr>
          <w:rFonts w:ascii="Arial" w:hAnsi="Arial" w:cs="Arial"/>
          <w:sz w:val="24"/>
          <w:szCs w:val="24"/>
        </w:rPr>
        <w:t>Yet</w:t>
      </w:r>
      <w:r w:rsidR="008F18EA" w:rsidRPr="003A6935">
        <w:rPr>
          <w:rFonts w:ascii="Arial" w:hAnsi="Arial" w:cs="Arial"/>
          <w:sz w:val="24"/>
          <w:szCs w:val="24"/>
        </w:rPr>
        <w:t xml:space="preserve"> </w:t>
      </w:r>
      <w:r w:rsidR="00F0207E" w:rsidRPr="003A6935">
        <w:rPr>
          <w:rFonts w:ascii="Arial" w:hAnsi="Arial" w:cs="Arial"/>
          <w:sz w:val="24"/>
          <w:szCs w:val="24"/>
        </w:rPr>
        <w:t>in those without antibodies against anti-</w:t>
      </w:r>
      <w:r w:rsidR="001F5830" w:rsidRPr="003A6935">
        <w:rPr>
          <w:rFonts w:ascii="Arial" w:hAnsi="Arial" w:cs="Arial"/>
          <w:sz w:val="24"/>
          <w:szCs w:val="24"/>
        </w:rPr>
        <w:t>TNF</w:t>
      </w:r>
      <w:r w:rsidR="001F5830" w:rsidRPr="003A6935">
        <w:rPr>
          <w:rFonts w:ascii="Arial" w:hAnsi="Arial" w:hint="eastAsia"/>
          <w:color w:val="000000"/>
          <w:sz w:val="24"/>
          <w:szCs w:val="24"/>
        </w:rPr>
        <w:sym w:font="Symbol" w:char="F061"/>
      </w:r>
      <w:r w:rsidR="001F5830" w:rsidRPr="003A6935">
        <w:rPr>
          <w:rFonts w:ascii="Arial" w:hAnsi="Arial"/>
          <w:color w:val="000000"/>
          <w:sz w:val="24"/>
          <w:szCs w:val="24"/>
          <w:lang w:val="en-US"/>
        </w:rPr>
        <w:t xml:space="preserve">, </w:t>
      </w:r>
      <w:r w:rsidR="008F18EA" w:rsidRPr="003A6935">
        <w:rPr>
          <w:rFonts w:ascii="Arial" w:hAnsi="Arial" w:cs="Arial"/>
          <w:sz w:val="24"/>
          <w:szCs w:val="24"/>
        </w:rPr>
        <w:t>serum free anti-</w:t>
      </w:r>
      <w:r w:rsidR="00B70283" w:rsidRPr="003A6935">
        <w:rPr>
          <w:rFonts w:ascii="Arial" w:hAnsi="Arial" w:cs="Arial"/>
          <w:sz w:val="24"/>
          <w:szCs w:val="24"/>
        </w:rPr>
        <w:t>TNF</w:t>
      </w:r>
      <w:r w:rsidR="00B70283" w:rsidRPr="003A6935">
        <w:rPr>
          <w:rFonts w:ascii="Arial" w:hAnsi="Arial" w:hint="eastAsia"/>
          <w:color w:val="000000"/>
          <w:sz w:val="24"/>
          <w:szCs w:val="24"/>
        </w:rPr>
        <w:sym w:font="Symbol" w:char="F061"/>
      </w:r>
      <w:r w:rsidR="00B70283" w:rsidRPr="003A6935">
        <w:rPr>
          <w:rFonts w:ascii="Arial" w:hAnsi="Arial"/>
          <w:color w:val="000000"/>
          <w:sz w:val="24"/>
          <w:szCs w:val="24"/>
          <w:lang w:val="en-US"/>
        </w:rPr>
        <w:t xml:space="preserve"> </w:t>
      </w:r>
      <w:r w:rsidR="008F18EA" w:rsidRPr="003A6935">
        <w:rPr>
          <w:rFonts w:ascii="Arial" w:hAnsi="Arial" w:cs="Arial"/>
          <w:sz w:val="24"/>
          <w:szCs w:val="24"/>
        </w:rPr>
        <w:t>levels</w:t>
      </w:r>
      <w:r w:rsidR="00F0207E" w:rsidRPr="003A6935">
        <w:rPr>
          <w:rFonts w:ascii="Arial" w:hAnsi="Arial" w:cs="Arial"/>
          <w:sz w:val="24"/>
          <w:szCs w:val="24"/>
        </w:rPr>
        <w:t xml:space="preserve"> were</w:t>
      </w:r>
      <w:r w:rsidR="008F18EA" w:rsidRPr="003A6935">
        <w:rPr>
          <w:rFonts w:ascii="Arial" w:hAnsi="Arial" w:cs="Arial"/>
          <w:sz w:val="24"/>
          <w:szCs w:val="24"/>
        </w:rPr>
        <w:t xml:space="preserve"> </w:t>
      </w:r>
      <w:r w:rsidR="00383FBE" w:rsidRPr="003A6935">
        <w:rPr>
          <w:rFonts w:ascii="Arial" w:hAnsi="Arial" w:cs="Arial"/>
          <w:sz w:val="24"/>
          <w:szCs w:val="24"/>
        </w:rPr>
        <w:t>significant</w:t>
      </w:r>
      <w:r w:rsidR="003A6935">
        <w:rPr>
          <w:rFonts w:ascii="Arial" w:hAnsi="Arial" w:cs="Arial"/>
          <w:sz w:val="24"/>
          <w:szCs w:val="24"/>
        </w:rPr>
        <w:t>ly</w:t>
      </w:r>
      <w:r w:rsidR="00383FBE" w:rsidRPr="003A6935">
        <w:rPr>
          <w:rFonts w:ascii="Arial" w:hAnsi="Arial" w:cs="Arial"/>
          <w:sz w:val="24"/>
          <w:szCs w:val="24"/>
        </w:rPr>
        <w:t xml:space="preserve"> reduc</w:t>
      </w:r>
      <w:r w:rsidR="00F0207E" w:rsidRPr="003A6935">
        <w:rPr>
          <w:rFonts w:ascii="Arial" w:hAnsi="Arial" w:cs="Arial"/>
          <w:sz w:val="24"/>
          <w:szCs w:val="24"/>
        </w:rPr>
        <w:t>ed i</w:t>
      </w:r>
      <w:r w:rsidR="008F18EA" w:rsidRPr="003A6935">
        <w:rPr>
          <w:rFonts w:ascii="Arial" w:hAnsi="Arial" w:cs="Arial"/>
          <w:sz w:val="24"/>
          <w:szCs w:val="24"/>
        </w:rPr>
        <w:t xml:space="preserve">n those with </w:t>
      </w:r>
      <w:r w:rsidR="008F18EA" w:rsidRPr="003A6935">
        <w:rPr>
          <w:rFonts w:ascii="Arial" w:hAnsi="Arial" w:cs="Arial"/>
          <w:i/>
          <w:sz w:val="24"/>
          <w:szCs w:val="24"/>
        </w:rPr>
        <w:t>varNOD2/wtATG16L1</w:t>
      </w:r>
      <w:r w:rsidR="008F18EA" w:rsidRPr="003A6935">
        <w:rPr>
          <w:rFonts w:ascii="Arial" w:hAnsi="Arial" w:cs="Arial"/>
          <w:sz w:val="24"/>
          <w:szCs w:val="24"/>
        </w:rPr>
        <w:t xml:space="preserve"> and </w:t>
      </w:r>
      <w:r w:rsidR="008F18EA" w:rsidRPr="003A6935">
        <w:rPr>
          <w:rFonts w:ascii="Arial" w:hAnsi="Arial" w:cs="Arial"/>
          <w:i/>
          <w:sz w:val="24"/>
          <w:szCs w:val="24"/>
        </w:rPr>
        <w:t>varNOD2</w:t>
      </w:r>
      <w:r w:rsidR="008F18EA" w:rsidRPr="003A6935">
        <w:rPr>
          <w:rFonts w:ascii="Arial" w:hAnsi="Arial" w:cs="Arial"/>
          <w:sz w:val="24"/>
          <w:szCs w:val="24"/>
        </w:rPr>
        <w:t>/</w:t>
      </w:r>
      <w:r w:rsidR="008F18EA" w:rsidRPr="003A6935">
        <w:rPr>
          <w:rFonts w:ascii="Arial" w:hAnsi="Arial" w:cs="Arial"/>
          <w:i/>
          <w:sz w:val="24"/>
          <w:szCs w:val="24"/>
        </w:rPr>
        <w:t xml:space="preserve">varATG16L1 </w:t>
      </w:r>
      <w:r w:rsidR="008F18EA" w:rsidRPr="003A6935">
        <w:rPr>
          <w:rFonts w:ascii="Arial" w:hAnsi="Arial" w:cs="Arial"/>
          <w:sz w:val="24"/>
          <w:szCs w:val="24"/>
        </w:rPr>
        <w:t>genotypes</w:t>
      </w:r>
      <w:r w:rsidR="00383FBE" w:rsidRPr="003A6935">
        <w:rPr>
          <w:rFonts w:ascii="Arial" w:hAnsi="Arial" w:cs="Arial"/>
          <w:sz w:val="24"/>
          <w:szCs w:val="24"/>
        </w:rPr>
        <w:t xml:space="preserve"> </w:t>
      </w:r>
      <w:r w:rsidR="00F0207E" w:rsidRPr="003A6935">
        <w:rPr>
          <w:rFonts w:ascii="Arial" w:hAnsi="Arial" w:cs="Arial"/>
          <w:sz w:val="24"/>
          <w:szCs w:val="24"/>
        </w:rPr>
        <w:t xml:space="preserve">when </w:t>
      </w:r>
      <w:r w:rsidR="00383FBE" w:rsidRPr="003A6935">
        <w:rPr>
          <w:rFonts w:ascii="Arial" w:hAnsi="Arial" w:cs="Arial"/>
          <w:sz w:val="24"/>
          <w:szCs w:val="24"/>
        </w:rPr>
        <w:t xml:space="preserve">compared with their </w:t>
      </w:r>
      <w:r w:rsidR="00F0207E" w:rsidRPr="003A6935">
        <w:rPr>
          <w:rFonts w:ascii="Arial" w:hAnsi="Arial" w:cs="Arial"/>
          <w:sz w:val="24"/>
          <w:szCs w:val="24"/>
        </w:rPr>
        <w:t xml:space="preserve">respective </w:t>
      </w:r>
      <w:r w:rsidR="00383FBE" w:rsidRPr="003A6935">
        <w:rPr>
          <w:rFonts w:ascii="Arial" w:hAnsi="Arial" w:cs="Arial"/>
          <w:i/>
          <w:sz w:val="24"/>
          <w:szCs w:val="24"/>
        </w:rPr>
        <w:t xml:space="preserve">wtNOD2 </w:t>
      </w:r>
      <w:r w:rsidR="00F0207E" w:rsidRPr="003A6935">
        <w:rPr>
          <w:rFonts w:ascii="Arial" w:hAnsi="Arial" w:cs="Arial"/>
          <w:sz w:val="24"/>
          <w:szCs w:val="24"/>
        </w:rPr>
        <w:t>subgroup</w:t>
      </w:r>
      <w:r w:rsidR="00383FBE" w:rsidRPr="003A6935">
        <w:rPr>
          <w:rFonts w:ascii="Arial" w:hAnsi="Arial" w:cs="Arial"/>
          <w:sz w:val="24"/>
          <w:szCs w:val="24"/>
        </w:rPr>
        <w:t xml:space="preserve"> (p&lt;0.01).</w:t>
      </w:r>
      <w:r w:rsidR="00FD416E" w:rsidRPr="003A6935">
        <w:rPr>
          <w:rFonts w:ascii="Arial" w:hAnsi="Arial" w:cs="Arial"/>
          <w:sz w:val="24"/>
          <w:szCs w:val="24"/>
        </w:rPr>
        <w:t xml:space="preserve"> </w:t>
      </w:r>
      <w:r w:rsidR="00017AE3" w:rsidRPr="003A6935">
        <w:rPr>
          <w:rFonts w:ascii="Arial" w:hAnsi="Arial" w:cs="Arial"/>
          <w:sz w:val="24"/>
          <w:szCs w:val="24"/>
        </w:rPr>
        <w:t>This was despite an increased number of these patients having an intensified region of anti-</w:t>
      </w:r>
      <w:r w:rsidR="00B70283" w:rsidRPr="003A6935">
        <w:rPr>
          <w:rFonts w:ascii="Arial" w:hAnsi="Arial" w:cs="Arial"/>
          <w:sz w:val="24"/>
          <w:szCs w:val="24"/>
        </w:rPr>
        <w:t>TNF</w:t>
      </w:r>
      <w:r w:rsidR="00B70283" w:rsidRPr="003A6935">
        <w:rPr>
          <w:rFonts w:ascii="Arial" w:hAnsi="Arial" w:hint="eastAsia"/>
          <w:color w:val="000000"/>
          <w:sz w:val="24"/>
          <w:szCs w:val="24"/>
        </w:rPr>
        <w:sym w:font="Symbol" w:char="F061"/>
      </w:r>
      <w:r w:rsidR="00B70283" w:rsidRPr="003A6935">
        <w:rPr>
          <w:rFonts w:ascii="Arial" w:hAnsi="Arial"/>
          <w:color w:val="000000"/>
          <w:sz w:val="24"/>
          <w:szCs w:val="24"/>
          <w:lang w:val="en-US"/>
        </w:rPr>
        <w:t xml:space="preserve">. </w:t>
      </w:r>
      <w:r w:rsidR="006E75DE" w:rsidRPr="003A6935">
        <w:rPr>
          <w:rFonts w:ascii="Arial" w:hAnsi="Arial" w:cs="Arial"/>
          <w:sz w:val="24"/>
          <w:szCs w:val="24"/>
        </w:rPr>
        <w:t>The presence of bactDNA further decreased the levels of free serum anti-</w:t>
      </w:r>
      <w:r w:rsidR="00B70283" w:rsidRPr="003A6935">
        <w:rPr>
          <w:rFonts w:ascii="Arial" w:hAnsi="Arial" w:cs="Arial"/>
          <w:sz w:val="24"/>
          <w:szCs w:val="24"/>
        </w:rPr>
        <w:t>TNF</w:t>
      </w:r>
      <w:r w:rsidR="00B70283" w:rsidRPr="003A6935">
        <w:rPr>
          <w:rFonts w:ascii="Arial" w:hAnsi="Arial" w:hint="eastAsia"/>
          <w:color w:val="000000"/>
          <w:sz w:val="24"/>
          <w:szCs w:val="24"/>
        </w:rPr>
        <w:sym w:font="Symbol" w:char="F061"/>
      </w:r>
      <w:r w:rsidR="00B70283" w:rsidRPr="003A6935">
        <w:rPr>
          <w:rFonts w:ascii="Arial" w:hAnsi="Arial"/>
          <w:color w:val="000000"/>
          <w:sz w:val="24"/>
          <w:szCs w:val="24"/>
          <w:lang w:val="en-US"/>
        </w:rPr>
        <w:t xml:space="preserve">. </w:t>
      </w:r>
      <w:r w:rsidR="00B70283" w:rsidRPr="003A6935">
        <w:rPr>
          <w:rFonts w:ascii="Arial" w:hAnsi="Arial" w:cs="Arial"/>
          <w:sz w:val="24"/>
          <w:szCs w:val="24"/>
        </w:rPr>
        <w:t xml:space="preserve">The authors speculate that </w:t>
      </w:r>
      <w:r w:rsidR="007416E1" w:rsidRPr="003A6935">
        <w:rPr>
          <w:rFonts w:ascii="Arial" w:hAnsi="Arial" w:cs="Arial"/>
          <w:sz w:val="24"/>
          <w:szCs w:val="24"/>
        </w:rPr>
        <w:t>the reduced serum concentration of free anti-TNF</w:t>
      </w:r>
      <w:r w:rsidR="007416E1" w:rsidRPr="003A6935">
        <w:rPr>
          <w:rFonts w:ascii="Arial" w:hAnsi="Arial" w:hint="eastAsia"/>
          <w:color w:val="000000"/>
          <w:sz w:val="24"/>
          <w:szCs w:val="24"/>
        </w:rPr>
        <w:sym w:font="Symbol" w:char="F061"/>
      </w:r>
      <w:r w:rsidR="007416E1" w:rsidRPr="003A6935">
        <w:rPr>
          <w:rFonts w:ascii="Arial" w:hAnsi="Arial"/>
          <w:color w:val="000000"/>
          <w:sz w:val="24"/>
          <w:szCs w:val="24"/>
          <w:lang w:val="en-US"/>
        </w:rPr>
        <w:t xml:space="preserve"> </w:t>
      </w:r>
      <w:r w:rsidR="003A6935">
        <w:rPr>
          <w:rFonts w:ascii="Arial" w:hAnsi="Arial"/>
          <w:color w:val="000000"/>
          <w:sz w:val="24"/>
          <w:szCs w:val="24"/>
          <w:lang w:val="en-US"/>
        </w:rPr>
        <w:t>wa</w:t>
      </w:r>
      <w:r w:rsidR="007416E1" w:rsidRPr="003A6935">
        <w:rPr>
          <w:rFonts w:ascii="Arial" w:hAnsi="Arial"/>
          <w:color w:val="000000"/>
          <w:sz w:val="24"/>
          <w:szCs w:val="24"/>
          <w:lang w:val="en-US"/>
        </w:rPr>
        <w:t xml:space="preserve">s due to an increased rate of the consumption of the free antibody by the increased rate of </w:t>
      </w:r>
      <w:r w:rsidR="007416E1" w:rsidRPr="003A6935">
        <w:rPr>
          <w:rFonts w:ascii="Arial" w:hAnsi="Arial" w:cs="Arial"/>
          <w:sz w:val="24"/>
          <w:szCs w:val="24"/>
        </w:rPr>
        <w:t>TNF</w:t>
      </w:r>
      <w:r w:rsidR="007416E1" w:rsidRPr="003A6935">
        <w:rPr>
          <w:rFonts w:ascii="Arial" w:hAnsi="Arial" w:hint="eastAsia"/>
          <w:color w:val="000000"/>
          <w:sz w:val="24"/>
          <w:szCs w:val="24"/>
        </w:rPr>
        <w:sym w:font="Symbol" w:char="F061"/>
      </w:r>
      <w:r w:rsidR="007416E1" w:rsidRPr="003A6935">
        <w:rPr>
          <w:rFonts w:ascii="Arial" w:hAnsi="Arial"/>
          <w:color w:val="000000"/>
          <w:sz w:val="24"/>
          <w:szCs w:val="24"/>
          <w:lang w:val="en-US"/>
        </w:rPr>
        <w:t xml:space="preserve"> </w:t>
      </w:r>
      <w:r w:rsidR="006D4FA0" w:rsidRPr="003A6935">
        <w:rPr>
          <w:rFonts w:ascii="Arial" w:hAnsi="Arial"/>
          <w:color w:val="000000"/>
          <w:sz w:val="24"/>
          <w:szCs w:val="24"/>
          <w:lang w:val="en-US"/>
        </w:rPr>
        <w:t>secretion in patients with b</w:t>
      </w:r>
      <w:r w:rsidR="007416E1" w:rsidRPr="003A6935">
        <w:rPr>
          <w:rFonts w:ascii="Arial" w:hAnsi="Arial"/>
          <w:color w:val="000000"/>
          <w:sz w:val="24"/>
          <w:szCs w:val="24"/>
          <w:lang w:val="en-US"/>
        </w:rPr>
        <w:t>actDNA and variant NOD2.</w:t>
      </w:r>
    </w:p>
    <w:p w14:paraId="066526AA" w14:textId="49795A60" w:rsidR="008865B4" w:rsidRPr="003A6935" w:rsidRDefault="006E75DE" w:rsidP="0053185C">
      <w:pPr>
        <w:spacing w:before="240" w:line="360" w:lineRule="auto"/>
        <w:jc w:val="both"/>
        <w:rPr>
          <w:rFonts w:ascii="Arial" w:hAnsi="Arial" w:cs="Arial"/>
          <w:sz w:val="24"/>
          <w:szCs w:val="24"/>
          <w:lang w:val="en-US"/>
        </w:rPr>
      </w:pPr>
      <w:r w:rsidRPr="003A6935">
        <w:rPr>
          <w:rFonts w:ascii="Arial" w:hAnsi="Arial" w:cs="Arial"/>
          <w:sz w:val="24"/>
          <w:szCs w:val="24"/>
        </w:rPr>
        <w:t>Finally,</w:t>
      </w:r>
      <w:r w:rsidR="004B2913" w:rsidRPr="003A6935">
        <w:rPr>
          <w:rFonts w:ascii="Arial" w:hAnsi="Arial" w:cs="Arial"/>
          <w:sz w:val="24"/>
          <w:szCs w:val="24"/>
        </w:rPr>
        <w:t xml:space="preserve"> </w:t>
      </w:r>
      <w:r w:rsidR="008865B4" w:rsidRPr="003A6935">
        <w:rPr>
          <w:rFonts w:ascii="Arial" w:hAnsi="Arial" w:cs="Arial"/>
          <w:i/>
          <w:sz w:val="24"/>
          <w:szCs w:val="24"/>
        </w:rPr>
        <w:t xml:space="preserve">in vitro </w:t>
      </w:r>
      <w:r w:rsidR="008865B4" w:rsidRPr="003A6935">
        <w:rPr>
          <w:rFonts w:ascii="Arial" w:hAnsi="Arial" w:cs="Arial"/>
          <w:sz w:val="24"/>
          <w:szCs w:val="24"/>
        </w:rPr>
        <w:t>assays were used to</w:t>
      </w:r>
      <w:r w:rsidR="0080705A" w:rsidRPr="003A6935">
        <w:rPr>
          <w:rFonts w:ascii="Arial" w:hAnsi="Arial" w:cs="Arial"/>
          <w:sz w:val="24"/>
          <w:szCs w:val="24"/>
        </w:rPr>
        <w:t xml:space="preserve"> further assess the lower serum free anti-</w:t>
      </w:r>
      <w:r w:rsidR="008F6A38" w:rsidRPr="003A6935">
        <w:rPr>
          <w:rFonts w:ascii="Arial" w:hAnsi="Arial" w:cs="Arial"/>
          <w:sz w:val="24"/>
          <w:szCs w:val="24"/>
        </w:rPr>
        <w:t>TNF</w:t>
      </w:r>
      <w:r w:rsidR="008F6A38" w:rsidRPr="003A6935">
        <w:rPr>
          <w:rFonts w:ascii="Arial" w:hAnsi="Arial" w:hint="eastAsia"/>
          <w:color w:val="000000"/>
          <w:sz w:val="24"/>
          <w:szCs w:val="24"/>
        </w:rPr>
        <w:sym w:font="Symbol" w:char="F061"/>
      </w:r>
      <w:r w:rsidR="0080705A" w:rsidRPr="003A6935">
        <w:rPr>
          <w:rFonts w:ascii="Arial" w:hAnsi="Arial" w:cs="Arial"/>
          <w:sz w:val="24"/>
          <w:szCs w:val="24"/>
        </w:rPr>
        <w:t xml:space="preserve"> levels </w:t>
      </w:r>
      <w:r w:rsidR="008865B4" w:rsidRPr="003A6935">
        <w:rPr>
          <w:rFonts w:ascii="Arial" w:hAnsi="Arial" w:cs="Arial"/>
          <w:sz w:val="24"/>
          <w:szCs w:val="24"/>
        </w:rPr>
        <w:t xml:space="preserve">observed in the </w:t>
      </w:r>
      <w:r w:rsidR="008865B4" w:rsidRPr="003A6935">
        <w:rPr>
          <w:rFonts w:ascii="Arial" w:hAnsi="Arial" w:cs="Arial"/>
          <w:i/>
          <w:sz w:val="24"/>
          <w:szCs w:val="24"/>
        </w:rPr>
        <w:t>varNOD2/wtATG16L1</w:t>
      </w:r>
      <w:r w:rsidR="008865B4" w:rsidRPr="003A6935">
        <w:rPr>
          <w:rFonts w:ascii="Arial" w:hAnsi="Arial" w:cs="Arial"/>
          <w:sz w:val="24"/>
          <w:szCs w:val="24"/>
        </w:rPr>
        <w:t xml:space="preserve"> and </w:t>
      </w:r>
      <w:r w:rsidR="008865B4" w:rsidRPr="003A6935">
        <w:rPr>
          <w:rFonts w:ascii="Arial" w:hAnsi="Arial" w:cs="Arial"/>
          <w:i/>
          <w:sz w:val="24"/>
          <w:szCs w:val="24"/>
        </w:rPr>
        <w:t>varNOD2</w:t>
      </w:r>
      <w:r w:rsidR="008865B4" w:rsidRPr="003A6935">
        <w:rPr>
          <w:rFonts w:ascii="Arial" w:hAnsi="Arial" w:cs="Arial"/>
          <w:sz w:val="24"/>
          <w:szCs w:val="24"/>
        </w:rPr>
        <w:t>/</w:t>
      </w:r>
      <w:r w:rsidR="008865B4" w:rsidRPr="003A6935">
        <w:rPr>
          <w:rFonts w:ascii="Arial" w:hAnsi="Arial" w:cs="Arial"/>
          <w:i/>
          <w:sz w:val="24"/>
          <w:szCs w:val="24"/>
        </w:rPr>
        <w:t xml:space="preserve">varATG16L1 </w:t>
      </w:r>
      <w:r w:rsidR="008865B4" w:rsidRPr="003A6935">
        <w:rPr>
          <w:rFonts w:ascii="Arial" w:hAnsi="Arial" w:cs="Arial"/>
          <w:sz w:val="24"/>
          <w:szCs w:val="24"/>
        </w:rPr>
        <w:t>genotypes. P</w:t>
      </w:r>
      <w:r w:rsidR="00785569" w:rsidRPr="003A6935">
        <w:rPr>
          <w:rFonts w:ascii="Arial" w:hAnsi="Arial" w:cs="Arial"/>
          <w:sz w:val="24"/>
          <w:szCs w:val="24"/>
        </w:rPr>
        <w:t>rior to anti-</w:t>
      </w:r>
      <w:r w:rsidR="008F6A38" w:rsidRPr="003A6935">
        <w:rPr>
          <w:rFonts w:ascii="Arial" w:hAnsi="Arial" w:cs="Arial"/>
          <w:sz w:val="24"/>
          <w:szCs w:val="24"/>
        </w:rPr>
        <w:t>TNF</w:t>
      </w:r>
      <w:r w:rsidR="008F6A38" w:rsidRPr="003A6935">
        <w:rPr>
          <w:rFonts w:ascii="Arial" w:hAnsi="Arial" w:hint="eastAsia"/>
          <w:color w:val="000000"/>
          <w:sz w:val="24"/>
          <w:szCs w:val="24"/>
        </w:rPr>
        <w:sym w:font="Symbol" w:char="F061"/>
      </w:r>
      <w:r w:rsidR="00785569" w:rsidRPr="003A6935">
        <w:rPr>
          <w:rFonts w:ascii="Arial" w:hAnsi="Arial" w:cs="Arial"/>
          <w:sz w:val="24"/>
          <w:szCs w:val="24"/>
        </w:rPr>
        <w:t xml:space="preserve"> infusion (trough levels), </w:t>
      </w:r>
      <w:r w:rsidR="00D05E55" w:rsidRPr="003A6935">
        <w:rPr>
          <w:rFonts w:ascii="Arial" w:hAnsi="Arial" w:cs="Arial"/>
          <w:sz w:val="24"/>
          <w:szCs w:val="24"/>
        </w:rPr>
        <w:t xml:space="preserve">neutrophils isolated from </w:t>
      </w:r>
      <w:r w:rsidR="00785569" w:rsidRPr="003A6935">
        <w:rPr>
          <w:rFonts w:ascii="Arial" w:hAnsi="Arial" w:cs="Arial"/>
          <w:sz w:val="24"/>
          <w:szCs w:val="24"/>
        </w:rPr>
        <w:t xml:space="preserve">genotype-stratified </w:t>
      </w:r>
      <w:r w:rsidR="00D05E55" w:rsidRPr="003A6935">
        <w:rPr>
          <w:rFonts w:ascii="Arial" w:hAnsi="Arial" w:cs="Arial"/>
          <w:sz w:val="24"/>
          <w:szCs w:val="24"/>
        </w:rPr>
        <w:t xml:space="preserve">subgroups of patients </w:t>
      </w:r>
      <w:r w:rsidR="00FE61CA" w:rsidRPr="003A6935">
        <w:rPr>
          <w:rFonts w:ascii="Arial" w:hAnsi="Arial" w:cs="Arial"/>
          <w:sz w:val="24"/>
          <w:szCs w:val="24"/>
        </w:rPr>
        <w:t>without the presence</w:t>
      </w:r>
      <w:r w:rsidR="00785569" w:rsidRPr="003A6935">
        <w:rPr>
          <w:rFonts w:ascii="Arial" w:hAnsi="Arial" w:cs="Arial"/>
          <w:sz w:val="24"/>
          <w:szCs w:val="24"/>
        </w:rPr>
        <w:t xml:space="preserve"> of bactDNA were stimulated with </w:t>
      </w:r>
      <w:r w:rsidR="00785569" w:rsidRPr="003A6935">
        <w:rPr>
          <w:rFonts w:ascii="Arial" w:hAnsi="Arial" w:cs="Arial"/>
          <w:i/>
          <w:sz w:val="24"/>
          <w:szCs w:val="24"/>
        </w:rPr>
        <w:t xml:space="preserve">E. coli </w:t>
      </w:r>
      <w:r w:rsidR="00785569" w:rsidRPr="003A6935">
        <w:rPr>
          <w:rFonts w:ascii="Arial" w:hAnsi="Arial" w:cs="Arial"/>
          <w:sz w:val="24"/>
          <w:szCs w:val="24"/>
        </w:rPr>
        <w:t xml:space="preserve">DNA. </w:t>
      </w:r>
      <w:r w:rsidR="00FE61CA" w:rsidRPr="003A6935">
        <w:rPr>
          <w:rFonts w:ascii="Arial" w:hAnsi="Arial" w:cs="Arial"/>
          <w:sz w:val="24"/>
          <w:szCs w:val="24"/>
        </w:rPr>
        <w:t>After</w:t>
      </w:r>
      <w:r w:rsidR="00785569" w:rsidRPr="003A6935">
        <w:rPr>
          <w:rFonts w:ascii="Arial" w:hAnsi="Arial" w:cs="Arial"/>
          <w:sz w:val="24"/>
          <w:szCs w:val="24"/>
        </w:rPr>
        <w:t xml:space="preserve"> 24 hours</w:t>
      </w:r>
      <w:r w:rsidR="008E54A3" w:rsidRPr="003A6935">
        <w:rPr>
          <w:rFonts w:ascii="Arial" w:hAnsi="Arial" w:cs="Arial"/>
          <w:sz w:val="24"/>
          <w:szCs w:val="24"/>
        </w:rPr>
        <w:t>,</w:t>
      </w:r>
      <w:r w:rsidR="00785569" w:rsidRPr="003A6935">
        <w:rPr>
          <w:rFonts w:ascii="Arial" w:hAnsi="Arial" w:cs="Arial"/>
          <w:sz w:val="24"/>
          <w:szCs w:val="24"/>
        </w:rPr>
        <w:t xml:space="preserve"> levels of </w:t>
      </w:r>
      <w:r w:rsidR="008F6A38" w:rsidRPr="003A6935">
        <w:rPr>
          <w:rFonts w:ascii="Arial" w:hAnsi="Arial" w:cs="Arial"/>
          <w:sz w:val="24"/>
          <w:szCs w:val="24"/>
        </w:rPr>
        <w:t>TNF</w:t>
      </w:r>
      <w:r w:rsidR="008F6A38" w:rsidRPr="003A6935">
        <w:rPr>
          <w:rFonts w:ascii="Arial" w:hAnsi="Arial" w:hint="eastAsia"/>
          <w:color w:val="000000"/>
          <w:sz w:val="24"/>
          <w:szCs w:val="24"/>
        </w:rPr>
        <w:sym w:font="Symbol" w:char="F061"/>
      </w:r>
      <w:r w:rsidR="00785569" w:rsidRPr="003A6935">
        <w:rPr>
          <w:rFonts w:ascii="Arial" w:hAnsi="Arial" w:cs="Arial"/>
          <w:sz w:val="24"/>
          <w:szCs w:val="24"/>
        </w:rPr>
        <w:t xml:space="preserve"> </w:t>
      </w:r>
      <w:r w:rsidR="002B1699" w:rsidRPr="003A6935">
        <w:rPr>
          <w:rFonts w:ascii="Arial" w:hAnsi="Arial" w:cs="Arial"/>
          <w:sz w:val="24"/>
          <w:szCs w:val="24"/>
        </w:rPr>
        <w:t xml:space="preserve">in the cells’ supernatant </w:t>
      </w:r>
      <w:r w:rsidR="00785569" w:rsidRPr="003A6935">
        <w:rPr>
          <w:rFonts w:ascii="Arial" w:hAnsi="Arial" w:cs="Arial"/>
          <w:sz w:val="24"/>
          <w:szCs w:val="24"/>
        </w:rPr>
        <w:t xml:space="preserve">were significantly increased in subgroups with </w:t>
      </w:r>
      <w:r w:rsidR="00785569" w:rsidRPr="003A6935">
        <w:rPr>
          <w:rFonts w:ascii="Arial" w:hAnsi="Arial" w:cs="Arial"/>
          <w:i/>
          <w:sz w:val="24"/>
          <w:szCs w:val="24"/>
        </w:rPr>
        <w:t>varNOD2</w:t>
      </w:r>
      <w:r w:rsidR="00785569" w:rsidRPr="003A6935">
        <w:rPr>
          <w:rFonts w:ascii="Arial" w:hAnsi="Arial" w:cs="Arial"/>
          <w:sz w:val="24"/>
          <w:szCs w:val="24"/>
        </w:rPr>
        <w:t xml:space="preserve"> </w:t>
      </w:r>
      <w:r w:rsidR="002B1699" w:rsidRPr="003A6935">
        <w:rPr>
          <w:rFonts w:ascii="Arial" w:hAnsi="Arial" w:cs="Arial"/>
          <w:sz w:val="24"/>
          <w:szCs w:val="24"/>
        </w:rPr>
        <w:t>compared to</w:t>
      </w:r>
      <w:r w:rsidR="00785569" w:rsidRPr="003A6935">
        <w:rPr>
          <w:rFonts w:ascii="Arial" w:hAnsi="Arial" w:cs="Arial"/>
          <w:sz w:val="24"/>
          <w:szCs w:val="24"/>
        </w:rPr>
        <w:t xml:space="preserve"> </w:t>
      </w:r>
      <w:r w:rsidR="00785569" w:rsidRPr="003A6935">
        <w:rPr>
          <w:rFonts w:ascii="Arial" w:hAnsi="Arial" w:cs="Arial"/>
          <w:i/>
          <w:sz w:val="24"/>
          <w:szCs w:val="24"/>
        </w:rPr>
        <w:t>wtNOD2</w:t>
      </w:r>
      <w:r w:rsidR="00344A0C" w:rsidRPr="003A6935">
        <w:rPr>
          <w:rFonts w:ascii="Arial" w:hAnsi="Arial" w:cs="Arial"/>
          <w:sz w:val="24"/>
          <w:szCs w:val="24"/>
        </w:rPr>
        <w:t xml:space="preserve"> (p&lt;0.01)</w:t>
      </w:r>
      <w:r w:rsidR="00785569" w:rsidRPr="003A6935">
        <w:rPr>
          <w:rFonts w:ascii="Arial" w:hAnsi="Arial" w:cs="Arial"/>
          <w:sz w:val="24"/>
          <w:szCs w:val="24"/>
        </w:rPr>
        <w:t>.</w:t>
      </w:r>
      <w:r w:rsidR="00344A0C" w:rsidRPr="003A6935">
        <w:rPr>
          <w:rFonts w:ascii="Arial" w:hAnsi="Arial" w:cs="Arial"/>
          <w:sz w:val="24"/>
          <w:szCs w:val="24"/>
        </w:rPr>
        <w:t xml:space="preserve"> </w:t>
      </w:r>
      <w:r w:rsidR="00FE61CA" w:rsidRPr="003A6935">
        <w:rPr>
          <w:rFonts w:ascii="Arial" w:hAnsi="Arial" w:cs="Arial"/>
          <w:sz w:val="24"/>
          <w:szCs w:val="24"/>
        </w:rPr>
        <w:t>The addition of anti-</w:t>
      </w:r>
      <w:r w:rsidR="008F6A38" w:rsidRPr="003A6935">
        <w:rPr>
          <w:rFonts w:ascii="Arial" w:hAnsi="Arial" w:cs="Arial"/>
          <w:sz w:val="24"/>
          <w:szCs w:val="24"/>
        </w:rPr>
        <w:t>TNF</w:t>
      </w:r>
      <w:r w:rsidR="008F6A38" w:rsidRPr="003A6935">
        <w:rPr>
          <w:rFonts w:ascii="Arial" w:hAnsi="Arial" w:hint="eastAsia"/>
          <w:color w:val="000000"/>
          <w:sz w:val="24"/>
          <w:szCs w:val="24"/>
        </w:rPr>
        <w:sym w:font="Symbol" w:char="F061"/>
      </w:r>
      <w:r w:rsidR="00FE61CA" w:rsidRPr="003A6935">
        <w:rPr>
          <w:rFonts w:ascii="Arial" w:hAnsi="Arial" w:cs="Arial"/>
          <w:sz w:val="24"/>
          <w:szCs w:val="24"/>
        </w:rPr>
        <w:t xml:space="preserve"> led to significant reductions in </w:t>
      </w:r>
      <w:r w:rsidR="002B1699" w:rsidRPr="003A6935">
        <w:rPr>
          <w:rFonts w:ascii="Arial" w:hAnsi="Arial" w:cs="Arial"/>
          <w:sz w:val="24"/>
          <w:szCs w:val="24"/>
        </w:rPr>
        <w:t xml:space="preserve">the concentrations of </w:t>
      </w:r>
      <w:r w:rsidR="008F6A38" w:rsidRPr="003A6935">
        <w:rPr>
          <w:rFonts w:ascii="Arial" w:hAnsi="Arial" w:cs="Arial"/>
          <w:sz w:val="24"/>
          <w:szCs w:val="24"/>
        </w:rPr>
        <w:t>TNF</w:t>
      </w:r>
      <w:r w:rsidR="008F6A38" w:rsidRPr="003A6935">
        <w:rPr>
          <w:rFonts w:ascii="Arial" w:hAnsi="Arial" w:hint="eastAsia"/>
          <w:color w:val="000000"/>
          <w:sz w:val="24"/>
          <w:szCs w:val="24"/>
        </w:rPr>
        <w:sym w:font="Symbol" w:char="F061"/>
      </w:r>
      <w:r w:rsidR="00FE61CA" w:rsidRPr="003A6935">
        <w:rPr>
          <w:rFonts w:ascii="Arial" w:hAnsi="Arial" w:cs="Arial"/>
          <w:sz w:val="24"/>
          <w:szCs w:val="24"/>
        </w:rPr>
        <w:t xml:space="preserve"> </w:t>
      </w:r>
      <w:r w:rsidR="00FE61CA" w:rsidRPr="003A6935">
        <w:rPr>
          <w:rFonts w:ascii="Arial" w:hAnsi="Arial" w:cs="Arial"/>
          <w:sz w:val="24"/>
          <w:szCs w:val="24"/>
        </w:rPr>
        <w:lastRenderedPageBreak/>
        <w:t>supernatant</w:t>
      </w:r>
      <w:r w:rsidR="002B1699" w:rsidRPr="003A6935">
        <w:rPr>
          <w:rFonts w:ascii="Arial" w:hAnsi="Arial" w:cs="Arial"/>
          <w:sz w:val="24"/>
          <w:szCs w:val="24"/>
        </w:rPr>
        <w:t xml:space="preserve"> </w:t>
      </w:r>
      <w:r w:rsidR="00FE61CA" w:rsidRPr="003A6935">
        <w:rPr>
          <w:rFonts w:ascii="Arial" w:hAnsi="Arial" w:cs="Arial"/>
          <w:sz w:val="24"/>
          <w:szCs w:val="24"/>
        </w:rPr>
        <w:t xml:space="preserve">in all subgroups with a </w:t>
      </w:r>
      <w:r w:rsidR="00FE61CA" w:rsidRPr="003A6935">
        <w:rPr>
          <w:rFonts w:ascii="Arial" w:hAnsi="Arial" w:cs="Arial"/>
          <w:i/>
          <w:sz w:val="24"/>
          <w:szCs w:val="24"/>
        </w:rPr>
        <w:t>wtNOD2</w:t>
      </w:r>
      <w:r w:rsidR="00465411" w:rsidRPr="003A6935">
        <w:rPr>
          <w:rFonts w:ascii="Arial" w:hAnsi="Arial" w:cs="Arial"/>
          <w:sz w:val="24"/>
          <w:szCs w:val="24"/>
        </w:rPr>
        <w:t xml:space="preserve">. However, </w:t>
      </w:r>
      <w:r w:rsidR="002B1699" w:rsidRPr="003A6935">
        <w:rPr>
          <w:rFonts w:ascii="Arial" w:hAnsi="Arial" w:cs="Arial"/>
          <w:sz w:val="24"/>
          <w:szCs w:val="24"/>
        </w:rPr>
        <w:t xml:space="preserve">concentrations of </w:t>
      </w:r>
      <w:r w:rsidR="008F6A38" w:rsidRPr="003A6935">
        <w:rPr>
          <w:rFonts w:ascii="Arial" w:hAnsi="Arial" w:cs="Arial"/>
          <w:sz w:val="24"/>
          <w:szCs w:val="24"/>
        </w:rPr>
        <w:t>TNF</w:t>
      </w:r>
      <w:r w:rsidR="008F6A38" w:rsidRPr="003A6935">
        <w:rPr>
          <w:rFonts w:ascii="Arial" w:hAnsi="Arial" w:hint="eastAsia"/>
          <w:color w:val="000000"/>
          <w:sz w:val="24"/>
          <w:szCs w:val="24"/>
        </w:rPr>
        <w:sym w:font="Symbol" w:char="F061"/>
      </w:r>
      <w:r w:rsidR="002B1699" w:rsidRPr="003A6935">
        <w:rPr>
          <w:rFonts w:ascii="Arial" w:hAnsi="Arial" w:cs="Arial"/>
          <w:sz w:val="24"/>
          <w:szCs w:val="24"/>
        </w:rPr>
        <w:t xml:space="preserve"> in the supernatants from </w:t>
      </w:r>
      <w:r w:rsidR="00465411" w:rsidRPr="003A6935">
        <w:rPr>
          <w:rFonts w:ascii="Arial" w:hAnsi="Arial" w:cs="Arial"/>
          <w:i/>
          <w:sz w:val="24"/>
          <w:szCs w:val="24"/>
        </w:rPr>
        <w:t>varNOD2</w:t>
      </w:r>
      <w:r w:rsidR="00465411" w:rsidRPr="003A6935">
        <w:rPr>
          <w:rFonts w:ascii="Arial" w:hAnsi="Arial" w:cs="Arial"/>
          <w:sz w:val="24"/>
          <w:szCs w:val="24"/>
        </w:rPr>
        <w:t xml:space="preserve"> genotypes, either alone or in combination with </w:t>
      </w:r>
      <w:r w:rsidR="00465411" w:rsidRPr="003A6935">
        <w:rPr>
          <w:rFonts w:ascii="Arial" w:hAnsi="Arial" w:cs="Arial"/>
          <w:i/>
          <w:sz w:val="24"/>
          <w:szCs w:val="24"/>
        </w:rPr>
        <w:t>varATG16L1</w:t>
      </w:r>
      <w:r w:rsidR="008865B4" w:rsidRPr="003A6935">
        <w:rPr>
          <w:rFonts w:ascii="Arial" w:hAnsi="Arial" w:cs="Arial"/>
          <w:sz w:val="24"/>
          <w:szCs w:val="24"/>
        </w:rPr>
        <w:t>,</w:t>
      </w:r>
      <w:r w:rsidR="00465411" w:rsidRPr="003A6935">
        <w:rPr>
          <w:rFonts w:ascii="Arial" w:hAnsi="Arial" w:cs="Arial"/>
          <w:sz w:val="24"/>
          <w:szCs w:val="24"/>
        </w:rPr>
        <w:t xml:space="preserve"> </w:t>
      </w:r>
      <w:r w:rsidR="002B1699" w:rsidRPr="003A6935">
        <w:rPr>
          <w:rFonts w:ascii="Arial" w:hAnsi="Arial" w:cs="Arial"/>
          <w:sz w:val="24"/>
          <w:szCs w:val="24"/>
        </w:rPr>
        <w:t>after the addition of anti-</w:t>
      </w:r>
      <w:r w:rsidR="008F6A38" w:rsidRPr="003A6935">
        <w:rPr>
          <w:rFonts w:ascii="Arial" w:hAnsi="Arial" w:cs="Arial"/>
          <w:sz w:val="24"/>
          <w:szCs w:val="24"/>
        </w:rPr>
        <w:t>TNF</w:t>
      </w:r>
      <w:r w:rsidR="008F6A38" w:rsidRPr="003A6935">
        <w:rPr>
          <w:rFonts w:ascii="Arial" w:hAnsi="Arial" w:hint="eastAsia"/>
          <w:color w:val="000000"/>
          <w:sz w:val="24"/>
          <w:szCs w:val="24"/>
        </w:rPr>
        <w:sym w:font="Symbol" w:char="F061"/>
      </w:r>
      <w:r w:rsidR="002B1699" w:rsidRPr="003A6935">
        <w:rPr>
          <w:rFonts w:ascii="Arial" w:hAnsi="Arial" w:cs="Arial"/>
          <w:sz w:val="24"/>
          <w:szCs w:val="24"/>
        </w:rPr>
        <w:t xml:space="preserve"> were </w:t>
      </w:r>
      <w:r w:rsidR="0032716E" w:rsidRPr="003A6935">
        <w:rPr>
          <w:rFonts w:ascii="Arial" w:hAnsi="Arial" w:cs="Arial"/>
          <w:sz w:val="24"/>
          <w:szCs w:val="24"/>
        </w:rPr>
        <w:t>not reduced</w:t>
      </w:r>
      <w:r w:rsidR="002B1699" w:rsidRPr="003A6935">
        <w:rPr>
          <w:rFonts w:ascii="Arial" w:hAnsi="Arial" w:cs="Arial"/>
          <w:sz w:val="24"/>
          <w:szCs w:val="24"/>
        </w:rPr>
        <w:t>.</w:t>
      </w:r>
      <w:r w:rsidR="0032716E" w:rsidRPr="003A6935">
        <w:rPr>
          <w:rFonts w:ascii="Arial" w:hAnsi="Arial" w:cs="Arial"/>
          <w:sz w:val="24"/>
          <w:szCs w:val="24"/>
        </w:rPr>
        <w:t xml:space="preserve"> In contrast </w:t>
      </w:r>
      <w:r w:rsidR="00D12273">
        <w:rPr>
          <w:rFonts w:ascii="Arial" w:hAnsi="Arial" w:cs="Arial"/>
          <w:sz w:val="24"/>
          <w:szCs w:val="24"/>
        </w:rPr>
        <w:t xml:space="preserve">there was a reduction in free </w:t>
      </w:r>
      <w:r w:rsidR="0032716E" w:rsidRPr="003A6935">
        <w:rPr>
          <w:rFonts w:ascii="Arial" w:hAnsi="Arial" w:cs="Arial"/>
          <w:sz w:val="24"/>
          <w:szCs w:val="24"/>
        </w:rPr>
        <w:t>anti-TNF</w:t>
      </w:r>
      <w:r w:rsidR="0032716E" w:rsidRPr="003A6935">
        <w:rPr>
          <w:rFonts w:ascii="Lucida Grande" w:hAnsi="Lucida Grande" w:hint="eastAsia"/>
          <w:color w:val="000000"/>
          <w:sz w:val="24"/>
        </w:rPr>
        <w:sym w:font="Symbol" w:char="F061"/>
      </w:r>
      <w:r w:rsidR="00D05E55" w:rsidRPr="003A6935">
        <w:rPr>
          <w:rFonts w:ascii="Arial" w:hAnsi="Arial" w:cs="Arial"/>
          <w:sz w:val="24"/>
          <w:szCs w:val="24"/>
        </w:rPr>
        <w:t xml:space="preserve"> </w:t>
      </w:r>
      <w:r w:rsidR="00D12273">
        <w:rPr>
          <w:rFonts w:ascii="Arial" w:hAnsi="Arial" w:cs="Arial"/>
          <w:sz w:val="24"/>
          <w:szCs w:val="24"/>
        </w:rPr>
        <w:t xml:space="preserve">antibody levels </w:t>
      </w:r>
      <w:r w:rsidR="0032716E" w:rsidRPr="003A6935">
        <w:rPr>
          <w:rFonts w:ascii="Arial" w:hAnsi="Arial" w:cs="Arial"/>
          <w:sz w:val="24"/>
          <w:szCs w:val="24"/>
        </w:rPr>
        <w:t>were lowered suggesting that the high levels of TNF</w:t>
      </w:r>
      <w:r w:rsidR="0032716E" w:rsidRPr="003A6935">
        <w:rPr>
          <w:rFonts w:ascii="Arial" w:hAnsi="Arial" w:hint="eastAsia"/>
          <w:color w:val="000000"/>
          <w:sz w:val="24"/>
          <w:szCs w:val="24"/>
        </w:rPr>
        <w:sym w:font="Symbol" w:char="F061"/>
      </w:r>
      <w:r w:rsidR="0032716E" w:rsidRPr="003A6935">
        <w:rPr>
          <w:rFonts w:ascii="Arial" w:hAnsi="Arial"/>
          <w:color w:val="000000"/>
          <w:sz w:val="24"/>
          <w:szCs w:val="24"/>
          <w:lang w:val="en-US"/>
        </w:rPr>
        <w:t xml:space="preserve"> were consuming the anti-TNF antibodies.</w:t>
      </w:r>
    </w:p>
    <w:p w14:paraId="7188FCA8" w14:textId="6EF639E6" w:rsidR="00887DA1" w:rsidRPr="003A6935" w:rsidRDefault="008865B4" w:rsidP="0053185C">
      <w:pPr>
        <w:spacing w:before="240" w:line="360" w:lineRule="auto"/>
        <w:jc w:val="both"/>
        <w:rPr>
          <w:rFonts w:ascii="Arial" w:hAnsi="Arial" w:cs="Arial"/>
          <w:sz w:val="24"/>
          <w:szCs w:val="24"/>
        </w:rPr>
      </w:pPr>
      <w:r w:rsidRPr="003A6935">
        <w:rPr>
          <w:rFonts w:ascii="Arial" w:hAnsi="Arial" w:cs="Arial"/>
          <w:sz w:val="24"/>
          <w:szCs w:val="24"/>
        </w:rPr>
        <w:t xml:space="preserve">In summary, this study </w:t>
      </w:r>
      <w:r w:rsidR="00E34AE4" w:rsidRPr="003A6935">
        <w:rPr>
          <w:rFonts w:ascii="Arial" w:hAnsi="Arial" w:cs="Arial"/>
          <w:sz w:val="24"/>
          <w:szCs w:val="24"/>
        </w:rPr>
        <w:t>reports</w:t>
      </w:r>
      <w:r w:rsidR="003144D2" w:rsidRPr="003A6935">
        <w:rPr>
          <w:rFonts w:ascii="Arial" w:hAnsi="Arial" w:cs="Arial"/>
          <w:sz w:val="24"/>
          <w:szCs w:val="24"/>
        </w:rPr>
        <w:t xml:space="preserve"> that the genotype </w:t>
      </w:r>
      <w:proofErr w:type="gramStart"/>
      <w:r w:rsidR="003144D2" w:rsidRPr="003A6935">
        <w:rPr>
          <w:rFonts w:ascii="Arial" w:hAnsi="Arial" w:cs="Arial"/>
          <w:i/>
          <w:sz w:val="24"/>
          <w:szCs w:val="24"/>
        </w:rPr>
        <w:t>varNOD2</w:t>
      </w:r>
      <w:r w:rsidR="003144D2" w:rsidRPr="003A6935">
        <w:rPr>
          <w:rFonts w:ascii="Arial" w:hAnsi="Arial" w:cs="Arial"/>
          <w:sz w:val="24"/>
          <w:szCs w:val="24"/>
        </w:rPr>
        <w:t>,</w:t>
      </w:r>
      <w:proofErr w:type="gramEnd"/>
      <w:r w:rsidR="003144D2" w:rsidRPr="003A6935">
        <w:rPr>
          <w:rFonts w:ascii="Arial" w:hAnsi="Arial" w:cs="Arial"/>
          <w:sz w:val="24"/>
          <w:szCs w:val="24"/>
        </w:rPr>
        <w:t xml:space="preserve"> isolated or in combination with </w:t>
      </w:r>
      <w:r w:rsidR="003144D2" w:rsidRPr="003A6935">
        <w:rPr>
          <w:rFonts w:ascii="Arial" w:hAnsi="Arial" w:cs="Arial"/>
          <w:i/>
          <w:sz w:val="24"/>
          <w:szCs w:val="24"/>
        </w:rPr>
        <w:t>varATG16L1</w:t>
      </w:r>
      <w:r w:rsidR="003144D2" w:rsidRPr="003A6935">
        <w:rPr>
          <w:rFonts w:ascii="Arial" w:hAnsi="Arial" w:cs="Arial"/>
          <w:sz w:val="24"/>
          <w:szCs w:val="24"/>
        </w:rPr>
        <w:t xml:space="preserve"> </w:t>
      </w:r>
      <w:r w:rsidR="007E4B81" w:rsidRPr="003A6935">
        <w:rPr>
          <w:rFonts w:ascii="Arial" w:hAnsi="Arial" w:cs="Arial"/>
          <w:sz w:val="24"/>
          <w:szCs w:val="24"/>
        </w:rPr>
        <w:t xml:space="preserve">are independent risk factors for bacterial translocation in patients with CD. Bacterial translocation is associated with disease activity and is a significant risk factor for relapse. The </w:t>
      </w:r>
      <w:r w:rsidR="007E4B81" w:rsidRPr="002D7294">
        <w:rPr>
          <w:rFonts w:ascii="Arial" w:hAnsi="Arial" w:cs="Arial"/>
          <w:i/>
          <w:sz w:val="24"/>
          <w:szCs w:val="24"/>
        </w:rPr>
        <w:t>NOD2</w:t>
      </w:r>
      <w:r w:rsidR="007E4B81" w:rsidRPr="003A6935">
        <w:rPr>
          <w:rFonts w:ascii="Arial" w:hAnsi="Arial" w:cs="Arial"/>
          <w:sz w:val="24"/>
          <w:szCs w:val="24"/>
        </w:rPr>
        <w:t xml:space="preserve"> variant </w:t>
      </w:r>
      <w:r w:rsidR="003144D2" w:rsidRPr="003A6935">
        <w:rPr>
          <w:rFonts w:ascii="Arial" w:hAnsi="Arial" w:cs="Arial"/>
          <w:sz w:val="24"/>
          <w:szCs w:val="24"/>
        </w:rPr>
        <w:t>is associated with i</w:t>
      </w:r>
      <w:r w:rsidR="00634B0F" w:rsidRPr="003A6935">
        <w:rPr>
          <w:rFonts w:ascii="Arial" w:hAnsi="Arial" w:cs="Arial"/>
          <w:sz w:val="24"/>
          <w:szCs w:val="24"/>
        </w:rPr>
        <w:t xml:space="preserve">ncreased </w:t>
      </w:r>
      <w:r w:rsidR="0032716E" w:rsidRPr="003A6935">
        <w:rPr>
          <w:rFonts w:ascii="Arial" w:hAnsi="Arial" w:cs="Arial"/>
          <w:sz w:val="24"/>
          <w:szCs w:val="24"/>
        </w:rPr>
        <w:t>TNF</w:t>
      </w:r>
      <w:r w:rsidR="0032716E" w:rsidRPr="003A6935">
        <w:rPr>
          <w:rFonts w:ascii="Lucida Grande" w:hAnsi="Lucida Grande" w:hint="eastAsia"/>
          <w:color w:val="000000"/>
          <w:sz w:val="24"/>
        </w:rPr>
        <w:sym w:font="Symbol" w:char="F061"/>
      </w:r>
      <w:r w:rsidR="0032716E" w:rsidRPr="003A6935">
        <w:rPr>
          <w:rFonts w:ascii="Lucida Grande" w:hAnsi="Lucida Grande"/>
          <w:color w:val="000000"/>
          <w:sz w:val="24"/>
          <w:lang w:val="en-US"/>
        </w:rPr>
        <w:t xml:space="preserve"> </w:t>
      </w:r>
      <w:r w:rsidR="00D32918" w:rsidRPr="003A6935">
        <w:rPr>
          <w:rFonts w:ascii="Arial" w:hAnsi="Arial" w:cs="Arial"/>
          <w:sz w:val="24"/>
          <w:szCs w:val="24"/>
        </w:rPr>
        <w:t xml:space="preserve">levels </w:t>
      </w:r>
      <w:r w:rsidR="003144D2" w:rsidRPr="003A6935">
        <w:rPr>
          <w:rFonts w:ascii="Arial" w:hAnsi="Arial" w:cs="Arial"/>
          <w:sz w:val="24"/>
          <w:szCs w:val="24"/>
        </w:rPr>
        <w:t xml:space="preserve">in </w:t>
      </w:r>
      <w:r w:rsidR="006C6FFB" w:rsidRPr="003A6935">
        <w:rPr>
          <w:rFonts w:ascii="Arial" w:hAnsi="Arial" w:cs="Arial"/>
          <w:sz w:val="24"/>
          <w:szCs w:val="24"/>
        </w:rPr>
        <w:t>response to bactDNA</w:t>
      </w:r>
      <w:r w:rsidR="00634B0F" w:rsidRPr="003A6935">
        <w:rPr>
          <w:rFonts w:ascii="Arial" w:hAnsi="Arial" w:cs="Arial"/>
          <w:sz w:val="24"/>
          <w:szCs w:val="24"/>
        </w:rPr>
        <w:t xml:space="preserve">. </w:t>
      </w:r>
      <w:r w:rsidR="003144D2" w:rsidRPr="003A6935">
        <w:rPr>
          <w:rFonts w:ascii="Arial" w:hAnsi="Arial" w:cs="Arial"/>
          <w:sz w:val="24"/>
          <w:szCs w:val="24"/>
        </w:rPr>
        <w:t>Patients with t</w:t>
      </w:r>
      <w:r w:rsidR="007E104D" w:rsidRPr="003A6935">
        <w:rPr>
          <w:rFonts w:ascii="Arial" w:hAnsi="Arial" w:cs="Arial"/>
          <w:sz w:val="24"/>
          <w:szCs w:val="24"/>
        </w:rPr>
        <w:t>he</w:t>
      </w:r>
      <w:r w:rsidR="003144D2" w:rsidRPr="003A6935">
        <w:rPr>
          <w:rFonts w:ascii="Arial" w:hAnsi="Arial" w:cs="Arial"/>
          <w:sz w:val="24"/>
          <w:szCs w:val="24"/>
        </w:rPr>
        <w:t xml:space="preserve">se genotypes also have </w:t>
      </w:r>
      <w:r w:rsidR="00E34AE4" w:rsidRPr="003A6935">
        <w:rPr>
          <w:rFonts w:ascii="Arial" w:hAnsi="Arial" w:cs="Arial"/>
          <w:sz w:val="24"/>
          <w:szCs w:val="24"/>
        </w:rPr>
        <w:t xml:space="preserve">impaired </w:t>
      </w:r>
      <w:r w:rsidR="003144D2" w:rsidRPr="003A6935">
        <w:rPr>
          <w:rFonts w:ascii="Arial" w:hAnsi="Arial" w:cs="Arial"/>
          <w:sz w:val="24"/>
          <w:szCs w:val="24"/>
        </w:rPr>
        <w:t xml:space="preserve">neutrophil </w:t>
      </w:r>
      <w:r w:rsidR="00E34AE4" w:rsidRPr="003A6935">
        <w:rPr>
          <w:rFonts w:ascii="Arial" w:hAnsi="Arial" w:cs="Arial"/>
          <w:sz w:val="24"/>
          <w:szCs w:val="24"/>
        </w:rPr>
        <w:t>phagocytic and bactericidal activit</w:t>
      </w:r>
      <w:r w:rsidR="003144D2" w:rsidRPr="003A6935">
        <w:rPr>
          <w:rFonts w:ascii="Arial" w:hAnsi="Arial" w:cs="Arial"/>
          <w:sz w:val="24"/>
          <w:szCs w:val="24"/>
        </w:rPr>
        <w:t>ies</w:t>
      </w:r>
      <w:r w:rsidR="007E4B81" w:rsidRPr="003A6935">
        <w:rPr>
          <w:rFonts w:ascii="Arial" w:hAnsi="Arial" w:cs="Arial"/>
          <w:sz w:val="24"/>
          <w:szCs w:val="24"/>
        </w:rPr>
        <w:t>.</w:t>
      </w:r>
      <w:r w:rsidR="00D32918" w:rsidRPr="003A6935">
        <w:rPr>
          <w:rFonts w:ascii="Arial" w:hAnsi="Arial" w:cs="Arial"/>
          <w:sz w:val="24"/>
          <w:szCs w:val="24"/>
        </w:rPr>
        <w:t xml:space="preserve"> </w:t>
      </w:r>
      <w:r w:rsidR="007E4B81" w:rsidRPr="003A6935">
        <w:rPr>
          <w:rFonts w:ascii="Arial" w:hAnsi="Arial" w:cs="Arial"/>
          <w:sz w:val="24"/>
          <w:szCs w:val="24"/>
        </w:rPr>
        <w:t>When treated with anti-TNF</w:t>
      </w:r>
      <w:r w:rsidR="007E4B81" w:rsidRPr="003A6935">
        <w:rPr>
          <w:rFonts w:ascii="Lucida Grande" w:hAnsi="Lucida Grande" w:hint="eastAsia"/>
          <w:color w:val="000000"/>
          <w:sz w:val="24"/>
        </w:rPr>
        <w:sym w:font="Symbol" w:char="F061"/>
      </w:r>
      <w:r w:rsidR="007E4B81" w:rsidRPr="003A6935">
        <w:rPr>
          <w:rFonts w:ascii="Arial" w:hAnsi="Arial"/>
          <w:color w:val="000000"/>
          <w:sz w:val="24"/>
          <w:lang w:val="en-US"/>
        </w:rPr>
        <w:t xml:space="preserve"> agents</w:t>
      </w:r>
      <w:r w:rsidR="007E4B81" w:rsidRPr="003A6935">
        <w:rPr>
          <w:rFonts w:ascii="Arial" w:hAnsi="Arial" w:cs="Arial"/>
          <w:sz w:val="24"/>
          <w:szCs w:val="24"/>
        </w:rPr>
        <w:t xml:space="preserve"> patients with bactDNA have </w:t>
      </w:r>
      <w:r w:rsidR="003144D2" w:rsidRPr="003A6935">
        <w:rPr>
          <w:rFonts w:ascii="Arial" w:hAnsi="Arial" w:cs="Arial"/>
          <w:sz w:val="24"/>
          <w:szCs w:val="24"/>
        </w:rPr>
        <w:t>significantly decreased</w:t>
      </w:r>
      <w:r w:rsidR="00E34AE4" w:rsidRPr="003A6935">
        <w:rPr>
          <w:rFonts w:ascii="Arial" w:hAnsi="Arial" w:cs="Arial"/>
          <w:sz w:val="24"/>
          <w:szCs w:val="24"/>
        </w:rPr>
        <w:t xml:space="preserve"> levels of serum free anti-</w:t>
      </w:r>
      <w:r w:rsidR="008F6A38" w:rsidRPr="003A6935">
        <w:rPr>
          <w:rFonts w:ascii="Arial" w:hAnsi="Arial" w:cs="Arial"/>
          <w:sz w:val="24"/>
          <w:szCs w:val="24"/>
        </w:rPr>
        <w:t>TNF</w:t>
      </w:r>
      <w:r w:rsidR="008F6A38" w:rsidRPr="003A6935">
        <w:rPr>
          <w:rFonts w:ascii="Lucida Grande" w:hAnsi="Lucida Grande" w:hint="eastAsia"/>
          <w:color w:val="000000"/>
          <w:sz w:val="24"/>
        </w:rPr>
        <w:sym w:font="Symbol" w:char="F061"/>
      </w:r>
      <w:r w:rsidR="0018152D" w:rsidRPr="003A6935">
        <w:rPr>
          <w:rFonts w:ascii="Lucida Grande" w:hAnsi="Lucida Grande"/>
          <w:color w:val="000000"/>
          <w:sz w:val="24"/>
        </w:rPr>
        <w:t xml:space="preserve"> </w:t>
      </w:r>
      <w:r w:rsidR="007E4B81" w:rsidRPr="003A6935">
        <w:rPr>
          <w:rFonts w:ascii="Arial" w:hAnsi="Arial" w:cs="Arial"/>
          <w:sz w:val="24"/>
          <w:szCs w:val="24"/>
        </w:rPr>
        <w:t>due to increased rates of antibody consumption</w:t>
      </w:r>
      <w:r w:rsidR="00887DA1" w:rsidRPr="003A6935">
        <w:rPr>
          <w:rFonts w:ascii="Arial" w:hAnsi="Arial" w:cs="Arial"/>
          <w:sz w:val="24"/>
          <w:szCs w:val="24"/>
        </w:rPr>
        <w:t xml:space="preserve">. This has implications for </w:t>
      </w:r>
      <w:r w:rsidR="00D12273">
        <w:rPr>
          <w:rFonts w:ascii="Arial" w:hAnsi="Arial" w:cs="Arial"/>
          <w:sz w:val="24"/>
          <w:szCs w:val="24"/>
        </w:rPr>
        <w:t>the</w:t>
      </w:r>
      <w:r w:rsidR="00887DA1" w:rsidRPr="003A6935">
        <w:rPr>
          <w:rFonts w:ascii="Arial" w:hAnsi="Arial" w:cs="Arial"/>
          <w:sz w:val="24"/>
          <w:szCs w:val="24"/>
        </w:rPr>
        <w:t xml:space="preserve"> subgroup of CD </w:t>
      </w:r>
      <w:r w:rsidR="002F354C" w:rsidRPr="003A6935">
        <w:rPr>
          <w:rFonts w:ascii="Arial" w:hAnsi="Arial" w:cs="Arial"/>
          <w:sz w:val="24"/>
          <w:szCs w:val="24"/>
        </w:rPr>
        <w:t>with bactDNA who are at increased risk of relapse and are likely to require high dose or more frequent treatment with anti when treated with anti-TNF</w:t>
      </w:r>
      <w:r w:rsidR="002F354C" w:rsidRPr="003A6935">
        <w:rPr>
          <w:rFonts w:ascii="Lucida Grande" w:hAnsi="Lucida Grande" w:hint="eastAsia"/>
          <w:color w:val="000000"/>
          <w:sz w:val="24"/>
        </w:rPr>
        <w:sym w:font="Symbol" w:char="F061"/>
      </w:r>
      <w:r w:rsidR="002F354C" w:rsidRPr="003A6935">
        <w:rPr>
          <w:rFonts w:ascii="Arial" w:hAnsi="Arial"/>
          <w:color w:val="000000"/>
          <w:sz w:val="24"/>
          <w:lang w:val="en-US"/>
        </w:rPr>
        <w:t xml:space="preserve"> agents</w:t>
      </w:r>
      <w:r w:rsidR="002F354C" w:rsidRPr="003A6935">
        <w:rPr>
          <w:rFonts w:ascii="Arial" w:hAnsi="Arial" w:cs="Arial"/>
          <w:sz w:val="24"/>
          <w:szCs w:val="24"/>
        </w:rPr>
        <w:t>.</w:t>
      </w:r>
    </w:p>
    <w:p w14:paraId="68DAF6FB" w14:textId="77777777" w:rsidR="00887DA1" w:rsidRPr="003A6935" w:rsidRDefault="00887DA1" w:rsidP="0053185C">
      <w:pPr>
        <w:spacing w:before="240" w:line="360" w:lineRule="auto"/>
        <w:jc w:val="both"/>
        <w:rPr>
          <w:rFonts w:ascii="Arial" w:hAnsi="Arial" w:cs="Arial"/>
          <w:sz w:val="24"/>
          <w:szCs w:val="24"/>
        </w:rPr>
      </w:pPr>
    </w:p>
    <w:p w14:paraId="3341D77F" w14:textId="77777777" w:rsidR="00887DA1" w:rsidRDefault="00887DA1" w:rsidP="0053185C">
      <w:pPr>
        <w:spacing w:before="240" w:line="360" w:lineRule="auto"/>
        <w:jc w:val="both"/>
        <w:rPr>
          <w:rFonts w:ascii="Arial" w:hAnsi="Arial" w:cs="Arial"/>
          <w:sz w:val="24"/>
          <w:szCs w:val="24"/>
        </w:rPr>
      </w:pPr>
      <w:r w:rsidRPr="00D12273">
        <w:rPr>
          <w:rFonts w:ascii="Arial" w:hAnsi="Arial" w:cs="Arial"/>
          <w:b/>
          <w:sz w:val="24"/>
          <w:szCs w:val="24"/>
        </w:rPr>
        <w:t>Discussion</w:t>
      </w:r>
    </w:p>
    <w:p w14:paraId="06F7F69D" w14:textId="77777777" w:rsidR="00D12273" w:rsidRDefault="00D12273" w:rsidP="00D12273">
      <w:pPr>
        <w:spacing w:before="240" w:line="360" w:lineRule="auto"/>
        <w:jc w:val="both"/>
        <w:rPr>
          <w:rFonts w:ascii="Arial" w:hAnsi="Arial" w:cs="Arial"/>
          <w:sz w:val="24"/>
          <w:szCs w:val="24"/>
        </w:rPr>
      </w:pPr>
      <w:r>
        <w:rPr>
          <w:rFonts w:ascii="Arial" w:hAnsi="Arial" w:cs="Arial"/>
          <w:sz w:val="24"/>
          <w:szCs w:val="24"/>
        </w:rPr>
        <w:t>This paper gives further support to loss of intestinal barrier function playing a crucial role in the pathogenesis of CD. The intestinal barrier comprises a number of components all of which can be defective in CD.  The intestinal epithelial forms a physical barrier against the entry of microbes, antigens and toxins. The tight junctions between the epithelial cells are the rate limiting junctional complexes between epithelial cells limiting entry of the luminal complex into the paracellular space. The tight junction is now known to be a regulated structure whose permeability via phosphorylation of myosin light chain kinase can be regulated by inflammatory cytokines including TNF</w:t>
      </w:r>
      <w:r>
        <w:rPr>
          <w:rFonts w:ascii="Arial" w:hAnsi="Arial" w:cs="Arial"/>
          <w:sz w:val="24"/>
          <w:szCs w:val="24"/>
        </w:rPr>
        <w:sym w:font="Symbol" w:char="F061"/>
      </w:r>
      <w:r>
        <w:rPr>
          <w:rFonts w:ascii="Arial" w:hAnsi="Arial" w:cs="Arial"/>
          <w:sz w:val="24"/>
          <w:szCs w:val="24"/>
        </w:rPr>
        <w:t xml:space="preserve">, glucose and bacteria such as </w:t>
      </w:r>
      <w:r w:rsidRPr="00C345C6">
        <w:rPr>
          <w:rFonts w:ascii="Arial" w:hAnsi="Arial" w:cs="Arial"/>
          <w:i/>
          <w:sz w:val="24"/>
          <w:szCs w:val="24"/>
        </w:rPr>
        <w:t>Escher</w:t>
      </w:r>
      <w:r>
        <w:rPr>
          <w:rFonts w:ascii="Arial" w:hAnsi="Arial" w:cs="Arial"/>
          <w:i/>
          <w:sz w:val="24"/>
          <w:szCs w:val="24"/>
        </w:rPr>
        <w:t>i</w:t>
      </w:r>
      <w:r w:rsidRPr="00C345C6">
        <w:rPr>
          <w:rFonts w:ascii="Arial" w:hAnsi="Arial" w:cs="Arial"/>
          <w:i/>
          <w:sz w:val="24"/>
          <w:szCs w:val="24"/>
        </w:rPr>
        <w:t>chia coli</w:t>
      </w:r>
      <w:r>
        <w:rPr>
          <w:rFonts w:ascii="Arial" w:hAnsi="Arial" w:cs="Arial"/>
          <w:sz w:val="24"/>
          <w:szCs w:val="24"/>
        </w:rPr>
        <w:t>. (Gastroenterology 1997</w:t>
      </w:r>
      <w:proofErr w:type="gramStart"/>
      <w:r>
        <w:rPr>
          <w:rFonts w:ascii="Arial" w:hAnsi="Arial" w:cs="Arial"/>
          <w:sz w:val="24"/>
          <w:szCs w:val="24"/>
        </w:rPr>
        <w:t>;113:1873</w:t>
      </w:r>
      <w:proofErr w:type="gramEnd"/>
      <w:r>
        <w:rPr>
          <w:rFonts w:ascii="Arial" w:hAnsi="Arial" w:cs="Arial"/>
          <w:sz w:val="24"/>
          <w:szCs w:val="24"/>
        </w:rPr>
        <w:t xml:space="preserve">-82, Am. J. Physiol. 1997;273:C1378-85, </w:t>
      </w:r>
      <w:r w:rsidRPr="00C345C6">
        <w:rPr>
          <w:rFonts w:ascii="Arial" w:hAnsi="Arial" w:cs="Arial"/>
          <w:iCs/>
          <w:sz w:val="24"/>
          <w:szCs w:val="24"/>
          <w:lang w:val="en-US"/>
        </w:rPr>
        <w:t>Gastroenterology</w:t>
      </w:r>
      <w:r w:rsidRPr="00C345C6">
        <w:rPr>
          <w:rFonts w:ascii="Arial" w:hAnsi="Arial" w:cs="Arial"/>
          <w:sz w:val="24"/>
          <w:szCs w:val="24"/>
          <w:lang w:val="en-US"/>
        </w:rPr>
        <w:t xml:space="preserve"> </w:t>
      </w:r>
      <w:r>
        <w:rPr>
          <w:rFonts w:ascii="Arial" w:hAnsi="Arial" w:cs="Arial"/>
          <w:sz w:val="24"/>
          <w:szCs w:val="24"/>
          <w:lang w:val="en-US"/>
        </w:rPr>
        <w:t>1998;</w:t>
      </w:r>
      <w:r w:rsidRPr="00C345C6">
        <w:rPr>
          <w:rFonts w:ascii="Arial" w:hAnsi="Arial" w:cs="Arial"/>
          <w:bCs/>
          <w:sz w:val="24"/>
          <w:szCs w:val="24"/>
          <w:lang w:val="en-US"/>
        </w:rPr>
        <w:t>114</w:t>
      </w:r>
      <w:r>
        <w:rPr>
          <w:rFonts w:ascii="Arial" w:hAnsi="Arial" w:cs="Arial"/>
          <w:sz w:val="24"/>
          <w:szCs w:val="24"/>
          <w:lang w:val="en-US"/>
        </w:rPr>
        <w:t xml:space="preserve">: 657–668, </w:t>
      </w:r>
      <w:proofErr w:type="spellStart"/>
      <w:r>
        <w:rPr>
          <w:rFonts w:ascii="Arial" w:hAnsi="Arial" w:cs="Arial"/>
          <w:sz w:val="24"/>
          <w:szCs w:val="24"/>
          <w:lang w:val="en-US"/>
        </w:rPr>
        <w:t>Annu</w:t>
      </w:r>
      <w:proofErr w:type="spellEnd"/>
      <w:r>
        <w:rPr>
          <w:rFonts w:ascii="Arial" w:hAnsi="Arial" w:cs="Arial"/>
          <w:sz w:val="24"/>
          <w:szCs w:val="24"/>
          <w:lang w:val="en-US"/>
        </w:rPr>
        <w:t>. Rev. Physiol. 2011</w:t>
      </w:r>
      <w:proofErr w:type="gramStart"/>
      <w:r>
        <w:rPr>
          <w:rFonts w:ascii="Arial" w:hAnsi="Arial" w:cs="Arial"/>
          <w:sz w:val="24"/>
          <w:szCs w:val="24"/>
          <w:lang w:val="en-US"/>
        </w:rPr>
        <w:t>;73:283</w:t>
      </w:r>
      <w:proofErr w:type="gramEnd"/>
      <w:r>
        <w:rPr>
          <w:rFonts w:ascii="Arial" w:hAnsi="Arial" w:cs="Arial"/>
          <w:sz w:val="24"/>
          <w:szCs w:val="24"/>
          <w:lang w:val="en-US"/>
        </w:rPr>
        <w:t>-309)</w:t>
      </w:r>
      <w:r>
        <w:rPr>
          <w:rFonts w:ascii="Arial" w:hAnsi="Arial" w:cs="Arial"/>
          <w:sz w:val="24"/>
          <w:szCs w:val="24"/>
        </w:rPr>
        <w:t xml:space="preserve">. </w:t>
      </w:r>
    </w:p>
    <w:p w14:paraId="03843FAA" w14:textId="40416159" w:rsidR="00D12273" w:rsidRDefault="00D12273" w:rsidP="00D12273">
      <w:pPr>
        <w:spacing w:before="240" w:line="360" w:lineRule="auto"/>
        <w:jc w:val="both"/>
        <w:rPr>
          <w:rFonts w:ascii="Arial" w:hAnsi="Arial" w:cs="Arial"/>
          <w:sz w:val="24"/>
          <w:szCs w:val="24"/>
        </w:rPr>
      </w:pPr>
      <w:r>
        <w:rPr>
          <w:rFonts w:ascii="Arial" w:hAnsi="Arial" w:cs="Arial"/>
          <w:sz w:val="24"/>
          <w:szCs w:val="24"/>
        </w:rPr>
        <w:lastRenderedPageBreak/>
        <w:t>Epithelial loss and ulceration obviously leads to barrier loss so it has long been debated whether barrier loss is causal in disease pathogenesis or merely a consequence of inflammatory epithelial damage. Mice expressing a constitutively active myosin light chain kinase rendering the tight junctions in a permanently open state, develop a more rapid and severe inflammation together with an exaggerated cytokine response in the T cell adoptive transfer model of murine colitis than normal mouse littermates. (Gastroenterology 2009</w:t>
      </w:r>
      <w:proofErr w:type="gramStart"/>
      <w:r>
        <w:rPr>
          <w:rFonts w:ascii="Arial" w:hAnsi="Arial" w:cs="Arial"/>
          <w:sz w:val="24"/>
          <w:szCs w:val="24"/>
        </w:rPr>
        <w:t>;136:551</w:t>
      </w:r>
      <w:proofErr w:type="gramEnd"/>
      <w:r>
        <w:rPr>
          <w:rFonts w:ascii="Arial" w:hAnsi="Arial" w:cs="Arial"/>
          <w:sz w:val="24"/>
          <w:szCs w:val="24"/>
        </w:rPr>
        <w:t>-556). Conversely mice lacking myosin light chain kinase have a less severe colitis in the adoptive T cell transfer model (Gastroenterology 2009</w:t>
      </w:r>
      <w:proofErr w:type="gramStart"/>
      <w:r>
        <w:rPr>
          <w:rFonts w:ascii="Arial" w:hAnsi="Arial" w:cs="Arial"/>
          <w:sz w:val="24"/>
          <w:szCs w:val="24"/>
        </w:rPr>
        <w:t>;136:A81</w:t>
      </w:r>
      <w:proofErr w:type="gramEnd"/>
      <w:r>
        <w:rPr>
          <w:rFonts w:ascii="Arial" w:hAnsi="Arial" w:cs="Arial"/>
          <w:sz w:val="24"/>
          <w:szCs w:val="24"/>
        </w:rPr>
        <w:t>).</w:t>
      </w:r>
    </w:p>
    <w:p w14:paraId="038B0213" w14:textId="6174679C" w:rsidR="00D12273" w:rsidRDefault="00D12273" w:rsidP="00D12273">
      <w:pPr>
        <w:spacing w:before="240" w:line="360" w:lineRule="auto"/>
        <w:jc w:val="both"/>
        <w:rPr>
          <w:rFonts w:ascii="Arial" w:hAnsi="Arial" w:cs="Arial"/>
          <w:sz w:val="24"/>
          <w:szCs w:val="24"/>
        </w:rPr>
      </w:pPr>
      <w:r>
        <w:rPr>
          <w:rFonts w:ascii="Arial" w:hAnsi="Arial" w:cs="Arial"/>
          <w:sz w:val="24"/>
          <w:szCs w:val="24"/>
        </w:rPr>
        <w:t xml:space="preserve">Another element of the intestinal epithelial barrier arises as a result of the high flux of epithelial cells which migrate from stem cells at the base of the crypt to villus tip in the small intestine or epithelial surface in the colon from where they are shed. Barrier function is maintained at sites of cell shedding the healthy gut by a redistribution of tight junction proteins into the gap in the epithelium left by the shedding cell (Am J </w:t>
      </w:r>
      <w:proofErr w:type="spellStart"/>
      <w:r>
        <w:rPr>
          <w:rFonts w:ascii="Arial" w:hAnsi="Arial" w:cs="Arial"/>
          <w:sz w:val="24"/>
          <w:szCs w:val="24"/>
        </w:rPr>
        <w:t>Physiol</w:t>
      </w:r>
      <w:proofErr w:type="spellEnd"/>
      <w:r>
        <w:rPr>
          <w:rFonts w:ascii="Arial" w:hAnsi="Arial" w:cs="Arial"/>
          <w:sz w:val="24"/>
          <w:szCs w:val="24"/>
        </w:rPr>
        <w:t xml:space="preserve"> 2011</w:t>
      </w:r>
      <w:proofErr w:type="gramStart"/>
      <w:r>
        <w:rPr>
          <w:rFonts w:ascii="Arial" w:hAnsi="Arial" w:cs="Arial"/>
          <w:sz w:val="24"/>
          <w:szCs w:val="24"/>
        </w:rPr>
        <w:t>;300:C1404</w:t>
      </w:r>
      <w:proofErr w:type="gramEnd"/>
      <w:r>
        <w:rPr>
          <w:rFonts w:ascii="Arial" w:hAnsi="Arial" w:cs="Arial"/>
          <w:sz w:val="24"/>
          <w:szCs w:val="24"/>
        </w:rPr>
        <w:t>-14). When challenged by TNF</w:t>
      </w:r>
      <w:r w:rsidR="0087389E" w:rsidRPr="002D7294">
        <w:rPr>
          <w:rFonts w:ascii="Symbol" w:hAnsi="Symbol" w:cs="Arial"/>
          <w:sz w:val="24"/>
          <w:szCs w:val="24"/>
        </w:rPr>
        <w:t></w:t>
      </w:r>
      <w:r>
        <w:rPr>
          <w:rFonts w:ascii="Arial" w:hAnsi="Arial" w:cs="Arial"/>
          <w:sz w:val="24"/>
          <w:szCs w:val="24"/>
        </w:rPr>
        <w:t xml:space="preserve"> the shedding rate increases and the barrier starts to fail at shedding sites (Gastroenterology 2007</w:t>
      </w:r>
      <w:proofErr w:type="gramStart"/>
      <w:r>
        <w:rPr>
          <w:rFonts w:ascii="Arial" w:hAnsi="Arial" w:cs="Arial"/>
          <w:sz w:val="24"/>
          <w:szCs w:val="24"/>
        </w:rPr>
        <w:t>;133:1769</w:t>
      </w:r>
      <w:proofErr w:type="gramEnd"/>
      <w:r>
        <w:rPr>
          <w:rFonts w:ascii="Arial" w:hAnsi="Arial" w:cs="Arial"/>
          <w:sz w:val="24"/>
          <w:szCs w:val="24"/>
        </w:rPr>
        <w:t xml:space="preserve">-78). Localised barrier loss at sites of cell shedding can be observed in humans by confocal </w:t>
      </w:r>
      <w:proofErr w:type="spellStart"/>
      <w:r>
        <w:rPr>
          <w:rFonts w:ascii="Arial" w:hAnsi="Arial" w:cs="Arial"/>
          <w:sz w:val="24"/>
          <w:szCs w:val="24"/>
        </w:rPr>
        <w:t>endomicroscopy</w:t>
      </w:r>
      <w:proofErr w:type="spellEnd"/>
      <w:r>
        <w:rPr>
          <w:rFonts w:ascii="Arial" w:hAnsi="Arial" w:cs="Arial"/>
          <w:sz w:val="24"/>
          <w:szCs w:val="24"/>
        </w:rPr>
        <w:t xml:space="preserve"> (Gut 2012</w:t>
      </w:r>
      <w:proofErr w:type="gramStart"/>
      <w:r>
        <w:rPr>
          <w:rFonts w:ascii="Arial" w:hAnsi="Arial" w:cs="Arial"/>
          <w:sz w:val="24"/>
          <w:szCs w:val="24"/>
        </w:rPr>
        <w:t>;61:1146</w:t>
      </w:r>
      <w:proofErr w:type="gramEnd"/>
      <w:r>
        <w:rPr>
          <w:rFonts w:ascii="Arial" w:hAnsi="Arial" w:cs="Arial"/>
          <w:sz w:val="24"/>
          <w:szCs w:val="24"/>
        </w:rPr>
        <w:t>-1153). Crucially, barrier loss and increased cell shedding in patients with CD in remission predicts relapse compared to patients whose confocal endoscopy shows an intact barrier without increased shedding (Gut 2012</w:t>
      </w:r>
      <w:proofErr w:type="gramStart"/>
      <w:r>
        <w:rPr>
          <w:rFonts w:ascii="Arial" w:hAnsi="Arial" w:cs="Arial"/>
          <w:sz w:val="24"/>
          <w:szCs w:val="24"/>
        </w:rPr>
        <w:t>;61:1146</w:t>
      </w:r>
      <w:proofErr w:type="gramEnd"/>
      <w:r>
        <w:rPr>
          <w:rFonts w:ascii="Arial" w:hAnsi="Arial" w:cs="Arial"/>
          <w:sz w:val="24"/>
          <w:szCs w:val="24"/>
        </w:rPr>
        <w:t>-1153). This correlation between shedding, barrier loss and subsequent relapse of CD suggests that barrier loss in causal in the development of active disease.</w:t>
      </w:r>
    </w:p>
    <w:p w14:paraId="06DB57EA" w14:textId="1FC927CB" w:rsidR="00D12273" w:rsidRDefault="00D12273" w:rsidP="00D12273">
      <w:pPr>
        <w:spacing w:before="240" w:line="360" w:lineRule="auto"/>
        <w:jc w:val="both"/>
        <w:rPr>
          <w:rFonts w:ascii="Arial" w:hAnsi="Arial" w:cs="Arial"/>
          <w:sz w:val="24"/>
          <w:szCs w:val="24"/>
        </w:rPr>
      </w:pPr>
      <w:r>
        <w:rPr>
          <w:rFonts w:ascii="Arial" w:hAnsi="Arial" w:cs="Arial"/>
          <w:sz w:val="24"/>
          <w:szCs w:val="24"/>
        </w:rPr>
        <w:t xml:space="preserve">In addition to the physical epithelial barrier </w:t>
      </w:r>
      <w:proofErr w:type="spellStart"/>
      <w:r>
        <w:rPr>
          <w:rFonts w:ascii="Arial" w:hAnsi="Arial" w:cs="Arial"/>
          <w:sz w:val="24"/>
          <w:szCs w:val="24"/>
        </w:rPr>
        <w:t>Paneth</w:t>
      </w:r>
      <w:proofErr w:type="spellEnd"/>
      <w:r>
        <w:rPr>
          <w:rFonts w:ascii="Arial" w:hAnsi="Arial" w:cs="Arial"/>
          <w:sz w:val="24"/>
          <w:szCs w:val="24"/>
        </w:rPr>
        <w:t xml:space="preserve"> cells secrete </w:t>
      </w:r>
      <w:proofErr w:type="spellStart"/>
      <w:r>
        <w:rPr>
          <w:rFonts w:ascii="Arial" w:hAnsi="Arial" w:cs="Arial"/>
          <w:sz w:val="24"/>
          <w:szCs w:val="24"/>
        </w:rPr>
        <w:t>defensins</w:t>
      </w:r>
      <w:proofErr w:type="spellEnd"/>
      <w:r>
        <w:rPr>
          <w:rFonts w:ascii="Arial" w:hAnsi="Arial" w:cs="Arial"/>
          <w:sz w:val="24"/>
          <w:szCs w:val="24"/>
        </w:rPr>
        <w:t xml:space="preserve"> which are antimicrobial cysteine-rich cationic proteins. </w:t>
      </w:r>
      <w:proofErr w:type="spellStart"/>
      <w:r>
        <w:rPr>
          <w:rFonts w:ascii="Arial" w:hAnsi="Arial" w:cs="Arial"/>
          <w:sz w:val="24"/>
          <w:szCs w:val="24"/>
        </w:rPr>
        <w:t>Paneth</w:t>
      </w:r>
      <w:proofErr w:type="spellEnd"/>
      <w:r>
        <w:rPr>
          <w:rFonts w:ascii="Arial" w:hAnsi="Arial" w:cs="Arial"/>
          <w:sz w:val="24"/>
          <w:szCs w:val="24"/>
        </w:rPr>
        <w:t xml:space="preserve"> cells are lost in C</w:t>
      </w:r>
      <w:r w:rsidR="0087389E">
        <w:rPr>
          <w:rFonts w:ascii="Arial" w:hAnsi="Arial" w:cs="Arial"/>
          <w:sz w:val="24"/>
          <w:szCs w:val="24"/>
        </w:rPr>
        <w:t>D</w:t>
      </w:r>
      <w:r>
        <w:rPr>
          <w:rFonts w:ascii="Arial" w:hAnsi="Arial" w:cs="Arial"/>
          <w:sz w:val="24"/>
          <w:szCs w:val="24"/>
        </w:rPr>
        <w:t xml:space="preserve"> through a cell death mechanism called </w:t>
      </w:r>
      <w:proofErr w:type="spellStart"/>
      <w:r>
        <w:rPr>
          <w:rFonts w:ascii="Arial" w:hAnsi="Arial" w:cs="Arial"/>
          <w:sz w:val="24"/>
          <w:szCs w:val="24"/>
        </w:rPr>
        <w:t>necroptosis</w:t>
      </w:r>
      <w:proofErr w:type="spellEnd"/>
      <w:r>
        <w:rPr>
          <w:rFonts w:ascii="Arial" w:hAnsi="Arial" w:cs="Arial"/>
          <w:sz w:val="24"/>
          <w:szCs w:val="24"/>
        </w:rPr>
        <w:t xml:space="preserve"> leading to reduced secretion of both alpha and beta </w:t>
      </w:r>
      <w:proofErr w:type="spellStart"/>
      <w:r>
        <w:rPr>
          <w:rFonts w:ascii="Arial" w:hAnsi="Arial" w:cs="Arial"/>
          <w:sz w:val="24"/>
          <w:szCs w:val="24"/>
        </w:rPr>
        <w:t>defensin</w:t>
      </w:r>
      <w:proofErr w:type="spellEnd"/>
      <w:r>
        <w:rPr>
          <w:rFonts w:ascii="Arial" w:hAnsi="Arial" w:cs="Arial"/>
          <w:sz w:val="24"/>
          <w:szCs w:val="24"/>
        </w:rPr>
        <w:t xml:space="preserve"> (Nature 2011</w:t>
      </w:r>
      <w:proofErr w:type="gramStart"/>
      <w:r>
        <w:rPr>
          <w:rFonts w:ascii="Arial" w:hAnsi="Arial" w:cs="Arial"/>
          <w:sz w:val="24"/>
          <w:szCs w:val="24"/>
        </w:rPr>
        <w:t>;447:335</w:t>
      </w:r>
      <w:proofErr w:type="gramEnd"/>
      <w:r>
        <w:rPr>
          <w:rFonts w:ascii="Arial" w:hAnsi="Arial" w:cs="Arial"/>
          <w:sz w:val="24"/>
          <w:szCs w:val="24"/>
        </w:rPr>
        <w:t>-9, J Intern Med 2012;271:421-8). This tips the balance away from host defence and in favour microbial invasion.</w:t>
      </w:r>
    </w:p>
    <w:p w14:paraId="4EB03673" w14:textId="27406F02" w:rsidR="00D12273" w:rsidRDefault="00D12273" w:rsidP="00D12273">
      <w:pPr>
        <w:spacing w:before="240" w:line="360" w:lineRule="auto"/>
        <w:jc w:val="both"/>
        <w:rPr>
          <w:rFonts w:ascii="Arial" w:hAnsi="Arial" w:cs="Arial"/>
          <w:sz w:val="24"/>
          <w:szCs w:val="24"/>
        </w:rPr>
      </w:pPr>
      <w:r>
        <w:rPr>
          <w:rFonts w:ascii="Arial" w:hAnsi="Arial" w:cs="Arial"/>
          <w:sz w:val="24"/>
          <w:szCs w:val="24"/>
        </w:rPr>
        <w:t xml:space="preserve">The current study lends further support to hypothesis that barrier and bacterial invasion plays a causal role in CD. </w:t>
      </w:r>
      <w:r w:rsidRPr="00BC16D8">
        <w:rPr>
          <w:rFonts w:ascii="Arial" w:hAnsi="Arial" w:cs="Arial"/>
          <w:sz w:val="24"/>
          <w:szCs w:val="24"/>
        </w:rPr>
        <w:t>Bacterial</w:t>
      </w:r>
      <w:r>
        <w:rPr>
          <w:rFonts w:ascii="Arial" w:hAnsi="Arial" w:cs="Arial"/>
          <w:sz w:val="24"/>
          <w:szCs w:val="24"/>
        </w:rPr>
        <w:t xml:space="preserve"> DNA translocation from the gut to the systemic circulation is directly associated with disease activity and the risk of relapse. Furthermore genetic variants of </w:t>
      </w:r>
      <w:r w:rsidRPr="002D7294">
        <w:rPr>
          <w:rFonts w:ascii="Arial" w:hAnsi="Arial" w:cs="Arial"/>
          <w:i/>
          <w:sz w:val="24"/>
          <w:szCs w:val="24"/>
        </w:rPr>
        <w:t>NOD2</w:t>
      </w:r>
      <w:r>
        <w:rPr>
          <w:rFonts w:ascii="Arial" w:hAnsi="Arial" w:cs="Arial"/>
          <w:sz w:val="24"/>
          <w:szCs w:val="24"/>
        </w:rPr>
        <w:t xml:space="preserve"> and </w:t>
      </w:r>
      <w:r w:rsidRPr="002D7294">
        <w:rPr>
          <w:rFonts w:ascii="Arial" w:hAnsi="Arial" w:cs="Arial"/>
          <w:i/>
          <w:sz w:val="24"/>
          <w:szCs w:val="24"/>
        </w:rPr>
        <w:t>ATG16L</w:t>
      </w:r>
      <w:r>
        <w:rPr>
          <w:rFonts w:ascii="Arial" w:hAnsi="Arial" w:cs="Arial"/>
          <w:sz w:val="24"/>
          <w:szCs w:val="24"/>
        </w:rPr>
        <w:t xml:space="preserve"> are independent risk factors for </w:t>
      </w:r>
      <w:r>
        <w:rPr>
          <w:rFonts w:ascii="Arial" w:hAnsi="Arial" w:cs="Arial"/>
          <w:sz w:val="24"/>
          <w:szCs w:val="24"/>
        </w:rPr>
        <w:lastRenderedPageBreak/>
        <w:t>the translocation of bacterial DNA. Thus this study provides new mechanistic information of how intestinal barrier loss plays a causal role in the pathophysiology of CD.</w:t>
      </w:r>
    </w:p>
    <w:p w14:paraId="77180D5C" w14:textId="51469023" w:rsidR="00D12273" w:rsidRPr="00D12273" w:rsidRDefault="00D12273" w:rsidP="0053185C">
      <w:pPr>
        <w:spacing w:before="240" w:line="360" w:lineRule="auto"/>
        <w:jc w:val="both"/>
        <w:rPr>
          <w:rFonts w:ascii="Arial" w:hAnsi="Arial" w:cs="Arial"/>
          <w:sz w:val="24"/>
          <w:szCs w:val="24"/>
          <w:lang w:val="en-US"/>
        </w:rPr>
      </w:pPr>
      <w:r>
        <w:rPr>
          <w:rFonts w:ascii="Arial" w:hAnsi="Arial" w:cs="Arial"/>
          <w:sz w:val="24"/>
          <w:szCs w:val="24"/>
        </w:rPr>
        <w:t>The observation that bacterial DNA in the systemic circulation correlates with disease activity and risk of relapse suggests that it might be possible to treat CD with antibiotics. Metronidazole and ciprofloxacin are a well established treatments for perianal CD (</w:t>
      </w:r>
      <w:proofErr w:type="spellStart"/>
      <w:r>
        <w:rPr>
          <w:rFonts w:ascii="Arial" w:hAnsi="Arial" w:cs="Arial"/>
          <w:sz w:val="24"/>
          <w:szCs w:val="24"/>
          <w:lang w:val="en-US"/>
        </w:rPr>
        <w:t>Inflamm</w:t>
      </w:r>
      <w:proofErr w:type="spellEnd"/>
      <w:r>
        <w:rPr>
          <w:rFonts w:ascii="Arial" w:hAnsi="Arial" w:cs="Arial"/>
          <w:sz w:val="24"/>
          <w:szCs w:val="24"/>
          <w:lang w:val="en-US"/>
        </w:rPr>
        <w:t xml:space="preserve"> Bowel Dis 2009</w:t>
      </w:r>
      <w:proofErr w:type="gramStart"/>
      <w:r>
        <w:rPr>
          <w:rFonts w:ascii="Arial" w:hAnsi="Arial" w:cs="Arial"/>
          <w:sz w:val="24"/>
          <w:szCs w:val="24"/>
          <w:lang w:val="en-US"/>
        </w:rPr>
        <w:t>;15:17</w:t>
      </w:r>
      <w:proofErr w:type="gramEnd"/>
      <w:r>
        <w:rPr>
          <w:rFonts w:ascii="Arial" w:hAnsi="Arial" w:cs="Arial"/>
          <w:sz w:val="24"/>
          <w:szCs w:val="24"/>
          <w:lang w:val="en-US"/>
        </w:rPr>
        <w:t>-</w:t>
      </w:r>
      <w:r w:rsidRPr="00BC16D8">
        <w:rPr>
          <w:rFonts w:ascii="Arial" w:hAnsi="Arial" w:cs="Arial"/>
          <w:sz w:val="24"/>
          <w:szCs w:val="24"/>
          <w:lang w:val="en-US"/>
        </w:rPr>
        <w:t>24</w:t>
      </w:r>
      <w:r>
        <w:rPr>
          <w:rFonts w:ascii="Arial" w:hAnsi="Arial" w:cs="Arial"/>
          <w:sz w:val="24"/>
          <w:szCs w:val="24"/>
          <w:lang w:val="en-US"/>
        </w:rPr>
        <w:t xml:space="preserve">). Metronidazole treatment (20mg/kg) for 3 months reduces short-term relapse of </w:t>
      </w:r>
      <w:proofErr w:type="spellStart"/>
      <w:r>
        <w:rPr>
          <w:rFonts w:ascii="Arial" w:hAnsi="Arial" w:cs="Arial"/>
          <w:sz w:val="24"/>
          <w:szCs w:val="24"/>
          <w:lang w:val="en-US"/>
        </w:rPr>
        <w:t>anastomic</w:t>
      </w:r>
      <w:proofErr w:type="spellEnd"/>
      <w:r>
        <w:rPr>
          <w:rFonts w:ascii="Arial" w:hAnsi="Arial" w:cs="Arial"/>
          <w:sz w:val="24"/>
          <w:szCs w:val="24"/>
          <w:lang w:val="en-US"/>
        </w:rPr>
        <w:t xml:space="preserve"> recurrence after surgical resection (</w:t>
      </w:r>
      <w:r w:rsidRPr="008B0372">
        <w:rPr>
          <w:rFonts w:ascii="Arial" w:hAnsi="Arial" w:cs="Arial"/>
          <w:sz w:val="24"/>
          <w:szCs w:val="24"/>
          <w:lang w:val="en-US"/>
        </w:rPr>
        <w:t>Gastroenterology</w:t>
      </w:r>
      <w:r w:rsidR="0087389E">
        <w:rPr>
          <w:rFonts w:ascii="Arial" w:hAnsi="Arial" w:cs="Arial"/>
          <w:sz w:val="24"/>
          <w:szCs w:val="24"/>
          <w:lang w:val="en-US"/>
        </w:rPr>
        <w:t xml:space="preserve"> </w:t>
      </w:r>
      <w:r>
        <w:rPr>
          <w:rFonts w:ascii="Arial" w:hAnsi="Arial" w:cs="Arial"/>
          <w:sz w:val="24"/>
          <w:szCs w:val="24"/>
          <w:lang w:val="en-US"/>
        </w:rPr>
        <w:t>1995</w:t>
      </w:r>
      <w:proofErr w:type="gramStart"/>
      <w:r>
        <w:rPr>
          <w:rFonts w:ascii="Arial" w:hAnsi="Arial" w:cs="Arial"/>
          <w:sz w:val="24"/>
          <w:szCs w:val="24"/>
          <w:lang w:val="en-US"/>
        </w:rPr>
        <w:t>;108:1617</w:t>
      </w:r>
      <w:proofErr w:type="gramEnd"/>
      <w:r>
        <w:rPr>
          <w:rFonts w:ascii="Arial" w:hAnsi="Arial" w:cs="Arial"/>
          <w:sz w:val="24"/>
          <w:szCs w:val="24"/>
          <w:lang w:val="en-US"/>
        </w:rPr>
        <w:t>-</w:t>
      </w:r>
      <w:r w:rsidRPr="008B0372">
        <w:rPr>
          <w:rFonts w:ascii="Arial" w:hAnsi="Arial" w:cs="Arial"/>
          <w:sz w:val="24"/>
          <w:szCs w:val="24"/>
          <w:lang w:val="en-US"/>
        </w:rPr>
        <w:t>21</w:t>
      </w:r>
      <w:r>
        <w:rPr>
          <w:rFonts w:ascii="Arial" w:hAnsi="Arial" w:cs="Arial"/>
          <w:sz w:val="24"/>
          <w:szCs w:val="24"/>
          <w:lang w:val="en-US"/>
        </w:rPr>
        <w:t xml:space="preserve">).  A recent meta-analysis of 6 </w:t>
      </w:r>
      <w:proofErr w:type="spellStart"/>
      <w:r>
        <w:rPr>
          <w:rFonts w:ascii="Arial" w:hAnsi="Arial" w:cs="Arial"/>
          <w:sz w:val="24"/>
          <w:szCs w:val="24"/>
          <w:lang w:val="en-US"/>
        </w:rPr>
        <w:t>randomised</w:t>
      </w:r>
      <w:proofErr w:type="spellEnd"/>
      <w:r>
        <w:rPr>
          <w:rFonts w:ascii="Arial" w:hAnsi="Arial" w:cs="Arial"/>
          <w:sz w:val="24"/>
          <w:szCs w:val="24"/>
          <w:lang w:val="en-US"/>
        </w:rPr>
        <w:t xml:space="preserve"> placebo-controlled trials of broad-spectrum antibiotics in the treatment of CD showed antibiotics to be superior to placebo (O</w:t>
      </w:r>
      <w:r w:rsidR="00811B4C">
        <w:rPr>
          <w:rFonts w:ascii="Arial" w:hAnsi="Arial" w:cs="Arial"/>
          <w:sz w:val="24"/>
          <w:szCs w:val="24"/>
          <w:lang w:val="en-US"/>
        </w:rPr>
        <w:t>R</w:t>
      </w:r>
      <w:r>
        <w:rPr>
          <w:rFonts w:ascii="Arial" w:hAnsi="Arial" w:cs="Arial"/>
          <w:sz w:val="24"/>
          <w:szCs w:val="24"/>
          <w:lang w:val="en-US"/>
        </w:rPr>
        <w:t xml:space="preserve"> 2.26, CI 1.7 – 3.0, P&lt;0.001) (</w:t>
      </w:r>
      <w:proofErr w:type="spellStart"/>
      <w:r w:rsidRPr="008F62C2">
        <w:rPr>
          <w:rFonts w:ascii="Arial" w:hAnsi="Arial" w:cs="Arial"/>
          <w:sz w:val="24"/>
          <w:szCs w:val="24"/>
          <w:lang w:val="en-US"/>
        </w:rPr>
        <w:t>Clin</w:t>
      </w:r>
      <w:proofErr w:type="spellEnd"/>
      <w:r w:rsidRPr="008F62C2">
        <w:rPr>
          <w:rFonts w:ascii="Arial" w:hAnsi="Arial" w:cs="Arial"/>
          <w:sz w:val="24"/>
          <w:szCs w:val="24"/>
          <w:lang w:val="en-US"/>
        </w:rPr>
        <w:t xml:space="preserve"> </w:t>
      </w:r>
      <w:proofErr w:type="spellStart"/>
      <w:r w:rsidRPr="008F62C2">
        <w:rPr>
          <w:rFonts w:ascii="Arial" w:hAnsi="Arial" w:cs="Arial"/>
          <w:sz w:val="24"/>
          <w:szCs w:val="24"/>
          <w:lang w:val="en-US"/>
        </w:rPr>
        <w:t>Ther</w:t>
      </w:r>
      <w:proofErr w:type="spellEnd"/>
      <w:r w:rsidRPr="008F62C2">
        <w:rPr>
          <w:rFonts w:ascii="Arial" w:hAnsi="Arial" w:cs="Arial"/>
          <w:sz w:val="24"/>
          <w:szCs w:val="24"/>
          <w:lang w:val="en-US"/>
        </w:rPr>
        <w:t xml:space="preserve"> 2006</w:t>
      </w:r>
      <w:proofErr w:type="gramStart"/>
      <w:r w:rsidRPr="008F62C2">
        <w:rPr>
          <w:rFonts w:ascii="Arial" w:hAnsi="Arial" w:cs="Arial"/>
          <w:sz w:val="24"/>
          <w:szCs w:val="24"/>
          <w:lang w:val="en-US"/>
        </w:rPr>
        <w:t>;28:1983</w:t>
      </w:r>
      <w:proofErr w:type="gramEnd"/>
      <w:r w:rsidRPr="008F62C2">
        <w:rPr>
          <w:rFonts w:ascii="Arial" w:hAnsi="Arial" w:cs="Arial"/>
          <w:sz w:val="24"/>
          <w:szCs w:val="24"/>
          <w:lang w:val="en-US"/>
        </w:rPr>
        <w:t>-</w:t>
      </w:r>
      <w:r>
        <w:rPr>
          <w:rFonts w:ascii="Arial" w:hAnsi="Arial" w:cs="Arial"/>
          <w:sz w:val="24"/>
          <w:szCs w:val="24"/>
          <w:lang w:val="en-US"/>
        </w:rPr>
        <w:t>88). Interpretation of these studies is difficult as there is considerable heterogeneity i</w:t>
      </w:r>
      <w:r w:rsidR="00811B4C">
        <w:rPr>
          <w:rFonts w:ascii="Arial" w:hAnsi="Arial" w:cs="Arial"/>
          <w:sz w:val="24"/>
          <w:szCs w:val="24"/>
          <w:lang w:val="en-US"/>
        </w:rPr>
        <w:t>n</w:t>
      </w:r>
      <w:r>
        <w:rPr>
          <w:rFonts w:ascii="Arial" w:hAnsi="Arial" w:cs="Arial"/>
          <w:sz w:val="24"/>
          <w:szCs w:val="24"/>
          <w:lang w:val="en-US"/>
        </w:rPr>
        <w:t xml:space="preserve"> study design and end-points between these studies (</w:t>
      </w:r>
      <w:r w:rsidRPr="00137F5B">
        <w:rPr>
          <w:rFonts w:ascii="Arial" w:hAnsi="Arial" w:cs="Arial"/>
          <w:sz w:val="24"/>
          <w:szCs w:val="24"/>
          <w:lang w:val="en-US"/>
        </w:rPr>
        <w:t>Dig Dis</w:t>
      </w:r>
      <w:r>
        <w:rPr>
          <w:rFonts w:ascii="Arial" w:hAnsi="Arial" w:cs="Arial"/>
          <w:sz w:val="24"/>
          <w:szCs w:val="24"/>
          <w:lang w:val="en-US"/>
        </w:rPr>
        <w:t xml:space="preserve"> 2012</w:t>
      </w:r>
      <w:proofErr w:type="gramStart"/>
      <w:r>
        <w:rPr>
          <w:rFonts w:ascii="Arial" w:hAnsi="Arial" w:cs="Arial"/>
          <w:sz w:val="24"/>
          <w:szCs w:val="24"/>
          <w:lang w:val="en-US"/>
        </w:rPr>
        <w:t>;30</w:t>
      </w:r>
      <w:r w:rsidRPr="00137F5B">
        <w:rPr>
          <w:rFonts w:ascii="Arial" w:hAnsi="Arial" w:cs="Arial"/>
          <w:sz w:val="24"/>
          <w:szCs w:val="24"/>
          <w:lang w:val="en-US"/>
        </w:rPr>
        <w:t>:358</w:t>
      </w:r>
      <w:proofErr w:type="gramEnd"/>
      <w:r w:rsidRPr="00137F5B">
        <w:rPr>
          <w:rFonts w:ascii="Arial" w:hAnsi="Arial" w:cs="Arial"/>
          <w:sz w:val="24"/>
          <w:szCs w:val="24"/>
          <w:lang w:val="en-US"/>
        </w:rPr>
        <w:t>-67</w:t>
      </w:r>
      <w:r>
        <w:rPr>
          <w:rFonts w:ascii="Arial" w:hAnsi="Arial" w:cs="Arial"/>
          <w:sz w:val="24"/>
          <w:szCs w:val="24"/>
          <w:lang w:val="en-US"/>
        </w:rPr>
        <w:t xml:space="preserve">). The current study adds a further support for the rationale for the treatment of CD with antibiotics. Together these studies suggest that antibiotic therapy is weakly effective in CD and that the targets for the antibiotic therapy needs to be more clearly defined and the choice of antibiotic refined with further large randomized controlled clinical trials. The observation in the current study of </w:t>
      </w:r>
      <w:proofErr w:type="spellStart"/>
      <w:r w:rsidRPr="003A6935">
        <w:rPr>
          <w:rFonts w:ascii="Arial" w:hAnsi="Arial" w:cs="Arial"/>
          <w:i/>
          <w:sz w:val="24"/>
          <w:szCs w:val="24"/>
        </w:rPr>
        <w:t>Staphyloccus</w:t>
      </w:r>
      <w:proofErr w:type="spellEnd"/>
      <w:r w:rsidRPr="003A6935">
        <w:rPr>
          <w:rFonts w:ascii="Arial" w:hAnsi="Arial" w:cs="Arial"/>
          <w:i/>
          <w:sz w:val="24"/>
          <w:szCs w:val="24"/>
        </w:rPr>
        <w:t xml:space="preserve"> </w:t>
      </w:r>
      <w:proofErr w:type="spellStart"/>
      <w:r w:rsidRPr="003A6935">
        <w:rPr>
          <w:rFonts w:ascii="Arial" w:hAnsi="Arial" w:cs="Arial"/>
          <w:i/>
          <w:sz w:val="24"/>
          <w:szCs w:val="24"/>
        </w:rPr>
        <w:t>aureus</w:t>
      </w:r>
      <w:proofErr w:type="spellEnd"/>
      <w:r w:rsidRPr="003A6935">
        <w:rPr>
          <w:rFonts w:ascii="Arial" w:hAnsi="Arial" w:cs="Arial"/>
          <w:sz w:val="24"/>
          <w:szCs w:val="24"/>
        </w:rPr>
        <w:t xml:space="preserve">, </w:t>
      </w:r>
      <w:proofErr w:type="spellStart"/>
      <w:r w:rsidRPr="003A6935">
        <w:rPr>
          <w:rFonts w:ascii="Arial" w:hAnsi="Arial" w:cs="Arial"/>
          <w:i/>
          <w:sz w:val="24"/>
          <w:szCs w:val="24"/>
        </w:rPr>
        <w:t>Klebsiella</w:t>
      </w:r>
      <w:proofErr w:type="spellEnd"/>
      <w:r w:rsidRPr="003A6935">
        <w:rPr>
          <w:rFonts w:ascii="Arial" w:hAnsi="Arial" w:cs="Arial"/>
          <w:i/>
          <w:sz w:val="24"/>
          <w:szCs w:val="24"/>
        </w:rPr>
        <w:t xml:space="preserve"> pneumonia</w:t>
      </w:r>
      <w:r>
        <w:rPr>
          <w:rFonts w:ascii="Arial" w:hAnsi="Arial" w:cs="Arial"/>
          <w:sz w:val="24"/>
          <w:szCs w:val="24"/>
        </w:rPr>
        <w:t xml:space="preserve"> and </w:t>
      </w:r>
      <w:r w:rsidRPr="003A6935">
        <w:rPr>
          <w:rFonts w:ascii="Arial" w:hAnsi="Arial" w:cs="Arial"/>
          <w:i/>
          <w:sz w:val="24"/>
          <w:szCs w:val="24"/>
        </w:rPr>
        <w:t>Streptococcus pneumonia</w:t>
      </w:r>
      <w:r>
        <w:rPr>
          <w:rFonts w:ascii="Arial" w:hAnsi="Arial" w:cs="Arial"/>
          <w:sz w:val="24"/>
          <w:szCs w:val="24"/>
        </w:rPr>
        <w:t xml:space="preserve"> suggests that the GI tract may not be the only source of systemic circulating bacteria in CD.</w:t>
      </w:r>
    </w:p>
    <w:p w14:paraId="6D4EB591" w14:textId="31D298B3" w:rsidR="00AC6264" w:rsidRPr="003A6935" w:rsidRDefault="00684532" w:rsidP="00094E06">
      <w:pPr>
        <w:spacing w:before="240" w:line="360" w:lineRule="auto"/>
        <w:jc w:val="both"/>
        <w:rPr>
          <w:rFonts w:ascii="Arial" w:hAnsi="Arial" w:cs="Arial"/>
          <w:sz w:val="24"/>
          <w:szCs w:val="24"/>
        </w:rPr>
      </w:pPr>
      <w:r w:rsidRPr="003A6935">
        <w:rPr>
          <w:rFonts w:ascii="Arial" w:hAnsi="Arial" w:cs="Arial"/>
          <w:sz w:val="24"/>
          <w:szCs w:val="24"/>
        </w:rPr>
        <w:t>Currently</w:t>
      </w:r>
      <w:r w:rsidR="00F2043B" w:rsidRPr="003A6935">
        <w:rPr>
          <w:rFonts w:ascii="Arial" w:hAnsi="Arial" w:cs="Arial"/>
          <w:sz w:val="24"/>
          <w:szCs w:val="24"/>
        </w:rPr>
        <w:t xml:space="preserve">, </w:t>
      </w:r>
      <w:r w:rsidR="001D4A9E" w:rsidRPr="003A6935">
        <w:rPr>
          <w:rFonts w:ascii="Arial" w:hAnsi="Arial" w:cs="Arial"/>
          <w:sz w:val="24"/>
          <w:szCs w:val="24"/>
        </w:rPr>
        <w:t xml:space="preserve">clinicians are unable to accurately predict the behaviour of </w:t>
      </w:r>
      <w:r w:rsidRPr="003A6935">
        <w:rPr>
          <w:rFonts w:ascii="Arial" w:hAnsi="Arial" w:cs="Arial"/>
          <w:sz w:val="24"/>
          <w:szCs w:val="24"/>
        </w:rPr>
        <w:t xml:space="preserve">CD in </w:t>
      </w:r>
      <w:r w:rsidR="001D4A9E" w:rsidRPr="003A6935">
        <w:rPr>
          <w:rFonts w:ascii="Arial" w:hAnsi="Arial" w:cs="Arial"/>
          <w:sz w:val="24"/>
          <w:szCs w:val="24"/>
        </w:rPr>
        <w:t>an individual</w:t>
      </w:r>
      <w:r w:rsidRPr="003A6935">
        <w:rPr>
          <w:rFonts w:ascii="Arial" w:hAnsi="Arial" w:cs="Arial"/>
          <w:sz w:val="24"/>
          <w:szCs w:val="24"/>
        </w:rPr>
        <w:t xml:space="preserve">. </w:t>
      </w:r>
      <w:r w:rsidR="00134E11" w:rsidRPr="003A6935">
        <w:rPr>
          <w:rFonts w:ascii="Arial" w:hAnsi="Arial" w:cs="Arial"/>
          <w:sz w:val="24"/>
          <w:szCs w:val="24"/>
        </w:rPr>
        <w:t>Previous s</w:t>
      </w:r>
      <w:r w:rsidR="00424D67" w:rsidRPr="003A6935">
        <w:rPr>
          <w:rFonts w:ascii="Arial" w:hAnsi="Arial" w:cs="Arial"/>
          <w:sz w:val="24"/>
          <w:szCs w:val="24"/>
        </w:rPr>
        <w:t xml:space="preserve">tudies </w:t>
      </w:r>
      <w:r w:rsidR="00134E11" w:rsidRPr="003A6935">
        <w:rPr>
          <w:rFonts w:ascii="Arial" w:hAnsi="Arial" w:cs="Arial"/>
          <w:sz w:val="24"/>
          <w:szCs w:val="24"/>
        </w:rPr>
        <w:t xml:space="preserve">have </w:t>
      </w:r>
      <w:r w:rsidR="00424D67" w:rsidRPr="003A6935">
        <w:rPr>
          <w:rFonts w:ascii="Arial" w:hAnsi="Arial" w:cs="Arial"/>
          <w:sz w:val="24"/>
          <w:szCs w:val="24"/>
        </w:rPr>
        <w:t>focus</w:t>
      </w:r>
      <w:r w:rsidR="00134E11" w:rsidRPr="003A6935">
        <w:rPr>
          <w:rFonts w:ascii="Arial" w:hAnsi="Arial" w:cs="Arial"/>
          <w:sz w:val="24"/>
          <w:szCs w:val="24"/>
        </w:rPr>
        <w:t xml:space="preserve">ed </w:t>
      </w:r>
      <w:r w:rsidR="00424D67" w:rsidRPr="003A6935">
        <w:rPr>
          <w:rFonts w:ascii="Arial" w:hAnsi="Arial" w:cs="Arial"/>
          <w:sz w:val="24"/>
          <w:szCs w:val="24"/>
        </w:rPr>
        <w:t xml:space="preserve">on </w:t>
      </w:r>
      <w:r w:rsidR="00134E11" w:rsidRPr="003A6935">
        <w:rPr>
          <w:rFonts w:ascii="Arial" w:hAnsi="Arial" w:cs="Arial"/>
          <w:sz w:val="24"/>
          <w:szCs w:val="24"/>
        </w:rPr>
        <w:t xml:space="preserve">identifying </w:t>
      </w:r>
      <w:r w:rsidR="00424D67" w:rsidRPr="003A6935">
        <w:rPr>
          <w:rFonts w:ascii="Arial" w:hAnsi="Arial" w:cs="Arial"/>
          <w:sz w:val="24"/>
          <w:szCs w:val="24"/>
        </w:rPr>
        <w:t>clinical parameters</w:t>
      </w:r>
      <w:r w:rsidR="00134E11" w:rsidRPr="003A6935">
        <w:rPr>
          <w:rFonts w:ascii="Arial" w:hAnsi="Arial" w:cs="Arial"/>
          <w:sz w:val="24"/>
          <w:szCs w:val="24"/>
        </w:rPr>
        <w:t xml:space="preserve">, biomarkers and environmental factors as predictors of CD relapse. </w:t>
      </w:r>
      <w:r w:rsidR="008A56AE" w:rsidRPr="003A6935">
        <w:rPr>
          <w:rFonts w:ascii="Arial" w:hAnsi="Arial" w:cs="Arial"/>
          <w:sz w:val="24"/>
          <w:szCs w:val="24"/>
        </w:rPr>
        <w:t>These</w:t>
      </w:r>
      <w:r w:rsidR="00134E11" w:rsidRPr="003A6935">
        <w:rPr>
          <w:rFonts w:ascii="Arial" w:hAnsi="Arial" w:cs="Arial"/>
          <w:sz w:val="24"/>
          <w:szCs w:val="24"/>
        </w:rPr>
        <w:t xml:space="preserve"> include</w:t>
      </w:r>
      <w:r w:rsidR="003B5853" w:rsidRPr="003A6935">
        <w:rPr>
          <w:rFonts w:ascii="Arial" w:hAnsi="Arial" w:cs="Arial"/>
          <w:sz w:val="24"/>
          <w:szCs w:val="24"/>
        </w:rPr>
        <w:t xml:space="preserve"> </w:t>
      </w:r>
      <w:r w:rsidRPr="003A6935">
        <w:rPr>
          <w:rFonts w:ascii="Arial" w:hAnsi="Arial" w:cs="Arial"/>
          <w:sz w:val="24"/>
          <w:szCs w:val="24"/>
        </w:rPr>
        <w:t xml:space="preserve">young age at </w:t>
      </w:r>
      <w:r w:rsidR="003B5853" w:rsidRPr="003A6935">
        <w:rPr>
          <w:rFonts w:ascii="Arial" w:hAnsi="Arial" w:cs="Arial"/>
          <w:sz w:val="24"/>
          <w:szCs w:val="24"/>
        </w:rPr>
        <w:t>diagnosis, an early need for steroids</w:t>
      </w:r>
      <w:r w:rsidR="008A56AE" w:rsidRPr="003A6935">
        <w:rPr>
          <w:rFonts w:ascii="Arial" w:hAnsi="Arial" w:cs="Arial"/>
          <w:sz w:val="24"/>
          <w:szCs w:val="24"/>
        </w:rPr>
        <w:t>,</w:t>
      </w:r>
      <w:r w:rsidR="003B5853" w:rsidRPr="003A6935">
        <w:rPr>
          <w:rFonts w:ascii="Arial" w:hAnsi="Arial" w:cs="Arial"/>
          <w:sz w:val="24"/>
          <w:szCs w:val="24"/>
        </w:rPr>
        <w:t xml:space="preserve"> perianal involvement </w:t>
      </w:r>
      <w:r w:rsidR="008A56AE" w:rsidRPr="003A6935">
        <w:rPr>
          <w:rFonts w:ascii="Arial" w:hAnsi="Arial" w:cs="Arial"/>
          <w:sz w:val="24"/>
          <w:szCs w:val="24"/>
        </w:rPr>
        <w:t>(</w:t>
      </w:r>
      <w:r w:rsidR="003B5853" w:rsidRPr="003A6935">
        <w:rPr>
          <w:rFonts w:ascii="Arial" w:hAnsi="Arial" w:cs="Arial"/>
          <w:sz w:val="24"/>
          <w:szCs w:val="24"/>
        </w:rPr>
        <w:t>Gastroenterology 2006;130:650-65)</w:t>
      </w:r>
      <w:r w:rsidR="008A56AE" w:rsidRPr="003A6935">
        <w:rPr>
          <w:rFonts w:ascii="Arial" w:hAnsi="Arial" w:cs="Arial"/>
          <w:sz w:val="24"/>
          <w:szCs w:val="24"/>
        </w:rPr>
        <w:t xml:space="preserve">, use of </w:t>
      </w:r>
      <w:r w:rsidRPr="003A6935">
        <w:rPr>
          <w:rFonts w:ascii="Arial" w:hAnsi="Arial" w:cs="Arial"/>
          <w:sz w:val="24"/>
          <w:szCs w:val="24"/>
        </w:rPr>
        <w:t>non-steroidal anti-inflammatory drugs (</w:t>
      </w:r>
      <w:proofErr w:type="spellStart"/>
      <w:r w:rsidRPr="003A6935">
        <w:rPr>
          <w:rFonts w:ascii="Arial" w:hAnsi="Arial" w:cs="Arial"/>
          <w:sz w:val="24"/>
          <w:szCs w:val="24"/>
        </w:rPr>
        <w:t>Clin</w:t>
      </w:r>
      <w:proofErr w:type="spellEnd"/>
      <w:r w:rsidRPr="003A6935">
        <w:rPr>
          <w:rFonts w:ascii="Arial" w:hAnsi="Arial" w:cs="Arial"/>
          <w:sz w:val="24"/>
          <w:szCs w:val="24"/>
        </w:rPr>
        <w:t xml:space="preserve"> </w:t>
      </w:r>
      <w:proofErr w:type="spellStart"/>
      <w:r w:rsidRPr="003A6935">
        <w:rPr>
          <w:rFonts w:ascii="Arial" w:hAnsi="Arial" w:cs="Arial"/>
          <w:sz w:val="24"/>
          <w:szCs w:val="24"/>
        </w:rPr>
        <w:t>Gastroenterol</w:t>
      </w:r>
      <w:proofErr w:type="spellEnd"/>
      <w:r w:rsidRPr="003A6935">
        <w:rPr>
          <w:rFonts w:ascii="Arial" w:hAnsi="Arial" w:cs="Arial"/>
          <w:sz w:val="24"/>
          <w:szCs w:val="24"/>
        </w:rPr>
        <w:t xml:space="preserve"> </w:t>
      </w:r>
      <w:proofErr w:type="spellStart"/>
      <w:r w:rsidRPr="003A6935">
        <w:rPr>
          <w:rFonts w:ascii="Arial" w:hAnsi="Arial" w:cs="Arial"/>
          <w:sz w:val="24"/>
          <w:szCs w:val="24"/>
        </w:rPr>
        <w:t>Hepatol</w:t>
      </w:r>
      <w:proofErr w:type="spellEnd"/>
      <w:r w:rsidRPr="003A6935">
        <w:rPr>
          <w:rFonts w:ascii="Arial" w:hAnsi="Arial" w:cs="Arial"/>
          <w:sz w:val="24"/>
          <w:szCs w:val="24"/>
        </w:rPr>
        <w:t xml:space="preserve"> 2006;4:196-202), </w:t>
      </w:r>
      <w:r w:rsidR="007B185B" w:rsidRPr="003A6935">
        <w:rPr>
          <w:rFonts w:ascii="Arial" w:hAnsi="Arial" w:cs="Arial"/>
          <w:sz w:val="24"/>
          <w:szCs w:val="24"/>
        </w:rPr>
        <w:t xml:space="preserve">faecal </w:t>
      </w:r>
      <w:proofErr w:type="spellStart"/>
      <w:r w:rsidR="007B185B" w:rsidRPr="003A6935">
        <w:rPr>
          <w:rFonts w:ascii="Arial" w:hAnsi="Arial" w:cs="Arial"/>
          <w:sz w:val="24"/>
          <w:szCs w:val="24"/>
        </w:rPr>
        <w:t>calprotectin</w:t>
      </w:r>
      <w:proofErr w:type="spellEnd"/>
      <w:r w:rsidR="007B185B" w:rsidRPr="003A6935">
        <w:rPr>
          <w:rFonts w:ascii="Arial" w:hAnsi="Arial" w:cs="Arial"/>
          <w:sz w:val="24"/>
          <w:szCs w:val="24"/>
        </w:rPr>
        <w:t xml:space="preserve"> (Gastroenterology. 2000;119:15-22) </w:t>
      </w:r>
      <w:r w:rsidRPr="003A6935">
        <w:rPr>
          <w:rFonts w:ascii="Arial" w:hAnsi="Arial" w:cs="Arial"/>
          <w:sz w:val="24"/>
          <w:szCs w:val="24"/>
        </w:rPr>
        <w:t xml:space="preserve">oestrogen </w:t>
      </w:r>
      <w:r w:rsidR="008A56AE" w:rsidRPr="003A6935">
        <w:rPr>
          <w:rFonts w:ascii="Arial" w:hAnsi="Arial" w:cs="Arial"/>
          <w:sz w:val="24"/>
          <w:szCs w:val="24"/>
        </w:rPr>
        <w:t xml:space="preserve">use </w:t>
      </w:r>
      <w:r w:rsidRPr="003A6935">
        <w:rPr>
          <w:rFonts w:ascii="Arial" w:hAnsi="Arial" w:cs="Arial"/>
          <w:sz w:val="24"/>
          <w:szCs w:val="24"/>
        </w:rPr>
        <w:t>and smoking (Gas</w:t>
      </w:r>
      <w:r w:rsidR="00D45812">
        <w:rPr>
          <w:rFonts w:ascii="Arial" w:hAnsi="Arial" w:cs="Arial"/>
          <w:sz w:val="24"/>
          <w:szCs w:val="24"/>
        </w:rPr>
        <w:t>troenterology 1998;114:1143-</w:t>
      </w:r>
      <w:r w:rsidRPr="003A6935">
        <w:rPr>
          <w:rFonts w:ascii="Arial" w:hAnsi="Arial" w:cs="Arial"/>
          <w:sz w:val="24"/>
          <w:szCs w:val="24"/>
        </w:rPr>
        <w:t xml:space="preserve">50), all </w:t>
      </w:r>
      <w:r w:rsidR="00255F8F" w:rsidRPr="003A6935">
        <w:rPr>
          <w:rFonts w:ascii="Arial" w:hAnsi="Arial" w:cs="Arial"/>
          <w:sz w:val="24"/>
          <w:szCs w:val="24"/>
        </w:rPr>
        <w:t>of which are</w:t>
      </w:r>
      <w:r w:rsidRPr="003A6935">
        <w:rPr>
          <w:rFonts w:ascii="Arial" w:hAnsi="Arial" w:cs="Arial"/>
          <w:sz w:val="24"/>
          <w:szCs w:val="24"/>
        </w:rPr>
        <w:t xml:space="preserve"> associated with </w:t>
      </w:r>
      <w:r w:rsidR="001254D8" w:rsidRPr="003A6935">
        <w:rPr>
          <w:rFonts w:ascii="Arial" w:hAnsi="Arial" w:cs="Arial"/>
          <w:sz w:val="24"/>
          <w:szCs w:val="24"/>
        </w:rPr>
        <w:t xml:space="preserve">the </w:t>
      </w:r>
      <w:r w:rsidRPr="003A6935">
        <w:rPr>
          <w:rFonts w:ascii="Arial" w:hAnsi="Arial" w:cs="Arial"/>
          <w:sz w:val="24"/>
          <w:szCs w:val="24"/>
        </w:rPr>
        <w:t xml:space="preserve">relapse of CD. </w:t>
      </w:r>
      <w:r w:rsidR="00FD3347" w:rsidRPr="003A6935">
        <w:rPr>
          <w:rFonts w:ascii="Arial" w:hAnsi="Arial" w:cs="Arial"/>
          <w:sz w:val="24"/>
          <w:szCs w:val="24"/>
        </w:rPr>
        <w:t xml:space="preserve">Unfortunately, these lack specificity limiting clinical usefulness. </w:t>
      </w:r>
      <w:r w:rsidR="001254D8" w:rsidRPr="003A6935">
        <w:rPr>
          <w:rFonts w:ascii="Arial" w:hAnsi="Arial" w:cs="Arial"/>
          <w:sz w:val="24"/>
          <w:szCs w:val="24"/>
        </w:rPr>
        <w:t xml:space="preserve">Similarly, </w:t>
      </w:r>
      <w:r w:rsidR="00255F8F" w:rsidRPr="003A6935">
        <w:rPr>
          <w:rFonts w:ascii="Arial" w:hAnsi="Arial" w:cs="Arial"/>
          <w:sz w:val="24"/>
          <w:szCs w:val="24"/>
        </w:rPr>
        <w:t>with the large number of genetic risk loci for CD, susceptibility genes</w:t>
      </w:r>
      <w:r w:rsidR="001254D8" w:rsidRPr="003A6935">
        <w:rPr>
          <w:rFonts w:ascii="Arial" w:hAnsi="Arial" w:cs="Arial"/>
          <w:sz w:val="24"/>
          <w:szCs w:val="24"/>
        </w:rPr>
        <w:t xml:space="preserve"> associated with the development of CD have </w:t>
      </w:r>
      <w:r w:rsidR="00707474" w:rsidRPr="003A6935">
        <w:rPr>
          <w:rFonts w:ascii="Arial" w:hAnsi="Arial" w:cs="Arial"/>
          <w:sz w:val="24"/>
          <w:szCs w:val="24"/>
        </w:rPr>
        <w:t xml:space="preserve">also </w:t>
      </w:r>
      <w:r w:rsidR="001254D8" w:rsidRPr="003A6935">
        <w:rPr>
          <w:rFonts w:ascii="Arial" w:hAnsi="Arial" w:cs="Arial"/>
          <w:sz w:val="24"/>
          <w:szCs w:val="24"/>
        </w:rPr>
        <w:t xml:space="preserve">been investigated as </w:t>
      </w:r>
      <w:r w:rsidR="00707474" w:rsidRPr="003A6935">
        <w:rPr>
          <w:rFonts w:ascii="Arial" w:hAnsi="Arial" w:cs="Arial"/>
          <w:sz w:val="24"/>
          <w:szCs w:val="24"/>
        </w:rPr>
        <w:t xml:space="preserve">factors </w:t>
      </w:r>
      <w:r w:rsidR="001254D8" w:rsidRPr="003A6935">
        <w:rPr>
          <w:rFonts w:ascii="Arial" w:hAnsi="Arial" w:cs="Arial"/>
          <w:sz w:val="24"/>
          <w:szCs w:val="24"/>
        </w:rPr>
        <w:t>predict</w:t>
      </w:r>
      <w:r w:rsidR="00707474" w:rsidRPr="003A6935">
        <w:rPr>
          <w:rFonts w:ascii="Arial" w:hAnsi="Arial" w:cs="Arial"/>
          <w:sz w:val="24"/>
          <w:szCs w:val="24"/>
        </w:rPr>
        <w:t xml:space="preserve">ing the relapse of </w:t>
      </w:r>
      <w:r w:rsidR="001254D8" w:rsidRPr="003A6935">
        <w:rPr>
          <w:rFonts w:ascii="Arial" w:hAnsi="Arial" w:cs="Arial"/>
          <w:sz w:val="24"/>
          <w:szCs w:val="24"/>
        </w:rPr>
        <w:t>CD</w:t>
      </w:r>
      <w:r w:rsidR="00BC50B1">
        <w:rPr>
          <w:rFonts w:ascii="Arial" w:hAnsi="Arial" w:cs="Arial"/>
          <w:sz w:val="24"/>
          <w:szCs w:val="24"/>
        </w:rPr>
        <w:t xml:space="preserve"> (</w:t>
      </w:r>
      <w:r w:rsidR="00BC50B1">
        <w:rPr>
          <w:rFonts w:ascii="Arial" w:hAnsi="Arial" w:cs="Arial"/>
          <w:sz w:val="24"/>
          <w:szCs w:val="24"/>
          <w:lang w:val="en-US"/>
        </w:rPr>
        <w:t xml:space="preserve">J </w:t>
      </w:r>
      <w:proofErr w:type="spellStart"/>
      <w:r w:rsidR="00BC50B1">
        <w:rPr>
          <w:rFonts w:ascii="Arial" w:hAnsi="Arial" w:cs="Arial"/>
          <w:sz w:val="24"/>
          <w:szCs w:val="24"/>
          <w:lang w:val="en-US"/>
        </w:rPr>
        <w:t>Clin</w:t>
      </w:r>
      <w:proofErr w:type="spellEnd"/>
      <w:r w:rsidR="00BC50B1">
        <w:rPr>
          <w:rFonts w:ascii="Arial" w:hAnsi="Arial" w:cs="Arial"/>
          <w:sz w:val="24"/>
          <w:szCs w:val="24"/>
          <w:lang w:val="en-US"/>
        </w:rPr>
        <w:t xml:space="preserve"> Invest. </w:t>
      </w:r>
      <w:r w:rsidR="00BC50B1">
        <w:rPr>
          <w:rFonts w:ascii="Arial" w:hAnsi="Arial" w:cs="Arial"/>
          <w:sz w:val="24"/>
          <w:szCs w:val="24"/>
          <w:lang w:val="en-US"/>
        </w:rPr>
        <w:lastRenderedPageBreak/>
        <w:t>2011</w:t>
      </w:r>
      <w:proofErr w:type="gramStart"/>
      <w:r w:rsidR="00BC50B1">
        <w:rPr>
          <w:rFonts w:ascii="Arial" w:hAnsi="Arial" w:cs="Arial"/>
          <w:sz w:val="24"/>
          <w:szCs w:val="24"/>
          <w:lang w:val="en-US"/>
        </w:rPr>
        <w:t>;121:4170</w:t>
      </w:r>
      <w:proofErr w:type="gramEnd"/>
      <w:r w:rsidR="00BC50B1">
        <w:rPr>
          <w:rFonts w:ascii="Arial" w:hAnsi="Arial" w:cs="Arial"/>
          <w:sz w:val="24"/>
          <w:szCs w:val="24"/>
          <w:lang w:val="en-US"/>
        </w:rPr>
        <w:t>-9)</w:t>
      </w:r>
      <w:r w:rsidR="001254D8" w:rsidRPr="003A6935">
        <w:rPr>
          <w:rFonts w:ascii="Arial" w:hAnsi="Arial" w:cs="Arial"/>
          <w:sz w:val="24"/>
          <w:szCs w:val="24"/>
        </w:rPr>
        <w:t xml:space="preserve">. </w:t>
      </w:r>
      <w:r w:rsidR="00D8310C" w:rsidRPr="003A6935">
        <w:rPr>
          <w:rFonts w:ascii="Arial" w:hAnsi="Arial" w:cs="Arial"/>
          <w:sz w:val="24"/>
          <w:szCs w:val="24"/>
        </w:rPr>
        <w:t xml:space="preserve">Some such as the </w:t>
      </w:r>
      <w:r w:rsidR="00D8310C" w:rsidRPr="003A6935">
        <w:rPr>
          <w:rFonts w:ascii="Arial" w:hAnsi="Arial" w:cs="Arial"/>
          <w:i/>
          <w:iCs/>
          <w:sz w:val="24"/>
          <w:szCs w:val="24"/>
        </w:rPr>
        <w:t>NOD2</w:t>
      </w:r>
      <w:r w:rsidR="00D8310C" w:rsidRPr="003A6935">
        <w:rPr>
          <w:rFonts w:ascii="Arial" w:hAnsi="Arial" w:cs="Arial"/>
          <w:sz w:val="24"/>
          <w:szCs w:val="24"/>
        </w:rPr>
        <w:t xml:space="preserve"> polymorphism have been associated with a more aggressive clinical course of CD (Gastroenterology 2002</w:t>
      </w:r>
      <w:proofErr w:type="gramStart"/>
      <w:r w:rsidR="00D8310C" w:rsidRPr="003A6935">
        <w:rPr>
          <w:rFonts w:ascii="Arial" w:hAnsi="Arial" w:cs="Arial"/>
          <w:sz w:val="24"/>
          <w:szCs w:val="24"/>
        </w:rPr>
        <w:t>;122:2091</w:t>
      </w:r>
      <w:proofErr w:type="gramEnd"/>
      <w:r w:rsidR="00D8310C" w:rsidRPr="003A6935">
        <w:rPr>
          <w:rFonts w:ascii="Arial" w:hAnsi="Arial" w:cs="Arial"/>
          <w:sz w:val="24"/>
          <w:szCs w:val="24"/>
        </w:rPr>
        <w:t xml:space="preserve">-92) but </w:t>
      </w:r>
      <w:r w:rsidR="007D47B8" w:rsidRPr="003A6935">
        <w:rPr>
          <w:rFonts w:ascii="Arial" w:hAnsi="Arial" w:cs="Arial"/>
          <w:sz w:val="24"/>
          <w:szCs w:val="24"/>
        </w:rPr>
        <w:t>none have been linked with the relapse of CD</w:t>
      </w:r>
      <w:r w:rsidR="00D8310C" w:rsidRPr="003A6935">
        <w:rPr>
          <w:rFonts w:ascii="Arial" w:hAnsi="Arial" w:cs="Arial"/>
          <w:sz w:val="24"/>
          <w:szCs w:val="24"/>
        </w:rPr>
        <w:t xml:space="preserve">. </w:t>
      </w:r>
      <w:r w:rsidR="00094E06" w:rsidRPr="003A6935">
        <w:rPr>
          <w:rFonts w:ascii="Arial" w:hAnsi="Arial" w:cs="Arial"/>
          <w:sz w:val="24"/>
          <w:szCs w:val="24"/>
        </w:rPr>
        <w:t>I</w:t>
      </w:r>
      <w:r w:rsidR="00D8310C" w:rsidRPr="003A6935">
        <w:rPr>
          <w:rFonts w:ascii="Arial" w:hAnsi="Arial" w:cs="Arial"/>
          <w:sz w:val="24"/>
          <w:szCs w:val="24"/>
        </w:rPr>
        <w:t xml:space="preserve">t is unlikely that genetic markers in isolation will be able to fully predict the relapsing nature of </w:t>
      </w:r>
      <w:r w:rsidR="00094E06" w:rsidRPr="003A6935">
        <w:rPr>
          <w:rFonts w:ascii="Arial" w:hAnsi="Arial" w:cs="Arial"/>
          <w:sz w:val="24"/>
          <w:szCs w:val="24"/>
        </w:rPr>
        <w:t xml:space="preserve">CD </w:t>
      </w:r>
      <w:r w:rsidR="00D8310C" w:rsidRPr="003A6935">
        <w:rPr>
          <w:rFonts w:ascii="Arial" w:hAnsi="Arial" w:cs="Arial"/>
          <w:sz w:val="24"/>
          <w:szCs w:val="24"/>
        </w:rPr>
        <w:t xml:space="preserve">given the major influence of non-genetic variables. </w:t>
      </w:r>
      <w:r w:rsidR="007048F6" w:rsidRPr="003A6935">
        <w:rPr>
          <w:rFonts w:ascii="Arial" w:hAnsi="Arial" w:cs="Arial"/>
          <w:sz w:val="24"/>
          <w:szCs w:val="24"/>
        </w:rPr>
        <w:t>However, in combination with other variables i</w:t>
      </w:r>
      <w:r w:rsidR="00D8310C" w:rsidRPr="003A6935">
        <w:rPr>
          <w:rFonts w:ascii="Arial" w:hAnsi="Arial" w:cs="Arial"/>
          <w:sz w:val="24"/>
          <w:szCs w:val="24"/>
        </w:rPr>
        <w:t>t may be possible to develop such predictive tools and models</w:t>
      </w:r>
      <w:r w:rsidR="007048F6" w:rsidRPr="003A6935">
        <w:rPr>
          <w:rFonts w:ascii="Arial" w:hAnsi="Arial" w:cs="Arial"/>
          <w:sz w:val="24"/>
          <w:szCs w:val="24"/>
        </w:rPr>
        <w:t>. In support of this t</w:t>
      </w:r>
      <w:r w:rsidR="007D47B8" w:rsidRPr="003A6935">
        <w:rPr>
          <w:rFonts w:ascii="Arial" w:hAnsi="Arial" w:cs="Arial"/>
          <w:sz w:val="24"/>
          <w:szCs w:val="24"/>
        </w:rPr>
        <w:t>he multivariate analysis by Gutiérrez and colleagues observed that</w:t>
      </w:r>
      <w:r w:rsidR="00D4332D" w:rsidRPr="003A6935">
        <w:rPr>
          <w:rFonts w:ascii="Arial" w:hAnsi="Arial" w:cs="Arial"/>
          <w:sz w:val="24"/>
          <w:szCs w:val="24"/>
        </w:rPr>
        <w:t xml:space="preserve"> bactDNA translocation</w:t>
      </w:r>
      <w:r w:rsidR="007D47B8" w:rsidRPr="003A6935">
        <w:rPr>
          <w:rFonts w:ascii="Arial" w:hAnsi="Arial" w:cs="Arial"/>
          <w:sz w:val="24"/>
          <w:szCs w:val="24"/>
        </w:rPr>
        <w:t xml:space="preserve"> was an independent risk factor for the relapse of CD</w:t>
      </w:r>
      <w:r w:rsidR="007048F6" w:rsidRPr="003A6935">
        <w:rPr>
          <w:rFonts w:ascii="Arial" w:hAnsi="Arial" w:cs="Arial"/>
          <w:sz w:val="24"/>
          <w:szCs w:val="24"/>
        </w:rPr>
        <w:t xml:space="preserve"> and that </w:t>
      </w:r>
      <w:r w:rsidR="00094E06" w:rsidRPr="003A6935">
        <w:rPr>
          <w:rFonts w:ascii="Arial" w:hAnsi="Arial" w:cs="Arial"/>
          <w:i/>
          <w:sz w:val="24"/>
          <w:szCs w:val="24"/>
        </w:rPr>
        <w:t>NOD2</w:t>
      </w:r>
      <w:r w:rsidR="00094E06" w:rsidRPr="003A6935">
        <w:rPr>
          <w:rFonts w:ascii="Arial" w:hAnsi="Arial" w:cs="Arial"/>
          <w:sz w:val="24"/>
          <w:szCs w:val="24"/>
        </w:rPr>
        <w:t xml:space="preserve"> and </w:t>
      </w:r>
      <w:r w:rsidR="00094E06" w:rsidRPr="003A6935">
        <w:rPr>
          <w:rFonts w:ascii="Arial" w:hAnsi="Arial" w:cs="Arial"/>
          <w:i/>
          <w:sz w:val="24"/>
          <w:szCs w:val="24"/>
        </w:rPr>
        <w:t>ATG16L1</w:t>
      </w:r>
      <w:r w:rsidR="00094E06" w:rsidRPr="003A6935">
        <w:rPr>
          <w:rFonts w:ascii="Arial" w:hAnsi="Arial" w:cs="Arial"/>
          <w:sz w:val="24"/>
          <w:szCs w:val="24"/>
        </w:rPr>
        <w:t xml:space="preserve"> variants </w:t>
      </w:r>
      <w:r w:rsidR="001F4483" w:rsidRPr="003A6935">
        <w:rPr>
          <w:rFonts w:ascii="Arial" w:hAnsi="Arial" w:cs="Arial"/>
          <w:sz w:val="24"/>
          <w:szCs w:val="24"/>
        </w:rPr>
        <w:t xml:space="preserve">in a subgroup of patients </w:t>
      </w:r>
      <w:r w:rsidR="00094E06" w:rsidRPr="003A6935">
        <w:rPr>
          <w:rFonts w:ascii="Arial" w:hAnsi="Arial" w:cs="Arial"/>
          <w:sz w:val="24"/>
          <w:szCs w:val="24"/>
        </w:rPr>
        <w:t xml:space="preserve">appeared to facilitate </w:t>
      </w:r>
      <w:r w:rsidR="007D47B8" w:rsidRPr="003A6935">
        <w:rPr>
          <w:rFonts w:ascii="Arial" w:hAnsi="Arial" w:cs="Arial"/>
          <w:sz w:val="24"/>
          <w:szCs w:val="24"/>
        </w:rPr>
        <w:t>bactDNA translocation</w:t>
      </w:r>
      <w:r w:rsidR="00094E06" w:rsidRPr="003A6935">
        <w:rPr>
          <w:rFonts w:ascii="Arial" w:hAnsi="Arial" w:cs="Arial"/>
          <w:sz w:val="24"/>
          <w:szCs w:val="24"/>
        </w:rPr>
        <w:t>.</w:t>
      </w:r>
      <w:r w:rsidR="007D47B8" w:rsidRPr="003A6935">
        <w:rPr>
          <w:rFonts w:ascii="Arial" w:hAnsi="Arial" w:cs="Arial"/>
          <w:sz w:val="24"/>
          <w:szCs w:val="24"/>
        </w:rPr>
        <w:t xml:space="preserve"> </w:t>
      </w:r>
    </w:p>
    <w:p w14:paraId="40D63912" w14:textId="06B22476" w:rsidR="00D20240" w:rsidRDefault="006B06AF" w:rsidP="00255F8F">
      <w:pPr>
        <w:spacing w:before="240" w:line="360" w:lineRule="auto"/>
        <w:jc w:val="both"/>
        <w:rPr>
          <w:rFonts w:ascii="Arial" w:hAnsi="Arial" w:cs="Arial"/>
          <w:sz w:val="24"/>
          <w:szCs w:val="24"/>
        </w:rPr>
      </w:pPr>
      <w:r w:rsidRPr="003A6935">
        <w:rPr>
          <w:rFonts w:ascii="Arial" w:hAnsi="Arial" w:cs="Arial"/>
          <w:sz w:val="24"/>
          <w:szCs w:val="24"/>
        </w:rPr>
        <w:t xml:space="preserve">In randomized controlled trials </w:t>
      </w:r>
      <w:r w:rsidR="006452EB" w:rsidRPr="003A6935">
        <w:rPr>
          <w:rFonts w:ascii="Arial" w:hAnsi="Arial" w:cs="Arial"/>
          <w:sz w:val="24"/>
          <w:szCs w:val="24"/>
        </w:rPr>
        <w:t>b</w:t>
      </w:r>
      <w:r w:rsidR="00297343" w:rsidRPr="003A6935">
        <w:rPr>
          <w:rFonts w:ascii="Arial" w:hAnsi="Arial" w:cs="Arial"/>
          <w:sz w:val="24"/>
          <w:szCs w:val="24"/>
        </w:rPr>
        <w:t xml:space="preserve">etween 30-40% </w:t>
      </w:r>
      <w:r w:rsidR="006E5E2D" w:rsidRPr="003A6935">
        <w:rPr>
          <w:rFonts w:ascii="Arial" w:hAnsi="Arial" w:cs="Arial"/>
          <w:sz w:val="24"/>
          <w:szCs w:val="24"/>
        </w:rPr>
        <w:t xml:space="preserve">of </w:t>
      </w:r>
      <w:r w:rsidR="004F3FC1" w:rsidRPr="003A6935">
        <w:rPr>
          <w:rFonts w:ascii="Arial" w:hAnsi="Arial" w:cs="Arial"/>
          <w:sz w:val="24"/>
          <w:szCs w:val="24"/>
        </w:rPr>
        <w:t>r</w:t>
      </w:r>
      <w:r w:rsidR="006E5E2D" w:rsidRPr="003A6935">
        <w:rPr>
          <w:rFonts w:ascii="Arial" w:hAnsi="Arial" w:cs="Arial"/>
          <w:sz w:val="24"/>
          <w:szCs w:val="24"/>
        </w:rPr>
        <w:t xml:space="preserve">esponders </w:t>
      </w:r>
      <w:r w:rsidR="002139BB" w:rsidRPr="003A6935">
        <w:rPr>
          <w:rFonts w:ascii="Arial" w:hAnsi="Arial" w:cs="Arial"/>
          <w:sz w:val="24"/>
          <w:szCs w:val="24"/>
        </w:rPr>
        <w:t>to anti-TNF</w:t>
      </w:r>
      <w:r w:rsidR="002139BB" w:rsidRPr="003A6935">
        <w:rPr>
          <w:rFonts w:ascii="Symbol" w:hAnsi="Symbol" w:cs="Arial"/>
          <w:sz w:val="24"/>
          <w:szCs w:val="24"/>
        </w:rPr>
        <w:t></w:t>
      </w:r>
      <w:r w:rsidR="002139BB" w:rsidRPr="003A6935">
        <w:rPr>
          <w:rFonts w:ascii="Arial" w:hAnsi="Arial" w:cs="Arial"/>
          <w:sz w:val="24"/>
          <w:szCs w:val="24"/>
        </w:rPr>
        <w:t xml:space="preserve"> </w:t>
      </w:r>
      <w:r w:rsidR="00D33B12" w:rsidRPr="003A6935">
        <w:rPr>
          <w:rFonts w:ascii="Arial" w:hAnsi="Arial" w:cs="Arial"/>
          <w:sz w:val="24"/>
          <w:szCs w:val="24"/>
        </w:rPr>
        <w:t xml:space="preserve">experience a relapse of their symptoms and </w:t>
      </w:r>
      <w:r w:rsidR="000A1B93" w:rsidRPr="003A6935">
        <w:rPr>
          <w:rFonts w:ascii="Arial" w:hAnsi="Arial" w:cs="Arial"/>
          <w:sz w:val="24"/>
          <w:szCs w:val="24"/>
        </w:rPr>
        <w:t xml:space="preserve">are unable to </w:t>
      </w:r>
      <w:r w:rsidR="00297343" w:rsidRPr="003A6935">
        <w:rPr>
          <w:rFonts w:ascii="Arial" w:hAnsi="Arial" w:cs="Arial"/>
          <w:sz w:val="24"/>
          <w:szCs w:val="24"/>
        </w:rPr>
        <w:t>maintain clinical response to anti-TNF</w:t>
      </w:r>
      <w:r w:rsidR="00297343" w:rsidRPr="003A6935">
        <w:rPr>
          <w:rFonts w:ascii="Symbol" w:hAnsi="Symbol" w:cs="Arial"/>
          <w:sz w:val="24"/>
          <w:szCs w:val="24"/>
        </w:rPr>
        <w:t></w:t>
      </w:r>
      <w:r w:rsidR="00297343" w:rsidRPr="003A6935">
        <w:rPr>
          <w:rFonts w:ascii="Arial" w:hAnsi="Arial" w:cs="Arial"/>
          <w:sz w:val="24"/>
          <w:szCs w:val="24"/>
        </w:rPr>
        <w:t xml:space="preserve"> </w:t>
      </w:r>
      <w:r w:rsidR="00463DD4" w:rsidRPr="003A6935">
        <w:rPr>
          <w:rFonts w:ascii="Arial" w:hAnsi="Arial" w:cs="Arial"/>
          <w:sz w:val="24"/>
          <w:szCs w:val="24"/>
        </w:rPr>
        <w:t xml:space="preserve">treatment </w:t>
      </w:r>
      <w:r w:rsidR="00297343" w:rsidRPr="003A6935">
        <w:rPr>
          <w:rFonts w:ascii="Arial" w:hAnsi="Arial" w:cs="Arial"/>
          <w:sz w:val="24"/>
          <w:szCs w:val="24"/>
        </w:rPr>
        <w:t>after 1 year (Gastroenterology 2007</w:t>
      </w:r>
      <w:proofErr w:type="gramStart"/>
      <w:r w:rsidR="00297343" w:rsidRPr="003A6935">
        <w:rPr>
          <w:rFonts w:ascii="Arial" w:hAnsi="Arial" w:cs="Arial"/>
          <w:sz w:val="24"/>
          <w:szCs w:val="24"/>
        </w:rPr>
        <w:t>;132:52</w:t>
      </w:r>
      <w:proofErr w:type="gramEnd"/>
      <w:r w:rsidR="00297343" w:rsidRPr="003A6935">
        <w:rPr>
          <w:rFonts w:ascii="Arial" w:hAnsi="Arial" w:cs="Arial"/>
          <w:sz w:val="24"/>
          <w:szCs w:val="24"/>
        </w:rPr>
        <w:t xml:space="preserve">-65). </w:t>
      </w:r>
      <w:r w:rsidR="002139BB" w:rsidRPr="003A6935">
        <w:rPr>
          <w:rFonts w:ascii="Arial" w:hAnsi="Arial" w:cs="Arial"/>
          <w:sz w:val="24"/>
          <w:szCs w:val="24"/>
        </w:rPr>
        <w:t xml:space="preserve">The </w:t>
      </w:r>
      <w:r w:rsidR="004948FA" w:rsidRPr="003A6935">
        <w:rPr>
          <w:rFonts w:ascii="Arial" w:hAnsi="Arial" w:cs="Arial"/>
          <w:sz w:val="24"/>
          <w:szCs w:val="24"/>
        </w:rPr>
        <w:t>mechanisms behind</w:t>
      </w:r>
      <w:r w:rsidR="00EC108A" w:rsidRPr="003A6935">
        <w:rPr>
          <w:rFonts w:ascii="Arial" w:hAnsi="Arial" w:cs="Arial"/>
          <w:sz w:val="24"/>
          <w:szCs w:val="24"/>
        </w:rPr>
        <w:t xml:space="preserve"> this </w:t>
      </w:r>
      <w:r w:rsidR="004948FA" w:rsidRPr="003A6935">
        <w:rPr>
          <w:rFonts w:ascii="Arial" w:hAnsi="Arial" w:cs="Arial"/>
          <w:sz w:val="24"/>
          <w:szCs w:val="24"/>
        </w:rPr>
        <w:t>poorly</w:t>
      </w:r>
      <w:r w:rsidR="00EC108A" w:rsidRPr="003A6935">
        <w:rPr>
          <w:rFonts w:ascii="Arial" w:hAnsi="Arial" w:cs="Arial"/>
          <w:sz w:val="24"/>
          <w:szCs w:val="24"/>
        </w:rPr>
        <w:t xml:space="preserve"> understood but </w:t>
      </w:r>
      <w:r w:rsidR="00914760" w:rsidRPr="003A6935">
        <w:rPr>
          <w:rFonts w:ascii="Arial" w:hAnsi="Arial" w:cs="Arial"/>
          <w:sz w:val="24"/>
          <w:szCs w:val="24"/>
        </w:rPr>
        <w:t>increasing the frequency and/or dose of anti-TNF</w:t>
      </w:r>
      <w:r w:rsidR="00914760" w:rsidRPr="003A6935">
        <w:rPr>
          <w:rFonts w:ascii="Symbol" w:hAnsi="Symbol" w:cs="Arial"/>
          <w:sz w:val="24"/>
          <w:szCs w:val="24"/>
        </w:rPr>
        <w:t></w:t>
      </w:r>
      <w:r w:rsidR="00914760" w:rsidRPr="003A6935">
        <w:rPr>
          <w:rFonts w:ascii="Arial" w:hAnsi="Arial" w:cs="Arial"/>
          <w:sz w:val="24"/>
          <w:szCs w:val="24"/>
        </w:rPr>
        <w:t xml:space="preserve"> agents </w:t>
      </w:r>
      <w:r w:rsidR="006E5E2D" w:rsidRPr="003A6935">
        <w:rPr>
          <w:rFonts w:ascii="Arial" w:hAnsi="Arial" w:cs="Arial"/>
          <w:sz w:val="24"/>
          <w:szCs w:val="24"/>
        </w:rPr>
        <w:t xml:space="preserve">(dose escalation) </w:t>
      </w:r>
      <w:r w:rsidR="00914760" w:rsidRPr="003A6935">
        <w:rPr>
          <w:rFonts w:ascii="Arial" w:hAnsi="Arial" w:cs="Arial"/>
          <w:sz w:val="24"/>
          <w:szCs w:val="24"/>
        </w:rPr>
        <w:t xml:space="preserve">can restore clinical response (J </w:t>
      </w:r>
      <w:proofErr w:type="spellStart"/>
      <w:r w:rsidR="00914760" w:rsidRPr="003A6935">
        <w:rPr>
          <w:rFonts w:ascii="Arial" w:hAnsi="Arial" w:cs="Arial"/>
          <w:sz w:val="24"/>
          <w:szCs w:val="24"/>
        </w:rPr>
        <w:t>Clin</w:t>
      </w:r>
      <w:proofErr w:type="spellEnd"/>
      <w:r w:rsidR="00914760" w:rsidRPr="003A6935">
        <w:rPr>
          <w:rFonts w:ascii="Arial" w:hAnsi="Arial" w:cs="Arial"/>
          <w:sz w:val="24"/>
          <w:szCs w:val="24"/>
        </w:rPr>
        <w:t xml:space="preserve"> </w:t>
      </w:r>
      <w:proofErr w:type="spellStart"/>
      <w:r w:rsidR="00914760" w:rsidRPr="003A6935">
        <w:rPr>
          <w:rFonts w:ascii="Arial" w:hAnsi="Arial" w:cs="Arial"/>
          <w:sz w:val="24"/>
          <w:szCs w:val="24"/>
        </w:rPr>
        <w:t>Gastroenterol</w:t>
      </w:r>
      <w:proofErr w:type="spellEnd"/>
      <w:r w:rsidR="00914760" w:rsidRPr="003A6935">
        <w:rPr>
          <w:rFonts w:ascii="Arial" w:hAnsi="Arial" w:cs="Arial"/>
          <w:sz w:val="24"/>
          <w:szCs w:val="24"/>
        </w:rPr>
        <w:t>. 2011</w:t>
      </w:r>
      <w:proofErr w:type="gramStart"/>
      <w:r w:rsidR="00914760" w:rsidRPr="003A6935">
        <w:rPr>
          <w:rFonts w:ascii="Arial" w:hAnsi="Arial" w:cs="Arial"/>
          <w:sz w:val="24"/>
          <w:szCs w:val="24"/>
        </w:rPr>
        <w:t>;45</w:t>
      </w:r>
      <w:r w:rsidR="00D45812">
        <w:rPr>
          <w:rFonts w:ascii="Arial" w:hAnsi="Arial" w:cs="Arial"/>
          <w:sz w:val="24"/>
          <w:szCs w:val="24"/>
        </w:rPr>
        <w:t>:113</w:t>
      </w:r>
      <w:proofErr w:type="gramEnd"/>
      <w:r w:rsidR="00D45812">
        <w:rPr>
          <w:rFonts w:ascii="Arial" w:hAnsi="Arial" w:cs="Arial"/>
          <w:sz w:val="24"/>
          <w:szCs w:val="24"/>
        </w:rPr>
        <w:t>-18, Gut 2007;56:1232-</w:t>
      </w:r>
      <w:r w:rsidR="00914760" w:rsidRPr="003A6935">
        <w:rPr>
          <w:rFonts w:ascii="Arial" w:hAnsi="Arial" w:cs="Arial"/>
          <w:sz w:val="24"/>
          <w:szCs w:val="24"/>
        </w:rPr>
        <w:t>39).</w:t>
      </w:r>
      <w:r w:rsidR="006E5E2D" w:rsidRPr="003A6935">
        <w:rPr>
          <w:rFonts w:ascii="Arial" w:hAnsi="Arial" w:cs="Arial"/>
          <w:sz w:val="24"/>
          <w:szCs w:val="24"/>
        </w:rPr>
        <w:t xml:space="preserve"> </w:t>
      </w:r>
      <w:r w:rsidR="002139BB" w:rsidRPr="003A6935">
        <w:rPr>
          <w:rFonts w:ascii="Arial" w:hAnsi="Arial" w:cs="Arial"/>
          <w:sz w:val="24"/>
          <w:szCs w:val="24"/>
        </w:rPr>
        <w:t>In an effort to determine predictors of dose escalation studies have identified a</w:t>
      </w:r>
      <w:r w:rsidR="006E5E2D" w:rsidRPr="003A6935">
        <w:rPr>
          <w:rFonts w:ascii="Arial" w:hAnsi="Arial" w:cs="Arial"/>
          <w:sz w:val="24"/>
          <w:szCs w:val="24"/>
        </w:rPr>
        <w:t xml:space="preserve">ge, male gender, </w:t>
      </w:r>
      <w:r w:rsidR="003F59F7" w:rsidRPr="003A6935">
        <w:rPr>
          <w:rFonts w:ascii="Arial" w:hAnsi="Arial" w:cs="Arial"/>
          <w:sz w:val="24"/>
          <w:szCs w:val="24"/>
        </w:rPr>
        <w:t>non-colonic CD</w:t>
      </w:r>
      <w:r w:rsidR="006E5E2D" w:rsidRPr="003A6935">
        <w:rPr>
          <w:rFonts w:ascii="Arial" w:hAnsi="Arial" w:cs="Arial"/>
          <w:sz w:val="24"/>
          <w:szCs w:val="24"/>
        </w:rPr>
        <w:t>, extra-intestinal manifestations</w:t>
      </w:r>
      <w:r w:rsidR="003F59F7" w:rsidRPr="003A6935">
        <w:rPr>
          <w:rFonts w:ascii="Arial" w:hAnsi="Arial" w:cs="Arial"/>
          <w:sz w:val="24"/>
          <w:szCs w:val="24"/>
        </w:rPr>
        <w:t>, family history of CD</w:t>
      </w:r>
      <w:r w:rsidR="006E5E2D" w:rsidRPr="003A6935">
        <w:rPr>
          <w:rFonts w:ascii="Arial" w:hAnsi="Arial" w:cs="Arial"/>
          <w:sz w:val="24"/>
          <w:szCs w:val="24"/>
        </w:rPr>
        <w:t xml:space="preserve"> and smoking </w:t>
      </w:r>
      <w:r w:rsidR="002139BB" w:rsidRPr="003A6935">
        <w:rPr>
          <w:rFonts w:ascii="Arial" w:hAnsi="Arial" w:cs="Arial"/>
          <w:sz w:val="24"/>
          <w:szCs w:val="24"/>
        </w:rPr>
        <w:t xml:space="preserve">as clinical parameters that </w:t>
      </w:r>
      <w:r w:rsidR="006E5E2D" w:rsidRPr="003A6935">
        <w:rPr>
          <w:rFonts w:ascii="Arial" w:hAnsi="Arial" w:cs="Arial"/>
          <w:sz w:val="24"/>
          <w:szCs w:val="24"/>
        </w:rPr>
        <w:t>positive</w:t>
      </w:r>
      <w:r w:rsidR="007D6555" w:rsidRPr="003A6935">
        <w:rPr>
          <w:rFonts w:ascii="Arial" w:hAnsi="Arial" w:cs="Arial"/>
          <w:sz w:val="24"/>
          <w:szCs w:val="24"/>
        </w:rPr>
        <w:t>ly</w:t>
      </w:r>
      <w:r w:rsidR="006E5E2D" w:rsidRPr="003A6935">
        <w:rPr>
          <w:rFonts w:ascii="Arial" w:hAnsi="Arial" w:cs="Arial"/>
          <w:sz w:val="24"/>
          <w:szCs w:val="24"/>
        </w:rPr>
        <w:t xml:space="preserve"> predict the need for anti-TNF</w:t>
      </w:r>
      <w:r w:rsidR="006E5E2D" w:rsidRPr="003A6935">
        <w:rPr>
          <w:rFonts w:ascii="Symbol" w:hAnsi="Symbol" w:cs="Arial"/>
          <w:sz w:val="24"/>
          <w:szCs w:val="24"/>
        </w:rPr>
        <w:t></w:t>
      </w:r>
      <w:r w:rsidR="006E5E2D" w:rsidRPr="003A6935">
        <w:rPr>
          <w:rFonts w:ascii="Arial" w:hAnsi="Arial" w:cs="Arial"/>
          <w:sz w:val="24"/>
          <w:szCs w:val="24"/>
        </w:rPr>
        <w:t xml:space="preserve"> dose escalation (</w:t>
      </w:r>
      <w:proofErr w:type="spellStart"/>
      <w:r w:rsidR="006E5E2D" w:rsidRPr="003A6935">
        <w:rPr>
          <w:rFonts w:ascii="Arial" w:hAnsi="Arial" w:cs="Arial"/>
          <w:sz w:val="24"/>
          <w:szCs w:val="24"/>
        </w:rPr>
        <w:t>Inflamm</w:t>
      </w:r>
      <w:proofErr w:type="spellEnd"/>
      <w:r w:rsidR="006E5E2D" w:rsidRPr="003A6935">
        <w:rPr>
          <w:rFonts w:ascii="Arial" w:hAnsi="Arial" w:cs="Arial"/>
          <w:sz w:val="24"/>
          <w:szCs w:val="24"/>
        </w:rPr>
        <w:t xml:space="preserve"> Bowel Dis 2012;18:10–16,</w:t>
      </w:r>
      <w:r w:rsidR="00D45812">
        <w:rPr>
          <w:rFonts w:ascii="Arial" w:hAnsi="Arial" w:cs="Arial"/>
          <w:sz w:val="24"/>
          <w:szCs w:val="24"/>
        </w:rPr>
        <w:t xml:space="preserve"> </w:t>
      </w:r>
      <w:proofErr w:type="spellStart"/>
      <w:r w:rsidR="00D45812">
        <w:rPr>
          <w:rFonts w:ascii="Arial" w:hAnsi="Arial" w:cs="Arial"/>
          <w:sz w:val="24"/>
          <w:szCs w:val="24"/>
        </w:rPr>
        <w:t>Inflamm</w:t>
      </w:r>
      <w:proofErr w:type="spellEnd"/>
      <w:r w:rsidR="00D45812">
        <w:rPr>
          <w:rFonts w:ascii="Arial" w:hAnsi="Arial" w:cs="Arial"/>
          <w:sz w:val="24"/>
          <w:szCs w:val="24"/>
        </w:rPr>
        <w:t xml:space="preserve"> Bowel Dis 2012;18:685-</w:t>
      </w:r>
      <w:r w:rsidR="006E5E2D" w:rsidRPr="003A6935">
        <w:rPr>
          <w:rFonts w:ascii="Arial" w:hAnsi="Arial" w:cs="Arial"/>
          <w:sz w:val="24"/>
          <w:szCs w:val="24"/>
        </w:rPr>
        <w:t xml:space="preserve">90). </w:t>
      </w:r>
      <w:r w:rsidR="00323A0B" w:rsidRPr="003A6935">
        <w:rPr>
          <w:rFonts w:ascii="Arial" w:hAnsi="Arial" w:cs="Arial"/>
          <w:sz w:val="24"/>
          <w:szCs w:val="24"/>
        </w:rPr>
        <w:t>T</w:t>
      </w:r>
      <w:r w:rsidR="004948FA" w:rsidRPr="003A6935">
        <w:rPr>
          <w:rFonts w:ascii="Arial" w:hAnsi="Arial" w:cs="Arial"/>
          <w:sz w:val="24"/>
          <w:szCs w:val="24"/>
        </w:rPr>
        <w:t>he use of these parameters in a clinical setting has been limited by con</w:t>
      </w:r>
      <w:r w:rsidR="003F59F7" w:rsidRPr="003A6935">
        <w:rPr>
          <w:rFonts w:ascii="Arial" w:hAnsi="Arial" w:cs="Arial"/>
          <w:sz w:val="24"/>
          <w:szCs w:val="24"/>
        </w:rPr>
        <w:t xml:space="preserve">flicting results </w:t>
      </w:r>
      <w:r w:rsidR="004948FA" w:rsidRPr="003A6935">
        <w:rPr>
          <w:rFonts w:ascii="Arial" w:hAnsi="Arial" w:cs="Arial"/>
          <w:sz w:val="24"/>
          <w:szCs w:val="24"/>
        </w:rPr>
        <w:t xml:space="preserve">from other studies and low specificity. </w:t>
      </w:r>
      <w:r w:rsidR="004A2EC8" w:rsidRPr="003A6935">
        <w:rPr>
          <w:rFonts w:ascii="Arial" w:hAnsi="Arial" w:cs="Arial"/>
          <w:sz w:val="24"/>
          <w:szCs w:val="24"/>
        </w:rPr>
        <w:t>In</w:t>
      </w:r>
      <w:r w:rsidR="00DB308F" w:rsidRPr="003A6935">
        <w:rPr>
          <w:rFonts w:ascii="Arial" w:hAnsi="Arial" w:cs="Arial"/>
          <w:sz w:val="24"/>
          <w:szCs w:val="24"/>
        </w:rPr>
        <w:t xml:space="preserve"> </w:t>
      </w:r>
      <w:r w:rsidR="004948FA" w:rsidRPr="003A6935">
        <w:rPr>
          <w:rFonts w:ascii="Arial" w:hAnsi="Arial" w:cs="Arial"/>
          <w:sz w:val="24"/>
          <w:szCs w:val="24"/>
        </w:rPr>
        <w:t>some patients loss of response to anti-TNF</w:t>
      </w:r>
      <w:r w:rsidR="004948FA" w:rsidRPr="003A6935">
        <w:rPr>
          <w:rFonts w:ascii="Symbol" w:hAnsi="Symbol" w:cs="Arial"/>
          <w:sz w:val="24"/>
          <w:szCs w:val="24"/>
        </w:rPr>
        <w:t></w:t>
      </w:r>
      <w:r w:rsidR="004948FA" w:rsidRPr="003A6935">
        <w:rPr>
          <w:rFonts w:ascii="Arial" w:hAnsi="Arial" w:cs="Arial"/>
          <w:sz w:val="24"/>
          <w:szCs w:val="24"/>
        </w:rPr>
        <w:t xml:space="preserve"> has been attributed to the development of antibodies against anti-TNF</w:t>
      </w:r>
      <w:r w:rsidR="004948FA" w:rsidRPr="003A6935">
        <w:rPr>
          <w:rFonts w:ascii="Symbol" w:hAnsi="Symbol" w:cs="Arial"/>
          <w:sz w:val="24"/>
          <w:szCs w:val="24"/>
        </w:rPr>
        <w:t></w:t>
      </w:r>
      <w:r w:rsidR="004948FA" w:rsidRPr="003A6935">
        <w:rPr>
          <w:rFonts w:ascii="Arial" w:hAnsi="Arial" w:cs="Arial"/>
          <w:sz w:val="24"/>
          <w:szCs w:val="24"/>
        </w:rPr>
        <w:t xml:space="preserve"> agents</w:t>
      </w:r>
      <w:r w:rsidR="00D45812">
        <w:rPr>
          <w:rFonts w:ascii="Arial" w:hAnsi="Arial" w:cs="Arial"/>
          <w:sz w:val="24"/>
          <w:szCs w:val="24"/>
        </w:rPr>
        <w:t xml:space="preserve"> (N </w:t>
      </w:r>
      <w:proofErr w:type="spellStart"/>
      <w:r w:rsidR="00D45812">
        <w:rPr>
          <w:rFonts w:ascii="Arial" w:hAnsi="Arial" w:cs="Arial"/>
          <w:sz w:val="24"/>
          <w:szCs w:val="24"/>
        </w:rPr>
        <w:t>Engl</w:t>
      </w:r>
      <w:proofErr w:type="spellEnd"/>
      <w:r w:rsidR="00D45812">
        <w:rPr>
          <w:rFonts w:ascii="Arial" w:hAnsi="Arial" w:cs="Arial"/>
          <w:sz w:val="24"/>
          <w:szCs w:val="24"/>
        </w:rPr>
        <w:t xml:space="preserve"> J Med. 2003</w:t>
      </w:r>
      <w:proofErr w:type="gramStart"/>
      <w:r w:rsidR="00D45812">
        <w:rPr>
          <w:rFonts w:ascii="Arial" w:hAnsi="Arial" w:cs="Arial"/>
          <w:sz w:val="24"/>
          <w:szCs w:val="24"/>
        </w:rPr>
        <w:t>;348:601</w:t>
      </w:r>
      <w:proofErr w:type="gramEnd"/>
      <w:r w:rsidR="00D45812">
        <w:rPr>
          <w:rFonts w:ascii="Arial" w:hAnsi="Arial" w:cs="Arial"/>
          <w:sz w:val="24"/>
          <w:szCs w:val="24"/>
        </w:rPr>
        <w:t>-</w:t>
      </w:r>
      <w:r w:rsidR="0093289C" w:rsidRPr="003A6935">
        <w:rPr>
          <w:rFonts w:ascii="Arial" w:hAnsi="Arial" w:cs="Arial"/>
          <w:sz w:val="24"/>
          <w:szCs w:val="24"/>
        </w:rPr>
        <w:t xml:space="preserve">8) </w:t>
      </w:r>
      <w:r w:rsidR="00501B52" w:rsidRPr="003A6935">
        <w:rPr>
          <w:rFonts w:ascii="Arial" w:hAnsi="Arial" w:cs="Arial"/>
          <w:sz w:val="24"/>
          <w:szCs w:val="24"/>
        </w:rPr>
        <w:t>o</w:t>
      </w:r>
      <w:r w:rsidR="007F6192" w:rsidRPr="003A6935">
        <w:rPr>
          <w:rFonts w:ascii="Arial" w:hAnsi="Arial" w:cs="Arial"/>
          <w:sz w:val="24"/>
          <w:szCs w:val="24"/>
        </w:rPr>
        <w:t>r autoantibodies (Gastroenterology 2003;125:32-39)</w:t>
      </w:r>
      <w:r w:rsidR="004A2EC8" w:rsidRPr="003A6935">
        <w:rPr>
          <w:rFonts w:ascii="Arial" w:hAnsi="Arial" w:cs="Arial"/>
          <w:sz w:val="24"/>
          <w:szCs w:val="24"/>
        </w:rPr>
        <w:t>. These may exert their effects via ne</w:t>
      </w:r>
      <w:r w:rsidR="00ED137C" w:rsidRPr="003A6935">
        <w:rPr>
          <w:rFonts w:ascii="Arial" w:hAnsi="Arial" w:cs="Arial"/>
          <w:sz w:val="24"/>
          <w:szCs w:val="24"/>
        </w:rPr>
        <w:t xml:space="preserve">utralisation and </w:t>
      </w:r>
      <w:r w:rsidR="00DB308F" w:rsidRPr="003A6935">
        <w:rPr>
          <w:rFonts w:ascii="Arial" w:hAnsi="Arial" w:cs="Arial"/>
          <w:sz w:val="24"/>
          <w:szCs w:val="24"/>
        </w:rPr>
        <w:t>e</w:t>
      </w:r>
      <w:r w:rsidR="00ED137C" w:rsidRPr="003A6935">
        <w:rPr>
          <w:rFonts w:ascii="Arial" w:hAnsi="Arial" w:cs="Arial"/>
          <w:sz w:val="24"/>
          <w:szCs w:val="24"/>
        </w:rPr>
        <w:t>nhanced clearance of anti-T</w:t>
      </w:r>
      <w:r w:rsidR="004A2EC8" w:rsidRPr="003A6935">
        <w:rPr>
          <w:rFonts w:ascii="Arial" w:hAnsi="Arial" w:cs="Arial"/>
          <w:sz w:val="24"/>
          <w:szCs w:val="24"/>
        </w:rPr>
        <w:t>NF</w:t>
      </w:r>
      <w:r w:rsidR="004A2EC8" w:rsidRPr="003A6935">
        <w:rPr>
          <w:rFonts w:ascii="Symbol" w:hAnsi="Symbol" w:cs="Arial"/>
          <w:sz w:val="24"/>
          <w:szCs w:val="24"/>
        </w:rPr>
        <w:t></w:t>
      </w:r>
      <w:r w:rsidR="004A2EC8" w:rsidRPr="003A6935">
        <w:rPr>
          <w:rFonts w:ascii="Arial" w:hAnsi="Arial" w:cs="Arial"/>
          <w:sz w:val="24"/>
          <w:szCs w:val="24"/>
        </w:rPr>
        <w:t xml:space="preserve"> although the underlying</w:t>
      </w:r>
      <w:r w:rsidR="00DB308F" w:rsidRPr="003A6935">
        <w:rPr>
          <w:rFonts w:ascii="Arial" w:hAnsi="Arial" w:cs="Arial"/>
          <w:sz w:val="24"/>
          <w:szCs w:val="24"/>
        </w:rPr>
        <w:t xml:space="preserve"> mechanisms </w:t>
      </w:r>
      <w:r w:rsidR="004A2EC8" w:rsidRPr="003A6935">
        <w:rPr>
          <w:rFonts w:ascii="Arial" w:hAnsi="Arial" w:cs="Arial"/>
          <w:sz w:val="24"/>
          <w:szCs w:val="24"/>
        </w:rPr>
        <w:t xml:space="preserve">are poorly understood and </w:t>
      </w:r>
      <w:r w:rsidR="00D72597" w:rsidRPr="003A6935">
        <w:rPr>
          <w:rFonts w:ascii="Arial" w:hAnsi="Arial" w:cs="Arial"/>
          <w:sz w:val="24"/>
          <w:szCs w:val="24"/>
        </w:rPr>
        <w:t xml:space="preserve">the </w:t>
      </w:r>
      <w:r w:rsidR="00DB308F" w:rsidRPr="003A6935">
        <w:rPr>
          <w:rFonts w:ascii="Arial" w:hAnsi="Arial" w:cs="Arial"/>
          <w:sz w:val="24"/>
          <w:szCs w:val="24"/>
        </w:rPr>
        <w:t xml:space="preserve">predictive potential requires large scale </w:t>
      </w:r>
      <w:r w:rsidR="004A2EC8" w:rsidRPr="003A6935">
        <w:rPr>
          <w:rFonts w:ascii="Arial" w:hAnsi="Arial" w:cs="Arial"/>
          <w:sz w:val="24"/>
          <w:szCs w:val="24"/>
        </w:rPr>
        <w:t xml:space="preserve">clinical </w:t>
      </w:r>
      <w:r w:rsidR="00DB308F" w:rsidRPr="003A6935">
        <w:rPr>
          <w:rFonts w:ascii="Arial" w:hAnsi="Arial" w:cs="Arial"/>
          <w:sz w:val="24"/>
          <w:szCs w:val="24"/>
        </w:rPr>
        <w:t>studies.</w:t>
      </w:r>
      <w:r w:rsidR="003C2926" w:rsidRPr="003A6935">
        <w:rPr>
          <w:rFonts w:ascii="Arial" w:hAnsi="Arial" w:cs="Arial"/>
          <w:sz w:val="24"/>
          <w:szCs w:val="24"/>
        </w:rPr>
        <w:t xml:space="preserve"> </w:t>
      </w:r>
      <w:r w:rsidR="009269FC" w:rsidRPr="003A6935">
        <w:rPr>
          <w:rFonts w:ascii="Arial" w:hAnsi="Arial" w:cs="Arial"/>
          <w:sz w:val="24"/>
          <w:szCs w:val="24"/>
        </w:rPr>
        <w:t xml:space="preserve">Gutiérrez and colleagues findings’ that those with CD and </w:t>
      </w:r>
      <w:r w:rsidR="009269FC" w:rsidRPr="003A6935">
        <w:rPr>
          <w:rFonts w:ascii="Arial" w:hAnsi="Arial" w:cs="Arial"/>
          <w:i/>
          <w:sz w:val="24"/>
          <w:szCs w:val="24"/>
        </w:rPr>
        <w:t>NOD2/ATG16L1</w:t>
      </w:r>
      <w:r w:rsidR="009269FC" w:rsidRPr="003A6935">
        <w:rPr>
          <w:rFonts w:ascii="Arial" w:hAnsi="Arial" w:cs="Arial"/>
          <w:sz w:val="24"/>
          <w:szCs w:val="24"/>
        </w:rPr>
        <w:t xml:space="preserve"> genotype variants secrete higher levels of TNF</w:t>
      </w:r>
      <w:r w:rsidR="009269FC" w:rsidRPr="003A6935">
        <w:rPr>
          <w:rFonts w:ascii="Symbol" w:hAnsi="Symbol" w:cs="Arial"/>
          <w:sz w:val="24"/>
          <w:szCs w:val="24"/>
        </w:rPr>
        <w:t></w:t>
      </w:r>
      <w:r w:rsidR="009269FC" w:rsidRPr="003A6935">
        <w:rPr>
          <w:rFonts w:ascii="Arial" w:hAnsi="Arial" w:cs="Arial"/>
          <w:sz w:val="24"/>
          <w:szCs w:val="24"/>
        </w:rPr>
        <w:t xml:space="preserve"> and have lower free anti-TNF</w:t>
      </w:r>
      <w:r w:rsidR="009269FC" w:rsidRPr="003A6935">
        <w:rPr>
          <w:rFonts w:ascii="Symbol" w:hAnsi="Symbol" w:cs="Arial"/>
          <w:sz w:val="24"/>
          <w:szCs w:val="24"/>
        </w:rPr>
        <w:t></w:t>
      </w:r>
      <w:r w:rsidR="009269FC" w:rsidRPr="003A6935">
        <w:rPr>
          <w:rFonts w:ascii="Arial" w:hAnsi="Arial" w:cs="Arial"/>
          <w:sz w:val="24"/>
          <w:szCs w:val="24"/>
        </w:rPr>
        <w:t xml:space="preserve"> levels after anti-TNF</w:t>
      </w:r>
      <w:r w:rsidR="009269FC" w:rsidRPr="003A6935">
        <w:rPr>
          <w:rFonts w:ascii="Symbol" w:hAnsi="Symbol" w:cs="Arial"/>
          <w:sz w:val="24"/>
          <w:szCs w:val="24"/>
        </w:rPr>
        <w:t></w:t>
      </w:r>
      <w:r w:rsidR="009269FC" w:rsidRPr="003A6935">
        <w:rPr>
          <w:rFonts w:ascii="Arial" w:hAnsi="Arial" w:cs="Arial"/>
          <w:sz w:val="24"/>
          <w:szCs w:val="24"/>
        </w:rPr>
        <w:t xml:space="preserve"> treatment are intriguing.</w:t>
      </w:r>
      <w:r w:rsidR="00851D43" w:rsidRPr="003A6935">
        <w:rPr>
          <w:rFonts w:ascii="Arial" w:hAnsi="Arial" w:cs="Arial"/>
          <w:sz w:val="24"/>
          <w:szCs w:val="24"/>
        </w:rPr>
        <w:t xml:space="preserve"> This </w:t>
      </w:r>
      <w:r w:rsidR="00362479">
        <w:rPr>
          <w:rFonts w:ascii="Arial" w:hAnsi="Arial" w:cs="Arial"/>
          <w:sz w:val="24"/>
          <w:szCs w:val="24"/>
        </w:rPr>
        <w:t xml:space="preserve">increased </w:t>
      </w:r>
      <w:r w:rsidR="00362479" w:rsidRPr="003A6935">
        <w:rPr>
          <w:rFonts w:ascii="Arial" w:hAnsi="Arial" w:cs="Arial"/>
          <w:sz w:val="24"/>
          <w:szCs w:val="24"/>
        </w:rPr>
        <w:t>TNF</w:t>
      </w:r>
      <w:r w:rsidR="00362479" w:rsidRPr="003A6935">
        <w:rPr>
          <w:rFonts w:ascii="Symbol" w:hAnsi="Symbol" w:cs="Arial"/>
          <w:sz w:val="24"/>
          <w:szCs w:val="24"/>
        </w:rPr>
        <w:t></w:t>
      </w:r>
      <w:r w:rsidR="00362479">
        <w:rPr>
          <w:rFonts w:ascii="Arial" w:hAnsi="Arial" w:cs="Arial"/>
          <w:sz w:val="24"/>
          <w:szCs w:val="24"/>
        </w:rPr>
        <w:t xml:space="preserve"> </w:t>
      </w:r>
      <w:r w:rsidR="00851D43" w:rsidRPr="003A6935">
        <w:rPr>
          <w:rFonts w:ascii="Arial" w:hAnsi="Arial" w:cs="Arial"/>
          <w:sz w:val="24"/>
          <w:szCs w:val="24"/>
        </w:rPr>
        <w:t xml:space="preserve">appears to be in response to bacterial DNA stimuli as suggested by </w:t>
      </w:r>
      <w:r w:rsidR="00851D43" w:rsidRPr="003A6935">
        <w:rPr>
          <w:rFonts w:ascii="Arial" w:hAnsi="Arial" w:cs="Arial"/>
          <w:i/>
          <w:sz w:val="24"/>
          <w:szCs w:val="24"/>
        </w:rPr>
        <w:t>in vitro</w:t>
      </w:r>
      <w:r w:rsidR="00851D43" w:rsidRPr="003A6935">
        <w:rPr>
          <w:rFonts w:ascii="Arial" w:hAnsi="Arial" w:cs="Arial"/>
          <w:sz w:val="24"/>
          <w:szCs w:val="24"/>
        </w:rPr>
        <w:t xml:space="preserve"> experiments. Excess secretion of TNF</w:t>
      </w:r>
      <w:r w:rsidR="00851D43" w:rsidRPr="003A6935">
        <w:rPr>
          <w:rFonts w:ascii="Symbol" w:hAnsi="Symbol" w:cs="Arial"/>
          <w:sz w:val="24"/>
          <w:szCs w:val="24"/>
        </w:rPr>
        <w:t></w:t>
      </w:r>
      <w:r w:rsidR="00851D43" w:rsidRPr="003A6935">
        <w:rPr>
          <w:rFonts w:ascii="Arial" w:hAnsi="Arial" w:cs="Arial"/>
          <w:sz w:val="24"/>
          <w:szCs w:val="24"/>
        </w:rPr>
        <w:t xml:space="preserve"> leading to consumption of anti-TNF</w:t>
      </w:r>
      <w:r w:rsidR="00851D43" w:rsidRPr="003A6935">
        <w:rPr>
          <w:rFonts w:ascii="Symbol" w:hAnsi="Symbol" w:cs="Arial"/>
          <w:sz w:val="24"/>
          <w:szCs w:val="24"/>
        </w:rPr>
        <w:t></w:t>
      </w:r>
      <w:r w:rsidR="00851D43" w:rsidRPr="003A6935">
        <w:rPr>
          <w:rFonts w:ascii="Symbol" w:hAnsi="Symbol" w:cs="Arial"/>
          <w:sz w:val="24"/>
          <w:szCs w:val="24"/>
        </w:rPr>
        <w:t></w:t>
      </w:r>
      <w:r w:rsidR="00851D43" w:rsidRPr="003A6935">
        <w:rPr>
          <w:rFonts w:ascii="Arial" w:hAnsi="Arial" w:cs="Arial"/>
          <w:sz w:val="24"/>
          <w:szCs w:val="24"/>
        </w:rPr>
        <w:t>agents abrogating the effects of anti-TNF</w:t>
      </w:r>
      <w:r w:rsidR="00851D43" w:rsidRPr="003A6935">
        <w:rPr>
          <w:rFonts w:ascii="Symbol" w:hAnsi="Symbol" w:cs="Arial"/>
          <w:sz w:val="24"/>
          <w:szCs w:val="24"/>
        </w:rPr>
        <w:t></w:t>
      </w:r>
      <w:r w:rsidR="00851D43" w:rsidRPr="003A6935">
        <w:rPr>
          <w:rFonts w:ascii="Symbol" w:hAnsi="Symbol" w:cs="Arial"/>
          <w:sz w:val="24"/>
          <w:szCs w:val="24"/>
        </w:rPr>
        <w:t></w:t>
      </w:r>
      <w:r w:rsidR="00851D43" w:rsidRPr="003A6935">
        <w:rPr>
          <w:rFonts w:ascii="Arial" w:hAnsi="Arial" w:cs="Arial"/>
          <w:sz w:val="24"/>
          <w:szCs w:val="24"/>
        </w:rPr>
        <w:t xml:space="preserve">is supported by </w:t>
      </w:r>
      <w:r w:rsidR="006A620D" w:rsidRPr="003A6935">
        <w:rPr>
          <w:rFonts w:ascii="Arial" w:hAnsi="Arial" w:cs="Arial"/>
          <w:sz w:val="24"/>
          <w:szCs w:val="24"/>
        </w:rPr>
        <w:t xml:space="preserve">other studies </w:t>
      </w:r>
      <w:r w:rsidR="006A620D" w:rsidRPr="003A6935">
        <w:rPr>
          <w:rFonts w:ascii="Arial" w:hAnsi="Arial" w:cs="Arial"/>
          <w:sz w:val="24"/>
          <w:szCs w:val="24"/>
        </w:rPr>
        <w:lastRenderedPageBreak/>
        <w:t xml:space="preserve">reporting that </w:t>
      </w:r>
      <w:r w:rsidR="00851D43" w:rsidRPr="003A6935">
        <w:rPr>
          <w:rFonts w:ascii="Arial" w:hAnsi="Arial" w:cs="Arial"/>
          <w:sz w:val="24"/>
          <w:szCs w:val="24"/>
        </w:rPr>
        <w:t>undetectable serum trough concentrations of anti-TNF</w:t>
      </w:r>
      <w:r w:rsidR="00851D43" w:rsidRPr="003A6935">
        <w:rPr>
          <w:rFonts w:ascii="Symbol" w:hAnsi="Symbol" w:cs="Arial"/>
          <w:sz w:val="24"/>
          <w:szCs w:val="24"/>
        </w:rPr>
        <w:t></w:t>
      </w:r>
      <w:r w:rsidR="00851D43" w:rsidRPr="003A6935">
        <w:rPr>
          <w:rFonts w:ascii="Arial" w:hAnsi="Arial" w:cs="Arial"/>
          <w:sz w:val="24"/>
          <w:szCs w:val="24"/>
        </w:rPr>
        <w:t xml:space="preserve"> agents (</w:t>
      </w:r>
      <w:proofErr w:type="spellStart"/>
      <w:r w:rsidR="00851D43" w:rsidRPr="003A6935">
        <w:rPr>
          <w:rFonts w:ascii="Arial" w:hAnsi="Arial" w:cs="Arial"/>
          <w:sz w:val="24"/>
          <w:szCs w:val="24"/>
        </w:rPr>
        <w:t>Clin</w:t>
      </w:r>
      <w:proofErr w:type="spellEnd"/>
      <w:r w:rsidR="00851D43" w:rsidRPr="003A6935">
        <w:rPr>
          <w:rFonts w:ascii="Arial" w:hAnsi="Arial" w:cs="Arial"/>
          <w:sz w:val="24"/>
          <w:szCs w:val="24"/>
        </w:rPr>
        <w:t xml:space="preserve"> </w:t>
      </w:r>
      <w:proofErr w:type="spellStart"/>
      <w:r w:rsidR="00851D43" w:rsidRPr="003A6935">
        <w:rPr>
          <w:rFonts w:ascii="Arial" w:hAnsi="Arial" w:cs="Arial"/>
          <w:sz w:val="24"/>
          <w:szCs w:val="24"/>
        </w:rPr>
        <w:t>Gast</w:t>
      </w:r>
      <w:r w:rsidR="00D45812">
        <w:rPr>
          <w:rFonts w:ascii="Arial" w:hAnsi="Arial" w:cs="Arial"/>
          <w:sz w:val="24"/>
          <w:szCs w:val="24"/>
        </w:rPr>
        <w:t>roenterol</w:t>
      </w:r>
      <w:proofErr w:type="spellEnd"/>
      <w:r w:rsidR="00D45812">
        <w:rPr>
          <w:rFonts w:ascii="Arial" w:hAnsi="Arial" w:cs="Arial"/>
          <w:sz w:val="24"/>
          <w:szCs w:val="24"/>
        </w:rPr>
        <w:t xml:space="preserve"> </w:t>
      </w:r>
      <w:proofErr w:type="spellStart"/>
      <w:r w:rsidR="00D45812">
        <w:rPr>
          <w:rFonts w:ascii="Arial" w:hAnsi="Arial" w:cs="Arial"/>
          <w:sz w:val="24"/>
          <w:szCs w:val="24"/>
        </w:rPr>
        <w:t>Hepatol</w:t>
      </w:r>
      <w:proofErr w:type="spellEnd"/>
      <w:r w:rsidR="00D45812">
        <w:rPr>
          <w:rFonts w:ascii="Arial" w:hAnsi="Arial" w:cs="Arial"/>
          <w:sz w:val="24"/>
          <w:szCs w:val="24"/>
        </w:rPr>
        <w:t xml:space="preserve"> 2006;4:1248-</w:t>
      </w:r>
      <w:r w:rsidR="00851D43" w:rsidRPr="003A6935">
        <w:rPr>
          <w:rFonts w:ascii="Arial" w:hAnsi="Arial" w:cs="Arial"/>
          <w:sz w:val="24"/>
          <w:szCs w:val="24"/>
        </w:rPr>
        <w:t xml:space="preserve">54) and decreased </w:t>
      </w:r>
      <w:r w:rsidR="000363A3" w:rsidRPr="003A6935">
        <w:rPr>
          <w:rFonts w:ascii="Arial" w:hAnsi="Arial" w:cs="Arial"/>
          <w:sz w:val="24"/>
          <w:szCs w:val="24"/>
        </w:rPr>
        <w:t>free TNF</w:t>
      </w:r>
      <w:r w:rsidR="000363A3" w:rsidRPr="003A6935">
        <w:rPr>
          <w:rFonts w:ascii="Symbol" w:hAnsi="Symbol" w:cs="Arial"/>
          <w:sz w:val="24"/>
          <w:szCs w:val="24"/>
        </w:rPr>
        <w:t></w:t>
      </w:r>
      <w:r w:rsidR="000363A3" w:rsidRPr="003A6935">
        <w:rPr>
          <w:rFonts w:ascii="Arial" w:hAnsi="Arial" w:cs="Arial"/>
          <w:sz w:val="24"/>
          <w:szCs w:val="24"/>
        </w:rPr>
        <w:t xml:space="preserve"> binding capacity </w:t>
      </w:r>
      <w:r w:rsidR="00851D43" w:rsidRPr="003A6935">
        <w:rPr>
          <w:rFonts w:ascii="Arial" w:hAnsi="Arial" w:cs="Arial"/>
          <w:sz w:val="24"/>
          <w:szCs w:val="24"/>
        </w:rPr>
        <w:t>of anti-TNF</w:t>
      </w:r>
      <w:r w:rsidR="00851D43" w:rsidRPr="003A6935">
        <w:rPr>
          <w:rFonts w:ascii="Symbol" w:hAnsi="Symbol" w:cs="Arial"/>
          <w:sz w:val="24"/>
          <w:szCs w:val="24"/>
        </w:rPr>
        <w:t></w:t>
      </w:r>
      <w:r w:rsidR="00851D43" w:rsidRPr="003A6935">
        <w:rPr>
          <w:rFonts w:ascii="Arial" w:hAnsi="Arial" w:cs="Arial"/>
          <w:sz w:val="24"/>
          <w:szCs w:val="24"/>
        </w:rPr>
        <w:t xml:space="preserve"> agents (A</w:t>
      </w:r>
      <w:r w:rsidR="00D45812">
        <w:rPr>
          <w:rFonts w:ascii="Arial" w:hAnsi="Arial" w:cs="Arial"/>
          <w:sz w:val="24"/>
          <w:szCs w:val="24"/>
        </w:rPr>
        <w:t xml:space="preserve">m J </w:t>
      </w:r>
      <w:proofErr w:type="spellStart"/>
      <w:r w:rsidR="00D45812">
        <w:rPr>
          <w:rFonts w:ascii="Arial" w:hAnsi="Arial" w:cs="Arial"/>
          <w:sz w:val="24"/>
          <w:szCs w:val="24"/>
        </w:rPr>
        <w:t>Gastroenterol</w:t>
      </w:r>
      <w:proofErr w:type="spellEnd"/>
      <w:r w:rsidR="00D45812">
        <w:rPr>
          <w:rFonts w:ascii="Arial" w:hAnsi="Arial" w:cs="Arial"/>
          <w:sz w:val="24"/>
          <w:szCs w:val="24"/>
        </w:rPr>
        <w:t xml:space="preserve"> 2008;103:944-</w:t>
      </w:r>
      <w:r w:rsidR="00851D43" w:rsidRPr="003A6935">
        <w:rPr>
          <w:rFonts w:ascii="Arial" w:hAnsi="Arial" w:cs="Arial"/>
          <w:sz w:val="24"/>
          <w:szCs w:val="24"/>
        </w:rPr>
        <w:t xml:space="preserve">48) </w:t>
      </w:r>
      <w:r w:rsidR="000363A3" w:rsidRPr="003A6935">
        <w:rPr>
          <w:rFonts w:ascii="Arial" w:hAnsi="Arial" w:cs="Arial"/>
          <w:sz w:val="24"/>
          <w:szCs w:val="24"/>
        </w:rPr>
        <w:t>predict</w:t>
      </w:r>
      <w:r w:rsidR="00851D43" w:rsidRPr="003A6935">
        <w:rPr>
          <w:rFonts w:ascii="Arial" w:hAnsi="Arial" w:cs="Arial"/>
          <w:sz w:val="24"/>
          <w:szCs w:val="24"/>
        </w:rPr>
        <w:t xml:space="preserve"> poorer</w:t>
      </w:r>
      <w:r w:rsidR="000363A3" w:rsidRPr="003A6935">
        <w:rPr>
          <w:rFonts w:ascii="Arial" w:hAnsi="Arial" w:cs="Arial"/>
          <w:sz w:val="24"/>
          <w:szCs w:val="24"/>
        </w:rPr>
        <w:t xml:space="preserve"> response</w:t>
      </w:r>
      <w:r w:rsidR="00851D43" w:rsidRPr="003A6935">
        <w:rPr>
          <w:rFonts w:ascii="Arial" w:hAnsi="Arial" w:cs="Arial"/>
          <w:sz w:val="24"/>
          <w:szCs w:val="24"/>
        </w:rPr>
        <w:t>s to anti-TNF</w:t>
      </w:r>
      <w:r w:rsidR="00851D43" w:rsidRPr="003A6935">
        <w:rPr>
          <w:rFonts w:ascii="Symbol" w:hAnsi="Symbol" w:cs="Arial"/>
          <w:sz w:val="24"/>
          <w:szCs w:val="24"/>
        </w:rPr>
        <w:t></w:t>
      </w:r>
      <w:r w:rsidR="00851D43" w:rsidRPr="003A6935">
        <w:rPr>
          <w:rFonts w:ascii="Arial" w:hAnsi="Arial" w:cs="Arial"/>
          <w:sz w:val="24"/>
          <w:szCs w:val="24"/>
        </w:rPr>
        <w:t xml:space="preserve"> agents.</w:t>
      </w:r>
      <w:r w:rsidR="000363A3" w:rsidRPr="003A6935">
        <w:rPr>
          <w:rFonts w:ascii="Arial" w:hAnsi="Arial" w:cs="Arial"/>
          <w:sz w:val="24"/>
          <w:szCs w:val="24"/>
        </w:rPr>
        <w:t xml:space="preserve"> </w:t>
      </w:r>
    </w:p>
    <w:p w14:paraId="0AB9FC6E" w14:textId="46340F40" w:rsidR="00362479" w:rsidRPr="00362479" w:rsidRDefault="00362479" w:rsidP="00255F8F">
      <w:pPr>
        <w:spacing w:before="240" w:line="360" w:lineRule="auto"/>
        <w:jc w:val="both"/>
        <w:rPr>
          <w:rFonts w:ascii="Arial" w:hAnsi="Arial" w:cs="Arial"/>
          <w:sz w:val="24"/>
          <w:szCs w:val="24"/>
        </w:rPr>
      </w:pPr>
      <w:r>
        <w:rPr>
          <w:rFonts w:ascii="Arial" w:hAnsi="Arial" w:cs="Arial"/>
          <w:sz w:val="24"/>
          <w:szCs w:val="24"/>
        </w:rPr>
        <w:t xml:space="preserve">In conclusion this important study links </w:t>
      </w:r>
      <w:r w:rsidRPr="002D7294">
        <w:rPr>
          <w:rFonts w:ascii="Arial" w:hAnsi="Arial" w:cs="Arial"/>
          <w:i/>
          <w:sz w:val="24"/>
          <w:szCs w:val="24"/>
        </w:rPr>
        <w:t>NOD2</w:t>
      </w:r>
      <w:r>
        <w:rPr>
          <w:rFonts w:ascii="Arial" w:hAnsi="Arial" w:cs="Arial"/>
          <w:sz w:val="24"/>
          <w:szCs w:val="24"/>
        </w:rPr>
        <w:t xml:space="preserve"> and </w:t>
      </w:r>
      <w:r w:rsidRPr="002D7294">
        <w:rPr>
          <w:rFonts w:ascii="Arial" w:hAnsi="Arial" w:cs="Arial"/>
          <w:i/>
          <w:sz w:val="24"/>
          <w:szCs w:val="24"/>
        </w:rPr>
        <w:t>ATG16L</w:t>
      </w:r>
      <w:r>
        <w:rPr>
          <w:rFonts w:ascii="Arial" w:hAnsi="Arial" w:cs="Arial"/>
          <w:sz w:val="24"/>
          <w:szCs w:val="24"/>
        </w:rPr>
        <w:t xml:space="preserve"> variants, loss of barrier function</w:t>
      </w:r>
      <w:r w:rsidR="00811B4C">
        <w:rPr>
          <w:rFonts w:ascii="Arial" w:hAnsi="Arial" w:cs="Arial"/>
          <w:sz w:val="24"/>
          <w:szCs w:val="24"/>
        </w:rPr>
        <w:t xml:space="preserve"> and</w:t>
      </w:r>
      <w:r>
        <w:rPr>
          <w:rFonts w:ascii="Arial" w:hAnsi="Arial" w:cs="Arial"/>
          <w:sz w:val="24"/>
          <w:szCs w:val="24"/>
        </w:rPr>
        <w:t xml:space="preserve"> circulat</w:t>
      </w:r>
      <w:r w:rsidR="00811B4C">
        <w:rPr>
          <w:rFonts w:ascii="Arial" w:hAnsi="Arial" w:cs="Arial"/>
          <w:sz w:val="24"/>
          <w:szCs w:val="24"/>
        </w:rPr>
        <w:t>ing</w:t>
      </w:r>
      <w:r>
        <w:rPr>
          <w:rFonts w:ascii="Arial" w:hAnsi="Arial" w:cs="Arial"/>
          <w:sz w:val="24"/>
          <w:szCs w:val="24"/>
        </w:rPr>
        <w:t xml:space="preserve"> systemic bacteria with response to anti-</w:t>
      </w:r>
      <w:r w:rsidRPr="003A6935">
        <w:rPr>
          <w:rFonts w:ascii="Arial" w:hAnsi="Arial" w:cs="Arial"/>
          <w:sz w:val="24"/>
          <w:szCs w:val="24"/>
        </w:rPr>
        <w:t>TNF</w:t>
      </w:r>
      <w:r w:rsidRPr="003A6935">
        <w:rPr>
          <w:rFonts w:ascii="Symbol" w:hAnsi="Symbol" w:cs="Arial"/>
          <w:sz w:val="24"/>
          <w:szCs w:val="24"/>
        </w:rPr>
        <w:t></w:t>
      </w:r>
      <w:r>
        <w:rPr>
          <w:rFonts w:ascii="Arial" w:hAnsi="Arial" w:cs="Arial"/>
          <w:sz w:val="24"/>
          <w:szCs w:val="24"/>
        </w:rPr>
        <w:t xml:space="preserve"> agents. It highlights the important pharmacologic point that high circulating </w:t>
      </w:r>
      <w:r w:rsidRPr="003A6935">
        <w:rPr>
          <w:rFonts w:ascii="Arial" w:hAnsi="Arial" w:cs="Arial"/>
          <w:sz w:val="24"/>
          <w:szCs w:val="24"/>
        </w:rPr>
        <w:t>TNF</w:t>
      </w:r>
      <w:r w:rsidRPr="003A6935">
        <w:rPr>
          <w:rFonts w:ascii="Symbol" w:hAnsi="Symbol" w:cs="Arial"/>
          <w:sz w:val="24"/>
          <w:szCs w:val="24"/>
        </w:rPr>
        <w:t></w:t>
      </w:r>
      <w:r>
        <w:rPr>
          <w:rFonts w:ascii="Symbol" w:hAnsi="Symbol" w:cs="Arial"/>
          <w:sz w:val="24"/>
          <w:szCs w:val="24"/>
        </w:rPr>
        <w:t></w:t>
      </w:r>
      <w:r>
        <w:rPr>
          <w:rFonts w:ascii="Arial" w:hAnsi="Arial" w:cs="Arial"/>
          <w:sz w:val="24"/>
          <w:szCs w:val="24"/>
        </w:rPr>
        <w:t>will reduce the efficacy of therapeutic anti</w:t>
      </w:r>
      <w:r w:rsidR="00811B4C">
        <w:rPr>
          <w:rFonts w:ascii="Arial" w:hAnsi="Arial" w:cs="Arial"/>
          <w:sz w:val="24"/>
          <w:szCs w:val="24"/>
        </w:rPr>
        <w:t>-</w:t>
      </w:r>
      <w:r>
        <w:rPr>
          <w:rFonts w:ascii="Arial" w:hAnsi="Arial" w:cs="Arial"/>
          <w:sz w:val="24"/>
          <w:szCs w:val="24"/>
        </w:rPr>
        <w:t>TNF</w:t>
      </w:r>
      <w:r w:rsidR="00811B4C" w:rsidRPr="002D7294">
        <w:rPr>
          <w:rFonts w:ascii="Symbol" w:hAnsi="Symbol" w:cs="Arial"/>
          <w:sz w:val="24"/>
          <w:szCs w:val="24"/>
        </w:rPr>
        <w:t></w:t>
      </w:r>
      <w:r>
        <w:rPr>
          <w:rFonts w:ascii="Arial" w:hAnsi="Arial" w:cs="Arial"/>
          <w:sz w:val="24"/>
          <w:szCs w:val="24"/>
        </w:rPr>
        <w:t xml:space="preserve"> antibodies by binding and reducing levels of free anti-TNF</w:t>
      </w:r>
      <w:r w:rsidR="00811B4C" w:rsidRPr="002D7294">
        <w:rPr>
          <w:rFonts w:ascii="Symbol" w:hAnsi="Symbol" w:cs="Arial"/>
          <w:sz w:val="24"/>
          <w:szCs w:val="24"/>
        </w:rPr>
        <w:t></w:t>
      </w:r>
      <w:r>
        <w:rPr>
          <w:rFonts w:ascii="Arial" w:hAnsi="Arial" w:cs="Arial"/>
          <w:sz w:val="24"/>
          <w:szCs w:val="24"/>
        </w:rPr>
        <w:t xml:space="preserve"> antibodies. Further understanding of the relationship between genotype, bacterial entry and immune response will enable a more rational approach to the therapy of CD with anti-TNF</w:t>
      </w:r>
      <w:bookmarkStart w:id="0" w:name="_GoBack"/>
      <w:bookmarkEnd w:id="0"/>
      <w:r w:rsidR="00811B4C" w:rsidRPr="002D7294">
        <w:rPr>
          <w:rFonts w:ascii="Symbol" w:hAnsi="Symbol" w:cs="Arial"/>
          <w:sz w:val="24"/>
          <w:szCs w:val="24"/>
        </w:rPr>
        <w:t></w:t>
      </w:r>
      <w:r>
        <w:rPr>
          <w:rFonts w:ascii="Arial" w:hAnsi="Arial" w:cs="Arial"/>
          <w:sz w:val="24"/>
          <w:szCs w:val="24"/>
        </w:rPr>
        <w:t xml:space="preserve"> and other biological therapies.</w:t>
      </w:r>
    </w:p>
    <w:sectPr w:rsidR="00362479" w:rsidRPr="00362479" w:rsidSect="00766C03">
      <w:headerReference w:type="even" r:id="rId9"/>
      <w:headerReference w:type="default" r:id="rId10"/>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2A618B" w14:textId="77777777" w:rsidR="00060731" w:rsidRDefault="00060731" w:rsidP="00766C03">
      <w:pPr>
        <w:spacing w:after="0" w:line="240" w:lineRule="auto"/>
      </w:pPr>
      <w:r>
        <w:separator/>
      </w:r>
    </w:p>
  </w:endnote>
  <w:endnote w:type="continuationSeparator" w:id="0">
    <w:p w14:paraId="149F81D0" w14:textId="77777777" w:rsidR="00060731" w:rsidRDefault="00060731" w:rsidP="00766C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宋体">
    <w:panose1 w:val="00000000000000000000"/>
    <w:charset w:val="86"/>
    <w:family w:val="auto"/>
    <w:notTrueType/>
    <w:pitch w:val="variable"/>
    <w:sig w:usb0="00000001" w:usb1="080E0000" w:usb2="00000010" w:usb3="00000000" w:csb0="00040000" w:csb1="00000000"/>
  </w:font>
  <w:font w:name="Arial">
    <w:panose1 w:val="020B060402020202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SimSun">
    <w:altName w:val="宋体"/>
    <w:charset w:val="86"/>
    <w:family w:val="auto"/>
    <w:pitch w:val="variable"/>
    <w:sig w:usb0="00000003" w:usb1="288F0000" w:usb2="00000016" w:usb3="00000000" w:csb0="00040001" w:csb1="00000000"/>
  </w:font>
  <w:font w:name="font38">
    <w:altName w:val="Times New Roman"/>
    <w:charset w:val="00"/>
    <w:family w:val="auto"/>
    <w:pitch w:val="variable"/>
  </w:font>
  <w:font w:name="Lucida Grande">
    <w:altName w:val="Arial"/>
    <w:panose1 w:val="020B0600040502020204"/>
    <w:charset w:val="00"/>
    <w:family w:val="auto"/>
    <w:pitch w:val="variable"/>
    <w:sig w:usb0="E1000AEF" w:usb1="5000A1FF" w:usb2="00000000" w:usb3="00000000" w:csb0="000001BF"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2B967EF" w14:textId="77777777" w:rsidR="00060731" w:rsidRDefault="00060731" w:rsidP="00766C03">
      <w:pPr>
        <w:spacing w:after="0" w:line="240" w:lineRule="auto"/>
      </w:pPr>
      <w:r>
        <w:separator/>
      </w:r>
    </w:p>
  </w:footnote>
  <w:footnote w:type="continuationSeparator" w:id="0">
    <w:p w14:paraId="0E519E9D" w14:textId="77777777" w:rsidR="00060731" w:rsidRDefault="00060731" w:rsidP="00766C03">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E28ED7" w14:textId="77777777" w:rsidR="00BC50B1" w:rsidRDefault="00BC50B1" w:rsidP="00766C0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38E9CB4" w14:textId="77777777" w:rsidR="00BC50B1" w:rsidRDefault="00BC50B1" w:rsidP="00766C03">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200848" w14:textId="77777777" w:rsidR="00BC50B1" w:rsidRDefault="00BC50B1" w:rsidP="00766C0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D7294">
      <w:rPr>
        <w:rStyle w:val="PageNumber"/>
        <w:noProof/>
      </w:rPr>
      <w:t>9</w:t>
    </w:r>
    <w:r>
      <w:rPr>
        <w:rStyle w:val="PageNumber"/>
      </w:rPr>
      <w:fldChar w:fldCharType="end"/>
    </w:r>
  </w:p>
  <w:p w14:paraId="60EA94E9" w14:textId="77777777" w:rsidR="00BC50B1" w:rsidRDefault="00BC50B1" w:rsidP="00766C03">
    <w:pPr>
      <w:pStyle w:val="Header"/>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0&lt;/Enabled&gt;&lt;ScanUnformatted&gt;1&lt;/ScanUnformatted&gt;&lt;ScanChanges&gt;1&lt;/ScanChanges&gt;&lt;Suspended&gt;1&lt;/Suspended&gt;&lt;/ENInstantFormat&gt;"/>
  </w:docVars>
  <w:rsids>
    <w:rsidRoot w:val="00F4472F"/>
    <w:rsid w:val="00002A05"/>
    <w:rsid w:val="00006CC9"/>
    <w:rsid w:val="000137B4"/>
    <w:rsid w:val="000148BF"/>
    <w:rsid w:val="00017AE3"/>
    <w:rsid w:val="00025DD4"/>
    <w:rsid w:val="00027D27"/>
    <w:rsid w:val="00035224"/>
    <w:rsid w:val="000363A3"/>
    <w:rsid w:val="00040739"/>
    <w:rsid w:val="00043C2F"/>
    <w:rsid w:val="00043D99"/>
    <w:rsid w:val="0004751A"/>
    <w:rsid w:val="0005209D"/>
    <w:rsid w:val="0005604C"/>
    <w:rsid w:val="0005704F"/>
    <w:rsid w:val="00060731"/>
    <w:rsid w:val="00062AB8"/>
    <w:rsid w:val="000704E0"/>
    <w:rsid w:val="0008210B"/>
    <w:rsid w:val="000821E5"/>
    <w:rsid w:val="00085854"/>
    <w:rsid w:val="0009354E"/>
    <w:rsid w:val="00093614"/>
    <w:rsid w:val="00094E06"/>
    <w:rsid w:val="000A0B0E"/>
    <w:rsid w:val="000A1B93"/>
    <w:rsid w:val="000A77A1"/>
    <w:rsid w:val="000C1922"/>
    <w:rsid w:val="000E07FE"/>
    <w:rsid w:val="000E66AC"/>
    <w:rsid w:val="000F0B34"/>
    <w:rsid w:val="000F35C5"/>
    <w:rsid w:val="000F723B"/>
    <w:rsid w:val="0010766A"/>
    <w:rsid w:val="00107A53"/>
    <w:rsid w:val="001166D2"/>
    <w:rsid w:val="00122151"/>
    <w:rsid w:val="001254D8"/>
    <w:rsid w:val="00125F82"/>
    <w:rsid w:val="00130879"/>
    <w:rsid w:val="00134E11"/>
    <w:rsid w:val="00140476"/>
    <w:rsid w:val="001411C7"/>
    <w:rsid w:val="0014526C"/>
    <w:rsid w:val="001561F3"/>
    <w:rsid w:val="00163FEB"/>
    <w:rsid w:val="001645FC"/>
    <w:rsid w:val="001673BE"/>
    <w:rsid w:val="00172A78"/>
    <w:rsid w:val="00173789"/>
    <w:rsid w:val="0018152D"/>
    <w:rsid w:val="0018498C"/>
    <w:rsid w:val="001920B5"/>
    <w:rsid w:val="00195644"/>
    <w:rsid w:val="001A1A04"/>
    <w:rsid w:val="001B487E"/>
    <w:rsid w:val="001B4E30"/>
    <w:rsid w:val="001C261F"/>
    <w:rsid w:val="001C5CC5"/>
    <w:rsid w:val="001D3C50"/>
    <w:rsid w:val="001D448B"/>
    <w:rsid w:val="001D4A9E"/>
    <w:rsid w:val="001E1B96"/>
    <w:rsid w:val="001E2A1F"/>
    <w:rsid w:val="001F4483"/>
    <w:rsid w:val="001F5830"/>
    <w:rsid w:val="00203802"/>
    <w:rsid w:val="002139BB"/>
    <w:rsid w:val="002234FA"/>
    <w:rsid w:val="00224C28"/>
    <w:rsid w:val="00231919"/>
    <w:rsid w:val="0023428B"/>
    <w:rsid w:val="0023741F"/>
    <w:rsid w:val="002460FF"/>
    <w:rsid w:val="002500CC"/>
    <w:rsid w:val="0025294F"/>
    <w:rsid w:val="00255F8F"/>
    <w:rsid w:val="00265039"/>
    <w:rsid w:val="00285DB6"/>
    <w:rsid w:val="00291189"/>
    <w:rsid w:val="00293EFE"/>
    <w:rsid w:val="00297343"/>
    <w:rsid w:val="002A0DD1"/>
    <w:rsid w:val="002A2FB1"/>
    <w:rsid w:val="002A4DE5"/>
    <w:rsid w:val="002A63C1"/>
    <w:rsid w:val="002B0405"/>
    <w:rsid w:val="002B1191"/>
    <w:rsid w:val="002B1699"/>
    <w:rsid w:val="002B38E9"/>
    <w:rsid w:val="002B3BFA"/>
    <w:rsid w:val="002C7288"/>
    <w:rsid w:val="002D4289"/>
    <w:rsid w:val="002D7294"/>
    <w:rsid w:val="002D72D0"/>
    <w:rsid w:val="002E0452"/>
    <w:rsid w:val="002F354C"/>
    <w:rsid w:val="002F4C74"/>
    <w:rsid w:val="002F7242"/>
    <w:rsid w:val="00301D59"/>
    <w:rsid w:val="00303796"/>
    <w:rsid w:val="003144D2"/>
    <w:rsid w:val="0032354C"/>
    <w:rsid w:val="00323A0B"/>
    <w:rsid w:val="0032716E"/>
    <w:rsid w:val="00344A0C"/>
    <w:rsid w:val="00350D98"/>
    <w:rsid w:val="00362479"/>
    <w:rsid w:val="00366211"/>
    <w:rsid w:val="00375D69"/>
    <w:rsid w:val="003763C0"/>
    <w:rsid w:val="00376DFE"/>
    <w:rsid w:val="0038384C"/>
    <w:rsid w:val="00383FBE"/>
    <w:rsid w:val="00390361"/>
    <w:rsid w:val="0039723E"/>
    <w:rsid w:val="003A6935"/>
    <w:rsid w:val="003B5853"/>
    <w:rsid w:val="003C0E25"/>
    <w:rsid w:val="003C11D1"/>
    <w:rsid w:val="003C2926"/>
    <w:rsid w:val="003D2DD6"/>
    <w:rsid w:val="003F59F7"/>
    <w:rsid w:val="003F7889"/>
    <w:rsid w:val="00400918"/>
    <w:rsid w:val="004053D3"/>
    <w:rsid w:val="00406076"/>
    <w:rsid w:val="00410191"/>
    <w:rsid w:val="00424D67"/>
    <w:rsid w:val="004303E1"/>
    <w:rsid w:val="00442EE9"/>
    <w:rsid w:val="004557F8"/>
    <w:rsid w:val="00460BCE"/>
    <w:rsid w:val="00462D4B"/>
    <w:rsid w:val="00463DD4"/>
    <w:rsid w:val="00465411"/>
    <w:rsid w:val="00483219"/>
    <w:rsid w:val="0048393C"/>
    <w:rsid w:val="0049441F"/>
    <w:rsid w:val="004948FA"/>
    <w:rsid w:val="00494CE9"/>
    <w:rsid w:val="004951C5"/>
    <w:rsid w:val="004A2EC8"/>
    <w:rsid w:val="004B13FD"/>
    <w:rsid w:val="004B2913"/>
    <w:rsid w:val="004D2748"/>
    <w:rsid w:val="004D63C9"/>
    <w:rsid w:val="004E13C1"/>
    <w:rsid w:val="004E6DCB"/>
    <w:rsid w:val="004F3FC1"/>
    <w:rsid w:val="004F5523"/>
    <w:rsid w:val="00500382"/>
    <w:rsid w:val="00501B52"/>
    <w:rsid w:val="005143EA"/>
    <w:rsid w:val="00520DD6"/>
    <w:rsid w:val="005216D1"/>
    <w:rsid w:val="0053185C"/>
    <w:rsid w:val="00542673"/>
    <w:rsid w:val="00565F6D"/>
    <w:rsid w:val="00581F03"/>
    <w:rsid w:val="005931BC"/>
    <w:rsid w:val="00594A69"/>
    <w:rsid w:val="005A3B1D"/>
    <w:rsid w:val="005A5F2D"/>
    <w:rsid w:val="005B0C47"/>
    <w:rsid w:val="005B1A71"/>
    <w:rsid w:val="005B6BE0"/>
    <w:rsid w:val="005C5612"/>
    <w:rsid w:val="005E0180"/>
    <w:rsid w:val="005E47DA"/>
    <w:rsid w:val="005F4800"/>
    <w:rsid w:val="00602ADC"/>
    <w:rsid w:val="00634B0F"/>
    <w:rsid w:val="00640F79"/>
    <w:rsid w:val="006452EB"/>
    <w:rsid w:val="00646BF1"/>
    <w:rsid w:val="00651B77"/>
    <w:rsid w:val="0066138F"/>
    <w:rsid w:val="0068366E"/>
    <w:rsid w:val="00684532"/>
    <w:rsid w:val="00685687"/>
    <w:rsid w:val="00690FE5"/>
    <w:rsid w:val="006A46B3"/>
    <w:rsid w:val="006A620D"/>
    <w:rsid w:val="006B06AF"/>
    <w:rsid w:val="006B2DA2"/>
    <w:rsid w:val="006B5DD3"/>
    <w:rsid w:val="006C6FFB"/>
    <w:rsid w:val="006D4FA0"/>
    <w:rsid w:val="006D6E2E"/>
    <w:rsid w:val="006E3706"/>
    <w:rsid w:val="006E45F2"/>
    <w:rsid w:val="006E5E2D"/>
    <w:rsid w:val="006E75DE"/>
    <w:rsid w:val="00702083"/>
    <w:rsid w:val="007048F6"/>
    <w:rsid w:val="00707474"/>
    <w:rsid w:val="0071786E"/>
    <w:rsid w:val="00724F9B"/>
    <w:rsid w:val="00725471"/>
    <w:rsid w:val="00735465"/>
    <w:rsid w:val="00736194"/>
    <w:rsid w:val="007372EB"/>
    <w:rsid w:val="007376E3"/>
    <w:rsid w:val="00737A08"/>
    <w:rsid w:val="007416E1"/>
    <w:rsid w:val="0075042A"/>
    <w:rsid w:val="00763E3F"/>
    <w:rsid w:val="00766C03"/>
    <w:rsid w:val="007816C9"/>
    <w:rsid w:val="007847BD"/>
    <w:rsid w:val="00785569"/>
    <w:rsid w:val="00797902"/>
    <w:rsid w:val="007A02FB"/>
    <w:rsid w:val="007A1800"/>
    <w:rsid w:val="007A1AE7"/>
    <w:rsid w:val="007A2A2D"/>
    <w:rsid w:val="007A4334"/>
    <w:rsid w:val="007A7D65"/>
    <w:rsid w:val="007B185B"/>
    <w:rsid w:val="007D02A7"/>
    <w:rsid w:val="007D47B8"/>
    <w:rsid w:val="007D6555"/>
    <w:rsid w:val="007E104D"/>
    <w:rsid w:val="007E1400"/>
    <w:rsid w:val="007E4B81"/>
    <w:rsid w:val="007E7258"/>
    <w:rsid w:val="007F6192"/>
    <w:rsid w:val="007F798F"/>
    <w:rsid w:val="00803CE9"/>
    <w:rsid w:val="0080705A"/>
    <w:rsid w:val="00811555"/>
    <w:rsid w:val="00811B4C"/>
    <w:rsid w:val="00816E7C"/>
    <w:rsid w:val="008224F8"/>
    <w:rsid w:val="00830347"/>
    <w:rsid w:val="0083062D"/>
    <w:rsid w:val="00845623"/>
    <w:rsid w:val="008501AC"/>
    <w:rsid w:val="00851D43"/>
    <w:rsid w:val="008618B1"/>
    <w:rsid w:val="0087389E"/>
    <w:rsid w:val="00877E67"/>
    <w:rsid w:val="008865B4"/>
    <w:rsid w:val="00887DA1"/>
    <w:rsid w:val="0089520B"/>
    <w:rsid w:val="008A56AE"/>
    <w:rsid w:val="008A624F"/>
    <w:rsid w:val="008B2946"/>
    <w:rsid w:val="008C7325"/>
    <w:rsid w:val="008D0E4C"/>
    <w:rsid w:val="008D3D8A"/>
    <w:rsid w:val="008D744E"/>
    <w:rsid w:val="008E3271"/>
    <w:rsid w:val="008E54A3"/>
    <w:rsid w:val="008F0F24"/>
    <w:rsid w:val="008F18EA"/>
    <w:rsid w:val="008F5879"/>
    <w:rsid w:val="008F6A38"/>
    <w:rsid w:val="00901151"/>
    <w:rsid w:val="009055C7"/>
    <w:rsid w:val="009058ED"/>
    <w:rsid w:val="00914760"/>
    <w:rsid w:val="00917B16"/>
    <w:rsid w:val="009229CC"/>
    <w:rsid w:val="009251D1"/>
    <w:rsid w:val="009269FC"/>
    <w:rsid w:val="009321E7"/>
    <w:rsid w:val="0093289C"/>
    <w:rsid w:val="0093415F"/>
    <w:rsid w:val="00950F95"/>
    <w:rsid w:val="009576D8"/>
    <w:rsid w:val="00965152"/>
    <w:rsid w:val="00967051"/>
    <w:rsid w:val="00992F85"/>
    <w:rsid w:val="0099492F"/>
    <w:rsid w:val="009B5649"/>
    <w:rsid w:val="009E4EF1"/>
    <w:rsid w:val="009E59C2"/>
    <w:rsid w:val="009E63A7"/>
    <w:rsid w:val="009E7ACD"/>
    <w:rsid w:val="00A020B6"/>
    <w:rsid w:val="00A050C3"/>
    <w:rsid w:val="00A377DF"/>
    <w:rsid w:val="00A40703"/>
    <w:rsid w:val="00A41AB1"/>
    <w:rsid w:val="00A634FD"/>
    <w:rsid w:val="00A646E5"/>
    <w:rsid w:val="00AA021B"/>
    <w:rsid w:val="00AA3845"/>
    <w:rsid w:val="00AB57D5"/>
    <w:rsid w:val="00AC6264"/>
    <w:rsid w:val="00AD35A1"/>
    <w:rsid w:val="00AD433C"/>
    <w:rsid w:val="00AE6213"/>
    <w:rsid w:val="00AF198E"/>
    <w:rsid w:val="00AF50A5"/>
    <w:rsid w:val="00B01B59"/>
    <w:rsid w:val="00B06DB1"/>
    <w:rsid w:val="00B073D4"/>
    <w:rsid w:val="00B16687"/>
    <w:rsid w:val="00B266B8"/>
    <w:rsid w:val="00B26C1D"/>
    <w:rsid w:val="00B30584"/>
    <w:rsid w:val="00B335B3"/>
    <w:rsid w:val="00B33AF3"/>
    <w:rsid w:val="00B42914"/>
    <w:rsid w:val="00B42D36"/>
    <w:rsid w:val="00B50123"/>
    <w:rsid w:val="00B50CA4"/>
    <w:rsid w:val="00B56AE2"/>
    <w:rsid w:val="00B62AAB"/>
    <w:rsid w:val="00B677F0"/>
    <w:rsid w:val="00B70283"/>
    <w:rsid w:val="00B81C24"/>
    <w:rsid w:val="00B9437C"/>
    <w:rsid w:val="00BA0436"/>
    <w:rsid w:val="00BA1B55"/>
    <w:rsid w:val="00BB21D9"/>
    <w:rsid w:val="00BB69D5"/>
    <w:rsid w:val="00BC02F2"/>
    <w:rsid w:val="00BC2AE8"/>
    <w:rsid w:val="00BC50B1"/>
    <w:rsid w:val="00BC6768"/>
    <w:rsid w:val="00BD4145"/>
    <w:rsid w:val="00C036CC"/>
    <w:rsid w:val="00C03850"/>
    <w:rsid w:val="00C043B9"/>
    <w:rsid w:val="00C26ABD"/>
    <w:rsid w:val="00C2791B"/>
    <w:rsid w:val="00C473B2"/>
    <w:rsid w:val="00C56A90"/>
    <w:rsid w:val="00C70599"/>
    <w:rsid w:val="00C70E91"/>
    <w:rsid w:val="00C7130A"/>
    <w:rsid w:val="00C860D8"/>
    <w:rsid w:val="00C86942"/>
    <w:rsid w:val="00C87C4F"/>
    <w:rsid w:val="00C9243B"/>
    <w:rsid w:val="00CA0EE1"/>
    <w:rsid w:val="00CD0C77"/>
    <w:rsid w:val="00CD13A7"/>
    <w:rsid w:val="00CD247F"/>
    <w:rsid w:val="00CE09F9"/>
    <w:rsid w:val="00CF0514"/>
    <w:rsid w:val="00CF0548"/>
    <w:rsid w:val="00D05E55"/>
    <w:rsid w:val="00D12273"/>
    <w:rsid w:val="00D20240"/>
    <w:rsid w:val="00D23887"/>
    <w:rsid w:val="00D313CC"/>
    <w:rsid w:val="00D32918"/>
    <w:rsid w:val="00D33B12"/>
    <w:rsid w:val="00D42ED2"/>
    <w:rsid w:val="00D4332D"/>
    <w:rsid w:val="00D45812"/>
    <w:rsid w:val="00D531E9"/>
    <w:rsid w:val="00D57211"/>
    <w:rsid w:val="00D576ED"/>
    <w:rsid w:val="00D63768"/>
    <w:rsid w:val="00D72597"/>
    <w:rsid w:val="00D74656"/>
    <w:rsid w:val="00D751C2"/>
    <w:rsid w:val="00D7776A"/>
    <w:rsid w:val="00D8310C"/>
    <w:rsid w:val="00D96BEB"/>
    <w:rsid w:val="00DB0647"/>
    <w:rsid w:val="00DB1C24"/>
    <w:rsid w:val="00DB308F"/>
    <w:rsid w:val="00DB4C08"/>
    <w:rsid w:val="00DD7B65"/>
    <w:rsid w:val="00DE02B9"/>
    <w:rsid w:val="00DE1E80"/>
    <w:rsid w:val="00DE5BD7"/>
    <w:rsid w:val="00DF2BED"/>
    <w:rsid w:val="00DF631E"/>
    <w:rsid w:val="00E024D3"/>
    <w:rsid w:val="00E02C0F"/>
    <w:rsid w:val="00E058ED"/>
    <w:rsid w:val="00E070C4"/>
    <w:rsid w:val="00E111BE"/>
    <w:rsid w:val="00E20F9F"/>
    <w:rsid w:val="00E24A41"/>
    <w:rsid w:val="00E261EE"/>
    <w:rsid w:val="00E34AE4"/>
    <w:rsid w:val="00E44597"/>
    <w:rsid w:val="00E46CF2"/>
    <w:rsid w:val="00E47940"/>
    <w:rsid w:val="00E6148A"/>
    <w:rsid w:val="00E673CA"/>
    <w:rsid w:val="00E715E1"/>
    <w:rsid w:val="00E906E9"/>
    <w:rsid w:val="00EA4F22"/>
    <w:rsid w:val="00EA75B7"/>
    <w:rsid w:val="00EB01D8"/>
    <w:rsid w:val="00EB3C39"/>
    <w:rsid w:val="00EB3C42"/>
    <w:rsid w:val="00EB6318"/>
    <w:rsid w:val="00EB6B26"/>
    <w:rsid w:val="00EC108A"/>
    <w:rsid w:val="00EC2F2A"/>
    <w:rsid w:val="00EC7D02"/>
    <w:rsid w:val="00ED137C"/>
    <w:rsid w:val="00F00927"/>
    <w:rsid w:val="00F0207E"/>
    <w:rsid w:val="00F035C9"/>
    <w:rsid w:val="00F05E0C"/>
    <w:rsid w:val="00F203FE"/>
    <w:rsid w:val="00F2043B"/>
    <w:rsid w:val="00F32BBC"/>
    <w:rsid w:val="00F4472F"/>
    <w:rsid w:val="00F47580"/>
    <w:rsid w:val="00F52702"/>
    <w:rsid w:val="00F61DA0"/>
    <w:rsid w:val="00F6444F"/>
    <w:rsid w:val="00F83D1E"/>
    <w:rsid w:val="00F83F24"/>
    <w:rsid w:val="00F966A3"/>
    <w:rsid w:val="00FB48FC"/>
    <w:rsid w:val="00FB5EF2"/>
    <w:rsid w:val="00FB76DB"/>
    <w:rsid w:val="00FC54D1"/>
    <w:rsid w:val="00FD3347"/>
    <w:rsid w:val="00FD416E"/>
    <w:rsid w:val="00FD6597"/>
    <w:rsid w:val="00FE3CAD"/>
    <w:rsid w:val="00FE61CA"/>
    <w:rsid w:val="00FE6A33"/>
    <w:rsid w:val="00FF159B"/>
    <w:rsid w:val="00FF7ADE"/>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A484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766C03"/>
    <w:pPr>
      <w:suppressAutoHyphens/>
    </w:pPr>
    <w:rPr>
      <w:rFonts w:ascii="Calibri" w:eastAsia="SimSun" w:hAnsi="Calibri" w:cs="font38"/>
      <w:kern w:val="1"/>
      <w:lang w:eastAsia="ar-SA"/>
    </w:rPr>
  </w:style>
  <w:style w:type="character" w:styleId="Hyperlink">
    <w:name w:val="Hyperlink"/>
    <w:rsid w:val="00766C03"/>
    <w:rPr>
      <w:color w:val="0000FF"/>
      <w:u w:val="single"/>
    </w:rPr>
  </w:style>
  <w:style w:type="paragraph" w:styleId="Header">
    <w:name w:val="header"/>
    <w:basedOn w:val="Normal"/>
    <w:link w:val="HeaderChar"/>
    <w:uiPriority w:val="99"/>
    <w:unhideWhenUsed/>
    <w:rsid w:val="00766C03"/>
    <w:pPr>
      <w:tabs>
        <w:tab w:val="center" w:pos="4320"/>
        <w:tab w:val="right" w:pos="8640"/>
      </w:tabs>
      <w:spacing w:after="0" w:line="240" w:lineRule="auto"/>
    </w:pPr>
  </w:style>
  <w:style w:type="character" w:customStyle="1" w:styleId="HeaderChar">
    <w:name w:val="Header Char"/>
    <w:basedOn w:val="DefaultParagraphFont"/>
    <w:link w:val="Header"/>
    <w:uiPriority w:val="99"/>
    <w:rsid w:val="00766C03"/>
  </w:style>
  <w:style w:type="character" w:styleId="PageNumber">
    <w:name w:val="page number"/>
    <w:basedOn w:val="DefaultParagraphFont"/>
    <w:uiPriority w:val="99"/>
    <w:semiHidden/>
    <w:unhideWhenUsed/>
    <w:rsid w:val="00766C03"/>
  </w:style>
  <w:style w:type="paragraph" w:styleId="BalloonText">
    <w:name w:val="Balloon Text"/>
    <w:basedOn w:val="Normal"/>
    <w:link w:val="BalloonTextChar"/>
    <w:uiPriority w:val="99"/>
    <w:semiHidden/>
    <w:unhideWhenUsed/>
    <w:rsid w:val="003A6935"/>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A6935"/>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766C03"/>
    <w:pPr>
      <w:suppressAutoHyphens/>
    </w:pPr>
    <w:rPr>
      <w:rFonts w:ascii="Calibri" w:eastAsia="SimSun" w:hAnsi="Calibri" w:cs="font38"/>
      <w:kern w:val="1"/>
      <w:lang w:eastAsia="ar-SA"/>
    </w:rPr>
  </w:style>
  <w:style w:type="character" w:styleId="Hyperlink">
    <w:name w:val="Hyperlink"/>
    <w:rsid w:val="00766C03"/>
    <w:rPr>
      <w:color w:val="0000FF"/>
      <w:u w:val="single"/>
    </w:rPr>
  </w:style>
  <w:style w:type="paragraph" w:styleId="Header">
    <w:name w:val="header"/>
    <w:basedOn w:val="Normal"/>
    <w:link w:val="HeaderChar"/>
    <w:uiPriority w:val="99"/>
    <w:unhideWhenUsed/>
    <w:rsid w:val="00766C03"/>
    <w:pPr>
      <w:tabs>
        <w:tab w:val="center" w:pos="4320"/>
        <w:tab w:val="right" w:pos="8640"/>
      </w:tabs>
      <w:spacing w:after="0" w:line="240" w:lineRule="auto"/>
    </w:pPr>
  </w:style>
  <w:style w:type="character" w:customStyle="1" w:styleId="HeaderChar">
    <w:name w:val="Header Char"/>
    <w:basedOn w:val="DefaultParagraphFont"/>
    <w:link w:val="Header"/>
    <w:uiPriority w:val="99"/>
    <w:rsid w:val="00766C03"/>
  </w:style>
  <w:style w:type="character" w:styleId="PageNumber">
    <w:name w:val="page number"/>
    <w:basedOn w:val="DefaultParagraphFont"/>
    <w:uiPriority w:val="99"/>
    <w:semiHidden/>
    <w:unhideWhenUsed/>
    <w:rsid w:val="00766C03"/>
  </w:style>
  <w:style w:type="paragraph" w:styleId="BalloonText">
    <w:name w:val="Balloon Text"/>
    <w:basedOn w:val="Normal"/>
    <w:link w:val="BalloonTextChar"/>
    <w:uiPriority w:val="99"/>
    <w:semiHidden/>
    <w:unhideWhenUsed/>
    <w:rsid w:val="003A6935"/>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A6935"/>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921949">
      <w:bodyDiv w:val="1"/>
      <w:marLeft w:val="0"/>
      <w:marRight w:val="0"/>
      <w:marTop w:val="0"/>
      <w:marBottom w:val="0"/>
      <w:divBdr>
        <w:top w:val="none" w:sz="0" w:space="0" w:color="auto"/>
        <w:left w:val="none" w:sz="0" w:space="0" w:color="auto"/>
        <w:bottom w:val="none" w:sz="0" w:space="0" w:color="auto"/>
        <w:right w:val="none" w:sz="0" w:space="0" w:color="auto"/>
      </w:divBdr>
      <w:divsChild>
        <w:div w:id="1773086355">
          <w:marLeft w:val="0"/>
          <w:marRight w:val="0"/>
          <w:marTop w:val="0"/>
          <w:marBottom w:val="0"/>
          <w:divBdr>
            <w:top w:val="none" w:sz="0" w:space="0" w:color="auto"/>
            <w:left w:val="none" w:sz="0" w:space="0" w:color="auto"/>
            <w:bottom w:val="none" w:sz="0" w:space="0" w:color="auto"/>
            <w:right w:val="none" w:sz="0" w:space="0" w:color="auto"/>
          </w:divBdr>
        </w:div>
        <w:div w:id="1737312326">
          <w:marLeft w:val="0"/>
          <w:marRight w:val="0"/>
          <w:marTop w:val="0"/>
          <w:marBottom w:val="0"/>
          <w:divBdr>
            <w:top w:val="none" w:sz="0" w:space="0" w:color="auto"/>
            <w:left w:val="none" w:sz="0" w:space="0" w:color="auto"/>
            <w:bottom w:val="none" w:sz="0" w:space="0" w:color="auto"/>
            <w:right w:val="none" w:sz="0" w:space="0" w:color="auto"/>
          </w:divBdr>
        </w:div>
        <w:div w:id="870412458">
          <w:marLeft w:val="0"/>
          <w:marRight w:val="0"/>
          <w:marTop w:val="0"/>
          <w:marBottom w:val="0"/>
          <w:divBdr>
            <w:top w:val="none" w:sz="0" w:space="0" w:color="auto"/>
            <w:left w:val="none" w:sz="0" w:space="0" w:color="auto"/>
            <w:bottom w:val="none" w:sz="0" w:space="0" w:color="auto"/>
            <w:right w:val="none" w:sz="0" w:space="0" w:color="auto"/>
          </w:divBdr>
        </w:div>
        <w:div w:id="1408303437">
          <w:marLeft w:val="0"/>
          <w:marRight w:val="0"/>
          <w:marTop w:val="0"/>
          <w:marBottom w:val="0"/>
          <w:divBdr>
            <w:top w:val="none" w:sz="0" w:space="0" w:color="auto"/>
            <w:left w:val="none" w:sz="0" w:space="0" w:color="auto"/>
            <w:bottom w:val="none" w:sz="0" w:space="0" w:color="auto"/>
            <w:right w:val="none" w:sz="0" w:space="0" w:color="auto"/>
          </w:divBdr>
        </w:div>
        <w:div w:id="1596549648">
          <w:marLeft w:val="0"/>
          <w:marRight w:val="0"/>
          <w:marTop w:val="0"/>
          <w:marBottom w:val="0"/>
          <w:divBdr>
            <w:top w:val="none" w:sz="0" w:space="0" w:color="auto"/>
            <w:left w:val="none" w:sz="0" w:space="0" w:color="auto"/>
            <w:bottom w:val="none" w:sz="0" w:space="0" w:color="auto"/>
            <w:right w:val="none" w:sz="0" w:space="0" w:color="auto"/>
          </w:divBdr>
        </w:div>
        <w:div w:id="39132670">
          <w:marLeft w:val="0"/>
          <w:marRight w:val="0"/>
          <w:marTop w:val="0"/>
          <w:marBottom w:val="0"/>
          <w:divBdr>
            <w:top w:val="none" w:sz="0" w:space="0" w:color="auto"/>
            <w:left w:val="none" w:sz="0" w:space="0" w:color="auto"/>
            <w:bottom w:val="none" w:sz="0" w:space="0" w:color="auto"/>
            <w:right w:val="none" w:sz="0" w:space="0" w:color="auto"/>
          </w:divBdr>
        </w:div>
        <w:div w:id="913583893">
          <w:marLeft w:val="0"/>
          <w:marRight w:val="0"/>
          <w:marTop w:val="0"/>
          <w:marBottom w:val="0"/>
          <w:divBdr>
            <w:top w:val="none" w:sz="0" w:space="0" w:color="auto"/>
            <w:left w:val="none" w:sz="0" w:space="0" w:color="auto"/>
            <w:bottom w:val="none" w:sz="0" w:space="0" w:color="auto"/>
            <w:right w:val="none" w:sz="0" w:space="0" w:color="auto"/>
          </w:divBdr>
        </w:div>
        <w:div w:id="1494251152">
          <w:marLeft w:val="0"/>
          <w:marRight w:val="0"/>
          <w:marTop w:val="0"/>
          <w:marBottom w:val="0"/>
          <w:divBdr>
            <w:top w:val="none" w:sz="0" w:space="0" w:color="auto"/>
            <w:left w:val="none" w:sz="0" w:space="0" w:color="auto"/>
            <w:bottom w:val="none" w:sz="0" w:space="0" w:color="auto"/>
            <w:right w:val="none" w:sz="0" w:space="0" w:color="auto"/>
          </w:divBdr>
        </w:div>
        <w:div w:id="607129998">
          <w:marLeft w:val="0"/>
          <w:marRight w:val="0"/>
          <w:marTop w:val="0"/>
          <w:marBottom w:val="0"/>
          <w:divBdr>
            <w:top w:val="none" w:sz="0" w:space="0" w:color="auto"/>
            <w:left w:val="none" w:sz="0" w:space="0" w:color="auto"/>
            <w:bottom w:val="none" w:sz="0" w:space="0" w:color="auto"/>
            <w:right w:val="none" w:sz="0" w:space="0" w:color="auto"/>
          </w:divBdr>
        </w:div>
        <w:div w:id="287862661">
          <w:marLeft w:val="0"/>
          <w:marRight w:val="0"/>
          <w:marTop w:val="0"/>
          <w:marBottom w:val="0"/>
          <w:divBdr>
            <w:top w:val="none" w:sz="0" w:space="0" w:color="auto"/>
            <w:left w:val="none" w:sz="0" w:space="0" w:color="auto"/>
            <w:bottom w:val="none" w:sz="0" w:space="0" w:color="auto"/>
            <w:right w:val="none" w:sz="0" w:space="0" w:color="auto"/>
          </w:divBdr>
        </w:div>
        <w:div w:id="2021853938">
          <w:marLeft w:val="0"/>
          <w:marRight w:val="0"/>
          <w:marTop w:val="0"/>
          <w:marBottom w:val="0"/>
          <w:divBdr>
            <w:top w:val="none" w:sz="0" w:space="0" w:color="auto"/>
            <w:left w:val="none" w:sz="0" w:space="0" w:color="auto"/>
            <w:bottom w:val="none" w:sz="0" w:space="0" w:color="auto"/>
            <w:right w:val="none" w:sz="0" w:space="0" w:color="auto"/>
          </w:divBdr>
        </w:div>
        <w:div w:id="1840845156">
          <w:marLeft w:val="0"/>
          <w:marRight w:val="0"/>
          <w:marTop w:val="0"/>
          <w:marBottom w:val="0"/>
          <w:divBdr>
            <w:top w:val="none" w:sz="0" w:space="0" w:color="auto"/>
            <w:left w:val="none" w:sz="0" w:space="0" w:color="auto"/>
            <w:bottom w:val="none" w:sz="0" w:space="0" w:color="auto"/>
            <w:right w:val="none" w:sz="0" w:space="0" w:color="auto"/>
          </w:divBdr>
        </w:div>
        <w:div w:id="11408763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alastair.watson@uea.ac.uk" TargetMode="External"/><Relationship Id="rId9" Type="http://schemas.openxmlformats.org/officeDocument/2006/relationships/header" Target="header1.xml"/><Relationship Id="rId1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2820</Words>
  <Characters>16075</Characters>
  <Application>Microsoft Macintosh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18858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Chan</dc:creator>
  <cp:keywords/>
  <dc:description/>
  <cp:lastModifiedBy>Alastair Watson</cp:lastModifiedBy>
  <cp:revision>2</cp:revision>
  <cp:lastPrinted>2013-03-28T11:22:00Z</cp:lastPrinted>
  <dcterms:created xsi:type="dcterms:W3CDTF">2013-03-30T10:45:00Z</dcterms:created>
  <dcterms:modified xsi:type="dcterms:W3CDTF">2013-03-30T10:45:00Z</dcterms:modified>
</cp:coreProperties>
</file>