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4EB" w:rsidRDefault="00E86750" w:rsidP="00EB34EB">
      <w:pPr>
        <w:shd w:val="clear" w:color="auto" w:fill="FFFFFF"/>
        <w:spacing w:line="480" w:lineRule="auto"/>
        <w:jc w:val="center"/>
        <w:rPr>
          <w:rFonts w:ascii="Arial" w:hAnsi="Arial" w:cs="Arial"/>
          <w:b/>
          <w:color w:val="000000"/>
          <w:sz w:val="28"/>
          <w:szCs w:val="28"/>
        </w:rPr>
      </w:pPr>
      <w:r w:rsidRPr="004F3D4C">
        <w:rPr>
          <w:rFonts w:ascii="Arial" w:hAnsi="Arial" w:cs="Arial"/>
          <w:b/>
          <w:color w:val="000000"/>
          <w:sz w:val="28"/>
          <w:szCs w:val="28"/>
        </w:rPr>
        <w:t xml:space="preserve">Role of </w:t>
      </w:r>
      <w:proofErr w:type="spellStart"/>
      <w:r w:rsidRPr="004F3D4C">
        <w:rPr>
          <w:rFonts w:ascii="Arial" w:hAnsi="Arial" w:cs="Arial"/>
          <w:b/>
          <w:color w:val="000000"/>
          <w:sz w:val="28"/>
          <w:szCs w:val="28"/>
        </w:rPr>
        <w:t>Autophagy</w:t>
      </w:r>
      <w:proofErr w:type="spellEnd"/>
      <w:r w:rsidRPr="004F3D4C">
        <w:rPr>
          <w:rFonts w:ascii="Arial" w:hAnsi="Arial" w:cs="Arial"/>
          <w:b/>
          <w:color w:val="000000"/>
          <w:sz w:val="28"/>
          <w:szCs w:val="28"/>
        </w:rPr>
        <w:t xml:space="preserve"> in NOD2-Induced Inflammation in Crohn’s Disease</w:t>
      </w:r>
    </w:p>
    <w:p w:rsidR="00EB34EB" w:rsidRPr="00C84485" w:rsidRDefault="00EB34EB" w:rsidP="00EB34EB">
      <w:pPr>
        <w:rPr>
          <w:rFonts w:ascii="Arial" w:hAnsi="Arial" w:cs="Arial"/>
        </w:rPr>
      </w:pPr>
    </w:p>
    <w:p w:rsidR="00005A27" w:rsidRDefault="00005A27" w:rsidP="00005A27">
      <w:pPr>
        <w:jc w:val="center"/>
        <w:rPr>
          <w:rFonts w:ascii="Arial" w:hAnsi="Arial" w:cs="Arial"/>
          <w:bCs/>
        </w:rPr>
      </w:pPr>
      <w:r w:rsidRPr="00005A27">
        <w:rPr>
          <w:rFonts w:ascii="Arial" w:hAnsi="Arial" w:cs="Arial"/>
          <w:bCs/>
        </w:rPr>
        <w:t>Lindsay J Hall and Alastair J.M. Watson</w:t>
      </w:r>
    </w:p>
    <w:p w:rsidR="00005A27" w:rsidRPr="00005A27" w:rsidRDefault="00005A27" w:rsidP="00005A27">
      <w:pPr>
        <w:jc w:val="center"/>
        <w:rPr>
          <w:rFonts w:ascii="Arial" w:hAnsi="Arial" w:cs="Arial"/>
          <w:bCs/>
        </w:rPr>
      </w:pPr>
    </w:p>
    <w:p w:rsidR="00EB34EB" w:rsidRPr="00C84485" w:rsidRDefault="00EB34EB" w:rsidP="00EB34EB">
      <w:pPr>
        <w:jc w:val="center"/>
        <w:rPr>
          <w:rFonts w:ascii="Arial" w:hAnsi="Arial" w:cs="Arial"/>
        </w:rPr>
      </w:pPr>
      <w:r w:rsidRPr="00C84485">
        <w:rPr>
          <w:rFonts w:ascii="Arial" w:hAnsi="Arial" w:cs="Arial"/>
        </w:rPr>
        <w:t xml:space="preserve">Norwich Medical School, University of East Anglia, </w:t>
      </w:r>
      <w:r>
        <w:rPr>
          <w:rFonts w:ascii="Arial" w:hAnsi="Arial" w:cs="Arial"/>
        </w:rPr>
        <w:t xml:space="preserve">Norwich Research Park, </w:t>
      </w:r>
      <w:r w:rsidRPr="00C84485">
        <w:rPr>
          <w:rFonts w:ascii="Arial" w:hAnsi="Arial" w:cs="Arial"/>
        </w:rPr>
        <w:t>Norwich, NR4 7TJ, England</w:t>
      </w:r>
      <w:r>
        <w:rPr>
          <w:rFonts w:ascii="Arial" w:hAnsi="Arial" w:cs="Arial"/>
        </w:rPr>
        <w:t>.</w:t>
      </w:r>
    </w:p>
    <w:p w:rsidR="00EB34EB" w:rsidRPr="00C84485" w:rsidRDefault="00EB34EB" w:rsidP="00EB34EB">
      <w:pPr>
        <w:rPr>
          <w:rFonts w:ascii="Arial" w:hAnsi="Arial" w:cs="Arial"/>
        </w:rPr>
      </w:pPr>
    </w:p>
    <w:p w:rsidR="00EB34EB" w:rsidRPr="00C84485" w:rsidRDefault="00EB34EB" w:rsidP="00EB34EB">
      <w:pPr>
        <w:rPr>
          <w:rFonts w:ascii="Arial" w:hAnsi="Arial" w:cs="Arial"/>
        </w:rPr>
      </w:pPr>
    </w:p>
    <w:p w:rsidR="00EB34EB" w:rsidRPr="00C84485" w:rsidRDefault="00EB34EB" w:rsidP="00EB34EB">
      <w:pPr>
        <w:jc w:val="center"/>
        <w:rPr>
          <w:rFonts w:ascii="Arial" w:hAnsi="Arial" w:cs="Arial"/>
          <w:b/>
          <w:i/>
        </w:rPr>
      </w:pPr>
      <w:r w:rsidRPr="00C84485">
        <w:rPr>
          <w:rFonts w:ascii="Arial" w:hAnsi="Arial" w:cs="Arial"/>
          <w:b/>
          <w:i/>
        </w:rPr>
        <w:t xml:space="preserve">A commissioned Selected Summary for Gastroenterology on </w:t>
      </w:r>
    </w:p>
    <w:p w:rsidR="00005A27" w:rsidRDefault="00005A27" w:rsidP="00005A27">
      <w:pPr>
        <w:shd w:val="clear" w:color="auto" w:fill="FFFFFF"/>
        <w:jc w:val="both"/>
        <w:rPr>
          <w:rFonts w:ascii="Arial" w:hAnsi="Arial"/>
        </w:rPr>
      </w:pPr>
      <w:r>
        <w:rPr>
          <w:rFonts w:ascii="Arial" w:hAnsi="Arial"/>
        </w:rPr>
        <w:t>“</w:t>
      </w:r>
      <w:r w:rsidRPr="00005A27">
        <w:rPr>
          <w:rFonts w:ascii="Arial" w:hAnsi="Arial"/>
        </w:rPr>
        <w:t>Crohn’s disease-associated ATG16L1 polymorphism modulates pro-inflammatory cytokine responses selectively upon activation of NOD2. Gut 2011</w:t>
      </w:r>
      <w:proofErr w:type="gramStart"/>
      <w:r w:rsidRPr="00005A27">
        <w:rPr>
          <w:rFonts w:ascii="Arial" w:hAnsi="Arial"/>
        </w:rPr>
        <w:t>;60:1229</w:t>
      </w:r>
      <w:proofErr w:type="gramEnd"/>
      <w:r w:rsidRPr="00005A27">
        <w:rPr>
          <w:rFonts w:ascii="Arial" w:hAnsi="Arial"/>
        </w:rPr>
        <w:t>-1235.</w:t>
      </w:r>
      <w:r>
        <w:rPr>
          <w:rFonts w:ascii="Arial" w:hAnsi="Arial"/>
        </w:rPr>
        <w:t>”</w:t>
      </w:r>
    </w:p>
    <w:p w:rsidR="00005A27" w:rsidRDefault="00005A27" w:rsidP="00005A27">
      <w:pPr>
        <w:shd w:val="clear" w:color="auto" w:fill="FFFFFF"/>
        <w:jc w:val="both"/>
        <w:rPr>
          <w:rFonts w:ascii="Arial" w:hAnsi="Arial"/>
        </w:rPr>
      </w:pPr>
    </w:p>
    <w:p w:rsidR="00735612" w:rsidRPr="00005A27" w:rsidRDefault="00735612" w:rsidP="00005A27">
      <w:pPr>
        <w:shd w:val="clear" w:color="auto" w:fill="FFFFFF"/>
        <w:jc w:val="both"/>
        <w:rPr>
          <w:rFonts w:ascii="Arial" w:hAnsi="Arial" w:cs="Arial"/>
          <w:b/>
          <w:color w:val="000000"/>
          <w:sz w:val="28"/>
          <w:szCs w:val="28"/>
        </w:rPr>
      </w:pPr>
    </w:p>
    <w:p w:rsidR="00005A27" w:rsidRPr="004C6365" w:rsidRDefault="00005A27" w:rsidP="00005A27">
      <w:pPr>
        <w:rPr>
          <w:rFonts w:ascii="Arial" w:hAnsi="Arial" w:cs="Arial"/>
        </w:rPr>
      </w:pPr>
      <w:bookmarkStart w:id="0" w:name="b"/>
      <w:bookmarkStart w:id="1" w:name="aff1"/>
      <w:bookmarkEnd w:id="0"/>
      <w:bookmarkEnd w:id="1"/>
      <w:r w:rsidRPr="00C84485">
        <w:rPr>
          <w:rFonts w:ascii="Arial" w:hAnsi="Arial" w:cs="Arial"/>
        </w:rPr>
        <w:t>Words:</w:t>
      </w:r>
      <w:r w:rsidRPr="00C84485">
        <w:rPr>
          <w:rFonts w:ascii="Arial" w:hAnsi="Arial" w:cs="Arial"/>
        </w:rPr>
        <w:tab/>
      </w:r>
      <w:r>
        <w:rPr>
          <w:rFonts w:ascii="Arial" w:hAnsi="Arial" w:cs="Arial"/>
        </w:rPr>
        <w:t>1</w:t>
      </w:r>
      <w:r w:rsidR="00B276DA">
        <w:rPr>
          <w:rFonts w:ascii="Arial" w:hAnsi="Arial" w:cs="Arial"/>
        </w:rPr>
        <w:t>745</w:t>
      </w:r>
    </w:p>
    <w:p w:rsidR="00005A27" w:rsidRPr="00C84485" w:rsidRDefault="00005A27" w:rsidP="00005A27">
      <w:pPr>
        <w:rPr>
          <w:rFonts w:ascii="Arial" w:hAnsi="Arial" w:cs="Arial"/>
        </w:rPr>
      </w:pPr>
      <w:r w:rsidRPr="00C84485">
        <w:rPr>
          <w:rFonts w:ascii="Arial" w:hAnsi="Arial" w:cs="Arial"/>
        </w:rPr>
        <w:t>Figures:</w:t>
      </w:r>
      <w:r w:rsidRPr="00C84485">
        <w:rPr>
          <w:rFonts w:ascii="Arial" w:hAnsi="Arial" w:cs="Arial"/>
        </w:rPr>
        <w:tab/>
        <w:t>0</w:t>
      </w:r>
    </w:p>
    <w:p w:rsidR="00005A27" w:rsidRPr="00C84485" w:rsidRDefault="00005A27" w:rsidP="00005A27">
      <w:pPr>
        <w:rPr>
          <w:rFonts w:ascii="Arial" w:hAnsi="Arial" w:cs="Arial"/>
        </w:rPr>
      </w:pPr>
      <w:r w:rsidRPr="00C84485">
        <w:rPr>
          <w:rFonts w:ascii="Arial" w:hAnsi="Arial" w:cs="Arial"/>
        </w:rPr>
        <w:t>References:</w:t>
      </w:r>
      <w:r w:rsidRPr="00C84485">
        <w:rPr>
          <w:rFonts w:ascii="Arial" w:hAnsi="Arial" w:cs="Arial"/>
        </w:rPr>
        <w:tab/>
        <w:t xml:space="preserve">0 </w:t>
      </w:r>
      <w:r w:rsidRPr="00C84485">
        <w:rPr>
          <w:rFonts w:ascii="Arial" w:hAnsi="Arial" w:cs="Arial"/>
        </w:rPr>
        <w:tab/>
        <w:t>(All citations embedded in text)</w:t>
      </w:r>
    </w:p>
    <w:p w:rsidR="00005A27" w:rsidRPr="00C84485" w:rsidRDefault="00005A27" w:rsidP="00005A27"/>
    <w:p w:rsidR="00005A27" w:rsidRPr="00C84485" w:rsidRDefault="00005A27" w:rsidP="00005A27"/>
    <w:p w:rsidR="00005A27" w:rsidRPr="00C84485" w:rsidRDefault="00005A27" w:rsidP="00005A27"/>
    <w:p w:rsidR="00005A27" w:rsidRPr="00C84485" w:rsidRDefault="00005A27" w:rsidP="00005A27"/>
    <w:p w:rsidR="00005A27" w:rsidRPr="00C84485" w:rsidRDefault="00005A27" w:rsidP="00005A27"/>
    <w:p w:rsidR="00005A27" w:rsidRPr="00C84485" w:rsidRDefault="00005A27" w:rsidP="00005A27"/>
    <w:p w:rsidR="00005A27" w:rsidRPr="00C84485" w:rsidRDefault="00005A27" w:rsidP="00005A27"/>
    <w:p w:rsidR="00005A27" w:rsidRPr="00C84485" w:rsidRDefault="00005A27" w:rsidP="00005A27"/>
    <w:p w:rsidR="00005A27" w:rsidRPr="00C84485" w:rsidRDefault="00005A27" w:rsidP="00005A27">
      <w:pPr>
        <w:rPr>
          <w:rFonts w:ascii="Arial" w:hAnsi="Arial" w:cs="Arial"/>
        </w:rPr>
      </w:pPr>
      <w:r w:rsidRPr="00C84485">
        <w:rPr>
          <w:rFonts w:ascii="Arial" w:hAnsi="Arial" w:cs="Arial"/>
        </w:rPr>
        <w:t>Address for correspondence</w:t>
      </w:r>
    </w:p>
    <w:p w:rsidR="00005A27" w:rsidRPr="00C84485" w:rsidRDefault="00005A27" w:rsidP="00005A27">
      <w:pPr>
        <w:rPr>
          <w:rFonts w:ascii="Arial" w:hAnsi="Arial" w:cs="Arial"/>
        </w:rPr>
      </w:pPr>
      <w:r w:rsidRPr="00C84485">
        <w:rPr>
          <w:rFonts w:ascii="Arial" w:hAnsi="Arial" w:cs="Arial"/>
        </w:rPr>
        <w:t>Professor Alastair J.M. Watson M.D. F.R.C.P</w:t>
      </w:r>
      <w:proofErr w:type="gramStart"/>
      <w:r w:rsidRPr="00C84485">
        <w:rPr>
          <w:rFonts w:ascii="Arial" w:hAnsi="Arial" w:cs="Arial"/>
        </w:rPr>
        <w:t>.(</w:t>
      </w:r>
      <w:proofErr w:type="spellStart"/>
      <w:proofErr w:type="gramEnd"/>
      <w:r w:rsidRPr="00C84485">
        <w:rPr>
          <w:rFonts w:ascii="Arial" w:hAnsi="Arial" w:cs="Arial"/>
        </w:rPr>
        <w:t>Lond</w:t>
      </w:r>
      <w:proofErr w:type="spellEnd"/>
      <w:r w:rsidRPr="00C84485">
        <w:rPr>
          <w:rFonts w:ascii="Arial" w:hAnsi="Arial" w:cs="Arial"/>
        </w:rPr>
        <w:t xml:space="preserve">) </w:t>
      </w:r>
      <w:proofErr w:type="spellStart"/>
      <w:r w:rsidRPr="00C84485">
        <w:rPr>
          <w:rFonts w:ascii="Arial" w:hAnsi="Arial" w:cs="Arial"/>
        </w:rPr>
        <w:t>DipABRSM</w:t>
      </w:r>
      <w:proofErr w:type="spellEnd"/>
    </w:p>
    <w:p w:rsidR="00005A27" w:rsidRPr="00C84485" w:rsidRDefault="00005A27" w:rsidP="00005A27">
      <w:pPr>
        <w:rPr>
          <w:rFonts w:ascii="Arial" w:hAnsi="Arial" w:cs="Arial"/>
        </w:rPr>
      </w:pPr>
      <w:r w:rsidRPr="00C84485">
        <w:rPr>
          <w:rFonts w:ascii="Arial" w:hAnsi="Arial" w:cs="Arial"/>
        </w:rPr>
        <w:t>Norwich Medical School</w:t>
      </w:r>
    </w:p>
    <w:p w:rsidR="00005A27" w:rsidRPr="00C84485" w:rsidRDefault="00005A27" w:rsidP="00005A27">
      <w:pPr>
        <w:rPr>
          <w:rFonts w:ascii="Arial" w:hAnsi="Arial" w:cs="Arial"/>
        </w:rPr>
      </w:pPr>
      <w:proofErr w:type="spellStart"/>
      <w:r w:rsidRPr="00C84485">
        <w:rPr>
          <w:rFonts w:ascii="Arial" w:hAnsi="Arial" w:cs="Arial"/>
        </w:rPr>
        <w:t>Rm</w:t>
      </w:r>
      <w:proofErr w:type="spellEnd"/>
      <w:r w:rsidRPr="00C84485">
        <w:rPr>
          <w:rFonts w:ascii="Arial" w:hAnsi="Arial" w:cs="Arial"/>
        </w:rPr>
        <w:t xml:space="preserve"> 2.14 Elizabeth Fry Building</w:t>
      </w:r>
    </w:p>
    <w:p w:rsidR="00005A27" w:rsidRDefault="00005A27" w:rsidP="00005A27">
      <w:pPr>
        <w:rPr>
          <w:rFonts w:ascii="Arial" w:hAnsi="Arial" w:cs="Arial"/>
        </w:rPr>
      </w:pPr>
      <w:r w:rsidRPr="00C84485">
        <w:rPr>
          <w:rFonts w:ascii="Arial" w:hAnsi="Arial" w:cs="Arial"/>
        </w:rPr>
        <w:t>University of East Anglia, </w:t>
      </w:r>
    </w:p>
    <w:p w:rsidR="00005A27" w:rsidRPr="00C84485" w:rsidRDefault="00005A27" w:rsidP="00005A27">
      <w:pPr>
        <w:rPr>
          <w:rFonts w:ascii="Arial" w:hAnsi="Arial" w:cs="Arial"/>
        </w:rPr>
      </w:pPr>
      <w:r>
        <w:rPr>
          <w:rFonts w:ascii="Arial" w:hAnsi="Arial" w:cs="Arial"/>
        </w:rPr>
        <w:t>Norwich Research Park</w:t>
      </w:r>
    </w:p>
    <w:p w:rsidR="00005A27" w:rsidRPr="00C84485" w:rsidRDefault="00005A27" w:rsidP="00005A27">
      <w:pPr>
        <w:rPr>
          <w:rFonts w:ascii="Arial" w:hAnsi="Arial" w:cs="Arial"/>
        </w:rPr>
      </w:pPr>
      <w:r w:rsidRPr="00C84485">
        <w:rPr>
          <w:rFonts w:ascii="Arial" w:hAnsi="Arial" w:cs="Arial"/>
        </w:rPr>
        <w:t>Norwich NR4 7TJ </w:t>
      </w:r>
    </w:p>
    <w:p w:rsidR="00005A27" w:rsidRPr="00C84485" w:rsidRDefault="00005A27" w:rsidP="00005A27">
      <w:pPr>
        <w:rPr>
          <w:rFonts w:ascii="Arial" w:hAnsi="Arial" w:cs="Arial"/>
        </w:rPr>
      </w:pPr>
      <w:r w:rsidRPr="00C84485">
        <w:rPr>
          <w:rFonts w:ascii="Arial" w:hAnsi="Arial" w:cs="Arial"/>
        </w:rPr>
        <w:t xml:space="preserve">Office: </w:t>
      </w:r>
      <w:proofErr w:type="gramStart"/>
      <w:r w:rsidRPr="00C84485">
        <w:rPr>
          <w:rFonts w:ascii="Arial" w:hAnsi="Arial" w:cs="Arial"/>
        </w:rPr>
        <w:t>+(</w:t>
      </w:r>
      <w:proofErr w:type="gramEnd"/>
      <w:r w:rsidRPr="00C84485">
        <w:rPr>
          <w:rFonts w:ascii="Arial" w:hAnsi="Arial" w:cs="Arial"/>
        </w:rPr>
        <w:t>0)1603 597266</w:t>
      </w:r>
    </w:p>
    <w:p w:rsidR="00005A27" w:rsidRPr="00C84485" w:rsidRDefault="00005A27" w:rsidP="00005A27">
      <w:pPr>
        <w:rPr>
          <w:rFonts w:ascii="Arial" w:hAnsi="Arial" w:cs="Arial"/>
        </w:rPr>
      </w:pPr>
      <w:proofErr w:type="gramStart"/>
      <w:r w:rsidRPr="00C84485">
        <w:rPr>
          <w:rFonts w:ascii="Arial" w:hAnsi="Arial" w:cs="Arial"/>
        </w:rPr>
        <w:t>Secretary:</w:t>
      </w:r>
      <w:proofErr w:type="gramEnd"/>
      <w:r w:rsidRPr="00C84485">
        <w:rPr>
          <w:rFonts w:ascii="Arial" w:hAnsi="Arial" w:cs="Arial"/>
        </w:rPr>
        <w:t>+(0)1603 592693</w:t>
      </w:r>
    </w:p>
    <w:p w:rsidR="00005A27" w:rsidRPr="00C84485" w:rsidRDefault="00005A27" w:rsidP="00005A27">
      <w:pPr>
        <w:rPr>
          <w:rFonts w:ascii="Arial" w:hAnsi="Arial" w:cs="Arial"/>
        </w:rPr>
      </w:pPr>
      <w:r w:rsidRPr="00C84485">
        <w:rPr>
          <w:rFonts w:ascii="Arial" w:hAnsi="Arial" w:cs="Arial"/>
        </w:rPr>
        <w:t xml:space="preserve">Fax: </w:t>
      </w:r>
      <w:proofErr w:type="gramStart"/>
      <w:r w:rsidRPr="00C84485">
        <w:rPr>
          <w:rFonts w:ascii="Arial" w:hAnsi="Arial" w:cs="Arial"/>
        </w:rPr>
        <w:t>+(</w:t>
      </w:r>
      <w:proofErr w:type="gramEnd"/>
      <w:r w:rsidRPr="00C84485">
        <w:rPr>
          <w:rFonts w:ascii="Arial" w:hAnsi="Arial" w:cs="Arial"/>
        </w:rPr>
        <w:t>0)1603 593233</w:t>
      </w:r>
    </w:p>
    <w:p w:rsidR="00005A27" w:rsidRPr="00C84485" w:rsidRDefault="00005A27" w:rsidP="00005A27">
      <w:pPr>
        <w:rPr>
          <w:rFonts w:ascii="Arial" w:hAnsi="Arial" w:cs="Arial"/>
        </w:rPr>
      </w:pPr>
      <w:proofErr w:type="gramStart"/>
      <w:r w:rsidRPr="00C84485">
        <w:rPr>
          <w:rFonts w:ascii="Arial" w:hAnsi="Arial" w:cs="Arial"/>
        </w:rPr>
        <w:t>email</w:t>
      </w:r>
      <w:proofErr w:type="gramEnd"/>
      <w:r w:rsidRPr="00C84485">
        <w:rPr>
          <w:rFonts w:ascii="Arial" w:hAnsi="Arial" w:cs="Arial"/>
        </w:rPr>
        <w:t>: alastair.watson@uea.ac.uk </w:t>
      </w:r>
    </w:p>
    <w:p w:rsidR="00005A27" w:rsidRPr="00C84485" w:rsidRDefault="00005A27" w:rsidP="00005A27">
      <w:pPr>
        <w:rPr>
          <w:rFonts w:ascii="Arial" w:hAnsi="Arial" w:cs="Arial"/>
        </w:rPr>
      </w:pPr>
    </w:p>
    <w:p w:rsidR="00005A27" w:rsidRDefault="00005A27" w:rsidP="00EC74D5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005A27" w:rsidRDefault="00005A27" w:rsidP="00EC74D5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4F3D4C" w:rsidRPr="00056E24" w:rsidRDefault="00005A27" w:rsidP="00EC74D5">
      <w:pPr>
        <w:autoSpaceDE w:val="0"/>
        <w:autoSpaceDN w:val="0"/>
        <w:adjustRightInd w:val="0"/>
        <w:spacing w:line="480" w:lineRule="auto"/>
        <w:jc w:val="both"/>
        <w:rPr>
          <w:rFonts w:ascii="Arial" w:hAnsi="Arial"/>
        </w:rPr>
      </w:pPr>
      <w:r>
        <w:rPr>
          <w:rFonts w:ascii="Arial" w:hAnsi="Arial" w:cs="Arial"/>
          <w:color w:val="000000"/>
          <w:sz w:val="20"/>
          <w:szCs w:val="20"/>
        </w:rPr>
        <w:br w:type="page"/>
      </w:r>
      <w:r w:rsidR="004F3D4C" w:rsidRPr="00056E24">
        <w:rPr>
          <w:rFonts w:ascii="Arial" w:hAnsi="Arial"/>
          <w:i/>
        </w:rPr>
        <w:lastRenderedPageBreak/>
        <w:t xml:space="preserve">Theo S </w:t>
      </w:r>
      <w:proofErr w:type="spellStart"/>
      <w:r w:rsidR="004F3D4C" w:rsidRPr="00056E24">
        <w:rPr>
          <w:rFonts w:ascii="Arial" w:hAnsi="Arial"/>
          <w:i/>
        </w:rPr>
        <w:t>Plantinga</w:t>
      </w:r>
      <w:proofErr w:type="spellEnd"/>
      <w:r w:rsidR="004F3D4C" w:rsidRPr="00056E24">
        <w:rPr>
          <w:rFonts w:ascii="Arial" w:hAnsi="Arial"/>
          <w:i/>
        </w:rPr>
        <w:t>,</w:t>
      </w:r>
      <w:r w:rsidR="00091C89" w:rsidRPr="00056E24">
        <w:rPr>
          <w:rFonts w:ascii="Arial" w:hAnsi="Arial"/>
          <w:i/>
        </w:rPr>
        <w:t xml:space="preserve"> </w:t>
      </w:r>
      <w:r w:rsidR="004F3D4C" w:rsidRPr="00056E24">
        <w:rPr>
          <w:rFonts w:ascii="Arial" w:hAnsi="Arial"/>
          <w:i/>
        </w:rPr>
        <w:t xml:space="preserve">Tania O </w:t>
      </w:r>
      <w:proofErr w:type="spellStart"/>
      <w:r w:rsidR="004F3D4C" w:rsidRPr="00056E24">
        <w:rPr>
          <w:rFonts w:ascii="Arial" w:hAnsi="Arial"/>
          <w:i/>
        </w:rPr>
        <w:t>Crisan</w:t>
      </w:r>
      <w:proofErr w:type="spellEnd"/>
      <w:r w:rsidR="004F3D4C" w:rsidRPr="00056E24">
        <w:rPr>
          <w:rFonts w:ascii="Arial" w:hAnsi="Arial"/>
          <w:i/>
        </w:rPr>
        <w:t>,</w:t>
      </w:r>
      <w:r w:rsidR="00091C89" w:rsidRPr="00056E24">
        <w:rPr>
          <w:rFonts w:ascii="Arial" w:hAnsi="Arial"/>
          <w:i/>
        </w:rPr>
        <w:t xml:space="preserve"> </w:t>
      </w:r>
      <w:proofErr w:type="spellStart"/>
      <w:r w:rsidR="004F3D4C" w:rsidRPr="00056E24">
        <w:rPr>
          <w:rFonts w:ascii="Arial" w:hAnsi="Arial"/>
          <w:i/>
        </w:rPr>
        <w:t>Marije</w:t>
      </w:r>
      <w:proofErr w:type="spellEnd"/>
      <w:r w:rsidR="004F3D4C" w:rsidRPr="00056E24">
        <w:rPr>
          <w:rFonts w:ascii="Arial" w:hAnsi="Arial"/>
          <w:i/>
        </w:rPr>
        <w:t xml:space="preserve"> </w:t>
      </w:r>
      <w:proofErr w:type="spellStart"/>
      <w:r w:rsidR="004F3D4C" w:rsidRPr="00056E24">
        <w:rPr>
          <w:rFonts w:ascii="Arial" w:hAnsi="Arial"/>
          <w:i/>
        </w:rPr>
        <w:t>Oosting</w:t>
      </w:r>
      <w:proofErr w:type="spellEnd"/>
      <w:r w:rsidR="00F85B06" w:rsidRPr="00056E24">
        <w:rPr>
          <w:rFonts w:ascii="Arial" w:hAnsi="Arial"/>
          <w:i/>
        </w:rPr>
        <w:t>,</w:t>
      </w:r>
      <w:r w:rsidR="004F3D4C" w:rsidRPr="00056E24">
        <w:rPr>
          <w:rFonts w:ascii="Arial" w:hAnsi="Arial"/>
          <w:i/>
        </w:rPr>
        <w:t xml:space="preserve"> </w:t>
      </w:r>
      <w:r w:rsidR="00F85B06" w:rsidRPr="00056E24">
        <w:rPr>
          <w:rFonts w:ascii="Arial" w:hAnsi="Arial"/>
          <w:i/>
        </w:rPr>
        <w:t xml:space="preserve">Frank </w:t>
      </w:r>
      <w:r w:rsidR="00F85B06" w:rsidRPr="00056E24">
        <w:rPr>
          <w:rFonts w:ascii="Arial" w:hAnsi="Arial"/>
          <w:i/>
          <w:lang w:val="en-US"/>
        </w:rPr>
        <w:t xml:space="preserve">van de </w:t>
      </w:r>
      <w:proofErr w:type="spellStart"/>
      <w:r w:rsidR="00F85B06" w:rsidRPr="00056E24">
        <w:rPr>
          <w:rFonts w:ascii="Arial" w:hAnsi="Arial"/>
          <w:i/>
          <w:lang w:val="en-US"/>
        </w:rPr>
        <w:t>Veerdonk</w:t>
      </w:r>
      <w:proofErr w:type="spellEnd"/>
      <w:r w:rsidR="00F85B06" w:rsidRPr="00056E24">
        <w:rPr>
          <w:rFonts w:ascii="Arial" w:hAnsi="Arial"/>
          <w:i/>
          <w:lang w:val="en-US"/>
        </w:rPr>
        <w:t xml:space="preserve">, Dirk de </w:t>
      </w:r>
      <w:proofErr w:type="spellStart"/>
      <w:r w:rsidR="00F85B06" w:rsidRPr="00056E24">
        <w:rPr>
          <w:rFonts w:ascii="Arial" w:hAnsi="Arial"/>
          <w:i/>
          <w:lang w:val="en-US"/>
        </w:rPr>
        <w:t>Jong</w:t>
      </w:r>
      <w:proofErr w:type="spellEnd"/>
      <w:r w:rsidR="00F85B06" w:rsidRPr="00056E24">
        <w:rPr>
          <w:rFonts w:ascii="Arial" w:hAnsi="Arial"/>
          <w:i/>
          <w:lang w:val="en-US"/>
        </w:rPr>
        <w:t xml:space="preserve">, Dana </w:t>
      </w:r>
      <w:proofErr w:type="spellStart"/>
      <w:r w:rsidR="00F85B06" w:rsidRPr="00056E24">
        <w:rPr>
          <w:rFonts w:ascii="Arial" w:hAnsi="Arial"/>
          <w:i/>
          <w:lang w:val="en-US"/>
        </w:rPr>
        <w:t>Philpott</w:t>
      </w:r>
      <w:proofErr w:type="spellEnd"/>
      <w:r w:rsidR="00F85B06" w:rsidRPr="00056E24">
        <w:rPr>
          <w:rFonts w:ascii="Arial" w:hAnsi="Arial"/>
          <w:i/>
          <w:lang w:val="en-US"/>
        </w:rPr>
        <w:t xml:space="preserve">, </w:t>
      </w:r>
      <w:proofErr w:type="spellStart"/>
      <w:r w:rsidR="00F85B06" w:rsidRPr="00056E24">
        <w:rPr>
          <w:rFonts w:ascii="Arial" w:hAnsi="Arial"/>
          <w:i/>
          <w:lang w:val="en-US"/>
        </w:rPr>
        <w:t>Jos</w:t>
      </w:r>
      <w:proofErr w:type="spellEnd"/>
      <w:r w:rsidR="00F85B06" w:rsidRPr="00056E24">
        <w:rPr>
          <w:rFonts w:ascii="Arial" w:hAnsi="Arial"/>
          <w:i/>
          <w:lang w:val="en-US"/>
        </w:rPr>
        <w:t xml:space="preserve"> van </w:t>
      </w:r>
      <w:proofErr w:type="spellStart"/>
      <w:r w:rsidR="00F85B06" w:rsidRPr="00056E24">
        <w:rPr>
          <w:rFonts w:ascii="Arial" w:hAnsi="Arial"/>
          <w:i/>
          <w:lang w:val="en-US"/>
        </w:rPr>
        <w:t>der</w:t>
      </w:r>
      <w:proofErr w:type="spellEnd"/>
      <w:r w:rsidR="00F85B06" w:rsidRPr="00056E24">
        <w:rPr>
          <w:rFonts w:ascii="Arial" w:hAnsi="Arial"/>
          <w:i/>
          <w:lang w:val="en-US"/>
        </w:rPr>
        <w:t xml:space="preserve"> Meer, Stephen </w:t>
      </w:r>
      <w:proofErr w:type="spellStart"/>
      <w:r w:rsidR="00F85B06" w:rsidRPr="00056E24">
        <w:rPr>
          <w:rFonts w:ascii="Arial" w:hAnsi="Arial"/>
          <w:i/>
          <w:lang w:val="en-US"/>
        </w:rPr>
        <w:t>Girardin</w:t>
      </w:r>
      <w:proofErr w:type="spellEnd"/>
      <w:r w:rsidR="00F85B06" w:rsidRPr="00056E24">
        <w:rPr>
          <w:rFonts w:ascii="Arial" w:hAnsi="Arial"/>
          <w:i/>
          <w:lang w:val="en-US"/>
        </w:rPr>
        <w:t xml:space="preserve">, Leo </w:t>
      </w:r>
      <w:proofErr w:type="spellStart"/>
      <w:r w:rsidR="00F85B06" w:rsidRPr="00056E24">
        <w:rPr>
          <w:rFonts w:ascii="Arial" w:hAnsi="Arial"/>
          <w:i/>
          <w:lang w:val="en-US"/>
        </w:rPr>
        <w:t>Joosten</w:t>
      </w:r>
      <w:proofErr w:type="spellEnd"/>
      <w:r w:rsidR="00F85B06" w:rsidRPr="00056E24">
        <w:rPr>
          <w:rFonts w:ascii="Arial" w:hAnsi="Arial"/>
          <w:i/>
          <w:lang w:val="en-US"/>
        </w:rPr>
        <w:t xml:space="preserve">, </w:t>
      </w:r>
      <w:proofErr w:type="spellStart"/>
      <w:r w:rsidR="00F85B06" w:rsidRPr="00056E24">
        <w:rPr>
          <w:rFonts w:ascii="Arial" w:hAnsi="Arial"/>
          <w:i/>
          <w:lang w:val="en-US"/>
        </w:rPr>
        <w:t>Netea</w:t>
      </w:r>
      <w:proofErr w:type="spellEnd"/>
      <w:r w:rsidR="00F85B06" w:rsidRPr="00056E24">
        <w:rPr>
          <w:rFonts w:ascii="Arial" w:hAnsi="Arial"/>
          <w:i/>
          <w:lang w:val="en-US"/>
        </w:rPr>
        <w:t xml:space="preserve"> MG.</w:t>
      </w:r>
      <w:r w:rsidR="004F3D4C" w:rsidRPr="00056E24">
        <w:rPr>
          <w:rFonts w:ascii="Arial" w:hAnsi="Arial"/>
        </w:rPr>
        <w:t xml:space="preserve">(Department of Medicine, </w:t>
      </w:r>
      <w:proofErr w:type="spellStart"/>
      <w:r w:rsidR="004F3D4C" w:rsidRPr="00056E24">
        <w:rPr>
          <w:rFonts w:ascii="Arial" w:hAnsi="Arial"/>
        </w:rPr>
        <w:t>Radboud</w:t>
      </w:r>
      <w:proofErr w:type="spellEnd"/>
      <w:r w:rsidR="004F3D4C" w:rsidRPr="00056E24">
        <w:rPr>
          <w:rFonts w:ascii="Arial" w:hAnsi="Arial"/>
        </w:rPr>
        <w:t xml:space="preserve"> University Nijmegen Medical Centre, Nijmegen, The Netherlands; Nijmegen Institute for Infection, Inflammation and Immunity (N4i), </w:t>
      </w:r>
      <w:proofErr w:type="spellStart"/>
      <w:r w:rsidR="004F3D4C" w:rsidRPr="00056E24">
        <w:rPr>
          <w:rFonts w:ascii="Arial" w:hAnsi="Arial"/>
        </w:rPr>
        <w:t>Radboud</w:t>
      </w:r>
      <w:proofErr w:type="spellEnd"/>
      <w:r w:rsidR="004F3D4C" w:rsidRPr="00056E24">
        <w:rPr>
          <w:rFonts w:ascii="Arial" w:hAnsi="Arial"/>
        </w:rPr>
        <w:t xml:space="preserve"> University Nijmegen Medical Centre, Nijmegen</w:t>
      </w:r>
      <w:r w:rsidR="00C2431E" w:rsidRPr="00056E24">
        <w:rPr>
          <w:rFonts w:ascii="Arial" w:hAnsi="Arial"/>
        </w:rPr>
        <w:t>, The Netherlands; Department of</w:t>
      </w:r>
      <w:r w:rsidR="00EC74D5" w:rsidRPr="00056E24">
        <w:rPr>
          <w:rFonts w:ascii="Arial" w:hAnsi="Arial"/>
        </w:rPr>
        <w:t xml:space="preserve"> </w:t>
      </w:r>
      <w:r w:rsidR="00C2431E" w:rsidRPr="00056E24">
        <w:rPr>
          <w:rFonts w:ascii="Arial" w:hAnsi="Arial"/>
        </w:rPr>
        <w:t xml:space="preserve">Gastroenterology and </w:t>
      </w:r>
      <w:proofErr w:type="spellStart"/>
      <w:r w:rsidR="00C2431E" w:rsidRPr="00056E24">
        <w:rPr>
          <w:rFonts w:ascii="Arial" w:hAnsi="Arial"/>
        </w:rPr>
        <w:t>Hepatology</w:t>
      </w:r>
      <w:proofErr w:type="spellEnd"/>
      <w:r w:rsidR="00C2431E" w:rsidRPr="00056E24">
        <w:rPr>
          <w:rFonts w:ascii="Arial" w:hAnsi="Arial"/>
        </w:rPr>
        <w:t xml:space="preserve">, </w:t>
      </w:r>
      <w:proofErr w:type="spellStart"/>
      <w:r w:rsidR="00C2431E" w:rsidRPr="00056E24">
        <w:rPr>
          <w:rFonts w:ascii="Arial" w:hAnsi="Arial"/>
        </w:rPr>
        <w:t>Radboud</w:t>
      </w:r>
      <w:proofErr w:type="spellEnd"/>
      <w:r w:rsidR="00C2431E" w:rsidRPr="00056E24">
        <w:rPr>
          <w:rFonts w:ascii="Arial" w:hAnsi="Arial"/>
        </w:rPr>
        <w:t xml:space="preserve"> University Nijmegen Medical Centre, Nijmegen, The Netherlands; Department of Immunology, University of Toronto, Toronto, Canada; Department of Laboratory Medicine and </w:t>
      </w:r>
      <w:proofErr w:type="spellStart"/>
      <w:r w:rsidR="00C2431E" w:rsidRPr="00056E24">
        <w:rPr>
          <w:rFonts w:ascii="Arial" w:hAnsi="Arial"/>
        </w:rPr>
        <w:t>Pathobiology</w:t>
      </w:r>
      <w:proofErr w:type="spellEnd"/>
      <w:r w:rsidR="00C2431E" w:rsidRPr="00056E24">
        <w:rPr>
          <w:rFonts w:ascii="Arial" w:hAnsi="Arial"/>
        </w:rPr>
        <w:t>, University of Toronto, Toronto, Canada</w:t>
      </w:r>
      <w:r w:rsidR="004F3D4C" w:rsidRPr="00056E24">
        <w:rPr>
          <w:rFonts w:ascii="Arial" w:hAnsi="Arial"/>
        </w:rPr>
        <w:t>). Crohn’s disease-associated ATG16L1 polymorphism modulates pro-inflammatory cytokine responses selectively upon activation of NOD2. Gut 2011</w:t>
      </w:r>
      <w:proofErr w:type="gramStart"/>
      <w:r w:rsidR="004F3D4C" w:rsidRPr="00056E24">
        <w:rPr>
          <w:rFonts w:ascii="Arial" w:hAnsi="Arial"/>
        </w:rPr>
        <w:t>;60:1229</w:t>
      </w:r>
      <w:proofErr w:type="gramEnd"/>
      <w:r w:rsidR="004F3D4C" w:rsidRPr="00056E24">
        <w:rPr>
          <w:rFonts w:ascii="Arial" w:hAnsi="Arial"/>
        </w:rPr>
        <w:t>-1235.</w:t>
      </w:r>
    </w:p>
    <w:p w:rsidR="004F3D4C" w:rsidRPr="00056E24" w:rsidRDefault="004F3D4C" w:rsidP="00EC74D5">
      <w:pPr>
        <w:spacing w:line="480" w:lineRule="auto"/>
        <w:jc w:val="both"/>
        <w:rPr>
          <w:rFonts w:ascii="Arial" w:hAnsi="Arial"/>
        </w:rPr>
      </w:pPr>
    </w:p>
    <w:p w:rsidR="00F91CD4" w:rsidRDefault="00366F38" w:rsidP="00F91CD4">
      <w:pPr>
        <w:spacing w:after="240" w:line="480" w:lineRule="auto"/>
        <w:jc w:val="both"/>
        <w:rPr>
          <w:rFonts w:ascii="Arial" w:hAnsi="Arial"/>
        </w:rPr>
      </w:pPr>
      <w:proofErr w:type="spellStart"/>
      <w:r w:rsidRPr="00056E24">
        <w:rPr>
          <w:rFonts w:ascii="Arial" w:hAnsi="Arial"/>
        </w:rPr>
        <w:t>Autophagy</w:t>
      </w:r>
      <w:proofErr w:type="spellEnd"/>
      <w:r w:rsidRPr="00056E24">
        <w:rPr>
          <w:rFonts w:ascii="Arial" w:hAnsi="Arial"/>
        </w:rPr>
        <w:t xml:space="preserve"> is a critical homeostatic cell process by which </w:t>
      </w:r>
      <w:r w:rsidR="00383123" w:rsidRPr="00056E24">
        <w:rPr>
          <w:rFonts w:ascii="Arial" w:hAnsi="Arial"/>
        </w:rPr>
        <w:t xml:space="preserve">eukaryotic cells remove and degrade intracellular components including organelles, proteins and micro-organisms. </w:t>
      </w:r>
      <w:r w:rsidR="00157F6A" w:rsidRPr="00056E24">
        <w:rPr>
          <w:rFonts w:ascii="Arial" w:hAnsi="Arial"/>
        </w:rPr>
        <w:t xml:space="preserve">Importantly, with regards to chronic inflammation, the </w:t>
      </w:r>
      <w:proofErr w:type="spellStart"/>
      <w:r w:rsidR="00157F6A" w:rsidRPr="00056E24">
        <w:rPr>
          <w:rFonts w:ascii="Arial" w:hAnsi="Arial"/>
        </w:rPr>
        <w:t>autophagy</w:t>
      </w:r>
      <w:proofErr w:type="spellEnd"/>
      <w:r w:rsidR="00157F6A" w:rsidRPr="00056E24">
        <w:rPr>
          <w:rFonts w:ascii="Arial" w:hAnsi="Arial"/>
        </w:rPr>
        <w:t xml:space="preserve"> pathway also has a central and diverse role to play in aspects of immunity. </w:t>
      </w:r>
      <w:r w:rsidR="001412F8" w:rsidRPr="00056E24">
        <w:rPr>
          <w:rFonts w:ascii="Arial" w:hAnsi="Arial"/>
        </w:rPr>
        <w:t xml:space="preserve">Recent </w:t>
      </w:r>
      <w:r w:rsidRPr="00056E24">
        <w:rPr>
          <w:rFonts w:ascii="Arial" w:hAnsi="Arial"/>
        </w:rPr>
        <w:t>Genome Wide Association Studies (GWAS) have implicated</w:t>
      </w:r>
      <w:r w:rsidR="001412F8" w:rsidRPr="00056E24">
        <w:rPr>
          <w:rFonts w:ascii="Arial" w:hAnsi="Arial"/>
        </w:rPr>
        <w:t xml:space="preserve"> one particular </w:t>
      </w:r>
      <w:proofErr w:type="spellStart"/>
      <w:r w:rsidR="001412F8" w:rsidRPr="00056E24">
        <w:rPr>
          <w:rFonts w:ascii="Arial" w:hAnsi="Arial"/>
        </w:rPr>
        <w:t>autophagy</w:t>
      </w:r>
      <w:proofErr w:type="spellEnd"/>
      <w:r w:rsidR="001412F8" w:rsidRPr="00056E24">
        <w:rPr>
          <w:rFonts w:ascii="Arial" w:hAnsi="Arial"/>
        </w:rPr>
        <w:t xml:space="preserve"> gene; ATG16L1, in the pathogenesis of Crohn’s disease</w:t>
      </w:r>
      <w:r w:rsidR="00B60A51">
        <w:rPr>
          <w:rFonts w:ascii="Arial" w:hAnsi="Arial"/>
        </w:rPr>
        <w:t xml:space="preserve"> (Nat Genet 2007; 39:207-211; Nat Genet 2007; 39:596-604)</w:t>
      </w:r>
      <w:r w:rsidR="001412F8" w:rsidRPr="00056E24">
        <w:rPr>
          <w:rFonts w:ascii="Arial" w:hAnsi="Arial"/>
        </w:rPr>
        <w:t>.</w:t>
      </w:r>
      <w:r w:rsidR="00293D0D" w:rsidRPr="00056E24">
        <w:rPr>
          <w:rFonts w:ascii="Arial" w:hAnsi="Arial"/>
        </w:rPr>
        <w:t xml:space="preserve"> </w:t>
      </w:r>
      <w:r w:rsidR="00995BA5">
        <w:rPr>
          <w:rFonts w:ascii="Arial" w:hAnsi="Arial"/>
        </w:rPr>
        <w:t>Building on th</w:t>
      </w:r>
      <w:r w:rsidR="006C6B0F">
        <w:rPr>
          <w:rFonts w:ascii="Arial" w:hAnsi="Arial"/>
        </w:rPr>
        <w:t>ese</w:t>
      </w:r>
      <w:r w:rsidR="00995BA5">
        <w:rPr>
          <w:rFonts w:ascii="Arial" w:hAnsi="Arial"/>
        </w:rPr>
        <w:t xml:space="preserve"> GWAS data,</w:t>
      </w:r>
      <w:r w:rsidR="00E97FE9" w:rsidRPr="00056E24">
        <w:rPr>
          <w:rFonts w:ascii="Arial" w:hAnsi="Arial"/>
        </w:rPr>
        <w:t xml:space="preserve"> </w:t>
      </w:r>
      <w:r w:rsidR="00995BA5">
        <w:rPr>
          <w:rFonts w:ascii="Arial" w:hAnsi="Arial"/>
        </w:rPr>
        <w:t xml:space="preserve">mechanistic studies </w:t>
      </w:r>
      <w:r w:rsidR="00E97FE9" w:rsidRPr="00056E24">
        <w:rPr>
          <w:rFonts w:ascii="Arial" w:hAnsi="Arial"/>
        </w:rPr>
        <w:t xml:space="preserve">have highlighted a role for the intracellular pathogen recognition receptor, NOD2, in inducing </w:t>
      </w:r>
      <w:proofErr w:type="spellStart"/>
      <w:r w:rsidR="00E97FE9" w:rsidRPr="00056E24">
        <w:rPr>
          <w:rFonts w:ascii="Arial" w:hAnsi="Arial"/>
        </w:rPr>
        <w:t>autophagy</w:t>
      </w:r>
      <w:proofErr w:type="spellEnd"/>
      <w:r w:rsidR="00E97FE9" w:rsidRPr="00056E24">
        <w:rPr>
          <w:rFonts w:ascii="Arial" w:hAnsi="Arial"/>
        </w:rPr>
        <w:t xml:space="preserve"> through direct interaction with ATG16L1, a major protein involved in the formation of </w:t>
      </w:r>
      <w:proofErr w:type="spellStart"/>
      <w:r w:rsidR="00E97FE9" w:rsidRPr="00056E24">
        <w:rPr>
          <w:rFonts w:ascii="Arial" w:hAnsi="Arial"/>
        </w:rPr>
        <w:t>autophagosomes</w:t>
      </w:r>
      <w:proofErr w:type="spellEnd"/>
      <w:r w:rsidR="00127FD2">
        <w:rPr>
          <w:rFonts w:ascii="Arial" w:hAnsi="Arial"/>
        </w:rPr>
        <w:t xml:space="preserve"> (Nature </w:t>
      </w:r>
      <w:proofErr w:type="spellStart"/>
      <w:r w:rsidR="00127FD2">
        <w:rPr>
          <w:rFonts w:ascii="Arial" w:hAnsi="Arial"/>
        </w:rPr>
        <w:t>Immunol</w:t>
      </w:r>
      <w:proofErr w:type="spellEnd"/>
      <w:r w:rsidR="00127FD2">
        <w:rPr>
          <w:rFonts w:ascii="Arial" w:hAnsi="Arial"/>
        </w:rPr>
        <w:t xml:space="preserve"> 2010; </w:t>
      </w:r>
      <w:r w:rsidR="00F90DE3">
        <w:rPr>
          <w:rFonts w:ascii="Arial" w:hAnsi="Arial"/>
        </w:rPr>
        <w:t>11:55-62</w:t>
      </w:r>
      <w:r w:rsidR="00212D36">
        <w:rPr>
          <w:rFonts w:ascii="Arial" w:hAnsi="Arial"/>
        </w:rPr>
        <w:t xml:space="preserve">). </w:t>
      </w:r>
      <w:r w:rsidR="00E97FE9" w:rsidRPr="00056E24">
        <w:rPr>
          <w:rFonts w:ascii="Arial" w:hAnsi="Arial"/>
        </w:rPr>
        <w:t xml:space="preserve">This NOD2-ATG16L1 interaction also appears to be important in the regulation </w:t>
      </w:r>
      <w:r w:rsidR="004C4A9C" w:rsidRPr="00056E24">
        <w:rPr>
          <w:rFonts w:ascii="Arial" w:hAnsi="Arial"/>
        </w:rPr>
        <w:t>of</w:t>
      </w:r>
      <w:r w:rsidR="00E97FE9" w:rsidRPr="00056E24">
        <w:rPr>
          <w:rFonts w:ascii="Arial" w:hAnsi="Arial"/>
        </w:rPr>
        <w:t xml:space="preserve"> inflammatory cytokine response</w:t>
      </w:r>
      <w:r w:rsidR="004C4A9C" w:rsidRPr="00056E24">
        <w:rPr>
          <w:rFonts w:ascii="Arial" w:hAnsi="Arial"/>
        </w:rPr>
        <w:t>s</w:t>
      </w:r>
      <w:r w:rsidR="00212D36">
        <w:rPr>
          <w:rFonts w:ascii="Arial" w:hAnsi="Arial"/>
        </w:rPr>
        <w:t xml:space="preserve"> (Nature 2008; 456: 264-268)</w:t>
      </w:r>
      <w:r w:rsidR="00E97FE9" w:rsidRPr="00056E24">
        <w:rPr>
          <w:rFonts w:ascii="Arial" w:hAnsi="Arial"/>
        </w:rPr>
        <w:t xml:space="preserve">. </w:t>
      </w:r>
      <w:r w:rsidR="00293D0D" w:rsidRPr="00056E24">
        <w:rPr>
          <w:rFonts w:ascii="Arial" w:hAnsi="Arial"/>
        </w:rPr>
        <w:t xml:space="preserve">However, at present, the </w:t>
      </w:r>
      <w:r w:rsidR="001D7E74" w:rsidRPr="00056E24">
        <w:rPr>
          <w:rFonts w:ascii="Arial" w:hAnsi="Arial"/>
        </w:rPr>
        <w:t>few studies examining the</w:t>
      </w:r>
      <w:r w:rsidR="001412F8" w:rsidRPr="00056E24">
        <w:rPr>
          <w:rFonts w:ascii="Arial" w:hAnsi="Arial"/>
        </w:rPr>
        <w:t xml:space="preserve"> mechanisms associa</w:t>
      </w:r>
      <w:r w:rsidR="00293D0D" w:rsidRPr="00056E24">
        <w:rPr>
          <w:rFonts w:ascii="Arial" w:hAnsi="Arial"/>
        </w:rPr>
        <w:t>ted with this genetic variation</w:t>
      </w:r>
      <w:r w:rsidR="001412F8" w:rsidRPr="00056E24">
        <w:rPr>
          <w:rFonts w:ascii="Arial" w:hAnsi="Arial"/>
        </w:rPr>
        <w:t xml:space="preserve"> and disease</w:t>
      </w:r>
      <w:r w:rsidR="00293D0D" w:rsidRPr="00056E24">
        <w:rPr>
          <w:rFonts w:ascii="Arial" w:hAnsi="Arial"/>
        </w:rPr>
        <w:t xml:space="preserve"> </w:t>
      </w:r>
      <w:r w:rsidR="004B7423" w:rsidRPr="00056E24">
        <w:rPr>
          <w:rFonts w:ascii="Arial" w:hAnsi="Arial"/>
        </w:rPr>
        <w:t>have tended to utilise</w:t>
      </w:r>
      <w:r w:rsidR="001D7E74" w:rsidRPr="00056E24">
        <w:rPr>
          <w:rFonts w:ascii="Arial" w:hAnsi="Arial"/>
        </w:rPr>
        <w:t xml:space="preserve"> </w:t>
      </w:r>
      <w:r w:rsidR="001D7E74" w:rsidRPr="00056E24">
        <w:rPr>
          <w:rFonts w:ascii="Arial" w:hAnsi="Arial"/>
          <w:i/>
        </w:rPr>
        <w:t>in vitro</w:t>
      </w:r>
      <w:r w:rsidR="001D7E74" w:rsidRPr="00056E24">
        <w:rPr>
          <w:rFonts w:ascii="Arial" w:hAnsi="Arial"/>
        </w:rPr>
        <w:t xml:space="preserve"> or rodent inflammation models</w:t>
      </w:r>
      <w:r w:rsidR="00E5465E" w:rsidRPr="00056E24">
        <w:rPr>
          <w:rFonts w:ascii="Arial" w:hAnsi="Arial"/>
        </w:rPr>
        <w:t xml:space="preserve">. </w:t>
      </w:r>
    </w:p>
    <w:p w:rsidR="0036194D" w:rsidRPr="00056E24" w:rsidRDefault="00FD1B70" w:rsidP="00F91CD4">
      <w:pPr>
        <w:spacing w:after="240" w:line="480" w:lineRule="auto"/>
        <w:jc w:val="both"/>
        <w:rPr>
          <w:rFonts w:ascii="Arial" w:hAnsi="Arial"/>
        </w:rPr>
      </w:pPr>
      <w:r w:rsidRPr="00056E24">
        <w:rPr>
          <w:rFonts w:ascii="Arial" w:hAnsi="Arial"/>
        </w:rPr>
        <w:t>In the current study, the authors investigated</w:t>
      </w:r>
      <w:r w:rsidR="00A90A20">
        <w:rPr>
          <w:rFonts w:ascii="Arial" w:hAnsi="Arial"/>
        </w:rPr>
        <w:t xml:space="preserve"> genetic variation in the </w:t>
      </w:r>
      <w:proofErr w:type="spellStart"/>
      <w:r w:rsidRPr="00056E24">
        <w:rPr>
          <w:rFonts w:ascii="Arial" w:hAnsi="Arial"/>
        </w:rPr>
        <w:t>autophagy</w:t>
      </w:r>
      <w:proofErr w:type="spellEnd"/>
      <w:r w:rsidRPr="00056E24">
        <w:rPr>
          <w:rFonts w:ascii="Arial" w:hAnsi="Arial"/>
        </w:rPr>
        <w:t xml:space="preserve"> </w:t>
      </w:r>
      <w:r w:rsidR="00020AB7">
        <w:rPr>
          <w:rFonts w:ascii="Arial" w:hAnsi="Arial"/>
        </w:rPr>
        <w:t xml:space="preserve">gene </w:t>
      </w:r>
      <w:r w:rsidRPr="00056E24">
        <w:rPr>
          <w:rFonts w:ascii="Arial" w:hAnsi="Arial"/>
        </w:rPr>
        <w:t>ATG16L1 in th</w:t>
      </w:r>
      <w:r w:rsidR="00523799" w:rsidRPr="00056E24">
        <w:rPr>
          <w:rFonts w:ascii="Arial" w:hAnsi="Arial"/>
        </w:rPr>
        <w:t>e human population</w:t>
      </w:r>
      <w:r w:rsidR="00157F6A" w:rsidRPr="00056E24">
        <w:rPr>
          <w:rFonts w:ascii="Arial" w:hAnsi="Arial"/>
        </w:rPr>
        <w:t>,</w:t>
      </w:r>
      <w:r w:rsidR="004635F3" w:rsidRPr="00056E24">
        <w:rPr>
          <w:rFonts w:ascii="Arial" w:hAnsi="Arial"/>
        </w:rPr>
        <w:t xml:space="preserve"> </w:t>
      </w:r>
      <w:r w:rsidR="002A7766" w:rsidRPr="00056E24">
        <w:rPr>
          <w:rFonts w:ascii="Arial" w:hAnsi="Arial"/>
        </w:rPr>
        <w:t xml:space="preserve">and </w:t>
      </w:r>
      <w:r w:rsidR="00103F68" w:rsidRPr="00056E24">
        <w:rPr>
          <w:rFonts w:ascii="Arial" w:hAnsi="Arial"/>
        </w:rPr>
        <w:t xml:space="preserve">the </w:t>
      </w:r>
      <w:r w:rsidR="00F37EE4" w:rsidRPr="00056E24">
        <w:rPr>
          <w:rFonts w:ascii="Arial" w:hAnsi="Arial"/>
        </w:rPr>
        <w:t xml:space="preserve">consequences for </w:t>
      </w:r>
      <w:r w:rsidR="002A7766" w:rsidRPr="00056E24">
        <w:rPr>
          <w:rFonts w:ascii="Arial" w:hAnsi="Arial"/>
        </w:rPr>
        <w:t xml:space="preserve">inflammatory </w:t>
      </w:r>
      <w:r w:rsidR="000A029E" w:rsidRPr="00056E24">
        <w:rPr>
          <w:rFonts w:ascii="Arial" w:hAnsi="Arial"/>
        </w:rPr>
        <w:t xml:space="preserve">cytokine </w:t>
      </w:r>
      <w:r w:rsidR="002A7766" w:rsidRPr="00056E24">
        <w:rPr>
          <w:rFonts w:ascii="Arial" w:hAnsi="Arial"/>
        </w:rPr>
        <w:t>response</w:t>
      </w:r>
      <w:r w:rsidR="00972EE8" w:rsidRPr="00056E24">
        <w:rPr>
          <w:rFonts w:ascii="Arial" w:hAnsi="Arial"/>
        </w:rPr>
        <w:t>s</w:t>
      </w:r>
      <w:r w:rsidR="00506E12" w:rsidRPr="00056E24">
        <w:rPr>
          <w:rFonts w:ascii="Arial" w:hAnsi="Arial"/>
        </w:rPr>
        <w:t xml:space="preserve"> after </w:t>
      </w:r>
      <w:r w:rsidR="005557F6" w:rsidRPr="00056E24">
        <w:rPr>
          <w:rFonts w:ascii="Arial" w:hAnsi="Arial"/>
        </w:rPr>
        <w:t>stimulation</w:t>
      </w:r>
      <w:r w:rsidR="00506E12" w:rsidRPr="00056E24">
        <w:rPr>
          <w:rFonts w:ascii="Arial" w:hAnsi="Arial"/>
        </w:rPr>
        <w:t xml:space="preserve"> of NOD2</w:t>
      </w:r>
      <w:r w:rsidR="0074379E" w:rsidRPr="00056E24">
        <w:rPr>
          <w:rFonts w:ascii="Arial" w:hAnsi="Arial"/>
        </w:rPr>
        <w:t xml:space="preserve">. </w:t>
      </w:r>
      <w:r w:rsidR="00EE1D8E" w:rsidRPr="00056E24">
        <w:rPr>
          <w:rFonts w:ascii="Arial" w:hAnsi="Arial"/>
        </w:rPr>
        <w:t>The authors recruited t</w:t>
      </w:r>
      <w:r w:rsidR="00523799" w:rsidRPr="00056E24">
        <w:rPr>
          <w:rFonts w:ascii="Arial" w:hAnsi="Arial"/>
        </w:rPr>
        <w:t xml:space="preserve">wo independent cohorts of healthy individuals </w:t>
      </w:r>
      <w:r w:rsidR="00973954" w:rsidRPr="00056E24">
        <w:rPr>
          <w:rFonts w:ascii="Arial" w:hAnsi="Arial"/>
        </w:rPr>
        <w:t xml:space="preserve">(N=46 and N=90) </w:t>
      </w:r>
      <w:r w:rsidR="0020686B" w:rsidRPr="00056E24">
        <w:rPr>
          <w:rFonts w:ascii="Arial" w:hAnsi="Arial"/>
        </w:rPr>
        <w:t>and genotyped for the ATG16L1 Thr300Ala (c.898A→rs2241880) polymorphism that has previously been associated with a higher susceptibility to Crohn’s disease. They also analysed one cohort of patients with Crohn’s disease (N=74) and selected five patients homozygous for the 300Thr allele, five patients for the 300Ala allele, and five heterozygous patients</w:t>
      </w:r>
      <w:r w:rsidR="00E518DD">
        <w:rPr>
          <w:rFonts w:ascii="Arial" w:hAnsi="Arial"/>
        </w:rPr>
        <w:t>.</w:t>
      </w:r>
      <w:r w:rsidR="0020686B" w:rsidRPr="00056E24">
        <w:rPr>
          <w:rFonts w:ascii="Arial" w:hAnsi="Arial"/>
        </w:rPr>
        <w:t xml:space="preserve"> </w:t>
      </w:r>
      <w:r w:rsidR="006F4C22">
        <w:rPr>
          <w:rFonts w:ascii="Arial" w:hAnsi="Arial"/>
        </w:rPr>
        <w:t>F</w:t>
      </w:r>
      <w:r w:rsidR="0020686B" w:rsidRPr="00056E24">
        <w:rPr>
          <w:rFonts w:ascii="Arial" w:hAnsi="Arial"/>
        </w:rPr>
        <w:t>rom these 15 patients</w:t>
      </w:r>
      <w:r w:rsidR="006F4C22">
        <w:rPr>
          <w:rFonts w:ascii="Arial" w:hAnsi="Arial"/>
        </w:rPr>
        <w:t>,</w:t>
      </w:r>
      <w:r w:rsidR="0020686B" w:rsidRPr="00056E24">
        <w:rPr>
          <w:rFonts w:ascii="Arial" w:hAnsi="Arial"/>
        </w:rPr>
        <w:t xml:space="preserve"> </w:t>
      </w:r>
      <w:r w:rsidR="00991555" w:rsidRPr="00056E24">
        <w:rPr>
          <w:rFonts w:ascii="Arial" w:hAnsi="Arial"/>
        </w:rPr>
        <w:t>peripheral blood mononuclear cells (</w:t>
      </w:r>
      <w:r w:rsidR="0020686B" w:rsidRPr="00056E24">
        <w:rPr>
          <w:rFonts w:ascii="Arial" w:hAnsi="Arial"/>
        </w:rPr>
        <w:t>PBMC</w:t>
      </w:r>
      <w:r w:rsidR="006E5368" w:rsidRPr="00056E24">
        <w:rPr>
          <w:rFonts w:ascii="Arial" w:hAnsi="Arial"/>
        </w:rPr>
        <w:t>s</w:t>
      </w:r>
      <w:r w:rsidR="00991555" w:rsidRPr="00056E24">
        <w:rPr>
          <w:rFonts w:ascii="Arial" w:hAnsi="Arial"/>
        </w:rPr>
        <w:t>)</w:t>
      </w:r>
      <w:r w:rsidR="006E5368" w:rsidRPr="00056E24">
        <w:rPr>
          <w:rFonts w:ascii="Arial" w:hAnsi="Arial"/>
        </w:rPr>
        <w:t xml:space="preserve"> </w:t>
      </w:r>
      <w:r w:rsidR="00076D79" w:rsidRPr="00056E24">
        <w:rPr>
          <w:rFonts w:ascii="Arial" w:hAnsi="Arial"/>
        </w:rPr>
        <w:t xml:space="preserve">were </w:t>
      </w:r>
      <w:r w:rsidR="006E5368" w:rsidRPr="00056E24">
        <w:rPr>
          <w:rFonts w:ascii="Arial" w:hAnsi="Arial"/>
        </w:rPr>
        <w:t xml:space="preserve">isolated for </w:t>
      </w:r>
      <w:r w:rsidR="00076D79" w:rsidRPr="00056E24">
        <w:rPr>
          <w:rFonts w:ascii="Arial" w:hAnsi="Arial"/>
        </w:rPr>
        <w:t xml:space="preserve">subsequent </w:t>
      </w:r>
      <w:r w:rsidR="006E5368" w:rsidRPr="00056E24">
        <w:rPr>
          <w:rFonts w:ascii="Arial" w:hAnsi="Arial"/>
        </w:rPr>
        <w:t xml:space="preserve">cytokine assays. </w:t>
      </w:r>
      <w:r w:rsidR="006F4C22">
        <w:rPr>
          <w:rFonts w:ascii="Arial" w:hAnsi="Arial"/>
        </w:rPr>
        <w:t>Initially</w:t>
      </w:r>
      <w:r w:rsidR="006E5368" w:rsidRPr="00056E24">
        <w:rPr>
          <w:rFonts w:ascii="Arial" w:hAnsi="Arial"/>
        </w:rPr>
        <w:t>, t</w:t>
      </w:r>
      <w:r w:rsidR="0020686B" w:rsidRPr="00056E24">
        <w:rPr>
          <w:rFonts w:ascii="Arial" w:hAnsi="Arial"/>
        </w:rPr>
        <w:t>hey</w:t>
      </w:r>
      <w:r w:rsidR="00EE1D8E" w:rsidRPr="00056E24">
        <w:rPr>
          <w:rFonts w:ascii="Arial" w:hAnsi="Arial"/>
        </w:rPr>
        <w:t xml:space="preserve"> </w:t>
      </w:r>
      <w:r w:rsidR="007401C8" w:rsidRPr="00056E24">
        <w:rPr>
          <w:rFonts w:ascii="Arial" w:hAnsi="Arial"/>
        </w:rPr>
        <w:t xml:space="preserve">assessed the role of </w:t>
      </w:r>
      <w:proofErr w:type="spellStart"/>
      <w:r w:rsidR="007401C8" w:rsidRPr="00056E24">
        <w:rPr>
          <w:rFonts w:ascii="Arial" w:hAnsi="Arial"/>
        </w:rPr>
        <w:t>autophagy</w:t>
      </w:r>
      <w:proofErr w:type="spellEnd"/>
      <w:r w:rsidR="007401C8" w:rsidRPr="00056E24">
        <w:rPr>
          <w:rFonts w:ascii="Arial" w:hAnsi="Arial"/>
        </w:rPr>
        <w:t xml:space="preserve"> in </w:t>
      </w:r>
      <w:r w:rsidR="00956791" w:rsidRPr="00056E24">
        <w:rPr>
          <w:rFonts w:ascii="Arial" w:hAnsi="Arial"/>
        </w:rPr>
        <w:t>the induction of the pro-</w:t>
      </w:r>
      <w:r w:rsidR="00ED0943" w:rsidRPr="00056E24">
        <w:rPr>
          <w:rFonts w:ascii="Arial" w:hAnsi="Arial"/>
        </w:rPr>
        <w:t>inflammatory cytokine</w:t>
      </w:r>
      <w:r w:rsidR="0020686B" w:rsidRPr="00056E24">
        <w:rPr>
          <w:rFonts w:ascii="Arial" w:hAnsi="Arial"/>
        </w:rPr>
        <w:t>s</w:t>
      </w:r>
      <w:r w:rsidR="00956791" w:rsidRPr="00056E24">
        <w:rPr>
          <w:rFonts w:ascii="Arial" w:hAnsi="Arial"/>
        </w:rPr>
        <w:t xml:space="preserve"> from </w:t>
      </w:r>
      <w:r w:rsidR="007401C8" w:rsidRPr="00056E24">
        <w:rPr>
          <w:rFonts w:ascii="Arial" w:hAnsi="Arial"/>
        </w:rPr>
        <w:t>PBMCs isolated from individua</w:t>
      </w:r>
      <w:r w:rsidR="0020686B" w:rsidRPr="00056E24">
        <w:rPr>
          <w:rFonts w:ascii="Arial" w:hAnsi="Arial"/>
        </w:rPr>
        <w:t>ls</w:t>
      </w:r>
      <w:r w:rsidR="00B65D5F" w:rsidRPr="00056E24">
        <w:rPr>
          <w:rFonts w:ascii="Arial" w:hAnsi="Arial"/>
        </w:rPr>
        <w:t xml:space="preserve"> in both healthy cohorts</w:t>
      </w:r>
      <w:r w:rsidR="0020686B" w:rsidRPr="00056E24">
        <w:rPr>
          <w:rFonts w:ascii="Arial" w:hAnsi="Arial"/>
        </w:rPr>
        <w:t xml:space="preserve">. </w:t>
      </w:r>
      <w:r w:rsidR="006F48BE" w:rsidRPr="00056E24">
        <w:rPr>
          <w:rFonts w:ascii="Arial" w:hAnsi="Arial"/>
        </w:rPr>
        <w:t>Increased production of both IL-1β and IL-6</w:t>
      </w:r>
      <w:r w:rsidR="00352D55" w:rsidRPr="00056E24">
        <w:rPr>
          <w:rFonts w:ascii="Arial" w:hAnsi="Arial"/>
        </w:rPr>
        <w:t>, but not TNF-</w:t>
      </w:r>
      <w:proofErr w:type="gramStart"/>
      <w:r w:rsidR="00352D55" w:rsidRPr="00056E24">
        <w:rPr>
          <w:rFonts w:ascii="Arial" w:hAnsi="Arial"/>
        </w:rPr>
        <w:t>α,</w:t>
      </w:r>
      <w:proofErr w:type="gramEnd"/>
      <w:r w:rsidR="006F48BE" w:rsidRPr="00056E24">
        <w:rPr>
          <w:rFonts w:ascii="Arial" w:hAnsi="Arial"/>
        </w:rPr>
        <w:t xml:space="preserve"> was observed</w:t>
      </w:r>
      <w:r w:rsidR="00961533" w:rsidRPr="00056E24">
        <w:rPr>
          <w:rFonts w:ascii="Arial" w:hAnsi="Arial"/>
        </w:rPr>
        <w:t xml:space="preserve"> in </w:t>
      </w:r>
      <w:r w:rsidR="006F4C22">
        <w:rPr>
          <w:rFonts w:ascii="Arial" w:hAnsi="Arial"/>
        </w:rPr>
        <w:t xml:space="preserve">response to stimulation with the NOD2 </w:t>
      </w:r>
      <w:proofErr w:type="spellStart"/>
      <w:r w:rsidR="006F4C22">
        <w:rPr>
          <w:rFonts w:ascii="Arial" w:hAnsi="Arial"/>
        </w:rPr>
        <w:t>ligand</w:t>
      </w:r>
      <w:proofErr w:type="spellEnd"/>
      <w:r w:rsidR="006F4C22">
        <w:rPr>
          <w:rFonts w:ascii="Arial" w:hAnsi="Arial"/>
        </w:rPr>
        <w:t>, MDP in</w:t>
      </w:r>
      <w:r w:rsidR="006F48BE" w:rsidRPr="00056E24">
        <w:rPr>
          <w:rFonts w:ascii="Arial" w:hAnsi="Arial"/>
        </w:rPr>
        <w:t xml:space="preserve"> individuals bearing the ATG16L1 genotype</w:t>
      </w:r>
      <w:r w:rsidR="002C5103" w:rsidRPr="00056E24">
        <w:rPr>
          <w:rFonts w:ascii="Arial" w:hAnsi="Arial"/>
        </w:rPr>
        <w:t>. However,</w:t>
      </w:r>
      <w:r w:rsidR="003F18D9" w:rsidRPr="00056E24">
        <w:rPr>
          <w:rFonts w:ascii="Arial" w:hAnsi="Arial"/>
        </w:rPr>
        <w:t xml:space="preserve"> stimulation of PBMCs with the</w:t>
      </w:r>
      <w:r w:rsidR="006F48BE" w:rsidRPr="00056E24">
        <w:rPr>
          <w:rFonts w:ascii="Arial" w:hAnsi="Arial"/>
        </w:rPr>
        <w:t xml:space="preserve"> TLR </w:t>
      </w:r>
      <w:proofErr w:type="spellStart"/>
      <w:r w:rsidR="006F48BE" w:rsidRPr="00056E24">
        <w:rPr>
          <w:rFonts w:ascii="Arial" w:hAnsi="Arial"/>
        </w:rPr>
        <w:t>ligands</w:t>
      </w:r>
      <w:proofErr w:type="spellEnd"/>
      <w:r w:rsidR="006F48BE" w:rsidRPr="00056E24">
        <w:rPr>
          <w:rFonts w:ascii="Arial" w:hAnsi="Arial"/>
        </w:rPr>
        <w:t xml:space="preserve"> LPS and Pam3Cys did not induce any significant changes</w:t>
      </w:r>
      <w:r w:rsidR="002C5103" w:rsidRPr="00056E24">
        <w:rPr>
          <w:rFonts w:ascii="Arial" w:hAnsi="Arial"/>
        </w:rPr>
        <w:t xml:space="preserve"> between </w:t>
      </w:r>
      <w:r w:rsidR="003F18D9" w:rsidRPr="00056E24">
        <w:rPr>
          <w:rFonts w:ascii="Arial" w:hAnsi="Arial"/>
        </w:rPr>
        <w:t xml:space="preserve">the </w:t>
      </w:r>
      <w:r w:rsidR="002C5103" w:rsidRPr="00056E24">
        <w:rPr>
          <w:rFonts w:ascii="Arial" w:hAnsi="Arial"/>
        </w:rPr>
        <w:t>different genotypes</w:t>
      </w:r>
      <w:r w:rsidR="006F48BE" w:rsidRPr="00056E24">
        <w:rPr>
          <w:rFonts w:ascii="Arial" w:hAnsi="Arial"/>
        </w:rPr>
        <w:t xml:space="preserve">.  </w:t>
      </w:r>
      <w:r w:rsidR="006D3746" w:rsidRPr="00056E24">
        <w:rPr>
          <w:rFonts w:ascii="Arial" w:hAnsi="Arial"/>
        </w:rPr>
        <w:t xml:space="preserve">These observations were also replicated in a group of Crohn’s disease patients. </w:t>
      </w:r>
    </w:p>
    <w:p w:rsidR="007401C8" w:rsidRPr="00056E24" w:rsidRDefault="002C5FDD" w:rsidP="00F91CD4">
      <w:pPr>
        <w:spacing w:after="240" w:line="480" w:lineRule="auto"/>
        <w:jc w:val="both"/>
        <w:rPr>
          <w:rFonts w:ascii="Arial" w:hAnsi="Arial"/>
        </w:rPr>
      </w:pPr>
      <w:r w:rsidRPr="00056E24">
        <w:rPr>
          <w:rFonts w:ascii="Arial" w:hAnsi="Arial"/>
        </w:rPr>
        <w:t xml:space="preserve">To determine if these cytokine responses were mediated </w:t>
      </w:r>
      <w:r w:rsidR="007831F5" w:rsidRPr="00056E24">
        <w:rPr>
          <w:rFonts w:ascii="Arial" w:hAnsi="Arial"/>
        </w:rPr>
        <w:t xml:space="preserve">through </w:t>
      </w:r>
      <w:proofErr w:type="spellStart"/>
      <w:r w:rsidR="007831F5" w:rsidRPr="00056E24">
        <w:rPr>
          <w:rFonts w:ascii="Arial" w:hAnsi="Arial"/>
        </w:rPr>
        <w:t>autophagy</w:t>
      </w:r>
      <w:proofErr w:type="spellEnd"/>
      <w:r w:rsidR="00822A45" w:rsidRPr="00056E24">
        <w:rPr>
          <w:rFonts w:ascii="Arial" w:hAnsi="Arial"/>
        </w:rPr>
        <w:t xml:space="preserve">, stimulation of </w:t>
      </w:r>
      <w:proofErr w:type="spellStart"/>
      <w:r w:rsidR="00822A45" w:rsidRPr="00056E24">
        <w:rPr>
          <w:rFonts w:ascii="Arial" w:hAnsi="Arial"/>
        </w:rPr>
        <w:t>PBMCs</w:t>
      </w:r>
      <w:proofErr w:type="spellEnd"/>
      <w:r w:rsidR="00822A45" w:rsidRPr="00056E24">
        <w:rPr>
          <w:rFonts w:ascii="Arial" w:hAnsi="Arial"/>
        </w:rPr>
        <w:t xml:space="preserve"> with </w:t>
      </w:r>
      <w:r w:rsidR="0020686B" w:rsidRPr="00056E24">
        <w:rPr>
          <w:rFonts w:ascii="Arial" w:hAnsi="Arial"/>
        </w:rPr>
        <w:t xml:space="preserve">MDP and an </w:t>
      </w:r>
      <w:proofErr w:type="spellStart"/>
      <w:r w:rsidR="0020686B" w:rsidRPr="00056E24">
        <w:rPr>
          <w:rFonts w:ascii="Arial" w:hAnsi="Arial"/>
        </w:rPr>
        <w:t>autophagy</w:t>
      </w:r>
      <w:proofErr w:type="spellEnd"/>
      <w:r w:rsidR="0020686B" w:rsidRPr="00056E24">
        <w:rPr>
          <w:rFonts w:ascii="Arial" w:hAnsi="Arial"/>
        </w:rPr>
        <w:t xml:space="preserve"> inhibitor (3-MA)</w:t>
      </w:r>
      <w:r w:rsidR="00F831F7">
        <w:rPr>
          <w:rFonts w:ascii="Arial" w:hAnsi="Arial"/>
        </w:rPr>
        <w:t xml:space="preserve"> was performed. Treatment with the inhibitor abrogated this difference between the ATG16L1 genotypes</w:t>
      </w:r>
      <w:r w:rsidR="00822A45" w:rsidRPr="00056E24">
        <w:rPr>
          <w:rFonts w:ascii="Arial" w:hAnsi="Arial"/>
        </w:rPr>
        <w:t xml:space="preserve"> indicating a specific role for </w:t>
      </w:r>
      <w:proofErr w:type="spellStart"/>
      <w:r w:rsidR="00822A45" w:rsidRPr="00056E24">
        <w:rPr>
          <w:rFonts w:ascii="Arial" w:hAnsi="Arial"/>
        </w:rPr>
        <w:t>aut</w:t>
      </w:r>
      <w:r w:rsidR="002407FD" w:rsidRPr="00056E24">
        <w:rPr>
          <w:rFonts w:ascii="Arial" w:hAnsi="Arial"/>
        </w:rPr>
        <w:t>o</w:t>
      </w:r>
      <w:r w:rsidR="00822A45" w:rsidRPr="00056E24">
        <w:rPr>
          <w:rFonts w:ascii="Arial" w:hAnsi="Arial"/>
        </w:rPr>
        <w:t>phagy</w:t>
      </w:r>
      <w:proofErr w:type="spellEnd"/>
      <w:r w:rsidR="00822A45" w:rsidRPr="00056E24">
        <w:rPr>
          <w:rFonts w:ascii="Arial" w:hAnsi="Arial"/>
        </w:rPr>
        <w:t xml:space="preserve"> in this context. </w:t>
      </w:r>
      <w:r w:rsidR="008401A1">
        <w:rPr>
          <w:rFonts w:ascii="Arial" w:hAnsi="Arial"/>
        </w:rPr>
        <w:t xml:space="preserve">In ATG16L1 </w:t>
      </w:r>
      <w:r w:rsidR="00067FCE">
        <w:rPr>
          <w:rFonts w:ascii="Arial" w:hAnsi="Arial"/>
        </w:rPr>
        <w:t xml:space="preserve">300Ala variant </w:t>
      </w:r>
      <w:proofErr w:type="spellStart"/>
      <w:r w:rsidR="008401A1">
        <w:rPr>
          <w:rFonts w:ascii="Arial" w:hAnsi="Arial"/>
        </w:rPr>
        <w:t>PBMCs</w:t>
      </w:r>
      <w:proofErr w:type="spellEnd"/>
      <w:r w:rsidR="008401A1">
        <w:rPr>
          <w:rFonts w:ascii="Arial" w:hAnsi="Arial"/>
        </w:rPr>
        <w:t>, a</w:t>
      </w:r>
      <w:r w:rsidR="0086466F" w:rsidRPr="00056E24">
        <w:rPr>
          <w:rFonts w:ascii="Arial" w:hAnsi="Arial"/>
        </w:rPr>
        <w:t>ddition of 3-MA alone induced secretion of IL-1β</w:t>
      </w:r>
      <w:r w:rsidR="00827A96" w:rsidRPr="00056E24">
        <w:rPr>
          <w:rFonts w:ascii="Arial" w:hAnsi="Arial"/>
        </w:rPr>
        <w:t xml:space="preserve"> at levels higher than MDP alone</w:t>
      </w:r>
      <w:r w:rsidR="0086466F" w:rsidRPr="00056E24">
        <w:rPr>
          <w:rFonts w:ascii="Arial" w:hAnsi="Arial"/>
        </w:rPr>
        <w:t xml:space="preserve">. Importantly, the authors confirmed </w:t>
      </w:r>
      <w:r w:rsidR="00125786" w:rsidRPr="00056E24">
        <w:rPr>
          <w:rFonts w:ascii="Arial" w:hAnsi="Arial"/>
        </w:rPr>
        <w:t xml:space="preserve">previous research which showed </w:t>
      </w:r>
      <w:r w:rsidR="0086466F" w:rsidRPr="00056E24">
        <w:rPr>
          <w:rFonts w:ascii="Arial" w:hAnsi="Arial"/>
        </w:rPr>
        <w:t xml:space="preserve">that </w:t>
      </w:r>
      <w:r w:rsidR="00DA78C2" w:rsidRPr="00056E24">
        <w:rPr>
          <w:rFonts w:ascii="Arial" w:hAnsi="Arial"/>
        </w:rPr>
        <w:t xml:space="preserve">mutations in </w:t>
      </w:r>
      <w:r w:rsidR="0086466F" w:rsidRPr="00056E24">
        <w:rPr>
          <w:rFonts w:ascii="Arial" w:hAnsi="Arial"/>
        </w:rPr>
        <w:t xml:space="preserve">NOD2 completely </w:t>
      </w:r>
      <w:r w:rsidR="008A6B99" w:rsidRPr="00056E24">
        <w:rPr>
          <w:rFonts w:ascii="Arial" w:hAnsi="Arial"/>
        </w:rPr>
        <w:t xml:space="preserve">abrogated </w:t>
      </w:r>
      <w:r w:rsidR="0086466F" w:rsidRPr="00056E24">
        <w:rPr>
          <w:rFonts w:ascii="Arial" w:hAnsi="Arial"/>
        </w:rPr>
        <w:t>MDP induced IL-1β production</w:t>
      </w:r>
      <w:r w:rsidR="008A6B99" w:rsidRPr="00056E24">
        <w:rPr>
          <w:rFonts w:ascii="Arial" w:hAnsi="Arial"/>
        </w:rPr>
        <w:t xml:space="preserve">. </w:t>
      </w:r>
    </w:p>
    <w:p w:rsidR="00080017" w:rsidRPr="00056E24" w:rsidRDefault="00080017" w:rsidP="00F91CD4">
      <w:pPr>
        <w:spacing w:after="240" w:line="480" w:lineRule="auto"/>
        <w:jc w:val="both"/>
        <w:rPr>
          <w:rFonts w:ascii="Arial" w:hAnsi="Arial"/>
        </w:rPr>
      </w:pPr>
      <w:r w:rsidRPr="00056E24">
        <w:rPr>
          <w:rFonts w:ascii="Arial" w:hAnsi="Arial"/>
        </w:rPr>
        <w:t xml:space="preserve">The mechanisms underlying the effect of the ATG16L1 Thr300Ala genotype on </w:t>
      </w:r>
      <w:r w:rsidR="00233DB9" w:rsidRPr="00056E24">
        <w:rPr>
          <w:rFonts w:ascii="Arial" w:hAnsi="Arial"/>
        </w:rPr>
        <w:t>NOD2 induced IL-1β responses were</w:t>
      </w:r>
      <w:r w:rsidRPr="00056E24">
        <w:rPr>
          <w:rFonts w:ascii="Arial" w:hAnsi="Arial"/>
        </w:rPr>
        <w:t xml:space="preserve"> assessed</w:t>
      </w:r>
      <w:r w:rsidR="00233DB9" w:rsidRPr="00056E24">
        <w:rPr>
          <w:rFonts w:ascii="Arial" w:hAnsi="Arial"/>
        </w:rPr>
        <w:t xml:space="preserve"> at </w:t>
      </w:r>
      <w:r w:rsidRPr="00056E24">
        <w:rPr>
          <w:rFonts w:ascii="Arial" w:hAnsi="Arial"/>
        </w:rPr>
        <w:t>transcriptional and translational level</w:t>
      </w:r>
      <w:r w:rsidR="00233DB9" w:rsidRPr="00056E24">
        <w:rPr>
          <w:rFonts w:ascii="Arial" w:hAnsi="Arial"/>
        </w:rPr>
        <w:t>s</w:t>
      </w:r>
      <w:r w:rsidRPr="00056E24">
        <w:rPr>
          <w:rFonts w:ascii="Arial" w:hAnsi="Arial"/>
        </w:rPr>
        <w:t xml:space="preserve">. </w:t>
      </w:r>
      <w:r w:rsidR="00661B97" w:rsidRPr="00056E24">
        <w:rPr>
          <w:rFonts w:ascii="Arial" w:hAnsi="Arial"/>
        </w:rPr>
        <w:t xml:space="preserve">Increased IL-1β mRNA </w:t>
      </w:r>
      <w:r w:rsidR="008401A1">
        <w:rPr>
          <w:rFonts w:ascii="Arial" w:hAnsi="Arial"/>
        </w:rPr>
        <w:t>and elevated</w:t>
      </w:r>
      <w:r w:rsidR="0033567E" w:rsidRPr="00056E24">
        <w:rPr>
          <w:rFonts w:ascii="Arial" w:hAnsi="Arial"/>
        </w:rPr>
        <w:t xml:space="preserve"> intracellular pro-IL-1β </w:t>
      </w:r>
      <w:r w:rsidR="00661B97" w:rsidRPr="00056E24">
        <w:rPr>
          <w:rFonts w:ascii="Arial" w:hAnsi="Arial"/>
        </w:rPr>
        <w:t xml:space="preserve">were observed 24 hours after MDP stimulation of PBMCs from individuals homozygous for the ATG16L1 300Ala allele when compared to individuals heterozygous or homozygous for the 300Thr allele. </w:t>
      </w:r>
      <w:r w:rsidR="00DE2EA7" w:rsidRPr="00056E24">
        <w:rPr>
          <w:rFonts w:ascii="Arial" w:hAnsi="Arial"/>
        </w:rPr>
        <w:t>In contrast</w:t>
      </w:r>
      <w:r w:rsidR="00A46174" w:rsidRPr="00056E24">
        <w:rPr>
          <w:rFonts w:ascii="Arial" w:hAnsi="Arial"/>
        </w:rPr>
        <w:t xml:space="preserve">, when the investigators </w:t>
      </w:r>
      <w:r w:rsidR="00F605EB" w:rsidRPr="00056E24">
        <w:rPr>
          <w:rFonts w:ascii="Arial" w:hAnsi="Arial"/>
        </w:rPr>
        <w:t>examined ca</w:t>
      </w:r>
      <w:r w:rsidR="008401A1">
        <w:rPr>
          <w:rFonts w:ascii="Arial" w:hAnsi="Arial"/>
        </w:rPr>
        <w:t>s</w:t>
      </w:r>
      <w:r w:rsidR="00F605EB" w:rsidRPr="00056E24">
        <w:rPr>
          <w:rFonts w:ascii="Arial" w:hAnsi="Arial"/>
        </w:rPr>
        <w:t>pase-1 activation in PBMCs isol</w:t>
      </w:r>
      <w:r w:rsidR="00A46174" w:rsidRPr="00056E24">
        <w:rPr>
          <w:rFonts w:ascii="Arial" w:hAnsi="Arial"/>
        </w:rPr>
        <w:t>ated from the various genotypes</w:t>
      </w:r>
      <w:r w:rsidR="008401A1">
        <w:rPr>
          <w:rFonts w:ascii="Arial" w:hAnsi="Arial"/>
        </w:rPr>
        <w:t>,</w:t>
      </w:r>
      <w:r w:rsidR="00A46174" w:rsidRPr="00056E24">
        <w:rPr>
          <w:rFonts w:ascii="Arial" w:hAnsi="Arial"/>
        </w:rPr>
        <w:t xml:space="preserve"> they did not observe any differences in </w:t>
      </w:r>
      <w:r w:rsidR="00DE2EA7" w:rsidRPr="00056E24">
        <w:rPr>
          <w:rFonts w:ascii="Arial" w:hAnsi="Arial"/>
        </w:rPr>
        <w:t xml:space="preserve">either </w:t>
      </w:r>
      <w:proofErr w:type="spellStart"/>
      <w:r w:rsidR="00A46174" w:rsidRPr="00056E24">
        <w:rPr>
          <w:rFonts w:ascii="Arial" w:hAnsi="Arial"/>
        </w:rPr>
        <w:t>unstimulated</w:t>
      </w:r>
      <w:proofErr w:type="spellEnd"/>
      <w:r w:rsidR="00A46174" w:rsidRPr="00056E24">
        <w:rPr>
          <w:rFonts w:ascii="Arial" w:hAnsi="Arial"/>
        </w:rPr>
        <w:t xml:space="preserve"> or MDP stimulated</w:t>
      </w:r>
      <w:r w:rsidR="000931D6" w:rsidRPr="00056E24">
        <w:rPr>
          <w:rFonts w:ascii="Arial" w:hAnsi="Arial"/>
        </w:rPr>
        <w:t xml:space="preserve"> cells</w:t>
      </w:r>
      <w:r w:rsidR="00A46174" w:rsidRPr="00056E24">
        <w:rPr>
          <w:rFonts w:ascii="Arial" w:hAnsi="Arial"/>
        </w:rPr>
        <w:t xml:space="preserve">. </w:t>
      </w:r>
    </w:p>
    <w:p w:rsidR="00F87D25" w:rsidRPr="00056E24" w:rsidRDefault="0036194D" w:rsidP="00F91CD4">
      <w:pPr>
        <w:spacing w:after="240" w:line="480" w:lineRule="auto"/>
        <w:jc w:val="both"/>
        <w:rPr>
          <w:rFonts w:ascii="Arial" w:hAnsi="Arial"/>
        </w:rPr>
      </w:pPr>
      <w:r w:rsidRPr="00056E24">
        <w:rPr>
          <w:rFonts w:ascii="Arial" w:hAnsi="Arial"/>
        </w:rPr>
        <w:t>Finally, the authors examine</w:t>
      </w:r>
      <w:r w:rsidR="001B1C69" w:rsidRPr="00056E24">
        <w:rPr>
          <w:rFonts w:ascii="Arial" w:hAnsi="Arial"/>
        </w:rPr>
        <w:t xml:space="preserve">d mRNA expression levels of ATG16L1 from </w:t>
      </w:r>
      <w:r w:rsidRPr="00056E24">
        <w:rPr>
          <w:rFonts w:ascii="Arial" w:hAnsi="Arial"/>
        </w:rPr>
        <w:t xml:space="preserve">both </w:t>
      </w:r>
      <w:proofErr w:type="spellStart"/>
      <w:r w:rsidRPr="00056E24">
        <w:rPr>
          <w:rFonts w:ascii="Arial" w:hAnsi="Arial"/>
        </w:rPr>
        <w:t>unstimulated</w:t>
      </w:r>
      <w:proofErr w:type="spellEnd"/>
      <w:r w:rsidRPr="00056E24">
        <w:rPr>
          <w:rFonts w:ascii="Arial" w:hAnsi="Arial"/>
        </w:rPr>
        <w:t xml:space="preserve"> and stimulated (with MDP, LPS or Pam3Cys) </w:t>
      </w:r>
      <w:r w:rsidR="001B1C69" w:rsidRPr="00056E24">
        <w:rPr>
          <w:rFonts w:ascii="Arial" w:hAnsi="Arial"/>
        </w:rPr>
        <w:t xml:space="preserve">PBMCs isolated from the individuals with </w:t>
      </w:r>
      <w:r w:rsidR="00900394" w:rsidRPr="00056E24">
        <w:rPr>
          <w:rFonts w:ascii="Arial" w:hAnsi="Arial"/>
        </w:rPr>
        <w:t xml:space="preserve">the </w:t>
      </w:r>
      <w:r w:rsidRPr="00056E24">
        <w:rPr>
          <w:rFonts w:ascii="Arial" w:hAnsi="Arial"/>
        </w:rPr>
        <w:t>different ATG16L1 genotypes</w:t>
      </w:r>
      <w:r w:rsidR="00900394" w:rsidRPr="00056E24">
        <w:rPr>
          <w:rFonts w:ascii="Arial" w:hAnsi="Arial"/>
        </w:rPr>
        <w:t>. When relative mRNA expression</w:t>
      </w:r>
      <w:r w:rsidR="006C75DB" w:rsidRPr="00056E24">
        <w:rPr>
          <w:rFonts w:ascii="Arial" w:hAnsi="Arial"/>
        </w:rPr>
        <w:t xml:space="preserve"> of ATG16L1</w:t>
      </w:r>
      <w:r w:rsidR="00900394" w:rsidRPr="00056E24">
        <w:rPr>
          <w:rFonts w:ascii="Arial" w:hAnsi="Arial"/>
        </w:rPr>
        <w:t xml:space="preserve"> was </w:t>
      </w:r>
      <w:r w:rsidR="000767A9" w:rsidRPr="00056E24">
        <w:rPr>
          <w:rFonts w:ascii="Arial" w:hAnsi="Arial"/>
        </w:rPr>
        <w:t>analysed</w:t>
      </w:r>
      <w:r w:rsidR="00900394" w:rsidRPr="00056E24">
        <w:rPr>
          <w:rFonts w:ascii="Arial" w:hAnsi="Arial"/>
        </w:rPr>
        <w:t xml:space="preserve"> </w:t>
      </w:r>
      <w:r w:rsidR="00434390" w:rsidRPr="00056E24">
        <w:rPr>
          <w:rFonts w:ascii="Arial" w:hAnsi="Arial"/>
        </w:rPr>
        <w:t>at 24 hours</w:t>
      </w:r>
      <w:r w:rsidR="008401A1">
        <w:rPr>
          <w:rFonts w:ascii="Arial" w:hAnsi="Arial"/>
        </w:rPr>
        <w:t>,</w:t>
      </w:r>
      <w:r w:rsidR="00434390" w:rsidRPr="00056E24">
        <w:rPr>
          <w:rFonts w:ascii="Arial" w:hAnsi="Arial"/>
        </w:rPr>
        <w:t xml:space="preserve"> </w:t>
      </w:r>
      <w:r w:rsidR="00900394" w:rsidRPr="00056E24">
        <w:rPr>
          <w:rFonts w:ascii="Arial" w:hAnsi="Arial"/>
        </w:rPr>
        <w:t>there were no differences between</w:t>
      </w:r>
      <w:r w:rsidR="006A2553" w:rsidRPr="00056E24">
        <w:rPr>
          <w:rFonts w:ascii="Arial" w:hAnsi="Arial"/>
        </w:rPr>
        <w:t xml:space="preserve"> </w:t>
      </w:r>
      <w:proofErr w:type="spellStart"/>
      <w:r w:rsidR="006A2553" w:rsidRPr="00056E24">
        <w:rPr>
          <w:rFonts w:ascii="Arial" w:hAnsi="Arial"/>
        </w:rPr>
        <w:t>unstimulated</w:t>
      </w:r>
      <w:proofErr w:type="spellEnd"/>
      <w:r w:rsidR="006A2553" w:rsidRPr="00056E24">
        <w:rPr>
          <w:rFonts w:ascii="Arial" w:hAnsi="Arial"/>
        </w:rPr>
        <w:t xml:space="preserve"> or stimulated</w:t>
      </w:r>
      <w:r w:rsidR="00434390" w:rsidRPr="00056E24">
        <w:rPr>
          <w:rFonts w:ascii="Arial" w:hAnsi="Arial"/>
        </w:rPr>
        <w:t xml:space="preserve"> groups</w:t>
      </w:r>
      <w:r w:rsidR="006A2553" w:rsidRPr="00056E24">
        <w:rPr>
          <w:rFonts w:ascii="Arial" w:hAnsi="Arial"/>
        </w:rPr>
        <w:t xml:space="preserve"> </w:t>
      </w:r>
      <w:r w:rsidR="00543134">
        <w:rPr>
          <w:rFonts w:ascii="Arial" w:hAnsi="Arial"/>
        </w:rPr>
        <w:t>or</w:t>
      </w:r>
      <w:r w:rsidR="00543134" w:rsidRPr="00056E24">
        <w:rPr>
          <w:rFonts w:ascii="Arial" w:hAnsi="Arial"/>
        </w:rPr>
        <w:t xml:space="preserve"> </w:t>
      </w:r>
      <w:r w:rsidR="006A2553" w:rsidRPr="00056E24">
        <w:rPr>
          <w:rFonts w:ascii="Arial" w:hAnsi="Arial"/>
        </w:rPr>
        <w:t>genotypes</w:t>
      </w:r>
      <w:r w:rsidR="00900394" w:rsidRPr="00056E24">
        <w:rPr>
          <w:rFonts w:ascii="Arial" w:hAnsi="Arial"/>
        </w:rPr>
        <w:t>. However, wester</w:t>
      </w:r>
      <w:r w:rsidR="008E2453" w:rsidRPr="00056E24">
        <w:rPr>
          <w:rFonts w:ascii="Arial" w:hAnsi="Arial"/>
        </w:rPr>
        <w:t xml:space="preserve">n blot analysis of cell </w:t>
      </w:r>
      <w:proofErr w:type="spellStart"/>
      <w:r w:rsidR="008E2453" w:rsidRPr="00056E24">
        <w:rPr>
          <w:rFonts w:ascii="Arial" w:hAnsi="Arial"/>
        </w:rPr>
        <w:t>lysates</w:t>
      </w:r>
      <w:proofErr w:type="spellEnd"/>
      <w:r w:rsidR="00900394" w:rsidRPr="00056E24">
        <w:rPr>
          <w:rFonts w:ascii="Arial" w:hAnsi="Arial"/>
        </w:rPr>
        <w:t xml:space="preserve"> indicate</w:t>
      </w:r>
      <w:r w:rsidR="004A083B" w:rsidRPr="00056E24">
        <w:rPr>
          <w:rFonts w:ascii="Arial" w:hAnsi="Arial"/>
        </w:rPr>
        <w:t>d</w:t>
      </w:r>
      <w:r w:rsidR="00900394" w:rsidRPr="00056E24">
        <w:rPr>
          <w:rFonts w:ascii="Arial" w:hAnsi="Arial"/>
        </w:rPr>
        <w:t xml:space="preserve"> changes in the amount of ATG16L1 </w:t>
      </w:r>
      <w:r w:rsidR="004A083B" w:rsidRPr="00056E24">
        <w:rPr>
          <w:rFonts w:ascii="Arial" w:hAnsi="Arial"/>
        </w:rPr>
        <w:t>between the</w:t>
      </w:r>
      <w:r w:rsidR="003319A4" w:rsidRPr="00056E24">
        <w:rPr>
          <w:rFonts w:ascii="Arial" w:hAnsi="Arial"/>
        </w:rPr>
        <w:t xml:space="preserve"> genotypes.</w:t>
      </w:r>
      <w:r w:rsidR="004A083B" w:rsidRPr="00056E24">
        <w:rPr>
          <w:rFonts w:ascii="Arial" w:hAnsi="Arial"/>
        </w:rPr>
        <w:t xml:space="preserve"> </w:t>
      </w:r>
      <w:r w:rsidR="003319A4" w:rsidRPr="00056E24">
        <w:rPr>
          <w:rFonts w:ascii="Arial" w:hAnsi="Arial"/>
        </w:rPr>
        <w:t>S</w:t>
      </w:r>
      <w:r w:rsidR="004A083B" w:rsidRPr="00056E24">
        <w:rPr>
          <w:rFonts w:ascii="Arial" w:hAnsi="Arial"/>
        </w:rPr>
        <w:t>pecifically</w:t>
      </w:r>
      <w:r w:rsidR="005C4117" w:rsidRPr="00056E24">
        <w:rPr>
          <w:rFonts w:ascii="Arial" w:hAnsi="Arial"/>
        </w:rPr>
        <w:t xml:space="preserve">, protein expression of ATG16L1 </w:t>
      </w:r>
      <w:r w:rsidR="008401A1">
        <w:rPr>
          <w:rFonts w:ascii="Arial" w:hAnsi="Arial"/>
        </w:rPr>
        <w:t xml:space="preserve">was enhanced </w:t>
      </w:r>
      <w:r w:rsidR="005C4117" w:rsidRPr="00056E24">
        <w:rPr>
          <w:rFonts w:ascii="Arial" w:hAnsi="Arial"/>
        </w:rPr>
        <w:t xml:space="preserve">after </w:t>
      </w:r>
      <w:r w:rsidR="00434390" w:rsidRPr="00056E24">
        <w:rPr>
          <w:rFonts w:ascii="Arial" w:hAnsi="Arial"/>
        </w:rPr>
        <w:t xml:space="preserve">3 hour </w:t>
      </w:r>
      <w:r w:rsidR="003319A4" w:rsidRPr="00056E24">
        <w:rPr>
          <w:rFonts w:ascii="Arial" w:hAnsi="Arial"/>
        </w:rPr>
        <w:t xml:space="preserve">MDP, LPS or Pam3Cys </w:t>
      </w:r>
      <w:r w:rsidR="005C4117" w:rsidRPr="00056E24">
        <w:rPr>
          <w:rFonts w:ascii="Arial" w:hAnsi="Arial"/>
        </w:rPr>
        <w:t>stimulation</w:t>
      </w:r>
      <w:r w:rsidR="008401A1">
        <w:rPr>
          <w:rFonts w:ascii="Arial" w:hAnsi="Arial"/>
        </w:rPr>
        <w:t xml:space="preserve"> in patients carrying the 300Thr allele</w:t>
      </w:r>
      <w:r w:rsidR="005C4117" w:rsidRPr="00056E24">
        <w:rPr>
          <w:rFonts w:ascii="Arial" w:hAnsi="Arial"/>
        </w:rPr>
        <w:t>,</w:t>
      </w:r>
      <w:r w:rsidR="004A083B" w:rsidRPr="00056E24">
        <w:rPr>
          <w:rFonts w:ascii="Arial" w:hAnsi="Arial"/>
        </w:rPr>
        <w:t xml:space="preserve"> in contra</w:t>
      </w:r>
      <w:r w:rsidR="00F00BD3" w:rsidRPr="00056E24">
        <w:rPr>
          <w:rFonts w:ascii="Arial" w:hAnsi="Arial"/>
        </w:rPr>
        <w:t>st</w:t>
      </w:r>
      <w:r w:rsidR="004A083B" w:rsidRPr="00056E24">
        <w:rPr>
          <w:rFonts w:ascii="Arial" w:hAnsi="Arial"/>
        </w:rPr>
        <w:t xml:space="preserve"> to </w:t>
      </w:r>
      <w:r w:rsidR="00543134">
        <w:rPr>
          <w:rFonts w:ascii="Arial" w:hAnsi="Arial"/>
        </w:rPr>
        <w:t xml:space="preserve">those </w:t>
      </w:r>
      <w:r w:rsidR="008401A1">
        <w:rPr>
          <w:rFonts w:ascii="Arial" w:hAnsi="Arial"/>
        </w:rPr>
        <w:t>patients carrying the</w:t>
      </w:r>
      <w:r w:rsidR="008401A1" w:rsidRPr="00056E24">
        <w:rPr>
          <w:rFonts w:ascii="Arial" w:hAnsi="Arial"/>
        </w:rPr>
        <w:t xml:space="preserve"> </w:t>
      </w:r>
      <w:r w:rsidR="004A083B" w:rsidRPr="00056E24">
        <w:rPr>
          <w:rFonts w:ascii="Arial" w:hAnsi="Arial"/>
        </w:rPr>
        <w:t xml:space="preserve">300Ala </w:t>
      </w:r>
      <w:proofErr w:type="gramStart"/>
      <w:r w:rsidR="004A083B" w:rsidRPr="00056E24">
        <w:rPr>
          <w:rFonts w:ascii="Arial" w:hAnsi="Arial"/>
        </w:rPr>
        <w:t xml:space="preserve">allele </w:t>
      </w:r>
      <w:r w:rsidR="008401A1">
        <w:rPr>
          <w:rFonts w:ascii="Arial" w:hAnsi="Arial"/>
        </w:rPr>
        <w:t>,</w:t>
      </w:r>
      <w:proofErr w:type="gramEnd"/>
      <w:r w:rsidR="008401A1">
        <w:rPr>
          <w:rFonts w:ascii="Arial" w:hAnsi="Arial"/>
        </w:rPr>
        <w:t xml:space="preserve"> where ATG16L1 expression</w:t>
      </w:r>
      <w:r w:rsidR="006A2B97">
        <w:rPr>
          <w:rFonts w:ascii="Arial" w:hAnsi="Arial"/>
        </w:rPr>
        <w:t xml:space="preserve"> </w:t>
      </w:r>
      <w:r w:rsidR="004A083B" w:rsidRPr="00056E24">
        <w:rPr>
          <w:rFonts w:ascii="Arial" w:hAnsi="Arial"/>
        </w:rPr>
        <w:t xml:space="preserve">remained unchanged. </w:t>
      </w:r>
      <w:r w:rsidR="00E656CA" w:rsidRPr="00056E24">
        <w:rPr>
          <w:rFonts w:ascii="Arial" w:hAnsi="Arial"/>
        </w:rPr>
        <w:t>Overall, t</w:t>
      </w:r>
      <w:r w:rsidR="00CA6FBD" w:rsidRPr="00056E24">
        <w:rPr>
          <w:rFonts w:ascii="Arial" w:hAnsi="Arial"/>
        </w:rPr>
        <w:t xml:space="preserve">here </w:t>
      </w:r>
      <w:r w:rsidR="00F06F06">
        <w:rPr>
          <w:rFonts w:ascii="Arial" w:hAnsi="Arial"/>
        </w:rPr>
        <w:t>were</w:t>
      </w:r>
      <w:r w:rsidR="00F06F06" w:rsidRPr="00056E24">
        <w:rPr>
          <w:rFonts w:ascii="Arial" w:hAnsi="Arial"/>
        </w:rPr>
        <w:t xml:space="preserve"> </w:t>
      </w:r>
      <w:r w:rsidR="00CA6FBD" w:rsidRPr="00056E24">
        <w:rPr>
          <w:rFonts w:ascii="Arial" w:hAnsi="Arial"/>
        </w:rPr>
        <w:t>also higher amounts of absolute ATG16L1 protein in the 300Thr genotype compared to the 300Ala genotype</w:t>
      </w:r>
      <w:r w:rsidR="00E656CA" w:rsidRPr="00056E24">
        <w:rPr>
          <w:rFonts w:ascii="Arial" w:hAnsi="Arial"/>
        </w:rPr>
        <w:t xml:space="preserve"> after stimulation</w:t>
      </w:r>
      <w:r w:rsidR="00CA6FBD" w:rsidRPr="00056E24">
        <w:rPr>
          <w:rFonts w:ascii="Arial" w:hAnsi="Arial"/>
        </w:rPr>
        <w:t xml:space="preserve">. </w:t>
      </w:r>
    </w:p>
    <w:p w:rsidR="00F87D25" w:rsidRPr="00056E24" w:rsidRDefault="00F87D25" w:rsidP="00F91CD4">
      <w:pPr>
        <w:spacing w:after="240" w:line="480" w:lineRule="auto"/>
        <w:jc w:val="both"/>
        <w:rPr>
          <w:rFonts w:ascii="Arial" w:hAnsi="Arial"/>
        </w:rPr>
      </w:pPr>
      <w:r w:rsidRPr="00056E24">
        <w:rPr>
          <w:rFonts w:ascii="Arial" w:hAnsi="Arial"/>
        </w:rPr>
        <w:t xml:space="preserve">In summary, </w:t>
      </w:r>
      <w:r w:rsidR="000D6843" w:rsidRPr="00056E24">
        <w:rPr>
          <w:rFonts w:ascii="Arial" w:hAnsi="Arial"/>
        </w:rPr>
        <w:t xml:space="preserve">this study shows that the human ATG16L1 polymorphism, </w:t>
      </w:r>
      <w:r w:rsidR="00543134">
        <w:rPr>
          <w:rFonts w:ascii="Arial" w:hAnsi="Arial"/>
        </w:rPr>
        <w:t>which</w:t>
      </w:r>
      <w:r w:rsidR="00543134" w:rsidRPr="00056E24">
        <w:rPr>
          <w:rFonts w:ascii="Arial" w:hAnsi="Arial"/>
        </w:rPr>
        <w:t xml:space="preserve"> </w:t>
      </w:r>
      <w:r w:rsidR="000D6843" w:rsidRPr="00056E24">
        <w:rPr>
          <w:rFonts w:ascii="Arial" w:hAnsi="Arial"/>
        </w:rPr>
        <w:t xml:space="preserve">confers an increased </w:t>
      </w:r>
      <w:r w:rsidR="00543134">
        <w:rPr>
          <w:rFonts w:ascii="Arial" w:hAnsi="Arial"/>
        </w:rPr>
        <w:t>susceptibility</w:t>
      </w:r>
      <w:r w:rsidR="00543134" w:rsidRPr="00056E24">
        <w:rPr>
          <w:rFonts w:ascii="Arial" w:hAnsi="Arial"/>
        </w:rPr>
        <w:t xml:space="preserve"> </w:t>
      </w:r>
      <w:r w:rsidR="000D6843" w:rsidRPr="00056E24">
        <w:rPr>
          <w:rFonts w:ascii="Arial" w:hAnsi="Arial"/>
        </w:rPr>
        <w:t xml:space="preserve">to </w:t>
      </w:r>
      <w:proofErr w:type="spellStart"/>
      <w:r w:rsidR="000D6843" w:rsidRPr="00056E24">
        <w:rPr>
          <w:rFonts w:ascii="Arial" w:hAnsi="Arial"/>
        </w:rPr>
        <w:t>Crohn’s</w:t>
      </w:r>
      <w:proofErr w:type="spellEnd"/>
      <w:r w:rsidR="000D6843" w:rsidRPr="00056E24">
        <w:rPr>
          <w:rFonts w:ascii="Arial" w:hAnsi="Arial"/>
        </w:rPr>
        <w:t xml:space="preserve"> diseas</w:t>
      </w:r>
      <w:r w:rsidR="00E3603E" w:rsidRPr="00056E24">
        <w:rPr>
          <w:rFonts w:ascii="Arial" w:hAnsi="Arial"/>
        </w:rPr>
        <w:t>e, leads to an increased production</w:t>
      </w:r>
      <w:r w:rsidR="000D6843" w:rsidRPr="00056E24">
        <w:rPr>
          <w:rFonts w:ascii="Arial" w:hAnsi="Arial"/>
        </w:rPr>
        <w:t xml:space="preserve"> of the inflammatory cytokines, IL-1β and IL-6 in response to NOD2 stimulation. </w:t>
      </w:r>
    </w:p>
    <w:p w:rsidR="0083098F" w:rsidRPr="00056E24" w:rsidRDefault="007623F3" w:rsidP="00F91CD4">
      <w:pPr>
        <w:spacing w:line="480" w:lineRule="auto"/>
        <w:jc w:val="both"/>
        <w:rPr>
          <w:rFonts w:ascii="Arial" w:hAnsi="Arial"/>
          <w:b/>
        </w:rPr>
      </w:pPr>
      <w:r w:rsidRPr="00056E24">
        <w:rPr>
          <w:rFonts w:ascii="Arial" w:hAnsi="Arial"/>
          <w:b/>
        </w:rPr>
        <w:t>Comment.</w:t>
      </w:r>
    </w:p>
    <w:p w:rsidR="00366F38" w:rsidRPr="00056E24" w:rsidRDefault="00A77789" w:rsidP="00F91CD4">
      <w:pPr>
        <w:spacing w:after="240" w:line="480" w:lineRule="auto"/>
        <w:jc w:val="both"/>
        <w:rPr>
          <w:rFonts w:ascii="Arial" w:hAnsi="Arial"/>
          <w:color w:val="000000"/>
        </w:rPr>
      </w:pPr>
      <w:r w:rsidRPr="00056E24">
        <w:rPr>
          <w:rFonts w:ascii="Arial" w:hAnsi="Arial"/>
        </w:rPr>
        <w:t xml:space="preserve">Crohn’s disease is a chronic remittent or progressive inflammatory condition that can </w:t>
      </w:r>
      <w:r w:rsidR="00790F89" w:rsidRPr="00056E24">
        <w:rPr>
          <w:rFonts w:ascii="Arial" w:hAnsi="Arial"/>
        </w:rPr>
        <w:t>affect</w:t>
      </w:r>
      <w:r w:rsidRPr="00056E24">
        <w:rPr>
          <w:rFonts w:ascii="Arial" w:hAnsi="Arial"/>
        </w:rPr>
        <w:t xml:space="preserve"> the entire gastrointestinal tract</w:t>
      </w:r>
      <w:r w:rsidR="002F1227" w:rsidRPr="00056E24">
        <w:rPr>
          <w:rFonts w:ascii="Arial" w:hAnsi="Arial"/>
        </w:rPr>
        <w:t>, and is associated with a</w:t>
      </w:r>
      <w:r w:rsidR="00A112A6" w:rsidRPr="00056E24">
        <w:rPr>
          <w:rFonts w:ascii="Arial" w:hAnsi="Arial"/>
        </w:rPr>
        <w:t>n</w:t>
      </w:r>
      <w:r w:rsidR="002F1227" w:rsidRPr="00056E24">
        <w:rPr>
          <w:rFonts w:ascii="Arial" w:hAnsi="Arial"/>
        </w:rPr>
        <w:t xml:space="preserve"> increased risk of colon cancer</w:t>
      </w:r>
      <w:r w:rsidRPr="00056E24">
        <w:rPr>
          <w:rFonts w:ascii="Arial" w:hAnsi="Arial"/>
        </w:rPr>
        <w:t xml:space="preserve">. </w:t>
      </w:r>
      <w:r w:rsidR="00790F89" w:rsidRPr="00056E24">
        <w:rPr>
          <w:rFonts w:ascii="Arial" w:hAnsi="Arial"/>
        </w:rPr>
        <w:t>C</w:t>
      </w:r>
      <w:r w:rsidR="007623F3" w:rsidRPr="00056E24">
        <w:rPr>
          <w:rFonts w:ascii="Arial" w:hAnsi="Arial"/>
        </w:rPr>
        <w:t xml:space="preserve">omplex interactions </w:t>
      </w:r>
      <w:r w:rsidR="00FC4D39" w:rsidRPr="00056E24">
        <w:rPr>
          <w:rFonts w:ascii="Arial" w:hAnsi="Arial"/>
        </w:rPr>
        <w:t>involving</w:t>
      </w:r>
      <w:r w:rsidR="007623F3" w:rsidRPr="00056E24">
        <w:rPr>
          <w:rFonts w:ascii="Arial" w:hAnsi="Arial"/>
        </w:rPr>
        <w:t xml:space="preserve"> gut micro</w:t>
      </w:r>
      <w:r w:rsidR="00FC4D39" w:rsidRPr="00056E24">
        <w:rPr>
          <w:rFonts w:ascii="Arial" w:hAnsi="Arial"/>
        </w:rPr>
        <w:t>-organisms</w:t>
      </w:r>
      <w:r w:rsidR="007623F3" w:rsidRPr="00056E24">
        <w:rPr>
          <w:rFonts w:ascii="Arial" w:hAnsi="Arial"/>
        </w:rPr>
        <w:t xml:space="preserve">, </w:t>
      </w:r>
      <w:r w:rsidR="00FC4D39" w:rsidRPr="00056E24">
        <w:rPr>
          <w:rFonts w:ascii="Arial" w:hAnsi="Arial"/>
        </w:rPr>
        <w:t xml:space="preserve">host </w:t>
      </w:r>
      <w:r w:rsidR="007623F3" w:rsidRPr="00056E24">
        <w:rPr>
          <w:rFonts w:ascii="Arial" w:hAnsi="Arial"/>
        </w:rPr>
        <w:t xml:space="preserve">immune responses </w:t>
      </w:r>
      <w:r w:rsidR="00FC4D39" w:rsidRPr="00056E24">
        <w:rPr>
          <w:rFonts w:ascii="Arial" w:hAnsi="Arial"/>
        </w:rPr>
        <w:t>and environmental factors</w:t>
      </w:r>
      <w:r w:rsidR="00790F89" w:rsidRPr="00056E24">
        <w:rPr>
          <w:rFonts w:ascii="Arial" w:hAnsi="Arial"/>
        </w:rPr>
        <w:t xml:space="preserve"> play a role in the pathogenesis of this disease</w:t>
      </w:r>
      <w:r w:rsidR="00FC4D39" w:rsidRPr="00056E24">
        <w:rPr>
          <w:rFonts w:ascii="Arial" w:hAnsi="Arial"/>
        </w:rPr>
        <w:t>.</w:t>
      </w:r>
      <w:r w:rsidR="00790F89" w:rsidRPr="00056E24">
        <w:rPr>
          <w:rFonts w:ascii="Arial" w:hAnsi="Arial"/>
        </w:rPr>
        <w:t xml:space="preserve"> </w:t>
      </w:r>
      <w:r w:rsidR="00E441F6" w:rsidRPr="00056E24">
        <w:rPr>
          <w:rFonts w:ascii="Arial" w:hAnsi="Arial"/>
        </w:rPr>
        <w:t xml:space="preserve">Importantly, a genetic contribution is also </w:t>
      </w:r>
      <w:r w:rsidR="00BD3323" w:rsidRPr="00056E24">
        <w:rPr>
          <w:rFonts w:ascii="Arial" w:hAnsi="Arial"/>
        </w:rPr>
        <w:t xml:space="preserve">central to disease </w:t>
      </w:r>
      <w:proofErr w:type="spellStart"/>
      <w:r w:rsidR="00BD3323" w:rsidRPr="00056E24">
        <w:rPr>
          <w:rFonts w:ascii="Arial" w:hAnsi="Arial"/>
        </w:rPr>
        <w:t>pathobiolog</w:t>
      </w:r>
      <w:r w:rsidR="00BA75CD" w:rsidRPr="00056E24">
        <w:rPr>
          <w:rFonts w:ascii="Arial" w:hAnsi="Arial"/>
        </w:rPr>
        <w:t>y</w:t>
      </w:r>
      <w:proofErr w:type="spellEnd"/>
      <w:r w:rsidR="00F35505" w:rsidRPr="00056E24">
        <w:rPr>
          <w:rFonts w:ascii="Arial" w:hAnsi="Arial"/>
        </w:rPr>
        <w:t>,</w:t>
      </w:r>
      <w:r w:rsidR="00E441F6" w:rsidRPr="00056E24">
        <w:rPr>
          <w:rFonts w:ascii="Arial" w:hAnsi="Arial"/>
        </w:rPr>
        <w:t xml:space="preserve"> </w:t>
      </w:r>
      <w:r w:rsidR="00BD3323" w:rsidRPr="00056E24">
        <w:rPr>
          <w:rFonts w:ascii="Arial" w:hAnsi="Arial"/>
        </w:rPr>
        <w:t xml:space="preserve">in </w:t>
      </w:r>
      <w:r w:rsidR="009F1E11" w:rsidRPr="00056E24">
        <w:rPr>
          <w:rFonts w:ascii="Arial" w:hAnsi="Arial"/>
        </w:rPr>
        <w:t xml:space="preserve">tandem with the </w:t>
      </w:r>
      <w:proofErr w:type="spellStart"/>
      <w:r w:rsidR="00BD3323" w:rsidRPr="00056E24">
        <w:rPr>
          <w:rFonts w:ascii="Arial" w:hAnsi="Arial"/>
        </w:rPr>
        <w:t>dysregulation</w:t>
      </w:r>
      <w:proofErr w:type="spellEnd"/>
      <w:r w:rsidR="00E441F6" w:rsidRPr="00056E24">
        <w:rPr>
          <w:rFonts w:ascii="Arial" w:hAnsi="Arial"/>
        </w:rPr>
        <w:t xml:space="preserve"> of these i</w:t>
      </w:r>
      <w:r w:rsidR="00BD3323" w:rsidRPr="00056E24">
        <w:rPr>
          <w:rFonts w:ascii="Arial" w:hAnsi="Arial"/>
        </w:rPr>
        <w:t xml:space="preserve">ndividual </w:t>
      </w:r>
      <w:r w:rsidR="009F1E11" w:rsidRPr="00056E24">
        <w:rPr>
          <w:rFonts w:ascii="Arial" w:hAnsi="Arial"/>
        </w:rPr>
        <w:t>components</w:t>
      </w:r>
      <w:r w:rsidR="00BD3323" w:rsidRPr="00056E24">
        <w:rPr>
          <w:rFonts w:ascii="Arial" w:hAnsi="Arial"/>
        </w:rPr>
        <w:t xml:space="preserve">. </w:t>
      </w:r>
      <w:r w:rsidR="00E441F6" w:rsidRPr="00056E24">
        <w:rPr>
          <w:rFonts w:ascii="Arial" w:hAnsi="Arial"/>
        </w:rPr>
        <w:t xml:space="preserve"> </w:t>
      </w:r>
      <w:proofErr w:type="spellStart"/>
      <w:r w:rsidR="002360B2" w:rsidRPr="00056E24">
        <w:rPr>
          <w:rFonts w:ascii="Arial" w:hAnsi="Arial"/>
        </w:rPr>
        <w:t>Crohn’s</w:t>
      </w:r>
      <w:proofErr w:type="spellEnd"/>
      <w:r w:rsidR="002360B2" w:rsidRPr="00056E24">
        <w:rPr>
          <w:rFonts w:ascii="Arial" w:hAnsi="Arial"/>
        </w:rPr>
        <w:t xml:space="preserve"> </w:t>
      </w:r>
      <w:r w:rsidR="00543134">
        <w:rPr>
          <w:rFonts w:ascii="Arial" w:hAnsi="Arial"/>
        </w:rPr>
        <w:t xml:space="preserve">disease </w:t>
      </w:r>
      <w:r w:rsidR="002360B2" w:rsidRPr="00056E24">
        <w:rPr>
          <w:rFonts w:ascii="Arial" w:hAnsi="Arial"/>
        </w:rPr>
        <w:t xml:space="preserve">is considered a </w:t>
      </w:r>
      <w:proofErr w:type="spellStart"/>
      <w:r w:rsidR="002360B2" w:rsidRPr="00056E24">
        <w:rPr>
          <w:rFonts w:ascii="Arial" w:hAnsi="Arial"/>
        </w:rPr>
        <w:t>poly</w:t>
      </w:r>
      <w:r w:rsidR="00E13843" w:rsidRPr="00056E24">
        <w:rPr>
          <w:rFonts w:ascii="Arial" w:hAnsi="Arial"/>
        </w:rPr>
        <w:t>geneic</w:t>
      </w:r>
      <w:proofErr w:type="spellEnd"/>
      <w:r w:rsidR="00E13843" w:rsidRPr="00056E24">
        <w:rPr>
          <w:rFonts w:ascii="Arial" w:hAnsi="Arial"/>
        </w:rPr>
        <w:t xml:space="preserve"> disorder, with 10-15% of patients having affected family members</w:t>
      </w:r>
      <w:r w:rsidR="00C87A4B">
        <w:rPr>
          <w:rFonts w:ascii="Arial" w:hAnsi="Arial"/>
        </w:rPr>
        <w:t>.</w:t>
      </w:r>
      <w:r w:rsidR="00AC2500" w:rsidRPr="00056E24">
        <w:rPr>
          <w:rFonts w:ascii="Arial" w:hAnsi="Arial"/>
        </w:rPr>
        <w:t xml:space="preserve"> Advances in</w:t>
      </w:r>
      <w:r w:rsidR="00AC2500" w:rsidRPr="00056E24">
        <w:rPr>
          <w:rFonts w:ascii="Arial" w:hAnsi="Arial"/>
          <w:color w:val="000000"/>
        </w:rPr>
        <w:t xml:space="preserve"> high through-put genetic tools</w:t>
      </w:r>
      <w:r w:rsidR="00F35505" w:rsidRPr="00056E24">
        <w:rPr>
          <w:rFonts w:ascii="Arial" w:hAnsi="Arial"/>
          <w:color w:val="000000"/>
        </w:rPr>
        <w:t xml:space="preserve"> have </w:t>
      </w:r>
      <w:r w:rsidR="00BA75CD" w:rsidRPr="00056E24">
        <w:rPr>
          <w:rFonts w:ascii="Arial" w:hAnsi="Arial"/>
          <w:color w:val="000000"/>
        </w:rPr>
        <w:t>contributed enormously to</w:t>
      </w:r>
      <w:r w:rsidR="0055499D" w:rsidRPr="00056E24">
        <w:rPr>
          <w:rFonts w:ascii="Arial" w:hAnsi="Arial"/>
          <w:color w:val="000000"/>
        </w:rPr>
        <w:t xml:space="preserve"> our appreciation of the </w:t>
      </w:r>
      <w:r w:rsidR="000A138C" w:rsidRPr="00056E24">
        <w:rPr>
          <w:rFonts w:ascii="Arial" w:hAnsi="Arial"/>
          <w:color w:val="000000"/>
        </w:rPr>
        <w:t xml:space="preserve">complex </w:t>
      </w:r>
      <w:r w:rsidR="0055499D" w:rsidRPr="00056E24">
        <w:rPr>
          <w:rFonts w:ascii="Arial" w:hAnsi="Arial"/>
          <w:color w:val="000000"/>
        </w:rPr>
        <w:t>genetic associations an</w:t>
      </w:r>
      <w:r w:rsidR="000A138C" w:rsidRPr="00056E24">
        <w:rPr>
          <w:rFonts w:ascii="Arial" w:hAnsi="Arial"/>
          <w:color w:val="000000"/>
        </w:rPr>
        <w:t>d subsequent susceptibilities involved in</w:t>
      </w:r>
      <w:r w:rsidR="0055499D" w:rsidRPr="00056E24">
        <w:rPr>
          <w:rFonts w:ascii="Arial" w:hAnsi="Arial"/>
          <w:color w:val="000000"/>
        </w:rPr>
        <w:t xml:space="preserve"> </w:t>
      </w:r>
      <w:r w:rsidR="00AC2500" w:rsidRPr="00056E24">
        <w:rPr>
          <w:rFonts w:ascii="Arial" w:hAnsi="Arial"/>
          <w:color w:val="000000"/>
        </w:rPr>
        <w:t xml:space="preserve">Crohn’s </w:t>
      </w:r>
      <w:r w:rsidR="001F1DBE" w:rsidRPr="00056E24">
        <w:rPr>
          <w:rFonts w:ascii="Arial" w:hAnsi="Arial"/>
          <w:color w:val="000000"/>
        </w:rPr>
        <w:t xml:space="preserve">disease. </w:t>
      </w:r>
      <w:r w:rsidR="00543134">
        <w:rPr>
          <w:rFonts w:ascii="Arial" w:hAnsi="Arial"/>
          <w:color w:val="000000"/>
        </w:rPr>
        <w:t>Further, a</w:t>
      </w:r>
      <w:r w:rsidR="001F1DBE" w:rsidRPr="00056E24">
        <w:rPr>
          <w:rFonts w:ascii="Arial" w:hAnsi="Arial"/>
          <w:color w:val="000000"/>
        </w:rPr>
        <w:t xml:space="preserve"> number of recent GWAS studies have</w:t>
      </w:r>
      <w:r w:rsidR="001B1E10" w:rsidRPr="00056E24">
        <w:rPr>
          <w:rFonts w:ascii="Arial" w:hAnsi="Arial"/>
          <w:color w:val="000000"/>
        </w:rPr>
        <w:t xml:space="preserve"> indicated a st</w:t>
      </w:r>
      <w:r w:rsidR="009D44C6" w:rsidRPr="00056E24">
        <w:rPr>
          <w:rFonts w:ascii="Arial" w:hAnsi="Arial"/>
          <w:color w:val="000000"/>
        </w:rPr>
        <w:t xml:space="preserve">rong link with mutations in </w:t>
      </w:r>
      <w:proofErr w:type="spellStart"/>
      <w:r w:rsidR="001B1E10" w:rsidRPr="00056E24">
        <w:rPr>
          <w:rFonts w:ascii="Arial" w:hAnsi="Arial"/>
          <w:color w:val="000000"/>
        </w:rPr>
        <w:t>autophagy</w:t>
      </w:r>
      <w:proofErr w:type="spellEnd"/>
      <w:r w:rsidR="00671D61" w:rsidRPr="00056E24">
        <w:rPr>
          <w:rFonts w:ascii="Arial" w:hAnsi="Arial"/>
          <w:color w:val="000000"/>
        </w:rPr>
        <w:t xml:space="preserve"> genes, specifically ATG16L1</w:t>
      </w:r>
      <w:r w:rsidR="005C5614" w:rsidRPr="00056E24">
        <w:rPr>
          <w:rFonts w:ascii="Arial" w:hAnsi="Arial"/>
          <w:color w:val="000000"/>
        </w:rPr>
        <w:t>, with</w:t>
      </w:r>
      <w:r w:rsidR="001B1E10" w:rsidRPr="00056E24">
        <w:rPr>
          <w:rFonts w:ascii="Arial" w:hAnsi="Arial"/>
          <w:color w:val="000000"/>
        </w:rPr>
        <w:t xml:space="preserve"> a </w:t>
      </w:r>
      <w:r w:rsidR="001F1DBE" w:rsidRPr="00056E24">
        <w:rPr>
          <w:rFonts w:ascii="Arial" w:hAnsi="Arial"/>
          <w:color w:val="000000"/>
        </w:rPr>
        <w:t>high</w:t>
      </w:r>
      <w:r w:rsidR="001B1E10" w:rsidRPr="00056E24">
        <w:rPr>
          <w:rFonts w:ascii="Arial" w:hAnsi="Arial"/>
          <w:color w:val="000000"/>
        </w:rPr>
        <w:t xml:space="preserve">er susceptibility to </w:t>
      </w:r>
      <w:r w:rsidR="00543134">
        <w:rPr>
          <w:rFonts w:ascii="Arial" w:hAnsi="Arial"/>
          <w:color w:val="000000"/>
        </w:rPr>
        <w:t>this</w:t>
      </w:r>
      <w:r w:rsidR="00543134" w:rsidRPr="00056E24">
        <w:rPr>
          <w:rFonts w:ascii="Arial" w:hAnsi="Arial"/>
          <w:color w:val="000000"/>
        </w:rPr>
        <w:t xml:space="preserve"> </w:t>
      </w:r>
      <w:r w:rsidR="001B1E10" w:rsidRPr="00056E24">
        <w:rPr>
          <w:rFonts w:ascii="Arial" w:hAnsi="Arial"/>
          <w:color w:val="000000"/>
        </w:rPr>
        <w:t xml:space="preserve">disease. </w:t>
      </w:r>
      <w:r w:rsidR="001F1DBE" w:rsidRPr="00056E24">
        <w:rPr>
          <w:rFonts w:ascii="Arial" w:hAnsi="Arial"/>
          <w:color w:val="000000"/>
        </w:rPr>
        <w:t xml:space="preserve"> </w:t>
      </w:r>
      <w:r w:rsidR="00181B2E" w:rsidRPr="00056E24">
        <w:rPr>
          <w:rFonts w:ascii="Arial" w:hAnsi="Arial"/>
        </w:rPr>
        <w:t>Moreover</w:t>
      </w:r>
      <w:r w:rsidR="00EB0FFC" w:rsidRPr="00056E24">
        <w:rPr>
          <w:rFonts w:ascii="Arial" w:hAnsi="Arial"/>
        </w:rPr>
        <w:t xml:space="preserve">, recent meta-analysis indicates a </w:t>
      </w:r>
      <w:r w:rsidR="006869BF" w:rsidRPr="00056E24">
        <w:rPr>
          <w:rFonts w:ascii="Arial" w:hAnsi="Arial"/>
        </w:rPr>
        <w:t xml:space="preserve">female </w:t>
      </w:r>
      <w:r w:rsidR="00EB0FFC" w:rsidRPr="00056E24">
        <w:rPr>
          <w:rFonts w:ascii="Arial" w:hAnsi="Arial"/>
        </w:rPr>
        <w:t>sex-specific Crohn’s disease association in the ATG16L1 polymorphism</w:t>
      </w:r>
      <w:r w:rsidR="00520C37">
        <w:rPr>
          <w:rFonts w:ascii="Arial" w:hAnsi="Arial"/>
        </w:rPr>
        <w:t>,</w:t>
      </w:r>
      <w:r w:rsidR="00207168" w:rsidRPr="00056E24">
        <w:rPr>
          <w:rFonts w:ascii="Arial" w:hAnsi="Arial"/>
        </w:rPr>
        <w:t xml:space="preserve"> due in large part to different allele distributions in healthy male and female control subjects.</w:t>
      </w:r>
      <w:r w:rsidR="00EB0FFC" w:rsidRPr="00056E24">
        <w:rPr>
          <w:rFonts w:ascii="Arial" w:hAnsi="Arial"/>
        </w:rPr>
        <w:t xml:space="preserve"> (</w:t>
      </w:r>
      <w:proofErr w:type="spellStart"/>
      <w:r w:rsidR="00EB0FFC" w:rsidRPr="00056E24">
        <w:rPr>
          <w:rFonts w:ascii="Arial" w:hAnsi="Arial"/>
        </w:rPr>
        <w:t>Inflamm</w:t>
      </w:r>
      <w:proofErr w:type="spellEnd"/>
      <w:r w:rsidR="00EB0FFC" w:rsidRPr="00056E24">
        <w:rPr>
          <w:rFonts w:ascii="Arial" w:hAnsi="Arial"/>
        </w:rPr>
        <w:t xml:space="preserve"> Bowel Dis. 2011; DOI: 10.1002/ibd.21781).</w:t>
      </w:r>
    </w:p>
    <w:p w:rsidR="00FE486F" w:rsidRPr="00056E24" w:rsidRDefault="00646DAE" w:rsidP="00F91CD4">
      <w:pPr>
        <w:spacing w:after="240" w:line="480" w:lineRule="auto"/>
        <w:jc w:val="both"/>
        <w:rPr>
          <w:rFonts w:ascii="Arial" w:hAnsi="Arial"/>
          <w:color w:val="000000"/>
        </w:rPr>
      </w:pPr>
      <w:r w:rsidRPr="00056E24">
        <w:rPr>
          <w:rFonts w:ascii="Arial" w:hAnsi="Arial"/>
          <w:color w:val="000000"/>
        </w:rPr>
        <w:t>Impairments in the integrity and function o</w:t>
      </w:r>
      <w:r w:rsidR="00462FC2" w:rsidRPr="00056E24">
        <w:rPr>
          <w:rFonts w:ascii="Arial" w:hAnsi="Arial"/>
          <w:color w:val="000000"/>
        </w:rPr>
        <w:t>f the intestinal epithelium are</w:t>
      </w:r>
      <w:r w:rsidRPr="00056E24">
        <w:rPr>
          <w:rFonts w:ascii="Arial" w:hAnsi="Arial"/>
          <w:color w:val="000000"/>
        </w:rPr>
        <w:t xml:space="preserve"> major factor</w:t>
      </w:r>
      <w:r w:rsidR="00462FC2" w:rsidRPr="00056E24">
        <w:rPr>
          <w:rFonts w:ascii="Arial" w:hAnsi="Arial"/>
          <w:color w:val="000000"/>
        </w:rPr>
        <w:t>s</w:t>
      </w:r>
      <w:r w:rsidRPr="00056E24">
        <w:rPr>
          <w:rFonts w:ascii="Arial" w:hAnsi="Arial"/>
          <w:color w:val="000000"/>
        </w:rPr>
        <w:t xml:space="preserve"> associated with </w:t>
      </w:r>
      <w:r w:rsidR="00520C37">
        <w:rPr>
          <w:rFonts w:ascii="Arial" w:hAnsi="Arial"/>
          <w:color w:val="000000"/>
        </w:rPr>
        <w:t xml:space="preserve">the </w:t>
      </w:r>
      <w:r w:rsidR="007F4F44" w:rsidRPr="00056E24">
        <w:rPr>
          <w:rFonts w:ascii="Arial" w:hAnsi="Arial"/>
          <w:color w:val="000000"/>
        </w:rPr>
        <w:t xml:space="preserve">pathogenesis of </w:t>
      </w:r>
      <w:proofErr w:type="spellStart"/>
      <w:r w:rsidR="00D36AE3" w:rsidRPr="00056E24">
        <w:rPr>
          <w:rFonts w:ascii="Arial" w:hAnsi="Arial"/>
          <w:color w:val="000000"/>
        </w:rPr>
        <w:t>Crohn’s</w:t>
      </w:r>
      <w:proofErr w:type="spellEnd"/>
      <w:r w:rsidR="00D36AE3" w:rsidRPr="00056E24">
        <w:rPr>
          <w:rFonts w:ascii="Arial" w:hAnsi="Arial"/>
          <w:color w:val="000000"/>
        </w:rPr>
        <w:t xml:space="preserve"> disease</w:t>
      </w:r>
      <w:r w:rsidR="007F4F44" w:rsidRPr="00056E24">
        <w:rPr>
          <w:rFonts w:ascii="Arial" w:hAnsi="Arial"/>
          <w:color w:val="000000"/>
        </w:rPr>
        <w:t xml:space="preserve">. </w:t>
      </w:r>
      <w:r w:rsidRPr="00056E24">
        <w:rPr>
          <w:rFonts w:ascii="Arial" w:hAnsi="Arial"/>
          <w:color w:val="000000"/>
        </w:rPr>
        <w:t xml:space="preserve"> </w:t>
      </w:r>
      <w:r w:rsidR="00E06080" w:rsidRPr="00056E24">
        <w:rPr>
          <w:rFonts w:ascii="Arial" w:hAnsi="Arial"/>
          <w:color w:val="000000"/>
        </w:rPr>
        <w:t xml:space="preserve">Initial </w:t>
      </w:r>
      <w:r w:rsidR="00423EB2" w:rsidRPr="00056E24">
        <w:rPr>
          <w:rFonts w:ascii="Arial" w:hAnsi="Arial"/>
          <w:color w:val="000000"/>
        </w:rPr>
        <w:t>research on the</w:t>
      </w:r>
      <w:r w:rsidR="00E06080" w:rsidRPr="00056E24">
        <w:rPr>
          <w:rFonts w:ascii="Arial" w:hAnsi="Arial"/>
          <w:color w:val="000000"/>
        </w:rPr>
        <w:t xml:space="preserve"> ATG16L1 mutation confirmed that</w:t>
      </w:r>
      <w:r w:rsidR="004D6B02">
        <w:rPr>
          <w:rFonts w:ascii="Arial" w:hAnsi="Arial"/>
          <w:color w:val="000000"/>
        </w:rPr>
        <w:t xml:space="preserve"> </w:t>
      </w:r>
      <w:r w:rsidR="00E06080" w:rsidRPr="00056E24">
        <w:rPr>
          <w:rFonts w:ascii="Arial" w:hAnsi="Arial"/>
          <w:color w:val="000000"/>
        </w:rPr>
        <w:t xml:space="preserve">ATG16L1 was indeed an </w:t>
      </w:r>
      <w:proofErr w:type="spellStart"/>
      <w:r w:rsidR="00E06080" w:rsidRPr="00056E24">
        <w:rPr>
          <w:rFonts w:ascii="Arial" w:hAnsi="Arial"/>
          <w:color w:val="000000"/>
        </w:rPr>
        <w:t>autophagy</w:t>
      </w:r>
      <w:proofErr w:type="spellEnd"/>
      <w:r w:rsidR="00E06080" w:rsidRPr="00056E24">
        <w:rPr>
          <w:rFonts w:ascii="Arial" w:hAnsi="Arial"/>
          <w:color w:val="000000"/>
        </w:rPr>
        <w:t xml:space="preserve"> protein</w:t>
      </w:r>
      <w:r w:rsidR="00520C37">
        <w:rPr>
          <w:rFonts w:ascii="Arial" w:hAnsi="Arial"/>
          <w:color w:val="000000"/>
        </w:rPr>
        <w:t>,</w:t>
      </w:r>
      <w:r w:rsidR="00E06080" w:rsidRPr="00056E24">
        <w:rPr>
          <w:rFonts w:ascii="Arial" w:hAnsi="Arial"/>
          <w:color w:val="000000"/>
        </w:rPr>
        <w:t xml:space="preserve"> and interestingly, along with another </w:t>
      </w:r>
      <w:proofErr w:type="spellStart"/>
      <w:r w:rsidR="00E06080" w:rsidRPr="00056E24">
        <w:rPr>
          <w:rFonts w:ascii="Arial" w:hAnsi="Arial"/>
          <w:color w:val="000000"/>
        </w:rPr>
        <w:t>autophagy</w:t>
      </w:r>
      <w:proofErr w:type="spellEnd"/>
      <w:r w:rsidR="00E06080" w:rsidRPr="00056E24">
        <w:rPr>
          <w:rFonts w:ascii="Arial" w:hAnsi="Arial"/>
          <w:color w:val="000000"/>
        </w:rPr>
        <w:t xml:space="preserve"> protein</w:t>
      </w:r>
      <w:r w:rsidR="00520C37">
        <w:rPr>
          <w:rFonts w:ascii="Arial" w:hAnsi="Arial"/>
          <w:color w:val="000000"/>
        </w:rPr>
        <w:t>,</w:t>
      </w:r>
      <w:r w:rsidR="00520C37" w:rsidRPr="00056E24">
        <w:rPr>
          <w:rFonts w:ascii="Arial" w:hAnsi="Arial"/>
          <w:color w:val="000000"/>
        </w:rPr>
        <w:t xml:space="preserve"> </w:t>
      </w:r>
      <w:r w:rsidR="00E06080" w:rsidRPr="00056E24">
        <w:rPr>
          <w:rFonts w:ascii="Arial" w:hAnsi="Arial"/>
          <w:color w:val="000000"/>
        </w:rPr>
        <w:t xml:space="preserve">ATG5, was </w:t>
      </w:r>
      <w:r w:rsidR="005621D1" w:rsidRPr="00056E24">
        <w:rPr>
          <w:rFonts w:ascii="Arial" w:hAnsi="Arial"/>
          <w:color w:val="000000"/>
        </w:rPr>
        <w:t xml:space="preserve">also </w:t>
      </w:r>
      <w:r w:rsidR="00E06080" w:rsidRPr="00056E24">
        <w:rPr>
          <w:rFonts w:ascii="Arial" w:hAnsi="Arial"/>
          <w:color w:val="000000"/>
        </w:rPr>
        <w:t xml:space="preserve">involved in the biology of </w:t>
      </w:r>
      <w:proofErr w:type="spellStart"/>
      <w:r w:rsidR="00E06080" w:rsidRPr="00056E24">
        <w:rPr>
          <w:rFonts w:ascii="Arial" w:hAnsi="Arial"/>
          <w:color w:val="000000"/>
        </w:rPr>
        <w:t>Paneth</w:t>
      </w:r>
      <w:proofErr w:type="spellEnd"/>
      <w:r w:rsidR="00E06080" w:rsidRPr="00056E24">
        <w:rPr>
          <w:rFonts w:ascii="Arial" w:hAnsi="Arial"/>
          <w:color w:val="000000"/>
        </w:rPr>
        <w:t xml:space="preserve"> cells. </w:t>
      </w:r>
      <w:r w:rsidR="00D3456F" w:rsidRPr="00056E24">
        <w:rPr>
          <w:rFonts w:ascii="Arial" w:hAnsi="Arial"/>
          <w:color w:val="000000"/>
        </w:rPr>
        <w:t xml:space="preserve">Mice deficient for ATG16L1 were defective in </w:t>
      </w:r>
      <w:r w:rsidR="00E06080" w:rsidRPr="00056E24">
        <w:rPr>
          <w:rFonts w:ascii="Arial" w:hAnsi="Arial"/>
          <w:color w:val="000000"/>
        </w:rPr>
        <w:t>the generation and secretion of antimicrobial peptides</w:t>
      </w:r>
      <w:r w:rsidR="00C94919">
        <w:rPr>
          <w:rFonts w:ascii="Arial" w:hAnsi="Arial"/>
          <w:color w:val="000000"/>
        </w:rPr>
        <w:t>,</w:t>
      </w:r>
      <w:r w:rsidR="00E06080" w:rsidRPr="00056E24">
        <w:rPr>
          <w:rFonts w:ascii="Arial" w:hAnsi="Arial"/>
          <w:color w:val="000000"/>
        </w:rPr>
        <w:t xml:space="preserve"> as well as other regulatory proteins</w:t>
      </w:r>
      <w:r w:rsidR="00D3456F" w:rsidRPr="00056E24">
        <w:rPr>
          <w:rFonts w:ascii="Arial" w:hAnsi="Arial"/>
          <w:color w:val="000000"/>
        </w:rPr>
        <w:t xml:space="preserve"> from these specialised epithelial cells</w:t>
      </w:r>
      <w:r w:rsidR="00E06080" w:rsidRPr="00056E24">
        <w:rPr>
          <w:rFonts w:ascii="Arial" w:hAnsi="Arial"/>
          <w:color w:val="000000"/>
        </w:rPr>
        <w:t xml:space="preserve">. </w:t>
      </w:r>
      <w:r w:rsidR="00C92742" w:rsidRPr="00056E24">
        <w:rPr>
          <w:rFonts w:ascii="Arial" w:hAnsi="Arial"/>
          <w:color w:val="000000"/>
        </w:rPr>
        <w:t>Notably, when Crohn’s disease patients homozygous for the ATG16L1 risk allele</w:t>
      </w:r>
      <w:r w:rsidR="00C75FD0" w:rsidRPr="00056E24">
        <w:rPr>
          <w:rFonts w:ascii="Arial" w:hAnsi="Arial"/>
          <w:color w:val="000000"/>
        </w:rPr>
        <w:t xml:space="preserve"> were examined, these individuals also</w:t>
      </w:r>
      <w:r w:rsidR="00EC14D0">
        <w:rPr>
          <w:rFonts w:ascii="Arial" w:hAnsi="Arial"/>
          <w:color w:val="000000"/>
        </w:rPr>
        <w:t xml:space="preserve"> displayed similar granule pathway</w:t>
      </w:r>
      <w:r w:rsidR="00423EB2" w:rsidRPr="00056E24">
        <w:rPr>
          <w:rFonts w:ascii="Arial" w:hAnsi="Arial"/>
          <w:color w:val="000000"/>
        </w:rPr>
        <w:t xml:space="preserve"> </w:t>
      </w:r>
      <w:r w:rsidR="00C94919">
        <w:rPr>
          <w:rFonts w:ascii="Arial" w:hAnsi="Arial"/>
          <w:color w:val="000000"/>
        </w:rPr>
        <w:t>abnormalities</w:t>
      </w:r>
      <w:r w:rsidR="00C94919" w:rsidRPr="00056E24">
        <w:rPr>
          <w:rFonts w:ascii="Arial" w:hAnsi="Arial"/>
          <w:color w:val="000000"/>
        </w:rPr>
        <w:t xml:space="preserve"> </w:t>
      </w:r>
      <w:r w:rsidR="00E12427" w:rsidRPr="00056E24">
        <w:rPr>
          <w:rFonts w:ascii="Arial" w:hAnsi="Arial"/>
          <w:color w:val="000000"/>
        </w:rPr>
        <w:t>(Nature 2008; 456:259-263)</w:t>
      </w:r>
      <w:r w:rsidR="00423EB2" w:rsidRPr="00056E24">
        <w:rPr>
          <w:rFonts w:ascii="Arial" w:hAnsi="Arial"/>
          <w:color w:val="000000"/>
        </w:rPr>
        <w:t xml:space="preserve">. </w:t>
      </w:r>
    </w:p>
    <w:p w:rsidR="00366F38" w:rsidRPr="00056E24" w:rsidRDefault="00F00DEB" w:rsidP="00F91CD4">
      <w:pPr>
        <w:spacing w:after="240" w:line="480" w:lineRule="auto"/>
        <w:jc w:val="both"/>
        <w:rPr>
          <w:rFonts w:ascii="Arial" w:hAnsi="Arial"/>
        </w:rPr>
      </w:pPr>
      <w:r w:rsidRPr="00056E24">
        <w:rPr>
          <w:rFonts w:ascii="Arial" w:hAnsi="Arial"/>
          <w:color w:val="000000"/>
        </w:rPr>
        <w:t xml:space="preserve">There is increasing </w:t>
      </w:r>
      <w:r w:rsidR="00F8724B" w:rsidRPr="00056E24">
        <w:rPr>
          <w:rFonts w:ascii="Arial" w:hAnsi="Arial"/>
          <w:color w:val="000000"/>
        </w:rPr>
        <w:t xml:space="preserve">evidence </w:t>
      </w:r>
      <w:r w:rsidR="007A42C6">
        <w:rPr>
          <w:rFonts w:ascii="Arial" w:hAnsi="Arial"/>
          <w:color w:val="000000"/>
        </w:rPr>
        <w:t>suggesting</w:t>
      </w:r>
      <w:r w:rsidRPr="00056E24">
        <w:rPr>
          <w:rFonts w:ascii="Arial" w:hAnsi="Arial"/>
          <w:color w:val="000000"/>
        </w:rPr>
        <w:t xml:space="preserve"> a critical</w:t>
      </w:r>
      <w:r w:rsidR="00DD4C06" w:rsidRPr="00056E24">
        <w:rPr>
          <w:rFonts w:ascii="Arial" w:hAnsi="Arial"/>
          <w:color w:val="000000"/>
        </w:rPr>
        <w:t xml:space="preserve"> interaction between the </w:t>
      </w:r>
      <w:proofErr w:type="spellStart"/>
      <w:r w:rsidR="00DD4C06" w:rsidRPr="00056E24">
        <w:rPr>
          <w:rFonts w:ascii="Arial" w:hAnsi="Arial"/>
          <w:color w:val="000000"/>
        </w:rPr>
        <w:t>autophagy</w:t>
      </w:r>
      <w:proofErr w:type="spellEnd"/>
      <w:r w:rsidR="00DD4C06" w:rsidRPr="00056E24">
        <w:rPr>
          <w:rFonts w:ascii="Arial" w:hAnsi="Arial"/>
          <w:color w:val="000000"/>
        </w:rPr>
        <w:t xml:space="preserve"> </w:t>
      </w:r>
      <w:r w:rsidR="00F0351A" w:rsidRPr="00056E24">
        <w:rPr>
          <w:rFonts w:ascii="Arial" w:hAnsi="Arial"/>
          <w:color w:val="000000"/>
        </w:rPr>
        <w:t xml:space="preserve">protein ATG16L1 and NOD2 </w:t>
      </w:r>
      <w:r w:rsidR="00C94919">
        <w:rPr>
          <w:rFonts w:ascii="Arial" w:hAnsi="Arial"/>
          <w:color w:val="000000"/>
        </w:rPr>
        <w:t>in</w:t>
      </w:r>
      <w:r w:rsidR="00C94919" w:rsidRPr="00056E24">
        <w:rPr>
          <w:rFonts w:ascii="Arial" w:hAnsi="Arial"/>
          <w:color w:val="000000"/>
        </w:rPr>
        <w:t xml:space="preserve"> defence</w:t>
      </w:r>
      <w:r w:rsidR="00F0351A" w:rsidRPr="00056E24">
        <w:rPr>
          <w:rFonts w:ascii="Arial" w:hAnsi="Arial"/>
          <w:color w:val="000000"/>
        </w:rPr>
        <w:t xml:space="preserve"> and subsequent generation of immunity to i</w:t>
      </w:r>
      <w:r w:rsidR="00D24698">
        <w:rPr>
          <w:rFonts w:ascii="Arial" w:hAnsi="Arial"/>
          <w:color w:val="000000"/>
        </w:rPr>
        <w:t>ntracellular/invasive bacteria.</w:t>
      </w:r>
      <w:r w:rsidR="00514A02" w:rsidRPr="00056E24">
        <w:rPr>
          <w:rFonts w:ascii="Arial" w:hAnsi="Arial"/>
          <w:color w:val="000000"/>
        </w:rPr>
        <w:t xml:space="preserve"> </w:t>
      </w:r>
      <w:r w:rsidR="00D24698">
        <w:rPr>
          <w:rFonts w:ascii="Arial" w:hAnsi="Arial"/>
          <w:color w:val="000000"/>
        </w:rPr>
        <w:t>P</w:t>
      </w:r>
      <w:r w:rsidRPr="00056E24">
        <w:rPr>
          <w:rFonts w:ascii="Arial" w:hAnsi="Arial"/>
          <w:color w:val="000000"/>
        </w:rPr>
        <w:t>olymorphisms in NOD2, an intracellular pathogen recognition receptor, are also associated with an increased susceptibility to Crohn’s disease</w:t>
      </w:r>
      <w:r w:rsidR="00D24698">
        <w:rPr>
          <w:rFonts w:ascii="Arial" w:hAnsi="Arial"/>
          <w:color w:val="000000"/>
        </w:rPr>
        <w:t xml:space="preserve"> (Nature 2001</w:t>
      </w:r>
      <w:proofErr w:type="gramStart"/>
      <w:r w:rsidR="00D24698">
        <w:rPr>
          <w:rFonts w:ascii="Arial" w:hAnsi="Arial"/>
          <w:color w:val="000000"/>
        </w:rPr>
        <w:t>;411:599</w:t>
      </w:r>
      <w:proofErr w:type="gramEnd"/>
      <w:r w:rsidR="00D24698">
        <w:rPr>
          <w:rFonts w:ascii="Arial" w:hAnsi="Arial"/>
          <w:color w:val="000000"/>
        </w:rPr>
        <w:t>-603, Nature 2001;411:603-606)</w:t>
      </w:r>
      <w:r w:rsidRPr="00056E24">
        <w:rPr>
          <w:rFonts w:ascii="Arial" w:hAnsi="Arial"/>
        </w:rPr>
        <w:t>. One particula</w:t>
      </w:r>
      <w:r w:rsidR="001E0F2D" w:rsidRPr="00056E24">
        <w:rPr>
          <w:rFonts w:ascii="Arial" w:hAnsi="Arial"/>
        </w:rPr>
        <w:t xml:space="preserve">r study demonstrated that </w:t>
      </w:r>
      <w:r w:rsidRPr="00056E24">
        <w:rPr>
          <w:rFonts w:ascii="Arial" w:hAnsi="Arial"/>
        </w:rPr>
        <w:t>mutant NOD2 failed to recruit ATG16L1 to the plasma membrane and</w:t>
      </w:r>
      <w:r w:rsidR="00C94919">
        <w:rPr>
          <w:rFonts w:ascii="Arial" w:hAnsi="Arial"/>
        </w:rPr>
        <w:t xml:space="preserve"> that</w:t>
      </w:r>
      <w:r w:rsidRPr="00056E24">
        <w:rPr>
          <w:rFonts w:ascii="Arial" w:hAnsi="Arial"/>
        </w:rPr>
        <w:t xml:space="preserve"> </w:t>
      </w:r>
      <w:r w:rsidR="00365654" w:rsidRPr="00365654">
        <w:rPr>
          <w:rStyle w:val="ft"/>
          <w:rFonts w:ascii="Arial" w:hAnsi="Arial" w:cs="Arial"/>
          <w:bCs/>
          <w:color w:val="000000"/>
        </w:rPr>
        <w:t>engulfing</w:t>
      </w:r>
      <w:r w:rsidR="00365654" w:rsidRPr="00365654">
        <w:rPr>
          <w:rFonts w:ascii="Arial" w:hAnsi="Arial"/>
        </w:rPr>
        <w:t xml:space="preserve"> </w:t>
      </w:r>
      <w:r w:rsidRPr="00056E24">
        <w:rPr>
          <w:rFonts w:ascii="Arial" w:hAnsi="Arial"/>
        </w:rPr>
        <w:t xml:space="preserve">of invading bacteria by </w:t>
      </w:r>
      <w:proofErr w:type="spellStart"/>
      <w:r w:rsidRPr="00056E24">
        <w:rPr>
          <w:rFonts w:ascii="Arial" w:hAnsi="Arial"/>
        </w:rPr>
        <w:t>autophagosomes</w:t>
      </w:r>
      <w:proofErr w:type="spellEnd"/>
      <w:r w:rsidRPr="00056E24">
        <w:rPr>
          <w:rFonts w:ascii="Arial" w:hAnsi="Arial"/>
        </w:rPr>
        <w:t xml:space="preserve"> was impaired (Nature </w:t>
      </w:r>
      <w:proofErr w:type="spellStart"/>
      <w:r w:rsidRPr="00056E24">
        <w:rPr>
          <w:rFonts w:ascii="Arial" w:hAnsi="Arial"/>
        </w:rPr>
        <w:t>Immunol</w:t>
      </w:r>
      <w:proofErr w:type="spellEnd"/>
      <w:r w:rsidRPr="00056E24">
        <w:rPr>
          <w:rFonts w:ascii="Arial" w:hAnsi="Arial"/>
        </w:rPr>
        <w:t xml:space="preserve"> 2010; 11:55-62).</w:t>
      </w:r>
      <w:r w:rsidR="00451B13" w:rsidRPr="00056E24">
        <w:rPr>
          <w:rFonts w:ascii="Arial" w:hAnsi="Arial"/>
        </w:rPr>
        <w:t xml:space="preserve"> It also appears</w:t>
      </w:r>
      <w:r w:rsidR="00C94919">
        <w:rPr>
          <w:rFonts w:ascii="Arial" w:hAnsi="Arial"/>
        </w:rPr>
        <w:t xml:space="preserve"> that</w:t>
      </w:r>
      <w:r w:rsidR="00C94919" w:rsidRPr="00056E24">
        <w:rPr>
          <w:rFonts w:ascii="Arial" w:hAnsi="Arial"/>
        </w:rPr>
        <w:t xml:space="preserve"> </w:t>
      </w:r>
      <w:r w:rsidRPr="00056E24">
        <w:rPr>
          <w:rFonts w:ascii="Arial" w:hAnsi="Arial"/>
        </w:rPr>
        <w:t xml:space="preserve">this </w:t>
      </w:r>
      <w:proofErr w:type="spellStart"/>
      <w:r w:rsidR="006548C8">
        <w:rPr>
          <w:rFonts w:ascii="Arial" w:hAnsi="Arial"/>
        </w:rPr>
        <w:t>autophagy</w:t>
      </w:r>
      <w:proofErr w:type="spellEnd"/>
      <w:r w:rsidR="006548C8">
        <w:rPr>
          <w:rFonts w:ascii="Arial" w:hAnsi="Arial"/>
        </w:rPr>
        <w:t xml:space="preserve"> effect </w:t>
      </w:r>
      <w:r w:rsidRPr="00056E24">
        <w:rPr>
          <w:rFonts w:ascii="Arial" w:hAnsi="Arial"/>
        </w:rPr>
        <w:t xml:space="preserve">requires </w:t>
      </w:r>
      <w:r w:rsidR="007C4B0A" w:rsidRPr="00056E24">
        <w:rPr>
          <w:rFonts w:ascii="Arial" w:hAnsi="Arial"/>
        </w:rPr>
        <w:t xml:space="preserve">the NOD2 </w:t>
      </w:r>
      <w:proofErr w:type="spellStart"/>
      <w:r w:rsidR="007C4B0A" w:rsidRPr="00056E24">
        <w:rPr>
          <w:rFonts w:ascii="Arial" w:hAnsi="Arial"/>
        </w:rPr>
        <w:t>signaling</w:t>
      </w:r>
      <w:proofErr w:type="spellEnd"/>
      <w:r w:rsidR="007C4B0A" w:rsidRPr="00056E24">
        <w:rPr>
          <w:rFonts w:ascii="Arial" w:hAnsi="Arial"/>
        </w:rPr>
        <w:t xml:space="preserve"> mediator RIPK-2</w:t>
      </w:r>
      <w:r w:rsidR="00B656C7" w:rsidRPr="00056E24">
        <w:rPr>
          <w:rFonts w:ascii="Arial" w:hAnsi="Arial"/>
        </w:rPr>
        <w:t xml:space="preserve"> along with other </w:t>
      </w:r>
      <w:proofErr w:type="spellStart"/>
      <w:r w:rsidR="00B656C7" w:rsidRPr="00056E24">
        <w:rPr>
          <w:rFonts w:ascii="Arial" w:hAnsi="Arial"/>
        </w:rPr>
        <w:t>autophagy</w:t>
      </w:r>
      <w:proofErr w:type="spellEnd"/>
      <w:r w:rsidR="00B656C7" w:rsidRPr="00056E24">
        <w:rPr>
          <w:rFonts w:ascii="Arial" w:hAnsi="Arial"/>
        </w:rPr>
        <w:t xml:space="preserve"> proteins including PI3K, ATG5 and ATG7</w:t>
      </w:r>
      <w:r w:rsidR="00F8724B" w:rsidRPr="00056E24">
        <w:rPr>
          <w:rFonts w:ascii="Arial" w:hAnsi="Arial"/>
        </w:rPr>
        <w:t xml:space="preserve"> (Nature Med 2010; 16:90-97)</w:t>
      </w:r>
      <w:r w:rsidR="00B656C7" w:rsidRPr="00056E24">
        <w:rPr>
          <w:rFonts w:ascii="Arial" w:hAnsi="Arial"/>
        </w:rPr>
        <w:t xml:space="preserve">. </w:t>
      </w:r>
      <w:r w:rsidR="007C4B0A" w:rsidRPr="00056E24">
        <w:rPr>
          <w:rFonts w:ascii="Arial" w:hAnsi="Arial"/>
        </w:rPr>
        <w:t xml:space="preserve"> </w:t>
      </w:r>
      <w:r w:rsidR="00451B13" w:rsidRPr="00056E24">
        <w:rPr>
          <w:rFonts w:ascii="Arial" w:hAnsi="Arial"/>
        </w:rPr>
        <w:t xml:space="preserve">Furthermore, </w:t>
      </w:r>
      <w:proofErr w:type="spellStart"/>
      <w:r w:rsidR="00451B13" w:rsidRPr="00056E24">
        <w:rPr>
          <w:rFonts w:ascii="Arial" w:hAnsi="Arial"/>
          <w:color w:val="000000"/>
        </w:rPr>
        <w:t>dendritic</w:t>
      </w:r>
      <w:proofErr w:type="spellEnd"/>
      <w:r w:rsidR="00451B13" w:rsidRPr="00056E24">
        <w:rPr>
          <w:rFonts w:ascii="Arial" w:hAnsi="Arial"/>
          <w:color w:val="000000"/>
        </w:rPr>
        <w:t xml:space="preserve"> cells isolated from Crohn’s disease patients expressing </w:t>
      </w:r>
      <w:r w:rsidR="00041B3A">
        <w:rPr>
          <w:rFonts w:ascii="Arial" w:hAnsi="Arial"/>
          <w:color w:val="000000"/>
        </w:rPr>
        <w:t xml:space="preserve">either </w:t>
      </w:r>
      <w:r w:rsidR="00451B13" w:rsidRPr="00056E24">
        <w:rPr>
          <w:rFonts w:ascii="Arial" w:hAnsi="Arial"/>
          <w:color w:val="000000"/>
        </w:rPr>
        <w:t xml:space="preserve">NOD2 or ATG16L1 risk alleles were found to be defective in </w:t>
      </w:r>
      <w:proofErr w:type="spellStart"/>
      <w:r w:rsidR="00451B13" w:rsidRPr="00056E24">
        <w:rPr>
          <w:rFonts w:ascii="Arial" w:hAnsi="Arial"/>
          <w:color w:val="000000"/>
        </w:rPr>
        <w:t>autophagy</w:t>
      </w:r>
      <w:proofErr w:type="spellEnd"/>
      <w:r w:rsidR="00451B13" w:rsidRPr="00056E24">
        <w:rPr>
          <w:rFonts w:ascii="Arial" w:hAnsi="Arial"/>
          <w:color w:val="000000"/>
        </w:rPr>
        <w:t xml:space="preserve"> induction</w:t>
      </w:r>
      <w:r w:rsidR="00C94919">
        <w:rPr>
          <w:rFonts w:ascii="Arial" w:hAnsi="Arial"/>
          <w:color w:val="000000"/>
        </w:rPr>
        <w:t>,</w:t>
      </w:r>
      <w:r w:rsidR="00451B13" w:rsidRPr="00056E24">
        <w:rPr>
          <w:rFonts w:ascii="Arial" w:hAnsi="Arial"/>
          <w:color w:val="000000"/>
        </w:rPr>
        <w:t xml:space="preserve"> which led to impairment in antigen processing and presentation </w:t>
      </w:r>
      <w:r w:rsidR="00C94919">
        <w:rPr>
          <w:rFonts w:ascii="Arial" w:hAnsi="Arial"/>
          <w:color w:val="000000"/>
        </w:rPr>
        <w:t>to CD4</w:t>
      </w:r>
      <w:r w:rsidR="00C94919" w:rsidRPr="00EA1C1B">
        <w:rPr>
          <w:rFonts w:ascii="Arial" w:hAnsi="Arial"/>
          <w:color w:val="000000"/>
          <w:vertAlign w:val="superscript"/>
        </w:rPr>
        <w:t>+</w:t>
      </w:r>
      <w:r w:rsidR="00C94919">
        <w:rPr>
          <w:rFonts w:ascii="Arial" w:hAnsi="Arial"/>
          <w:color w:val="000000"/>
        </w:rPr>
        <w:t xml:space="preserve"> T cells via </w:t>
      </w:r>
      <w:r w:rsidR="00451B13" w:rsidRPr="00056E24">
        <w:rPr>
          <w:rFonts w:ascii="Arial" w:hAnsi="Arial"/>
          <w:color w:val="000000"/>
        </w:rPr>
        <w:t xml:space="preserve">MHCII </w:t>
      </w:r>
      <w:r w:rsidR="00451B13" w:rsidRPr="00056E24">
        <w:rPr>
          <w:rFonts w:ascii="Arial" w:hAnsi="Arial"/>
        </w:rPr>
        <w:t>(Nature Med 2010; 16:90-97)</w:t>
      </w:r>
      <w:r w:rsidR="00451B13" w:rsidRPr="00056E24">
        <w:rPr>
          <w:rFonts w:ascii="Arial" w:hAnsi="Arial"/>
          <w:color w:val="000000"/>
        </w:rPr>
        <w:t xml:space="preserve">. </w:t>
      </w:r>
      <w:r w:rsidR="00932E90" w:rsidRPr="00056E24">
        <w:rPr>
          <w:rFonts w:ascii="Arial" w:hAnsi="Arial"/>
        </w:rPr>
        <w:t>Importantly for the pathogenesis of Crohn’s disease</w:t>
      </w:r>
      <w:r w:rsidRPr="00056E24">
        <w:rPr>
          <w:rFonts w:ascii="Arial" w:hAnsi="Arial"/>
        </w:rPr>
        <w:t xml:space="preserve">, </w:t>
      </w:r>
      <w:r w:rsidR="00D26919" w:rsidRPr="00056E24">
        <w:rPr>
          <w:rFonts w:ascii="Arial" w:hAnsi="Arial"/>
        </w:rPr>
        <w:t xml:space="preserve">these </w:t>
      </w:r>
      <w:r w:rsidR="00B74212" w:rsidRPr="00056E24">
        <w:rPr>
          <w:rFonts w:ascii="Arial" w:hAnsi="Arial"/>
        </w:rPr>
        <w:t>specific polymorphisms, in tandem with</w:t>
      </w:r>
      <w:r w:rsidR="00186F81" w:rsidRPr="00056E24">
        <w:rPr>
          <w:rFonts w:ascii="Arial" w:hAnsi="Arial"/>
        </w:rPr>
        <w:t xml:space="preserve"> </w:t>
      </w:r>
      <w:r w:rsidR="00B74212" w:rsidRPr="00056E24">
        <w:rPr>
          <w:rFonts w:ascii="Arial" w:hAnsi="Arial"/>
        </w:rPr>
        <w:t xml:space="preserve">pathogenic bacterial </w:t>
      </w:r>
      <w:r w:rsidR="00B74212" w:rsidRPr="00056E24">
        <w:rPr>
          <w:rFonts w:ascii="Arial" w:hAnsi="Arial"/>
          <w:color w:val="000000"/>
        </w:rPr>
        <w:t>infection,</w:t>
      </w:r>
      <w:r w:rsidR="00451B13" w:rsidRPr="00056E24">
        <w:rPr>
          <w:rFonts w:ascii="Arial" w:hAnsi="Arial"/>
          <w:color w:val="000000"/>
        </w:rPr>
        <w:t xml:space="preserve"> could</w:t>
      </w:r>
      <w:r w:rsidR="00186F81" w:rsidRPr="00056E24">
        <w:rPr>
          <w:rFonts w:ascii="Arial" w:hAnsi="Arial"/>
          <w:color w:val="000000"/>
        </w:rPr>
        <w:t xml:space="preserve"> </w:t>
      </w:r>
      <w:r w:rsidR="00B74212" w:rsidRPr="00056E24">
        <w:rPr>
          <w:rFonts w:ascii="Arial" w:hAnsi="Arial"/>
          <w:color w:val="000000"/>
        </w:rPr>
        <w:t xml:space="preserve">prevent </w:t>
      </w:r>
      <w:r w:rsidR="001B7C6E" w:rsidRPr="00056E24">
        <w:rPr>
          <w:rFonts w:ascii="Arial" w:hAnsi="Arial"/>
          <w:color w:val="000000"/>
        </w:rPr>
        <w:t>clearance</w:t>
      </w:r>
      <w:r w:rsidR="00C94919">
        <w:rPr>
          <w:rFonts w:ascii="Arial" w:hAnsi="Arial"/>
          <w:color w:val="000000"/>
        </w:rPr>
        <w:t>,</w:t>
      </w:r>
      <w:r w:rsidR="00B74212" w:rsidRPr="00056E24">
        <w:rPr>
          <w:rFonts w:ascii="Arial" w:hAnsi="Arial"/>
          <w:color w:val="000000"/>
        </w:rPr>
        <w:t xml:space="preserve"> subsequently leading to </w:t>
      </w:r>
      <w:r w:rsidR="00451B13" w:rsidRPr="00056E24">
        <w:rPr>
          <w:rFonts w:ascii="Arial" w:hAnsi="Arial"/>
          <w:color w:val="000000"/>
        </w:rPr>
        <w:t>persistence</w:t>
      </w:r>
      <w:r w:rsidR="00D26919" w:rsidRPr="00056E24">
        <w:rPr>
          <w:rFonts w:ascii="Arial" w:hAnsi="Arial"/>
          <w:color w:val="000000"/>
        </w:rPr>
        <w:t xml:space="preserve"> </w:t>
      </w:r>
      <w:r w:rsidR="00B74212" w:rsidRPr="00056E24">
        <w:rPr>
          <w:rFonts w:ascii="Arial" w:hAnsi="Arial"/>
          <w:color w:val="000000"/>
        </w:rPr>
        <w:t>of the bacterium and ultimately</w:t>
      </w:r>
      <w:r w:rsidR="00C94919">
        <w:rPr>
          <w:rFonts w:ascii="Arial" w:hAnsi="Arial"/>
          <w:color w:val="000000"/>
        </w:rPr>
        <w:t>,</w:t>
      </w:r>
      <w:r w:rsidR="00B74212" w:rsidRPr="00056E24">
        <w:rPr>
          <w:rFonts w:ascii="Arial" w:hAnsi="Arial"/>
          <w:color w:val="000000"/>
        </w:rPr>
        <w:t xml:space="preserve"> </w:t>
      </w:r>
      <w:r w:rsidR="00EA0137" w:rsidRPr="00056E24">
        <w:rPr>
          <w:rFonts w:ascii="Arial" w:hAnsi="Arial"/>
          <w:color w:val="000000"/>
        </w:rPr>
        <w:t xml:space="preserve">the </w:t>
      </w:r>
      <w:r w:rsidR="00186F81" w:rsidRPr="00056E24">
        <w:rPr>
          <w:rFonts w:ascii="Arial" w:hAnsi="Arial"/>
          <w:color w:val="000000"/>
        </w:rPr>
        <w:t xml:space="preserve">generation of </w:t>
      </w:r>
      <w:r w:rsidRPr="00056E24">
        <w:rPr>
          <w:rFonts w:ascii="Arial" w:hAnsi="Arial"/>
          <w:color w:val="000000"/>
        </w:rPr>
        <w:t xml:space="preserve">chronic </w:t>
      </w:r>
      <w:r w:rsidR="001B7C6E" w:rsidRPr="00056E24">
        <w:rPr>
          <w:rFonts w:ascii="Arial" w:hAnsi="Arial"/>
          <w:color w:val="000000"/>
        </w:rPr>
        <w:t xml:space="preserve">intestinal </w:t>
      </w:r>
      <w:r w:rsidR="00932E90" w:rsidRPr="00056E24">
        <w:rPr>
          <w:rFonts w:ascii="Arial" w:hAnsi="Arial"/>
          <w:color w:val="000000"/>
        </w:rPr>
        <w:t>inflammation</w:t>
      </w:r>
      <w:r w:rsidR="00932E90" w:rsidRPr="00056E24">
        <w:rPr>
          <w:rFonts w:ascii="Arial" w:hAnsi="Arial"/>
        </w:rPr>
        <w:t>.</w:t>
      </w:r>
      <w:r w:rsidR="00D26919" w:rsidRPr="00056E24">
        <w:rPr>
          <w:rFonts w:ascii="Arial" w:hAnsi="Arial"/>
        </w:rPr>
        <w:t xml:space="preserve"> Moreover, d</w:t>
      </w:r>
      <w:r w:rsidR="005621D1" w:rsidRPr="00056E24">
        <w:rPr>
          <w:rFonts w:ascii="Arial" w:hAnsi="Arial"/>
        </w:rPr>
        <w:t>eregulation of mucosal immune responses</w:t>
      </w:r>
      <w:r w:rsidR="005A0599" w:rsidRPr="00056E24">
        <w:rPr>
          <w:rFonts w:ascii="Arial" w:hAnsi="Arial"/>
        </w:rPr>
        <w:t>,</w:t>
      </w:r>
      <w:r w:rsidR="005621D1" w:rsidRPr="00056E24">
        <w:rPr>
          <w:rFonts w:ascii="Arial" w:hAnsi="Arial"/>
        </w:rPr>
        <w:t xml:space="preserve"> </w:t>
      </w:r>
      <w:r w:rsidR="00C75DA5" w:rsidRPr="00056E24">
        <w:rPr>
          <w:rFonts w:ascii="Arial" w:hAnsi="Arial"/>
        </w:rPr>
        <w:t xml:space="preserve">occurring due </w:t>
      </w:r>
      <w:r w:rsidR="005621D1" w:rsidRPr="00056E24">
        <w:rPr>
          <w:rFonts w:ascii="Arial" w:hAnsi="Arial"/>
        </w:rPr>
        <w:t xml:space="preserve">to a breakdown in </w:t>
      </w:r>
      <w:r w:rsidR="00704B4C" w:rsidRPr="00056E24">
        <w:rPr>
          <w:rFonts w:ascii="Arial" w:hAnsi="Arial"/>
        </w:rPr>
        <w:t>self-</w:t>
      </w:r>
      <w:r w:rsidR="001D0BD7" w:rsidRPr="00056E24">
        <w:rPr>
          <w:rFonts w:ascii="Arial" w:hAnsi="Arial"/>
        </w:rPr>
        <w:t>recognition of commensal bacteria</w:t>
      </w:r>
      <w:r w:rsidR="005A0599" w:rsidRPr="00056E24">
        <w:rPr>
          <w:rFonts w:ascii="Arial" w:hAnsi="Arial"/>
        </w:rPr>
        <w:t>,</w:t>
      </w:r>
      <w:r w:rsidR="00B2102E" w:rsidRPr="00056E24">
        <w:rPr>
          <w:rFonts w:ascii="Arial" w:hAnsi="Arial"/>
        </w:rPr>
        <w:t xml:space="preserve"> </w:t>
      </w:r>
      <w:r w:rsidR="00284CE5" w:rsidRPr="00056E24">
        <w:rPr>
          <w:rFonts w:ascii="Arial" w:hAnsi="Arial"/>
        </w:rPr>
        <w:t>is a possible mechanism</w:t>
      </w:r>
      <w:r w:rsidR="00EE0D32" w:rsidRPr="00056E24">
        <w:rPr>
          <w:rFonts w:ascii="Arial" w:hAnsi="Arial"/>
        </w:rPr>
        <w:t xml:space="preserve"> that </w:t>
      </w:r>
      <w:r w:rsidR="00B2102E" w:rsidRPr="00056E24">
        <w:rPr>
          <w:rFonts w:ascii="Arial" w:hAnsi="Arial"/>
        </w:rPr>
        <w:t xml:space="preserve">can lead to the intestinal inflammation </w:t>
      </w:r>
      <w:r w:rsidR="00704B4C" w:rsidRPr="00056E24">
        <w:rPr>
          <w:rFonts w:ascii="Arial" w:hAnsi="Arial"/>
        </w:rPr>
        <w:t xml:space="preserve">fundamental </w:t>
      </w:r>
      <w:r w:rsidR="00B2102E" w:rsidRPr="00056E24">
        <w:rPr>
          <w:rFonts w:ascii="Arial" w:hAnsi="Arial"/>
        </w:rPr>
        <w:t>to Crohn’s disease</w:t>
      </w:r>
      <w:r w:rsidR="001D0BD7" w:rsidRPr="00056E24">
        <w:rPr>
          <w:rFonts w:ascii="Arial" w:hAnsi="Arial"/>
        </w:rPr>
        <w:t xml:space="preserve">. </w:t>
      </w:r>
      <w:r w:rsidR="00EE0D32" w:rsidRPr="00056E24">
        <w:rPr>
          <w:rFonts w:ascii="Arial" w:hAnsi="Arial"/>
        </w:rPr>
        <w:t xml:space="preserve">Future studies need to determine if these Crohn’s disease </w:t>
      </w:r>
      <w:r w:rsidR="003927DD" w:rsidRPr="00056E24">
        <w:rPr>
          <w:rFonts w:ascii="Arial" w:hAnsi="Arial"/>
        </w:rPr>
        <w:t xml:space="preserve">risk </w:t>
      </w:r>
      <w:r w:rsidR="00EE0D32" w:rsidRPr="00056E24">
        <w:rPr>
          <w:rFonts w:ascii="Arial" w:hAnsi="Arial"/>
        </w:rPr>
        <w:t xml:space="preserve">alleles may also play a pathogenic role after sampling of gut microbiota. </w:t>
      </w:r>
    </w:p>
    <w:p w:rsidR="00D66CE0" w:rsidRPr="00056E24" w:rsidRDefault="000B40BF" w:rsidP="007A42C6">
      <w:pPr>
        <w:pStyle w:val="NormalWeb"/>
        <w:spacing w:after="240" w:afterAutospacing="0" w:line="480" w:lineRule="auto"/>
        <w:jc w:val="both"/>
        <w:rPr>
          <w:rFonts w:ascii="Arial" w:hAnsi="Arial"/>
          <w:color w:val="auto"/>
        </w:rPr>
      </w:pPr>
      <w:r>
        <w:rPr>
          <w:rFonts w:ascii="Arial" w:hAnsi="Arial"/>
        </w:rPr>
        <w:t>Knowledge of t</w:t>
      </w:r>
      <w:r w:rsidR="00B27856" w:rsidRPr="00056E24">
        <w:rPr>
          <w:rFonts w:ascii="Arial" w:hAnsi="Arial"/>
        </w:rPr>
        <w:t xml:space="preserve">he complex and diverse </w:t>
      </w:r>
      <w:proofErr w:type="spellStart"/>
      <w:r w:rsidR="00B27856" w:rsidRPr="00056E24">
        <w:rPr>
          <w:rFonts w:ascii="Arial" w:hAnsi="Arial"/>
        </w:rPr>
        <w:t>modulatory</w:t>
      </w:r>
      <w:proofErr w:type="spellEnd"/>
      <w:r w:rsidR="00B27856" w:rsidRPr="00056E24">
        <w:rPr>
          <w:rFonts w:ascii="Arial" w:hAnsi="Arial"/>
        </w:rPr>
        <w:t xml:space="preserve"> functions of </w:t>
      </w:r>
      <w:proofErr w:type="spellStart"/>
      <w:r w:rsidR="00B27856" w:rsidRPr="00056E24">
        <w:rPr>
          <w:rFonts w:ascii="Arial" w:hAnsi="Arial"/>
        </w:rPr>
        <w:t>a</w:t>
      </w:r>
      <w:r w:rsidR="00A43756" w:rsidRPr="00056E24">
        <w:rPr>
          <w:rFonts w:ascii="Arial" w:hAnsi="Arial"/>
        </w:rPr>
        <w:t>utophagy</w:t>
      </w:r>
      <w:proofErr w:type="spellEnd"/>
      <w:r w:rsidR="00A43756" w:rsidRPr="00056E24">
        <w:rPr>
          <w:rFonts w:ascii="Arial" w:hAnsi="Arial"/>
        </w:rPr>
        <w:t xml:space="preserve"> </w:t>
      </w:r>
      <w:r w:rsidR="00B27856" w:rsidRPr="00056E24">
        <w:rPr>
          <w:rFonts w:ascii="Arial" w:hAnsi="Arial"/>
        </w:rPr>
        <w:t xml:space="preserve">in immunity </w:t>
      </w:r>
      <w:r>
        <w:rPr>
          <w:rFonts w:ascii="Arial" w:hAnsi="Arial"/>
        </w:rPr>
        <w:t xml:space="preserve">and </w:t>
      </w:r>
      <w:r w:rsidR="00C3759A" w:rsidRPr="00056E24">
        <w:rPr>
          <w:rFonts w:ascii="Arial" w:hAnsi="Arial"/>
        </w:rPr>
        <w:t>chronic</w:t>
      </w:r>
      <w:r w:rsidR="00FB2A80" w:rsidRPr="00056E24">
        <w:rPr>
          <w:rFonts w:ascii="Arial" w:hAnsi="Arial"/>
        </w:rPr>
        <w:t xml:space="preserve"> inflammation </w:t>
      </w:r>
      <w:r w:rsidR="00B27856" w:rsidRPr="00056E24">
        <w:rPr>
          <w:rFonts w:ascii="Arial" w:hAnsi="Arial"/>
        </w:rPr>
        <w:t xml:space="preserve">continues to </w:t>
      </w:r>
      <w:proofErr w:type="gramStart"/>
      <w:r w:rsidR="00B27856" w:rsidRPr="00056E24">
        <w:rPr>
          <w:rFonts w:ascii="Arial" w:hAnsi="Arial"/>
        </w:rPr>
        <w:t xml:space="preserve">grow </w:t>
      </w:r>
      <w:r w:rsidR="007A42C6">
        <w:rPr>
          <w:rFonts w:ascii="Arial" w:hAnsi="Arial"/>
        </w:rPr>
        <w:t xml:space="preserve"> </w:t>
      </w:r>
      <w:r>
        <w:rPr>
          <w:rFonts w:ascii="Arial" w:hAnsi="Arial"/>
        </w:rPr>
        <w:t>following</w:t>
      </w:r>
      <w:proofErr w:type="gramEnd"/>
      <w:r w:rsidR="00B27856" w:rsidRPr="00056E24">
        <w:rPr>
          <w:rFonts w:ascii="Arial" w:hAnsi="Arial"/>
        </w:rPr>
        <w:t xml:space="preserve"> </w:t>
      </w:r>
      <w:r w:rsidR="00FB2A80" w:rsidRPr="00056E24">
        <w:rPr>
          <w:rFonts w:ascii="Arial" w:hAnsi="Arial"/>
        </w:rPr>
        <w:t xml:space="preserve">a </w:t>
      </w:r>
      <w:r w:rsidR="00D22E8F" w:rsidRPr="00056E24">
        <w:rPr>
          <w:rFonts w:ascii="Arial" w:hAnsi="Arial"/>
        </w:rPr>
        <w:t xml:space="preserve">recent study </w:t>
      </w:r>
      <w:r>
        <w:rPr>
          <w:rFonts w:ascii="Arial" w:hAnsi="Arial"/>
        </w:rPr>
        <w:t xml:space="preserve">which </w:t>
      </w:r>
      <w:r w:rsidR="001E2318" w:rsidRPr="00056E24">
        <w:rPr>
          <w:rFonts w:ascii="Arial" w:hAnsi="Arial"/>
        </w:rPr>
        <w:t>demonstrated</w:t>
      </w:r>
      <w:r w:rsidR="00D22E8F" w:rsidRPr="00056E24">
        <w:rPr>
          <w:rFonts w:ascii="Arial" w:hAnsi="Arial"/>
        </w:rPr>
        <w:t xml:space="preserve"> that macrophages isolated from ATG16L1 knockout mice produce elevated levels of IL-1β</w:t>
      </w:r>
      <w:r w:rsidR="009E2EA0" w:rsidRPr="00056E24">
        <w:rPr>
          <w:rFonts w:ascii="Arial" w:hAnsi="Arial"/>
        </w:rPr>
        <w:t xml:space="preserve"> </w:t>
      </w:r>
      <w:r w:rsidR="001D7CDC" w:rsidRPr="00056E24">
        <w:rPr>
          <w:rFonts w:ascii="Arial" w:hAnsi="Arial"/>
        </w:rPr>
        <w:t xml:space="preserve">and IL-18 </w:t>
      </w:r>
      <w:r w:rsidR="009E2EA0" w:rsidRPr="00056E24">
        <w:rPr>
          <w:rFonts w:ascii="Arial" w:hAnsi="Arial"/>
        </w:rPr>
        <w:t>in response to stimulation by LPS</w:t>
      </w:r>
      <w:r w:rsidR="001750BF" w:rsidRPr="00056E24">
        <w:rPr>
          <w:rFonts w:ascii="Arial" w:hAnsi="Arial"/>
        </w:rPr>
        <w:t xml:space="preserve"> (Nature 2008; 456:264-268)</w:t>
      </w:r>
      <w:r w:rsidR="009E2EA0" w:rsidRPr="00056E24">
        <w:rPr>
          <w:rFonts w:ascii="Arial" w:hAnsi="Arial"/>
        </w:rPr>
        <w:t xml:space="preserve">. </w:t>
      </w:r>
      <w:proofErr w:type="spellStart"/>
      <w:r w:rsidR="005C7611" w:rsidRPr="00056E24">
        <w:rPr>
          <w:rFonts w:ascii="Arial" w:hAnsi="Arial"/>
        </w:rPr>
        <w:t>Paneth</w:t>
      </w:r>
      <w:proofErr w:type="spellEnd"/>
      <w:r w:rsidR="005C7611" w:rsidRPr="00056E24">
        <w:rPr>
          <w:rFonts w:ascii="Arial" w:hAnsi="Arial"/>
        </w:rPr>
        <w:t xml:space="preserve"> cells from ATG16L1 </w:t>
      </w:r>
      <w:r w:rsidR="008E4347" w:rsidRPr="00056E24">
        <w:rPr>
          <w:rFonts w:ascii="Arial" w:hAnsi="Arial"/>
        </w:rPr>
        <w:t>deficient</w:t>
      </w:r>
      <w:r w:rsidR="005C7611" w:rsidRPr="00056E24">
        <w:rPr>
          <w:rFonts w:ascii="Arial" w:hAnsi="Arial"/>
        </w:rPr>
        <w:t xml:space="preserve"> mice also show enhanced transcription of pro-inflammatory cytokines as well as </w:t>
      </w:r>
      <w:proofErr w:type="spellStart"/>
      <w:r w:rsidR="005C7611" w:rsidRPr="00056E24">
        <w:rPr>
          <w:rFonts w:ascii="Arial" w:hAnsi="Arial"/>
        </w:rPr>
        <w:t>adipokines</w:t>
      </w:r>
      <w:proofErr w:type="spellEnd"/>
      <w:r w:rsidR="00A518C7" w:rsidRPr="00056E24">
        <w:rPr>
          <w:rFonts w:ascii="Arial" w:hAnsi="Arial"/>
        </w:rPr>
        <w:t xml:space="preserve"> (Nature 2008; 456:259-263)</w:t>
      </w:r>
      <w:r w:rsidR="005C7611" w:rsidRPr="00056E24">
        <w:rPr>
          <w:rFonts w:ascii="Arial" w:hAnsi="Arial"/>
        </w:rPr>
        <w:t xml:space="preserve">. </w:t>
      </w:r>
      <w:r>
        <w:rPr>
          <w:rFonts w:ascii="Arial" w:hAnsi="Arial"/>
        </w:rPr>
        <w:t>Although t</w:t>
      </w:r>
      <w:r w:rsidR="00AE1365" w:rsidRPr="00056E24">
        <w:rPr>
          <w:rFonts w:ascii="Arial" w:hAnsi="Arial"/>
        </w:rPr>
        <w:t xml:space="preserve">his </w:t>
      </w:r>
      <w:proofErr w:type="spellStart"/>
      <w:r w:rsidR="00AE1365" w:rsidRPr="00056E24">
        <w:rPr>
          <w:rFonts w:ascii="Arial" w:hAnsi="Arial"/>
        </w:rPr>
        <w:t>autophagy</w:t>
      </w:r>
      <w:proofErr w:type="spellEnd"/>
      <w:r w:rsidR="00AE1365" w:rsidRPr="00056E24">
        <w:rPr>
          <w:rFonts w:ascii="Arial" w:hAnsi="Arial"/>
        </w:rPr>
        <w:t xml:space="preserve"> </w:t>
      </w:r>
      <w:r>
        <w:rPr>
          <w:rFonts w:ascii="Arial" w:hAnsi="Arial"/>
        </w:rPr>
        <w:t xml:space="preserve">mediated </w:t>
      </w:r>
      <w:r w:rsidR="00AE1365" w:rsidRPr="00056E24">
        <w:rPr>
          <w:rFonts w:ascii="Arial" w:hAnsi="Arial"/>
        </w:rPr>
        <w:t xml:space="preserve">effect on inflammation occurs at the level of the </w:t>
      </w:r>
      <w:proofErr w:type="spellStart"/>
      <w:r w:rsidR="00AE1365" w:rsidRPr="00056E24">
        <w:rPr>
          <w:rFonts w:ascii="Arial" w:hAnsi="Arial"/>
        </w:rPr>
        <w:t>inflammasome</w:t>
      </w:r>
      <w:proofErr w:type="spellEnd"/>
      <w:r w:rsidR="00FC7A8F" w:rsidRPr="00056E24">
        <w:rPr>
          <w:rFonts w:ascii="Arial" w:hAnsi="Arial"/>
        </w:rPr>
        <w:t xml:space="preserve">, the precise </w:t>
      </w:r>
      <w:r w:rsidR="009C0FF9" w:rsidRPr="00056E24">
        <w:rPr>
          <w:rFonts w:ascii="Arial" w:hAnsi="Arial"/>
        </w:rPr>
        <w:t>mechanisms</w:t>
      </w:r>
      <w:r w:rsidR="00FC7A8F" w:rsidRPr="00056E24">
        <w:rPr>
          <w:rFonts w:ascii="Arial" w:hAnsi="Arial"/>
        </w:rPr>
        <w:t xml:space="preserve"> </w:t>
      </w:r>
      <w:r w:rsidR="004F2020" w:rsidRPr="00056E24">
        <w:rPr>
          <w:rFonts w:ascii="Arial" w:hAnsi="Arial"/>
        </w:rPr>
        <w:t>governing</w:t>
      </w:r>
      <w:r w:rsidR="00FC7A8F" w:rsidRPr="00056E24">
        <w:rPr>
          <w:rFonts w:ascii="Arial" w:hAnsi="Arial"/>
        </w:rPr>
        <w:t xml:space="preserve"> modulation of cytokine production by </w:t>
      </w:r>
      <w:proofErr w:type="spellStart"/>
      <w:r w:rsidR="00FC7A8F" w:rsidRPr="00056E24">
        <w:rPr>
          <w:rFonts w:ascii="Arial" w:hAnsi="Arial"/>
        </w:rPr>
        <w:t>autophagy</w:t>
      </w:r>
      <w:proofErr w:type="spellEnd"/>
      <w:r w:rsidR="00FC7A8F" w:rsidRPr="00056E24">
        <w:rPr>
          <w:rFonts w:ascii="Arial" w:hAnsi="Arial"/>
        </w:rPr>
        <w:t xml:space="preserve"> proteins such as </w:t>
      </w:r>
      <w:proofErr w:type="gramStart"/>
      <w:r w:rsidR="00FC7A8F" w:rsidRPr="00056E24">
        <w:rPr>
          <w:rFonts w:ascii="Arial" w:hAnsi="Arial"/>
        </w:rPr>
        <w:t>ATG16L1</w:t>
      </w:r>
      <w:r w:rsidR="009C0FF9" w:rsidRPr="00056E24">
        <w:rPr>
          <w:rFonts w:ascii="Arial" w:hAnsi="Arial"/>
        </w:rPr>
        <w:t>,</w:t>
      </w:r>
      <w:proofErr w:type="gramEnd"/>
      <w:r w:rsidR="00FC7A8F" w:rsidRPr="00056E24">
        <w:rPr>
          <w:rFonts w:ascii="Arial" w:hAnsi="Arial"/>
        </w:rPr>
        <w:t xml:space="preserve"> </w:t>
      </w:r>
      <w:r w:rsidR="009C0FF9" w:rsidRPr="00056E24">
        <w:rPr>
          <w:rFonts w:ascii="Arial" w:hAnsi="Arial"/>
        </w:rPr>
        <w:t>remain unclear (J. Cell Biol. 2010; 189:925-935)</w:t>
      </w:r>
      <w:r w:rsidR="00AE1365" w:rsidRPr="00056E24">
        <w:rPr>
          <w:rFonts w:ascii="Arial" w:hAnsi="Arial"/>
        </w:rPr>
        <w:t xml:space="preserve">. </w:t>
      </w:r>
      <w:r w:rsidR="002E0022" w:rsidRPr="00056E24">
        <w:rPr>
          <w:rFonts w:ascii="Arial" w:hAnsi="Arial"/>
        </w:rPr>
        <w:t xml:space="preserve">Overproduction of inflammatory cytokines is a hallmark of both Crohn’s disease as well as other chronic inflammatory disorders. </w:t>
      </w:r>
      <w:r w:rsidR="00A52D1C" w:rsidRPr="00056E24">
        <w:rPr>
          <w:rFonts w:ascii="Arial" w:hAnsi="Arial"/>
        </w:rPr>
        <w:t>Whereas in the mouse ATG16L1 knock-out</w:t>
      </w:r>
      <w:r>
        <w:rPr>
          <w:rFonts w:ascii="Arial" w:hAnsi="Arial"/>
        </w:rPr>
        <w:t xml:space="preserve"> model</w:t>
      </w:r>
      <w:r w:rsidR="00A52D1C" w:rsidRPr="00056E24">
        <w:rPr>
          <w:rFonts w:ascii="Arial" w:hAnsi="Arial"/>
        </w:rPr>
        <w:t xml:space="preserve">, increased production of IL-1β gave rise to an inhibitory effect on caspase-1 activity, this </w:t>
      </w:r>
      <w:r w:rsidR="001C6E09" w:rsidRPr="00056E24">
        <w:rPr>
          <w:rFonts w:ascii="Arial" w:hAnsi="Arial"/>
        </w:rPr>
        <w:t>was not replicated in human PBMCs carrying the 300Ala risk allele</w:t>
      </w:r>
      <w:r w:rsidR="00A52D1C" w:rsidRPr="00056E24">
        <w:rPr>
          <w:rFonts w:ascii="Arial" w:hAnsi="Arial"/>
        </w:rPr>
        <w:t xml:space="preserve">. </w:t>
      </w:r>
      <w:r w:rsidR="00643C21" w:rsidRPr="00056E24">
        <w:rPr>
          <w:rFonts w:ascii="Arial" w:hAnsi="Arial"/>
        </w:rPr>
        <w:t xml:space="preserve">These differences </w:t>
      </w:r>
      <w:r w:rsidR="00542585" w:rsidRPr="00056E24">
        <w:rPr>
          <w:rFonts w:ascii="Arial" w:hAnsi="Arial"/>
        </w:rPr>
        <w:t xml:space="preserve">emphasise </w:t>
      </w:r>
      <w:r w:rsidR="00643C21" w:rsidRPr="00056E24">
        <w:rPr>
          <w:rFonts w:ascii="Arial" w:hAnsi="Arial"/>
        </w:rPr>
        <w:t>the importance of studying mechanistic responses in the human population</w:t>
      </w:r>
      <w:r w:rsidR="00A13D02" w:rsidRPr="00056E24">
        <w:rPr>
          <w:rFonts w:ascii="Arial" w:hAnsi="Arial"/>
        </w:rPr>
        <w:t xml:space="preserve"> as described in the </w:t>
      </w:r>
      <w:proofErr w:type="spellStart"/>
      <w:r w:rsidR="00A13D02" w:rsidRPr="00056E24">
        <w:rPr>
          <w:rFonts w:ascii="Arial" w:hAnsi="Arial"/>
        </w:rPr>
        <w:t>Plantinga</w:t>
      </w:r>
      <w:proofErr w:type="spellEnd"/>
      <w:r w:rsidR="00A13D02" w:rsidRPr="00056E24">
        <w:rPr>
          <w:rFonts w:ascii="Arial" w:hAnsi="Arial"/>
        </w:rPr>
        <w:t xml:space="preserve"> et al study</w:t>
      </w:r>
      <w:r w:rsidR="00643C21" w:rsidRPr="00056E24">
        <w:rPr>
          <w:rFonts w:ascii="Arial" w:hAnsi="Arial"/>
        </w:rPr>
        <w:t xml:space="preserve">. </w:t>
      </w:r>
      <w:r w:rsidR="0093273C" w:rsidRPr="00056E24">
        <w:rPr>
          <w:rFonts w:ascii="Arial" w:hAnsi="Arial"/>
        </w:rPr>
        <w:t xml:space="preserve">Most recently, </w:t>
      </w:r>
      <w:proofErr w:type="spellStart"/>
      <w:r w:rsidR="0093273C" w:rsidRPr="00056E24">
        <w:rPr>
          <w:rFonts w:ascii="Arial" w:hAnsi="Arial"/>
        </w:rPr>
        <w:t>monocytes</w:t>
      </w:r>
      <w:proofErr w:type="spellEnd"/>
      <w:r w:rsidR="0093273C" w:rsidRPr="00056E24">
        <w:rPr>
          <w:rFonts w:ascii="Arial" w:hAnsi="Arial"/>
        </w:rPr>
        <w:t xml:space="preserve"> isolated from </w:t>
      </w:r>
      <w:proofErr w:type="spellStart"/>
      <w:r w:rsidR="0093273C" w:rsidRPr="00056E24">
        <w:rPr>
          <w:rFonts w:ascii="Arial" w:hAnsi="Arial"/>
        </w:rPr>
        <w:t>Crohn’s</w:t>
      </w:r>
      <w:proofErr w:type="spellEnd"/>
      <w:r w:rsidR="0093273C" w:rsidRPr="00056E24">
        <w:rPr>
          <w:rFonts w:ascii="Arial" w:hAnsi="Arial"/>
        </w:rPr>
        <w:t xml:space="preserve"> disease patients carrying the 300Ala risk allele and infected with </w:t>
      </w:r>
      <w:r w:rsidR="007A42C6">
        <w:rPr>
          <w:rFonts w:ascii="Arial" w:hAnsi="Arial"/>
        </w:rPr>
        <w:t xml:space="preserve">the </w:t>
      </w:r>
      <w:r w:rsidR="0093273C" w:rsidRPr="00056E24">
        <w:rPr>
          <w:rFonts w:ascii="Arial" w:hAnsi="Arial"/>
        </w:rPr>
        <w:t xml:space="preserve">Mycobacterium </w:t>
      </w:r>
      <w:proofErr w:type="spellStart"/>
      <w:r w:rsidR="0093273C" w:rsidRPr="00056E24">
        <w:rPr>
          <w:rFonts w:ascii="Arial" w:hAnsi="Arial"/>
        </w:rPr>
        <w:t>avium</w:t>
      </w:r>
      <w:proofErr w:type="spellEnd"/>
      <w:r w:rsidR="0093273C" w:rsidRPr="00056E24">
        <w:rPr>
          <w:rFonts w:ascii="Arial" w:hAnsi="Arial"/>
        </w:rPr>
        <w:t xml:space="preserve"> subspecies </w:t>
      </w:r>
      <w:proofErr w:type="spellStart"/>
      <w:r w:rsidR="0093273C" w:rsidRPr="00056E24">
        <w:rPr>
          <w:rFonts w:ascii="Arial" w:hAnsi="Arial"/>
        </w:rPr>
        <w:t>paratuberculosis</w:t>
      </w:r>
      <w:proofErr w:type="spellEnd"/>
      <w:r w:rsidR="007A42C6">
        <w:rPr>
          <w:rFonts w:ascii="Arial" w:hAnsi="Arial"/>
        </w:rPr>
        <w:t xml:space="preserve"> (</w:t>
      </w:r>
      <w:r w:rsidR="007A42C6" w:rsidRPr="00056E24">
        <w:rPr>
          <w:rFonts w:ascii="Arial" w:hAnsi="Arial"/>
        </w:rPr>
        <w:t xml:space="preserve">implicated as a putative causal agent of </w:t>
      </w:r>
      <w:proofErr w:type="spellStart"/>
      <w:r w:rsidR="007A42C6" w:rsidRPr="00056E24">
        <w:rPr>
          <w:rFonts w:ascii="Arial" w:hAnsi="Arial"/>
        </w:rPr>
        <w:t>Crohn’s</w:t>
      </w:r>
      <w:proofErr w:type="spellEnd"/>
      <w:r w:rsidR="007A42C6" w:rsidRPr="00056E24">
        <w:rPr>
          <w:rFonts w:ascii="Arial" w:hAnsi="Arial"/>
        </w:rPr>
        <w:t xml:space="preserve"> disease</w:t>
      </w:r>
      <w:r w:rsidR="007A42C6">
        <w:rPr>
          <w:rFonts w:ascii="Arial" w:hAnsi="Arial"/>
        </w:rPr>
        <w:t>)</w:t>
      </w:r>
      <w:r w:rsidR="00B10DA8" w:rsidRPr="00056E24">
        <w:rPr>
          <w:rFonts w:ascii="Arial" w:hAnsi="Arial"/>
        </w:rPr>
        <w:t xml:space="preserve">, </w:t>
      </w:r>
      <w:r w:rsidR="0093273C" w:rsidRPr="00056E24">
        <w:rPr>
          <w:rFonts w:ascii="Arial" w:hAnsi="Arial"/>
        </w:rPr>
        <w:t xml:space="preserve">were </w:t>
      </w:r>
      <w:r w:rsidR="004C3284" w:rsidRPr="00056E24">
        <w:rPr>
          <w:rFonts w:ascii="Arial" w:hAnsi="Arial"/>
        </w:rPr>
        <w:t xml:space="preserve">also </w:t>
      </w:r>
      <w:r w:rsidR="00990081" w:rsidRPr="00056E24">
        <w:rPr>
          <w:rFonts w:ascii="Arial" w:hAnsi="Arial"/>
        </w:rPr>
        <w:t>observed</w:t>
      </w:r>
      <w:r w:rsidR="0093273C" w:rsidRPr="00056E24">
        <w:rPr>
          <w:rFonts w:ascii="Arial" w:hAnsi="Arial"/>
        </w:rPr>
        <w:t xml:space="preserve"> to have increased production of </w:t>
      </w:r>
      <w:r w:rsidR="004C3284" w:rsidRPr="00056E24">
        <w:rPr>
          <w:rFonts w:ascii="Arial" w:hAnsi="Arial"/>
        </w:rPr>
        <w:t xml:space="preserve">cytokines </w:t>
      </w:r>
      <w:r w:rsidR="0093273C" w:rsidRPr="00056E24">
        <w:rPr>
          <w:rFonts w:ascii="Arial" w:hAnsi="Arial"/>
        </w:rPr>
        <w:t>IL-6 and IL-10</w:t>
      </w:r>
      <w:r w:rsidR="00DD3962" w:rsidRPr="00056E24">
        <w:rPr>
          <w:rFonts w:ascii="Arial" w:hAnsi="Arial"/>
        </w:rPr>
        <w:t xml:space="preserve"> (World J </w:t>
      </w:r>
      <w:proofErr w:type="spellStart"/>
      <w:r w:rsidR="00DD3962" w:rsidRPr="00056E24">
        <w:rPr>
          <w:rFonts w:ascii="Arial" w:hAnsi="Arial"/>
        </w:rPr>
        <w:t>Gastroenterol</w:t>
      </w:r>
      <w:proofErr w:type="spellEnd"/>
      <w:r w:rsidR="00DD3962" w:rsidRPr="00056E24">
        <w:rPr>
          <w:rFonts w:ascii="Arial" w:hAnsi="Arial"/>
        </w:rPr>
        <w:t>. 2011; 17:2829-2837)</w:t>
      </w:r>
      <w:r w:rsidR="00643C21" w:rsidRPr="00056E24">
        <w:rPr>
          <w:rFonts w:ascii="Arial" w:hAnsi="Arial"/>
        </w:rPr>
        <w:t>.</w:t>
      </w:r>
      <w:r w:rsidR="0093273C" w:rsidRPr="00056E24">
        <w:rPr>
          <w:rFonts w:ascii="Arial" w:hAnsi="Arial"/>
        </w:rPr>
        <w:t xml:space="preserve">  </w:t>
      </w:r>
    </w:p>
    <w:p w:rsidR="003170C9" w:rsidRPr="00056E24" w:rsidRDefault="00F80EE9" w:rsidP="00F91CD4">
      <w:pPr>
        <w:spacing w:after="240" w:line="480" w:lineRule="auto"/>
        <w:jc w:val="both"/>
        <w:rPr>
          <w:rFonts w:ascii="Arial" w:hAnsi="Arial"/>
        </w:rPr>
      </w:pPr>
      <w:r w:rsidRPr="00056E24">
        <w:rPr>
          <w:rFonts w:ascii="Arial" w:hAnsi="Arial"/>
        </w:rPr>
        <w:t xml:space="preserve">While it is important to study the genetic polymorphisms and affected pathways associated with Crohn’s disease, we should note that </w:t>
      </w:r>
      <w:r w:rsidR="000B40BF">
        <w:rPr>
          <w:rFonts w:ascii="Arial" w:hAnsi="Arial"/>
        </w:rPr>
        <w:t xml:space="preserve">although </w:t>
      </w:r>
      <w:r w:rsidR="00643082" w:rsidRPr="00056E24">
        <w:rPr>
          <w:rFonts w:ascii="Arial" w:hAnsi="Arial"/>
        </w:rPr>
        <w:t xml:space="preserve">the </w:t>
      </w:r>
      <w:r w:rsidR="00643082" w:rsidRPr="00056E24">
        <w:rPr>
          <w:rStyle w:val="Emphasis"/>
          <w:rFonts w:ascii="Arial" w:hAnsi="Arial"/>
          <w:i w:val="0"/>
        </w:rPr>
        <w:t>ATG16L1</w:t>
      </w:r>
      <w:r w:rsidR="00643082" w:rsidRPr="00056E24">
        <w:rPr>
          <w:rFonts w:ascii="Arial" w:hAnsi="Arial"/>
        </w:rPr>
        <w:t xml:space="preserve"> polymorphism is present in </w:t>
      </w:r>
      <w:r w:rsidR="000B40BF">
        <w:rPr>
          <w:rFonts w:ascii="Arial" w:hAnsi="Arial"/>
        </w:rPr>
        <w:t>approximately</w:t>
      </w:r>
      <w:r w:rsidR="000B40BF" w:rsidRPr="00056E24">
        <w:rPr>
          <w:rFonts w:ascii="Arial" w:hAnsi="Arial"/>
        </w:rPr>
        <w:t xml:space="preserve"> </w:t>
      </w:r>
      <w:r w:rsidR="00643082" w:rsidRPr="00056E24">
        <w:rPr>
          <w:rFonts w:ascii="Arial" w:hAnsi="Arial"/>
        </w:rPr>
        <w:t>50% of individuals</w:t>
      </w:r>
      <w:r w:rsidRPr="00056E24">
        <w:rPr>
          <w:rFonts w:ascii="Arial" w:hAnsi="Arial"/>
        </w:rPr>
        <w:t xml:space="preserve">, </w:t>
      </w:r>
      <w:r w:rsidR="00321783" w:rsidRPr="00056E24">
        <w:rPr>
          <w:rFonts w:ascii="Arial" w:hAnsi="Arial"/>
        </w:rPr>
        <w:t xml:space="preserve">it </w:t>
      </w:r>
      <w:r w:rsidR="000B40BF">
        <w:rPr>
          <w:rFonts w:ascii="Arial" w:hAnsi="Arial"/>
        </w:rPr>
        <w:t xml:space="preserve">only </w:t>
      </w:r>
      <w:r w:rsidR="00321783" w:rsidRPr="00056E24">
        <w:rPr>
          <w:rFonts w:ascii="Arial" w:hAnsi="Arial"/>
        </w:rPr>
        <w:t>confers a</w:t>
      </w:r>
      <w:r w:rsidR="000B40BF">
        <w:rPr>
          <w:rFonts w:ascii="Arial" w:hAnsi="Arial"/>
        </w:rPr>
        <w:t>n approximately</w:t>
      </w:r>
      <w:r w:rsidR="00643082" w:rsidRPr="00056E24">
        <w:rPr>
          <w:rFonts w:ascii="Arial" w:hAnsi="Arial"/>
        </w:rPr>
        <w:t xml:space="preserve"> two-fold increase in </w:t>
      </w:r>
      <w:proofErr w:type="spellStart"/>
      <w:r w:rsidR="00643082" w:rsidRPr="00056E24">
        <w:rPr>
          <w:rFonts w:ascii="Arial" w:hAnsi="Arial"/>
        </w:rPr>
        <w:t>Crohn’s</w:t>
      </w:r>
      <w:proofErr w:type="spellEnd"/>
      <w:r w:rsidR="00643082" w:rsidRPr="00056E24">
        <w:rPr>
          <w:rFonts w:ascii="Arial" w:hAnsi="Arial"/>
        </w:rPr>
        <w:t xml:space="preserve"> disease susceptibility</w:t>
      </w:r>
      <w:r w:rsidR="00926437">
        <w:rPr>
          <w:rFonts w:ascii="Arial" w:hAnsi="Arial"/>
        </w:rPr>
        <w:t xml:space="preserve"> (Nat Genet 2007; 39:207-211; Gastroenterology 2007; 132:1665-1671)</w:t>
      </w:r>
      <w:r w:rsidR="00643082" w:rsidRPr="00056E24">
        <w:rPr>
          <w:rFonts w:ascii="Arial" w:hAnsi="Arial"/>
        </w:rPr>
        <w:t xml:space="preserve">. </w:t>
      </w:r>
      <w:r w:rsidR="003170C9" w:rsidRPr="00056E24">
        <w:rPr>
          <w:rFonts w:ascii="Arial" w:hAnsi="Arial"/>
        </w:rPr>
        <w:t xml:space="preserve">Indeed, this is also described in the </w:t>
      </w:r>
      <w:proofErr w:type="spellStart"/>
      <w:r w:rsidR="003170C9" w:rsidRPr="00056E24">
        <w:rPr>
          <w:rFonts w:ascii="Arial" w:hAnsi="Arial"/>
        </w:rPr>
        <w:t>Plantinga</w:t>
      </w:r>
      <w:proofErr w:type="spellEnd"/>
      <w:r w:rsidR="003170C9" w:rsidRPr="00056E24">
        <w:rPr>
          <w:rFonts w:ascii="Arial" w:hAnsi="Arial"/>
        </w:rPr>
        <w:t xml:space="preserve"> et al study where similar increases in IL-1β and IL-6 are observed in both healthy individuals as well as Crohn’s patients carrying the ATG16L1 Thr300Ala risk variant. </w:t>
      </w:r>
    </w:p>
    <w:p w:rsidR="00021D1D" w:rsidRPr="00F91CD4" w:rsidRDefault="00643082" w:rsidP="00F91CD4">
      <w:pPr>
        <w:spacing w:after="240" w:line="480" w:lineRule="auto"/>
        <w:jc w:val="both"/>
        <w:rPr>
          <w:rFonts w:ascii="Arial" w:hAnsi="Arial"/>
          <w:color w:val="000000"/>
        </w:rPr>
      </w:pPr>
      <w:r w:rsidRPr="00056E24">
        <w:rPr>
          <w:rFonts w:ascii="Arial" w:hAnsi="Arial"/>
        </w:rPr>
        <w:t xml:space="preserve">This </w:t>
      </w:r>
      <w:r w:rsidR="003170C9" w:rsidRPr="00056E24">
        <w:rPr>
          <w:rFonts w:ascii="Arial" w:hAnsi="Arial"/>
        </w:rPr>
        <w:t xml:space="preserve">study </w:t>
      </w:r>
      <w:r w:rsidR="00B04F0D" w:rsidRPr="00056E24">
        <w:rPr>
          <w:rFonts w:ascii="Arial" w:hAnsi="Arial"/>
        </w:rPr>
        <w:t>serves to highlight</w:t>
      </w:r>
      <w:r w:rsidRPr="00056E24">
        <w:rPr>
          <w:rFonts w:ascii="Arial" w:hAnsi="Arial"/>
        </w:rPr>
        <w:t xml:space="preserve"> the </w:t>
      </w:r>
      <w:r w:rsidR="00B04F0D" w:rsidRPr="00056E24">
        <w:rPr>
          <w:rFonts w:ascii="Arial" w:hAnsi="Arial"/>
        </w:rPr>
        <w:t>complex</w:t>
      </w:r>
      <w:r w:rsidRPr="00056E24">
        <w:rPr>
          <w:rFonts w:ascii="Arial" w:hAnsi="Arial"/>
        </w:rPr>
        <w:t xml:space="preserve"> interactions and factors that are required for initiation and progression of </w:t>
      </w:r>
      <w:proofErr w:type="spellStart"/>
      <w:r w:rsidR="007A42C6">
        <w:rPr>
          <w:rFonts w:ascii="Arial" w:hAnsi="Arial"/>
        </w:rPr>
        <w:t>Crohn’s</w:t>
      </w:r>
      <w:proofErr w:type="spellEnd"/>
      <w:r w:rsidR="007A42C6" w:rsidRPr="00056E24">
        <w:rPr>
          <w:rFonts w:ascii="Arial" w:hAnsi="Arial"/>
        </w:rPr>
        <w:t xml:space="preserve"> </w:t>
      </w:r>
      <w:r w:rsidRPr="00056E24">
        <w:rPr>
          <w:rFonts w:ascii="Arial" w:hAnsi="Arial"/>
        </w:rPr>
        <w:t>disease</w:t>
      </w:r>
      <w:r w:rsidR="00A77CDE" w:rsidRPr="00056E24">
        <w:rPr>
          <w:rFonts w:ascii="Arial" w:hAnsi="Arial"/>
        </w:rPr>
        <w:t xml:space="preserve">, including </w:t>
      </w:r>
      <w:r w:rsidR="00321783" w:rsidRPr="00056E24">
        <w:rPr>
          <w:rFonts w:ascii="Arial" w:hAnsi="Arial"/>
        </w:rPr>
        <w:t xml:space="preserve">key </w:t>
      </w:r>
      <w:r w:rsidR="00A77CDE" w:rsidRPr="00056E24">
        <w:rPr>
          <w:rFonts w:ascii="Arial" w:hAnsi="Arial"/>
        </w:rPr>
        <w:t>genetic differences</w:t>
      </w:r>
      <w:r w:rsidR="00021D1D" w:rsidRPr="00056E24">
        <w:rPr>
          <w:rFonts w:ascii="Arial" w:hAnsi="Arial"/>
        </w:rPr>
        <w:t xml:space="preserve">. </w:t>
      </w:r>
      <w:r w:rsidR="00A468B4" w:rsidRPr="00056E24">
        <w:rPr>
          <w:rFonts w:ascii="Arial" w:hAnsi="Arial"/>
        </w:rPr>
        <w:t>Indeed, a</w:t>
      </w:r>
      <w:r w:rsidR="00021D1D" w:rsidRPr="00056E24">
        <w:rPr>
          <w:rFonts w:ascii="Arial" w:hAnsi="Arial"/>
        </w:rPr>
        <w:t xml:space="preserve">n elegant study, continuing on from the initial observations relating to deficiency in </w:t>
      </w:r>
      <w:proofErr w:type="spellStart"/>
      <w:r w:rsidR="00021D1D" w:rsidRPr="00056E24">
        <w:rPr>
          <w:rFonts w:ascii="Arial" w:hAnsi="Arial"/>
        </w:rPr>
        <w:t>Paneth</w:t>
      </w:r>
      <w:proofErr w:type="spellEnd"/>
      <w:r w:rsidR="00021D1D" w:rsidRPr="00056E24">
        <w:rPr>
          <w:rFonts w:ascii="Arial" w:hAnsi="Arial"/>
        </w:rPr>
        <w:t xml:space="preserve"> cells, </w:t>
      </w:r>
      <w:r w:rsidR="00021D1D" w:rsidRPr="00056E24">
        <w:rPr>
          <w:rFonts w:ascii="Arial" w:hAnsi="Arial"/>
          <w:color w:val="000000"/>
        </w:rPr>
        <w:t xml:space="preserve">has shown that </w:t>
      </w:r>
      <w:r w:rsidR="006352D7" w:rsidRPr="00056E24">
        <w:rPr>
          <w:rFonts w:ascii="Arial" w:hAnsi="Arial"/>
          <w:color w:val="000000"/>
        </w:rPr>
        <w:t xml:space="preserve">ATG16L1 deficient </w:t>
      </w:r>
      <w:r w:rsidR="00021D1D" w:rsidRPr="00056E24">
        <w:rPr>
          <w:rFonts w:ascii="Arial" w:hAnsi="Arial"/>
          <w:color w:val="000000"/>
        </w:rPr>
        <w:t xml:space="preserve">mice, when </w:t>
      </w:r>
      <w:proofErr w:type="spellStart"/>
      <w:r w:rsidR="00021D1D" w:rsidRPr="00056E24">
        <w:rPr>
          <w:rFonts w:ascii="Arial" w:hAnsi="Arial"/>
          <w:color w:val="000000"/>
        </w:rPr>
        <w:t>rederived</w:t>
      </w:r>
      <w:proofErr w:type="spellEnd"/>
      <w:r w:rsidR="00021D1D" w:rsidRPr="00056E24">
        <w:rPr>
          <w:rFonts w:ascii="Arial" w:hAnsi="Arial"/>
          <w:color w:val="000000"/>
        </w:rPr>
        <w:t xml:space="preserve"> in specific pathogen free conditions, </w:t>
      </w:r>
      <w:r w:rsidR="00057F36" w:rsidRPr="00056E24">
        <w:rPr>
          <w:rFonts w:ascii="Arial" w:hAnsi="Arial"/>
          <w:color w:val="000000"/>
        </w:rPr>
        <w:t xml:space="preserve">had </w:t>
      </w:r>
      <w:proofErr w:type="spellStart"/>
      <w:r w:rsidR="00057F36" w:rsidRPr="00056E24">
        <w:rPr>
          <w:rFonts w:ascii="Arial" w:hAnsi="Arial"/>
          <w:color w:val="000000"/>
        </w:rPr>
        <w:t>Paneth</w:t>
      </w:r>
      <w:proofErr w:type="spellEnd"/>
      <w:r w:rsidR="00057F36" w:rsidRPr="00056E24">
        <w:rPr>
          <w:rFonts w:ascii="Arial" w:hAnsi="Arial"/>
          <w:color w:val="000000"/>
        </w:rPr>
        <w:t xml:space="preserve"> cells that </w:t>
      </w:r>
      <w:r w:rsidR="00021D1D" w:rsidRPr="00056E24">
        <w:rPr>
          <w:rFonts w:ascii="Arial" w:hAnsi="Arial"/>
          <w:color w:val="000000"/>
        </w:rPr>
        <w:t xml:space="preserve">were </w:t>
      </w:r>
      <w:r w:rsidR="00057F36" w:rsidRPr="00056E24">
        <w:rPr>
          <w:rFonts w:ascii="Arial" w:hAnsi="Arial"/>
        </w:rPr>
        <w:t>indistinguishable from</w:t>
      </w:r>
      <w:r w:rsidR="00021D1D" w:rsidRPr="00056E24">
        <w:rPr>
          <w:rFonts w:ascii="Arial" w:hAnsi="Arial"/>
        </w:rPr>
        <w:t xml:space="preserve"> litter mate controls</w:t>
      </w:r>
      <w:r w:rsidR="00CA512F">
        <w:rPr>
          <w:rFonts w:ascii="Arial" w:hAnsi="Arial"/>
        </w:rPr>
        <w:t xml:space="preserve"> </w:t>
      </w:r>
      <w:r w:rsidR="00CA512F" w:rsidRPr="00056E24">
        <w:rPr>
          <w:rFonts w:ascii="Arial" w:hAnsi="Arial"/>
        </w:rPr>
        <w:t>(Cell 2010; 141:1135-45).</w:t>
      </w:r>
      <w:r w:rsidR="00F63FE8" w:rsidRPr="00056E24">
        <w:rPr>
          <w:rFonts w:ascii="Arial" w:hAnsi="Arial"/>
          <w:color w:val="000000"/>
        </w:rPr>
        <w:t xml:space="preserve"> S</w:t>
      </w:r>
      <w:r w:rsidR="00021D1D" w:rsidRPr="00056E24">
        <w:rPr>
          <w:rFonts w:ascii="Arial" w:hAnsi="Arial"/>
          <w:color w:val="000000"/>
        </w:rPr>
        <w:t>tudies</w:t>
      </w:r>
      <w:r w:rsidR="00F63FE8" w:rsidRPr="00056E24">
        <w:rPr>
          <w:rFonts w:ascii="Arial" w:hAnsi="Arial"/>
          <w:color w:val="000000"/>
        </w:rPr>
        <w:t xml:space="preserve"> have</w:t>
      </w:r>
      <w:r w:rsidR="00021D1D" w:rsidRPr="00056E24">
        <w:rPr>
          <w:rFonts w:ascii="Arial" w:hAnsi="Arial"/>
          <w:color w:val="000000"/>
        </w:rPr>
        <w:t xml:space="preserve"> identified persistent </w:t>
      </w:r>
      <w:proofErr w:type="spellStart"/>
      <w:r w:rsidR="00021D1D" w:rsidRPr="00056E24">
        <w:rPr>
          <w:rFonts w:ascii="Arial" w:hAnsi="Arial"/>
          <w:color w:val="000000"/>
        </w:rPr>
        <w:t>murine</w:t>
      </w:r>
      <w:proofErr w:type="spellEnd"/>
      <w:r w:rsidR="00021D1D" w:rsidRPr="00056E24">
        <w:rPr>
          <w:rFonts w:ascii="Arial" w:hAnsi="Arial"/>
          <w:color w:val="000000"/>
        </w:rPr>
        <w:t xml:space="preserve"> </w:t>
      </w:r>
      <w:proofErr w:type="spellStart"/>
      <w:r w:rsidR="00021D1D" w:rsidRPr="00056E24">
        <w:rPr>
          <w:rFonts w:ascii="Arial" w:hAnsi="Arial"/>
          <w:color w:val="000000"/>
        </w:rPr>
        <w:t>norovirus</w:t>
      </w:r>
      <w:proofErr w:type="spellEnd"/>
      <w:r w:rsidR="00021D1D" w:rsidRPr="00056E24">
        <w:rPr>
          <w:rFonts w:ascii="Arial" w:hAnsi="Arial"/>
          <w:color w:val="000000"/>
        </w:rPr>
        <w:t xml:space="preserve"> as the contributing factor, along with the loss of the ATG16L1 </w:t>
      </w:r>
      <w:proofErr w:type="spellStart"/>
      <w:r w:rsidR="00021D1D" w:rsidRPr="00056E24">
        <w:rPr>
          <w:rFonts w:ascii="Arial" w:hAnsi="Arial"/>
          <w:color w:val="000000"/>
        </w:rPr>
        <w:t>autop</w:t>
      </w:r>
      <w:r w:rsidR="00F63FE8" w:rsidRPr="00056E24">
        <w:rPr>
          <w:rFonts w:ascii="Arial" w:hAnsi="Arial"/>
          <w:color w:val="000000"/>
        </w:rPr>
        <w:t>hagy</w:t>
      </w:r>
      <w:proofErr w:type="spellEnd"/>
      <w:r w:rsidR="00F63FE8" w:rsidRPr="00056E24">
        <w:rPr>
          <w:rFonts w:ascii="Arial" w:hAnsi="Arial"/>
          <w:color w:val="000000"/>
        </w:rPr>
        <w:t xml:space="preserve"> protein, </w:t>
      </w:r>
      <w:r w:rsidR="004D11E1" w:rsidRPr="00056E24">
        <w:rPr>
          <w:rFonts w:ascii="Arial" w:hAnsi="Arial"/>
          <w:color w:val="000000"/>
        </w:rPr>
        <w:t>which gives</w:t>
      </w:r>
      <w:r w:rsidR="00F63FE8" w:rsidRPr="00056E24">
        <w:rPr>
          <w:rFonts w:ascii="Arial" w:hAnsi="Arial"/>
          <w:color w:val="000000"/>
        </w:rPr>
        <w:t xml:space="preserve"> rise to this</w:t>
      </w:r>
      <w:r w:rsidR="00021D1D" w:rsidRPr="00056E24">
        <w:rPr>
          <w:rFonts w:ascii="Arial" w:hAnsi="Arial"/>
          <w:color w:val="000000"/>
        </w:rPr>
        <w:t xml:space="preserve"> deficient </w:t>
      </w:r>
      <w:proofErr w:type="spellStart"/>
      <w:r w:rsidR="00021D1D" w:rsidRPr="00056E24">
        <w:rPr>
          <w:rFonts w:ascii="Arial" w:hAnsi="Arial"/>
          <w:color w:val="000000"/>
        </w:rPr>
        <w:t>Paneth</w:t>
      </w:r>
      <w:proofErr w:type="spellEnd"/>
      <w:r w:rsidR="00021D1D" w:rsidRPr="00056E24">
        <w:rPr>
          <w:rFonts w:ascii="Arial" w:hAnsi="Arial"/>
          <w:color w:val="000000"/>
        </w:rPr>
        <w:t xml:space="preserve"> cell phenotype.  </w:t>
      </w:r>
      <w:r w:rsidR="00F63FE8" w:rsidRPr="00056E24">
        <w:rPr>
          <w:rFonts w:ascii="Arial" w:hAnsi="Arial"/>
          <w:color w:val="000000"/>
        </w:rPr>
        <w:t xml:space="preserve">Furthermore, after administration of the colitis and injury inducing agent, dextran sodium sulphate (DSS), only those mice deficient for ATG16L1, in tandem with persistent </w:t>
      </w:r>
      <w:proofErr w:type="spellStart"/>
      <w:r w:rsidR="00F63FE8" w:rsidRPr="00056E24">
        <w:rPr>
          <w:rFonts w:ascii="Arial" w:hAnsi="Arial"/>
          <w:color w:val="000000"/>
        </w:rPr>
        <w:t>norovirus</w:t>
      </w:r>
      <w:proofErr w:type="spellEnd"/>
      <w:r w:rsidR="00F63FE8" w:rsidRPr="00056E24">
        <w:rPr>
          <w:rFonts w:ascii="Arial" w:hAnsi="Arial"/>
          <w:color w:val="000000"/>
        </w:rPr>
        <w:t xml:space="preserve"> infection</w:t>
      </w:r>
      <w:r w:rsidR="001A16E1">
        <w:rPr>
          <w:rFonts w:ascii="Arial" w:hAnsi="Arial"/>
          <w:color w:val="000000"/>
        </w:rPr>
        <w:t>,</w:t>
      </w:r>
      <w:r w:rsidR="00F63FE8" w:rsidRPr="00056E24">
        <w:rPr>
          <w:rFonts w:ascii="Arial" w:hAnsi="Arial"/>
          <w:color w:val="000000"/>
        </w:rPr>
        <w:t xml:space="preserve"> ha</w:t>
      </w:r>
      <w:r w:rsidR="00D24698">
        <w:rPr>
          <w:rFonts w:ascii="Arial" w:hAnsi="Arial"/>
          <w:color w:val="000000"/>
        </w:rPr>
        <w:t>d</w:t>
      </w:r>
      <w:r w:rsidR="00F63FE8" w:rsidRPr="00056E24">
        <w:rPr>
          <w:rFonts w:ascii="Arial" w:hAnsi="Arial"/>
          <w:color w:val="000000"/>
        </w:rPr>
        <w:t xml:space="preserve"> extensive pathological changes </w:t>
      </w:r>
      <w:r w:rsidR="00D24698">
        <w:rPr>
          <w:rFonts w:ascii="Arial" w:hAnsi="Arial"/>
        </w:rPr>
        <w:t>reminiscent</w:t>
      </w:r>
      <w:r w:rsidR="00F63FE8" w:rsidRPr="00056E24">
        <w:rPr>
          <w:rFonts w:ascii="Arial" w:hAnsi="Arial"/>
        </w:rPr>
        <w:t xml:space="preserve"> of human Crohn’s disease</w:t>
      </w:r>
      <w:r w:rsidR="004D11E1" w:rsidRPr="00056E24">
        <w:rPr>
          <w:rFonts w:ascii="Arial" w:hAnsi="Arial"/>
        </w:rPr>
        <w:t xml:space="preserve"> (Cell 2010; 141:1135-45)</w:t>
      </w:r>
      <w:r w:rsidR="00F63FE8" w:rsidRPr="00056E24">
        <w:rPr>
          <w:rFonts w:ascii="Arial" w:hAnsi="Arial"/>
        </w:rPr>
        <w:t>.</w:t>
      </w:r>
    </w:p>
    <w:p w:rsidR="00C50D44" w:rsidRPr="00056E24" w:rsidRDefault="00E00FF7" w:rsidP="00F91CD4">
      <w:pPr>
        <w:spacing w:after="240" w:line="480" w:lineRule="auto"/>
        <w:jc w:val="both"/>
        <w:rPr>
          <w:rFonts w:ascii="Arial" w:hAnsi="Arial"/>
        </w:rPr>
      </w:pPr>
      <w:r w:rsidRPr="00056E24">
        <w:rPr>
          <w:rFonts w:ascii="Arial" w:hAnsi="Arial"/>
        </w:rPr>
        <w:t>T</w:t>
      </w:r>
      <w:r w:rsidR="00FC30B9" w:rsidRPr="00056E24">
        <w:rPr>
          <w:rFonts w:ascii="Arial" w:hAnsi="Arial"/>
        </w:rPr>
        <w:t xml:space="preserve">he study by </w:t>
      </w:r>
      <w:proofErr w:type="spellStart"/>
      <w:r w:rsidR="0092126B" w:rsidRPr="00056E24">
        <w:rPr>
          <w:rFonts w:ascii="Arial" w:hAnsi="Arial"/>
        </w:rPr>
        <w:t>Plantinga</w:t>
      </w:r>
      <w:proofErr w:type="spellEnd"/>
      <w:r w:rsidR="0092126B" w:rsidRPr="00056E24">
        <w:rPr>
          <w:rFonts w:ascii="Arial" w:hAnsi="Arial"/>
        </w:rPr>
        <w:t xml:space="preserve"> et al </w:t>
      </w:r>
      <w:r w:rsidR="00BB487D" w:rsidRPr="00056E24">
        <w:rPr>
          <w:rFonts w:ascii="Arial" w:hAnsi="Arial"/>
        </w:rPr>
        <w:t>emphasises</w:t>
      </w:r>
      <w:r w:rsidR="009069AB" w:rsidRPr="00056E24">
        <w:rPr>
          <w:rFonts w:ascii="Arial" w:hAnsi="Arial"/>
        </w:rPr>
        <w:t xml:space="preserve"> </w:t>
      </w:r>
      <w:r w:rsidR="00BB487D" w:rsidRPr="00056E24">
        <w:rPr>
          <w:rFonts w:ascii="Arial" w:hAnsi="Arial"/>
        </w:rPr>
        <w:t xml:space="preserve">the </w:t>
      </w:r>
      <w:r w:rsidR="009069AB" w:rsidRPr="00056E24">
        <w:rPr>
          <w:rFonts w:ascii="Arial" w:hAnsi="Arial"/>
        </w:rPr>
        <w:t xml:space="preserve">importance </w:t>
      </w:r>
      <w:r w:rsidR="0092126B" w:rsidRPr="00056E24">
        <w:rPr>
          <w:rFonts w:ascii="Arial" w:hAnsi="Arial"/>
        </w:rPr>
        <w:t>of studying</w:t>
      </w:r>
      <w:r w:rsidR="00F422EC" w:rsidRPr="00056E24">
        <w:rPr>
          <w:rFonts w:ascii="Arial" w:hAnsi="Arial"/>
        </w:rPr>
        <w:t xml:space="preserve"> and validating</w:t>
      </w:r>
      <w:r w:rsidR="0092126B" w:rsidRPr="00056E24">
        <w:rPr>
          <w:rFonts w:ascii="Arial" w:hAnsi="Arial"/>
        </w:rPr>
        <w:t xml:space="preserve"> specific genetic </w:t>
      </w:r>
      <w:r w:rsidR="00E5610B" w:rsidRPr="00056E24">
        <w:rPr>
          <w:rFonts w:ascii="Arial" w:hAnsi="Arial"/>
        </w:rPr>
        <w:t xml:space="preserve">polymorphisms </w:t>
      </w:r>
      <w:r w:rsidR="0092126B" w:rsidRPr="00056E24">
        <w:rPr>
          <w:rFonts w:ascii="Arial" w:hAnsi="Arial"/>
        </w:rPr>
        <w:t>associated with chronic inflammatory diseases, such as Crohn’s disease</w:t>
      </w:r>
      <w:r w:rsidR="00386DB8" w:rsidRPr="00056E24">
        <w:rPr>
          <w:rFonts w:ascii="Arial" w:hAnsi="Arial"/>
        </w:rPr>
        <w:t>,</w:t>
      </w:r>
      <w:r w:rsidR="00F422EC" w:rsidRPr="00056E24">
        <w:rPr>
          <w:rFonts w:ascii="Arial" w:hAnsi="Arial"/>
        </w:rPr>
        <w:t xml:space="preserve"> in the human population</w:t>
      </w:r>
      <w:r w:rsidR="0092126B" w:rsidRPr="00056E24">
        <w:rPr>
          <w:rFonts w:ascii="Arial" w:hAnsi="Arial"/>
        </w:rPr>
        <w:t>.</w:t>
      </w:r>
      <w:r w:rsidR="00BA107E" w:rsidRPr="00056E24">
        <w:rPr>
          <w:rFonts w:ascii="Arial" w:hAnsi="Arial"/>
        </w:rPr>
        <w:t xml:space="preserve"> </w:t>
      </w:r>
      <w:r w:rsidR="00BB487D" w:rsidRPr="00056E24">
        <w:rPr>
          <w:rFonts w:ascii="Arial" w:hAnsi="Arial"/>
        </w:rPr>
        <w:t xml:space="preserve">Specifically, the study provides further evidence that deficiencies in </w:t>
      </w:r>
      <w:proofErr w:type="spellStart"/>
      <w:r w:rsidR="00BB487D" w:rsidRPr="00056E24">
        <w:rPr>
          <w:rFonts w:ascii="Arial" w:hAnsi="Arial"/>
        </w:rPr>
        <w:t>autophagy</w:t>
      </w:r>
      <w:proofErr w:type="spellEnd"/>
      <w:r w:rsidR="00BB487D" w:rsidRPr="00056E24">
        <w:rPr>
          <w:rFonts w:ascii="Arial" w:hAnsi="Arial"/>
        </w:rPr>
        <w:t xml:space="preserve"> pathways, due to specific polymorphisms, can</w:t>
      </w:r>
      <w:r w:rsidR="00FA7AFF" w:rsidRPr="00056E24">
        <w:rPr>
          <w:rFonts w:ascii="Arial" w:hAnsi="Arial"/>
        </w:rPr>
        <w:t xml:space="preserve"> lead to potentially damaging</w:t>
      </w:r>
      <w:r w:rsidR="00BE384D" w:rsidRPr="00056E24">
        <w:rPr>
          <w:rFonts w:ascii="Arial" w:hAnsi="Arial"/>
        </w:rPr>
        <w:t xml:space="preserve"> </w:t>
      </w:r>
      <w:r w:rsidR="00E8080F" w:rsidRPr="00056E24">
        <w:rPr>
          <w:rFonts w:ascii="Arial" w:hAnsi="Arial"/>
        </w:rPr>
        <w:t xml:space="preserve">clinical </w:t>
      </w:r>
      <w:r w:rsidR="00BB487D" w:rsidRPr="00056E24">
        <w:rPr>
          <w:rFonts w:ascii="Arial" w:hAnsi="Arial"/>
        </w:rPr>
        <w:t xml:space="preserve">outcomes. </w:t>
      </w:r>
      <w:r w:rsidR="00C50D44" w:rsidRPr="00056E24">
        <w:rPr>
          <w:rFonts w:ascii="Arial" w:hAnsi="Arial"/>
        </w:rPr>
        <w:t xml:space="preserve">Overproduction of cytokines by immune cells </w:t>
      </w:r>
      <w:r w:rsidR="007D4F1D" w:rsidRPr="00056E24">
        <w:rPr>
          <w:rFonts w:ascii="Arial" w:hAnsi="Arial"/>
        </w:rPr>
        <w:t>coding for</w:t>
      </w:r>
      <w:r w:rsidR="00C50D44" w:rsidRPr="00056E24">
        <w:rPr>
          <w:rFonts w:ascii="Arial" w:hAnsi="Arial"/>
        </w:rPr>
        <w:t xml:space="preserve"> th</w:t>
      </w:r>
      <w:r w:rsidR="007D4F1D" w:rsidRPr="00056E24">
        <w:rPr>
          <w:rFonts w:ascii="Arial" w:hAnsi="Arial"/>
        </w:rPr>
        <w:t>e 300Ala risk allele</w:t>
      </w:r>
      <w:r w:rsidR="00BE384D" w:rsidRPr="00056E24">
        <w:rPr>
          <w:rFonts w:ascii="Arial" w:hAnsi="Arial"/>
        </w:rPr>
        <w:t xml:space="preserve">, </w:t>
      </w:r>
      <w:r w:rsidR="007D4F1D" w:rsidRPr="00056E24">
        <w:rPr>
          <w:rFonts w:ascii="Arial" w:hAnsi="Arial"/>
        </w:rPr>
        <w:t>could play an</w:t>
      </w:r>
      <w:r w:rsidR="00C50D44" w:rsidRPr="00056E24">
        <w:rPr>
          <w:rFonts w:ascii="Arial" w:hAnsi="Arial"/>
        </w:rPr>
        <w:t xml:space="preserve"> important contributory role in the </w:t>
      </w:r>
      <w:r w:rsidR="00BE384D" w:rsidRPr="00056E24">
        <w:rPr>
          <w:rFonts w:ascii="Arial" w:hAnsi="Arial"/>
        </w:rPr>
        <w:t xml:space="preserve">excessive inflammation </w:t>
      </w:r>
      <w:r w:rsidR="005B6F83" w:rsidRPr="00056E24">
        <w:rPr>
          <w:rFonts w:ascii="Arial" w:hAnsi="Arial"/>
        </w:rPr>
        <w:t xml:space="preserve">and subsequent </w:t>
      </w:r>
      <w:r w:rsidR="00C50D44" w:rsidRPr="00056E24">
        <w:rPr>
          <w:rFonts w:ascii="Arial" w:hAnsi="Arial"/>
        </w:rPr>
        <w:t xml:space="preserve">pathogenesis of this disease. Notably, the study also shows a direct interaction between two Crohn’s disease risk alleles, ATG16L1 and NOD2, and further adds to the findings linking susceptibility genes in a single, but functionally different pathway to that described previously. </w:t>
      </w:r>
      <w:r w:rsidR="00F03CBB" w:rsidRPr="00056E24">
        <w:rPr>
          <w:rFonts w:ascii="Arial" w:hAnsi="Arial"/>
        </w:rPr>
        <w:t>Nonetheless, w</w:t>
      </w:r>
      <w:r w:rsidR="00271586" w:rsidRPr="00056E24">
        <w:rPr>
          <w:rFonts w:ascii="Arial" w:hAnsi="Arial"/>
        </w:rPr>
        <w:t xml:space="preserve">e must remember that while </w:t>
      </w:r>
      <w:proofErr w:type="spellStart"/>
      <w:r w:rsidR="00271586" w:rsidRPr="00056E24">
        <w:rPr>
          <w:rFonts w:ascii="Arial" w:hAnsi="Arial"/>
        </w:rPr>
        <w:t>autophagy</w:t>
      </w:r>
      <w:proofErr w:type="spellEnd"/>
      <w:r w:rsidR="00271586" w:rsidRPr="00056E24">
        <w:rPr>
          <w:rFonts w:ascii="Arial" w:hAnsi="Arial"/>
        </w:rPr>
        <w:t xml:space="preserve"> does appear to contribute to Crohn’s disease pathogenesis, many other cell-specific mechanisms must also occur for progression to chronic inflammation.</w:t>
      </w:r>
    </w:p>
    <w:p w:rsidR="00704B4C" w:rsidRPr="00056E24" w:rsidRDefault="00704B4C" w:rsidP="00F91CD4">
      <w:pPr>
        <w:spacing w:after="240" w:line="480" w:lineRule="auto"/>
        <w:jc w:val="both"/>
        <w:rPr>
          <w:rFonts w:ascii="Arial" w:hAnsi="Arial"/>
        </w:rPr>
      </w:pPr>
    </w:p>
    <w:sectPr w:rsidR="00704B4C" w:rsidRPr="00056E24" w:rsidSect="00F91CD4">
      <w:headerReference w:type="even" r:id="rId6"/>
      <w:headerReference w:type="default" r:id="rId7"/>
      <w:pgSz w:w="11906" w:h="16838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5EF3" w:rsidRDefault="00895EF3" w:rsidP="0034189A">
      <w:r>
        <w:separator/>
      </w:r>
    </w:p>
  </w:endnote>
  <w:endnote w:type="continuationSeparator" w:id="0">
    <w:p w:rsidR="00895EF3" w:rsidRDefault="00895EF3" w:rsidP="003418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5EF3" w:rsidRDefault="00895EF3" w:rsidP="0034189A">
      <w:r>
        <w:separator/>
      </w:r>
    </w:p>
  </w:footnote>
  <w:footnote w:type="continuationSeparator" w:id="0">
    <w:p w:rsidR="00895EF3" w:rsidRDefault="00895EF3" w:rsidP="003418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42C6" w:rsidRDefault="00C56567" w:rsidP="00F91CD4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7A42C6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A42C6" w:rsidRDefault="007A42C6" w:rsidP="00F91CD4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42C6" w:rsidRDefault="00C56567" w:rsidP="00F91CD4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7A42C6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276DA">
      <w:rPr>
        <w:rStyle w:val="PageNumber"/>
        <w:noProof/>
      </w:rPr>
      <w:t>2</w:t>
    </w:r>
    <w:r>
      <w:rPr>
        <w:rStyle w:val="PageNumber"/>
      </w:rPr>
      <w:fldChar w:fldCharType="end"/>
    </w:r>
  </w:p>
  <w:p w:rsidR="007A42C6" w:rsidRDefault="007A42C6" w:rsidP="00F91CD4">
    <w:pPr>
      <w:pStyle w:val="Header"/>
      <w:ind w:right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trackRevisions/>
  <w:doNotTrackMoves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B64EFC"/>
    <w:rsid w:val="00005A27"/>
    <w:rsid w:val="000111AD"/>
    <w:rsid w:val="0001544F"/>
    <w:rsid w:val="00020AB7"/>
    <w:rsid w:val="00021D1D"/>
    <w:rsid w:val="00041B3A"/>
    <w:rsid w:val="00056E24"/>
    <w:rsid w:val="00057F36"/>
    <w:rsid w:val="00067FCE"/>
    <w:rsid w:val="000719E3"/>
    <w:rsid w:val="000767A9"/>
    <w:rsid w:val="00076D79"/>
    <w:rsid w:val="00080017"/>
    <w:rsid w:val="000875DB"/>
    <w:rsid w:val="00091C89"/>
    <w:rsid w:val="000931D6"/>
    <w:rsid w:val="000A029E"/>
    <w:rsid w:val="000A138C"/>
    <w:rsid w:val="000B40BF"/>
    <w:rsid w:val="000B4B06"/>
    <w:rsid w:val="000D6843"/>
    <w:rsid w:val="000F5663"/>
    <w:rsid w:val="00103F68"/>
    <w:rsid w:val="00110D9F"/>
    <w:rsid w:val="001241EF"/>
    <w:rsid w:val="00125786"/>
    <w:rsid w:val="00127FD2"/>
    <w:rsid w:val="001412F8"/>
    <w:rsid w:val="00150FD8"/>
    <w:rsid w:val="00157F6A"/>
    <w:rsid w:val="001750BF"/>
    <w:rsid w:val="00181B2E"/>
    <w:rsid w:val="00186F81"/>
    <w:rsid w:val="001A16E1"/>
    <w:rsid w:val="001A3BAD"/>
    <w:rsid w:val="001B1C69"/>
    <w:rsid w:val="001B1E10"/>
    <w:rsid w:val="001B3F9F"/>
    <w:rsid w:val="001B5751"/>
    <w:rsid w:val="001B7C6E"/>
    <w:rsid w:val="001C6E09"/>
    <w:rsid w:val="001D0BD7"/>
    <w:rsid w:val="001D369D"/>
    <w:rsid w:val="001D7CDC"/>
    <w:rsid w:val="001D7E74"/>
    <w:rsid w:val="001E0F2D"/>
    <w:rsid w:val="001E2318"/>
    <w:rsid w:val="001F1DBE"/>
    <w:rsid w:val="0020512C"/>
    <w:rsid w:val="0020686B"/>
    <w:rsid w:val="00207168"/>
    <w:rsid w:val="00212D36"/>
    <w:rsid w:val="0022276C"/>
    <w:rsid w:val="00233DB9"/>
    <w:rsid w:val="002360B2"/>
    <w:rsid w:val="002407FD"/>
    <w:rsid w:val="002501D9"/>
    <w:rsid w:val="00271586"/>
    <w:rsid w:val="00284CE5"/>
    <w:rsid w:val="00293D0D"/>
    <w:rsid w:val="002A7766"/>
    <w:rsid w:val="002C5103"/>
    <w:rsid w:val="002C5FDD"/>
    <w:rsid w:val="002E0022"/>
    <w:rsid w:val="002F1227"/>
    <w:rsid w:val="003024C6"/>
    <w:rsid w:val="00305F70"/>
    <w:rsid w:val="003170C9"/>
    <w:rsid w:val="00321783"/>
    <w:rsid w:val="00323932"/>
    <w:rsid w:val="003319A4"/>
    <w:rsid w:val="0033567E"/>
    <w:rsid w:val="0034189A"/>
    <w:rsid w:val="00352D55"/>
    <w:rsid w:val="0036194D"/>
    <w:rsid w:val="00365654"/>
    <w:rsid w:val="00366F38"/>
    <w:rsid w:val="00383123"/>
    <w:rsid w:val="00386DB8"/>
    <w:rsid w:val="003927DD"/>
    <w:rsid w:val="003B0D8E"/>
    <w:rsid w:val="003E37B1"/>
    <w:rsid w:val="003F18D9"/>
    <w:rsid w:val="003F7273"/>
    <w:rsid w:val="00423EB2"/>
    <w:rsid w:val="00434390"/>
    <w:rsid w:val="00451B13"/>
    <w:rsid w:val="00462FC2"/>
    <w:rsid w:val="004635F3"/>
    <w:rsid w:val="00484E35"/>
    <w:rsid w:val="004A083B"/>
    <w:rsid w:val="004A104C"/>
    <w:rsid w:val="004B0EF3"/>
    <w:rsid w:val="004B3C34"/>
    <w:rsid w:val="004B7423"/>
    <w:rsid w:val="004C3284"/>
    <w:rsid w:val="004C4A9C"/>
    <w:rsid w:val="004D11E1"/>
    <w:rsid w:val="004D6B02"/>
    <w:rsid w:val="004F2020"/>
    <w:rsid w:val="004F3D4C"/>
    <w:rsid w:val="00504820"/>
    <w:rsid w:val="00506E12"/>
    <w:rsid w:val="00514665"/>
    <w:rsid w:val="00514A02"/>
    <w:rsid w:val="00520C37"/>
    <w:rsid w:val="00523799"/>
    <w:rsid w:val="00542585"/>
    <w:rsid w:val="00543134"/>
    <w:rsid w:val="0054790F"/>
    <w:rsid w:val="0055499D"/>
    <w:rsid w:val="005557F6"/>
    <w:rsid w:val="00561D94"/>
    <w:rsid w:val="005621D1"/>
    <w:rsid w:val="00572630"/>
    <w:rsid w:val="00585E64"/>
    <w:rsid w:val="00586EE7"/>
    <w:rsid w:val="005A0599"/>
    <w:rsid w:val="005A4ED0"/>
    <w:rsid w:val="005B201E"/>
    <w:rsid w:val="005B6F83"/>
    <w:rsid w:val="005B763B"/>
    <w:rsid w:val="005C4117"/>
    <w:rsid w:val="005C5614"/>
    <w:rsid w:val="005C7611"/>
    <w:rsid w:val="005F7A0D"/>
    <w:rsid w:val="00634E52"/>
    <w:rsid w:val="006352D7"/>
    <w:rsid w:val="00640CF0"/>
    <w:rsid w:val="00643082"/>
    <w:rsid w:val="00643C21"/>
    <w:rsid w:val="00646DAE"/>
    <w:rsid w:val="006548C8"/>
    <w:rsid w:val="00661B97"/>
    <w:rsid w:val="00671D61"/>
    <w:rsid w:val="006869BF"/>
    <w:rsid w:val="006A2553"/>
    <w:rsid w:val="006A2B97"/>
    <w:rsid w:val="006B758F"/>
    <w:rsid w:val="006C6B0F"/>
    <w:rsid w:val="006C75DB"/>
    <w:rsid w:val="006D3746"/>
    <w:rsid w:val="006D66FF"/>
    <w:rsid w:val="006E12FA"/>
    <w:rsid w:val="006E5368"/>
    <w:rsid w:val="006F48BE"/>
    <w:rsid w:val="006F4C22"/>
    <w:rsid w:val="00704B4C"/>
    <w:rsid w:val="00715FCA"/>
    <w:rsid w:val="00720D0F"/>
    <w:rsid w:val="00735612"/>
    <w:rsid w:val="007401C8"/>
    <w:rsid w:val="0074379E"/>
    <w:rsid w:val="007623F3"/>
    <w:rsid w:val="0076304C"/>
    <w:rsid w:val="007717AB"/>
    <w:rsid w:val="007831F5"/>
    <w:rsid w:val="00790F89"/>
    <w:rsid w:val="007A42C6"/>
    <w:rsid w:val="007A54A3"/>
    <w:rsid w:val="007C4B0A"/>
    <w:rsid w:val="007D1BDB"/>
    <w:rsid w:val="007D4F1D"/>
    <w:rsid w:val="007F4F44"/>
    <w:rsid w:val="008070EE"/>
    <w:rsid w:val="00822A45"/>
    <w:rsid w:val="00827A96"/>
    <w:rsid w:val="0083098F"/>
    <w:rsid w:val="00834706"/>
    <w:rsid w:val="008401A1"/>
    <w:rsid w:val="0086466F"/>
    <w:rsid w:val="0087127B"/>
    <w:rsid w:val="00871B7F"/>
    <w:rsid w:val="00895EF3"/>
    <w:rsid w:val="008A6B99"/>
    <w:rsid w:val="008E2453"/>
    <w:rsid w:val="008E37AF"/>
    <w:rsid w:val="008E4347"/>
    <w:rsid w:val="00900394"/>
    <w:rsid w:val="009069AB"/>
    <w:rsid w:val="00916823"/>
    <w:rsid w:val="00917C6C"/>
    <w:rsid w:val="00920BDD"/>
    <w:rsid w:val="0092126B"/>
    <w:rsid w:val="00925211"/>
    <w:rsid w:val="00926437"/>
    <w:rsid w:val="00926F95"/>
    <w:rsid w:val="0093273C"/>
    <w:rsid w:val="00932E90"/>
    <w:rsid w:val="0094497D"/>
    <w:rsid w:val="00956791"/>
    <w:rsid w:val="00957ED7"/>
    <w:rsid w:val="00961533"/>
    <w:rsid w:val="009642FA"/>
    <w:rsid w:val="00972EE8"/>
    <w:rsid w:val="00973954"/>
    <w:rsid w:val="00990081"/>
    <w:rsid w:val="00991555"/>
    <w:rsid w:val="00995BA5"/>
    <w:rsid w:val="009A2C9F"/>
    <w:rsid w:val="009B5708"/>
    <w:rsid w:val="009C0FF9"/>
    <w:rsid w:val="009D44C6"/>
    <w:rsid w:val="009E2EA0"/>
    <w:rsid w:val="009F1E11"/>
    <w:rsid w:val="00A060A9"/>
    <w:rsid w:val="00A112A6"/>
    <w:rsid w:val="00A13D02"/>
    <w:rsid w:val="00A42B9D"/>
    <w:rsid w:val="00A43756"/>
    <w:rsid w:val="00A46174"/>
    <w:rsid w:val="00A468B4"/>
    <w:rsid w:val="00A51792"/>
    <w:rsid w:val="00A518C7"/>
    <w:rsid w:val="00A52D1C"/>
    <w:rsid w:val="00A77789"/>
    <w:rsid w:val="00A77CDE"/>
    <w:rsid w:val="00A90A20"/>
    <w:rsid w:val="00A976C4"/>
    <w:rsid w:val="00AB0083"/>
    <w:rsid w:val="00AC2500"/>
    <w:rsid w:val="00AE1365"/>
    <w:rsid w:val="00B010F5"/>
    <w:rsid w:val="00B04F0D"/>
    <w:rsid w:val="00B10DA8"/>
    <w:rsid w:val="00B2102E"/>
    <w:rsid w:val="00B276DA"/>
    <w:rsid w:val="00B27856"/>
    <w:rsid w:val="00B32BA7"/>
    <w:rsid w:val="00B42062"/>
    <w:rsid w:val="00B55482"/>
    <w:rsid w:val="00B60A51"/>
    <w:rsid w:val="00B64EFC"/>
    <w:rsid w:val="00B656C7"/>
    <w:rsid w:val="00B65D5F"/>
    <w:rsid w:val="00B74212"/>
    <w:rsid w:val="00B75375"/>
    <w:rsid w:val="00B80B5E"/>
    <w:rsid w:val="00B83BC1"/>
    <w:rsid w:val="00BA107E"/>
    <w:rsid w:val="00BA75CD"/>
    <w:rsid w:val="00BB1098"/>
    <w:rsid w:val="00BB487D"/>
    <w:rsid w:val="00BD3323"/>
    <w:rsid w:val="00BE384D"/>
    <w:rsid w:val="00C2431E"/>
    <w:rsid w:val="00C36A2A"/>
    <w:rsid w:val="00C37185"/>
    <w:rsid w:val="00C3759A"/>
    <w:rsid w:val="00C50D44"/>
    <w:rsid w:val="00C56567"/>
    <w:rsid w:val="00C617A7"/>
    <w:rsid w:val="00C75DA5"/>
    <w:rsid w:val="00C75FD0"/>
    <w:rsid w:val="00C87A4B"/>
    <w:rsid w:val="00C92742"/>
    <w:rsid w:val="00C94919"/>
    <w:rsid w:val="00CA512F"/>
    <w:rsid w:val="00CA6FBD"/>
    <w:rsid w:val="00CB3C6E"/>
    <w:rsid w:val="00CE5BFE"/>
    <w:rsid w:val="00D007F1"/>
    <w:rsid w:val="00D126AA"/>
    <w:rsid w:val="00D22E8F"/>
    <w:rsid w:val="00D24698"/>
    <w:rsid w:val="00D24D93"/>
    <w:rsid w:val="00D26919"/>
    <w:rsid w:val="00D321B8"/>
    <w:rsid w:val="00D3456F"/>
    <w:rsid w:val="00D36AE3"/>
    <w:rsid w:val="00D42B78"/>
    <w:rsid w:val="00D66CE0"/>
    <w:rsid w:val="00D90E51"/>
    <w:rsid w:val="00D95115"/>
    <w:rsid w:val="00DA78C2"/>
    <w:rsid w:val="00DB4DA3"/>
    <w:rsid w:val="00DC3729"/>
    <w:rsid w:val="00DD3962"/>
    <w:rsid w:val="00DD4C06"/>
    <w:rsid w:val="00DE2EA7"/>
    <w:rsid w:val="00DF1327"/>
    <w:rsid w:val="00DF56FF"/>
    <w:rsid w:val="00E00FF7"/>
    <w:rsid w:val="00E01C5E"/>
    <w:rsid w:val="00E06080"/>
    <w:rsid w:val="00E12427"/>
    <w:rsid w:val="00E13843"/>
    <w:rsid w:val="00E22A06"/>
    <w:rsid w:val="00E3603E"/>
    <w:rsid w:val="00E441F6"/>
    <w:rsid w:val="00E518DD"/>
    <w:rsid w:val="00E5465E"/>
    <w:rsid w:val="00E5610B"/>
    <w:rsid w:val="00E656CA"/>
    <w:rsid w:val="00E8080F"/>
    <w:rsid w:val="00E86750"/>
    <w:rsid w:val="00E912D7"/>
    <w:rsid w:val="00E923C4"/>
    <w:rsid w:val="00E97FE9"/>
    <w:rsid w:val="00EA0137"/>
    <w:rsid w:val="00EA1C1B"/>
    <w:rsid w:val="00EA1E7A"/>
    <w:rsid w:val="00EA4608"/>
    <w:rsid w:val="00EB0FFC"/>
    <w:rsid w:val="00EB34EB"/>
    <w:rsid w:val="00EB57A0"/>
    <w:rsid w:val="00EC14D0"/>
    <w:rsid w:val="00EC74D5"/>
    <w:rsid w:val="00ED0943"/>
    <w:rsid w:val="00EE0D32"/>
    <w:rsid w:val="00EE1D8E"/>
    <w:rsid w:val="00EE7E8E"/>
    <w:rsid w:val="00F00BD3"/>
    <w:rsid w:val="00F00DEB"/>
    <w:rsid w:val="00F0351A"/>
    <w:rsid w:val="00F03CBB"/>
    <w:rsid w:val="00F06F06"/>
    <w:rsid w:val="00F35505"/>
    <w:rsid w:val="00F37842"/>
    <w:rsid w:val="00F37EE4"/>
    <w:rsid w:val="00F422EC"/>
    <w:rsid w:val="00F605EB"/>
    <w:rsid w:val="00F607C5"/>
    <w:rsid w:val="00F60F33"/>
    <w:rsid w:val="00F63FE8"/>
    <w:rsid w:val="00F80EE9"/>
    <w:rsid w:val="00F831F7"/>
    <w:rsid w:val="00F85B06"/>
    <w:rsid w:val="00F8724B"/>
    <w:rsid w:val="00F87D25"/>
    <w:rsid w:val="00F90DE3"/>
    <w:rsid w:val="00F91CD4"/>
    <w:rsid w:val="00FA7AFF"/>
    <w:rsid w:val="00FB2A80"/>
    <w:rsid w:val="00FB5D9F"/>
    <w:rsid w:val="00FC30B9"/>
    <w:rsid w:val="00FC4D39"/>
    <w:rsid w:val="00FC7A8F"/>
    <w:rsid w:val="00FD1B70"/>
    <w:rsid w:val="00FE486F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4189A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735612"/>
    <w:rPr>
      <w:b/>
      <w:bCs/>
    </w:rPr>
  </w:style>
  <w:style w:type="paragraph" w:styleId="NormalWeb">
    <w:name w:val="Normal (Web)"/>
    <w:basedOn w:val="Normal"/>
    <w:rsid w:val="00735612"/>
    <w:pPr>
      <w:spacing w:before="100" w:beforeAutospacing="1" w:after="100" w:afterAutospacing="1" w:line="360" w:lineRule="auto"/>
    </w:pPr>
    <w:rPr>
      <w:color w:val="000000"/>
    </w:rPr>
  </w:style>
  <w:style w:type="character" w:styleId="Hyperlink">
    <w:name w:val="Hyperlink"/>
    <w:basedOn w:val="DefaultParagraphFont"/>
    <w:rsid w:val="00643082"/>
    <w:rPr>
      <w:color w:val="0000FF"/>
      <w:u w:val="single"/>
    </w:rPr>
  </w:style>
  <w:style w:type="character" w:styleId="Emphasis">
    <w:name w:val="Emphasis"/>
    <w:basedOn w:val="DefaultParagraphFont"/>
    <w:qFormat/>
    <w:rsid w:val="00643082"/>
    <w:rPr>
      <w:i/>
      <w:iCs/>
    </w:rPr>
  </w:style>
  <w:style w:type="character" w:styleId="CommentReference">
    <w:name w:val="annotation reference"/>
    <w:basedOn w:val="DefaultParagraphFont"/>
    <w:semiHidden/>
    <w:rsid w:val="00634E52"/>
    <w:rPr>
      <w:sz w:val="16"/>
      <w:szCs w:val="16"/>
    </w:rPr>
  </w:style>
  <w:style w:type="paragraph" w:styleId="CommentText">
    <w:name w:val="annotation text"/>
    <w:basedOn w:val="Normal"/>
    <w:semiHidden/>
    <w:rsid w:val="00634E52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634E52"/>
    <w:rPr>
      <w:b/>
      <w:bCs/>
    </w:rPr>
  </w:style>
  <w:style w:type="paragraph" w:styleId="BalloonText">
    <w:name w:val="Balloon Text"/>
    <w:basedOn w:val="Normal"/>
    <w:semiHidden/>
    <w:rsid w:val="00634E5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F91C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F91CD4"/>
    <w:rPr>
      <w:sz w:val="24"/>
      <w:szCs w:val="24"/>
      <w:lang w:val="en-GB" w:eastAsia="en-GB"/>
    </w:rPr>
  </w:style>
  <w:style w:type="character" w:styleId="PageNumber">
    <w:name w:val="page number"/>
    <w:basedOn w:val="DefaultParagraphFont"/>
    <w:rsid w:val="00F91CD4"/>
  </w:style>
  <w:style w:type="character" w:customStyle="1" w:styleId="ft">
    <w:name w:val="ft"/>
    <w:basedOn w:val="DefaultParagraphFont"/>
    <w:rsid w:val="0036565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57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73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67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47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887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610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9664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1473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250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02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57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947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544379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E8E8E8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8480819">
                          <w:marLeft w:val="0"/>
                          <w:marRight w:val="270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951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5326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8829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9007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51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7193971">
                                                  <w:marLeft w:val="23"/>
                                                  <w:marRight w:val="38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70319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21732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68626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384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4465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240706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785524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9</Pages>
  <Words>2107</Words>
  <Characters>12012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Operations Centre</Company>
  <LinksUpToDate>false</LinksUpToDate>
  <CharactersWithSpaces>14091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nbi computing</dc:creator>
  <cp:keywords/>
  <cp:lastModifiedBy>Lindsay Hall</cp:lastModifiedBy>
  <cp:revision>19</cp:revision>
  <cp:lastPrinted>2011-11-21T15:38:00Z</cp:lastPrinted>
  <dcterms:created xsi:type="dcterms:W3CDTF">2011-11-22T15:00:00Z</dcterms:created>
  <dcterms:modified xsi:type="dcterms:W3CDTF">2011-11-22T15:24:00Z</dcterms:modified>
</cp:coreProperties>
</file>