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47461" w14:textId="0CC242E7" w:rsidR="00A138A4" w:rsidRPr="002C5FE5" w:rsidRDefault="00A138A4" w:rsidP="00A138A4">
      <w:pPr>
        <w:pStyle w:val="1"/>
        <w:rPr>
          <w:lang w:eastAsia="zh-CN"/>
        </w:rPr>
      </w:pPr>
      <w:r w:rsidRPr="002C5FE5">
        <w:rPr>
          <w:lang w:eastAsia="zh-CN"/>
        </w:rPr>
        <w:t>Appendix A</w:t>
      </w:r>
    </w:p>
    <w:p w14:paraId="79E7CD64" w14:textId="3F1B188E" w:rsidR="00FA375C" w:rsidRPr="002C5FE5" w:rsidRDefault="00FA375C" w:rsidP="00FA375C">
      <w:pPr>
        <w:rPr>
          <w:lang w:eastAsia="zh-CN"/>
        </w:rPr>
      </w:pPr>
      <w:r w:rsidRPr="002C5FE5">
        <w:rPr>
          <w:lang w:eastAsia="zh-CN"/>
        </w:rPr>
        <w:t xml:space="preserve">Only the main questions are shown. We do not list sub-questions or prompts. </w:t>
      </w:r>
    </w:p>
    <w:p w14:paraId="2F8F27FC" w14:textId="0D89E45E" w:rsidR="00A138A4" w:rsidRPr="002C5FE5" w:rsidRDefault="00FF42D1" w:rsidP="00A138A4">
      <w:pPr>
        <w:rPr>
          <w:i/>
          <w:iCs/>
          <w:lang w:eastAsia="zh-CN"/>
        </w:rPr>
      </w:pPr>
      <w:r w:rsidRPr="002C5FE5">
        <w:rPr>
          <w:i/>
          <w:iCs/>
          <w:lang w:eastAsia="zh-CN"/>
        </w:rPr>
        <w:t>Pre-trip interview questions:</w:t>
      </w:r>
    </w:p>
    <w:p w14:paraId="1BEE9F63" w14:textId="0D40DE7A" w:rsidR="00FF42D1" w:rsidRPr="002C5FE5" w:rsidRDefault="00FF42D1" w:rsidP="00FF42D1">
      <w:pPr>
        <w:pStyle w:val="a9"/>
        <w:numPr>
          <w:ilvl w:val="0"/>
          <w:numId w:val="1"/>
        </w:numPr>
        <w:rPr>
          <w:lang w:eastAsia="zh-CN"/>
        </w:rPr>
      </w:pPr>
      <w:r w:rsidRPr="002C5FE5">
        <w:rPr>
          <w:lang w:eastAsia="zh-CN"/>
        </w:rPr>
        <w:t xml:space="preserve">Let’s talk about your relationship with </w:t>
      </w:r>
      <w:r w:rsidR="00D43D82" w:rsidRPr="002C5FE5">
        <w:rPr>
          <w:lang w:eastAsia="zh-CN"/>
        </w:rPr>
        <w:t>technology</w:t>
      </w:r>
      <w:r w:rsidRPr="002C5FE5">
        <w:rPr>
          <w:lang w:eastAsia="zh-CN"/>
        </w:rPr>
        <w:t xml:space="preserve"> in your daily lives.</w:t>
      </w:r>
    </w:p>
    <w:p w14:paraId="07C467F4" w14:textId="72627D6E" w:rsidR="00FF42D1" w:rsidRPr="002C5FE5" w:rsidRDefault="00FF42D1" w:rsidP="00FF42D1">
      <w:pPr>
        <w:pStyle w:val="a9"/>
        <w:numPr>
          <w:ilvl w:val="0"/>
          <w:numId w:val="1"/>
        </w:numPr>
        <w:rPr>
          <w:lang w:eastAsia="zh-CN"/>
        </w:rPr>
      </w:pPr>
      <w:r w:rsidRPr="002C5FE5">
        <w:rPr>
          <w:lang w:eastAsia="zh-CN"/>
        </w:rPr>
        <w:t>Have you previously completed a digital detox before? If you have never completed digital detox</w:t>
      </w:r>
      <w:r w:rsidR="00D43D82" w:rsidRPr="002C5FE5">
        <w:rPr>
          <w:lang w:eastAsia="zh-CN"/>
        </w:rPr>
        <w:t>,</w:t>
      </w:r>
      <w:r w:rsidRPr="002C5FE5">
        <w:rPr>
          <w:lang w:eastAsia="zh-CN"/>
        </w:rPr>
        <w:t xml:space="preserve"> </w:t>
      </w:r>
      <w:r w:rsidR="00D43D82" w:rsidRPr="002C5FE5">
        <w:rPr>
          <w:lang w:eastAsia="zh-CN"/>
        </w:rPr>
        <w:t>have</w:t>
      </w:r>
      <w:r w:rsidRPr="002C5FE5">
        <w:rPr>
          <w:lang w:eastAsia="zh-CN"/>
        </w:rPr>
        <w:t xml:space="preserve"> you ever thought about it but never really wanted to or couldn’t do? What were the challenges that you faced? </w:t>
      </w:r>
    </w:p>
    <w:p w14:paraId="3E23C583" w14:textId="34B4F288" w:rsidR="00FF42D1" w:rsidRPr="002C5FE5" w:rsidRDefault="00FF42D1" w:rsidP="00FF42D1">
      <w:pPr>
        <w:pStyle w:val="a9"/>
        <w:numPr>
          <w:ilvl w:val="0"/>
          <w:numId w:val="1"/>
        </w:numPr>
        <w:rPr>
          <w:lang w:eastAsia="zh-CN"/>
        </w:rPr>
      </w:pPr>
      <w:r w:rsidRPr="002C5FE5">
        <w:rPr>
          <w:lang w:eastAsia="zh-CN"/>
        </w:rPr>
        <w:t>What were your primary motivations for this digital detox break</w:t>
      </w:r>
    </w:p>
    <w:p w14:paraId="4969A80D" w14:textId="2A8F2DC6" w:rsidR="00FF42D1" w:rsidRPr="002C5FE5" w:rsidRDefault="00FF42D1" w:rsidP="00FF42D1">
      <w:pPr>
        <w:pStyle w:val="a9"/>
        <w:numPr>
          <w:ilvl w:val="0"/>
          <w:numId w:val="1"/>
        </w:numPr>
        <w:rPr>
          <w:lang w:eastAsia="zh-CN"/>
        </w:rPr>
      </w:pPr>
      <w:r w:rsidRPr="002C5FE5">
        <w:rPr>
          <w:lang w:eastAsia="zh-CN"/>
        </w:rPr>
        <w:t>Do you have any expected outcomes for the trip?</w:t>
      </w:r>
    </w:p>
    <w:p w14:paraId="417FB9F9" w14:textId="05FB225A" w:rsidR="00FF42D1" w:rsidRPr="002C5FE5" w:rsidRDefault="00FF42D1" w:rsidP="00A138A4">
      <w:pPr>
        <w:rPr>
          <w:i/>
          <w:iCs/>
          <w:lang w:eastAsia="zh-CN"/>
        </w:rPr>
      </w:pPr>
      <w:r w:rsidRPr="002C5FE5">
        <w:rPr>
          <w:i/>
          <w:iCs/>
          <w:lang w:eastAsia="zh-CN"/>
        </w:rPr>
        <w:t>Post-trip interview questions:</w:t>
      </w:r>
    </w:p>
    <w:p w14:paraId="49BB30CC" w14:textId="77777777" w:rsidR="00FF42D1" w:rsidRPr="002C5FE5" w:rsidRDefault="00FF42D1" w:rsidP="00FF42D1">
      <w:pPr>
        <w:pStyle w:val="a9"/>
        <w:numPr>
          <w:ilvl w:val="0"/>
          <w:numId w:val="2"/>
        </w:numPr>
        <w:rPr>
          <w:lang w:eastAsia="zh-CN"/>
        </w:rPr>
      </w:pPr>
      <w:r w:rsidRPr="002C5FE5">
        <w:rPr>
          <w:lang w:eastAsia="zh-CN"/>
        </w:rPr>
        <w:t>Let’s go through the activities during your stay.</w:t>
      </w:r>
    </w:p>
    <w:p w14:paraId="364CB879" w14:textId="77777777" w:rsidR="00FF42D1" w:rsidRPr="002C5FE5" w:rsidRDefault="00FF42D1" w:rsidP="00FF42D1">
      <w:pPr>
        <w:pStyle w:val="a9"/>
        <w:numPr>
          <w:ilvl w:val="0"/>
          <w:numId w:val="2"/>
        </w:numPr>
        <w:rPr>
          <w:lang w:eastAsia="zh-CN"/>
        </w:rPr>
      </w:pPr>
      <w:r w:rsidRPr="002C5FE5">
        <w:rPr>
          <w:lang w:eastAsia="zh-CN"/>
        </w:rPr>
        <w:t>How do you find the whole digital detox experience?</w:t>
      </w:r>
    </w:p>
    <w:p w14:paraId="650F35D3" w14:textId="6F9B1BB5" w:rsidR="00FF42D1" w:rsidRPr="002C5FE5" w:rsidRDefault="00FF42D1" w:rsidP="00FF42D1">
      <w:pPr>
        <w:pStyle w:val="a9"/>
        <w:numPr>
          <w:ilvl w:val="0"/>
          <w:numId w:val="2"/>
        </w:numPr>
        <w:rPr>
          <w:lang w:eastAsia="zh-CN"/>
        </w:rPr>
      </w:pPr>
      <w:r w:rsidRPr="002C5FE5">
        <w:rPr>
          <w:lang w:eastAsia="zh-CN"/>
        </w:rPr>
        <w:t xml:space="preserve">How was your physical and mental </w:t>
      </w:r>
      <w:r w:rsidR="00D43D82" w:rsidRPr="002C5FE5">
        <w:rPr>
          <w:lang w:eastAsia="zh-CN"/>
        </w:rPr>
        <w:t>well-being</w:t>
      </w:r>
      <w:r w:rsidRPr="002C5FE5">
        <w:rPr>
          <w:lang w:eastAsia="zh-CN"/>
        </w:rPr>
        <w:t xml:space="preserve"> during the trip (open dialogue)?</w:t>
      </w:r>
    </w:p>
    <w:p w14:paraId="0DE2D561" w14:textId="77777777" w:rsidR="00FF42D1" w:rsidRPr="002C5FE5" w:rsidRDefault="00FF42D1" w:rsidP="00FF42D1">
      <w:pPr>
        <w:pStyle w:val="a9"/>
        <w:numPr>
          <w:ilvl w:val="0"/>
          <w:numId w:val="2"/>
        </w:numPr>
        <w:rPr>
          <w:lang w:eastAsia="zh-CN"/>
        </w:rPr>
      </w:pPr>
      <w:r w:rsidRPr="002C5FE5">
        <w:rPr>
          <w:lang w:eastAsia="zh-CN"/>
        </w:rPr>
        <w:t>Does the experience give you a new understanding of yourself and the relationship with technology (autonomy)?</w:t>
      </w:r>
    </w:p>
    <w:p w14:paraId="32E8FCFD" w14:textId="77777777" w:rsidR="00FF42D1" w:rsidRPr="002C5FE5" w:rsidRDefault="00FF42D1" w:rsidP="00FF42D1">
      <w:pPr>
        <w:pStyle w:val="a9"/>
        <w:numPr>
          <w:ilvl w:val="0"/>
          <w:numId w:val="2"/>
        </w:numPr>
        <w:rPr>
          <w:lang w:eastAsia="zh-CN"/>
        </w:rPr>
      </w:pPr>
      <w:r w:rsidRPr="002C5FE5">
        <w:rPr>
          <w:lang w:eastAsia="zh-CN"/>
        </w:rPr>
        <w:t>Have you developed new skills? What are they? How do you feel? (competence)</w:t>
      </w:r>
    </w:p>
    <w:p w14:paraId="194D11FB" w14:textId="53654005" w:rsidR="00FF42D1" w:rsidRPr="002C5FE5" w:rsidRDefault="00FF42D1" w:rsidP="00FF42D1">
      <w:pPr>
        <w:pStyle w:val="a9"/>
        <w:numPr>
          <w:ilvl w:val="0"/>
          <w:numId w:val="2"/>
        </w:numPr>
        <w:rPr>
          <w:lang w:eastAsia="zh-CN"/>
        </w:rPr>
      </w:pPr>
      <w:r w:rsidRPr="002C5FE5">
        <w:rPr>
          <w:lang w:eastAsia="zh-CN"/>
        </w:rPr>
        <w:t>What about the connections with others (e.g. companions, other people, natural environment) (relatedness)</w:t>
      </w:r>
      <w:r w:rsidR="00D43D82" w:rsidRPr="002C5FE5">
        <w:rPr>
          <w:lang w:eastAsia="zh-CN"/>
        </w:rPr>
        <w:t>?</w:t>
      </w:r>
    </w:p>
    <w:p w14:paraId="72C835E8" w14:textId="30927078" w:rsidR="00FF42D1" w:rsidRPr="002C5FE5" w:rsidRDefault="00FF42D1" w:rsidP="00FF42D1">
      <w:pPr>
        <w:pStyle w:val="a9"/>
        <w:numPr>
          <w:ilvl w:val="0"/>
          <w:numId w:val="2"/>
        </w:numPr>
        <w:rPr>
          <w:lang w:eastAsia="zh-CN"/>
        </w:rPr>
      </w:pPr>
      <w:r w:rsidRPr="002C5FE5">
        <w:rPr>
          <w:lang w:eastAsia="zh-CN"/>
        </w:rPr>
        <w:t xml:space="preserve">Now you have returned to your everyday life. How satisfied are you </w:t>
      </w:r>
      <w:r w:rsidR="00D43D82" w:rsidRPr="002C5FE5">
        <w:rPr>
          <w:lang w:eastAsia="zh-CN"/>
        </w:rPr>
        <w:t>with</w:t>
      </w:r>
      <w:r w:rsidRPr="002C5FE5">
        <w:rPr>
          <w:lang w:eastAsia="zh-CN"/>
        </w:rPr>
        <w:t xml:space="preserve"> life in general? Could you please describe the feeling?</w:t>
      </w:r>
    </w:p>
    <w:p w14:paraId="70ECC29A" w14:textId="578A9127" w:rsidR="00FF42D1" w:rsidRPr="002C5FE5" w:rsidRDefault="00FF42D1" w:rsidP="00FF42D1">
      <w:pPr>
        <w:pStyle w:val="a9"/>
        <w:numPr>
          <w:ilvl w:val="0"/>
          <w:numId w:val="2"/>
        </w:numPr>
        <w:rPr>
          <w:lang w:eastAsia="zh-CN"/>
        </w:rPr>
      </w:pPr>
      <w:r w:rsidRPr="002C5FE5">
        <w:rPr>
          <w:lang w:eastAsia="zh-CN"/>
        </w:rPr>
        <w:t xml:space="preserve">Does the trip make any difference </w:t>
      </w:r>
      <w:r w:rsidR="00D43D82" w:rsidRPr="002C5FE5">
        <w:rPr>
          <w:lang w:eastAsia="zh-CN"/>
        </w:rPr>
        <w:t>in</w:t>
      </w:r>
      <w:r w:rsidRPr="002C5FE5">
        <w:rPr>
          <w:lang w:eastAsia="zh-CN"/>
        </w:rPr>
        <w:t xml:space="preserve"> your life?</w:t>
      </w:r>
    </w:p>
    <w:p w14:paraId="6C398014" w14:textId="77777777" w:rsidR="00FF42D1" w:rsidRPr="002C5FE5" w:rsidRDefault="00FF42D1" w:rsidP="00FF42D1">
      <w:pPr>
        <w:pStyle w:val="a9"/>
        <w:numPr>
          <w:ilvl w:val="0"/>
          <w:numId w:val="2"/>
        </w:numPr>
        <w:rPr>
          <w:lang w:eastAsia="zh-CN"/>
        </w:rPr>
      </w:pPr>
      <w:r w:rsidRPr="002C5FE5">
        <w:rPr>
          <w:lang w:eastAsia="zh-CN"/>
        </w:rPr>
        <w:t xml:space="preserve">Did you learn something from the trip? </w:t>
      </w:r>
    </w:p>
    <w:p w14:paraId="74755A23" w14:textId="77777777" w:rsidR="00FF42D1" w:rsidRPr="002C5FE5" w:rsidRDefault="00FF42D1" w:rsidP="00FF42D1">
      <w:pPr>
        <w:pStyle w:val="a9"/>
        <w:numPr>
          <w:ilvl w:val="0"/>
          <w:numId w:val="2"/>
        </w:numPr>
        <w:rPr>
          <w:lang w:eastAsia="zh-CN"/>
        </w:rPr>
      </w:pPr>
      <w:r w:rsidRPr="002C5FE5">
        <w:rPr>
          <w:lang w:eastAsia="zh-CN"/>
        </w:rPr>
        <w:t>Describe your current and future relationship with technology.</w:t>
      </w:r>
    </w:p>
    <w:p w14:paraId="05737EC9" w14:textId="57067465" w:rsidR="00FF42D1" w:rsidRPr="002C5FE5" w:rsidRDefault="00FF42D1" w:rsidP="00FF42D1">
      <w:pPr>
        <w:pStyle w:val="a9"/>
        <w:numPr>
          <w:ilvl w:val="0"/>
          <w:numId w:val="2"/>
        </w:numPr>
        <w:rPr>
          <w:lang w:eastAsia="zh-CN"/>
        </w:rPr>
      </w:pPr>
      <w:r w:rsidRPr="002C5FE5">
        <w:rPr>
          <w:lang w:eastAsia="zh-CN"/>
        </w:rPr>
        <w:t xml:space="preserve">Would you </w:t>
      </w:r>
      <w:r w:rsidR="00D43D82" w:rsidRPr="002C5FE5">
        <w:rPr>
          <w:lang w:eastAsia="zh-CN"/>
        </w:rPr>
        <w:t>choose to stay</w:t>
      </w:r>
      <w:r w:rsidRPr="002C5FE5">
        <w:rPr>
          <w:lang w:eastAsia="zh-CN"/>
        </w:rPr>
        <w:t xml:space="preserve"> unplugged again in the future? Why?</w:t>
      </w:r>
    </w:p>
    <w:p w14:paraId="605ECFBB" w14:textId="0B42318C" w:rsidR="00FF42D1" w:rsidRPr="002C5FE5" w:rsidRDefault="00FF42D1" w:rsidP="00FF42D1">
      <w:pPr>
        <w:pStyle w:val="a9"/>
        <w:numPr>
          <w:ilvl w:val="0"/>
          <w:numId w:val="2"/>
        </w:numPr>
        <w:rPr>
          <w:lang w:eastAsia="zh-CN"/>
        </w:rPr>
      </w:pPr>
      <w:r w:rsidRPr="002C5FE5">
        <w:rPr>
          <w:lang w:eastAsia="zh-CN"/>
        </w:rPr>
        <w:lastRenderedPageBreak/>
        <w:t>What elements of the experience would you like to improve?</w:t>
      </w:r>
    </w:p>
    <w:p w14:paraId="165A8322" w14:textId="00D184D6" w:rsidR="002C6A4C" w:rsidRDefault="002C6A4C">
      <w:pPr>
        <w:spacing w:line="278" w:lineRule="auto"/>
        <w:jc w:val="left"/>
        <w:rPr>
          <w:rFonts w:eastAsiaTheme="majorEastAsia" w:cstheme="majorBidi"/>
          <w:b/>
          <w:szCs w:val="48"/>
          <w:lang w:eastAsia="zh-CN"/>
        </w:rPr>
      </w:pPr>
      <w:r>
        <w:rPr>
          <w:lang w:eastAsia="zh-CN"/>
        </w:rPr>
        <w:br w:type="page"/>
      </w:r>
    </w:p>
    <w:p w14:paraId="7934487B" w14:textId="0E3D6B7E" w:rsidR="00C03008" w:rsidRPr="002C5FE5" w:rsidRDefault="00C03008" w:rsidP="00A138A4">
      <w:pPr>
        <w:pStyle w:val="1"/>
        <w:rPr>
          <w:lang w:eastAsia="zh-CN"/>
        </w:rPr>
      </w:pPr>
      <w:r w:rsidRPr="002C5FE5">
        <w:rPr>
          <w:rFonts w:hint="eastAsia"/>
          <w:lang w:eastAsia="zh-CN"/>
        </w:rPr>
        <w:t>Appendix</w:t>
      </w:r>
      <w:r w:rsidR="00A138A4" w:rsidRPr="002C5FE5">
        <w:rPr>
          <w:lang w:eastAsia="zh-CN"/>
        </w:rPr>
        <w:t xml:space="preserve"> </w:t>
      </w:r>
      <w:r w:rsidR="0017605E" w:rsidRPr="002C5FE5">
        <w:rPr>
          <w:lang w:eastAsia="zh-CN"/>
        </w:rPr>
        <w:t>B</w:t>
      </w:r>
    </w:p>
    <w:p w14:paraId="5AFF4BE7" w14:textId="77777777" w:rsidR="00765CB0" w:rsidRPr="002C5FE5" w:rsidRDefault="00765CB0" w:rsidP="00765CB0">
      <w:pPr>
        <w:pStyle w:val="2"/>
        <w:ind w:left="567" w:hanging="567"/>
        <w:jc w:val="left"/>
        <w:rPr>
          <w:rFonts w:cs="Times New Roman"/>
          <w:b w:val="0"/>
          <w:bCs/>
          <w:i w:val="0"/>
          <w:iCs/>
          <w:szCs w:val="24"/>
        </w:rPr>
      </w:pPr>
      <w:r w:rsidRPr="002C5FE5">
        <w:rPr>
          <w:rFonts w:cs="Times New Roman"/>
          <w:iCs/>
          <w:szCs w:val="24"/>
        </w:rPr>
        <w:t>Qualitative Data Analysis</w:t>
      </w:r>
    </w:p>
    <w:p w14:paraId="607AD929" w14:textId="53269369" w:rsidR="00365B40" w:rsidRPr="002C5FE5" w:rsidRDefault="00765CB0" w:rsidP="00365B40">
      <w:r w:rsidRPr="002C5FE5">
        <w:t xml:space="preserve">We open-coded </w:t>
      </w:r>
      <w:r w:rsidRPr="002C5FE5">
        <w:fldChar w:fldCharType="begin"/>
      </w:r>
      <w:r w:rsidRPr="002C5FE5">
        <w:instrText xml:space="preserve"> ADDIN EN.CITE &lt;EndNote&gt;&lt;Cite&gt;&lt;Author&gt;Saldaña&lt;/Author&gt;&lt;Year&gt;2021&lt;/Year&gt;&lt;RecNum&gt;2086&lt;/RecNum&gt;&lt;DisplayText&gt;(Saldaña, 2021)&lt;/DisplayText&gt;&lt;record&gt;&lt;rec-number&gt;2086&lt;/rec-number&gt;&lt;foreign-keys&gt;&lt;key app="EN" db-id="vd59f5peyrtsrlez0z3pss2ex52r9p2zssvx" timestamp="1667660952"&gt;2086&lt;/key&gt;&lt;/foreign-keys&gt;&lt;ref-type name="Book"&gt;6&lt;/ref-type&gt;&lt;contributors&gt;&lt;authors&gt;&lt;author&gt;Saldaña, Johnny&lt;/author&gt;&lt;/authors&gt;&lt;/contributors&gt;&lt;titles&gt;&lt;title&gt;The coding manual for qualitative researchers&lt;/title&gt;&lt;secondary-title&gt;The coding manual for qualitative researchers&lt;/secondary-title&gt;&lt;/titles&gt;&lt;periodical&gt;&lt;full-title&gt;The coding manual for qualitative researchers&lt;/full-title&gt;&lt;/periodical&gt;&lt;pages&gt;1-440&lt;/pages&gt;&lt;dates&gt;&lt;year&gt;2021&lt;/year&gt;&lt;/dates&gt;&lt;pub-location&gt;Thosand Oaks&lt;/pub-location&gt;&lt;publisher&gt;Sage&lt;/publisher&gt;&lt;urls&gt;&lt;/urls&gt;&lt;/record&gt;&lt;/Cite&gt;&lt;/EndNote&gt;</w:instrText>
      </w:r>
      <w:r w:rsidRPr="002C5FE5">
        <w:fldChar w:fldCharType="separate"/>
      </w:r>
      <w:r w:rsidRPr="002C5FE5">
        <w:t>(Saldaña, 2021)</w:t>
      </w:r>
      <w:r w:rsidRPr="002C5FE5">
        <w:fldChar w:fldCharType="end"/>
      </w:r>
      <w:r w:rsidRPr="002C5FE5">
        <w:t xml:space="preserve"> the interview and diary data. We grouped the interviews and diaries into the phases of the trip and coded them side-by-side to better ensure our understanding of the participants’ thoughts and feelings during each phase. We also had to match the qualitative data with the physiological data. For example, understanding what a participant said about their disconnection and reconnection moments was checked against their corresponding </w:t>
      </w:r>
      <w:r w:rsidRPr="002C5FE5">
        <w:rPr>
          <w:szCs w:val="28"/>
        </w:rPr>
        <w:t>electrodermal activity</w:t>
      </w:r>
      <w:r w:rsidRPr="002C5FE5">
        <w:t xml:space="preserve">. We then adopted theoretical coding </w:t>
      </w:r>
      <w:r w:rsidRPr="002C5FE5">
        <w:fldChar w:fldCharType="begin"/>
      </w:r>
      <w:r w:rsidRPr="002C5FE5">
        <w:instrText xml:space="preserve"> ADDIN EN.CITE &lt;EndNote&gt;&lt;Cite&gt;&lt;Author&gt;Saldaña&lt;/Author&gt;&lt;Year&gt;2021&lt;/Year&gt;&lt;RecNum&gt;2086&lt;/RecNum&gt;&lt;DisplayText&gt;(Saldaña, 2021)&lt;/DisplayText&gt;&lt;record&gt;&lt;rec-number&gt;2086&lt;/rec-number&gt;&lt;foreign-keys&gt;&lt;key app="EN" db-id="vd59f5peyrtsrlez0z3pss2ex52r9p2zssvx" timestamp="1667660952"&gt;2086&lt;/key&gt;&lt;/foreign-keys&gt;&lt;ref-type name="Book"&gt;6&lt;/ref-type&gt;&lt;contributors&gt;&lt;authors&gt;&lt;author&gt;Saldaña, Johnny&lt;/author&gt;&lt;/authors&gt;&lt;/contributors&gt;&lt;titles&gt;&lt;title&gt;The coding manual for qualitative researchers&lt;/title&gt;&lt;secondary-title&gt;The coding manual for qualitative researchers&lt;/secondary-title&gt;&lt;/titles&gt;&lt;periodical&gt;&lt;full-title&gt;The coding manual for qualitative researchers&lt;/full-title&gt;&lt;/periodical&gt;&lt;pages&gt;1-440&lt;/pages&gt;&lt;dates&gt;&lt;year&gt;2021&lt;/year&gt;&lt;/dates&gt;&lt;pub-location&gt;Thosand Oaks&lt;/pub-location&gt;&lt;publisher&gt;Sage&lt;/publisher&gt;&lt;urls&gt;&lt;/urls&gt;&lt;/record&gt;&lt;/Cite&gt;&lt;/EndNote&gt;</w:instrText>
      </w:r>
      <w:r w:rsidRPr="002C5FE5">
        <w:fldChar w:fldCharType="separate"/>
      </w:r>
      <w:r w:rsidRPr="002C5FE5">
        <w:t>(Saldaña, 2021)</w:t>
      </w:r>
      <w:r w:rsidRPr="002C5FE5">
        <w:fldChar w:fldCharType="end"/>
      </w:r>
      <w:r w:rsidRPr="002C5FE5">
        <w:t xml:space="preserve"> using </w:t>
      </w:r>
      <w:proofErr w:type="spellStart"/>
      <w:r w:rsidRPr="002C5FE5">
        <w:t>rhythmanalysis</w:t>
      </w:r>
      <w:proofErr w:type="spellEnd"/>
      <w:r w:rsidRPr="002C5FE5">
        <w:t xml:space="preserve"> as a sensitising lens </w:t>
      </w:r>
      <w:r w:rsidRPr="002C5FE5">
        <w:fldChar w:fldCharType="begin"/>
      </w:r>
      <w:r w:rsidRPr="002C5FE5">
        <w:instrText xml:space="preserve"> ADDIN EN.CITE &lt;EndNote&gt;&lt;Cite&gt;&lt;Author&gt;Klein&lt;/Author&gt;&lt;Year&gt;1999&lt;/Year&gt;&lt;RecNum&gt;281&lt;/RecNum&gt;&lt;DisplayText&gt;(Klein &amp;amp; Myers, 1999)&lt;/DisplayText&gt;&lt;record&gt;&lt;rec-number&gt;281&lt;/rec-number&gt;&lt;foreign-keys&gt;&lt;key app="EN" db-id="vd59f5peyrtsrlez0z3pss2ex52r9p2zssvx" timestamp="1277776175"&gt;281&lt;/key&gt;&lt;/foreign-keys&gt;&lt;ref-type name="Journal Article"&gt;17&lt;/ref-type&gt;&lt;contributors&gt;&lt;authors&gt;&lt;author&gt;Klein, Heinz&lt;/author&gt;&lt;author&gt;Myers, Michael D.&lt;/author&gt;&lt;/authors&gt;&lt;/contributors&gt;&lt;titles&gt;&lt;title&gt;A Set of Principles for Conducting and Evaluating Interpretive Field Studies in Information Systems&lt;/title&gt;&lt;secondary-title&gt;MIS Quarterly&lt;/secondary-title&gt;&lt;/titles&gt;&lt;periodical&gt;&lt;full-title&gt;MIS Quarterly&lt;/full-title&gt;&lt;/periodical&gt;&lt;pages&gt;67-93&lt;/pages&gt;&lt;volume&gt;23&lt;/volume&gt;&lt;number&gt;1&lt;/number&gt;&lt;keywords&gt;&lt;keyword&gt;case_study&lt;/keyword&gt;&lt;keyword&gt;critical_perspective&lt;/keyword&gt;&lt;keyword&gt;ethnography&lt;/keyword&gt;&lt;keyword&gt;field_study&lt;/keyword&gt;&lt;keyword&gt;hermeneutics&lt;/keyword&gt;&lt;keyword&gt;interpretivist_perspective&lt;/keyword&gt;&lt;keyword&gt;is_research&lt;/keyword&gt;&lt;keyword&gt;methodologies&lt;/keyword&gt;&lt;/keywords&gt;&lt;dates&gt;&lt;year&gt;1999&lt;/year&gt;&lt;/dates&gt;&lt;publisher&gt;Management Information Systems Research Center, University of Minnesota&lt;/publisher&gt;&lt;isbn&gt;02767783&lt;/isbn&gt;&lt;urls&gt;&lt;/urls&gt;&lt;/record&gt;&lt;/Cite&gt;&lt;/EndNote&gt;</w:instrText>
      </w:r>
      <w:r w:rsidRPr="002C5FE5">
        <w:fldChar w:fldCharType="separate"/>
      </w:r>
      <w:r w:rsidRPr="002C5FE5">
        <w:rPr>
          <w:noProof/>
        </w:rPr>
        <w:t>(Klein &amp; Myers, 1999)</w:t>
      </w:r>
      <w:r w:rsidRPr="002C5FE5">
        <w:fldChar w:fldCharType="end"/>
      </w:r>
      <w:r w:rsidRPr="002C5FE5">
        <w:t xml:space="preserve">. </w:t>
      </w:r>
      <w:r w:rsidR="00365B40" w:rsidRPr="002C5FE5">
        <w:t xml:space="preserve">This second coding phase followed an abductive and iterative approach, moving between the data and </w:t>
      </w:r>
      <w:proofErr w:type="spellStart"/>
      <w:r w:rsidR="00365B40" w:rsidRPr="002C5FE5">
        <w:t>rhythmanalytical</w:t>
      </w:r>
      <w:proofErr w:type="spellEnd"/>
      <w:r w:rsidR="00365B40" w:rsidRPr="002C5FE5">
        <w:t xml:space="preserve"> concepts to suggest theoretical explanations for the phenomenon. These concepts included media-day rhythms, dressage, linear and cyclical rhythms, </w:t>
      </w:r>
      <w:proofErr w:type="spellStart"/>
      <w:r w:rsidR="00365B40" w:rsidRPr="002C5FE5">
        <w:t>polyrhythmia</w:t>
      </w:r>
      <w:proofErr w:type="spellEnd"/>
      <w:r w:rsidR="00365B40" w:rsidRPr="002C5FE5">
        <w:t xml:space="preserve">, arrhythmia, </w:t>
      </w:r>
      <w:proofErr w:type="spellStart"/>
      <w:r w:rsidR="00365B40" w:rsidRPr="002C5FE5">
        <w:t>eurhythmia</w:t>
      </w:r>
      <w:proofErr w:type="spellEnd"/>
      <w:r w:rsidR="00365B40" w:rsidRPr="002C5FE5">
        <w:t xml:space="preserve">, plenitude and rhythmic reflexivity. The resulting theoretical categories were subsequently organised into four overarching themes. Through this process, well-being was interpreted as unfolding through rhythmic disruption, adjustment, alignment and reorientation, rather than as a discrete outcome. Table 3 provides illustrative examples of the progression from participant accounts to initial codes, </w:t>
      </w:r>
      <w:proofErr w:type="spellStart"/>
      <w:r w:rsidR="00365B40" w:rsidRPr="002C5FE5">
        <w:t>rhythmanalytical</w:t>
      </w:r>
      <w:proofErr w:type="spellEnd"/>
      <w:r w:rsidR="00365B40" w:rsidRPr="002C5FE5">
        <w:t xml:space="preserve"> categories and overarching themes.</w:t>
      </w:r>
    </w:p>
    <w:tbl>
      <w:tblPr>
        <w:tblStyle w:val="21"/>
        <w:tblW w:w="0" w:type="auto"/>
        <w:tblLook w:val="04A0" w:firstRow="1" w:lastRow="0" w:firstColumn="1" w:lastColumn="0" w:noHBand="0" w:noVBand="1"/>
      </w:tblPr>
      <w:tblGrid>
        <w:gridCol w:w="4952"/>
        <w:gridCol w:w="2707"/>
        <w:gridCol w:w="3934"/>
        <w:gridCol w:w="2365"/>
      </w:tblGrid>
      <w:tr w:rsidR="00365B40" w:rsidRPr="002C5FE5" w14:paraId="7D04CBAF" w14:textId="77777777" w:rsidTr="00447D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E9DE99" w14:textId="77777777" w:rsidR="00365B40" w:rsidRPr="002C5FE5" w:rsidRDefault="00365B40" w:rsidP="00447D8D">
            <w:pPr>
              <w:spacing w:line="240" w:lineRule="auto"/>
              <w:jc w:val="center"/>
              <w:rPr>
                <w:rFonts w:eastAsia="Times New Roman"/>
                <w:kern w:val="0"/>
                <w14:ligatures w14:val="none"/>
              </w:rPr>
            </w:pPr>
            <w:r w:rsidRPr="002C5FE5">
              <w:rPr>
                <w:rFonts w:eastAsia="Times New Roman"/>
                <w:kern w:val="0"/>
                <w14:ligatures w14:val="none"/>
              </w:rPr>
              <w:t>Journey phase &amp; illustrative data</w:t>
            </w:r>
          </w:p>
        </w:tc>
        <w:tc>
          <w:tcPr>
            <w:tcW w:w="0" w:type="auto"/>
            <w:hideMark/>
          </w:tcPr>
          <w:p w14:paraId="1E0D7238" w14:textId="77777777" w:rsidR="00365B40" w:rsidRPr="002C5FE5" w:rsidRDefault="00365B40" w:rsidP="00447D8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open code</w:t>
            </w:r>
          </w:p>
        </w:tc>
        <w:tc>
          <w:tcPr>
            <w:tcW w:w="0" w:type="auto"/>
            <w:hideMark/>
          </w:tcPr>
          <w:p w14:paraId="04E391A2" w14:textId="77777777" w:rsidR="00365B40" w:rsidRPr="002C5FE5" w:rsidRDefault="00365B40" w:rsidP="00447D8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kern w:val="0"/>
                <w14:ligatures w14:val="none"/>
              </w:rPr>
            </w:pPr>
            <w:proofErr w:type="spellStart"/>
            <w:r w:rsidRPr="002C5FE5">
              <w:rPr>
                <w:rFonts w:eastAsia="Times New Roman"/>
                <w:kern w:val="0"/>
                <w14:ligatures w14:val="none"/>
              </w:rPr>
              <w:t>Rhythmanalytical</w:t>
            </w:r>
            <w:proofErr w:type="spellEnd"/>
            <w:r w:rsidRPr="002C5FE5">
              <w:rPr>
                <w:rFonts w:eastAsia="Times New Roman"/>
                <w:kern w:val="0"/>
                <w14:ligatures w14:val="none"/>
              </w:rPr>
              <w:t xml:space="preserve"> category</w:t>
            </w:r>
          </w:p>
        </w:tc>
        <w:tc>
          <w:tcPr>
            <w:tcW w:w="0" w:type="auto"/>
            <w:hideMark/>
          </w:tcPr>
          <w:p w14:paraId="2956ABAD" w14:textId="77777777" w:rsidR="00365B40" w:rsidRPr="002C5FE5" w:rsidRDefault="00365B40" w:rsidP="00447D8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Overarching theme</w:t>
            </w:r>
          </w:p>
        </w:tc>
      </w:tr>
      <w:tr w:rsidR="00365B40" w:rsidRPr="002C5FE5" w14:paraId="61E73859" w14:textId="77777777" w:rsidTr="00447D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06EF7C" w14:textId="77777777" w:rsidR="00365B40" w:rsidRPr="002C5FE5" w:rsidRDefault="00365B40" w:rsidP="00447D8D">
            <w:pPr>
              <w:spacing w:line="240" w:lineRule="auto"/>
              <w:jc w:val="left"/>
              <w:rPr>
                <w:rFonts w:eastAsia="Times New Roman"/>
                <w:kern w:val="0"/>
                <w14:ligatures w14:val="none"/>
              </w:rPr>
            </w:pPr>
            <w:r w:rsidRPr="002C5FE5">
              <w:rPr>
                <w:rFonts w:eastAsia="Times New Roman"/>
                <w:kern w:val="0"/>
                <w14:ligatures w14:val="none"/>
              </w:rPr>
              <w:t xml:space="preserve">Disconnection: </w:t>
            </w:r>
            <w:r w:rsidRPr="002C5FE5">
              <w:rPr>
                <w:rFonts w:eastAsia="Times New Roman"/>
                <w:b w:val="0"/>
                <w:bCs w:val="0"/>
                <w:kern w:val="0"/>
                <w14:ligatures w14:val="none"/>
              </w:rPr>
              <w:t>“‘Nervous and excited’” before switching off; “‘relieved and curious’” afterwards (Ava)</w:t>
            </w:r>
          </w:p>
        </w:tc>
        <w:tc>
          <w:tcPr>
            <w:tcW w:w="0" w:type="auto"/>
            <w:hideMark/>
          </w:tcPr>
          <w:p w14:paraId="711E4C13"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Anxiety giving way to relief after disconnection</w:t>
            </w:r>
          </w:p>
        </w:tc>
        <w:tc>
          <w:tcPr>
            <w:tcW w:w="0" w:type="auto"/>
            <w:hideMark/>
          </w:tcPr>
          <w:p w14:paraId="3259618D"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Disconnection as a rhythmic threshold; movement from arrhythmia towards re-</w:t>
            </w:r>
            <w:proofErr w:type="spellStart"/>
            <w:r w:rsidRPr="002C5FE5">
              <w:rPr>
                <w:rFonts w:eastAsia="Times New Roman"/>
                <w:kern w:val="0"/>
                <w14:ligatures w14:val="none"/>
              </w:rPr>
              <w:t>attunement</w:t>
            </w:r>
            <w:proofErr w:type="spellEnd"/>
          </w:p>
        </w:tc>
        <w:tc>
          <w:tcPr>
            <w:tcW w:w="0" w:type="auto"/>
            <w:hideMark/>
          </w:tcPr>
          <w:p w14:paraId="2A002063"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Disconnecting and tuning into the senses</w:t>
            </w:r>
          </w:p>
        </w:tc>
      </w:tr>
      <w:tr w:rsidR="00365B40" w:rsidRPr="002C5FE5" w14:paraId="661850FF" w14:textId="77777777" w:rsidTr="00447D8D">
        <w:tc>
          <w:tcPr>
            <w:cnfStyle w:val="001000000000" w:firstRow="0" w:lastRow="0" w:firstColumn="1" w:lastColumn="0" w:oddVBand="0" w:evenVBand="0" w:oddHBand="0" w:evenHBand="0" w:firstRowFirstColumn="0" w:firstRowLastColumn="0" w:lastRowFirstColumn="0" w:lastRowLastColumn="0"/>
            <w:tcW w:w="0" w:type="auto"/>
            <w:hideMark/>
          </w:tcPr>
          <w:p w14:paraId="7E69ABFC" w14:textId="77777777" w:rsidR="00365B40" w:rsidRPr="002C5FE5" w:rsidRDefault="00365B40" w:rsidP="00447D8D">
            <w:pPr>
              <w:spacing w:line="240" w:lineRule="auto"/>
              <w:jc w:val="left"/>
              <w:rPr>
                <w:rFonts w:eastAsia="Times New Roman"/>
                <w:kern w:val="0"/>
                <w14:ligatures w14:val="none"/>
              </w:rPr>
            </w:pPr>
            <w:r w:rsidRPr="002C5FE5">
              <w:rPr>
                <w:rFonts w:eastAsia="Times New Roman"/>
                <w:kern w:val="0"/>
                <w14:ligatures w14:val="none"/>
              </w:rPr>
              <w:t xml:space="preserve">During the stay: </w:t>
            </w:r>
            <w:r w:rsidRPr="002C5FE5">
              <w:rPr>
                <w:rFonts w:eastAsia="Times New Roman"/>
                <w:b w:val="0"/>
                <w:bCs w:val="0"/>
                <w:kern w:val="0"/>
                <w14:ligatures w14:val="none"/>
              </w:rPr>
              <w:t>“You feel your own existence within that setting… I just felt way more connected with the location” (Lukas)</w:t>
            </w:r>
          </w:p>
        </w:tc>
        <w:tc>
          <w:tcPr>
            <w:tcW w:w="0" w:type="auto"/>
            <w:hideMark/>
          </w:tcPr>
          <w:p w14:paraId="36F7D3D7"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Feeling grounded through sustained attention to place</w:t>
            </w:r>
          </w:p>
        </w:tc>
        <w:tc>
          <w:tcPr>
            <w:tcW w:w="0" w:type="auto"/>
            <w:hideMark/>
          </w:tcPr>
          <w:p w14:paraId="5C86AB28"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 xml:space="preserve">Polyrhythmic </w:t>
            </w:r>
            <w:proofErr w:type="spellStart"/>
            <w:r w:rsidRPr="002C5FE5">
              <w:rPr>
                <w:rFonts w:eastAsia="Times New Roman"/>
                <w:kern w:val="0"/>
                <w14:ligatures w14:val="none"/>
              </w:rPr>
              <w:t>attunement</w:t>
            </w:r>
            <w:proofErr w:type="spellEnd"/>
            <w:r w:rsidRPr="002C5FE5">
              <w:rPr>
                <w:rFonts w:eastAsia="Times New Roman"/>
                <w:kern w:val="0"/>
                <w14:ligatures w14:val="none"/>
              </w:rPr>
              <w:t xml:space="preserve"> between bodily and environmental rhythms; emerging </w:t>
            </w:r>
            <w:proofErr w:type="spellStart"/>
            <w:r w:rsidRPr="002C5FE5">
              <w:rPr>
                <w:rFonts w:eastAsia="Times New Roman"/>
                <w:kern w:val="0"/>
                <w14:ligatures w14:val="none"/>
              </w:rPr>
              <w:t>eurhythmia</w:t>
            </w:r>
            <w:proofErr w:type="spellEnd"/>
          </w:p>
        </w:tc>
        <w:tc>
          <w:tcPr>
            <w:tcW w:w="0" w:type="auto"/>
            <w:hideMark/>
          </w:tcPr>
          <w:p w14:paraId="35610562"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Disconnecting and tuning into the senses</w:t>
            </w:r>
          </w:p>
        </w:tc>
      </w:tr>
      <w:tr w:rsidR="00365B40" w:rsidRPr="002C5FE5" w14:paraId="4BCBBD68" w14:textId="77777777" w:rsidTr="00447D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E84304" w14:textId="77777777" w:rsidR="00365B40" w:rsidRPr="002C5FE5" w:rsidRDefault="00365B40" w:rsidP="00447D8D">
            <w:pPr>
              <w:spacing w:line="240" w:lineRule="auto"/>
              <w:jc w:val="left"/>
              <w:rPr>
                <w:rFonts w:eastAsia="Times New Roman"/>
                <w:kern w:val="0"/>
                <w14:ligatures w14:val="none"/>
              </w:rPr>
            </w:pPr>
            <w:r w:rsidRPr="002C5FE5">
              <w:rPr>
                <w:rFonts w:eastAsia="Times New Roman"/>
                <w:kern w:val="0"/>
                <w14:ligatures w14:val="none"/>
              </w:rPr>
              <w:t xml:space="preserve">During the stay: </w:t>
            </w:r>
            <w:r w:rsidRPr="002C5FE5">
              <w:rPr>
                <w:rFonts w:eastAsia="Times New Roman"/>
                <w:b w:val="0"/>
                <w:bCs w:val="0"/>
                <w:kern w:val="0"/>
                <w14:ligatures w14:val="none"/>
              </w:rPr>
              <w:t xml:space="preserve">“Should we have dinner? Should we go to </w:t>
            </w:r>
            <w:proofErr w:type="gramStart"/>
            <w:r w:rsidRPr="002C5FE5">
              <w:rPr>
                <w:rFonts w:eastAsia="Times New Roman"/>
                <w:b w:val="0"/>
                <w:bCs w:val="0"/>
                <w:kern w:val="0"/>
                <w14:ligatures w14:val="none"/>
              </w:rPr>
              <w:t>bed?…</w:t>
            </w:r>
            <w:proofErr w:type="gramEnd"/>
            <w:r w:rsidRPr="002C5FE5">
              <w:rPr>
                <w:rFonts w:eastAsia="Times New Roman"/>
                <w:b w:val="0"/>
                <w:bCs w:val="0"/>
                <w:kern w:val="0"/>
                <w14:ligatures w14:val="none"/>
              </w:rPr>
              <w:t xml:space="preserve"> being led by how our body feels” (Vanessa)</w:t>
            </w:r>
          </w:p>
        </w:tc>
        <w:tc>
          <w:tcPr>
            <w:tcW w:w="0" w:type="auto"/>
            <w:hideMark/>
          </w:tcPr>
          <w:p w14:paraId="625FDE5F"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Following bodily cues rather than scheduled activity</w:t>
            </w:r>
          </w:p>
        </w:tc>
        <w:tc>
          <w:tcPr>
            <w:tcW w:w="0" w:type="auto"/>
            <w:hideMark/>
          </w:tcPr>
          <w:p w14:paraId="12E2CE43"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Movement from linear clock time towards cyclical, body-led rhythms</w:t>
            </w:r>
          </w:p>
        </w:tc>
        <w:tc>
          <w:tcPr>
            <w:tcW w:w="0" w:type="auto"/>
            <w:hideMark/>
          </w:tcPr>
          <w:p w14:paraId="220F9B76"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Reclaiming Time: Living Beyond the Clock</w:t>
            </w:r>
          </w:p>
        </w:tc>
      </w:tr>
      <w:tr w:rsidR="00365B40" w:rsidRPr="002C5FE5" w14:paraId="094BD76A" w14:textId="77777777" w:rsidTr="00447D8D">
        <w:tc>
          <w:tcPr>
            <w:cnfStyle w:val="001000000000" w:firstRow="0" w:lastRow="0" w:firstColumn="1" w:lastColumn="0" w:oddVBand="0" w:evenVBand="0" w:oddHBand="0" w:evenHBand="0" w:firstRowFirstColumn="0" w:firstRowLastColumn="0" w:lastRowFirstColumn="0" w:lastRowLastColumn="0"/>
            <w:tcW w:w="0" w:type="auto"/>
            <w:hideMark/>
          </w:tcPr>
          <w:p w14:paraId="622E19D1" w14:textId="77777777" w:rsidR="00365B40" w:rsidRPr="002C5FE5" w:rsidRDefault="00365B40" w:rsidP="00447D8D">
            <w:pPr>
              <w:spacing w:line="240" w:lineRule="auto"/>
              <w:jc w:val="left"/>
              <w:rPr>
                <w:rFonts w:eastAsia="Times New Roman"/>
                <w:kern w:val="0"/>
                <w14:ligatures w14:val="none"/>
              </w:rPr>
            </w:pPr>
            <w:r w:rsidRPr="002C5FE5">
              <w:rPr>
                <w:rFonts w:eastAsia="Times New Roman"/>
                <w:kern w:val="0"/>
                <w14:ligatures w14:val="none"/>
              </w:rPr>
              <w:t xml:space="preserve">During the stay: </w:t>
            </w:r>
            <w:r w:rsidRPr="002C5FE5">
              <w:rPr>
                <w:rFonts w:eastAsia="Times New Roman"/>
                <w:b w:val="0"/>
                <w:bCs w:val="0"/>
                <w:kern w:val="0"/>
                <w14:ligatures w14:val="none"/>
              </w:rPr>
              <w:t>“My mind constantly races… it was nice to just drop it… finally you could think clearly” (Ashleigh)</w:t>
            </w:r>
          </w:p>
        </w:tc>
        <w:tc>
          <w:tcPr>
            <w:tcW w:w="0" w:type="auto"/>
            <w:hideMark/>
          </w:tcPr>
          <w:p w14:paraId="1DA15B5E"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Mental acceleration giving way to stillness and clarity</w:t>
            </w:r>
          </w:p>
        </w:tc>
        <w:tc>
          <w:tcPr>
            <w:tcW w:w="0" w:type="auto"/>
            <w:hideMark/>
          </w:tcPr>
          <w:p w14:paraId="523AE2F7"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Suspension of digital dressage; stillness as a counter-rhythm</w:t>
            </w:r>
          </w:p>
        </w:tc>
        <w:tc>
          <w:tcPr>
            <w:tcW w:w="0" w:type="auto"/>
            <w:hideMark/>
          </w:tcPr>
          <w:p w14:paraId="3821F1F3"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Reclaiming Time: Living Beyond the Clock</w:t>
            </w:r>
          </w:p>
        </w:tc>
      </w:tr>
      <w:tr w:rsidR="00365B40" w:rsidRPr="002C5FE5" w14:paraId="281089EC" w14:textId="77777777" w:rsidTr="00447D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93B2B5" w14:textId="77777777" w:rsidR="00365B40" w:rsidRPr="002C5FE5" w:rsidRDefault="00365B40" w:rsidP="00447D8D">
            <w:pPr>
              <w:spacing w:line="240" w:lineRule="auto"/>
              <w:jc w:val="left"/>
              <w:rPr>
                <w:rFonts w:eastAsia="Times New Roman"/>
                <w:kern w:val="0"/>
                <w14:ligatures w14:val="none"/>
              </w:rPr>
            </w:pPr>
            <w:r w:rsidRPr="002C5FE5">
              <w:rPr>
                <w:rFonts w:eastAsia="Times New Roman"/>
                <w:kern w:val="0"/>
                <w14:ligatures w14:val="none"/>
              </w:rPr>
              <w:t xml:space="preserve">During the stay: </w:t>
            </w:r>
            <w:r w:rsidRPr="002C5FE5">
              <w:rPr>
                <w:rFonts w:eastAsia="Times New Roman"/>
                <w:b w:val="0"/>
                <w:bCs w:val="0"/>
                <w:kern w:val="0"/>
                <w14:ligatures w14:val="none"/>
              </w:rPr>
              <w:t>“Instead of reaching for our phones to kill time, we reached out to each other” (Jamie)</w:t>
            </w:r>
          </w:p>
        </w:tc>
        <w:tc>
          <w:tcPr>
            <w:tcW w:w="0" w:type="auto"/>
            <w:hideMark/>
          </w:tcPr>
          <w:p w14:paraId="663BA23E"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Replacing habitual phone-checking with mutual attention</w:t>
            </w:r>
          </w:p>
        </w:tc>
        <w:tc>
          <w:tcPr>
            <w:tcW w:w="0" w:type="auto"/>
            <w:hideMark/>
          </w:tcPr>
          <w:p w14:paraId="18CC1239"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Disruption of media-day rhythms; relational resynchronisation</w:t>
            </w:r>
          </w:p>
        </w:tc>
        <w:tc>
          <w:tcPr>
            <w:tcW w:w="0" w:type="auto"/>
            <w:hideMark/>
          </w:tcPr>
          <w:p w14:paraId="67E3C52F"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Reengaging through Shared Rhythms</w:t>
            </w:r>
          </w:p>
        </w:tc>
      </w:tr>
      <w:tr w:rsidR="00365B40" w:rsidRPr="002C5FE5" w14:paraId="1CE4CA29" w14:textId="77777777" w:rsidTr="00447D8D">
        <w:tc>
          <w:tcPr>
            <w:cnfStyle w:val="001000000000" w:firstRow="0" w:lastRow="0" w:firstColumn="1" w:lastColumn="0" w:oddVBand="0" w:evenVBand="0" w:oddHBand="0" w:evenHBand="0" w:firstRowFirstColumn="0" w:firstRowLastColumn="0" w:lastRowFirstColumn="0" w:lastRowLastColumn="0"/>
            <w:tcW w:w="0" w:type="auto"/>
            <w:hideMark/>
          </w:tcPr>
          <w:p w14:paraId="1D87E127" w14:textId="77777777" w:rsidR="00365B40" w:rsidRPr="002C5FE5" w:rsidRDefault="00365B40" w:rsidP="00447D8D">
            <w:pPr>
              <w:spacing w:line="240" w:lineRule="auto"/>
              <w:jc w:val="left"/>
              <w:rPr>
                <w:rFonts w:eastAsia="Times New Roman"/>
                <w:kern w:val="0"/>
                <w14:ligatures w14:val="none"/>
              </w:rPr>
            </w:pPr>
            <w:r w:rsidRPr="002C5FE5">
              <w:rPr>
                <w:rFonts w:eastAsia="Times New Roman"/>
                <w:kern w:val="0"/>
                <w14:ligatures w14:val="none"/>
              </w:rPr>
              <w:t xml:space="preserve">During the stay: </w:t>
            </w:r>
            <w:r w:rsidRPr="002C5FE5">
              <w:rPr>
                <w:rFonts w:eastAsia="Times New Roman"/>
                <w:b w:val="0"/>
                <w:bCs w:val="0"/>
                <w:kern w:val="0"/>
                <w14:ligatures w14:val="none"/>
              </w:rPr>
              <w:t>“Feel content and peaceful… watching Ashleigh pick flowers… was lovely to just watch” (Lukas)</w:t>
            </w:r>
          </w:p>
        </w:tc>
        <w:tc>
          <w:tcPr>
            <w:tcW w:w="0" w:type="auto"/>
            <w:hideMark/>
          </w:tcPr>
          <w:p w14:paraId="00D55469"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Contentment through shared silence and presence</w:t>
            </w:r>
          </w:p>
        </w:tc>
        <w:tc>
          <w:tcPr>
            <w:tcW w:w="0" w:type="auto"/>
            <w:hideMark/>
          </w:tcPr>
          <w:p w14:paraId="1313FF50"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 xml:space="preserve">Relational </w:t>
            </w:r>
            <w:proofErr w:type="spellStart"/>
            <w:r w:rsidRPr="002C5FE5">
              <w:rPr>
                <w:rFonts w:eastAsia="Times New Roman"/>
                <w:kern w:val="0"/>
                <w14:ligatures w14:val="none"/>
              </w:rPr>
              <w:t>eurhythmia</w:t>
            </w:r>
            <w:proofErr w:type="spellEnd"/>
            <w:r w:rsidRPr="002C5FE5">
              <w:rPr>
                <w:rFonts w:eastAsia="Times New Roman"/>
                <w:kern w:val="0"/>
                <w14:ligatures w14:val="none"/>
              </w:rPr>
              <w:t xml:space="preserve"> and plenitude</w:t>
            </w:r>
          </w:p>
        </w:tc>
        <w:tc>
          <w:tcPr>
            <w:tcW w:w="0" w:type="auto"/>
            <w:hideMark/>
          </w:tcPr>
          <w:p w14:paraId="01365844"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Reengaging through Shared Rhythms</w:t>
            </w:r>
          </w:p>
        </w:tc>
      </w:tr>
      <w:tr w:rsidR="00365B40" w:rsidRPr="002C5FE5" w14:paraId="3A61CFB8" w14:textId="77777777" w:rsidTr="00447D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2C517D" w14:textId="77777777" w:rsidR="00365B40" w:rsidRPr="002C5FE5" w:rsidRDefault="00365B40" w:rsidP="00447D8D">
            <w:pPr>
              <w:spacing w:line="240" w:lineRule="auto"/>
              <w:jc w:val="left"/>
              <w:rPr>
                <w:rFonts w:eastAsia="Times New Roman"/>
                <w:kern w:val="0"/>
                <w14:ligatures w14:val="none"/>
              </w:rPr>
            </w:pPr>
            <w:r w:rsidRPr="002C5FE5">
              <w:rPr>
                <w:rFonts w:eastAsia="Times New Roman"/>
                <w:kern w:val="0"/>
                <w14:ligatures w14:val="none"/>
              </w:rPr>
              <w:t xml:space="preserve">Post-trip: </w:t>
            </w:r>
            <w:r w:rsidRPr="002C5FE5">
              <w:rPr>
                <w:rFonts w:eastAsia="Times New Roman"/>
                <w:b w:val="0"/>
                <w:bCs w:val="0"/>
                <w:kern w:val="0"/>
                <w14:ligatures w14:val="none"/>
              </w:rPr>
              <w:t>“I realised that I was doing too many things… I was burnt out; taking that time off allowed me to come back to myself” (Clarissa)</w:t>
            </w:r>
          </w:p>
        </w:tc>
        <w:tc>
          <w:tcPr>
            <w:tcW w:w="0" w:type="auto"/>
            <w:hideMark/>
          </w:tcPr>
          <w:p w14:paraId="0F3EF3CB"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Recognising everyday overload and the need for rest</w:t>
            </w:r>
          </w:p>
        </w:tc>
        <w:tc>
          <w:tcPr>
            <w:tcW w:w="0" w:type="auto"/>
            <w:hideMark/>
          </w:tcPr>
          <w:p w14:paraId="7D1B5BE1"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Rhythmic reflexivity; recognition of everyday arrhythmia</w:t>
            </w:r>
          </w:p>
        </w:tc>
        <w:tc>
          <w:tcPr>
            <w:tcW w:w="0" w:type="auto"/>
            <w:hideMark/>
          </w:tcPr>
          <w:p w14:paraId="1DA0BC3A" w14:textId="77777777" w:rsidR="00365B40" w:rsidRPr="002C5FE5" w:rsidRDefault="00365B40" w:rsidP="00447D8D">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Reconnecting and Reorienting</w:t>
            </w:r>
          </w:p>
        </w:tc>
      </w:tr>
      <w:tr w:rsidR="00365B40" w:rsidRPr="002C5FE5" w14:paraId="58C7EFB1" w14:textId="77777777" w:rsidTr="00447D8D">
        <w:tc>
          <w:tcPr>
            <w:cnfStyle w:val="001000000000" w:firstRow="0" w:lastRow="0" w:firstColumn="1" w:lastColumn="0" w:oddVBand="0" w:evenVBand="0" w:oddHBand="0" w:evenHBand="0" w:firstRowFirstColumn="0" w:firstRowLastColumn="0" w:lastRowFirstColumn="0" w:lastRowLastColumn="0"/>
            <w:tcW w:w="0" w:type="auto"/>
            <w:hideMark/>
          </w:tcPr>
          <w:p w14:paraId="556A86BB" w14:textId="77777777" w:rsidR="00365B40" w:rsidRPr="002C5FE5" w:rsidRDefault="00365B40" w:rsidP="00447D8D">
            <w:pPr>
              <w:spacing w:line="240" w:lineRule="auto"/>
              <w:jc w:val="left"/>
              <w:rPr>
                <w:rFonts w:eastAsia="Times New Roman"/>
                <w:kern w:val="0"/>
                <w14:ligatures w14:val="none"/>
              </w:rPr>
            </w:pPr>
            <w:r w:rsidRPr="002C5FE5">
              <w:rPr>
                <w:rFonts w:eastAsia="Times New Roman"/>
                <w:kern w:val="0"/>
                <w14:ligatures w14:val="none"/>
              </w:rPr>
              <w:t xml:space="preserve">Post-trip: </w:t>
            </w:r>
            <w:r w:rsidRPr="002C5FE5">
              <w:rPr>
                <w:rFonts w:eastAsia="Times New Roman"/>
                <w:b w:val="0"/>
                <w:bCs w:val="0"/>
                <w:kern w:val="0"/>
                <w14:ligatures w14:val="none"/>
              </w:rPr>
              <w:t>“It helped me realise my priorities… in terms of my well-being” (Vanessa)</w:t>
            </w:r>
          </w:p>
        </w:tc>
        <w:tc>
          <w:tcPr>
            <w:tcW w:w="0" w:type="auto"/>
            <w:hideMark/>
          </w:tcPr>
          <w:p w14:paraId="72BF994F"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Reconsidering personal priorities and well-being</w:t>
            </w:r>
          </w:p>
        </w:tc>
        <w:tc>
          <w:tcPr>
            <w:tcW w:w="0" w:type="auto"/>
            <w:hideMark/>
          </w:tcPr>
          <w:p w14:paraId="3B6962B0"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Temporal agency and the prospective formation of everyday counter-rhythms</w:t>
            </w:r>
          </w:p>
        </w:tc>
        <w:tc>
          <w:tcPr>
            <w:tcW w:w="0" w:type="auto"/>
            <w:hideMark/>
          </w:tcPr>
          <w:p w14:paraId="54FBBE7F" w14:textId="77777777" w:rsidR="00365B40" w:rsidRPr="002C5FE5" w:rsidRDefault="00365B40" w:rsidP="00447D8D">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kern w:val="0"/>
                <w14:ligatures w14:val="none"/>
              </w:rPr>
            </w:pPr>
            <w:r w:rsidRPr="002C5FE5">
              <w:rPr>
                <w:rFonts w:eastAsia="Times New Roman"/>
                <w:kern w:val="0"/>
                <w14:ligatures w14:val="none"/>
              </w:rPr>
              <w:t>Reconnecting and Reorienting</w:t>
            </w:r>
          </w:p>
        </w:tc>
      </w:tr>
    </w:tbl>
    <w:p w14:paraId="0943462D" w14:textId="77777777" w:rsidR="00365B40" w:rsidRPr="002C5FE5" w:rsidRDefault="00365B40" w:rsidP="00365B40">
      <w:r w:rsidRPr="002C5FE5">
        <w:rPr>
          <w:rFonts w:eastAsia="Times New Roman"/>
          <w:b/>
          <w:bCs/>
          <w:kern w:val="0"/>
          <w14:ligatures w14:val="none"/>
        </w:rPr>
        <w:t>Table 3 Coding Table</w:t>
      </w:r>
    </w:p>
    <w:p w14:paraId="0F0FD615" w14:textId="74E7DCE6" w:rsidR="00765CB0" w:rsidRPr="002C5FE5" w:rsidRDefault="00765CB0" w:rsidP="00765CB0"/>
    <w:p w14:paraId="08EB4DBB" w14:textId="77777777" w:rsidR="009455BF" w:rsidRPr="002C5FE5" w:rsidRDefault="009455BF" w:rsidP="009455BF">
      <w:pPr>
        <w:pStyle w:val="2"/>
        <w:ind w:left="567" w:hanging="567"/>
        <w:jc w:val="left"/>
        <w:rPr>
          <w:rFonts w:cs="Times New Roman"/>
          <w:b w:val="0"/>
          <w:bCs/>
          <w:i w:val="0"/>
          <w:iCs/>
          <w:szCs w:val="24"/>
        </w:rPr>
      </w:pPr>
      <w:r w:rsidRPr="002C5FE5">
        <w:rPr>
          <w:rFonts w:cs="Times New Roman"/>
          <w:iCs/>
          <w:szCs w:val="24"/>
        </w:rPr>
        <w:t>Physiological Measurements</w:t>
      </w:r>
    </w:p>
    <w:p w14:paraId="666E8300" w14:textId="50FF08B2" w:rsidR="003C4D99" w:rsidRDefault="009455BF" w:rsidP="00F3672F">
      <w:pPr>
        <w:rPr>
          <w:lang w:eastAsia="zh-CN"/>
        </w:rPr>
      </w:pPr>
      <w:r w:rsidRPr="002C5FE5">
        <w:t xml:space="preserve">Research based on self-report instruments (questionnaire, interview) is, by definition, limited to conscious perceptions and thoughts. Because human behaviour is influenced by unconscious perceptions and information processing, a complete understanding of human behaviour cannot be derived from self-reported data alone </w:t>
      </w:r>
      <w:r w:rsidRPr="002C5FE5">
        <w:fldChar w:fldCharType="begin"/>
      </w:r>
      <w:r w:rsidRPr="002C5FE5">
        <w:instrText xml:space="preserve"> ADDIN EN.CITE &lt;EndNote&gt;&lt;Cite&gt;&lt;Author&gt;Riedl&lt;/Author&gt;&lt;Year&gt;2016&lt;/Year&gt;&lt;RecNum&gt;2435&lt;/RecNum&gt;&lt;DisplayText&gt;(Riedl &amp;amp; Léger, 2016)&lt;/DisplayText&gt;&lt;record&gt;&lt;rec-number&gt;2435&lt;/rec-number&gt;&lt;foreign-keys&gt;&lt;key app="EN" db-id="vd59f5peyrtsrlez0z3pss2ex52r9p2zssvx" timestamp="1741083551"&gt;2435&lt;/key&gt;&lt;/foreign-keys&gt;&lt;ref-type name="Journal Article"&gt;17&lt;/ref-type&gt;&lt;contributors&gt;&lt;authors&gt;&lt;author&gt;Riedl, René&lt;/author&gt;&lt;author&gt;Léger, Pierre-Majorique&lt;/author&gt;&lt;/authors&gt;&lt;/contributors&gt;&lt;titles&gt;&lt;title&gt;Fundamentals of neuroIS&lt;/title&gt;&lt;secondary-title&gt;Studies in neuroscience, psychology and behavioral economics&lt;/secondary-title&gt;&lt;/titles&gt;&lt;periodical&gt;&lt;full-title&gt;Studies in neuroscience, psychology and behavioral economics&lt;/full-title&gt;&lt;/periodical&gt;&lt;volume&gt;127&lt;/volume&gt;&lt;dates&gt;&lt;year&gt;2016&lt;/year&gt;&lt;/dates&gt;&lt;urls&gt;&lt;/urls&gt;&lt;/record&gt;&lt;/Cite&gt;&lt;/EndNote&gt;</w:instrText>
      </w:r>
      <w:r w:rsidRPr="002C5FE5">
        <w:fldChar w:fldCharType="separate"/>
      </w:r>
      <w:r w:rsidRPr="002C5FE5">
        <w:rPr>
          <w:noProof/>
        </w:rPr>
        <w:t>(Riedl &amp; Léger, 2016)</w:t>
      </w:r>
      <w:r w:rsidRPr="002C5FE5">
        <w:fldChar w:fldCharType="end"/>
      </w:r>
      <w:r w:rsidRPr="002C5FE5">
        <w:t xml:space="preserve">. Therefore, we also used physiological </w:t>
      </w:r>
      <w:r w:rsidR="00D43D82" w:rsidRPr="002C5FE5">
        <w:t>measurements</w:t>
      </w:r>
      <w:r w:rsidRPr="002C5FE5">
        <w:t>. Specifically</w:t>
      </w:r>
      <w:r w:rsidRPr="002C5FE5">
        <w:rPr>
          <w:rFonts w:hint="eastAsia"/>
        </w:rPr>
        <w:t xml:space="preserve">, </w:t>
      </w:r>
      <w:r w:rsidRPr="002C5FE5">
        <w:t xml:space="preserve">participants’ electrodermal activity </w:t>
      </w:r>
      <w:r w:rsidRPr="002C5FE5">
        <w:rPr>
          <w:rFonts w:hint="eastAsia"/>
        </w:rPr>
        <w:t>was used as a</w:t>
      </w:r>
      <w:r w:rsidRPr="002C5FE5">
        <w:t xml:space="preserve"> data source</w:t>
      </w:r>
      <w:r w:rsidRPr="002C5FE5">
        <w:rPr>
          <w:rFonts w:hint="eastAsia"/>
        </w:rPr>
        <w:t xml:space="preserve"> to </w:t>
      </w:r>
      <w:r w:rsidRPr="002C5FE5">
        <w:t>complement</w:t>
      </w:r>
      <w:r w:rsidRPr="002C5FE5">
        <w:rPr>
          <w:rFonts w:hint="eastAsia"/>
        </w:rPr>
        <w:t xml:space="preserve"> the </w:t>
      </w:r>
      <w:r w:rsidRPr="002C5FE5">
        <w:t>qualitative</w:t>
      </w:r>
      <w:r w:rsidRPr="002C5FE5">
        <w:rPr>
          <w:rFonts w:hint="eastAsia"/>
        </w:rPr>
        <w:t xml:space="preserve"> data. </w:t>
      </w:r>
      <w:r w:rsidRPr="002C5FE5">
        <w:t xml:space="preserve">Electrodermal activity is the measurement of skin conductance in a given context resulting from activity of the sympathetic branch of the autonomic nervous system and is indicative of emotional arousal </w:t>
      </w:r>
      <w:r w:rsidRPr="002C5FE5">
        <w:fldChar w:fldCharType="begin"/>
      </w:r>
      <w:r w:rsidRPr="002C5FE5">
        <w:instrText xml:space="preserve"> ADDIN EN.CITE &lt;EndNote&gt;&lt;Cite&gt;&lt;Author&gt;Critchley&lt;/Author&gt;&lt;Year&gt;2002&lt;/Year&gt;&lt;RecNum&gt;2436&lt;/RecNum&gt;&lt;DisplayText&gt;(Critchley, 2002; Fowles et al., 1981)&lt;/DisplayText&gt;&lt;record&gt;&lt;rec-number&gt;2436&lt;/rec-number&gt;&lt;foreign-keys&gt;&lt;key app="EN" db-id="vd59f5peyrtsrlez0z3pss2ex52r9p2zssvx" timestamp="1741083551"&gt;2436&lt;/key&gt;&lt;/foreign-keys&gt;&lt;ref-type name="Journal Article"&gt;17&lt;/ref-type&gt;&lt;contributors&gt;&lt;authors&gt;&lt;author&gt;Critchley, Hugo D&lt;/author&gt;&lt;/authors&gt;&lt;/contributors&gt;&lt;titles&gt;&lt;title&gt;Electrodermal responses: what happens in the brain&lt;/title&gt;&lt;secondary-title&gt;The Neuroscientist&lt;/secondary-title&gt;&lt;/titles&gt;&lt;periodical&gt;&lt;full-title&gt;The Neuroscientist&lt;/full-title&gt;&lt;/periodical&gt;&lt;pages&gt;132-142&lt;/pages&gt;&lt;volume&gt;8&lt;/volume&gt;&lt;number&gt;2&lt;/number&gt;&lt;dates&gt;&lt;year&gt;2002&lt;/year&gt;&lt;/dates&gt;&lt;isbn&gt;1073-8584&lt;/isbn&gt;&lt;urls&gt;&lt;/urls&gt;&lt;/record&gt;&lt;/Cite&gt;&lt;Cite&gt;&lt;Author&gt;Fowles&lt;/Author&gt;&lt;Year&gt;1981&lt;/Year&gt;&lt;RecNum&gt;2437&lt;/RecNum&gt;&lt;record&gt;&lt;rec-number&gt;2437&lt;/rec-number&gt;&lt;foreign-keys&gt;&lt;key app="EN" db-id="vd59f5peyrtsrlez0z3pss2ex52r9p2zssvx" timestamp="1741083551"&gt;2437&lt;/key&gt;&lt;/foreign-keys&gt;&lt;ref-type name="Journal Article"&gt;17&lt;/ref-type&gt;&lt;contributors&gt;&lt;authors&gt;&lt;author&gt;Fowles, Don C&lt;/author&gt;&lt;author&gt;Christie, Margaret J&lt;/author&gt;&lt;author&gt;Edelberg, Robert&lt;/author&gt;&lt;author&gt;Grings, William W&lt;/author&gt;&lt;author&gt;Lykken, David T&lt;/author&gt;&lt;author&gt;Venables, Peter H&lt;/author&gt;&lt;/authors&gt;&lt;/contributors&gt;&lt;titles&gt;&lt;title&gt;Publication recommendations for electrodermal measurements&lt;/title&gt;&lt;secondary-title&gt;Psychophysiology&lt;/secondary-title&gt;&lt;/titles&gt;&lt;periodical&gt;&lt;full-title&gt;Psychophysiology&lt;/full-title&gt;&lt;/periodical&gt;&lt;pages&gt;232-239&lt;/pages&gt;&lt;volume&gt;18&lt;/volume&gt;&lt;number&gt;3&lt;/number&gt;&lt;dates&gt;&lt;year&gt;1981&lt;/year&gt;&lt;/dates&gt;&lt;isbn&gt;0048-5772&lt;/isbn&gt;&lt;urls&gt;&lt;/urls&gt;&lt;/record&gt;&lt;/Cite&gt;&lt;/EndNote&gt;</w:instrText>
      </w:r>
      <w:r w:rsidRPr="002C5FE5">
        <w:fldChar w:fldCharType="separate"/>
      </w:r>
      <w:r w:rsidRPr="002C5FE5">
        <w:rPr>
          <w:noProof/>
        </w:rPr>
        <w:t>(Critchley, 2002; Fowles et al., 1981)</w:t>
      </w:r>
      <w:r w:rsidRPr="002C5FE5">
        <w:fldChar w:fldCharType="end"/>
      </w:r>
      <w:r w:rsidRPr="002C5FE5">
        <w:t xml:space="preserve">. </w:t>
      </w:r>
      <w:r w:rsidRPr="002C5FE5">
        <w:rPr>
          <w:rFonts w:hint="eastAsia"/>
        </w:rPr>
        <w:t xml:space="preserve">Following standard </w:t>
      </w:r>
      <w:r w:rsidRPr="002C5FE5">
        <w:t xml:space="preserve">electrodermal activity </w:t>
      </w:r>
      <w:r w:rsidRPr="002C5FE5">
        <w:rPr>
          <w:rFonts w:hint="eastAsia"/>
        </w:rPr>
        <w:t>measurement procedures, real-time data was gathered through the E4</w:t>
      </w:r>
      <w:r w:rsidRPr="002C5FE5">
        <w:t xml:space="preserve">, which </w:t>
      </w:r>
      <w:r w:rsidRPr="002C5FE5">
        <w:rPr>
          <w:rFonts w:hint="eastAsia"/>
        </w:rPr>
        <w:t>has been shown to be both highly accurate and valid</w:t>
      </w:r>
      <w:r w:rsidRPr="002C5FE5">
        <w:t xml:space="preserve"> </w:t>
      </w:r>
      <w:r w:rsidRPr="002C5FE5">
        <w:fldChar w:fldCharType="begin"/>
      </w:r>
      <w:r w:rsidR="003C4D99">
        <w:instrText xml:space="preserve"> ADDIN EN.CITE &lt;EndNote&gt;&lt;Cite&gt;&lt;Author&gt;Empatica&lt;/Author&gt;&lt;Year&gt;2025&lt;/Year&gt;&lt;RecNum&gt;2695&lt;/RecNum&gt;&lt;DisplayText&gt;(Empatica, 2025)&lt;/DisplayText&gt;&lt;record&gt;&lt;rec-number&gt;2695&lt;/rec-number&gt;&lt;foreign-keys&gt;&lt;key app="EN" db-id="vd59f5peyrtsrlez0z3pss2ex52r9p2zssvx" timestamp="1745140871"&gt;2695&lt;/key&gt;&lt;/foreign-keys&gt;&lt;ref-type name="Web Page"&gt;12&lt;/ref-type&gt;&lt;contributors&gt;&lt;authors&gt;&lt;author&gt;Empatica&lt;/author&gt;&lt;/authors&gt;&lt;/contributors&gt;&lt;titles&gt;&lt;title&gt;E4 Wristband&lt;/title&gt;&lt;/titles&gt;&lt;number&gt;20 April 2025&lt;/number&gt;&lt;dates&gt;&lt;year&gt;2025&lt;/year&gt;&lt;/dates&gt;&lt;urls&gt;&lt;related-urls&gt;&lt;url&gt;https://www.empatica.com/research/e4/&lt;/url&gt;&lt;/related-urls&gt;&lt;/urls&gt;&lt;/record&gt;&lt;/Cite&gt;&lt;/EndNote&gt;</w:instrText>
      </w:r>
      <w:r w:rsidRPr="002C5FE5">
        <w:fldChar w:fldCharType="separate"/>
      </w:r>
      <w:r w:rsidRPr="002C5FE5">
        <w:rPr>
          <w:noProof/>
        </w:rPr>
        <w:t>(Empatica, 2025)</w:t>
      </w:r>
      <w:r w:rsidRPr="002C5FE5">
        <w:fldChar w:fldCharType="end"/>
      </w:r>
      <w:r w:rsidRPr="002C5FE5">
        <w:rPr>
          <w:rFonts w:hint="eastAsia"/>
        </w:rPr>
        <w:t xml:space="preserve">, and previous research supports its reliability for recording real-time </w:t>
      </w:r>
      <w:r w:rsidRPr="002C5FE5">
        <w:t xml:space="preserve">electrodermal activity </w:t>
      </w:r>
      <w:r w:rsidRPr="002C5FE5">
        <w:rPr>
          <w:rFonts w:hint="eastAsia"/>
        </w:rPr>
        <w:t xml:space="preserve">in both indoor </w:t>
      </w:r>
      <w:r w:rsidRPr="002C5FE5">
        <w:fldChar w:fldCharType="begin"/>
      </w:r>
      <w:r w:rsidR="00F3672F" w:rsidRPr="002C5FE5">
        <w:instrText xml:space="preserve"> ADDIN EN.CITE &lt;EndNote&gt;&lt;Cite&gt;&lt;Author&gt;Li&lt;/Author&gt;&lt;Year&gt;2018&lt;/Year&gt;&lt;RecNum&gt;1915&lt;/RecNum&gt;&lt;DisplayText&gt;(Li et al., 2018)&lt;/DisplayText&gt;&lt;record&gt;&lt;rec-number&gt;1915&lt;/rec-number&gt;&lt;foreign-keys&gt;&lt;key app="EN" db-id="ad50ft5265fvzmewsrtvpwf82rsp0v5fefww" timestamp="1660444530" guid="5d23f0fc-82f4-43cf-81e8-5b09a1ebac4a"&gt;1915&lt;/key&gt;&lt;/foreign-keys&gt;&lt;ref-type name="Journal Article"&gt;17&lt;/ref-type&gt;&lt;contributors&gt;&lt;authors&gt;&lt;author&gt;Li, Shanshi&lt;/author&gt;&lt;author&gt;Walters, Gabby&lt;/author&gt;&lt;author&gt;Packer, Jan&lt;/author&gt;&lt;author&gt;Scott, Noel&lt;/author&gt;&lt;/authors&gt;&lt;/contributors&gt;&lt;titles&gt;&lt;title&gt;Using skin conductance and facial electromyography to measure emotional responses to tourism advertising&lt;/title&gt;&lt;secondary-title&gt;Current Issues in Tourism&lt;/secondary-title&gt;&lt;/titles&gt;&lt;periodical&gt;&lt;full-title&gt;Current Issues in Tourism&lt;/full-title&gt;&lt;/periodical&gt;&lt;pages&gt;1761-1783&lt;/pages&gt;&lt;volume&gt;21&lt;/volume&gt;&lt;number&gt;15&lt;/number&gt;&lt;dates&gt;&lt;year&gt;2018&lt;/year&gt;&lt;pub-dates&gt;&lt;date&gt;2018/10/13&lt;/date&gt;&lt;/pub-dates&gt;&lt;/dates&gt;&lt;publisher&gt;Routledge&lt;/publisher&gt;&lt;isbn&gt;1368-3500&lt;/isbn&gt;&lt;urls&gt;&lt;related-urls&gt;&lt;url&gt;https://doi.org/10.1080/13683500.2016.1223023&lt;/url&gt;&lt;/related-urls&gt;&lt;/urls&gt;&lt;electronic-resource-num&gt;10.1080/13683500.2016.1223023&lt;/electronic-resource-num&gt;&lt;/record&gt;&lt;/Cite&gt;&lt;/EndNote&gt;</w:instrText>
      </w:r>
      <w:r w:rsidRPr="002C5FE5">
        <w:fldChar w:fldCharType="separate"/>
      </w:r>
      <w:r w:rsidR="00F3672F" w:rsidRPr="002C5FE5">
        <w:rPr>
          <w:noProof/>
        </w:rPr>
        <w:t>(Li et al., 2018)</w:t>
      </w:r>
      <w:r w:rsidRPr="002C5FE5">
        <w:fldChar w:fldCharType="end"/>
      </w:r>
      <w:r w:rsidRPr="002C5FE5">
        <w:rPr>
          <w:rFonts w:hint="eastAsia"/>
        </w:rPr>
        <w:t xml:space="preserve"> and outdoor tourism settings</w:t>
      </w:r>
      <w:r w:rsidRPr="002C5FE5">
        <w:t xml:space="preserve"> </w:t>
      </w:r>
      <w:r w:rsidRPr="002C5FE5">
        <w:fldChar w:fldCharType="begin"/>
      </w:r>
      <w:r w:rsidR="00F3672F" w:rsidRPr="002C5FE5">
        <w:instrText xml:space="preserve"> ADDIN EN.CITE &lt;EndNote&gt;&lt;Cite&gt;&lt;Author&gt;Shoval&lt;/Author&gt;&lt;Year&gt;2018&lt;/Year&gt;&lt;RecNum&gt;2706&lt;/RecNum&gt;&lt;DisplayText&gt;(Kim &amp;amp; Fesenmaier, 2015; Shoval et al., 2018)&lt;/DisplayText&gt;&lt;record&gt;&lt;rec-number&gt;2706&lt;/rec-number&gt;&lt;foreign-keys&gt;&lt;key app="EN" db-id="vd59f5peyrtsrlez0z3pss2ex52r9p2zssvx" timestamp="1745424117"&gt;2706&lt;/key&gt;&lt;/foreign-keys&gt;&lt;ref-type name="Journal Article"&gt;17&lt;/ref-type&gt;&lt;contributors&gt;&lt;authors&gt;&lt;author&gt;Shoval, Noam&lt;/author&gt;&lt;author&gt;Schvimer, Yonatan&lt;/author&gt;&lt;author&gt;Tamir, Maya&lt;/author&gt;&lt;/authors&gt;&lt;/contributors&gt;&lt;titles&gt;&lt;title&gt;Real-time measurement of tourists’ objective and subjective emotions in time and space&lt;/title&gt;&lt;secondary-title&gt;Journal of travel research&lt;/secondary-title&gt;&lt;/titles&gt;&lt;periodical&gt;&lt;full-title&gt;Journal of Travel Research&lt;/full-title&gt;&lt;/periodical&gt;&lt;pages&gt;3-16&lt;/pages&gt;&lt;volume&gt;57&lt;/volume&gt;&lt;number&gt;1&lt;/number&gt;&lt;dates&gt;&lt;year&gt;2018&lt;/year&gt;&lt;/dates&gt;&lt;isbn&gt;0047-2875&lt;/isbn&gt;&lt;urls&gt;&lt;/urls&gt;&lt;/record&gt;&lt;/Cite&gt;&lt;Cite&gt;&lt;Author&gt;Kim&lt;/Author&gt;&lt;Year&gt;2015&lt;/Year&gt;&lt;RecNum&gt;2705&lt;/RecNum&gt;&lt;record&gt;&lt;rec-number&gt;2705&lt;/rec-number&gt;&lt;foreign-keys&gt;&lt;key app="EN" db-id="vd59f5peyrtsrlez0z3pss2ex52r9p2zssvx" timestamp="1745424084"&gt;2705&lt;/key&gt;&lt;/foreign-keys&gt;&lt;ref-type name="Journal Article"&gt;17&lt;/ref-type&gt;&lt;contributors&gt;&lt;authors&gt;&lt;author&gt;Kim, Jeongmi&lt;/author&gt;&lt;author&gt;Fesenmaier, Daniel R&lt;/author&gt;&lt;/authors&gt;&lt;/contributors&gt;&lt;titles&gt;&lt;title&gt;Measuring emotions in real time: Implications for tourism experience design&lt;/title&gt;&lt;secondary-title&gt;Journal of Travel Research&lt;/secondary-title&gt;&lt;/titles&gt;&lt;periodical&gt;&lt;full-title&gt;Journal of Travel Research&lt;/full-title&gt;&lt;/periodical&gt;&lt;pages&gt;419-429&lt;/pages&gt;&lt;volume&gt;54&lt;/volume&gt;&lt;number&gt;4&lt;/number&gt;&lt;dates&gt;&lt;year&gt;2015&lt;/year&gt;&lt;/dates&gt;&lt;isbn&gt;0047-2875&lt;/isbn&gt;&lt;urls&gt;&lt;/urls&gt;&lt;/record&gt;&lt;/Cite&gt;&lt;/EndNote&gt;</w:instrText>
      </w:r>
      <w:r w:rsidRPr="002C5FE5">
        <w:fldChar w:fldCharType="separate"/>
      </w:r>
      <w:r w:rsidR="00F3672F" w:rsidRPr="002C5FE5">
        <w:rPr>
          <w:noProof/>
        </w:rPr>
        <w:t>(Kim &amp; Fesenmaier, 2015; Shoval et al., 2018)</w:t>
      </w:r>
      <w:r w:rsidRPr="002C5FE5">
        <w:fldChar w:fldCharType="end"/>
      </w:r>
      <w:r w:rsidRPr="002C5FE5">
        <w:rPr>
          <w:rFonts w:hint="eastAsia"/>
        </w:rPr>
        <w:t xml:space="preserve">. The data from the </w:t>
      </w:r>
      <w:r w:rsidRPr="002C5FE5">
        <w:t>E4</w:t>
      </w:r>
      <w:r w:rsidRPr="002C5FE5">
        <w:rPr>
          <w:rFonts w:hint="eastAsia"/>
        </w:rPr>
        <w:t xml:space="preserve"> is synced to an online cloud platform, enabling </w:t>
      </w:r>
      <w:r w:rsidRPr="002C5FE5">
        <w:t>retrieval and analysis of</w:t>
      </w:r>
      <w:r w:rsidRPr="002C5FE5">
        <w:rPr>
          <w:rFonts w:hint="eastAsia"/>
        </w:rPr>
        <w:t xml:space="preserve"> the raw data.</w:t>
      </w:r>
      <w:r w:rsidRPr="002C5FE5">
        <w:rPr>
          <w:rFonts w:hint="eastAsia"/>
          <w:lang w:eastAsia="zh-CN"/>
        </w:rPr>
        <w:t xml:space="preserve"> </w:t>
      </w:r>
    </w:p>
    <w:p w14:paraId="1B5B0DCF" w14:textId="77777777" w:rsidR="003C4D99" w:rsidRPr="002C5FE5" w:rsidRDefault="003C4D99" w:rsidP="00F3672F">
      <w:pPr>
        <w:rPr>
          <w:lang w:eastAsia="zh-CN"/>
        </w:rPr>
      </w:pPr>
    </w:p>
    <w:p w14:paraId="04AE40EE" w14:textId="79046388" w:rsidR="00C03008" w:rsidRPr="002C5FE5" w:rsidRDefault="00C03008" w:rsidP="00C03008">
      <w:pPr>
        <w:pStyle w:val="2"/>
        <w:ind w:left="567" w:hanging="567"/>
        <w:jc w:val="left"/>
        <w:rPr>
          <w:rFonts w:cs="Times New Roman"/>
          <w:b w:val="0"/>
          <w:bCs/>
          <w:i w:val="0"/>
          <w:iCs/>
          <w:szCs w:val="24"/>
        </w:rPr>
      </w:pPr>
      <w:r w:rsidRPr="002C5FE5">
        <w:rPr>
          <w:rFonts w:cs="Times New Roman"/>
          <w:iCs/>
          <w:szCs w:val="24"/>
        </w:rPr>
        <w:t>Physiological Data Analysis</w:t>
      </w:r>
    </w:p>
    <w:p w14:paraId="2BFDA6A1" w14:textId="7C3D4B55" w:rsidR="00C03008" w:rsidRPr="002C5FE5" w:rsidRDefault="00C03008" w:rsidP="00A138A4">
      <w:r w:rsidRPr="002C5FE5">
        <w:rPr>
          <w:rFonts w:hint="eastAsia"/>
        </w:rPr>
        <w:t>I</w:t>
      </w:r>
      <w:r w:rsidRPr="002C5FE5">
        <w:t xml:space="preserve">n line with the guidelines for analysing electrodermal activity </w:t>
      </w:r>
      <w:r w:rsidRPr="002C5FE5">
        <w:rPr>
          <w:rFonts w:cs="宋体"/>
        </w:rPr>
        <w:fldChar w:fldCharType="begin">
          <w:fldData xml:space="preserve">PEVuZE5vdGU+PENpdGU+PEF1dGhvcj5CcmFpdGh3YWl0ZTwvQXV0aG9yPjxZZWFyPjIwMTU8L1ll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</w:fldData>
        </w:fldChar>
      </w:r>
      <w:r w:rsidR="00F3672F" w:rsidRPr="002C5FE5">
        <w:rPr>
          <w:rFonts w:cs="宋体"/>
        </w:rPr>
        <w:instrText xml:space="preserve"> ADDIN EN.CITE </w:instrText>
      </w:r>
      <w:r w:rsidR="00F3672F" w:rsidRPr="002C5FE5">
        <w:rPr>
          <w:rFonts w:cs="宋体"/>
        </w:rPr>
        <w:fldChar w:fldCharType="begin">
          <w:fldData xml:space="preserve">PEVuZE5vdGU+PENpdGU+PEF1dGhvcj5CcmFpdGh3YWl0ZTwvQXV0aG9yPjxZZWFyPjIwMTU8L1ll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</w:fldData>
        </w:fldChar>
      </w:r>
      <w:r w:rsidR="00F3672F" w:rsidRPr="002C5FE5">
        <w:rPr>
          <w:rFonts w:cs="宋体"/>
        </w:rPr>
        <w:instrText xml:space="preserve"> ADDIN EN.CITE.DATA </w:instrText>
      </w:r>
      <w:r w:rsidR="00F3672F" w:rsidRPr="002C5FE5">
        <w:rPr>
          <w:rFonts w:cs="宋体"/>
        </w:rPr>
      </w:r>
      <w:r w:rsidR="00F3672F" w:rsidRPr="002C5FE5">
        <w:rPr>
          <w:rFonts w:cs="宋体"/>
        </w:rPr>
        <w:fldChar w:fldCharType="end"/>
      </w:r>
      <w:r w:rsidRPr="002C5FE5">
        <w:rPr>
          <w:rFonts w:cs="宋体"/>
        </w:rPr>
      </w:r>
      <w:r w:rsidRPr="002C5FE5">
        <w:rPr>
          <w:rFonts w:cs="宋体"/>
        </w:rPr>
        <w:fldChar w:fldCharType="separate"/>
      </w:r>
      <w:r w:rsidR="00F3672F" w:rsidRPr="002C5FE5">
        <w:rPr>
          <w:rFonts w:cs="宋体"/>
          <w:noProof/>
        </w:rPr>
        <w:t>(Braithwaite et al., 2015; Li et al., 2022)</w:t>
      </w:r>
      <w:r w:rsidRPr="002C5FE5">
        <w:rPr>
          <w:rFonts w:cs="宋体"/>
        </w:rPr>
        <w:fldChar w:fldCharType="end"/>
      </w:r>
      <w:r w:rsidRPr="002C5FE5">
        <w:t>, the raw electrodermal activity of participants was precisely time-synchroni</w:t>
      </w:r>
      <w:r w:rsidR="00D43D82" w:rsidRPr="002C5FE5">
        <w:t>s</w:t>
      </w:r>
      <w:r w:rsidRPr="002C5FE5">
        <w:t xml:space="preserve">ed with the start and end of each session (e.g., pre-trip/during trip/post-trip). Since the study was not conducted in a highly controlled laboratory, the electrodermal activity data may contain noise or motion ‘artifacts’ arising from participants adjusting the device or placing pressure on the sensor. Therefore, motion artifacts were removed using GSR Explorer software to detect the artifacts embedded in the original electrodermal activity data. The software applies a machine-learning classifier that can identify artefacts within each 5-second epoch of their raw electrodermal activity data. This method has been widely utilised in the domain of psychology and tourism to pre-process electrodermal activity data </w:t>
      </w:r>
      <w:r w:rsidRPr="002C5FE5">
        <w:fldChar w:fldCharType="begin">
          <w:fldData xml:space="preserve">PEVuZE5vdGU+PENpdGU+PEF1dGhvcj5HdWVycmVyby1Sb2Ryw61ndWV6PC9BdXRob3I+PFllYXI+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</w:fldData>
        </w:fldChar>
      </w:r>
      <w:r w:rsidR="00F3672F" w:rsidRPr="002C5FE5">
        <w:instrText xml:space="preserve"> ADDIN EN.CITE </w:instrText>
      </w:r>
      <w:r w:rsidR="00F3672F" w:rsidRPr="002C5FE5">
        <w:fldChar w:fldCharType="begin">
          <w:fldData xml:space="preserve">PEVuZE5vdGU+PENpdGU+PEF1dGhvcj5HdWVycmVyby1Sb2Ryw61ndWV6PC9BdXRob3I+PFllYXI+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</w:fldData>
        </w:fldChar>
      </w:r>
      <w:r w:rsidR="00F3672F" w:rsidRPr="002C5FE5">
        <w:instrText xml:space="preserve"> ADDIN EN.CITE.DATA </w:instrText>
      </w:r>
      <w:r w:rsidR="00F3672F" w:rsidRPr="002C5FE5">
        <w:fldChar w:fldCharType="end"/>
      </w:r>
      <w:r w:rsidRPr="002C5FE5">
        <w:fldChar w:fldCharType="separate"/>
      </w:r>
      <w:r w:rsidR="00F3672F" w:rsidRPr="002C5FE5">
        <w:rPr>
          <w:noProof/>
        </w:rPr>
        <w:t>(de Looff et al., 2019; Guerrero-Rodríguez et al., 2020)</w:t>
      </w:r>
      <w:r w:rsidRPr="002C5FE5">
        <w:fldChar w:fldCharType="end"/>
      </w:r>
      <w:r w:rsidRPr="002C5FE5">
        <w:t>.</w:t>
      </w:r>
    </w:p>
    <w:p w14:paraId="1B87B9A1" w14:textId="0789F2D0" w:rsidR="00C03008" w:rsidRPr="002C5FE5" w:rsidRDefault="00C03008" w:rsidP="00A138A4">
      <w:r w:rsidRPr="002C5FE5">
        <w:t xml:space="preserve">The processed electrodermal activity data was then imported into </w:t>
      </w:r>
      <w:proofErr w:type="spellStart"/>
      <w:r w:rsidRPr="002C5FE5">
        <w:t>AcqKnowledge</w:t>
      </w:r>
      <w:proofErr w:type="spellEnd"/>
      <w:r w:rsidRPr="002C5FE5">
        <w:t xml:space="preserve">, a software to view, transform, replay, and analyse the physiological data </w:t>
      </w:r>
      <w:r w:rsidRPr="002C5FE5">
        <w:fldChar w:fldCharType="begin"/>
      </w:r>
      <w:r w:rsidRPr="002C5FE5">
        <w:instrText xml:space="preserve"> ADDIN EN.CITE &lt;EndNote&gt;&lt;Cite&gt;&lt;Author&gt;Braithwaite&lt;/Author&gt;&lt;Year&gt;2015&lt;/Year&gt;&lt;RecNum&gt;1928&lt;/RecNum&gt;&lt;DisplayText&gt;(Braithwaite et al., 2015)&lt;/DisplayText&gt;&lt;record&gt;&lt;rec-number&gt;1928&lt;/rec-number&gt;&lt;foreign-keys&gt;&lt;key app="EN" db-id="ad50ft5265fvzmewsrtvpwf82rsp0v5fefww" timestamp="1660444677" guid="5ee1d8d3-6894-48da-8214-64130343066a"&gt;1928&lt;/key&gt;&lt;/foreign-keys&gt;&lt;ref-type name="Journal Article"&gt;17&lt;/ref-type&gt;&lt;contributors&gt;&lt;authors&gt;&lt;author&gt;Braithwaite, JJ&lt;/author&gt;&lt;author&gt;Watson, DG&lt;/author&gt;&lt;author&gt;Jones, Robert&lt;/author&gt;&lt;author&gt;Rowe, Mickey&lt;/author&gt;&lt;/authors&gt;&lt;/contributors&gt;&lt;titles&gt;&lt;title&gt;A guide for analysing electrodermal activity (EDA) &amp;amp; skin conductance responses (SCRs) for psychological experiments (Revised version 2.0)&lt;/title&gt;&lt;secondary-title&gt;&lt;style face="normal" font="default" size="100%"&gt;Retrieved (6 April, 2018) from &lt;/style&gt;&lt;style face="underline" font="default" size="100%"&gt;http://www. biopac. com/wp-content/uploads/EDA-SCR-Analysis. pdf&lt;/style&gt;&lt;/secondary-title&gt;&lt;/titles&gt;&lt;periodical&gt;&lt;full-title&gt;Retrieved (6 April, 2018) from http://www. biopac. com/wp-content/uploads/EDA-SCR-Analysis. pdf&lt;/full-title&gt;&lt;/periodical&gt;&lt;dates&gt;&lt;year&gt;2015&lt;/year&gt;&lt;/dates&gt;&lt;urls&gt;&lt;/urls&gt;&lt;/record&gt;&lt;/Cite&gt;&lt;/EndNote&gt;</w:instrText>
      </w:r>
      <w:r w:rsidRPr="002C5FE5">
        <w:fldChar w:fldCharType="separate"/>
      </w:r>
      <w:r w:rsidRPr="002C5FE5">
        <w:rPr>
          <w:noProof/>
        </w:rPr>
        <w:t>(Braithwaite et al., 2015)</w:t>
      </w:r>
      <w:r w:rsidRPr="002C5FE5">
        <w:fldChar w:fldCharType="end"/>
      </w:r>
      <w:r w:rsidRPr="002C5FE5">
        <w:t xml:space="preserve">. We further split the original electrodermal activity signal into a tonic and a phasic component </w:t>
      </w:r>
      <w:r w:rsidRPr="002C5FE5">
        <w:fldChar w:fldCharType="begin"/>
      </w:r>
      <w:r w:rsidR="00F3672F" w:rsidRPr="002C5FE5">
        <w:instrText xml:space="preserve"> ADDIN EN.CITE &lt;EndNote&gt;&lt;Cite&gt;&lt;Author&gt;Boucsein&lt;/Author&gt;&lt;Year&gt;1992&lt;/Year&gt;&lt;RecNum&gt;2438&lt;/RecNum&gt;&lt;DisplayText&gt;(Boucsein, 1992; Dawson et al., 2007)&lt;/DisplayText&gt;&lt;record&gt;&lt;rec-number&gt;2438&lt;/rec-number&gt;&lt;foreign-keys&gt;&lt;key app="EN" db-id="vd59f5peyrtsrlez0z3pss2ex52r9p2zssvx" timestamp="1741083551"&gt;2438&lt;/key&gt;&lt;/foreign-keys&gt;&lt;ref-type name="Book"&gt;6&lt;/ref-type&gt;&lt;contributors&gt;&lt;authors&gt;&lt;author&gt;Boucsein, Wolfram&lt;/author&gt;&lt;/authors&gt;&lt;/contributors&gt;&lt;titles&gt;&lt;title&gt;Electrodermal activity&lt;/title&gt;&lt;/titles&gt;&lt;dates&gt;&lt;year&gt;1992&lt;/year&gt;&lt;/dates&gt;&lt;publisher&gt;Plenum Press&lt;/publisher&gt;&lt;isbn&gt;1461411262&lt;/isbn&gt;&lt;urls&gt;&lt;/urls&gt;&lt;/record&gt;&lt;/Cite&gt;&lt;Cite&gt;&lt;Author&gt;Dawson&lt;/Author&gt;&lt;Year&gt;2007&lt;/Year&gt;&lt;RecNum&gt;2439&lt;/RecNum&gt;&lt;record&gt;&lt;rec-number&gt;2439&lt;/rec-number&gt;&lt;foreign-keys&gt;&lt;key app="EN" db-id="vd59f5peyrtsrlez0z3pss2ex52r9p2zssvx" timestamp="1741083551"&gt;2439&lt;/key&gt;&lt;/foreign-keys&gt;&lt;ref-type name="Journal Article"&gt;17&lt;/ref-type&gt;&lt;contributors&gt;&lt;authors&gt;&lt;author&gt;Dawson, Michael E&lt;/author&gt;&lt;author&gt;Schell, Anne M&lt;/author&gt;&lt;author&gt;Filion, Diane L&lt;/author&gt;&lt;/authors&gt;&lt;/contributors&gt;&lt;titles&gt;&lt;title&gt;The electrodermal system&lt;/title&gt;&lt;secondary-title&gt;Handbook of psychophysiology&lt;/secondary-title&gt;&lt;/titles&gt;&lt;periodical&gt;&lt;full-title&gt;Handbook of psychophysiology&lt;/full-title&gt;&lt;/periodical&gt;&lt;pages&gt;200-223&lt;/pages&gt;&lt;volume&gt;2&lt;/volume&gt;&lt;dates&gt;&lt;year&gt;2007&lt;/year&gt;&lt;/dates&gt;&lt;urls&gt;&lt;/urls&gt;&lt;/record&gt;&lt;/Cite&gt;&lt;/EndNote&gt;</w:instrText>
      </w:r>
      <w:r w:rsidRPr="002C5FE5">
        <w:fldChar w:fldCharType="separate"/>
      </w:r>
      <w:r w:rsidR="00F3672F" w:rsidRPr="002C5FE5">
        <w:rPr>
          <w:noProof/>
        </w:rPr>
        <w:t>(Boucsein, 1992; Dawson et al., 2007)</w:t>
      </w:r>
      <w:r w:rsidRPr="002C5FE5">
        <w:fldChar w:fldCharType="end"/>
      </w:r>
      <w:r w:rsidRPr="002C5FE5">
        <w:t xml:space="preserve"> via the function ‘LOCATE THE SCR’. Slow changes in tonic (or basal) skin conductance refer to gradual changes in the way the skin conducts electricity over time, similar to a background level of emotional arousal (i.e. a ‘resting’ level of skin conductance activity that changes slowly over time). In contrast, rapid changes represent phasic skin conductance. These are sudden changes in skin conductance that occur in response to a specific stimulus, typically about three seconds after the stimulus is perceived (</w:t>
      </w:r>
      <w:proofErr w:type="spellStart"/>
      <w:r w:rsidRPr="002C5FE5">
        <w:t>Boucsein</w:t>
      </w:r>
      <w:proofErr w:type="spellEnd"/>
      <w:r w:rsidRPr="002C5FE5">
        <w:t xml:space="preserve">, 1992). Thus, electrodermal activity can measure both longer-term emotional arousal (slow, steady changes) and shorter-term emotional responses (quick, rapid spikes) that result from the perception of a specific stimulus </w:t>
      </w:r>
      <w:r w:rsidRPr="002C5FE5">
        <w:rPr>
          <w:rFonts w:cs="宋体"/>
        </w:rPr>
        <w:fldChar w:fldCharType="begin">
          <w:fldData xml:space="preserve">PEVuZE5vdGU+PENpdGU+PEF1dGhvcj5CcmFpdGh3YWl0ZTwvQXV0aG9yPjxZZWFyPjIwMTU8L1ll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</w:fldData>
        </w:fldChar>
      </w:r>
      <w:r w:rsidR="00F3672F" w:rsidRPr="002C5FE5">
        <w:rPr>
          <w:rFonts w:cs="宋体"/>
        </w:rPr>
        <w:instrText xml:space="preserve"> ADDIN EN.CITE </w:instrText>
      </w:r>
      <w:r w:rsidR="00F3672F" w:rsidRPr="002C5FE5">
        <w:rPr>
          <w:rFonts w:cs="宋体"/>
        </w:rPr>
        <w:fldChar w:fldCharType="begin">
          <w:fldData xml:space="preserve">PEVuZE5vdGU+PENpdGU+PEF1dGhvcj5CcmFpdGh3YWl0ZTwvQXV0aG9yPjxZZWFyPjIwMTU8L1ll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</w:fldData>
        </w:fldChar>
      </w:r>
      <w:r w:rsidR="00F3672F" w:rsidRPr="002C5FE5">
        <w:rPr>
          <w:rFonts w:cs="宋体"/>
        </w:rPr>
        <w:instrText xml:space="preserve"> ADDIN EN.CITE.DATA </w:instrText>
      </w:r>
      <w:r w:rsidR="00F3672F" w:rsidRPr="002C5FE5">
        <w:rPr>
          <w:rFonts w:cs="宋体"/>
        </w:rPr>
      </w:r>
      <w:r w:rsidR="00F3672F" w:rsidRPr="002C5FE5">
        <w:rPr>
          <w:rFonts w:cs="宋体"/>
        </w:rPr>
        <w:fldChar w:fldCharType="end"/>
      </w:r>
      <w:r w:rsidRPr="002C5FE5">
        <w:rPr>
          <w:rFonts w:cs="宋体"/>
        </w:rPr>
      </w:r>
      <w:r w:rsidRPr="002C5FE5">
        <w:rPr>
          <w:rFonts w:cs="宋体"/>
        </w:rPr>
        <w:fldChar w:fldCharType="separate"/>
      </w:r>
      <w:r w:rsidR="00F3672F" w:rsidRPr="002C5FE5">
        <w:rPr>
          <w:rFonts w:cs="宋体"/>
          <w:noProof/>
        </w:rPr>
        <w:t>(Braithwaite et al., 2015; Dawson et al., 2007; Djvdm et al., 2021; Naqvi &amp; Bechara, 2006)</w:t>
      </w:r>
      <w:r w:rsidRPr="002C5FE5">
        <w:rPr>
          <w:rFonts w:cs="宋体"/>
        </w:rPr>
        <w:fldChar w:fldCharType="end"/>
      </w:r>
      <w:r w:rsidRPr="002C5FE5">
        <w:t xml:space="preserve">. We employed two established electrodermal activity measures </w:t>
      </w:r>
      <w:r w:rsidRPr="002C5FE5">
        <w:fldChar w:fldCharType="begin"/>
      </w:r>
      <w:r w:rsidRPr="002C5FE5">
        <w:instrText xml:space="preserve"> ADDIN EN.CITE &lt;EndNote&gt;&lt;Cite&gt;&lt;Author&gt;Dawson&lt;/Author&gt;&lt;Year&gt;2007&lt;/Year&gt;&lt;RecNum&gt;2439&lt;/RecNum&gt;&lt;Suffix&gt;`, p. 165&lt;/Suffix&gt;&lt;DisplayText&gt;(Dawson et al., 2007, p. 165)&lt;/DisplayText&gt;&lt;record&gt;&lt;rec-number&gt;2439&lt;/rec-number&gt;&lt;foreign-keys&gt;&lt;key app="EN" db-id="vd59f5peyrtsrlez0z3pss2ex52r9p2zssvx" timestamp="1741083551"&gt;2439&lt;/key&gt;&lt;/foreign-keys&gt;&lt;ref-type name="Journal Article"&gt;17&lt;/ref-type&gt;&lt;contributors&gt;&lt;authors&gt;&lt;author&gt;Dawson, Michael E&lt;/author&gt;&lt;author&gt;Schell, Anne M&lt;/author&gt;&lt;author&gt;Filion, Diane L&lt;/author&gt;&lt;/authors&gt;&lt;/contributors&gt;&lt;titles&gt;&lt;title&gt;The electrodermal system&lt;/title&gt;&lt;secondary-title&gt;Handbook of psychophysiology&lt;/secondary-title&gt;&lt;/titles&gt;&lt;periodical&gt;&lt;full-title&gt;Handbook of psychophysiology&lt;/full-title&gt;&lt;/periodical&gt;&lt;pages&gt;200-223&lt;/pages&gt;&lt;volume&gt;2&lt;/volume&gt;&lt;dates&gt;&lt;year&gt;2007&lt;/year&gt;&lt;/dates&gt;&lt;urls&gt;&lt;/urls&gt;&lt;/record&gt;&lt;/Cite&gt;&lt;/EndNote&gt;</w:instrText>
      </w:r>
      <w:r w:rsidRPr="002C5FE5">
        <w:fldChar w:fldCharType="separate"/>
      </w:r>
      <w:r w:rsidRPr="002C5FE5">
        <w:rPr>
          <w:noProof/>
        </w:rPr>
        <w:t>(Dawson et al., 2007, p. 165)</w:t>
      </w:r>
      <w:r w:rsidRPr="002C5FE5">
        <w:fldChar w:fldCharType="end"/>
      </w:r>
      <w:r w:rsidRPr="002C5FE5">
        <w:t xml:space="preserve">: frequency of skin conductance responses in </w:t>
      </w:r>
      <w:r w:rsidR="00D43D82" w:rsidRPr="002C5FE5">
        <w:t xml:space="preserve">the </w:t>
      </w:r>
      <w:r w:rsidRPr="002C5FE5">
        <w:t>absence of identifiably eliciting stimuli</w:t>
      </w:r>
      <w:r w:rsidR="00D43D82" w:rsidRPr="002C5FE5">
        <w:t xml:space="preserve"> (</w:t>
      </w:r>
      <w:r w:rsidRPr="002C5FE5">
        <w:t>typically 1-3 per minute) and skin conductance amplitude (the increase in skin conductance shorty following stimulus onset, typically 0.1-1.0 µS).</w:t>
      </w:r>
    </w:p>
    <w:p w14:paraId="100E48AD" w14:textId="13CC699E" w:rsidR="003C4D99" w:rsidRPr="00DB3EA7" w:rsidRDefault="000541D8" w:rsidP="003C4D99">
      <w:pPr>
        <w:jc w:val="left"/>
        <w:rPr>
          <w:lang w:eastAsia="zh-CN"/>
        </w:rPr>
      </w:pPr>
      <w:r w:rsidRPr="000541D8">
        <w:rPr>
          <w:rFonts w:hint="eastAsia"/>
          <w:i/>
          <w:iCs/>
          <w:lang w:eastAsia="zh-CN"/>
        </w:rPr>
        <w:t xml:space="preserve">EDA data analysis for </w:t>
      </w:r>
      <w:r>
        <w:rPr>
          <w:rFonts w:hint="eastAsia"/>
          <w:i/>
          <w:iCs/>
          <w:lang w:eastAsia="zh-CN"/>
        </w:rPr>
        <w:t xml:space="preserve">digital </w:t>
      </w:r>
      <w:r w:rsidRPr="000541D8">
        <w:rPr>
          <w:rFonts w:hint="eastAsia"/>
          <w:i/>
          <w:iCs/>
          <w:lang w:eastAsia="zh-CN"/>
        </w:rPr>
        <w:t>disconnection.</w:t>
      </w:r>
      <w:r>
        <w:rPr>
          <w:rFonts w:hint="eastAsia"/>
          <w:lang w:eastAsia="zh-CN"/>
        </w:rPr>
        <w:t xml:space="preserve"> </w:t>
      </w:r>
      <w:r w:rsidR="003C4D99" w:rsidRPr="00DB3EA7">
        <w:t>To identify rhythmic responses associated with digital disconnection, we compared each participant</w:t>
      </w:r>
      <w:r w:rsidR="003C4D99" w:rsidRPr="00DB3EA7">
        <w:rPr>
          <w:lang w:eastAsia="zh-CN"/>
        </w:rPr>
        <w:t>’</w:t>
      </w:r>
      <w:r w:rsidR="003C4D99" w:rsidRPr="00DB3EA7">
        <w:t>s phasic EDA during the 30 minutes immediately before and after the disconnection event. For each participant, two quantitative indicators were extracted: SCR frequency and mean SCR amplitude. Given the exploratory aim of identifying individual response patterns, we adopted a descriptive classification based on within-participant comparisons of SCR frequency and mean amplitude across the two</w:t>
      </w:r>
      <w:r w:rsidR="000B67DC">
        <w:rPr>
          <w:rFonts w:hint="eastAsia"/>
          <w:lang w:eastAsia="zh-CN"/>
        </w:rPr>
        <w:t>-</w:t>
      </w:r>
      <w:r w:rsidR="003C4D99" w:rsidRPr="00DB3EA7">
        <w:t xml:space="preserve">time windows. Within-participant comparison accounts for substantial individual differences in electrodermal responsivity </w:t>
      </w:r>
      <w:r w:rsidR="003C4D99" w:rsidRPr="00DB3EA7">
        <w:fldChar w:fldCharType="begin"/>
      </w:r>
      <w:r w:rsidR="003C4D99" w:rsidRPr="00DB3EA7">
        <w:instrText xml:space="preserve"> ADDIN EN.CITE &lt;EndNote&gt;&lt;Cite&gt;&lt;Author&gt;Boucsein&lt;/Author&gt;&lt;Year&gt;2012&lt;/Year&gt;&lt;RecNum&gt;2796&lt;/RecNum&gt;&lt;DisplayText&gt;(Boucsein et al., 2012)&lt;/DisplayText&gt;&lt;record&gt;&lt;rec-number&gt;2796&lt;/rec-number&gt;&lt;foreign-keys&gt;&lt;key app="EN" db-id="vd59f5peyrtsrlez0z3pss2ex52r9p2zssvx" ti</w:instrText>
      </w:r>
      <w:r w:rsidR="003C4D99" w:rsidRPr="00DB3EA7">
        <w:rPr>
          <w:rFonts w:hint="eastAsia"/>
        </w:rPr>
        <w:instrText>mestamp="1791277495"&gt;2796&lt;/key&gt;&lt;/foreign-keys&gt;&lt;ref-type name="Journal Article"&gt;17&lt;/ref-type&gt;&lt;contributors&gt;&lt;authors&gt;&lt;author&gt;Boucsein, Wolfram&lt;/author&gt;&lt;author&gt;Fowles, Don C&lt;/author&gt;&lt;author&gt;Grimnes, Sverre&lt;/author&gt;&lt;author&gt;Ben</w:instrText>
      </w:r>
      <w:r w:rsidR="003C4D99" w:rsidRPr="00DB3EA7">
        <w:rPr>
          <w:rFonts w:hint="eastAsia"/>
        </w:rPr>
        <w:instrText>‐</w:instrText>
      </w:r>
      <w:r w:rsidR="003C4D99" w:rsidRPr="00DB3EA7">
        <w:rPr>
          <w:rFonts w:hint="eastAsia"/>
        </w:rPr>
        <w:instrText>Shakhar, Gershon&lt;/author&gt;&lt;author</w:instrText>
      </w:r>
      <w:r w:rsidR="003C4D99" w:rsidRPr="00DB3EA7">
        <w:instrText>&gt;Roth, Walton T&lt;/author&gt;&lt;author&gt;Dawson, Michael E&lt;/author&gt;&lt;author&gt;Filion, Diane L&lt;/author&gt;&lt;/authors&gt;&lt;/contributors&gt;&lt;titles&gt;&lt;title&gt;Publication recommendations for electrodermal measurements&lt;/title&gt;&lt;secondary-title&gt;Psychophysiology&lt;/secondary-title&gt;&lt;/titles&gt;&lt;periodical&gt;&lt;full-title&gt;Psychophysiology&lt;/full-title&gt;&lt;/periodical&gt;&lt;pages&gt;1017-1034&lt;/pages&gt;&lt;volume&gt;49&lt;/volume&gt;&lt;number&gt;8&lt;/number&gt;&lt;dates&gt;&lt;year&gt;2012&lt;/year&gt;&lt;/dates&gt;&lt;isbn&gt;0048-5772&lt;/isbn&gt;&lt;urls&gt;&lt;/urls&gt;&lt;/record&gt;&lt;/Cite&gt;&lt;/EndNote&gt;</w:instrText>
      </w:r>
      <w:r w:rsidR="003C4D99" w:rsidRPr="00DB3EA7">
        <w:fldChar w:fldCharType="separate"/>
      </w:r>
      <w:r w:rsidR="003C4D99" w:rsidRPr="00DB3EA7">
        <w:rPr>
          <w:noProof/>
        </w:rPr>
        <w:t>(Boucsein et al., 2012)</w:t>
      </w:r>
      <w:r w:rsidR="003C4D99" w:rsidRPr="00DB3EA7">
        <w:fldChar w:fldCharType="end"/>
      </w:r>
      <w:r w:rsidR="003C4D99" w:rsidRPr="00DB3EA7">
        <w:t>. The classification was informed by quantitative indicators but involved manual judgement rather than a numerical threshold-based algorithm.</w:t>
      </w:r>
    </w:p>
    <w:p w14:paraId="089879F9" w14:textId="0F06E0E7" w:rsidR="003C4D99" w:rsidRPr="00DB3EA7" w:rsidRDefault="003C4D99" w:rsidP="003C4D99">
      <w:r w:rsidRPr="00DB3EA7">
        <w:t xml:space="preserve">Participants showing an overall decrease were assigned to the post-disconnection calming pattern, whereas those showing an overall increase were assigned to the post-disconnection arousal pattern. The relatively stable pattern included descriptively small changes or discordant directional changes across the two indicators. </w:t>
      </w:r>
      <w:r w:rsidRPr="00DB3EA7">
        <w:rPr>
          <w:rFonts w:hint="eastAsia"/>
          <w:lang w:eastAsia="zh-CN"/>
        </w:rPr>
        <w:t>D</w:t>
      </w:r>
      <w:r w:rsidRPr="00DB3EA7">
        <w:t xml:space="preserve">escriptively small changes </w:t>
      </w:r>
      <w:r w:rsidRPr="00DB3EA7">
        <w:rPr>
          <w:lang w:eastAsia="zh-CN"/>
        </w:rPr>
        <w:t>refer</w:t>
      </w:r>
      <w:r w:rsidRPr="00DB3EA7">
        <w:rPr>
          <w:rFonts w:hint="eastAsia"/>
          <w:lang w:eastAsia="zh-CN"/>
        </w:rPr>
        <w:t xml:space="preserve"> to</w:t>
      </w:r>
      <w:r w:rsidRPr="00DB3EA7">
        <w:t xml:space="preserve"> changes considered modest in relation to the more pronounced changes represented in the other patterns within this sample, rather than a numerical or statistical criterion. This sample-relative description does not constitute a standardised comparison of raw change magnitudes across participants.</w:t>
      </w:r>
      <w:r w:rsidRPr="00DB3EA7">
        <w:rPr>
          <w:rFonts w:hint="eastAsia"/>
          <w:lang w:eastAsia="zh-CN"/>
        </w:rPr>
        <w:t xml:space="preserve"> </w:t>
      </w:r>
      <w:r w:rsidRPr="00DB3EA7">
        <w:t xml:space="preserve">Different electrodermal measures can be influenced differently by contextual and individual factors in ambulatory settings </w:t>
      </w:r>
      <w:r w:rsidRPr="00DB3EA7">
        <w:fldChar w:fldCharType="begin"/>
      </w:r>
      <w:r w:rsidRPr="00DB3EA7">
        <w:instrText xml:space="preserve"> ADDIN EN.CITE &lt;EndNote&gt;&lt;Cite&gt;&lt;Author&gt;Doberenz&lt;/Author&gt;&lt;Year&gt;2011&lt;/Year&gt;&lt;RecNum&gt;2797&lt;/RecNum&gt;&lt;DisplayText&gt;(Doberenz et al., 2011)&lt;/DisplayText&gt;&lt;record&gt;&lt;rec-number&gt;2797&lt;/rec-number&gt;&lt;foreign-keys&gt;&lt;key app="EN" db-id="vd59f5peyrtsrlez0z3pss2ex52r9p2zssvx" timestamp="1791277575"&gt;2797&lt;/key&gt;&lt;/foreign-keys&gt;&lt;ref-type name="Journal Article"&gt;17&lt;/ref-type&gt;&lt;contributors&gt;&lt;authors&gt;&lt;author&gt;Doberenz, Sigrun&lt;/author&gt;&lt;author&gt;Roth, Walton T&lt;/author&gt;&lt;author&gt;Wollburg, Eileen&lt;/author&gt;&lt;author&gt;Maslowski, Nina I&lt;/author&gt;&lt;author&gt;Kim, Sunyoung&lt;/author&gt;&lt;/authors&gt;&lt;/contributors&gt;&lt;titles&gt;&lt;title&gt;Methodological considerations in ambulatory skin conductance monitoring&lt;/title&gt;&lt;secondary-title&gt;International Journal of Psychophysiology&lt;/secondary-title&gt;&lt;/titles&gt;&lt;periodical&gt;&lt;full-title&gt;International journal of psychophysiology&lt;/full-title&gt;&lt;/periodical&gt;&lt;pages&gt;87-95&lt;/pages&gt;&lt;volume&gt;80&lt;/volume&gt;&lt;number&gt;2&lt;/number&gt;&lt;dates&gt;&lt;year&gt;2011&lt;/year&gt;&lt;/dates&gt;&lt;urls&gt;&lt;/urls&gt;&lt;/record&gt;&lt;/Cite&gt;&lt;/EndNote&gt;</w:instrText>
      </w:r>
      <w:r w:rsidRPr="00DB3EA7">
        <w:fldChar w:fldCharType="separate"/>
      </w:r>
      <w:r w:rsidRPr="00DB3EA7">
        <w:rPr>
          <w:noProof/>
        </w:rPr>
        <w:t>(Doberenz et al., 2011)</w:t>
      </w:r>
      <w:r w:rsidRPr="00DB3EA7">
        <w:fldChar w:fldCharType="end"/>
      </w:r>
      <w:r w:rsidRPr="00DB3EA7">
        <w:t>. Opposite changes in SCR frequency and mean amplitude were therefore included in the relatively stable category because they did not provide consistent evidence for an overall increase or decrease. This was a descriptive classification convention and does not imply that both indicators remained unchanged.</w:t>
      </w:r>
      <w:r w:rsidRPr="00DB3EA7">
        <w:rPr>
          <w:rFonts w:hint="eastAsia"/>
          <w:lang w:eastAsia="zh-CN"/>
        </w:rPr>
        <w:t xml:space="preserve"> </w:t>
      </w:r>
      <w:r w:rsidRPr="00DB3EA7">
        <w:t>Two research assistants independently assigned participants to the three response patterns. Inter-rater agreement reached 95.65% (Cohen’s κ = 0.924), and disagreements were resolved through discussion. Interview and diary data were subsequently used to interpret and contextualise the physiological patterns through methodological triangulation.</w:t>
      </w:r>
    </w:p>
    <w:p w14:paraId="02F77F75" w14:textId="60BFA665" w:rsidR="003C4D99" w:rsidRPr="00DB3EA7" w:rsidRDefault="000541D8" w:rsidP="003C4D99">
      <w:pPr>
        <w:rPr>
          <w:lang w:eastAsia="zh-CN"/>
        </w:rPr>
      </w:pPr>
      <w:r w:rsidRPr="000541D8">
        <w:rPr>
          <w:rFonts w:hint="eastAsia"/>
          <w:i/>
          <w:iCs/>
          <w:lang w:eastAsia="zh-CN"/>
        </w:rPr>
        <w:t xml:space="preserve">EDA data analysis for </w:t>
      </w:r>
      <w:r>
        <w:rPr>
          <w:rFonts w:hint="eastAsia"/>
          <w:i/>
          <w:iCs/>
          <w:lang w:eastAsia="zh-CN"/>
        </w:rPr>
        <w:t>digital</w:t>
      </w:r>
      <w:r>
        <w:rPr>
          <w:rFonts w:hint="eastAsia"/>
          <w:i/>
          <w:iCs/>
          <w:lang w:eastAsia="zh-CN"/>
        </w:rPr>
        <w:t xml:space="preserve"> reconnection</w:t>
      </w:r>
      <w:r w:rsidRPr="000541D8">
        <w:rPr>
          <w:rFonts w:hint="eastAsia"/>
          <w:i/>
          <w:iCs/>
          <w:lang w:eastAsia="zh-CN"/>
        </w:rPr>
        <w:t>.</w:t>
      </w:r>
      <w:r>
        <w:rPr>
          <w:rFonts w:hint="eastAsia"/>
          <w:i/>
          <w:iCs/>
          <w:lang w:eastAsia="zh-CN"/>
        </w:rPr>
        <w:t xml:space="preserve"> </w:t>
      </w:r>
      <w:r w:rsidR="003C4D99" w:rsidRPr="00DB3EA7">
        <w:t>Using the same descriptive classification approach outlined in the disconnection section, two recurring physiological response patterns were identified around digital reconnection. The minimal arousal changes across reconnection pattern included descriptively small changes or discordant directional changes in SCR frequency and mean amplitude. As in the disconnection analysis, “small” was a sample-relative descriptive judgement rather than a numerical criterion, and discordant indicators did not support a consistent overall direction of change.</w:t>
      </w:r>
      <w:r w:rsidR="003C4D99" w:rsidRPr="00DB3EA7">
        <w:rPr>
          <w:rFonts w:hint="eastAsia"/>
        </w:rPr>
        <w:t xml:space="preserve"> </w:t>
      </w:r>
      <w:r w:rsidR="003C4D99" w:rsidRPr="00DB3EA7">
        <w:t>The anticipatory arousal followed by emotional calming pattern represented an overall reduction in electrodermal responding after reconnection. Interview and diary data were subsequently used to contextualise the physiological evidence and interpret its experiential significance, including participants’ accounts of anticipation before reconnection and calming afterwards.</w:t>
      </w:r>
      <w:r w:rsidR="003C4D99" w:rsidRPr="00DB3EA7">
        <w:rPr>
          <w:rFonts w:hint="eastAsia"/>
        </w:rPr>
        <w:t xml:space="preserve"> </w:t>
      </w:r>
      <w:r w:rsidR="003C4D99" w:rsidRPr="00DB3EA7">
        <w:t xml:space="preserve">The two coders agreed on the classification of 15 out of 16 participants (93.75%), yielding a Cohen’s κ of 0.875. </w:t>
      </w:r>
      <w:r w:rsidR="003C4D99" w:rsidRPr="00DB3EA7">
        <w:rPr>
          <w:lang w:eastAsia="zh-CN"/>
        </w:rPr>
        <w:t>Disagreements were resolved through discussion.</w:t>
      </w:r>
    </w:p>
    <w:p w14:paraId="35E6FF5F" w14:textId="114EBAFA" w:rsidR="005C2F5B" w:rsidRPr="00DB3EA7" w:rsidRDefault="000541D8" w:rsidP="00DB3EA7">
      <w:pPr>
        <w:jc w:val="left"/>
        <w:rPr>
          <w:lang w:eastAsia="zh-CN"/>
        </w:rPr>
      </w:pPr>
      <w:bookmarkStart w:id="0" w:name="OLE_LINK58"/>
      <w:r w:rsidRPr="000541D8">
        <w:rPr>
          <w:rFonts w:hint="eastAsia"/>
          <w:i/>
          <w:iCs/>
          <w:lang w:eastAsia="zh-CN"/>
        </w:rPr>
        <w:t>EDA data analysis for</w:t>
      </w:r>
      <w:r>
        <w:rPr>
          <w:rFonts w:hint="eastAsia"/>
          <w:i/>
          <w:iCs/>
          <w:lang w:eastAsia="zh-CN"/>
        </w:rPr>
        <w:t xml:space="preserve"> pre-trip and post-trip 24 hours session</w:t>
      </w:r>
      <w:r w:rsidR="00F5107B">
        <w:rPr>
          <w:rFonts w:hint="eastAsia"/>
          <w:i/>
          <w:iCs/>
          <w:lang w:eastAsia="zh-CN"/>
        </w:rPr>
        <w:t>s</w:t>
      </w:r>
      <w:r w:rsidRPr="000541D8">
        <w:rPr>
          <w:rFonts w:hint="eastAsia"/>
          <w:i/>
          <w:iCs/>
          <w:lang w:eastAsia="zh-CN"/>
        </w:rPr>
        <w:t>.</w:t>
      </w:r>
      <w:r>
        <w:rPr>
          <w:rFonts w:hint="eastAsia"/>
          <w:i/>
          <w:iCs/>
          <w:lang w:eastAsia="zh-CN"/>
        </w:rPr>
        <w:t xml:space="preserve"> </w:t>
      </w:r>
      <w:r w:rsidR="005C2F5B" w:rsidRPr="00DB3EA7">
        <w:t>To assess whether the digital-free experience was associated with broader shifts in participants</w:t>
      </w:r>
      <w:r w:rsidR="005C2F5B" w:rsidRPr="00DB3EA7">
        <w:rPr>
          <w:lang w:eastAsia="zh-CN"/>
        </w:rPr>
        <w:t>’</w:t>
      </w:r>
      <w:r w:rsidR="005C2F5B" w:rsidRPr="00DB3EA7">
        <w:t xml:space="preserve"> daily physiological baselines beyond the immediate event-based responses, we compared 24-hour electrodermal activity recordings collected on a non-working day before the trip with those collected on a non-working day after the trip.</w:t>
      </w:r>
      <w:r w:rsidR="005C2F5B" w:rsidRPr="00DB3EA7">
        <w:rPr>
          <w:rFonts w:hint="eastAsia"/>
          <w:lang w:eastAsia="zh-CN"/>
        </w:rPr>
        <w:t xml:space="preserve"> </w:t>
      </w:r>
      <w:r w:rsidR="005C2F5B" w:rsidRPr="00DB3EA7">
        <w:rPr>
          <w:lang w:eastAsia="zh-CN"/>
        </w:rPr>
        <w:t xml:space="preserve">To improve the comparability of the baseline recordings, participants completed both the pre-trip and post-trip physiological recordings under an identical ambulatory protocol. Both recordings were conducted on non-working days and lasted approximately 24 hours. Participants wore the </w:t>
      </w:r>
      <w:proofErr w:type="spellStart"/>
      <w:r w:rsidR="005C2F5B" w:rsidRPr="00DB3EA7">
        <w:rPr>
          <w:lang w:eastAsia="zh-CN"/>
        </w:rPr>
        <w:t>Empatica</w:t>
      </w:r>
      <w:proofErr w:type="spellEnd"/>
      <w:r w:rsidR="005C2F5B" w:rsidRPr="00DB3EA7">
        <w:rPr>
          <w:lang w:eastAsia="zh-CN"/>
        </w:rPr>
        <w:t xml:space="preserve"> E4 continuously on the same wrist and were instructed to maintain their typical daily routines while avoiding unusual activities that might substantially alter their physiological responses. Activity diaries were completed alongside the recordings to document major daily events and facilitate interpretation of the physiological data. M</w:t>
      </w:r>
      <w:r w:rsidR="005C2F5B" w:rsidRPr="00DB3EA7">
        <w:rPr>
          <w:rFonts w:hint="eastAsia"/>
          <w:lang w:eastAsia="zh-CN"/>
        </w:rPr>
        <w:t xml:space="preserve">oreover, </w:t>
      </w:r>
      <w:r w:rsidR="005C2F5B" w:rsidRPr="00DB3EA7">
        <w:rPr>
          <w:lang w:eastAsia="zh-CN"/>
        </w:rPr>
        <w:t>participants received a standardized pre-recording checklist advising them to avoid vigorous exercise, caffeinated and alcoholic beverages prior to and during the recording periods, while maintaining their typical sleep schedules. These instructions were reinforced verbally at the time of device handover.</w:t>
      </w:r>
      <w:r w:rsidR="005C2F5B" w:rsidRPr="00DB3EA7">
        <w:rPr>
          <w:rFonts w:hint="eastAsia"/>
          <w:lang w:eastAsia="zh-CN"/>
        </w:rPr>
        <w:t xml:space="preserve"> </w:t>
      </w:r>
      <w:r w:rsidR="005C2F5B" w:rsidRPr="00DB3EA7">
        <w:rPr>
          <w:lang w:eastAsia="zh-CN"/>
        </w:rPr>
        <w:t>All EDA recordings subsequently underwent visual quality inspection, and segments affected by substantial motion artefacts or signal loss were excluded prior to analysis.</w:t>
      </w:r>
      <w:r w:rsidR="005C2F5B" w:rsidRPr="00DB3EA7">
        <w:t xml:space="preserve"> </w:t>
      </w:r>
      <w:r w:rsidR="005C2F5B" w:rsidRPr="00DB3EA7">
        <w:rPr>
          <w:lang w:eastAsia="zh-CN"/>
        </w:rPr>
        <w:t xml:space="preserve">The supplementary 24-hour pre/post comparison used total detected SCR counts after preprocessing to describe cumulative electrodermal responding across the scheduled observation periods. Pre- and post-trip recordings followed the same scheduled duration and acquisition and processing procedures, and comparisons were conducted within participants. </w:t>
      </w:r>
    </w:p>
    <w:p w14:paraId="79DFA2B8" w14:textId="77777777" w:rsidR="005C2F5B" w:rsidRPr="00DB3EA7" w:rsidRDefault="005C2F5B" w:rsidP="00DB3EA7">
      <w:pPr>
        <w:jc w:val="left"/>
      </w:pPr>
      <w:r w:rsidRPr="00DB3EA7">
        <w:rPr>
          <w:lang w:eastAsia="zh-CN"/>
        </w:rPr>
        <w:t xml:space="preserve">Paired-samples t-tests were conducted using the 22 participants with valid pre- and post-trip 24-hour recordings. The number of SCRs over 24 hours decreased from M = 4834.91 (SD = 2415.47) before the trip to M = 3712.36 (SD = 1954.48) after the trip, </w:t>
      </w:r>
      <w:proofErr w:type="gramStart"/>
      <w:r w:rsidRPr="00DB3EA7">
        <w:rPr>
          <w:lang w:eastAsia="zh-CN"/>
        </w:rPr>
        <w:t>t(</w:t>
      </w:r>
      <w:proofErr w:type="gramEnd"/>
      <w:r w:rsidRPr="00DB3EA7">
        <w:rPr>
          <w:lang w:eastAsia="zh-CN"/>
        </w:rPr>
        <w:t xml:space="preserve">21) = 2.922, </w:t>
      </w:r>
      <w:r w:rsidRPr="00DB3EA7">
        <w:rPr>
          <w:i/>
          <w:iCs/>
          <w:lang w:eastAsia="zh-CN"/>
        </w:rPr>
        <w:t>p</w:t>
      </w:r>
      <w:r w:rsidRPr="00DB3EA7">
        <w:rPr>
          <w:lang w:eastAsia="zh-CN"/>
        </w:rPr>
        <w:t xml:space="preserve"> = .008. The mean paired difference, calculated as pre-trip minus post-trip, was 1122.55, 95% CI [323.72, 1921.37]. Mean SCR amplitude also decreased, from M = 4.58 </w:t>
      </w:r>
      <w:proofErr w:type="spellStart"/>
      <w:r w:rsidRPr="00DB3EA7">
        <w:rPr>
          <w:lang w:eastAsia="zh-CN"/>
        </w:rPr>
        <w:t>μS</w:t>
      </w:r>
      <w:proofErr w:type="spellEnd"/>
      <w:r w:rsidRPr="00DB3EA7">
        <w:rPr>
          <w:lang w:eastAsia="zh-CN"/>
        </w:rPr>
        <w:t xml:space="preserve"> (SD = 3.71) to M = 3.46 </w:t>
      </w:r>
      <w:proofErr w:type="spellStart"/>
      <w:r w:rsidRPr="00DB3EA7">
        <w:rPr>
          <w:lang w:eastAsia="zh-CN"/>
        </w:rPr>
        <w:t>μS</w:t>
      </w:r>
      <w:proofErr w:type="spellEnd"/>
      <w:r w:rsidRPr="00DB3EA7">
        <w:rPr>
          <w:lang w:eastAsia="zh-CN"/>
        </w:rPr>
        <w:t xml:space="preserve"> (SD = 2.68), but this difference was not statistically significant, </w:t>
      </w:r>
      <w:proofErr w:type="gramStart"/>
      <w:r w:rsidRPr="00DB3EA7">
        <w:rPr>
          <w:lang w:eastAsia="zh-CN"/>
        </w:rPr>
        <w:t>t(</w:t>
      </w:r>
      <w:proofErr w:type="gramEnd"/>
      <w:r w:rsidRPr="00DB3EA7">
        <w:rPr>
          <w:lang w:eastAsia="zh-CN"/>
        </w:rPr>
        <w:t xml:space="preserve">21) = 1.264, </w:t>
      </w:r>
      <w:r w:rsidRPr="00DB3EA7">
        <w:rPr>
          <w:i/>
          <w:iCs/>
          <w:lang w:eastAsia="zh-CN"/>
        </w:rPr>
        <w:t>p</w:t>
      </w:r>
      <w:r w:rsidRPr="00DB3EA7">
        <w:rPr>
          <w:lang w:eastAsia="zh-CN"/>
        </w:rPr>
        <w:t xml:space="preserve"> = .220. The mean paired difference was 1.12 </w:t>
      </w:r>
      <w:proofErr w:type="spellStart"/>
      <w:r w:rsidRPr="00DB3EA7">
        <w:rPr>
          <w:lang w:eastAsia="zh-CN"/>
        </w:rPr>
        <w:t>μS</w:t>
      </w:r>
      <w:proofErr w:type="spellEnd"/>
      <w:r w:rsidRPr="00DB3EA7">
        <w:rPr>
          <w:lang w:eastAsia="zh-CN"/>
        </w:rPr>
        <w:t>, 95% CI [−0.73, 2.97]. Thus, the comparison provided evidence of fewer electrodermal responses after the trip, while the evidence for reduced mean response amplitude was inconclusive.</w:t>
      </w:r>
      <w:r w:rsidRPr="00DB3EA7">
        <w:rPr>
          <w:rFonts w:hint="eastAsia"/>
          <w:lang w:eastAsia="zh-CN"/>
        </w:rPr>
        <w:t xml:space="preserve"> </w:t>
      </w:r>
      <w:r w:rsidRPr="00DB3EA7">
        <w:t xml:space="preserve">This pattern aligns with prior psychophysiological research, which suggests that skin conductance response frequency is a more sensitive indicator of baseline arousal changes, while skin conductance response amplitude tends to show greater inter-individual variability and may therefore lack statistical power in small samples </w:t>
      </w:r>
      <w:r w:rsidRPr="00DB3EA7">
        <w:fldChar w:fldCharType="begin"/>
      </w:r>
      <w:r w:rsidRPr="00DB3EA7">
        <w:instrText xml:space="preserve"> ADDIN EN.CITE &lt;EndNote&gt;&lt;Cite&gt;&lt;Author&gt;Bach&lt;/Author&gt;&lt;Year&gt;2010&lt;/Year&gt;&lt;RecNum&gt;2755&lt;/RecNum&gt;&lt;DisplayText&gt;(Bach et al., 2010)&lt;/DisplayText&gt;&lt;record&gt;&lt;rec-number&gt;2755&lt;/rec-number&gt;&lt;foreign-keys&gt;&lt;key app="EN" db-id="vd59f5peyrtsrlez0z3pss2ex52r9p2zssvx" timestamp="1765560419"&gt;2755&lt;/key&gt;&lt;/foreign-keys&gt;&lt;ref-type name="Journal Article"&gt;17&lt;/ref-type&gt;&lt;contributors&gt;&lt;authors&gt;&lt;author&gt;Bach, Dominik R&lt;/author&gt;&lt;author&gt;Friston, Karl J&lt;/author&gt;&lt;author&gt;Dolan, Raymond J&lt;/author&gt;&lt;/authors&gt;&lt;/contributors&gt;&lt;titles&gt;&lt;title&gt;Analytic measures for quantification of arousal from spontaneous skin conductance fluctuations&lt;/title&gt;&lt;secondary-title&gt;International journal of psychophysiology&lt;/secondary-title&gt;&lt;/titles&gt;&lt;periodical&gt;&lt;full-title&gt;International journal of psychophysiology&lt;/full-title&gt;&lt;/periodical&gt;&lt;pages&gt;52-55&lt;/pages&gt;&lt;volume&gt;76&lt;/volume&gt;&lt;number&gt;1&lt;/number&gt;&lt;dates&gt;&lt;year&gt;2010&lt;/year&gt;&lt;/dates&gt;&lt;isbn&gt;0167-8760&lt;/isbn&gt;&lt;urls&gt;&lt;/urls&gt;&lt;/record&gt;&lt;/Cite&gt;&lt;/EndNote&gt;</w:instrText>
      </w:r>
      <w:r w:rsidRPr="00DB3EA7">
        <w:fldChar w:fldCharType="separate"/>
      </w:r>
      <w:r w:rsidRPr="00DB3EA7">
        <w:rPr>
          <w:noProof/>
        </w:rPr>
        <w:t>(Bach et al., 2010)</w:t>
      </w:r>
      <w:r w:rsidRPr="00DB3EA7">
        <w:fldChar w:fldCharType="end"/>
      </w:r>
      <w:r w:rsidRPr="00DB3EA7">
        <w:t xml:space="preserve">. </w:t>
      </w:r>
      <w:bookmarkEnd w:id="0"/>
      <w:r w:rsidRPr="00DB3EA7">
        <w:t>Although ambulatory physiological recordings inevitably capture natural fluctuations associated with everyday life, the consistent recording protocol and within-participant comparison provide some support for interpreting the observed differences as potentially associated with the digital-free tourism experience, while acknowledging the possibility of residual day-to-day variation.</w:t>
      </w:r>
    </w:p>
    <w:p w14:paraId="73B928AD" w14:textId="77777777" w:rsidR="009D123A" w:rsidRDefault="009D123A">
      <w:pPr>
        <w:spacing w:line="278" w:lineRule="auto"/>
        <w:jc w:val="left"/>
        <w:rPr>
          <w:rFonts w:eastAsiaTheme="majorEastAsia" w:cstheme="majorBidi"/>
          <w:b/>
          <w:szCs w:val="48"/>
          <w:lang w:eastAsia="zh-CN"/>
        </w:rPr>
      </w:pPr>
      <w:r>
        <w:rPr>
          <w:lang w:eastAsia="zh-CN"/>
        </w:rPr>
        <w:br w:type="page"/>
      </w:r>
    </w:p>
    <w:p w14:paraId="2BDEAA30" w14:textId="2288C34D" w:rsidR="008259CD" w:rsidRPr="00DB3EA7" w:rsidRDefault="008259CD" w:rsidP="00E94D6C">
      <w:pPr>
        <w:pStyle w:val="1"/>
        <w:rPr>
          <w:lang w:eastAsia="zh-CN"/>
        </w:rPr>
      </w:pPr>
      <w:r w:rsidRPr="00DB3EA7">
        <w:rPr>
          <w:rFonts w:hint="eastAsia"/>
          <w:lang w:eastAsia="zh-CN"/>
        </w:rPr>
        <w:t xml:space="preserve">Appendix </w:t>
      </w:r>
      <w:r w:rsidR="002C6A4C" w:rsidRPr="00DB3EA7">
        <w:rPr>
          <w:lang w:eastAsia="zh-CN"/>
        </w:rPr>
        <w:t>C</w:t>
      </w:r>
    </w:p>
    <w:tbl>
      <w:tblPr>
        <w:tblStyle w:val="af7"/>
        <w:tblW w:w="0" w:type="auto"/>
        <w:tblInd w:w="421" w:type="dxa"/>
        <w:tblLook w:val="04A0" w:firstRow="1" w:lastRow="0" w:firstColumn="1" w:lastColumn="0" w:noHBand="0" w:noVBand="1"/>
      </w:tblPr>
      <w:tblGrid>
        <w:gridCol w:w="2570"/>
        <w:gridCol w:w="1910"/>
        <w:gridCol w:w="2987"/>
        <w:gridCol w:w="2058"/>
        <w:gridCol w:w="4002"/>
      </w:tblGrid>
      <w:tr w:rsidR="008259CD" w:rsidRPr="00DB3EA7" w14:paraId="15193EC5" w14:textId="77777777" w:rsidTr="00C4778E">
        <w:tc>
          <w:tcPr>
            <w:tcW w:w="2570" w:type="dxa"/>
            <w:hideMark/>
          </w:tcPr>
          <w:p w14:paraId="1833B53A" w14:textId="77777777" w:rsidR="008259CD" w:rsidRPr="00DB3EA7" w:rsidRDefault="008259CD" w:rsidP="00C4778E">
            <w:pPr>
              <w:spacing w:line="240" w:lineRule="auto"/>
              <w:jc w:val="center"/>
              <w:rPr>
                <w:b/>
                <w:bCs/>
                <w:kern w:val="0"/>
                <w:lang w:val="en-US" w:eastAsia="zh-CN"/>
              </w:rPr>
            </w:pPr>
            <w:r w:rsidRPr="00DB3EA7">
              <w:rPr>
                <w:b/>
                <w:bCs/>
                <w:kern w:val="0"/>
                <w:lang w:val="en-US" w:eastAsia="zh-CN"/>
              </w:rPr>
              <w:t>Physiological analysis</w:t>
            </w:r>
          </w:p>
        </w:tc>
        <w:tc>
          <w:tcPr>
            <w:tcW w:w="0" w:type="auto"/>
            <w:hideMark/>
          </w:tcPr>
          <w:p w14:paraId="12BC37FB" w14:textId="77777777" w:rsidR="008259CD" w:rsidRPr="00DB3EA7" w:rsidRDefault="008259CD" w:rsidP="00C4778E">
            <w:pPr>
              <w:spacing w:line="240" w:lineRule="auto"/>
              <w:jc w:val="right"/>
              <w:rPr>
                <w:b/>
                <w:bCs/>
                <w:kern w:val="0"/>
                <w:lang w:val="en-US" w:eastAsia="zh-CN"/>
              </w:rPr>
            </w:pPr>
            <w:r w:rsidRPr="00DB3EA7">
              <w:rPr>
                <w:b/>
                <w:bCs/>
                <w:kern w:val="0"/>
                <w:lang w:val="en-US" w:eastAsia="zh-CN"/>
              </w:rPr>
              <w:t>Initial participants, n</w:t>
            </w:r>
          </w:p>
        </w:tc>
        <w:tc>
          <w:tcPr>
            <w:tcW w:w="0" w:type="auto"/>
            <w:hideMark/>
          </w:tcPr>
          <w:p w14:paraId="59BC5DB7" w14:textId="77777777" w:rsidR="008259CD" w:rsidRPr="00DB3EA7" w:rsidRDefault="008259CD" w:rsidP="00C4778E">
            <w:pPr>
              <w:spacing w:line="240" w:lineRule="auto"/>
              <w:jc w:val="right"/>
              <w:rPr>
                <w:b/>
                <w:bCs/>
                <w:kern w:val="0"/>
                <w:lang w:val="en-US" w:eastAsia="zh-CN"/>
              </w:rPr>
            </w:pPr>
            <w:r w:rsidRPr="00DB3EA7">
              <w:rPr>
                <w:b/>
                <w:bCs/>
                <w:kern w:val="0"/>
                <w:lang w:val="en-US" w:eastAsia="zh-CN"/>
              </w:rPr>
              <w:t>Participants with valid recordings retained, n</w:t>
            </w:r>
          </w:p>
        </w:tc>
        <w:tc>
          <w:tcPr>
            <w:tcW w:w="0" w:type="auto"/>
            <w:hideMark/>
          </w:tcPr>
          <w:p w14:paraId="2A6424E7" w14:textId="77777777" w:rsidR="008259CD" w:rsidRPr="00DB3EA7" w:rsidRDefault="008259CD" w:rsidP="00C4778E">
            <w:pPr>
              <w:spacing w:line="240" w:lineRule="auto"/>
              <w:jc w:val="right"/>
              <w:rPr>
                <w:b/>
                <w:bCs/>
                <w:kern w:val="0"/>
                <w:lang w:val="en-US" w:eastAsia="zh-CN"/>
              </w:rPr>
            </w:pPr>
            <w:r w:rsidRPr="00DB3EA7">
              <w:rPr>
                <w:b/>
                <w:bCs/>
                <w:kern w:val="0"/>
                <w:lang w:val="en-US" w:eastAsia="zh-CN"/>
              </w:rPr>
              <w:t>Excluded participants, n</w:t>
            </w:r>
          </w:p>
        </w:tc>
        <w:tc>
          <w:tcPr>
            <w:tcW w:w="0" w:type="auto"/>
            <w:hideMark/>
          </w:tcPr>
          <w:p w14:paraId="5EE86937" w14:textId="77777777" w:rsidR="008259CD" w:rsidRPr="00DB3EA7" w:rsidRDefault="008259CD" w:rsidP="00C4778E">
            <w:pPr>
              <w:spacing w:line="240" w:lineRule="auto"/>
              <w:jc w:val="center"/>
              <w:rPr>
                <w:b/>
                <w:bCs/>
                <w:kern w:val="0"/>
                <w:lang w:val="en-US" w:eastAsia="zh-CN"/>
              </w:rPr>
            </w:pPr>
            <w:r w:rsidRPr="00DB3EA7">
              <w:rPr>
                <w:b/>
                <w:bCs/>
                <w:kern w:val="0"/>
                <w:lang w:val="en-US" w:eastAsia="zh-CN"/>
              </w:rPr>
              <w:t>Reason for exclusion</w:t>
            </w:r>
          </w:p>
        </w:tc>
      </w:tr>
      <w:tr w:rsidR="008259CD" w:rsidRPr="00DB3EA7" w14:paraId="2DEA1CC5" w14:textId="77777777" w:rsidTr="00C4778E">
        <w:tc>
          <w:tcPr>
            <w:tcW w:w="2570" w:type="dxa"/>
            <w:hideMark/>
          </w:tcPr>
          <w:p w14:paraId="0489D29A" w14:textId="77777777" w:rsidR="008259CD" w:rsidRPr="00DB3EA7" w:rsidRDefault="008259CD" w:rsidP="00C4778E">
            <w:pPr>
              <w:spacing w:line="240" w:lineRule="auto"/>
              <w:jc w:val="left"/>
              <w:rPr>
                <w:kern w:val="0"/>
                <w:lang w:val="en-US" w:eastAsia="zh-CN"/>
              </w:rPr>
            </w:pPr>
            <w:r w:rsidRPr="00DB3EA7">
              <w:rPr>
                <w:kern w:val="0"/>
                <w:lang w:val="en-US" w:eastAsia="zh-CN"/>
              </w:rPr>
              <w:t>Disconnection: 30 minutes before versus after</w:t>
            </w:r>
          </w:p>
        </w:tc>
        <w:tc>
          <w:tcPr>
            <w:tcW w:w="0" w:type="auto"/>
            <w:hideMark/>
          </w:tcPr>
          <w:p w14:paraId="366118EA" w14:textId="77777777" w:rsidR="008259CD" w:rsidRPr="00DB3EA7" w:rsidRDefault="008259CD" w:rsidP="00C4778E">
            <w:pPr>
              <w:spacing w:line="240" w:lineRule="auto"/>
              <w:jc w:val="right"/>
              <w:rPr>
                <w:kern w:val="0"/>
                <w:lang w:val="en-US" w:eastAsia="zh-CN"/>
              </w:rPr>
            </w:pPr>
            <w:r w:rsidRPr="00DB3EA7">
              <w:rPr>
                <w:kern w:val="0"/>
                <w:lang w:val="en-US" w:eastAsia="zh-CN"/>
              </w:rPr>
              <w:t>23</w:t>
            </w:r>
          </w:p>
        </w:tc>
        <w:tc>
          <w:tcPr>
            <w:tcW w:w="0" w:type="auto"/>
            <w:hideMark/>
          </w:tcPr>
          <w:p w14:paraId="4605A0F9" w14:textId="77777777" w:rsidR="008259CD" w:rsidRPr="00DB3EA7" w:rsidRDefault="008259CD" w:rsidP="00C4778E">
            <w:pPr>
              <w:spacing w:line="240" w:lineRule="auto"/>
              <w:jc w:val="right"/>
              <w:rPr>
                <w:kern w:val="0"/>
                <w:lang w:val="en-US" w:eastAsia="zh-CN"/>
              </w:rPr>
            </w:pPr>
            <w:r w:rsidRPr="00DB3EA7">
              <w:rPr>
                <w:kern w:val="0"/>
                <w:lang w:val="en-US" w:eastAsia="zh-CN"/>
              </w:rPr>
              <w:t>23</w:t>
            </w:r>
          </w:p>
        </w:tc>
        <w:tc>
          <w:tcPr>
            <w:tcW w:w="0" w:type="auto"/>
            <w:hideMark/>
          </w:tcPr>
          <w:p w14:paraId="60FD53BC" w14:textId="77777777" w:rsidR="008259CD" w:rsidRPr="00DB3EA7" w:rsidRDefault="008259CD" w:rsidP="00C4778E">
            <w:pPr>
              <w:spacing w:line="240" w:lineRule="auto"/>
              <w:jc w:val="right"/>
              <w:rPr>
                <w:kern w:val="0"/>
                <w:lang w:val="en-US" w:eastAsia="zh-CN"/>
              </w:rPr>
            </w:pPr>
            <w:r w:rsidRPr="00DB3EA7">
              <w:rPr>
                <w:kern w:val="0"/>
                <w:lang w:val="en-US" w:eastAsia="zh-CN"/>
              </w:rPr>
              <w:t>0</w:t>
            </w:r>
          </w:p>
        </w:tc>
        <w:tc>
          <w:tcPr>
            <w:tcW w:w="0" w:type="auto"/>
            <w:hideMark/>
          </w:tcPr>
          <w:p w14:paraId="718246FC" w14:textId="77777777" w:rsidR="008259CD" w:rsidRPr="00DB3EA7" w:rsidRDefault="008259CD" w:rsidP="00C4778E">
            <w:pPr>
              <w:spacing w:line="240" w:lineRule="auto"/>
              <w:jc w:val="left"/>
              <w:rPr>
                <w:kern w:val="0"/>
                <w:lang w:val="en-US" w:eastAsia="zh-CN"/>
              </w:rPr>
            </w:pPr>
            <w:r w:rsidRPr="00DB3EA7">
              <w:rPr>
                <w:kern w:val="0"/>
                <w:lang w:val="en-US" w:eastAsia="zh-CN"/>
              </w:rPr>
              <w:t>None</w:t>
            </w:r>
          </w:p>
        </w:tc>
      </w:tr>
      <w:tr w:rsidR="008259CD" w:rsidRPr="00DB3EA7" w14:paraId="7291FBA7" w14:textId="77777777" w:rsidTr="00C4778E">
        <w:tc>
          <w:tcPr>
            <w:tcW w:w="2570" w:type="dxa"/>
            <w:hideMark/>
          </w:tcPr>
          <w:p w14:paraId="095E88B6" w14:textId="77777777" w:rsidR="008259CD" w:rsidRPr="00DB3EA7" w:rsidRDefault="008259CD" w:rsidP="00C4778E">
            <w:pPr>
              <w:spacing w:line="240" w:lineRule="auto"/>
              <w:jc w:val="left"/>
              <w:rPr>
                <w:kern w:val="0"/>
                <w:lang w:val="en-US" w:eastAsia="zh-CN"/>
              </w:rPr>
            </w:pPr>
            <w:r w:rsidRPr="00DB3EA7">
              <w:rPr>
                <w:kern w:val="0"/>
                <w:lang w:val="en-US" w:eastAsia="zh-CN"/>
              </w:rPr>
              <w:t>Reconnection: 30 minutes before versus after</w:t>
            </w:r>
          </w:p>
        </w:tc>
        <w:tc>
          <w:tcPr>
            <w:tcW w:w="0" w:type="auto"/>
            <w:hideMark/>
          </w:tcPr>
          <w:p w14:paraId="0AAF6B1D" w14:textId="77777777" w:rsidR="008259CD" w:rsidRPr="00DB3EA7" w:rsidRDefault="008259CD" w:rsidP="00C4778E">
            <w:pPr>
              <w:spacing w:line="240" w:lineRule="auto"/>
              <w:jc w:val="right"/>
              <w:rPr>
                <w:kern w:val="0"/>
                <w:lang w:val="en-US" w:eastAsia="zh-CN"/>
              </w:rPr>
            </w:pPr>
            <w:r w:rsidRPr="00DB3EA7">
              <w:rPr>
                <w:kern w:val="0"/>
                <w:lang w:val="en-US" w:eastAsia="zh-CN"/>
              </w:rPr>
              <w:t>23</w:t>
            </w:r>
          </w:p>
        </w:tc>
        <w:tc>
          <w:tcPr>
            <w:tcW w:w="0" w:type="auto"/>
            <w:hideMark/>
          </w:tcPr>
          <w:p w14:paraId="06ACE578" w14:textId="77777777" w:rsidR="008259CD" w:rsidRPr="00DB3EA7" w:rsidRDefault="008259CD" w:rsidP="00C4778E">
            <w:pPr>
              <w:spacing w:line="240" w:lineRule="auto"/>
              <w:jc w:val="right"/>
              <w:rPr>
                <w:kern w:val="0"/>
                <w:lang w:val="en-US" w:eastAsia="zh-CN"/>
              </w:rPr>
            </w:pPr>
            <w:r w:rsidRPr="00DB3EA7">
              <w:rPr>
                <w:kern w:val="0"/>
                <w:lang w:val="en-US" w:eastAsia="zh-CN"/>
              </w:rPr>
              <w:t>16</w:t>
            </w:r>
          </w:p>
        </w:tc>
        <w:tc>
          <w:tcPr>
            <w:tcW w:w="0" w:type="auto"/>
            <w:hideMark/>
          </w:tcPr>
          <w:p w14:paraId="31EBED55" w14:textId="77777777" w:rsidR="008259CD" w:rsidRPr="00DB3EA7" w:rsidRDefault="008259CD" w:rsidP="00C4778E">
            <w:pPr>
              <w:spacing w:line="240" w:lineRule="auto"/>
              <w:jc w:val="right"/>
              <w:rPr>
                <w:kern w:val="0"/>
                <w:lang w:val="en-US" w:eastAsia="zh-CN"/>
              </w:rPr>
            </w:pPr>
            <w:r w:rsidRPr="00DB3EA7">
              <w:rPr>
                <w:kern w:val="0"/>
                <w:lang w:val="en-US" w:eastAsia="zh-CN"/>
              </w:rPr>
              <w:t>7</w:t>
            </w:r>
          </w:p>
        </w:tc>
        <w:tc>
          <w:tcPr>
            <w:tcW w:w="0" w:type="auto"/>
            <w:hideMark/>
          </w:tcPr>
          <w:p w14:paraId="42FCAD52" w14:textId="77777777" w:rsidR="008259CD" w:rsidRPr="00DB3EA7" w:rsidRDefault="008259CD" w:rsidP="00C4778E">
            <w:pPr>
              <w:spacing w:line="240" w:lineRule="auto"/>
              <w:jc w:val="left"/>
              <w:rPr>
                <w:kern w:val="0"/>
                <w:lang w:val="en-US" w:eastAsia="zh-CN"/>
              </w:rPr>
            </w:pPr>
            <w:r w:rsidRPr="00DB3EA7">
              <w:rPr>
                <w:kern w:val="0"/>
                <w:lang w:val="en-US" w:eastAsia="zh-CN"/>
              </w:rPr>
              <w:t>Poor signal quality or extensive data loss during the reconnection period</w:t>
            </w:r>
          </w:p>
        </w:tc>
      </w:tr>
      <w:tr w:rsidR="008259CD" w:rsidRPr="00DB3EA7" w14:paraId="4B8F997B" w14:textId="77777777" w:rsidTr="00C4778E">
        <w:tc>
          <w:tcPr>
            <w:tcW w:w="2570" w:type="dxa"/>
            <w:hideMark/>
          </w:tcPr>
          <w:p w14:paraId="65701FD7" w14:textId="77777777" w:rsidR="008259CD" w:rsidRPr="00DB3EA7" w:rsidRDefault="008259CD" w:rsidP="00C4778E">
            <w:pPr>
              <w:spacing w:line="240" w:lineRule="auto"/>
              <w:jc w:val="left"/>
              <w:rPr>
                <w:kern w:val="0"/>
                <w:lang w:val="en-US" w:eastAsia="zh-CN"/>
              </w:rPr>
            </w:pPr>
            <w:r w:rsidRPr="00DB3EA7">
              <w:rPr>
                <w:kern w:val="0"/>
                <w:lang w:val="en-US" w:eastAsia="zh-CN"/>
              </w:rPr>
              <w:t>24-hour pre/post comparison</w:t>
            </w:r>
          </w:p>
        </w:tc>
        <w:tc>
          <w:tcPr>
            <w:tcW w:w="0" w:type="auto"/>
            <w:hideMark/>
          </w:tcPr>
          <w:p w14:paraId="198263C8" w14:textId="77777777" w:rsidR="008259CD" w:rsidRPr="00DB3EA7" w:rsidRDefault="008259CD" w:rsidP="00C4778E">
            <w:pPr>
              <w:spacing w:line="240" w:lineRule="auto"/>
              <w:jc w:val="right"/>
              <w:rPr>
                <w:kern w:val="0"/>
                <w:lang w:val="en-US" w:eastAsia="zh-CN"/>
              </w:rPr>
            </w:pPr>
            <w:r w:rsidRPr="00DB3EA7">
              <w:rPr>
                <w:kern w:val="0"/>
                <w:lang w:val="en-US" w:eastAsia="zh-CN"/>
              </w:rPr>
              <w:t>23</w:t>
            </w:r>
          </w:p>
        </w:tc>
        <w:tc>
          <w:tcPr>
            <w:tcW w:w="0" w:type="auto"/>
            <w:hideMark/>
          </w:tcPr>
          <w:p w14:paraId="3A3ABFFB" w14:textId="77777777" w:rsidR="008259CD" w:rsidRPr="00DB3EA7" w:rsidRDefault="008259CD" w:rsidP="00C4778E">
            <w:pPr>
              <w:spacing w:line="240" w:lineRule="auto"/>
              <w:jc w:val="right"/>
              <w:rPr>
                <w:kern w:val="0"/>
                <w:lang w:val="en-US" w:eastAsia="zh-CN"/>
              </w:rPr>
            </w:pPr>
            <w:r w:rsidRPr="00DB3EA7">
              <w:rPr>
                <w:kern w:val="0"/>
                <w:lang w:val="en-US" w:eastAsia="zh-CN"/>
              </w:rPr>
              <w:t>22</w:t>
            </w:r>
          </w:p>
        </w:tc>
        <w:tc>
          <w:tcPr>
            <w:tcW w:w="0" w:type="auto"/>
            <w:hideMark/>
          </w:tcPr>
          <w:p w14:paraId="7AE3CF3B" w14:textId="77777777" w:rsidR="008259CD" w:rsidRPr="00DB3EA7" w:rsidRDefault="008259CD" w:rsidP="00C4778E">
            <w:pPr>
              <w:spacing w:line="240" w:lineRule="auto"/>
              <w:jc w:val="right"/>
              <w:rPr>
                <w:kern w:val="0"/>
                <w:lang w:val="en-US" w:eastAsia="zh-CN"/>
              </w:rPr>
            </w:pPr>
            <w:r w:rsidRPr="00DB3EA7">
              <w:rPr>
                <w:kern w:val="0"/>
                <w:lang w:val="en-US" w:eastAsia="zh-CN"/>
              </w:rPr>
              <w:t>1</w:t>
            </w:r>
          </w:p>
        </w:tc>
        <w:tc>
          <w:tcPr>
            <w:tcW w:w="0" w:type="auto"/>
            <w:hideMark/>
          </w:tcPr>
          <w:p w14:paraId="1091FC7A" w14:textId="77777777" w:rsidR="008259CD" w:rsidRPr="00DB3EA7" w:rsidRDefault="008259CD" w:rsidP="00C4778E">
            <w:pPr>
              <w:spacing w:line="240" w:lineRule="auto"/>
              <w:jc w:val="left"/>
              <w:rPr>
                <w:kern w:val="0"/>
                <w:lang w:val="en-US" w:eastAsia="zh-CN"/>
              </w:rPr>
            </w:pPr>
            <w:r w:rsidRPr="00DB3EA7">
              <w:rPr>
                <w:rFonts w:hint="eastAsia"/>
                <w:kern w:val="0"/>
                <w:lang w:val="en-US" w:eastAsia="zh-CN"/>
              </w:rPr>
              <w:t>E</w:t>
            </w:r>
            <w:r w:rsidRPr="00DB3EA7">
              <w:rPr>
                <w:kern w:val="0"/>
                <w:lang w:val="en-US" w:eastAsia="zh-CN"/>
              </w:rPr>
              <w:t>xtensive data loss during the</w:t>
            </w:r>
            <w:r w:rsidRPr="00DB3EA7">
              <w:rPr>
                <w:rFonts w:hint="eastAsia"/>
                <w:kern w:val="0"/>
                <w:lang w:val="en-US" w:eastAsia="zh-CN"/>
              </w:rPr>
              <w:t xml:space="preserve"> session</w:t>
            </w:r>
          </w:p>
        </w:tc>
      </w:tr>
    </w:tbl>
    <w:p w14:paraId="5EFFD042" w14:textId="2BEBCB54" w:rsidR="008259CD" w:rsidRPr="00DB3EA7" w:rsidRDefault="008259CD" w:rsidP="008259CD">
      <w:pPr>
        <w:rPr>
          <w:lang w:val="en-US" w:eastAsia="zh-CN"/>
        </w:rPr>
      </w:pPr>
      <w:r w:rsidRPr="00DB3EA7">
        <w:rPr>
          <w:i/>
          <w:iCs/>
          <w:lang w:eastAsia="zh-CN"/>
        </w:rPr>
        <w:t>Note.</w:t>
      </w:r>
      <w:r w:rsidRPr="00DB3EA7">
        <w:rPr>
          <w:lang w:eastAsia="zh-CN"/>
        </w:rPr>
        <w:t xml:space="preserve"> Sample validity was assessed separately for each analysis. Exclusion from one analysis did not necessarily entail exclusion from the others. The 24-hour comparison required valid recordings for both periods.</w:t>
      </w:r>
    </w:p>
    <w:p w14:paraId="5069E0CC" w14:textId="18D76EC3" w:rsidR="002C5FE5" w:rsidRPr="00F0112F" w:rsidRDefault="002C5FE5" w:rsidP="00F0112F">
      <w:pPr>
        <w:spacing w:line="278" w:lineRule="auto"/>
        <w:jc w:val="left"/>
        <w:rPr>
          <w:color w:val="EE0000"/>
          <w:lang w:eastAsia="zh-CN"/>
        </w:rPr>
      </w:pPr>
    </w:p>
    <w:p w14:paraId="4A006CC0" w14:textId="15C55C49" w:rsidR="00C03008" w:rsidRPr="00A80506" w:rsidRDefault="00981E2C" w:rsidP="00A80506">
      <w:pPr>
        <w:spacing w:line="278" w:lineRule="auto"/>
        <w:jc w:val="left"/>
        <w:rPr>
          <w:lang w:eastAsia="zh-CN"/>
        </w:rPr>
      </w:pPr>
      <w:r w:rsidRPr="00981E2C">
        <w:rPr>
          <w:rFonts w:hint="eastAsia"/>
          <w:b/>
          <w:bCs/>
          <w:lang w:eastAsia="zh-CN"/>
        </w:rPr>
        <w:t>References</w:t>
      </w:r>
    </w:p>
    <w:p w14:paraId="6C54EDFC" w14:textId="77777777" w:rsidR="005C2F5B" w:rsidRPr="005C2F5B" w:rsidRDefault="00C03008" w:rsidP="005C2F5B">
      <w:pPr>
        <w:pStyle w:val="EndNoteBibliography"/>
        <w:spacing w:after="0"/>
        <w:ind w:left="720" w:hanging="720"/>
      </w:pPr>
      <w:r>
        <w:fldChar w:fldCharType="begin"/>
      </w:r>
      <w:r>
        <w:instrText xml:space="preserve"> ADDIN EN.REFLIST </w:instrText>
      </w:r>
      <w:r>
        <w:fldChar w:fldCharType="separate"/>
      </w:r>
      <w:r w:rsidR="005C2F5B" w:rsidRPr="005C2F5B">
        <w:t xml:space="preserve">Bach, D. R., Friston, K. J., &amp; Dolan, R. J. (2010). Analytic measures for quantification of arousal from spontaneous skin conductance fluctuations. </w:t>
      </w:r>
      <w:r w:rsidR="005C2F5B" w:rsidRPr="005C2F5B">
        <w:rPr>
          <w:i/>
        </w:rPr>
        <w:t>International journal of psychophysiology</w:t>
      </w:r>
      <w:r w:rsidR="005C2F5B" w:rsidRPr="005C2F5B">
        <w:t>,</w:t>
      </w:r>
      <w:r w:rsidR="005C2F5B" w:rsidRPr="005C2F5B">
        <w:rPr>
          <w:i/>
        </w:rPr>
        <w:t xml:space="preserve"> 76</w:t>
      </w:r>
      <w:r w:rsidR="005C2F5B" w:rsidRPr="005C2F5B">
        <w:t xml:space="preserve">(1), 52–55. </w:t>
      </w:r>
    </w:p>
    <w:p w14:paraId="37BA08D6" w14:textId="77777777" w:rsidR="005C2F5B" w:rsidRPr="005C2F5B" w:rsidRDefault="005C2F5B" w:rsidP="005C2F5B">
      <w:pPr>
        <w:pStyle w:val="EndNoteBibliography"/>
        <w:spacing w:after="0"/>
        <w:ind w:left="720" w:hanging="720"/>
      </w:pPr>
      <w:r w:rsidRPr="005C2F5B">
        <w:t xml:space="preserve">Boucsein, W. (1992). </w:t>
      </w:r>
      <w:r w:rsidRPr="005C2F5B">
        <w:rPr>
          <w:i/>
        </w:rPr>
        <w:t>Electrodermal activity</w:t>
      </w:r>
      <w:r w:rsidRPr="005C2F5B">
        <w:t xml:space="preserve">. Plenum Press. </w:t>
      </w:r>
    </w:p>
    <w:p w14:paraId="32D974A2" w14:textId="77777777" w:rsidR="005C2F5B" w:rsidRPr="005C2F5B" w:rsidRDefault="005C2F5B" w:rsidP="005C2F5B">
      <w:pPr>
        <w:pStyle w:val="EndNoteBibliography"/>
        <w:spacing w:after="0"/>
        <w:ind w:left="720" w:hanging="720"/>
      </w:pPr>
      <w:r w:rsidRPr="005C2F5B">
        <w:t xml:space="preserve">Boucsein, W., Fowles, D. C., Grimnes, S., Ben‐Shakhar, G., Roth, W. T., Dawson, M. E., &amp; Filion, D. L. (2012). Publication recommendations for electrodermal measurements. </w:t>
      </w:r>
      <w:r w:rsidRPr="005C2F5B">
        <w:rPr>
          <w:i/>
        </w:rPr>
        <w:t>Psychophysiology</w:t>
      </w:r>
      <w:r w:rsidRPr="005C2F5B">
        <w:t>,</w:t>
      </w:r>
      <w:r w:rsidRPr="005C2F5B">
        <w:rPr>
          <w:i/>
        </w:rPr>
        <w:t xml:space="preserve"> 49</w:t>
      </w:r>
      <w:r w:rsidRPr="005C2F5B">
        <w:t xml:space="preserve">(8), 1017–1034. </w:t>
      </w:r>
    </w:p>
    <w:p w14:paraId="2274633F" w14:textId="02B9CB7E" w:rsidR="005C2F5B" w:rsidRPr="005C2F5B" w:rsidRDefault="005C2F5B" w:rsidP="005C2F5B">
      <w:pPr>
        <w:pStyle w:val="EndNoteBibliography"/>
        <w:spacing w:after="0"/>
        <w:ind w:left="720" w:hanging="720"/>
      </w:pPr>
      <w:r w:rsidRPr="005C2F5B">
        <w:t xml:space="preserve">Braithwaite, J., Watson, D., Jones, R., &amp; Rowe, M. (2015). A guide for analysing electrodermal activity (EDA) &amp; skin conductance responses (SCRs) for psychological experiments (Revised version 2.0). </w:t>
      </w:r>
      <w:r w:rsidRPr="005C2F5B">
        <w:rPr>
          <w:i/>
        </w:rPr>
        <w:t xml:space="preserve">Retrieved (6 April, 2018) from </w:t>
      </w:r>
      <w:hyperlink r:id="rId6" w:history="1">
        <w:r w:rsidRPr="005C2F5B">
          <w:rPr>
            <w:rStyle w:val="ae"/>
            <w:i/>
          </w:rPr>
          <w:t>http://www</w:t>
        </w:r>
      </w:hyperlink>
      <w:r w:rsidRPr="005C2F5B">
        <w:rPr>
          <w:i/>
        </w:rPr>
        <w:t>. biopac. com/wp-content/uploads/EDA-SCR-Analysis. pdf</w:t>
      </w:r>
      <w:r w:rsidRPr="005C2F5B">
        <w:t xml:space="preserve">. </w:t>
      </w:r>
    </w:p>
    <w:p w14:paraId="13C86705" w14:textId="77777777" w:rsidR="005C2F5B" w:rsidRPr="005C2F5B" w:rsidRDefault="005C2F5B" w:rsidP="005C2F5B">
      <w:pPr>
        <w:pStyle w:val="EndNoteBibliography"/>
        <w:spacing w:after="0"/>
        <w:ind w:left="720" w:hanging="720"/>
      </w:pPr>
      <w:r w:rsidRPr="005C2F5B">
        <w:t xml:space="preserve">Critchley, H. D. (2002). Electrodermal responses: what happens in the brain. </w:t>
      </w:r>
      <w:r w:rsidRPr="005C2F5B">
        <w:rPr>
          <w:i/>
        </w:rPr>
        <w:t>The Neuroscientist</w:t>
      </w:r>
      <w:r w:rsidRPr="005C2F5B">
        <w:t>,</w:t>
      </w:r>
      <w:r w:rsidRPr="005C2F5B">
        <w:rPr>
          <w:i/>
        </w:rPr>
        <w:t xml:space="preserve"> 8</w:t>
      </w:r>
      <w:r w:rsidRPr="005C2F5B">
        <w:t xml:space="preserve">(2), 132–142. </w:t>
      </w:r>
    </w:p>
    <w:p w14:paraId="44484B38" w14:textId="77777777" w:rsidR="005C2F5B" w:rsidRPr="005C2F5B" w:rsidRDefault="005C2F5B" w:rsidP="005C2F5B">
      <w:pPr>
        <w:pStyle w:val="EndNoteBibliography"/>
        <w:spacing w:after="0"/>
        <w:ind w:left="720" w:hanging="720"/>
      </w:pPr>
      <w:r w:rsidRPr="005C2F5B">
        <w:t xml:space="preserve">Dawson, M. E., Schell, A. M., &amp; Filion, D. L. (2007). The electrodermal system. </w:t>
      </w:r>
      <w:r w:rsidRPr="005C2F5B">
        <w:rPr>
          <w:i/>
        </w:rPr>
        <w:t>Handbook of psychophysiology</w:t>
      </w:r>
      <w:r w:rsidRPr="005C2F5B">
        <w:t>,</w:t>
      </w:r>
      <w:r w:rsidRPr="005C2F5B">
        <w:rPr>
          <w:i/>
        </w:rPr>
        <w:t xml:space="preserve"> 2</w:t>
      </w:r>
      <w:r w:rsidRPr="005C2F5B">
        <w:t xml:space="preserve">, 200–223. </w:t>
      </w:r>
    </w:p>
    <w:p w14:paraId="25DD0F9B" w14:textId="03C2CA11" w:rsidR="005C2F5B" w:rsidRPr="005C2F5B" w:rsidRDefault="005C2F5B" w:rsidP="005C2F5B">
      <w:pPr>
        <w:pStyle w:val="EndNoteBibliography"/>
        <w:spacing w:after="0"/>
        <w:ind w:left="720" w:hanging="720"/>
      </w:pPr>
      <w:r w:rsidRPr="005C2F5B">
        <w:t xml:space="preserve">de Looff, P., Noordzij, M. L., Moerbeek, M., Nijman, H., Didden, R., &amp; Embregts, P. (2019). Changes in heart rate and skin conductance in the 30 min preceding aggressive behavior. </w:t>
      </w:r>
      <w:r w:rsidRPr="005C2F5B">
        <w:rPr>
          <w:i/>
        </w:rPr>
        <w:t>Psychophysiology</w:t>
      </w:r>
      <w:r w:rsidRPr="005C2F5B">
        <w:t>,</w:t>
      </w:r>
      <w:r w:rsidRPr="005C2F5B">
        <w:rPr>
          <w:i/>
        </w:rPr>
        <w:t xml:space="preserve"> 56</w:t>
      </w:r>
      <w:r w:rsidRPr="005C2F5B">
        <w:t xml:space="preserve">(10), e13420. </w:t>
      </w:r>
    </w:p>
    <w:p w14:paraId="35A737CB" w14:textId="77777777" w:rsidR="005C2F5B" w:rsidRPr="005C2F5B" w:rsidRDefault="005C2F5B" w:rsidP="005C2F5B">
      <w:pPr>
        <w:pStyle w:val="EndNoteBibliography"/>
        <w:spacing w:after="0"/>
        <w:ind w:left="720" w:hanging="720"/>
      </w:pPr>
      <w:r w:rsidRPr="005C2F5B">
        <w:t xml:space="preserve">Djvdm, A., Mjg, A., c, J. H. D. M. W. b., &amp; Ejcdg, A. (2021). Validity of electrodermal activity-based measures of sympathetic nervous system activity from a wrist-worn device - ScienceDirect. </w:t>
      </w:r>
      <w:r w:rsidRPr="005C2F5B">
        <w:rPr>
          <w:i/>
        </w:rPr>
        <w:t>International Journal of Psychophysiology</w:t>
      </w:r>
      <w:r w:rsidRPr="005C2F5B">
        <w:t>,</w:t>
      </w:r>
      <w:r w:rsidRPr="005C2F5B">
        <w:rPr>
          <w:i/>
        </w:rPr>
        <w:t xml:space="preserve"> 168</w:t>
      </w:r>
      <w:r w:rsidRPr="005C2F5B">
        <w:t xml:space="preserve">, 52–64. </w:t>
      </w:r>
    </w:p>
    <w:p w14:paraId="089D261A" w14:textId="77777777" w:rsidR="005C2F5B" w:rsidRPr="005C2F5B" w:rsidRDefault="005C2F5B" w:rsidP="005C2F5B">
      <w:pPr>
        <w:pStyle w:val="EndNoteBibliography"/>
        <w:spacing w:after="0"/>
        <w:ind w:left="720" w:hanging="720"/>
      </w:pPr>
      <w:r w:rsidRPr="005C2F5B">
        <w:t xml:space="preserve">Doberenz, S., Roth, W. T., Wollburg, E., Maslowski, N. I., &amp; Kim, S. (2011). Methodological considerations in ambulatory skin conductance monitoring. </w:t>
      </w:r>
      <w:r w:rsidRPr="005C2F5B">
        <w:rPr>
          <w:i/>
        </w:rPr>
        <w:t>International journal of psychophysiology</w:t>
      </w:r>
      <w:r w:rsidRPr="005C2F5B">
        <w:t>,</w:t>
      </w:r>
      <w:r w:rsidRPr="005C2F5B">
        <w:rPr>
          <w:i/>
        </w:rPr>
        <w:t xml:space="preserve"> 80</w:t>
      </w:r>
      <w:r w:rsidRPr="005C2F5B">
        <w:t xml:space="preserve">(2), 87–95. </w:t>
      </w:r>
    </w:p>
    <w:p w14:paraId="044EE73F" w14:textId="41436420" w:rsidR="005C2F5B" w:rsidRPr="005C2F5B" w:rsidRDefault="005C2F5B" w:rsidP="005C2F5B">
      <w:pPr>
        <w:pStyle w:val="EndNoteBibliography"/>
        <w:spacing w:after="0"/>
        <w:ind w:left="720" w:hanging="720"/>
      </w:pPr>
      <w:r w:rsidRPr="005C2F5B">
        <w:t xml:space="preserve">Empatica. (2025). </w:t>
      </w:r>
      <w:r w:rsidRPr="005C2F5B">
        <w:rPr>
          <w:i/>
        </w:rPr>
        <w:t>E4 Wristband</w:t>
      </w:r>
      <w:r w:rsidRPr="005C2F5B">
        <w:t xml:space="preserve">. Retrieved 20 April 2025 from </w:t>
      </w:r>
      <w:hyperlink r:id="rId7" w:history="1">
        <w:r w:rsidRPr="005C2F5B">
          <w:rPr>
            <w:rStyle w:val="ae"/>
          </w:rPr>
          <w:t>https://www.empatica.com/research/e4/</w:t>
        </w:r>
      </w:hyperlink>
    </w:p>
    <w:p w14:paraId="368C1980" w14:textId="77777777" w:rsidR="005C2F5B" w:rsidRPr="005C2F5B" w:rsidRDefault="005C2F5B" w:rsidP="005C2F5B">
      <w:pPr>
        <w:pStyle w:val="EndNoteBibliography"/>
        <w:spacing w:after="0"/>
        <w:ind w:left="720" w:hanging="720"/>
      </w:pPr>
      <w:r w:rsidRPr="005C2F5B">
        <w:t xml:space="preserve">Fowles, D. C., Christie, M. J., Edelberg, R., Grings, W. W., Lykken, D. T., &amp; Venables, P. H. (1981). Publication recommendations for electrodermal measurements. </w:t>
      </w:r>
      <w:r w:rsidRPr="005C2F5B">
        <w:rPr>
          <w:i/>
        </w:rPr>
        <w:t>Psychophysiology</w:t>
      </w:r>
      <w:r w:rsidRPr="005C2F5B">
        <w:t>,</w:t>
      </w:r>
      <w:r w:rsidRPr="005C2F5B">
        <w:rPr>
          <w:i/>
        </w:rPr>
        <w:t xml:space="preserve"> 18</w:t>
      </w:r>
      <w:r w:rsidRPr="005C2F5B">
        <w:t xml:space="preserve">(3), 232–239. </w:t>
      </w:r>
    </w:p>
    <w:p w14:paraId="0A9648C1" w14:textId="03F5B238" w:rsidR="005C2F5B" w:rsidRPr="005C2F5B" w:rsidRDefault="005C2F5B" w:rsidP="005C2F5B">
      <w:pPr>
        <w:pStyle w:val="EndNoteBibliography"/>
        <w:spacing w:after="0"/>
        <w:ind w:left="720" w:hanging="720"/>
      </w:pPr>
      <w:r w:rsidRPr="005C2F5B">
        <w:t xml:space="preserve">Guerrero-Rodríguez, R., Stepchenkova, S., &amp; Kirilenko, A. (2020). Experimental investigation of the impact of a destination promotional video with physiological and self-reported measures. </w:t>
      </w:r>
      <w:r w:rsidRPr="005C2F5B">
        <w:rPr>
          <w:i/>
        </w:rPr>
        <w:t>Tourism Management Perspectives</w:t>
      </w:r>
      <w:r w:rsidRPr="005C2F5B">
        <w:t>,</w:t>
      </w:r>
      <w:r w:rsidRPr="005C2F5B">
        <w:rPr>
          <w:i/>
        </w:rPr>
        <w:t xml:space="preserve"> 33</w:t>
      </w:r>
      <w:r w:rsidRPr="005C2F5B">
        <w:t xml:space="preserve">, 100625. </w:t>
      </w:r>
    </w:p>
    <w:p w14:paraId="239DCB09" w14:textId="77777777" w:rsidR="005C2F5B" w:rsidRPr="005C2F5B" w:rsidRDefault="005C2F5B" w:rsidP="005C2F5B">
      <w:pPr>
        <w:pStyle w:val="EndNoteBibliography"/>
        <w:spacing w:after="0"/>
        <w:ind w:left="720" w:hanging="720"/>
      </w:pPr>
      <w:r w:rsidRPr="005C2F5B">
        <w:t xml:space="preserve">Kim, J., &amp; Fesenmaier, D. R. (2015). Measuring emotions in real time: Implications for tourism experience design. </w:t>
      </w:r>
      <w:r w:rsidRPr="005C2F5B">
        <w:rPr>
          <w:i/>
        </w:rPr>
        <w:t>Journal of Travel Research</w:t>
      </w:r>
      <w:r w:rsidRPr="005C2F5B">
        <w:t>,</w:t>
      </w:r>
      <w:r w:rsidRPr="005C2F5B">
        <w:rPr>
          <w:i/>
        </w:rPr>
        <w:t xml:space="preserve"> 54</w:t>
      </w:r>
      <w:r w:rsidRPr="005C2F5B">
        <w:t xml:space="preserve">(4), 419–429. </w:t>
      </w:r>
    </w:p>
    <w:p w14:paraId="40BE4FD1" w14:textId="77777777" w:rsidR="005C2F5B" w:rsidRPr="005C2F5B" w:rsidRDefault="005C2F5B" w:rsidP="005C2F5B">
      <w:pPr>
        <w:pStyle w:val="EndNoteBibliography"/>
        <w:spacing w:after="0"/>
        <w:ind w:left="720" w:hanging="720"/>
      </w:pPr>
      <w:r w:rsidRPr="005C2F5B">
        <w:t xml:space="preserve">Klein, H., &amp; Myers, M. D. (1999). A Set of Principles for Conducting and Evaluating Interpretive Field Studies in Information Systems. </w:t>
      </w:r>
      <w:r w:rsidRPr="005C2F5B">
        <w:rPr>
          <w:i/>
        </w:rPr>
        <w:t>MIS Quarterly</w:t>
      </w:r>
      <w:r w:rsidRPr="005C2F5B">
        <w:t>,</w:t>
      </w:r>
      <w:r w:rsidRPr="005C2F5B">
        <w:rPr>
          <w:i/>
        </w:rPr>
        <w:t xml:space="preserve"> 23</w:t>
      </w:r>
      <w:r w:rsidRPr="005C2F5B">
        <w:t xml:space="preserve">(1), 67–93. </w:t>
      </w:r>
    </w:p>
    <w:p w14:paraId="43B177E4" w14:textId="62CE98BC" w:rsidR="005C2F5B" w:rsidRPr="005C2F5B" w:rsidRDefault="005C2F5B" w:rsidP="005C2F5B">
      <w:pPr>
        <w:pStyle w:val="EndNoteBibliography"/>
        <w:spacing w:after="0"/>
        <w:ind w:left="720" w:hanging="720"/>
      </w:pPr>
      <w:r w:rsidRPr="005C2F5B">
        <w:t xml:space="preserve">Li, S., Sung, B., Lin, Y., &amp; Mitas, O. (2022). Electrodermal activity measure: A methodological review. </w:t>
      </w:r>
      <w:r w:rsidRPr="005C2F5B">
        <w:rPr>
          <w:i/>
        </w:rPr>
        <w:t>Annals of Tourism Research</w:t>
      </w:r>
      <w:r w:rsidRPr="005C2F5B">
        <w:t>,</w:t>
      </w:r>
      <w:r w:rsidRPr="005C2F5B">
        <w:rPr>
          <w:i/>
        </w:rPr>
        <w:t xml:space="preserve"> 96</w:t>
      </w:r>
      <w:r w:rsidRPr="005C2F5B">
        <w:t xml:space="preserve">, 103460. </w:t>
      </w:r>
    </w:p>
    <w:p w14:paraId="399437B6" w14:textId="2AC644BB" w:rsidR="005C2F5B" w:rsidRPr="005C2F5B" w:rsidRDefault="005C2F5B" w:rsidP="005C2F5B">
      <w:pPr>
        <w:pStyle w:val="EndNoteBibliography"/>
        <w:spacing w:after="0"/>
        <w:ind w:left="720" w:hanging="720"/>
      </w:pPr>
      <w:r w:rsidRPr="005C2F5B">
        <w:t xml:space="preserve">Li, S., Walters, G., Packer, J., &amp; Scott, N. (2018). Using skin conductance and facial electromyography to measure emotional responses to tourism advertising. </w:t>
      </w:r>
      <w:r w:rsidRPr="005C2F5B">
        <w:rPr>
          <w:i/>
        </w:rPr>
        <w:t>Current Issues in Tourism</w:t>
      </w:r>
      <w:r w:rsidRPr="005C2F5B">
        <w:t>,</w:t>
      </w:r>
      <w:r w:rsidRPr="005C2F5B">
        <w:rPr>
          <w:i/>
        </w:rPr>
        <w:t xml:space="preserve"> 21</w:t>
      </w:r>
      <w:r w:rsidRPr="005C2F5B">
        <w:t xml:space="preserve">(15), 1761–1783. </w:t>
      </w:r>
    </w:p>
    <w:p w14:paraId="15E656DF" w14:textId="77777777" w:rsidR="005C2F5B" w:rsidRPr="005C2F5B" w:rsidRDefault="005C2F5B" w:rsidP="005C2F5B">
      <w:pPr>
        <w:pStyle w:val="EndNoteBibliography"/>
        <w:spacing w:after="0"/>
        <w:ind w:left="720" w:hanging="720"/>
      </w:pPr>
      <w:r w:rsidRPr="005C2F5B">
        <w:t xml:space="preserve">Naqvi, N. H., &amp; Bechara, A. (2006). Skin conductance: A psychophysiological approach to the study of decision making. </w:t>
      </w:r>
      <w:r w:rsidRPr="005C2F5B">
        <w:rPr>
          <w:i/>
        </w:rPr>
        <w:t>Methods in mind</w:t>
      </w:r>
      <w:r w:rsidRPr="005C2F5B">
        <w:t xml:space="preserve">, 103–122. </w:t>
      </w:r>
    </w:p>
    <w:p w14:paraId="45B57D47" w14:textId="77777777" w:rsidR="005C2F5B" w:rsidRPr="005C2F5B" w:rsidRDefault="005C2F5B" w:rsidP="005C2F5B">
      <w:pPr>
        <w:pStyle w:val="EndNoteBibliography"/>
        <w:spacing w:after="0"/>
        <w:ind w:left="720" w:hanging="720"/>
      </w:pPr>
      <w:r w:rsidRPr="005C2F5B">
        <w:t xml:space="preserve">Riedl, R., &amp; Léger, P.-M. (2016). Fundamentals of neuroIS. </w:t>
      </w:r>
      <w:r w:rsidRPr="005C2F5B">
        <w:rPr>
          <w:i/>
        </w:rPr>
        <w:t>Studies in neuroscience, psychology and behavioral economics</w:t>
      </w:r>
      <w:r w:rsidRPr="005C2F5B">
        <w:t>,</w:t>
      </w:r>
      <w:r w:rsidRPr="005C2F5B">
        <w:rPr>
          <w:i/>
        </w:rPr>
        <w:t xml:space="preserve"> 127</w:t>
      </w:r>
      <w:r w:rsidRPr="005C2F5B">
        <w:t xml:space="preserve">. </w:t>
      </w:r>
    </w:p>
    <w:p w14:paraId="6974187F" w14:textId="77777777" w:rsidR="005C2F5B" w:rsidRPr="005C2F5B" w:rsidRDefault="005C2F5B" w:rsidP="005C2F5B">
      <w:pPr>
        <w:pStyle w:val="EndNoteBibliography"/>
        <w:spacing w:after="0"/>
        <w:ind w:left="720" w:hanging="720"/>
      </w:pPr>
      <w:r w:rsidRPr="005C2F5B">
        <w:t xml:space="preserve">Saldaña, J. (2021). </w:t>
      </w:r>
      <w:r w:rsidRPr="005C2F5B">
        <w:rPr>
          <w:i/>
        </w:rPr>
        <w:t>The coding manual for qualitative researchers</w:t>
      </w:r>
      <w:r w:rsidRPr="005C2F5B">
        <w:t xml:space="preserve">. Sage. </w:t>
      </w:r>
    </w:p>
    <w:p w14:paraId="14C9D6AB" w14:textId="77777777" w:rsidR="005C2F5B" w:rsidRPr="005C2F5B" w:rsidRDefault="005C2F5B" w:rsidP="005C2F5B">
      <w:pPr>
        <w:pStyle w:val="EndNoteBibliography"/>
        <w:ind w:left="720" w:hanging="720"/>
      </w:pPr>
      <w:r w:rsidRPr="005C2F5B">
        <w:t xml:space="preserve">Shoval, N., Schvimer, Y., &amp; Tamir, M. (2018). Real-time measurement of tourists’ objective and subjective emotions in time and space. </w:t>
      </w:r>
      <w:r w:rsidRPr="005C2F5B">
        <w:rPr>
          <w:i/>
        </w:rPr>
        <w:t>Journal of Travel Research</w:t>
      </w:r>
      <w:r w:rsidRPr="005C2F5B">
        <w:t>,</w:t>
      </w:r>
      <w:r w:rsidRPr="005C2F5B">
        <w:rPr>
          <w:i/>
        </w:rPr>
        <w:t xml:space="preserve"> 57</w:t>
      </w:r>
      <w:r w:rsidRPr="005C2F5B">
        <w:t xml:space="preserve">(1), 3–16. </w:t>
      </w:r>
    </w:p>
    <w:p w14:paraId="79F2EBA2" w14:textId="2055C095" w:rsidR="002427D8" w:rsidRPr="00F3672F" w:rsidRDefault="00C03008" w:rsidP="002427D8">
      <w:pPr>
        <w:pStyle w:val="EndNoteBibliography"/>
      </w:pPr>
      <w:r>
        <w:fldChar w:fldCharType="end"/>
      </w:r>
    </w:p>
    <w:p w14:paraId="4BA45237" w14:textId="77777777" w:rsidR="002427D8" w:rsidRDefault="002427D8" w:rsidP="00F3672F">
      <w:pPr>
        <w:pStyle w:val="EndNoteBibliography"/>
        <w:ind w:left="720" w:hanging="720"/>
      </w:pPr>
    </w:p>
    <w:p w14:paraId="65D565E6" w14:textId="1EF6048A" w:rsidR="00A138A4" w:rsidRDefault="00A138A4" w:rsidP="00F3672F">
      <w:pPr>
        <w:pStyle w:val="EndNoteBibliography"/>
        <w:ind w:left="720" w:hanging="720"/>
      </w:pPr>
    </w:p>
    <w:sectPr w:rsidR="00A138A4" w:rsidSect="00A80506">
      <w:pgSz w:w="16838" w:h="11906" w:orient="landscape"/>
      <w:pgMar w:top="1800" w:right="1440" w:bottom="1800" w:left="144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3140A3"/>
    <w:multiLevelType w:val="hybridMultilevel"/>
    <w:tmpl w:val="6AC8FEA2"/>
    <w:lvl w:ilvl="0" w:tplc="FFFFFFFF">
      <w:start w:val="1"/>
      <w:numFmt w:val="decimal"/>
      <w:lvlText w:val="%1."/>
      <w:lvlJc w:val="left"/>
      <w:pPr>
        <w:ind w:left="420" w:hanging="4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7E751C97"/>
    <w:multiLevelType w:val="hybridMultilevel"/>
    <w:tmpl w:val="6AC8FEA2"/>
    <w:lvl w:ilvl="0" w:tplc="D9C4AD42">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70151080">
    <w:abstractNumId w:val="1"/>
  </w:num>
  <w:num w:numId="2" w16cid:durableId="1907835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Q1MzY0NDY0s7QwMzVV0lEKTi0uzszPAykwrwUAvaU9yiw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59f5peyrtsrlez0z3pss2ex52r9p2zssvx&quot;&gt;References v4&lt;record-ids&gt;&lt;item&gt;281&lt;/item&gt;&lt;item&gt;2086&lt;/item&gt;&lt;item&gt;2435&lt;/item&gt;&lt;item&gt;2436&lt;/item&gt;&lt;item&gt;2437&lt;/item&gt;&lt;item&gt;2438&lt;/item&gt;&lt;item&gt;2439&lt;/item&gt;&lt;item&gt;2440&lt;/item&gt;&lt;item&gt;2695&lt;/item&gt;&lt;item&gt;2705&lt;/item&gt;&lt;item&gt;2706&lt;/item&gt;&lt;item&gt;2755&lt;/item&gt;&lt;item&gt;2796&lt;/item&gt;&lt;item&gt;2797&lt;/item&gt;&lt;/record-ids&gt;&lt;/item&gt;&lt;/Libraries&gt;"/>
    <w:docVar w:name="EN.UseJSCitationFormat" w:val="False"/>
  </w:docVars>
  <w:rsids>
    <w:rsidRoot w:val="00C03008"/>
    <w:rsid w:val="00007034"/>
    <w:rsid w:val="00013C54"/>
    <w:rsid w:val="000541D8"/>
    <w:rsid w:val="00091C74"/>
    <w:rsid w:val="000B28DB"/>
    <w:rsid w:val="000B67DC"/>
    <w:rsid w:val="0012653B"/>
    <w:rsid w:val="00145865"/>
    <w:rsid w:val="00165AD3"/>
    <w:rsid w:val="0017367F"/>
    <w:rsid w:val="0017605E"/>
    <w:rsid w:val="00204589"/>
    <w:rsid w:val="002173A6"/>
    <w:rsid w:val="002427D8"/>
    <w:rsid w:val="0024389F"/>
    <w:rsid w:val="00292786"/>
    <w:rsid w:val="00297CC5"/>
    <w:rsid w:val="002C5A77"/>
    <w:rsid w:val="002C5FE5"/>
    <w:rsid w:val="002C6A4C"/>
    <w:rsid w:val="00337027"/>
    <w:rsid w:val="003377DB"/>
    <w:rsid w:val="00365B40"/>
    <w:rsid w:val="003C4D99"/>
    <w:rsid w:val="003D491A"/>
    <w:rsid w:val="004B1E1A"/>
    <w:rsid w:val="00524AF2"/>
    <w:rsid w:val="005475AF"/>
    <w:rsid w:val="00556BB0"/>
    <w:rsid w:val="0056180A"/>
    <w:rsid w:val="00567859"/>
    <w:rsid w:val="00576AAB"/>
    <w:rsid w:val="00591E63"/>
    <w:rsid w:val="005B7D32"/>
    <w:rsid w:val="005B7E44"/>
    <w:rsid w:val="005C057D"/>
    <w:rsid w:val="005C2F5B"/>
    <w:rsid w:val="00646783"/>
    <w:rsid w:val="00690DC2"/>
    <w:rsid w:val="006B7FEA"/>
    <w:rsid w:val="006C7BAD"/>
    <w:rsid w:val="00723274"/>
    <w:rsid w:val="00725666"/>
    <w:rsid w:val="0076588B"/>
    <w:rsid w:val="00765CB0"/>
    <w:rsid w:val="007D028A"/>
    <w:rsid w:val="007D2AA5"/>
    <w:rsid w:val="00805316"/>
    <w:rsid w:val="008259CD"/>
    <w:rsid w:val="00855540"/>
    <w:rsid w:val="00895AA6"/>
    <w:rsid w:val="008B3D2D"/>
    <w:rsid w:val="008E1BF1"/>
    <w:rsid w:val="008E4D9E"/>
    <w:rsid w:val="00912642"/>
    <w:rsid w:val="00917C8F"/>
    <w:rsid w:val="00932E3D"/>
    <w:rsid w:val="00936571"/>
    <w:rsid w:val="009445C0"/>
    <w:rsid w:val="009455BF"/>
    <w:rsid w:val="00961C82"/>
    <w:rsid w:val="00972416"/>
    <w:rsid w:val="00981E2C"/>
    <w:rsid w:val="00987248"/>
    <w:rsid w:val="00987348"/>
    <w:rsid w:val="009B6796"/>
    <w:rsid w:val="009C6E82"/>
    <w:rsid w:val="009D123A"/>
    <w:rsid w:val="00A138A4"/>
    <w:rsid w:val="00A64E09"/>
    <w:rsid w:val="00A80506"/>
    <w:rsid w:val="00AB25D0"/>
    <w:rsid w:val="00AD3958"/>
    <w:rsid w:val="00B40C70"/>
    <w:rsid w:val="00B57B08"/>
    <w:rsid w:val="00B70FB6"/>
    <w:rsid w:val="00BA1A37"/>
    <w:rsid w:val="00BB7057"/>
    <w:rsid w:val="00C03008"/>
    <w:rsid w:val="00C317A8"/>
    <w:rsid w:val="00C32ADA"/>
    <w:rsid w:val="00C626B9"/>
    <w:rsid w:val="00C62999"/>
    <w:rsid w:val="00C82BD1"/>
    <w:rsid w:val="00CA4490"/>
    <w:rsid w:val="00CB7B4B"/>
    <w:rsid w:val="00D11277"/>
    <w:rsid w:val="00D174B2"/>
    <w:rsid w:val="00D43D82"/>
    <w:rsid w:val="00D568AA"/>
    <w:rsid w:val="00DB3EA7"/>
    <w:rsid w:val="00DF74BB"/>
    <w:rsid w:val="00E146C0"/>
    <w:rsid w:val="00E43509"/>
    <w:rsid w:val="00E715C3"/>
    <w:rsid w:val="00E94D6C"/>
    <w:rsid w:val="00EC3387"/>
    <w:rsid w:val="00ED3CE8"/>
    <w:rsid w:val="00EF4747"/>
    <w:rsid w:val="00F0112F"/>
    <w:rsid w:val="00F32E3C"/>
    <w:rsid w:val="00F3672F"/>
    <w:rsid w:val="00F47842"/>
    <w:rsid w:val="00F5107B"/>
    <w:rsid w:val="00FA2511"/>
    <w:rsid w:val="00FA375C"/>
    <w:rsid w:val="00FA4AE2"/>
    <w:rsid w:val="00FB5103"/>
    <w:rsid w:val="00FC3FCB"/>
    <w:rsid w:val="00FD6893"/>
    <w:rsid w:val="00FE3AC8"/>
    <w:rsid w:val="00FF42D1"/>
    <w:rsid w:val="00FF6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26A73"/>
  <w15:chartTrackingRefBased/>
  <w15:docId w15:val="{5FF3DA9E-331E-4C07-B24C-38746ABA7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7BAD"/>
    <w:pPr>
      <w:spacing w:line="259" w:lineRule="auto"/>
      <w:jc w:val="both"/>
    </w:pPr>
    <w:rPr>
      <w:rFonts w:ascii="Times New Roman" w:eastAsia="宋体" w:hAnsi="Times New Roman" w:cs="Times New Roman"/>
      <w:sz w:val="24"/>
      <w:lang w:val="en-GB" w:eastAsia="en-US"/>
    </w:rPr>
  </w:style>
  <w:style w:type="paragraph" w:styleId="1">
    <w:name w:val="heading 1"/>
    <w:basedOn w:val="a"/>
    <w:next w:val="a"/>
    <w:link w:val="10"/>
    <w:uiPriority w:val="9"/>
    <w:qFormat/>
    <w:rsid w:val="00A138A4"/>
    <w:pPr>
      <w:keepNext/>
      <w:keepLines/>
      <w:spacing w:before="240" w:after="120"/>
      <w:outlineLvl w:val="0"/>
    </w:pPr>
    <w:rPr>
      <w:rFonts w:eastAsiaTheme="majorEastAsia" w:cstheme="majorBidi"/>
      <w:b/>
      <w:szCs w:val="48"/>
    </w:rPr>
  </w:style>
  <w:style w:type="paragraph" w:styleId="2">
    <w:name w:val="heading 2"/>
    <w:basedOn w:val="a"/>
    <w:next w:val="a"/>
    <w:link w:val="20"/>
    <w:uiPriority w:val="9"/>
    <w:unhideWhenUsed/>
    <w:qFormat/>
    <w:rsid w:val="00A138A4"/>
    <w:pPr>
      <w:keepNext/>
      <w:keepLines/>
      <w:spacing w:before="160" w:after="80"/>
      <w:outlineLvl w:val="1"/>
    </w:pPr>
    <w:rPr>
      <w:rFonts w:eastAsiaTheme="majorEastAsia" w:cstheme="majorBidi"/>
      <w:b/>
      <w:i/>
      <w:szCs w:val="40"/>
    </w:rPr>
  </w:style>
  <w:style w:type="paragraph" w:styleId="3">
    <w:name w:val="heading 3"/>
    <w:basedOn w:val="a"/>
    <w:next w:val="a"/>
    <w:link w:val="30"/>
    <w:uiPriority w:val="9"/>
    <w:unhideWhenUsed/>
    <w:qFormat/>
    <w:rsid w:val="00C0300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0300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03008"/>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C03008"/>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0300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0300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0300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138A4"/>
    <w:rPr>
      <w:rFonts w:ascii="Times New Roman" w:eastAsiaTheme="majorEastAsia" w:hAnsi="Times New Roman" w:cstheme="majorBidi"/>
      <w:b/>
      <w:sz w:val="24"/>
      <w:szCs w:val="48"/>
      <w:lang w:val="en-GB" w:eastAsia="en-US"/>
    </w:rPr>
  </w:style>
  <w:style w:type="character" w:customStyle="1" w:styleId="20">
    <w:name w:val="标题 2 字符"/>
    <w:basedOn w:val="a0"/>
    <w:link w:val="2"/>
    <w:uiPriority w:val="9"/>
    <w:rsid w:val="00A138A4"/>
    <w:rPr>
      <w:rFonts w:ascii="Times New Roman" w:eastAsiaTheme="majorEastAsia" w:hAnsi="Times New Roman" w:cstheme="majorBidi"/>
      <w:b/>
      <w:i/>
      <w:sz w:val="24"/>
      <w:szCs w:val="40"/>
      <w:lang w:val="en-GB" w:eastAsia="en-US"/>
    </w:rPr>
  </w:style>
  <w:style w:type="character" w:customStyle="1" w:styleId="30">
    <w:name w:val="标题 3 字符"/>
    <w:basedOn w:val="a0"/>
    <w:link w:val="3"/>
    <w:uiPriority w:val="9"/>
    <w:semiHidden/>
    <w:rsid w:val="00C0300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03008"/>
    <w:rPr>
      <w:rFonts w:cstheme="majorBidi"/>
      <w:color w:val="2F5496" w:themeColor="accent1" w:themeShade="BF"/>
      <w:sz w:val="28"/>
      <w:szCs w:val="28"/>
    </w:rPr>
  </w:style>
  <w:style w:type="character" w:customStyle="1" w:styleId="50">
    <w:name w:val="标题 5 字符"/>
    <w:basedOn w:val="a0"/>
    <w:link w:val="5"/>
    <w:uiPriority w:val="9"/>
    <w:semiHidden/>
    <w:rsid w:val="00C03008"/>
    <w:rPr>
      <w:rFonts w:cstheme="majorBidi"/>
      <w:color w:val="2F5496" w:themeColor="accent1" w:themeShade="BF"/>
      <w:sz w:val="24"/>
    </w:rPr>
  </w:style>
  <w:style w:type="character" w:customStyle="1" w:styleId="60">
    <w:name w:val="标题 6 字符"/>
    <w:basedOn w:val="a0"/>
    <w:link w:val="6"/>
    <w:uiPriority w:val="9"/>
    <w:semiHidden/>
    <w:rsid w:val="00C03008"/>
    <w:rPr>
      <w:rFonts w:cstheme="majorBidi"/>
      <w:b/>
      <w:bCs/>
      <w:color w:val="2F5496" w:themeColor="accent1" w:themeShade="BF"/>
    </w:rPr>
  </w:style>
  <w:style w:type="character" w:customStyle="1" w:styleId="70">
    <w:name w:val="标题 7 字符"/>
    <w:basedOn w:val="a0"/>
    <w:link w:val="7"/>
    <w:uiPriority w:val="9"/>
    <w:semiHidden/>
    <w:rsid w:val="00C03008"/>
    <w:rPr>
      <w:rFonts w:cstheme="majorBidi"/>
      <w:b/>
      <w:bCs/>
      <w:color w:val="595959" w:themeColor="text1" w:themeTint="A6"/>
    </w:rPr>
  </w:style>
  <w:style w:type="character" w:customStyle="1" w:styleId="80">
    <w:name w:val="标题 8 字符"/>
    <w:basedOn w:val="a0"/>
    <w:link w:val="8"/>
    <w:uiPriority w:val="9"/>
    <w:semiHidden/>
    <w:rsid w:val="00C03008"/>
    <w:rPr>
      <w:rFonts w:cstheme="majorBidi"/>
      <w:color w:val="595959" w:themeColor="text1" w:themeTint="A6"/>
    </w:rPr>
  </w:style>
  <w:style w:type="character" w:customStyle="1" w:styleId="90">
    <w:name w:val="标题 9 字符"/>
    <w:basedOn w:val="a0"/>
    <w:link w:val="9"/>
    <w:uiPriority w:val="9"/>
    <w:semiHidden/>
    <w:rsid w:val="00C03008"/>
    <w:rPr>
      <w:rFonts w:eastAsiaTheme="majorEastAsia" w:cstheme="majorBidi"/>
      <w:color w:val="595959" w:themeColor="text1" w:themeTint="A6"/>
    </w:rPr>
  </w:style>
  <w:style w:type="paragraph" w:styleId="a3">
    <w:name w:val="Title"/>
    <w:basedOn w:val="a"/>
    <w:next w:val="a"/>
    <w:link w:val="a4"/>
    <w:uiPriority w:val="10"/>
    <w:qFormat/>
    <w:rsid w:val="00C0300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030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300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030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03008"/>
    <w:pPr>
      <w:spacing w:before="160"/>
      <w:jc w:val="center"/>
    </w:pPr>
    <w:rPr>
      <w:i/>
      <w:iCs/>
      <w:color w:val="404040" w:themeColor="text1" w:themeTint="BF"/>
    </w:rPr>
  </w:style>
  <w:style w:type="character" w:customStyle="1" w:styleId="a8">
    <w:name w:val="引用 字符"/>
    <w:basedOn w:val="a0"/>
    <w:link w:val="a7"/>
    <w:uiPriority w:val="29"/>
    <w:rsid w:val="00C03008"/>
    <w:rPr>
      <w:i/>
      <w:iCs/>
      <w:color w:val="404040" w:themeColor="text1" w:themeTint="BF"/>
    </w:rPr>
  </w:style>
  <w:style w:type="paragraph" w:styleId="a9">
    <w:name w:val="List Paragraph"/>
    <w:basedOn w:val="a"/>
    <w:uiPriority w:val="34"/>
    <w:qFormat/>
    <w:rsid w:val="00C03008"/>
    <w:pPr>
      <w:ind w:left="720"/>
      <w:contextualSpacing/>
    </w:pPr>
  </w:style>
  <w:style w:type="character" w:styleId="aa">
    <w:name w:val="Intense Emphasis"/>
    <w:basedOn w:val="a0"/>
    <w:uiPriority w:val="21"/>
    <w:qFormat/>
    <w:rsid w:val="00C03008"/>
    <w:rPr>
      <w:i/>
      <w:iCs/>
      <w:color w:val="2F5496" w:themeColor="accent1" w:themeShade="BF"/>
    </w:rPr>
  </w:style>
  <w:style w:type="paragraph" w:styleId="ab">
    <w:name w:val="Intense Quote"/>
    <w:basedOn w:val="a"/>
    <w:next w:val="a"/>
    <w:link w:val="ac"/>
    <w:uiPriority w:val="30"/>
    <w:qFormat/>
    <w:rsid w:val="00C030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03008"/>
    <w:rPr>
      <w:i/>
      <w:iCs/>
      <w:color w:val="2F5496" w:themeColor="accent1" w:themeShade="BF"/>
    </w:rPr>
  </w:style>
  <w:style w:type="character" w:styleId="ad">
    <w:name w:val="Intense Reference"/>
    <w:basedOn w:val="a0"/>
    <w:uiPriority w:val="32"/>
    <w:qFormat/>
    <w:rsid w:val="00C03008"/>
    <w:rPr>
      <w:b/>
      <w:bCs/>
      <w:smallCaps/>
      <w:color w:val="2F5496" w:themeColor="accent1" w:themeShade="BF"/>
      <w:spacing w:val="5"/>
    </w:rPr>
  </w:style>
  <w:style w:type="paragraph" w:customStyle="1" w:styleId="EndNoteBibliographyTitle">
    <w:name w:val="EndNote Bibliography Title"/>
    <w:basedOn w:val="a"/>
    <w:link w:val="EndNoteBibliographyTitle0"/>
    <w:rsid w:val="00C03008"/>
    <w:pPr>
      <w:spacing w:after="0"/>
      <w:jc w:val="center"/>
    </w:pPr>
    <w:rPr>
      <w:noProof/>
      <w:lang w:val="en-US"/>
    </w:rPr>
  </w:style>
  <w:style w:type="character" w:customStyle="1" w:styleId="EndNoteBibliographyTitle0">
    <w:name w:val="EndNote Bibliography Title 字符"/>
    <w:basedOn w:val="a0"/>
    <w:link w:val="EndNoteBibliographyTitle"/>
    <w:rsid w:val="00C03008"/>
    <w:rPr>
      <w:rFonts w:ascii="Times New Roman" w:eastAsia="宋体" w:hAnsi="Times New Roman" w:cs="Times New Roman"/>
      <w:noProof/>
      <w:sz w:val="24"/>
      <w:lang w:eastAsia="en-US"/>
    </w:rPr>
  </w:style>
  <w:style w:type="paragraph" w:customStyle="1" w:styleId="EndNoteBibliography">
    <w:name w:val="EndNote Bibliography"/>
    <w:basedOn w:val="a"/>
    <w:link w:val="EndNoteBibliography0"/>
    <w:rsid w:val="00C03008"/>
    <w:pPr>
      <w:spacing w:line="240" w:lineRule="auto"/>
    </w:pPr>
    <w:rPr>
      <w:noProof/>
      <w:lang w:val="en-US"/>
    </w:rPr>
  </w:style>
  <w:style w:type="character" w:customStyle="1" w:styleId="EndNoteBibliography0">
    <w:name w:val="EndNote Bibliography 字符"/>
    <w:basedOn w:val="a0"/>
    <w:link w:val="EndNoteBibliography"/>
    <w:rsid w:val="00C03008"/>
    <w:rPr>
      <w:rFonts w:ascii="Times New Roman" w:eastAsia="宋体" w:hAnsi="Times New Roman" w:cs="Times New Roman"/>
      <w:noProof/>
      <w:sz w:val="24"/>
      <w:lang w:eastAsia="en-US"/>
    </w:rPr>
  </w:style>
  <w:style w:type="character" w:styleId="ae">
    <w:name w:val="Hyperlink"/>
    <w:basedOn w:val="a0"/>
    <w:uiPriority w:val="99"/>
    <w:unhideWhenUsed/>
    <w:rsid w:val="00C03008"/>
    <w:rPr>
      <w:color w:val="0563C1" w:themeColor="hyperlink"/>
      <w:u w:val="single"/>
    </w:rPr>
  </w:style>
  <w:style w:type="character" w:styleId="af">
    <w:name w:val="Unresolved Mention"/>
    <w:basedOn w:val="a0"/>
    <w:uiPriority w:val="99"/>
    <w:semiHidden/>
    <w:unhideWhenUsed/>
    <w:rsid w:val="00C03008"/>
    <w:rPr>
      <w:color w:val="605E5C"/>
      <w:shd w:val="clear" w:color="auto" w:fill="E1DFDD"/>
    </w:rPr>
  </w:style>
  <w:style w:type="character" w:styleId="af0">
    <w:name w:val="annotation reference"/>
    <w:basedOn w:val="a0"/>
    <w:uiPriority w:val="99"/>
    <w:semiHidden/>
    <w:unhideWhenUsed/>
    <w:rsid w:val="00917C8F"/>
    <w:rPr>
      <w:sz w:val="16"/>
      <w:szCs w:val="16"/>
    </w:rPr>
  </w:style>
  <w:style w:type="paragraph" w:styleId="af1">
    <w:name w:val="annotation text"/>
    <w:basedOn w:val="a"/>
    <w:link w:val="af2"/>
    <w:uiPriority w:val="99"/>
    <w:unhideWhenUsed/>
    <w:rsid w:val="00917C8F"/>
    <w:pPr>
      <w:spacing w:line="240" w:lineRule="auto"/>
    </w:pPr>
    <w:rPr>
      <w:sz w:val="20"/>
      <w:szCs w:val="20"/>
    </w:rPr>
  </w:style>
  <w:style w:type="character" w:customStyle="1" w:styleId="af2">
    <w:name w:val="批注文字 字符"/>
    <w:basedOn w:val="a0"/>
    <w:link w:val="af1"/>
    <w:uiPriority w:val="99"/>
    <w:rsid w:val="00917C8F"/>
    <w:rPr>
      <w:rFonts w:ascii="Times New Roman" w:eastAsia="宋体" w:hAnsi="Times New Roman" w:cs="Times New Roman"/>
      <w:sz w:val="20"/>
      <w:szCs w:val="20"/>
      <w:lang w:val="en-GB" w:eastAsia="en-US"/>
    </w:rPr>
  </w:style>
  <w:style w:type="paragraph" w:styleId="af3">
    <w:name w:val="annotation subject"/>
    <w:basedOn w:val="af1"/>
    <w:next w:val="af1"/>
    <w:link w:val="af4"/>
    <w:uiPriority w:val="99"/>
    <w:semiHidden/>
    <w:unhideWhenUsed/>
    <w:rsid w:val="00917C8F"/>
    <w:rPr>
      <w:b/>
      <w:bCs/>
    </w:rPr>
  </w:style>
  <w:style w:type="character" w:customStyle="1" w:styleId="af4">
    <w:name w:val="批注主题 字符"/>
    <w:basedOn w:val="af2"/>
    <w:link w:val="af3"/>
    <w:uiPriority w:val="99"/>
    <w:semiHidden/>
    <w:rsid w:val="00917C8F"/>
    <w:rPr>
      <w:rFonts w:ascii="Times New Roman" w:eastAsia="宋体" w:hAnsi="Times New Roman" w:cs="Times New Roman"/>
      <w:b/>
      <w:bCs/>
      <w:sz w:val="20"/>
      <w:szCs w:val="20"/>
      <w:lang w:val="en-GB" w:eastAsia="en-US"/>
    </w:rPr>
  </w:style>
  <w:style w:type="paragraph" w:styleId="af5">
    <w:name w:val="Revision"/>
    <w:hidden/>
    <w:uiPriority w:val="99"/>
    <w:semiHidden/>
    <w:rsid w:val="00CA4490"/>
    <w:pPr>
      <w:spacing w:after="0" w:line="240" w:lineRule="auto"/>
    </w:pPr>
    <w:rPr>
      <w:rFonts w:ascii="Times New Roman" w:eastAsia="宋体" w:hAnsi="Times New Roman" w:cs="Times New Roman"/>
      <w:sz w:val="24"/>
      <w:lang w:val="en-GB" w:eastAsia="en-US"/>
    </w:rPr>
  </w:style>
  <w:style w:type="character" w:styleId="af6">
    <w:name w:val="Emphasis"/>
    <w:basedOn w:val="a0"/>
    <w:uiPriority w:val="20"/>
    <w:qFormat/>
    <w:rsid w:val="00D568AA"/>
    <w:rPr>
      <w:i/>
      <w:iCs/>
    </w:rPr>
  </w:style>
  <w:style w:type="table" w:styleId="af7">
    <w:name w:val="Table Grid"/>
    <w:basedOn w:val="a1"/>
    <w:uiPriority w:val="39"/>
    <w:rsid w:val="00A80506"/>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9C6E82"/>
    <w:rPr>
      <w:b/>
      <w:bCs/>
    </w:rPr>
  </w:style>
  <w:style w:type="table" w:styleId="21">
    <w:name w:val="Plain Table 2"/>
    <w:basedOn w:val="a1"/>
    <w:uiPriority w:val="42"/>
    <w:rsid w:val="00365B40"/>
    <w:pPr>
      <w:spacing w:after="0" w:line="240" w:lineRule="auto"/>
    </w:pPr>
    <w:rPr>
      <w:sz w:val="24"/>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empatica.com/research/e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35CB64-BA37-F14A-A6FF-03FFBC7099E7}">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16343-A6B4-41B9-845D-495AAB552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11</Pages>
  <Words>5225</Words>
  <Characters>29783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StoneLi</dc:creator>
  <cp:keywords/>
  <dc:description/>
  <cp:lastModifiedBy>StoneLi</cp:lastModifiedBy>
  <cp:revision>80</cp:revision>
  <dcterms:created xsi:type="dcterms:W3CDTF">2025-08-05T01:31:00Z</dcterms:created>
  <dcterms:modified xsi:type="dcterms:W3CDTF">2026-10-09T03:38:00Z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_documentId">
    <vt:lpwstr>documentId_2134</vt:lpwstr>
  </property>
  <property fmtid="{D5CDD505-2E9C-101B-9397-08002B2CF9AE}" pid="4" name="grammarly_documentContext">
    <vt:lpwstr>{"goals":[],"domain":"general","emotions":[],"dialect":"british"}</vt:lpwstr>
  </property>
  <property fmtid="{D5CDD505-2E9C-101B-9397-08002B2CF9AE}" pid="5" name="GrammarlyDocumentId">
    <vt:lpwstr>1e0a4356-e874-436f-8214-2133f6a01b92</vt:lpwstr>
  </property>
  <property fmtid="{D5CDD505-2E9C-101B-9397-08002B2CF9AE}" pid="6" name="_AdHocReviewCycleID">
    <vt:i4>-351025408</vt:i4>
  </property>
  <property fmtid="{D5CDD505-2E9C-101B-9397-08002B2CF9AE}" pid="7" name="_EmailSubject">
    <vt:lpwstr>Your Submission ATR-D-26-00186R3 to Annals of Tourism Research</vt:lpwstr>
  </property>
  <property fmtid="{D5CDD505-2E9C-101B-9397-08002B2CF9AE}" pid="8" name="_AuthorEmail">
    <vt:lpwstr>B.Mckenna@uea.ac.uk</vt:lpwstr>
  </property>
  <property fmtid="{D5CDD505-2E9C-101B-9397-08002B2CF9AE}" pid="9" name="_AuthorEmailDisplayName">
    <vt:lpwstr>Brad McKenna (NBS - Staff)</vt:lpwstr>
  </property>
  <property fmtid="{D5CDD505-2E9C-101B-9397-08002B2CF9AE}" pid="10" name="_PreviousAdHocReviewCycleID">
    <vt:i4>866263973</vt:i4>
  </property>
  <property fmtid="{D5CDD505-2E9C-101B-9397-08002B2CF9AE}" pid="11" name="_ReviewingToolsShownOnce">
    <vt:lpwstr/>
  </property>
</Properties>
</file>