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4AA7B" w14:textId="77777777" w:rsidR="006032DC" w:rsidRDefault="006032DC" w:rsidP="006032DC">
      <w:pPr>
        <w:rPr>
          <w:rFonts w:ascii="Times New Roman" w:hAnsi="Times New Roman" w:cs="Times New Roman"/>
          <w:b/>
          <w:bCs/>
          <w:sz w:val="56"/>
          <w:szCs w:val="56"/>
        </w:rPr>
      </w:pPr>
    </w:p>
    <w:p w14:paraId="030D04D5" w14:textId="77777777" w:rsidR="006032DC" w:rsidRDefault="006032DC" w:rsidP="006032DC">
      <w:pPr>
        <w:rPr>
          <w:rFonts w:ascii="Times New Roman" w:hAnsi="Times New Roman" w:cs="Times New Roman"/>
          <w:sz w:val="36"/>
          <w:szCs w:val="36"/>
        </w:rPr>
      </w:pPr>
      <w:r w:rsidRPr="77F00BEC">
        <w:rPr>
          <w:rFonts w:ascii="Times New Roman" w:hAnsi="Times New Roman" w:cs="Times New Roman"/>
          <w:sz w:val="36"/>
          <w:szCs w:val="36"/>
        </w:rPr>
        <w:t xml:space="preserve">Approved Mental Health Professionals (AMHPs) decision-making regarding detention of adults diagnosed with </w:t>
      </w:r>
      <w:proofErr w:type="gramStart"/>
      <w:r w:rsidRPr="77F00BEC">
        <w:rPr>
          <w:rFonts w:ascii="Times New Roman" w:hAnsi="Times New Roman" w:cs="Times New Roman"/>
          <w:sz w:val="36"/>
          <w:szCs w:val="36"/>
        </w:rPr>
        <w:t>Borderline Personality Disorder</w:t>
      </w:r>
      <w:proofErr w:type="gramEnd"/>
      <w:r w:rsidRPr="77F00BEC">
        <w:rPr>
          <w:rFonts w:ascii="Times New Roman" w:hAnsi="Times New Roman" w:cs="Times New Roman"/>
          <w:sz w:val="36"/>
          <w:szCs w:val="36"/>
        </w:rPr>
        <w:t xml:space="preserve"> (BPD).</w:t>
      </w:r>
    </w:p>
    <w:p w14:paraId="6B9DDA0F" w14:textId="136F2BCF" w:rsidR="00954CF8" w:rsidRDefault="00954CF8" w:rsidP="006032DC">
      <w:pPr>
        <w:pStyle w:val="NoSpacing"/>
        <w:spacing w:line="360" w:lineRule="auto"/>
        <w:rPr>
          <w:rFonts w:ascii="Times New Roman" w:hAnsi="Times New Roman" w:cs="Times New Roman"/>
          <w:iCs/>
          <w:color w:val="262626" w:themeColor="text1" w:themeTint="D9"/>
          <w:sz w:val="24"/>
          <w:szCs w:val="24"/>
        </w:rPr>
      </w:pPr>
    </w:p>
    <w:p w14:paraId="62858C54" w14:textId="36DD6E29" w:rsidR="00954CF8" w:rsidRPr="00954CF8" w:rsidRDefault="00954CF8" w:rsidP="006032DC">
      <w:pPr>
        <w:pStyle w:val="NoSpacing"/>
        <w:spacing w:line="360" w:lineRule="auto"/>
        <w:rPr>
          <w:rFonts w:ascii="Times New Roman" w:hAnsi="Times New Roman" w:cs="Times New Roman"/>
          <w:i/>
          <w:color w:val="262626" w:themeColor="text1" w:themeTint="D9"/>
          <w:sz w:val="24"/>
          <w:szCs w:val="24"/>
        </w:rPr>
      </w:pPr>
      <w:r>
        <w:rPr>
          <w:rFonts w:ascii="Times New Roman" w:hAnsi="Times New Roman" w:cs="Times New Roman"/>
          <w:i/>
          <w:color w:val="262626" w:themeColor="text1" w:themeTint="D9"/>
          <w:sz w:val="24"/>
          <w:szCs w:val="24"/>
        </w:rPr>
        <w:t xml:space="preserve">For Submission to Journal of </w:t>
      </w:r>
      <w:r w:rsidR="00356576">
        <w:rPr>
          <w:rFonts w:ascii="Times New Roman" w:hAnsi="Times New Roman" w:cs="Times New Roman"/>
          <w:i/>
          <w:color w:val="262626" w:themeColor="text1" w:themeTint="D9"/>
          <w:sz w:val="24"/>
          <w:szCs w:val="24"/>
        </w:rPr>
        <w:t xml:space="preserve">Social Work Practice </w:t>
      </w:r>
    </w:p>
    <w:p w14:paraId="16E94E66" w14:textId="77777777" w:rsidR="006032DC" w:rsidRPr="009A2635" w:rsidRDefault="006032DC" w:rsidP="006032DC">
      <w:pPr>
        <w:pStyle w:val="NoSpacing"/>
        <w:spacing w:line="360" w:lineRule="auto"/>
        <w:rPr>
          <w:rFonts w:ascii="Times New Roman" w:hAnsi="Times New Roman" w:cs="Times New Roman"/>
          <w:iCs/>
          <w:color w:val="262626" w:themeColor="text1" w:themeTint="D9"/>
          <w:sz w:val="24"/>
          <w:szCs w:val="24"/>
        </w:rPr>
      </w:pPr>
    </w:p>
    <w:p w14:paraId="0FEC1BC0" w14:textId="77777777" w:rsidR="006032DC" w:rsidRDefault="006032DC" w:rsidP="006032DC">
      <w:pPr>
        <w:spacing w:line="360" w:lineRule="auto"/>
        <w:rPr>
          <w:rFonts w:ascii="Times New Roman" w:hAnsi="Times New Roman" w:cs="Times New Roman"/>
        </w:rPr>
      </w:pPr>
    </w:p>
    <w:p w14:paraId="664EB188" w14:textId="77777777" w:rsidR="0058328E" w:rsidRDefault="0058328E" w:rsidP="006032DC">
      <w:pPr>
        <w:spacing w:line="360" w:lineRule="auto"/>
        <w:rPr>
          <w:rFonts w:ascii="Times New Roman" w:hAnsi="Times New Roman" w:cs="Times New Roman"/>
          <w:b/>
          <w:bCs/>
        </w:rPr>
      </w:pPr>
    </w:p>
    <w:p w14:paraId="62FB8C8E" w14:textId="77777777" w:rsidR="0058328E" w:rsidRDefault="0058328E" w:rsidP="006032DC">
      <w:pPr>
        <w:spacing w:line="360" w:lineRule="auto"/>
        <w:rPr>
          <w:rFonts w:ascii="Times New Roman" w:hAnsi="Times New Roman" w:cs="Times New Roman"/>
          <w:b/>
          <w:bCs/>
        </w:rPr>
      </w:pPr>
    </w:p>
    <w:p w14:paraId="69AD8B9D" w14:textId="77777777" w:rsidR="0058328E" w:rsidRDefault="0058328E" w:rsidP="006032DC">
      <w:pPr>
        <w:spacing w:line="360" w:lineRule="auto"/>
        <w:rPr>
          <w:rFonts w:ascii="Times New Roman" w:hAnsi="Times New Roman" w:cs="Times New Roman"/>
          <w:b/>
          <w:bCs/>
        </w:rPr>
      </w:pPr>
    </w:p>
    <w:p w14:paraId="529434AF" w14:textId="32C385D1" w:rsidR="006032DC" w:rsidRDefault="006032DC" w:rsidP="006032DC">
      <w:pPr>
        <w:rPr>
          <w:rFonts w:ascii="Times New Roman" w:eastAsiaTheme="majorEastAsia" w:hAnsi="Times New Roman" w:cs="Times New Roman"/>
          <w:b/>
          <w:bCs/>
          <w:color w:val="000000" w:themeColor="text1"/>
        </w:rPr>
      </w:pPr>
      <w:bookmarkStart w:id="0" w:name="_Toc191915776"/>
    </w:p>
    <w:p w14:paraId="1AB5EF66" w14:textId="77777777" w:rsidR="006032DC" w:rsidRPr="001647A3" w:rsidRDefault="006032DC" w:rsidP="006032DC">
      <w:pPr>
        <w:pStyle w:val="Heading2"/>
        <w:jc w:val="center"/>
        <w:rPr>
          <w:rFonts w:ascii="Times New Roman" w:hAnsi="Times New Roman" w:cs="Times New Roman"/>
          <w:b/>
          <w:bCs/>
          <w:color w:val="000000" w:themeColor="text1"/>
          <w:sz w:val="24"/>
          <w:szCs w:val="24"/>
        </w:rPr>
      </w:pPr>
      <w:r w:rsidRPr="001647A3">
        <w:rPr>
          <w:rFonts w:ascii="Times New Roman" w:hAnsi="Times New Roman" w:cs="Times New Roman"/>
          <w:b/>
          <w:bCs/>
          <w:color w:val="000000" w:themeColor="text1"/>
          <w:sz w:val="24"/>
          <w:szCs w:val="24"/>
        </w:rPr>
        <w:t>Abstract</w:t>
      </w:r>
      <w:bookmarkEnd w:id="0"/>
    </w:p>
    <w:p w14:paraId="50ADDD04" w14:textId="77777777" w:rsidR="006032DC" w:rsidRPr="00880518" w:rsidRDefault="006032DC" w:rsidP="006032DC">
      <w:pPr>
        <w:jc w:val="center"/>
        <w:rPr>
          <w:rFonts w:ascii="Times New Roman" w:hAnsi="Times New Roman" w:cs="Times New Roman"/>
          <w:b/>
          <w:bCs/>
        </w:rPr>
      </w:pPr>
    </w:p>
    <w:p w14:paraId="1E757B34" w14:textId="671E15DF" w:rsidR="00034484" w:rsidRDefault="00034484" w:rsidP="00265D08">
      <w:pPr>
        <w:pStyle w:val="Heading2"/>
        <w:spacing w:line="360" w:lineRule="auto"/>
        <w:rPr>
          <w:rFonts w:ascii="Times New Roman" w:eastAsiaTheme="minorHAnsi" w:hAnsi="Times New Roman" w:cs="Times New Roman"/>
          <w:b/>
          <w:bCs/>
          <w:color w:val="auto"/>
          <w:sz w:val="24"/>
          <w:szCs w:val="24"/>
        </w:rPr>
      </w:pPr>
      <w:bookmarkStart w:id="1" w:name="_Toc191915654"/>
      <w:bookmarkStart w:id="2" w:name="_Toc191915777"/>
      <w:r w:rsidRPr="00034484">
        <w:rPr>
          <w:rFonts w:ascii="Times New Roman" w:eastAsiaTheme="minorHAnsi" w:hAnsi="Times New Roman" w:cs="Times New Roman"/>
          <w:b/>
          <w:bCs/>
          <w:color w:val="auto"/>
          <w:sz w:val="24"/>
          <w:szCs w:val="24"/>
        </w:rPr>
        <w:t xml:space="preserve">The present study explored the decision-making of Approved Mental Health Professionals (AMHPs) for compulsory admissions for </w:t>
      </w:r>
      <w:proofErr w:type="gramStart"/>
      <w:r w:rsidRPr="00034484">
        <w:rPr>
          <w:rFonts w:ascii="Times New Roman" w:eastAsiaTheme="minorHAnsi" w:hAnsi="Times New Roman" w:cs="Times New Roman"/>
          <w:b/>
          <w:bCs/>
          <w:color w:val="auto"/>
          <w:sz w:val="24"/>
          <w:szCs w:val="24"/>
        </w:rPr>
        <w:t>Borderline Personality Disorder</w:t>
      </w:r>
      <w:proofErr w:type="gramEnd"/>
      <w:r w:rsidRPr="00034484">
        <w:rPr>
          <w:rFonts w:ascii="Times New Roman" w:eastAsiaTheme="minorHAnsi" w:hAnsi="Times New Roman" w:cs="Times New Roman"/>
          <w:b/>
          <w:bCs/>
          <w:color w:val="auto"/>
          <w:sz w:val="24"/>
          <w:szCs w:val="24"/>
        </w:rPr>
        <w:t xml:space="preserve"> (BPD) under the Mental Health Act, 1983 (MHA).  A sample of 101 AMHPs were recruited from across England and randomised to an online vignette in which the diagnosis was manipulated as ‘borderline personality disorder’, ‘complex trauma’, or no diagnosis. All other details in the vignette were identical. We assessed the AMHPs' attitudes towards personality disorders using a validated scale, and the degree of risk that was perceived within the vignette.  Most AMHPs did not recommend detention, and there was no evidence that the manipulation of the diagnosis in the vignette made a difference to the likelihood of detention recommendation. However, negative attitudes towards personality disorder and </w:t>
      </w:r>
      <w:r w:rsidR="00265D08" w:rsidRPr="00034484">
        <w:rPr>
          <w:rFonts w:ascii="Times New Roman" w:eastAsiaTheme="minorHAnsi" w:hAnsi="Times New Roman" w:cs="Times New Roman"/>
          <w:b/>
          <w:bCs/>
          <w:color w:val="auto"/>
          <w:sz w:val="24"/>
          <w:szCs w:val="24"/>
        </w:rPr>
        <w:t>perceived</w:t>
      </w:r>
      <w:r w:rsidRPr="00034484">
        <w:rPr>
          <w:rFonts w:ascii="Times New Roman" w:eastAsiaTheme="minorHAnsi" w:hAnsi="Times New Roman" w:cs="Times New Roman"/>
          <w:b/>
          <w:bCs/>
          <w:color w:val="auto"/>
          <w:sz w:val="24"/>
          <w:szCs w:val="24"/>
        </w:rPr>
        <w:t xml:space="preserve"> risk to self significantly predicted detention likelihood. Developing ways to mitigate the effect of individual attitudes on detention decisions is a research priority.</w:t>
      </w:r>
    </w:p>
    <w:p w14:paraId="68F6ADAE" w14:textId="0C3F628C" w:rsidR="00034484" w:rsidRDefault="00034484" w:rsidP="006032DC">
      <w:pPr>
        <w:pStyle w:val="Heading2"/>
        <w:spacing w:line="360" w:lineRule="auto"/>
        <w:jc w:val="center"/>
        <w:rPr>
          <w:rFonts w:ascii="Times New Roman" w:eastAsiaTheme="minorHAnsi" w:hAnsi="Times New Roman" w:cs="Times New Roman"/>
          <w:b/>
          <w:bCs/>
          <w:color w:val="auto"/>
          <w:sz w:val="24"/>
          <w:szCs w:val="24"/>
        </w:rPr>
      </w:pPr>
    </w:p>
    <w:p w14:paraId="7ECECB52" w14:textId="77777777" w:rsidR="003B30DB" w:rsidRDefault="003B30DB" w:rsidP="003B30DB"/>
    <w:p w14:paraId="2C3B9F6A" w14:textId="77777777" w:rsidR="00BD7EAF" w:rsidRDefault="00BD7EAF" w:rsidP="003B30DB"/>
    <w:p w14:paraId="13FC60AD" w14:textId="77777777" w:rsidR="00BD7EAF" w:rsidRPr="003B30DB" w:rsidRDefault="00BD7EAF" w:rsidP="003B30DB"/>
    <w:p w14:paraId="0973B9FD" w14:textId="1C043875" w:rsidR="006032DC" w:rsidRPr="00001FEC" w:rsidRDefault="006032DC" w:rsidP="006032DC">
      <w:pPr>
        <w:pStyle w:val="Heading2"/>
        <w:spacing w:line="360" w:lineRule="auto"/>
        <w:jc w:val="center"/>
        <w:rPr>
          <w:rFonts w:ascii="Times New Roman" w:hAnsi="Times New Roman" w:cs="Times New Roman"/>
          <w:b/>
          <w:bCs/>
          <w:color w:val="000000" w:themeColor="text1"/>
          <w:sz w:val="24"/>
          <w:szCs w:val="24"/>
        </w:rPr>
      </w:pPr>
      <w:r w:rsidRPr="00001FEC">
        <w:rPr>
          <w:rFonts w:ascii="Times New Roman" w:hAnsi="Times New Roman" w:cs="Times New Roman"/>
          <w:b/>
          <w:bCs/>
          <w:color w:val="000000" w:themeColor="text1"/>
          <w:sz w:val="24"/>
          <w:szCs w:val="24"/>
        </w:rPr>
        <w:lastRenderedPageBreak/>
        <w:t>Introduction</w:t>
      </w:r>
      <w:bookmarkEnd w:id="1"/>
      <w:bookmarkEnd w:id="2"/>
    </w:p>
    <w:p w14:paraId="4EEE6D5B" w14:textId="4C759B7E" w:rsidR="0074704B" w:rsidRDefault="006032DC" w:rsidP="00A72466">
      <w:pPr>
        <w:spacing w:line="360" w:lineRule="auto"/>
        <w:ind w:firstLine="720"/>
        <w:rPr>
          <w:rFonts w:ascii="Times New Roman" w:hAnsi="Times New Roman" w:cs="Times New Roman"/>
        </w:rPr>
      </w:pPr>
      <w:r w:rsidRPr="00D91FBB">
        <w:rPr>
          <w:rFonts w:ascii="Times New Roman" w:hAnsi="Times New Roman" w:cs="Times New Roman"/>
        </w:rPr>
        <w:t>Borderline Personality Disorder (BPD</w:t>
      </w:r>
      <w:r>
        <w:rPr>
          <w:rFonts w:ascii="Times New Roman" w:hAnsi="Times New Roman" w:cs="Times New Roman"/>
        </w:rPr>
        <w:t xml:space="preserve">; </w:t>
      </w:r>
      <w:r w:rsidRPr="77F00BEC">
        <w:rPr>
          <w:rFonts w:ascii="Times New Roman" w:eastAsia="Times New Roman" w:hAnsi="Times New Roman" w:cs="Times New Roman"/>
        </w:rPr>
        <w:t xml:space="preserve">also known as Emotionally Unstable Personality Disorder </w:t>
      </w:r>
      <w:r>
        <w:rPr>
          <w:rFonts w:ascii="Times New Roman" w:eastAsia="Times New Roman" w:hAnsi="Times New Roman" w:cs="Times New Roman"/>
        </w:rPr>
        <w:t>(</w:t>
      </w:r>
      <w:r w:rsidRPr="77F00BEC">
        <w:rPr>
          <w:rFonts w:ascii="Times New Roman" w:eastAsia="Times New Roman" w:hAnsi="Times New Roman" w:cs="Times New Roman"/>
        </w:rPr>
        <w:t>ICD-10) or Personality Disorder with Borderline specifier (ICD-11)</w:t>
      </w:r>
      <w:r w:rsidRPr="00D91FBB">
        <w:rPr>
          <w:rFonts w:ascii="Times New Roman" w:hAnsi="Times New Roman" w:cs="Times New Roman"/>
        </w:rPr>
        <w:t xml:space="preserve">) is one of the most stigmatised mental health </w:t>
      </w:r>
      <w:r w:rsidRPr="00613209">
        <w:rPr>
          <w:rFonts w:ascii="Times New Roman" w:hAnsi="Times New Roman" w:cs="Times New Roman"/>
        </w:rPr>
        <w:t xml:space="preserve">conditions (Masland et al., 2023). </w:t>
      </w:r>
      <w:r w:rsidR="00C21F3B">
        <w:rPr>
          <w:rFonts w:ascii="Times New Roman" w:hAnsi="Times New Roman" w:cs="Times New Roman"/>
        </w:rPr>
        <w:t>N</w:t>
      </w:r>
      <w:r w:rsidR="00C21F3B" w:rsidRPr="00613209">
        <w:rPr>
          <w:rFonts w:ascii="Times New Roman" w:hAnsi="Times New Roman" w:cs="Times New Roman"/>
        </w:rPr>
        <w:t xml:space="preserve">egative </w:t>
      </w:r>
      <w:r w:rsidRPr="00613209">
        <w:rPr>
          <w:rFonts w:ascii="Times New Roman" w:hAnsi="Times New Roman" w:cs="Times New Roman"/>
        </w:rPr>
        <w:t>attitudes</w:t>
      </w:r>
      <w:r w:rsidR="00C21F3B">
        <w:rPr>
          <w:rFonts w:ascii="Times New Roman" w:hAnsi="Times New Roman" w:cs="Times New Roman"/>
        </w:rPr>
        <w:t xml:space="preserve"> towards BPD</w:t>
      </w:r>
      <w:r w:rsidRPr="00613209">
        <w:rPr>
          <w:rFonts w:ascii="Times New Roman" w:hAnsi="Times New Roman" w:cs="Times New Roman"/>
        </w:rPr>
        <w:t xml:space="preserve"> have been reported in healthcare professionals </w:t>
      </w:r>
      <w:r w:rsidR="00516ACC">
        <w:rPr>
          <w:rFonts w:ascii="Times New Roman" w:hAnsi="Times New Roman" w:cs="Times New Roman"/>
        </w:rPr>
        <w:t>(</w:t>
      </w:r>
      <w:r w:rsidR="00A72466">
        <w:rPr>
          <w:rFonts w:ascii="Times New Roman" w:hAnsi="Times New Roman" w:cs="Times New Roman"/>
        </w:rPr>
        <w:t>Baker &amp; Beazley, 2022), with the literature identifying descriptors of individuals with BPD as</w:t>
      </w:r>
      <w:r w:rsidRPr="00613209">
        <w:rPr>
          <w:rFonts w:ascii="Times New Roman" w:eastAsia="Times New Roman" w:hAnsi="Times New Roman" w:cs="Times New Roman"/>
          <w:color w:val="000000" w:themeColor="text1"/>
        </w:rPr>
        <w:t xml:space="preserve"> </w:t>
      </w:r>
      <w:r w:rsidR="003D2A37">
        <w:rPr>
          <w:rFonts w:ascii="Times New Roman" w:eastAsia="Times New Roman" w:hAnsi="Times New Roman" w:cs="Times New Roman"/>
          <w:color w:val="000000" w:themeColor="text1"/>
        </w:rPr>
        <w:t>‘</w:t>
      </w:r>
      <w:r w:rsidRPr="00613209">
        <w:rPr>
          <w:rFonts w:ascii="Times New Roman" w:eastAsia="Times New Roman" w:hAnsi="Times New Roman" w:cs="Times New Roman"/>
          <w:color w:val="000000" w:themeColor="text1"/>
        </w:rPr>
        <w:t>difficult</w:t>
      </w:r>
      <w:r w:rsidR="003D2A37">
        <w:rPr>
          <w:rFonts w:ascii="Times New Roman" w:eastAsia="Times New Roman" w:hAnsi="Times New Roman" w:cs="Times New Roman"/>
          <w:color w:val="000000" w:themeColor="text1"/>
        </w:rPr>
        <w:t xml:space="preserve">’ </w:t>
      </w:r>
      <w:r w:rsidRPr="00613209">
        <w:rPr>
          <w:rFonts w:ascii="Times New Roman" w:eastAsia="Times New Roman" w:hAnsi="Times New Roman" w:cs="Times New Roman"/>
        </w:rPr>
        <w:t>(Koekkoek et al</w:t>
      </w:r>
      <w:r w:rsidR="003452D4">
        <w:rPr>
          <w:rFonts w:ascii="Times New Roman" w:eastAsia="Times New Roman" w:hAnsi="Times New Roman" w:cs="Times New Roman"/>
        </w:rPr>
        <w:t xml:space="preserve">, </w:t>
      </w:r>
      <w:r w:rsidR="00190098">
        <w:rPr>
          <w:rFonts w:ascii="Times New Roman" w:eastAsia="Times New Roman" w:hAnsi="Times New Roman" w:cs="Times New Roman"/>
        </w:rPr>
        <w:t>2011</w:t>
      </w:r>
      <w:r w:rsidRPr="00613209">
        <w:rPr>
          <w:rFonts w:ascii="Times New Roman" w:eastAsia="Times New Roman" w:hAnsi="Times New Roman" w:cs="Times New Roman"/>
        </w:rPr>
        <w:t xml:space="preserve">), </w:t>
      </w:r>
      <w:r w:rsidR="003D2A37">
        <w:rPr>
          <w:rFonts w:ascii="Times New Roman" w:eastAsia="Times New Roman" w:hAnsi="Times New Roman" w:cs="Times New Roman"/>
        </w:rPr>
        <w:t>‘</w:t>
      </w:r>
      <w:r w:rsidRPr="00613209">
        <w:rPr>
          <w:rFonts w:ascii="Times New Roman" w:eastAsia="Times New Roman" w:hAnsi="Times New Roman" w:cs="Times New Roman"/>
        </w:rPr>
        <w:t>attention seeking</w:t>
      </w:r>
      <w:r w:rsidR="003D2A37">
        <w:rPr>
          <w:rFonts w:ascii="Times New Roman" w:eastAsia="Times New Roman" w:hAnsi="Times New Roman" w:cs="Times New Roman"/>
        </w:rPr>
        <w:t>’</w:t>
      </w:r>
      <w:r w:rsidRPr="00613209">
        <w:rPr>
          <w:rFonts w:ascii="Times New Roman" w:eastAsia="Times New Roman" w:hAnsi="Times New Roman" w:cs="Times New Roman"/>
        </w:rPr>
        <w:t xml:space="preserve"> (Day et al., 2018), </w:t>
      </w:r>
      <w:r w:rsidR="003D2A37">
        <w:rPr>
          <w:rFonts w:ascii="Times New Roman" w:eastAsia="Times New Roman" w:hAnsi="Times New Roman" w:cs="Times New Roman"/>
        </w:rPr>
        <w:t>‘</w:t>
      </w:r>
      <w:r w:rsidRPr="00613209">
        <w:rPr>
          <w:rFonts w:ascii="Times New Roman" w:eastAsia="Times New Roman" w:hAnsi="Times New Roman" w:cs="Times New Roman"/>
        </w:rPr>
        <w:t>manipulative</w:t>
      </w:r>
      <w:r w:rsidR="003D2A37">
        <w:rPr>
          <w:rFonts w:ascii="Times New Roman" w:eastAsia="Times New Roman" w:hAnsi="Times New Roman" w:cs="Times New Roman"/>
        </w:rPr>
        <w:t>’</w:t>
      </w:r>
      <w:r w:rsidRPr="00613209">
        <w:rPr>
          <w:rFonts w:ascii="Times New Roman" w:eastAsia="Times New Roman" w:hAnsi="Times New Roman" w:cs="Times New Roman"/>
        </w:rPr>
        <w:t xml:space="preserve"> (Treloar, 2009) and </w:t>
      </w:r>
      <w:r w:rsidR="003D2A37">
        <w:rPr>
          <w:rFonts w:ascii="Times New Roman" w:eastAsia="Times New Roman" w:hAnsi="Times New Roman" w:cs="Times New Roman"/>
        </w:rPr>
        <w:t>‘</w:t>
      </w:r>
      <w:r w:rsidRPr="00613209">
        <w:rPr>
          <w:rFonts w:ascii="Times New Roman" w:eastAsia="Times New Roman" w:hAnsi="Times New Roman" w:cs="Times New Roman"/>
        </w:rPr>
        <w:t>dangerous</w:t>
      </w:r>
      <w:r w:rsidR="003D2A37">
        <w:rPr>
          <w:rFonts w:ascii="Times New Roman" w:eastAsia="Times New Roman" w:hAnsi="Times New Roman" w:cs="Times New Roman"/>
        </w:rPr>
        <w:t>’</w:t>
      </w:r>
      <w:r w:rsidRPr="00613209">
        <w:rPr>
          <w:rFonts w:ascii="Times New Roman" w:eastAsia="Times New Roman" w:hAnsi="Times New Roman" w:cs="Times New Roman"/>
        </w:rPr>
        <w:t xml:space="preserve"> (Woollaston and Hixenbaugh, 2008). These attitudes </w:t>
      </w:r>
      <w:r w:rsidRPr="00613209">
        <w:rPr>
          <w:rFonts w:ascii="Times New Roman" w:hAnsi="Times New Roman" w:cs="Times New Roman"/>
        </w:rPr>
        <w:t>affect the treatment and care provision for those diagnosed with BPD (Aviram et al., 2006).</w:t>
      </w:r>
      <w:r w:rsidR="00F917A9" w:rsidRPr="00F917A9">
        <w:rPr>
          <w:rFonts w:ascii="Times New Roman" w:eastAsia="Times New Roman" w:hAnsi="Times New Roman" w:cs="Times New Roman"/>
        </w:rPr>
        <w:t xml:space="preserve"> </w:t>
      </w:r>
    </w:p>
    <w:p w14:paraId="726261FD" w14:textId="0C3461C7" w:rsidR="004E24AE" w:rsidRDefault="00F917A9" w:rsidP="006032DC">
      <w:pPr>
        <w:spacing w:line="360" w:lineRule="auto"/>
        <w:ind w:firstLine="720"/>
        <w:rPr>
          <w:rFonts w:ascii="Times New Roman" w:eastAsia="Times New Roman" w:hAnsi="Times New Roman" w:cs="Times New Roman"/>
        </w:rPr>
      </w:pPr>
      <w:r>
        <w:rPr>
          <w:rFonts w:ascii="Times New Roman" w:hAnsi="Times New Roman" w:cs="Times New Roman"/>
        </w:rPr>
        <w:t>BPD is common in both community and inpatient populations</w:t>
      </w:r>
      <w:r w:rsidR="006032DC" w:rsidRPr="00613209">
        <w:rPr>
          <w:rFonts w:ascii="Times New Roman" w:hAnsi="Times New Roman" w:cs="Times New Roman"/>
        </w:rPr>
        <w:t xml:space="preserve"> </w:t>
      </w:r>
      <w:r w:rsidR="006032DC" w:rsidRPr="00613209">
        <w:rPr>
          <w:rFonts w:ascii="Times New Roman" w:eastAsia="Times New Roman" w:hAnsi="Times New Roman" w:cs="Times New Roman"/>
        </w:rPr>
        <w:t>(Leichsenring et al., 2011</w:t>
      </w:r>
      <w:r w:rsidR="0074704B">
        <w:rPr>
          <w:rFonts w:ascii="Times New Roman" w:hAnsi="Times New Roman" w:cs="Times New Roman"/>
        </w:rPr>
        <w:t xml:space="preserve">) </w:t>
      </w:r>
      <w:r w:rsidR="008349DD">
        <w:rPr>
          <w:rFonts w:ascii="Times New Roman" w:hAnsi="Times New Roman" w:cs="Times New Roman"/>
        </w:rPr>
        <w:t xml:space="preserve">and </w:t>
      </w:r>
      <w:r w:rsidR="00C72FA0">
        <w:rPr>
          <w:rFonts w:ascii="Times New Roman" w:hAnsi="Times New Roman" w:cs="Times New Roman"/>
        </w:rPr>
        <w:t>is associated with a substantially increased</w:t>
      </w:r>
      <w:r w:rsidR="000047CC">
        <w:rPr>
          <w:rFonts w:ascii="Times New Roman" w:hAnsi="Times New Roman" w:cs="Times New Roman"/>
        </w:rPr>
        <w:t xml:space="preserve"> lifetime</w:t>
      </w:r>
      <w:r w:rsidR="00C72FA0">
        <w:rPr>
          <w:rFonts w:ascii="Times New Roman" w:hAnsi="Times New Roman" w:cs="Times New Roman"/>
        </w:rPr>
        <w:t xml:space="preserve"> suicide risk relative to the general population</w:t>
      </w:r>
      <w:r w:rsidR="006032DC" w:rsidRPr="00613209">
        <w:rPr>
          <w:rFonts w:ascii="Times New Roman" w:hAnsi="Times New Roman" w:cs="Times New Roman"/>
        </w:rPr>
        <w:t xml:space="preserve"> </w:t>
      </w:r>
      <w:r w:rsidR="006032DC" w:rsidRPr="00613209">
        <w:rPr>
          <w:rFonts w:ascii="Times New Roman" w:eastAsia="Times New Roman" w:hAnsi="Times New Roman" w:cs="Times New Roman"/>
        </w:rPr>
        <w:t>(</w:t>
      </w:r>
      <w:r w:rsidR="006D34DA">
        <w:rPr>
          <w:rFonts w:ascii="Times New Roman" w:eastAsia="Times New Roman" w:hAnsi="Times New Roman" w:cs="Times New Roman"/>
        </w:rPr>
        <w:t>Chesney et al, 20</w:t>
      </w:r>
      <w:r w:rsidR="003F1103">
        <w:rPr>
          <w:rFonts w:ascii="Times New Roman" w:eastAsia="Times New Roman" w:hAnsi="Times New Roman" w:cs="Times New Roman"/>
        </w:rPr>
        <w:t>1</w:t>
      </w:r>
      <w:r w:rsidR="00E07031">
        <w:rPr>
          <w:rFonts w:ascii="Times New Roman" w:eastAsia="Times New Roman" w:hAnsi="Times New Roman" w:cs="Times New Roman"/>
        </w:rPr>
        <w:t>4</w:t>
      </w:r>
      <w:r w:rsidR="00550B84">
        <w:rPr>
          <w:rFonts w:ascii="Times New Roman" w:eastAsia="Times New Roman" w:hAnsi="Times New Roman" w:cs="Times New Roman"/>
        </w:rPr>
        <w:t xml:space="preserve">; </w:t>
      </w:r>
      <w:r w:rsidR="006032DC" w:rsidRPr="00613209">
        <w:rPr>
          <w:rFonts w:ascii="Times New Roman" w:eastAsia="Times New Roman" w:hAnsi="Times New Roman" w:cs="Times New Roman"/>
        </w:rPr>
        <w:t>Leichsenring et al., 2011)</w:t>
      </w:r>
      <w:r w:rsidR="009B653C">
        <w:rPr>
          <w:rFonts w:ascii="Times New Roman" w:eastAsia="Times New Roman" w:hAnsi="Times New Roman" w:cs="Times New Roman"/>
        </w:rPr>
        <w:t xml:space="preserve">, </w:t>
      </w:r>
      <w:r w:rsidR="00CA0466">
        <w:rPr>
          <w:rFonts w:ascii="Times New Roman" w:eastAsia="Times New Roman" w:hAnsi="Times New Roman" w:cs="Times New Roman"/>
        </w:rPr>
        <w:t>as well as</w:t>
      </w:r>
      <w:r w:rsidR="009B653C">
        <w:rPr>
          <w:rFonts w:ascii="Times New Roman" w:eastAsia="Times New Roman" w:hAnsi="Times New Roman" w:cs="Times New Roman"/>
        </w:rPr>
        <w:t xml:space="preserve"> an increased need for medical care and treatment </w:t>
      </w:r>
      <w:r w:rsidR="000047CC">
        <w:rPr>
          <w:rFonts w:ascii="Times New Roman" w:eastAsia="Times New Roman" w:hAnsi="Times New Roman" w:cs="Times New Roman"/>
        </w:rPr>
        <w:t>(Lazzari et al, 2018)</w:t>
      </w:r>
      <w:r w:rsidR="006032DC" w:rsidRPr="00613209">
        <w:rPr>
          <w:rFonts w:ascii="Times New Roman" w:eastAsia="Times New Roman" w:hAnsi="Times New Roman" w:cs="Times New Roman"/>
        </w:rPr>
        <w:t>.</w:t>
      </w:r>
      <w:r w:rsidR="005B6FE1">
        <w:rPr>
          <w:rFonts w:ascii="Times New Roman" w:eastAsia="Times New Roman" w:hAnsi="Times New Roman" w:cs="Times New Roman"/>
        </w:rPr>
        <w:t xml:space="preserve"> </w:t>
      </w:r>
      <w:r w:rsidR="00E9396F">
        <w:rPr>
          <w:rFonts w:ascii="Times New Roman" w:hAnsi="Times New Roman" w:cs="Times New Roman"/>
        </w:rPr>
        <w:t>Alongside community mental health provision, inpatient mental health provision for BPD may be used to</w:t>
      </w:r>
      <w:r w:rsidR="006032DC" w:rsidRPr="00613209">
        <w:rPr>
          <w:rFonts w:ascii="Times New Roman" w:hAnsi="Times New Roman" w:cs="Times New Roman"/>
        </w:rPr>
        <w:t xml:space="preserve"> provide treatment, care, stabilisation and risk management. However, research </w:t>
      </w:r>
      <w:r w:rsidR="00BE755F">
        <w:rPr>
          <w:rFonts w:ascii="Times New Roman" w:hAnsi="Times New Roman" w:cs="Times New Roman"/>
        </w:rPr>
        <w:t>has indicated</w:t>
      </w:r>
      <w:r w:rsidR="00BE755F" w:rsidRPr="00613209">
        <w:rPr>
          <w:rFonts w:ascii="Times New Roman" w:hAnsi="Times New Roman" w:cs="Times New Roman"/>
        </w:rPr>
        <w:t xml:space="preserve"> </w:t>
      </w:r>
      <w:r w:rsidR="006032DC" w:rsidRPr="00613209">
        <w:rPr>
          <w:rFonts w:ascii="Times New Roman" w:hAnsi="Times New Roman" w:cs="Times New Roman"/>
        </w:rPr>
        <w:t xml:space="preserve">that chronic suicidality, </w:t>
      </w:r>
      <w:r w:rsidR="00314C46">
        <w:rPr>
          <w:rFonts w:ascii="Times New Roman" w:hAnsi="Times New Roman" w:cs="Times New Roman"/>
        </w:rPr>
        <w:t>one of the core clinical concerns arising from BPD</w:t>
      </w:r>
      <w:r w:rsidR="006032DC" w:rsidRPr="00613209">
        <w:rPr>
          <w:rFonts w:ascii="Times New Roman" w:hAnsi="Times New Roman" w:cs="Times New Roman"/>
        </w:rPr>
        <w:t xml:space="preserve">, is not effectively treated in hospitals </w:t>
      </w:r>
      <w:r w:rsidR="006032DC" w:rsidRPr="00613209">
        <w:rPr>
          <w:rFonts w:ascii="Times New Roman" w:eastAsia="Times New Roman" w:hAnsi="Times New Roman" w:cs="Times New Roman"/>
        </w:rPr>
        <w:t>(Paris, 2004)</w:t>
      </w:r>
      <w:r w:rsidR="004B298A">
        <w:rPr>
          <w:rFonts w:ascii="Times New Roman" w:eastAsia="Times New Roman" w:hAnsi="Times New Roman" w:cs="Times New Roman"/>
        </w:rPr>
        <w:t xml:space="preserve">, and </w:t>
      </w:r>
      <w:r w:rsidR="00E9396F">
        <w:rPr>
          <w:rFonts w:ascii="Times New Roman" w:eastAsia="Times New Roman" w:hAnsi="Times New Roman" w:cs="Times New Roman"/>
        </w:rPr>
        <w:t xml:space="preserve">inpatient </w:t>
      </w:r>
      <w:r w:rsidR="004B298A">
        <w:rPr>
          <w:rFonts w:ascii="Times New Roman" w:eastAsia="Times New Roman" w:hAnsi="Times New Roman" w:cs="Times New Roman"/>
        </w:rPr>
        <w:t>admission can in fact</w:t>
      </w:r>
      <w:r w:rsidR="006032DC" w:rsidRPr="00613209">
        <w:rPr>
          <w:rFonts w:ascii="Times New Roman" w:hAnsi="Times New Roman" w:cs="Times New Roman"/>
        </w:rPr>
        <w:t xml:space="preserve"> hinder therapeutic progress. </w:t>
      </w:r>
      <w:r w:rsidR="004E3661">
        <w:rPr>
          <w:rFonts w:ascii="Times New Roman" w:hAnsi="Times New Roman" w:cs="Times New Roman"/>
        </w:rPr>
        <w:t xml:space="preserve">Iatrogenic harm from treatment </w:t>
      </w:r>
      <w:r w:rsidR="006032DC" w:rsidRPr="00613209">
        <w:rPr>
          <w:rFonts w:ascii="Times New Roman" w:hAnsi="Times New Roman" w:cs="Times New Roman"/>
        </w:rPr>
        <w:t>may include</w:t>
      </w:r>
      <w:r w:rsidR="006032DC" w:rsidRPr="00613209">
        <w:rPr>
          <w:rFonts w:ascii="Times New Roman" w:eastAsia="Times New Roman" w:hAnsi="Times New Roman" w:cs="Times New Roman"/>
        </w:rPr>
        <w:t xml:space="preserve"> increasing self-harm and risk of suicide both on the wards and in the post-discharge period (Chung et al., 2017).</w:t>
      </w:r>
      <w:r w:rsidR="00E9396F">
        <w:rPr>
          <w:rFonts w:ascii="Times New Roman" w:eastAsia="Times New Roman" w:hAnsi="Times New Roman" w:cs="Times New Roman"/>
        </w:rPr>
        <w:t xml:space="preserve"> Moreover,</w:t>
      </w:r>
      <w:r w:rsidR="004E3661">
        <w:rPr>
          <w:rFonts w:ascii="Times New Roman" w:eastAsia="Times New Roman" w:hAnsi="Times New Roman" w:cs="Times New Roman"/>
        </w:rPr>
        <w:t xml:space="preserve"> once a person is </w:t>
      </w:r>
      <w:r w:rsidR="000D2EAB">
        <w:rPr>
          <w:rFonts w:ascii="Times New Roman" w:eastAsia="Times New Roman" w:hAnsi="Times New Roman" w:cs="Times New Roman"/>
        </w:rPr>
        <w:t xml:space="preserve">admitted to hospital, </w:t>
      </w:r>
      <w:r w:rsidR="00E9396F">
        <w:rPr>
          <w:rFonts w:ascii="Times New Roman" w:eastAsia="Times New Roman" w:hAnsi="Times New Roman" w:cs="Times New Roman"/>
        </w:rPr>
        <w:t xml:space="preserve">the </w:t>
      </w:r>
      <w:r w:rsidR="000D2EAB">
        <w:rPr>
          <w:rFonts w:ascii="Times New Roman" w:eastAsia="Times New Roman" w:hAnsi="Times New Roman" w:cs="Times New Roman"/>
        </w:rPr>
        <w:t>process of discharge</w:t>
      </w:r>
      <w:r w:rsidR="006032DC" w:rsidRPr="00613209">
        <w:rPr>
          <w:rFonts w:ascii="Times New Roman" w:eastAsia="Times New Roman" w:hAnsi="Times New Roman" w:cs="Times New Roman"/>
        </w:rPr>
        <w:t xml:space="preserve"> may be challenging</w:t>
      </w:r>
      <w:r w:rsidR="000D2EAB">
        <w:rPr>
          <w:rFonts w:ascii="Times New Roman" w:eastAsia="Times New Roman" w:hAnsi="Times New Roman" w:cs="Times New Roman"/>
        </w:rPr>
        <w:t xml:space="preserve"> – </w:t>
      </w:r>
      <w:r w:rsidR="00A86629">
        <w:rPr>
          <w:rFonts w:ascii="Times New Roman" w:eastAsia="Times New Roman" w:hAnsi="Times New Roman" w:cs="Times New Roman"/>
        </w:rPr>
        <w:t xml:space="preserve">both because of an increase in risk-related behaviours and a dependence on the ward environment - </w:t>
      </w:r>
      <w:r w:rsidR="006032DC" w:rsidRPr="00613209">
        <w:rPr>
          <w:rFonts w:ascii="Times New Roman" w:eastAsia="Times New Roman" w:hAnsi="Times New Roman" w:cs="Times New Roman"/>
        </w:rPr>
        <w:t xml:space="preserve">leading to </w:t>
      </w:r>
      <w:r w:rsidR="00A86629">
        <w:rPr>
          <w:rFonts w:ascii="Times New Roman" w:eastAsia="Times New Roman" w:hAnsi="Times New Roman" w:cs="Times New Roman"/>
        </w:rPr>
        <w:t>professional</w:t>
      </w:r>
      <w:r w:rsidR="00A86629" w:rsidRPr="00613209">
        <w:rPr>
          <w:rFonts w:ascii="Times New Roman" w:eastAsia="Times New Roman" w:hAnsi="Times New Roman" w:cs="Times New Roman"/>
        </w:rPr>
        <w:t xml:space="preserve"> </w:t>
      </w:r>
      <w:r w:rsidR="006032DC" w:rsidRPr="00613209">
        <w:rPr>
          <w:rFonts w:ascii="Times New Roman" w:eastAsia="Times New Roman" w:hAnsi="Times New Roman" w:cs="Times New Roman"/>
        </w:rPr>
        <w:t xml:space="preserve">reluctance to discharge, greater use of healthcare resources, </w:t>
      </w:r>
      <w:r w:rsidR="003A00A5">
        <w:rPr>
          <w:rFonts w:ascii="Times New Roman" w:eastAsia="Times New Roman" w:hAnsi="Times New Roman" w:cs="Times New Roman"/>
        </w:rPr>
        <w:t xml:space="preserve">and </w:t>
      </w:r>
      <w:r w:rsidR="006032DC" w:rsidRPr="00613209">
        <w:rPr>
          <w:rFonts w:ascii="Times New Roman" w:eastAsia="Times New Roman" w:hAnsi="Times New Roman" w:cs="Times New Roman"/>
        </w:rPr>
        <w:t xml:space="preserve">increased staff burnout (Lazzari et al., 2018). </w:t>
      </w:r>
    </w:p>
    <w:p w14:paraId="7435F43D" w14:textId="70ADD2A8" w:rsidR="001C1753" w:rsidRDefault="00A86629" w:rsidP="006032DC">
      <w:pPr>
        <w:spacing w:line="360" w:lineRule="auto"/>
        <w:ind w:firstLine="720"/>
        <w:rPr>
          <w:rFonts w:ascii="Times New Roman" w:hAnsi="Times New Roman" w:cs="Times New Roman"/>
        </w:rPr>
      </w:pPr>
      <w:r>
        <w:rPr>
          <w:rFonts w:ascii="Times New Roman" w:eastAsia="Times New Roman" w:hAnsi="Times New Roman" w:cs="Times New Roman"/>
        </w:rPr>
        <w:t>In this context,</w:t>
      </w:r>
      <w:r w:rsidR="002D7BC1">
        <w:rPr>
          <w:rFonts w:ascii="Times New Roman" w:eastAsia="Times New Roman" w:hAnsi="Times New Roman" w:cs="Times New Roman"/>
        </w:rPr>
        <w:t xml:space="preserve"> the question of </w:t>
      </w:r>
      <w:r w:rsidR="00E9396F">
        <w:rPr>
          <w:rFonts w:ascii="Times New Roman" w:eastAsia="Times New Roman" w:hAnsi="Times New Roman" w:cs="Times New Roman"/>
        </w:rPr>
        <w:t>admission to hospital</w:t>
      </w:r>
      <w:r w:rsidR="002D7BC1">
        <w:rPr>
          <w:rFonts w:ascii="Times New Roman" w:eastAsia="Times New Roman" w:hAnsi="Times New Roman" w:cs="Times New Roman"/>
        </w:rPr>
        <w:t xml:space="preserve"> is a very finely balanced one,</w:t>
      </w:r>
      <w:r w:rsidR="002D7BC1" w:rsidRPr="002D7BC1">
        <w:rPr>
          <w:rFonts w:ascii="Times New Roman" w:hAnsi="Times New Roman" w:cs="Times New Roman"/>
        </w:rPr>
        <w:t xml:space="preserve"> </w:t>
      </w:r>
      <w:r w:rsidR="003A00A5">
        <w:rPr>
          <w:rFonts w:ascii="Times New Roman" w:hAnsi="Times New Roman" w:cs="Times New Roman"/>
        </w:rPr>
        <w:t>particularly</w:t>
      </w:r>
      <w:r w:rsidR="00E9396F">
        <w:rPr>
          <w:rFonts w:ascii="Times New Roman" w:hAnsi="Times New Roman" w:cs="Times New Roman"/>
        </w:rPr>
        <w:t xml:space="preserve"> when the</w:t>
      </w:r>
      <w:r w:rsidR="00E64108">
        <w:rPr>
          <w:rFonts w:ascii="Times New Roman" w:hAnsi="Times New Roman" w:cs="Times New Roman"/>
        </w:rPr>
        <w:t xml:space="preserve"> admission is involuntary and associated with a need to manage a person’s risk using </w:t>
      </w:r>
      <w:r w:rsidR="004E24AE">
        <w:rPr>
          <w:rFonts w:ascii="Times New Roman" w:hAnsi="Times New Roman" w:cs="Times New Roman"/>
        </w:rPr>
        <w:t>compulsive measures</w:t>
      </w:r>
      <w:r w:rsidR="004678F8">
        <w:rPr>
          <w:rFonts w:ascii="Times New Roman" w:hAnsi="Times New Roman" w:cs="Times New Roman"/>
        </w:rPr>
        <w:t xml:space="preserve">. </w:t>
      </w:r>
      <w:r>
        <w:rPr>
          <w:rFonts w:ascii="Times New Roman" w:hAnsi="Times New Roman" w:cs="Times New Roman"/>
        </w:rPr>
        <w:t xml:space="preserve">However, </w:t>
      </w:r>
      <w:r w:rsidR="00FE3D03">
        <w:rPr>
          <w:rFonts w:ascii="Times New Roman" w:hAnsi="Times New Roman" w:cs="Times New Roman"/>
        </w:rPr>
        <w:t xml:space="preserve">such admissions </w:t>
      </w:r>
      <w:r>
        <w:rPr>
          <w:rFonts w:ascii="Times New Roman" w:hAnsi="Times New Roman" w:cs="Times New Roman"/>
        </w:rPr>
        <w:t>remain a reality of inpatient mental health care</w:t>
      </w:r>
      <w:r w:rsidR="00FE3D03">
        <w:rPr>
          <w:rFonts w:ascii="Times New Roman" w:hAnsi="Times New Roman" w:cs="Times New Roman"/>
        </w:rPr>
        <w:t xml:space="preserve">, </w:t>
      </w:r>
      <w:r w:rsidR="00B1599A">
        <w:rPr>
          <w:rFonts w:ascii="Times New Roman" w:hAnsi="Times New Roman" w:cs="Times New Roman"/>
        </w:rPr>
        <w:t xml:space="preserve">typically </w:t>
      </w:r>
      <w:r>
        <w:rPr>
          <w:rFonts w:ascii="Times New Roman" w:hAnsi="Times New Roman" w:cs="Times New Roman"/>
        </w:rPr>
        <w:t xml:space="preserve">because </w:t>
      </w:r>
      <w:r w:rsidR="008B25A9">
        <w:rPr>
          <w:rFonts w:ascii="Times New Roman" w:hAnsi="Times New Roman" w:cs="Times New Roman"/>
        </w:rPr>
        <w:t>clinicians may view there to be no better alternatives in the face of an acute crisis associated with substantial risk and behavioural instability</w:t>
      </w:r>
      <w:r w:rsidR="00D32278">
        <w:rPr>
          <w:rFonts w:ascii="Times New Roman" w:hAnsi="Times New Roman" w:cs="Times New Roman"/>
        </w:rPr>
        <w:t xml:space="preserve">. </w:t>
      </w:r>
    </w:p>
    <w:p w14:paraId="12551758" w14:textId="600BA912" w:rsidR="00E9396F" w:rsidRDefault="00042050" w:rsidP="006032DC">
      <w:pPr>
        <w:spacing w:line="360" w:lineRule="auto"/>
        <w:ind w:firstLine="720"/>
        <w:rPr>
          <w:rFonts w:ascii="Times New Roman" w:hAnsi="Times New Roman" w:cs="Times New Roman"/>
        </w:rPr>
      </w:pPr>
      <w:r>
        <w:rPr>
          <w:rFonts w:ascii="Times New Roman" w:hAnsi="Times New Roman" w:cs="Times New Roman"/>
        </w:rPr>
        <w:t xml:space="preserve">In England and Wales, the principal framework for </w:t>
      </w:r>
      <w:r w:rsidR="00D32278">
        <w:rPr>
          <w:rFonts w:ascii="Times New Roman" w:hAnsi="Times New Roman" w:cs="Times New Roman"/>
        </w:rPr>
        <w:t xml:space="preserve">compulsory </w:t>
      </w:r>
      <w:r>
        <w:rPr>
          <w:rFonts w:ascii="Times New Roman" w:hAnsi="Times New Roman" w:cs="Times New Roman"/>
        </w:rPr>
        <w:t xml:space="preserve">admission to hospital in such circumstances is via the Mental Health Act, 1983 (hereafter, MHA), and the primary decision makers are </w:t>
      </w:r>
      <w:r w:rsidR="00C16911">
        <w:rPr>
          <w:rFonts w:ascii="Times New Roman" w:hAnsi="Times New Roman" w:cs="Times New Roman"/>
        </w:rPr>
        <w:t>two medical doctors</w:t>
      </w:r>
      <w:r w:rsidR="00850F40">
        <w:rPr>
          <w:rFonts w:ascii="Times New Roman" w:hAnsi="Times New Roman" w:cs="Times New Roman"/>
        </w:rPr>
        <w:t xml:space="preserve"> (</w:t>
      </w:r>
      <w:r w:rsidR="00C16911">
        <w:rPr>
          <w:rFonts w:ascii="Times New Roman" w:hAnsi="Times New Roman" w:cs="Times New Roman"/>
        </w:rPr>
        <w:t>usually psychiatrists, one of which must have special approval under s.12 of the MHA</w:t>
      </w:r>
      <w:r w:rsidR="00850F40">
        <w:rPr>
          <w:rFonts w:ascii="Times New Roman" w:hAnsi="Times New Roman" w:cs="Times New Roman"/>
        </w:rPr>
        <w:t xml:space="preserve">), and </w:t>
      </w:r>
      <w:r w:rsidR="00D226C8">
        <w:rPr>
          <w:rFonts w:ascii="Times New Roman" w:hAnsi="Times New Roman" w:cs="Times New Roman"/>
        </w:rPr>
        <w:t xml:space="preserve">an </w:t>
      </w:r>
      <w:r w:rsidR="00850F40">
        <w:rPr>
          <w:rFonts w:ascii="Times New Roman" w:hAnsi="Times New Roman" w:cs="Times New Roman"/>
        </w:rPr>
        <w:t xml:space="preserve">Approved Mental Health Professional </w:t>
      </w:r>
      <w:r w:rsidR="00850F40">
        <w:rPr>
          <w:rFonts w:ascii="Times New Roman" w:hAnsi="Times New Roman" w:cs="Times New Roman"/>
        </w:rPr>
        <w:lastRenderedPageBreak/>
        <w:t>(AMHP</w:t>
      </w:r>
      <w:r w:rsidR="008B25A9">
        <w:rPr>
          <w:rFonts w:ascii="Times New Roman" w:hAnsi="Times New Roman" w:cs="Times New Roman"/>
        </w:rPr>
        <w:t xml:space="preserve">). The AMHP is </w:t>
      </w:r>
      <w:r w:rsidR="00850F40">
        <w:rPr>
          <w:rFonts w:ascii="Times New Roman" w:hAnsi="Times New Roman" w:cs="Times New Roman"/>
        </w:rPr>
        <w:t>often and historically</w:t>
      </w:r>
      <w:r w:rsidR="008B25A9">
        <w:rPr>
          <w:rFonts w:ascii="Times New Roman" w:hAnsi="Times New Roman" w:cs="Times New Roman"/>
        </w:rPr>
        <w:t xml:space="preserve"> was always</w:t>
      </w:r>
      <w:r w:rsidR="00850F40">
        <w:rPr>
          <w:rFonts w:ascii="Times New Roman" w:hAnsi="Times New Roman" w:cs="Times New Roman"/>
        </w:rPr>
        <w:t xml:space="preserve"> a social worker, but since 2007, </w:t>
      </w:r>
      <w:r w:rsidR="00F41B44">
        <w:rPr>
          <w:rFonts w:ascii="Times New Roman" w:hAnsi="Times New Roman" w:cs="Times New Roman"/>
        </w:rPr>
        <w:t xml:space="preserve">this role may be occupied by colleagues from other professional groups including psychologists and nurses. </w:t>
      </w:r>
      <w:r w:rsidR="00C16911">
        <w:rPr>
          <w:rFonts w:ascii="Times New Roman" w:hAnsi="Times New Roman" w:cs="Times New Roman"/>
        </w:rPr>
        <w:t>The present study concerns decision-making in AM</w:t>
      </w:r>
      <w:r w:rsidR="008E140F">
        <w:rPr>
          <w:rFonts w:ascii="Times New Roman" w:hAnsi="Times New Roman" w:cs="Times New Roman"/>
        </w:rPr>
        <w:t>H</w:t>
      </w:r>
      <w:r w:rsidR="00C16911">
        <w:rPr>
          <w:rFonts w:ascii="Times New Roman" w:hAnsi="Times New Roman" w:cs="Times New Roman"/>
        </w:rPr>
        <w:t>Ps within this challenging context.</w:t>
      </w:r>
    </w:p>
    <w:p w14:paraId="48B8908E" w14:textId="1CA36B85" w:rsidR="00F41B44" w:rsidRPr="00613209" w:rsidRDefault="008B25A9" w:rsidP="00F41B44">
      <w:pPr>
        <w:spacing w:line="360" w:lineRule="auto"/>
        <w:ind w:firstLine="720"/>
        <w:rPr>
          <w:rFonts w:ascii="Times New Roman" w:eastAsia="Times New Roman" w:hAnsi="Times New Roman" w:cs="Times New Roman"/>
        </w:rPr>
      </w:pPr>
      <w:r>
        <w:rPr>
          <w:rFonts w:ascii="Times New Roman" w:hAnsi="Times New Roman" w:cs="Times New Roman"/>
        </w:rPr>
        <w:t>Whilst AMHPs have a variety of roles, in the context of detention in hospital, t</w:t>
      </w:r>
      <w:r w:rsidR="00C16911">
        <w:rPr>
          <w:rFonts w:ascii="Times New Roman" w:hAnsi="Times New Roman" w:cs="Times New Roman"/>
        </w:rPr>
        <w:t xml:space="preserve">he </w:t>
      </w:r>
      <w:r w:rsidR="00BF3D34">
        <w:rPr>
          <w:rFonts w:ascii="Times New Roman" w:hAnsi="Times New Roman" w:cs="Times New Roman"/>
        </w:rPr>
        <w:t xml:space="preserve">chief </w:t>
      </w:r>
      <w:r w:rsidR="00C16911">
        <w:rPr>
          <w:rFonts w:ascii="Times New Roman" w:hAnsi="Times New Roman" w:cs="Times New Roman"/>
        </w:rPr>
        <w:t>role of the AMHP</w:t>
      </w:r>
      <w:r w:rsidR="000C3711">
        <w:rPr>
          <w:rFonts w:ascii="Times New Roman" w:hAnsi="Times New Roman" w:cs="Times New Roman"/>
        </w:rPr>
        <w:t xml:space="preserve"> </w:t>
      </w:r>
      <w:r w:rsidR="00C16911">
        <w:rPr>
          <w:rFonts w:ascii="Times New Roman" w:hAnsi="Times New Roman" w:cs="Times New Roman"/>
        </w:rPr>
        <w:t>is to</w:t>
      </w:r>
      <w:r w:rsidR="006032DC" w:rsidRPr="00613209">
        <w:rPr>
          <w:rFonts w:ascii="Times New Roman" w:hAnsi="Times New Roman" w:cs="Times New Roman"/>
        </w:rPr>
        <w:t xml:space="preserve"> </w:t>
      </w:r>
      <w:r w:rsidR="00246E01">
        <w:rPr>
          <w:rFonts w:ascii="Times New Roman" w:hAnsi="Times New Roman" w:cs="Times New Roman"/>
        </w:rPr>
        <w:t>decide</w:t>
      </w:r>
      <w:r w:rsidR="00D54DB9">
        <w:rPr>
          <w:rFonts w:ascii="Times New Roman" w:hAnsi="Times New Roman" w:cs="Times New Roman"/>
        </w:rPr>
        <w:t xml:space="preserve"> whether to make an</w:t>
      </w:r>
      <w:r w:rsidR="006032DC" w:rsidRPr="00613209">
        <w:rPr>
          <w:rFonts w:ascii="Times New Roman" w:hAnsi="Times New Roman" w:cs="Times New Roman"/>
        </w:rPr>
        <w:t xml:space="preserve"> application </w:t>
      </w:r>
      <w:r w:rsidR="003667FA">
        <w:rPr>
          <w:rFonts w:ascii="Times New Roman" w:hAnsi="Times New Roman" w:cs="Times New Roman"/>
        </w:rPr>
        <w:t xml:space="preserve">to hospital </w:t>
      </w:r>
      <w:r w:rsidR="00234791">
        <w:rPr>
          <w:rFonts w:ascii="Times New Roman" w:hAnsi="Times New Roman" w:cs="Times New Roman"/>
        </w:rPr>
        <w:t>after receiving two suitable medical recommendations</w:t>
      </w:r>
      <w:r w:rsidR="00BF3D34">
        <w:rPr>
          <w:rFonts w:ascii="Times New Roman" w:hAnsi="Times New Roman" w:cs="Times New Roman"/>
        </w:rPr>
        <w:t>. The AMHP</w:t>
      </w:r>
      <w:r w:rsidR="00234791">
        <w:rPr>
          <w:rFonts w:ascii="Times New Roman" w:hAnsi="Times New Roman" w:cs="Times New Roman"/>
        </w:rPr>
        <w:t xml:space="preserve"> must themselves be</w:t>
      </w:r>
      <w:r w:rsidR="00C16911">
        <w:rPr>
          <w:rFonts w:ascii="Times New Roman" w:hAnsi="Times New Roman" w:cs="Times New Roman"/>
        </w:rPr>
        <w:t xml:space="preserve"> assured that the relevant criteria are met before making the application.</w:t>
      </w:r>
      <w:r w:rsidR="006032DC" w:rsidRPr="00613209">
        <w:rPr>
          <w:rFonts w:ascii="Times New Roman" w:hAnsi="Times New Roman" w:cs="Times New Roman"/>
        </w:rPr>
        <w:t xml:space="preserve"> The </w:t>
      </w:r>
      <w:r w:rsidR="002D7BC1">
        <w:rPr>
          <w:rFonts w:ascii="Times New Roman" w:hAnsi="Times New Roman" w:cs="Times New Roman"/>
        </w:rPr>
        <w:t>AMHP role</w:t>
      </w:r>
      <w:r w:rsidR="006032DC" w:rsidRPr="00613209">
        <w:rPr>
          <w:rFonts w:ascii="Times New Roman" w:hAnsi="Times New Roman" w:cs="Times New Roman"/>
        </w:rPr>
        <w:t xml:space="preserve"> is often described as stressful, with high levels of burnout and emotional exhaustion </w:t>
      </w:r>
      <w:r w:rsidR="006032DC" w:rsidRPr="00613209">
        <w:rPr>
          <w:rFonts w:ascii="Times New Roman" w:eastAsia="Times New Roman" w:hAnsi="Times New Roman" w:cs="Times New Roman"/>
        </w:rPr>
        <w:t xml:space="preserve">(Evans et al., 2005; Hemmington, 2024b; Stevens et al., 2018). </w:t>
      </w:r>
      <w:r w:rsidR="006D674A">
        <w:rPr>
          <w:rFonts w:ascii="Times New Roman" w:eastAsia="Times New Roman" w:hAnsi="Times New Roman" w:cs="Times New Roman"/>
        </w:rPr>
        <w:t xml:space="preserve">Adding to the stresses of </w:t>
      </w:r>
      <w:r w:rsidR="00D06BB3">
        <w:rPr>
          <w:rFonts w:ascii="Times New Roman" w:eastAsia="Times New Roman" w:hAnsi="Times New Roman" w:cs="Times New Roman"/>
        </w:rPr>
        <w:t xml:space="preserve">the </w:t>
      </w:r>
      <w:r w:rsidR="00D67CBC">
        <w:rPr>
          <w:rFonts w:ascii="Times New Roman" w:eastAsia="Times New Roman" w:hAnsi="Times New Roman" w:cs="Times New Roman"/>
        </w:rPr>
        <w:t>question of detention</w:t>
      </w:r>
      <w:r w:rsidR="00D06BB3">
        <w:rPr>
          <w:rFonts w:ascii="Times New Roman" w:eastAsia="Times New Roman" w:hAnsi="Times New Roman" w:cs="Times New Roman"/>
        </w:rPr>
        <w:t>,</w:t>
      </w:r>
      <w:r w:rsidR="006032DC" w:rsidRPr="00613209">
        <w:rPr>
          <w:rFonts w:ascii="Times New Roman" w:eastAsia="Times New Roman" w:hAnsi="Times New Roman" w:cs="Times New Roman"/>
        </w:rPr>
        <w:t xml:space="preserve"> </w:t>
      </w:r>
      <w:r w:rsidR="00D06BB3">
        <w:rPr>
          <w:rFonts w:ascii="Times New Roman" w:eastAsia="Times New Roman" w:hAnsi="Times New Roman" w:cs="Times New Roman"/>
        </w:rPr>
        <w:t xml:space="preserve">there is a shortage of beds in many areas, meaning that </w:t>
      </w:r>
      <w:r w:rsidR="006032DC" w:rsidRPr="00613209">
        <w:rPr>
          <w:rFonts w:ascii="Times New Roman" w:eastAsia="Times New Roman" w:hAnsi="Times New Roman" w:cs="Times New Roman"/>
        </w:rPr>
        <w:t>AMHPs may often be in a position of choosing from a range of sub-optimal choices, risking moral distress about the choices they need to take (Hemmington et al., 2021; Hemmington et al., 2024a).</w:t>
      </w:r>
      <w:r w:rsidR="000677E6">
        <w:rPr>
          <w:rFonts w:ascii="Times New Roman" w:eastAsia="Times New Roman" w:hAnsi="Times New Roman" w:cs="Times New Roman"/>
        </w:rPr>
        <w:t xml:space="preserve"> </w:t>
      </w:r>
      <w:r w:rsidR="003D6298">
        <w:rPr>
          <w:rFonts w:ascii="Times New Roman" w:eastAsia="Times New Roman" w:hAnsi="Times New Roman" w:cs="Times New Roman"/>
        </w:rPr>
        <w:t xml:space="preserve">Research exploring the perspectives of </w:t>
      </w:r>
      <w:r w:rsidR="003C3167">
        <w:rPr>
          <w:rFonts w:ascii="Times New Roman" w:eastAsia="Times New Roman" w:hAnsi="Times New Roman" w:cs="Times New Roman"/>
        </w:rPr>
        <w:t xml:space="preserve">social worker </w:t>
      </w:r>
      <w:r w:rsidR="003D6298">
        <w:rPr>
          <w:rFonts w:ascii="Times New Roman" w:eastAsia="Times New Roman" w:hAnsi="Times New Roman" w:cs="Times New Roman"/>
        </w:rPr>
        <w:t xml:space="preserve">AMHPs in making detention decisions has highlighted how the lack of effective community supports </w:t>
      </w:r>
      <w:r w:rsidR="00DB5806">
        <w:rPr>
          <w:rFonts w:ascii="Times New Roman" w:eastAsia="Times New Roman" w:hAnsi="Times New Roman" w:cs="Times New Roman"/>
        </w:rPr>
        <w:t xml:space="preserve">as effective preventative alternatives </w:t>
      </w:r>
      <w:r w:rsidR="003D6298">
        <w:rPr>
          <w:rFonts w:ascii="Times New Roman" w:eastAsia="Times New Roman" w:hAnsi="Times New Roman" w:cs="Times New Roman"/>
        </w:rPr>
        <w:t xml:space="preserve">can </w:t>
      </w:r>
      <w:proofErr w:type="gramStart"/>
      <w:r w:rsidR="00DB5806">
        <w:rPr>
          <w:rFonts w:ascii="Times New Roman" w:eastAsia="Times New Roman" w:hAnsi="Times New Roman" w:cs="Times New Roman"/>
        </w:rPr>
        <w:t>in particular lead</w:t>
      </w:r>
      <w:proofErr w:type="gramEnd"/>
      <w:r w:rsidR="00DB5806">
        <w:rPr>
          <w:rFonts w:ascii="Times New Roman" w:eastAsia="Times New Roman" w:hAnsi="Times New Roman" w:cs="Times New Roman"/>
        </w:rPr>
        <w:t xml:space="preserve"> to ethical and moral compromise</w:t>
      </w:r>
      <w:r w:rsidR="006032DC" w:rsidRPr="00613209">
        <w:rPr>
          <w:rFonts w:ascii="Times New Roman" w:eastAsia="Times New Roman" w:hAnsi="Times New Roman" w:cs="Times New Roman"/>
        </w:rPr>
        <w:t xml:space="preserve"> </w:t>
      </w:r>
      <w:r w:rsidR="00CB5FB0">
        <w:rPr>
          <w:rFonts w:ascii="Times New Roman" w:eastAsia="Times New Roman" w:hAnsi="Times New Roman" w:cs="Times New Roman"/>
        </w:rPr>
        <w:t xml:space="preserve">(Abbott, 2022). </w:t>
      </w:r>
      <w:r w:rsidR="002C1C48">
        <w:rPr>
          <w:rFonts w:ascii="Times New Roman" w:eastAsia="Times New Roman" w:hAnsi="Times New Roman" w:cs="Times New Roman"/>
        </w:rPr>
        <w:t xml:space="preserve">These challenges are likely to be further compounded in the context of a </w:t>
      </w:r>
      <w:r w:rsidR="004A454B">
        <w:rPr>
          <w:rFonts w:ascii="Times New Roman" w:eastAsia="Times New Roman" w:hAnsi="Times New Roman" w:cs="Times New Roman"/>
        </w:rPr>
        <w:t xml:space="preserve">potential admission for BPD, where the </w:t>
      </w:r>
      <w:r w:rsidR="00F41B44" w:rsidRPr="00613209">
        <w:rPr>
          <w:rFonts w:ascii="Times New Roman" w:hAnsi="Times New Roman" w:cs="Times New Roman"/>
          <w:color w:val="000000"/>
          <w:kern w:val="0"/>
        </w:rPr>
        <w:t>immediate risks of</w:t>
      </w:r>
      <w:r w:rsidR="000C576A">
        <w:rPr>
          <w:rFonts w:ascii="Times New Roman" w:hAnsi="Times New Roman" w:cs="Times New Roman"/>
          <w:color w:val="000000"/>
          <w:kern w:val="0"/>
        </w:rPr>
        <w:t xml:space="preserve"> physical</w:t>
      </w:r>
      <w:r w:rsidR="00F41B44" w:rsidRPr="00613209">
        <w:rPr>
          <w:rFonts w:ascii="Times New Roman" w:hAnsi="Times New Roman" w:cs="Times New Roman"/>
          <w:color w:val="000000"/>
          <w:kern w:val="0"/>
        </w:rPr>
        <w:t xml:space="preserve"> harm </w:t>
      </w:r>
      <w:r w:rsidR="004A454B">
        <w:rPr>
          <w:rFonts w:ascii="Times New Roman" w:hAnsi="Times New Roman" w:cs="Times New Roman"/>
          <w:color w:val="000000"/>
          <w:kern w:val="0"/>
        </w:rPr>
        <w:t>must be finely balanced against</w:t>
      </w:r>
      <w:r w:rsidR="00F41B44" w:rsidRPr="00613209">
        <w:rPr>
          <w:rFonts w:ascii="Times New Roman" w:hAnsi="Times New Roman" w:cs="Times New Roman"/>
          <w:color w:val="000000"/>
          <w:kern w:val="0"/>
        </w:rPr>
        <w:t xml:space="preserve"> the wider risk of iatrogenic harm</w:t>
      </w:r>
      <w:r w:rsidR="002C1C48">
        <w:rPr>
          <w:rFonts w:ascii="Times New Roman" w:hAnsi="Times New Roman" w:cs="Times New Roman"/>
          <w:color w:val="000000"/>
          <w:kern w:val="0"/>
        </w:rPr>
        <w:t>.</w:t>
      </w:r>
      <w:r w:rsidR="00A7054D">
        <w:rPr>
          <w:rFonts w:ascii="Times New Roman" w:hAnsi="Times New Roman" w:cs="Times New Roman"/>
        </w:rPr>
        <w:t xml:space="preserve"> </w:t>
      </w:r>
    </w:p>
    <w:p w14:paraId="6E8A3FA5" w14:textId="77777777" w:rsidR="00F41B44" w:rsidRDefault="00F41B44" w:rsidP="006032DC">
      <w:pPr>
        <w:spacing w:line="360" w:lineRule="auto"/>
        <w:rPr>
          <w:rFonts w:ascii="Times New Roman" w:hAnsi="Times New Roman" w:cs="Times New Roman"/>
        </w:rPr>
      </w:pPr>
    </w:p>
    <w:p w14:paraId="77005801" w14:textId="77777777" w:rsidR="00F90877" w:rsidRDefault="00F90877" w:rsidP="006032DC">
      <w:pPr>
        <w:spacing w:line="360" w:lineRule="auto"/>
        <w:rPr>
          <w:rFonts w:ascii="Times New Roman" w:hAnsi="Times New Roman" w:cs="Times New Roman"/>
          <w:b/>
          <w:bCs/>
          <w:i/>
          <w:iCs/>
        </w:rPr>
      </w:pPr>
      <w:r>
        <w:rPr>
          <w:rFonts w:ascii="Times New Roman" w:hAnsi="Times New Roman" w:cs="Times New Roman"/>
          <w:b/>
          <w:bCs/>
          <w:i/>
          <w:iCs/>
        </w:rPr>
        <w:t>BPD and Stigma</w:t>
      </w:r>
    </w:p>
    <w:p w14:paraId="7F833C04" w14:textId="4B7171A7" w:rsidR="00F902A6" w:rsidRDefault="00F90877" w:rsidP="00BD09AE">
      <w:pPr>
        <w:spacing w:line="360" w:lineRule="auto"/>
        <w:rPr>
          <w:rFonts w:ascii="Times New Roman" w:eastAsia="Times New Roman" w:hAnsi="Times New Roman" w:cs="Times New Roman"/>
        </w:rPr>
      </w:pPr>
      <w:r>
        <w:rPr>
          <w:rFonts w:ascii="Times New Roman" w:hAnsi="Times New Roman" w:cs="Times New Roman"/>
          <w:b/>
          <w:bCs/>
          <w:i/>
          <w:iCs/>
        </w:rPr>
        <w:tab/>
      </w:r>
      <w:r w:rsidR="00156AD3">
        <w:rPr>
          <w:rFonts w:ascii="Times New Roman" w:hAnsi="Times New Roman" w:cs="Times New Roman"/>
        </w:rPr>
        <w:t xml:space="preserve">Beyond the challenges of treatment, </w:t>
      </w:r>
      <w:r>
        <w:rPr>
          <w:rFonts w:ascii="Times New Roman" w:hAnsi="Times New Roman" w:cs="Times New Roman"/>
        </w:rPr>
        <w:t>BPD is without question a heavily stigmatised conditio</w:t>
      </w:r>
      <w:r w:rsidR="00B40599">
        <w:rPr>
          <w:rFonts w:ascii="Times New Roman" w:hAnsi="Times New Roman" w:cs="Times New Roman"/>
        </w:rPr>
        <w:t>n</w:t>
      </w:r>
      <w:r w:rsidR="00EB69B3">
        <w:rPr>
          <w:rFonts w:ascii="Times New Roman" w:hAnsi="Times New Roman" w:cs="Times New Roman"/>
        </w:rPr>
        <w:t xml:space="preserve">, including </w:t>
      </w:r>
      <w:r w:rsidR="00093A90">
        <w:rPr>
          <w:rFonts w:ascii="Times New Roman" w:hAnsi="Times New Roman" w:cs="Times New Roman"/>
        </w:rPr>
        <w:t xml:space="preserve">amongst </w:t>
      </w:r>
      <w:r w:rsidR="00EB69B3">
        <w:rPr>
          <w:rFonts w:ascii="Times New Roman" w:hAnsi="Times New Roman" w:cs="Times New Roman"/>
        </w:rPr>
        <w:t xml:space="preserve">health professionals (Baker &amp; Beazley, 2022). </w:t>
      </w:r>
      <w:r w:rsidR="00093A90">
        <w:rPr>
          <w:rFonts w:ascii="Times New Roman" w:hAnsi="Times New Roman" w:cs="Times New Roman"/>
        </w:rPr>
        <w:t xml:space="preserve">It is also a controversial diagnosis, where the fundamental conceptualisation of the </w:t>
      </w:r>
      <w:r w:rsidR="00F5046C">
        <w:rPr>
          <w:rFonts w:ascii="Times New Roman" w:hAnsi="Times New Roman" w:cs="Times New Roman"/>
        </w:rPr>
        <w:t>condition</w:t>
      </w:r>
      <w:r w:rsidR="00093A90">
        <w:rPr>
          <w:rFonts w:ascii="Times New Roman" w:hAnsi="Times New Roman" w:cs="Times New Roman"/>
        </w:rPr>
        <w:t xml:space="preserve"> has been challenged (</w:t>
      </w:r>
      <w:r w:rsidR="00B12710" w:rsidRPr="00613209">
        <w:rPr>
          <w:rFonts w:ascii="Times New Roman" w:eastAsia="Times New Roman" w:hAnsi="Times New Roman" w:cs="Times New Roman"/>
        </w:rPr>
        <w:t>Mulder and Tyrer, 2023</w:t>
      </w:r>
      <w:r w:rsidR="00B12710">
        <w:rPr>
          <w:rFonts w:ascii="Times New Roman" w:eastAsia="Times New Roman" w:hAnsi="Times New Roman" w:cs="Times New Roman"/>
        </w:rPr>
        <w:t>)</w:t>
      </w:r>
      <w:r w:rsidR="00F07410">
        <w:rPr>
          <w:rFonts w:ascii="Times New Roman" w:eastAsia="Times New Roman" w:hAnsi="Times New Roman" w:cs="Times New Roman"/>
        </w:rPr>
        <w:t xml:space="preserve">, and where conceptual overlaps between other diagnoses </w:t>
      </w:r>
      <w:r w:rsidR="000F532A">
        <w:rPr>
          <w:rFonts w:ascii="Times New Roman" w:eastAsia="Times New Roman" w:hAnsi="Times New Roman" w:cs="Times New Roman"/>
        </w:rPr>
        <w:t xml:space="preserve">have been highlighted </w:t>
      </w:r>
      <w:r w:rsidR="002E2933">
        <w:rPr>
          <w:rFonts w:ascii="Times New Roman" w:eastAsia="Times New Roman" w:hAnsi="Times New Roman" w:cs="Times New Roman"/>
        </w:rPr>
        <w:t xml:space="preserve">(e.g. Frias et al, </w:t>
      </w:r>
      <w:r w:rsidR="002A762E">
        <w:rPr>
          <w:rFonts w:ascii="Times New Roman" w:eastAsia="Times New Roman" w:hAnsi="Times New Roman" w:cs="Times New Roman"/>
        </w:rPr>
        <w:t>2016)</w:t>
      </w:r>
      <w:r w:rsidR="00730069">
        <w:rPr>
          <w:rFonts w:ascii="Times New Roman" w:eastAsia="Times New Roman" w:hAnsi="Times New Roman" w:cs="Times New Roman"/>
        </w:rPr>
        <w:t>.</w:t>
      </w:r>
      <w:r w:rsidR="00F07410">
        <w:rPr>
          <w:rFonts w:ascii="Times New Roman" w:eastAsia="Times New Roman" w:hAnsi="Times New Roman" w:cs="Times New Roman"/>
        </w:rPr>
        <w:t xml:space="preserve"> </w:t>
      </w:r>
      <w:r w:rsidR="0028086E">
        <w:rPr>
          <w:rFonts w:ascii="Times New Roman" w:eastAsia="Times New Roman" w:hAnsi="Times New Roman" w:cs="Times New Roman"/>
        </w:rPr>
        <w:t xml:space="preserve">This </w:t>
      </w:r>
      <w:r w:rsidR="00BD09AE">
        <w:rPr>
          <w:rFonts w:ascii="Times New Roman" w:eastAsia="Times New Roman" w:hAnsi="Times New Roman" w:cs="Times New Roman"/>
        </w:rPr>
        <w:t xml:space="preserve">clinical complexity is combined with the </w:t>
      </w:r>
      <w:r w:rsidR="0010145D">
        <w:rPr>
          <w:rFonts w:ascii="Times New Roman" w:eastAsia="Times New Roman" w:hAnsi="Times New Roman" w:cs="Times New Roman"/>
        </w:rPr>
        <w:t>potential for</w:t>
      </w:r>
      <w:r w:rsidR="00BD09AE">
        <w:rPr>
          <w:rFonts w:ascii="Times New Roman" w:eastAsia="Times New Roman" w:hAnsi="Times New Roman" w:cs="Times New Roman"/>
        </w:rPr>
        <w:t xml:space="preserve"> specific BPD symptoms themselves</w:t>
      </w:r>
      <w:r w:rsidR="0010145D">
        <w:rPr>
          <w:rFonts w:ascii="Times New Roman" w:eastAsia="Times New Roman" w:hAnsi="Times New Roman" w:cs="Times New Roman"/>
        </w:rPr>
        <w:t xml:space="preserve"> to impact clinicians</w:t>
      </w:r>
      <w:r w:rsidR="00F674BF">
        <w:rPr>
          <w:rFonts w:ascii="Times New Roman" w:eastAsia="Times New Roman" w:hAnsi="Times New Roman" w:cs="Times New Roman"/>
        </w:rPr>
        <w:t>’</w:t>
      </w:r>
      <w:r w:rsidR="0010145D">
        <w:rPr>
          <w:rFonts w:ascii="Times New Roman" w:eastAsia="Times New Roman" w:hAnsi="Times New Roman" w:cs="Times New Roman"/>
        </w:rPr>
        <w:t xml:space="preserve"> perceptions</w:t>
      </w:r>
      <w:r w:rsidR="00BD09AE">
        <w:rPr>
          <w:rFonts w:ascii="Times New Roman" w:eastAsia="Times New Roman" w:hAnsi="Times New Roman" w:cs="Times New Roman"/>
        </w:rPr>
        <w:t xml:space="preserve">; </w:t>
      </w:r>
      <w:r w:rsidR="00156AD3">
        <w:rPr>
          <w:rFonts w:ascii="Times New Roman" w:eastAsia="Times New Roman" w:hAnsi="Times New Roman" w:cs="Times New Roman"/>
        </w:rPr>
        <w:t xml:space="preserve">for example, </w:t>
      </w:r>
      <w:r w:rsidR="00BD09AE">
        <w:rPr>
          <w:rFonts w:ascii="Times New Roman" w:hAnsi="Times New Roman" w:cs="Times New Roman"/>
        </w:rPr>
        <w:t xml:space="preserve">interpersonal difficulties </w:t>
      </w:r>
      <w:r w:rsidR="007A3558">
        <w:rPr>
          <w:rFonts w:ascii="Times New Roman" w:hAnsi="Times New Roman" w:cs="Times New Roman"/>
        </w:rPr>
        <w:t xml:space="preserve">may </w:t>
      </w:r>
      <w:r w:rsidR="00BD09AE">
        <w:rPr>
          <w:rFonts w:ascii="Times New Roman" w:hAnsi="Times New Roman" w:cs="Times New Roman"/>
        </w:rPr>
        <w:t xml:space="preserve">contribute to tensions in the professional working relationship, and intense emotions may hinder therapeutic rapport </w:t>
      </w:r>
      <w:r w:rsidR="006032DC" w:rsidRPr="00613209">
        <w:rPr>
          <w:rFonts w:ascii="Times New Roman" w:eastAsia="Times New Roman" w:hAnsi="Times New Roman" w:cs="Times New Roman"/>
        </w:rPr>
        <w:t xml:space="preserve">(Sansone and Sansone, 2013). </w:t>
      </w:r>
    </w:p>
    <w:p w14:paraId="5D6A7D7C" w14:textId="05E390F2" w:rsidR="00F21703" w:rsidRDefault="006032DC" w:rsidP="00F902A6">
      <w:pPr>
        <w:spacing w:line="360" w:lineRule="auto"/>
        <w:ind w:firstLine="720"/>
        <w:rPr>
          <w:rFonts w:ascii="Times New Roman" w:eastAsia="Times New Roman" w:hAnsi="Times New Roman" w:cs="Times New Roman"/>
        </w:rPr>
      </w:pPr>
      <w:r w:rsidRPr="00613209">
        <w:rPr>
          <w:rFonts w:ascii="Times New Roman" w:eastAsia="Times New Roman" w:hAnsi="Times New Roman" w:cs="Times New Roman"/>
        </w:rPr>
        <w:t xml:space="preserve">Evidence also shows that mental health professionals </w:t>
      </w:r>
      <w:r w:rsidR="00F902A6">
        <w:rPr>
          <w:rFonts w:ascii="Times New Roman" w:eastAsia="Times New Roman" w:hAnsi="Times New Roman" w:cs="Times New Roman"/>
        </w:rPr>
        <w:t xml:space="preserve">may </w:t>
      </w:r>
      <w:r w:rsidRPr="00613209">
        <w:rPr>
          <w:rFonts w:ascii="Times New Roman" w:eastAsia="Times New Roman" w:hAnsi="Times New Roman" w:cs="Times New Roman"/>
        </w:rPr>
        <w:t xml:space="preserve">exhibit more prejudice and </w:t>
      </w:r>
      <w:r w:rsidR="007A3558">
        <w:rPr>
          <w:rFonts w:ascii="Times New Roman" w:eastAsia="Times New Roman" w:hAnsi="Times New Roman" w:cs="Times New Roman"/>
        </w:rPr>
        <w:t xml:space="preserve">adverse </w:t>
      </w:r>
      <w:r w:rsidRPr="00613209">
        <w:rPr>
          <w:rFonts w:ascii="Times New Roman" w:eastAsia="Times New Roman" w:hAnsi="Times New Roman" w:cs="Times New Roman"/>
        </w:rPr>
        <w:t xml:space="preserve">judgement towards individuals with BPD compared to other mental health </w:t>
      </w:r>
      <w:r w:rsidR="00F5046C">
        <w:rPr>
          <w:rFonts w:ascii="Times New Roman" w:eastAsia="Times New Roman" w:hAnsi="Times New Roman" w:cs="Times New Roman"/>
        </w:rPr>
        <w:t xml:space="preserve">conditions </w:t>
      </w:r>
      <w:r w:rsidRPr="00613209">
        <w:rPr>
          <w:rFonts w:ascii="Times New Roman" w:eastAsia="Times New Roman" w:hAnsi="Times New Roman" w:cs="Times New Roman"/>
        </w:rPr>
        <w:t>(Klein et al., 2022)</w:t>
      </w:r>
      <w:r w:rsidR="00881343">
        <w:rPr>
          <w:rFonts w:ascii="Times New Roman" w:eastAsia="Times New Roman" w:hAnsi="Times New Roman" w:cs="Times New Roman"/>
        </w:rPr>
        <w:t xml:space="preserve"> </w:t>
      </w:r>
      <w:proofErr w:type="gramStart"/>
      <w:r w:rsidR="00881343">
        <w:rPr>
          <w:rFonts w:ascii="Times New Roman" w:eastAsia="Times New Roman" w:hAnsi="Times New Roman" w:cs="Times New Roman"/>
        </w:rPr>
        <w:t>and also</w:t>
      </w:r>
      <w:proofErr w:type="gramEnd"/>
      <w:r w:rsidRPr="00613209">
        <w:rPr>
          <w:rFonts w:ascii="Times New Roman" w:eastAsia="Times New Roman" w:hAnsi="Times New Roman" w:cs="Times New Roman"/>
        </w:rPr>
        <w:t xml:space="preserve"> express less optimism towards their treatment progression and show less empathy towards them (Markham </w:t>
      </w:r>
      <w:r w:rsidR="00817F36">
        <w:rPr>
          <w:rFonts w:ascii="Times New Roman" w:eastAsia="Times New Roman" w:hAnsi="Times New Roman" w:cs="Times New Roman"/>
        </w:rPr>
        <w:t>&amp;</w:t>
      </w:r>
      <w:r w:rsidRPr="00613209">
        <w:rPr>
          <w:rFonts w:ascii="Times New Roman" w:eastAsia="Times New Roman" w:hAnsi="Times New Roman" w:cs="Times New Roman"/>
        </w:rPr>
        <w:t xml:space="preserve"> Trower, 2003).</w:t>
      </w:r>
      <w:r w:rsidR="00F824FE">
        <w:rPr>
          <w:rFonts w:ascii="Times New Roman" w:eastAsia="Times New Roman" w:hAnsi="Times New Roman" w:cs="Times New Roman"/>
        </w:rPr>
        <w:t xml:space="preserve"> Such attitudes were </w:t>
      </w:r>
      <w:r w:rsidR="00F824FE">
        <w:rPr>
          <w:rFonts w:ascii="Times New Roman" w:eastAsia="Times New Roman" w:hAnsi="Times New Roman" w:cs="Times New Roman"/>
        </w:rPr>
        <w:lastRenderedPageBreak/>
        <w:t xml:space="preserve">demonstrated in a </w:t>
      </w:r>
      <w:r w:rsidRPr="00613209">
        <w:rPr>
          <w:rFonts w:ascii="Times New Roman" w:eastAsia="Times New Roman" w:hAnsi="Times New Roman" w:cs="Times New Roman"/>
        </w:rPr>
        <w:t xml:space="preserve">classic study by Lewis and Appleby </w:t>
      </w:r>
      <w:r w:rsidR="00817F36">
        <w:rPr>
          <w:rFonts w:ascii="Times New Roman" w:eastAsia="Times New Roman" w:hAnsi="Times New Roman" w:cs="Times New Roman"/>
        </w:rPr>
        <w:t>(Lewis &amp; Appleby, 1988)</w:t>
      </w:r>
      <w:r w:rsidR="00F824FE">
        <w:rPr>
          <w:rFonts w:ascii="Times New Roman" w:eastAsia="Times New Roman" w:hAnsi="Times New Roman" w:cs="Times New Roman"/>
        </w:rPr>
        <w:t xml:space="preserve"> </w:t>
      </w:r>
      <w:r w:rsidR="00817F36">
        <w:rPr>
          <w:rFonts w:ascii="Times New Roman" w:eastAsia="Times New Roman" w:hAnsi="Times New Roman" w:cs="Times New Roman"/>
        </w:rPr>
        <w:t xml:space="preserve">who </w:t>
      </w:r>
      <w:r w:rsidRPr="00613209">
        <w:rPr>
          <w:rFonts w:ascii="Times New Roman" w:eastAsia="Times New Roman" w:hAnsi="Times New Roman" w:cs="Times New Roman"/>
        </w:rPr>
        <w:t>investigated the attitudes of psychiatrists by presenting them with one of six randomly assigned vignettes</w:t>
      </w:r>
      <w:r w:rsidR="00881343">
        <w:rPr>
          <w:rFonts w:ascii="Times New Roman" w:eastAsia="Times New Roman" w:hAnsi="Times New Roman" w:cs="Times New Roman"/>
        </w:rPr>
        <w:t>. The vignettes</w:t>
      </w:r>
      <w:r w:rsidRPr="00613209">
        <w:rPr>
          <w:rFonts w:ascii="Times New Roman" w:eastAsia="Times New Roman" w:hAnsi="Times New Roman" w:cs="Times New Roman"/>
        </w:rPr>
        <w:t xml:space="preserve"> were manipulated by diagnosis (personality disorder (PD), depression or no-diagnosis), gender (male or female) and additional details (client was referred to as a </w:t>
      </w:r>
      <w:r w:rsidR="003D2A37">
        <w:rPr>
          <w:rFonts w:ascii="Times New Roman" w:eastAsia="Times New Roman" w:hAnsi="Times New Roman" w:cs="Times New Roman"/>
        </w:rPr>
        <w:t>‘</w:t>
      </w:r>
      <w:r w:rsidRPr="00613209">
        <w:rPr>
          <w:rFonts w:ascii="Times New Roman" w:eastAsia="Times New Roman" w:hAnsi="Times New Roman" w:cs="Times New Roman"/>
        </w:rPr>
        <w:t>solicitor</w:t>
      </w:r>
      <w:r w:rsidR="003D2A37">
        <w:rPr>
          <w:rFonts w:ascii="Times New Roman" w:eastAsia="Times New Roman" w:hAnsi="Times New Roman" w:cs="Times New Roman"/>
        </w:rPr>
        <w:t>’</w:t>
      </w:r>
      <w:r w:rsidRPr="00613209">
        <w:rPr>
          <w:rFonts w:ascii="Times New Roman" w:eastAsia="Times New Roman" w:hAnsi="Times New Roman" w:cs="Times New Roman"/>
        </w:rPr>
        <w:t xml:space="preserve"> or expressed interest in getting diagnosed). They found significant differences in psychiatrists’ responses, with those in the PD group displaying notably more negative attitudes. </w:t>
      </w:r>
      <w:r w:rsidR="00876AFD">
        <w:rPr>
          <w:rFonts w:ascii="Times New Roman" w:eastAsia="Times New Roman" w:hAnsi="Times New Roman" w:cs="Times New Roman"/>
        </w:rPr>
        <w:t>There is no parallel</w:t>
      </w:r>
      <w:r w:rsidR="00F21703">
        <w:rPr>
          <w:rFonts w:ascii="Times New Roman" w:eastAsia="Times New Roman" w:hAnsi="Times New Roman" w:cs="Times New Roman"/>
        </w:rPr>
        <w:t xml:space="preserve"> experimental study replicating these findings in a social work or AMHP sample, but </w:t>
      </w:r>
      <w:r w:rsidR="004E7E99">
        <w:rPr>
          <w:rFonts w:ascii="Times New Roman" w:eastAsia="Times New Roman" w:hAnsi="Times New Roman" w:cs="Times New Roman"/>
        </w:rPr>
        <w:t xml:space="preserve">qualitative research conducted in the Canadian context has highlighted that social workers may </w:t>
      </w:r>
      <w:r w:rsidR="00924E75">
        <w:rPr>
          <w:rFonts w:ascii="Times New Roman" w:eastAsia="Times New Roman" w:hAnsi="Times New Roman" w:cs="Times New Roman"/>
        </w:rPr>
        <w:t xml:space="preserve">particularly feel a need to </w:t>
      </w:r>
      <w:r w:rsidR="009D5147">
        <w:rPr>
          <w:rFonts w:ascii="Times New Roman" w:eastAsia="Times New Roman" w:hAnsi="Times New Roman" w:cs="Times New Roman"/>
        </w:rPr>
        <w:t xml:space="preserve">step in to </w:t>
      </w:r>
      <w:r w:rsidR="00676149">
        <w:rPr>
          <w:rFonts w:ascii="Times New Roman" w:eastAsia="Times New Roman" w:hAnsi="Times New Roman" w:cs="Times New Roman"/>
        </w:rPr>
        <w:t>provide care to people with BPD even where other professionals have withdrawn</w:t>
      </w:r>
      <w:r w:rsidR="001A3743">
        <w:rPr>
          <w:rFonts w:ascii="Times New Roman" w:eastAsia="Times New Roman" w:hAnsi="Times New Roman" w:cs="Times New Roman"/>
        </w:rPr>
        <w:t xml:space="preserve"> (</w:t>
      </w:r>
      <w:r w:rsidR="001A3743" w:rsidRPr="001A3743">
        <w:rPr>
          <w:rFonts w:ascii="Times New Roman" w:eastAsia="Times New Roman" w:hAnsi="Times New Roman" w:cs="Times New Roman"/>
        </w:rPr>
        <w:t>Ahluwalia-Cameron</w:t>
      </w:r>
      <w:r w:rsidR="001A3743">
        <w:rPr>
          <w:rFonts w:ascii="Times New Roman" w:eastAsia="Times New Roman" w:hAnsi="Times New Roman" w:cs="Times New Roman"/>
        </w:rPr>
        <w:t xml:space="preserve"> et al, 2024). </w:t>
      </w:r>
    </w:p>
    <w:p w14:paraId="76652A79" w14:textId="77777777" w:rsidR="00F21703" w:rsidRDefault="00F21703" w:rsidP="00F902A6">
      <w:pPr>
        <w:spacing w:line="360" w:lineRule="auto"/>
        <w:ind w:firstLine="720"/>
        <w:rPr>
          <w:rFonts w:ascii="Times New Roman" w:eastAsia="Times New Roman" w:hAnsi="Times New Roman" w:cs="Times New Roman"/>
        </w:rPr>
      </w:pPr>
    </w:p>
    <w:p w14:paraId="60C0D9E4" w14:textId="77777777" w:rsidR="00356576" w:rsidRPr="00613209" w:rsidRDefault="00356576" w:rsidP="00F902A6">
      <w:pPr>
        <w:spacing w:line="360" w:lineRule="auto"/>
        <w:ind w:firstLine="720"/>
        <w:rPr>
          <w:rFonts w:ascii="Times New Roman" w:eastAsia="Times New Roman" w:hAnsi="Times New Roman" w:cs="Times New Roman"/>
        </w:rPr>
      </w:pPr>
    </w:p>
    <w:p w14:paraId="57C2BF82" w14:textId="7CC2AEC2" w:rsidR="007F0CAF" w:rsidRDefault="00F824FE" w:rsidP="006032DC">
      <w:pPr>
        <w:spacing w:line="360" w:lineRule="auto"/>
        <w:ind w:firstLine="720"/>
        <w:rPr>
          <w:rFonts w:ascii="Times New Roman" w:eastAsia="Times New Roman" w:hAnsi="Times New Roman" w:cs="Times New Roman"/>
          <w:b/>
          <w:bCs/>
          <w:i/>
          <w:iCs/>
        </w:rPr>
      </w:pPr>
      <w:r>
        <w:rPr>
          <w:rFonts w:ascii="Times New Roman" w:eastAsia="Times New Roman" w:hAnsi="Times New Roman" w:cs="Times New Roman"/>
          <w:b/>
          <w:bCs/>
          <w:i/>
          <w:iCs/>
        </w:rPr>
        <w:t>Decision-making about detention in BPD</w:t>
      </w:r>
    </w:p>
    <w:p w14:paraId="363E917C" w14:textId="2D1A4796" w:rsidR="00F824FE" w:rsidRDefault="00EF0C2B" w:rsidP="00EF0C2B">
      <w:pPr>
        <w:spacing w:line="360" w:lineRule="auto"/>
        <w:ind w:firstLine="720"/>
        <w:rPr>
          <w:rFonts w:ascii="Times New Roman" w:eastAsia="Times New Roman" w:hAnsi="Times New Roman" w:cs="Times New Roman"/>
        </w:rPr>
      </w:pP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these factors </w:t>
      </w:r>
      <w:r w:rsidR="007A3558">
        <w:rPr>
          <w:rFonts w:ascii="Times New Roman" w:eastAsia="Times New Roman" w:hAnsi="Times New Roman" w:cs="Times New Roman"/>
        </w:rPr>
        <w:t xml:space="preserve">raise the question of how stigmatic attitudes towards </w:t>
      </w:r>
      <w:r w:rsidR="00056311">
        <w:rPr>
          <w:rFonts w:ascii="Times New Roman" w:eastAsia="Times New Roman" w:hAnsi="Times New Roman" w:cs="Times New Roman"/>
        </w:rPr>
        <w:t>BPD</w:t>
      </w:r>
      <w:r w:rsidR="007A3558">
        <w:rPr>
          <w:rFonts w:ascii="Times New Roman" w:eastAsia="Times New Roman" w:hAnsi="Times New Roman" w:cs="Times New Roman"/>
        </w:rPr>
        <w:t xml:space="preserve"> might </w:t>
      </w:r>
      <w:r w:rsidR="0061617D">
        <w:rPr>
          <w:rFonts w:ascii="Times New Roman" w:eastAsia="Times New Roman" w:hAnsi="Times New Roman" w:cs="Times New Roman"/>
        </w:rPr>
        <w:t>influence</w:t>
      </w:r>
      <w:r w:rsidR="007A3558">
        <w:rPr>
          <w:rFonts w:ascii="Times New Roman" w:eastAsia="Times New Roman" w:hAnsi="Times New Roman" w:cs="Times New Roman"/>
        </w:rPr>
        <w:t xml:space="preserve"> </w:t>
      </w:r>
      <w:r>
        <w:rPr>
          <w:rFonts w:ascii="Times New Roman" w:eastAsia="Times New Roman" w:hAnsi="Times New Roman" w:cs="Times New Roman"/>
        </w:rPr>
        <w:t>clinicians</w:t>
      </w:r>
      <w:r w:rsidR="007A3558">
        <w:rPr>
          <w:rFonts w:ascii="Times New Roman" w:eastAsia="Times New Roman" w:hAnsi="Times New Roman" w:cs="Times New Roman"/>
        </w:rPr>
        <w:t xml:space="preserve"> – and presently, particularly AMHPs – </w:t>
      </w:r>
      <w:r>
        <w:rPr>
          <w:rFonts w:ascii="Times New Roman" w:eastAsia="Times New Roman" w:hAnsi="Times New Roman" w:cs="Times New Roman"/>
        </w:rPr>
        <w:t>to tak</w:t>
      </w:r>
      <w:r w:rsidR="00817F36">
        <w:rPr>
          <w:rFonts w:ascii="Times New Roman" w:eastAsia="Times New Roman" w:hAnsi="Times New Roman" w:cs="Times New Roman"/>
        </w:rPr>
        <w:t>e</w:t>
      </w:r>
      <w:r>
        <w:rPr>
          <w:rFonts w:ascii="Times New Roman" w:eastAsia="Times New Roman" w:hAnsi="Times New Roman" w:cs="Times New Roman"/>
        </w:rPr>
        <w:t xml:space="preserve"> more </w:t>
      </w:r>
      <w:r w:rsidR="00881343">
        <w:rPr>
          <w:rFonts w:ascii="Times New Roman" w:eastAsia="Times New Roman" w:hAnsi="Times New Roman" w:cs="Times New Roman"/>
        </w:rPr>
        <w:t xml:space="preserve">restrictive or </w:t>
      </w:r>
      <w:r>
        <w:rPr>
          <w:rFonts w:ascii="Times New Roman" w:eastAsia="Times New Roman" w:hAnsi="Times New Roman" w:cs="Times New Roman"/>
        </w:rPr>
        <w:t>adversarial actions than necessary</w:t>
      </w:r>
      <w:r w:rsidR="00056311">
        <w:rPr>
          <w:rFonts w:ascii="Times New Roman" w:eastAsia="Times New Roman" w:hAnsi="Times New Roman" w:cs="Times New Roman"/>
        </w:rPr>
        <w:t xml:space="preserve"> within the decision to apply for detention</w:t>
      </w:r>
      <w:r>
        <w:rPr>
          <w:rFonts w:ascii="Times New Roman" w:eastAsia="Times New Roman" w:hAnsi="Times New Roman" w:cs="Times New Roman"/>
        </w:rPr>
        <w:t>.</w:t>
      </w:r>
      <w:r w:rsidR="000A14F7">
        <w:rPr>
          <w:rFonts w:ascii="Times New Roman" w:eastAsia="Times New Roman" w:hAnsi="Times New Roman" w:cs="Times New Roman"/>
        </w:rPr>
        <w:t xml:space="preserve"> Moreover, they raise the question of </w:t>
      </w:r>
      <w:proofErr w:type="gramStart"/>
      <w:r w:rsidR="000A14F7">
        <w:rPr>
          <w:rFonts w:ascii="Times New Roman" w:eastAsia="Times New Roman" w:hAnsi="Times New Roman" w:cs="Times New Roman"/>
        </w:rPr>
        <w:t>whether or not</w:t>
      </w:r>
      <w:proofErr w:type="gramEnd"/>
      <w:r w:rsidR="000A14F7">
        <w:rPr>
          <w:rFonts w:ascii="Times New Roman" w:eastAsia="Times New Roman" w:hAnsi="Times New Roman" w:cs="Times New Roman"/>
        </w:rPr>
        <w:t xml:space="preserve"> </w:t>
      </w:r>
      <w:r w:rsidR="00186988">
        <w:rPr>
          <w:rFonts w:ascii="Times New Roman" w:eastAsia="Times New Roman" w:hAnsi="Times New Roman" w:cs="Times New Roman"/>
        </w:rPr>
        <w:t xml:space="preserve">the </w:t>
      </w:r>
      <w:r w:rsidR="006676A7">
        <w:rPr>
          <w:rFonts w:ascii="Times New Roman" w:eastAsia="Times New Roman" w:hAnsi="Times New Roman" w:cs="Times New Roman"/>
        </w:rPr>
        <w:t>B</w:t>
      </w:r>
      <w:r w:rsidR="00186988">
        <w:rPr>
          <w:rFonts w:ascii="Times New Roman" w:eastAsia="Times New Roman" w:hAnsi="Times New Roman" w:cs="Times New Roman"/>
        </w:rPr>
        <w:t xml:space="preserve">PD </w:t>
      </w:r>
      <w:r w:rsidR="006676A7">
        <w:rPr>
          <w:rFonts w:ascii="Times New Roman" w:eastAsia="Times New Roman" w:hAnsi="Times New Roman" w:cs="Times New Roman"/>
        </w:rPr>
        <w:t xml:space="preserve">diagnosis </w:t>
      </w:r>
      <w:r w:rsidR="00186988">
        <w:rPr>
          <w:rFonts w:ascii="Times New Roman" w:eastAsia="Times New Roman" w:hAnsi="Times New Roman" w:cs="Times New Roman"/>
        </w:rPr>
        <w:t xml:space="preserve">might itself be subject to labelling effects </w:t>
      </w:r>
      <w:r w:rsidR="006D7E25">
        <w:rPr>
          <w:rFonts w:ascii="Times New Roman" w:eastAsia="Times New Roman" w:hAnsi="Times New Roman" w:cs="Times New Roman"/>
        </w:rPr>
        <w:t>that could impact the decision to detain.</w:t>
      </w:r>
      <w:r>
        <w:rPr>
          <w:rFonts w:ascii="Times New Roman" w:eastAsia="Times New Roman" w:hAnsi="Times New Roman" w:cs="Times New Roman"/>
        </w:rPr>
        <w:t xml:space="preserve"> </w:t>
      </w:r>
      <w:r w:rsidR="006458CC">
        <w:rPr>
          <w:rFonts w:ascii="Times New Roman" w:eastAsia="Times New Roman" w:hAnsi="Times New Roman" w:cs="Times New Roman"/>
        </w:rPr>
        <w:t>We note that t</w:t>
      </w:r>
      <w:r>
        <w:rPr>
          <w:rFonts w:ascii="Times New Roman" w:eastAsia="Times New Roman" w:hAnsi="Times New Roman" w:cs="Times New Roman"/>
        </w:rPr>
        <w:t xml:space="preserve">here is almost no research considering whether an AMHP’s attitudes towards a particular condition, or indeed the clinical information presented about that decision, are important in influencing the decision to </w:t>
      </w:r>
      <w:r w:rsidR="00FC0CDA">
        <w:rPr>
          <w:rFonts w:ascii="Times New Roman" w:eastAsia="Times New Roman" w:hAnsi="Times New Roman" w:cs="Times New Roman"/>
        </w:rPr>
        <w:t xml:space="preserve">apply for detention. </w:t>
      </w:r>
    </w:p>
    <w:p w14:paraId="2A84A137" w14:textId="3EBF4F21" w:rsidR="003B395A" w:rsidRDefault="003B395A" w:rsidP="00EF1215">
      <w:pPr>
        <w:spacing w:line="360" w:lineRule="auto"/>
        <w:ind w:firstLine="720"/>
        <w:rPr>
          <w:rFonts w:ascii="Times New Roman" w:eastAsia="Times New Roman" w:hAnsi="Times New Roman" w:cs="Times New Roman"/>
        </w:rPr>
      </w:pPr>
      <w:r>
        <w:rPr>
          <w:rFonts w:ascii="Times New Roman" w:eastAsia="Times New Roman" w:hAnsi="Times New Roman" w:cs="Times New Roman"/>
        </w:rPr>
        <w:t xml:space="preserve">The present study aimed to investigate these issues though an experimental methodology in which AMHPs were recruited to consider a fictional Mental Health Act Assessment, presented via a written vignette. AMHPs were </w:t>
      </w:r>
      <w:r w:rsidR="003F1463">
        <w:rPr>
          <w:rFonts w:ascii="Times New Roman" w:eastAsia="Times New Roman" w:hAnsi="Times New Roman" w:cs="Times New Roman"/>
        </w:rPr>
        <w:t>randomised</w:t>
      </w:r>
      <w:r>
        <w:rPr>
          <w:rFonts w:ascii="Times New Roman" w:eastAsia="Times New Roman" w:hAnsi="Times New Roman" w:cs="Times New Roman"/>
        </w:rPr>
        <w:t xml:space="preserve"> to one of</w:t>
      </w:r>
      <w:r w:rsidR="000346CF">
        <w:rPr>
          <w:rFonts w:ascii="Times New Roman" w:eastAsia="Times New Roman" w:hAnsi="Times New Roman" w:cs="Times New Roman"/>
        </w:rPr>
        <w:t xml:space="preserve"> three</w:t>
      </w:r>
      <w:r w:rsidR="00EC1B27">
        <w:rPr>
          <w:rFonts w:ascii="Times New Roman" w:eastAsia="Times New Roman" w:hAnsi="Times New Roman" w:cs="Times New Roman"/>
        </w:rPr>
        <w:t xml:space="preserve"> </w:t>
      </w:r>
      <w:r>
        <w:rPr>
          <w:rFonts w:ascii="Times New Roman" w:eastAsia="Times New Roman" w:hAnsi="Times New Roman" w:cs="Times New Roman"/>
        </w:rPr>
        <w:t xml:space="preserve">conditions in which the </w:t>
      </w:r>
      <w:r w:rsidR="000346CF">
        <w:rPr>
          <w:rFonts w:ascii="Times New Roman" w:eastAsia="Times New Roman" w:hAnsi="Times New Roman" w:cs="Times New Roman"/>
        </w:rPr>
        <w:t xml:space="preserve">subject of the vignette was presented </w:t>
      </w:r>
      <w:r w:rsidR="00092DE6">
        <w:rPr>
          <w:rFonts w:ascii="Times New Roman" w:eastAsia="Times New Roman" w:hAnsi="Times New Roman" w:cs="Times New Roman"/>
        </w:rPr>
        <w:t xml:space="preserve">either </w:t>
      </w:r>
      <w:r w:rsidR="000346CF">
        <w:rPr>
          <w:rFonts w:ascii="Times New Roman" w:eastAsia="Times New Roman" w:hAnsi="Times New Roman" w:cs="Times New Roman"/>
        </w:rPr>
        <w:t xml:space="preserve">with no mental health </w:t>
      </w:r>
      <w:r w:rsidR="00EC1B27">
        <w:rPr>
          <w:rFonts w:ascii="Times New Roman" w:eastAsia="Times New Roman" w:hAnsi="Times New Roman" w:cs="Times New Roman"/>
        </w:rPr>
        <w:t>diagnosis</w:t>
      </w:r>
      <w:r w:rsidR="000346CF">
        <w:rPr>
          <w:rFonts w:ascii="Times New Roman" w:eastAsia="Times New Roman" w:hAnsi="Times New Roman" w:cs="Times New Roman"/>
        </w:rPr>
        <w:t xml:space="preserve">, a diagnosis of </w:t>
      </w:r>
      <w:r w:rsidR="0087539A">
        <w:rPr>
          <w:rFonts w:ascii="Times New Roman" w:eastAsia="Times New Roman" w:hAnsi="Times New Roman" w:cs="Times New Roman"/>
        </w:rPr>
        <w:t>BPD</w:t>
      </w:r>
      <w:r w:rsidR="000346CF">
        <w:rPr>
          <w:rFonts w:ascii="Times New Roman" w:eastAsia="Times New Roman" w:hAnsi="Times New Roman" w:cs="Times New Roman"/>
        </w:rPr>
        <w:t>, or a diagnosis of Complex</w:t>
      </w:r>
      <w:r w:rsidR="0087539A">
        <w:rPr>
          <w:rFonts w:ascii="Times New Roman" w:eastAsia="Times New Roman" w:hAnsi="Times New Roman" w:cs="Times New Roman"/>
        </w:rPr>
        <w:t xml:space="preserve"> </w:t>
      </w:r>
      <w:r w:rsidR="000346CF">
        <w:rPr>
          <w:rFonts w:ascii="Times New Roman" w:eastAsia="Times New Roman" w:hAnsi="Times New Roman" w:cs="Times New Roman"/>
        </w:rPr>
        <w:t>Trauma. ‘Complex</w:t>
      </w:r>
      <w:r w:rsidR="0087539A">
        <w:rPr>
          <w:rFonts w:ascii="Times New Roman" w:eastAsia="Times New Roman" w:hAnsi="Times New Roman" w:cs="Times New Roman"/>
        </w:rPr>
        <w:t xml:space="preserve"> </w:t>
      </w:r>
      <w:r w:rsidR="000346CF">
        <w:rPr>
          <w:rFonts w:ascii="Times New Roman" w:eastAsia="Times New Roman" w:hAnsi="Times New Roman" w:cs="Times New Roman"/>
        </w:rPr>
        <w:t xml:space="preserve">Trauma’ was chosen </w:t>
      </w:r>
      <w:r w:rsidR="00805506">
        <w:rPr>
          <w:rFonts w:ascii="Times New Roman" w:eastAsia="Times New Roman" w:hAnsi="Times New Roman" w:cs="Times New Roman"/>
        </w:rPr>
        <w:t xml:space="preserve">because this condition </w:t>
      </w:r>
      <w:r w:rsidR="00121B56">
        <w:rPr>
          <w:rFonts w:ascii="Times New Roman" w:eastAsia="Times New Roman" w:hAnsi="Times New Roman" w:cs="Times New Roman"/>
        </w:rPr>
        <w:t xml:space="preserve">has been proposed as a potential </w:t>
      </w:r>
      <w:r w:rsidR="00EA19DE">
        <w:rPr>
          <w:rFonts w:ascii="Times New Roman" w:eastAsia="Times New Roman" w:hAnsi="Times New Roman" w:cs="Times New Roman"/>
        </w:rPr>
        <w:t>alternative and less stigmatising framework for BPD</w:t>
      </w:r>
      <w:r w:rsidR="0094760C">
        <w:rPr>
          <w:rFonts w:ascii="Times New Roman" w:eastAsia="Times New Roman" w:hAnsi="Times New Roman" w:cs="Times New Roman"/>
        </w:rPr>
        <w:t xml:space="preserve"> (Kulkarni, 2017</w:t>
      </w:r>
      <w:proofErr w:type="gramStart"/>
      <w:r w:rsidR="0094760C">
        <w:rPr>
          <w:rFonts w:ascii="Times New Roman" w:eastAsia="Times New Roman" w:hAnsi="Times New Roman" w:cs="Times New Roman"/>
        </w:rPr>
        <w:t>)</w:t>
      </w:r>
      <w:r w:rsidR="00EE72D4">
        <w:rPr>
          <w:rFonts w:ascii="Times New Roman" w:eastAsia="Times New Roman" w:hAnsi="Times New Roman" w:cs="Times New Roman"/>
        </w:rPr>
        <w:t>, and</w:t>
      </w:r>
      <w:proofErr w:type="gramEnd"/>
      <w:r w:rsidR="00EE72D4">
        <w:rPr>
          <w:rFonts w:ascii="Times New Roman" w:eastAsia="Times New Roman" w:hAnsi="Times New Roman" w:cs="Times New Roman"/>
        </w:rPr>
        <w:t xml:space="preserve"> may therefore be a way of describing the same symptoms that appear in BPD </w:t>
      </w:r>
      <w:r w:rsidR="00095609">
        <w:rPr>
          <w:rFonts w:ascii="Times New Roman" w:eastAsia="Times New Roman" w:hAnsi="Times New Roman" w:cs="Times New Roman"/>
        </w:rPr>
        <w:t>without</w:t>
      </w:r>
      <w:r w:rsidR="00EE72D4">
        <w:rPr>
          <w:rFonts w:ascii="Times New Roman" w:eastAsia="Times New Roman" w:hAnsi="Times New Roman" w:cs="Times New Roman"/>
        </w:rPr>
        <w:t xml:space="preserve"> invok</w:t>
      </w:r>
      <w:r w:rsidR="00095609">
        <w:rPr>
          <w:rFonts w:ascii="Times New Roman" w:eastAsia="Times New Roman" w:hAnsi="Times New Roman" w:cs="Times New Roman"/>
        </w:rPr>
        <w:t>ing</w:t>
      </w:r>
      <w:r w:rsidR="00EE72D4">
        <w:rPr>
          <w:rFonts w:ascii="Times New Roman" w:eastAsia="Times New Roman" w:hAnsi="Times New Roman" w:cs="Times New Roman"/>
        </w:rPr>
        <w:t xml:space="preserve"> the stigma of the BPD label. </w:t>
      </w:r>
      <w:r w:rsidR="00EF1215">
        <w:rPr>
          <w:rFonts w:ascii="Times New Roman" w:eastAsia="Times New Roman" w:hAnsi="Times New Roman" w:cs="Times New Roman"/>
        </w:rPr>
        <w:t xml:space="preserve">The inclusion of a comparison group without a diagnosis at all would allow us to test the role of a general (any diagnosis) vs BPD-specific labelling effect. </w:t>
      </w:r>
      <w:r w:rsidR="00EE72D4">
        <w:rPr>
          <w:rFonts w:ascii="Times New Roman" w:eastAsia="Times New Roman" w:hAnsi="Times New Roman" w:cs="Times New Roman"/>
        </w:rPr>
        <w:t>It is important to note that whilst l</w:t>
      </w:r>
      <w:r w:rsidR="00513674">
        <w:rPr>
          <w:rFonts w:ascii="Times New Roman" w:eastAsia="Times New Roman" w:hAnsi="Times New Roman" w:cs="Times New Roman"/>
        </w:rPr>
        <w:t>abelling theory provides a framework fo</w:t>
      </w:r>
      <w:r w:rsidR="00AC3C21">
        <w:rPr>
          <w:rFonts w:ascii="Times New Roman" w:eastAsia="Times New Roman" w:hAnsi="Times New Roman" w:cs="Times New Roman"/>
        </w:rPr>
        <w:t xml:space="preserve">r </w:t>
      </w:r>
      <w:r w:rsidR="000507ED">
        <w:rPr>
          <w:rFonts w:ascii="Times New Roman" w:eastAsia="Times New Roman" w:hAnsi="Times New Roman" w:cs="Times New Roman"/>
        </w:rPr>
        <w:t>assuming that ‘labels’ which evoke higher stigma might be associated with more prejudicial actions</w:t>
      </w:r>
      <w:r w:rsidR="00AA4FDC">
        <w:rPr>
          <w:rFonts w:ascii="Times New Roman" w:eastAsia="Times New Roman" w:hAnsi="Times New Roman" w:cs="Times New Roman"/>
        </w:rPr>
        <w:t xml:space="preserve"> and hence increased rates of detentions</w:t>
      </w:r>
      <w:r w:rsidR="000507ED">
        <w:rPr>
          <w:rFonts w:ascii="Times New Roman" w:eastAsia="Times New Roman" w:hAnsi="Times New Roman" w:cs="Times New Roman"/>
        </w:rPr>
        <w:t xml:space="preserve"> </w:t>
      </w:r>
      <w:r w:rsidR="000507ED">
        <w:rPr>
          <w:rFonts w:ascii="Times New Roman" w:eastAsia="Times New Roman" w:hAnsi="Times New Roman" w:cs="Times New Roman"/>
        </w:rPr>
        <w:lastRenderedPageBreak/>
        <w:t>(</w:t>
      </w:r>
      <w:r w:rsidR="002F219C">
        <w:rPr>
          <w:rFonts w:ascii="Times New Roman" w:eastAsia="Times New Roman" w:hAnsi="Times New Roman" w:cs="Times New Roman"/>
        </w:rPr>
        <w:t xml:space="preserve">e.g. </w:t>
      </w:r>
      <w:proofErr w:type="spellStart"/>
      <w:r w:rsidR="002F219C">
        <w:rPr>
          <w:rFonts w:ascii="Times New Roman" w:eastAsia="Times New Roman" w:hAnsi="Times New Roman" w:cs="Times New Roman"/>
        </w:rPr>
        <w:t>Angermeyer</w:t>
      </w:r>
      <w:proofErr w:type="spellEnd"/>
      <w:r w:rsidR="002F219C">
        <w:rPr>
          <w:rFonts w:ascii="Times New Roman" w:eastAsia="Times New Roman" w:hAnsi="Times New Roman" w:cs="Times New Roman"/>
        </w:rPr>
        <w:t xml:space="preserve"> </w:t>
      </w:r>
      <w:r w:rsidR="00951440">
        <w:rPr>
          <w:rFonts w:ascii="Times New Roman" w:eastAsia="Times New Roman" w:hAnsi="Times New Roman" w:cs="Times New Roman"/>
        </w:rPr>
        <w:t xml:space="preserve">&amp; </w:t>
      </w:r>
      <w:proofErr w:type="spellStart"/>
      <w:r w:rsidR="00951440">
        <w:rPr>
          <w:rFonts w:ascii="Times New Roman" w:eastAsia="Times New Roman" w:hAnsi="Times New Roman" w:cs="Times New Roman"/>
        </w:rPr>
        <w:t>Matschinger</w:t>
      </w:r>
      <w:proofErr w:type="spellEnd"/>
      <w:r w:rsidR="00951440">
        <w:rPr>
          <w:rFonts w:ascii="Times New Roman" w:eastAsia="Times New Roman" w:hAnsi="Times New Roman" w:cs="Times New Roman"/>
        </w:rPr>
        <w:t>, 2003)</w:t>
      </w:r>
      <w:r w:rsidR="0020688A">
        <w:rPr>
          <w:rFonts w:ascii="Times New Roman" w:eastAsia="Times New Roman" w:hAnsi="Times New Roman" w:cs="Times New Roman"/>
        </w:rPr>
        <w:t xml:space="preserve">, one might also reason that </w:t>
      </w:r>
      <w:r w:rsidR="00CC3DEB">
        <w:rPr>
          <w:rFonts w:ascii="Times New Roman" w:eastAsia="Times New Roman" w:hAnsi="Times New Roman" w:cs="Times New Roman"/>
        </w:rPr>
        <w:t xml:space="preserve">a diagnostic label provides an explanation for somebody’s otherwise stigmatising behaviours, </w:t>
      </w:r>
      <w:r w:rsidR="00AA4FDC">
        <w:rPr>
          <w:rFonts w:ascii="Times New Roman" w:eastAsia="Times New Roman" w:hAnsi="Times New Roman" w:cs="Times New Roman"/>
        </w:rPr>
        <w:t xml:space="preserve">and, combined with </w:t>
      </w:r>
      <w:r w:rsidR="00CC3DEB">
        <w:rPr>
          <w:rFonts w:ascii="Times New Roman" w:eastAsia="Times New Roman" w:hAnsi="Times New Roman" w:cs="Times New Roman"/>
        </w:rPr>
        <w:t>beliefs about BPD’s unsuitability for detention</w:t>
      </w:r>
      <w:r w:rsidR="00881343">
        <w:rPr>
          <w:rFonts w:ascii="Times New Roman" w:eastAsia="Times New Roman" w:hAnsi="Times New Roman" w:cs="Times New Roman"/>
        </w:rPr>
        <w:t>,</w:t>
      </w:r>
      <w:r w:rsidR="00CC3DEB">
        <w:rPr>
          <w:rFonts w:ascii="Times New Roman" w:eastAsia="Times New Roman" w:hAnsi="Times New Roman" w:cs="Times New Roman"/>
        </w:rPr>
        <w:t xml:space="preserve"> could lead to </w:t>
      </w:r>
      <w:r w:rsidR="00AA4FDC">
        <w:rPr>
          <w:rFonts w:ascii="Times New Roman" w:eastAsia="Times New Roman" w:hAnsi="Times New Roman" w:cs="Times New Roman"/>
        </w:rPr>
        <w:t>people with BPD being detained less frequently</w:t>
      </w:r>
      <w:r w:rsidR="00C474E8">
        <w:rPr>
          <w:rFonts w:ascii="Times New Roman" w:eastAsia="Times New Roman" w:hAnsi="Times New Roman" w:cs="Times New Roman"/>
        </w:rPr>
        <w:t xml:space="preserve"> than those without a diagnosis. </w:t>
      </w:r>
      <w:r w:rsidR="00AA4FDC">
        <w:rPr>
          <w:rFonts w:ascii="Times New Roman" w:eastAsia="Times New Roman" w:hAnsi="Times New Roman" w:cs="Times New Roman"/>
        </w:rPr>
        <w:t xml:space="preserve"> </w:t>
      </w:r>
    </w:p>
    <w:p w14:paraId="7B226DD5" w14:textId="4C4B7742" w:rsidR="0020688A" w:rsidRDefault="0020688A" w:rsidP="00EF0C2B">
      <w:pPr>
        <w:spacing w:line="360" w:lineRule="auto"/>
        <w:ind w:firstLine="720"/>
        <w:rPr>
          <w:rFonts w:ascii="Times New Roman" w:eastAsia="Times New Roman" w:hAnsi="Times New Roman" w:cs="Times New Roman"/>
        </w:rPr>
      </w:pPr>
      <w:r>
        <w:rPr>
          <w:rFonts w:ascii="Times New Roman" w:eastAsia="Times New Roman" w:hAnsi="Times New Roman" w:cs="Times New Roman"/>
        </w:rPr>
        <w:t xml:space="preserve">Given the foregoing, however, we were also interested in whether individual attitudes were important in decision-making to detain. </w:t>
      </w:r>
      <w:r w:rsidR="00AA4FDC">
        <w:rPr>
          <w:rFonts w:ascii="Times New Roman" w:eastAsia="Times New Roman" w:hAnsi="Times New Roman" w:cs="Times New Roman"/>
        </w:rPr>
        <w:t xml:space="preserve">We reasoned that it was </w:t>
      </w:r>
      <w:r w:rsidR="00DD26B9">
        <w:rPr>
          <w:rFonts w:ascii="Times New Roman" w:eastAsia="Times New Roman" w:hAnsi="Times New Roman" w:cs="Times New Roman"/>
        </w:rPr>
        <w:t>likely</w:t>
      </w:r>
      <w:r w:rsidR="00AA4FDC">
        <w:rPr>
          <w:rFonts w:ascii="Times New Roman" w:eastAsia="Times New Roman" w:hAnsi="Times New Roman" w:cs="Times New Roman"/>
        </w:rPr>
        <w:t xml:space="preserve"> that high stigma individuals might </w:t>
      </w:r>
      <w:r w:rsidR="000D1878">
        <w:rPr>
          <w:rFonts w:ascii="Times New Roman" w:eastAsia="Times New Roman" w:hAnsi="Times New Roman" w:cs="Times New Roman"/>
        </w:rPr>
        <w:t>be</w:t>
      </w:r>
      <w:r w:rsidR="00BC1042">
        <w:rPr>
          <w:rFonts w:ascii="Times New Roman" w:eastAsia="Times New Roman" w:hAnsi="Times New Roman" w:cs="Times New Roman"/>
        </w:rPr>
        <w:t xml:space="preserve"> more likely to recommend detention</w:t>
      </w:r>
      <w:r w:rsidR="000D0A46">
        <w:rPr>
          <w:rFonts w:ascii="Times New Roman" w:eastAsia="Times New Roman" w:hAnsi="Times New Roman" w:cs="Times New Roman"/>
        </w:rPr>
        <w:t xml:space="preserve">; whilst there is limited research from the field of AMHP decision-making, research in the field of juror decision-making has shown a clear role for individual stigma towards mental health conditions </w:t>
      </w:r>
      <w:r w:rsidR="007E7CC3">
        <w:rPr>
          <w:rFonts w:ascii="Times New Roman" w:eastAsia="Times New Roman" w:hAnsi="Times New Roman" w:cs="Times New Roman"/>
        </w:rPr>
        <w:t>in predicting</w:t>
      </w:r>
      <w:r w:rsidR="000D0A46">
        <w:rPr>
          <w:rFonts w:ascii="Times New Roman" w:eastAsia="Times New Roman" w:hAnsi="Times New Roman" w:cs="Times New Roman"/>
        </w:rPr>
        <w:t xml:space="preserve"> more adversarial decision-making (Metcalfe-Hulme et al, 2026; </w:t>
      </w:r>
      <w:r w:rsidR="005A6A11">
        <w:rPr>
          <w:rFonts w:ascii="Times New Roman" w:eastAsia="Times New Roman" w:hAnsi="Times New Roman" w:cs="Times New Roman"/>
        </w:rPr>
        <w:t xml:space="preserve">Shapter et al, 2026). </w:t>
      </w:r>
      <w:r w:rsidR="00BC1042">
        <w:rPr>
          <w:rFonts w:ascii="Times New Roman" w:eastAsia="Times New Roman" w:hAnsi="Times New Roman" w:cs="Times New Roman"/>
        </w:rPr>
        <w:t xml:space="preserve"> </w:t>
      </w:r>
      <w:r>
        <w:rPr>
          <w:rFonts w:ascii="Times New Roman" w:eastAsia="Times New Roman" w:hAnsi="Times New Roman" w:cs="Times New Roman"/>
        </w:rPr>
        <w:t xml:space="preserve">We therefore considered the importance of self-reported attitudes to personality disorder in the likelihood of detention decision. </w:t>
      </w:r>
    </w:p>
    <w:p w14:paraId="687CA645" w14:textId="062B09C1" w:rsidR="00DD26B9" w:rsidRDefault="00DD26B9" w:rsidP="00EF0C2B">
      <w:pPr>
        <w:spacing w:line="360" w:lineRule="auto"/>
        <w:ind w:firstLine="720"/>
        <w:rPr>
          <w:rFonts w:ascii="Times New Roman" w:eastAsia="Times New Roman" w:hAnsi="Times New Roman" w:cs="Times New Roman"/>
        </w:rPr>
      </w:pPr>
      <w:r>
        <w:rPr>
          <w:rFonts w:ascii="Times New Roman" w:eastAsia="Times New Roman" w:hAnsi="Times New Roman" w:cs="Times New Roman"/>
        </w:rPr>
        <w:t xml:space="preserve">In addition, to control for the possible ‘floor’ or ‘ceiling’ effects which might occur from the decision to detain (i.e. all or most participants responding in a particular direction), we also thought it was important to measure the perceived risk associated with the client. </w:t>
      </w:r>
      <w:r w:rsidR="004F0327">
        <w:rPr>
          <w:rFonts w:ascii="Times New Roman" w:eastAsia="Times New Roman" w:hAnsi="Times New Roman" w:cs="Times New Roman"/>
        </w:rPr>
        <w:t xml:space="preserve">We reasoned that higher ratings of risk might influence the decision to detain, </w:t>
      </w:r>
      <w:r w:rsidR="00105544">
        <w:rPr>
          <w:rFonts w:ascii="Times New Roman" w:eastAsia="Times New Roman" w:hAnsi="Times New Roman" w:cs="Times New Roman"/>
        </w:rPr>
        <w:t xml:space="preserve">but also that judgements of higher risk may be more likely </w:t>
      </w:r>
      <w:r w:rsidR="00440629">
        <w:rPr>
          <w:rFonts w:ascii="Times New Roman" w:eastAsia="Times New Roman" w:hAnsi="Times New Roman" w:cs="Times New Roman"/>
        </w:rPr>
        <w:t>to occur for more stigmatised clients.</w:t>
      </w:r>
      <w:r w:rsidR="00B94B4B">
        <w:rPr>
          <w:rFonts w:ascii="Times New Roman" w:eastAsia="Times New Roman" w:hAnsi="Times New Roman" w:cs="Times New Roman"/>
        </w:rPr>
        <w:t xml:space="preserve"> In this regard, we note that one of the only literature reviews on decision-making for AMHPs </w:t>
      </w:r>
      <w:r w:rsidR="00715501">
        <w:rPr>
          <w:rFonts w:ascii="Times New Roman" w:eastAsia="Times New Roman" w:hAnsi="Times New Roman" w:cs="Times New Roman"/>
        </w:rPr>
        <w:t xml:space="preserve">(Simpson, 2020) has </w:t>
      </w:r>
      <w:r w:rsidR="00634083">
        <w:rPr>
          <w:rFonts w:ascii="Times New Roman" w:eastAsia="Times New Roman" w:hAnsi="Times New Roman" w:cs="Times New Roman"/>
        </w:rPr>
        <w:t xml:space="preserve">highlighted the centrality of risk in detention decisions (as intended by legislation) but also </w:t>
      </w:r>
      <w:r w:rsidR="0017306E">
        <w:rPr>
          <w:rFonts w:ascii="Times New Roman" w:eastAsia="Times New Roman" w:hAnsi="Times New Roman" w:cs="Times New Roman"/>
        </w:rPr>
        <w:t xml:space="preserve">noted </w:t>
      </w:r>
      <w:r w:rsidR="00634083">
        <w:rPr>
          <w:rFonts w:ascii="Times New Roman" w:eastAsia="Times New Roman" w:hAnsi="Times New Roman" w:cs="Times New Roman"/>
        </w:rPr>
        <w:t>that ‘risk is infused with morality’</w:t>
      </w:r>
      <w:r w:rsidR="0017306E">
        <w:rPr>
          <w:rFonts w:ascii="Times New Roman" w:eastAsia="Times New Roman" w:hAnsi="Times New Roman" w:cs="Times New Roman"/>
        </w:rPr>
        <w:t>, suggesting</w:t>
      </w:r>
      <w:r w:rsidR="006B3AC0">
        <w:rPr>
          <w:rFonts w:ascii="Times New Roman" w:eastAsia="Times New Roman" w:hAnsi="Times New Roman" w:cs="Times New Roman"/>
        </w:rPr>
        <w:t xml:space="preserve"> the</w:t>
      </w:r>
      <w:r w:rsidR="0017306E">
        <w:rPr>
          <w:rFonts w:ascii="Times New Roman" w:eastAsia="Times New Roman" w:hAnsi="Times New Roman" w:cs="Times New Roman"/>
        </w:rPr>
        <w:t xml:space="preserve"> importance of </w:t>
      </w:r>
      <w:r w:rsidR="00175D0F">
        <w:rPr>
          <w:rFonts w:ascii="Times New Roman" w:eastAsia="Times New Roman" w:hAnsi="Times New Roman" w:cs="Times New Roman"/>
        </w:rPr>
        <w:t xml:space="preserve">explicitly measuring the level of risk perceived within the vignette. </w:t>
      </w:r>
    </w:p>
    <w:p w14:paraId="44B72C78" w14:textId="77777777" w:rsidR="003B395A" w:rsidRPr="00F824FE" w:rsidRDefault="003B395A" w:rsidP="00EF0C2B">
      <w:pPr>
        <w:spacing w:line="360" w:lineRule="auto"/>
        <w:ind w:firstLine="720"/>
        <w:rPr>
          <w:rFonts w:ascii="Times New Roman" w:eastAsia="Times New Roman" w:hAnsi="Times New Roman" w:cs="Times New Roman"/>
        </w:rPr>
      </w:pPr>
    </w:p>
    <w:p w14:paraId="64A375AE" w14:textId="77777777" w:rsidR="006032DC" w:rsidRPr="00613209" w:rsidRDefault="006032DC" w:rsidP="006032DC">
      <w:pPr>
        <w:pStyle w:val="Heading3"/>
        <w:spacing w:line="360" w:lineRule="auto"/>
        <w:rPr>
          <w:rFonts w:ascii="Times New Roman" w:hAnsi="Times New Roman" w:cs="Times New Roman"/>
          <w:b/>
          <w:bCs/>
          <w:color w:val="000000" w:themeColor="text1"/>
          <w:sz w:val="24"/>
          <w:szCs w:val="24"/>
        </w:rPr>
      </w:pPr>
      <w:bookmarkStart w:id="3" w:name="_Toc191891967"/>
      <w:bookmarkStart w:id="4" w:name="_Toc191915410"/>
      <w:bookmarkStart w:id="5" w:name="_Toc191915533"/>
      <w:bookmarkStart w:id="6" w:name="_Toc191915655"/>
      <w:bookmarkStart w:id="7" w:name="_Toc191915778"/>
      <w:r w:rsidRPr="00613209">
        <w:rPr>
          <w:rFonts w:ascii="Times New Roman" w:hAnsi="Times New Roman" w:cs="Times New Roman"/>
          <w:b/>
          <w:bCs/>
          <w:color w:val="000000" w:themeColor="text1"/>
          <w:sz w:val="24"/>
          <w:szCs w:val="24"/>
        </w:rPr>
        <w:t>Hypotheses</w:t>
      </w:r>
      <w:bookmarkEnd w:id="3"/>
      <w:bookmarkEnd w:id="4"/>
      <w:bookmarkEnd w:id="5"/>
      <w:bookmarkEnd w:id="6"/>
      <w:bookmarkEnd w:id="7"/>
    </w:p>
    <w:p w14:paraId="6DE688F2" w14:textId="77777777" w:rsidR="006032DC" w:rsidRDefault="006032DC" w:rsidP="006032DC">
      <w:pPr>
        <w:spacing w:after="240" w:line="360" w:lineRule="auto"/>
        <w:ind w:firstLine="720"/>
      </w:pPr>
      <w:r w:rsidRPr="00613209">
        <w:rPr>
          <w:rFonts w:ascii="Times New Roman" w:eastAsia="Times New Roman" w:hAnsi="Times New Roman" w:cs="Times New Roman"/>
        </w:rPr>
        <w:t>The following hypotheses were explored:</w:t>
      </w:r>
      <w:r w:rsidRPr="467DC34B">
        <w:rPr>
          <w:rFonts w:ascii="Times New Roman" w:eastAsia="Times New Roman" w:hAnsi="Times New Roman" w:cs="Times New Roman"/>
        </w:rPr>
        <w:t xml:space="preserve"> </w:t>
      </w:r>
    </w:p>
    <w:p w14:paraId="4020ABF8" w14:textId="7A5CB142" w:rsidR="006032DC" w:rsidRDefault="006032DC">
      <w:pPr>
        <w:pStyle w:val="ListParagraph"/>
        <w:numPr>
          <w:ilvl w:val="0"/>
          <w:numId w:val="1"/>
        </w:numPr>
        <w:spacing w:line="360" w:lineRule="auto"/>
        <w:rPr>
          <w:rFonts w:ascii="Times New Roman" w:eastAsia="Times New Roman" w:hAnsi="Times New Roman" w:cs="Times New Roman"/>
        </w:rPr>
      </w:pPr>
      <w:r w:rsidRPr="00DB2EA5">
        <w:rPr>
          <w:rFonts w:ascii="Times New Roman" w:eastAsia="Times New Roman" w:hAnsi="Times New Roman" w:cs="Times New Roman"/>
        </w:rPr>
        <w:t xml:space="preserve">The presence of BPD diagnosis </w:t>
      </w:r>
      <w:r>
        <w:rPr>
          <w:rFonts w:ascii="Times New Roman" w:eastAsia="Times New Roman" w:hAnsi="Times New Roman" w:cs="Times New Roman"/>
        </w:rPr>
        <w:t>(compared to diagnosis of Complex</w:t>
      </w:r>
      <w:r w:rsidR="001F4ADE">
        <w:rPr>
          <w:rFonts w:ascii="Times New Roman" w:eastAsia="Times New Roman" w:hAnsi="Times New Roman" w:cs="Times New Roman"/>
        </w:rPr>
        <w:t xml:space="preserve"> </w:t>
      </w:r>
      <w:r>
        <w:rPr>
          <w:rFonts w:ascii="Times New Roman" w:eastAsia="Times New Roman" w:hAnsi="Times New Roman" w:cs="Times New Roman"/>
        </w:rPr>
        <w:t>Trauma and no</w:t>
      </w:r>
      <w:r w:rsidR="001F4ADE">
        <w:rPr>
          <w:rFonts w:ascii="Times New Roman" w:eastAsia="Times New Roman" w:hAnsi="Times New Roman" w:cs="Times New Roman"/>
        </w:rPr>
        <w:t xml:space="preserve"> </w:t>
      </w:r>
      <w:r>
        <w:rPr>
          <w:rFonts w:ascii="Times New Roman" w:eastAsia="Times New Roman" w:hAnsi="Times New Roman" w:cs="Times New Roman"/>
        </w:rPr>
        <w:t xml:space="preserve">diagnosis) </w:t>
      </w:r>
      <w:r w:rsidRPr="00DB2EA5">
        <w:rPr>
          <w:rFonts w:ascii="Times New Roman" w:eastAsia="Times New Roman" w:hAnsi="Times New Roman" w:cs="Times New Roman"/>
        </w:rPr>
        <w:t xml:space="preserve">will </w:t>
      </w:r>
      <w:r>
        <w:rPr>
          <w:rFonts w:ascii="Times New Roman" w:eastAsia="Times New Roman" w:hAnsi="Times New Roman" w:cs="Times New Roman"/>
        </w:rPr>
        <w:t xml:space="preserve">affect the decision to recommend detention, with either an increase or decrease in detention recommendations. </w:t>
      </w:r>
      <w:r w:rsidRPr="00DB2EA5">
        <w:rPr>
          <w:rFonts w:ascii="Times New Roman" w:eastAsia="Times New Roman" w:hAnsi="Times New Roman" w:cs="Times New Roman"/>
        </w:rPr>
        <w:t xml:space="preserve"> </w:t>
      </w:r>
    </w:p>
    <w:p w14:paraId="40720CE7" w14:textId="08EB9534" w:rsidR="006032DC" w:rsidRDefault="006032DC">
      <w:pPr>
        <w:pStyle w:val="ListParagraph"/>
        <w:numPr>
          <w:ilvl w:val="0"/>
          <w:numId w:val="1"/>
        </w:numPr>
        <w:spacing w:line="360" w:lineRule="auto"/>
        <w:rPr>
          <w:rFonts w:ascii="Times New Roman" w:eastAsia="Times New Roman" w:hAnsi="Times New Roman" w:cs="Times New Roman"/>
        </w:rPr>
      </w:pPr>
      <w:r>
        <w:rPr>
          <w:rFonts w:ascii="Times New Roman" w:eastAsia="Times New Roman" w:hAnsi="Times New Roman" w:cs="Times New Roman"/>
        </w:rPr>
        <w:t xml:space="preserve">Higher individual stigma towards personality disorder will be more likely to result in a recommendation to detain. </w:t>
      </w:r>
    </w:p>
    <w:p w14:paraId="341C42F8" w14:textId="77777777" w:rsidR="00DD26B9" w:rsidRDefault="00DD26B9" w:rsidP="00DD26B9">
      <w:pPr>
        <w:spacing w:line="360" w:lineRule="auto"/>
        <w:rPr>
          <w:rFonts w:ascii="Times New Roman" w:eastAsia="Times New Roman" w:hAnsi="Times New Roman" w:cs="Times New Roman"/>
        </w:rPr>
      </w:pPr>
    </w:p>
    <w:p w14:paraId="535BC707" w14:textId="640BCF4A" w:rsidR="00DD26B9" w:rsidRPr="00DD26B9" w:rsidRDefault="00DD26B9" w:rsidP="00DD26B9">
      <w:pPr>
        <w:spacing w:line="360" w:lineRule="auto"/>
        <w:rPr>
          <w:rFonts w:ascii="Times New Roman" w:eastAsia="Times New Roman" w:hAnsi="Times New Roman" w:cs="Times New Roman"/>
        </w:rPr>
      </w:pPr>
      <w:r>
        <w:rPr>
          <w:rFonts w:ascii="Times New Roman" w:eastAsia="Times New Roman" w:hAnsi="Times New Roman" w:cs="Times New Roman"/>
        </w:rPr>
        <w:t xml:space="preserve">We also considered the role of demographic characteristics on the detention decision. </w:t>
      </w:r>
    </w:p>
    <w:p w14:paraId="4408433A" w14:textId="77777777" w:rsidR="008079DF" w:rsidRDefault="008079DF" w:rsidP="006032DC">
      <w:pPr>
        <w:pStyle w:val="Heading2"/>
        <w:jc w:val="center"/>
        <w:rPr>
          <w:rFonts w:ascii="Times New Roman" w:hAnsi="Times New Roman" w:cs="Times New Roman"/>
          <w:b/>
          <w:bCs/>
          <w:color w:val="000000" w:themeColor="text1"/>
          <w:sz w:val="24"/>
          <w:szCs w:val="24"/>
        </w:rPr>
      </w:pPr>
      <w:bookmarkStart w:id="8" w:name="_Toc191915779"/>
    </w:p>
    <w:p w14:paraId="49AFD1AC" w14:textId="5C8060A3" w:rsidR="006032DC" w:rsidRPr="00001FEC" w:rsidRDefault="008079DF" w:rsidP="006032DC">
      <w:pPr>
        <w:pStyle w:val="Heading2"/>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Materials and </w:t>
      </w:r>
      <w:r w:rsidR="006032DC" w:rsidRPr="00001FEC">
        <w:rPr>
          <w:rFonts w:ascii="Times New Roman" w:hAnsi="Times New Roman" w:cs="Times New Roman"/>
          <w:b/>
          <w:bCs/>
          <w:color w:val="000000" w:themeColor="text1"/>
          <w:sz w:val="24"/>
          <w:szCs w:val="24"/>
        </w:rPr>
        <w:t>Methods</w:t>
      </w:r>
      <w:bookmarkEnd w:id="8"/>
    </w:p>
    <w:p w14:paraId="790B86BA" w14:textId="77777777" w:rsidR="006032DC" w:rsidRPr="00001FEC" w:rsidRDefault="006032DC" w:rsidP="006032DC">
      <w:pPr>
        <w:pStyle w:val="Heading3"/>
        <w:rPr>
          <w:rFonts w:ascii="Times New Roman" w:hAnsi="Times New Roman" w:cs="Times New Roman"/>
          <w:b/>
          <w:bCs/>
          <w:color w:val="000000" w:themeColor="text1"/>
          <w:sz w:val="24"/>
          <w:szCs w:val="24"/>
        </w:rPr>
      </w:pPr>
      <w:bookmarkStart w:id="9" w:name="_Toc191891969"/>
      <w:bookmarkStart w:id="10" w:name="_Toc191915412"/>
      <w:bookmarkStart w:id="11" w:name="_Toc191915535"/>
      <w:bookmarkStart w:id="12" w:name="_Toc191915657"/>
      <w:bookmarkStart w:id="13" w:name="_Toc191915780"/>
      <w:r w:rsidRPr="00001FEC">
        <w:rPr>
          <w:rFonts w:ascii="Times New Roman" w:hAnsi="Times New Roman" w:cs="Times New Roman"/>
          <w:b/>
          <w:bCs/>
          <w:color w:val="000000" w:themeColor="text1"/>
          <w:sz w:val="24"/>
          <w:szCs w:val="24"/>
        </w:rPr>
        <w:t>Design</w:t>
      </w:r>
      <w:bookmarkEnd w:id="9"/>
      <w:bookmarkEnd w:id="10"/>
      <w:bookmarkEnd w:id="11"/>
      <w:bookmarkEnd w:id="12"/>
      <w:bookmarkEnd w:id="13"/>
      <w:r w:rsidRPr="00001FEC">
        <w:rPr>
          <w:rFonts w:ascii="Times New Roman" w:hAnsi="Times New Roman" w:cs="Times New Roman"/>
          <w:b/>
          <w:bCs/>
          <w:color w:val="000000" w:themeColor="text1"/>
          <w:sz w:val="24"/>
          <w:szCs w:val="24"/>
        </w:rPr>
        <w:t xml:space="preserve"> </w:t>
      </w:r>
    </w:p>
    <w:p w14:paraId="4A3C8634" w14:textId="51092D82" w:rsidR="006032DC" w:rsidRPr="007F09DC" w:rsidRDefault="006032DC" w:rsidP="006032DC">
      <w:pPr>
        <w:spacing w:after="240" w:line="360" w:lineRule="auto"/>
        <w:ind w:firstLine="720"/>
        <w:rPr>
          <w:rFonts w:ascii="Times New Roman" w:hAnsi="Times New Roman" w:cs="Times New Roman"/>
          <w:color w:val="000000" w:themeColor="text1"/>
        </w:rPr>
      </w:pPr>
      <w:r w:rsidRPr="669455EC">
        <w:rPr>
          <w:rFonts w:ascii="Times New Roman" w:hAnsi="Times New Roman" w:cs="Times New Roman"/>
          <w:color w:val="000000" w:themeColor="text1"/>
        </w:rPr>
        <w:t>This project used a quantitative, between-group, vignette-based design with three groups: (1) control</w:t>
      </w:r>
      <w:r w:rsidR="00436840">
        <w:rPr>
          <w:rFonts w:ascii="Times New Roman" w:hAnsi="Times New Roman" w:cs="Times New Roman"/>
          <w:color w:val="000000" w:themeColor="text1"/>
        </w:rPr>
        <w:t xml:space="preserve"> (no diagnosis)</w:t>
      </w:r>
      <w:r w:rsidRPr="669455EC">
        <w:rPr>
          <w:rFonts w:ascii="Times New Roman" w:hAnsi="Times New Roman" w:cs="Times New Roman"/>
          <w:color w:val="000000" w:themeColor="text1"/>
        </w:rPr>
        <w:t xml:space="preserve">, (2) BPD and (3) Complex-Trauma. All three groups were presented with the same mock AMHP report on a fictious client who </w:t>
      </w:r>
      <w:proofErr w:type="gramStart"/>
      <w:r w:rsidRPr="669455EC">
        <w:rPr>
          <w:rFonts w:ascii="Times New Roman" w:hAnsi="Times New Roman" w:cs="Times New Roman"/>
          <w:color w:val="000000" w:themeColor="text1"/>
        </w:rPr>
        <w:t xml:space="preserve">was </w:t>
      </w:r>
      <w:r w:rsidR="00610F6F">
        <w:rPr>
          <w:rFonts w:ascii="Times New Roman" w:hAnsi="Times New Roman" w:cs="Times New Roman"/>
          <w:color w:val="000000" w:themeColor="text1"/>
        </w:rPr>
        <w:t>described as being</w:t>
      </w:r>
      <w:proofErr w:type="gramEnd"/>
      <w:r w:rsidR="00610F6F">
        <w:rPr>
          <w:rFonts w:ascii="Times New Roman" w:hAnsi="Times New Roman" w:cs="Times New Roman"/>
          <w:color w:val="000000" w:themeColor="text1"/>
        </w:rPr>
        <w:t xml:space="preserve"> </w:t>
      </w:r>
      <w:r w:rsidRPr="669455EC">
        <w:rPr>
          <w:rFonts w:ascii="Times New Roman" w:hAnsi="Times New Roman" w:cs="Times New Roman"/>
          <w:color w:val="000000" w:themeColor="text1"/>
        </w:rPr>
        <w:t xml:space="preserve">subject to a referral for assessment for potential detention under the </w:t>
      </w:r>
      <w:r>
        <w:rPr>
          <w:rFonts w:ascii="Times New Roman" w:hAnsi="Times New Roman" w:cs="Times New Roman"/>
          <w:color w:val="000000" w:themeColor="text1"/>
        </w:rPr>
        <w:t>MHA</w:t>
      </w:r>
      <w:r w:rsidRPr="669455EC">
        <w:rPr>
          <w:rFonts w:ascii="Times New Roman" w:hAnsi="Times New Roman" w:cs="Times New Roman"/>
          <w:color w:val="000000" w:themeColor="text1"/>
        </w:rPr>
        <w:t>. The control group received a description of the client’s presentation, without a specified diagnosis, while the other two groups were provided additional information indicating a diagnosis of either BPD or Complex</w:t>
      </w:r>
      <w:r w:rsidR="00213D27">
        <w:rPr>
          <w:rFonts w:ascii="Times New Roman" w:hAnsi="Times New Roman" w:cs="Times New Roman"/>
          <w:color w:val="000000" w:themeColor="text1"/>
        </w:rPr>
        <w:t xml:space="preserve"> </w:t>
      </w:r>
      <w:r w:rsidRPr="669455EC">
        <w:rPr>
          <w:rFonts w:ascii="Times New Roman" w:hAnsi="Times New Roman" w:cs="Times New Roman"/>
          <w:color w:val="000000" w:themeColor="text1"/>
        </w:rPr>
        <w:t xml:space="preserve">Trauma. Data were collected through online surveys. </w:t>
      </w:r>
    </w:p>
    <w:p w14:paraId="0EF563AB" w14:textId="77777777" w:rsidR="006032DC" w:rsidRPr="00001FEC" w:rsidRDefault="006032DC" w:rsidP="006032DC">
      <w:pPr>
        <w:pStyle w:val="Heading3"/>
        <w:rPr>
          <w:rFonts w:ascii="Times New Roman" w:hAnsi="Times New Roman" w:cs="Times New Roman"/>
          <w:b/>
          <w:bCs/>
          <w:color w:val="000000" w:themeColor="text1"/>
          <w:sz w:val="24"/>
          <w:szCs w:val="24"/>
        </w:rPr>
      </w:pPr>
      <w:bookmarkStart w:id="14" w:name="_Toc191891970"/>
      <w:bookmarkStart w:id="15" w:name="_Toc191915413"/>
      <w:bookmarkStart w:id="16" w:name="_Toc191915536"/>
      <w:bookmarkStart w:id="17" w:name="_Toc191915658"/>
      <w:bookmarkStart w:id="18" w:name="_Toc191915781"/>
      <w:r w:rsidRPr="00001FEC">
        <w:rPr>
          <w:rFonts w:ascii="Times New Roman" w:hAnsi="Times New Roman" w:cs="Times New Roman"/>
          <w:b/>
          <w:bCs/>
          <w:color w:val="000000" w:themeColor="text1"/>
          <w:sz w:val="24"/>
          <w:szCs w:val="24"/>
        </w:rPr>
        <w:t>Participants</w:t>
      </w:r>
      <w:bookmarkEnd w:id="14"/>
      <w:bookmarkEnd w:id="15"/>
      <w:bookmarkEnd w:id="16"/>
      <w:bookmarkEnd w:id="17"/>
      <w:bookmarkEnd w:id="18"/>
    </w:p>
    <w:p w14:paraId="76FD4460" w14:textId="3B389B17" w:rsidR="006032DC" w:rsidRPr="00EF0722" w:rsidRDefault="006032DC" w:rsidP="006032DC">
      <w:pPr>
        <w:spacing w:line="360" w:lineRule="auto"/>
        <w:ind w:firstLine="720"/>
        <w:rPr>
          <w:rFonts w:ascii="Times New Roman" w:hAnsi="Times New Roman" w:cs="Times New Roman"/>
          <w:color w:val="000000" w:themeColor="text1"/>
        </w:rPr>
      </w:pPr>
      <w:r w:rsidRPr="12352AB7">
        <w:rPr>
          <w:rFonts w:ascii="Times New Roman" w:hAnsi="Times New Roman" w:cs="Times New Roman"/>
          <w:color w:val="000000" w:themeColor="text1"/>
        </w:rPr>
        <w:t xml:space="preserve">The sample included 101 AMHPs. </w:t>
      </w:r>
      <w:r w:rsidR="00241A49">
        <w:rPr>
          <w:rFonts w:ascii="Times New Roman" w:hAnsi="Times New Roman" w:cs="Times New Roman"/>
          <w:color w:val="000000" w:themeColor="text1"/>
        </w:rPr>
        <w:t>Th</w:t>
      </w:r>
      <w:r w:rsidR="00E711BF">
        <w:rPr>
          <w:rFonts w:ascii="Times New Roman" w:hAnsi="Times New Roman" w:cs="Times New Roman"/>
          <w:color w:val="000000" w:themeColor="text1"/>
        </w:rPr>
        <w:t xml:space="preserve">ere are approximately </w:t>
      </w:r>
      <w:r w:rsidR="00907556">
        <w:rPr>
          <w:rFonts w:ascii="Times New Roman" w:hAnsi="Times New Roman" w:cs="Times New Roman"/>
          <w:color w:val="000000" w:themeColor="text1"/>
        </w:rPr>
        <w:t xml:space="preserve">3,900 AMHPs in </w:t>
      </w:r>
      <w:proofErr w:type="gramStart"/>
      <w:r w:rsidR="00907556">
        <w:rPr>
          <w:rFonts w:ascii="Times New Roman" w:hAnsi="Times New Roman" w:cs="Times New Roman"/>
          <w:color w:val="000000" w:themeColor="text1"/>
        </w:rPr>
        <w:t>England  (</w:t>
      </w:r>
      <w:proofErr w:type="gramEnd"/>
      <w:r w:rsidR="00907556">
        <w:rPr>
          <w:rFonts w:ascii="Times New Roman" w:hAnsi="Times New Roman" w:cs="Times New Roman"/>
          <w:color w:val="000000" w:themeColor="text1"/>
        </w:rPr>
        <w:t xml:space="preserve">Skills </w:t>
      </w:r>
      <w:r w:rsidR="009263D2">
        <w:rPr>
          <w:rFonts w:ascii="Times New Roman" w:hAnsi="Times New Roman" w:cs="Times New Roman"/>
          <w:color w:val="000000" w:themeColor="text1"/>
        </w:rPr>
        <w:t>f</w:t>
      </w:r>
      <w:r w:rsidR="00907556">
        <w:rPr>
          <w:rFonts w:ascii="Times New Roman" w:hAnsi="Times New Roman" w:cs="Times New Roman"/>
          <w:color w:val="000000" w:themeColor="text1"/>
        </w:rPr>
        <w:t xml:space="preserve">or Care, </w:t>
      </w:r>
      <w:r w:rsidR="008F5CF6">
        <w:rPr>
          <w:rFonts w:ascii="Times New Roman" w:hAnsi="Times New Roman" w:cs="Times New Roman"/>
          <w:color w:val="000000" w:themeColor="text1"/>
        </w:rPr>
        <w:t>2026)</w:t>
      </w:r>
      <w:r w:rsidR="009263D2">
        <w:rPr>
          <w:rFonts w:ascii="Times New Roman" w:hAnsi="Times New Roman" w:cs="Times New Roman"/>
          <w:color w:val="000000" w:themeColor="text1"/>
        </w:rPr>
        <w:t>, and whilst comparable data for Wales are not available, if we assume equal representation across</w:t>
      </w:r>
      <w:r w:rsidR="00D23CB7">
        <w:rPr>
          <w:rFonts w:ascii="Times New Roman" w:hAnsi="Times New Roman" w:cs="Times New Roman"/>
          <w:color w:val="000000" w:themeColor="text1"/>
        </w:rPr>
        <w:t xml:space="preserve"> nations </w:t>
      </w:r>
      <w:r w:rsidR="009263D2">
        <w:rPr>
          <w:rFonts w:ascii="Times New Roman" w:hAnsi="Times New Roman" w:cs="Times New Roman"/>
          <w:color w:val="000000" w:themeColor="text1"/>
        </w:rPr>
        <w:t>this means a</w:t>
      </w:r>
      <w:r w:rsidR="00431E3D">
        <w:rPr>
          <w:rFonts w:ascii="Times New Roman" w:hAnsi="Times New Roman" w:cs="Times New Roman"/>
          <w:color w:val="000000" w:themeColor="text1"/>
        </w:rPr>
        <w:t>n expected total AMHP number of around 4,200</w:t>
      </w:r>
      <w:r w:rsidR="00D23CB7">
        <w:rPr>
          <w:rFonts w:ascii="Times New Roman" w:hAnsi="Times New Roman" w:cs="Times New Roman"/>
          <w:color w:val="000000" w:themeColor="text1"/>
        </w:rPr>
        <w:t xml:space="preserve"> for both England and Wales</w:t>
      </w:r>
      <w:r w:rsidR="008F5CF6">
        <w:rPr>
          <w:rFonts w:ascii="Times New Roman" w:hAnsi="Times New Roman" w:cs="Times New Roman"/>
          <w:color w:val="000000" w:themeColor="text1"/>
        </w:rPr>
        <w:t xml:space="preserve">, meaning our sample </w:t>
      </w:r>
      <w:r w:rsidR="002C1ED8">
        <w:rPr>
          <w:rFonts w:ascii="Times New Roman" w:hAnsi="Times New Roman" w:cs="Times New Roman"/>
          <w:color w:val="000000" w:themeColor="text1"/>
        </w:rPr>
        <w:t>represents around 2.</w:t>
      </w:r>
      <w:r w:rsidR="00D23CB7">
        <w:rPr>
          <w:rFonts w:ascii="Times New Roman" w:hAnsi="Times New Roman" w:cs="Times New Roman"/>
          <w:color w:val="000000" w:themeColor="text1"/>
        </w:rPr>
        <w:t>4</w:t>
      </w:r>
      <w:r w:rsidR="002C1ED8">
        <w:rPr>
          <w:rFonts w:ascii="Times New Roman" w:hAnsi="Times New Roman" w:cs="Times New Roman"/>
          <w:color w:val="000000" w:themeColor="text1"/>
        </w:rPr>
        <w:t>% of the AMHP population</w:t>
      </w:r>
      <w:r w:rsidR="00D23CB7">
        <w:rPr>
          <w:rFonts w:ascii="Times New Roman" w:hAnsi="Times New Roman" w:cs="Times New Roman"/>
          <w:color w:val="000000" w:themeColor="text1"/>
        </w:rPr>
        <w:t xml:space="preserve"> of England and Wales</w:t>
      </w:r>
      <w:r w:rsidR="002C1ED8">
        <w:rPr>
          <w:rFonts w:ascii="Times New Roman" w:hAnsi="Times New Roman" w:cs="Times New Roman"/>
          <w:color w:val="000000" w:themeColor="text1"/>
        </w:rPr>
        <w:t xml:space="preserve">. </w:t>
      </w:r>
      <w:r w:rsidRPr="12352AB7">
        <w:rPr>
          <w:rFonts w:ascii="Times New Roman" w:hAnsi="Times New Roman" w:cs="Times New Roman"/>
          <w:color w:val="000000" w:themeColor="text1"/>
        </w:rPr>
        <w:t xml:space="preserve">Inclusion criteria required currently practicing as </w:t>
      </w:r>
      <w:r>
        <w:rPr>
          <w:rFonts w:ascii="Times New Roman" w:hAnsi="Times New Roman" w:cs="Times New Roman"/>
          <w:color w:val="000000" w:themeColor="text1"/>
        </w:rPr>
        <w:t xml:space="preserve">an </w:t>
      </w:r>
      <w:r w:rsidRPr="12352AB7">
        <w:rPr>
          <w:rFonts w:ascii="Times New Roman" w:hAnsi="Times New Roman" w:cs="Times New Roman"/>
          <w:color w:val="000000" w:themeColor="text1"/>
        </w:rPr>
        <w:t>AMH</w:t>
      </w:r>
      <w:r w:rsidR="002C1ED8">
        <w:rPr>
          <w:rFonts w:ascii="Times New Roman" w:hAnsi="Times New Roman" w:cs="Times New Roman"/>
          <w:color w:val="000000" w:themeColor="text1"/>
        </w:rPr>
        <w:t>P</w:t>
      </w:r>
      <w:r w:rsidRPr="12352AB7">
        <w:rPr>
          <w:rFonts w:ascii="Times New Roman" w:hAnsi="Times New Roman" w:cs="Times New Roman"/>
          <w:color w:val="000000" w:themeColor="text1"/>
        </w:rPr>
        <w:t xml:space="preserve"> in England or Wales</w:t>
      </w:r>
      <w:r w:rsidR="00610F6F">
        <w:rPr>
          <w:rFonts w:ascii="Times New Roman" w:hAnsi="Times New Roman" w:cs="Times New Roman"/>
          <w:color w:val="000000" w:themeColor="text1"/>
        </w:rPr>
        <w:t xml:space="preserve"> (</w:t>
      </w:r>
      <w:r w:rsidRPr="12352AB7">
        <w:rPr>
          <w:rFonts w:ascii="Times New Roman" w:hAnsi="Times New Roman" w:cs="Times New Roman"/>
          <w:color w:val="000000" w:themeColor="text1"/>
        </w:rPr>
        <w:t>retired AMHPs were excluded</w:t>
      </w:r>
      <w:r w:rsidR="00610F6F">
        <w:rPr>
          <w:rFonts w:ascii="Times New Roman" w:hAnsi="Times New Roman" w:cs="Times New Roman"/>
          <w:color w:val="000000" w:themeColor="text1"/>
        </w:rPr>
        <w:t>)</w:t>
      </w:r>
      <w:r w:rsidRPr="12352AB7">
        <w:rPr>
          <w:rFonts w:ascii="Times New Roman" w:hAnsi="Times New Roman" w:cs="Times New Roman"/>
          <w:color w:val="000000" w:themeColor="text1"/>
        </w:rPr>
        <w:t xml:space="preserve">. Participants were recruited through a convenience sample via email and social media platforms </w:t>
      </w:r>
      <w:r>
        <w:rPr>
          <w:rFonts w:ascii="Times New Roman" w:hAnsi="Times New Roman" w:cs="Times New Roman"/>
          <w:color w:val="000000" w:themeColor="text1"/>
        </w:rPr>
        <w:t>(</w:t>
      </w:r>
      <w:r w:rsidRPr="12352AB7">
        <w:rPr>
          <w:rFonts w:ascii="Times New Roman" w:hAnsi="Times New Roman" w:cs="Times New Roman"/>
          <w:color w:val="000000" w:themeColor="text1"/>
        </w:rPr>
        <w:t>AMHP Leads Network, Facebook and LinkedIn</w:t>
      </w:r>
      <w:r w:rsidRPr="00EF0722">
        <w:rPr>
          <w:rFonts w:ascii="Times New Roman" w:hAnsi="Times New Roman" w:cs="Times New Roman"/>
          <w:color w:val="000000" w:themeColor="text1"/>
        </w:rPr>
        <w:t xml:space="preserve">). Participants had the opportunity to </w:t>
      </w:r>
      <w:proofErr w:type="gramStart"/>
      <w:r w:rsidRPr="00EF0722">
        <w:rPr>
          <w:rFonts w:ascii="Times New Roman" w:hAnsi="Times New Roman" w:cs="Times New Roman"/>
          <w:color w:val="000000" w:themeColor="text1"/>
        </w:rPr>
        <w:t>enter into</w:t>
      </w:r>
      <w:proofErr w:type="gramEnd"/>
      <w:r w:rsidRPr="00EF0722">
        <w:rPr>
          <w:rFonts w:ascii="Times New Roman" w:hAnsi="Times New Roman" w:cs="Times New Roman"/>
          <w:color w:val="000000" w:themeColor="text1"/>
        </w:rPr>
        <w:t xml:space="preserve"> a prize draw</w:t>
      </w:r>
      <w:r w:rsidR="00A7639F">
        <w:rPr>
          <w:rFonts w:ascii="Times New Roman" w:hAnsi="Times New Roman" w:cs="Times New Roman"/>
          <w:color w:val="000000" w:themeColor="text1"/>
        </w:rPr>
        <w:t xml:space="preserve">. </w:t>
      </w:r>
    </w:p>
    <w:p w14:paraId="6D350BFC" w14:textId="05A29B59" w:rsidR="006032DC" w:rsidRDefault="006032DC" w:rsidP="006032DC">
      <w:pPr>
        <w:autoSpaceDE w:val="0"/>
        <w:autoSpaceDN w:val="0"/>
        <w:adjustRightInd w:val="0"/>
        <w:spacing w:line="360" w:lineRule="auto"/>
        <w:ind w:firstLine="720"/>
        <w:rPr>
          <w:rFonts w:ascii="Times New Roman" w:hAnsi="Times New Roman" w:cs="Times New Roman"/>
          <w:color w:val="000000" w:themeColor="text1"/>
          <w:kern w:val="0"/>
        </w:rPr>
      </w:pPr>
      <w:r w:rsidRPr="00EF0722">
        <w:rPr>
          <w:rFonts w:ascii="Times New Roman" w:hAnsi="Times New Roman" w:cs="Times New Roman"/>
          <w:color w:val="000000" w:themeColor="text1"/>
          <w:kern w:val="0"/>
        </w:rPr>
        <w:t>A power analysis was calculate</w:t>
      </w:r>
      <w:r>
        <w:rPr>
          <w:rFonts w:ascii="Times New Roman" w:hAnsi="Times New Roman" w:cs="Times New Roman"/>
          <w:color w:val="000000" w:themeColor="text1"/>
          <w:kern w:val="0"/>
        </w:rPr>
        <w:t>d</w:t>
      </w:r>
      <w:r w:rsidRPr="00EF0722">
        <w:rPr>
          <w:rFonts w:ascii="Times New Roman" w:hAnsi="Times New Roman" w:cs="Times New Roman"/>
          <w:color w:val="000000" w:themeColor="text1"/>
          <w:kern w:val="0"/>
        </w:rPr>
        <w:t xml:space="preserve"> using G*Power to determine the appropriate sample size. A 3x2 Chi-square</w:t>
      </w:r>
      <w:r w:rsidRPr="00BC4C22">
        <w:rPr>
          <w:rFonts w:ascii="Times New Roman" w:hAnsi="Times New Roman" w:cs="Times New Roman"/>
          <w:color w:val="000000" w:themeColor="text1"/>
          <w:kern w:val="0"/>
        </w:rPr>
        <w:t xml:space="preserve"> analysis</w:t>
      </w:r>
      <w:r>
        <w:rPr>
          <w:rFonts w:ascii="Times New Roman" w:hAnsi="Times New Roman" w:cs="Times New Roman"/>
          <w:color w:val="000000" w:themeColor="text1"/>
          <w:kern w:val="0"/>
        </w:rPr>
        <w:t xml:space="preserve"> was used, with a power of</w:t>
      </w:r>
      <w:r w:rsidRPr="00BC4C22">
        <w:rPr>
          <w:rFonts w:ascii="Times New Roman" w:hAnsi="Times New Roman" w:cs="Times New Roman"/>
          <w:color w:val="000000" w:themeColor="text1"/>
          <w:kern w:val="0"/>
        </w:rPr>
        <w:t xml:space="preserve"> 0.8 </w:t>
      </w:r>
      <w:r>
        <w:rPr>
          <w:rFonts w:ascii="Times New Roman" w:hAnsi="Times New Roman" w:cs="Times New Roman"/>
          <w:color w:val="000000" w:themeColor="text1"/>
          <w:kern w:val="0"/>
        </w:rPr>
        <w:t xml:space="preserve">and a </w:t>
      </w:r>
      <w:r w:rsidRPr="00BC4C22">
        <w:rPr>
          <w:rFonts w:ascii="Times New Roman" w:hAnsi="Times New Roman" w:cs="Times New Roman"/>
          <w:color w:val="000000" w:themeColor="text1"/>
          <w:kern w:val="0"/>
        </w:rPr>
        <w:t>medium Cohen’s effect size of 0.3</w:t>
      </w:r>
      <w:r>
        <w:rPr>
          <w:rFonts w:ascii="Times New Roman" w:hAnsi="Times New Roman" w:cs="Times New Roman"/>
          <w:color w:val="000000" w:themeColor="text1"/>
          <w:kern w:val="0"/>
        </w:rPr>
        <w:t>, resulting in a minimum target sample of 108 participants, 36 per group (BPD, Complex-Trauma, no-diagnosis).</w:t>
      </w:r>
      <w:r w:rsidR="00BE7945">
        <w:rPr>
          <w:rFonts w:ascii="Times New Roman" w:hAnsi="Times New Roman" w:cs="Times New Roman"/>
          <w:color w:val="000000" w:themeColor="text1"/>
          <w:kern w:val="0"/>
        </w:rPr>
        <w:t xml:space="preserve"> Our obtained sample is somewhat short of this desired size, suggesting that we might only be able to detect somewhat larger effect sizes at 0.8 power. </w:t>
      </w:r>
    </w:p>
    <w:p w14:paraId="2719BF28" w14:textId="77777777" w:rsidR="006032DC" w:rsidRPr="006E2B84" w:rsidRDefault="006032DC" w:rsidP="006032DC">
      <w:pPr>
        <w:rPr>
          <w:rFonts w:ascii="Times New Roman" w:eastAsiaTheme="majorEastAsia" w:hAnsi="Times New Roman" w:cs="Times New Roman"/>
          <w:b/>
          <w:bCs/>
          <w:color w:val="000000" w:themeColor="text1"/>
        </w:rPr>
      </w:pPr>
    </w:p>
    <w:p w14:paraId="21C717B5" w14:textId="77777777" w:rsidR="006032DC" w:rsidRPr="00001FEC" w:rsidRDefault="006032DC" w:rsidP="006032DC">
      <w:pPr>
        <w:pStyle w:val="Heading3"/>
        <w:rPr>
          <w:rFonts w:ascii="Times New Roman" w:hAnsi="Times New Roman" w:cs="Times New Roman"/>
          <w:b/>
          <w:bCs/>
          <w:color w:val="000000" w:themeColor="text1"/>
          <w:sz w:val="24"/>
          <w:szCs w:val="24"/>
        </w:rPr>
      </w:pPr>
      <w:bookmarkStart w:id="19" w:name="_Toc191891971"/>
      <w:bookmarkStart w:id="20" w:name="_Toc191915414"/>
      <w:bookmarkStart w:id="21" w:name="_Toc191915537"/>
      <w:bookmarkStart w:id="22" w:name="_Toc191915659"/>
      <w:bookmarkStart w:id="23" w:name="_Toc191915782"/>
      <w:r w:rsidRPr="00001FEC">
        <w:rPr>
          <w:rFonts w:ascii="Times New Roman" w:hAnsi="Times New Roman" w:cs="Times New Roman"/>
          <w:b/>
          <w:bCs/>
          <w:color w:val="000000" w:themeColor="text1"/>
          <w:sz w:val="24"/>
          <w:szCs w:val="24"/>
        </w:rPr>
        <w:t>Ethics</w:t>
      </w:r>
      <w:bookmarkEnd w:id="19"/>
      <w:bookmarkEnd w:id="20"/>
      <w:bookmarkEnd w:id="21"/>
      <w:bookmarkEnd w:id="22"/>
      <w:bookmarkEnd w:id="23"/>
      <w:r w:rsidRPr="00001FEC">
        <w:rPr>
          <w:rFonts w:ascii="Times New Roman" w:hAnsi="Times New Roman" w:cs="Times New Roman"/>
          <w:b/>
          <w:bCs/>
          <w:color w:val="000000" w:themeColor="text1"/>
          <w:sz w:val="24"/>
          <w:szCs w:val="24"/>
        </w:rPr>
        <w:t xml:space="preserve"> </w:t>
      </w:r>
    </w:p>
    <w:p w14:paraId="6DE53ABD" w14:textId="6307CF67" w:rsidR="006032DC" w:rsidRDefault="006032DC" w:rsidP="006032DC">
      <w:pPr>
        <w:spacing w:line="360" w:lineRule="auto"/>
        <w:ind w:firstLine="720"/>
        <w:rPr>
          <w:rFonts w:ascii="Times New Roman" w:hAnsi="Times New Roman" w:cs="Times New Roman"/>
          <w:color w:val="000000" w:themeColor="text1"/>
        </w:rPr>
      </w:pPr>
      <w:r w:rsidRPr="00B934B3">
        <w:rPr>
          <w:rFonts w:ascii="Times New Roman" w:hAnsi="Times New Roman" w:cs="Times New Roman"/>
          <w:color w:val="000000" w:themeColor="text1"/>
        </w:rPr>
        <w:t xml:space="preserve">Ethical approval for this study was granted by the </w:t>
      </w:r>
      <w:r w:rsidRPr="00EF0722">
        <w:rPr>
          <w:rFonts w:ascii="Times New Roman" w:hAnsi="Times New Roman" w:cs="Times New Roman"/>
          <w:color w:val="000000" w:themeColor="text1"/>
        </w:rPr>
        <w:t>University Ethics Committee</w:t>
      </w:r>
      <w:r w:rsidR="0018291D">
        <w:rPr>
          <w:rFonts w:ascii="Times New Roman" w:hAnsi="Times New Roman" w:cs="Times New Roman"/>
          <w:color w:val="000000" w:themeColor="text1"/>
        </w:rPr>
        <w:t xml:space="preserve"> </w:t>
      </w:r>
      <w:r w:rsidR="0018291D" w:rsidRPr="0018291D">
        <w:rPr>
          <w:rFonts w:ascii="Times New Roman" w:hAnsi="Times New Roman" w:cs="Times New Roman"/>
          <w:color w:val="000000" w:themeColor="text1"/>
        </w:rPr>
        <w:t>(Reference: ETH2324-0089)</w:t>
      </w:r>
      <w:r w:rsidRPr="00EF0722">
        <w:rPr>
          <w:rFonts w:ascii="Times New Roman" w:hAnsi="Times New Roman" w:cs="Times New Roman"/>
          <w:color w:val="000000" w:themeColor="text1"/>
        </w:rPr>
        <w:t>. Participants were provided with an Information Sheet before beginning the survey and were required to give consent to proceed. Leaving the survey indicated withdrawal, therefore no i</w:t>
      </w:r>
      <w:r w:rsidRPr="3E106420">
        <w:rPr>
          <w:rFonts w:ascii="Times New Roman" w:hAnsi="Times New Roman" w:cs="Times New Roman"/>
          <w:color w:val="000000" w:themeColor="text1"/>
        </w:rPr>
        <w:t>ncomplete or partial data w</w:t>
      </w:r>
      <w:r>
        <w:rPr>
          <w:rFonts w:ascii="Times New Roman" w:hAnsi="Times New Roman" w:cs="Times New Roman"/>
          <w:color w:val="000000" w:themeColor="text1"/>
        </w:rPr>
        <w:t>ere</w:t>
      </w:r>
      <w:r w:rsidRPr="3E106420">
        <w:rPr>
          <w:rFonts w:ascii="Times New Roman" w:hAnsi="Times New Roman" w:cs="Times New Roman"/>
          <w:color w:val="000000" w:themeColor="text1"/>
        </w:rPr>
        <w:t xml:space="preserve"> used. No identifiable information was collected during the survey</w:t>
      </w:r>
      <w:r w:rsidR="00152089">
        <w:rPr>
          <w:rFonts w:ascii="Times New Roman" w:hAnsi="Times New Roman" w:cs="Times New Roman"/>
          <w:color w:val="000000" w:themeColor="text1"/>
        </w:rPr>
        <w:t xml:space="preserve"> meaning withdrawal after submission was not possible</w:t>
      </w:r>
      <w:r w:rsidRPr="3E106420">
        <w:rPr>
          <w:rFonts w:ascii="Times New Roman" w:hAnsi="Times New Roman" w:cs="Times New Roman"/>
          <w:color w:val="000000" w:themeColor="text1"/>
        </w:rPr>
        <w:t xml:space="preserve">. </w:t>
      </w:r>
    </w:p>
    <w:p w14:paraId="3EFF85EA" w14:textId="77777777" w:rsidR="0065040E" w:rsidRPr="007F09DC" w:rsidRDefault="0065040E" w:rsidP="006032DC">
      <w:pPr>
        <w:spacing w:line="360" w:lineRule="auto"/>
        <w:ind w:firstLine="720"/>
        <w:rPr>
          <w:rFonts w:ascii="Times New Roman" w:hAnsi="Times New Roman" w:cs="Times New Roman"/>
          <w:color w:val="000000" w:themeColor="text1"/>
        </w:rPr>
      </w:pPr>
    </w:p>
    <w:p w14:paraId="66DB7C03" w14:textId="77777777" w:rsidR="006032DC" w:rsidRPr="00001FEC" w:rsidRDefault="006032DC" w:rsidP="006032DC">
      <w:pPr>
        <w:pStyle w:val="Heading3"/>
        <w:rPr>
          <w:rFonts w:ascii="Times New Roman" w:hAnsi="Times New Roman" w:cs="Times New Roman"/>
          <w:b/>
          <w:bCs/>
          <w:color w:val="000000" w:themeColor="text1"/>
          <w:sz w:val="24"/>
          <w:szCs w:val="24"/>
        </w:rPr>
      </w:pPr>
      <w:bookmarkStart w:id="24" w:name="_Toc191891972"/>
      <w:bookmarkStart w:id="25" w:name="_Toc191915415"/>
      <w:bookmarkStart w:id="26" w:name="_Toc191915538"/>
      <w:bookmarkStart w:id="27" w:name="_Toc191915660"/>
      <w:bookmarkStart w:id="28" w:name="_Toc191915783"/>
      <w:r w:rsidRPr="00001FEC">
        <w:rPr>
          <w:rFonts w:ascii="Times New Roman" w:hAnsi="Times New Roman" w:cs="Times New Roman"/>
          <w:b/>
          <w:bCs/>
          <w:color w:val="000000" w:themeColor="text1"/>
          <w:sz w:val="24"/>
          <w:szCs w:val="24"/>
        </w:rPr>
        <w:lastRenderedPageBreak/>
        <w:t>Materials</w:t>
      </w:r>
      <w:bookmarkEnd w:id="24"/>
      <w:bookmarkEnd w:id="25"/>
      <w:bookmarkEnd w:id="26"/>
      <w:bookmarkEnd w:id="27"/>
      <w:bookmarkEnd w:id="28"/>
    </w:p>
    <w:p w14:paraId="0D316C7D" w14:textId="77777777" w:rsidR="006032DC" w:rsidRPr="007F09DC" w:rsidRDefault="006032DC" w:rsidP="006032DC">
      <w:pPr>
        <w:pStyle w:val="Heading3"/>
        <w:spacing w:line="360" w:lineRule="auto"/>
        <w:rPr>
          <w:rFonts w:ascii="Times New Roman" w:hAnsi="Times New Roman" w:cs="Times New Roman"/>
          <w:b/>
          <w:bCs/>
          <w:i/>
          <w:iCs/>
          <w:color w:val="000000" w:themeColor="text1"/>
          <w:sz w:val="24"/>
          <w:szCs w:val="24"/>
        </w:rPr>
      </w:pPr>
      <w:bookmarkStart w:id="29" w:name="_Toc191891973"/>
      <w:bookmarkStart w:id="30" w:name="_Toc191915416"/>
      <w:bookmarkStart w:id="31" w:name="_Toc191915539"/>
      <w:bookmarkStart w:id="32" w:name="_Toc191915661"/>
      <w:bookmarkStart w:id="33" w:name="_Toc191915784"/>
      <w:r w:rsidRPr="3E106420">
        <w:rPr>
          <w:rFonts w:ascii="Times New Roman" w:hAnsi="Times New Roman" w:cs="Times New Roman"/>
          <w:b/>
          <w:bCs/>
          <w:i/>
          <w:iCs/>
          <w:color w:val="000000" w:themeColor="text1"/>
          <w:sz w:val="24"/>
          <w:szCs w:val="24"/>
        </w:rPr>
        <w:t>Case Vignettes</w:t>
      </w:r>
      <w:bookmarkEnd w:id="29"/>
      <w:bookmarkEnd w:id="30"/>
      <w:bookmarkEnd w:id="31"/>
      <w:bookmarkEnd w:id="32"/>
      <w:bookmarkEnd w:id="33"/>
      <w:r w:rsidRPr="3E106420">
        <w:rPr>
          <w:rFonts w:ascii="Times New Roman" w:hAnsi="Times New Roman" w:cs="Times New Roman"/>
          <w:b/>
          <w:bCs/>
          <w:i/>
          <w:iCs/>
          <w:color w:val="000000" w:themeColor="text1"/>
          <w:sz w:val="24"/>
          <w:szCs w:val="24"/>
        </w:rPr>
        <w:t xml:space="preserve"> </w:t>
      </w:r>
    </w:p>
    <w:p w14:paraId="3C1BB261" w14:textId="3DAC9FD9" w:rsidR="006032DC" w:rsidRPr="007F09DC" w:rsidRDefault="006032DC" w:rsidP="006032DC">
      <w:pPr>
        <w:spacing w:line="360" w:lineRule="auto"/>
        <w:ind w:firstLine="720"/>
        <w:rPr>
          <w:rFonts w:ascii="Times New Roman" w:hAnsi="Times New Roman" w:cs="Times New Roman"/>
          <w:color w:val="000000" w:themeColor="text1"/>
        </w:rPr>
      </w:pPr>
      <w:r>
        <w:rPr>
          <w:rFonts w:ascii="Times New Roman" w:hAnsi="Times New Roman" w:cs="Times New Roman"/>
          <w:color w:val="000000" w:themeColor="text1"/>
        </w:rPr>
        <w:t>Case</w:t>
      </w:r>
      <w:r w:rsidRPr="77F00BEC">
        <w:rPr>
          <w:rFonts w:ascii="Times New Roman" w:hAnsi="Times New Roman" w:cs="Times New Roman"/>
          <w:color w:val="000000" w:themeColor="text1"/>
        </w:rPr>
        <w:t xml:space="preserve"> </w:t>
      </w:r>
      <w:r w:rsidRPr="00EF0722">
        <w:rPr>
          <w:rFonts w:ascii="Times New Roman" w:hAnsi="Times New Roman" w:cs="Times New Roman"/>
          <w:color w:val="000000" w:themeColor="text1"/>
        </w:rPr>
        <w:t>vignettes (</w:t>
      </w:r>
      <w:r>
        <w:rPr>
          <w:rFonts w:ascii="Times New Roman" w:hAnsi="Times New Roman" w:cs="Times New Roman"/>
          <w:color w:val="000000" w:themeColor="text1"/>
        </w:rPr>
        <w:t>see Supplementary Material</w:t>
      </w:r>
      <w:r w:rsidR="00736ED3">
        <w:rPr>
          <w:rFonts w:ascii="Times New Roman" w:hAnsi="Times New Roman" w:cs="Times New Roman"/>
          <w:color w:val="000000" w:themeColor="text1"/>
        </w:rPr>
        <w:t xml:space="preserve"> on our OSF repository</w:t>
      </w:r>
      <w:r w:rsidR="00606CCD">
        <w:rPr>
          <w:rFonts w:ascii="Times New Roman" w:hAnsi="Times New Roman" w:cs="Times New Roman"/>
          <w:color w:val="000000" w:themeColor="text1"/>
        </w:rPr>
        <w:t xml:space="preserve"> </w:t>
      </w:r>
      <w:hyperlink r:id="rId8" w:history="1">
        <w:r w:rsidR="00606CCD" w:rsidRPr="002B7C68">
          <w:rPr>
            <w:rStyle w:val="Hyperlink"/>
            <w:rFonts w:ascii="Times New Roman" w:hAnsi="Times New Roman" w:cs="Times New Roman"/>
          </w:rPr>
          <w:t>https://osf.io/jtgub/overview?view_only=415d1735962347099eb7addb193ef8d3</w:t>
        </w:r>
      </w:hyperlink>
      <w:r w:rsidR="00606CCD">
        <w:rPr>
          <w:rFonts w:ascii="Times New Roman" w:hAnsi="Times New Roman" w:cs="Times New Roman"/>
          <w:color w:val="000000" w:themeColor="text1"/>
        </w:rPr>
        <w:t xml:space="preserve"> (ANONYMOUS LINK FOR PEER REVIEW)</w:t>
      </w:r>
      <w:r>
        <w:rPr>
          <w:rFonts w:ascii="Times New Roman" w:hAnsi="Times New Roman" w:cs="Times New Roman"/>
          <w:color w:val="000000" w:themeColor="text1"/>
        </w:rPr>
        <w:t>)</w:t>
      </w:r>
      <w:r w:rsidRPr="00EF0722">
        <w:rPr>
          <w:rFonts w:ascii="Times New Roman" w:hAnsi="Times New Roman" w:cs="Times New Roman"/>
          <w:color w:val="000000" w:themeColor="text1"/>
        </w:rPr>
        <w:t xml:space="preserve"> were created by researchers with extensive experience in working with BPD, Mental Health Law</w:t>
      </w:r>
      <w:r>
        <w:rPr>
          <w:rFonts w:ascii="Times New Roman" w:hAnsi="Times New Roman" w:cs="Times New Roman"/>
          <w:color w:val="000000" w:themeColor="text1"/>
        </w:rPr>
        <w:t xml:space="preserve"> and </w:t>
      </w:r>
      <w:r w:rsidRPr="77F00BEC">
        <w:rPr>
          <w:rFonts w:ascii="Times New Roman" w:hAnsi="Times New Roman" w:cs="Times New Roman"/>
          <w:color w:val="000000" w:themeColor="text1"/>
        </w:rPr>
        <w:t xml:space="preserve">AMHP training. The vignettes were created </w:t>
      </w:r>
      <w:r>
        <w:rPr>
          <w:rFonts w:ascii="Times New Roman" w:hAnsi="Times New Roman" w:cs="Times New Roman"/>
          <w:color w:val="000000" w:themeColor="text1"/>
        </w:rPr>
        <w:t xml:space="preserve">to </w:t>
      </w:r>
      <w:r w:rsidRPr="77F00BEC">
        <w:rPr>
          <w:rFonts w:ascii="Times New Roman" w:hAnsi="Times New Roman" w:cs="Times New Roman"/>
          <w:color w:val="000000" w:themeColor="text1"/>
        </w:rPr>
        <w:t>resemble a mock AMHP Mental Health Report, simulating a real-life assessment conducted by an AMHP.  The vignette</w:t>
      </w:r>
      <w:r>
        <w:rPr>
          <w:rFonts w:ascii="Times New Roman" w:hAnsi="Times New Roman" w:cs="Times New Roman"/>
          <w:color w:val="000000" w:themeColor="text1"/>
        </w:rPr>
        <w:t>s</w:t>
      </w:r>
      <w:r w:rsidRPr="77F00BEC">
        <w:rPr>
          <w:rFonts w:ascii="Times New Roman" w:hAnsi="Times New Roman" w:cs="Times New Roman"/>
          <w:color w:val="000000" w:themeColor="text1"/>
        </w:rPr>
        <w:t xml:space="preserve"> intended to resemble a </w:t>
      </w:r>
      <w:r w:rsidR="00A13D78">
        <w:rPr>
          <w:rFonts w:ascii="Times New Roman" w:hAnsi="Times New Roman" w:cs="Times New Roman"/>
          <w:color w:val="000000" w:themeColor="text1"/>
        </w:rPr>
        <w:t>realistic clinical situation,</w:t>
      </w:r>
      <w:r>
        <w:rPr>
          <w:rFonts w:ascii="Times New Roman" w:hAnsi="Times New Roman" w:cs="Times New Roman"/>
          <w:color w:val="000000" w:themeColor="text1"/>
        </w:rPr>
        <w:t xml:space="preserve"> with patient </w:t>
      </w:r>
      <w:r w:rsidRPr="77F00BEC">
        <w:rPr>
          <w:rFonts w:ascii="Times New Roman" w:hAnsi="Times New Roman" w:cs="Times New Roman"/>
          <w:color w:val="000000" w:themeColor="text1"/>
        </w:rPr>
        <w:t xml:space="preserve">characteristics </w:t>
      </w:r>
      <w:r>
        <w:rPr>
          <w:rFonts w:ascii="Times New Roman" w:hAnsi="Times New Roman" w:cs="Times New Roman"/>
          <w:color w:val="000000" w:themeColor="text1"/>
        </w:rPr>
        <w:t xml:space="preserve">commonly </w:t>
      </w:r>
      <w:r w:rsidRPr="77F00BEC">
        <w:rPr>
          <w:rFonts w:ascii="Times New Roman" w:hAnsi="Times New Roman" w:cs="Times New Roman"/>
          <w:color w:val="000000" w:themeColor="text1"/>
        </w:rPr>
        <w:t xml:space="preserve">described in literature (young female, </w:t>
      </w:r>
      <w:r>
        <w:rPr>
          <w:rFonts w:ascii="Times New Roman" w:hAnsi="Times New Roman" w:cs="Times New Roman"/>
          <w:color w:val="000000" w:themeColor="text1"/>
        </w:rPr>
        <w:t xml:space="preserve">dysregulated </w:t>
      </w:r>
      <w:r w:rsidRPr="77F00BEC">
        <w:rPr>
          <w:rFonts w:ascii="Times New Roman" w:hAnsi="Times New Roman" w:cs="Times New Roman"/>
          <w:color w:val="000000" w:themeColor="text1"/>
        </w:rPr>
        <w:t>mood, limited engagement, ambiguity regarding triggers and risk</w:t>
      </w:r>
      <w:r>
        <w:rPr>
          <w:rFonts w:ascii="Times New Roman" w:hAnsi="Times New Roman" w:cs="Times New Roman"/>
          <w:color w:val="000000" w:themeColor="text1"/>
        </w:rPr>
        <w:t>-</w:t>
      </w:r>
      <w:r w:rsidRPr="77F00BEC">
        <w:rPr>
          <w:rFonts w:ascii="Times New Roman" w:hAnsi="Times New Roman" w:cs="Times New Roman"/>
          <w:color w:val="000000" w:themeColor="text1"/>
        </w:rPr>
        <w:t>to</w:t>
      </w:r>
      <w:r>
        <w:rPr>
          <w:rFonts w:ascii="Times New Roman" w:hAnsi="Times New Roman" w:cs="Times New Roman"/>
          <w:color w:val="000000" w:themeColor="text1"/>
        </w:rPr>
        <w:t>-</w:t>
      </w:r>
      <w:r w:rsidRPr="77F00BEC">
        <w:rPr>
          <w:rFonts w:ascii="Times New Roman" w:hAnsi="Times New Roman" w:cs="Times New Roman"/>
          <w:color w:val="000000" w:themeColor="text1"/>
        </w:rPr>
        <w:t xml:space="preserve">self). The vignettes described a </w:t>
      </w:r>
      <w:r>
        <w:rPr>
          <w:rFonts w:ascii="Times New Roman" w:hAnsi="Times New Roman" w:cs="Times New Roman"/>
          <w:color w:val="000000" w:themeColor="text1"/>
        </w:rPr>
        <w:t xml:space="preserve">21-year-old </w:t>
      </w:r>
      <w:r w:rsidRPr="77F00BEC">
        <w:rPr>
          <w:rFonts w:ascii="Times New Roman" w:hAnsi="Times New Roman" w:cs="Times New Roman"/>
          <w:color w:val="000000" w:themeColor="text1"/>
        </w:rPr>
        <w:t xml:space="preserve">female, Karrie Harris, presenting with self-harm, suicidal ideation, a history of risk behaviour and non-engagement with professionals. Ethnicity was not directly stated to avoid it exerting an influence on judgements.  </w:t>
      </w:r>
    </w:p>
    <w:p w14:paraId="0D970B35" w14:textId="79116B12" w:rsidR="006032DC" w:rsidRPr="007F09DC" w:rsidRDefault="006032DC" w:rsidP="006032DC">
      <w:pPr>
        <w:spacing w:after="240" w:line="360" w:lineRule="auto"/>
        <w:ind w:firstLine="720"/>
        <w:rPr>
          <w:rFonts w:ascii="Times New Roman" w:hAnsi="Times New Roman" w:cs="Times New Roman"/>
          <w:color w:val="000000" w:themeColor="text1"/>
        </w:rPr>
      </w:pPr>
      <w:r>
        <w:rPr>
          <w:rFonts w:ascii="Times New Roman" w:hAnsi="Times New Roman" w:cs="Times New Roman"/>
          <w:color w:val="000000" w:themeColor="text1"/>
        </w:rPr>
        <w:t>The</w:t>
      </w:r>
      <w:r w:rsidRPr="3E106420">
        <w:rPr>
          <w:rFonts w:ascii="Times New Roman" w:hAnsi="Times New Roman" w:cs="Times New Roman"/>
          <w:color w:val="000000" w:themeColor="text1"/>
        </w:rPr>
        <w:t xml:space="preserve"> vignettes were identical, with the only difference being diagnos</w:t>
      </w:r>
      <w:r>
        <w:rPr>
          <w:rFonts w:ascii="Times New Roman" w:hAnsi="Times New Roman" w:cs="Times New Roman"/>
          <w:color w:val="000000" w:themeColor="text1"/>
        </w:rPr>
        <w:t>is</w:t>
      </w:r>
      <w:r w:rsidRPr="3E106420">
        <w:rPr>
          <w:rFonts w:ascii="Times New Roman" w:hAnsi="Times New Roman" w:cs="Times New Roman"/>
          <w:color w:val="000000" w:themeColor="text1"/>
        </w:rPr>
        <w:t xml:space="preserve">. Vignette (1) served as the control and described Karrie’s symptoms and presentation without </w:t>
      </w:r>
      <w:r>
        <w:rPr>
          <w:rFonts w:ascii="Times New Roman" w:hAnsi="Times New Roman" w:cs="Times New Roman"/>
          <w:color w:val="000000" w:themeColor="text1"/>
        </w:rPr>
        <w:t xml:space="preserve">stating </w:t>
      </w:r>
      <w:r w:rsidRPr="3E106420">
        <w:rPr>
          <w:rFonts w:ascii="Times New Roman" w:hAnsi="Times New Roman" w:cs="Times New Roman"/>
          <w:color w:val="000000" w:themeColor="text1"/>
        </w:rPr>
        <w:t>a diagnosis</w:t>
      </w:r>
      <w:r w:rsidR="005A1256">
        <w:rPr>
          <w:rFonts w:ascii="Times New Roman" w:hAnsi="Times New Roman" w:cs="Times New Roman"/>
          <w:color w:val="000000" w:themeColor="text1"/>
        </w:rPr>
        <w:t>;</w:t>
      </w:r>
      <w:r>
        <w:rPr>
          <w:rFonts w:ascii="Times New Roman" w:hAnsi="Times New Roman" w:cs="Times New Roman"/>
          <w:color w:val="000000" w:themeColor="text1"/>
        </w:rPr>
        <w:t xml:space="preserve"> v</w:t>
      </w:r>
      <w:r w:rsidRPr="3E106420">
        <w:rPr>
          <w:rFonts w:ascii="Times New Roman" w:hAnsi="Times New Roman" w:cs="Times New Roman"/>
          <w:color w:val="000000" w:themeColor="text1"/>
        </w:rPr>
        <w:t xml:space="preserve">ignette (2) </w:t>
      </w:r>
      <w:r>
        <w:rPr>
          <w:rFonts w:ascii="Times New Roman" w:hAnsi="Times New Roman" w:cs="Times New Roman"/>
          <w:color w:val="000000" w:themeColor="text1"/>
        </w:rPr>
        <w:t xml:space="preserve">and </w:t>
      </w:r>
      <w:r w:rsidRPr="3E106420">
        <w:rPr>
          <w:rFonts w:ascii="Times New Roman" w:hAnsi="Times New Roman" w:cs="Times New Roman"/>
          <w:color w:val="000000" w:themeColor="text1"/>
        </w:rPr>
        <w:t xml:space="preserve">(3) included a diagnosis of </w:t>
      </w:r>
      <w:r>
        <w:rPr>
          <w:rFonts w:ascii="Times New Roman" w:hAnsi="Times New Roman" w:cs="Times New Roman"/>
          <w:color w:val="000000" w:themeColor="text1"/>
        </w:rPr>
        <w:t xml:space="preserve">BPD or </w:t>
      </w:r>
      <w:r w:rsidRPr="3E106420">
        <w:rPr>
          <w:rFonts w:ascii="Times New Roman" w:hAnsi="Times New Roman" w:cs="Times New Roman"/>
          <w:color w:val="000000" w:themeColor="text1"/>
        </w:rPr>
        <w:t xml:space="preserve">Complex-Trauma.  </w:t>
      </w:r>
    </w:p>
    <w:p w14:paraId="7695AD2B" w14:textId="035802DB" w:rsidR="006032DC" w:rsidRPr="007F09DC" w:rsidRDefault="003E5B96" w:rsidP="006032DC">
      <w:pPr>
        <w:pStyle w:val="Heading3"/>
        <w:spacing w:line="360" w:lineRule="auto"/>
        <w:rPr>
          <w:rFonts w:ascii="Times New Roman" w:hAnsi="Times New Roman" w:cs="Times New Roman"/>
          <w:b/>
          <w:bCs/>
          <w:i/>
          <w:iCs/>
          <w:color w:val="000000" w:themeColor="text1"/>
          <w:sz w:val="24"/>
          <w:szCs w:val="24"/>
        </w:rPr>
      </w:pPr>
      <w:r>
        <w:rPr>
          <w:rFonts w:ascii="Times New Roman" w:hAnsi="Times New Roman" w:cs="Times New Roman"/>
          <w:b/>
          <w:bCs/>
          <w:i/>
          <w:iCs/>
          <w:color w:val="000000" w:themeColor="text1"/>
          <w:sz w:val="24"/>
          <w:szCs w:val="24"/>
        </w:rPr>
        <w:t xml:space="preserve">Decision variables </w:t>
      </w:r>
    </w:p>
    <w:p w14:paraId="67213E4F" w14:textId="249793A4" w:rsidR="006032DC" w:rsidRDefault="006032DC" w:rsidP="006032DC">
      <w:pPr>
        <w:spacing w:line="360" w:lineRule="auto"/>
        <w:rPr>
          <w:rFonts w:ascii="Times New Roman" w:eastAsia="Times New Roman" w:hAnsi="Times New Roman" w:cs="Times New Roman"/>
          <w:color w:val="000000" w:themeColor="text1"/>
        </w:rPr>
      </w:pPr>
      <w:r w:rsidRPr="007F09DC">
        <w:rPr>
          <w:rFonts w:ascii="Times New Roman" w:hAnsi="Times New Roman" w:cs="Times New Roman"/>
          <w:color w:val="000000" w:themeColor="text1"/>
        </w:rPr>
        <w:tab/>
      </w:r>
      <w:r w:rsidR="000A2570">
        <w:rPr>
          <w:rFonts w:ascii="Times New Roman" w:hAnsi="Times New Roman" w:cs="Times New Roman"/>
          <w:color w:val="000000" w:themeColor="text1"/>
        </w:rPr>
        <w:t xml:space="preserve">The main dependent variable was </w:t>
      </w:r>
      <w:proofErr w:type="gramStart"/>
      <w:r w:rsidR="000A2570">
        <w:rPr>
          <w:rFonts w:ascii="Times New Roman" w:hAnsi="Times New Roman" w:cs="Times New Roman"/>
          <w:color w:val="000000" w:themeColor="text1"/>
        </w:rPr>
        <w:t>whether or not</w:t>
      </w:r>
      <w:proofErr w:type="gramEnd"/>
      <w:r w:rsidR="000A2570">
        <w:rPr>
          <w:rFonts w:ascii="Times New Roman" w:hAnsi="Times New Roman" w:cs="Times New Roman"/>
          <w:color w:val="000000" w:themeColor="text1"/>
        </w:rPr>
        <w:t xml:space="preserve"> participants would be likely to recommend detention. This was a </w:t>
      </w:r>
      <w:r w:rsidR="00202947">
        <w:rPr>
          <w:rFonts w:ascii="Times New Roman" w:hAnsi="Times New Roman" w:cs="Times New Roman"/>
          <w:color w:val="000000" w:themeColor="text1"/>
        </w:rPr>
        <w:t xml:space="preserve">binary </w:t>
      </w:r>
      <w:r w:rsidR="000A2570">
        <w:rPr>
          <w:rFonts w:ascii="Times New Roman" w:hAnsi="Times New Roman" w:cs="Times New Roman"/>
          <w:color w:val="000000" w:themeColor="text1"/>
        </w:rPr>
        <w:t>‘</w:t>
      </w:r>
      <w:proofErr w:type="spellStart"/>
      <w:r w:rsidR="000A2570">
        <w:rPr>
          <w:rFonts w:ascii="Times New Roman" w:hAnsi="Times New Roman" w:cs="Times New Roman"/>
          <w:color w:val="000000" w:themeColor="text1"/>
        </w:rPr>
        <w:t>yes</w:t>
      </w:r>
      <w:r w:rsidR="00202947">
        <w:rPr>
          <w:rFonts w:ascii="Times New Roman" w:hAnsi="Times New Roman" w:cs="Times New Roman"/>
          <w:color w:val="000000" w:themeColor="text1"/>
        </w:rPr>
        <w:t>’</w:t>
      </w:r>
      <w:proofErr w:type="spellEnd"/>
      <w:r w:rsidR="000A2570">
        <w:rPr>
          <w:rFonts w:ascii="Times New Roman" w:hAnsi="Times New Roman" w:cs="Times New Roman"/>
          <w:color w:val="000000" w:themeColor="text1"/>
        </w:rPr>
        <w:t xml:space="preserve"> or </w:t>
      </w:r>
      <w:r w:rsidR="00202947">
        <w:rPr>
          <w:rFonts w:ascii="Times New Roman" w:hAnsi="Times New Roman" w:cs="Times New Roman"/>
          <w:color w:val="000000" w:themeColor="text1"/>
        </w:rPr>
        <w:t>‘</w:t>
      </w:r>
      <w:r w:rsidR="000A2570">
        <w:rPr>
          <w:rFonts w:ascii="Times New Roman" w:hAnsi="Times New Roman" w:cs="Times New Roman"/>
          <w:color w:val="000000" w:themeColor="text1"/>
        </w:rPr>
        <w:t xml:space="preserve">no’ </w:t>
      </w:r>
      <w:r w:rsidR="00202947">
        <w:rPr>
          <w:rFonts w:ascii="Times New Roman" w:hAnsi="Times New Roman" w:cs="Times New Roman"/>
          <w:color w:val="000000" w:themeColor="text1"/>
        </w:rPr>
        <w:t>response</w:t>
      </w:r>
      <w:r w:rsidR="000A2570">
        <w:rPr>
          <w:rFonts w:ascii="Times New Roman" w:hAnsi="Times New Roman" w:cs="Times New Roman"/>
          <w:color w:val="000000" w:themeColor="text1"/>
        </w:rPr>
        <w:t>. Participants were also asked the overall</w:t>
      </w:r>
      <w:r w:rsidRPr="00EF0722">
        <w:rPr>
          <w:rFonts w:ascii="Times New Roman" w:eastAsia="Times New Roman" w:hAnsi="Times New Roman" w:cs="Times New Roman"/>
          <w:color w:val="000000" w:themeColor="text1"/>
        </w:rPr>
        <w:t xml:space="preserve"> likelihood of</w:t>
      </w:r>
      <w:r w:rsidR="003E5B96">
        <w:rPr>
          <w:rFonts w:ascii="Times New Roman" w:eastAsia="Times New Roman" w:hAnsi="Times New Roman" w:cs="Times New Roman"/>
          <w:color w:val="000000" w:themeColor="text1"/>
        </w:rPr>
        <w:t xml:space="preserve"> recommending </w:t>
      </w:r>
      <w:r w:rsidRPr="00EF0722">
        <w:rPr>
          <w:rFonts w:ascii="Times New Roman" w:eastAsia="Times New Roman" w:hAnsi="Times New Roman" w:cs="Times New Roman"/>
          <w:color w:val="000000" w:themeColor="text1"/>
        </w:rPr>
        <w:t>detention (scored on a Likert-scale),</w:t>
      </w:r>
      <w:r w:rsidR="000A2570">
        <w:rPr>
          <w:rFonts w:ascii="Times New Roman" w:eastAsia="Times New Roman" w:hAnsi="Times New Roman" w:cs="Times New Roman"/>
          <w:color w:val="000000" w:themeColor="text1"/>
        </w:rPr>
        <w:t xml:space="preserve"> their</w:t>
      </w:r>
      <w:r w:rsidRPr="00EF0722">
        <w:rPr>
          <w:rFonts w:ascii="Times New Roman" w:eastAsia="Times New Roman" w:hAnsi="Times New Roman" w:cs="Times New Roman"/>
          <w:color w:val="000000" w:themeColor="text1"/>
        </w:rPr>
        <w:t xml:space="preserve"> appraisal of risk</w:t>
      </w:r>
      <w:r w:rsidR="000A2570">
        <w:rPr>
          <w:rFonts w:ascii="Times New Roman" w:eastAsia="Times New Roman" w:hAnsi="Times New Roman" w:cs="Times New Roman"/>
          <w:color w:val="000000" w:themeColor="text1"/>
        </w:rPr>
        <w:t xml:space="preserve"> </w:t>
      </w:r>
      <w:r w:rsidRPr="00EF0722">
        <w:rPr>
          <w:rFonts w:ascii="Times New Roman" w:eastAsia="Times New Roman" w:hAnsi="Times New Roman" w:cs="Times New Roman"/>
          <w:color w:val="000000" w:themeColor="text1"/>
        </w:rPr>
        <w:t>to</w:t>
      </w:r>
      <w:r w:rsidR="000A2570">
        <w:rPr>
          <w:rFonts w:ascii="Times New Roman" w:eastAsia="Times New Roman" w:hAnsi="Times New Roman" w:cs="Times New Roman"/>
          <w:color w:val="000000" w:themeColor="text1"/>
        </w:rPr>
        <w:t xml:space="preserve"> </w:t>
      </w:r>
      <w:r w:rsidRPr="00EF0722">
        <w:rPr>
          <w:rFonts w:ascii="Times New Roman" w:eastAsia="Times New Roman" w:hAnsi="Times New Roman" w:cs="Times New Roman"/>
          <w:color w:val="000000" w:themeColor="text1"/>
        </w:rPr>
        <w:t>self and others and their opinion on best</w:t>
      </w:r>
      <w:r w:rsidR="003E5B96">
        <w:rPr>
          <w:rFonts w:ascii="Times New Roman" w:eastAsia="Times New Roman" w:hAnsi="Times New Roman" w:cs="Times New Roman"/>
          <w:color w:val="000000" w:themeColor="text1"/>
        </w:rPr>
        <w:t xml:space="preserve"> </w:t>
      </w:r>
      <w:r w:rsidRPr="00EF0722">
        <w:rPr>
          <w:rFonts w:ascii="Times New Roman" w:eastAsia="Times New Roman" w:hAnsi="Times New Roman" w:cs="Times New Roman"/>
          <w:color w:val="000000" w:themeColor="text1"/>
        </w:rPr>
        <w:t xml:space="preserve">treatment. </w:t>
      </w:r>
    </w:p>
    <w:p w14:paraId="13696FB6" w14:textId="77777777" w:rsidR="00440629" w:rsidRPr="00EF0722" w:rsidRDefault="00440629" w:rsidP="006032DC">
      <w:pPr>
        <w:spacing w:line="360" w:lineRule="auto"/>
        <w:rPr>
          <w:rFonts w:ascii="Times New Roman" w:eastAsia="Times New Roman" w:hAnsi="Times New Roman" w:cs="Times New Roman"/>
          <w:color w:val="000000" w:themeColor="text1"/>
        </w:rPr>
      </w:pPr>
    </w:p>
    <w:p w14:paraId="016047ED" w14:textId="77777777" w:rsidR="006032DC" w:rsidRPr="00EF0722" w:rsidRDefault="006032DC" w:rsidP="006032DC">
      <w:pPr>
        <w:pStyle w:val="Heading3"/>
        <w:spacing w:line="360" w:lineRule="auto"/>
        <w:rPr>
          <w:rFonts w:ascii="Times New Roman" w:hAnsi="Times New Roman" w:cs="Times New Roman"/>
          <w:b/>
          <w:bCs/>
          <w:i/>
          <w:iCs/>
          <w:color w:val="000000" w:themeColor="text1"/>
          <w:sz w:val="24"/>
          <w:szCs w:val="24"/>
        </w:rPr>
      </w:pPr>
      <w:bookmarkStart w:id="34" w:name="_Toc191891975"/>
      <w:bookmarkStart w:id="35" w:name="_Toc191915418"/>
      <w:bookmarkStart w:id="36" w:name="_Toc191915541"/>
      <w:bookmarkStart w:id="37" w:name="_Toc191915663"/>
      <w:bookmarkStart w:id="38" w:name="_Toc191915786"/>
      <w:r w:rsidRPr="00EF0722">
        <w:rPr>
          <w:rFonts w:ascii="Times New Roman" w:hAnsi="Times New Roman" w:cs="Times New Roman"/>
          <w:b/>
          <w:bCs/>
          <w:i/>
          <w:iCs/>
          <w:color w:val="000000" w:themeColor="text1"/>
          <w:sz w:val="24"/>
          <w:szCs w:val="24"/>
        </w:rPr>
        <w:t>Attitudes to Personality Disorder Questionnaire (APDQ)</w:t>
      </w:r>
      <w:bookmarkEnd w:id="34"/>
      <w:bookmarkEnd w:id="35"/>
      <w:bookmarkEnd w:id="36"/>
      <w:bookmarkEnd w:id="37"/>
      <w:bookmarkEnd w:id="38"/>
    </w:p>
    <w:p w14:paraId="65B3FFCD" w14:textId="10FC4E7D" w:rsidR="006032DC" w:rsidRPr="00613209" w:rsidRDefault="006032DC" w:rsidP="006032DC">
      <w:pPr>
        <w:spacing w:after="240" w:line="360" w:lineRule="auto"/>
        <w:rPr>
          <w:rFonts w:ascii="Times New Roman" w:hAnsi="Times New Roman" w:cs="Times New Roman"/>
          <w:color w:val="000000" w:themeColor="text1"/>
        </w:rPr>
      </w:pPr>
      <w:r w:rsidRPr="00EF0722">
        <w:rPr>
          <w:rFonts w:ascii="Times New Roman" w:hAnsi="Times New Roman" w:cs="Times New Roman"/>
          <w:color w:val="000000" w:themeColor="text1"/>
        </w:rPr>
        <w:tab/>
        <w:t xml:space="preserve">The APDQ, </w:t>
      </w:r>
      <w:r w:rsidRPr="00613209">
        <w:rPr>
          <w:rFonts w:ascii="Times New Roman" w:hAnsi="Times New Roman" w:cs="Times New Roman"/>
          <w:color w:val="000000" w:themeColor="text1"/>
        </w:rPr>
        <w:t>developed by Bowers and Allan (2006), is a 3</w:t>
      </w:r>
      <w:r w:rsidR="0046077F">
        <w:rPr>
          <w:rFonts w:ascii="Times New Roman" w:hAnsi="Times New Roman" w:cs="Times New Roman"/>
          <w:color w:val="000000" w:themeColor="text1"/>
        </w:rPr>
        <w:t>5</w:t>
      </w:r>
      <w:r w:rsidRPr="00613209">
        <w:rPr>
          <w:rFonts w:ascii="Times New Roman" w:hAnsi="Times New Roman" w:cs="Times New Roman"/>
          <w:color w:val="000000" w:themeColor="text1"/>
        </w:rPr>
        <w:t xml:space="preserve">-item questionnaire designed to measure attitudes to </w:t>
      </w:r>
      <w:r w:rsidR="00106760">
        <w:rPr>
          <w:rFonts w:ascii="Times New Roman" w:hAnsi="Times New Roman" w:cs="Times New Roman"/>
          <w:color w:val="000000" w:themeColor="text1"/>
        </w:rPr>
        <w:t>personality disorder (not specifically BPD, but personality disorder in general)</w:t>
      </w:r>
      <w:r w:rsidRPr="00613209">
        <w:rPr>
          <w:rFonts w:ascii="Times New Roman" w:hAnsi="Times New Roman" w:cs="Times New Roman"/>
          <w:color w:val="000000" w:themeColor="text1"/>
        </w:rPr>
        <w:t xml:space="preserve">. It was originally developed for nurses in England. The items assess </w:t>
      </w:r>
      <w:r w:rsidR="009D2DC1">
        <w:rPr>
          <w:rFonts w:ascii="Times New Roman" w:hAnsi="Times New Roman" w:cs="Times New Roman"/>
          <w:color w:val="000000" w:themeColor="text1"/>
        </w:rPr>
        <w:t>attitudes</w:t>
      </w:r>
      <w:r w:rsidRPr="00613209">
        <w:rPr>
          <w:rFonts w:ascii="Times New Roman" w:hAnsi="Times New Roman" w:cs="Times New Roman"/>
          <w:color w:val="000000" w:themeColor="text1"/>
        </w:rPr>
        <w:t xml:space="preserve"> to individuals with PD, using a 6-point Likert Scale ranging from 1 (Never) to 6 (Always). The APDQ has strong </w:t>
      </w:r>
      <w:r w:rsidR="00E8169D">
        <w:rPr>
          <w:rFonts w:ascii="Times New Roman" w:hAnsi="Times New Roman" w:cs="Times New Roman"/>
          <w:color w:val="000000" w:themeColor="text1"/>
        </w:rPr>
        <w:t>internal consistency</w:t>
      </w:r>
      <w:r w:rsidRPr="00613209">
        <w:rPr>
          <w:rFonts w:ascii="Times New Roman" w:hAnsi="Times New Roman" w:cs="Times New Roman"/>
          <w:color w:val="000000" w:themeColor="text1"/>
        </w:rPr>
        <w:t xml:space="preserve"> (</w:t>
      </w:r>
      <w:r w:rsidR="009D2DC1">
        <w:rPr>
          <w:rFonts w:ascii="Times New Roman" w:hAnsi="Times New Roman" w:cs="Times New Roman"/>
          <w:color w:val="000000" w:themeColor="text1"/>
        </w:rPr>
        <w:t>α</w:t>
      </w:r>
      <w:r w:rsidRPr="00613209">
        <w:rPr>
          <w:rFonts w:ascii="Times New Roman" w:hAnsi="Times New Roman" w:cs="Times New Roman"/>
          <w:color w:val="000000" w:themeColor="text1"/>
        </w:rPr>
        <w:t xml:space="preserve"> = 0.94; Bowers and Allan, 2006</w:t>
      </w:r>
      <w:r w:rsidR="00AB1FB6">
        <w:rPr>
          <w:rFonts w:ascii="Times New Roman" w:hAnsi="Times New Roman" w:cs="Times New Roman"/>
          <w:color w:val="000000" w:themeColor="text1"/>
        </w:rPr>
        <w:t xml:space="preserve">; </w:t>
      </w:r>
      <w:r w:rsidR="009D2DC1">
        <w:rPr>
          <w:rFonts w:ascii="Times New Roman" w:hAnsi="Times New Roman" w:cs="Times New Roman"/>
          <w:color w:val="000000" w:themeColor="text1"/>
        </w:rPr>
        <w:t xml:space="preserve">α </w:t>
      </w:r>
      <w:r w:rsidR="006B3AC0">
        <w:rPr>
          <w:rFonts w:ascii="Times New Roman" w:hAnsi="Times New Roman" w:cs="Times New Roman"/>
          <w:color w:val="000000" w:themeColor="text1"/>
        </w:rPr>
        <w:t>=</w:t>
      </w:r>
      <w:r w:rsidR="009D2DC1">
        <w:rPr>
          <w:rFonts w:ascii="Times New Roman" w:hAnsi="Times New Roman" w:cs="Times New Roman"/>
          <w:color w:val="000000" w:themeColor="text1"/>
        </w:rPr>
        <w:t xml:space="preserve"> </w:t>
      </w:r>
      <w:r w:rsidR="00AB1FB6">
        <w:rPr>
          <w:rFonts w:ascii="Times New Roman" w:hAnsi="Times New Roman" w:cs="Times New Roman"/>
          <w:color w:val="000000" w:themeColor="text1"/>
        </w:rPr>
        <w:t>0.92 within the present sample</w:t>
      </w:r>
      <w:r w:rsidRPr="00613209">
        <w:rPr>
          <w:rFonts w:ascii="Times New Roman" w:hAnsi="Times New Roman" w:cs="Times New Roman"/>
          <w:color w:val="000000" w:themeColor="text1"/>
        </w:rPr>
        <w:t xml:space="preserve">). A total score is calculated to assess overall attitudes, with higher scores indicating more positive attitudes. </w:t>
      </w:r>
    </w:p>
    <w:p w14:paraId="456937DC" w14:textId="745C3175" w:rsidR="006032DC" w:rsidRDefault="006032DC" w:rsidP="006032DC">
      <w:pPr>
        <w:spacing w:after="240" w:line="360" w:lineRule="auto"/>
        <w:ind w:firstLine="720"/>
        <w:rPr>
          <w:rFonts w:ascii="Times New Roman" w:hAnsi="Times New Roman" w:cs="Times New Roman"/>
          <w:color w:val="000000" w:themeColor="text1"/>
        </w:rPr>
      </w:pPr>
      <w:r w:rsidRPr="00613209">
        <w:rPr>
          <w:rFonts w:ascii="Times New Roman" w:hAnsi="Times New Roman" w:cs="Times New Roman"/>
          <w:color w:val="000000" w:themeColor="text1"/>
        </w:rPr>
        <w:lastRenderedPageBreak/>
        <w:t>With the permission from the authors</w:t>
      </w:r>
      <w:r w:rsidRPr="00EF0722">
        <w:rPr>
          <w:rFonts w:ascii="Times New Roman" w:hAnsi="Times New Roman" w:cs="Times New Roman"/>
          <w:color w:val="000000" w:themeColor="text1"/>
        </w:rPr>
        <w:t>, minor wording</w:t>
      </w:r>
      <w:r w:rsidRPr="3E106420">
        <w:rPr>
          <w:rFonts w:ascii="Times New Roman" w:hAnsi="Times New Roman" w:cs="Times New Roman"/>
          <w:color w:val="000000" w:themeColor="text1"/>
        </w:rPr>
        <w:t xml:space="preserve"> changes were made</w:t>
      </w:r>
      <w:r w:rsidR="00CC5556">
        <w:rPr>
          <w:rFonts w:ascii="Times New Roman" w:hAnsi="Times New Roman" w:cs="Times New Roman"/>
          <w:color w:val="000000" w:themeColor="text1"/>
        </w:rPr>
        <w:t xml:space="preserve"> to the APDQ</w:t>
      </w:r>
      <w:r w:rsidRPr="3E106420">
        <w:rPr>
          <w:rFonts w:ascii="Times New Roman" w:hAnsi="Times New Roman" w:cs="Times New Roman"/>
          <w:color w:val="000000" w:themeColor="text1"/>
        </w:rPr>
        <w:t xml:space="preserve">, replacing the term </w:t>
      </w:r>
      <w:r w:rsidR="003D2A37">
        <w:rPr>
          <w:rFonts w:ascii="Times New Roman" w:hAnsi="Times New Roman" w:cs="Times New Roman"/>
          <w:color w:val="000000" w:themeColor="text1"/>
        </w:rPr>
        <w:t>‘</w:t>
      </w:r>
      <w:r w:rsidRPr="3E106420">
        <w:rPr>
          <w:rFonts w:ascii="Times New Roman" w:hAnsi="Times New Roman" w:cs="Times New Roman"/>
          <w:color w:val="000000" w:themeColor="text1"/>
        </w:rPr>
        <w:t>clients</w:t>
      </w:r>
      <w:r w:rsidR="003D2A37">
        <w:rPr>
          <w:rFonts w:ascii="Times New Roman" w:hAnsi="Times New Roman" w:cs="Times New Roman"/>
          <w:color w:val="000000" w:themeColor="text1"/>
        </w:rPr>
        <w:t>’</w:t>
      </w:r>
      <w:r w:rsidRPr="3E106420">
        <w:rPr>
          <w:rFonts w:ascii="Times New Roman" w:hAnsi="Times New Roman" w:cs="Times New Roman"/>
          <w:color w:val="000000" w:themeColor="text1"/>
        </w:rPr>
        <w:t xml:space="preserve"> with </w:t>
      </w:r>
      <w:r w:rsidR="003D2A37">
        <w:rPr>
          <w:rFonts w:ascii="Times New Roman" w:hAnsi="Times New Roman" w:cs="Times New Roman"/>
          <w:color w:val="000000" w:themeColor="text1"/>
        </w:rPr>
        <w:t>‘</w:t>
      </w:r>
      <w:r w:rsidRPr="3E106420">
        <w:rPr>
          <w:rFonts w:ascii="Times New Roman" w:hAnsi="Times New Roman" w:cs="Times New Roman"/>
          <w:color w:val="000000" w:themeColor="text1"/>
        </w:rPr>
        <w:t>individuals</w:t>
      </w:r>
      <w:r w:rsidR="003D2A37">
        <w:rPr>
          <w:rFonts w:ascii="Times New Roman" w:hAnsi="Times New Roman" w:cs="Times New Roman"/>
          <w:color w:val="000000" w:themeColor="text1"/>
        </w:rPr>
        <w:t>’</w:t>
      </w:r>
      <w:r w:rsidRPr="3E106420">
        <w:rPr>
          <w:rFonts w:ascii="Times New Roman" w:hAnsi="Times New Roman" w:cs="Times New Roman"/>
          <w:color w:val="000000" w:themeColor="text1"/>
        </w:rPr>
        <w:t xml:space="preserve"> to align with terminology </w:t>
      </w:r>
      <w:r w:rsidR="00AB1FB6">
        <w:rPr>
          <w:rFonts w:ascii="Times New Roman" w:hAnsi="Times New Roman" w:cs="Times New Roman"/>
          <w:color w:val="000000" w:themeColor="text1"/>
        </w:rPr>
        <w:t xml:space="preserve">more appropriate to the context of the study. </w:t>
      </w:r>
    </w:p>
    <w:p w14:paraId="4B6E66D4" w14:textId="7344DEEB" w:rsidR="00B32AA5" w:rsidRDefault="00B32AA5" w:rsidP="006032DC">
      <w:pPr>
        <w:spacing w:after="240" w:line="360" w:lineRule="auto"/>
        <w:ind w:firstLine="720"/>
        <w:rPr>
          <w:rFonts w:ascii="Times New Roman" w:hAnsi="Times New Roman" w:cs="Times New Roman"/>
          <w:b/>
          <w:bCs/>
          <w:i/>
          <w:iCs/>
          <w:color w:val="000000" w:themeColor="text1"/>
        </w:rPr>
      </w:pPr>
      <w:r>
        <w:rPr>
          <w:rFonts w:ascii="Times New Roman" w:hAnsi="Times New Roman" w:cs="Times New Roman"/>
          <w:b/>
          <w:bCs/>
          <w:i/>
          <w:iCs/>
          <w:color w:val="000000" w:themeColor="text1"/>
        </w:rPr>
        <w:t>Additional Information</w:t>
      </w:r>
    </w:p>
    <w:p w14:paraId="1CDD9831" w14:textId="02C274A9" w:rsidR="00B32AA5" w:rsidRPr="00B32AA5" w:rsidRDefault="00B32AA5" w:rsidP="00B32AA5">
      <w:pPr>
        <w:spacing w:after="240" w:line="360" w:lineRule="auto"/>
        <w:rPr>
          <w:rFonts w:ascii="Times New Roman" w:hAnsi="Times New Roman" w:cs="Times New Roman"/>
          <w:color w:val="000000" w:themeColor="text1"/>
        </w:rPr>
      </w:pPr>
      <w:r>
        <w:rPr>
          <w:rFonts w:ascii="Times New Roman" w:hAnsi="Times New Roman" w:cs="Times New Roman"/>
          <w:color w:val="000000" w:themeColor="text1"/>
        </w:rPr>
        <w:tab/>
        <w:t>At the end of the study, participants were asked</w:t>
      </w:r>
      <w:r w:rsidR="000C5AF7">
        <w:rPr>
          <w:rFonts w:ascii="Times New Roman" w:hAnsi="Times New Roman" w:cs="Times New Roman"/>
          <w:color w:val="000000" w:themeColor="text1"/>
        </w:rPr>
        <w:t xml:space="preserve"> whether they thought they had enough information to make the relevant decision (yes/no). They were also asked</w:t>
      </w:r>
      <w:r>
        <w:rPr>
          <w:rFonts w:ascii="Times New Roman" w:hAnsi="Times New Roman" w:cs="Times New Roman"/>
          <w:color w:val="000000" w:themeColor="text1"/>
        </w:rPr>
        <w:t xml:space="preserve"> (free text) what additional information might have been helpful </w:t>
      </w:r>
      <w:proofErr w:type="gramStart"/>
      <w:r>
        <w:rPr>
          <w:rFonts w:ascii="Times New Roman" w:hAnsi="Times New Roman" w:cs="Times New Roman"/>
          <w:color w:val="000000" w:themeColor="text1"/>
        </w:rPr>
        <w:t>in order to</w:t>
      </w:r>
      <w:proofErr w:type="gramEnd"/>
      <w:r>
        <w:rPr>
          <w:rFonts w:ascii="Times New Roman" w:hAnsi="Times New Roman" w:cs="Times New Roman"/>
          <w:color w:val="000000" w:themeColor="text1"/>
        </w:rPr>
        <w:t xml:space="preserve"> make their decision</w:t>
      </w:r>
      <w:r w:rsidR="000B442F">
        <w:rPr>
          <w:rFonts w:ascii="Times New Roman" w:hAnsi="Times New Roman" w:cs="Times New Roman"/>
          <w:color w:val="000000" w:themeColor="text1"/>
        </w:rPr>
        <w:t>.</w:t>
      </w:r>
    </w:p>
    <w:p w14:paraId="7090D6CC" w14:textId="77777777" w:rsidR="006032DC" w:rsidRPr="00001FEC" w:rsidRDefault="006032DC" w:rsidP="006032DC">
      <w:pPr>
        <w:pStyle w:val="Heading3"/>
        <w:rPr>
          <w:rFonts w:ascii="Times New Roman" w:hAnsi="Times New Roman" w:cs="Times New Roman"/>
          <w:b/>
          <w:bCs/>
          <w:color w:val="000000" w:themeColor="text1"/>
          <w:sz w:val="24"/>
          <w:szCs w:val="24"/>
        </w:rPr>
      </w:pPr>
      <w:bookmarkStart w:id="39" w:name="_Toc191891976"/>
      <w:bookmarkStart w:id="40" w:name="_Toc191915419"/>
      <w:bookmarkStart w:id="41" w:name="_Toc191915542"/>
      <w:bookmarkStart w:id="42" w:name="_Toc191915664"/>
      <w:bookmarkStart w:id="43" w:name="_Toc191915787"/>
      <w:r w:rsidRPr="00001FEC">
        <w:rPr>
          <w:rFonts w:ascii="Times New Roman" w:hAnsi="Times New Roman" w:cs="Times New Roman"/>
          <w:b/>
          <w:bCs/>
          <w:color w:val="000000" w:themeColor="text1"/>
          <w:sz w:val="24"/>
          <w:szCs w:val="24"/>
        </w:rPr>
        <w:t>Procedure</w:t>
      </w:r>
      <w:bookmarkEnd w:id="39"/>
      <w:bookmarkEnd w:id="40"/>
      <w:bookmarkEnd w:id="41"/>
      <w:bookmarkEnd w:id="42"/>
      <w:bookmarkEnd w:id="43"/>
      <w:r w:rsidRPr="00001FEC">
        <w:rPr>
          <w:rFonts w:ascii="Times New Roman" w:hAnsi="Times New Roman" w:cs="Times New Roman"/>
          <w:b/>
          <w:bCs/>
          <w:color w:val="000000" w:themeColor="text1"/>
          <w:sz w:val="24"/>
          <w:szCs w:val="24"/>
        </w:rPr>
        <w:t xml:space="preserve"> </w:t>
      </w:r>
    </w:p>
    <w:p w14:paraId="7F8D552E" w14:textId="0FE24B5F" w:rsidR="006032DC" w:rsidRPr="007F09DC" w:rsidRDefault="006032DC" w:rsidP="006032DC">
      <w:pPr>
        <w:spacing w:after="240" w:line="360" w:lineRule="auto"/>
        <w:rPr>
          <w:rFonts w:ascii="Times New Roman" w:hAnsi="Times New Roman" w:cs="Times New Roman"/>
          <w:color w:val="000000" w:themeColor="text1"/>
        </w:rPr>
      </w:pPr>
      <w:r w:rsidRPr="007F09DC">
        <w:rPr>
          <w:rFonts w:ascii="Times New Roman" w:hAnsi="Times New Roman" w:cs="Times New Roman"/>
          <w:color w:val="000000" w:themeColor="text1"/>
        </w:rPr>
        <w:tab/>
        <w:t>The study was conducted via an online survey</w:t>
      </w:r>
      <w:r w:rsidR="00852FF4">
        <w:rPr>
          <w:rFonts w:ascii="Times New Roman" w:hAnsi="Times New Roman" w:cs="Times New Roman"/>
          <w:color w:val="000000" w:themeColor="text1"/>
        </w:rPr>
        <w:t xml:space="preserve"> hosted by </w:t>
      </w:r>
      <w:proofErr w:type="spellStart"/>
      <w:r w:rsidR="00852FF4">
        <w:rPr>
          <w:rFonts w:ascii="Times New Roman" w:hAnsi="Times New Roman" w:cs="Times New Roman"/>
          <w:color w:val="000000" w:themeColor="text1"/>
        </w:rPr>
        <w:t>PsyToolKit</w:t>
      </w:r>
      <w:proofErr w:type="spellEnd"/>
      <w:r w:rsidR="00053777">
        <w:rPr>
          <w:rFonts w:ascii="Times New Roman" w:hAnsi="Times New Roman" w:cs="Times New Roman"/>
          <w:color w:val="000000" w:themeColor="text1"/>
        </w:rPr>
        <w:t xml:space="preserve"> (Stoet, 2010)</w:t>
      </w:r>
      <w:r w:rsidRPr="007F09DC">
        <w:rPr>
          <w:rFonts w:ascii="Times New Roman" w:hAnsi="Times New Roman" w:cs="Times New Roman"/>
          <w:color w:val="000000" w:themeColor="text1"/>
        </w:rPr>
        <w:t xml:space="preserve">. Eligible participants were recruited between January and September 2024 through a research advertisement shared via emails and social media platforms. </w:t>
      </w:r>
    </w:p>
    <w:p w14:paraId="6C09B653" w14:textId="23D47FA2" w:rsidR="006032DC" w:rsidRPr="007F09DC" w:rsidRDefault="006032DC" w:rsidP="006032DC">
      <w:pPr>
        <w:spacing w:after="240" w:line="360" w:lineRule="auto"/>
        <w:ind w:firstLine="720"/>
        <w:rPr>
          <w:rFonts w:ascii="Times New Roman" w:hAnsi="Times New Roman" w:cs="Times New Roman"/>
          <w:color w:val="000000" w:themeColor="text1"/>
        </w:rPr>
      </w:pPr>
      <w:r w:rsidRPr="3E106420">
        <w:rPr>
          <w:rFonts w:ascii="Times New Roman" w:hAnsi="Times New Roman" w:cs="Times New Roman"/>
          <w:color w:val="000000" w:themeColor="text1"/>
        </w:rPr>
        <w:t xml:space="preserve">Upon accessing the survey, participants were presented with an information sheet and consent form. To prevent bots, participants </w:t>
      </w:r>
      <w:r w:rsidR="00717EB3">
        <w:rPr>
          <w:rFonts w:ascii="Times New Roman" w:hAnsi="Times New Roman" w:cs="Times New Roman"/>
          <w:color w:val="000000" w:themeColor="text1"/>
        </w:rPr>
        <w:t xml:space="preserve">were </w:t>
      </w:r>
      <w:r w:rsidRPr="3E106420">
        <w:rPr>
          <w:rFonts w:ascii="Times New Roman" w:hAnsi="Times New Roman" w:cs="Times New Roman"/>
          <w:color w:val="000000" w:themeColor="text1"/>
        </w:rPr>
        <w:t xml:space="preserve">required to complete a puzzle. </w:t>
      </w:r>
    </w:p>
    <w:p w14:paraId="4BA48EA7" w14:textId="7E5FDFB8" w:rsidR="006032DC" w:rsidRPr="007F09DC" w:rsidRDefault="006032DC" w:rsidP="006032DC">
      <w:pPr>
        <w:spacing w:after="240" w:line="360" w:lineRule="auto"/>
        <w:ind w:firstLine="720"/>
        <w:rPr>
          <w:rFonts w:ascii="Times New Roman" w:hAnsi="Times New Roman" w:cs="Times New Roman"/>
          <w:color w:val="000000" w:themeColor="text1"/>
        </w:rPr>
      </w:pPr>
      <w:r w:rsidRPr="3E106420">
        <w:rPr>
          <w:rFonts w:ascii="Times New Roman" w:hAnsi="Times New Roman" w:cs="Times New Roman"/>
          <w:color w:val="000000" w:themeColor="text1"/>
        </w:rPr>
        <w:t>Demographic information was collected, including age, gender, ethnicity, profession, location and AMHP experience in years. Participants were then randomly assigned to one of three vignettes. They were instructed to carefully read the scenario and imagine being involved in the assessment</w:t>
      </w:r>
      <w:r w:rsidR="00627095">
        <w:rPr>
          <w:rFonts w:ascii="Times New Roman" w:hAnsi="Times New Roman" w:cs="Times New Roman"/>
          <w:color w:val="000000" w:themeColor="text1"/>
        </w:rPr>
        <w:t>. Participants made decisions concerning detention and completed the APDQ.</w:t>
      </w:r>
      <w:r w:rsidRPr="3E106420">
        <w:rPr>
          <w:rFonts w:ascii="Times New Roman" w:hAnsi="Times New Roman" w:cs="Times New Roman"/>
          <w:color w:val="000000" w:themeColor="text1"/>
        </w:rPr>
        <w:t xml:space="preserve"> </w:t>
      </w:r>
    </w:p>
    <w:p w14:paraId="03018A4B" w14:textId="4A3FE752" w:rsidR="006032DC" w:rsidRPr="007F09DC" w:rsidRDefault="006032DC" w:rsidP="006032DC">
      <w:pPr>
        <w:spacing w:after="240" w:line="360" w:lineRule="auto"/>
        <w:ind w:firstLine="720"/>
        <w:rPr>
          <w:rFonts w:ascii="Times New Roman" w:hAnsi="Times New Roman" w:cs="Times New Roman"/>
          <w:color w:val="000000" w:themeColor="text1"/>
        </w:rPr>
      </w:pPr>
      <w:r w:rsidRPr="77F00BEC">
        <w:rPr>
          <w:rFonts w:ascii="Times New Roman" w:hAnsi="Times New Roman" w:cs="Times New Roman"/>
          <w:color w:val="000000" w:themeColor="text1"/>
        </w:rPr>
        <w:t xml:space="preserve">At the end of the survey, participants were debriefed on the study’s aim. The median time to complete the survey was twelve minutes. </w:t>
      </w:r>
    </w:p>
    <w:p w14:paraId="7413C614" w14:textId="1099FF0C" w:rsidR="006032DC" w:rsidRDefault="006032DC" w:rsidP="00781FC9">
      <w:pPr>
        <w:spacing w:after="240" w:line="360" w:lineRule="auto"/>
        <w:rPr>
          <w:rFonts w:ascii="Times New Roman" w:hAnsi="Times New Roman" w:cs="Times New Roman"/>
          <w:color w:val="000000" w:themeColor="text1"/>
        </w:rPr>
      </w:pPr>
      <w:r w:rsidRPr="007F09DC">
        <w:rPr>
          <w:rFonts w:ascii="Times New Roman" w:hAnsi="Times New Roman" w:cs="Times New Roman"/>
          <w:color w:val="000000" w:themeColor="text1"/>
        </w:rPr>
        <w:tab/>
      </w:r>
      <w:r w:rsidRPr="3E106420">
        <w:rPr>
          <w:rFonts w:ascii="Times New Roman" w:hAnsi="Times New Roman" w:cs="Times New Roman"/>
          <w:color w:val="000000" w:themeColor="text1"/>
        </w:rPr>
        <w:t xml:space="preserve">Survey responses relating to the vignette were stored anonymously on the PsyToolkit platform. Once data collection was completed, the data were exported to SPSS Statistics (version 29.0.1.0) for analysis. </w:t>
      </w:r>
    </w:p>
    <w:p w14:paraId="35A2E8AC" w14:textId="66858270" w:rsidR="006032DC" w:rsidRDefault="006032DC" w:rsidP="006032DC">
      <w:pPr>
        <w:autoSpaceDE w:val="0"/>
        <w:autoSpaceDN w:val="0"/>
        <w:adjustRightInd w:val="0"/>
        <w:spacing w:line="360" w:lineRule="auto"/>
        <w:ind w:firstLine="720"/>
        <w:rPr>
          <w:rFonts w:ascii="Times New Roman" w:hAnsi="Times New Roman" w:cs="Times New Roman"/>
          <w:color w:val="000000" w:themeColor="text1"/>
          <w:kern w:val="0"/>
        </w:rPr>
      </w:pPr>
      <w:r>
        <w:rPr>
          <w:rFonts w:ascii="Times New Roman" w:hAnsi="Times New Roman" w:cs="Times New Roman"/>
          <w:color w:val="000000" w:themeColor="text1"/>
          <w:kern w:val="0"/>
        </w:rPr>
        <w:t xml:space="preserve">During data collection, an unexpected software update of PsyToolkit caused a loss of approximately 10 data sets, due to incomplete server backups. Significant efforts were made to retrieve the data, including liaison with the system team, however the data were unable to be retrieved. Additionally, during the data collection, the groups were becoming unequally split, with one group having significantly more responses. To address this, the questionnaire </w:t>
      </w:r>
      <w:r>
        <w:rPr>
          <w:rFonts w:ascii="Times New Roman" w:hAnsi="Times New Roman" w:cs="Times New Roman"/>
          <w:color w:val="000000" w:themeColor="text1"/>
          <w:kern w:val="0"/>
        </w:rPr>
        <w:lastRenderedPageBreak/>
        <w:t>was replicated to target the other two groups</w:t>
      </w:r>
      <w:r w:rsidR="00911260">
        <w:rPr>
          <w:rFonts w:ascii="Times New Roman" w:hAnsi="Times New Roman" w:cs="Times New Roman"/>
          <w:color w:val="000000" w:themeColor="text1"/>
          <w:kern w:val="0"/>
        </w:rPr>
        <w:t xml:space="preserve"> only</w:t>
      </w:r>
      <w:r>
        <w:rPr>
          <w:rFonts w:ascii="Times New Roman" w:hAnsi="Times New Roman" w:cs="Times New Roman"/>
          <w:color w:val="000000" w:themeColor="text1"/>
          <w:kern w:val="0"/>
        </w:rPr>
        <w:t>. The original survey continued to be active. Data from both surveys were later combined.</w:t>
      </w:r>
    </w:p>
    <w:p w14:paraId="45C4EE9E" w14:textId="77777777" w:rsidR="006032DC" w:rsidRPr="006175C1" w:rsidRDefault="006032DC" w:rsidP="006032DC">
      <w:pPr>
        <w:autoSpaceDE w:val="0"/>
        <w:autoSpaceDN w:val="0"/>
        <w:adjustRightInd w:val="0"/>
        <w:spacing w:line="360" w:lineRule="auto"/>
        <w:ind w:firstLine="720"/>
        <w:rPr>
          <w:rFonts w:ascii="Times New Roman" w:hAnsi="Times New Roman" w:cs="Times New Roman"/>
          <w:color w:val="000000" w:themeColor="text1"/>
          <w:kern w:val="0"/>
        </w:rPr>
      </w:pPr>
    </w:p>
    <w:p w14:paraId="2F02FEF6" w14:textId="77777777" w:rsidR="006032DC" w:rsidRPr="00001FEC" w:rsidRDefault="006032DC" w:rsidP="006032DC">
      <w:pPr>
        <w:pStyle w:val="Heading3"/>
        <w:rPr>
          <w:rFonts w:ascii="Times New Roman" w:hAnsi="Times New Roman" w:cs="Times New Roman"/>
          <w:b/>
          <w:bCs/>
          <w:color w:val="000000" w:themeColor="text1"/>
          <w:sz w:val="24"/>
          <w:szCs w:val="24"/>
        </w:rPr>
      </w:pPr>
      <w:bookmarkStart w:id="44" w:name="_Toc191891977"/>
      <w:bookmarkStart w:id="45" w:name="_Toc191915420"/>
      <w:bookmarkStart w:id="46" w:name="_Toc191915543"/>
      <w:bookmarkStart w:id="47" w:name="_Toc191915665"/>
      <w:bookmarkStart w:id="48" w:name="_Toc191915788"/>
      <w:r w:rsidRPr="00001FEC">
        <w:rPr>
          <w:rFonts w:ascii="Times New Roman" w:hAnsi="Times New Roman" w:cs="Times New Roman"/>
          <w:b/>
          <w:bCs/>
          <w:color w:val="000000" w:themeColor="text1"/>
          <w:sz w:val="24"/>
          <w:szCs w:val="24"/>
        </w:rPr>
        <w:t>Data Analysis</w:t>
      </w:r>
      <w:bookmarkEnd w:id="44"/>
      <w:bookmarkEnd w:id="45"/>
      <w:bookmarkEnd w:id="46"/>
      <w:bookmarkEnd w:id="47"/>
      <w:bookmarkEnd w:id="48"/>
      <w:r w:rsidRPr="00001FEC">
        <w:rPr>
          <w:rFonts w:ascii="Times New Roman" w:hAnsi="Times New Roman" w:cs="Times New Roman"/>
          <w:b/>
          <w:bCs/>
          <w:color w:val="000000" w:themeColor="text1"/>
          <w:sz w:val="24"/>
          <w:szCs w:val="24"/>
        </w:rPr>
        <w:t xml:space="preserve"> </w:t>
      </w:r>
    </w:p>
    <w:p w14:paraId="20FBFBDC" w14:textId="271D29F3" w:rsidR="006032DC" w:rsidRPr="007F09DC" w:rsidRDefault="006032DC" w:rsidP="006032DC">
      <w:pPr>
        <w:spacing w:after="240" w:line="360" w:lineRule="auto"/>
        <w:ind w:firstLine="720"/>
        <w:rPr>
          <w:rFonts w:ascii="Times New Roman" w:hAnsi="Times New Roman" w:cs="Times New Roman"/>
          <w:color w:val="000000" w:themeColor="text1"/>
        </w:rPr>
      </w:pPr>
      <w:r w:rsidRPr="3E106420">
        <w:rPr>
          <w:rFonts w:ascii="Times New Roman" w:hAnsi="Times New Roman" w:cs="Times New Roman"/>
          <w:color w:val="000000" w:themeColor="text1"/>
        </w:rPr>
        <w:t xml:space="preserve">The primary analysis compared </w:t>
      </w:r>
      <w:r w:rsidR="006A0E3D">
        <w:rPr>
          <w:rFonts w:ascii="Times New Roman" w:hAnsi="Times New Roman" w:cs="Times New Roman"/>
          <w:color w:val="000000" w:themeColor="text1"/>
        </w:rPr>
        <w:t>differences in decision-making by experimental condition</w:t>
      </w:r>
      <w:r w:rsidRPr="3E106420">
        <w:rPr>
          <w:rFonts w:ascii="Times New Roman" w:hAnsi="Times New Roman" w:cs="Times New Roman"/>
          <w:color w:val="000000" w:themeColor="text1"/>
        </w:rPr>
        <w:t xml:space="preserve">. </w:t>
      </w:r>
    </w:p>
    <w:p w14:paraId="78360A74" w14:textId="24DF1E41" w:rsidR="006032DC" w:rsidRPr="00863327" w:rsidRDefault="00B222EA" w:rsidP="006032DC">
      <w:pPr>
        <w:spacing w:after="240" w:line="360" w:lineRule="auto"/>
        <w:ind w:firstLine="720"/>
        <w:rPr>
          <w:rFonts w:ascii="Times New Roman" w:hAnsi="Times New Roman" w:cs="Times New Roman"/>
          <w:color w:val="000000" w:themeColor="text1"/>
        </w:rPr>
      </w:pPr>
      <w:r>
        <w:rPr>
          <w:rFonts w:ascii="Times New Roman" w:hAnsi="Times New Roman" w:cs="Times New Roman"/>
          <w:color w:val="000000" w:themeColor="text1"/>
        </w:rPr>
        <w:t>A hierarchical linear regression analysis</w:t>
      </w:r>
      <w:r w:rsidR="006032DC" w:rsidRPr="2EA78A8E">
        <w:rPr>
          <w:rFonts w:ascii="Times New Roman" w:hAnsi="Times New Roman" w:cs="Times New Roman"/>
          <w:color w:val="000000" w:themeColor="text1"/>
        </w:rPr>
        <w:t xml:space="preserve"> </w:t>
      </w:r>
      <w:r w:rsidR="00CB1712">
        <w:rPr>
          <w:rFonts w:ascii="Times New Roman" w:hAnsi="Times New Roman" w:cs="Times New Roman"/>
          <w:color w:val="000000" w:themeColor="text1"/>
        </w:rPr>
        <w:t xml:space="preserve">(Cohen et al, 2003) </w:t>
      </w:r>
      <w:r w:rsidR="006032DC" w:rsidRPr="2EA78A8E">
        <w:rPr>
          <w:rFonts w:ascii="Times New Roman" w:hAnsi="Times New Roman" w:cs="Times New Roman"/>
          <w:color w:val="000000" w:themeColor="text1"/>
        </w:rPr>
        <w:t xml:space="preserve">was </w:t>
      </w:r>
      <w:r w:rsidR="006A0E3D">
        <w:rPr>
          <w:rFonts w:ascii="Times New Roman" w:hAnsi="Times New Roman" w:cs="Times New Roman"/>
          <w:color w:val="000000" w:themeColor="text1"/>
        </w:rPr>
        <w:t xml:space="preserve">then </w:t>
      </w:r>
      <w:r w:rsidR="006032DC" w:rsidRPr="2EA78A8E">
        <w:rPr>
          <w:rFonts w:ascii="Times New Roman" w:hAnsi="Times New Roman" w:cs="Times New Roman"/>
          <w:color w:val="000000" w:themeColor="text1"/>
        </w:rPr>
        <w:t>conducted to determine</w:t>
      </w:r>
      <w:r>
        <w:rPr>
          <w:rFonts w:ascii="Times New Roman" w:hAnsi="Times New Roman" w:cs="Times New Roman"/>
          <w:color w:val="000000" w:themeColor="text1"/>
        </w:rPr>
        <w:t xml:space="preserve"> which factors could predict the likelihood ratings of detention</w:t>
      </w:r>
      <w:r w:rsidR="006032DC" w:rsidRPr="2EA78A8E">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The </w:t>
      </w:r>
      <w:r w:rsidR="006A0E3D">
        <w:rPr>
          <w:rFonts w:ascii="Times New Roman" w:hAnsi="Times New Roman" w:cs="Times New Roman"/>
          <w:color w:val="000000" w:themeColor="text1"/>
        </w:rPr>
        <w:t xml:space="preserve">following </w:t>
      </w:r>
      <w:r>
        <w:rPr>
          <w:rFonts w:ascii="Times New Roman" w:hAnsi="Times New Roman" w:cs="Times New Roman"/>
          <w:color w:val="000000" w:themeColor="text1"/>
        </w:rPr>
        <w:t xml:space="preserve">factors were entered in a stepped manner: </w:t>
      </w:r>
      <w:r w:rsidR="006032DC" w:rsidRPr="2EA78A8E">
        <w:rPr>
          <w:rFonts w:ascii="Times New Roman" w:hAnsi="Times New Roman" w:cs="Times New Roman"/>
          <w:color w:val="000000" w:themeColor="text1"/>
        </w:rPr>
        <w:t xml:space="preserve">Step 1: </w:t>
      </w:r>
      <w:r>
        <w:rPr>
          <w:rFonts w:ascii="Times New Roman" w:hAnsi="Times New Roman" w:cs="Times New Roman"/>
          <w:color w:val="000000" w:themeColor="text1"/>
        </w:rPr>
        <w:t>diagnostic condition</w:t>
      </w:r>
      <w:r w:rsidR="006032DC" w:rsidRPr="2EA78A8E">
        <w:rPr>
          <w:rFonts w:ascii="Times New Roman" w:hAnsi="Times New Roman" w:cs="Times New Roman"/>
          <w:color w:val="000000" w:themeColor="text1"/>
        </w:rPr>
        <w:t>. Step 2: risk</w:t>
      </w:r>
      <w:r>
        <w:rPr>
          <w:rFonts w:ascii="Times New Roman" w:hAnsi="Times New Roman" w:cs="Times New Roman"/>
          <w:color w:val="000000" w:themeColor="text1"/>
        </w:rPr>
        <w:t xml:space="preserve"> </w:t>
      </w:r>
      <w:r w:rsidR="006032DC" w:rsidRPr="2EA78A8E">
        <w:rPr>
          <w:rFonts w:ascii="Times New Roman" w:hAnsi="Times New Roman" w:cs="Times New Roman"/>
          <w:color w:val="000000" w:themeColor="text1"/>
        </w:rPr>
        <w:t>to</w:t>
      </w:r>
      <w:r>
        <w:rPr>
          <w:rFonts w:ascii="Times New Roman" w:hAnsi="Times New Roman" w:cs="Times New Roman"/>
          <w:color w:val="000000" w:themeColor="text1"/>
        </w:rPr>
        <w:t xml:space="preserve"> </w:t>
      </w:r>
      <w:r w:rsidR="006032DC" w:rsidRPr="2EA78A8E">
        <w:rPr>
          <w:rFonts w:ascii="Times New Roman" w:hAnsi="Times New Roman" w:cs="Times New Roman"/>
          <w:color w:val="000000" w:themeColor="text1"/>
        </w:rPr>
        <w:t>self and APDQ total score. Step 3: age, gender and years of AMHP experience</w:t>
      </w:r>
      <w:r>
        <w:rPr>
          <w:rFonts w:ascii="Times New Roman" w:hAnsi="Times New Roman" w:cs="Times New Roman"/>
          <w:color w:val="000000" w:themeColor="text1"/>
        </w:rPr>
        <w:t xml:space="preserve"> (to control for the potential impact of demographic factors). </w:t>
      </w:r>
      <w:r w:rsidR="006032DC" w:rsidRPr="2EA78A8E">
        <w:rPr>
          <w:rFonts w:ascii="Times New Roman" w:hAnsi="Times New Roman" w:cs="Times New Roman"/>
          <w:color w:val="000000" w:themeColor="text1"/>
        </w:rPr>
        <w:t xml:space="preserve"> </w:t>
      </w:r>
      <w:r w:rsidR="006032DC">
        <w:tab/>
      </w:r>
      <w:bookmarkStart w:id="49" w:name="_Toc191915789"/>
    </w:p>
    <w:p w14:paraId="4C3BF20F" w14:textId="77777777" w:rsidR="006032DC" w:rsidRDefault="006032DC" w:rsidP="006032DC">
      <w:pPr>
        <w:rPr>
          <w:rFonts w:ascii="Times New Roman" w:eastAsiaTheme="majorEastAsia" w:hAnsi="Times New Roman" w:cs="Times New Roman"/>
          <w:b/>
          <w:bCs/>
          <w:color w:val="000000" w:themeColor="text1"/>
        </w:rPr>
      </w:pPr>
      <w:r>
        <w:rPr>
          <w:rFonts w:ascii="Times New Roman" w:hAnsi="Times New Roman" w:cs="Times New Roman"/>
          <w:b/>
          <w:bCs/>
          <w:color w:val="000000" w:themeColor="text1"/>
        </w:rPr>
        <w:br w:type="page"/>
      </w:r>
    </w:p>
    <w:p w14:paraId="32C21546" w14:textId="77777777" w:rsidR="006032DC" w:rsidRPr="00001FEC" w:rsidRDefault="006032DC" w:rsidP="006032DC">
      <w:pPr>
        <w:pStyle w:val="Heading2"/>
        <w:jc w:val="center"/>
        <w:rPr>
          <w:rFonts w:ascii="Times New Roman" w:hAnsi="Times New Roman" w:cs="Times New Roman"/>
          <w:b/>
          <w:bCs/>
          <w:color w:val="000000" w:themeColor="text1"/>
          <w:sz w:val="24"/>
          <w:szCs w:val="24"/>
        </w:rPr>
      </w:pPr>
      <w:r w:rsidRPr="00001FEC">
        <w:rPr>
          <w:rFonts w:ascii="Times New Roman" w:hAnsi="Times New Roman" w:cs="Times New Roman"/>
          <w:b/>
          <w:bCs/>
          <w:color w:val="000000" w:themeColor="text1"/>
          <w:sz w:val="24"/>
          <w:szCs w:val="24"/>
        </w:rPr>
        <w:lastRenderedPageBreak/>
        <w:t>Results</w:t>
      </w:r>
      <w:bookmarkEnd w:id="49"/>
    </w:p>
    <w:p w14:paraId="5AB6E084" w14:textId="1E986853" w:rsidR="006032DC" w:rsidRPr="00B934B3" w:rsidRDefault="006032DC" w:rsidP="00203BFC">
      <w:pPr>
        <w:spacing w:line="360" w:lineRule="auto"/>
        <w:ind w:firstLine="720"/>
        <w:rPr>
          <w:rFonts w:ascii="Times New Roman" w:hAnsi="Times New Roman" w:cs="Times New Roman"/>
        </w:rPr>
      </w:pPr>
      <w:r w:rsidRPr="00101454">
        <w:rPr>
          <w:rFonts w:ascii="Times New Roman" w:hAnsi="Times New Roman" w:cs="Times New Roman"/>
        </w:rPr>
        <w:t>A total of 101 participants took part in this study</w:t>
      </w:r>
      <w:r w:rsidR="00203BFC">
        <w:rPr>
          <w:rFonts w:ascii="Times New Roman" w:hAnsi="Times New Roman" w:cs="Times New Roman"/>
        </w:rPr>
        <w:t xml:space="preserve">. The </w:t>
      </w:r>
      <w:r w:rsidR="00D57AE8">
        <w:rPr>
          <w:rFonts w:ascii="Times New Roman" w:hAnsi="Times New Roman" w:cs="Times New Roman"/>
        </w:rPr>
        <w:t>randomisation</w:t>
      </w:r>
      <w:r w:rsidR="00203BFC">
        <w:rPr>
          <w:rFonts w:ascii="Times New Roman" w:hAnsi="Times New Roman" w:cs="Times New Roman"/>
        </w:rPr>
        <w:t xml:space="preserve"> caused 34 participants to be allocated to the control condition, 36 to the BPD condition and 31 to the Complex-Trauma condition</w:t>
      </w:r>
      <w:r w:rsidRPr="00101454">
        <w:rPr>
          <w:rFonts w:ascii="Times New Roman" w:hAnsi="Times New Roman" w:cs="Times New Roman"/>
        </w:rPr>
        <w:t xml:space="preserve">. </w:t>
      </w:r>
      <w:r w:rsidR="00203BFC">
        <w:rPr>
          <w:rFonts w:ascii="Times New Roman" w:hAnsi="Times New Roman" w:cs="Times New Roman"/>
        </w:rPr>
        <w:t>Sample d</w:t>
      </w:r>
      <w:r w:rsidR="00203BFC" w:rsidRPr="00B934B3">
        <w:rPr>
          <w:rFonts w:ascii="Times New Roman" w:hAnsi="Times New Roman" w:cs="Times New Roman"/>
        </w:rPr>
        <w:t xml:space="preserve">emographic </w:t>
      </w:r>
      <w:r w:rsidR="00203BFC">
        <w:rPr>
          <w:rFonts w:ascii="Times New Roman" w:hAnsi="Times New Roman" w:cs="Times New Roman"/>
        </w:rPr>
        <w:t xml:space="preserve">characteristics </w:t>
      </w:r>
      <w:r w:rsidR="00203BFC" w:rsidRPr="00B934B3">
        <w:rPr>
          <w:rFonts w:ascii="Times New Roman" w:hAnsi="Times New Roman" w:cs="Times New Roman"/>
        </w:rPr>
        <w:t xml:space="preserve">are </w:t>
      </w:r>
      <w:r w:rsidR="00203BFC">
        <w:rPr>
          <w:rFonts w:ascii="Times New Roman" w:hAnsi="Times New Roman" w:cs="Times New Roman"/>
        </w:rPr>
        <w:t>presented</w:t>
      </w:r>
      <w:r w:rsidR="00203BFC" w:rsidRPr="00B934B3">
        <w:rPr>
          <w:rFonts w:ascii="Times New Roman" w:hAnsi="Times New Roman" w:cs="Times New Roman"/>
        </w:rPr>
        <w:t xml:space="preserve"> in Table 1</w:t>
      </w:r>
      <w:r w:rsidR="00203BFC">
        <w:rPr>
          <w:rFonts w:ascii="Times New Roman" w:hAnsi="Times New Roman" w:cs="Times New Roman"/>
        </w:rPr>
        <w:t>, which indicates that most participants were white, female, social workers. T</w:t>
      </w:r>
      <w:r>
        <w:rPr>
          <w:rFonts w:ascii="Times New Roman" w:hAnsi="Times New Roman" w:cs="Times New Roman"/>
        </w:rPr>
        <w:t>he mean a</w:t>
      </w:r>
      <w:r w:rsidRPr="00101454">
        <w:rPr>
          <w:rFonts w:ascii="Times New Roman" w:hAnsi="Times New Roman" w:cs="Times New Roman"/>
        </w:rPr>
        <w:t>ge</w:t>
      </w:r>
      <w:r>
        <w:rPr>
          <w:rFonts w:ascii="Times New Roman" w:hAnsi="Times New Roman" w:cs="Times New Roman"/>
        </w:rPr>
        <w:t xml:space="preserve"> of participants</w:t>
      </w:r>
      <w:r w:rsidRPr="00101454">
        <w:rPr>
          <w:rFonts w:ascii="Times New Roman" w:hAnsi="Times New Roman" w:cs="Times New Roman"/>
        </w:rPr>
        <w:t xml:space="preserve"> </w:t>
      </w:r>
      <w:r>
        <w:rPr>
          <w:rFonts w:ascii="Times New Roman" w:hAnsi="Times New Roman" w:cs="Times New Roman"/>
        </w:rPr>
        <w:t xml:space="preserve">was 47.53 </w:t>
      </w:r>
      <m:oMath>
        <m:r>
          <w:rPr>
            <w:rFonts w:ascii="Cambria Math" w:hAnsi="Cambria Math" w:cs="Times New Roman"/>
          </w:rPr>
          <m:t>(SD=10.35).</m:t>
        </m:r>
      </m:oMath>
      <w:r w:rsidRPr="00101454">
        <w:rPr>
          <w:rFonts w:ascii="Times New Roman" w:hAnsi="Times New Roman" w:cs="Times New Roman"/>
        </w:rPr>
        <w:t xml:space="preserve"> There was </w:t>
      </w:r>
      <w:r>
        <w:rPr>
          <w:rFonts w:ascii="Times New Roman" w:hAnsi="Times New Roman" w:cs="Times New Roman"/>
        </w:rPr>
        <w:t>broad</w:t>
      </w:r>
      <w:r w:rsidRPr="00101454">
        <w:rPr>
          <w:rFonts w:ascii="Times New Roman" w:hAnsi="Times New Roman" w:cs="Times New Roman"/>
        </w:rPr>
        <w:t xml:space="preserve"> representation of AMHP</w:t>
      </w:r>
      <w:r>
        <w:rPr>
          <w:rFonts w:ascii="Times New Roman" w:hAnsi="Times New Roman" w:cs="Times New Roman"/>
        </w:rPr>
        <w:t>s</w:t>
      </w:r>
      <w:r w:rsidRPr="00101454">
        <w:rPr>
          <w:rFonts w:ascii="Times New Roman" w:hAnsi="Times New Roman" w:cs="Times New Roman"/>
        </w:rPr>
        <w:t xml:space="preserve"> across the country, with </w:t>
      </w:r>
      <w:r>
        <w:rPr>
          <w:rFonts w:ascii="Times New Roman" w:hAnsi="Times New Roman" w:cs="Times New Roman"/>
        </w:rPr>
        <w:t>the highest percentage</w:t>
      </w:r>
      <w:r w:rsidRPr="00101454">
        <w:rPr>
          <w:rFonts w:ascii="Times New Roman" w:hAnsi="Times New Roman" w:cs="Times New Roman"/>
        </w:rPr>
        <w:t xml:space="preserve"> from </w:t>
      </w:r>
      <w:proofErr w:type="gramStart"/>
      <w:r w:rsidRPr="00101454">
        <w:rPr>
          <w:rFonts w:ascii="Times New Roman" w:hAnsi="Times New Roman" w:cs="Times New Roman"/>
        </w:rPr>
        <w:t>South West</w:t>
      </w:r>
      <w:proofErr w:type="gramEnd"/>
      <w:r w:rsidRPr="00101454">
        <w:rPr>
          <w:rFonts w:ascii="Times New Roman" w:hAnsi="Times New Roman" w:cs="Times New Roman"/>
        </w:rPr>
        <w:t xml:space="preserve"> England</w:t>
      </w:r>
      <w:r>
        <w:rPr>
          <w:rFonts w:ascii="Times New Roman" w:hAnsi="Times New Roman" w:cs="Times New Roman"/>
        </w:rPr>
        <w:t xml:space="preserve"> </w:t>
      </w:r>
      <m:oMath>
        <m:r>
          <w:rPr>
            <w:rFonts w:ascii="Cambria Math" w:hAnsi="Cambria Math" w:cs="Times New Roman"/>
          </w:rPr>
          <m:t xml:space="preserve">(17.8%) </m:t>
        </m:r>
      </m:oMath>
      <w:r w:rsidRPr="00101454">
        <w:rPr>
          <w:rFonts w:ascii="Times New Roman" w:hAnsi="Times New Roman" w:cs="Times New Roman"/>
        </w:rPr>
        <w:t xml:space="preserve">and </w:t>
      </w:r>
      <w:r>
        <w:rPr>
          <w:rFonts w:ascii="Times New Roman" w:hAnsi="Times New Roman" w:cs="Times New Roman"/>
        </w:rPr>
        <w:t xml:space="preserve">the lowest </w:t>
      </w:r>
      <w:r w:rsidRPr="00101454">
        <w:rPr>
          <w:rFonts w:ascii="Times New Roman" w:hAnsi="Times New Roman" w:cs="Times New Roman"/>
        </w:rPr>
        <w:t>from London</w:t>
      </w:r>
      <w:r>
        <w:rPr>
          <w:rFonts w:ascii="Times New Roman" w:hAnsi="Times New Roman" w:cs="Times New Roman"/>
        </w:rPr>
        <w:t xml:space="preserve"> </w:t>
      </w:r>
      <m:oMath>
        <m:r>
          <w:rPr>
            <w:rFonts w:ascii="Cambria Math" w:hAnsi="Cambria Math" w:cs="Times New Roman"/>
          </w:rPr>
          <m:t xml:space="preserve">(5%). </m:t>
        </m:r>
      </m:oMath>
      <w:r w:rsidRPr="00101454">
        <w:rPr>
          <w:rFonts w:ascii="Times New Roman" w:hAnsi="Times New Roman" w:cs="Times New Roman"/>
        </w:rPr>
        <w:t xml:space="preserve">The </w:t>
      </w:r>
      <w:r>
        <w:rPr>
          <w:rFonts w:ascii="Times New Roman" w:hAnsi="Times New Roman" w:cs="Times New Roman"/>
        </w:rPr>
        <w:t>modal</w:t>
      </w:r>
      <w:r w:rsidRPr="00101454">
        <w:rPr>
          <w:rFonts w:ascii="Times New Roman" w:hAnsi="Times New Roman" w:cs="Times New Roman"/>
        </w:rPr>
        <w:t xml:space="preserve"> </w:t>
      </w:r>
      <w:r w:rsidRPr="00B934B3">
        <w:rPr>
          <w:rFonts w:ascii="Times New Roman" w:hAnsi="Times New Roman" w:cs="Times New Roman"/>
        </w:rPr>
        <w:t xml:space="preserve">range of AMHP experience was 1 to 4 years </w:t>
      </w:r>
      <m:oMath>
        <m:d>
          <m:dPr>
            <m:ctrlPr>
              <w:rPr>
                <w:rFonts w:ascii="Cambria Math" w:hAnsi="Cambria Math" w:cs="Times New Roman"/>
                <w:i/>
              </w:rPr>
            </m:ctrlPr>
          </m:dPr>
          <m:e>
            <m:r>
              <w:rPr>
                <w:rFonts w:ascii="Cambria Math" w:hAnsi="Cambria Math" w:cs="Times New Roman"/>
              </w:rPr>
              <m:t>29.7%</m:t>
            </m:r>
          </m:e>
        </m:d>
      </m:oMath>
      <w:r w:rsidR="00252878">
        <w:rPr>
          <w:rFonts w:ascii="Times New Roman" w:eastAsiaTheme="minorEastAsia" w:hAnsi="Times New Roman" w:cs="Times New Roman"/>
        </w:rPr>
        <w:t xml:space="preserve">, but there was a reasonable range. </w:t>
      </w:r>
    </w:p>
    <w:p w14:paraId="34D009BC" w14:textId="77777777" w:rsidR="006032DC" w:rsidRPr="00B934B3" w:rsidRDefault="006032DC" w:rsidP="006032DC">
      <w:pPr>
        <w:spacing w:line="360" w:lineRule="auto"/>
        <w:rPr>
          <w:rFonts w:ascii="Times New Roman" w:hAnsi="Times New Roman" w:cs="Times New Roman"/>
        </w:rPr>
      </w:pPr>
    </w:p>
    <w:p w14:paraId="2C124CB6" w14:textId="77777777" w:rsidR="006032DC" w:rsidRPr="00F253C8" w:rsidRDefault="006032DC" w:rsidP="006032DC">
      <w:pPr>
        <w:pStyle w:val="Caption"/>
        <w:keepNext/>
        <w:rPr>
          <w:rFonts w:ascii="Times New Roman" w:hAnsi="Times New Roman" w:cs="Times New Roman"/>
          <w:b/>
          <w:bCs/>
          <w:i w:val="0"/>
          <w:iCs w:val="0"/>
          <w:sz w:val="24"/>
          <w:szCs w:val="24"/>
        </w:rPr>
      </w:pPr>
      <w:bookmarkStart w:id="50" w:name="_Toc191933447"/>
      <w:r w:rsidRPr="00F253C8">
        <w:rPr>
          <w:rFonts w:ascii="Times New Roman" w:hAnsi="Times New Roman" w:cs="Times New Roman"/>
          <w:b/>
          <w:bCs/>
          <w:i w:val="0"/>
          <w:iCs w:val="0"/>
          <w:sz w:val="24"/>
          <w:szCs w:val="24"/>
        </w:rPr>
        <w:t>Table</w:t>
      </w:r>
      <w:r>
        <w:rPr>
          <w:rFonts w:ascii="Times New Roman" w:hAnsi="Times New Roman" w:cs="Times New Roman"/>
          <w:b/>
          <w:bCs/>
          <w:i w:val="0"/>
          <w:iCs w:val="0"/>
          <w:sz w:val="24"/>
          <w:szCs w:val="24"/>
        </w:rPr>
        <w:t xml:space="preserve"> 1</w:t>
      </w:r>
      <w:r w:rsidRPr="00F253C8">
        <w:rPr>
          <w:rFonts w:ascii="Times New Roman" w:hAnsi="Times New Roman" w:cs="Times New Roman"/>
          <w:b/>
          <w:bCs/>
          <w:i w:val="0"/>
          <w:iCs w:val="0"/>
          <w:sz w:val="24"/>
          <w:szCs w:val="24"/>
        </w:rPr>
        <w:t xml:space="preserve"> </w:t>
      </w:r>
      <w:r w:rsidRPr="00F253C8">
        <w:rPr>
          <w:rFonts w:ascii="Times New Roman" w:hAnsi="Times New Roman" w:cs="Times New Roman"/>
          <w:b/>
          <w:bCs/>
          <w:i w:val="0"/>
          <w:iCs w:val="0"/>
          <w:color w:val="FFFFFF" w:themeColor="background1"/>
          <w:sz w:val="24"/>
          <w:szCs w:val="24"/>
        </w:rPr>
        <w:fldChar w:fldCharType="begin"/>
      </w:r>
      <w:r w:rsidRPr="00F253C8">
        <w:rPr>
          <w:rFonts w:ascii="Times New Roman" w:hAnsi="Times New Roman" w:cs="Times New Roman"/>
          <w:b/>
          <w:bCs/>
          <w:i w:val="0"/>
          <w:iCs w:val="0"/>
          <w:color w:val="FFFFFF" w:themeColor="background1"/>
          <w:sz w:val="24"/>
          <w:szCs w:val="24"/>
        </w:rPr>
        <w:instrText xml:space="preserve"> SEQ Table \* ARABIC </w:instrText>
      </w:r>
      <w:r w:rsidRPr="00F253C8">
        <w:rPr>
          <w:rFonts w:ascii="Times New Roman" w:hAnsi="Times New Roman" w:cs="Times New Roman"/>
          <w:b/>
          <w:bCs/>
          <w:i w:val="0"/>
          <w:iCs w:val="0"/>
          <w:color w:val="FFFFFF" w:themeColor="background1"/>
          <w:sz w:val="24"/>
          <w:szCs w:val="24"/>
        </w:rPr>
        <w:fldChar w:fldCharType="separate"/>
      </w:r>
      <w:r>
        <w:rPr>
          <w:rFonts w:ascii="Times New Roman" w:hAnsi="Times New Roman" w:cs="Times New Roman"/>
          <w:b/>
          <w:bCs/>
          <w:i w:val="0"/>
          <w:iCs w:val="0"/>
          <w:noProof/>
          <w:color w:val="FFFFFF" w:themeColor="background1"/>
          <w:sz w:val="24"/>
          <w:szCs w:val="24"/>
        </w:rPr>
        <w:t>3</w:t>
      </w:r>
      <w:bookmarkEnd w:id="50"/>
      <w:r w:rsidRPr="00F253C8">
        <w:rPr>
          <w:rFonts w:ascii="Times New Roman" w:hAnsi="Times New Roman" w:cs="Times New Roman"/>
          <w:b/>
          <w:bCs/>
          <w:i w:val="0"/>
          <w:iCs w:val="0"/>
          <w:color w:val="FFFFFF" w:themeColor="background1"/>
          <w:sz w:val="24"/>
          <w:szCs w:val="24"/>
        </w:rPr>
        <w:fldChar w:fldCharType="end"/>
      </w:r>
    </w:p>
    <w:p w14:paraId="5515ACAB" w14:textId="77777777" w:rsidR="006032DC" w:rsidRPr="00101454" w:rsidRDefault="006032DC" w:rsidP="006032DC">
      <w:pPr>
        <w:spacing w:line="360" w:lineRule="auto"/>
        <w:rPr>
          <w:rFonts w:ascii="Times New Roman" w:hAnsi="Times New Roman" w:cs="Times New Roman"/>
          <w:i/>
          <w:iCs/>
        </w:rPr>
      </w:pPr>
      <w:r w:rsidRPr="00101454">
        <w:rPr>
          <w:rFonts w:ascii="Times New Roman" w:hAnsi="Times New Roman" w:cs="Times New Roman"/>
          <w:i/>
          <w:iCs/>
        </w:rPr>
        <w:t xml:space="preserve">Demographic Characteristics of </w:t>
      </w:r>
      <w:r>
        <w:rPr>
          <w:rFonts w:ascii="Times New Roman" w:hAnsi="Times New Roman" w:cs="Times New Roman"/>
          <w:i/>
          <w:iCs/>
        </w:rPr>
        <w:t xml:space="preserve">the </w:t>
      </w:r>
      <w:r w:rsidRPr="00101454">
        <w:rPr>
          <w:rFonts w:ascii="Times New Roman" w:hAnsi="Times New Roman" w:cs="Times New Roman"/>
          <w:i/>
          <w:iCs/>
        </w:rPr>
        <w:t xml:space="preserve">AMHP Sample </w:t>
      </w:r>
    </w:p>
    <w:tbl>
      <w:tblPr>
        <w:tblStyle w:val="TableGrid"/>
        <w:tblW w:w="5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997"/>
        <w:gridCol w:w="142"/>
        <w:gridCol w:w="1275"/>
      </w:tblGrid>
      <w:tr w:rsidR="006032DC" w:rsidRPr="00101454" w14:paraId="40906605" w14:textId="77777777" w:rsidTr="003535ED">
        <w:tc>
          <w:tcPr>
            <w:tcW w:w="3256" w:type="dxa"/>
            <w:vMerge w:val="restart"/>
            <w:tcBorders>
              <w:top w:val="single" w:sz="4" w:space="0" w:color="auto"/>
            </w:tcBorders>
            <w:vAlign w:val="center"/>
          </w:tcPr>
          <w:p w14:paraId="3B8E120F"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Characteristics</w:t>
            </w:r>
          </w:p>
        </w:tc>
        <w:tc>
          <w:tcPr>
            <w:tcW w:w="2414" w:type="dxa"/>
            <w:gridSpan w:val="3"/>
            <w:tcBorders>
              <w:top w:val="single" w:sz="4" w:space="0" w:color="auto"/>
              <w:bottom w:val="single" w:sz="4" w:space="0" w:color="auto"/>
            </w:tcBorders>
            <w:vAlign w:val="center"/>
          </w:tcPr>
          <w:p w14:paraId="54579F8A"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Total</w:t>
            </w:r>
          </w:p>
        </w:tc>
      </w:tr>
      <w:tr w:rsidR="006032DC" w:rsidRPr="00101454" w14:paraId="70BB6730" w14:textId="77777777" w:rsidTr="003535ED">
        <w:tc>
          <w:tcPr>
            <w:tcW w:w="3256" w:type="dxa"/>
            <w:vMerge/>
            <w:tcBorders>
              <w:bottom w:val="single" w:sz="4" w:space="0" w:color="auto"/>
            </w:tcBorders>
            <w:vAlign w:val="center"/>
          </w:tcPr>
          <w:p w14:paraId="7EA6B570" w14:textId="77777777" w:rsidR="006032DC" w:rsidRPr="00101454" w:rsidRDefault="006032DC" w:rsidP="003535ED">
            <w:pPr>
              <w:spacing w:line="360" w:lineRule="auto"/>
              <w:jc w:val="center"/>
              <w:rPr>
                <w:rFonts w:ascii="Times New Roman" w:hAnsi="Times New Roman" w:cs="Times New Roman"/>
              </w:rPr>
            </w:pPr>
          </w:p>
        </w:tc>
        <w:tc>
          <w:tcPr>
            <w:tcW w:w="1139" w:type="dxa"/>
            <w:gridSpan w:val="2"/>
            <w:tcBorders>
              <w:top w:val="single" w:sz="4" w:space="0" w:color="auto"/>
              <w:bottom w:val="single" w:sz="4" w:space="0" w:color="auto"/>
            </w:tcBorders>
            <w:vAlign w:val="center"/>
          </w:tcPr>
          <w:p w14:paraId="5C8B91E8" w14:textId="77777777" w:rsidR="006032DC" w:rsidRPr="00101454" w:rsidRDefault="006032DC" w:rsidP="003535ED">
            <w:pPr>
              <w:spacing w:line="360" w:lineRule="auto"/>
              <w:jc w:val="center"/>
              <w:rPr>
                <w:rFonts w:ascii="Times New Roman" w:hAnsi="Times New Roman" w:cs="Times New Roman"/>
                <w:i/>
                <w:iCs/>
              </w:rPr>
            </w:pPr>
            <w:r>
              <w:rPr>
                <w:rFonts w:ascii="Times New Roman" w:hAnsi="Times New Roman" w:cs="Times New Roman"/>
                <w:i/>
                <w:iCs/>
              </w:rPr>
              <w:t xml:space="preserve">n </w:t>
            </w:r>
            <w:r w:rsidRPr="00101454">
              <w:rPr>
                <w:rFonts w:ascii="Times New Roman" w:hAnsi="Times New Roman" w:cs="Times New Roman"/>
                <w:i/>
                <w:iCs/>
              </w:rPr>
              <w:t>=</w:t>
            </w:r>
            <w:r>
              <w:rPr>
                <w:rFonts w:ascii="Times New Roman" w:hAnsi="Times New Roman" w:cs="Times New Roman"/>
                <w:i/>
                <w:iCs/>
              </w:rPr>
              <w:t xml:space="preserve"> </w:t>
            </w:r>
            <w:r w:rsidRPr="00101454">
              <w:rPr>
                <w:rFonts w:ascii="Times New Roman" w:hAnsi="Times New Roman" w:cs="Times New Roman"/>
                <w:i/>
                <w:iCs/>
              </w:rPr>
              <w:t>101</w:t>
            </w:r>
          </w:p>
        </w:tc>
        <w:tc>
          <w:tcPr>
            <w:tcW w:w="1275" w:type="dxa"/>
            <w:tcBorders>
              <w:top w:val="single" w:sz="4" w:space="0" w:color="auto"/>
              <w:bottom w:val="single" w:sz="4" w:space="0" w:color="auto"/>
            </w:tcBorders>
            <w:vAlign w:val="center"/>
          </w:tcPr>
          <w:p w14:paraId="716953A9"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w:t>
            </w:r>
          </w:p>
        </w:tc>
      </w:tr>
      <w:tr w:rsidR="006032DC" w:rsidRPr="00101454" w14:paraId="48E379EE" w14:textId="77777777" w:rsidTr="003535ED">
        <w:tc>
          <w:tcPr>
            <w:tcW w:w="3256" w:type="dxa"/>
            <w:tcBorders>
              <w:top w:val="single" w:sz="4" w:space="0" w:color="auto"/>
            </w:tcBorders>
          </w:tcPr>
          <w:p w14:paraId="607292BF" w14:textId="77777777" w:rsidR="006032DC" w:rsidRPr="00101454" w:rsidRDefault="006032DC" w:rsidP="003535ED">
            <w:pPr>
              <w:spacing w:line="360" w:lineRule="auto"/>
              <w:rPr>
                <w:rFonts w:ascii="Times New Roman" w:hAnsi="Times New Roman" w:cs="Times New Roman"/>
              </w:rPr>
            </w:pPr>
            <w:r w:rsidRPr="00101454">
              <w:rPr>
                <w:rFonts w:ascii="Times New Roman" w:hAnsi="Times New Roman" w:cs="Times New Roman"/>
              </w:rPr>
              <w:t xml:space="preserve">Gender </w:t>
            </w:r>
          </w:p>
        </w:tc>
        <w:tc>
          <w:tcPr>
            <w:tcW w:w="997" w:type="dxa"/>
            <w:tcBorders>
              <w:top w:val="single" w:sz="4" w:space="0" w:color="auto"/>
            </w:tcBorders>
            <w:vAlign w:val="center"/>
          </w:tcPr>
          <w:p w14:paraId="2674A266" w14:textId="77777777" w:rsidR="006032DC" w:rsidRPr="00101454" w:rsidRDefault="006032DC" w:rsidP="003535ED">
            <w:pPr>
              <w:spacing w:line="360" w:lineRule="auto"/>
              <w:jc w:val="center"/>
              <w:rPr>
                <w:rFonts w:ascii="Times New Roman" w:hAnsi="Times New Roman" w:cs="Times New Roman"/>
              </w:rPr>
            </w:pPr>
          </w:p>
        </w:tc>
        <w:tc>
          <w:tcPr>
            <w:tcW w:w="1417" w:type="dxa"/>
            <w:gridSpan w:val="2"/>
            <w:tcBorders>
              <w:top w:val="single" w:sz="4" w:space="0" w:color="auto"/>
            </w:tcBorders>
            <w:vAlign w:val="center"/>
          </w:tcPr>
          <w:p w14:paraId="6386E3F1" w14:textId="77777777" w:rsidR="006032DC" w:rsidRPr="00101454" w:rsidRDefault="006032DC" w:rsidP="003535ED">
            <w:pPr>
              <w:spacing w:line="360" w:lineRule="auto"/>
              <w:jc w:val="center"/>
              <w:rPr>
                <w:rFonts w:ascii="Times New Roman" w:hAnsi="Times New Roman" w:cs="Times New Roman"/>
              </w:rPr>
            </w:pPr>
          </w:p>
        </w:tc>
      </w:tr>
      <w:tr w:rsidR="006032DC" w:rsidRPr="00101454" w14:paraId="7EAD3929" w14:textId="77777777" w:rsidTr="003535ED">
        <w:tc>
          <w:tcPr>
            <w:tcW w:w="3256" w:type="dxa"/>
          </w:tcPr>
          <w:p w14:paraId="59C97015" w14:textId="77777777" w:rsidR="006032DC" w:rsidRPr="00101454" w:rsidRDefault="006032DC" w:rsidP="003535ED">
            <w:pPr>
              <w:spacing w:line="360" w:lineRule="auto"/>
              <w:ind w:left="318"/>
              <w:rPr>
                <w:rFonts w:ascii="Times New Roman" w:hAnsi="Times New Roman" w:cs="Times New Roman"/>
              </w:rPr>
            </w:pPr>
            <w:r w:rsidRPr="00101454">
              <w:rPr>
                <w:rFonts w:ascii="Times New Roman" w:hAnsi="Times New Roman" w:cs="Times New Roman"/>
              </w:rPr>
              <w:t xml:space="preserve">Female </w:t>
            </w:r>
          </w:p>
        </w:tc>
        <w:tc>
          <w:tcPr>
            <w:tcW w:w="997" w:type="dxa"/>
            <w:vAlign w:val="center"/>
          </w:tcPr>
          <w:p w14:paraId="1FDDC08E"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69</w:t>
            </w:r>
          </w:p>
        </w:tc>
        <w:tc>
          <w:tcPr>
            <w:tcW w:w="1417" w:type="dxa"/>
            <w:gridSpan w:val="2"/>
            <w:vAlign w:val="center"/>
          </w:tcPr>
          <w:p w14:paraId="1930C2C8"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68.3%</w:t>
            </w:r>
          </w:p>
        </w:tc>
      </w:tr>
      <w:tr w:rsidR="006032DC" w:rsidRPr="00101454" w14:paraId="4EDDCE2E" w14:textId="77777777" w:rsidTr="003535ED">
        <w:tc>
          <w:tcPr>
            <w:tcW w:w="3256" w:type="dxa"/>
          </w:tcPr>
          <w:p w14:paraId="5676D72C" w14:textId="77777777" w:rsidR="006032DC" w:rsidRPr="00101454" w:rsidRDefault="006032DC" w:rsidP="003535ED">
            <w:pPr>
              <w:spacing w:line="360" w:lineRule="auto"/>
              <w:ind w:left="318"/>
              <w:rPr>
                <w:rFonts w:ascii="Times New Roman" w:hAnsi="Times New Roman" w:cs="Times New Roman"/>
              </w:rPr>
            </w:pPr>
            <w:r w:rsidRPr="00101454">
              <w:rPr>
                <w:rFonts w:ascii="Times New Roman" w:hAnsi="Times New Roman" w:cs="Times New Roman"/>
              </w:rPr>
              <w:t>Male</w:t>
            </w:r>
          </w:p>
        </w:tc>
        <w:tc>
          <w:tcPr>
            <w:tcW w:w="997" w:type="dxa"/>
            <w:vAlign w:val="center"/>
          </w:tcPr>
          <w:p w14:paraId="2829A7CD"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32</w:t>
            </w:r>
          </w:p>
        </w:tc>
        <w:tc>
          <w:tcPr>
            <w:tcW w:w="1417" w:type="dxa"/>
            <w:gridSpan w:val="2"/>
            <w:vAlign w:val="center"/>
          </w:tcPr>
          <w:p w14:paraId="61171DC4"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31.7%</w:t>
            </w:r>
          </w:p>
        </w:tc>
      </w:tr>
      <w:tr w:rsidR="006032DC" w:rsidRPr="00101454" w14:paraId="3D1A7075" w14:textId="77777777" w:rsidTr="003535ED">
        <w:tc>
          <w:tcPr>
            <w:tcW w:w="3256" w:type="dxa"/>
          </w:tcPr>
          <w:p w14:paraId="2E3B9CB8" w14:textId="77777777" w:rsidR="006032DC" w:rsidRPr="00101454" w:rsidRDefault="006032DC" w:rsidP="003535ED">
            <w:pPr>
              <w:spacing w:line="360" w:lineRule="auto"/>
              <w:rPr>
                <w:rFonts w:ascii="Times New Roman" w:hAnsi="Times New Roman" w:cs="Times New Roman"/>
              </w:rPr>
            </w:pPr>
            <w:r w:rsidRPr="00101454">
              <w:rPr>
                <w:rFonts w:ascii="Times New Roman" w:hAnsi="Times New Roman" w:cs="Times New Roman"/>
              </w:rPr>
              <w:t xml:space="preserve">Ethnicity </w:t>
            </w:r>
          </w:p>
        </w:tc>
        <w:tc>
          <w:tcPr>
            <w:tcW w:w="997" w:type="dxa"/>
            <w:vAlign w:val="center"/>
          </w:tcPr>
          <w:p w14:paraId="3FF808CC" w14:textId="77777777" w:rsidR="006032DC" w:rsidRPr="00101454" w:rsidRDefault="006032DC" w:rsidP="003535ED">
            <w:pPr>
              <w:spacing w:line="360" w:lineRule="auto"/>
              <w:jc w:val="center"/>
              <w:rPr>
                <w:rFonts w:ascii="Times New Roman" w:hAnsi="Times New Roman" w:cs="Times New Roman"/>
              </w:rPr>
            </w:pPr>
          </w:p>
        </w:tc>
        <w:tc>
          <w:tcPr>
            <w:tcW w:w="1417" w:type="dxa"/>
            <w:gridSpan w:val="2"/>
            <w:vAlign w:val="center"/>
          </w:tcPr>
          <w:p w14:paraId="29765EAA" w14:textId="77777777" w:rsidR="006032DC" w:rsidRPr="00101454" w:rsidRDefault="006032DC" w:rsidP="003535ED">
            <w:pPr>
              <w:spacing w:line="360" w:lineRule="auto"/>
              <w:jc w:val="center"/>
              <w:rPr>
                <w:rFonts w:ascii="Times New Roman" w:hAnsi="Times New Roman" w:cs="Times New Roman"/>
              </w:rPr>
            </w:pPr>
          </w:p>
        </w:tc>
      </w:tr>
      <w:tr w:rsidR="006032DC" w:rsidRPr="00101454" w14:paraId="58D78097" w14:textId="77777777" w:rsidTr="003535ED">
        <w:tc>
          <w:tcPr>
            <w:tcW w:w="3256" w:type="dxa"/>
          </w:tcPr>
          <w:p w14:paraId="3A590408" w14:textId="77777777" w:rsidR="006032DC" w:rsidRPr="00101454" w:rsidRDefault="006032DC" w:rsidP="003535ED">
            <w:pPr>
              <w:spacing w:line="360" w:lineRule="auto"/>
              <w:ind w:left="318"/>
              <w:rPr>
                <w:rFonts w:ascii="Times New Roman" w:hAnsi="Times New Roman" w:cs="Times New Roman"/>
              </w:rPr>
            </w:pPr>
            <w:r w:rsidRPr="00101454">
              <w:rPr>
                <w:rFonts w:ascii="Times New Roman" w:hAnsi="Times New Roman" w:cs="Times New Roman"/>
              </w:rPr>
              <w:t>Asian/Asian British</w:t>
            </w:r>
          </w:p>
        </w:tc>
        <w:tc>
          <w:tcPr>
            <w:tcW w:w="997" w:type="dxa"/>
            <w:vAlign w:val="center"/>
          </w:tcPr>
          <w:p w14:paraId="03FC8459"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3</w:t>
            </w:r>
          </w:p>
        </w:tc>
        <w:tc>
          <w:tcPr>
            <w:tcW w:w="1417" w:type="dxa"/>
            <w:gridSpan w:val="2"/>
            <w:vAlign w:val="center"/>
          </w:tcPr>
          <w:p w14:paraId="096DEADB"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3%</w:t>
            </w:r>
          </w:p>
        </w:tc>
      </w:tr>
      <w:tr w:rsidR="006032DC" w:rsidRPr="00101454" w14:paraId="6335D24F" w14:textId="77777777" w:rsidTr="003535ED">
        <w:tc>
          <w:tcPr>
            <w:tcW w:w="3256" w:type="dxa"/>
          </w:tcPr>
          <w:p w14:paraId="5E6D0110" w14:textId="77777777" w:rsidR="006032DC" w:rsidRPr="00101454" w:rsidRDefault="006032DC" w:rsidP="003535ED">
            <w:pPr>
              <w:spacing w:line="360" w:lineRule="auto"/>
              <w:ind w:left="318"/>
              <w:rPr>
                <w:rFonts w:ascii="Times New Roman" w:hAnsi="Times New Roman" w:cs="Times New Roman"/>
              </w:rPr>
            </w:pPr>
            <w:r w:rsidRPr="00101454">
              <w:rPr>
                <w:rFonts w:ascii="Times New Roman" w:hAnsi="Times New Roman" w:cs="Times New Roman"/>
              </w:rPr>
              <w:t>Black/ African/ Caribbean/Black British</w:t>
            </w:r>
          </w:p>
        </w:tc>
        <w:tc>
          <w:tcPr>
            <w:tcW w:w="997" w:type="dxa"/>
            <w:vAlign w:val="center"/>
          </w:tcPr>
          <w:p w14:paraId="16CEA559"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4</w:t>
            </w:r>
          </w:p>
        </w:tc>
        <w:tc>
          <w:tcPr>
            <w:tcW w:w="1417" w:type="dxa"/>
            <w:gridSpan w:val="2"/>
            <w:vAlign w:val="center"/>
          </w:tcPr>
          <w:p w14:paraId="10A9F557"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4%</w:t>
            </w:r>
          </w:p>
        </w:tc>
      </w:tr>
      <w:tr w:rsidR="006032DC" w:rsidRPr="00101454" w14:paraId="0172167A" w14:textId="77777777" w:rsidTr="003535ED">
        <w:tc>
          <w:tcPr>
            <w:tcW w:w="3256" w:type="dxa"/>
          </w:tcPr>
          <w:p w14:paraId="22D21A63" w14:textId="77777777" w:rsidR="006032DC" w:rsidRPr="00101454" w:rsidRDefault="006032DC" w:rsidP="003535ED">
            <w:pPr>
              <w:spacing w:line="360" w:lineRule="auto"/>
              <w:ind w:left="318"/>
              <w:rPr>
                <w:rFonts w:ascii="Times New Roman" w:hAnsi="Times New Roman" w:cs="Times New Roman"/>
              </w:rPr>
            </w:pPr>
            <w:r w:rsidRPr="00101454">
              <w:rPr>
                <w:rFonts w:ascii="Times New Roman" w:hAnsi="Times New Roman" w:cs="Times New Roman"/>
              </w:rPr>
              <w:t>White British, White Irish, White Other</w:t>
            </w:r>
          </w:p>
        </w:tc>
        <w:tc>
          <w:tcPr>
            <w:tcW w:w="997" w:type="dxa"/>
            <w:vAlign w:val="center"/>
          </w:tcPr>
          <w:p w14:paraId="714AFAD7"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92</w:t>
            </w:r>
          </w:p>
        </w:tc>
        <w:tc>
          <w:tcPr>
            <w:tcW w:w="1417" w:type="dxa"/>
            <w:gridSpan w:val="2"/>
            <w:vAlign w:val="center"/>
          </w:tcPr>
          <w:p w14:paraId="6485F0C1"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91.1%</w:t>
            </w:r>
          </w:p>
        </w:tc>
      </w:tr>
      <w:tr w:rsidR="006032DC" w:rsidRPr="00101454" w14:paraId="7F39A13A" w14:textId="77777777" w:rsidTr="003535ED">
        <w:tc>
          <w:tcPr>
            <w:tcW w:w="3256" w:type="dxa"/>
          </w:tcPr>
          <w:p w14:paraId="10D4EB30" w14:textId="77777777" w:rsidR="006032DC" w:rsidRPr="00101454" w:rsidRDefault="006032DC" w:rsidP="003535ED">
            <w:pPr>
              <w:spacing w:line="360" w:lineRule="auto"/>
              <w:rPr>
                <w:rFonts w:ascii="Times New Roman" w:hAnsi="Times New Roman" w:cs="Times New Roman"/>
              </w:rPr>
            </w:pPr>
            <w:r w:rsidRPr="00101454">
              <w:rPr>
                <w:rFonts w:ascii="Times New Roman" w:hAnsi="Times New Roman" w:cs="Times New Roman"/>
              </w:rPr>
              <w:t>Profession</w:t>
            </w:r>
          </w:p>
        </w:tc>
        <w:tc>
          <w:tcPr>
            <w:tcW w:w="997" w:type="dxa"/>
            <w:vAlign w:val="center"/>
          </w:tcPr>
          <w:p w14:paraId="534F5200" w14:textId="77777777" w:rsidR="006032DC" w:rsidRPr="00101454" w:rsidRDefault="006032DC" w:rsidP="003535ED">
            <w:pPr>
              <w:spacing w:line="360" w:lineRule="auto"/>
              <w:jc w:val="center"/>
              <w:rPr>
                <w:rFonts w:ascii="Times New Roman" w:hAnsi="Times New Roman" w:cs="Times New Roman"/>
              </w:rPr>
            </w:pPr>
          </w:p>
        </w:tc>
        <w:tc>
          <w:tcPr>
            <w:tcW w:w="1417" w:type="dxa"/>
            <w:gridSpan w:val="2"/>
            <w:vAlign w:val="center"/>
          </w:tcPr>
          <w:p w14:paraId="2509ACDF" w14:textId="77777777" w:rsidR="006032DC" w:rsidRPr="00101454" w:rsidRDefault="006032DC" w:rsidP="003535ED">
            <w:pPr>
              <w:spacing w:line="360" w:lineRule="auto"/>
              <w:jc w:val="center"/>
              <w:rPr>
                <w:rFonts w:ascii="Times New Roman" w:hAnsi="Times New Roman" w:cs="Times New Roman"/>
              </w:rPr>
            </w:pPr>
          </w:p>
        </w:tc>
      </w:tr>
      <w:tr w:rsidR="006032DC" w:rsidRPr="00101454" w14:paraId="462F70F5" w14:textId="77777777" w:rsidTr="003535ED">
        <w:tc>
          <w:tcPr>
            <w:tcW w:w="3256" w:type="dxa"/>
          </w:tcPr>
          <w:p w14:paraId="60EB3371" w14:textId="77777777" w:rsidR="006032DC" w:rsidRPr="00101454" w:rsidRDefault="006032DC" w:rsidP="003535ED">
            <w:pPr>
              <w:spacing w:line="360" w:lineRule="auto"/>
              <w:ind w:left="318"/>
              <w:rPr>
                <w:rFonts w:ascii="Times New Roman" w:hAnsi="Times New Roman" w:cs="Times New Roman"/>
              </w:rPr>
            </w:pPr>
            <w:r w:rsidRPr="00101454">
              <w:rPr>
                <w:rFonts w:ascii="Times New Roman" w:hAnsi="Times New Roman" w:cs="Times New Roman"/>
              </w:rPr>
              <w:t>Social Worker</w:t>
            </w:r>
          </w:p>
        </w:tc>
        <w:tc>
          <w:tcPr>
            <w:tcW w:w="997" w:type="dxa"/>
            <w:vAlign w:val="center"/>
          </w:tcPr>
          <w:p w14:paraId="3A215C2E"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95</w:t>
            </w:r>
          </w:p>
        </w:tc>
        <w:tc>
          <w:tcPr>
            <w:tcW w:w="1417" w:type="dxa"/>
            <w:gridSpan w:val="2"/>
            <w:vAlign w:val="center"/>
          </w:tcPr>
          <w:p w14:paraId="2CDA1A4B"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94.1%</w:t>
            </w:r>
          </w:p>
        </w:tc>
      </w:tr>
      <w:tr w:rsidR="006032DC" w:rsidRPr="00101454" w14:paraId="74BC2ED7" w14:textId="77777777" w:rsidTr="003535ED">
        <w:tc>
          <w:tcPr>
            <w:tcW w:w="3256" w:type="dxa"/>
          </w:tcPr>
          <w:p w14:paraId="250D4C4F" w14:textId="77777777" w:rsidR="006032DC" w:rsidRPr="00101454" w:rsidRDefault="006032DC" w:rsidP="003535ED">
            <w:pPr>
              <w:spacing w:line="360" w:lineRule="auto"/>
              <w:ind w:left="318"/>
              <w:rPr>
                <w:rFonts w:ascii="Times New Roman" w:hAnsi="Times New Roman" w:cs="Times New Roman"/>
              </w:rPr>
            </w:pPr>
            <w:r w:rsidRPr="00101454">
              <w:rPr>
                <w:rFonts w:ascii="Times New Roman" w:hAnsi="Times New Roman" w:cs="Times New Roman"/>
              </w:rPr>
              <w:t>Nurse</w:t>
            </w:r>
          </w:p>
        </w:tc>
        <w:tc>
          <w:tcPr>
            <w:tcW w:w="997" w:type="dxa"/>
            <w:vAlign w:val="center"/>
          </w:tcPr>
          <w:p w14:paraId="0A353C5B"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4</w:t>
            </w:r>
          </w:p>
        </w:tc>
        <w:tc>
          <w:tcPr>
            <w:tcW w:w="1417" w:type="dxa"/>
            <w:gridSpan w:val="2"/>
            <w:vAlign w:val="center"/>
          </w:tcPr>
          <w:p w14:paraId="375937BD"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4%</w:t>
            </w:r>
          </w:p>
        </w:tc>
      </w:tr>
      <w:tr w:rsidR="006032DC" w:rsidRPr="00101454" w14:paraId="5B6A603B" w14:textId="77777777" w:rsidTr="003535ED">
        <w:tc>
          <w:tcPr>
            <w:tcW w:w="3256" w:type="dxa"/>
          </w:tcPr>
          <w:p w14:paraId="725DDE7F" w14:textId="77777777" w:rsidR="006032DC" w:rsidRPr="00101454" w:rsidRDefault="006032DC" w:rsidP="003535ED">
            <w:pPr>
              <w:spacing w:line="360" w:lineRule="auto"/>
              <w:ind w:left="318"/>
              <w:rPr>
                <w:rFonts w:ascii="Times New Roman" w:hAnsi="Times New Roman" w:cs="Times New Roman"/>
              </w:rPr>
            </w:pPr>
            <w:r w:rsidRPr="00101454">
              <w:rPr>
                <w:rFonts w:ascii="Times New Roman" w:hAnsi="Times New Roman" w:cs="Times New Roman"/>
              </w:rPr>
              <w:t>Occupational Therapist</w:t>
            </w:r>
          </w:p>
        </w:tc>
        <w:tc>
          <w:tcPr>
            <w:tcW w:w="997" w:type="dxa"/>
            <w:vAlign w:val="center"/>
          </w:tcPr>
          <w:p w14:paraId="162D99A9"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1</w:t>
            </w:r>
          </w:p>
        </w:tc>
        <w:tc>
          <w:tcPr>
            <w:tcW w:w="1417" w:type="dxa"/>
            <w:gridSpan w:val="2"/>
            <w:vAlign w:val="center"/>
          </w:tcPr>
          <w:p w14:paraId="6E6CB50B"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1%</w:t>
            </w:r>
          </w:p>
        </w:tc>
      </w:tr>
      <w:tr w:rsidR="006032DC" w:rsidRPr="00101454" w14:paraId="7129D704" w14:textId="77777777" w:rsidTr="003535ED">
        <w:tc>
          <w:tcPr>
            <w:tcW w:w="3256" w:type="dxa"/>
          </w:tcPr>
          <w:p w14:paraId="1AFA8D3B" w14:textId="77777777" w:rsidR="006032DC" w:rsidRPr="00101454" w:rsidRDefault="006032DC" w:rsidP="003535ED">
            <w:pPr>
              <w:spacing w:line="360" w:lineRule="auto"/>
              <w:ind w:left="318"/>
              <w:rPr>
                <w:rFonts w:ascii="Times New Roman" w:hAnsi="Times New Roman" w:cs="Times New Roman"/>
              </w:rPr>
            </w:pPr>
            <w:r w:rsidRPr="00101454">
              <w:rPr>
                <w:rFonts w:ascii="Times New Roman" w:hAnsi="Times New Roman" w:cs="Times New Roman"/>
              </w:rPr>
              <w:t>Other</w:t>
            </w:r>
          </w:p>
        </w:tc>
        <w:tc>
          <w:tcPr>
            <w:tcW w:w="997" w:type="dxa"/>
            <w:vAlign w:val="center"/>
          </w:tcPr>
          <w:p w14:paraId="1908C316"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1</w:t>
            </w:r>
          </w:p>
        </w:tc>
        <w:tc>
          <w:tcPr>
            <w:tcW w:w="1417" w:type="dxa"/>
            <w:gridSpan w:val="2"/>
            <w:vAlign w:val="center"/>
          </w:tcPr>
          <w:p w14:paraId="0030F4BE"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1%</w:t>
            </w:r>
          </w:p>
        </w:tc>
      </w:tr>
      <w:tr w:rsidR="006032DC" w:rsidRPr="00101454" w14:paraId="2D90194A" w14:textId="77777777" w:rsidTr="003535ED">
        <w:tc>
          <w:tcPr>
            <w:tcW w:w="3256" w:type="dxa"/>
          </w:tcPr>
          <w:p w14:paraId="6D2AA4EB" w14:textId="77777777" w:rsidR="006032DC" w:rsidRPr="00101454" w:rsidRDefault="006032DC" w:rsidP="003535ED">
            <w:pPr>
              <w:spacing w:line="360" w:lineRule="auto"/>
              <w:rPr>
                <w:rFonts w:ascii="Times New Roman" w:hAnsi="Times New Roman" w:cs="Times New Roman"/>
              </w:rPr>
            </w:pPr>
            <w:r w:rsidRPr="00101454">
              <w:rPr>
                <w:rFonts w:ascii="Times New Roman" w:hAnsi="Times New Roman" w:cs="Times New Roman"/>
              </w:rPr>
              <w:t>Location</w:t>
            </w:r>
          </w:p>
        </w:tc>
        <w:tc>
          <w:tcPr>
            <w:tcW w:w="997" w:type="dxa"/>
            <w:vAlign w:val="center"/>
          </w:tcPr>
          <w:p w14:paraId="1805CC2D" w14:textId="77777777" w:rsidR="006032DC" w:rsidRPr="00101454" w:rsidRDefault="006032DC" w:rsidP="003535ED">
            <w:pPr>
              <w:spacing w:line="360" w:lineRule="auto"/>
              <w:jc w:val="center"/>
              <w:rPr>
                <w:rFonts w:ascii="Times New Roman" w:hAnsi="Times New Roman" w:cs="Times New Roman"/>
              </w:rPr>
            </w:pPr>
          </w:p>
        </w:tc>
        <w:tc>
          <w:tcPr>
            <w:tcW w:w="1417" w:type="dxa"/>
            <w:gridSpan w:val="2"/>
            <w:vAlign w:val="center"/>
          </w:tcPr>
          <w:p w14:paraId="3176971E" w14:textId="77777777" w:rsidR="006032DC" w:rsidRPr="00101454" w:rsidRDefault="006032DC" w:rsidP="003535ED">
            <w:pPr>
              <w:spacing w:line="360" w:lineRule="auto"/>
              <w:jc w:val="center"/>
              <w:rPr>
                <w:rFonts w:ascii="Times New Roman" w:hAnsi="Times New Roman" w:cs="Times New Roman"/>
              </w:rPr>
            </w:pPr>
          </w:p>
        </w:tc>
      </w:tr>
      <w:tr w:rsidR="006032DC" w:rsidRPr="00101454" w14:paraId="42369DBE" w14:textId="77777777" w:rsidTr="003535ED">
        <w:tc>
          <w:tcPr>
            <w:tcW w:w="3256" w:type="dxa"/>
          </w:tcPr>
          <w:p w14:paraId="0C26F8FD" w14:textId="77777777" w:rsidR="006032DC" w:rsidRPr="00101454" w:rsidRDefault="006032DC" w:rsidP="003535ED">
            <w:pPr>
              <w:spacing w:line="360" w:lineRule="auto"/>
              <w:ind w:left="318"/>
              <w:rPr>
                <w:rFonts w:ascii="Times New Roman" w:hAnsi="Times New Roman" w:cs="Times New Roman"/>
              </w:rPr>
            </w:pPr>
            <w:r w:rsidRPr="00101454">
              <w:rPr>
                <w:rFonts w:ascii="Times New Roman" w:hAnsi="Times New Roman" w:cs="Times New Roman"/>
              </w:rPr>
              <w:t>East of England</w:t>
            </w:r>
          </w:p>
        </w:tc>
        <w:tc>
          <w:tcPr>
            <w:tcW w:w="997" w:type="dxa"/>
            <w:vAlign w:val="center"/>
          </w:tcPr>
          <w:p w14:paraId="4E2AB1DD"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14</w:t>
            </w:r>
          </w:p>
        </w:tc>
        <w:tc>
          <w:tcPr>
            <w:tcW w:w="1417" w:type="dxa"/>
            <w:gridSpan w:val="2"/>
            <w:vAlign w:val="center"/>
          </w:tcPr>
          <w:p w14:paraId="56F64EB7"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13.9%</w:t>
            </w:r>
          </w:p>
        </w:tc>
      </w:tr>
      <w:tr w:rsidR="006032DC" w:rsidRPr="00101454" w14:paraId="08FEE7A8" w14:textId="77777777" w:rsidTr="003535ED">
        <w:tc>
          <w:tcPr>
            <w:tcW w:w="3256" w:type="dxa"/>
          </w:tcPr>
          <w:p w14:paraId="444E6501" w14:textId="77777777" w:rsidR="006032DC" w:rsidRPr="00101454" w:rsidRDefault="006032DC" w:rsidP="003535ED">
            <w:pPr>
              <w:spacing w:line="360" w:lineRule="auto"/>
              <w:ind w:left="318"/>
              <w:rPr>
                <w:rFonts w:ascii="Times New Roman" w:hAnsi="Times New Roman" w:cs="Times New Roman"/>
              </w:rPr>
            </w:pPr>
            <w:r w:rsidRPr="00101454">
              <w:rPr>
                <w:rFonts w:ascii="Times New Roman" w:hAnsi="Times New Roman" w:cs="Times New Roman"/>
              </w:rPr>
              <w:t>East Midlands</w:t>
            </w:r>
          </w:p>
        </w:tc>
        <w:tc>
          <w:tcPr>
            <w:tcW w:w="997" w:type="dxa"/>
            <w:vAlign w:val="center"/>
          </w:tcPr>
          <w:p w14:paraId="0E85AF2F"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7</w:t>
            </w:r>
          </w:p>
        </w:tc>
        <w:tc>
          <w:tcPr>
            <w:tcW w:w="1417" w:type="dxa"/>
            <w:gridSpan w:val="2"/>
            <w:vAlign w:val="center"/>
          </w:tcPr>
          <w:p w14:paraId="399E4D0E"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6.9%</w:t>
            </w:r>
          </w:p>
        </w:tc>
      </w:tr>
      <w:tr w:rsidR="006032DC" w:rsidRPr="00101454" w14:paraId="3BAF5227" w14:textId="77777777" w:rsidTr="003535ED">
        <w:tc>
          <w:tcPr>
            <w:tcW w:w="3256" w:type="dxa"/>
          </w:tcPr>
          <w:p w14:paraId="3609DC24" w14:textId="77777777" w:rsidR="006032DC" w:rsidRPr="00101454" w:rsidRDefault="006032DC" w:rsidP="003535ED">
            <w:pPr>
              <w:spacing w:line="360" w:lineRule="auto"/>
              <w:ind w:left="318"/>
              <w:rPr>
                <w:rFonts w:ascii="Times New Roman" w:hAnsi="Times New Roman" w:cs="Times New Roman"/>
              </w:rPr>
            </w:pPr>
            <w:r w:rsidRPr="00101454">
              <w:rPr>
                <w:rFonts w:ascii="Times New Roman" w:hAnsi="Times New Roman" w:cs="Times New Roman"/>
              </w:rPr>
              <w:t>London</w:t>
            </w:r>
          </w:p>
        </w:tc>
        <w:tc>
          <w:tcPr>
            <w:tcW w:w="997" w:type="dxa"/>
            <w:vAlign w:val="center"/>
          </w:tcPr>
          <w:p w14:paraId="334F2F30"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5</w:t>
            </w:r>
          </w:p>
        </w:tc>
        <w:tc>
          <w:tcPr>
            <w:tcW w:w="1417" w:type="dxa"/>
            <w:gridSpan w:val="2"/>
            <w:vAlign w:val="center"/>
          </w:tcPr>
          <w:p w14:paraId="7FD223AB"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5%</w:t>
            </w:r>
          </w:p>
        </w:tc>
      </w:tr>
      <w:tr w:rsidR="006032DC" w:rsidRPr="00101454" w14:paraId="7922F1FF" w14:textId="77777777" w:rsidTr="003535ED">
        <w:tc>
          <w:tcPr>
            <w:tcW w:w="3256" w:type="dxa"/>
          </w:tcPr>
          <w:p w14:paraId="4FEF85BF" w14:textId="77777777" w:rsidR="006032DC" w:rsidRPr="00101454" w:rsidRDefault="006032DC" w:rsidP="003535ED">
            <w:pPr>
              <w:spacing w:line="360" w:lineRule="auto"/>
              <w:ind w:left="318"/>
              <w:rPr>
                <w:rFonts w:ascii="Times New Roman" w:hAnsi="Times New Roman" w:cs="Times New Roman"/>
              </w:rPr>
            </w:pPr>
            <w:proofErr w:type="gramStart"/>
            <w:r w:rsidRPr="00101454">
              <w:rPr>
                <w:rFonts w:ascii="Times New Roman" w:hAnsi="Times New Roman" w:cs="Times New Roman"/>
              </w:rPr>
              <w:t>North East</w:t>
            </w:r>
            <w:proofErr w:type="gramEnd"/>
            <w:r w:rsidRPr="00101454">
              <w:rPr>
                <w:rFonts w:ascii="Times New Roman" w:hAnsi="Times New Roman" w:cs="Times New Roman"/>
              </w:rPr>
              <w:t xml:space="preserve"> England</w:t>
            </w:r>
          </w:p>
        </w:tc>
        <w:tc>
          <w:tcPr>
            <w:tcW w:w="997" w:type="dxa"/>
            <w:vAlign w:val="center"/>
          </w:tcPr>
          <w:p w14:paraId="32EAD996"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7</w:t>
            </w:r>
          </w:p>
        </w:tc>
        <w:tc>
          <w:tcPr>
            <w:tcW w:w="1417" w:type="dxa"/>
            <w:gridSpan w:val="2"/>
            <w:vAlign w:val="center"/>
          </w:tcPr>
          <w:p w14:paraId="76AA2A3A"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6.9%</w:t>
            </w:r>
          </w:p>
        </w:tc>
      </w:tr>
      <w:tr w:rsidR="006032DC" w:rsidRPr="00101454" w14:paraId="2F163177" w14:textId="77777777" w:rsidTr="003535ED">
        <w:tc>
          <w:tcPr>
            <w:tcW w:w="3256" w:type="dxa"/>
          </w:tcPr>
          <w:p w14:paraId="4CAAB84D" w14:textId="77777777" w:rsidR="006032DC" w:rsidRPr="00101454" w:rsidRDefault="006032DC" w:rsidP="003535ED">
            <w:pPr>
              <w:spacing w:line="360" w:lineRule="auto"/>
              <w:ind w:left="318"/>
              <w:rPr>
                <w:rFonts w:ascii="Times New Roman" w:hAnsi="Times New Roman" w:cs="Times New Roman"/>
              </w:rPr>
            </w:pPr>
            <w:proofErr w:type="gramStart"/>
            <w:r w:rsidRPr="00101454">
              <w:rPr>
                <w:rFonts w:ascii="Times New Roman" w:hAnsi="Times New Roman" w:cs="Times New Roman"/>
              </w:rPr>
              <w:lastRenderedPageBreak/>
              <w:t>North West</w:t>
            </w:r>
            <w:proofErr w:type="gramEnd"/>
            <w:r w:rsidRPr="00101454">
              <w:rPr>
                <w:rFonts w:ascii="Times New Roman" w:hAnsi="Times New Roman" w:cs="Times New Roman"/>
              </w:rPr>
              <w:t xml:space="preserve"> England</w:t>
            </w:r>
          </w:p>
        </w:tc>
        <w:tc>
          <w:tcPr>
            <w:tcW w:w="997" w:type="dxa"/>
            <w:vAlign w:val="center"/>
          </w:tcPr>
          <w:p w14:paraId="4C6D34C5"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12</w:t>
            </w:r>
          </w:p>
        </w:tc>
        <w:tc>
          <w:tcPr>
            <w:tcW w:w="1417" w:type="dxa"/>
            <w:gridSpan w:val="2"/>
            <w:vAlign w:val="center"/>
          </w:tcPr>
          <w:p w14:paraId="148E3865"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11.9%</w:t>
            </w:r>
          </w:p>
        </w:tc>
      </w:tr>
      <w:tr w:rsidR="006032DC" w:rsidRPr="00101454" w14:paraId="04885C95" w14:textId="77777777" w:rsidTr="003535ED">
        <w:tc>
          <w:tcPr>
            <w:tcW w:w="3256" w:type="dxa"/>
          </w:tcPr>
          <w:p w14:paraId="0174739B" w14:textId="77777777" w:rsidR="006032DC" w:rsidRPr="00101454" w:rsidRDefault="006032DC" w:rsidP="003535ED">
            <w:pPr>
              <w:spacing w:line="360" w:lineRule="auto"/>
              <w:ind w:left="318"/>
              <w:rPr>
                <w:rFonts w:ascii="Times New Roman" w:hAnsi="Times New Roman" w:cs="Times New Roman"/>
              </w:rPr>
            </w:pPr>
            <w:proofErr w:type="gramStart"/>
            <w:r w:rsidRPr="00101454">
              <w:rPr>
                <w:rFonts w:ascii="Times New Roman" w:hAnsi="Times New Roman" w:cs="Times New Roman"/>
              </w:rPr>
              <w:t>South East</w:t>
            </w:r>
            <w:proofErr w:type="gramEnd"/>
            <w:r w:rsidRPr="00101454">
              <w:rPr>
                <w:rFonts w:ascii="Times New Roman" w:hAnsi="Times New Roman" w:cs="Times New Roman"/>
              </w:rPr>
              <w:t xml:space="preserve"> England</w:t>
            </w:r>
          </w:p>
        </w:tc>
        <w:tc>
          <w:tcPr>
            <w:tcW w:w="997" w:type="dxa"/>
            <w:vAlign w:val="center"/>
          </w:tcPr>
          <w:p w14:paraId="6B83BED3"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11</w:t>
            </w:r>
          </w:p>
        </w:tc>
        <w:tc>
          <w:tcPr>
            <w:tcW w:w="1417" w:type="dxa"/>
            <w:gridSpan w:val="2"/>
            <w:vAlign w:val="center"/>
          </w:tcPr>
          <w:p w14:paraId="383C835D"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10.9%</w:t>
            </w:r>
          </w:p>
        </w:tc>
      </w:tr>
      <w:tr w:rsidR="006032DC" w:rsidRPr="00101454" w14:paraId="30A10345" w14:textId="77777777" w:rsidTr="003535ED">
        <w:tc>
          <w:tcPr>
            <w:tcW w:w="3256" w:type="dxa"/>
          </w:tcPr>
          <w:p w14:paraId="7E5472C7" w14:textId="77777777" w:rsidR="006032DC" w:rsidRPr="00101454" w:rsidRDefault="006032DC" w:rsidP="003535ED">
            <w:pPr>
              <w:spacing w:line="360" w:lineRule="auto"/>
              <w:ind w:left="318"/>
              <w:rPr>
                <w:rFonts w:ascii="Times New Roman" w:hAnsi="Times New Roman" w:cs="Times New Roman"/>
              </w:rPr>
            </w:pPr>
            <w:proofErr w:type="gramStart"/>
            <w:r w:rsidRPr="00101454">
              <w:rPr>
                <w:rFonts w:ascii="Times New Roman" w:hAnsi="Times New Roman" w:cs="Times New Roman"/>
              </w:rPr>
              <w:t>South West</w:t>
            </w:r>
            <w:proofErr w:type="gramEnd"/>
            <w:r w:rsidRPr="00101454">
              <w:rPr>
                <w:rFonts w:ascii="Times New Roman" w:hAnsi="Times New Roman" w:cs="Times New Roman"/>
              </w:rPr>
              <w:t xml:space="preserve"> England</w:t>
            </w:r>
          </w:p>
        </w:tc>
        <w:tc>
          <w:tcPr>
            <w:tcW w:w="997" w:type="dxa"/>
            <w:vAlign w:val="center"/>
          </w:tcPr>
          <w:p w14:paraId="08C43468"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18</w:t>
            </w:r>
          </w:p>
        </w:tc>
        <w:tc>
          <w:tcPr>
            <w:tcW w:w="1417" w:type="dxa"/>
            <w:gridSpan w:val="2"/>
            <w:vAlign w:val="center"/>
          </w:tcPr>
          <w:p w14:paraId="6A1B33D9"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17.7%</w:t>
            </w:r>
          </w:p>
        </w:tc>
      </w:tr>
      <w:tr w:rsidR="006032DC" w:rsidRPr="00101454" w14:paraId="75C452DF" w14:textId="77777777" w:rsidTr="003535ED">
        <w:tc>
          <w:tcPr>
            <w:tcW w:w="3256" w:type="dxa"/>
          </w:tcPr>
          <w:p w14:paraId="2C073613" w14:textId="77777777" w:rsidR="006032DC" w:rsidRPr="00101454" w:rsidRDefault="006032DC" w:rsidP="003535ED">
            <w:pPr>
              <w:spacing w:line="360" w:lineRule="auto"/>
              <w:ind w:left="318"/>
              <w:rPr>
                <w:rFonts w:ascii="Times New Roman" w:hAnsi="Times New Roman" w:cs="Times New Roman"/>
              </w:rPr>
            </w:pPr>
            <w:r w:rsidRPr="00101454">
              <w:rPr>
                <w:rFonts w:ascii="Times New Roman" w:hAnsi="Times New Roman" w:cs="Times New Roman"/>
              </w:rPr>
              <w:t>Wales</w:t>
            </w:r>
          </w:p>
        </w:tc>
        <w:tc>
          <w:tcPr>
            <w:tcW w:w="997" w:type="dxa"/>
            <w:vAlign w:val="center"/>
          </w:tcPr>
          <w:p w14:paraId="2BB23FBC"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11</w:t>
            </w:r>
          </w:p>
        </w:tc>
        <w:tc>
          <w:tcPr>
            <w:tcW w:w="1417" w:type="dxa"/>
            <w:gridSpan w:val="2"/>
            <w:vAlign w:val="center"/>
          </w:tcPr>
          <w:p w14:paraId="7043D80D"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10.9%</w:t>
            </w:r>
          </w:p>
        </w:tc>
      </w:tr>
      <w:tr w:rsidR="006032DC" w:rsidRPr="00101454" w14:paraId="776D51A0" w14:textId="77777777" w:rsidTr="003535ED">
        <w:tc>
          <w:tcPr>
            <w:tcW w:w="3256" w:type="dxa"/>
          </w:tcPr>
          <w:p w14:paraId="07AC2149" w14:textId="77777777" w:rsidR="006032DC" w:rsidRPr="00101454" w:rsidRDefault="006032DC" w:rsidP="003535ED">
            <w:pPr>
              <w:spacing w:line="360" w:lineRule="auto"/>
              <w:ind w:left="318"/>
              <w:rPr>
                <w:rFonts w:ascii="Times New Roman" w:hAnsi="Times New Roman" w:cs="Times New Roman"/>
              </w:rPr>
            </w:pPr>
            <w:r w:rsidRPr="00101454">
              <w:rPr>
                <w:rFonts w:ascii="Times New Roman" w:hAnsi="Times New Roman" w:cs="Times New Roman"/>
              </w:rPr>
              <w:t>West Midlands</w:t>
            </w:r>
          </w:p>
        </w:tc>
        <w:tc>
          <w:tcPr>
            <w:tcW w:w="997" w:type="dxa"/>
            <w:vAlign w:val="center"/>
          </w:tcPr>
          <w:p w14:paraId="7185B320"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9</w:t>
            </w:r>
          </w:p>
        </w:tc>
        <w:tc>
          <w:tcPr>
            <w:tcW w:w="1417" w:type="dxa"/>
            <w:gridSpan w:val="2"/>
            <w:vAlign w:val="center"/>
          </w:tcPr>
          <w:p w14:paraId="3135C903"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8.9%</w:t>
            </w:r>
          </w:p>
        </w:tc>
      </w:tr>
      <w:tr w:rsidR="006032DC" w:rsidRPr="00101454" w14:paraId="06C79688" w14:textId="77777777" w:rsidTr="003535ED">
        <w:tc>
          <w:tcPr>
            <w:tcW w:w="3256" w:type="dxa"/>
          </w:tcPr>
          <w:p w14:paraId="37E169A7" w14:textId="77777777" w:rsidR="006032DC" w:rsidRPr="00101454" w:rsidRDefault="006032DC" w:rsidP="003535ED">
            <w:pPr>
              <w:spacing w:line="360" w:lineRule="auto"/>
              <w:ind w:left="318"/>
              <w:rPr>
                <w:rFonts w:ascii="Times New Roman" w:hAnsi="Times New Roman" w:cs="Times New Roman"/>
              </w:rPr>
            </w:pPr>
            <w:r w:rsidRPr="00101454">
              <w:rPr>
                <w:rFonts w:ascii="Times New Roman" w:hAnsi="Times New Roman" w:cs="Times New Roman"/>
              </w:rPr>
              <w:t>Yorkshire and the Humber</w:t>
            </w:r>
          </w:p>
        </w:tc>
        <w:tc>
          <w:tcPr>
            <w:tcW w:w="997" w:type="dxa"/>
            <w:vAlign w:val="center"/>
          </w:tcPr>
          <w:p w14:paraId="5D9EEF2D"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7</w:t>
            </w:r>
          </w:p>
        </w:tc>
        <w:tc>
          <w:tcPr>
            <w:tcW w:w="1417" w:type="dxa"/>
            <w:gridSpan w:val="2"/>
            <w:vAlign w:val="center"/>
          </w:tcPr>
          <w:p w14:paraId="354A8470"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6.9%</w:t>
            </w:r>
          </w:p>
        </w:tc>
      </w:tr>
      <w:tr w:rsidR="006032DC" w:rsidRPr="00101454" w14:paraId="333683EA" w14:textId="77777777" w:rsidTr="003535ED">
        <w:tc>
          <w:tcPr>
            <w:tcW w:w="3256" w:type="dxa"/>
          </w:tcPr>
          <w:p w14:paraId="31E68AB7" w14:textId="77777777" w:rsidR="006032DC" w:rsidRPr="00101454" w:rsidRDefault="006032DC" w:rsidP="003535ED">
            <w:pPr>
              <w:spacing w:line="360" w:lineRule="auto"/>
              <w:rPr>
                <w:rFonts w:ascii="Times New Roman" w:hAnsi="Times New Roman" w:cs="Times New Roman"/>
              </w:rPr>
            </w:pPr>
            <w:r w:rsidRPr="00101454">
              <w:rPr>
                <w:rFonts w:ascii="Times New Roman" w:hAnsi="Times New Roman" w:cs="Times New Roman"/>
              </w:rPr>
              <w:t>Years of Experience</w:t>
            </w:r>
          </w:p>
        </w:tc>
        <w:tc>
          <w:tcPr>
            <w:tcW w:w="997" w:type="dxa"/>
            <w:vAlign w:val="center"/>
          </w:tcPr>
          <w:p w14:paraId="746467DE" w14:textId="77777777" w:rsidR="006032DC" w:rsidRPr="00101454" w:rsidRDefault="006032DC" w:rsidP="003535ED">
            <w:pPr>
              <w:spacing w:line="360" w:lineRule="auto"/>
              <w:jc w:val="center"/>
              <w:rPr>
                <w:rFonts w:ascii="Times New Roman" w:hAnsi="Times New Roman" w:cs="Times New Roman"/>
              </w:rPr>
            </w:pPr>
          </w:p>
        </w:tc>
        <w:tc>
          <w:tcPr>
            <w:tcW w:w="1417" w:type="dxa"/>
            <w:gridSpan w:val="2"/>
            <w:vAlign w:val="center"/>
          </w:tcPr>
          <w:p w14:paraId="4AF1A43D" w14:textId="77777777" w:rsidR="006032DC" w:rsidRPr="00101454" w:rsidRDefault="006032DC" w:rsidP="003535ED">
            <w:pPr>
              <w:spacing w:line="360" w:lineRule="auto"/>
              <w:jc w:val="center"/>
              <w:rPr>
                <w:rFonts w:ascii="Times New Roman" w:hAnsi="Times New Roman" w:cs="Times New Roman"/>
              </w:rPr>
            </w:pPr>
          </w:p>
        </w:tc>
      </w:tr>
      <w:tr w:rsidR="006032DC" w:rsidRPr="00101454" w14:paraId="46815754" w14:textId="77777777" w:rsidTr="003535ED">
        <w:tc>
          <w:tcPr>
            <w:tcW w:w="3256" w:type="dxa"/>
          </w:tcPr>
          <w:p w14:paraId="4D6F73FC" w14:textId="77777777" w:rsidR="006032DC" w:rsidRPr="00101454" w:rsidRDefault="006032DC" w:rsidP="003535ED">
            <w:pPr>
              <w:spacing w:line="360" w:lineRule="auto"/>
              <w:ind w:left="318"/>
              <w:rPr>
                <w:rFonts w:ascii="Times New Roman" w:hAnsi="Times New Roman" w:cs="Times New Roman"/>
              </w:rPr>
            </w:pPr>
            <w:r w:rsidRPr="00101454">
              <w:rPr>
                <w:rFonts w:ascii="Times New Roman" w:hAnsi="Times New Roman" w:cs="Times New Roman"/>
              </w:rPr>
              <w:t>&lt;1 year</w:t>
            </w:r>
          </w:p>
        </w:tc>
        <w:tc>
          <w:tcPr>
            <w:tcW w:w="997" w:type="dxa"/>
            <w:vAlign w:val="center"/>
          </w:tcPr>
          <w:p w14:paraId="47C16B6E"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9</w:t>
            </w:r>
          </w:p>
        </w:tc>
        <w:tc>
          <w:tcPr>
            <w:tcW w:w="1417" w:type="dxa"/>
            <w:gridSpan w:val="2"/>
            <w:vAlign w:val="center"/>
          </w:tcPr>
          <w:p w14:paraId="62432F7A"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8.9%</w:t>
            </w:r>
          </w:p>
        </w:tc>
      </w:tr>
      <w:tr w:rsidR="006032DC" w:rsidRPr="00101454" w14:paraId="0C56B462" w14:textId="77777777" w:rsidTr="003535ED">
        <w:tc>
          <w:tcPr>
            <w:tcW w:w="3256" w:type="dxa"/>
          </w:tcPr>
          <w:p w14:paraId="6AFFFC97" w14:textId="77777777" w:rsidR="006032DC" w:rsidRPr="00101454" w:rsidRDefault="006032DC" w:rsidP="003535ED">
            <w:pPr>
              <w:spacing w:line="360" w:lineRule="auto"/>
              <w:ind w:left="318"/>
              <w:rPr>
                <w:rFonts w:ascii="Times New Roman" w:hAnsi="Times New Roman" w:cs="Times New Roman"/>
              </w:rPr>
            </w:pPr>
            <w:r w:rsidRPr="00101454">
              <w:rPr>
                <w:rFonts w:ascii="Times New Roman" w:hAnsi="Times New Roman" w:cs="Times New Roman"/>
              </w:rPr>
              <w:t>1-4 years</w:t>
            </w:r>
          </w:p>
        </w:tc>
        <w:tc>
          <w:tcPr>
            <w:tcW w:w="997" w:type="dxa"/>
            <w:vAlign w:val="center"/>
          </w:tcPr>
          <w:p w14:paraId="798A2D34"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30</w:t>
            </w:r>
          </w:p>
        </w:tc>
        <w:tc>
          <w:tcPr>
            <w:tcW w:w="1417" w:type="dxa"/>
            <w:gridSpan w:val="2"/>
            <w:vAlign w:val="center"/>
          </w:tcPr>
          <w:p w14:paraId="44F529F0"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29.7%</w:t>
            </w:r>
          </w:p>
        </w:tc>
      </w:tr>
      <w:tr w:rsidR="006032DC" w:rsidRPr="00101454" w14:paraId="70EC192A" w14:textId="77777777" w:rsidTr="003535ED">
        <w:tc>
          <w:tcPr>
            <w:tcW w:w="3256" w:type="dxa"/>
          </w:tcPr>
          <w:p w14:paraId="7552BF0F" w14:textId="77777777" w:rsidR="006032DC" w:rsidRPr="00101454" w:rsidRDefault="006032DC" w:rsidP="003535ED">
            <w:pPr>
              <w:spacing w:line="360" w:lineRule="auto"/>
              <w:ind w:left="318"/>
              <w:rPr>
                <w:rFonts w:ascii="Times New Roman" w:hAnsi="Times New Roman" w:cs="Times New Roman"/>
              </w:rPr>
            </w:pPr>
            <w:r w:rsidRPr="00101454">
              <w:rPr>
                <w:rFonts w:ascii="Times New Roman" w:hAnsi="Times New Roman" w:cs="Times New Roman"/>
              </w:rPr>
              <w:t>5-10 years</w:t>
            </w:r>
          </w:p>
        </w:tc>
        <w:tc>
          <w:tcPr>
            <w:tcW w:w="997" w:type="dxa"/>
            <w:vAlign w:val="center"/>
          </w:tcPr>
          <w:p w14:paraId="027889C8"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19</w:t>
            </w:r>
          </w:p>
        </w:tc>
        <w:tc>
          <w:tcPr>
            <w:tcW w:w="1417" w:type="dxa"/>
            <w:gridSpan w:val="2"/>
            <w:vAlign w:val="center"/>
          </w:tcPr>
          <w:p w14:paraId="654A5D59"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18.8%</w:t>
            </w:r>
          </w:p>
        </w:tc>
      </w:tr>
      <w:tr w:rsidR="006032DC" w:rsidRPr="00101454" w14:paraId="2086D86F" w14:textId="77777777" w:rsidTr="003535ED">
        <w:tc>
          <w:tcPr>
            <w:tcW w:w="3256" w:type="dxa"/>
          </w:tcPr>
          <w:p w14:paraId="2C8E5E70" w14:textId="77777777" w:rsidR="006032DC" w:rsidRPr="00101454" w:rsidRDefault="006032DC" w:rsidP="003535ED">
            <w:pPr>
              <w:spacing w:line="360" w:lineRule="auto"/>
              <w:ind w:left="318"/>
              <w:rPr>
                <w:rFonts w:ascii="Times New Roman" w:hAnsi="Times New Roman" w:cs="Times New Roman"/>
              </w:rPr>
            </w:pPr>
            <w:r w:rsidRPr="00101454">
              <w:rPr>
                <w:rFonts w:ascii="Times New Roman" w:hAnsi="Times New Roman" w:cs="Times New Roman"/>
              </w:rPr>
              <w:t>11-19 years</w:t>
            </w:r>
          </w:p>
        </w:tc>
        <w:tc>
          <w:tcPr>
            <w:tcW w:w="997" w:type="dxa"/>
            <w:vAlign w:val="center"/>
          </w:tcPr>
          <w:p w14:paraId="6CC9C407"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25</w:t>
            </w:r>
          </w:p>
        </w:tc>
        <w:tc>
          <w:tcPr>
            <w:tcW w:w="1417" w:type="dxa"/>
            <w:gridSpan w:val="2"/>
            <w:vAlign w:val="center"/>
          </w:tcPr>
          <w:p w14:paraId="13723C7A"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24.8%</w:t>
            </w:r>
          </w:p>
        </w:tc>
      </w:tr>
      <w:tr w:rsidR="006032DC" w:rsidRPr="00101454" w14:paraId="27BE2409" w14:textId="77777777" w:rsidTr="003535ED">
        <w:tc>
          <w:tcPr>
            <w:tcW w:w="3256" w:type="dxa"/>
            <w:tcBorders>
              <w:bottom w:val="single" w:sz="4" w:space="0" w:color="auto"/>
            </w:tcBorders>
          </w:tcPr>
          <w:p w14:paraId="7029D211" w14:textId="77777777" w:rsidR="006032DC" w:rsidRPr="00101454" w:rsidRDefault="006032DC" w:rsidP="003535ED">
            <w:pPr>
              <w:spacing w:line="360" w:lineRule="auto"/>
              <w:ind w:left="318"/>
              <w:rPr>
                <w:rFonts w:ascii="Times New Roman" w:hAnsi="Times New Roman" w:cs="Times New Roman"/>
              </w:rPr>
            </w:pPr>
            <w:r w:rsidRPr="00101454">
              <w:rPr>
                <w:rFonts w:ascii="Times New Roman" w:hAnsi="Times New Roman" w:cs="Times New Roman"/>
              </w:rPr>
              <w:t>20+ years</w:t>
            </w:r>
          </w:p>
        </w:tc>
        <w:tc>
          <w:tcPr>
            <w:tcW w:w="997" w:type="dxa"/>
            <w:tcBorders>
              <w:bottom w:val="single" w:sz="4" w:space="0" w:color="auto"/>
            </w:tcBorders>
            <w:vAlign w:val="center"/>
          </w:tcPr>
          <w:p w14:paraId="0F6CDBC7"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18</w:t>
            </w:r>
          </w:p>
        </w:tc>
        <w:tc>
          <w:tcPr>
            <w:tcW w:w="1417" w:type="dxa"/>
            <w:gridSpan w:val="2"/>
            <w:tcBorders>
              <w:bottom w:val="single" w:sz="4" w:space="0" w:color="auto"/>
            </w:tcBorders>
            <w:vAlign w:val="center"/>
          </w:tcPr>
          <w:p w14:paraId="5E380FAC"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17.8%</w:t>
            </w:r>
          </w:p>
        </w:tc>
      </w:tr>
    </w:tbl>
    <w:p w14:paraId="44792BFC" w14:textId="77777777" w:rsidR="006032DC" w:rsidRPr="00101454" w:rsidRDefault="006032DC" w:rsidP="006032DC">
      <w:pPr>
        <w:spacing w:line="360" w:lineRule="auto"/>
        <w:rPr>
          <w:rFonts w:ascii="Times New Roman" w:hAnsi="Times New Roman" w:cs="Times New Roman"/>
        </w:rPr>
      </w:pPr>
    </w:p>
    <w:p w14:paraId="462BBA2B" w14:textId="185DC9A3" w:rsidR="00252878" w:rsidRPr="00252878" w:rsidRDefault="00252878" w:rsidP="00252878">
      <w:pPr>
        <w:spacing w:after="240" w:line="360" w:lineRule="auto"/>
        <w:rPr>
          <w:rFonts w:ascii="Times New Roman" w:hAnsi="Times New Roman" w:cs="Times New Roman"/>
          <w:b/>
          <w:bCs/>
        </w:rPr>
      </w:pPr>
      <w:r>
        <w:rPr>
          <w:rFonts w:ascii="Times New Roman" w:hAnsi="Times New Roman" w:cs="Times New Roman"/>
          <w:b/>
          <w:bCs/>
        </w:rPr>
        <w:t>Detention Decisions</w:t>
      </w:r>
    </w:p>
    <w:p w14:paraId="77993DA8" w14:textId="0327C55D" w:rsidR="006032DC" w:rsidRDefault="00252878" w:rsidP="006032DC">
      <w:pPr>
        <w:spacing w:after="240" w:line="360" w:lineRule="auto"/>
        <w:ind w:firstLine="720"/>
        <w:rPr>
          <w:rFonts w:ascii="Times New Roman" w:hAnsi="Times New Roman" w:cs="Times New Roman"/>
        </w:rPr>
      </w:pPr>
      <w:r>
        <w:rPr>
          <w:rFonts w:ascii="Times New Roman" w:hAnsi="Times New Roman" w:cs="Times New Roman"/>
        </w:rPr>
        <w:t xml:space="preserve">In terms of the overall </w:t>
      </w:r>
      <w:r w:rsidR="00A949B8">
        <w:rPr>
          <w:rFonts w:ascii="Times New Roman" w:hAnsi="Times New Roman" w:cs="Times New Roman"/>
        </w:rPr>
        <w:t xml:space="preserve">binary </w:t>
      </w:r>
      <w:r>
        <w:rPr>
          <w:rFonts w:ascii="Times New Roman" w:hAnsi="Times New Roman" w:cs="Times New Roman"/>
        </w:rPr>
        <w:t xml:space="preserve">decision to detain, the results indicated </w:t>
      </w:r>
      <w:r w:rsidR="006032DC" w:rsidRPr="0099393E">
        <w:rPr>
          <w:rFonts w:ascii="Times New Roman" w:hAnsi="Times New Roman" w:cs="Times New Roman"/>
        </w:rPr>
        <w:t xml:space="preserve">that the majority of AMHPs </w:t>
      </w:r>
      <m:oMath>
        <m:r>
          <w:rPr>
            <w:rFonts w:ascii="Cambria Math" w:hAnsi="Cambria Math" w:cs="Times New Roman"/>
          </w:rPr>
          <m:t xml:space="preserve">(86.1%) </m:t>
        </m:r>
      </m:oMath>
      <w:r>
        <w:rPr>
          <w:rFonts w:ascii="Times New Roman" w:hAnsi="Times New Roman" w:cs="Times New Roman"/>
        </w:rPr>
        <w:t>rec</w:t>
      </w:r>
      <w:proofErr w:type="spellStart"/>
      <w:r w:rsidR="00673279">
        <w:rPr>
          <w:rFonts w:ascii="Times New Roman" w:hAnsi="Times New Roman" w:cs="Times New Roman"/>
        </w:rPr>
        <w:t>ommended</w:t>
      </w:r>
      <w:proofErr w:type="spellEnd"/>
      <w:r>
        <w:rPr>
          <w:rFonts w:ascii="Times New Roman" w:hAnsi="Times New Roman" w:cs="Times New Roman"/>
        </w:rPr>
        <w:t xml:space="preserve"> against detaining</w:t>
      </w:r>
      <w:r w:rsidR="006032DC" w:rsidRPr="0099393E">
        <w:rPr>
          <w:rFonts w:ascii="Times New Roman" w:hAnsi="Times New Roman" w:cs="Times New Roman"/>
        </w:rPr>
        <w:t xml:space="preserve"> the client presented in the vignettes. </w:t>
      </w:r>
      <w:r w:rsidR="0073175E">
        <w:rPr>
          <w:rFonts w:ascii="Times New Roman" w:hAnsi="Times New Roman" w:cs="Times New Roman"/>
        </w:rPr>
        <w:t xml:space="preserve">Only </w:t>
      </w:r>
      <w:r w:rsidR="002028ED">
        <w:rPr>
          <w:rFonts w:ascii="Times New Roman" w:hAnsi="Times New Roman" w:cs="Times New Roman"/>
        </w:rPr>
        <w:t xml:space="preserve">14 participants (13.9%) </w:t>
      </w:r>
      <w:r w:rsidR="000E4DDD">
        <w:rPr>
          <w:rFonts w:ascii="Times New Roman" w:hAnsi="Times New Roman" w:cs="Times New Roman"/>
        </w:rPr>
        <w:t xml:space="preserve">made an overall decision to detain the client. </w:t>
      </w:r>
    </w:p>
    <w:p w14:paraId="3D10199F" w14:textId="238DE425" w:rsidR="001236B4" w:rsidRDefault="00A949B8" w:rsidP="006032DC">
      <w:pPr>
        <w:spacing w:after="240" w:line="360" w:lineRule="auto"/>
        <w:ind w:firstLine="720"/>
        <w:rPr>
          <w:rFonts w:ascii="Times New Roman" w:hAnsi="Times New Roman" w:cs="Times New Roman"/>
        </w:rPr>
      </w:pPr>
      <w:r>
        <w:rPr>
          <w:rFonts w:ascii="Times New Roman" w:hAnsi="Times New Roman" w:cs="Times New Roman"/>
        </w:rPr>
        <w:t>For the</w:t>
      </w:r>
      <w:r w:rsidR="006D0912">
        <w:rPr>
          <w:rFonts w:ascii="Times New Roman" w:hAnsi="Times New Roman" w:cs="Times New Roman"/>
        </w:rPr>
        <w:t xml:space="preserve"> </w:t>
      </w:r>
      <w:r w:rsidR="007C450B">
        <w:rPr>
          <w:rFonts w:ascii="Times New Roman" w:hAnsi="Times New Roman" w:cs="Times New Roman"/>
        </w:rPr>
        <w:t xml:space="preserve">ordinal variable representing the strength of view about the decision to detain, </w:t>
      </w:r>
      <w:r w:rsidR="00AF5288">
        <w:rPr>
          <w:rFonts w:ascii="Times New Roman" w:hAnsi="Times New Roman" w:cs="Times New Roman"/>
        </w:rPr>
        <w:t>23.8% of participants were ‘strongly opposed’ to detention; 44.6% were ‘somewhat opposed’; 16% were ‘undecided or unsure’</w:t>
      </w:r>
      <w:r w:rsidR="0022402B">
        <w:rPr>
          <w:rFonts w:ascii="Times New Roman" w:hAnsi="Times New Roman" w:cs="Times New Roman"/>
        </w:rPr>
        <w:t xml:space="preserve">; 12.9% ‘somewhat supported’ detention and 2.0% ‘strongly supported’ detention. </w:t>
      </w:r>
    </w:p>
    <w:p w14:paraId="69582CA4" w14:textId="54290BC9" w:rsidR="0022402B" w:rsidRDefault="006032DC" w:rsidP="006032DC">
      <w:pPr>
        <w:spacing w:after="240" w:line="360" w:lineRule="auto"/>
        <w:ind w:firstLine="720"/>
        <w:rPr>
          <w:rFonts w:ascii="Times New Roman" w:hAnsi="Times New Roman" w:cs="Times New Roman"/>
        </w:rPr>
      </w:pPr>
      <w:r>
        <w:rPr>
          <w:rFonts w:ascii="Times New Roman" w:hAnsi="Times New Roman" w:cs="Times New Roman"/>
        </w:rPr>
        <w:t>The perceived risk</w:t>
      </w:r>
      <w:r w:rsidR="00D3110E">
        <w:rPr>
          <w:rFonts w:ascii="Times New Roman" w:hAnsi="Times New Roman" w:cs="Times New Roman"/>
        </w:rPr>
        <w:t xml:space="preserve"> </w:t>
      </w:r>
      <w:r>
        <w:rPr>
          <w:rFonts w:ascii="Times New Roman" w:hAnsi="Times New Roman" w:cs="Times New Roman"/>
        </w:rPr>
        <w:t>to</w:t>
      </w:r>
      <w:r w:rsidR="00D3110E">
        <w:rPr>
          <w:rFonts w:ascii="Times New Roman" w:hAnsi="Times New Roman" w:cs="Times New Roman"/>
        </w:rPr>
        <w:t xml:space="preserve"> </w:t>
      </w:r>
      <w:r>
        <w:rPr>
          <w:rFonts w:ascii="Times New Roman" w:hAnsi="Times New Roman" w:cs="Times New Roman"/>
        </w:rPr>
        <w:t xml:space="preserve">self was rated as </w:t>
      </w:r>
      <w:r w:rsidR="00550E99">
        <w:rPr>
          <w:rFonts w:ascii="Times New Roman" w:hAnsi="Times New Roman" w:cs="Times New Roman"/>
        </w:rPr>
        <w:t>‘low’ by 2.0%, ‘moderate’ by 61.4%, ‘high’ by 29.7%</w:t>
      </w:r>
      <w:r w:rsidR="00436C89">
        <w:rPr>
          <w:rFonts w:ascii="Times New Roman" w:hAnsi="Times New Roman" w:cs="Times New Roman"/>
        </w:rPr>
        <w:t xml:space="preserve">, ‘very high’ by 4.0% and ‘uncertain or unable to determine’ for 3.0%. On the other hand, the perceived risk to others was </w:t>
      </w:r>
      <w:r w:rsidR="000E4DDD">
        <w:rPr>
          <w:rFonts w:ascii="Times New Roman" w:hAnsi="Times New Roman" w:cs="Times New Roman"/>
        </w:rPr>
        <w:t>strongly</w:t>
      </w:r>
      <w:r w:rsidR="00436C89">
        <w:rPr>
          <w:rFonts w:ascii="Times New Roman" w:hAnsi="Times New Roman" w:cs="Times New Roman"/>
        </w:rPr>
        <w:t xml:space="preserve"> skewed, with 87.1% rating this ‘low’, 5% rating this </w:t>
      </w:r>
      <w:r w:rsidR="00F669D7">
        <w:rPr>
          <w:rFonts w:ascii="Times New Roman" w:hAnsi="Times New Roman" w:cs="Times New Roman"/>
        </w:rPr>
        <w:t>‘moderate’ and 1% rating it ‘high’ and ‘very high’</w:t>
      </w:r>
      <w:r w:rsidR="00FF489E">
        <w:rPr>
          <w:rFonts w:ascii="Times New Roman" w:hAnsi="Times New Roman" w:cs="Times New Roman"/>
        </w:rPr>
        <w:t>,</w:t>
      </w:r>
      <w:r w:rsidR="00F669D7">
        <w:rPr>
          <w:rFonts w:ascii="Times New Roman" w:hAnsi="Times New Roman" w:cs="Times New Roman"/>
        </w:rPr>
        <w:t xml:space="preserve"> 5.9% indicated they were ‘un</w:t>
      </w:r>
      <w:r w:rsidR="00FF489E">
        <w:rPr>
          <w:rFonts w:ascii="Times New Roman" w:hAnsi="Times New Roman" w:cs="Times New Roman"/>
        </w:rPr>
        <w:t>c</w:t>
      </w:r>
      <w:r w:rsidR="00F669D7">
        <w:rPr>
          <w:rFonts w:ascii="Times New Roman" w:hAnsi="Times New Roman" w:cs="Times New Roman"/>
        </w:rPr>
        <w:t xml:space="preserve">ertain or unable to determine’. </w:t>
      </w:r>
      <w:r w:rsidR="006C316F">
        <w:rPr>
          <w:rFonts w:ascii="Times New Roman" w:hAnsi="Times New Roman" w:cs="Times New Roman"/>
        </w:rPr>
        <w:t xml:space="preserve">For the purposes of </w:t>
      </w:r>
      <w:r w:rsidR="00845A75">
        <w:rPr>
          <w:rFonts w:ascii="Times New Roman" w:hAnsi="Times New Roman" w:cs="Times New Roman"/>
        </w:rPr>
        <w:t xml:space="preserve">the regression equations, the ‘uncertain or unable to determine’ categories were treated as missing to preserve meaningful ordinal ranking of the other categories. </w:t>
      </w:r>
      <w:r w:rsidR="00631C35">
        <w:rPr>
          <w:rFonts w:ascii="Times New Roman" w:hAnsi="Times New Roman" w:cs="Times New Roman"/>
        </w:rPr>
        <w:t xml:space="preserve">Due to skew in the ‘risk to others’ variable, we did not include this in the regression. </w:t>
      </w:r>
    </w:p>
    <w:p w14:paraId="3C6E58F9" w14:textId="77777777" w:rsidR="000E4DDD" w:rsidRDefault="000E4DDD" w:rsidP="006032DC">
      <w:pPr>
        <w:pStyle w:val="Heading3"/>
        <w:rPr>
          <w:rFonts w:ascii="Times New Roman" w:hAnsi="Times New Roman" w:cs="Times New Roman"/>
          <w:b/>
          <w:bCs/>
          <w:color w:val="000000" w:themeColor="text1"/>
          <w:sz w:val="24"/>
          <w:szCs w:val="24"/>
        </w:rPr>
      </w:pPr>
      <w:bookmarkStart w:id="51" w:name="_Toc191891979"/>
      <w:bookmarkStart w:id="52" w:name="_Toc191915422"/>
      <w:bookmarkStart w:id="53" w:name="_Toc191915545"/>
      <w:bookmarkStart w:id="54" w:name="_Toc191915667"/>
      <w:bookmarkStart w:id="55" w:name="_Toc191915790"/>
    </w:p>
    <w:p w14:paraId="2E4415D2" w14:textId="70582690" w:rsidR="006032DC" w:rsidRPr="00001FEC" w:rsidRDefault="006032DC" w:rsidP="006032DC">
      <w:pPr>
        <w:pStyle w:val="Heading3"/>
        <w:rPr>
          <w:rFonts w:ascii="Times New Roman" w:hAnsi="Times New Roman" w:cs="Times New Roman"/>
          <w:b/>
          <w:bCs/>
          <w:color w:val="000000" w:themeColor="text1"/>
          <w:sz w:val="24"/>
          <w:szCs w:val="24"/>
        </w:rPr>
      </w:pPr>
      <w:r w:rsidRPr="00001FEC">
        <w:rPr>
          <w:rFonts w:ascii="Times New Roman" w:hAnsi="Times New Roman" w:cs="Times New Roman"/>
          <w:b/>
          <w:bCs/>
          <w:color w:val="000000" w:themeColor="text1"/>
          <w:sz w:val="24"/>
          <w:szCs w:val="24"/>
        </w:rPr>
        <w:t>Primary Analysis</w:t>
      </w:r>
      <w:bookmarkEnd w:id="51"/>
      <w:bookmarkEnd w:id="52"/>
      <w:bookmarkEnd w:id="53"/>
      <w:bookmarkEnd w:id="54"/>
      <w:bookmarkEnd w:id="55"/>
      <w:r w:rsidRPr="00001FEC">
        <w:rPr>
          <w:rFonts w:ascii="Times New Roman" w:hAnsi="Times New Roman" w:cs="Times New Roman"/>
          <w:b/>
          <w:bCs/>
          <w:color w:val="000000" w:themeColor="text1"/>
          <w:sz w:val="24"/>
          <w:szCs w:val="24"/>
        </w:rPr>
        <w:t xml:space="preserve"> </w:t>
      </w:r>
    </w:p>
    <w:p w14:paraId="0505F4DB" w14:textId="77777777" w:rsidR="006032DC" w:rsidRPr="00101454" w:rsidRDefault="006032DC" w:rsidP="006032DC">
      <w:pPr>
        <w:spacing w:line="360" w:lineRule="auto"/>
        <w:rPr>
          <w:rFonts w:ascii="Times New Roman" w:hAnsi="Times New Roman" w:cs="Times New Roman"/>
          <w:i/>
          <w:iCs/>
        </w:rPr>
      </w:pPr>
      <w:r w:rsidRPr="77F00BEC">
        <w:rPr>
          <w:rFonts w:ascii="Times New Roman" w:hAnsi="Times New Roman" w:cs="Times New Roman"/>
          <w:i/>
          <w:iCs/>
        </w:rPr>
        <w:t xml:space="preserve">Condition </w:t>
      </w:r>
      <w:r>
        <w:rPr>
          <w:rFonts w:ascii="Times New Roman" w:hAnsi="Times New Roman" w:cs="Times New Roman"/>
          <w:i/>
          <w:iCs/>
        </w:rPr>
        <w:t>and</w:t>
      </w:r>
      <w:r w:rsidRPr="77F00BEC">
        <w:rPr>
          <w:rFonts w:ascii="Times New Roman" w:hAnsi="Times New Roman" w:cs="Times New Roman"/>
          <w:i/>
          <w:iCs/>
        </w:rPr>
        <w:t xml:space="preserve"> detention</w:t>
      </w:r>
    </w:p>
    <w:p w14:paraId="508F27AF" w14:textId="5AE07F26" w:rsidR="006032DC" w:rsidRDefault="006032DC" w:rsidP="006032DC">
      <w:pPr>
        <w:spacing w:after="240" w:line="360" w:lineRule="auto"/>
        <w:ind w:firstLine="720"/>
        <w:rPr>
          <w:rFonts w:ascii="Times New Roman" w:hAnsi="Times New Roman" w:cs="Times New Roman"/>
        </w:rPr>
      </w:pPr>
      <w:r>
        <w:rPr>
          <w:rFonts w:ascii="Times New Roman" w:hAnsi="Times New Roman" w:cs="Times New Roman"/>
        </w:rPr>
        <w:t xml:space="preserve">A 2x3 Chi-Square test was </w:t>
      </w:r>
      <w:r w:rsidR="000E4DDD">
        <w:rPr>
          <w:rFonts w:ascii="Times New Roman" w:hAnsi="Times New Roman" w:cs="Times New Roman"/>
        </w:rPr>
        <w:t>considered</w:t>
      </w:r>
      <w:r>
        <w:rPr>
          <w:rFonts w:ascii="Times New Roman" w:hAnsi="Times New Roman" w:cs="Times New Roman"/>
        </w:rPr>
        <w:t xml:space="preserve"> to examine the relationship between condition and detention</w:t>
      </w:r>
      <w:r w:rsidR="006F19F8">
        <w:rPr>
          <w:rFonts w:ascii="Times New Roman" w:hAnsi="Times New Roman" w:cs="Times New Roman"/>
        </w:rPr>
        <w:t xml:space="preserve"> decision</w:t>
      </w:r>
      <w:r>
        <w:rPr>
          <w:rFonts w:ascii="Times New Roman" w:hAnsi="Times New Roman" w:cs="Times New Roman"/>
        </w:rPr>
        <w:t xml:space="preserve">. </w:t>
      </w:r>
      <w:r w:rsidR="0032550C">
        <w:rPr>
          <w:rFonts w:ascii="Times New Roman" w:hAnsi="Times New Roman" w:cs="Times New Roman"/>
        </w:rPr>
        <w:t xml:space="preserve">However, </w:t>
      </w:r>
      <w:r w:rsidR="000E4DDD">
        <w:rPr>
          <w:rFonts w:ascii="Times New Roman" w:hAnsi="Times New Roman" w:cs="Times New Roman"/>
        </w:rPr>
        <w:t xml:space="preserve">because </w:t>
      </w:r>
      <w:proofErr w:type="gramStart"/>
      <w:r w:rsidR="0032550C">
        <w:rPr>
          <w:rFonts w:ascii="Times New Roman" w:hAnsi="Times New Roman" w:cs="Times New Roman"/>
        </w:rPr>
        <w:t>all of</w:t>
      </w:r>
      <w:proofErr w:type="gramEnd"/>
      <w:r w:rsidR="0032550C">
        <w:rPr>
          <w:rFonts w:ascii="Times New Roman" w:hAnsi="Times New Roman" w:cs="Times New Roman"/>
        </w:rPr>
        <w:t xml:space="preserve"> the cells for ‘</w:t>
      </w:r>
      <w:proofErr w:type="spellStart"/>
      <w:r w:rsidR="0032550C">
        <w:rPr>
          <w:rFonts w:ascii="Times New Roman" w:hAnsi="Times New Roman" w:cs="Times New Roman"/>
        </w:rPr>
        <w:t>yes’</w:t>
      </w:r>
      <w:proofErr w:type="spellEnd"/>
      <w:r w:rsidR="0032550C">
        <w:rPr>
          <w:rFonts w:ascii="Times New Roman" w:hAnsi="Times New Roman" w:cs="Times New Roman"/>
        </w:rPr>
        <w:t xml:space="preserve"> decisions had counts of 5 or less</w:t>
      </w:r>
      <w:r>
        <w:rPr>
          <w:rFonts w:ascii="Times New Roman" w:hAnsi="Times New Roman" w:cs="Times New Roman"/>
        </w:rPr>
        <w:t xml:space="preserve">, the Fisher-Freeman-Halton exact test </w:t>
      </w:r>
      <w:r w:rsidR="00E9132B">
        <w:rPr>
          <w:rFonts w:ascii="Times New Roman" w:hAnsi="Times New Roman" w:cs="Times New Roman"/>
        </w:rPr>
        <w:t xml:space="preserve">(Freeman &amp; Halton, 1951) </w:t>
      </w:r>
      <w:r>
        <w:rPr>
          <w:rFonts w:ascii="Times New Roman" w:hAnsi="Times New Roman" w:cs="Times New Roman"/>
        </w:rPr>
        <w:t>was used</w:t>
      </w:r>
      <w:r w:rsidR="00E67AA9">
        <w:rPr>
          <w:rFonts w:ascii="Times New Roman" w:hAnsi="Times New Roman" w:cs="Times New Roman"/>
        </w:rPr>
        <w:t>. This</w:t>
      </w:r>
      <w:r>
        <w:rPr>
          <w:rFonts w:ascii="Times New Roman" w:hAnsi="Times New Roman" w:cs="Times New Roman"/>
        </w:rPr>
        <w:t xml:space="preserve"> showed no significant association between condition and choice </w:t>
      </w:r>
      <w:r w:rsidRPr="00EF0722">
        <w:rPr>
          <w:rFonts w:ascii="Times New Roman" w:hAnsi="Times New Roman" w:cs="Times New Roman"/>
        </w:rPr>
        <w:t>of detention</w:t>
      </w:r>
      <w:r w:rsidRPr="00EF0722">
        <w:rPr>
          <w:rFonts w:ascii="Times New Roman" w:hAnsi="Times New Roman" w:cs="Times New Roman"/>
          <w:color w:val="000000" w:themeColor="text1"/>
        </w:rPr>
        <w:t xml:space="preserve"> (</w:t>
      </w:r>
      <m:oMath>
        <m:r>
          <w:rPr>
            <w:rFonts w:ascii="Cambria Math" w:hAnsi="Cambria Math" w:cs="Times New Roman"/>
            <w:color w:val="000000" w:themeColor="text1"/>
          </w:rPr>
          <m:t>p=.978</m:t>
        </m:r>
      </m:oMath>
      <w:r w:rsidRPr="00EF0722">
        <w:rPr>
          <w:rFonts w:ascii="Times New Roman" w:hAnsi="Times New Roman" w:cs="Times New Roman"/>
          <w:color w:val="000000" w:themeColor="text1"/>
        </w:rPr>
        <w:t>)</w:t>
      </w:r>
      <w:r w:rsidR="000E4DDD">
        <w:rPr>
          <w:rFonts w:ascii="Times New Roman" w:hAnsi="Times New Roman" w:cs="Times New Roman"/>
          <w:color w:val="000000" w:themeColor="text1"/>
        </w:rPr>
        <w:t>. This suggests</w:t>
      </w:r>
      <w:r w:rsidRPr="00EF0722">
        <w:rPr>
          <w:rFonts w:ascii="Times New Roman" w:hAnsi="Times New Roman" w:cs="Times New Roman"/>
        </w:rPr>
        <w:t xml:space="preserve"> that the observed differences between the groups are likely due to chance and therefore we fail to reject the null hypothesis. This finding indicates that when AMHPs decide whether to detain an individual, the presence of the diagnosis does not influence their decision.</w:t>
      </w:r>
      <w:r w:rsidRPr="00101454">
        <w:rPr>
          <w:rFonts w:ascii="Times New Roman" w:hAnsi="Times New Roman" w:cs="Times New Roman"/>
        </w:rPr>
        <w:t xml:space="preserve"> </w:t>
      </w:r>
    </w:p>
    <w:p w14:paraId="1EF25246" w14:textId="1CC48E98" w:rsidR="006032DC" w:rsidRDefault="006032DC" w:rsidP="00EB0E99">
      <w:pPr>
        <w:spacing w:after="240" w:line="360" w:lineRule="auto"/>
        <w:rPr>
          <w:rFonts w:ascii="Times New Roman" w:hAnsi="Times New Roman" w:cs="Times New Roman"/>
        </w:rPr>
      </w:pPr>
    </w:p>
    <w:p w14:paraId="514AF7E8" w14:textId="77777777" w:rsidR="006032DC" w:rsidRPr="00001FEC" w:rsidRDefault="006032DC" w:rsidP="006032DC">
      <w:pPr>
        <w:pStyle w:val="Heading3"/>
        <w:rPr>
          <w:rFonts w:ascii="Times New Roman" w:hAnsi="Times New Roman" w:cs="Times New Roman"/>
          <w:b/>
          <w:bCs/>
          <w:color w:val="000000" w:themeColor="text1"/>
          <w:sz w:val="24"/>
          <w:szCs w:val="24"/>
        </w:rPr>
      </w:pPr>
      <w:bookmarkStart w:id="56" w:name="_Toc191891980"/>
      <w:bookmarkStart w:id="57" w:name="_Toc191915423"/>
      <w:bookmarkStart w:id="58" w:name="_Toc191915546"/>
      <w:bookmarkStart w:id="59" w:name="_Toc191915668"/>
      <w:bookmarkStart w:id="60" w:name="_Toc191915791"/>
      <w:r w:rsidRPr="00001FEC">
        <w:rPr>
          <w:rFonts w:ascii="Times New Roman" w:hAnsi="Times New Roman" w:cs="Times New Roman"/>
          <w:b/>
          <w:bCs/>
          <w:color w:val="000000" w:themeColor="text1"/>
          <w:sz w:val="24"/>
          <w:szCs w:val="24"/>
        </w:rPr>
        <w:t>Secondary Analysis</w:t>
      </w:r>
      <w:bookmarkEnd w:id="56"/>
      <w:bookmarkEnd w:id="57"/>
      <w:bookmarkEnd w:id="58"/>
      <w:bookmarkEnd w:id="59"/>
      <w:bookmarkEnd w:id="60"/>
      <w:r w:rsidRPr="00001FEC">
        <w:rPr>
          <w:rFonts w:ascii="Times New Roman" w:hAnsi="Times New Roman" w:cs="Times New Roman"/>
          <w:b/>
          <w:bCs/>
          <w:color w:val="000000" w:themeColor="text1"/>
          <w:sz w:val="24"/>
          <w:szCs w:val="24"/>
        </w:rPr>
        <w:t xml:space="preserve"> </w:t>
      </w:r>
    </w:p>
    <w:p w14:paraId="44156D20" w14:textId="77777777" w:rsidR="006032DC" w:rsidRPr="00101454" w:rsidRDefault="006032DC" w:rsidP="006032DC">
      <w:pPr>
        <w:spacing w:line="360" w:lineRule="auto"/>
        <w:rPr>
          <w:rFonts w:ascii="Times New Roman" w:hAnsi="Times New Roman" w:cs="Times New Roman"/>
          <w:i/>
          <w:iCs/>
        </w:rPr>
      </w:pPr>
      <w:r>
        <w:rPr>
          <w:rFonts w:ascii="Times New Roman" w:hAnsi="Times New Roman" w:cs="Times New Roman"/>
          <w:i/>
          <w:iCs/>
        </w:rPr>
        <w:t>Likelihood of detention</w:t>
      </w:r>
      <w:r w:rsidRPr="00101454">
        <w:rPr>
          <w:rFonts w:ascii="Times New Roman" w:hAnsi="Times New Roman" w:cs="Times New Roman"/>
          <w:i/>
          <w:iCs/>
        </w:rPr>
        <w:t xml:space="preserve"> </w:t>
      </w:r>
      <w:r>
        <w:rPr>
          <w:rFonts w:ascii="Times New Roman" w:hAnsi="Times New Roman" w:cs="Times New Roman"/>
          <w:i/>
          <w:iCs/>
        </w:rPr>
        <w:t>and</w:t>
      </w:r>
      <w:r w:rsidRPr="00101454">
        <w:rPr>
          <w:rFonts w:ascii="Times New Roman" w:hAnsi="Times New Roman" w:cs="Times New Roman"/>
          <w:i/>
          <w:iCs/>
        </w:rPr>
        <w:t xml:space="preserve"> </w:t>
      </w:r>
      <w:r>
        <w:rPr>
          <w:rFonts w:ascii="Times New Roman" w:hAnsi="Times New Roman" w:cs="Times New Roman"/>
          <w:i/>
          <w:iCs/>
        </w:rPr>
        <w:t>predictive factors</w:t>
      </w:r>
    </w:p>
    <w:p w14:paraId="05084968" w14:textId="734C3399" w:rsidR="006032DC" w:rsidRDefault="006032DC" w:rsidP="006032DC">
      <w:pPr>
        <w:spacing w:after="240" w:line="360" w:lineRule="auto"/>
        <w:ind w:firstLine="720"/>
        <w:rPr>
          <w:rFonts w:ascii="Times New Roman" w:hAnsi="Times New Roman" w:cs="Times New Roman"/>
        </w:rPr>
      </w:pPr>
      <w:r w:rsidRPr="58077116">
        <w:rPr>
          <w:rFonts w:ascii="Times New Roman" w:hAnsi="Times New Roman" w:cs="Times New Roman"/>
        </w:rPr>
        <w:t xml:space="preserve">A hierarchical multiple linear regression </w:t>
      </w:r>
      <w:r w:rsidR="006522A8">
        <w:rPr>
          <w:rFonts w:ascii="Times New Roman" w:hAnsi="Times New Roman" w:cs="Times New Roman"/>
        </w:rPr>
        <w:t xml:space="preserve">(Cohen et al, 2003) </w:t>
      </w:r>
      <w:r w:rsidRPr="58077116">
        <w:rPr>
          <w:rFonts w:ascii="Times New Roman" w:hAnsi="Times New Roman" w:cs="Times New Roman"/>
        </w:rPr>
        <w:t xml:space="preserve">was conducted to predict the level of </w:t>
      </w:r>
      <w:r w:rsidR="00EB0E99">
        <w:rPr>
          <w:rFonts w:ascii="Times New Roman" w:hAnsi="Times New Roman" w:cs="Times New Roman"/>
        </w:rPr>
        <w:t>overall support for detention</w:t>
      </w:r>
      <w:r w:rsidRPr="58077116">
        <w:rPr>
          <w:rFonts w:ascii="Times New Roman" w:hAnsi="Times New Roman" w:cs="Times New Roman"/>
        </w:rPr>
        <w:t xml:space="preserve"> based on condition, total APDQ score, perceived risk</w:t>
      </w:r>
      <w:r w:rsidR="00E67AA9">
        <w:rPr>
          <w:rFonts w:ascii="Times New Roman" w:hAnsi="Times New Roman" w:cs="Times New Roman"/>
        </w:rPr>
        <w:t xml:space="preserve"> </w:t>
      </w:r>
      <w:r w:rsidRPr="58077116">
        <w:rPr>
          <w:rFonts w:ascii="Times New Roman" w:hAnsi="Times New Roman" w:cs="Times New Roman"/>
        </w:rPr>
        <w:t>to</w:t>
      </w:r>
      <w:r w:rsidR="00E67AA9">
        <w:rPr>
          <w:rFonts w:ascii="Times New Roman" w:hAnsi="Times New Roman" w:cs="Times New Roman"/>
        </w:rPr>
        <w:t xml:space="preserve"> s</w:t>
      </w:r>
      <w:r w:rsidRPr="58077116">
        <w:rPr>
          <w:rFonts w:ascii="Times New Roman" w:hAnsi="Times New Roman" w:cs="Times New Roman"/>
        </w:rPr>
        <w:t xml:space="preserve">elf, gender, age and years of experience. The predictors were added in three </w:t>
      </w:r>
      <w:r w:rsidRPr="00B934B3">
        <w:rPr>
          <w:rFonts w:ascii="Times New Roman" w:hAnsi="Times New Roman" w:cs="Times New Roman"/>
        </w:rPr>
        <w:t>steps (</w:t>
      </w:r>
      <w:r>
        <w:rPr>
          <w:rFonts w:ascii="Times New Roman" w:hAnsi="Times New Roman" w:cs="Times New Roman"/>
        </w:rPr>
        <w:t xml:space="preserve">see </w:t>
      </w:r>
      <w:r w:rsidRPr="00B934B3">
        <w:rPr>
          <w:rFonts w:ascii="Times New Roman" w:hAnsi="Times New Roman" w:cs="Times New Roman"/>
        </w:rPr>
        <w:t>Table 2).</w:t>
      </w:r>
      <w:r w:rsidRPr="58077116">
        <w:rPr>
          <w:rFonts w:ascii="Times New Roman" w:hAnsi="Times New Roman" w:cs="Times New Roman"/>
        </w:rPr>
        <w:t xml:space="preserve"> </w:t>
      </w:r>
    </w:p>
    <w:p w14:paraId="29F4DA06" w14:textId="4D646F8A" w:rsidR="006032DC" w:rsidRDefault="006032DC" w:rsidP="006032DC">
      <w:pPr>
        <w:spacing w:after="240" w:line="360" w:lineRule="auto"/>
        <w:ind w:firstLine="720"/>
        <w:rPr>
          <w:rFonts w:ascii="Times New Roman" w:hAnsi="Times New Roman" w:cs="Times New Roman"/>
        </w:rPr>
      </w:pPr>
      <w:r>
        <w:rPr>
          <w:rFonts w:ascii="Times New Roman" w:hAnsi="Times New Roman" w:cs="Times New Roman"/>
        </w:rPr>
        <w:t xml:space="preserve">Step 1 included the condition as a predictor. The model did not find condition as significant </w:t>
      </w:r>
      <m:oMath>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r>
          <w:rPr>
            <w:rFonts w:ascii="Cambria Math" w:hAnsi="Cambria Math" w:cs="Times New Roman"/>
          </w:rPr>
          <m:t>=.017,  F(2,95)=.832,  p=.438)</m:t>
        </m:r>
      </m:oMath>
      <w:r>
        <w:rPr>
          <w:rFonts w:ascii="Times New Roman" w:hAnsi="Times New Roman" w:cs="Times New Roman"/>
        </w:rPr>
        <w:t xml:space="preserve">. </w:t>
      </w:r>
    </w:p>
    <w:p w14:paraId="315CD758" w14:textId="2117DDD2" w:rsidR="006032DC" w:rsidRDefault="006032DC" w:rsidP="006032DC">
      <w:pPr>
        <w:spacing w:after="240" w:line="360" w:lineRule="auto"/>
        <w:ind w:firstLine="720"/>
        <w:rPr>
          <w:rFonts w:ascii="Times New Roman" w:hAnsi="Times New Roman" w:cs="Times New Roman"/>
        </w:rPr>
      </w:pPr>
      <w:r>
        <w:rPr>
          <w:rFonts w:ascii="Times New Roman" w:hAnsi="Times New Roman" w:cs="Times New Roman"/>
        </w:rPr>
        <w:t xml:space="preserve">Step 2 added APDQ and perceived risk-to-self, alongside condition. </w:t>
      </w:r>
      <w:r w:rsidRPr="0085090E">
        <w:rPr>
          <w:rFonts w:ascii="Times New Roman" w:hAnsi="Times New Roman" w:cs="Times New Roman"/>
        </w:rPr>
        <w:t xml:space="preserve">This significantly improved the model fit, explaining an additional </w:t>
      </w:r>
      <w:r w:rsidR="00FF0C7D">
        <w:rPr>
          <w:rFonts w:ascii="Times New Roman" w:hAnsi="Times New Roman" w:cs="Times New Roman"/>
        </w:rPr>
        <w:t>31</w:t>
      </w:r>
      <w:r w:rsidRPr="0085090E">
        <w:rPr>
          <w:rFonts w:ascii="Times New Roman" w:hAnsi="Times New Roman" w:cs="Times New Roman"/>
        </w:rPr>
        <w:t>% of the variance</w:t>
      </w:r>
      <w:r>
        <w:rPr>
          <w:rFonts w:ascii="Times New Roman" w:hAnsi="Times New Roman" w:cs="Times New Roman"/>
        </w:rPr>
        <w:t xml:space="preserve">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r>
          <w:rPr>
            <w:rFonts w:ascii="Cambria Math" w:hAnsi="Cambria Math" w:cs="Times New Roman"/>
          </w:rPr>
          <m:t>=.315,  F</m:t>
        </m:r>
        <m:d>
          <m:dPr>
            <m:ctrlPr>
              <w:rPr>
                <w:rFonts w:ascii="Cambria Math" w:hAnsi="Cambria Math" w:cs="Times New Roman"/>
                <w:i/>
              </w:rPr>
            </m:ctrlPr>
          </m:dPr>
          <m:e>
            <m:r>
              <w:rPr>
                <w:rFonts w:ascii="Cambria Math" w:hAnsi="Cambria Math" w:cs="Times New Roman"/>
              </w:rPr>
              <m:t>4,93</m:t>
            </m:r>
          </m:e>
        </m:d>
        <m:r>
          <w:rPr>
            <w:rFonts w:ascii="Cambria Math" w:hAnsi="Cambria Math" w:cs="Times New Roman"/>
          </w:rPr>
          <m:t>=10.671,  p&lt;.001</m:t>
        </m:r>
      </m:oMath>
      <w:r>
        <w:rPr>
          <w:rFonts w:ascii="Times New Roman" w:hAnsi="Times New Roman" w:cs="Times New Roman"/>
        </w:rPr>
        <w:t xml:space="preserve">). Perceived risk was seen as a </w:t>
      </w:r>
      <w:r w:rsidR="00637B42">
        <w:rPr>
          <w:rFonts w:ascii="Times New Roman" w:hAnsi="Times New Roman" w:cs="Times New Roman"/>
        </w:rPr>
        <w:t xml:space="preserve">significant </w:t>
      </w:r>
      <w:r>
        <w:rPr>
          <w:rFonts w:ascii="Times New Roman" w:hAnsi="Times New Roman" w:cs="Times New Roman"/>
        </w:rPr>
        <w:t xml:space="preserve">predictor </w:t>
      </w:r>
      <w:r w:rsidRPr="00B44F6D">
        <w:rPr>
          <w:rFonts w:ascii="Times New Roman" w:hAnsi="Times New Roman" w:cs="Times New Roman"/>
        </w:rPr>
        <w:t>for detention, meaning higher perceived risk</w:t>
      </w:r>
      <w:r>
        <w:rPr>
          <w:rFonts w:ascii="Times New Roman" w:hAnsi="Times New Roman" w:cs="Times New Roman"/>
        </w:rPr>
        <w:t>-</w:t>
      </w:r>
      <w:r w:rsidRPr="00B44F6D">
        <w:rPr>
          <w:rFonts w:ascii="Times New Roman" w:hAnsi="Times New Roman" w:cs="Times New Roman"/>
        </w:rPr>
        <w:t>to</w:t>
      </w:r>
      <w:r>
        <w:rPr>
          <w:rFonts w:ascii="Times New Roman" w:hAnsi="Times New Roman" w:cs="Times New Roman"/>
        </w:rPr>
        <w:t>-</w:t>
      </w:r>
      <w:r w:rsidRPr="00B44F6D">
        <w:rPr>
          <w:rFonts w:ascii="Times New Roman" w:hAnsi="Times New Roman" w:cs="Times New Roman"/>
        </w:rPr>
        <w:t>self was associated with a greater likelihood of recommending detention. Similarly, total scores on the APDQ</w:t>
      </w:r>
      <w:r>
        <w:rPr>
          <w:rFonts w:ascii="Times New Roman" w:hAnsi="Times New Roman" w:cs="Times New Roman"/>
        </w:rPr>
        <w:t xml:space="preserve"> </w:t>
      </w:r>
      <w:r w:rsidRPr="00B44F6D">
        <w:rPr>
          <w:rFonts w:ascii="Times New Roman" w:hAnsi="Times New Roman" w:cs="Times New Roman"/>
        </w:rPr>
        <w:t>showed a negative association with suppor</w:t>
      </w:r>
      <w:r>
        <w:rPr>
          <w:rFonts w:ascii="Times New Roman" w:hAnsi="Times New Roman" w:cs="Times New Roman"/>
        </w:rPr>
        <w:t xml:space="preserve">ting </w:t>
      </w:r>
      <w:r w:rsidRPr="00B44F6D">
        <w:rPr>
          <w:rFonts w:ascii="Times New Roman" w:hAnsi="Times New Roman" w:cs="Times New Roman"/>
        </w:rPr>
        <w:t xml:space="preserve">detention, suggesting that more positive attitudes toward </w:t>
      </w:r>
      <w:r>
        <w:rPr>
          <w:rFonts w:ascii="Times New Roman" w:hAnsi="Times New Roman" w:cs="Times New Roman"/>
        </w:rPr>
        <w:t>PD</w:t>
      </w:r>
      <w:r w:rsidRPr="00B44F6D">
        <w:rPr>
          <w:rFonts w:ascii="Times New Roman" w:hAnsi="Times New Roman" w:cs="Times New Roman"/>
        </w:rPr>
        <w:t xml:space="preserve"> were linked to a decreased likelihood of endorsing detention.</w:t>
      </w:r>
    </w:p>
    <w:p w14:paraId="51BE2987" w14:textId="4345F22B" w:rsidR="006032DC" w:rsidRDefault="006032DC" w:rsidP="006032DC">
      <w:pPr>
        <w:spacing w:after="240" w:line="360" w:lineRule="auto"/>
        <w:ind w:firstLine="720"/>
        <w:rPr>
          <w:rFonts w:ascii="Times New Roman" w:hAnsi="Times New Roman" w:cs="Times New Roman"/>
        </w:rPr>
        <w:sectPr w:rsidR="006032DC" w:rsidSect="006032DC">
          <w:headerReference w:type="default" r:id="rId9"/>
          <w:footerReference w:type="default" r:id="rId10"/>
          <w:pgSz w:w="11901" w:h="16817"/>
          <w:pgMar w:top="1440" w:right="1440" w:bottom="1440" w:left="1440" w:header="709" w:footer="709" w:gutter="0"/>
          <w:cols w:space="708"/>
          <w:docGrid w:linePitch="360"/>
        </w:sectPr>
      </w:pPr>
      <w:r>
        <w:rPr>
          <w:rFonts w:ascii="Times New Roman" w:hAnsi="Times New Roman" w:cs="Times New Roman"/>
        </w:rPr>
        <w:t xml:space="preserve">Step 3 added years of experience, gender and age as additional predictors. This model fit was also significant although the improvement was </w:t>
      </w:r>
      <w:r w:rsidR="003003FE">
        <w:rPr>
          <w:rFonts w:ascii="Times New Roman" w:hAnsi="Times New Roman" w:cs="Times New Roman"/>
        </w:rPr>
        <w:t xml:space="preserve">very </w:t>
      </w:r>
      <w:r>
        <w:rPr>
          <w:rFonts w:ascii="Times New Roman" w:hAnsi="Times New Roman" w:cs="Times New Roman"/>
        </w:rPr>
        <w:t>small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r>
          <w:rPr>
            <w:rFonts w:ascii="Cambria Math" w:hAnsi="Cambria Math" w:cs="Times New Roman"/>
          </w:rPr>
          <m:t xml:space="preserve"> =.323,  F</m:t>
        </m:r>
        <m:d>
          <m:dPr>
            <m:ctrlPr>
              <w:rPr>
                <w:rFonts w:ascii="Cambria Math" w:hAnsi="Cambria Math" w:cs="Times New Roman"/>
                <w:i/>
                <w:iCs/>
              </w:rPr>
            </m:ctrlPr>
          </m:dPr>
          <m:e>
            <m:r>
              <w:rPr>
                <w:rFonts w:ascii="Cambria Math" w:hAnsi="Cambria Math" w:cs="Times New Roman"/>
              </w:rPr>
              <m:t>7,90</m:t>
            </m:r>
          </m:e>
        </m:d>
        <m:r>
          <w:rPr>
            <w:rFonts w:ascii="Cambria Math" w:hAnsi="Cambria Math" w:cs="Times New Roman"/>
          </w:rPr>
          <m:t>=6.138,  p&lt;.001</m:t>
        </m:r>
      </m:oMath>
      <w:r>
        <w:rPr>
          <w:rFonts w:ascii="Times New Roman" w:hAnsi="Times New Roman" w:cs="Times New Roman"/>
        </w:rPr>
        <w:t xml:space="preserve">). </w:t>
      </w:r>
      <w:r w:rsidR="00637B42">
        <w:rPr>
          <w:rFonts w:ascii="Times New Roman" w:hAnsi="Times New Roman" w:cs="Times New Roman"/>
        </w:rPr>
        <w:t>The</w:t>
      </w:r>
      <w:r>
        <w:rPr>
          <w:rFonts w:ascii="Times New Roman" w:hAnsi="Times New Roman" w:cs="Times New Roman"/>
        </w:rPr>
        <w:t xml:space="preserve"> only significant predictors remained perceived risk-to-self and APDQ score</w:t>
      </w:r>
      <w:r w:rsidR="00021E51">
        <w:rPr>
          <w:rFonts w:ascii="Times New Roman" w:hAnsi="Times New Roman" w:cs="Times New Roman"/>
        </w:rPr>
        <w:t>.</w:t>
      </w:r>
    </w:p>
    <w:p w14:paraId="074C02BA" w14:textId="77777777" w:rsidR="006032DC" w:rsidRPr="00F253C8" w:rsidRDefault="006032DC" w:rsidP="006032DC">
      <w:pPr>
        <w:pStyle w:val="Caption"/>
        <w:keepNext/>
        <w:rPr>
          <w:rFonts w:ascii="Times New Roman" w:hAnsi="Times New Roman" w:cs="Times New Roman"/>
          <w:b/>
          <w:bCs/>
          <w:i w:val="0"/>
          <w:iCs w:val="0"/>
          <w:sz w:val="24"/>
          <w:szCs w:val="24"/>
        </w:rPr>
      </w:pPr>
      <w:bookmarkStart w:id="61" w:name="_Toc191933448"/>
      <w:r w:rsidRPr="00F253C8">
        <w:rPr>
          <w:rFonts w:ascii="Times New Roman" w:hAnsi="Times New Roman" w:cs="Times New Roman"/>
          <w:b/>
          <w:bCs/>
          <w:i w:val="0"/>
          <w:iCs w:val="0"/>
          <w:sz w:val="24"/>
          <w:szCs w:val="24"/>
        </w:rPr>
        <w:lastRenderedPageBreak/>
        <w:t>Table 2</w:t>
      </w:r>
      <w:r w:rsidRPr="00F253C8">
        <w:rPr>
          <w:rFonts w:ascii="Times New Roman" w:hAnsi="Times New Roman" w:cs="Times New Roman"/>
          <w:b/>
          <w:bCs/>
          <w:i w:val="0"/>
          <w:iCs w:val="0"/>
          <w:color w:val="FFFFFF" w:themeColor="background1"/>
          <w:sz w:val="24"/>
          <w:szCs w:val="24"/>
        </w:rPr>
        <w:t xml:space="preserve"> </w:t>
      </w:r>
      <w:r w:rsidRPr="00F253C8">
        <w:rPr>
          <w:rFonts w:ascii="Times New Roman" w:hAnsi="Times New Roman" w:cs="Times New Roman"/>
          <w:b/>
          <w:bCs/>
          <w:i w:val="0"/>
          <w:iCs w:val="0"/>
          <w:color w:val="FFFFFF" w:themeColor="background1"/>
          <w:sz w:val="24"/>
          <w:szCs w:val="24"/>
        </w:rPr>
        <w:fldChar w:fldCharType="begin"/>
      </w:r>
      <w:r w:rsidRPr="00F253C8">
        <w:rPr>
          <w:rFonts w:ascii="Times New Roman" w:hAnsi="Times New Roman" w:cs="Times New Roman"/>
          <w:b/>
          <w:bCs/>
          <w:i w:val="0"/>
          <w:iCs w:val="0"/>
          <w:color w:val="FFFFFF" w:themeColor="background1"/>
          <w:sz w:val="24"/>
          <w:szCs w:val="24"/>
        </w:rPr>
        <w:instrText xml:space="preserve"> SEQ Table \* ARABIC </w:instrText>
      </w:r>
      <w:r w:rsidRPr="00F253C8">
        <w:rPr>
          <w:rFonts w:ascii="Times New Roman" w:hAnsi="Times New Roman" w:cs="Times New Roman"/>
          <w:b/>
          <w:bCs/>
          <w:i w:val="0"/>
          <w:iCs w:val="0"/>
          <w:color w:val="FFFFFF" w:themeColor="background1"/>
          <w:sz w:val="24"/>
          <w:szCs w:val="24"/>
        </w:rPr>
        <w:fldChar w:fldCharType="separate"/>
      </w:r>
      <w:r>
        <w:rPr>
          <w:rFonts w:ascii="Times New Roman" w:hAnsi="Times New Roman" w:cs="Times New Roman"/>
          <w:b/>
          <w:bCs/>
          <w:i w:val="0"/>
          <w:iCs w:val="0"/>
          <w:noProof/>
          <w:color w:val="FFFFFF" w:themeColor="background1"/>
          <w:sz w:val="24"/>
          <w:szCs w:val="24"/>
        </w:rPr>
        <w:t>4</w:t>
      </w:r>
      <w:bookmarkEnd w:id="61"/>
      <w:r w:rsidRPr="00F253C8">
        <w:rPr>
          <w:rFonts w:ascii="Times New Roman" w:hAnsi="Times New Roman" w:cs="Times New Roman"/>
          <w:b/>
          <w:bCs/>
          <w:i w:val="0"/>
          <w:iCs w:val="0"/>
          <w:color w:val="FFFFFF" w:themeColor="background1"/>
          <w:sz w:val="24"/>
          <w:szCs w:val="24"/>
        </w:rPr>
        <w:fldChar w:fldCharType="end"/>
      </w:r>
    </w:p>
    <w:p w14:paraId="0A115584" w14:textId="77777777" w:rsidR="006032DC" w:rsidRPr="00D27807" w:rsidRDefault="006032DC" w:rsidP="006032DC">
      <w:pPr>
        <w:spacing w:line="480" w:lineRule="auto"/>
        <w:rPr>
          <w:rFonts w:ascii="Times New Roman" w:hAnsi="Times New Roman" w:cs="Times New Roman"/>
          <w:i/>
          <w:iCs/>
          <w:color w:val="000000" w:themeColor="text1"/>
        </w:rPr>
      </w:pPr>
      <w:r w:rsidRPr="00D27807">
        <w:rPr>
          <w:rFonts w:ascii="Times New Roman" w:hAnsi="Times New Roman" w:cs="Times New Roman"/>
          <w:i/>
          <w:iCs/>
          <w:color w:val="000000" w:themeColor="text1"/>
        </w:rPr>
        <w:t xml:space="preserve">Hierarchical Multiple Linear Regression </w:t>
      </w:r>
    </w:p>
    <w:tbl>
      <w:tblPr>
        <w:tblStyle w:val="TableGrid"/>
        <w:tblW w:w="16270" w:type="dxa"/>
        <w:tblInd w:w="-12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36"/>
        <w:gridCol w:w="712"/>
        <w:gridCol w:w="567"/>
        <w:gridCol w:w="709"/>
        <w:gridCol w:w="841"/>
        <w:gridCol w:w="9"/>
        <w:gridCol w:w="709"/>
        <w:gridCol w:w="709"/>
        <w:gridCol w:w="709"/>
        <w:gridCol w:w="708"/>
        <w:gridCol w:w="567"/>
        <w:gridCol w:w="709"/>
        <w:gridCol w:w="851"/>
        <w:gridCol w:w="708"/>
        <w:gridCol w:w="709"/>
        <w:gridCol w:w="709"/>
        <w:gridCol w:w="709"/>
        <w:gridCol w:w="713"/>
        <w:gridCol w:w="709"/>
        <w:gridCol w:w="851"/>
        <w:gridCol w:w="708"/>
        <w:gridCol w:w="709"/>
        <w:gridCol w:w="709"/>
      </w:tblGrid>
      <w:tr w:rsidR="006032DC" w:rsidRPr="00BF0606" w14:paraId="4340A18B" w14:textId="77777777" w:rsidTr="003535ED">
        <w:trPr>
          <w:trHeight w:val="198"/>
        </w:trPr>
        <w:tc>
          <w:tcPr>
            <w:tcW w:w="1236" w:type="dxa"/>
            <w:tcBorders>
              <w:top w:val="single" w:sz="8" w:space="0" w:color="000000" w:themeColor="text1"/>
            </w:tcBorders>
            <w:vAlign w:val="center"/>
          </w:tcPr>
          <w:p w14:paraId="560A686B" w14:textId="77777777" w:rsidR="006032DC" w:rsidRPr="00BF0606" w:rsidRDefault="006032DC" w:rsidP="003535ED">
            <w:pPr>
              <w:jc w:val="center"/>
              <w:rPr>
                <w:sz w:val="18"/>
                <w:szCs w:val="18"/>
              </w:rPr>
            </w:pPr>
          </w:p>
        </w:tc>
        <w:tc>
          <w:tcPr>
            <w:tcW w:w="4965" w:type="dxa"/>
            <w:gridSpan w:val="8"/>
            <w:tcBorders>
              <w:top w:val="single" w:sz="8" w:space="0" w:color="000000" w:themeColor="text1"/>
              <w:bottom w:val="single" w:sz="18" w:space="0" w:color="000000" w:themeColor="text1"/>
              <w:right w:val="single" w:sz="18" w:space="0" w:color="000000" w:themeColor="text1"/>
            </w:tcBorders>
            <w:shd w:val="clear" w:color="auto" w:fill="DAE9F7" w:themeFill="text2" w:themeFillTint="1A"/>
            <w:vAlign w:val="center"/>
          </w:tcPr>
          <w:p w14:paraId="6854A4F0" w14:textId="77777777" w:rsidR="006032DC" w:rsidRPr="0023468D" w:rsidRDefault="006032DC" w:rsidP="003535ED">
            <w:pPr>
              <w:jc w:val="center"/>
              <w:rPr>
                <w:sz w:val="20"/>
                <w:szCs w:val="20"/>
              </w:rPr>
            </w:pPr>
            <w:r w:rsidRPr="0023468D">
              <w:rPr>
                <w:sz w:val="20"/>
                <w:szCs w:val="20"/>
              </w:rPr>
              <w:t>Model 1</w:t>
            </w:r>
          </w:p>
        </w:tc>
        <w:tc>
          <w:tcPr>
            <w:tcW w:w="4961" w:type="dxa"/>
            <w:gridSpan w:val="7"/>
            <w:tcBorders>
              <w:top w:val="single" w:sz="8" w:space="0" w:color="000000" w:themeColor="text1"/>
              <w:left w:val="single" w:sz="18" w:space="0" w:color="000000" w:themeColor="text1"/>
              <w:bottom w:val="single" w:sz="18" w:space="0" w:color="000000" w:themeColor="text1"/>
              <w:right w:val="single" w:sz="18" w:space="0" w:color="000000" w:themeColor="text1"/>
            </w:tcBorders>
            <w:shd w:val="clear" w:color="auto" w:fill="FAE2D5" w:themeFill="accent2" w:themeFillTint="33"/>
            <w:vAlign w:val="center"/>
          </w:tcPr>
          <w:p w14:paraId="124883C0" w14:textId="77777777" w:rsidR="006032DC" w:rsidRPr="0023468D" w:rsidRDefault="006032DC" w:rsidP="003535ED">
            <w:pPr>
              <w:jc w:val="center"/>
              <w:rPr>
                <w:sz w:val="20"/>
                <w:szCs w:val="20"/>
              </w:rPr>
            </w:pPr>
            <w:r w:rsidRPr="0023468D">
              <w:rPr>
                <w:sz w:val="20"/>
                <w:szCs w:val="20"/>
              </w:rPr>
              <w:t>Model 2</w:t>
            </w:r>
          </w:p>
        </w:tc>
        <w:tc>
          <w:tcPr>
            <w:tcW w:w="5108" w:type="dxa"/>
            <w:gridSpan w:val="7"/>
            <w:tcBorders>
              <w:top w:val="single" w:sz="8" w:space="0" w:color="000000" w:themeColor="text1"/>
              <w:left w:val="single" w:sz="18" w:space="0" w:color="000000" w:themeColor="text1"/>
              <w:bottom w:val="single" w:sz="18" w:space="0" w:color="000000" w:themeColor="text1"/>
            </w:tcBorders>
            <w:shd w:val="clear" w:color="auto" w:fill="C1F0C7" w:themeFill="accent3" w:themeFillTint="33"/>
          </w:tcPr>
          <w:p w14:paraId="02F31A32" w14:textId="77777777" w:rsidR="006032DC" w:rsidRPr="0023468D" w:rsidRDefault="006032DC" w:rsidP="003535ED">
            <w:pPr>
              <w:jc w:val="center"/>
              <w:rPr>
                <w:sz w:val="20"/>
                <w:szCs w:val="20"/>
              </w:rPr>
            </w:pPr>
            <w:r w:rsidRPr="0023468D">
              <w:rPr>
                <w:sz w:val="20"/>
                <w:szCs w:val="20"/>
              </w:rPr>
              <w:t>Model 3</w:t>
            </w:r>
          </w:p>
        </w:tc>
      </w:tr>
      <w:tr w:rsidR="006032DC" w:rsidRPr="00BF0606" w14:paraId="3563C122" w14:textId="77777777" w:rsidTr="003535ED">
        <w:trPr>
          <w:trHeight w:val="198"/>
        </w:trPr>
        <w:tc>
          <w:tcPr>
            <w:tcW w:w="1236" w:type="dxa"/>
            <w:vMerge w:val="restart"/>
            <w:vAlign w:val="center"/>
          </w:tcPr>
          <w:p w14:paraId="21821FE0" w14:textId="77777777" w:rsidR="006032DC" w:rsidRPr="00BF0606" w:rsidRDefault="006032DC" w:rsidP="003535ED">
            <w:pPr>
              <w:jc w:val="center"/>
              <w:rPr>
                <w:sz w:val="18"/>
                <w:szCs w:val="18"/>
              </w:rPr>
            </w:pPr>
            <w:r w:rsidRPr="00BF0606">
              <w:rPr>
                <w:sz w:val="18"/>
                <w:szCs w:val="18"/>
              </w:rPr>
              <w:t>Factors</w:t>
            </w:r>
          </w:p>
        </w:tc>
        <w:tc>
          <w:tcPr>
            <w:tcW w:w="712" w:type="dxa"/>
            <w:vMerge w:val="restart"/>
            <w:tcBorders>
              <w:top w:val="single" w:sz="18" w:space="0" w:color="000000" w:themeColor="text1"/>
            </w:tcBorders>
            <w:vAlign w:val="center"/>
          </w:tcPr>
          <w:p w14:paraId="180D9EB5" w14:textId="77777777" w:rsidR="006032DC" w:rsidRPr="00BF0606" w:rsidRDefault="006032DC" w:rsidP="003535ED">
            <w:pPr>
              <w:jc w:val="center"/>
              <w:rPr>
                <w:sz w:val="18"/>
                <w:szCs w:val="18"/>
              </w:rPr>
            </w:pPr>
            <w:r w:rsidRPr="00BF0606">
              <w:rPr>
                <w:sz w:val="18"/>
                <w:szCs w:val="18"/>
              </w:rPr>
              <w:t>B</w:t>
            </w:r>
          </w:p>
        </w:tc>
        <w:tc>
          <w:tcPr>
            <w:tcW w:w="567" w:type="dxa"/>
            <w:vMerge w:val="restart"/>
            <w:tcBorders>
              <w:top w:val="single" w:sz="18" w:space="0" w:color="000000" w:themeColor="text1"/>
            </w:tcBorders>
            <w:vAlign w:val="center"/>
          </w:tcPr>
          <w:p w14:paraId="5D8E406C" w14:textId="77777777" w:rsidR="006032DC" w:rsidRPr="00BF0606" w:rsidRDefault="006032DC" w:rsidP="003535ED">
            <w:pPr>
              <w:jc w:val="center"/>
              <w:rPr>
                <w:sz w:val="18"/>
                <w:szCs w:val="18"/>
              </w:rPr>
            </w:pPr>
            <w:r w:rsidRPr="00BF0606">
              <w:rPr>
                <w:sz w:val="18"/>
                <w:szCs w:val="18"/>
              </w:rPr>
              <w:t>SE</w:t>
            </w:r>
          </w:p>
        </w:tc>
        <w:tc>
          <w:tcPr>
            <w:tcW w:w="709" w:type="dxa"/>
            <w:vMerge w:val="restart"/>
            <w:tcBorders>
              <w:top w:val="single" w:sz="18" w:space="0" w:color="000000" w:themeColor="text1"/>
            </w:tcBorders>
            <w:vAlign w:val="center"/>
          </w:tcPr>
          <w:p w14:paraId="354A51B1" w14:textId="77777777" w:rsidR="006032DC" w:rsidRPr="00BF0606" w:rsidRDefault="006032DC" w:rsidP="003535ED">
            <w:pPr>
              <w:jc w:val="center"/>
              <w:rPr>
                <w:sz w:val="18"/>
                <w:szCs w:val="18"/>
              </w:rPr>
            </w:pPr>
            <w:r w:rsidRPr="00BF0606">
              <w:rPr>
                <w:sz w:val="18"/>
                <w:szCs w:val="18"/>
              </w:rPr>
              <w:t>β</w:t>
            </w:r>
          </w:p>
        </w:tc>
        <w:tc>
          <w:tcPr>
            <w:tcW w:w="841" w:type="dxa"/>
            <w:vMerge w:val="restart"/>
            <w:tcBorders>
              <w:top w:val="single" w:sz="18" w:space="0" w:color="000000" w:themeColor="text1"/>
            </w:tcBorders>
            <w:vAlign w:val="center"/>
          </w:tcPr>
          <w:p w14:paraId="7F2CC0B3" w14:textId="77777777" w:rsidR="006032DC" w:rsidRPr="00BF0606" w:rsidRDefault="006032DC" w:rsidP="003535ED">
            <w:pPr>
              <w:jc w:val="center"/>
              <w:rPr>
                <w:sz w:val="18"/>
                <w:szCs w:val="18"/>
              </w:rPr>
            </w:pPr>
            <w:r w:rsidRPr="00BF0606">
              <w:rPr>
                <w:sz w:val="18"/>
                <w:szCs w:val="18"/>
              </w:rPr>
              <w:t>t</w:t>
            </w:r>
          </w:p>
        </w:tc>
        <w:tc>
          <w:tcPr>
            <w:tcW w:w="718" w:type="dxa"/>
            <w:gridSpan w:val="2"/>
            <w:vMerge w:val="restart"/>
            <w:tcBorders>
              <w:top w:val="single" w:sz="18" w:space="0" w:color="000000" w:themeColor="text1"/>
            </w:tcBorders>
            <w:vAlign w:val="center"/>
          </w:tcPr>
          <w:p w14:paraId="72E98537" w14:textId="77777777" w:rsidR="006032DC" w:rsidRPr="00BF0606" w:rsidRDefault="006032DC" w:rsidP="003535ED">
            <w:pPr>
              <w:jc w:val="center"/>
              <w:rPr>
                <w:i/>
                <w:iCs/>
                <w:sz w:val="18"/>
                <w:szCs w:val="18"/>
              </w:rPr>
            </w:pPr>
            <w:r w:rsidRPr="00BF0606">
              <w:rPr>
                <w:i/>
                <w:iCs/>
                <w:sz w:val="18"/>
                <w:szCs w:val="18"/>
              </w:rPr>
              <w:t>p</w:t>
            </w:r>
          </w:p>
        </w:tc>
        <w:tc>
          <w:tcPr>
            <w:tcW w:w="1418" w:type="dxa"/>
            <w:gridSpan w:val="2"/>
            <w:tcBorders>
              <w:top w:val="single" w:sz="18" w:space="0" w:color="000000" w:themeColor="text1"/>
              <w:bottom w:val="single" w:sz="8" w:space="0" w:color="000000" w:themeColor="text1"/>
              <w:right w:val="single" w:sz="18" w:space="0" w:color="000000" w:themeColor="text1"/>
            </w:tcBorders>
            <w:vAlign w:val="center"/>
          </w:tcPr>
          <w:p w14:paraId="03A8884B" w14:textId="77777777" w:rsidR="006032DC" w:rsidRPr="00BF0606" w:rsidRDefault="006032DC" w:rsidP="003535ED">
            <w:pPr>
              <w:jc w:val="center"/>
              <w:rPr>
                <w:sz w:val="18"/>
                <w:szCs w:val="18"/>
              </w:rPr>
            </w:pPr>
            <w:r w:rsidRPr="00BF0606">
              <w:rPr>
                <w:sz w:val="18"/>
                <w:szCs w:val="18"/>
              </w:rPr>
              <w:t>95% CI</w:t>
            </w:r>
          </w:p>
        </w:tc>
        <w:tc>
          <w:tcPr>
            <w:tcW w:w="708" w:type="dxa"/>
            <w:vMerge w:val="restart"/>
            <w:tcBorders>
              <w:top w:val="single" w:sz="18" w:space="0" w:color="000000" w:themeColor="text1"/>
              <w:left w:val="single" w:sz="18" w:space="0" w:color="000000" w:themeColor="text1"/>
            </w:tcBorders>
            <w:vAlign w:val="center"/>
          </w:tcPr>
          <w:p w14:paraId="73815BB7" w14:textId="77777777" w:rsidR="006032DC" w:rsidRPr="00BF0606" w:rsidRDefault="006032DC" w:rsidP="003535ED">
            <w:pPr>
              <w:jc w:val="center"/>
              <w:rPr>
                <w:sz w:val="18"/>
                <w:szCs w:val="18"/>
              </w:rPr>
            </w:pPr>
            <w:r w:rsidRPr="00BF0606">
              <w:rPr>
                <w:sz w:val="18"/>
                <w:szCs w:val="18"/>
              </w:rPr>
              <w:t>B</w:t>
            </w:r>
          </w:p>
        </w:tc>
        <w:tc>
          <w:tcPr>
            <w:tcW w:w="567" w:type="dxa"/>
            <w:vMerge w:val="restart"/>
            <w:tcBorders>
              <w:top w:val="single" w:sz="18" w:space="0" w:color="000000" w:themeColor="text1"/>
            </w:tcBorders>
            <w:vAlign w:val="center"/>
          </w:tcPr>
          <w:p w14:paraId="44A87DB5" w14:textId="77777777" w:rsidR="006032DC" w:rsidRPr="00BF0606" w:rsidRDefault="006032DC" w:rsidP="003535ED">
            <w:pPr>
              <w:jc w:val="center"/>
              <w:rPr>
                <w:sz w:val="18"/>
                <w:szCs w:val="18"/>
              </w:rPr>
            </w:pPr>
            <w:r w:rsidRPr="00BF0606">
              <w:rPr>
                <w:sz w:val="18"/>
                <w:szCs w:val="18"/>
              </w:rPr>
              <w:t>SE</w:t>
            </w:r>
          </w:p>
        </w:tc>
        <w:tc>
          <w:tcPr>
            <w:tcW w:w="709" w:type="dxa"/>
            <w:vMerge w:val="restart"/>
            <w:tcBorders>
              <w:top w:val="single" w:sz="18" w:space="0" w:color="000000" w:themeColor="text1"/>
            </w:tcBorders>
            <w:vAlign w:val="center"/>
          </w:tcPr>
          <w:p w14:paraId="0EEB56C2" w14:textId="77777777" w:rsidR="006032DC" w:rsidRPr="00BF0606" w:rsidRDefault="006032DC" w:rsidP="003535ED">
            <w:pPr>
              <w:jc w:val="center"/>
              <w:rPr>
                <w:sz w:val="18"/>
                <w:szCs w:val="18"/>
              </w:rPr>
            </w:pPr>
            <w:r w:rsidRPr="00BF0606">
              <w:rPr>
                <w:sz w:val="18"/>
                <w:szCs w:val="18"/>
              </w:rPr>
              <w:t>β</w:t>
            </w:r>
          </w:p>
        </w:tc>
        <w:tc>
          <w:tcPr>
            <w:tcW w:w="851" w:type="dxa"/>
            <w:vMerge w:val="restart"/>
            <w:tcBorders>
              <w:top w:val="single" w:sz="18" w:space="0" w:color="000000" w:themeColor="text1"/>
            </w:tcBorders>
            <w:vAlign w:val="center"/>
          </w:tcPr>
          <w:p w14:paraId="756C0752" w14:textId="77777777" w:rsidR="006032DC" w:rsidRPr="00BF0606" w:rsidRDefault="006032DC" w:rsidP="003535ED">
            <w:pPr>
              <w:jc w:val="center"/>
              <w:rPr>
                <w:sz w:val="18"/>
                <w:szCs w:val="18"/>
              </w:rPr>
            </w:pPr>
            <w:r w:rsidRPr="00BF0606">
              <w:rPr>
                <w:sz w:val="18"/>
                <w:szCs w:val="18"/>
              </w:rPr>
              <w:t>t</w:t>
            </w:r>
          </w:p>
        </w:tc>
        <w:tc>
          <w:tcPr>
            <w:tcW w:w="708" w:type="dxa"/>
            <w:vMerge w:val="restart"/>
            <w:tcBorders>
              <w:top w:val="single" w:sz="18" w:space="0" w:color="000000" w:themeColor="text1"/>
            </w:tcBorders>
            <w:vAlign w:val="center"/>
          </w:tcPr>
          <w:p w14:paraId="4C61D37E" w14:textId="77777777" w:rsidR="006032DC" w:rsidRPr="00BF0606" w:rsidRDefault="006032DC" w:rsidP="003535ED">
            <w:pPr>
              <w:jc w:val="center"/>
              <w:rPr>
                <w:sz w:val="18"/>
                <w:szCs w:val="18"/>
              </w:rPr>
            </w:pPr>
            <w:r w:rsidRPr="00BF0606">
              <w:rPr>
                <w:i/>
                <w:iCs/>
                <w:sz w:val="18"/>
                <w:szCs w:val="18"/>
              </w:rPr>
              <w:t>p</w:t>
            </w:r>
          </w:p>
        </w:tc>
        <w:tc>
          <w:tcPr>
            <w:tcW w:w="1418" w:type="dxa"/>
            <w:gridSpan w:val="2"/>
            <w:tcBorders>
              <w:top w:val="single" w:sz="18" w:space="0" w:color="000000" w:themeColor="text1"/>
              <w:bottom w:val="single" w:sz="8" w:space="0" w:color="000000" w:themeColor="text1"/>
              <w:right w:val="single" w:sz="18" w:space="0" w:color="000000" w:themeColor="text1"/>
            </w:tcBorders>
            <w:vAlign w:val="center"/>
          </w:tcPr>
          <w:p w14:paraId="5FFB689B" w14:textId="77777777" w:rsidR="006032DC" w:rsidRPr="00BF0606" w:rsidRDefault="006032DC" w:rsidP="003535ED">
            <w:pPr>
              <w:jc w:val="center"/>
              <w:rPr>
                <w:sz w:val="18"/>
                <w:szCs w:val="18"/>
              </w:rPr>
            </w:pPr>
            <w:r w:rsidRPr="00BF0606">
              <w:rPr>
                <w:sz w:val="18"/>
                <w:szCs w:val="18"/>
              </w:rPr>
              <w:t>95% CI</w:t>
            </w:r>
          </w:p>
        </w:tc>
        <w:tc>
          <w:tcPr>
            <w:tcW w:w="709" w:type="dxa"/>
            <w:vMerge w:val="restart"/>
            <w:tcBorders>
              <w:top w:val="single" w:sz="18" w:space="0" w:color="000000" w:themeColor="text1"/>
              <w:left w:val="single" w:sz="18" w:space="0" w:color="000000" w:themeColor="text1"/>
            </w:tcBorders>
            <w:vAlign w:val="center"/>
          </w:tcPr>
          <w:p w14:paraId="4AE8E85C" w14:textId="77777777" w:rsidR="006032DC" w:rsidRPr="00BF0606" w:rsidRDefault="006032DC" w:rsidP="003535ED">
            <w:pPr>
              <w:jc w:val="center"/>
              <w:rPr>
                <w:sz w:val="18"/>
                <w:szCs w:val="18"/>
              </w:rPr>
            </w:pPr>
            <w:r w:rsidRPr="00BF0606">
              <w:rPr>
                <w:sz w:val="18"/>
                <w:szCs w:val="18"/>
              </w:rPr>
              <w:t>B</w:t>
            </w:r>
          </w:p>
        </w:tc>
        <w:tc>
          <w:tcPr>
            <w:tcW w:w="713" w:type="dxa"/>
            <w:vMerge w:val="restart"/>
            <w:tcBorders>
              <w:top w:val="single" w:sz="18" w:space="0" w:color="000000" w:themeColor="text1"/>
            </w:tcBorders>
            <w:vAlign w:val="center"/>
          </w:tcPr>
          <w:p w14:paraId="6426FA65" w14:textId="77777777" w:rsidR="006032DC" w:rsidRPr="00BF0606" w:rsidRDefault="006032DC" w:rsidP="003535ED">
            <w:pPr>
              <w:jc w:val="center"/>
              <w:rPr>
                <w:sz w:val="18"/>
                <w:szCs w:val="18"/>
              </w:rPr>
            </w:pPr>
            <w:r w:rsidRPr="00BF0606">
              <w:rPr>
                <w:sz w:val="18"/>
                <w:szCs w:val="18"/>
              </w:rPr>
              <w:t>SE</w:t>
            </w:r>
          </w:p>
        </w:tc>
        <w:tc>
          <w:tcPr>
            <w:tcW w:w="709" w:type="dxa"/>
            <w:vMerge w:val="restart"/>
            <w:tcBorders>
              <w:top w:val="single" w:sz="18" w:space="0" w:color="000000" w:themeColor="text1"/>
            </w:tcBorders>
            <w:vAlign w:val="center"/>
          </w:tcPr>
          <w:p w14:paraId="4660E0E3" w14:textId="77777777" w:rsidR="006032DC" w:rsidRPr="00BF0606" w:rsidRDefault="006032DC" w:rsidP="003535ED">
            <w:pPr>
              <w:jc w:val="center"/>
              <w:rPr>
                <w:sz w:val="18"/>
                <w:szCs w:val="18"/>
              </w:rPr>
            </w:pPr>
            <w:r w:rsidRPr="00BF0606">
              <w:rPr>
                <w:sz w:val="18"/>
                <w:szCs w:val="18"/>
              </w:rPr>
              <w:t>β</w:t>
            </w:r>
          </w:p>
        </w:tc>
        <w:tc>
          <w:tcPr>
            <w:tcW w:w="851" w:type="dxa"/>
            <w:vMerge w:val="restart"/>
            <w:tcBorders>
              <w:top w:val="single" w:sz="18" w:space="0" w:color="000000" w:themeColor="text1"/>
            </w:tcBorders>
            <w:vAlign w:val="center"/>
          </w:tcPr>
          <w:p w14:paraId="0DA04966" w14:textId="77777777" w:rsidR="006032DC" w:rsidRPr="00BF0606" w:rsidRDefault="006032DC" w:rsidP="003535ED">
            <w:pPr>
              <w:jc w:val="center"/>
              <w:rPr>
                <w:sz w:val="18"/>
                <w:szCs w:val="18"/>
              </w:rPr>
            </w:pPr>
            <w:r w:rsidRPr="00BF0606">
              <w:rPr>
                <w:sz w:val="18"/>
                <w:szCs w:val="18"/>
              </w:rPr>
              <w:t>t</w:t>
            </w:r>
          </w:p>
        </w:tc>
        <w:tc>
          <w:tcPr>
            <w:tcW w:w="708" w:type="dxa"/>
            <w:vMerge w:val="restart"/>
            <w:tcBorders>
              <w:top w:val="single" w:sz="18" w:space="0" w:color="000000" w:themeColor="text1"/>
            </w:tcBorders>
            <w:vAlign w:val="center"/>
          </w:tcPr>
          <w:p w14:paraId="592C74DE" w14:textId="77777777" w:rsidR="006032DC" w:rsidRPr="00BF0606" w:rsidRDefault="006032DC" w:rsidP="003535ED">
            <w:pPr>
              <w:jc w:val="center"/>
              <w:rPr>
                <w:sz w:val="18"/>
                <w:szCs w:val="18"/>
              </w:rPr>
            </w:pPr>
            <w:r w:rsidRPr="00BF0606">
              <w:rPr>
                <w:i/>
                <w:iCs/>
                <w:sz w:val="18"/>
                <w:szCs w:val="18"/>
              </w:rPr>
              <w:t>p</w:t>
            </w:r>
          </w:p>
        </w:tc>
        <w:tc>
          <w:tcPr>
            <w:tcW w:w="1418" w:type="dxa"/>
            <w:gridSpan w:val="2"/>
            <w:tcBorders>
              <w:top w:val="single" w:sz="18" w:space="0" w:color="000000" w:themeColor="text1"/>
              <w:bottom w:val="single" w:sz="8" w:space="0" w:color="000000" w:themeColor="text1"/>
            </w:tcBorders>
            <w:vAlign w:val="center"/>
          </w:tcPr>
          <w:p w14:paraId="198C45F0" w14:textId="77777777" w:rsidR="006032DC" w:rsidRPr="00BF0606" w:rsidRDefault="006032DC" w:rsidP="003535ED">
            <w:pPr>
              <w:jc w:val="center"/>
              <w:rPr>
                <w:sz w:val="18"/>
                <w:szCs w:val="18"/>
              </w:rPr>
            </w:pPr>
            <w:r w:rsidRPr="00BF0606">
              <w:rPr>
                <w:sz w:val="18"/>
                <w:szCs w:val="18"/>
              </w:rPr>
              <w:t>95% CI</w:t>
            </w:r>
          </w:p>
        </w:tc>
      </w:tr>
      <w:tr w:rsidR="006032DC" w:rsidRPr="00BF0606" w14:paraId="322FE08B" w14:textId="77777777" w:rsidTr="003535ED">
        <w:tc>
          <w:tcPr>
            <w:tcW w:w="1236" w:type="dxa"/>
            <w:vMerge/>
          </w:tcPr>
          <w:p w14:paraId="4EF510FD" w14:textId="77777777" w:rsidR="006032DC" w:rsidRPr="00BF0606" w:rsidRDefault="006032DC" w:rsidP="003535ED">
            <w:pPr>
              <w:jc w:val="center"/>
              <w:rPr>
                <w:sz w:val="18"/>
                <w:szCs w:val="18"/>
              </w:rPr>
            </w:pPr>
          </w:p>
        </w:tc>
        <w:tc>
          <w:tcPr>
            <w:tcW w:w="712" w:type="dxa"/>
            <w:vMerge/>
            <w:vAlign w:val="center"/>
          </w:tcPr>
          <w:p w14:paraId="2A99995F" w14:textId="77777777" w:rsidR="006032DC" w:rsidRPr="00BF0606" w:rsidRDefault="006032DC" w:rsidP="003535ED">
            <w:pPr>
              <w:jc w:val="center"/>
              <w:rPr>
                <w:sz w:val="18"/>
                <w:szCs w:val="18"/>
              </w:rPr>
            </w:pPr>
          </w:p>
        </w:tc>
        <w:tc>
          <w:tcPr>
            <w:tcW w:w="567" w:type="dxa"/>
            <w:vMerge/>
          </w:tcPr>
          <w:p w14:paraId="619D94B8" w14:textId="77777777" w:rsidR="006032DC" w:rsidRPr="00BF0606" w:rsidRDefault="006032DC" w:rsidP="003535ED">
            <w:pPr>
              <w:jc w:val="center"/>
              <w:rPr>
                <w:sz w:val="18"/>
                <w:szCs w:val="18"/>
              </w:rPr>
            </w:pPr>
          </w:p>
        </w:tc>
        <w:tc>
          <w:tcPr>
            <w:tcW w:w="709" w:type="dxa"/>
            <w:vMerge/>
          </w:tcPr>
          <w:p w14:paraId="755F546C" w14:textId="77777777" w:rsidR="006032DC" w:rsidRPr="00BF0606" w:rsidRDefault="006032DC" w:rsidP="003535ED">
            <w:pPr>
              <w:jc w:val="center"/>
              <w:rPr>
                <w:sz w:val="18"/>
                <w:szCs w:val="18"/>
              </w:rPr>
            </w:pPr>
          </w:p>
        </w:tc>
        <w:tc>
          <w:tcPr>
            <w:tcW w:w="841" w:type="dxa"/>
            <w:vMerge/>
          </w:tcPr>
          <w:p w14:paraId="65369D8E" w14:textId="77777777" w:rsidR="006032DC" w:rsidRPr="00BF0606" w:rsidRDefault="006032DC" w:rsidP="003535ED">
            <w:pPr>
              <w:jc w:val="center"/>
              <w:rPr>
                <w:sz w:val="18"/>
                <w:szCs w:val="18"/>
              </w:rPr>
            </w:pPr>
          </w:p>
        </w:tc>
        <w:tc>
          <w:tcPr>
            <w:tcW w:w="718" w:type="dxa"/>
            <w:gridSpan w:val="2"/>
            <w:vMerge/>
            <w:vAlign w:val="center"/>
          </w:tcPr>
          <w:p w14:paraId="7B474732" w14:textId="77777777" w:rsidR="006032DC" w:rsidRPr="00BF0606" w:rsidRDefault="006032DC" w:rsidP="003535ED">
            <w:pPr>
              <w:jc w:val="center"/>
              <w:rPr>
                <w:sz w:val="18"/>
                <w:szCs w:val="18"/>
              </w:rPr>
            </w:pPr>
          </w:p>
        </w:tc>
        <w:tc>
          <w:tcPr>
            <w:tcW w:w="709" w:type="dxa"/>
            <w:tcBorders>
              <w:top w:val="single" w:sz="8" w:space="0" w:color="000000" w:themeColor="text1"/>
              <w:bottom w:val="single" w:sz="8" w:space="0" w:color="000000" w:themeColor="text1"/>
            </w:tcBorders>
            <w:vAlign w:val="center"/>
          </w:tcPr>
          <w:p w14:paraId="7883379B" w14:textId="77777777" w:rsidR="006032DC" w:rsidRPr="00BF0606" w:rsidRDefault="006032DC" w:rsidP="003535ED">
            <w:pPr>
              <w:jc w:val="center"/>
              <w:rPr>
                <w:sz w:val="18"/>
                <w:szCs w:val="18"/>
              </w:rPr>
            </w:pPr>
            <w:r w:rsidRPr="00BF0606">
              <w:rPr>
                <w:sz w:val="18"/>
                <w:szCs w:val="18"/>
              </w:rPr>
              <w:t>LL</w:t>
            </w:r>
          </w:p>
        </w:tc>
        <w:tc>
          <w:tcPr>
            <w:tcW w:w="709" w:type="dxa"/>
            <w:tcBorders>
              <w:top w:val="single" w:sz="8" w:space="0" w:color="000000" w:themeColor="text1"/>
              <w:bottom w:val="single" w:sz="8" w:space="0" w:color="000000" w:themeColor="text1"/>
              <w:right w:val="single" w:sz="18" w:space="0" w:color="000000" w:themeColor="text1"/>
            </w:tcBorders>
            <w:vAlign w:val="center"/>
          </w:tcPr>
          <w:p w14:paraId="5CF92B78" w14:textId="77777777" w:rsidR="006032DC" w:rsidRPr="00BF0606" w:rsidRDefault="006032DC" w:rsidP="003535ED">
            <w:pPr>
              <w:jc w:val="center"/>
              <w:rPr>
                <w:sz w:val="18"/>
                <w:szCs w:val="18"/>
              </w:rPr>
            </w:pPr>
            <w:r w:rsidRPr="00BF0606">
              <w:rPr>
                <w:sz w:val="18"/>
                <w:szCs w:val="18"/>
              </w:rPr>
              <w:t>UL</w:t>
            </w:r>
          </w:p>
        </w:tc>
        <w:tc>
          <w:tcPr>
            <w:tcW w:w="708" w:type="dxa"/>
            <w:vMerge/>
          </w:tcPr>
          <w:p w14:paraId="5E0585AA" w14:textId="77777777" w:rsidR="006032DC" w:rsidRPr="00BF0606" w:rsidRDefault="006032DC" w:rsidP="003535ED">
            <w:pPr>
              <w:jc w:val="center"/>
              <w:rPr>
                <w:sz w:val="18"/>
                <w:szCs w:val="18"/>
              </w:rPr>
            </w:pPr>
          </w:p>
        </w:tc>
        <w:tc>
          <w:tcPr>
            <w:tcW w:w="567" w:type="dxa"/>
            <w:vMerge/>
          </w:tcPr>
          <w:p w14:paraId="14E5BA41" w14:textId="77777777" w:rsidR="006032DC" w:rsidRPr="00BF0606" w:rsidRDefault="006032DC" w:rsidP="003535ED">
            <w:pPr>
              <w:jc w:val="center"/>
              <w:rPr>
                <w:sz w:val="18"/>
                <w:szCs w:val="18"/>
              </w:rPr>
            </w:pPr>
          </w:p>
        </w:tc>
        <w:tc>
          <w:tcPr>
            <w:tcW w:w="709" w:type="dxa"/>
            <w:vMerge/>
          </w:tcPr>
          <w:p w14:paraId="4C270DE1" w14:textId="77777777" w:rsidR="006032DC" w:rsidRPr="00BF0606" w:rsidRDefault="006032DC" w:rsidP="003535ED">
            <w:pPr>
              <w:jc w:val="center"/>
              <w:rPr>
                <w:sz w:val="18"/>
                <w:szCs w:val="18"/>
              </w:rPr>
            </w:pPr>
          </w:p>
        </w:tc>
        <w:tc>
          <w:tcPr>
            <w:tcW w:w="851" w:type="dxa"/>
            <w:vMerge/>
            <w:vAlign w:val="center"/>
          </w:tcPr>
          <w:p w14:paraId="114C4868" w14:textId="77777777" w:rsidR="006032DC" w:rsidRPr="00BF0606" w:rsidRDefault="006032DC" w:rsidP="003535ED">
            <w:pPr>
              <w:jc w:val="center"/>
              <w:rPr>
                <w:sz w:val="18"/>
                <w:szCs w:val="18"/>
              </w:rPr>
            </w:pPr>
          </w:p>
        </w:tc>
        <w:tc>
          <w:tcPr>
            <w:tcW w:w="708" w:type="dxa"/>
            <w:vMerge/>
            <w:vAlign w:val="center"/>
          </w:tcPr>
          <w:p w14:paraId="36828530" w14:textId="77777777" w:rsidR="006032DC" w:rsidRPr="00BF0606" w:rsidRDefault="006032DC" w:rsidP="003535ED">
            <w:pPr>
              <w:jc w:val="center"/>
              <w:rPr>
                <w:sz w:val="18"/>
                <w:szCs w:val="18"/>
              </w:rPr>
            </w:pPr>
          </w:p>
        </w:tc>
        <w:tc>
          <w:tcPr>
            <w:tcW w:w="709" w:type="dxa"/>
            <w:tcBorders>
              <w:top w:val="single" w:sz="8" w:space="0" w:color="000000" w:themeColor="text1"/>
              <w:bottom w:val="single" w:sz="8" w:space="0" w:color="000000" w:themeColor="text1"/>
            </w:tcBorders>
            <w:vAlign w:val="center"/>
          </w:tcPr>
          <w:p w14:paraId="483C603F" w14:textId="77777777" w:rsidR="006032DC" w:rsidRPr="00BF0606" w:rsidRDefault="006032DC" w:rsidP="003535ED">
            <w:pPr>
              <w:jc w:val="center"/>
              <w:rPr>
                <w:sz w:val="18"/>
                <w:szCs w:val="18"/>
              </w:rPr>
            </w:pPr>
            <w:r w:rsidRPr="00BF0606">
              <w:rPr>
                <w:sz w:val="18"/>
                <w:szCs w:val="18"/>
              </w:rPr>
              <w:t>LL</w:t>
            </w:r>
          </w:p>
        </w:tc>
        <w:tc>
          <w:tcPr>
            <w:tcW w:w="709" w:type="dxa"/>
            <w:tcBorders>
              <w:top w:val="single" w:sz="8" w:space="0" w:color="000000" w:themeColor="text1"/>
              <w:bottom w:val="single" w:sz="8" w:space="0" w:color="000000" w:themeColor="text1"/>
              <w:right w:val="single" w:sz="18" w:space="0" w:color="000000" w:themeColor="text1"/>
            </w:tcBorders>
          </w:tcPr>
          <w:p w14:paraId="4F453A9C" w14:textId="77777777" w:rsidR="006032DC" w:rsidRPr="00BF0606" w:rsidRDefault="006032DC" w:rsidP="003535ED">
            <w:pPr>
              <w:jc w:val="center"/>
              <w:rPr>
                <w:sz w:val="18"/>
                <w:szCs w:val="18"/>
              </w:rPr>
            </w:pPr>
            <w:r w:rsidRPr="00BF0606">
              <w:rPr>
                <w:sz w:val="18"/>
                <w:szCs w:val="18"/>
              </w:rPr>
              <w:t>UL</w:t>
            </w:r>
          </w:p>
        </w:tc>
        <w:tc>
          <w:tcPr>
            <w:tcW w:w="709" w:type="dxa"/>
            <w:vMerge/>
          </w:tcPr>
          <w:p w14:paraId="2DE657D4" w14:textId="77777777" w:rsidR="006032DC" w:rsidRPr="00BF0606" w:rsidRDefault="006032DC" w:rsidP="003535ED">
            <w:pPr>
              <w:jc w:val="center"/>
              <w:rPr>
                <w:sz w:val="18"/>
                <w:szCs w:val="18"/>
              </w:rPr>
            </w:pPr>
          </w:p>
        </w:tc>
        <w:tc>
          <w:tcPr>
            <w:tcW w:w="713" w:type="dxa"/>
            <w:vMerge/>
          </w:tcPr>
          <w:p w14:paraId="78C41BBB" w14:textId="77777777" w:rsidR="006032DC" w:rsidRPr="00BF0606" w:rsidRDefault="006032DC" w:rsidP="003535ED">
            <w:pPr>
              <w:jc w:val="center"/>
              <w:rPr>
                <w:sz w:val="18"/>
                <w:szCs w:val="18"/>
              </w:rPr>
            </w:pPr>
          </w:p>
        </w:tc>
        <w:tc>
          <w:tcPr>
            <w:tcW w:w="709" w:type="dxa"/>
            <w:vMerge/>
          </w:tcPr>
          <w:p w14:paraId="1668CC39" w14:textId="77777777" w:rsidR="006032DC" w:rsidRPr="00BF0606" w:rsidRDefault="006032DC" w:rsidP="003535ED">
            <w:pPr>
              <w:jc w:val="center"/>
              <w:rPr>
                <w:sz w:val="18"/>
                <w:szCs w:val="18"/>
              </w:rPr>
            </w:pPr>
          </w:p>
        </w:tc>
        <w:tc>
          <w:tcPr>
            <w:tcW w:w="851" w:type="dxa"/>
            <w:vMerge/>
          </w:tcPr>
          <w:p w14:paraId="4D6F60C7" w14:textId="77777777" w:rsidR="006032DC" w:rsidRPr="00BF0606" w:rsidRDefault="006032DC" w:rsidP="003535ED">
            <w:pPr>
              <w:jc w:val="center"/>
              <w:rPr>
                <w:sz w:val="18"/>
                <w:szCs w:val="18"/>
              </w:rPr>
            </w:pPr>
          </w:p>
        </w:tc>
        <w:tc>
          <w:tcPr>
            <w:tcW w:w="708" w:type="dxa"/>
            <w:vMerge/>
          </w:tcPr>
          <w:p w14:paraId="44E0835E" w14:textId="77777777" w:rsidR="006032DC" w:rsidRPr="00BF0606" w:rsidRDefault="006032DC" w:rsidP="003535ED">
            <w:pPr>
              <w:jc w:val="center"/>
              <w:rPr>
                <w:sz w:val="18"/>
                <w:szCs w:val="18"/>
              </w:rPr>
            </w:pPr>
          </w:p>
        </w:tc>
        <w:tc>
          <w:tcPr>
            <w:tcW w:w="709" w:type="dxa"/>
            <w:tcBorders>
              <w:top w:val="single" w:sz="8" w:space="0" w:color="000000" w:themeColor="text1"/>
              <w:bottom w:val="single" w:sz="8" w:space="0" w:color="000000" w:themeColor="text1"/>
            </w:tcBorders>
            <w:vAlign w:val="center"/>
          </w:tcPr>
          <w:p w14:paraId="741C7527" w14:textId="77777777" w:rsidR="006032DC" w:rsidRPr="00BF0606" w:rsidRDefault="006032DC" w:rsidP="003535ED">
            <w:pPr>
              <w:jc w:val="center"/>
              <w:rPr>
                <w:sz w:val="18"/>
                <w:szCs w:val="18"/>
              </w:rPr>
            </w:pPr>
            <w:r w:rsidRPr="00BF0606">
              <w:rPr>
                <w:sz w:val="18"/>
                <w:szCs w:val="18"/>
              </w:rPr>
              <w:t>LL</w:t>
            </w:r>
          </w:p>
        </w:tc>
        <w:tc>
          <w:tcPr>
            <w:tcW w:w="709" w:type="dxa"/>
            <w:tcBorders>
              <w:top w:val="single" w:sz="8" w:space="0" w:color="000000" w:themeColor="text1"/>
              <w:bottom w:val="single" w:sz="8" w:space="0" w:color="000000" w:themeColor="text1"/>
            </w:tcBorders>
          </w:tcPr>
          <w:p w14:paraId="02C7485E" w14:textId="77777777" w:rsidR="006032DC" w:rsidRPr="00BF0606" w:rsidRDefault="006032DC" w:rsidP="003535ED">
            <w:pPr>
              <w:jc w:val="center"/>
              <w:rPr>
                <w:sz w:val="18"/>
                <w:szCs w:val="18"/>
              </w:rPr>
            </w:pPr>
            <w:r w:rsidRPr="00BF0606">
              <w:rPr>
                <w:sz w:val="18"/>
                <w:szCs w:val="18"/>
              </w:rPr>
              <w:t>UL</w:t>
            </w:r>
          </w:p>
        </w:tc>
      </w:tr>
      <w:tr w:rsidR="006032DC" w:rsidRPr="00BF0606" w14:paraId="6B447810" w14:textId="77777777" w:rsidTr="003535ED">
        <w:trPr>
          <w:trHeight w:val="659"/>
        </w:trPr>
        <w:tc>
          <w:tcPr>
            <w:tcW w:w="1236" w:type="dxa"/>
            <w:tcBorders>
              <w:top w:val="single" w:sz="8" w:space="0" w:color="000000" w:themeColor="text1"/>
            </w:tcBorders>
            <w:vAlign w:val="center"/>
          </w:tcPr>
          <w:p w14:paraId="71C5F648" w14:textId="77777777" w:rsidR="006032DC" w:rsidRPr="00BF0606" w:rsidRDefault="006032DC" w:rsidP="003535ED">
            <w:pPr>
              <w:rPr>
                <w:sz w:val="18"/>
                <w:szCs w:val="18"/>
              </w:rPr>
            </w:pPr>
            <w:r w:rsidRPr="00BF0606">
              <w:rPr>
                <w:sz w:val="18"/>
                <w:szCs w:val="18"/>
              </w:rPr>
              <w:t>Constant</w:t>
            </w:r>
          </w:p>
        </w:tc>
        <w:tc>
          <w:tcPr>
            <w:tcW w:w="712" w:type="dxa"/>
            <w:tcBorders>
              <w:top w:val="single" w:sz="8" w:space="0" w:color="000000" w:themeColor="text1"/>
            </w:tcBorders>
            <w:vAlign w:val="center"/>
          </w:tcPr>
          <w:p w14:paraId="52862B6E" w14:textId="7C2ED19F" w:rsidR="006032DC" w:rsidRPr="00BF0606" w:rsidRDefault="006032DC" w:rsidP="003535ED">
            <w:pPr>
              <w:rPr>
                <w:sz w:val="18"/>
                <w:szCs w:val="18"/>
              </w:rPr>
            </w:pPr>
            <w:r w:rsidRPr="00BF0606">
              <w:rPr>
                <w:sz w:val="18"/>
                <w:szCs w:val="18"/>
              </w:rPr>
              <w:t>2.3</w:t>
            </w:r>
            <w:r w:rsidR="003017CA">
              <w:rPr>
                <w:sz w:val="18"/>
                <w:szCs w:val="18"/>
              </w:rPr>
              <w:t>74</w:t>
            </w:r>
          </w:p>
        </w:tc>
        <w:tc>
          <w:tcPr>
            <w:tcW w:w="567" w:type="dxa"/>
            <w:tcBorders>
              <w:top w:val="single" w:sz="8" w:space="0" w:color="000000" w:themeColor="text1"/>
            </w:tcBorders>
            <w:vAlign w:val="center"/>
          </w:tcPr>
          <w:p w14:paraId="003CFDCC" w14:textId="142F1FEC" w:rsidR="006032DC" w:rsidRPr="00BF0606" w:rsidRDefault="006032DC" w:rsidP="003535ED">
            <w:pPr>
              <w:rPr>
                <w:sz w:val="18"/>
                <w:szCs w:val="18"/>
              </w:rPr>
            </w:pPr>
            <w:r w:rsidRPr="00BF0606">
              <w:rPr>
                <w:sz w:val="18"/>
                <w:szCs w:val="18"/>
              </w:rPr>
              <w:t>.1</w:t>
            </w:r>
            <w:r w:rsidR="003017CA">
              <w:rPr>
                <w:sz w:val="18"/>
                <w:szCs w:val="18"/>
              </w:rPr>
              <w:t>81</w:t>
            </w:r>
          </w:p>
        </w:tc>
        <w:tc>
          <w:tcPr>
            <w:tcW w:w="709" w:type="dxa"/>
            <w:tcBorders>
              <w:top w:val="single" w:sz="8" w:space="0" w:color="000000" w:themeColor="text1"/>
            </w:tcBorders>
            <w:vAlign w:val="center"/>
          </w:tcPr>
          <w:p w14:paraId="3EE11EA0" w14:textId="77777777" w:rsidR="006032DC" w:rsidRPr="00BF0606" w:rsidRDefault="006032DC" w:rsidP="003535ED">
            <w:pPr>
              <w:rPr>
                <w:sz w:val="18"/>
                <w:szCs w:val="18"/>
              </w:rPr>
            </w:pPr>
          </w:p>
        </w:tc>
        <w:tc>
          <w:tcPr>
            <w:tcW w:w="850" w:type="dxa"/>
            <w:gridSpan w:val="2"/>
            <w:tcBorders>
              <w:top w:val="single" w:sz="8" w:space="0" w:color="000000" w:themeColor="text1"/>
            </w:tcBorders>
            <w:vAlign w:val="center"/>
          </w:tcPr>
          <w:p w14:paraId="5D60BDB6" w14:textId="331E9BCD" w:rsidR="006032DC" w:rsidRPr="00BF0606" w:rsidRDefault="006032DC" w:rsidP="003535ED">
            <w:pPr>
              <w:rPr>
                <w:sz w:val="18"/>
                <w:szCs w:val="18"/>
              </w:rPr>
            </w:pPr>
            <w:r w:rsidRPr="00BF0606">
              <w:rPr>
                <w:sz w:val="18"/>
                <w:szCs w:val="18"/>
              </w:rPr>
              <w:t>13.</w:t>
            </w:r>
            <w:r w:rsidR="003017CA">
              <w:rPr>
                <w:sz w:val="18"/>
                <w:szCs w:val="18"/>
              </w:rPr>
              <w:t>140</w:t>
            </w:r>
          </w:p>
        </w:tc>
        <w:tc>
          <w:tcPr>
            <w:tcW w:w="709" w:type="dxa"/>
            <w:tcBorders>
              <w:top w:val="single" w:sz="8" w:space="0" w:color="000000" w:themeColor="text1"/>
            </w:tcBorders>
            <w:vAlign w:val="center"/>
          </w:tcPr>
          <w:p w14:paraId="635AD252" w14:textId="77777777" w:rsidR="006032DC" w:rsidRPr="00BF0606" w:rsidRDefault="006032DC" w:rsidP="003535ED">
            <w:pPr>
              <w:rPr>
                <w:sz w:val="18"/>
                <w:szCs w:val="18"/>
              </w:rPr>
            </w:pPr>
            <w:r w:rsidRPr="00BF0606">
              <w:rPr>
                <w:sz w:val="18"/>
                <w:szCs w:val="18"/>
              </w:rPr>
              <w:t>&lt;.001</w:t>
            </w:r>
          </w:p>
        </w:tc>
        <w:tc>
          <w:tcPr>
            <w:tcW w:w="709" w:type="dxa"/>
            <w:tcBorders>
              <w:top w:val="single" w:sz="8" w:space="0" w:color="000000" w:themeColor="text1"/>
            </w:tcBorders>
            <w:vAlign w:val="center"/>
          </w:tcPr>
          <w:p w14:paraId="2E438083" w14:textId="23BF6ED1" w:rsidR="006032DC" w:rsidRPr="00BF0606" w:rsidRDefault="006032DC" w:rsidP="003535ED">
            <w:pPr>
              <w:rPr>
                <w:sz w:val="18"/>
                <w:szCs w:val="18"/>
              </w:rPr>
            </w:pPr>
            <w:r w:rsidRPr="00BF0606">
              <w:rPr>
                <w:sz w:val="18"/>
                <w:szCs w:val="18"/>
              </w:rPr>
              <w:t>2.0</w:t>
            </w:r>
            <w:r w:rsidR="002C11AF">
              <w:rPr>
                <w:sz w:val="18"/>
                <w:szCs w:val="18"/>
              </w:rPr>
              <w:t>16</w:t>
            </w:r>
          </w:p>
        </w:tc>
        <w:tc>
          <w:tcPr>
            <w:tcW w:w="709" w:type="dxa"/>
            <w:tcBorders>
              <w:top w:val="single" w:sz="8" w:space="0" w:color="000000" w:themeColor="text1"/>
              <w:right w:val="single" w:sz="18" w:space="0" w:color="000000" w:themeColor="text1"/>
            </w:tcBorders>
            <w:vAlign w:val="center"/>
          </w:tcPr>
          <w:p w14:paraId="6EA5EA91" w14:textId="7EFBBACE" w:rsidR="006032DC" w:rsidRPr="00BF0606" w:rsidRDefault="006032DC" w:rsidP="003535ED">
            <w:pPr>
              <w:rPr>
                <w:sz w:val="18"/>
                <w:szCs w:val="18"/>
              </w:rPr>
            </w:pPr>
            <w:r w:rsidRPr="00BF0606">
              <w:rPr>
                <w:sz w:val="18"/>
                <w:szCs w:val="18"/>
              </w:rPr>
              <w:t>2.73</w:t>
            </w:r>
            <w:r w:rsidR="002C11AF">
              <w:rPr>
                <w:sz w:val="18"/>
                <w:szCs w:val="18"/>
              </w:rPr>
              <w:t>4</w:t>
            </w:r>
          </w:p>
        </w:tc>
        <w:tc>
          <w:tcPr>
            <w:tcW w:w="708" w:type="dxa"/>
            <w:tcBorders>
              <w:top w:val="single" w:sz="8" w:space="0" w:color="000000" w:themeColor="text1"/>
              <w:left w:val="single" w:sz="18" w:space="0" w:color="000000" w:themeColor="text1"/>
            </w:tcBorders>
            <w:vAlign w:val="center"/>
          </w:tcPr>
          <w:p w14:paraId="6E24B9BB" w14:textId="0351A252" w:rsidR="006032DC" w:rsidRPr="00BF0606" w:rsidRDefault="00CB7D8A" w:rsidP="003535ED">
            <w:pPr>
              <w:rPr>
                <w:sz w:val="18"/>
                <w:szCs w:val="18"/>
              </w:rPr>
            </w:pPr>
            <w:r>
              <w:rPr>
                <w:sz w:val="18"/>
                <w:szCs w:val="18"/>
              </w:rPr>
              <w:t>2.701</w:t>
            </w:r>
          </w:p>
        </w:tc>
        <w:tc>
          <w:tcPr>
            <w:tcW w:w="567" w:type="dxa"/>
            <w:tcBorders>
              <w:top w:val="single" w:sz="8" w:space="0" w:color="000000" w:themeColor="text1"/>
            </w:tcBorders>
            <w:vAlign w:val="center"/>
          </w:tcPr>
          <w:p w14:paraId="11F61AEB" w14:textId="2AB916C3" w:rsidR="006032DC" w:rsidRPr="00BF0606" w:rsidRDefault="006032DC" w:rsidP="003535ED">
            <w:pPr>
              <w:rPr>
                <w:sz w:val="18"/>
                <w:szCs w:val="18"/>
              </w:rPr>
            </w:pPr>
            <w:r w:rsidRPr="00BF0606">
              <w:rPr>
                <w:sz w:val="18"/>
                <w:szCs w:val="18"/>
              </w:rPr>
              <w:t>.</w:t>
            </w:r>
            <w:r w:rsidR="00CB7D8A">
              <w:rPr>
                <w:sz w:val="18"/>
                <w:szCs w:val="18"/>
              </w:rPr>
              <w:t>902</w:t>
            </w:r>
          </w:p>
        </w:tc>
        <w:tc>
          <w:tcPr>
            <w:tcW w:w="709" w:type="dxa"/>
            <w:tcBorders>
              <w:top w:val="single" w:sz="8" w:space="0" w:color="000000" w:themeColor="text1"/>
            </w:tcBorders>
            <w:vAlign w:val="center"/>
          </w:tcPr>
          <w:p w14:paraId="29737713" w14:textId="77777777" w:rsidR="006032DC" w:rsidRPr="00BF0606" w:rsidRDefault="006032DC" w:rsidP="003535ED">
            <w:pPr>
              <w:rPr>
                <w:sz w:val="18"/>
                <w:szCs w:val="18"/>
              </w:rPr>
            </w:pPr>
          </w:p>
        </w:tc>
        <w:tc>
          <w:tcPr>
            <w:tcW w:w="851" w:type="dxa"/>
            <w:tcBorders>
              <w:top w:val="single" w:sz="8" w:space="0" w:color="000000" w:themeColor="text1"/>
            </w:tcBorders>
            <w:vAlign w:val="center"/>
          </w:tcPr>
          <w:p w14:paraId="4DABD53D" w14:textId="10996437" w:rsidR="006032DC" w:rsidRPr="00BF0606" w:rsidRDefault="00CB7D8A" w:rsidP="003535ED">
            <w:pPr>
              <w:rPr>
                <w:sz w:val="18"/>
                <w:szCs w:val="18"/>
              </w:rPr>
            </w:pPr>
            <w:r>
              <w:rPr>
                <w:sz w:val="18"/>
                <w:szCs w:val="18"/>
              </w:rPr>
              <w:t>2.996</w:t>
            </w:r>
          </w:p>
        </w:tc>
        <w:tc>
          <w:tcPr>
            <w:tcW w:w="708" w:type="dxa"/>
            <w:tcBorders>
              <w:top w:val="single" w:sz="8" w:space="0" w:color="000000" w:themeColor="text1"/>
            </w:tcBorders>
            <w:vAlign w:val="center"/>
          </w:tcPr>
          <w:p w14:paraId="54206DFC" w14:textId="3DCA3F56" w:rsidR="006032DC" w:rsidRPr="00BF0606" w:rsidRDefault="00CB4680" w:rsidP="003535ED">
            <w:pPr>
              <w:rPr>
                <w:sz w:val="18"/>
                <w:szCs w:val="18"/>
              </w:rPr>
            </w:pPr>
            <w:r>
              <w:rPr>
                <w:sz w:val="18"/>
                <w:szCs w:val="18"/>
              </w:rPr>
              <w:t>.004</w:t>
            </w:r>
          </w:p>
        </w:tc>
        <w:tc>
          <w:tcPr>
            <w:tcW w:w="709" w:type="dxa"/>
            <w:tcBorders>
              <w:top w:val="single" w:sz="8" w:space="0" w:color="000000" w:themeColor="text1"/>
            </w:tcBorders>
            <w:vAlign w:val="center"/>
          </w:tcPr>
          <w:p w14:paraId="7B283ACE" w14:textId="2EDF9459" w:rsidR="006032DC" w:rsidRPr="00BF0606" w:rsidRDefault="00CB4680" w:rsidP="003535ED">
            <w:pPr>
              <w:rPr>
                <w:sz w:val="18"/>
                <w:szCs w:val="18"/>
              </w:rPr>
            </w:pPr>
            <w:r>
              <w:rPr>
                <w:sz w:val="18"/>
                <w:szCs w:val="18"/>
              </w:rPr>
              <w:t>.911</w:t>
            </w:r>
          </w:p>
        </w:tc>
        <w:tc>
          <w:tcPr>
            <w:tcW w:w="709" w:type="dxa"/>
            <w:tcBorders>
              <w:top w:val="single" w:sz="8" w:space="0" w:color="000000" w:themeColor="text1"/>
              <w:right w:val="single" w:sz="18" w:space="0" w:color="000000" w:themeColor="text1"/>
            </w:tcBorders>
            <w:vAlign w:val="center"/>
          </w:tcPr>
          <w:p w14:paraId="5164DE01" w14:textId="7BB2A3D1" w:rsidR="006032DC" w:rsidRPr="00BF0606" w:rsidRDefault="006032DC" w:rsidP="003535ED">
            <w:pPr>
              <w:rPr>
                <w:sz w:val="18"/>
                <w:szCs w:val="18"/>
              </w:rPr>
            </w:pPr>
            <w:r w:rsidRPr="00BF0606">
              <w:rPr>
                <w:sz w:val="18"/>
                <w:szCs w:val="18"/>
              </w:rPr>
              <w:t>4.</w:t>
            </w:r>
            <w:r w:rsidR="00CB4680">
              <w:rPr>
                <w:sz w:val="18"/>
                <w:szCs w:val="18"/>
              </w:rPr>
              <w:t>491</w:t>
            </w:r>
          </w:p>
        </w:tc>
        <w:tc>
          <w:tcPr>
            <w:tcW w:w="709" w:type="dxa"/>
            <w:tcBorders>
              <w:top w:val="single" w:sz="8" w:space="0" w:color="000000" w:themeColor="text1"/>
              <w:left w:val="single" w:sz="18" w:space="0" w:color="000000" w:themeColor="text1"/>
            </w:tcBorders>
            <w:vAlign w:val="center"/>
          </w:tcPr>
          <w:p w14:paraId="25A5BF3B" w14:textId="4EC5E4E6" w:rsidR="006032DC" w:rsidRPr="00BF0606" w:rsidRDefault="006032DC" w:rsidP="003535ED">
            <w:pPr>
              <w:rPr>
                <w:sz w:val="18"/>
                <w:szCs w:val="18"/>
              </w:rPr>
            </w:pPr>
            <w:r w:rsidRPr="00BF0606">
              <w:rPr>
                <w:sz w:val="18"/>
                <w:szCs w:val="18"/>
              </w:rPr>
              <w:t>2.</w:t>
            </w:r>
            <w:r w:rsidR="00AE3EB4">
              <w:rPr>
                <w:sz w:val="18"/>
                <w:szCs w:val="18"/>
              </w:rPr>
              <w:t>400</w:t>
            </w:r>
          </w:p>
        </w:tc>
        <w:tc>
          <w:tcPr>
            <w:tcW w:w="713" w:type="dxa"/>
            <w:tcBorders>
              <w:top w:val="single" w:sz="8" w:space="0" w:color="000000" w:themeColor="text1"/>
            </w:tcBorders>
            <w:vAlign w:val="center"/>
          </w:tcPr>
          <w:p w14:paraId="62A5FF5E" w14:textId="47EDC0D4" w:rsidR="006032DC" w:rsidRPr="00BF0606" w:rsidRDefault="006032DC" w:rsidP="003535ED">
            <w:pPr>
              <w:rPr>
                <w:sz w:val="18"/>
                <w:szCs w:val="18"/>
              </w:rPr>
            </w:pPr>
            <w:r w:rsidRPr="00BF0606">
              <w:rPr>
                <w:sz w:val="18"/>
                <w:szCs w:val="18"/>
              </w:rPr>
              <w:t>1.0</w:t>
            </w:r>
            <w:r w:rsidR="007E42B1">
              <w:rPr>
                <w:sz w:val="18"/>
                <w:szCs w:val="18"/>
              </w:rPr>
              <w:t>91</w:t>
            </w:r>
          </w:p>
        </w:tc>
        <w:tc>
          <w:tcPr>
            <w:tcW w:w="709" w:type="dxa"/>
            <w:tcBorders>
              <w:top w:val="single" w:sz="8" w:space="0" w:color="000000" w:themeColor="text1"/>
            </w:tcBorders>
            <w:vAlign w:val="center"/>
          </w:tcPr>
          <w:p w14:paraId="15429730" w14:textId="77777777" w:rsidR="006032DC" w:rsidRPr="00BF0606" w:rsidRDefault="006032DC" w:rsidP="003535ED">
            <w:pPr>
              <w:rPr>
                <w:sz w:val="18"/>
                <w:szCs w:val="18"/>
              </w:rPr>
            </w:pPr>
          </w:p>
        </w:tc>
        <w:tc>
          <w:tcPr>
            <w:tcW w:w="851" w:type="dxa"/>
            <w:tcBorders>
              <w:top w:val="single" w:sz="8" w:space="0" w:color="000000" w:themeColor="text1"/>
            </w:tcBorders>
            <w:vAlign w:val="center"/>
          </w:tcPr>
          <w:p w14:paraId="36AEBE57" w14:textId="35787EF4" w:rsidR="006032DC" w:rsidRPr="00BF0606" w:rsidRDefault="006032DC" w:rsidP="003535ED">
            <w:pPr>
              <w:rPr>
                <w:sz w:val="18"/>
                <w:szCs w:val="18"/>
              </w:rPr>
            </w:pPr>
            <w:r w:rsidRPr="00BF0606">
              <w:rPr>
                <w:sz w:val="18"/>
                <w:szCs w:val="18"/>
              </w:rPr>
              <w:t>2.</w:t>
            </w:r>
            <w:r w:rsidR="007E42B1">
              <w:rPr>
                <w:sz w:val="18"/>
                <w:szCs w:val="18"/>
              </w:rPr>
              <w:t>200</w:t>
            </w:r>
          </w:p>
        </w:tc>
        <w:tc>
          <w:tcPr>
            <w:tcW w:w="708" w:type="dxa"/>
            <w:tcBorders>
              <w:top w:val="single" w:sz="8" w:space="0" w:color="000000" w:themeColor="text1"/>
            </w:tcBorders>
            <w:vAlign w:val="center"/>
          </w:tcPr>
          <w:p w14:paraId="68C8E865" w14:textId="7CB3C860" w:rsidR="006032DC" w:rsidRPr="00BF0606" w:rsidRDefault="006032DC" w:rsidP="003535ED">
            <w:pPr>
              <w:rPr>
                <w:sz w:val="18"/>
                <w:szCs w:val="18"/>
              </w:rPr>
            </w:pPr>
            <w:r w:rsidRPr="00BF0606">
              <w:rPr>
                <w:sz w:val="18"/>
                <w:szCs w:val="18"/>
              </w:rPr>
              <w:t>.0</w:t>
            </w:r>
            <w:r w:rsidR="007E42B1">
              <w:rPr>
                <w:sz w:val="18"/>
                <w:szCs w:val="18"/>
              </w:rPr>
              <w:t>30</w:t>
            </w:r>
          </w:p>
        </w:tc>
        <w:tc>
          <w:tcPr>
            <w:tcW w:w="709" w:type="dxa"/>
            <w:tcBorders>
              <w:top w:val="single" w:sz="8" w:space="0" w:color="000000" w:themeColor="text1"/>
            </w:tcBorders>
            <w:vAlign w:val="center"/>
          </w:tcPr>
          <w:p w14:paraId="7E884DE5" w14:textId="461A0081" w:rsidR="006032DC" w:rsidRPr="00BF0606" w:rsidRDefault="006032DC" w:rsidP="003535ED">
            <w:pPr>
              <w:rPr>
                <w:sz w:val="18"/>
                <w:szCs w:val="18"/>
              </w:rPr>
            </w:pPr>
            <w:r w:rsidRPr="00BF0606">
              <w:rPr>
                <w:sz w:val="18"/>
                <w:szCs w:val="18"/>
              </w:rPr>
              <w:t>.</w:t>
            </w:r>
            <w:r w:rsidR="007E42B1">
              <w:rPr>
                <w:sz w:val="18"/>
                <w:szCs w:val="18"/>
              </w:rPr>
              <w:t>232</w:t>
            </w:r>
          </w:p>
        </w:tc>
        <w:tc>
          <w:tcPr>
            <w:tcW w:w="709" w:type="dxa"/>
            <w:tcBorders>
              <w:top w:val="single" w:sz="8" w:space="0" w:color="000000" w:themeColor="text1"/>
            </w:tcBorders>
            <w:vAlign w:val="center"/>
          </w:tcPr>
          <w:p w14:paraId="4E2136E9" w14:textId="06B5B2DF" w:rsidR="006032DC" w:rsidRPr="00BF0606" w:rsidRDefault="006032DC" w:rsidP="003535ED">
            <w:pPr>
              <w:rPr>
                <w:sz w:val="18"/>
                <w:szCs w:val="18"/>
              </w:rPr>
            </w:pPr>
            <w:r w:rsidRPr="00BF0606">
              <w:rPr>
                <w:sz w:val="18"/>
                <w:szCs w:val="18"/>
              </w:rPr>
              <w:t>4.</w:t>
            </w:r>
            <w:r w:rsidR="007E42B1">
              <w:rPr>
                <w:sz w:val="18"/>
                <w:szCs w:val="18"/>
              </w:rPr>
              <w:t>568</w:t>
            </w:r>
          </w:p>
        </w:tc>
      </w:tr>
      <w:tr w:rsidR="006032DC" w:rsidRPr="00BF0606" w14:paraId="0F0AC5CE" w14:textId="77777777" w:rsidTr="003535ED">
        <w:trPr>
          <w:trHeight w:val="659"/>
        </w:trPr>
        <w:tc>
          <w:tcPr>
            <w:tcW w:w="1236" w:type="dxa"/>
            <w:vAlign w:val="center"/>
          </w:tcPr>
          <w:p w14:paraId="3CBEDB79" w14:textId="77777777" w:rsidR="006032DC" w:rsidRPr="00BF0606" w:rsidRDefault="006032DC" w:rsidP="003535ED">
            <w:pPr>
              <w:rPr>
                <w:sz w:val="18"/>
                <w:szCs w:val="18"/>
                <w:vertAlign w:val="superscript"/>
              </w:rPr>
            </w:pPr>
            <w:r w:rsidRPr="00BF0606">
              <w:rPr>
                <w:sz w:val="18"/>
                <w:szCs w:val="18"/>
              </w:rPr>
              <w:t xml:space="preserve">Condition </w:t>
            </w:r>
            <w:r>
              <w:rPr>
                <w:sz w:val="18"/>
                <w:szCs w:val="18"/>
              </w:rPr>
              <w:br/>
            </w:r>
            <w:r w:rsidRPr="00BF0606">
              <w:rPr>
                <w:sz w:val="18"/>
                <w:szCs w:val="18"/>
              </w:rPr>
              <w:t>= BPD</w:t>
            </w:r>
            <w:r>
              <w:rPr>
                <w:sz w:val="18"/>
                <w:szCs w:val="18"/>
              </w:rPr>
              <w:t>**</w:t>
            </w:r>
          </w:p>
        </w:tc>
        <w:tc>
          <w:tcPr>
            <w:tcW w:w="712" w:type="dxa"/>
            <w:vAlign w:val="center"/>
          </w:tcPr>
          <w:p w14:paraId="00F68CC0" w14:textId="5B082874" w:rsidR="006032DC" w:rsidRPr="00BF0606" w:rsidRDefault="006032DC" w:rsidP="003535ED">
            <w:pPr>
              <w:rPr>
                <w:sz w:val="18"/>
                <w:szCs w:val="18"/>
              </w:rPr>
            </w:pPr>
            <w:r w:rsidRPr="00BF0606">
              <w:rPr>
                <w:sz w:val="18"/>
                <w:szCs w:val="18"/>
              </w:rPr>
              <w:t>-.</w:t>
            </w:r>
            <w:r w:rsidR="002C11AF">
              <w:rPr>
                <w:sz w:val="18"/>
                <w:szCs w:val="18"/>
              </w:rPr>
              <w:t>318</w:t>
            </w:r>
          </w:p>
        </w:tc>
        <w:tc>
          <w:tcPr>
            <w:tcW w:w="567" w:type="dxa"/>
            <w:vAlign w:val="center"/>
          </w:tcPr>
          <w:p w14:paraId="0D82426C" w14:textId="6F9ED0E2" w:rsidR="006032DC" w:rsidRPr="00BF0606" w:rsidRDefault="006032DC" w:rsidP="003535ED">
            <w:pPr>
              <w:rPr>
                <w:sz w:val="18"/>
                <w:szCs w:val="18"/>
              </w:rPr>
            </w:pPr>
            <w:r w:rsidRPr="00BF0606">
              <w:rPr>
                <w:sz w:val="18"/>
                <w:szCs w:val="18"/>
              </w:rPr>
              <w:t>.2</w:t>
            </w:r>
            <w:r w:rsidR="002C11AF">
              <w:rPr>
                <w:sz w:val="18"/>
                <w:szCs w:val="18"/>
              </w:rPr>
              <w:t>50</w:t>
            </w:r>
          </w:p>
        </w:tc>
        <w:tc>
          <w:tcPr>
            <w:tcW w:w="709" w:type="dxa"/>
            <w:vAlign w:val="center"/>
          </w:tcPr>
          <w:p w14:paraId="593AE434" w14:textId="3B0B26B8" w:rsidR="006032DC" w:rsidRPr="00BF0606" w:rsidRDefault="006032DC" w:rsidP="003535ED">
            <w:pPr>
              <w:rPr>
                <w:sz w:val="18"/>
                <w:szCs w:val="18"/>
              </w:rPr>
            </w:pPr>
            <w:r w:rsidRPr="00BF0606">
              <w:rPr>
                <w:sz w:val="18"/>
                <w:szCs w:val="18"/>
              </w:rPr>
              <w:t>-.1</w:t>
            </w:r>
            <w:r w:rsidR="005A30A7">
              <w:rPr>
                <w:sz w:val="18"/>
                <w:szCs w:val="18"/>
              </w:rPr>
              <w:t>50</w:t>
            </w:r>
          </w:p>
        </w:tc>
        <w:tc>
          <w:tcPr>
            <w:tcW w:w="850" w:type="dxa"/>
            <w:gridSpan w:val="2"/>
            <w:vAlign w:val="center"/>
          </w:tcPr>
          <w:p w14:paraId="4351825C" w14:textId="53E04235" w:rsidR="006032DC" w:rsidRPr="00BF0606" w:rsidRDefault="006032DC" w:rsidP="003535ED">
            <w:pPr>
              <w:rPr>
                <w:sz w:val="18"/>
                <w:szCs w:val="18"/>
              </w:rPr>
            </w:pPr>
            <w:r w:rsidRPr="00BF0606">
              <w:rPr>
                <w:sz w:val="18"/>
                <w:szCs w:val="18"/>
              </w:rPr>
              <w:t>-1.</w:t>
            </w:r>
            <w:r w:rsidR="005A30A7">
              <w:rPr>
                <w:sz w:val="18"/>
                <w:szCs w:val="18"/>
              </w:rPr>
              <w:t>271</w:t>
            </w:r>
          </w:p>
        </w:tc>
        <w:tc>
          <w:tcPr>
            <w:tcW w:w="709" w:type="dxa"/>
            <w:vAlign w:val="center"/>
          </w:tcPr>
          <w:p w14:paraId="2902CF07" w14:textId="46845034" w:rsidR="006032DC" w:rsidRPr="00BF0606" w:rsidRDefault="006032DC" w:rsidP="003535ED">
            <w:pPr>
              <w:rPr>
                <w:sz w:val="18"/>
                <w:szCs w:val="18"/>
              </w:rPr>
            </w:pPr>
            <w:r w:rsidRPr="00BF0606">
              <w:rPr>
                <w:sz w:val="18"/>
                <w:szCs w:val="18"/>
              </w:rPr>
              <w:t>.2</w:t>
            </w:r>
            <w:r w:rsidR="005A30A7">
              <w:rPr>
                <w:sz w:val="18"/>
                <w:szCs w:val="18"/>
              </w:rPr>
              <w:t>07</w:t>
            </w:r>
          </w:p>
        </w:tc>
        <w:tc>
          <w:tcPr>
            <w:tcW w:w="709" w:type="dxa"/>
            <w:vAlign w:val="center"/>
          </w:tcPr>
          <w:p w14:paraId="6BCCFD95" w14:textId="3CE9A5FC" w:rsidR="006032DC" w:rsidRPr="00BF0606" w:rsidRDefault="006032DC" w:rsidP="003535ED">
            <w:pPr>
              <w:rPr>
                <w:sz w:val="18"/>
                <w:szCs w:val="18"/>
              </w:rPr>
            </w:pPr>
            <w:r w:rsidRPr="00BF0606">
              <w:rPr>
                <w:sz w:val="18"/>
                <w:szCs w:val="18"/>
              </w:rPr>
              <w:t>-.</w:t>
            </w:r>
            <w:r w:rsidR="005A30A7">
              <w:rPr>
                <w:sz w:val="18"/>
                <w:szCs w:val="18"/>
              </w:rPr>
              <w:t>814</w:t>
            </w:r>
          </w:p>
        </w:tc>
        <w:tc>
          <w:tcPr>
            <w:tcW w:w="709" w:type="dxa"/>
            <w:tcBorders>
              <w:right w:val="single" w:sz="18" w:space="0" w:color="000000" w:themeColor="text1"/>
            </w:tcBorders>
            <w:vAlign w:val="center"/>
          </w:tcPr>
          <w:p w14:paraId="32292641" w14:textId="2404DE9F" w:rsidR="006032DC" w:rsidRPr="00BF0606" w:rsidRDefault="006032DC" w:rsidP="003535ED">
            <w:pPr>
              <w:rPr>
                <w:sz w:val="18"/>
                <w:szCs w:val="18"/>
              </w:rPr>
            </w:pPr>
            <w:r w:rsidRPr="00BF0606">
              <w:rPr>
                <w:sz w:val="18"/>
                <w:szCs w:val="18"/>
              </w:rPr>
              <w:t>.</w:t>
            </w:r>
            <w:r w:rsidR="005A30A7">
              <w:rPr>
                <w:sz w:val="18"/>
                <w:szCs w:val="18"/>
              </w:rPr>
              <w:t>179</w:t>
            </w:r>
          </w:p>
        </w:tc>
        <w:tc>
          <w:tcPr>
            <w:tcW w:w="708" w:type="dxa"/>
            <w:tcBorders>
              <w:left w:val="single" w:sz="18" w:space="0" w:color="000000" w:themeColor="text1"/>
            </w:tcBorders>
            <w:vAlign w:val="center"/>
          </w:tcPr>
          <w:p w14:paraId="6FAD5F75" w14:textId="283B97DB" w:rsidR="006032DC" w:rsidRPr="00BF0606" w:rsidRDefault="006032DC" w:rsidP="003535ED">
            <w:pPr>
              <w:rPr>
                <w:sz w:val="18"/>
                <w:szCs w:val="18"/>
              </w:rPr>
            </w:pPr>
            <w:r w:rsidRPr="00BF0606">
              <w:rPr>
                <w:sz w:val="18"/>
                <w:szCs w:val="18"/>
              </w:rPr>
              <w:t>-.3</w:t>
            </w:r>
            <w:r w:rsidR="00CB4680">
              <w:rPr>
                <w:sz w:val="18"/>
                <w:szCs w:val="18"/>
              </w:rPr>
              <w:t>61</w:t>
            </w:r>
          </w:p>
        </w:tc>
        <w:tc>
          <w:tcPr>
            <w:tcW w:w="567" w:type="dxa"/>
            <w:vAlign w:val="center"/>
          </w:tcPr>
          <w:p w14:paraId="6933EF28" w14:textId="7E238233" w:rsidR="006032DC" w:rsidRPr="00BF0606" w:rsidRDefault="006032DC" w:rsidP="003535ED">
            <w:pPr>
              <w:rPr>
                <w:sz w:val="18"/>
                <w:szCs w:val="18"/>
              </w:rPr>
            </w:pPr>
            <w:r w:rsidRPr="00BF0606">
              <w:rPr>
                <w:sz w:val="18"/>
                <w:szCs w:val="18"/>
              </w:rPr>
              <w:t>.21</w:t>
            </w:r>
            <w:r w:rsidR="00CB4680">
              <w:rPr>
                <w:sz w:val="18"/>
                <w:szCs w:val="18"/>
              </w:rPr>
              <w:t>1</w:t>
            </w:r>
          </w:p>
        </w:tc>
        <w:tc>
          <w:tcPr>
            <w:tcW w:w="709" w:type="dxa"/>
            <w:vAlign w:val="center"/>
          </w:tcPr>
          <w:p w14:paraId="086AC1B4" w14:textId="0AA6CCDE" w:rsidR="006032DC" w:rsidRPr="00BF0606" w:rsidRDefault="006032DC" w:rsidP="003535ED">
            <w:pPr>
              <w:rPr>
                <w:sz w:val="18"/>
                <w:szCs w:val="18"/>
              </w:rPr>
            </w:pPr>
            <w:r w:rsidRPr="00BF0606">
              <w:rPr>
                <w:sz w:val="18"/>
                <w:szCs w:val="18"/>
              </w:rPr>
              <w:t>-.1</w:t>
            </w:r>
            <w:r w:rsidR="00CB4680">
              <w:rPr>
                <w:sz w:val="18"/>
                <w:szCs w:val="18"/>
              </w:rPr>
              <w:t>70</w:t>
            </w:r>
          </w:p>
        </w:tc>
        <w:tc>
          <w:tcPr>
            <w:tcW w:w="851" w:type="dxa"/>
            <w:vAlign w:val="center"/>
          </w:tcPr>
          <w:p w14:paraId="0295C6A6" w14:textId="565DB598" w:rsidR="006032DC" w:rsidRPr="00BF0606" w:rsidRDefault="006032DC" w:rsidP="003535ED">
            <w:pPr>
              <w:rPr>
                <w:sz w:val="18"/>
                <w:szCs w:val="18"/>
              </w:rPr>
            </w:pPr>
            <w:r w:rsidRPr="00BF0606">
              <w:rPr>
                <w:sz w:val="18"/>
                <w:szCs w:val="18"/>
              </w:rPr>
              <w:t>-1.</w:t>
            </w:r>
            <w:r w:rsidR="00CB4680">
              <w:rPr>
                <w:sz w:val="18"/>
                <w:szCs w:val="18"/>
              </w:rPr>
              <w:t>708</w:t>
            </w:r>
          </w:p>
        </w:tc>
        <w:tc>
          <w:tcPr>
            <w:tcW w:w="708" w:type="dxa"/>
            <w:vAlign w:val="center"/>
          </w:tcPr>
          <w:p w14:paraId="46F280E2" w14:textId="4A70E73E" w:rsidR="006032DC" w:rsidRPr="00BF0606" w:rsidRDefault="006032DC" w:rsidP="003535ED">
            <w:pPr>
              <w:rPr>
                <w:sz w:val="18"/>
                <w:szCs w:val="18"/>
              </w:rPr>
            </w:pPr>
            <w:r w:rsidRPr="00BF0606">
              <w:rPr>
                <w:sz w:val="18"/>
                <w:szCs w:val="18"/>
              </w:rPr>
              <w:t>.09</w:t>
            </w:r>
            <w:r w:rsidR="00CB4680">
              <w:rPr>
                <w:sz w:val="18"/>
                <w:szCs w:val="18"/>
              </w:rPr>
              <w:t>1</w:t>
            </w:r>
          </w:p>
        </w:tc>
        <w:tc>
          <w:tcPr>
            <w:tcW w:w="709" w:type="dxa"/>
            <w:vAlign w:val="center"/>
          </w:tcPr>
          <w:p w14:paraId="604728E1" w14:textId="19F3F153" w:rsidR="006032DC" w:rsidRPr="00BF0606" w:rsidRDefault="006032DC" w:rsidP="003535ED">
            <w:pPr>
              <w:rPr>
                <w:sz w:val="18"/>
                <w:szCs w:val="18"/>
              </w:rPr>
            </w:pPr>
            <w:r w:rsidRPr="00BF0606">
              <w:rPr>
                <w:sz w:val="18"/>
                <w:szCs w:val="18"/>
              </w:rPr>
              <w:t>-.7</w:t>
            </w:r>
            <w:r w:rsidR="00CE57D7">
              <w:rPr>
                <w:sz w:val="18"/>
                <w:szCs w:val="18"/>
              </w:rPr>
              <w:t>80</w:t>
            </w:r>
          </w:p>
        </w:tc>
        <w:tc>
          <w:tcPr>
            <w:tcW w:w="709" w:type="dxa"/>
            <w:tcBorders>
              <w:right w:val="single" w:sz="18" w:space="0" w:color="000000" w:themeColor="text1"/>
            </w:tcBorders>
            <w:vAlign w:val="center"/>
          </w:tcPr>
          <w:p w14:paraId="24F83B39" w14:textId="55D6A4FE" w:rsidR="006032DC" w:rsidRPr="00BF0606" w:rsidRDefault="006032DC" w:rsidP="003535ED">
            <w:pPr>
              <w:rPr>
                <w:sz w:val="18"/>
                <w:szCs w:val="18"/>
              </w:rPr>
            </w:pPr>
            <w:r w:rsidRPr="00BF0606">
              <w:rPr>
                <w:sz w:val="18"/>
                <w:szCs w:val="18"/>
              </w:rPr>
              <w:t>.0</w:t>
            </w:r>
            <w:r w:rsidR="00CE57D7">
              <w:rPr>
                <w:sz w:val="18"/>
                <w:szCs w:val="18"/>
              </w:rPr>
              <w:t>59</w:t>
            </w:r>
          </w:p>
        </w:tc>
        <w:tc>
          <w:tcPr>
            <w:tcW w:w="709" w:type="dxa"/>
            <w:tcBorders>
              <w:left w:val="single" w:sz="18" w:space="0" w:color="000000" w:themeColor="text1"/>
            </w:tcBorders>
            <w:vAlign w:val="center"/>
          </w:tcPr>
          <w:p w14:paraId="6204BA5E" w14:textId="0BA086FD" w:rsidR="006032DC" w:rsidRPr="00BF0606" w:rsidRDefault="006032DC" w:rsidP="003535ED">
            <w:pPr>
              <w:rPr>
                <w:sz w:val="18"/>
                <w:szCs w:val="18"/>
              </w:rPr>
            </w:pPr>
            <w:r w:rsidRPr="00BF0606">
              <w:rPr>
                <w:sz w:val="18"/>
                <w:szCs w:val="18"/>
              </w:rPr>
              <w:t>-.39</w:t>
            </w:r>
            <w:r w:rsidR="007E42B1">
              <w:rPr>
                <w:sz w:val="18"/>
                <w:szCs w:val="18"/>
              </w:rPr>
              <w:t>2</w:t>
            </w:r>
          </w:p>
        </w:tc>
        <w:tc>
          <w:tcPr>
            <w:tcW w:w="713" w:type="dxa"/>
            <w:vAlign w:val="center"/>
          </w:tcPr>
          <w:p w14:paraId="6A6E9EFC" w14:textId="77777777" w:rsidR="006032DC" w:rsidRPr="00BF0606" w:rsidRDefault="006032DC" w:rsidP="003535ED">
            <w:pPr>
              <w:rPr>
                <w:sz w:val="18"/>
                <w:szCs w:val="18"/>
              </w:rPr>
            </w:pPr>
            <w:r w:rsidRPr="00BF0606">
              <w:rPr>
                <w:sz w:val="18"/>
                <w:szCs w:val="18"/>
              </w:rPr>
              <w:t>.218</w:t>
            </w:r>
          </w:p>
        </w:tc>
        <w:tc>
          <w:tcPr>
            <w:tcW w:w="709" w:type="dxa"/>
            <w:vAlign w:val="center"/>
          </w:tcPr>
          <w:p w14:paraId="30D60689" w14:textId="77777777" w:rsidR="006032DC" w:rsidRPr="00BF0606" w:rsidRDefault="006032DC" w:rsidP="003535ED">
            <w:pPr>
              <w:rPr>
                <w:sz w:val="18"/>
                <w:szCs w:val="18"/>
              </w:rPr>
            </w:pPr>
            <w:r w:rsidRPr="00BF0606">
              <w:rPr>
                <w:sz w:val="18"/>
                <w:szCs w:val="18"/>
              </w:rPr>
              <w:t>-.185</w:t>
            </w:r>
          </w:p>
        </w:tc>
        <w:tc>
          <w:tcPr>
            <w:tcW w:w="851" w:type="dxa"/>
            <w:vAlign w:val="center"/>
          </w:tcPr>
          <w:p w14:paraId="1DC57935" w14:textId="1D452D61" w:rsidR="006032DC" w:rsidRPr="00BF0606" w:rsidRDefault="006032DC" w:rsidP="003535ED">
            <w:pPr>
              <w:rPr>
                <w:sz w:val="18"/>
                <w:szCs w:val="18"/>
              </w:rPr>
            </w:pPr>
            <w:r w:rsidRPr="00BF0606">
              <w:rPr>
                <w:sz w:val="18"/>
                <w:szCs w:val="18"/>
              </w:rPr>
              <w:t>-1.80</w:t>
            </w:r>
            <w:r w:rsidR="00B96785">
              <w:rPr>
                <w:sz w:val="18"/>
                <w:szCs w:val="18"/>
              </w:rPr>
              <w:t>0</w:t>
            </w:r>
          </w:p>
        </w:tc>
        <w:tc>
          <w:tcPr>
            <w:tcW w:w="708" w:type="dxa"/>
            <w:vAlign w:val="center"/>
          </w:tcPr>
          <w:p w14:paraId="3BC7AC03" w14:textId="68FDC35C" w:rsidR="006032DC" w:rsidRPr="00BF0606" w:rsidRDefault="006032DC" w:rsidP="003535ED">
            <w:pPr>
              <w:rPr>
                <w:sz w:val="18"/>
                <w:szCs w:val="18"/>
              </w:rPr>
            </w:pPr>
            <w:r w:rsidRPr="00BF0606">
              <w:rPr>
                <w:sz w:val="18"/>
                <w:szCs w:val="18"/>
              </w:rPr>
              <w:t>.07</w:t>
            </w:r>
            <w:r w:rsidR="00B96785">
              <w:rPr>
                <w:sz w:val="18"/>
                <w:szCs w:val="18"/>
              </w:rPr>
              <w:t>5</w:t>
            </w:r>
          </w:p>
        </w:tc>
        <w:tc>
          <w:tcPr>
            <w:tcW w:w="709" w:type="dxa"/>
            <w:vAlign w:val="center"/>
          </w:tcPr>
          <w:p w14:paraId="761ECD0C" w14:textId="77777777" w:rsidR="006032DC" w:rsidRPr="00BF0606" w:rsidRDefault="006032DC" w:rsidP="003535ED">
            <w:pPr>
              <w:rPr>
                <w:sz w:val="18"/>
                <w:szCs w:val="18"/>
              </w:rPr>
            </w:pPr>
            <w:r w:rsidRPr="00BF0606">
              <w:rPr>
                <w:sz w:val="18"/>
                <w:szCs w:val="18"/>
              </w:rPr>
              <w:t>-.825</w:t>
            </w:r>
          </w:p>
        </w:tc>
        <w:tc>
          <w:tcPr>
            <w:tcW w:w="709" w:type="dxa"/>
            <w:vAlign w:val="center"/>
          </w:tcPr>
          <w:p w14:paraId="16AD3D06" w14:textId="5A3BDAD6" w:rsidR="006032DC" w:rsidRPr="00BF0606" w:rsidRDefault="006032DC" w:rsidP="003535ED">
            <w:pPr>
              <w:rPr>
                <w:sz w:val="18"/>
                <w:szCs w:val="18"/>
              </w:rPr>
            </w:pPr>
            <w:r w:rsidRPr="00BF0606">
              <w:rPr>
                <w:sz w:val="18"/>
                <w:szCs w:val="18"/>
              </w:rPr>
              <w:t>.0</w:t>
            </w:r>
            <w:r w:rsidR="00B96785">
              <w:rPr>
                <w:sz w:val="18"/>
                <w:szCs w:val="18"/>
              </w:rPr>
              <w:t>41</w:t>
            </w:r>
          </w:p>
        </w:tc>
      </w:tr>
      <w:tr w:rsidR="006032DC" w:rsidRPr="00BF0606" w14:paraId="1B70DEC3" w14:textId="77777777" w:rsidTr="003535ED">
        <w:trPr>
          <w:trHeight w:val="659"/>
        </w:trPr>
        <w:tc>
          <w:tcPr>
            <w:tcW w:w="1236" w:type="dxa"/>
            <w:vAlign w:val="center"/>
          </w:tcPr>
          <w:p w14:paraId="2B533346" w14:textId="77777777" w:rsidR="006032DC" w:rsidRPr="00BF0606" w:rsidRDefault="006032DC" w:rsidP="003535ED">
            <w:pPr>
              <w:rPr>
                <w:sz w:val="18"/>
                <w:szCs w:val="18"/>
              </w:rPr>
            </w:pPr>
            <w:r w:rsidRPr="3E106420">
              <w:rPr>
                <w:sz w:val="18"/>
                <w:szCs w:val="18"/>
              </w:rPr>
              <w:t xml:space="preserve">Condition </w:t>
            </w:r>
            <w:r>
              <w:br/>
            </w:r>
            <w:r w:rsidRPr="3E106420">
              <w:rPr>
                <w:sz w:val="18"/>
                <w:szCs w:val="18"/>
              </w:rPr>
              <w:t>= Complex-Trauma**</w:t>
            </w:r>
          </w:p>
        </w:tc>
        <w:tc>
          <w:tcPr>
            <w:tcW w:w="712" w:type="dxa"/>
            <w:vAlign w:val="center"/>
          </w:tcPr>
          <w:p w14:paraId="31E2CA30" w14:textId="7460EF22" w:rsidR="006032DC" w:rsidRPr="00BF0606" w:rsidRDefault="006032DC" w:rsidP="003535ED">
            <w:pPr>
              <w:rPr>
                <w:sz w:val="18"/>
                <w:szCs w:val="18"/>
              </w:rPr>
            </w:pPr>
            <w:r w:rsidRPr="00BF0606">
              <w:rPr>
                <w:sz w:val="18"/>
                <w:szCs w:val="18"/>
              </w:rPr>
              <w:t>-.1</w:t>
            </w:r>
            <w:r w:rsidR="005A30A7">
              <w:rPr>
                <w:sz w:val="18"/>
                <w:szCs w:val="18"/>
              </w:rPr>
              <w:t>17</w:t>
            </w:r>
          </w:p>
        </w:tc>
        <w:tc>
          <w:tcPr>
            <w:tcW w:w="567" w:type="dxa"/>
            <w:vAlign w:val="center"/>
          </w:tcPr>
          <w:p w14:paraId="64737165" w14:textId="62BC4DC8" w:rsidR="006032DC" w:rsidRPr="00BF0606" w:rsidRDefault="006032DC" w:rsidP="003535ED">
            <w:pPr>
              <w:rPr>
                <w:sz w:val="18"/>
                <w:szCs w:val="18"/>
              </w:rPr>
            </w:pPr>
            <w:r w:rsidRPr="00BF0606">
              <w:rPr>
                <w:sz w:val="18"/>
                <w:szCs w:val="18"/>
              </w:rPr>
              <w:t>.25</w:t>
            </w:r>
            <w:r w:rsidR="005A30A7">
              <w:rPr>
                <w:sz w:val="18"/>
                <w:szCs w:val="18"/>
              </w:rPr>
              <w:t>8</w:t>
            </w:r>
          </w:p>
        </w:tc>
        <w:tc>
          <w:tcPr>
            <w:tcW w:w="709" w:type="dxa"/>
            <w:vAlign w:val="center"/>
          </w:tcPr>
          <w:p w14:paraId="3BD2275A" w14:textId="543225CC" w:rsidR="006032DC" w:rsidRPr="00BF0606" w:rsidRDefault="006032DC" w:rsidP="003535ED">
            <w:pPr>
              <w:rPr>
                <w:sz w:val="18"/>
                <w:szCs w:val="18"/>
              </w:rPr>
            </w:pPr>
            <w:r w:rsidRPr="00BF0606">
              <w:rPr>
                <w:sz w:val="18"/>
                <w:szCs w:val="18"/>
              </w:rPr>
              <w:t>-.05</w:t>
            </w:r>
            <w:r w:rsidR="005A30A7">
              <w:rPr>
                <w:sz w:val="18"/>
                <w:szCs w:val="18"/>
              </w:rPr>
              <w:t>4</w:t>
            </w:r>
          </w:p>
        </w:tc>
        <w:tc>
          <w:tcPr>
            <w:tcW w:w="850" w:type="dxa"/>
            <w:gridSpan w:val="2"/>
            <w:vAlign w:val="center"/>
          </w:tcPr>
          <w:p w14:paraId="083C849C" w14:textId="3A45DCC8" w:rsidR="006032DC" w:rsidRPr="00BF0606" w:rsidRDefault="006032DC" w:rsidP="003535ED">
            <w:pPr>
              <w:rPr>
                <w:sz w:val="18"/>
                <w:szCs w:val="18"/>
              </w:rPr>
            </w:pPr>
            <w:r w:rsidRPr="00BF0606">
              <w:rPr>
                <w:sz w:val="18"/>
                <w:szCs w:val="18"/>
              </w:rPr>
              <w:t>-.4</w:t>
            </w:r>
            <w:r w:rsidR="009F235E">
              <w:rPr>
                <w:sz w:val="18"/>
                <w:szCs w:val="18"/>
              </w:rPr>
              <w:t>54</w:t>
            </w:r>
          </w:p>
        </w:tc>
        <w:tc>
          <w:tcPr>
            <w:tcW w:w="709" w:type="dxa"/>
            <w:vAlign w:val="center"/>
          </w:tcPr>
          <w:p w14:paraId="14B81124" w14:textId="2368E3E1" w:rsidR="006032DC" w:rsidRPr="00BF0606" w:rsidRDefault="006032DC" w:rsidP="003535ED">
            <w:pPr>
              <w:rPr>
                <w:sz w:val="18"/>
                <w:szCs w:val="18"/>
              </w:rPr>
            </w:pPr>
            <w:r w:rsidRPr="00BF0606">
              <w:rPr>
                <w:sz w:val="18"/>
                <w:szCs w:val="18"/>
              </w:rPr>
              <w:t>.6</w:t>
            </w:r>
            <w:r w:rsidR="009F235E">
              <w:rPr>
                <w:sz w:val="18"/>
                <w:szCs w:val="18"/>
              </w:rPr>
              <w:t>51</w:t>
            </w:r>
          </w:p>
        </w:tc>
        <w:tc>
          <w:tcPr>
            <w:tcW w:w="709" w:type="dxa"/>
            <w:vAlign w:val="center"/>
          </w:tcPr>
          <w:p w14:paraId="74765BF4" w14:textId="5830EB6C" w:rsidR="006032DC" w:rsidRPr="00BF0606" w:rsidRDefault="006032DC" w:rsidP="003535ED">
            <w:pPr>
              <w:rPr>
                <w:sz w:val="18"/>
                <w:szCs w:val="18"/>
              </w:rPr>
            </w:pPr>
            <w:r w:rsidRPr="00BF0606">
              <w:rPr>
                <w:sz w:val="18"/>
                <w:szCs w:val="18"/>
              </w:rPr>
              <w:t>-.6</w:t>
            </w:r>
            <w:r w:rsidR="009F235E">
              <w:rPr>
                <w:sz w:val="18"/>
                <w:szCs w:val="18"/>
              </w:rPr>
              <w:t>28</w:t>
            </w:r>
          </w:p>
        </w:tc>
        <w:tc>
          <w:tcPr>
            <w:tcW w:w="709" w:type="dxa"/>
            <w:tcBorders>
              <w:right w:val="single" w:sz="18" w:space="0" w:color="000000" w:themeColor="text1"/>
            </w:tcBorders>
            <w:vAlign w:val="center"/>
          </w:tcPr>
          <w:p w14:paraId="7BB2A396" w14:textId="184A25C8" w:rsidR="006032DC" w:rsidRPr="00BF0606" w:rsidRDefault="006032DC" w:rsidP="003535ED">
            <w:pPr>
              <w:rPr>
                <w:sz w:val="18"/>
                <w:szCs w:val="18"/>
              </w:rPr>
            </w:pPr>
            <w:r w:rsidRPr="00BF0606">
              <w:rPr>
                <w:sz w:val="18"/>
                <w:szCs w:val="18"/>
              </w:rPr>
              <w:t>.3</w:t>
            </w:r>
            <w:r w:rsidR="009F235E">
              <w:rPr>
                <w:sz w:val="18"/>
                <w:szCs w:val="18"/>
              </w:rPr>
              <w:t>95</w:t>
            </w:r>
          </w:p>
        </w:tc>
        <w:tc>
          <w:tcPr>
            <w:tcW w:w="708" w:type="dxa"/>
            <w:tcBorders>
              <w:left w:val="single" w:sz="18" w:space="0" w:color="000000" w:themeColor="text1"/>
            </w:tcBorders>
            <w:vAlign w:val="center"/>
          </w:tcPr>
          <w:p w14:paraId="0F3AACC1" w14:textId="3B9E613E" w:rsidR="006032DC" w:rsidRPr="00BF0606" w:rsidRDefault="006032DC" w:rsidP="003535ED">
            <w:pPr>
              <w:rPr>
                <w:sz w:val="18"/>
                <w:szCs w:val="18"/>
              </w:rPr>
            </w:pPr>
            <w:r w:rsidRPr="00BF0606">
              <w:rPr>
                <w:sz w:val="18"/>
                <w:szCs w:val="18"/>
              </w:rPr>
              <w:t>-.</w:t>
            </w:r>
            <w:r w:rsidR="00CE57D7">
              <w:rPr>
                <w:sz w:val="18"/>
                <w:szCs w:val="18"/>
              </w:rPr>
              <w:t>182</w:t>
            </w:r>
          </w:p>
        </w:tc>
        <w:tc>
          <w:tcPr>
            <w:tcW w:w="567" w:type="dxa"/>
            <w:vAlign w:val="center"/>
          </w:tcPr>
          <w:p w14:paraId="590213F2" w14:textId="7905A2A7" w:rsidR="006032DC" w:rsidRPr="00BF0606" w:rsidRDefault="006032DC" w:rsidP="003535ED">
            <w:pPr>
              <w:rPr>
                <w:sz w:val="18"/>
                <w:szCs w:val="18"/>
              </w:rPr>
            </w:pPr>
            <w:r w:rsidRPr="00BF0606">
              <w:rPr>
                <w:sz w:val="18"/>
                <w:szCs w:val="18"/>
              </w:rPr>
              <w:t>.2</w:t>
            </w:r>
            <w:r w:rsidR="00CE57D7">
              <w:rPr>
                <w:sz w:val="18"/>
                <w:szCs w:val="18"/>
              </w:rPr>
              <w:t>18</w:t>
            </w:r>
          </w:p>
        </w:tc>
        <w:tc>
          <w:tcPr>
            <w:tcW w:w="709" w:type="dxa"/>
            <w:vAlign w:val="center"/>
          </w:tcPr>
          <w:p w14:paraId="3FC40EB8" w14:textId="739D47DE" w:rsidR="006032DC" w:rsidRPr="00BF0606" w:rsidRDefault="006032DC" w:rsidP="003535ED">
            <w:pPr>
              <w:rPr>
                <w:sz w:val="18"/>
                <w:szCs w:val="18"/>
              </w:rPr>
            </w:pPr>
            <w:r w:rsidRPr="00BF0606">
              <w:rPr>
                <w:sz w:val="18"/>
                <w:szCs w:val="18"/>
              </w:rPr>
              <w:t>-.</w:t>
            </w:r>
            <w:r w:rsidR="00CE57D7">
              <w:rPr>
                <w:sz w:val="18"/>
                <w:szCs w:val="18"/>
              </w:rPr>
              <w:t>083</w:t>
            </w:r>
          </w:p>
        </w:tc>
        <w:tc>
          <w:tcPr>
            <w:tcW w:w="851" w:type="dxa"/>
            <w:vAlign w:val="center"/>
          </w:tcPr>
          <w:p w14:paraId="5F758095" w14:textId="6F25389D" w:rsidR="006032DC" w:rsidRPr="00BF0606" w:rsidRDefault="006032DC" w:rsidP="003535ED">
            <w:pPr>
              <w:rPr>
                <w:sz w:val="18"/>
                <w:szCs w:val="18"/>
              </w:rPr>
            </w:pPr>
            <w:r w:rsidRPr="00BF0606">
              <w:rPr>
                <w:sz w:val="18"/>
                <w:szCs w:val="18"/>
              </w:rPr>
              <w:t>-</w:t>
            </w:r>
            <w:r w:rsidR="00CE57D7">
              <w:rPr>
                <w:sz w:val="18"/>
                <w:szCs w:val="18"/>
              </w:rPr>
              <w:t>.836</w:t>
            </w:r>
          </w:p>
        </w:tc>
        <w:tc>
          <w:tcPr>
            <w:tcW w:w="708" w:type="dxa"/>
            <w:vAlign w:val="center"/>
          </w:tcPr>
          <w:p w14:paraId="39D2C8DE" w14:textId="151CAFFD" w:rsidR="006032DC" w:rsidRPr="00BF0606" w:rsidRDefault="006032DC" w:rsidP="003535ED">
            <w:pPr>
              <w:rPr>
                <w:sz w:val="18"/>
                <w:szCs w:val="18"/>
              </w:rPr>
            </w:pPr>
            <w:r w:rsidRPr="00BF0606">
              <w:rPr>
                <w:sz w:val="18"/>
                <w:szCs w:val="18"/>
              </w:rPr>
              <w:t>.</w:t>
            </w:r>
            <w:r w:rsidR="00EE1230">
              <w:rPr>
                <w:sz w:val="18"/>
                <w:szCs w:val="18"/>
              </w:rPr>
              <w:t>406</w:t>
            </w:r>
          </w:p>
        </w:tc>
        <w:tc>
          <w:tcPr>
            <w:tcW w:w="709" w:type="dxa"/>
            <w:vAlign w:val="center"/>
          </w:tcPr>
          <w:p w14:paraId="6670C656" w14:textId="6B20DD0D" w:rsidR="006032DC" w:rsidRPr="00BF0606" w:rsidRDefault="006032DC" w:rsidP="003535ED">
            <w:pPr>
              <w:rPr>
                <w:sz w:val="18"/>
                <w:szCs w:val="18"/>
              </w:rPr>
            </w:pPr>
            <w:r w:rsidRPr="00BF0606">
              <w:rPr>
                <w:sz w:val="18"/>
                <w:szCs w:val="18"/>
              </w:rPr>
              <w:t>-.6</w:t>
            </w:r>
            <w:r w:rsidR="00EE1230">
              <w:rPr>
                <w:sz w:val="18"/>
                <w:szCs w:val="18"/>
              </w:rPr>
              <w:t>15</w:t>
            </w:r>
          </w:p>
        </w:tc>
        <w:tc>
          <w:tcPr>
            <w:tcW w:w="709" w:type="dxa"/>
            <w:tcBorders>
              <w:right w:val="single" w:sz="18" w:space="0" w:color="000000" w:themeColor="text1"/>
            </w:tcBorders>
            <w:vAlign w:val="center"/>
          </w:tcPr>
          <w:p w14:paraId="0F75BB58" w14:textId="6CE61B67" w:rsidR="006032DC" w:rsidRPr="00BF0606" w:rsidRDefault="006032DC" w:rsidP="003535ED">
            <w:pPr>
              <w:rPr>
                <w:sz w:val="18"/>
                <w:szCs w:val="18"/>
              </w:rPr>
            </w:pPr>
            <w:r w:rsidRPr="00BF0606">
              <w:rPr>
                <w:sz w:val="18"/>
                <w:szCs w:val="18"/>
              </w:rPr>
              <w:t>.</w:t>
            </w:r>
            <w:r w:rsidR="00EE1230">
              <w:rPr>
                <w:sz w:val="18"/>
                <w:szCs w:val="18"/>
              </w:rPr>
              <w:t>251</w:t>
            </w:r>
          </w:p>
        </w:tc>
        <w:tc>
          <w:tcPr>
            <w:tcW w:w="709" w:type="dxa"/>
            <w:tcBorders>
              <w:left w:val="single" w:sz="18" w:space="0" w:color="000000" w:themeColor="text1"/>
            </w:tcBorders>
            <w:vAlign w:val="center"/>
          </w:tcPr>
          <w:p w14:paraId="32A0DA3D" w14:textId="69D6B286" w:rsidR="006032DC" w:rsidRPr="00BF0606" w:rsidRDefault="006032DC" w:rsidP="003535ED">
            <w:pPr>
              <w:rPr>
                <w:sz w:val="18"/>
                <w:szCs w:val="18"/>
              </w:rPr>
            </w:pPr>
            <w:r w:rsidRPr="00BF0606">
              <w:rPr>
                <w:sz w:val="18"/>
                <w:szCs w:val="18"/>
              </w:rPr>
              <w:t>-.</w:t>
            </w:r>
            <w:r w:rsidR="00B96785">
              <w:rPr>
                <w:sz w:val="18"/>
                <w:szCs w:val="18"/>
              </w:rPr>
              <w:t>199</w:t>
            </w:r>
          </w:p>
        </w:tc>
        <w:tc>
          <w:tcPr>
            <w:tcW w:w="713" w:type="dxa"/>
            <w:vAlign w:val="center"/>
          </w:tcPr>
          <w:p w14:paraId="5FE123A2" w14:textId="42F6B186" w:rsidR="006032DC" w:rsidRPr="00BF0606" w:rsidRDefault="006032DC" w:rsidP="003535ED">
            <w:pPr>
              <w:rPr>
                <w:sz w:val="18"/>
                <w:szCs w:val="18"/>
              </w:rPr>
            </w:pPr>
            <w:r w:rsidRPr="00BF0606">
              <w:rPr>
                <w:sz w:val="18"/>
                <w:szCs w:val="18"/>
              </w:rPr>
              <w:t>.22</w:t>
            </w:r>
            <w:r w:rsidR="00B96785">
              <w:rPr>
                <w:sz w:val="18"/>
                <w:szCs w:val="18"/>
              </w:rPr>
              <w:t>1</w:t>
            </w:r>
          </w:p>
        </w:tc>
        <w:tc>
          <w:tcPr>
            <w:tcW w:w="709" w:type="dxa"/>
            <w:vAlign w:val="center"/>
          </w:tcPr>
          <w:p w14:paraId="5B20F702" w14:textId="626B8B14" w:rsidR="006032DC" w:rsidRPr="00BF0606" w:rsidRDefault="006032DC" w:rsidP="003535ED">
            <w:pPr>
              <w:rPr>
                <w:sz w:val="18"/>
                <w:szCs w:val="18"/>
              </w:rPr>
            </w:pPr>
            <w:r w:rsidRPr="00BF0606">
              <w:rPr>
                <w:sz w:val="18"/>
                <w:szCs w:val="18"/>
              </w:rPr>
              <w:t>-.</w:t>
            </w:r>
            <w:r w:rsidR="00073474">
              <w:rPr>
                <w:sz w:val="18"/>
                <w:szCs w:val="18"/>
              </w:rPr>
              <w:t>091</w:t>
            </w:r>
          </w:p>
        </w:tc>
        <w:tc>
          <w:tcPr>
            <w:tcW w:w="851" w:type="dxa"/>
            <w:vAlign w:val="center"/>
          </w:tcPr>
          <w:p w14:paraId="1AB0FCEB" w14:textId="6702FA32" w:rsidR="006032DC" w:rsidRPr="00BF0606" w:rsidRDefault="006032DC" w:rsidP="003535ED">
            <w:pPr>
              <w:rPr>
                <w:sz w:val="18"/>
                <w:szCs w:val="18"/>
              </w:rPr>
            </w:pPr>
            <w:r w:rsidRPr="00BF0606">
              <w:rPr>
                <w:sz w:val="18"/>
                <w:szCs w:val="18"/>
              </w:rPr>
              <w:t>-</w:t>
            </w:r>
            <w:r w:rsidR="00073474">
              <w:rPr>
                <w:sz w:val="18"/>
                <w:szCs w:val="18"/>
              </w:rPr>
              <w:t>.901</w:t>
            </w:r>
          </w:p>
        </w:tc>
        <w:tc>
          <w:tcPr>
            <w:tcW w:w="708" w:type="dxa"/>
            <w:vAlign w:val="center"/>
          </w:tcPr>
          <w:p w14:paraId="12E37A26" w14:textId="68015C38" w:rsidR="006032DC" w:rsidRPr="00BF0606" w:rsidRDefault="006032DC" w:rsidP="003535ED">
            <w:pPr>
              <w:rPr>
                <w:sz w:val="18"/>
                <w:szCs w:val="18"/>
              </w:rPr>
            </w:pPr>
            <w:r w:rsidRPr="00BF0606">
              <w:rPr>
                <w:sz w:val="18"/>
                <w:szCs w:val="18"/>
              </w:rPr>
              <w:t>.</w:t>
            </w:r>
            <w:r w:rsidR="00073474">
              <w:rPr>
                <w:sz w:val="18"/>
                <w:szCs w:val="18"/>
              </w:rPr>
              <w:t>370</w:t>
            </w:r>
          </w:p>
        </w:tc>
        <w:tc>
          <w:tcPr>
            <w:tcW w:w="709" w:type="dxa"/>
            <w:vAlign w:val="center"/>
          </w:tcPr>
          <w:p w14:paraId="3BD1AED0" w14:textId="6111AEB9" w:rsidR="006032DC" w:rsidRPr="00BF0606" w:rsidRDefault="006032DC" w:rsidP="003535ED">
            <w:pPr>
              <w:rPr>
                <w:sz w:val="18"/>
                <w:szCs w:val="18"/>
              </w:rPr>
            </w:pPr>
            <w:r w:rsidRPr="00BF0606">
              <w:rPr>
                <w:sz w:val="18"/>
                <w:szCs w:val="18"/>
              </w:rPr>
              <w:t>-.</w:t>
            </w:r>
            <w:r w:rsidR="00073474">
              <w:rPr>
                <w:sz w:val="18"/>
                <w:szCs w:val="18"/>
              </w:rPr>
              <w:t>639</w:t>
            </w:r>
          </w:p>
        </w:tc>
        <w:tc>
          <w:tcPr>
            <w:tcW w:w="709" w:type="dxa"/>
            <w:vAlign w:val="center"/>
          </w:tcPr>
          <w:p w14:paraId="762C4570" w14:textId="7B2B9076" w:rsidR="006032DC" w:rsidRPr="00BF0606" w:rsidRDefault="006032DC" w:rsidP="003535ED">
            <w:pPr>
              <w:rPr>
                <w:sz w:val="18"/>
                <w:szCs w:val="18"/>
              </w:rPr>
            </w:pPr>
            <w:r w:rsidRPr="00BF0606">
              <w:rPr>
                <w:sz w:val="18"/>
                <w:szCs w:val="18"/>
              </w:rPr>
              <w:t>.</w:t>
            </w:r>
            <w:r w:rsidR="00073474">
              <w:rPr>
                <w:sz w:val="18"/>
                <w:szCs w:val="18"/>
              </w:rPr>
              <w:t>240</w:t>
            </w:r>
          </w:p>
        </w:tc>
      </w:tr>
      <w:tr w:rsidR="006032DC" w:rsidRPr="00BF0606" w14:paraId="1D9BDC7C" w14:textId="77777777" w:rsidTr="003535ED">
        <w:trPr>
          <w:trHeight w:val="659"/>
        </w:trPr>
        <w:tc>
          <w:tcPr>
            <w:tcW w:w="1236" w:type="dxa"/>
            <w:vAlign w:val="center"/>
          </w:tcPr>
          <w:p w14:paraId="541EA918" w14:textId="77777777" w:rsidR="006032DC" w:rsidRPr="00BF0606" w:rsidRDefault="006032DC" w:rsidP="003535ED">
            <w:pPr>
              <w:rPr>
                <w:sz w:val="18"/>
                <w:szCs w:val="18"/>
              </w:rPr>
            </w:pPr>
            <w:r w:rsidRPr="00BF0606">
              <w:rPr>
                <w:sz w:val="18"/>
                <w:szCs w:val="18"/>
              </w:rPr>
              <w:t>Risk</w:t>
            </w:r>
            <w:r>
              <w:rPr>
                <w:sz w:val="18"/>
                <w:szCs w:val="18"/>
              </w:rPr>
              <w:t>-</w:t>
            </w:r>
            <w:r w:rsidRPr="00BF0606">
              <w:rPr>
                <w:sz w:val="18"/>
                <w:szCs w:val="18"/>
              </w:rPr>
              <w:t>to</w:t>
            </w:r>
            <w:r>
              <w:rPr>
                <w:sz w:val="18"/>
                <w:szCs w:val="18"/>
              </w:rPr>
              <w:t>-</w:t>
            </w:r>
            <w:r w:rsidRPr="00BF0606">
              <w:rPr>
                <w:sz w:val="18"/>
                <w:szCs w:val="18"/>
              </w:rPr>
              <w:t>self</w:t>
            </w:r>
          </w:p>
        </w:tc>
        <w:tc>
          <w:tcPr>
            <w:tcW w:w="4965" w:type="dxa"/>
            <w:gridSpan w:val="8"/>
            <w:vMerge w:val="restart"/>
            <w:tcBorders>
              <w:right w:val="single" w:sz="18" w:space="0" w:color="000000" w:themeColor="text1"/>
            </w:tcBorders>
            <w:shd w:val="clear" w:color="auto" w:fill="D9D9D9" w:themeFill="background1" w:themeFillShade="D9"/>
            <w:vAlign w:val="center"/>
          </w:tcPr>
          <w:p w14:paraId="3749D7C9" w14:textId="77777777" w:rsidR="006032DC" w:rsidRPr="00BF0606" w:rsidRDefault="006032DC" w:rsidP="003535ED">
            <w:pPr>
              <w:rPr>
                <w:sz w:val="18"/>
                <w:szCs w:val="18"/>
              </w:rPr>
            </w:pPr>
          </w:p>
        </w:tc>
        <w:tc>
          <w:tcPr>
            <w:tcW w:w="708" w:type="dxa"/>
            <w:tcBorders>
              <w:left w:val="single" w:sz="18" w:space="0" w:color="000000" w:themeColor="text1"/>
            </w:tcBorders>
            <w:vAlign w:val="center"/>
          </w:tcPr>
          <w:p w14:paraId="26E7FA3C" w14:textId="46DCAA03" w:rsidR="006032DC" w:rsidRPr="00BF0606" w:rsidRDefault="006032DC" w:rsidP="003535ED">
            <w:pPr>
              <w:rPr>
                <w:sz w:val="18"/>
                <w:szCs w:val="18"/>
              </w:rPr>
            </w:pPr>
            <w:r w:rsidRPr="00BF0606">
              <w:rPr>
                <w:sz w:val="18"/>
                <w:szCs w:val="18"/>
              </w:rPr>
              <w:t>.</w:t>
            </w:r>
            <w:r w:rsidR="00EE1230">
              <w:rPr>
                <w:sz w:val="18"/>
                <w:szCs w:val="18"/>
              </w:rPr>
              <w:t>797</w:t>
            </w:r>
          </w:p>
        </w:tc>
        <w:tc>
          <w:tcPr>
            <w:tcW w:w="567" w:type="dxa"/>
            <w:vAlign w:val="center"/>
          </w:tcPr>
          <w:p w14:paraId="2C779CD3" w14:textId="7DDC3590" w:rsidR="006032DC" w:rsidRPr="00BF0606" w:rsidRDefault="006032DC" w:rsidP="003535ED">
            <w:pPr>
              <w:rPr>
                <w:sz w:val="18"/>
                <w:szCs w:val="18"/>
              </w:rPr>
            </w:pPr>
            <w:r w:rsidRPr="00BF0606">
              <w:rPr>
                <w:sz w:val="18"/>
                <w:szCs w:val="18"/>
              </w:rPr>
              <w:t>.</w:t>
            </w:r>
            <w:r w:rsidR="00EE1230">
              <w:rPr>
                <w:sz w:val="18"/>
                <w:szCs w:val="18"/>
              </w:rPr>
              <w:t>147</w:t>
            </w:r>
          </w:p>
        </w:tc>
        <w:tc>
          <w:tcPr>
            <w:tcW w:w="709" w:type="dxa"/>
            <w:vAlign w:val="center"/>
          </w:tcPr>
          <w:p w14:paraId="03C81A01" w14:textId="1169F74B" w:rsidR="006032DC" w:rsidRPr="00BF0606" w:rsidRDefault="006032DC" w:rsidP="003535ED">
            <w:pPr>
              <w:rPr>
                <w:sz w:val="18"/>
                <w:szCs w:val="18"/>
              </w:rPr>
            </w:pPr>
            <w:r w:rsidRPr="00BF0606">
              <w:rPr>
                <w:sz w:val="18"/>
                <w:szCs w:val="18"/>
              </w:rPr>
              <w:t>.4</w:t>
            </w:r>
            <w:r w:rsidR="00EE1230">
              <w:rPr>
                <w:sz w:val="18"/>
                <w:szCs w:val="18"/>
              </w:rPr>
              <w:t>68</w:t>
            </w:r>
          </w:p>
        </w:tc>
        <w:tc>
          <w:tcPr>
            <w:tcW w:w="851" w:type="dxa"/>
            <w:vAlign w:val="center"/>
          </w:tcPr>
          <w:p w14:paraId="2E9A598D" w14:textId="0F55B835" w:rsidR="006032DC" w:rsidRPr="00BF0606" w:rsidRDefault="006032DC" w:rsidP="003535ED">
            <w:pPr>
              <w:rPr>
                <w:sz w:val="18"/>
                <w:szCs w:val="18"/>
              </w:rPr>
            </w:pPr>
            <w:r w:rsidRPr="00BF0606">
              <w:rPr>
                <w:sz w:val="18"/>
                <w:szCs w:val="18"/>
              </w:rPr>
              <w:t>5.</w:t>
            </w:r>
            <w:r w:rsidR="00EE1230">
              <w:rPr>
                <w:sz w:val="18"/>
                <w:szCs w:val="18"/>
              </w:rPr>
              <w:t>419</w:t>
            </w:r>
          </w:p>
        </w:tc>
        <w:tc>
          <w:tcPr>
            <w:tcW w:w="708" w:type="dxa"/>
            <w:vAlign w:val="center"/>
          </w:tcPr>
          <w:p w14:paraId="726A511C" w14:textId="77777777" w:rsidR="006032DC" w:rsidRPr="00BF0606" w:rsidRDefault="006032DC" w:rsidP="003535ED">
            <w:pPr>
              <w:rPr>
                <w:sz w:val="18"/>
                <w:szCs w:val="18"/>
              </w:rPr>
            </w:pPr>
            <w:r w:rsidRPr="00BF0606">
              <w:rPr>
                <w:sz w:val="18"/>
                <w:szCs w:val="18"/>
              </w:rPr>
              <w:t>&lt;.001</w:t>
            </w:r>
          </w:p>
        </w:tc>
        <w:tc>
          <w:tcPr>
            <w:tcW w:w="709" w:type="dxa"/>
            <w:vAlign w:val="center"/>
          </w:tcPr>
          <w:p w14:paraId="73B685AC" w14:textId="6D3B371F" w:rsidR="006032DC" w:rsidRPr="00BF0606" w:rsidRDefault="006032DC" w:rsidP="003535ED">
            <w:pPr>
              <w:rPr>
                <w:sz w:val="18"/>
                <w:szCs w:val="18"/>
              </w:rPr>
            </w:pPr>
            <w:r w:rsidRPr="00BF0606">
              <w:rPr>
                <w:sz w:val="18"/>
                <w:szCs w:val="18"/>
              </w:rPr>
              <w:t>.</w:t>
            </w:r>
            <w:r w:rsidR="0036198E">
              <w:rPr>
                <w:sz w:val="18"/>
                <w:szCs w:val="18"/>
              </w:rPr>
              <w:t>505</w:t>
            </w:r>
          </w:p>
        </w:tc>
        <w:tc>
          <w:tcPr>
            <w:tcW w:w="709" w:type="dxa"/>
            <w:tcBorders>
              <w:right w:val="single" w:sz="18" w:space="0" w:color="000000" w:themeColor="text1"/>
            </w:tcBorders>
            <w:vAlign w:val="center"/>
          </w:tcPr>
          <w:p w14:paraId="3C3303E8" w14:textId="2FED3309" w:rsidR="006032DC" w:rsidRPr="00BF0606" w:rsidRDefault="0036198E" w:rsidP="003535ED">
            <w:pPr>
              <w:rPr>
                <w:sz w:val="18"/>
                <w:szCs w:val="18"/>
              </w:rPr>
            </w:pPr>
            <w:r>
              <w:rPr>
                <w:sz w:val="18"/>
                <w:szCs w:val="18"/>
              </w:rPr>
              <w:t>1</w:t>
            </w:r>
            <w:r w:rsidR="006032DC" w:rsidRPr="00BF0606">
              <w:rPr>
                <w:sz w:val="18"/>
                <w:szCs w:val="18"/>
              </w:rPr>
              <w:t>.</w:t>
            </w:r>
            <w:r>
              <w:rPr>
                <w:sz w:val="18"/>
                <w:szCs w:val="18"/>
              </w:rPr>
              <w:t>089</w:t>
            </w:r>
          </w:p>
        </w:tc>
        <w:tc>
          <w:tcPr>
            <w:tcW w:w="709" w:type="dxa"/>
            <w:tcBorders>
              <w:left w:val="single" w:sz="18" w:space="0" w:color="000000" w:themeColor="text1"/>
            </w:tcBorders>
            <w:vAlign w:val="center"/>
          </w:tcPr>
          <w:p w14:paraId="0C29AED4" w14:textId="2D7C7EA5" w:rsidR="006032DC" w:rsidRPr="00BF0606" w:rsidRDefault="006032DC" w:rsidP="003535ED">
            <w:pPr>
              <w:rPr>
                <w:sz w:val="18"/>
                <w:szCs w:val="18"/>
              </w:rPr>
            </w:pPr>
            <w:r w:rsidRPr="00BF0606">
              <w:rPr>
                <w:sz w:val="18"/>
                <w:szCs w:val="18"/>
              </w:rPr>
              <w:t>.</w:t>
            </w:r>
            <w:r w:rsidR="00206468">
              <w:rPr>
                <w:sz w:val="18"/>
                <w:szCs w:val="18"/>
              </w:rPr>
              <w:t>804</w:t>
            </w:r>
          </w:p>
        </w:tc>
        <w:tc>
          <w:tcPr>
            <w:tcW w:w="713" w:type="dxa"/>
            <w:vAlign w:val="center"/>
          </w:tcPr>
          <w:p w14:paraId="3624C2CC" w14:textId="7313ADE8" w:rsidR="006032DC" w:rsidRPr="00BF0606" w:rsidRDefault="006032DC" w:rsidP="003535ED">
            <w:pPr>
              <w:rPr>
                <w:sz w:val="18"/>
                <w:szCs w:val="18"/>
              </w:rPr>
            </w:pPr>
            <w:r w:rsidRPr="00BF0606">
              <w:rPr>
                <w:sz w:val="18"/>
                <w:szCs w:val="18"/>
              </w:rPr>
              <w:t>.</w:t>
            </w:r>
            <w:r w:rsidR="00206468">
              <w:rPr>
                <w:sz w:val="18"/>
                <w:szCs w:val="18"/>
              </w:rPr>
              <w:t>149</w:t>
            </w:r>
          </w:p>
        </w:tc>
        <w:tc>
          <w:tcPr>
            <w:tcW w:w="709" w:type="dxa"/>
            <w:vAlign w:val="center"/>
          </w:tcPr>
          <w:p w14:paraId="3B51E666" w14:textId="5E190A3D" w:rsidR="006032DC" w:rsidRPr="00BF0606" w:rsidRDefault="006032DC" w:rsidP="003535ED">
            <w:pPr>
              <w:rPr>
                <w:sz w:val="18"/>
                <w:szCs w:val="18"/>
              </w:rPr>
            </w:pPr>
            <w:r w:rsidRPr="00BF0606">
              <w:rPr>
                <w:sz w:val="18"/>
                <w:szCs w:val="18"/>
              </w:rPr>
              <w:t>.4</w:t>
            </w:r>
            <w:r w:rsidR="00206468">
              <w:rPr>
                <w:sz w:val="18"/>
                <w:szCs w:val="18"/>
              </w:rPr>
              <w:t>72</w:t>
            </w:r>
          </w:p>
        </w:tc>
        <w:tc>
          <w:tcPr>
            <w:tcW w:w="851" w:type="dxa"/>
            <w:vAlign w:val="center"/>
          </w:tcPr>
          <w:p w14:paraId="5000AC2C" w14:textId="35E55C62" w:rsidR="006032DC" w:rsidRPr="00BF0606" w:rsidRDefault="006032DC" w:rsidP="003535ED">
            <w:pPr>
              <w:rPr>
                <w:sz w:val="18"/>
                <w:szCs w:val="18"/>
              </w:rPr>
            </w:pPr>
            <w:r w:rsidRPr="00BF0606">
              <w:rPr>
                <w:sz w:val="18"/>
                <w:szCs w:val="18"/>
              </w:rPr>
              <w:t>5.</w:t>
            </w:r>
            <w:r w:rsidR="00206468">
              <w:rPr>
                <w:sz w:val="18"/>
                <w:szCs w:val="18"/>
              </w:rPr>
              <w:t>397</w:t>
            </w:r>
          </w:p>
        </w:tc>
        <w:tc>
          <w:tcPr>
            <w:tcW w:w="708" w:type="dxa"/>
            <w:vAlign w:val="center"/>
          </w:tcPr>
          <w:p w14:paraId="44D9FB03" w14:textId="77777777" w:rsidR="006032DC" w:rsidRPr="00BF0606" w:rsidRDefault="006032DC" w:rsidP="003535ED">
            <w:pPr>
              <w:rPr>
                <w:sz w:val="18"/>
                <w:szCs w:val="18"/>
              </w:rPr>
            </w:pPr>
            <w:r w:rsidRPr="00BF0606">
              <w:rPr>
                <w:sz w:val="18"/>
                <w:szCs w:val="18"/>
              </w:rPr>
              <w:t>&lt;.001</w:t>
            </w:r>
          </w:p>
        </w:tc>
        <w:tc>
          <w:tcPr>
            <w:tcW w:w="709" w:type="dxa"/>
            <w:vAlign w:val="center"/>
          </w:tcPr>
          <w:p w14:paraId="797F728F" w14:textId="02A22767" w:rsidR="006032DC" w:rsidRPr="00BF0606" w:rsidRDefault="006032DC" w:rsidP="003535ED">
            <w:pPr>
              <w:rPr>
                <w:sz w:val="18"/>
                <w:szCs w:val="18"/>
              </w:rPr>
            </w:pPr>
            <w:r w:rsidRPr="00BF0606">
              <w:rPr>
                <w:sz w:val="18"/>
                <w:szCs w:val="18"/>
              </w:rPr>
              <w:t>.</w:t>
            </w:r>
            <w:r w:rsidR="00AF703A">
              <w:rPr>
                <w:sz w:val="18"/>
                <w:szCs w:val="18"/>
              </w:rPr>
              <w:t>508</w:t>
            </w:r>
          </w:p>
        </w:tc>
        <w:tc>
          <w:tcPr>
            <w:tcW w:w="709" w:type="dxa"/>
            <w:vAlign w:val="center"/>
          </w:tcPr>
          <w:p w14:paraId="295ADB4D" w14:textId="7EB4A761" w:rsidR="006032DC" w:rsidRPr="00BF0606" w:rsidRDefault="00005F2B" w:rsidP="003535ED">
            <w:pPr>
              <w:rPr>
                <w:sz w:val="18"/>
                <w:szCs w:val="18"/>
              </w:rPr>
            </w:pPr>
            <w:r>
              <w:rPr>
                <w:sz w:val="18"/>
                <w:szCs w:val="18"/>
              </w:rPr>
              <w:t>1.100</w:t>
            </w:r>
          </w:p>
        </w:tc>
      </w:tr>
      <w:tr w:rsidR="006032DC" w:rsidRPr="00BF0606" w14:paraId="12CE3EC5" w14:textId="77777777" w:rsidTr="003535ED">
        <w:trPr>
          <w:trHeight w:val="659"/>
        </w:trPr>
        <w:tc>
          <w:tcPr>
            <w:tcW w:w="1236" w:type="dxa"/>
            <w:vAlign w:val="center"/>
          </w:tcPr>
          <w:p w14:paraId="7F664DC5" w14:textId="6D683B01" w:rsidR="006032DC" w:rsidRPr="00BF0606" w:rsidRDefault="006032DC" w:rsidP="003535ED">
            <w:pPr>
              <w:rPr>
                <w:sz w:val="18"/>
                <w:szCs w:val="18"/>
              </w:rPr>
            </w:pPr>
            <w:r w:rsidRPr="00BF0606">
              <w:rPr>
                <w:sz w:val="18"/>
                <w:szCs w:val="18"/>
              </w:rPr>
              <w:t>APDQ</w:t>
            </w:r>
            <w:r w:rsidR="002D3D17">
              <w:rPr>
                <w:sz w:val="18"/>
                <w:szCs w:val="18"/>
              </w:rPr>
              <w:t xml:space="preserve"> </w:t>
            </w:r>
            <w:r w:rsidRPr="00BF0606">
              <w:rPr>
                <w:sz w:val="18"/>
                <w:szCs w:val="18"/>
              </w:rPr>
              <w:t>total</w:t>
            </w:r>
          </w:p>
        </w:tc>
        <w:tc>
          <w:tcPr>
            <w:tcW w:w="4965" w:type="dxa"/>
            <w:gridSpan w:val="8"/>
            <w:vMerge/>
            <w:vAlign w:val="center"/>
          </w:tcPr>
          <w:p w14:paraId="12C27EC6" w14:textId="77777777" w:rsidR="006032DC" w:rsidRPr="00BF0606" w:rsidRDefault="006032DC" w:rsidP="003535ED">
            <w:pPr>
              <w:rPr>
                <w:sz w:val="18"/>
                <w:szCs w:val="18"/>
              </w:rPr>
            </w:pPr>
          </w:p>
        </w:tc>
        <w:tc>
          <w:tcPr>
            <w:tcW w:w="708" w:type="dxa"/>
            <w:tcBorders>
              <w:left w:val="single" w:sz="18" w:space="0" w:color="000000" w:themeColor="text1"/>
            </w:tcBorders>
            <w:vAlign w:val="center"/>
          </w:tcPr>
          <w:p w14:paraId="4A861D50" w14:textId="536B46FD" w:rsidR="006032DC" w:rsidRPr="00BF0606" w:rsidRDefault="006032DC" w:rsidP="003535ED">
            <w:pPr>
              <w:rPr>
                <w:sz w:val="18"/>
                <w:szCs w:val="18"/>
              </w:rPr>
            </w:pPr>
            <w:r w:rsidRPr="00BF0606">
              <w:rPr>
                <w:sz w:val="18"/>
                <w:szCs w:val="18"/>
              </w:rPr>
              <w:t>-.01</w:t>
            </w:r>
            <w:r w:rsidR="0036198E">
              <w:rPr>
                <w:sz w:val="18"/>
                <w:szCs w:val="18"/>
              </w:rPr>
              <w:t>4</w:t>
            </w:r>
          </w:p>
        </w:tc>
        <w:tc>
          <w:tcPr>
            <w:tcW w:w="567" w:type="dxa"/>
            <w:vAlign w:val="center"/>
          </w:tcPr>
          <w:p w14:paraId="161F666C" w14:textId="77777777" w:rsidR="006032DC" w:rsidRPr="00BF0606" w:rsidRDefault="006032DC" w:rsidP="003535ED">
            <w:pPr>
              <w:rPr>
                <w:sz w:val="18"/>
                <w:szCs w:val="18"/>
              </w:rPr>
            </w:pPr>
            <w:r w:rsidRPr="00BF0606">
              <w:rPr>
                <w:sz w:val="18"/>
                <w:szCs w:val="18"/>
              </w:rPr>
              <w:t>.005</w:t>
            </w:r>
          </w:p>
        </w:tc>
        <w:tc>
          <w:tcPr>
            <w:tcW w:w="709" w:type="dxa"/>
            <w:vAlign w:val="center"/>
          </w:tcPr>
          <w:p w14:paraId="4DA90757" w14:textId="1EE0808E" w:rsidR="006032DC" w:rsidRPr="00BF0606" w:rsidRDefault="006032DC" w:rsidP="003535ED">
            <w:pPr>
              <w:rPr>
                <w:sz w:val="18"/>
                <w:szCs w:val="18"/>
              </w:rPr>
            </w:pPr>
            <w:r w:rsidRPr="00BF0606">
              <w:rPr>
                <w:sz w:val="18"/>
                <w:szCs w:val="18"/>
              </w:rPr>
              <w:t>-.2</w:t>
            </w:r>
            <w:r w:rsidR="0036198E">
              <w:rPr>
                <w:sz w:val="18"/>
                <w:szCs w:val="18"/>
              </w:rPr>
              <w:t>41</w:t>
            </w:r>
          </w:p>
        </w:tc>
        <w:tc>
          <w:tcPr>
            <w:tcW w:w="851" w:type="dxa"/>
            <w:vAlign w:val="center"/>
          </w:tcPr>
          <w:p w14:paraId="688B60BB" w14:textId="79AA270F" w:rsidR="006032DC" w:rsidRPr="00BF0606" w:rsidRDefault="006032DC" w:rsidP="003535ED">
            <w:pPr>
              <w:rPr>
                <w:sz w:val="18"/>
                <w:szCs w:val="18"/>
              </w:rPr>
            </w:pPr>
            <w:r w:rsidRPr="00BF0606">
              <w:rPr>
                <w:sz w:val="18"/>
                <w:szCs w:val="18"/>
              </w:rPr>
              <w:t>-2.</w:t>
            </w:r>
            <w:r w:rsidR="0036198E">
              <w:rPr>
                <w:sz w:val="18"/>
                <w:szCs w:val="18"/>
              </w:rPr>
              <w:t>788</w:t>
            </w:r>
          </w:p>
        </w:tc>
        <w:tc>
          <w:tcPr>
            <w:tcW w:w="708" w:type="dxa"/>
            <w:vAlign w:val="center"/>
          </w:tcPr>
          <w:p w14:paraId="460AD4C1" w14:textId="32736937" w:rsidR="006032DC" w:rsidRPr="00BF0606" w:rsidRDefault="006032DC" w:rsidP="003535ED">
            <w:pPr>
              <w:rPr>
                <w:sz w:val="18"/>
                <w:szCs w:val="18"/>
              </w:rPr>
            </w:pPr>
            <w:r w:rsidRPr="00BF0606">
              <w:rPr>
                <w:sz w:val="18"/>
                <w:szCs w:val="18"/>
              </w:rPr>
              <w:t>.0</w:t>
            </w:r>
            <w:r w:rsidR="0036198E">
              <w:rPr>
                <w:sz w:val="18"/>
                <w:szCs w:val="18"/>
              </w:rPr>
              <w:t>06</w:t>
            </w:r>
          </w:p>
        </w:tc>
        <w:tc>
          <w:tcPr>
            <w:tcW w:w="709" w:type="dxa"/>
            <w:vAlign w:val="center"/>
          </w:tcPr>
          <w:p w14:paraId="2890BC64" w14:textId="3053AE98" w:rsidR="006032DC" w:rsidRPr="00BF0606" w:rsidRDefault="006032DC" w:rsidP="003535ED">
            <w:pPr>
              <w:rPr>
                <w:sz w:val="18"/>
                <w:szCs w:val="18"/>
              </w:rPr>
            </w:pPr>
            <w:r w:rsidRPr="00BF0606">
              <w:rPr>
                <w:sz w:val="18"/>
                <w:szCs w:val="18"/>
              </w:rPr>
              <w:t>-.02</w:t>
            </w:r>
            <w:r w:rsidR="00314ADB">
              <w:rPr>
                <w:sz w:val="18"/>
                <w:szCs w:val="18"/>
              </w:rPr>
              <w:t>4</w:t>
            </w:r>
          </w:p>
        </w:tc>
        <w:tc>
          <w:tcPr>
            <w:tcW w:w="709" w:type="dxa"/>
            <w:tcBorders>
              <w:right w:val="single" w:sz="18" w:space="0" w:color="000000" w:themeColor="text1"/>
            </w:tcBorders>
            <w:vAlign w:val="center"/>
          </w:tcPr>
          <w:p w14:paraId="53981EB8" w14:textId="4C8EA66E" w:rsidR="006032DC" w:rsidRPr="00BF0606" w:rsidRDefault="006032DC" w:rsidP="003535ED">
            <w:pPr>
              <w:rPr>
                <w:sz w:val="18"/>
                <w:szCs w:val="18"/>
              </w:rPr>
            </w:pPr>
            <w:r w:rsidRPr="00BF0606">
              <w:rPr>
                <w:sz w:val="18"/>
                <w:szCs w:val="18"/>
              </w:rPr>
              <w:t>-.00</w:t>
            </w:r>
            <w:r w:rsidR="00314ADB">
              <w:rPr>
                <w:sz w:val="18"/>
                <w:szCs w:val="18"/>
              </w:rPr>
              <w:t>4</w:t>
            </w:r>
          </w:p>
        </w:tc>
        <w:tc>
          <w:tcPr>
            <w:tcW w:w="709" w:type="dxa"/>
            <w:tcBorders>
              <w:left w:val="single" w:sz="18" w:space="0" w:color="000000" w:themeColor="text1"/>
            </w:tcBorders>
            <w:vAlign w:val="center"/>
          </w:tcPr>
          <w:p w14:paraId="0DDF633F" w14:textId="004B9125" w:rsidR="006032DC" w:rsidRPr="00BF0606" w:rsidRDefault="006032DC" w:rsidP="003535ED">
            <w:pPr>
              <w:rPr>
                <w:sz w:val="18"/>
                <w:szCs w:val="18"/>
              </w:rPr>
            </w:pPr>
            <w:r w:rsidRPr="00BF0606">
              <w:rPr>
                <w:sz w:val="18"/>
                <w:szCs w:val="18"/>
              </w:rPr>
              <w:t>-.01</w:t>
            </w:r>
            <w:r w:rsidR="00005F2B">
              <w:rPr>
                <w:sz w:val="18"/>
                <w:szCs w:val="18"/>
              </w:rPr>
              <w:t>4</w:t>
            </w:r>
          </w:p>
        </w:tc>
        <w:tc>
          <w:tcPr>
            <w:tcW w:w="713" w:type="dxa"/>
            <w:vAlign w:val="center"/>
          </w:tcPr>
          <w:p w14:paraId="4DEF18AA" w14:textId="77777777" w:rsidR="006032DC" w:rsidRPr="00BF0606" w:rsidRDefault="006032DC" w:rsidP="003535ED">
            <w:pPr>
              <w:rPr>
                <w:sz w:val="18"/>
                <w:szCs w:val="18"/>
              </w:rPr>
            </w:pPr>
            <w:r w:rsidRPr="00BF0606">
              <w:rPr>
                <w:sz w:val="18"/>
                <w:szCs w:val="18"/>
              </w:rPr>
              <w:t>.005</w:t>
            </w:r>
          </w:p>
        </w:tc>
        <w:tc>
          <w:tcPr>
            <w:tcW w:w="709" w:type="dxa"/>
            <w:vAlign w:val="center"/>
          </w:tcPr>
          <w:p w14:paraId="6892151C" w14:textId="3DB84623" w:rsidR="006032DC" w:rsidRPr="00BF0606" w:rsidRDefault="006032DC" w:rsidP="003535ED">
            <w:pPr>
              <w:rPr>
                <w:sz w:val="18"/>
                <w:szCs w:val="18"/>
              </w:rPr>
            </w:pPr>
            <w:r w:rsidRPr="00BF0606">
              <w:rPr>
                <w:sz w:val="18"/>
                <w:szCs w:val="18"/>
              </w:rPr>
              <w:t>-.2</w:t>
            </w:r>
            <w:r w:rsidR="00005F2B">
              <w:rPr>
                <w:sz w:val="18"/>
                <w:szCs w:val="18"/>
              </w:rPr>
              <w:t>42</w:t>
            </w:r>
          </w:p>
        </w:tc>
        <w:tc>
          <w:tcPr>
            <w:tcW w:w="851" w:type="dxa"/>
            <w:vAlign w:val="center"/>
          </w:tcPr>
          <w:p w14:paraId="4740CDD4" w14:textId="7B6ED9B2" w:rsidR="006032DC" w:rsidRPr="00BF0606" w:rsidRDefault="006032DC" w:rsidP="003535ED">
            <w:pPr>
              <w:rPr>
                <w:sz w:val="18"/>
                <w:szCs w:val="18"/>
              </w:rPr>
            </w:pPr>
            <w:r w:rsidRPr="00BF0606">
              <w:rPr>
                <w:sz w:val="18"/>
                <w:szCs w:val="18"/>
              </w:rPr>
              <w:t>-2.</w:t>
            </w:r>
            <w:r w:rsidR="00005F2B">
              <w:rPr>
                <w:sz w:val="18"/>
                <w:szCs w:val="18"/>
              </w:rPr>
              <w:t>762</w:t>
            </w:r>
          </w:p>
        </w:tc>
        <w:tc>
          <w:tcPr>
            <w:tcW w:w="708" w:type="dxa"/>
            <w:vAlign w:val="center"/>
          </w:tcPr>
          <w:p w14:paraId="1C25251F" w14:textId="40E18BE0" w:rsidR="006032DC" w:rsidRPr="00BF0606" w:rsidRDefault="006032DC" w:rsidP="003535ED">
            <w:pPr>
              <w:rPr>
                <w:sz w:val="18"/>
                <w:szCs w:val="18"/>
              </w:rPr>
            </w:pPr>
            <w:r w:rsidRPr="00BF0606">
              <w:rPr>
                <w:sz w:val="18"/>
                <w:szCs w:val="18"/>
              </w:rPr>
              <w:t>.0</w:t>
            </w:r>
            <w:r w:rsidR="00005F2B">
              <w:rPr>
                <w:sz w:val="18"/>
                <w:szCs w:val="18"/>
              </w:rPr>
              <w:t>07</w:t>
            </w:r>
          </w:p>
        </w:tc>
        <w:tc>
          <w:tcPr>
            <w:tcW w:w="709" w:type="dxa"/>
            <w:vAlign w:val="center"/>
          </w:tcPr>
          <w:p w14:paraId="580DC757" w14:textId="085833DB" w:rsidR="006032DC" w:rsidRPr="00BF0606" w:rsidRDefault="006032DC" w:rsidP="003535ED">
            <w:pPr>
              <w:rPr>
                <w:sz w:val="18"/>
                <w:szCs w:val="18"/>
              </w:rPr>
            </w:pPr>
            <w:r w:rsidRPr="00BF0606">
              <w:rPr>
                <w:sz w:val="18"/>
                <w:szCs w:val="18"/>
              </w:rPr>
              <w:t>-.02</w:t>
            </w:r>
            <w:r w:rsidR="00005F2B">
              <w:rPr>
                <w:sz w:val="18"/>
                <w:szCs w:val="18"/>
              </w:rPr>
              <w:t>5</w:t>
            </w:r>
          </w:p>
        </w:tc>
        <w:tc>
          <w:tcPr>
            <w:tcW w:w="709" w:type="dxa"/>
            <w:vAlign w:val="center"/>
          </w:tcPr>
          <w:p w14:paraId="23A52D79" w14:textId="292B939D" w:rsidR="006032DC" w:rsidRPr="00BF0606" w:rsidRDefault="006032DC" w:rsidP="003535ED">
            <w:pPr>
              <w:rPr>
                <w:sz w:val="18"/>
                <w:szCs w:val="18"/>
              </w:rPr>
            </w:pPr>
            <w:r w:rsidRPr="00BF0606">
              <w:rPr>
                <w:sz w:val="18"/>
                <w:szCs w:val="18"/>
              </w:rPr>
              <w:t>-.00</w:t>
            </w:r>
            <w:r w:rsidR="004C66D1">
              <w:rPr>
                <w:sz w:val="18"/>
                <w:szCs w:val="18"/>
              </w:rPr>
              <w:t>4</w:t>
            </w:r>
          </w:p>
        </w:tc>
      </w:tr>
      <w:tr w:rsidR="006032DC" w:rsidRPr="00BF0606" w14:paraId="1E2395F0" w14:textId="77777777" w:rsidTr="003535ED">
        <w:trPr>
          <w:trHeight w:val="659"/>
        </w:trPr>
        <w:tc>
          <w:tcPr>
            <w:tcW w:w="1236" w:type="dxa"/>
            <w:vAlign w:val="center"/>
          </w:tcPr>
          <w:p w14:paraId="0D4ACDCE" w14:textId="77777777" w:rsidR="006032DC" w:rsidRPr="00BC0642" w:rsidRDefault="006032DC" w:rsidP="003535ED">
            <w:pPr>
              <w:rPr>
                <w:sz w:val="18"/>
                <w:szCs w:val="18"/>
                <w:vertAlign w:val="superscript"/>
              </w:rPr>
            </w:pPr>
            <w:r w:rsidRPr="00BF0606">
              <w:rPr>
                <w:sz w:val="18"/>
                <w:szCs w:val="18"/>
              </w:rPr>
              <w:t>Age</w:t>
            </w:r>
          </w:p>
        </w:tc>
        <w:tc>
          <w:tcPr>
            <w:tcW w:w="4965" w:type="dxa"/>
            <w:gridSpan w:val="8"/>
            <w:vMerge/>
            <w:vAlign w:val="center"/>
          </w:tcPr>
          <w:p w14:paraId="09C62132" w14:textId="77777777" w:rsidR="006032DC" w:rsidRPr="00BF0606" w:rsidRDefault="006032DC" w:rsidP="003535ED">
            <w:pPr>
              <w:rPr>
                <w:sz w:val="18"/>
                <w:szCs w:val="18"/>
              </w:rPr>
            </w:pPr>
          </w:p>
        </w:tc>
        <w:tc>
          <w:tcPr>
            <w:tcW w:w="4961" w:type="dxa"/>
            <w:gridSpan w:val="7"/>
            <w:vMerge w:val="restart"/>
            <w:tcBorders>
              <w:left w:val="single" w:sz="18" w:space="0" w:color="000000" w:themeColor="text1"/>
              <w:right w:val="single" w:sz="18" w:space="0" w:color="000000" w:themeColor="text1"/>
            </w:tcBorders>
            <w:shd w:val="clear" w:color="auto" w:fill="D9D9D9" w:themeFill="background1" w:themeFillShade="D9"/>
            <w:vAlign w:val="center"/>
          </w:tcPr>
          <w:p w14:paraId="10F427F9" w14:textId="77777777" w:rsidR="006032DC" w:rsidRPr="00BF0606" w:rsidRDefault="006032DC" w:rsidP="003535ED">
            <w:pPr>
              <w:rPr>
                <w:sz w:val="18"/>
                <w:szCs w:val="18"/>
              </w:rPr>
            </w:pPr>
          </w:p>
        </w:tc>
        <w:tc>
          <w:tcPr>
            <w:tcW w:w="709" w:type="dxa"/>
            <w:tcBorders>
              <w:left w:val="single" w:sz="18" w:space="0" w:color="000000" w:themeColor="text1"/>
            </w:tcBorders>
            <w:vAlign w:val="center"/>
          </w:tcPr>
          <w:p w14:paraId="01AE46C4" w14:textId="07CAA4D0" w:rsidR="006032DC" w:rsidRPr="00BF0606" w:rsidRDefault="004C66D1" w:rsidP="003535ED">
            <w:pPr>
              <w:rPr>
                <w:sz w:val="18"/>
                <w:szCs w:val="18"/>
              </w:rPr>
            </w:pPr>
            <w:r>
              <w:rPr>
                <w:sz w:val="18"/>
                <w:szCs w:val="18"/>
              </w:rPr>
              <w:t>&lt;</w:t>
            </w:r>
            <w:r w:rsidR="006032DC" w:rsidRPr="00BF0606">
              <w:rPr>
                <w:sz w:val="18"/>
                <w:szCs w:val="18"/>
              </w:rPr>
              <w:t>.001</w:t>
            </w:r>
          </w:p>
        </w:tc>
        <w:tc>
          <w:tcPr>
            <w:tcW w:w="713" w:type="dxa"/>
            <w:vAlign w:val="center"/>
          </w:tcPr>
          <w:p w14:paraId="15DD6F60" w14:textId="6142E3E2" w:rsidR="006032DC" w:rsidRPr="00BF0606" w:rsidRDefault="006032DC" w:rsidP="003535ED">
            <w:pPr>
              <w:rPr>
                <w:sz w:val="18"/>
                <w:szCs w:val="18"/>
              </w:rPr>
            </w:pPr>
            <w:r w:rsidRPr="00BF0606">
              <w:rPr>
                <w:sz w:val="18"/>
                <w:szCs w:val="18"/>
              </w:rPr>
              <w:t>.0</w:t>
            </w:r>
            <w:r w:rsidR="004C66D1">
              <w:rPr>
                <w:sz w:val="18"/>
                <w:szCs w:val="18"/>
              </w:rPr>
              <w:t>10</w:t>
            </w:r>
          </w:p>
        </w:tc>
        <w:tc>
          <w:tcPr>
            <w:tcW w:w="709" w:type="dxa"/>
            <w:vAlign w:val="center"/>
          </w:tcPr>
          <w:p w14:paraId="6B0662C2" w14:textId="00435EEB" w:rsidR="006032DC" w:rsidRPr="00BF0606" w:rsidRDefault="006032DC" w:rsidP="003535ED">
            <w:pPr>
              <w:rPr>
                <w:sz w:val="18"/>
                <w:szCs w:val="18"/>
              </w:rPr>
            </w:pPr>
            <w:r w:rsidRPr="00BF0606">
              <w:rPr>
                <w:sz w:val="18"/>
                <w:szCs w:val="18"/>
              </w:rPr>
              <w:t>.0</w:t>
            </w:r>
            <w:r w:rsidR="004C66D1">
              <w:rPr>
                <w:sz w:val="18"/>
                <w:szCs w:val="18"/>
              </w:rPr>
              <w:t>01</w:t>
            </w:r>
          </w:p>
        </w:tc>
        <w:tc>
          <w:tcPr>
            <w:tcW w:w="851" w:type="dxa"/>
            <w:vAlign w:val="center"/>
          </w:tcPr>
          <w:p w14:paraId="6F0795C0" w14:textId="74D3BCA1" w:rsidR="006032DC" w:rsidRPr="00BF0606" w:rsidRDefault="006032DC" w:rsidP="003535ED">
            <w:pPr>
              <w:rPr>
                <w:sz w:val="18"/>
                <w:szCs w:val="18"/>
              </w:rPr>
            </w:pPr>
            <w:r w:rsidRPr="00BF0606">
              <w:rPr>
                <w:sz w:val="18"/>
                <w:szCs w:val="18"/>
              </w:rPr>
              <w:t>.0</w:t>
            </w:r>
            <w:r w:rsidR="004C66D1">
              <w:rPr>
                <w:sz w:val="18"/>
                <w:szCs w:val="18"/>
              </w:rPr>
              <w:t>07</w:t>
            </w:r>
          </w:p>
        </w:tc>
        <w:tc>
          <w:tcPr>
            <w:tcW w:w="708" w:type="dxa"/>
            <w:vAlign w:val="center"/>
          </w:tcPr>
          <w:p w14:paraId="1108C889" w14:textId="01190674" w:rsidR="006032DC" w:rsidRPr="00BF0606" w:rsidRDefault="006032DC" w:rsidP="003535ED">
            <w:pPr>
              <w:rPr>
                <w:sz w:val="18"/>
                <w:szCs w:val="18"/>
              </w:rPr>
            </w:pPr>
            <w:r w:rsidRPr="00BF0606">
              <w:rPr>
                <w:sz w:val="18"/>
                <w:szCs w:val="18"/>
              </w:rPr>
              <w:t>.</w:t>
            </w:r>
            <w:r w:rsidR="00F95DF4">
              <w:rPr>
                <w:sz w:val="18"/>
                <w:szCs w:val="18"/>
              </w:rPr>
              <w:t>994</w:t>
            </w:r>
          </w:p>
        </w:tc>
        <w:tc>
          <w:tcPr>
            <w:tcW w:w="709" w:type="dxa"/>
            <w:vAlign w:val="center"/>
          </w:tcPr>
          <w:p w14:paraId="1901E4E5" w14:textId="0ACCEA42" w:rsidR="006032DC" w:rsidRPr="00BF0606" w:rsidRDefault="00F95DF4" w:rsidP="003535ED">
            <w:pPr>
              <w:rPr>
                <w:sz w:val="18"/>
                <w:szCs w:val="18"/>
              </w:rPr>
            </w:pPr>
            <w:r>
              <w:rPr>
                <w:sz w:val="18"/>
                <w:szCs w:val="18"/>
              </w:rPr>
              <w:t>-.021</w:t>
            </w:r>
          </w:p>
        </w:tc>
        <w:tc>
          <w:tcPr>
            <w:tcW w:w="709" w:type="dxa"/>
            <w:vAlign w:val="center"/>
          </w:tcPr>
          <w:p w14:paraId="78B6F6B6" w14:textId="1F80E374" w:rsidR="006032DC" w:rsidRPr="00BF0606" w:rsidRDefault="00B707AA" w:rsidP="003535ED">
            <w:pPr>
              <w:rPr>
                <w:sz w:val="18"/>
                <w:szCs w:val="18"/>
              </w:rPr>
            </w:pPr>
            <w:r>
              <w:rPr>
                <w:sz w:val="18"/>
                <w:szCs w:val="18"/>
              </w:rPr>
              <w:t>.021</w:t>
            </w:r>
          </w:p>
        </w:tc>
      </w:tr>
      <w:tr w:rsidR="006032DC" w:rsidRPr="00BF0606" w14:paraId="2A55DD8D" w14:textId="77777777" w:rsidTr="003535ED">
        <w:trPr>
          <w:trHeight w:val="659"/>
        </w:trPr>
        <w:tc>
          <w:tcPr>
            <w:tcW w:w="1236" w:type="dxa"/>
            <w:vAlign w:val="center"/>
          </w:tcPr>
          <w:p w14:paraId="563BC85E" w14:textId="77777777" w:rsidR="006032DC" w:rsidRPr="00BC0642" w:rsidRDefault="006032DC" w:rsidP="003535ED">
            <w:pPr>
              <w:rPr>
                <w:sz w:val="18"/>
                <w:szCs w:val="18"/>
                <w:vertAlign w:val="superscript"/>
              </w:rPr>
            </w:pPr>
            <w:proofErr w:type="spellStart"/>
            <w:r w:rsidRPr="00BF0606">
              <w:rPr>
                <w:sz w:val="18"/>
                <w:szCs w:val="18"/>
              </w:rPr>
              <w:t>Gender</w:t>
            </w:r>
            <w:r>
              <w:rPr>
                <w:sz w:val="18"/>
                <w:szCs w:val="18"/>
                <w:vertAlign w:val="superscript"/>
              </w:rPr>
              <w:t>a</w:t>
            </w:r>
            <w:proofErr w:type="spellEnd"/>
          </w:p>
        </w:tc>
        <w:tc>
          <w:tcPr>
            <w:tcW w:w="4965" w:type="dxa"/>
            <w:gridSpan w:val="8"/>
            <w:vMerge/>
            <w:vAlign w:val="center"/>
          </w:tcPr>
          <w:p w14:paraId="4E82901F" w14:textId="77777777" w:rsidR="006032DC" w:rsidRPr="00BF0606" w:rsidRDefault="006032DC" w:rsidP="003535ED">
            <w:pPr>
              <w:rPr>
                <w:sz w:val="18"/>
                <w:szCs w:val="18"/>
              </w:rPr>
            </w:pPr>
          </w:p>
        </w:tc>
        <w:tc>
          <w:tcPr>
            <w:tcW w:w="4961" w:type="dxa"/>
            <w:gridSpan w:val="7"/>
            <w:vMerge/>
            <w:vAlign w:val="center"/>
          </w:tcPr>
          <w:p w14:paraId="01DFC42A" w14:textId="77777777" w:rsidR="006032DC" w:rsidRPr="00BF0606" w:rsidRDefault="006032DC" w:rsidP="003535ED">
            <w:pPr>
              <w:rPr>
                <w:sz w:val="18"/>
                <w:szCs w:val="18"/>
              </w:rPr>
            </w:pPr>
          </w:p>
        </w:tc>
        <w:tc>
          <w:tcPr>
            <w:tcW w:w="709" w:type="dxa"/>
            <w:tcBorders>
              <w:left w:val="single" w:sz="18" w:space="0" w:color="000000" w:themeColor="text1"/>
            </w:tcBorders>
            <w:vAlign w:val="center"/>
          </w:tcPr>
          <w:p w14:paraId="00753D01" w14:textId="26162D54" w:rsidR="006032DC" w:rsidRPr="00BF0606" w:rsidRDefault="006032DC" w:rsidP="003535ED">
            <w:pPr>
              <w:rPr>
                <w:sz w:val="18"/>
                <w:szCs w:val="18"/>
              </w:rPr>
            </w:pPr>
            <w:r w:rsidRPr="00BF0606">
              <w:rPr>
                <w:sz w:val="18"/>
                <w:szCs w:val="18"/>
              </w:rPr>
              <w:t>.</w:t>
            </w:r>
            <w:r w:rsidR="00B707AA">
              <w:rPr>
                <w:sz w:val="18"/>
                <w:szCs w:val="18"/>
              </w:rPr>
              <w:t>198</w:t>
            </w:r>
          </w:p>
        </w:tc>
        <w:tc>
          <w:tcPr>
            <w:tcW w:w="713" w:type="dxa"/>
            <w:vAlign w:val="center"/>
          </w:tcPr>
          <w:p w14:paraId="2CB1F641" w14:textId="12194B10" w:rsidR="006032DC" w:rsidRPr="00BF0606" w:rsidRDefault="006032DC" w:rsidP="003535ED">
            <w:pPr>
              <w:rPr>
                <w:sz w:val="18"/>
                <w:szCs w:val="18"/>
              </w:rPr>
            </w:pPr>
            <w:r w:rsidRPr="00BF0606">
              <w:rPr>
                <w:sz w:val="18"/>
                <w:szCs w:val="18"/>
              </w:rPr>
              <w:t>.19</w:t>
            </w:r>
            <w:r w:rsidR="00B707AA">
              <w:rPr>
                <w:sz w:val="18"/>
                <w:szCs w:val="18"/>
              </w:rPr>
              <w:t>4</w:t>
            </w:r>
          </w:p>
        </w:tc>
        <w:tc>
          <w:tcPr>
            <w:tcW w:w="709" w:type="dxa"/>
            <w:vAlign w:val="center"/>
          </w:tcPr>
          <w:p w14:paraId="4240F080" w14:textId="3880E395" w:rsidR="006032DC" w:rsidRPr="00BF0606" w:rsidRDefault="006032DC" w:rsidP="003535ED">
            <w:pPr>
              <w:rPr>
                <w:sz w:val="18"/>
                <w:szCs w:val="18"/>
              </w:rPr>
            </w:pPr>
            <w:r w:rsidRPr="00BF0606">
              <w:rPr>
                <w:sz w:val="18"/>
                <w:szCs w:val="18"/>
              </w:rPr>
              <w:t>.</w:t>
            </w:r>
            <w:r w:rsidR="00B707AA">
              <w:rPr>
                <w:sz w:val="18"/>
                <w:szCs w:val="18"/>
              </w:rPr>
              <w:t>091</w:t>
            </w:r>
          </w:p>
        </w:tc>
        <w:tc>
          <w:tcPr>
            <w:tcW w:w="851" w:type="dxa"/>
            <w:vAlign w:val="center"/>
          </w:tcPr>
          <w:p w14:paraId="505743E1" w14:textId="7D644F2E" w:rsidR="006032DC" w:rsidRPr="00BF0606" w:rsidRDefault="006032DC" w:rsidP="003535ED">
            <w:pPr>
              <w:rPr>
                <w:sz w:val="18"/>
                <w:szCs w:val="18"/>
              </w:rPr>
            </w:pPr>
            <w:r w:rsidRPr="00BF0606">
              <w:rPr>
                <w:sz w:val="18"/>
                <w:szCs w:val="18"/>
              </w:rPr>
              <w:t>1.</w:t>
            </w:r>
            <w:r w:rsidR="00B707AA">
              <w:rPr>
                <w:sz w:val="18"/>
                <w:szCs w:val="18"/>
              </w:rPr>
              <w:t>020</w:t>
            </w:r>
          </w:p>
        </w:tc>
        <w:tc>
          <w:tcPr>
            <w:tcW w:w="708" w:type="dxa"/>
            <w:vAlign w:val="center"/>
          </w:tcPr>
          <w:p w14:paraId="3ED3DF5D" w14:textId="0B190E95" w:rsidR="006032DC" w:rsidRPr="00BF0606" w:rsidRDefault="006032DC" w:rsidP="003535ED">
            <w:pPr>
              <w:rPr>
                <w:sz w:val="18"/>
                <w:szCs w:val="18"/>
              </w:rPr>
            </w:pPr>
            <w:r w:rsidRPr="00BF0606">
              <w:rPr>
                <w:sz w:val="18"/>
                <w:szCs w:val="18"/>
              </w:rPr>
              <w:t>.</w:t>
            </w:r>
            <w:r w:rsidR="00B707AA">
              <w:rPr>
                <w:sz w:val="18"/>
                <w:szCs w:val="18"/>
              </w:rPr>
              <w:t>310</w:t>
            </w:r>
          </w:p>
        </w:tc>
        <w:tc>
          <w:tcPr>
            <w:tcW w:w="709" w:type="dxa"/>
            <w:vAlign w:val="center"/>
          </w:tcPr>
          <w:p w14:paraId="612CB758" w14:textId="33F580B7" w:rsidR="006032DC" w:rsidRPr="00BF0606" w:rsidRDefault="006032DC" w:rsidP="003535ED">
            <w:pPr>
              <w:rPr>
                <w:sz w:val="18"/>
                <w:szCs w:val="18"/>
              </w:rPr>
            </w:pPr>
            <w:r w:rsidRPr="00BF0606">
              <w:rPr>
                <w:sz w:val="18"/>
                <w:szCs w:val="18"/>
              </w:rPr>
              <w:t>-.1</w:t>
            </w:r>
            <w:r w:rsidR="00B707AA">
              <w:rPr>
                <w:sz w:val="18"/>
                <w:szCs w:val="18"/>
              </w:rPr>
              <w:t>87</w:t>
            </w:r>
          </w:p>
        </w:tc>
        <w:tc>
          <w:tcPr>
            <w:tcW w:w="709" w:type="dxa"/>
            <w:vAlign w:val="center"/>
          </w:tcPr>
          <w:p w14:paraId="0B828C87" w14:textId="08C449BC" w:rsidR="006032DC" w:rsidRPr="00BF0606" w:rsidRDefault="006032DC" w:rsidP="003535ED">
            <w:pPr>
              <w:rPr>
                <w:sz w:val="18"/>
                <w:szCs w:val="18"/>
              </w:rPr>
            </w:pPr>
            <w:r w:rsidRPr="00BF0606">
              <w:rPr>
                <w:sz w:val="18"/>
                <w:szCs w:val="18"/>
              </w:rPr>
              <w:t>.</w:t>
            </w:r>
            <w:r w:rsidR="00B707AA">
              <w:rPr>
                <w:sz w:val="18"/>
                <w:szCs w:val="18"/>
              </w:rPr>
              <w:t>583</w:t>
            </w:r>
          </w:p>
        </w:tc>
      </w:tr>
      <w:tr w:rsidR="006032DC" w:rsidRPr="00BF0606" w14:paraId="1190D62A" w14:textId="77777777" w:rsidTr="003535ED">
        <w:trPr>
          <w:trHeight w:val="659"/>
        </w:trPr>
        <w:tc>
          <w:tcPr>
            <w:tcW w:w="1236" w:type="dxa"/>
            <w:tcBorders>
              <w:bottom w:val="single" w:sz="8" w:space="0" w:color="000000" w:themeColor="text1"/>
            </w:tcBorders>
            <w:vAlign w:val="center"/>
          </w:tcPr>
          <w:p w14:paraId="3B214124" w14:textId="52AC77F8" w:rsidR="006032DC" w:rsidRPr="00BF0606" w:rsidRDefault="006032DC" w:rsidP="003535ED">
            <w:pPr>
              <w:rPr>
                <w:sz w:val="18"/>
                <w:szCs w:val="18"/>
              </w:rPr>
            </w:pPr>
            <w:r w:rsidRPr="00BF0606">
              <w:rPr>
                <w:sz w:val="18"/>
                <w:szCs w:val="18"/>
              </w:rPr>
              <w:t>Y</w:t>
            </w:r>
            <w:r w:rsidR="00923448">
              <w:rPr>
                <w:sz w:val="18"/>
                <w:szCs w:val="18"/>
              </w:rPr>
              <w:t>ears AMHP</w:t>
            </w:r>
            <w:r w:rsidRPr="00BF0606">
              <w:rPr>
                <w:sz w:val="18"/>
                <w:szCs w:val="18"/>
              </w:rPr>
              <w:br/>
              <w:t>experience</w:t>
            </w:r>
          </w:p>
        </w:tc>
        <w:tc>
          <w:tcPr>
            <w:tcW w:w="4965" w:type="dxa"/>
            <w:gridSpan w:val="8"/>
            <w:vMerge/>
            <w:vAlign w:val="center"/>
          </w:tcPr>
          <w:p w14:paraId="05CCD088" w14:textId="77777777" w:rsidR="006032DC" w:rsidRPr="00BF0606" w:rsidRDefault="006032DC" w:rsidP="003535ED">
            <w:pPr>
              <w:rPr>
                <w:sz w:val="18"/>
                <w:szCs w:val="18"/>
              </w:rPr>
            </w:pPr>
          </w:p>
        </w:tc>
        <w:tc>
          <w:tcPr>
            <w:tcW w:w="4961" w:type="dxa"/>
            <w:gridSpan w:val="7"/>
            <w:vMerge/>
            <w:vAlign w:val="center"/>
          </w:tcPr>
          <w:p w14:paraId="1D68ABB4" w14:textId="77777777" w:rsidR="006032DC" w:rsidRPr="00BF0606" w:rsidRDefault="006032DC" w:rsidP="003535ED">
            <w:pPr>
              <w:rPr>
                <w:sz w:val="18"/>
                <w:szCs w:val="18"/>
              </w:rPr>
            </w:pPr>
          </w:p>
        </w:tc>
        <w:tc>
          <w:tcPr>
            <w:tcW w:w="709" w:type="dxa"/>
            <w:tcBorders>
              <w:left w:val="single" w:sz="18" w:space="0" w:color="000000" w:themeColor="text1"/>
              <w:bottom w:val="single" w:sz="8" w:space="0" w:color="000000" w:themeColor="text1"/>
            </w:tcBorders>
            <w:vAlign w:val="center"/>
          </w:tcPr>
          <w:p w14:paraId="538FD801" w14:textId="169F29A2" w:rsidR="006032DC" w:rsidRPr="00BF0606" w:rsidRDefault="006032DC" w:rsidP="003535ED">
            <w:pPr>
              <w:rPr>
                <w:sz w:val="18"/>
                <w:szCs w:val="18"/>
              </w:rPr>
            </w:pPr>
            <w:r w:rsidRPr="00BF0606">
              <w:rPr>
                <w:sz w:val="18"/>
                <w:szCs w:val="18"/>
              </w:rPr>
              <w:t>-.</w:t>
            </w:r>
            <w:r w:rsidR="00B707AA">
              <w:rPr>
                <w:sz w:val="18"/>
                <w:szCs w:val="18"/>
              </w:rPr>
              <w:t>007</w:t>
            </w:r>
          </w:p>
        </w:tc>
        <w:tc>
          <w:tcPr>
            <w:tcW w:w="713" w:type="dxa"/>
            <w:tcBorders>
              <w:bottom w:val="single" w:sz="8" w:space="0" w:color="000000" w:themeColor="text1"/>
            </w:tcBorders>
            <w:vAlign w:val="center"/>
          </w:tcPr>
          <w:p w14:paraId="505E805E" w14:textId="587C4FFB" w:rsidR="006032DC" w:rsidRPr="00BF0606" w:rsidRDefault="006032DC" w:rsidP="003535ED">
            <w:pPr>
              <w:rPr>
                <w:sz w:val="18"/>
                <w:szCs w:val="18"/>
              </w:rPr>
            </w:pPr>
            <w:r w:rsidRPr="00BF0606">
              <w:rPr>
                <w:sz w:val="18"/>
                <w:szCs w:val="18"/>
              </w:rPr>
              <w:t>.</w:t>
            </w:r>
            <w:r w:rsidR="006C316F">
              <w:rPr>
                <w:sz w:val="18"/>
                <w:szCs w:val="18"/>
              </w:rPr>
              <w:t>085</w:t>
            </w:r>
          </w:p>
        </w:tc>
        <w:tc>
          <w:tcPr>
            <w:tcW w:w="709" w:type="dxa"/>
            <w:tcBorders>
              <w:bottom w:val="single" w:sz="8" w:space="0" w:color="000000" w:themeColor="text1"/>
            </w:tcBorders>
            <w:vAlign w:val="center"/>
          </w:tcPr>
          <w:p w14:paraId="546F8677" w14:textId="1A0DB9B8" w:rsidR="006032DC" w:rsidRPr="00BF0606" w:rsidRDefault="006032DC" w:rsidP="003535ED">
            <w:pPr>
              <w:rPr>
                <w:sz w:val="18"/>
                <w:szCs w:val="18"/>
              </w:rPr>
            </w:pPr>
            <w:r w:rsidRPr="00BF0606">
              <w:rPr>
                <w:sz w:val="18"/>
                <w:szCs w:val="18"/>
              </w:rPr>
              <w:t>-.0</w:t>
            </w:r>
            <w:r w:rsidR="006C316F">
              <w:rPr>
                <w:sz w:val="18"/>
                <w:szCs w:val="18"/>
              </w:rPr>
              <w:t>08</w:t>
            </w:r>
          </w:p>
        </w:tc>
        <w:tc>
          <w:tcPr>
            <w:tcW w:w="851" w:type="dxa"/>
            <w:tcBorders>
              <w:bottom w:val="single" w:sz="8" w:space="0" w:color="000000" w:themeColor="text1"/>
            </w:tcBorders>
            <w:vAlign w:val="center"/>
          </w:tcPr>
          <w:p w14:paraId="558667C9" w14:textId="3B79BCC5" w:rsidR="006032DC" w:rsidRPr="00BF0606" w:rsidRDefault="006032DC" w:rsidP="003535ED">
            <w:pPr>
              <w:rPr>
                <w:sz w:val="18"/>
                <w:szCs w:val="18"/>
              </w:rPr>
            </w:pPr>
            <w:r w:rsidRPr="00BF0606">
              <w:rPr>
                <w:sz w:val="18"/>
                <w:szCs w:val="18"/>
              </w:rPr>
              <w:t>-.</w:t>
            </w:r>
            <w:r w:rsidR="006C316F">
              <w:rPr>
                <w:sz w:val="18"/>
                <w:szCs w:val="18"/>
              </w:rPr>
              <w:t>078</w:t>
            </w:r>
          </w:p>
        </w:tc>
        <w:tc>
          <w:tcPr>
            <w:tcW w:w="708" w:type="dxa"/>
            <w:tcBorders>
              <w:bottom w:val="single" w:sz="8" w:space="0" w:color="000000" w:themeColor="text1"/>
            </w:tcBorders>
            <w:vAlign w:val="center"/>
          </w:tcPr>
          <w:p w14:paraId="20485AB8" w14:textId="1F2CCD02" w:rsidR="006032DC" w:rsidRPr="00BF0606" w:rsidRDefault="006032DC" w:rsidP="003535ED">
            <w:pPr>
              <w:rPr>
                <w:sz w:val="18"/>
                <w:szCs w:val="18"/>
              </w:rPr>
            </w:pPr>
            <w:r w:rsidRPr="00BF0606">
              <w:rPr>
                <w:sz w:val="18"/>
                <w:szCs w:val="18"/>
              </w:rPr>
              <w:t>.</w:t>
            </w:r>
            <w:r w:rsidR="006C316F">
              <w:rPr>
                <w:sz w:val="18"/>
                <w:szCs w:val="18"/>
              </w:rPr>
              <w:t>938</w:t>
            </w:r>
          </w:p>
        </w:tc>
        <w:tc>
          <w:tcPr>
            <w:tcW w:w="709" w:type="dxa"/>
            <w:tcBorders>
              <w:bottom w:val="single" w:sz="8" w:space="0" w:color="000000" w:themeColor="text1"/>
            </w:tcBorders>
            <w:vAlign w:val="center"/>
          </w:tcPr>
          <w:p w14:paraId="12CD1060" w14:textId="67E22BE2" w:rsidR="006032DC" w:rsidRPr="00BF0606" w:rsidRDefault="006032DC" w:rsidP="003535ED">
            <w:pPr>
              <w:rPr>
                <w:sz w:val="18"/>
                <w:szCs w:val="18"/>
              </w:rPr>
            </w:pPr>
            <w:r w:rsidRPr="00BF0606">
              <w:rPr>
                <w:sz w:val="18"/>
                <w:szCs w:val="18"/>
              </w:rPr>
              <w:t>-.1</w:t>
            </w:r>
            <w:r w:rsidR="006C316F">
              <w:rPr>
                <w:sz w:val="18"/>
                <w:szCs w:val="18"/>
              </w:rPr>
              <w:t>7</w:t>
            </w:r>
            <w:r w:rsidRPr="00BF0606">
              <w:rPr>
                <w:sz w:val="18"/>
                <w:szCs w:val="18"/>
              </w:rPr>
              <w:t>5</w:t>
            </w:r>
          </w:p>
        </w:tc>
        <w:tc>
          <w:tcPr>
            <w:tcW w:w="709" w:type="dxa"/>
            <w:tcBorders>
              <w:bottom w:val="single" w:sz="8" w:space="0" w:color="000000" w:themeColor="text1"/>
            </w:tcBorders>
            <w:vAlign w:val="center"/>
          </w:tcPr>
          <w:p w14:paraId="5FF9E9F2" w14:textId="3D8F52AD" w:rsidR="006032DC" w:rsidRPr="00BF0606" w:rsidRDefault="006032DC" w:rsidP="003535ED">
            <w:pPr>
              <w:rPr>
                <w:sz w:val="18"/>
                <w:szCs w:val="18"/>
              </w:rPr>
            </w:pPr>
            <w:r w:rsidRPr="00BF0606">
              <w:rPr>
                <w:sz w:val="18"/>
                <w:szCs w:val="18"/>
              </w:rPr>
              <w:t>.1</w:t>
            </w:r>
            <w:r w:rsidR="006C316F">
              <w:rPr>
                <w:sz w:val="18"/>
                <w:szCs w:val="18"/>
              </w:rPr>
              <w:t>62</w:t>
            </w:r>
          </w:p>
        </w:tc>
      </w:tr>
      <w:tr w:rsidR="006032DC" w:rsidRPr="00BF0606" w14:paraId="587D9571" w14:textId="77777777" w:rsidTr="003535ED">
        <w:trPr>
          <w:trHeight w:val="1538"/>
        </w:trPr>
        <w:tc>
          <w:tcPr>
            <w:tcW w:w="16270" w:type="dxa"/>
            <w:gridSpan w:val="23"/>
            <w:tcBorders>
              <w:top w:val="single" w:sz="8" w:space="0" w:color="000000" w:themeColor="text1"/>
              <w:bottom w:val="single" w:sz="8" w:space="0" w:color="000000" w:themeColor="text1"/>
            </w:tcBorders>
          </w:tcPr>
          <w:p w14:paraId="7C74B649" w14:textId="77777777" w:rsidR="006032DC" w:rsidRPr="00BF0606" w:rsidRDefault="006032DC" w:rsidP="003535ED">
            <w:pPr>
              <w:rPr>
                <w:sz w:val="18"/>
                <w:szCs w:val="18"/>
              </w:rPr>
            </w:pPr>
            <w:r w:rsidRPr="00BF0606">
              <w:rPr>
                <w:sz w:val="18"/>
                <w:szCs w:val="18"/>
              </w:rPr>
              <w:t>Dependent Variable: detention</w:t>
            </w:r>
          </w:p>
          <w:p w14:paraId="24821518" w14:textId="77777777" w:rsidR="006032DC" w:rsidRDefault="006032DC" w:rsidP="003535ED">
            <w:pPr>
              <w:rPr>
                <w:sz w:val="18"/>
                <w:szCs w:val="18"/>
              </w:rPr>
            </w:pPr>
            <w:r w:rsidRPr="00BF0606">
              <w:rPr>
                <w:sz w:val="18"/>
                <w:szCs w:val="18"/>
              </w:rPr>
              <w:t xml:space="preserve">Note, N = 101, CI = Confidence interval, LL = lower limit, UL = upper limit </w:t>
            </w:r>
          </w:p>
          <w:p w14:paraId="2D6FF5E3" w14:textId="77777777" w:rsidR="006032DC" w:rsidRDefault="006032DC" w:rsidP="003535ED">
            <w:pPr>
              <w:rPr>
                <w:color w:val="000000" w:themeColor="text1"/>
                <w:sz w:val="18"/>
                <w:szCs w:val="18"/>
              </w:rPr>
            </w:pPr>
            <w:r w:rsidRPr="00BF0606">
              <w:rPr>
                <w:color w:val="000000" w:themeColor="text1"/>
                <w:sz w:val="18"/>
                <w:szCs w:val="18"/>
              </w:rPr>
              <w:t>**condition compared to control (no diagnosis)</w:t>
            </w:r>
          </w:p>
          <w:p w14:paraId="0176451A" w14:textId="77777777" w:rsidR="006032DC" w:rsidRPr="00BF0606" w:rsidRDefault="006032DC" w:rsidP="003535ED">
            <w:pPr>
              <w:rPr>
                <w:sz w:val="18"/>
                <w:szCs w:val="18"/>
              </w:rPr>
            </w:pPr>
            <w:proofErr w:type="spellStart"/>
            <w:r w:rsidRPr="00BF0606">
              <w:rPr>
                <w:sz w:val="18"/>
                <w:szCs w:val="18"/>
                <w:vertAlign w:val="superscript"/>
              </w:rPr>
              <w:t>a</w:t>
            </w:r>
            <w:r w:rsidRPr="00BF0606">
              <w:rPr>
                <w:sz w:val="18"/>
                <w:szCs w:val="18"/>
              </w:rPr>
              <w:t>Male</w:t>
            </w:r>
            <w:proofErr w:type="spellEnd"/>
            <w:r w:rsidRPr="00BF0606">
              <w:rPr>
                <w:sz w:val="18"/>
                <w:szCs w:val="18"/>
              </w:rPr>
              <w:t xml:space="preserve"> = 1, Female = 2 </w:t>
            </w:r>
          </w:p>
          <w:p w14:paraId="3145A953" w14:textId="4309F909" w:rsidR="006032DC" w:rsidRPr="00BF0606" w:rsidRDefault="006032DC" w:rsidP="003535ED">
            <w:pPr>
              <w:rPr>
                <w:sz w:val="18"/>
                <w:szCs w:val="18"/>
              </w:rPr>
            </w:pPr>
          </w:p>
        </w:tc>
      </w:tr>
    </w:tbl>
    <w:p w14:paraId="64DAEF8C" w14:textId="77777777" w:rsidR="006032DC" w:rsidRDefault="006032DC" w:rsidP="006032DC">
      <w:pPr>
        <w:spacing w:line="360" w:lineRule="auto"/>
        <w:rPr>
          <w:rFonts w:ascii="Times New Roman" w:eastAsiaTheme="minorEastAsia" w:hAnsi="Times New Roman" w:cs="Times New Roman"/>
          <w:i/>
          <w:iCs/>
        </w:rPr>
        <w:sectPr w:rsidR="006032DC" w:rsidSect="006032DC">
          <w:headerReference w:type="default" r:id="rId11"/>
          <w:pgSz w:w="16817" w:h="11901" w:orient="landscape"/>
          <w:pgMar w:top="1440" w:right="1440" w:bottom="1440" w:left="1440" w:header="709" w:footer="709" w:gutter="0"/>
          <w:cols w:space="708"/>
          <w:docGrid w:linePitch="360"/>
        </w:sectPr>
      </w:pPr>
    </w:p>
    <w:p w14:paraId="3E24A7C6" w14:textId="77777777" w:rsidR="006032DC" w:rsidRPr="0014533A" w:rsidRDefault="006032DC" w:rsidP="006032DC">
      <w:pPr>
        <w:spacing w:line="360" w:lineRule="auto"/>
        <w:rPr>
          <w:rFonts w:ascii="Times New Roman" w:eastAsiaTheme="minorEastAsia" w:hAnsi="Times New Roman" w:cs="Times New Roman"/>
          <w:i/>
          <w:iCs/>
        </w:rPr>
      </w:pPr>
      <w:r w:rsidRPr="0014533A">
        <w:rPr>
          <w:rFonts w:ascii="Times New Roman" w:eastAsiaTheme="minorEastAsia" w:hAnsi="Times New Roman" w:cs="Times New Roman"/>
          <w:i/>
          <w:iCs/>
        </w:rPr>
        <w:lastRenderedPageBreak/>
        <w:t xml:space="preserve">Sensitivity Analysis </w:t>
      </w:r>
    </w:p>
    <w:p w14:paraId="1F452F92" w14:textId="127BEC7D" w:rsidR="006032DC" w:rsidRDefault="006032DC" w:rsidP="006032DC">
      <w:pPr>
        <w:spacing w:line="360" w:lineRule="auto"/>
        <w:rPr>
          <w:rFonts w:ascii="Times New Roman" w:eastAsiaTheme="minorEastAsia" w:hAnsi="Times New Roman" w:cs="Times New Roman"/>
        </w:rPr>
      </w:pPr>
      <w:r>
        <w:rPr>
          <w:rFonts w:ascii="Times New Roman" w:eastAsiaTheme="minorEastAsia" w:hAnsi="Times New Roman" w:cs="Times New Roman"/>
        </w:rPr>
        <w:tab/>
      </w:r>
      <w:r w:rsidRPr="12352AB7">
        <w:rPr>
          <w:rFonts w:ascii="Times New Roman" w:eastAsiaTheme="minorEastAsia" w:hAnsi="Times New Roman" w:cs="Times New Roman"/>
        </w:rPr>
        <w:t>In the analysis above, we treated the dependent variable as continuous</w:t>
      </w:r>
      <w:r>
        <w:rPr>
          <w:rFonts w:ascii="Times New Roman" w:eastAsiaTheme="minorEastAsia" w:hAnsi="Times New Roman" w:cs="Times New Roman"/>
        </w:rPr>
        <w:t xml:space="preserve">, </w:t>
      </w:r>
      <w:r w:rsidRPr="12352AB7">
        <w:rPr>
          <w:rFonts w:ascii="Times New Roman" w:eastAsiaTheme="minorEastAsia" w:hAnsi="Times New Roman" w:cs="Times New Roman"/>
        </w:rPr>
        <w:t xml:space="preserve">consistent with guidance </w:t>
      </w:r>
      <w:r w:rsidRPr="00613209">
        <w:rPr>
          <w:rFonts w:ascii="Times New Roman" w:eastAsiaTheme="minorEastAsia" w:hAnsi="Times New Roman" w:cs="Times New Roman"/>
        </w:rPr>
        <w:t>by Williams (2020). However, given this is in fact an ordinal variable, an ordinal regression was additionally performed as a sensitivity analysis. The results were consistent with those of the multiple</w:t>
      </w:r>
      <w:r>
        <w:rPr>
          <w:rFonts w:ascii="Times New Roman" w:eastAsiaTheme="minorEastAsia" w:hAnsi="Times New Roman" w:cs="Times New Roman"/>
        </w:rPr>
        <w:t xml:space="preserve"> </w:t>
      </w:r>
      <w:r w:rsidRPr="12352AB7">
        <w:rPr>
          <w:rFonts w:ascii="Times New Roman" w:eastAsiaTheme="minorEastAsia" w:hAnsi="Times New Roman" w:cs="Times New Roman"/>
        </w:rPr>
        <w:t>linear regression, identifying perceived risk</w:t>
      </w:r>
      <w:r>
        <w:rPr>
          <w:rFonts w:ascii="Times New Roman" w:eastAsiaTheme="minorEastAsia" w:hAnsi="Times New Roman" w:cs="Times New Roman"/>
        </w:rPr>
        <w:t>-</w:t>
      </w:r>
      <w:r w:rsidRPr="12352AB7">
        <w:rPr>
          <w:rFonts w:ascii="Times New Roman" w:eastAsiaTheme="minorEastAsia" w:hAnsi="Times New Roman" w:cs="Times New Roman"/>
        </w:rPr>
        <w:t>to</w:t>
      </w:r>
      <w:r>
        <w:rPr>
          <w:rFonts w:ascii="Times New Roman" w:eastAsiaTheme="minorEastAsia" w:hAnsi="Times New Roman" w:cs="Times New Roman"/>
        </w:rPr>
        <w:t>-</w:t>
      </w:r>
      <w:r w:rsidRPr="12352AB7">
        <w:rPr>
          <w:rFonts w:ascii="Times New Roman" w:eastAsiaTheme="minorEastAsia" w:hAnsi="Times New Roman" w:cs="Times New Roman"/>
        </w:rPr>
        <w:t xml:space="preserve">self </w:t>
      </w:r>
      <w:r>
        <w:rPr>
          <w:rFonts w:ascii="Times New Roman" w:eastAsiaTheme="minorEastAsia" w:hAnsi="Times New Roman" w:cs="Times New Roman"/>
        </w:rPr>
        <w:br/>
      </w:r>
      <w:r w:rsidRPr="12352AB7">
        <w:rPr>
          <w:rFonts w:ascii="Times New Roman" w:eastAsiaTheme="minorEastAsia" w:hAnsi="Times New Roman" w:cs="Times New Roman"/>
        </w:rPr>
        <w:t>(</w:t>
      </w:r>
      <m:oMath>
        <m:r>
          <w:rPr>
            <w:rFonts w:ascii="Cambria Math" w:eastAsiaTheme="minorEastAsia" w:hAnsi="Cambria Math" w:cs="Times New Roman"/>
          </w:rPr>
          <m:t>p&lt;.001</m:t>
        </m:r>
      </m:oMath>
      <w:r w:rsidRPr="12352AB7">
        <w:rPr>
          <w:rFonts w:ascii="Times New Roman" w:eastAsiaTheme="minorEastAsia" w:hAnsi="Times New Roman" w:cs="Times New Roman"/>
        </w:rPr>
        <w:t>) and APDQ scores (</w:t>
      </w:r>
      <m:oMath>
        <m:r>
          <w:rPr>
            <w:rFonts w:ascii="Cambria Math" w:eastAsiaTheme="minorEastAsia" w:hAnsi="Cambria Math" w:cs="Times New Roman"/>
          </w:rPr>
          <m:t>p=.001</m:t>
        </m:r>
      </m:oMath>
      <w:r w:rsidRPr="12352AB7">
        <w:rPr>
          <w:rFonts w:ascii="Times New Roman" w:eastAsiaTheme="minorEastAsia" w:hAnsi="Times New Roman" w:cs="Times New Roman"/>
        </w:rPr>
        <w:t xml:space="preserve">) as the only two significant predictors of </w:t>
      </w:r>
      <w:r>
        <w:rPr>
          <w:rFonts w:ascii="Times New Roman" w:eastAsiaTheme="minorEastAsia" w:hAnsi="Times New Roman" w:cs="Times New Roman"/>
        </w:rPr>
        <w:t>supporting</w:t>
      </w:r>
      <w:r w:rsidRPr="12352AB7">
        <w:rPr>
          <w:rFonts w:ascii="Times New Roman" w:eastAsiaTheme="minorEastAsia" w:hAnsi="Times New Roman" w:cs="Times New Roman"/>
        </w:rPr>
        <w:t xml:space="preserve"> detention. This consistency across both models suggests that th</w:t>
      </w:r>
      <w:r w:rsidR="00C276CC">
        <w:rPr>
          <w:rFonts w:ascii="Times New Roman" w:eastAsiaTheme="minorEastAsia" w:hAnsi="Times New Roman" w:cs="Times New Roman"/>
        </w:rPr>
        <w:t xml:space="preserve">ese relationships are </w:t>
      </w:r>
      <w:r w:rsidRPr="12352AB7">
        <w:rPr>
          <w:rFonts w:ascii="Times New Roman" w:eastAsiaTheme="minorEastAsia" w:hAnsi="Times New Roman" w:cs="Times New Roman"/>
        </w:rPr>
        <w:t xml:space="preserve">not dependent on the choice of </w:t>
      </w:r>
      <w:r w:rsidRPr="00EF0722">
        <w:rPr>
          <w:rFonts w:ascii="Times New Roman" w:eastAsiaTheme="minorEastAsia" w:hAnsi="Times New Roman" w:cs="Times New Roman"/>
        </w:rPr>
        <w:t>regression model.</w:t>
      </w:r>
    </w:p>
    <w:p w14:paraId="22A2A181" w14:textId="3C5F5570" w:rsidR="00B60B55" w:rsidRDefault="00B60B55" w:rsidP="006032DC">
      <w:pPr>
        <w:spacing w:line="360" w:lineRule="auto"/>
        <w:rPr>
          <w:rFonts w:ascii="Times New Roman" w:eastAsiaTheme="minorEastAsia" w:hAnsi="Times New Roman" w:cs="Times New Roman"/>
        </w:rPr>
      </w:pPr>
      <w:r>
        <w:rPr>
          <w:rFonts w:ascii="Times New Roman" w:eastAsiaTheme="minorEastAsia" w:hAnsi="Times New Roman" w:cs="Times New Roman"/>
        </w:rPr>
        <w:tab/>
        <w:t xml:space="preserve">In addition, we also </w:t>
      </w:r>
      <w:r w:rsidR="00C50490">
        <w:rPr>
          <w:rFonts w:ascii="Times New Roman" w:eastAsiaTheme="minorEastAsia" w:hAnsi="Times New Roman" w:cs="Times New Roman"/>
        </w:rPr>
        <w:t xml:space="preserve">investigated the relationship between condition and risk judgements. A linear regression conducted here found </w:t>
      </w:r>
      <w:r w:rsidR="004B08BE">
        <w:rPr>
          <w:rFonts w:ascii="Times New Roman" w:eastAsiaTheme="minorEastAsia" w:hAnsi="Times New Roman" w:cs="Times New Roman"/>
        </w:rPr>
        <w:t xml:space="preserve">no effect of </w:t>
      </w:r>
      <w:r w:rsidR="00F96722">
        <w:rPr>
          <w:rFonts w:ascii="Times New Roman" w:eastAsiaTheme="minorEastAsia" w:hAnsi="Times New Roman" w:cs="Times New Roman"/>
        </w:rPr>
        <w:t xml:space="preserve">condition or APDQ scores on </w:t>
      </w:r>
      <w:r w:rsidR="001C13BE">
        <w:rPr>
          <w:rFonts w:ascii="Times New Roman" w:eastAsiaTheme="minorEastAsia" w:hAnsi="Times New Roman" w:cs="Times New Roman"/>
        </w:rPr>
        <w:t xml:space="preserve">judgements of risk to self. </w:t>
      </w:r>
    </w:p>
    <w:p w14:paraId="3C3EC94F" w14:textId="77777777" w:rsidR="006032DC" w:rsidRDefault="006032DC" w:rsidP="006032DC">
      <w:pPr>
        <w:spacing w:line="360" w:lineRule="auto"/>
        <w:rPr>
          <w:rFonts w:ascii="Times New Roman" w:hAnsi="Times New Roman" w:cs="Times New Roman"/>
        </w:rPr>
      </w:pPr>
    </w:p>
    <w:p w14:paraId="4FBDAA4C" w14:textId="77777777" w:rsidR="006032DC" w:rsidRPr="000C5AF7" w:rsidRDefault="006032DC" w:rsidP="006032DC">
      <w:pPr>
        <w:spacing w:line="360" w:lineRule="auto"/>
        <w:rPr>
          <w:rFonts w:ascii="Times New Roman" w:hAnsi="Times New Roman" w:cs="Times New Roman"/>
          <w:b/>
          <w:bCs/>
          <w:i/>
          <w:iCs/>
        </w:rPr>
      </w:pPr>
      <w:r w:rsidRPr="000C5AF7">
        <w:rPr>
          <w:rFonts w:ascii="Times New Roman" w:hAnsi="Times New Roman" w:cs="Times New Roman"/>
          <w:b/>
          <w:bCs/>
          <w:i/>
          <w:iCs/>
        </w:rPr>
        <w:t xml:space="preserve">Additional information </w:t>
      </w:r>
    </w:p>
    <w:p w14:paraId="3A3B1434" w14:textId="33D23F82" w:rsidR="006032DC" w:rsidRDefault="006032DC" w:rsidP="006032DC">
      <w:pPr>
        <w:spacing w:after="240" w:line="360" w:lineRule="auto"/>
        <w:ind w:firstLine="720"/>
        <w:rPr>
          <w:rFonts w:ascii="Times New Roman" w:hAnsi="Times New Roman" w:cs="Times New Roman"/>
        </w:rPr>
      </w:pPr>
      <w:r>
        <w:rPr>
          <w:rFonts w:ascii="Times New Roman" w:hAnsi="Times New Roman" w:cs="Times New Roman"/>
        </w:rPr>
        <w:t xml:space="preserve">The majority </w:t>
      </w:r>
      <m:oMath>
        <m:r>
          <w:rPr>
            <w:rFonts w:ascii="Cambria Math" w:hAnsi="Cambria Math" w:cs="Times New Roman"/>
          </w:rPr>
          <m:t>(73.3%)</m:t>
        </m:r>
      </m:oMath>
      <w:r>
        <w:rPr>
          <w:rFonts w:ascii="Times New Roman" w:hAnsi="Times New Roman" w:cs="Times New Roman"/>
        </w:rPr>
        <w:t xml:space="preserve"> of people felt that they did not have enough information to make a ‘yes’ or ‘no’ decision for detention. The qualitative data from participant responses relating to the question </w:t>
      </w:r>
      <w:proofErr w:type="gramStart"/>
      <w:r w:rsidR="003D2A37">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 xml:space="preserve"> what additional information could have been helpful</w:t>
      </w:r>
      <w:r w:rsidR="003D2A37">
        <w:rPr>
          <w:rFonts w:ascii="Times New Roman" w:hAnsi="Times New Roman" w:cs="Times New Roman"/>
        </w:rPr>
        <w:t>’</w:t>
      </w:r>
      <w:r>
        <w:rPr>
          <w:rFonts w:ascii="Times New Roman" w:hAnsi="Times New Roman" w:cs="Times New Roman"/>
        </w:rPr>
        <w:t xml:space="preserve"> was</w:t>
      </w:r>
      <w:r w:rsidR="005B244A">
        <w:rPr>
          <w:rFonts w:ascii="Times New Roman" w:hAnsi="Times New Roman" w:cs="Times New Roman"/>
        </w:rPr>
        <w:t xml:space="preserve"> informally</w:t>
      </w:r>
      <w:r>
        <w:rPr>
          <w:rFonts w:ascii="Times New Roman" w:hAnsi="Times New Roman" w:cs="Times New Roman"/>
        </w:rPr>
        <w:t xml:space="preserve"> quantified into </w:t>
      </w:r>
      <w:r w:rsidRPr="00B934B3">
        <w:rPr>
          <w:rFonts w:ascii="Times New Roman" w:hAnsi="Times New Roman" w:cs="Times New Roman"/>
        </w:rPr>
        <w:t>themes</w:t>
      </w:r>
      <w:r>
        <w:rPr>
          <w:rFonts w:ascii="Times New Roman" w:hAnsi="Times New Roman" w:cs="Times New Roman"/>
        </w:rPr>
        <w:t xml:space="preserve"> (S</w:t>
      </w:r>
      <w:r w:rsidRPr="00B934B3">
        <w:rPr>
          <w:rFonts w:ascii="Times New Roman" w:hAnsi="Times New Roman" w:cs="Times New Roman"/>
        </w:rPr>
        <w:t xml:space="preserve">ee </w:t>
      </w:r>
      <w:r w:rsidR="000C5AF7">
        <w:rPr>
          <w:rFonts w:ascii="Times New Roman" w:hAnsi="Times New Roman" w:cs="Times New Roman"/>
        </w:rPr>
        <w:t>T</w:t>
      </w:r>
      <w:r w:rsidRPr="00B934B3">
        <w:rPr>
          <w:rFonts w:ascii="Times New Roman" w:hAnsi="Times New Roman" w:cs="Times New Roman"/>
        </w:rPr>
        <w:t>able 3</w:t>
      </w:r>
      <w:r>
        <w:rPr>
          <w:rFonts w:ascii="Times New Roman" w:hAnsi="Times New Roman" w:cs="Times New Roman"/>
        </w:rPr>
        <w:t>)</w:t>
      </w:r>
      <w:r w:rsidRPr="00B934B3">
        <w:rPr>
          <w:rFonts w:ascii="Times New Roman" w:hAnsi="Times New Roman" w:cs="Times New Roman"/>
        </w:rPr>
        <w:t>. The</w:t>
      </w:r>
      <w:r>
        <w:rPr>
          <w:rFonts w:ascii="Times New Roman" w:hAnsi="Times New Roman" w:cs="Times New Roman"/>
        </w:rPr>
        <w:t xml:space="preserve"> </w:t>
      </w:r>
      <w:r w:rsidR="005B244A">
        <w:rPr>
          <w:rFonts w:ascii="Times New Roman" w:hAnsi="Times New Roman" w:cs="Times New Roman"/>
        </w:rPr>
        <w:t>count</w:t>
      </w:r>
      <w:r>
        <w:rPr>
          <w:rFonts w:ascii="Times New Roman" w:hAnsi="Times New Roman" w:cs="Times New Roman"/>
        </w:rPr>
        <w:t xml:space="preserve"> represents the number of times a certain theme was identified. The most common theme was the involvement of a crisis or home treatment team (</w:t>
      </w:r>
      <m:oMath>
        <m:r>
          <w:rPr>
            <w:rFonts w:ascii="Cambria Math" w:hAnsi="Cambria Math" w:cs="Times New Roman"/>
          </w:rPr>
          <m:t>n=24</m:t>
        </m:r>
      </m:oMath>
      <w:r>
        <w:rPr>
          <w:rFonts w:ascii="Times New Roman" w:hAnsi="Times New Roman" w:cs="Times New Roman"/>
        </w:rPr>
        <w:t>), followed by liaison and involvement of the community team (</w:t>
      </w:r>
      <m:oMath>
        <m:r>
          <w:rPr>
            <w:rFonts w:ascii="Cambria Math" w:hAnsi="Cambria Math" w:cs="Times New Roman"/>
          </w:rPr>
          <m:t>n=23</m:t>
        </m:r>
      </m:oMath>
      <w:r>
        <w:rPr>
          <w:rFonts w:ascii="Times New Roman" w:hAnsi="Times New Roman" w:cs="Times New Roman"/>
        </w:rPr>
        <w:t xml:space="preserve">). </w:t>
      </w:r>
    </w:p>
    <w:p w14:paraId="0782ECA1" w14:textId="30349B7B" w:rsidR="006032DC" w:rsidRDefault="006032DC" w:rsidP="006032DC">
      <w:pPr>
        <w:spacing w:after="240" w:line="360" w:lineRule="auto"/>
        <w:ind w:firstLine="720"/>
        <w:rPr>
          <w:rFonts w:ascii="Times New Roman" w:hAnsi="Times New Roman" w:cs="Times New Roman"/>
        </w:rPr>
      </w:pPr>
      <w:r>
        <w:rPr>
          <w:rFonts w:ascii="Times New Roman" w:hAnsi="Times New Roman" w:cs="Times New Roman"/>
        </w:rPr>
        <w:t>A Chi-Square test</w:t>
      </w:r>
      <w:r w:rsidR="005B244A">
        <w:rPr>
          <w:rFonts w:ascii="Times New Roman" w:hAnsi="Times New Roman" w:cs="Times New Roman"/>
        </w:rPr>
        <w:t xml:space="preserve"> </w:t>
      </w:r>
      <w:r>
        <w:rPr>
          <w:rFonts w:ascii="Times New Roman" w:hAnsi="Times New Roman" w:cs="Times New Roman"/>
        </w:rPr>
        <w:t xml:space="preserve">showed that individuals who were not provided a diagnosis in the vignette, were </w:t>
      </w:r>
      <w:r w:rsidR="00832141">
        <w:rPr>
          <w:rFonts w:ascii="Times New Roman" w:hAnsi="Times New Roman" w:cs="Times New Roman"/>
        </w:rPr>
        <w:t xml:space="preserve">somewhat </w:t>
      </w:r>
      <w:r>
        <w:rPr>
          <w:rFonts w:ascii="Times New Roman" w:hAnsi="Times New Roman" w:cs="Times New Roman"/>
        </w:rPr>
        <w:t xml:space="preserve">more likely to feel they were provided with sufficient information to </w:t>
      </w:r>
      <w:proofErr w:type="gramStart"/>
      <w:r>
        <w:rPr>
          <w:rFonts w:ascii="Times New Roman" w:hAnsi="Times New Roman" w:cs="Times New Roman"/>
        </w:rPr>
        <w:t>make a decision</w:t>
      </w:r>
      <w:proofErr w:type="gramEnd"/>
      <w:r>
        <w:rPr>
          <w:rFonts w:ascii="Times New Roman" w:hAnsi="Times New Roman" w:cs="Times New Roman"/>
        </w:rPr>
        <w:t xml:space="preserve"> </w:t>
      </w:r>
      <m:oMath>
        <m:r>
          <w:rPr>
            <w:rFonts w:ascii="Cambria Math" w:hAnsi="Cambria Math" w:cs="Times New Roman"/>
          </w:rPr>
          <m:t xml:space="preserve">(51.9%) </m:t>
        </m:r>
      </m:oMath>
      <w:r>
        <w:rPr>
          <w:rFonts w:ascii="Times New Roman" w:hAnsi="Times New Roman" w:cs="Times New Roman"/>
        </w:rPr>
        <w:t xml:space="preserve">compared to those with diagnosis of BPD </w:t>
      </w:r>
      <m:oMath>
        <m:r>
          <w:rPr>
            <w:rFonts w:ascii="Cambria Math" w:hAnsi="Cambria Math" w:cs="Times New Roman"/>
          </w:rPr>
          <m:t xml:space="preserve">(22.2%) </m:t>
        </m:r>
      </m:oMath>
      <w:r>
        <w:rPr>
          <w:rFonts w:ascii="Times New Roman" w:hAnsi="Times New Roman" w:cs="Times New Roman"/>
        </w:rPr>
        <w:t xml:space="preserve">or Complex-Trauma </w:t>
      </w:r>
      <m:oMath>
        <m:r>
          <w:rPr>
            <w:rFonts w:ascii="Cambria Math" w:hAnsi="Cambria Math" w:cs="Times New Roman"/>
          </w:rPr>
          <m:t xml:space="preserve">(25.9%), </m:t>
        </m:r>
      </m:oMath>
      <w:r>
        <w:rPr>
          <w:rFonts w:ascii="Times New Roman" w:hAnsi="Times New Roman" w:cs="Times New Roman"/>
        </w:rPr>
        <w:t>with a</w:t>
      </w:r>
      <w:r w:rsidR="00832141">
        <w:rPr>
          <w:rFonts w:ascii="Times New Roman" w:hAnsi="Times New Roman" w:cs="Times New Roman"/>
        </w:rPr>
        <w:t xml:space="preserve"> result which approached significance</w:t>
      </w:r>
      <w:r w:rsidRPr="00CB7995">
        <w:rPr>
          <w:rFonts w:ascii="Times New Roman" w:hAnsi="Times New Roman" w:cs="Times New Roman"/>
          <w:color w:val="000000" w:themeColor="text1"/>
        </w:rPr>
        <w:t xml:space="preserve"> </w:t>
      </w:r>
      <m:oMath>
        <m:sSup>
          <m:sSupPr>
            <m:ctrlPr>
              <w:rPr>
                <w:rFonts w:ascii="Cambria Math" w:hAnsi="Cambria Math" w:cs="Times New Roman"/>
                <w:i/>
                <w:color w:val="000000" w:themeColor="text1"/>
              </w:rPr>
            </m:ctrlPr>
          </m:sSupPr>
          <m:e>
            <m:r>
              <w:rPr>
                <w:rFonts w:ascii="Cambria Math" w:hAnsi="Cambria Math" w:cs="Times New Roman"/>
                <w:color w:val="000000" w:themeColor="text1"/>
              </w:rPr>
              <m:t>(x</m:t>
            </m:r>
          </m:e>
          <m:sup>
            <m:r>
              <w:rPr>
                <w:rFonts w:ascii="Cambria Math" w:hAnsi="Cambria Math" w:cs="Times New Roman"/>
                <w:color w:val="000000" w:themeColor="text1"/>
              </w:rPr>
              <m:t>2</m:t>
            </m:r>
          </m:sup>
        </m:sSup>
        <m:r>
          <w:rPr>
            <w:rFonts w:ascii="Cambria Math" w:hAnsi="Cambria Math" w:cs="Times New Roman"/>
            <w:color w:val="000000" w:themeColor="text1"/>
          </w:rPr>
          <m:t xml:space="preserve">(2, N= 101)=5.757, p=.056). </m:t>
        </m:r>
      </m:oMath>
    </w:p>
    <w:p w14:paraId="44BC98E1" w14:textId="77777777" w:rsidR="006032DC" w:rsidRDefault="006032DC" w:rsidP="006032DC">
      <w:pPr>
        <w:spacing w:line="360" w:lineRule="auto"/>
        <w:rPr>
          <w:rFonts w:ascii="Times New Roman" w:hAnsi="Times New Roman" w:cs="Times New Roman"/>
        </w:rPr>
      </w:pPr>
    </w:p>
    <w:p w14:paraId="1241D904" w14:textId="77777777" w:rsidR="006032DC" w:rsidRDefault="006032DC" w:rsidP="006032DC">
      <w:pPr>
        <w:spacing w:line="360" w:lineRule="auto"/>
        <w:rPr>
          <w:rFonts w:ascii="Times New Roman" w:hAnsi="Times New Roman" w:cs="Times New Roman"/>
        </w:rPr>
      </w:pPr>
    </w:p>
    <w:p w14:paraId="032F29CD" w14:textId="77777777" w:rsidR="006032DC" w:rsidRDefault="006032DC" w:rsidP="006032DC">
      <w:pPr>
        <w:spacing w:line="360" w:lineRule="auto"/>
        <w:rPr>
          <w:rFonts w:ascii="Times New Roman" w:hAnsi="Times New Roman" w:cs="Times New Roman"/>
        </w:rPr>
      </w:pPr>
    </w:p>
    <w:p w14:paraId="43634B8E" w14:textId="77777777" w:rsidR="006032DC" w:rsidRDefault="006032DC" w:rsidP="006032DC">
      <w:pPr>
        <w:spacing w:line="360" w:lineRule="auto"/>
        <w:rPr>
          <w:rFonts w:ascii="Times New Roman" w:hAnsi="Times New Roman" w:cs="Times New Roman"/>
        </w:rPr>
      </w:pPr>
    </w:p>
    <w:p w14:paraId="3211D18B" w14:textId="77777777" w:rsidR="006032DC" w:rsidRDefault="006032DC" w:rsidP="006032DC">
      <w:pPr>
        <w:spacing w:line="360" w:lineRule="auto"/>
        <w:rPr>
          <w:rFonts w:ascii="Times New Roman" w:hAnsi="Times New Roman" w:cs="Times New Roman"/>
        </w:rPr>
      </w:pPr>
    </w:p>
    <w:p w14:paraId="5B2D3C30" w14:textId="77777777" w:rsidR="00BD7EAF" w:rsidRDefault="00BD7EAF" w:rsidP="006032DC">
      <w:pPr>
        <w:spacing w:line="360" w:lineRule="auto"/>
        <w:rPr>
          <w:rFonts w:ascii="Times New Roman" w:hAnsi="Times New Roman" w:cs="Times New Roman"/>
        </w:rPr>
      </w:pPr>
    </w:p>
    <w:p w14:paraId="21CA6828" w14:textId="77777777" w:rsidR="006032DC" w:rsidRPr="00F253C8" w:rsidRDefault="006032DC" w:rsidP="006032DC">
      <w:pPr>
        <w:pStyle w:val="Caption"/>
        <w:keepNext/>
        <w:rPr>
          <w:rFonts w:ascii="Times New Roman" w:hAnsi="Times New Roman" w:cs="Times New Roman"/>
          <w:b/>
          <w:bCs/>
          <w:i w:val="0"/>
          <w:iCs w:val="0"/>
          <w:sz w:val="24"/>
          <w:szCs w:val="24"/>
        </w:rPr>
      </w:pPr>
      <w:bookmarkStart w:id="62" w:name="_Toc191933449"/>
      <w:r w:rsidRPr="00F253C8">
        <w:rPr>
          <w:rFonts w:ascii="Times New Roman" w:hAnsi="Times New Roman" w:cs="Times New Roman"/>
          <w:b/>
          <w:bCs/>
          <w:i w:val="0"/>
          <w:iCs w:val="0"/>
          <w:sz w:val="24"/>
          <w:szCs w:val="24"/>
        </w:rPr>
        <w:lastRenderedPageBreak/>
        <w:t>Table</w:t>
      </w:r>
      <w:r>
        <w:rPr>
          <w:rFonts w:ascii="Times New Roman" w:hAnsi="Times New Roman" w:cs="Times New Roman"/>
          <w:b/>
          <w:bCs/>
          <w:i w:val="0"/>
          <w:iCs w:val="0"/>
          <w:sz w:val="24"/>
          <w:szCs w:val="24"/>
        </w:rPr>
        <w:t xml:space="preserve"> 3</w:t>
      </w:r>
      <w:r w:rsidRPr="00F253C8">
        <w:rPr>
          <w:rFonts w:ascii="Times New Roman" w:hAnsi="Times New Roman" w:cs="Times New Roman"/>
          <w:b/>
          <w:bCs/>
          <w:i w:val="0"/>
          <w:iCs w:val="0"/>
          <w:sz w:val="24"/>
          <w:szCs w:val="24"/>
        </w:rPr>
        <w:t xml:space="preserve"> </w:t>
      </w:r>
      <w:r w:rsidRPr="00F253C8">
        <w:rPr>
          <w:rFonts w:ascii="Times New Roman" w:hAnsi="Times New Roman" w:cs="Times New Roman"/>
          <w:b/>
          <w:bCs/>
          <w:i w:val="0"/>
          <w:iCs w:val="0"/>
          <w:color w:val="FFFFFF" w:themeColor="background1"/>
          <w:sz w:val="24"/>
          <w:szCs w:val="24"/>
        </w:rPr>
        <w:fldChar w:fldCharType="begin"/>
      </w:r>
      <w:r w:rsidRPr="00F253C8">
        <w:rPr>
          <w:rFonts w:ascii="Times New Roman" w:hAnsi="Times New Roman" w:cs="Times New Roman"/>
          <w:b/>
          <w:bCs/>
          <w:i w:val="0"/>
          <w:iCs w:val="0"/>
          <w:color w:val="FFFFFF" w:themeColor="background1"/>
          <w:sz w:val="24"/>
          <w:szCs w:val="24"/>
        </w:rPr>
        <w:instrText xml:space="preserve"> SEQ Table \* ARABIC </w:instrText>
      </w:r>
      <w:r w:rsidRPr="00F253C8">
        <w:rPr>
          <w:rFonts w:ascii="Times New Roman" w:hAnsi="Times New Roman" w:cs="Times New Roman"/>
          <w:b/>
          <w:bCs/>
          <w:i w:val="0"/>
          <w:iCs w:val="0"/>
          <w:color w:val="FFFFFF" w:themeColor="background1"/>
          <w:sz w:val="24"/>
          <w:szCs w:val="24"/>
        </w:rPr>
        <w:fldChar w:fldCharType="separate"/>
      </w:r>
      <w:r w:rsidRPr="00F253C8">
        <w:rPr>
          <w:rFonts w:ascii="Times New Roman" w:hAnsi="Times New Roman" w:cs="Times New Roman"/>
          <w:b/>
          <w:bCs/>
          <w:i w:val="0"/>
          <w:iCs w:val="0"/>
          <w:noProof/>
          <w:color w:val="FFFFFF" w:themeColor="background1"/>
          <w:sz w:val="24"/>
          <w:szCs w:val="24"/>
        </w:rPr>
        <w:t>5</w:t>
      </w:r>
      <w:bookmarkEnd w:id="62"/>
      <w:r w:rsidRPr="00F253C8">
        <w:rPr>
          <w:rFonts w:ascii="Times New Roman" w:hAnsi="Times New Roman" w:cs="Times New Roman"/>
          <w:b/>
          <w:bCs/>
          <w:i w:val="0"/>
          <w:iCs w:val="0"/>
          <w:color w:val="FFFFFF" w:themeColor="background1"/>
          <w:sz w:val="24"/>
          <w:szCs w:val="24"/>
        </w:rPr>
        <w:fldChar w:fldCharType="end"/>
      </w:r>
    </w:p>
    <w:p w14:paraId="6D0A834C" w14:textId="77777777" w:rsidR="006032DC" w:rsidRPr="00D27807" w:rsidRDefault="006032DC" w:rsidP="006032DC">
      <w:pPr>
        <w:spacing w:line="480" w:lineRule="auto"/>
        <w:rPr>
          <w:rFonts w:ascii="Times New Roman" w:hAnsi="Times New Roman" w:cs="Times New Roman"/>
          <w:i/>
          <w:iCs/>
          <w:color w:val="000000" w:themeColor="text1"/>
        </w:rPr>
      </w:pPr>
      <w:r>
        <w:rPr>
          <w:rFonts w:ascii="Times New Roman" w:hAnsi="Times New Roman" w:cs="Times New Roman"/>
          <w:i/>
          <w:iCs/>
          <w:color w:val="000000" w:themeColor="text1"/>
        </w:rPr>
        <w:t>Additional</w:t>
      </w:r>
      <w:r w:rsidRPr="00D27807">
        <w:rPr>
          <w:rFonts w:ascii="Times New Roman" w:hAnsi="Times New Roman" w:cs="Times New Roman"/>
          <w:i/>
          <w:iCs/>
          <w:color w:val="000000" w:themeColor="text1"/>
        </w:rPr>
        <w:t xml:space="preserve"> information </w:t>
      </w:r>
      <w:r>
        <w:rPr>
          <w:rFonts w:ascii="Times New Roman" w:hAnsi="Times New Roman" w:cs="Times New Roman"/>
          <w:i/>
          <w:iCs/>
          <w:color w:val="000000" w:themeColor="text1"/>
        </w:rPr>
        <w:t>identified to support decision-making</w:t>
      </w:r>
      <w:r w:rsidRPr="00D27807">
        <w:rPr>
          <w:rFonts w:ascii="Times New Roman" w:hAnsi="Times New Roman" w:cs="Times New Roman"/>
          <w:i/>
          <w:iCs/>
          <w:color w:val="000000" w:themeColor="text1"/>
        </w:rPr>
        <w:t xml:space="preserve"> by AMHPs</w:t>
      </w:r>
    </w:p>
    <w:tbl>
      <w:tblPr>
        <w:tblStyle w:val="TableGrid"/>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8"/>
        <w:gridCol w:w="1271"/>
      </w:tblGrid>
      <w:tr w:rsidR="006032DC" w:rsidRPr="00101454" w14:paraId="675006C8" w14:textId="77777777" w:rsidTr="003535ED">
        <w:tc>
          <w:tcPr>
            <w:tcW w:w="7088" w:type="dxa"/>
            <w:vMerge w:val="restart"/>
            <w:vAlign w:val="center"/>
          </w:tcPr>
          <w:p w14:paraId="475BE05D"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Themes</w:t>
            </w:r>
          </w:p>
        </w:tc>
        <w:tc>
          <w:tcPr>
            <w:tcW w:w="1271" w:type="dxa"/>
            <w:tcBorders>
              <w:bottom w:val="single" w:sz="4" w:space="0" w:color="auto"/>
            </w:tcBorders>
            <w:vAlign w:val="center"/>
          </w:tcPr>
          <w:p w14:paraId="2ABB1CE3"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Total</w:t>
            </w:r>
          </w:p>
        </w:tc>
      </w:tr>
      <w:tr w:rsidR="006032DC" w:rsidRPr="00101454" w14:paraId="6E11A597" w14:textId="77777777" w:rsidTr="003535ED">
        <w:tc>
          <w:tcPr>
            <w:tcW w:w="7088" w:type="dxa"/>
            <w:vMerge/>
            <w:tcBorders>
              <w:bottom w:val="single" w:sz="4" w:space="0" w:color="auto"/>
            </w:tcBorders>
            <w:vAlign w:val="center"/>
          </w:tcPr>
          <w:p w14:paraId="04210A17" w14:textId="77777777" w:rsidR="006032DC" w:rsidRPr="00101454" w:rsidRDefault="006032DC" w:rsidP="003535ED">
            <w:pPr>
              <w:spacing w:line="360" w:lineRule="auto"/>
              <w:jc w:val="center"/>
              <w:rPr>
                <w:rFonts w:ascii="Times New Roman" w:hAnsi="Times New Roman" w:cs="Times New Roman"/>
              </w:rPr>
            </w:pPr>
          </w:p>
        </w:tc>
        <w:tc>
          <w:tcPr>
            <w:tcW w:w="1271" w:type="dxa"/>
            <w:tcBorders>
              <w:top w:val="single" w:sz="4" w:space="0" w:color="auto"/>
              <w:bottom w:val="single" w:sz="4" w:space="0" w:color="auto"/>
            </w:tcBorders>
            <w:vAlign w:val="center"/>
          </w:tcPr>
          <w:p w14:paraId="028CC942" w14:textId="77777777" w:rsidR="006032DC" w:rsidRPr="00101454" w:rsidRDefault="006032DC" w:rsidP="003535ED">
            <w:pPr>
              <w:spacing w:line="360" w:lineRule="auto"/>
              <w:jc w:val="center"/>
              <w:rPr>
                <w:rFonts w:ascii="Times New Roman" w:hAnsi="Times New Roman" w:cs="Times New Roman"/>
                <w:i/>
                <w:iCs/>
              </w:rPr>
            </w:pPr>
            <w:r>
              <w:rPr>
                <w:rFonts w:ascii="Times New Roman" w:hAnsi="Times New Roman" w:cs="Times New Roman"/>
                <w:i/>
                <w:iCs/>
              </w:rPr>
              <w:t>n = 268</w:t>
            </w:r>
          </w:p>
        </w:tc>
      </w:tr>
      <w:tr w:rsidR="006032DC" w:rsidRPr="00101454" w14:paraId="3829BB08" w14:textId="77777777" w:rsidTr="003535ED">
        <w:tc>
          <w:tcPr>
            <w:tcW w:w="7088" w:type="dxa"/>
            <w:tcBorders>
              <w:top w:val="single" w:sz="4" w:space="0" w:color="auto"/>
            </w:tcBorders>
          </w:tcPr>
          <w:p w14:paraId="360A900A" w14:textId="77777777" w:rsidR="006032DC" w:rsidRPr="00101454" w:rsidRDefault="006032DC" w:rsidP="003535ED">
            <w:pPr>
              <w:spacing w:line="360" w:lineRule="auto"/>
              <w:rPr>
                <w:rFonts w:ascii="Times New Roman" w:hAnsi="Times New Roman" w:cs="Times New Roman"/>
              </w:rPr>
            </w:pPr>
            <w:r w:rsidRPr="00D366A4">
              <w:rPr>
                <w:rFonts w:ascii="Times New Roman" w:hAnsi="Times New Roman" w:cs="Times New Roman"/>
              </w:rPr>
              <w:t>Crisis/HTT involvement</w:t>
            </w:r>
          </w:p>
        </w:tc>
        <w:tc>
          <w:tcPr>
            <w:tcW w:w="1271" w:type="dxa"/>
            <w:tcBorders>
              <w:top w:val="single" w:sz="4" w:space="0" w:color="auto"/>
            </w:tcBorders>
            <w:vAlign w:val="center"/>
          </w:tcPr>
          <w:p w14:paraId="4E44958A"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24</w:t>
            </w:r>
          </w:p>
        </w:tc>
      </w:tr>
      <w:tr w:rsidR="006032DC" w:rsidRPr="00101454" w14:paraId="07129155" w14:textId="77777777" w:rsidTr="003535ED">
        <w:tc>
          <w:tcPr>
            <w:tcW w:w="7088" w:type="dxa"/>
          </w:tcPr>
          <w:p w14:paraId="33F8EAF6" w14:textId="77777777" w:rsidR="006032DC" w:rsidRPr="00101454" w:rsidRDefault="006032DC" w:rsidP="003535ED">
            <w:pPr>
              <w:spacing w:line="360" w:lineRule="auto"/>
              <w:rPr>
                <w:rFonts w:ascii="Times New Roman" w:hAnsi="Times New Roman" w:cs="Times New Roman"/>
              </w:rPr>
            </w:pPr>
            <w:r w:rsidRPr="00D366A4">
              <w:rPr>
                <w:rFonts w:ascii="Times New Roman" w:hAnsi="Times New Roman" w:cs="Times New Roman"/>
              </w:rPr>
              <w:t>Community team involvement</w:t>
            </w:r>
          </w:p>
        </w:tc>
        <w:tc>
          <w:tcPr>
            <w:tcW w:w="1271" w:type="dxa"/>
            <w:vAlign w:val="center"/>
          </w:tcPr>
          <w:p w14:paraId="6F5ABD06" w14:textId="77777777" w:rsidR="006032DC" w:rsidRPr="00101454" w:rsidRDefault="006032DC" w:rsidP="003535ED">
            <w:pPr>
              <w:spacing w:line="360" w:lineRule="auto"/>
              <w:jc w:val="center"/>
              <w:rPr>
                <w:rFonts w:ascii="Times New Roman" w:hAnsi="Times New Roman" w:cs="Times New Roman"/>
              </w:rPr>
            </w:pPr>
            <w:r w:rsidRPr="00101454">
              <w:rPr>
                <w:rFonts w:ascii="Times New Roman" w:hAnsi="Times New Roman" w:cs="Times New Roman"/>
              </w:rPr>
              <w:t>2</w:t>
            </w:r>
            <w:r>
              <w:rPr>
                <w:rFonts w:ascii="Times New Roman" w:hAnsi="Times New Roman" w:cs="Times New Roman"/>
              </w:rPr>
              <w:t>3</w:t>
            </w:r>
          </w:p>
        </w:tc>
      </w:tr>
      <w:tr w:rsidR="006032DC" w:rsidRPr="00101454" w14:paraId="035B27AE" w14:textId="77777777" w:rsidTr="003535ED">
        <w:tc>
          <w:tcPr>
            <w:tcW w:w="7088" w:type="dxa"/>
          </w:tcPr>
          <w:p w14:paraId="6E5E30FC" w14:textId="77777777" w:rsidR="006032DC" w:rsidRPr="00101454" w:rsidRDefault="006032DC" w:rsidP="003535ED">
            <w:pPr>
              <w:spacing w:line="360" w:lineRule="auto"/>
              <w:rPr>
                <w:rFonts w:ascii="Times New Roman" w:hAnsi="Times New Roman" w:cs="Times New Roman"/>
              </w:rPr>
            </w:pPr>
            <w:r w:rsidRPr="00D366A4">
              <w:rPr>
                <w:rFonts w:ascii="Times New Roman" w:hAnsi="Times New Roman" w:cs="Times New Roman"/>
              </w:rPr>
              <w:t>Accessing alternative support</w:t>
            </w:r>
          </w:p>
        </w:tc>
        <w:tc>
          <w:tcPr>
            <w:tcW w:w="1271" w:type="dxa"/>
            <w:vAlign w:val="center"/>
          </w:tcPr>
          <w:p w14:paraId="2E8A1BD9"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21</w:t>
            </w:r>
          </w:p>
        </w:tc>
      </w:tr>
      <w:tr w:rsidR="006032DC" w:rsidRPr="00101454" w14:paraId="4F8E6FBD" w14:textId="77777777" w:rsidTr="003535ED">
        <w:tc>
          <w:tcPr>
            <w:tcW w:w="7088" w:type="dxa"/>
          </w:tcPr>
          <w:p w14:paraId="5B0DFB80" w14:textId="77777777" w:rsidR="006032DC" w:rsidRPr="00D366A4" w:rsidRDefault="006032DC" w:rsidP="003535ED">
            <w:pPr>
              <w:spacing w:line="360" w:lineRule="auto"/>
              <w:rPr>
                <w:rFonts w:ascii="Times New Roman" w:hAnsi="Times New Roman" w:cs="Times New Roman"/>
              </w:rPr>
            </w:pPr>
            <w:r w:rsidRPr="00D366A4">
              <w:rPr>
                <w:rFonts w:ascii="Times New Roman" w:hAnsi="Times New Roman" w:cs="Times New Roman"/>
              </w:rPr>
              <w:t>Accessing previous admission history and its benefits</w:t>
            </w:r>
          </w:p>
        </w:tc>
        <w:tc>
          <w:tcPr>
            <w:tcW w:w="1271" w:type="dxa"/>
            <w:vAlign w:val="center"/>
          </w:tcPr>
          <w:p w14:paraId="42764DAB"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20</w:t>
            </w:r>
          </w:p>
        </w:tc>
      </w:tr>
      <w:tr w:rsidR="006032DC" w:rsidRPr="00101454" w14:paraId="68B631AF" w14:textId="77777777" w:rsidTr="003535ED">
        <w:tc>
          <w:tcPr>
            <w:tcW w:w="7088" w:type="dxa"/>
          </w:tcPr>
          <w:p w14:paraId="26617E9A" w14:textId="77777777" w:rsidR="006032DC" w:rsidRPr="00D366A4" w:rsidRDefault="006032DC" w:rsidP="003535ED">
            <w:pPr>
              <w:spacing w:line="360" w:lineRule="auto"/>
              <w:rPr>
                <w:rFonts w:ascii="Times New Roman" w:hAnsi="Times New Roman" w:cs="Times New Roman"/>
              </w:rPr>
            </w:pPr>
            <w:r w:rsidRPr="00D366A4">
              <w:rPr>
                <w:rFonts w:ascii="Times New Roman" w:hAnsi="Times New Roman" w:cs="Times New Roman"/>
              </w:rPr>
              <w:t>Psychologists' views</w:t>
            </w:r>
          </w:p>
        </w:tc>
        <w:tc>
          <w:tcPr>
            <w:tcW w:w="1271" w:type="dxa"/>
            <w:vAlign w:val="center"/>
          </w:tcPr>
          <w:p w14:paraId="0542A4BA"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19</w:t>
            </w:r>
          </w:p>
        </w:tc>
      </w:tr>
      <w:tr w:rsidR="006032DC" w:rsidRPr="00101454" w14:paraId="4375DBA1" w14:textId="77777777" w:rsidTr="003535ED">
        <w:tc>
          <w:tcPr>
            <w:tcW w:w="7088" w:type="dxa"/>
          </w:tcPr>
          <w:p w14:paraId="309CF6AB" w14:textId="77777777" w:rsidR="006032DC" w:rsidRPr="00D366A4" w:rsidRDefault="006032DC" w:rsidP="003535ED">
            <w:pPr>
              <w:spacing w:line="360" w:lineRule="auto"/>
              <w:rPr>
                <w:rFonts w:ascii="Times New Roman" w:hAnsi="Times New Roman" w:cs="Times New Roman"/>
              </w:rPr>
            </w:pPr>
            <w:r w:rsidRPr="00D366A4">
              <w:rPr>
                <w:rFonts w:ascii="Times New Roman" w:hAnsi="Times New Roman" w:cs="Times New Roman"/>
              </w:rPr>
              <w:t>Evaluating current risks</w:t>
            </w:r>
          </w:p>
        </w:tc>
        <w:tc>
          <w:tcPr>
            <w:tcW w:w="1271" w:type="dxa"/>
            <w:vAlign w:val="center"/>
          </w:tcPr>
          <w:p w14:paraId="10AFCDC6"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18</w:t>
            </w:r>
          </w:p>
        </w:tc>
      </w:tr>
      <w:tr w:rsidR="006032DC" w:rsidRPr="00101454" w14:paraId="04152E5B" w14:textId="77777777" w:rsidTr="003535ED">
        <w:tc>
          <w:tcPr>
            <w:tcW w:w="7088" w:type="dxa"/>
          </w:tcPr>
          <w:p w14:paraId="1B7779E5" w14:textId="77777777" w:rsidR="006032DC" w:rsidRPr="00D366A4" w:rsidRDefault="006032DC" w:rsidP="003535ED">
            <w:pPr>
              <w:spacing w:line="360" w:lineRule="auto"/>
              <w:rPr>
                <w:rFonts w:ascii="Times New Roman" w:hAnsi="Times New Roman" w:cs="Times New Roman"/>
              </w:rPr>
            </w:pPr>
            <w:r w:rsidRPr="00D366A4">
              <w:rPr>
                <w:rFonts w:ascii="Times New Roman" w:hAnsi="Times New Roman" w:cs="Times New Roman"/>
              </w:rPr>
              <w:t>Hearing client's views and wishes</w:t>
            </w:r>
          </w:p>
        </w:tc>
        <w:tc>
          <w:tcPr>
            <w:tcW w:w="1271" w:type="dxa"/>
            <w:vAlign w:val="center"/>
          </w:tcPr>
          <w:p w14:paraId="518C07D4"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18</w:t>
            </w:r>
          </w:p>
        </w:tc>
      </w:tr>
      <w:tr w:rsidR="006032DC" w:rsidRPr="00101454" w14:paraId="7CADF10A" w14:textId="77777777" w:rsidTr="003535ED">
        <w:tc>
          <w:tcPr>
            <w:tcW w:w="7088" w:type="dxa"/>
          </w:tcPr>
          <w:p w14:paraId="3BA00079" w14:textId="77777777" w:rsidR="006032DC" w:rsidRPr="00D366A4" w:rsidRDefault="006032DC" w:rsidP="003535ED">
            <w:pPr>
              <w:spacing w:line="360" w:lineRule="auto"/>
              <w:rPr>
                <w:rFonts w:ascii="Times New Roman" w:hAnsi="Times New Roman" w:cs="Times New Roman"/>
              </w:rPr>
            </w:pPr>
            <w:r w:rsidRPr="00D366A4">
              <w:rPr>
                <w:rFonts w:ascii="Times New Roman" w:hAnsi="Times New Roman" w:cs="Times New Roman"/>
              </w:rPr>
              <w:t>Reviewing safety plans and risk management</w:t>
            </w:r>
          </w:p>
        </w:tc>
        <w:tc>
          <w:tcPr>
            <w:tcW w:w="1271" w:type="dxa"/>
            <w:vAlign w:val="center"/>
          </w:tcPr>
          <w:p w14:paraId="043EEA44"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12</w:t>
            </w:r>
          </w:p>
        </w:tc>
      </w:tr>
      <w:tr w:rsidR="006032DC" w:rsidRPr="00101454" w14:paraId="5F8CF7C5" w14:textId="77777777" w:rsidTr="003535ED">
        <w:tc>
          <w:tcPr>
            <w:tcW w:w="7088" w:type="dxa"/>
          </w:tcPr>
          <w:p w14:paraId="380511A2" w14:textId="77777777" w:rsidR="006032DC" w:rsidRPr="00D366A4" w:rsidRDefault="006032DC" w:rsidP="003535ED">
            <w:pPr>
              <w:spacing w:line="360" w:lineRule="auto"/>
              <w:rPr>
                <w:rFonts w:ascii="Times New Roman" w:hAnsi="Times New Roman" w:cs="Times New Roman"/>
              </w:rPr>
            </w:pPr>
            <w:r w:rsidRPr="00D366A4">
              <w:rPr>
                <w:rFonts w:ascii="Times New Roman" w:hAnsi="Times New Roman" w:cs="Times New Roman"/>
              </w:rPr>
              <w:t>Medical history, medication information and management</w:t>
            </w:r>
          </w:p>
        </w:tc>
        <w:tc>
          <w:tcPr>
            <w:tcW w:w="1271" w:type="dxa"/>
            <w:vAlign w:val="center"/>
          </w:tcPr>
          <w:p w14:paraId="35823737"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11</w:t>
            </w:r>
          </w:p>
        </w:tc>
      </w:tr>
      <w:tr w:rsidR="006032DC" w:rsidRPr="00101454" w14:paraId="1F1B9081" w14:textId="77777777" w:rsidTr="003535ED">
        <w:tc>
          <w:tcPr>
            <w:tcW w:w="7088" w:type="dxa"/>
          </w:tcPr>
          <w:p w14:paraId="3E0A22A6" w14:textId="77777777" w:rsidR="006032DC" w:rsidRPr="00D366A4" w:rsidRDefault="006032DC" w:rsidP="003535ED">
            <w:pPr>
              <w:spacing w:line="360" w:lineRule="auto"/>
              <w:rPr>
                <w:rFonts w:ascii="Times New Roman" w:hAnsi="Times New Roman" w:cs="Times New Roman"/>
              </w:rPr>
            </w:pPr>
            <w:r w:rsidRPr="00D366A4">
              <w:rPr>
                <w:rFonts w:ascii="Times New Roman" w:hAnsi="Times New Roman" w:cs="Times New Roman"/>
              </w:rPr>
              <w:t>Purpose and treatment plan for new admission</w:t>
            </w:r>
          </w:p>
        </w:tc>
        <w:tc>
          <w:tcPr>
            <w:tcW w:w="1271" w:type="dxa"/>
            <w:vAlign w:val="center"/>
          </w:tcPr>
          <w:p w14:paraId="25E00B3B"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10</w:t>
            </w:r>
          </w:p>
        </w:tc>
      </w:tr>
      <w:tr w:rsidR="006032DC" w:rsidRPr="00101454" w14:paraId="2EBB8712" w14:textId="77777777" w:rsidTr="003535ED">
        <w:tc>
          <w:tcPr>
            <w:tcW w:w="7088" w:type="dxa"/>
          </w:tcPr>
          <w:p w14:paraId="7F8375EF" w14:textId="77777777" w:rsidR="006032DC" w:rsidRPr="00D366A4" w:rsidRDefault="006032DC" w:rsidP="003535ED">
            <w:pPr>
              <w:spacing w:line="360" w:lineRule="auto"/>
              <w:rPr>
                <w:rFonts w:ascii="Times New Roman" w:hAnsi="Times New Roman" w:cs="Times New Roman"/>
              </w:rPr>
            </w:pPr>
            <w:r w:rsidRPr="00D366A4">
              <w:rPr>
                <w:rFonts w:ascii="Times New Roman" w:hAnsi="Times New Roman" w:cs="Times New Roman"/>
              </w:rPr>
              <w:t>Things which were helpful in the past</w:t>
            </w:r>
          </w:p>
        </w:tc>
        <w:tc>
          <w:tcPr>
            <w:tcW w:w="1271" w:type="dxa"/>
            <w:vAlign w:val="center"/>
          </w:tcPr>
          <w:p w14:paraId="71504031"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9</w:t>
            </w:r>
          </w:p>
        </w:tc>
      </w:tr>
      <w:tr w:rsidR="006032DC" w:rsidRPr="00101454" w14:paraId="285297B0" w14:textId="77777777" w:rsidTr="003535ED">
        <w:tc>
          <w:tcPr>
            <w:tcW w:w="7088" w:type="dxa"/>
          </w:tcPr>
          <w:p w14:paraId="6B398D56" w14:textId="77777777" w:rsidR="006032DC" w:rsidRPr="00D366A4" w:rsidRDefault="006032DC" w:rsidP="003535ED">
            <w:pPr>
              <w:spacing w:line="360" w:lineRule="auto"/>
              <w:rPr>
                <w:rFonts w:ascii="Times New Roman" w:hAnsi="Times New Roman" w:cs="Times New Roman"/>
              </w:rPr>
            </w:pPr>
            <w:r w:rsidRPr="00D366A4">
              <w:rPr>
                <w:rFonts w:ascii="Times New Roman" w:hAnsi="Times New Roman" w:cs="Times New Roman"/>
              </w:rPr>
              <w:t>Clients' engagement in treatments</w:t>
            </w:r>
          </w:p>
        </w:tc>
        <w:tc>
          <w:tcPr>
            <w:tcW w:w="1271" w:type="dxa"/>
            <w:vAlign w:val="center"/>
          </w:tcPr>
          <w:p w14:paraId="19F0073E"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9</w:t>
            </w:r>
          </w:p>
        </w:tc>
      </w:tr>
      <w:tr w:rsidR="006032DC" w:rsidRPr="00101454" w14:paraId="0C3F5059" w14:textId="77777777" w:rsidTr="003535ED">
        <w:tc>
          <w:tcPr>
            <w:tcW w:w="7088" w:type="dxa"/>
          </w:tcPr>
          <w:p w14:paraId="0391FD54" w14:textId="77777777" w:rsidR="006032DC" w:rsidRPr="00D366A4" w:rsidRDefault="006032DC" w:rsidP="003535ED">
            <w:pPr>
              <w:spacing w:line="360" w:lineRule="auto"/>
              <w:rPr>
                <w:rFonts w:ascii="Times New Roman" w:hAnsi="Times New Roman" w:cs="Times New Roman"/>
              </w:rPr>
            </w:pPr>
            <w:r w:rsidRPr="00D366A4">
              <w:rPr>
                <w:rFonts w:ascii="Times New Roman" w:hAnsi="Times New Roman" w:cs="Times New Roman"/>
              </w:rPr>
              <w:t>Protective factors/ interests</w:t>
            </w:r>
          </w:p>
        </w:tc>
        <w:tc>
          <w:tcPr>
            <w:tcW w:w="1271" w:type="dxa"/>
            <w:vAlign w:val="center"/>
          </w:tcPr>
          <w:p w14:paraId="12B03072"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8</w:t>
            </w:r>
          </w:p>
        </w:tc>
      </w:tr>
      <w:tr w:rsidR="006032DC" w:rsidRPr="00101454" w14:paraId="14158786" w14:textId="77777777" w:rsidTr="003535ED">
        <w:tc>
          <w:tcPr>
            <w:tcW w:w="7088" w:type="dxa"/>
          </w:tcPr>
          <w:p w14:paraId="73FA0C05" w14:textId="77777777" w:rsidR="006032DC" w:rsidRPr="00D366A4" w:rsidRDefault="006032DC" w:rsidP="003535ED">
            <w:pPr>
              <w:spacing w:line="360" w:lineRule="auto"/>
              <w:rPr>
                <w:rFonts w:ascii="Times New Roman" w:hAnsi="Times New Roman" w:cs="Times New Roman"/>
              </w:rPr>
            </w:pPr>
            <w:r w:rsidRPr="00D366A4">
              <w:rPr>
                <w:rFonts w:ascii="Times New Roman" w:hAnsi="Times New Roman" w:cs="Times New Roman"/>
              </w:rPr>
              <w:t>View from carers'</w:t>
            </w:r>
          </w:p>
        </w:tc>
        <w:tc>
          <w:tcPr>
            <w:tcW w:w="1271" w:type="dxa"/>
            <w:vAlign w:val="center"/>
          </w:tcPr>
          <w:p w14:paraId="5AAC03AA"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7</w:t>
            </w:r>
          </w:p>
        </w:tc>
      </w:tr>
      <w:tr w:rsidR="006032DC" w:rsidRPr="00101454" w14:paraId="770BC6DA" w14:textId="77777777" w:rsidTr="003535ED">
        <w:tc>
          <w:tcPr>
            <w:tcW w:w="7088" w:type="dxa"/>
          </w:tcPr>
          <w:p w14:paraId="18FCCF56" w14:textId="77777777" w:rsidR="006032DC" w:rsidRPr="00D366A4" w:rsidRDefault="006032DC" w:rsidP="003535ED">
            <w:pPr>
              <w:spacing w:line="360" w:lineRule="auto"/>
              <w:rPr>
                <w:rFonts w:ascii="Times New Roman" w:hAnsi="Times New Roman" w:cs="Times New Roman"/>
              </w:rPr>
            </w:pPr>
            <w:r w:rsidRPr="00D366A4">
              <w:rPr>
                <w:rFonts w:ascii="Times New Roman" w:hAnsi="Times New Roman" w:cs="Times New Roman"/>
              </w:rPr>
              <w:t>Establishing current triggers</w:t>
            </w:r>
          </w:p>
        </w:tc>
        <w:tc>
          <w:tcPr>
            <w:tcW w:w="1271" w:type="dxa"/>
            <w:vAlign w:val="center"/>
          </w:tcPr>
          <w:p w14:paraId="35AADDCD"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7</w:t>
            </w:r>
          </w:p>
        </w:tc>
      </w:tr>
      <w:tr w:rsidR="006032DC" w:rsidRPr="00101454" w14:paraId="6B505CAD" w14:textId="77777777" w:rsidTr="003535ED">
        <w:tc>
          <w:tcPr>
            <w:tcW w:w="7088" w:type="dxa"/>
          </w:tcPr>
          <w:p w14:paraId="19D8A10B" w14:textId="77777777" w:rsidR="006032DC" w:rsidRPr="00D366A4" w:rsidRDefault="006032DC" w:rsidP="003535ED">
            <w:pPr>
              <w:spacing w:line="360" w:lineRule="auto"/>
              <w:rPr>
                <w:rFonts w:ascii="Times New Roman" w:hAnsi="Times New Roman" w:cs="Times New Roman"/>
              </w:rPr>
            </w:pPr>
            <w:r w:rsidRPr="00D366A4">
              <w:rPr>
                <w:rFonts w:ascii="Times New Roman" w:hAnsi="Times New Roman" w:cs="Times New Roman"/>
              </w:rPr>
              <w:t>Accessing previous risk history</w:t>
            </w:r>
          </w:p>
        </w:tc>
        <w:tc>
          <w:tcPr>
            <w:tcW w:w="1271" w:type="dxa"/>
            <w:vAlign w:val="center"/>
          </w:tcPr>
          <w:p w14:paraId="26A6E29D"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6</w:t>
            </w:r>
          </w:p>
        </w:tc>
      </w:tr>
      <w:tr w:rsidR="006032DC" w:rsidRPr="00101454" w14:paraId="643F4021" w14:textId="77777777" w:rsidTr="003535ED">
        <w:tc>
          <w:tcPr>
            <w:tcW w:w="7088" w:type="dxa"/>
          </w:tcPr>
          <w:p w14:paraId="0500492B" w14:textId="77777777" w:rsidR="006032DC" w:rsidRPr="00D366A4" w:rsidRDefault="006032DC" w:rsidP="003535ED">
            <w:pPr>
              <w:spacing w:line="360" w:lineRule="auto"/>
              <w:rPr>
                <w:rFonts w:ascii="Times New Roman" w:hAnsi="Times New Roman" w:cs="Times New Roman"/>
              </w:rPr>
            </w:pPr>
            <w:r w:rsidRPr="00D366A4">
              <w:rPr>
                <w:rFonts w:ascii="Times New Roman" w:hAnsi="Times New Roman" w:cs="Times New Roman"/>
              </w:rPr>
              <w:t>Others' views</w:t>
            </w:r>
          </w:p>
        </w:tc>
        <w:tc>
          <w:tcPr>
            <w:tcW w:w="1271" w:type="dxa"/>
            <w:vAlign w:val="center"/>
          </w:tcPr>
          <w:p w14:paraId="7703B4E2"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6</w:t>
            </w:r>
          </w:p>
        </w:tc>
      </w:tr>
      <w:tr w:rsidR="006032DC" w:rsidRPr="00101454" w14:paraId="25DB613F" w14:textId="77777777" w:rsidTr="003535ED">
        <w:tc>
          <w:tcPr>
            <w:tcW w:w="7088" w:type="dxa"/>
          </w:tcPr>
          <w:p w14:paraId="698C1FC2" w14:textId="77777777" w:rsidR="006032DC" w:rsidRPr="00D366A4" w:rsidRDefault="006032DC" w:rsidP="003535ED">
            <w:pPr>
              <w:spacing w:line="360" w:lineRule="auto"/>
              <w:rPr>
                <w:rFonts w:ascii="Times New Roman" w:hAnsi="Times New Roman" w:cs="Times New Roman"/>
              </w:rPr>
            </w:pPr>
            <w:r w:rsidRPr="00D366A4">
              <w:rPr>
                <w:rFonts w:ascii="Times New Roman" w:hAnsi="Times New Roman" w:cs="Times New Roman"/>
              </w:rPr>
              <w:t>Exploration of diagnosis</w:t>
            </w:r>
          </w:p>
        </w:tc>
        <w:tc>
          <w:tcPr>
            <w:tcW w:w="1271" w:type="dxa"/>
            <w:vAlign w:val="center"/>
          </w:tcPr>
          <w:p w14:paraId="3FAB334A"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6</w:t>
            </w:r>
          </w:p>
        </w:tc>
      </w:tr>
      <w:tr w:rsidR="006032DC" w:rsidRPr="00101454" w14:paraId="050C1D76" w14:textId="77777777" w:rsidTr="003535ED">
        <w:tc>
          <w:tcPr>
            <w:tcW w:w="7088" w:type="dxa"/>
          </w:tcPr>
          <w:p w14:paraId="6C2E6CAD" w14:textId="77777777" w:rsidR="006032DC" w:rsidRPr="00D366A4" w:rsidRDefault="006032DC" w:rsidP="003535ED">
            <w:pPr>
              <w:spacing w:line="360" w:lineRule="auto"/>
              <w:rPr>
                <w:rFonts w:ascii="Times New Roman" w:hAnsi="Times New Roman" w:cs="Times New Roman"/>
              </w:rPr>
            </w:pPr>
            <w:r w:rsidRPr="00D366A4">
              <w:rPr>
                <w:rFonts w:ascii="Times New Roman" w:hAnsi="Times New Roman" w:cs="Times New Roman"/>
              </w:rPr>
              <w:t>Other</w:t>
            </w:r>
          </w:p>
        </w:tc>
        <w:tc>
          <w:tcPr>
            <w:tcW w:w="1271" w:type="dxa"/>
            <w:vAlign w:val="center"/>
          </w:tcPr>
          <w:p w14:paraId="4C0C0AEE"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6</w:t>
            </w:r>
          </w:p>
        </w:tc>
      </w:tr>
      <w:tr w:rsidR="006032DC" w:rsidRPr="00101454" w14:paraId="15A02B2E" w14:textId="77777777" w:rsidTr="003535ED">
        <w:tc>
          <w:tcPr>
            <w:tcW w:w="7088" w:type="dxa"/>
          </w:tcPr>
          <w:p w14:paraId="3CD2F8E8" w14:textId="77777777" w:rsidR="006032DC" w:rsidRPr="00D366A4" w:rsidRDefault="006032DC" w:rsidP="003535ED">
            <w:pPr>
              <w:spacing w:line="360" w:lineRule="auto"/>
              <w:rPr>
                <w:rFonts w:ascii="Times New Roman" w:hAnsi="Times New Roman" w:cs="Times New Roman"/>
              </w:rPr>
            </w:pPr>
            <w:r w:rsidRPr="00D366A4">
              <w:rPr>
                <w:rFonts w:ascii="Times New Roman" w:hAnsi="Times New Roman" w:cs="Times New Roman"/>
              </w:rPr>
              <w:t>s2 MHA consideration</w:t>
            </w:r>
          </w:p>
        </w:tc>
        <w:tc>
          <w:tcPr>
            <w:tcW w:w="1271" w:type="dxa"/>
            <w:vAlign w:val="center"/>
          </w:tcPr>
          <w:p w14:paraId="04A3A93D"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5</w:t>
            </w:r>
          </w:p>
        </w:tc>
      </w:tr>
      <w:tr w:rsidR="006032DC" w:rsidRPr="00101454" w14:paraId="0F91C38B" w14:textId="77777777" w:rsidTr="003535ED">
        <w:tc>
          <w:tcPr>
            <w:tcW w:w="7088" w:type="dxa"/>
          </w:tcPr>
          <w:p w14:paraId="3CA54905" w14:textId="77777777" w:rsidR="006032DC" w:rsidRPr="00D366A4" w:rsidRDefault="006032DC" w:rsidP="003535ED">
            <w:pPr>
              <w:spacing w:line="360" w:lineRule="auto"/>
              <w:rPr>
                <w:rFonts w:ascii="Times New Roman" w:hAnsi="Times New Roman" w:cs="Times New Roman"/>
              </w:rPr>
            </w:pPr>
            <w:r w:rsidRPr="00D366A4">
              <w:rPr>
                <w:rFonts w:ascii="Times New Roman" w:hAnsi="Times New Roman" w:cs="Times New Roman"/>
              </w:rPr>
              <w:t>Current care and treatment plan</w:t>
            </w:r>
          </w:p>
        </w:tc>
        <w:tc>
          <w:tcPr>
            <w:tcW w:w="1271" w:type="dxa"/>
            <w:vAlign w:val="center"/>
          </w:tcPr>
          <w:p w14:paraId="2BEF1F55"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5</w:t>
            </w:r>
          </w:p>
        </w:tc>
      </w:tr>
      <w:tr w:rsidR="006032DC" w:rsidRPr="00101454" w14:paraId="5889802D" w14:textId="77777777" w:rsidTr="003535ED">
        <w:tc>
          <w:tcPr>
            <w:tcW w:w="7088" w:type="dxa"/>
          </w:tcPr>
          <w:p w14:paraId="66075FCB" w14:textId="77777777" w:rsidR="006032DC" w:rsidRPr="00D366A4" w:rsidRDefault="006032DC" w:rsidP="003535ED">
            <w:pPr>
              <w:spacing w:line="360" w:lineRule="auto"/>
              <w:rPr>
                <w:rFonts w:ascii="Times New Roman" w:hAnsi="Times New Roman" w:cs="Times New Roman"/>
              </w:rPr>
            </w:pPr>
            <w:r w:rsidRPr="00D366A4">
              <w:rPr>
                <w:rFonts w:ascii="Times New Roman" w:hAnsi="Times New Roman" w:cs="Times New Roman"/>
              </w:rPr>
              <w:t>Clarifying nearest relative</w:t>
            </w:r>
          </w:p>
        </w:tc>
        <w:tc>
          <w:tcPr>
            <w:tcW w:w="1271" w:type="dxa"/>
            <w:vAlign w:val="center"/>
          </w:tcPr>
          <w:p w14:paraId="43F2E6B5"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5</w:t>
            </w:r>
          </w:p>
        </w:tc>
      </w:tr>
      <w:tr w:rsidR="006032DC" w:rsidRPr="00101454" w14:paraId="1E909D7F" w14:textId="77777777" w:rsidTr="003535ED">
        <w:tc>
          <w:tcPr>
            <w:tcW w:w="7088" w:type="dxa"/>
          </w:tcPr>
          <w:p w14:paraId="2E0710B2" w14:textId="77777777" w:rsidR="006032DC" w:rsidRPr="00D366A4" w:rsidRDefault="006032DC" w:rsidP="003535ED">
            <w:pPr>
              <w:spacing w:line="360" w:lineRule="auto"/>
              <w:rPr>
                <w:rFonts w:ascii="Times New Roman" w:hAnsi="Times New Roman" w:cs="Times New Roman"/>
              </w:rPr>
            </w:pPr>
            <w:r w:rsidRPr="00D366A4">
              <w:rPr>
                <w:rFonts w:ascii="Times New Roman" w:hAnsi="Times New Roman" w:cs="Times New Roman"/>
              </w:rPr>
              <w:t>Client's capacity</w:t>
            </w:r>
          </w:p>
        </w:tc>
        <w:tc>
          <w:tcPr>
            <w:tcW w:w="1271" w:type="dxa"/>
            <w:vAlign w:val="center"/>
          </w:tcPr>
          <w:p w14:paraId="6018480A"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4</w:t>
            </w:r>
          </w:p>
        </w:tc>
      </w:tr>
      <w:tr w:rsidR="006032DC" w:rsidRPr="00101454" w14:paraId="085E76CD" w14:textId="77777777" w:rsidTr="003535ED">
        <w:tc>
          <w:tcPr>
            <w:tcW w:w="7088" w:type="dxa"/>
          </w:tcPr>
          <w:p w14:paraId="2CF6E043" w14:textId="77777777" w:rsidR="006032DC" w:rsidRPr="00D366A4" w:rsidRDefault="006032DC" w:rsidP="003535ED">
            <w:pPr>
              <w:spacing w:line="360" w:lineRule="auto"/>
              <w:rPr>
                <w:rFonts w:ascii="Times New Roman" w:hAnsi="Times New Roman" w:cs="Times New Roman"/>
              </w:rPr>
            </w:pPr>
            <w:r w:rsidRPr="00D366A4">
              <w:rPr>
                <w:rFonts w:ascii="Times New Roman" w:hAnsi="Times New Roman" w:cs="Times New Roman"/>
              </w:rPr>
              <w:t>Engagement in meaningful activ</w:t>
            </w:r>
            <w:r>
              <w:rPr>
                <w:rFonts w:ascii="Times New Roman" w:hAnsi="Times New Roman" w:cs="Times New Roman"/>
              </w:rPr>
              <w:t>ities</w:t>
            </w:r>
          </w:p>
        </w:tc>
        <w:tc>
          <w:tcPr>
            <w:tcW w:w="1271" w:type="dxa"/>
            <w:vAlign w:val="center"/>
          </w:tcPr>
          <w:p w14:paraId="16063CFD"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4</w:t>
            </w:r>
          </w:p>
        </w:tc>
      </w:tr>
      <w:tr w:rsidR="006032DC" w:rsidRPr="00101454" w14:paraId="114FB6D5" w14:textId="77777777" w:rsidTr="003535ED">
        <w:tc>
          <w:tcPr>
            <w:tcW w:w="7088" w:type="dxa"/>
          </w:tcPr>
          <w:p w14:paraId="2B00557D" w14:textId="77777777" w:rsidR="006032DC" w:rsidRPr="00D366A4" w:rsidRDefault="006032DC" w:rsidP="003535ED">
            <w:pPr>
              <w:spacing w:line="360" w:lineRule="auto"/>
              <w:rPr>
                <w:rFonts w:ascii="Times New Roman" w:hAnsi="Times New Roman" w:cs="Times New Roman"/>
              </w:rPr>
            </w:pPr>
            <w:r w:rsidRPr="00D366A4">
              <w:rPr>
                <w:rFonts w:ascii="Times New Roman" w:hAnsi="Times New Roman" w:cs="Times New Roman"/>
              </w:rPr>
              <w:t>Relationship with carers</w:t>
            </w:r>
          </w:p>
        </w:tc>
        <w:tc>
          <w:tcPr>
            <w:tcW w:w="1271" w:type="dxa"/>
            <w:vAlign w:val="center"/>
          </w:tcPr>
          <w:p w14:paraId="46DC6D08"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3</w:t>
            </w:r>
          </w:p>
        </w:tc>
      </w:tr>
      <w:tr w:rsidR="006032DC" w:rsidRPr="00101454" w14:paraId="669D1E8F" w14:textId="77777777" w:rsidTr="003535ED">
        <w:tc>
          <w:tcPr>
            <w:tcW w:w="7088" w:type="dxa"/>
            <w:tcBorders>
              <w:bottom w:val="single" w:sz="4" w:space="0" w:color="auto"/>
            </w:tcBorders>
          </w:tcPr>
          <w:p w14:paraId="3A25C493" w14:textId="77777777" w:rsidR="006032DC" w:rsidRPr="00D366A4" w:rsidRDefault="006032DC" w:rsidP="003535ED">
            <w:pPr>
              <w:spacing w:line="360" w:lineRule="auto"/>
              <w:rPr>
                <w:rFonts w:ascii="Times New Roman" w:hAnsi="Times New Roman" w:cs="Times New Roman"/>
              </w:rPr>
            </w:pPr>
            <w:r w:rsidRPr="00D366A4">
              <w:rPr>
                <w:rFonts w:ascii="Times New Roman" w:hAnsi="Times New Roman" w:cs="Times New Roman"/>
              </w:rPr>
              <w:t>Use of recreational drugs</w:t>
            </w:r>
          </w:p>
        </w:tc>
        <w:tc>
          <w:tcPr>
            <w:tcW w:w="1271" w:type="dxa"/>
            <w:tcBorders>
              <w:bottom w:val="single" w:sz="4" w:space="0" w:color="auto"/>
            </w:tcBorders>
            <w:vAlign w:val="center"/>
          </w:tcPr>
          <w:p w14:paraId="55F301E9" w14:textId="77777777" w:rsidR="006032DC" w:rsidRPr="00101454" w:rsidRDefault="006032DC" w:rsidP="003535ED">
            <w:pPr>
              <w:spacing w:line="360" w:lineRule="auto"/>
              <w:jc w:val="center"/>
              <w:rPr>
                <w:rFonts w:ascii="Times New Roman" w:hAnsi="Times New Roman" w:cs="Times New Roman"/>
              </w:rPr>
            </w:pPr>
            <w:r>
              <w:rPr>
                <w:rFonts w:ascii="Times New Roman" w:hAnsi="Times New Roman" w:cs="Times New Roman"/>
              </w:rPr>
              <w:t>2</w:t>
            </w:r>
          </w:p>
        </w:tc>
      </w:tr>
    </w:tbl>
    <w:p w14:paraId="34AA48C3" w14:textId="77777777" w:rsidR="006032DC" w:rsidRPr="00001FEC" w:rsidRDefault="006032DC" w:rsidP="006032DC">
      <w:pPr>
        <w:pStyle w:val="Heading2"/>
        <w:spacing w:line="360" w:lineRule="auto"/>
        <w:jc w:val="center"/>
        <w:rPr>
          <w:rFonts w:ascii="Times New Roman" w:hAnsi="Times New Roman" w:cs="Times New Roman"/>
          <w:b/>
          <w:bCs/>
          <w:color w:val="000000" w:themeColor="text1"/>
          <w:sz w:val="24"/>
          <w:szCs w:val="24"/>
        </w:rPr>
      </w:pPr>
      <w:bookmarkStart w:id="63" w:name="_Toc191915792"/>
      <w:r w:rsidRPr="00001FEC">
        <w:rPr>
          <w:rFonts w:ascii="Times New Roman" w:hAnsi="Times New Roman" w:cs="Times New Roman"/>
          <w:b/>
          <w:bCs/>
          <w:color w:val="000000" w:themeColor="text1"/>
          <w:sz w:val="24"/>
          <w:szCs w:val="24"/>
        </w:rPr>
        <w:lastRenderedPageBreak/>
        <w:t>Discussion</w:t>
      </w:r>
      <w:bookmarkEnd w:id="63"/>
    </w:p>
    <w:p w14:paraId="03B64180" w14:textId="278FD03F" w:rsidR="006032DC" w:rsidRDefault="006032DC" w:rsidP="006032DC">
      <w:pPr>
        <w:spacing w:after="240" w:line="360" w:lineRule="auto"/>
        <w:ind w:firstLine="720"/>
        <w:rPr>
          <w:rFonts w:ascii="Times New Roman" w:hAnsi="Times New Roman" w:cs="Times New Roman"/>
        </w:rPr>
      </w:pPr>
      <w:r w:rsidRPr="2EA78A8E">
        <w:rPr>
          <w:rFonts w:ascii="Times New Roman" w:hAnsi="Times New Roman" w:cs="Times New Roman"/>
        </w:rPr>
        <w:t xml:space="preserve">The purpose of this study </w:t>
      </w:r>
      <w:r>
        <w:rPr>
          <w:rFonts w:ascii="Times New Roman" w:hAnsi="Times New Roman" w:cs="Times New Roman"/>
        </w:rPr>
        <w:t>was</w:t>
      </w:r>
      <w:r w:rsidRPr="2EA78A8E">
        <w:rPr>
          <w:rFonts w:ascii="Times New Roman" w:hAnsi="Times New Roman" w:cs="Times New Roman"/>
        </w:rPr>
        <w:t xml:space="preserve"> to explore whether the presence of </w:t>
      </w:r>
      <w:r>
        <w:rPr>
          <w:rFonts w:ascii="Times New Roman" w:hAnsi="Times New Roman" w:cs="Times New Roman"/>
        </w:rPr>
        <w:t>the</w:t>
      </w:r>
      <w:r w:rsidRPr="2EA78A8E">
        <w:rPr>
          <w:rFonts w:ascii="Times New Roman" w:hAnsi="Times New Roman" w:cs="Times New Roman"/>
        </w:rPr>
        <w:t xml:space="preserve"> diagnosis of BPD</w:t>
      </w:r>
      <w:r w:rsidR="00E65EA9">
        <w:rPr>
          <w:rFonts w:ascii="Times New Roman" w:hAnsi="Times New Roman" w:cs="Times New Roman"/>
        </w:rPr>
        <w:t>, compared to a ‘complex</w:t>
      </w:r>
      <w:r w:rsidR="00F571A1">
        <w:rPr>
          <w:rFonts w:ascii="Times New Roman" w:hAnsi="Times New Roman" w:cs="Times New Roman"/>
        </w:rPr>
        <w:t xml:space="preserve"> </w:t>
      </w:r>
      <w:r w:rsidR="00E65EA9">
        <w:rPr>
          <w:rFonts w:ascii="Times New Roman" w:hAnsi="Times New Roman" w:cs="Times New Roman"/>
        </w:rPr>
        <w:t>trauma’ or ‘no diagnosis’ condition</w:t>
      </w:r>
      <w:r w:rsidR="00A94FBE">
        <w:rPr>
          <w:rFonts w:ascii="Times New Roman" w:hAnsi="Times New Roman" w:cs="Times New Roman"/>
        </w:rPr>
        <w:t>,</w:t>
      </w:r>
      <w:r>
        <w:rPr>
          <w:rFonts w:ascii="Times New Roman" w:hAnsi="Times New Roman" w:cs="Times New Roman"/>
        </w:rPr>
        <w:t xml:space="preserve"> </w:t>
      </w:r>
      <w:r w:rsidRPr="2EA78A8E">
        <w:rPr>
          <w:rFonts w:ascii="Times New Roman" w:hAnsi="Times New Roman" w:cs="Times New Roman"/>
        </w:rPr>
        <w:t xml:space="preserve">influenced AMHPs’ </w:t>
      </w:r>
      <w:r w:rsidR="00832141">
        <w:rPr>
          <w:rFonts w:ascii="Times New Roman" w:hAnsi="Times New Roman" w:cs="Times New Roman"/>
        </w:rPr>
        <w:t>decisions to recommend detention</w:t>
      </w:r>
      <w:r>
        <w:rPr>
          <w:rFonts w:ascii="Times New Roman" w:hAnsi="Times New Roman" w:cs="Times New Roman"/>
        </w:rPr>
        <w:t xml:space="preserve"> under</w:t>
      </w:r>
      <w:r w:rsidRPr="2EA78A8E">
        <w:rPr>
          <w:rFonts w:ascii="Times New Roman" w:hAnsi="Times New Roman" w:cs="Times New Roman"/>
        </w:rPr>
        <w:t xml:space="preserve"> the MHA</w:t>
      </w:r>
      <w:r>
        <w:rPr>
          <w:rFonts w:ascii="Times New Roman" w:hAnsi="Times New Roman" w:cs="Times New Roman"/>
        </w:rPr>
        <w:t>.</w:t>
      </w:r>
      <w:r w:rsidRPr="2EA78A8E">
        <w:rPr>
          <w:rFonts w:ascii="Times New Roman" w:hAnsi="Times New Roman" w:cs="Times New Roman"/>
        </w:rPr>
        <w:t xml:space="preserve"> Additionally, it examined whether</w:t>
      </w:r>
      <w:r w:rsidR="00832141">
        <w:rPr>
          <w:rFonts w:ascii="Times New Roman" w:hAnsi="Times New Roman" w:cs="Times New Roman"/>
        </w:rPr>
        <w:t xml:space="preserve"> stigmatic attitudes</w:t>
      </w:r>
      <w:r w:rsidRPr="2EA78A8E">
        <w:rPr>
          <w:rFonts w:ascii="Times New Roman" w:hAnsi="Times New Roman" w:cs="Times New Roman"/>
        </w:rPr>
        <w:t xml:space="preserve"> towards </w:t>
      </w:r>
      <w:r>
        <w:rPr>
          <w:rFonts w:ascii="Times New Roman" w:hAnsi="Times New Roman" w:cs="Times New Roman"/>
        </w:rPr>
        <w:t>personality disorders</w:t>
      </w:r>
      <w:r w:rsidRPr="2EA78A8E">
        <w:rPr>
          <w:rFonts w:ascii="Times New Roman" w:hAnsi="Times New Roman" w:cs="Times New Roman"/>
        </w:rPr>
        <w:t xml:space="preserve"> predict</w:t>
      </w:r>
      <w:r w:rsidR="00E65EA9">
        <w:rPr>
          <w:rFonts w:ascii="Times New Roman" w:hAnsi="Times New Roman" w:cs="Times New Roman"/>
        </w:rPr>
        <w:t>ed</w:t>
      </w:r>
      <w:r w:rsidRPr="2EA78A8E">
        <w:rPr>
          <w:rFonts w:ascii="Times New Roman" w:hAnsi="Times New Roman" w:cs="Times New Roman"/>
        </w:rPr>
        <w:t xml:space="preserve"> the likelihood of detention.</w:t>
      </w:r>
    </w:p>
    <w:p w14:paraId="01FB8B1E" w14:textId="150E276D" w:rsidR="006032DC" w:rsidRDefault="006032DC" w:rsidP="006032DC">
      <w:pPr>
        <w:spacing w:after="240" w:line="360" w:lineRule="auto"/>
        <w:ind w:firstLine="720"/>
        <w:rPr>
          <w:rFonts w:ascii="Times New Roman" w:hAnsi="Times New Roman" w:cs="Times New Roman"/>
        </w:rPr>
      </w:pPr>
      <w:r w:rsidRPr="77F00BEC">
        <w:rPr>
          <w:rFonts w:ascii="Times New Roman" w:hAnsi="Times New Roman" w:cs="Times New Roman"/>
        </w:rPr>
        <w:t xml:space="preserve">This study found that 86.1% of AMHPs chose not to detain, regardless of the diagnosis. No significant difference was found between the three diagnostic conditions. </w:t>
      </w:r>
      <w:r w:rsidR="00E65EA9">
        <w:rPr>
          <w:rFonts w:ascii="Times New Roman" w:hAnsi="Times New Roman" w:cs="Times New Roman"/>
        </w:rPr>
        <w:t>In the regression analysis, f</w:t>
      </w:r>
      <w:r w:rsidR="00E65EA9" w:rsidRPr="77F00BEC">
        <w:rPr>
          <w:rFonts w:ascii="Times New Roman" w:hAnsi="Times New Roman" w:cs="Times New Roman"/>
        </w:rPr>
        <w:t xml:space="preserve">actors </w:t>
      </w:r>
      <w:r w:rsidRPr="77F00BEC">
        <w:rPr>
          <w:rFonts w:ascii="Times New Roman" w:hAnsi="Times New Roman" w:cs="Times New Roman"/>
        </w:rPr>
        <w:t xml:space="preserve">which were found to predict the choice of detention and </w:t>
      </w:r>
      <w:r>
        <w:rPr>
          <w:rFonts w:ascii="Times New Roman" w:hAnsi="Times New Roman" w:cs="Times New Roman"/>
        </w:rPr>
        <w:t>likelihood</w:t>
      </w:r>
      <w:r w:rsidRPr="77F00BEC">
        <w:rPr>
          <w:rFonts w:ascii="Times New Roman" w:hAnsi="Times New Roman" w:cs="Times New Roman"/>
        </w:rPr>
        <w:t xml:space="preserve"> of detention were appraisal of risk</w:t>
      </w:r>
      <w:r w:rsidR="006B3AC0">
        <w:rPr>
          <w:rFonts w:ascii="Times New Roman" w:hAnsi="Times New Roman" w:cs="Times New Roman"/>
        </w:rPr>
        <w:t xml:space="preserve"> </w:t>
      </w:r>
      <w:r w:rsidRPr="77F00BEC">
        <w:rPr>
          <w:rFonts w:ascii="Times New Roman" w:hAnsi="Times New Roman" w:cs="Times New Roman"/>
        </w:rPr>
        <w:t>to</w:t>
      </w:r>
      <w:r w:rsidR="006B3AC0">
        <w:rPr>
          <w:rFonts w:ascii="Times New Roman" w:hAnsi="Times New Roman" w:cs="Times New Roman"/>
        </w:rPr>
        <w:t xml:space="preserve"> </w:t>
      </w:r>
      <w:r w:rsidRPr="77F00BEC">
        <w:rPr>
          <w:rFonts w:ascii="Times New Roman" w:hAnsi="Times New Roman" w:cs="Times New Roman"/>
        </w:rPr>
        <w:t xml:space="preserve">self and attitudes towards </w:t>
      </w:r>
      <w:r>
        <w:rPr>
          <w:rFonts w:ascii="Times New Roman" w:hAnsi="Times New Roman" w:cs="Times New Roman"/>
        </w:rPr>
        <w:t>PD</w:t>
      </w:r>
      <w:r w:rsidRPr="77F00BEC">
        <w:rPr>
          <w:rFonts w:ascii="Times New Roman" w:hAnsi="Times New Roman" w:cs="Times New Roman"/>
        </w:rPr>
        <w:t>, measured by the APDQ. Higher perceived risk</w:t>
      </w:r>
      <w:r w:rsidR="00A94FBE">
        <w:rPr>
          <w:rFonts w:ascii="Times New Roman" w:hAnsi="Times New Roman" w:cs="Times New Roman"/>
        </w:rPr>
        <w:t xml:space="preserve"> </w:t>
      </w:r>
      <w:r w:rsidRPr="77F00BEC">
        <w:rPr>
          <w:rFonts w:ascii="Times New Roman" w:hAnsi="Times New Roman" w:cs="Times New Roman"/>
        </w:rPr>
        <w:t>to</w:t>
      </w:r>
      <w:r w:rsidR="00A94FBE">
        <w:rPr>
          <w:rFonts w:ascii="Times New Roman" w:hAnsi="Times New Roman" w:cs="Times New Roman"/>
        </w:rPr>
        <w:t xml:space="preserve"> s</w:t>
      </w:r>
      <w:r w:rsidRPr="77F00BEC">
        <w:rPr>
          <w:rFonts w:ascii="Times New Roman" w:hAnsi="Times New Roman" w:cs="Times New Roman"/>
        </w:rPr>
        <w:t xml:space="preserve">elf was associated with an increased likelihood of detention across all conditions. Additionally, AMHPs who scored lower on the APDQ, indicating more negative attitudes, were more likely to </w:t>
      </w:r>
      <w:r>
        <w:rPr>
          <w:rFonts w:ascii="Times New Roman" w:hAnsi="Times New Roman" w:cs="Times New Roman"/>
        </w:rPr>
        <w:t>support detention</w:t>
      </w:r>
      <w:r w:rsidRPr="77F00BEC">
        <w:rPr>
          <w:rFonts w:ascii="Times New Roman" w:hAnsi="Times New Roman" w:cs="Times New Roman"/>
        </w:rPr>
        <w:t>, regardless of diagnosis.</w:t>
      </w:r>
    </w:p>
    <w:p w14:paraId="6665EB46" w14:textId="5B0B31AD" w:rsidR="00941840" w:rsidRDefault="00F47BEC" w:rsidP="006032DC">
      <w:pPr>
        <w:spacing w:after="240" w:line="360" w:lineRule="auto"/>
        <w:ind w:firstLine="720"/>
        <w:rPr>
          <w:rFonts w:ascii="Times New Roman" w:hAnsi="Times New Roman" w:cs="Times New Roman"/>
        </w:rPr>
      </w:pPr>
      <w:r>
        <w:rPr>
          <w:rFonts w:ascii="Times New Roman" w:hAnsi="Times New Roman" w:cs="Times New Roman"/>
        </w:rPr>
        <w:t>At face value, t</w:t>
      </w:r>
      <w:r w:rsidR="006032DC" w:rsidRPr="2EA78A8E">
        <w:rPr>
          <w:rFonts w:ascii="Times New Roman" w:hAnsi="Times New Roman" w:cs="Times New Roman"/>
        </w:rPr>
        <w:t xml:space="preserve">hese findings </w:t>
      </w:r>
      <w:r w:rsidR="00032428">
        <w:rPr>
          <w:rFonts w:ascii="Times New Roman" w:hAnsi="Times New Roman" w:cs="Times New Roman"/>
        </w:rPr>
        <w:t xml:space="preserve">appear to </w:t>
      </w:r>
      <w:r w:rsidR="006032DC" w:rsidRPr="2EA78A8E">
        <w:rPr>
          <w:rFonts w:ascii="Times New Roman" w:hAnsi="Times New Roman" w:cs="Times New Roman"/>
        </w:rPr>
        <w:t>suggest</w:t>
      </w:r>
      <w:r w:rsidR="00B138AE">
        <w:rPr>
          <w:rFonts w:ascii="Times New Roman" w:hAnsi="Times New Roman" w:cs="Times New Roman"/>
        </w:rPr>
        <w:t xml:space="preserve"> </w:t>
      </w:r>
      <w:r w:rsidR="008B5DC5">
        <w:rPr>
          <w:rFonts w:ascii="Times New Roman" w:hAnsi="Times New Roman" w:cs="Times New Roman"/>
        </w:rPr>
        <w:t xml:space="preserve">there is </w:t>
      </w:r>
      <w:r w:rsidR="00B138AE">
        <w:rPr>
          <w:rFonts w:ascii="Times New Roman" w:hAnsi="Times New Roman" w:cs="Times New Roman"/>
        </w:rPr>
        <w:t>no evidence</w:t>
      </w:r>
      <w:r w:rsidR="006032DC" w:rsidRPr="2EA78A8E">
        <w:rPr>
          <w:rFonts w:ascii="Times New Roman" w:hAnsi="Times New Roman" w:cs="Times New Roman"/>
        </w:rPr>
        <w:t xml:space="preserve"> that </w:t>
      </w:r>
      <w:r w:rsidR="008C0E30">
        <w:rPr>
          <w:rFonts w:ascii="Times New Roman" w:hAnsi="Times New Roman" w:cs="Times New Roman"/>
        </w:rPr>
        <w:t xml:space="preserve">the </w:t>
      </w:r>
      <w:r w:rsidR="006032DC" w:rsidRPr="2EA78A8E">
        <w:rPr>
          <w:rFonts w:ascii="Times New Roman" w:hAnsi="Times New Roman" w:cs="Times New Roman"/>
        </w:rPr>
        <w:t>presence of a specific diagnosis</w:t>
      </w:r>
      <w:r w:rsidR="00B138AE">
        <w:rPr>
          <w:rFonts w:ascii="Times New Roman" w:hAnsi="Times New Roman" w:cs="Times New Roman"/>
        </w:rPr>
        <w:t>, or even the absence of one,</w:t>
      </w:r>
      <w:r w:rsidR="006032DC" w:rsidRPr="2EA78A8E">
        <w:rPr>
          <w:rFonts w:ascii="Times New Roman" w:hAnsi="Times New Roman" w:cs="Times New Roman"/>
        </w:rPr>
        <w:t xml:space="preserve"> </w:t>
      </w:r>
      <w:r w:rsidR="00B138AE">
        <w:rPr>
          <w:rFonts w:ascii="Times New Roman" w:hAnsi="Times New Roman" w:cs="Times New Roman"/>
        </w:rPr>
        <w:t xml:space="preserve">influenced </w:t>
      </w:r>
      <w:r w:rsidR="006032DC" w:rsidRPr="2EA78A8E">
        <w:rPr>
          <w:rFonts w:ascii="Times New Roman" w:hAnsi="Times New Roman" w:cs="Times New Roman"/>
        </w:rPr>
        <w:t>AMHPs</w:t>
      </w:r>
      <w:r w:rsidR="002D785D">
        <w:rPr>
          <w:rFonts w:ascii="Times New Roman" w:hAnsi="Times New Roman" w:cs="Times New Roman"/>
        </w:rPr>
        <w:t>’</w:t>
      </w:r>
      <w:r w:rsidR="006032DC" w:rsidRPr="2EA78A8E">
        <w:rPr>
          <w:rFonts w:ascii="Times New Roman" w:hAnsi="Times New Roman" w:cs="Times New Roman"/>
        </w:rPr>
        <w:t xml:space="preserve"> decisions</w:t>
      </w:r>
      <w:r w:rsidR="008B5DC5">
        <w:rPr>
          <w:rFonts w:ascii="Times New Roman" w:hAnsi="Times New Roman" w:cs="Times New Roman"/>
        </w:rPr>
        <w:t xml:space="preserve"> to detain</w:t>
      </w:r>
      <w:r w:rsidR="006032DC" w:rsidRPr="2EA78A8E">
        <w:rPr>
          <w:rFonts w:ascii="Times New Roman" w:hAnsi="Times New Roman" w:cs="Times New Roman"/>
        </w:rPr>
        <w:t xml:space="preserve">. </w:t>
      </w:r>
      <w:r>
        <w:rPr>
          <w:rFonts w:ascii="Times New Roman" w:hAnsi="Times New Roman" w:cs="Times New Roman"/>
        </w:rPr>
        <w:t xml:space="preserve">However, </w:t>
      </w:r>
      <w:r w:rsidR="00ED5300">
        <w:rPr>
          <w:rFonts w:ascii="Times New Roman" w:hAnsi="Times New Roman" w:cs="Times New Roman"/>
        </w:rPr>
        <w:t>these conclusions</w:t>
      </w:r>
      <w:r>
        <w:rPr>
          <w:rFonts w:ascii="Times New Roman" w:hAnsi="Times New Roman" w:cs="Times New Roman"/>
        </w:rPr>
        <w:t xml:space="preserve"> must be drawn carefully. Firstly, it is notable that very few AMHPs chose to detain overall; this may suggest that the case for detention was simply not sufficiently obvious</w:t>
      </w:r>
      <w:r w:rsidR="002A597E">
        <w:rPr>
          <w:rFonts w:ascii="Times New Roman" w:hAnsi="Times New Roman" w:cs="Times New Roman"/>
        </w:rPr>
        <w:t xml:space="preserve"> within the vignette materials, raising the possibility that the diagnostic manipulation might have been more influential </w:t>
      </w:r>
      <w:r w:rsidR="00183B1E">
        <w:rPr>
          <w:rFonts w:ascii="Times New Roman" w:hAnsi="Times New Roman" w:cs="Times New Roman"/>
        </w:rPr>
        <w:t>within a different vignette context.</w:t>
      </w:r>
      <w:r w:rsidR="007821EA">
        <w:rPr>
          <w:rFonts w:ascii="Times New Roman" w:hAnsi="Times New Roman" w:cs="Times New Roman"/>
        </w:rPr>
        <w:t xml:space="preserve"> Alternatively, noting the fact that most AMHPs felt they did not have as much information as they would have wanted to make the final decision, </w:t>
      </w:r>
      <w:r w:rsidR="002D785D">
        <w:rPr>
          <w:rFonts w:ascii="Times New Roman" w:hAnsi="Times New Roman" w:cs="Times New Roman"/>
        </w:rPr>
        <w:t xml:space="preserve">the decision not to detain may simply reflect unease at recommending detention without this information. </w:t>
      </w:r>
      <w:r w:rsidR="00504F49">
        <w:rPr>
          <w:rFonts w:ascii="Times New Roman" w:hAnsi="Times New Roman" w:cs="Times New Roman"/>
        </w:rPr>
        <w:t xml:space="preserve">Regardless, </w:t>
      </w:r>
      <w:r w:rsidR="00A35E1B">
        <w:rPr>
          <w:rFonts w:ascii="Times New Roman" w:hAnsi="Times New Roman" w:cs="Times New Roman"/>
        </w:rPr>
        <w:t xml:space="preserve">this finding itself is important; the vignette was designed such that a </w:t>
      </w:r>
      <w:r w:rsidR="004E2D9C">
        <w:rPr>
          <w:rFonts w:ascii="Times New Roman" w:hAnsi="Times New Roman" w:cs="Times New Roman"/>
        </w:rPr>
        <w:t>c</w:t>
      </w:r>
      <w:r w:rsidR="00A35E1B">
        <w:rPr>
          <w:rFonts w:ascii="Times New Roman" w:hAnsi="Times New Roman" w:cs="Times New Roman"/>
        </w:rPr>
        <w:t xml:space="preserve">ase for detention could be made, and </w:t>
      </w:r>
      <w:r w:rsidR="004E2D9C">
        <w:rPr>
          <w:rFonts w:ascii="Times New Roman" w:hAnsi="Times New Roman" w:cs="Times New Roman"/>
        </w:rPr>
        <w:t xml:space="preserve">an alternative interpretation of these findings is that AMHPs are simply reluctant to recommend detention in the </w:t>
      </w:r>
      <w:r w:rsidR="000241D3">
        <w:rPr>
          <w:rFonts w:ascii="Times New Roman" w:hAnsi="Times New Roman" w:cs="Times New Roman"/>
        </w:rPr>
        <w:t xml:space="preserve">context of BPD symptoms and self-harm, regardless of the </w:t>
      </w:r>
      <w:r w:rsidR="00BD56D0">
        <w:rPr>
          <w:rFonts w:ascii="Times New Roman" w:hAnsi="Times New Roman" w:cs="Times New Roman"/>
        </w:rPr>
        <w:t>diagnosis given</w:t>
      </w:r>
      <w:r w:rsidR="00CE2757">
        <w:rPr>
          <w:rFonts w:ascii="Times New Roman" w:hAnsi="Times New Roman" w:cs="Times New Roman"/>
        </w:rPr>
        <w:t xml:space="preserve">. </w:t>
      </w:r>
    </w:p>
    <w:p w14:paraId="06040331" w14:textId="7F1F1497" w:rsidR="00F47BEC" w:rsidRPr="00F97DC2" w:rsidRDefault="00E3078D" w:rsidP="006032DC">
      <w:pPr>
        <w:spacing w:after="240" w:line="360" w:lineRule="auto"/>
        <w:ind w:firstLine="720"/>
        <w:rPr>
          <w:rFonts w:ascii="Times New Roman" w:hAnsi="Times New Roman" w:cs="Times New Roman"/>
        </w:rPr>
      </w:pPr>
      <w:r>
        <w:rPr>
          <w:rFonts w:ascii="Times New Roman" w:hAnsi="Times New Roman" w:cs="Times New Roman"/>
        </w:rPr>
        <w:t xml:space="preserve">Secondly, </w:t>
      </w:r>
      <w:r w:rsidR="000241D3">
        <w:rPr>
          <w:rFonts w:ascii="Times New Roman" w:hAnsi="Times New Roman" w:cs="Times New Roman"/>
        </w:rPr>
        <w:t xml:space="preserve">diagnosis did seem to at least show a trend towards influencing judgements about whether the AMHP had sufficient information to </w:t>
      </w:r>
      <w:r w:rsidR="00BD56D0">
        <w:rPr>
          <w:rFonts w:ascii="Times New Roman" w:hAnsi="Times New Roman" w:cs="Times New Roman"/>
        </w:rPr>
        <w:t xml:space="preserve">make a </w:t>
      </w:r>
      <w:r w:rsidR="00DC52CD">
        <w:rPr>
          <w:rFonts w:ascii="Times New Roman" w:hAnsi="Times New Roman" w:cs="Times New Roman"/>
        </w:rPr>
        <w:t xml:space="preserve">detention </w:t>
      </w:r>
      <w:r w:rsidR="00BD56D0">
        <w:rPr>
          <w:rFonts w:ascii="Times New Roman" w:hAnsi="Times New Roman" w:cs="Times New Roman"/>
        </w:rPr>
        <w:t xml:space="preserve">decision; </w:t>
      </w:r>
      <w:r w:rsidR="00DC52CD">
        <w:rPr>
          <w:rFonts w:ascii="Times New Roman" w:hAnsi="Times New Roman" w:cs="Times New Roman"/>
        </w:rPr>
        <w:t>however</w:t>
      </w:r>
      <w:r w:rsidR="00BD56D0">
        <w:rPr>
          <w:rFonts w:ascii="Times New Roman" w:hAnsi="Times New Roman" w:cs="Times New Roman"/>
        </w:rPr>
        <w:t>, this was in the direction of a diagnosis</w:t>
      </w:r>
      <w:r w:rsidR="00493DC2">
        <w:rPr>
          <w:rFonts w:ascii="Times New Roman" w:hAnsi="Times New Roman" w:cs="Times New Roman"/>
        </w:rPr>
        <w:t xml:space="preserve"> (of either BPD or complex trauma)</w:t>
      </w:r>
      <w:r w:rsidR="00BD56D0">
        <w:rPr>
          <w:rFonts w:ascii="Times New Roman" w:hAnsi="Times New Roman" w:cs="Times New Roman"/>
        </w:rPr>
        <w:t xml:space="preserve"> </w:t>
      </w:r>
      <w:r w:rsidR="00493DC2">
        <w:rPr>
          <w:rFonts w:ascii="Times New Roman" w:hAnsi="Times New Roman" w:cs="Times New Roman"/>
        </w:rPr>
        <w:t>being associated with</w:t>
      </w:r>
      <w:r w:rsidR="00BD56D0">
        <w:rPr>
          <w:rFonts w:ascii="Times New Roman" w:hAnsi="Times New Roman" w:cs="Times New Roman"/>
        </w:rPr>
        <w:t xml:space="preserve"> </w:t>
      </w:r>
      <w:r w:rsidR="00BD56D0">
        <w:rPr>
          <w:rFonts w:ascii="Times New Roman" w:hAnsi="Times New Roman" w:cs="Times New Roman"/>
          <w:i/>
          <w:iCs/>
        </w:rPr>
        <w:t>lower</w:t>
      </w:r>
      <w:r w:rsidR="00BD56D0">
        <w:rPr>
          <w:rFonts w:ascii="Times New Roman" w:hAnsi="Times New Roman" w:cs="Times New Roman"/>
        </w:rPr>
        <w:t xml:space="preserve"> confidence </w:t>
      </w:r>
      <w:r w:rsidR="00493DC2">
        <w:rPr>
          <w:rFonts w:ascii="Times New Roman" w:hAnsi="Times New Roman" w:cs="Times New Roman"/>
        </w:rPr>
        <w:t xml:space="preserve">that they had sufficient information. </w:t>
      </w:r>
      <w:r w:rsidR="00F97DC2">
        <w:rPr>
          <w:rFonts w:ascii="Times New Roman" w:hAnsi="Times New Roman" w:cs="Times New Roman"/>
        </w:rPr>
        <w:t xml:space="preserve">The primary interpretation of this finding is that AMHPs might feel more confident that a diagnostic decision is </w:t>
      </w:r>
      <w:r w:rsidR="00F97DC2">
        <w:rPr>
          <w:rFonts w:ascii="Times New Roman" w:hAnsi="Times New Roman" w:cs="Times New Roman"/>
          <w:i/>
          <w:iCs/>
        </w:rPr>
        <w:t>not</w:t>
      </w:r>
      <w:r w:rsidR="00F97DC2">
        <w:rPr>
          <w:rFonts w:ascii="Times New Roman" w:hAnsi="Times New Roman" w:cs="Times New Roman"/>
        </w:rPr>
        <w:t xml:space="preserve"> required when a diagnosis is not provided and that the presence of a BPD or ‘Complex Trauma’ </w:t>
      </w:r>
      <w:r w:rsidR="00F97DC2">
        <w:rPr>
          <w:rFonts w:ascii="Times New Roman" w:hAnsi="Times New Roman" w:cs="Times New Roman"/>
        </w:rPr>
        <w:lastRenderedPageBreak/>
        <w:t xml:space="preserve">diagnosis adds uncertainty to their decision. </w:t>
      </w:r>
      <w:r w:rsidR="00CE2757">
        <w:rPr>
          <w:rFonts w:ascii="Times New Roman" w:hAnsi="Times New Roman" w:cs="Times New Roman"/>
        </w:rPr>
        <w:t xml:space="preserve">However, taking the </w:t>
      </w:r>
      <w:proofErr w:type="gramStart"/>
      <w:r w:rsidR="00CE2757">
        <w:rPr>
          <w:rFonts w:ascii="Times New Roman" w:hAnsi="Times New Roman" w:cs="Times New Roman"/>
        </w:rPr>
        <w:t>results as a whole, the</w:t>
      </w:r>
      <w:proofErr w:type="gramEnd"/>
      <w:r w:rsidR="00CE2757">
        <w:rPr>
          <w:rFonts w:ascii="Times New Roman" w:hAnsi="Times New Roman" w:cs="Times New Roman"/>
        </w:rPr>
        <w:t xml:space="preserve"> findings do not point towards large </w:t>
      </w:r>
      <w:r w:rsidR="007D2F1A">
        <w:rPr>
          <w:rFonts w:ascii="Times New Roman" w:hAnsi="Times New Roman" w:cs="Times New Roman"/>
        </w:rPr>
        <w:t xml:space="preserve">labelling effects in AMHP decision-making concerning BPD. </w:t>
      </w:r>
    </w:p>
    <w:p w14:paraId="517E4C68" w14:textId="50C8F80B" w:rsidR="00B47E29" w:rsidRDefault="002A46E1" w:rsidP="006032DC">
      <w:pPr>
        <w:spacing w:after="240" w:line="360" w:lineRule="auto"/>
        <w:ind w:firstLine="720"/>
        <w:rPr>
          <w:rFonts w:ascii="Times New Roman" w:hAnsi="Times New Roman" w:cs="Times New Roman"/>
        </w:rPr>
      </w:pPr>
      <w:r>
        <w:rPr>
          <w:rFonts w:ascii="Times New Roman" w:hAnsi="Times New Roman" w:cs="Times New Roman"/>
        </w:rPr>
        <w:t>Whilst the role of diagnosis in AMHPs decisions was equivocal,</w:t>
      </w:r>
      <w:r w:rsidR="00B47E29">
        <w:rPr>
          <w:rFonts w:ascii="Times New Roman" w:hAnsi="Times New Roman" w:cs="Times New Roman"/>
        </w:rPr>
        <w:t xml:space="preserve"> there was clear evidence </w:t>
      </w:r>
      <w:r>
        <w:rPr>
          <w:rFonts w:ascii="Times New Roman" w:hAnsi="Times New Roman" w:cs="Times New Roman"/>
        </w:rPr>
        <w:t xml:space="preserve">that </w:t>
      </w:r>
      <w:r w:rsidR="00B47E29">
        <w:rPr>
          <w:rFonts w:ascii="Times New Roman" w:hAnsi="Times New Roman" w:cs="Times New Roman"/>
        </w:rPr>
        <w:t xml:space="preserve">stigmatic attitudes towards personality disorders, and the appraisal of the client’s risk, independently </w:t>
      </w:r>
      <w:proofErr w:type="gramStart"/>
      <w:r>
        <w:rPr>
          <w:rFonts w:ascii="Times New Roman" w:hAnsi="Times New Roman" w:cs="Times New Roman"/>
        </w:rPr>
        <w:t xml:space="preserve">made </w:t>
      </w:r>
      <w:r w:rsidR="00B47E29">
        <w:rPr>
          <w:rFonts w:ascii="Times New Roman" w:hAnsi="Times New Roman" w:cs="Times New Roman"/>
        </w:rPr>
        <w:t>a contribution</w:t>
      </w:r>
      <w:proofErr w:type="gramEnd"/>
      <w:r w:rsidR="00B47E29">
        <w:rPr>
          <w:rFonts w:ascii="Times New Roman" w:hAnsi="Times New Roman" w:cs="Times New Roman"/>
        </w:rPr>
        <w:t xml:space="preserve"> to the </w:t>
      </w:r>
      <w:r>
        <w:rPr>
          <w:rFonts w:ascii="Times New Roman" w:hAnsi="Times New Roman" w:cs="Times New Roman"/>
        </w:rPr>
        <w:t>detention d</w:t>
      </w:r>
      <w:r w:rsidR="00B47E29">
        <w:rPr>
          <w:rFonts w:ascii="Times New Roman" w:hAnsi="Times New Roman" w:cs="Times New Roman"/>
        </w:rPr>
        <w:t>ecision. In relation to risk, several comments must be made. First, whilst it arguably seems obvious that if an AMHP appraises higher risk there will be an increased necessity of d</w:t>
      </w:r>
      <w:r w:rsidR="005B7755">
        <w:rPr>
          <w:rFonts w:ascii="Times New Roman" w:hAnsi="Times New Roman" w:cs="Times New Roman"/>
        </w:rPr>
        <w:t xml:space="preserve">etention, </w:t>
      </w:r>
      <w:r w:rsidR="0052537D">
        <w:rPr>
          <w:rFonts w:ascii="Times New Roman" w:hAnsi="Times New Roman" w:cs="Times New Roman"/>
        </w:rPr>
        <w:t>the study</w:t>
      </w:r>
      <w:r w:rsidR="005B7755">
        <w:rPr>
          <w:rFonts w:ascii="Times New Roman" w:hAnsi="Times New Roman" w:cs="Times New Roman"/>
        </w:rPr>
        <w:t xml:space="preserve"> demonstrated that such appraisals really d</w:t>
      </w:r>
      <w:r>
        <w:rPr>
          <w:rFonts w:ascii="Times New Roman" w:hAnsi="Times New Roman" w:cs="Times New Roman"/>
        </w:rPr>
        <w:t xml:space="preserve">o </w:t>
      </w:r>
      <w:r w:rsidR="005B7755">
        <w:rPr>
          <w:rFonts w:ascii="Times New Roman" w:hAnsi="Times New Roman" w:cs="Times New Roman"/>
        </w:rPr>
        <w:t xml:space="preserve">matter; appraisals of risk to self were by far the strongest important predictive </w:t>
      </w:r>
      <w:r w:rsidR="0052537D">
        <w:rPr>
          <w:rFonts w:ascii="Times New Roman" w:hAnsi="Times New Roman" w:cs="Times New Roman"/>
        </w:rPr>
        <w:t>factor.</w:t>
      </w:r>
      <w:r w:rsidR="00BC79FC">
        <w:rPr>
          <w:rFonts w:ascii="Times New Roman" w:hAnsi="Times New Roman" w:cs="Times New Roman"/>
        </w:rPr>
        <w:t xml:space="preserve"> </w:t>
      </w:r>
      <w:r w:rsidR="0052537D">
        <w:rPr>
          <w:rFonts w:ascii="Times New Roman" w:hAnsi="Times New Roman" w:cs="Times New Roman"/>
        </w:rPr>
        <w:t>Second, it must be emphasised that these appraisals were reached despite all participants seeing the same information (except diagnosis)</w:t>
      </w:r>
      <w:r w:rsidR="00465654">
        <w:rPr>
          <w:rFonts w:ascii="Times New Roman" w:hAnsi="Times New Roman" w:cs="Times New Roman"/>
        </w:rPr>
        <w:t xml:space="preserve">, and whilst over half of the participants appraised there to be ‘moderate’ risk, the remainder appraised risk differently. In essence, it seems that despite seeing the same clinical material, AMHPs </w:t>
      </w:r>
      <w:r w:rsidR="005D1662">
        <w:rPr>
          <w:rFonts w:ascii="Times New Roman" w:hAnsi="Times New Roman" w:cs="Times New Roman"/>
        </w:rPr>
        <w:t>had wide variation in their risk appraisals,</w:t>
      </w:r>
      <w:r w:rsidR="00465654">
        <w:rPr>
          <w:rFonts w:ascii="Times New Roman" w:hAnsi="Times New Roman" w:cs="Times New Roman"/>
        </w:rPr>
        <w:t xml:space="preserve"> although if they did ‘see’ </w:t>
      </w:r>
      <w:r w:rsidR="005D1662">
        <w:rPr>
          <w:rFonts w:ascii="Times New Roman" w:hAnsi="Times New Roman" w:cs="Times New Roman"/>
        </w:rPr>
        <w:t>risk,</w:t>
      </w:r>
      <w:r w:rsidR="00465654">
        <w:rPr>
          <w:rFonts w:ascii="Times New Roman" w:hAnsi="Times New Roman" w:cs="Times New Roman"/>
        </w:rPr>
        <w:t xml:space="preserve"> this was then a highly important factor in their decision to detain. This suggests that increasing equity in the detention process may be assisted through focus on the </w:t>
      </w:r>
      <w:r w:rsidR="00F42732">
        <w:rPr>
          <w:rFonts w:ascii="Times New Roman" w:hAnsi="Times New Roman" w:cs="Times New Roman"/>
        </w:rPr>
        <w:t xml:space="preserve">reliability and validity of the risk assessment process. It also suggests that in future research it would be helpful to consider in more depth how AMHPs make judgements about risk; in the present study we used a relatively crude measure, and one criticism of our approach might be that </w:t>
      </w:r>
      <w:r w:rsidR="004F455A">
        <w:rPr>
          <w:rFonts w:ascii="Times New Roman" w:hAnsi="Times New Roman" w:cs="Times New Roman"/>
        </w:rPr>
        <w:t xml:space="preserve">the unreliability reflects unreliability in the scale, not unreliability between AMHPs. </w:t>
      </w:r>
      <w:r w:rsidR="00FA17E7">
        <w:rPr>
          <w:rFonts w:ascii="Times New Roman" w:hAnsi="Times New Roman" w:cs="Times New Roman"/>
        </w:rPr>
        <w:t xml:space="preserve">Nonetheless, </w:t>
      </w:r>
      <w:r w:rsidR="00146D55">
        <w:rPr>
          <w:rFonts w:ascii="Times New Roman" w:hAnsi="Times New Roman" w:cs="Times New Roman"/>
        </w:rPr>
        <w:t xml:space="preserve">a </w:t>
      </w:r>
      <w:r w:rsidR="00FA17E7">
        <w:rPr>
          <w:rFonts w:ascii="Times New Roman" w:hAnsi="Times New Roman" w:cs="Times New Roman"/>
        </w:rPr>
        <w:t xml:space="preserve">recent </w:t>
      </w:r>
      <w:r w:rsidR="00146D55">
        <w:rPr>
          <w:rFonts w:ascii="Times New Roman" w:hAnsi="Times New Roman" w:cs="Times New Roman"/>
        </w:rPr>
        <w:t>literature</w:t>
      </w:r>
      <w:r w:rsidR="00FA17E7">
        <w:rPr>
          <w:rFonts w:ascii="Times New Roman" w:hAnsi="Times New Roman" w:cs="Times New Roman"/>
        </w:rPr>
        <w:t xml:space="preserve"> review has highlighted the potential concern for AMHPs to be unduly influenced by risk judgements in relation to other AMHP decisions (Brown, 2026), and this concern seems echoed in the current data.</w:t>
      </w:r>
    </w:p>
    <w:p w14:paraId="625A1B7C" w14:textId="36207F3C" w:rsidR="004F455A" w:rsidRDefault="004F455A" w:rsidP="006032DC">
      <w:pPr>
        <w:spacing w:after="240" w:line="360" w:lineRule="auto"/>
        <w:ind w:firstLine="720"/>
        <w:rPr>
          <w:rFonts w:ascii="Times New Roman" w:hAnsi="Times New Roman" w:cs="Times New Roman"/>
        </w:rPr>
      </w:pPr>
      <w:r>
        <w:rPr>
          <w:rFonts w:ascii="Times New Roman" w:hAnsi="Times New Roman" w:cs="Times New Roman"/>
        </w:rPr>
        <w:t>In relation to stigmatic attitudes, this</w:t>
      </w:r>
      <w:r w:rsidR="004942D8">
        <w:rPr>
          <w:rFonts w:ascii="Times New Roman" w:hAnsi="Times New Roman" w:cs="Times New Roman"/>
        </w:rPr>
        <w:t xml:space="preserve"> also</w:t>
      </w:r>
      <w:r>
        <w:rPr>
          <w:rFonts w:ascii="Times New Roman" w:hAnsi="Times New Roman" w:cs="Times New Roman"/>
        </w:rPr>
        <w:t xml:space="preserve"> seems an important finding. </w:t>
      </w:r>
      <w:r w:rsidR="008572E9">
        <w:rPr>
          <w:rFonts w:ascii="Times New Roman" w:hAnsi="Times New Roman" w:cs="Times New Roman"/>
        </w:rPr>
        <w:t xml:space="preserve">It is important to note that the APDQ intends to measure attitudes towards personality disorder in general, </w:t>
      </w:r>
      <w:r w:rsidR="00EE6A01">
        <w:rPr>
          <w:rFonts w:ascii="Times New Roman" w:hAnsi="Times New Roman" w:cs="Times New Roman"/>
        </w:rPr>
        <w:t>and not BPD specifically</w:t>
      </w:r>
      <w:r w:rsidR="007D482B">
        <w:rPr>
          <w:rFonts w:ascii="Times New Roman" w:hAnsi="Times New Roman" w:cs="Times New Roman"/>
        </w:rPr>
        <w:t>, possibly suggesting that the influence of stigma may be a general rather than diagnosi</w:t>
      </w:r>
      <w:r w:rsidR="00757A2E">
        <w:rPr>
          <w:rFonts w:ascii="Times New Roman" w:hAnsi="Times New Roman" w:cs="Times New Roman"/>
        </w:rPr>
        <w:t>s-</w:t>
      </w:r>
      <w:r w:rsidR="007D482B">
        <w:rPr>
          <w:rFonts w:ascii="Times New Roman" w:hAnsi="Times New Roman" w:cs="Times New Roman"/>
        </w:rPr>
        <w:t>specific one</w:t>
      </w:r>
      <w:r w:rsidR="00655A98">
        <w:rPr>
          <w:rFonts w:ascii="Times New Roman" w:hAnsi="Times New Roman" w:cs="Times New Roman"/>
        </w:rPr>
        <w:t xml:space="preserve">. </w:t>
      </w:r>
      <w:r w:rsidR="001A46B9">
        <w:rPr>
          <w:rFonts w:ascii="Times New Roman" w:hAnsi="Times New Roman" w:cs="Times New Roman"/>
        </w:rPr>
        <w:t>Cer</w:t>
      </w:r>
      <w:r w:rsidR="00780D36">
        <w:rPr>
          <w:rFonts w:ascii="Times New Roman" w:hAnsi="Times New Roman" w:cs="Times New Roman"/>
        </w:rPr>
        <w:t>t</w:t>
      </w:r>
      <w:r w:rsidR="001A46B9">
        <w:rPr>
          <w:rFonts w:ascii="Times New Roman" w:hAnsi="Times New Roman" w:cs="Times New Roman"/>
        </w:rPr>
        <w:t xml:space="preserve">ainly, </w:t>
      </w:r>
      <w:r>
        <w:rPr>
          <w:rFonts w:ascii="Times New Roman" w:hAnsi="Times New Roman" w:cs="Times New Roman"/>
        </w:rPr>
        <w:t xml:space="preserve">the finding that </w:t>
      </w:r>
      <w:r w:rsidR="00655A98">
        <w:rPr>
          <w:rFonts w:ascii="Times New Roman" w:hAnsi="Times New Roman" w:cs="Times New Roman"/>
        </w:rPr>
        <w:t xml:space="preserve">these more generalised </w:t>
      </w:r>
      <w:r>
        <w:rPr>
          <w:rFonts w:ascii="Times New Roman" w:hAnsi="Times New Roman" w:cs="Times New Roman"/>
        </w:rPr>
        <w:t xml:space="preserve">stigmatic attitudes towards personality disorder were associated with an increased likelihood of detention is an </w:t>
      </w:r>
      <w:r w:rsidR="00655A98">
        <w:rPr>
          <w:rFonts w:ascii="Times New Roman" w:hAnsi="Times New Roman" w:cs="Times New Roman"/>
        </w:rPr>
        <w:t xml:space="preserve">uncomfortable </w:t>
      </w:r>
      <w:r>
        <w:rPr>
          <w:rFonts w:ascii="Times New Roman" w:hAnsi="Times New Roman" w:cs="Times New Roman"/>
        </w:rPr>
        <w:t xml:space="preserve">one. Previous research (e.g. Baker and Beazley, 2022) has clarified </w:t>
      </w:r>
      <w:proofErr w:type="gramStart"/>
      <w:r>
        <w:rPr>
          <w:rFonts w:ascii="Times New Roman" w:hAnsi="Times New Roman" w:cs="Times New Roman"/>
        </w:rPr>
        <w:t>that stigmatic attitudes</w:t>
      </w:r>
      <w:proofErr w:type="gramEnd"/>
      <w:r>
        <w:rPr>
          <w:rFonts w:ascii="Times New Roman" w:hAnsi="Times New Roman" w:cs="Times New Roman"/>
        </w:rPr>
        <w:t xml:space="preserve"> within different clinical professionals </w:t>
      </w:r>
      <w:r w:rsidR="004277F8">
        <w:rPr>
          <w:rFonts w:ascii="Times New Roman" w:hAnsi="Times New Roman" w:cs="Times New Roman"/>
        </w:rPr>
        <w:t xml:space="preserve">– including social workers – </w:t>
      </w:r>
      <w:r>
        <w:rPr>
          <w:rFonts w:ascii="Times New Roman" w:hAnsi="Times New Roman" w:cs="Times New Roman"/>
        </w:rPr>
        <w:t xml:space="preserve">are </w:t>
      </w:r>
      <w:r w:rsidR="00757A2E">
        <w:rPr>
          <w:rFonts w:ascii="Times New Roman" w:hAnsi="Times New Roman" w:cs="Times New Roman"/>
        </w:rPr>
        <w:t>common</w:t>
      </w:r>
      <w:r>
        <w:rPr>
          <w:rFonts w:ascii="Times New Roman" w:hAnsi="Times New Roman" w:cs="Times New Roman"/>
        </w:rPr>
        <w:t xml:space="preserve">; this study </w:t>
      </w:r>
      <w:r w:rsidR="00466E0B">
        <w:rPr>
          <w:rFonts w:ascii="Times New Roman" w:hAnsi="Times New Roman" w:cs="Times New Roman"/>
        </w:rPr>
        <w:t xml:space="preserve">emphasises that such attitudes might matter in very real </w:t>
      </w:r>
      <w:r w:rsidR="00466E0B">
        <w:rPr>
          <w:rFonts w:ascii="Times New Roman" w:hAnsi="Times New Roman" w:cs="Times New Roman"/>
        </w:rPr>
        <w:lastRenderedPageBreak/>
        <w:t xml:space="preserve">ways. </w:t>
      </w:r>
      <w:r w:rsidR="006E5C3F">
        <w:rPr>
          <w:rFonts w:ascii="Times New Roman" w:hAnsi="Times New Roman" w:cs="Times New Roman"/>
        </w:rPr>
        <w:t xml:space="preserve">It seems important that the literature moves to consider how the potential adverse impact of such attitudes might be mitigated (see below). </w:t>
      </w:r>
    </w:p>
    <w:p w14:paraId="4D5AE2E1" w14:textId="61584DFF" w:rsidR="006032DC" w:rsidRPr="001C6CA4" w:rsidRDefault="000B6D1E" w:rsidP="006B3AC0">
      <w:pPr>
        <w:spacing w:after="240" w:line="360" w:lineRule="auto"/>
        <w:ind w:firstLine="720"/>
        <w:rPr>
          <w:rFonts w:ascii="Times New Roman" w:hAnsi="Times New Roman" w:cs="Times New Roman"/>
          <w:color w:val="000000"/>
          <w:kern w:val="0"/>
        </w:rPr>
      </w:pPr>
      <w:r>
        <w:rPr>
          <w:rFonts w:ascii="Times New Roman" w:hAnsi="Times New Roman" w:cs="Times New Roman"/>
        </w:rPr>
        <w:t xml:space="preserve">There are </w:t>
      </w:r>
      <w:proofErr w:type="gramStart"/>
      <w:r>
        <w:rPr>
          <w:rFonts w:ascii="Times New Roman" w:hAnsi="Times New Roman" w:cs="Times New Roman"/>
        </w:rPr>
        <w:t>a number of</w:t>
      </w:r>
      <w:proofErr w:type="gramEnd"/>
      <w:r>
        <w:rPr>
          <w:rFonts w:ascii="Times New Roman" w:hAnsi="Times New Roman" w:cs="Times New Roman"/>
        </w:rPr>
        <w:t xml:space="preserve"> key limitations which must be acknowledged. Firstly, there are sampling limitations: </w:t>
      </w:r>
      <w:r w:rsidR="007B2E1D">
        <w:rPr>
          <w:rFonts w:ascii="Times New Roman" w:hAnsi="Times New Roman" w:cs="Times New Roman"/>
        </w:rPr>
        <w:t xml:space="preserve">although a strength of our study was in recruiting a broad national sample, </w:t>
      </w:r>
      <w:r w:rsidR="00F61D44">
        <w:rPr>
          <w:rFonts w:ascii="Times New Roman" w:hAnsi="Times New Roman" w:cs="Times New Roman"/>
        </w:rPr>
        <w:t xml:space="preserve">the sample was still relatively </w:t>
      </w:r>
      <w:proofErr w:type="gramStart"/>
      <w:r w:rsidR="00F61D44">
        <w:rPr>
          <w:rFonts w:ascii="Times New Roman" w:hAnsi="Times New Roman" w:cs="Times New Roman"/>
        </w:rPr>
        <w:t>small, and</w:t>
      </w:r>
      <w:proofErr w:type="gramEnd"/>
      <w:r w:rsidR="00F61D44">
        <w:rPr>
          <w:rFonts w:ascii="Times New Roman" w:hAnsi="Times New Roman" w:cs="Times New Roman"/>
        </w:rPr>
        <w:t xml:space="preserve"> may not have been fully representative of the AMHP population in England and Wales. Secondly, we acknowledge </w:t>
      </w:r>
      <w:r w:rsidR="00701486">
        <w:rPr>
          <w:rFonts w:ascii="Times New Roman" w:hAnsi="Times New Roman" w:cs="Times New Roman"/>
        </w:rPr>
        <w:t xml:space="preserve">the </w:t>
      </w:r>
      <w:r w:rsidR="00C5550F">
        <w:rPr>
          <w:rFonts w:ascii="Times New Roman" w:hAnsi="Times New Roman" w:cs="Times New Roman"/>
        </w:rPr>
        <w:t xml:space="preserve">significant constraints on ecological validity in using a vignette methodology to </w:t>
      </w:r>
      <w:r w:rsidR="00B035B5">
        <w:rPr>
          <w:rFonts w:ascii="Times New Roman" w:hAnsi="Times New Roman" w:cs="Times New Roman"/>
        </w:rPr>
        <w:t xml:space="preserve">model AMHP decision-making. Nonetheless, we note that vignette methodologies do allow clear control of key elements of </w:t>
      </w:r>
      <w:proofErr w:type="gramStart"/>
      <w:r w:rsidR="00B035B5">
        <w:rPr>
          <w:rFonts w:ascii="Times New Roman" w:hAnsi="Times New Roman" w:cs="Times New Roman"/>
        </w:rPr>
        <w:t>information, and</w:t>
      </w:r>
      <w:proofErr w:type="gramEnd"/>
      <w:r w:rsidR="00B035B5">
        <w:rPr>
          <w:rFonts w:ascii="Times New Roman" w:hAnsi="Times New Roman" w:cs="Times New Roman"/>
        </w:rPr>
        <w:t xml:space="preserve"> highlight that the materials provided to AMHPs were carefully designed to be realistic. </w:t>
      </w:r>
    </w:p>
    <w:p w14:paraId="32BEB9F7" w14:textId="13B527AD" w:rsidR="006032DC" w:rsidRDefault="006032DC" w:rsidP="006032DC">
      <w:pPr>
        <w:spacing w:line="360" w:lineRule="auto"/>
        <w:rPr>
          <w:rFonts w:ascii="Times New Roman" w:hAnsi="Times New Roman" w:cs="Times New Roman"/>
          <w:b/>
          <w:bCs/>
        </w:rPr>
      </w:pPr>
      <w:r w:rsidRPr="3E106420">
        <w:rPr>
          <w:rFonts w:ascii="Times New Roman" w:hAnsi="Times New Roman" w:cs="Times New Roman"/>
          <w:b/>
          <w:bCs/>
        </w:rPr>
        <w:t xml:space="preserve">Future </w:t>
      </w:r>
      <w:r>
        <w:rPr>
          <w:rFonts w:ascii="Times New Roman" w:hAnsi="Times New Roman" w:cs="Times New Roman"/>
          <w:b/>
          <w:bCs/>
        </w:rPr>
        <w:t>R</w:t>
      </w:r>
      <w:r w:rsidRPr="3E106420">
        <w:rPr>
          <w:rFonts w:ascii="Times New Roman" w:hAnsi="Times New Roman" w:cs="Times New Roman"/>
          <w:b/>
          <w:bCs/>
        </w:rPr>
        <w:t>esearch</w:t>
      </w:r>
    </w:p>
    <w:p w14:paraId="5286C46C" w14:textId="3F4CE72A" w:rsidR="00F170A7" w:rsidRDefault="00F170A7" w:rsidP="007D6432">
      <w:pPr>
        <w:spacing w:line="360" w:lineRule="auto"/>
        <w:ind w:firstLine="720"/>
        <w:rPr>
          <w:rFonts w:ascii="Times New Roman" w:hAnsi="Times New Roman" w:cs="Times New Roman"/>
        </w:rPr>
      </w:pPr>
      <w:r>
        <w:rPr>
          <w:rFonts w:ascii="Times New Roman" w:hAnsi="Times New Roman" w:cs="Times New Roman"/>
        </w:rPr>
        <w:t xml:space="preserve">The research raises several important avenues for future research. </w:t>
      </w:r>
    </w:p>
    <w:p w14:paraId="7D179141" w14:textId="59897246" w:rsidR="00F170A7" w:rsidRDefault="00F170A7" w:rsidP="007D6432">
      <w:pPr>
        <w:spacing w:line="360" w:lineRule="auto"/>
        <w:ind w:firstLine="720"/>
        <w:rPr>
          <w:rFonts w:ascii="Times New Roman" w:hAnsi="Times New Roman" w:cs="Times New Roman"/>
        </w:rPr>
      </w:pPr>
      <w:r>
        <w:rPr>
          <w:rFonts w:ascii="Times New Roman" w:hAnsi="Times New Roman" w:cs="Times New Roman"/>
        </w:rPr>
        <w:t>First, because the research says nothing about whether other diagnos</w:t>
      </w:r>
      <w:r w:rsidR="00841505">
        <w:rPr>
          <w:rFonts w:ascii="Times New Roman" w:hAnsi="Times New Roman" w:cs="Times New Roman"/>
        </w:rPr>
        <w:t xml:space="preserve">es beyond BPD </w:t>
      </w:r>
      <w:r>
        <w:rPr>
          <w:rFonts w:ascii="Times New Roman" w:hAnsi="Times New Roman" w:cs="Times New Roman"/>
        </w:rPr>
        <w:t>might be subject to labelling effects in AMHPs, it seems important for research to establish this. Most obviously, in the context of some recent small-scale qualitative research (Palfreyman, 2026) which has highlighted that AMHPs may differentiate between suicidal risk arising from an ‘acute mental disorder’ from that arising from ‘emotional distress’</w:t>
      </w:r>
      <w:r w:rsidR="00FC0F82">
        <w:rPr>
          <w:rFonts w:ascii="Times New Roman" w:hAnsi="Times New Roman" w:cs="Times New Roman"/>
        </w:rPr>
        <w:t xml:space="preserve">, it would seem important to consider whether such labelling effects (perhaps in </w:t>
      </w:r>
      <w:r w:rsidR="00FC0F82">
        <w:rPr>
          <w:rFonts w:ascii="Times New Roman" w:hAnsi="Times New Roman" w:cs="Times New Roman"/>
          <w:i/>
          <w:iCs/>
        </w:rPr>
        <w:t>enhancing</w:t>
      </w:r>
      <w:r w:rsidR="00FC0F82">
        <w:rPr>
          <w:rFonts w:ascii="Times New Roman" w:hAnsi="Times New Roman" w:cs="Times New Roman"/>
        </w:rPr>
        <w:t xml:space="preserve"> the likelihood of admission</w:t>
      </w:r>
      <w:r w:rsidR="00F56DD6">
        <w:rPr>
          <w:rFonts w:ascii="Times New Roman" w:hAnsi="Times New Roman" w:cs="Times New Roman"/>
        </w:rPr>
        <w:t xml:space="preserve"> relative to a control condition</w:t>
      </w:r>
      <w:r w:rsidR="00FC0F82">
        <w:rPr>
          <w:rFonts w:ascii="Times New Roman" w:hAnsi="Times New Roman" w:cs="Times New Roman"/>
        </w:rPr>
        <w:t xml:space="preserve">) might apply to conditions such as schizophrenia. </w:t>
      </w:r>
    </w:p>
    <w:p w14:paraId="34D17EB2" w14:textId="3F34BBC5" w:rsidR="00A1661D" w:rsidRDefault="00F56DD6" w:rsidP="00A1661D">
      <w:pPr>
        <w:spacing w:line="360" w:lineRule="auto"/>
        <w:ind w:firstLine="720"/>
        <w:rPr>
          <w:rFonts w:ascii="Times New Roman" w:hAnsi="Times New Roman" w:cs="Times New Roman"/>
        </w:rPr>
      </w:pPr>
      <w:r>
        <w:rPr>
          <w:rFonts w:ascii="Times New Roman" w:hAnsi="Times New Roman" w:cs="Times New Roman"/>
        </w:rPr>
        <w:t xml:space="preserve">Second, given the relatively low rates of detention seen in relation to the present vignette, it seems important for any future vignette studies to </w:t>
      </w:r>
      <w:r w:rsidR="00A92707">
        <w:rPr>
          <w:rFonts w:ascii="Times New Roman" w:hAnsi="Times New Roman" w:cs="Times New Roman"/>
        </w:rPr>
        <w:t>develop vignettes that</w:t>
      </w:r>
      <w:r w:rsidR="00DE17B2">
        <w:rPr>
          <w:rFonts w:ascii="Times New Roman" w:hAnsi="Times New Roman" w:cs="Times New Roman"/>
        </w:rPr>
        <w:t xml:space="preserve"> do create a sufficiently clear basis for detention, whilst also allowing sufficient ambiguity for bias or labelling effects to operate. </w:t>
      </w:r>
      <w:r w:rsidR="00443772">
        <w:rPr>
          <w:rFonts w:ascii="Times New Roman" w:hAnsi="Times New Roman" w:cs="Times New Roman"/>
        </w:rPr>
        <w:t xml:space="preserve">It seems most likely that if labelling effects were to impact on detention decisions, they would only do so in </w:t>
      </w:r>
      <w:r w:rsidR="00AB074D">
        <w:rPr>
          <w:rFonts w:ascii="Times New Roman" w:hAnsi="Times New Roman" w:cs="Times New Roman"/>
        </w:rPr>
        <w:t>more ambiguous cases</w:t>
      </w:r>
      <w:r w:rsidR="00A1661D">
        <w:rPr>
          <w:rFonts w:ascii="Times New Roman" w:hAnsi="Times New Roman" w:cs="Times New Roman"/>
        </w:rPr>
        <w:t xml:space="preserve">. </w:t>
      </w:r>
      <w:r w:rsidR="00481FF8">
        <w:rPr>
          <w:rFonts w:ascii="Times New Roman" w:hAnsi="Times New Roman" w:cs="Times New Roman"/>
        </w:rPr>
        <w:t xml:space="preserve">Other methodological improvements, including </w:t>
      </w:r>
      <w:r w:rsidR="009A0922">
        <w:rPr>
          <w:rFonts w:ascii="Times New Roman" w:hAnsi="Times New Roman" w:cs="Times New Roman"/>
        </w:rPr>
        <w:t>any efforts to further improve ecological validity</w:t>
      </w:r>
      <w:r w:rsidR="006E5C3F">
        <w:rPr>
          <w:rFonts w:ascii="Times New Roman" w:hAnsi="Times New Roman" w:cs="Times New Roman"/>
        </w:rPr>
        <w:t xml:space="preserve"> (for example through better measurement of risk judgements),</w:t>
      </w:r>
      <w:r w:rsidR="009A0922">
        <w:rPr>
          <w:rFonts w:ascii="Times New Roman" w:hAnsi="Times New Roman" w:cs="Times New Roman"/>
        </w:rPr>
        <w:t xml:space="preserve"> would also be welcomed</w:t>
      </w:r>
      <w:r w:rsidR="00CD687E">
        <w:rPr>
          <w:rFonts w:ascii="Times New Roman" w:hAnsi="Times New Roman" w:cs="Times New Roman"/>
        </w:rPr>
        <w:t xml:space="preserve">, as would efforts to better understand AMHPs’ rather variable risk judgements. </w:t>
      </w:r>
    </w:p>
    <w:p w14:paraId="0FDF8E11" w14:textId="04AE6053" w:rsidR="007D6432" w:rsidRDefault="00A1661D" w:rsidP="007D6432">
      <w:pPr>
        <w:spacing w:line="360" w:lineRule="auto"/>
        <w:ind w:firstLine="720"/>
        <w:rPr>
          <w:rFonts w:ascii="Times New Roman" w:hAnsi="Times New Roman" w:cs="Times New Roman"/>
        </w:rPr>
      </w:pPr>
      <w:r>
        <w:rPr>
          <w:rFonts w:ascii="Times New Roman" w:hAnsi="Times New Roman" w:cs="Times New Roman"/>
        </w:rPr>
        <w:t xml:space="preserve">Third, it would seem important to replicate this study with other </w:t>
      </w:r>
      <w:r w:rsidR="00DD34FF">
        <w:rPr>
          <w:rFonts w:ascii="Times New Roman" w:hAnsi="Times New Roman" w:cs="Times New Roman"/>
        </w:rPr>
        <w:t>decision makers in the detention process</w:t>
      </w:r>
      <w:r>
        <w:rPr>
          <w:rFonts w:ascii="Times New Roman" w:hAnsi="Times New Roman" w:cs="Times New Roman"/>
        </w:rPr>
        <w:t xml:space="preserve">, </w:t>
      </w:r>
      <w:r w:rsidR="00DD34FF">
        <w:rPr>
          <w:rFonts w:ascii="Times New Roman" w:hAnsi="Times New Roman" w:cs="Times New Roman"/>
        </w:rPr>
        <w:t>i.e.</w:t>
      </w:r>
      <w:r>
        <w:rPr>
          <w:rFonts w:ascii="Times New Roman" w:hAnsi="Times New Roman" w:cs="Times New Roman"/>
        </w:rPr>
        <w:t xml:space="preserve"> s.12 doctors. </w:t>
      </w:r>
      <w:r w:rsidR="002278FC">
        <w:rPr>
          <w:rFonts w:ascii="Times New Roman" w:hAnsi="Times New Roman" w:cs="Times New Roman"/>
        </w:rPr>
        <w:t xml:space="preserve">As with AMHP decision making, this is a grossly under-researched area. </w:t>
      </w:r>
    </w:p>
    <w:p w14:paraId="25146A2A" w14:textId="60CDFCB2" w:rsidR="000357FE" w:rsidRDefault="00C64B66" w:rsidP="000357FE">
      <w:pPr>
        <w:spacing w:line="360" w:lineRule="auto"/>
        <w:ind w:firstLine="720"/>
        <w:rPr>
          <w:rFonts w:ascii="Times New Roman" w:hAnsi="Times New Roman" w:cs="Times New Roman"/>
        </w:rPr>
      </w:pPr>
      <w:r>
        <w:rPr>
          <w:rFonts w:ascii="Times New Roman" w:hAnsi="Times New Roman" w:cs="Times New Roman"/>
        </w:rPr>
        <w:lastRenderedPageBreak/>
        <w:t xml:space="preserve">Fourth, there are opportunities for qualitative research to build on studies such as Palfreyman (2026) to better understand </w:t>
      </w:r>
      <w:r w:rsidR="005B0503">
        <w:rPr>
          <w:rFonts w:ascii="Times New Roman" w:hAnsi="Times New Roman" w:cs="Times New Roman"/>
        </w:rPr>
        <w:t xml:space="preserve">AMHP’s reasoning within the </w:t>
      </w:r>
      <w:r>
        <w:rPr>
          <w:rFonts w:ascii="Times New Roman" w:hAnsi="Times New Roman" w:cs="Times New Roman"/>
        </w:rPr>
        <w:t xml:space="preserve">decision-making process. </w:t>
      </w:r>
      <w:r w:rsidR="002444D1">
        <w:rPr>
          <w:rFonts w:ascii="Times New Roman" w:hAnsi="Times New Roman" w:cs="Times New Roman"/>
        </w:rPr>
        <w:t>Whilst</w:t>
      </w:r>
      <w:r>
        <w:rPr>
          <w:rFonts w:ascii="Times New Roman" w:hAnsi="Times New Roman" w:cs="Times New Roman"/>
        </w:rPr>
        <w:t xml:space="preserve"> such studies can only tap AMHP’s explicit and stated awareness of their own </w:t>
      </w:r>
      <w:r w:rsidR="00B411DC">
        <w:rPr>
          <w:rFonts w:ascii="Times New Roman" w:hAnsi="Times New Roman" w:cs="Times New Roman"/>
        </w:rPr>
        <w:t xml:space="preserve">reasoning </w:t>
      </w:r>
      <w:r>
        <w:rPr>
          <w:rFonts w:ascii="Times New Roman" w:hAnsi="Times New Roman" w:cs="Times New Roman"/>
        </w:rPr>
        <w:t xml:space="preserve">processes, and </w:t>
      </w:r>
      <w:r w:rsidR="00CA1511">
        <w:rPr>
          <w:rFonts w:ascii="Times New Roman" w:hAnsi="Times New Roman" w:cs="Times New Roman"/>
        </w:rPr>
        <w:t>so may be limited in what they can say about the influence of factors wh</w:t>
      </w:r>
      <w:r w:rsidR="00806DCC">
        <w:rPr>
          <w:rFonts w:ascii="Times New Roman" w:hAnsi="Times New Roman" w:cs="Times New Roman"/>
        </w:rPr>
        <w:t xml:space="preserve">ich relate to the </w:t>
      </w:r>
      <w:r w:rsidR="005B0503">
        <w:rPr>
          <w:rFonts w:ascii="Times New Roman" w:hAnsi="Times New Roman" w:cs="Times New Roman"/>
        </w:rPr>
        <w:t>unconscious cognitive processing</w:t>
      </w:r>
      <w:r w:rsidR="002444D1">
        <w:rPr>
          <w:rFonts w:ascii="Times New Roman" w:hAnsi="Times New Roman" w:cs="Times New Roman"/>
        </w:rPr>
        <w:t xml:space="preserve">, such research may help generate hypotheses for future experimental studies. </w:t>
      </w:r>
      <w:r w:rsidR="005B0503">
        <w:rPr>
          <w:rFonts w:ascii="Times New Roman" w:hAnsi="Times New Roman" w:cs="Times New Roman"/>
        </w:rPr>
        <w:t xml:space="preserve"> </w:t>
      </w:r>
    </w:p>
    <w:p w14:paraId="62416F00" w14:textId="17E790CA" w:rsidR="000357FE" w:rsidRPr="00243442" w:rsidRDefault="000357FE" w:rsidP="006B3AC0">
      <w:pPr>
        <w:spacing w:line="360" w:lineRule="auto"/>
        <w:ind w:firstLine="720"/>
        <w:rPr>
          <w:rFonts w:ascii="Times New Roman" w:hAnsi="Times New Roman" w:cs="Times New Roman"/>
          <w:b/>
          <w:bCs/>
        </w:rPr>
      </w:pPr>
      <w:r>
        <w:rPr>
          <w:rFonts w:ascii="Times New Roman" w:hAnsi="Times New Roman" w:cs="Times New Roman"/>
        </w:rPr>
        <w:t xml:space="preserve">Fifth, research could more directly explore how </w:t>
      </w:r>
      <w:r>
        <w:rPr>
          <w:rFonts w:ascii="Times New Roman" w:hAnsi="Times New Roman" w:cs="Times New Roman"/>
          <w:i/>
          <w:iCs/>
        </w:rPr>
        <w:t>improvements</w:t>
      </w:r>
      <w:r w:rsidR="00243442">
        <w:rPr>
          <w:rFonts w:ascii="Times New Roman" w:hAnsi="Times New Roman" w:cs="Times New Roman"/>
        </w:rPr>
        <w:t xml:space="preserve"> in decision-making reliability and validity might occur</w:t>
      </w:r>
      <w:r w:rsidR="006E5C3F">
        <w:rPr>
          <w:rFonts w:ascii="Times New Roman" w:hAnsi="Times New Roman" w:cs="Times New Roman"/>
        </w:rPr>
        <w:t>, or how the potentially adverse impact of stigmatic attitudes might be mitigated</w:t>
      </w:r>
      <w:r w:rsidR="00243442">
        <w:rPr>
          <w:rFonts w:ascii="Times New Roman" w:hAnsi="Times New Roman" w:cs="Times New Roman"/>
        </w:rPr>
        <w:t xml:space="preserve">. </w:t>
      </w:r>
      <w:r w:rsidR="00A44D9E">
        <w:rPr>
          <w:rFonts w:ascii="Times New Roman" w:hAnsi="Times New Roman" w:cs="Times New Roman"/>
        </w:rPr>
        <w:t xml:space="preserve">Unfortunately, the literature on trying to make fundamental changes to </w:t>
      </w:r>
      <w:r w:rsidR="00C44897">
        <w:rPr>
          <w:rFonts w:ascii="Times New Roman" w:hAnsi="Times New Roman" w:cs="Times New Roman"/>
        </w:rPr>
        <w:t xml:space="preserve">problematic </w:t>
      </w:r>
      <w:r w:rsidR="00A44D9E">
        <w:rPr>
          <w:rFonts w:ascii="Times New Roman" w:hAnsi="Times New Roman" w:cs="Times New Roman"/>
        </w:rPr>
        <w:t xml:space="preserve">attitudes </w:t>
      </w:r>
      <w:r w:rsidR="00C44897">
        <w:rPr>
          <w:rFonts w:ascii="Times New Roman" w:hAnsi="Times New Roman" w:cs="Times New Roman"/>
        </w:rPr>
        <w:t xml:space="preserve">or biases </w:t>
      </w:r>
      <w:r w:rsidR="00A44D9E">
        <w:rPr>
          <w:rFonts w:ascii="Times New Roman" w:hAnsi="Times New Roman" w:cs="Times New Roman"/>
        </w:rPr>
        <w:t>is rather unoptimistic about the prospect of doing so (</w:t>
      </w:r>
      <w:r w:rsidR="00A44D9E" w:rsidRPr="00597C34">
        <w:rPr>
          <w:rFonts w:ascii="Times New Roman" w:hAnsi="Times New Roman" w:cs="Times New Roman"/>
        </w:rPr>
        <w:t xml:space="preserve">Rao et al, 2019; </w:t>
      </w:r>
      <w:proofErr w:type="spellStart"/>
      <w:r w:rsidR="00A44D9E" w:rsidRPr="00597C34">
        <w:rPr>
          <w:rFonts w:ascii="Times New Roman" w:hAnsi="Times New Roman" w:cs="Times New Roman"/>
        </w:rPr>
        <w:t>Jorm</w:t>
      </w:r>
      <w:proofErr w:type="spellEnd"/>
      <w:r w:rsidR="00A44D9E" w:rsidRPr="00597C34">
        <w:rPr>
          <w:rFonts w:ascii="Times New Roman" w:hAnsi="Times New Roman" w:cs="Times New Roman"/>
        </w:rPr>
        <w:t>, 2020)</w:t>
      </w:r>
      <w:r w:rsidR="00A44D9E">
        <w:rPr>
          <w:rFonts w:ascii="Times New Roman" w:hAnsi="Times New Roman" w:cs="Times New Roman"/>
        </w:rPr>
        <w:t>, but one approach might be to make better use of structured decision-making tools within the detention process.</w:t>
      </w:r>
      <w:r w:rsidR="00C44897">
        <w:rPr>
          <w:rFonts w:ascii="Times New Roman" w:hAnsi="Times New Roman" w:cs="Times New Roman"/>
        </w:rPr>
        <w:t xml:space="preserve"> To test this, one group of AMHPs could be asked to </w:t>
      </w:r>
      <w:proofErr w:type="gramStart"/>
      <w:r w:rsidR="00C44897">
        <w:rPr>
          <w:rFonts w:ascii="Times New Roman" w:hAnsi="Times New Roman" w:cs="Times New Roman"/>
        </w:rPr>
        <w:t>make a decision</w:t>
      </w:r>
      <w:proofErr w:type="gramEnd"/>
      <w:r w:rsidR="00C44897">
        <w:rPr>
          <w:rFonts w:ascii="Times New Roman" w:hAnsi="Times New Roman" w:cs="Times New Roman"/>
        </w:rPr>
        <w:t xml:space="preserve"> using the ‘ordinary’ approach and compared with another group of AMHPs who made the decision using a structured decision tool calling their attention to the explicit detention criteri</w:t>
      </w:r>
      <w:r w:rsidR="00C127BC">
        <w:rPr>
          <w:rFonts w:ascii="Times New Roman" w:hAnsi="Times New Roman" w:cs="Times New Roman"/>
        </w:rPr>
        <w:t>a (which is not currently how AMHP paperwork is presented).</w:t>
      </w:r>
    </w:p>
    <w:p w14:paraId="1E2A5C6D" w14:textId="77777777" w:rsidR="006032DC" w:rsidRDefault="006032DC" w:rsidP="006B3AC0">
      <w:pPr>
        <w:spacing w:line="360" w:lineRule="auto"/>
        <w:ind w:firstLine="720"/>
        <w:rPr>
          <w:rFonts w:ascii="Times New Roman" w:hAnsi="Times New Roman" w:cs="Times New Roman"/>
          <w:color w:val="FF0000"/>
        </w:rPr>
      </w:pPr>
    </w:p>
    <w:p w14:paraId="5A28755F" w14:textId="77777777" w:rsidR="006032DC" w:rsidRDefault="006032DC" w:rsidP="006032DC">
      <w:pPr>
        <w:pStyle w:val="Heading2"/>
        <w:jc w:val="center"/>
        <w:rPr>
          <w:rFonts w:ascii="Times New Roman" w:hAnsi="Times New Roman" w:cs="Times New Roman"/>
          <w:b/>
          <w:bCs/>
          <w:color w:val="000000" w:themeColor="text1"/>
          <w:sz w:val="24"/>
          <w:szCs w:val="24"/>
        </w:rPr>
      </w:pPr>
      <w:bookmarkStart w:id="64" w:name="_Toc191915793"/>
      <w:r w:rsidRPr="00001FEC">
        <w:rPr>
          <w:rFonts w:ascii="Times New Roman" w:hAnsi="Times New Roman" w:cs="Times New Roman"/>
          <w:b/>
          <w:bCs/>
          <w:color w:val="000000" w:themeColor="text1"/>
          <w:sz w:val="24"/>
          <w:szCs w:val="24"/>
        </w:rPr>
        <w:t>Conclusion</w:t>
      </w:r>
      <w:bookmarkEnd w:id="64"/>
    </w:p>
    <w:p w14:paraId="5D2BAB0E" w14:textId="02AF2673" w:rsidR="006032DC" w:rsidRDefault="00CD687E" w:rsidP="00414C01">
      <w:pPr>
        <w:spacing w:line="360" w:lineRule="auto"/>
        <w:ind w:firstLine="720"/>
        <w:rPr>
          <w:rFonts w:ascii="Times New Roman" w:hAnsi="Times New Roman" w:cs="Times New Roman"/>
        </w:rPr>
      </w:pPr>
      <w:r>
        <w:rPr>
          <w:rFonts w:ascii="Times New Roman" w:hAnsi="Times New Roman" w:cs="Times New Roman"/>
        </w:rPr>
        <w:t xml:space="preserve">Understanding the factors which impinge on an AMHP’s decision to apply for detention under the MHA is vital to improve equity in service user experience and improve quality in social work practice. </w:t>
      </w:r>
      <w:r w:rsidR="00B4619A">
        <w:rPr>
          <w:rFonts w:ascii="Times New Roman" w:hAnsi="Times New Roman" w:cs="Times New Roman"/>
        </w:rPr>
        <w:t xml:space="preserve">Whilst the present study does not point towards large scale labelling effects linked to BPD influencing this process, it does highlight substantial variability in appraisals of risk between AMHPs, and, importantly, that </w:t>
      </w:r>
      <w:r w:rsidR="00414C01">
        <w:rPr>
          <w:rFonts w:ascii="Times New Roman" w:hAnsi="Times New Roman" w:cs="Times New Roman"/>
        </w:rPr>
        <w:t xml:space="preserve">when risk was identified, it was highly predictive of the final detention decision. It also points to the potential importance of underlying attitudes or stigma towards personality disorders in influencing the decision to detain. We hope that this work stimulates efforts to develop and understand approaches to mitigate against these factors, as well as further research considering these effects within different presentations and populations. </w:t>
      </w:r>
    </w:p>
    <w:p w14:paraId="6F4E275A" w14:textId="77777777" w:rsidR="006032DC" w:rsidRDefault="006032DC" w:rsidP="006032DC">
      <w:pPr>
        <w:rPr>
          <w:rFonts w:ascii="Times New Roman" w:eastAsiaTheme="majorEastAsia" w:hAnsi="Times New Roman" w:cs="Times New Roman"/>
          <w:b/>
          <w:bCs/>
        </w:rPr>
      </w:pPr>
    </w:p>
    <w:p w14:paraId="24489DC9" w14:textId="77777777" w:rsidR="006032DC" w:rsidRDefault="006032DC" w:rsidP="006032DC">
      <w:pPr>
        <w:rPr>
          <w:rFonts w:ascii="Times New Roman" w:eastAsiaTheme="majorEastAsia" w:hAnsi="Times New Roman" w:cs="Times New Roman"/>
          <w:b/>
          <w:bCs/>
          <w:color w:val="000000" w:themeColor="text1"/>
        </w:rPr>
      </w:pPr>
      <w:r>
        <w:rPr>
          <w:rFonts w:ascii="Times New Roman" w:hAnsi="Times New Roman" w:cs="Times New Roman"/>
          <w:b/>
          <w:bCs/>
          <w:color w:val="000000" w:themeColor="text1"/>
        </w:rPr>
        <w:br w:type="page"/>
      </w:r>
    </w:p>
    <w:p w14:paraId="10D9E5B0" w14:textId="77777777" w:rsidR="006032DC" w:rsidRDefault="006032DC" w:rsidP="006032DC">
      <w:pPr>
        <w:pStyle w:val="Heading2"/>
        <w:jc w:val="center"/>
        <w:rPr>
          <w:rFonts w:ascii="Times New Roman" w:hAnsi="Times New Roman" w:cs="Times New Roman"/>
          <w:b/>
          <w:bCs/>
          <w:color w:val="000000" w:themeColor="text1"/>
          <w:sz w:val="24"/>
          <w:szCs w:val="24"/>
        </w:rPr>
      </w:pPr>
      <w:bookmarkStart w:id="65" w:name="_Toc191915794"/>
      <w:r w:rsidRPr="00001FEC">
        <w:rPr>
          <w:rFonts w:ascii="Times New Roman" w:hAnsi="Times New Roman" w:cs="Times New Roman"/>
          <w:b/>
          <w:bCs/>
          <w:color w:val="000000" w:themeColor="text1"/>
          <w:sz w:val="24"/>
          <w:szCs w:val="24"/>
        </w:rPr>
        <w:lastRenderedPageBreak/>
        <w:t>References</w:t>
      </w:r>
      <w:bookmarkEnd w:id="65"/>
    </w:p>
    <w:p w14:paraId="7594E152" w14:textId="26BD3CEF" w:rsidR="00DD36C0" w:rsidRDefault="00DD36C0" w:rsidP="00DD36C0">
      <w:pPr>
        <w:spacing w:line="480" w:lineRule="auto"/>
        <w:ind w:left="720" w:hanging="720"/>
        <w:rPr>
          <w:rFonts w:ascii="Times New Roman" w:eastAsia="Times New Roman" w:hAnsi="Times New Roman" w:cs="Times New Roman"/>
          <w:color w:val="000000" w:themeColor="text1"/>
          <w:sz w:val="22"/>
          <w:szCs w:val="22"/>
        </w:rPr>
      </w:pPr>
      <w:r w:rsidRPr="00DD36C0">
        <w:rPr>
          <w:rFonts w:ascii="Times New Roman" w:eastAsia="Times New Roman" w:hAnsi="Times New Roman" w:cs="Times New Roman"/>
          <w:color w:val="000000" w:themeColor="text1"/>
          <w:sz w:val="22"/>
          <w:szCs w:val="22"/>
        </w:rPr>
        <w:t xml:space="preserve">Abbott, S. (2022). A study exploring how social work AMHPs experience assessment under mental health law: Implications for human rights-oriented social work practice. The British Journal of Social Work, 52(3), 1362–1379. </w:t>
      </w:r>
      <w:hyperlink r:id="rId12" w:history="1">
        <w:r w:rsidRPr="007A4AE1">
          <w:rPr>
            <w:rStyle w:val="Hyperlink"/>
            <w:rFonts w:ascii="Times New Roman" w:eastAsia="Times New Roman" w:hAnsi="Times New Roman" w:cs="Times New Roman"/>
            <w:sz w:val="22"/>
            <w:szCs w:val="22"/>
          </w:rPr>
          <w:t>https://doi.org/10.1093/bjsw/bcab145</w:t>
        </w:r>
      </w:hyperlink>
      <w:r>
        <w:rPr>
          <w:rFonts w:ascii="Times New Roman" w:eastAsia="Times New Roman" w:hAnsi="Times New Roman" w:cs="Times New Roman"/>
          <w:color w:val="000000" w:themeColor="text1"/>
          <w:sz w:val="22"/>
          <w:szCs w:val="22"/>
        </w:rPr>
        <w:t xml:space="preserve"> </w:t>
      </w:r>
    </w:p>
    <w:p w14:paraId="568178F4" w14:textId="18BA470A" w:rsidR="00406693" w:rsidRPr="00406693" w:rsidRDefault="00406693" w:rsidP="00406693">
      <w:pPr>
        <w:spacing w:line="480" w:lineRule="auto"/>
        <w:ind w:left="720" w:hanging="720"/>
        <w:rPr>
          <w:rFonts w:ascii="Times New Roman" w:eastAsia="Times New Roman" w:hAnsi="Times New Roman" w:cs="Times New Roman"/>
          <w:color w:val="000000" w:themeColor="text1"/>
          <w:sz w:val="22"/>
          <w:szCs w:val="22"/>
        </w:rPr>
      </w:pPr>
      <w:r w:rsidRPr="00406693">
        <w:rPr>
          <w:rFonts w:ascii="Times New Roman" w:eastAsia="Times New Roman" w:hAnsi="Times New Roman" w:cs="Times New Roman"/>
          <w:color w:val="000000" w:themeColor="text1"/>
          <w:sz w:val="22"/>
          <w:szCs w:val="22"/>
        </w:rPr>
        <w:t xml:space="preserve">Ahluwalia-Cameron, A., Guta, A., &amp; Donnelly, E. (2024). </w:t>
      </w:r>
      <w:r w:rsidRPr="006B3AC0">
        <w:rPr>
          <w:rFonts w:ascii="Times New Roman" w:eastAsia="Times New Roman" w:hAnsi="Times New Roman" w:cs="Times New Roman"/>
          <w:color w:val="000000" w:themeColor="text1"/>
          <w:sz w:val="22"/>
          <w:szCs w:val="22"/>
        </w:rPr>
        <w:t>“I get the referral because nobody else wants to work with this person”: A critical realist analysis of social workers providing care to people living with borderline personality disorder</w:t>
      </w:r>
      <w:r w:rsidRPr="00406693">
        <w:rPr>
          <w:rFonts w:ascii="Times New Roman" w:eastAsia="Times New Roman" w:hAnsi="Times New Roman" w:cs="Times New Roman"/>
          <w:i/>
          <w:iCs/>
          <w:color w:val="000000" w:themeColor="text1"/>
          <w:sz w:val="22"/>
          <w:szCs w:val="22"/>
        </w:rPr>
        <w:t>.</w:t>
      </w:r>
      <w:r w:rsidRPr="00406693">
        <w:rPr>
          <w:rFonts w:ascii="Times New Roman" w:eastAsia="Times New Roman" w:hAnsi="Times New Roman" w:cs="Times New Roman"/>
          <w:color w:val="000000" w:themeColor="text1"/>
          <w:sz w:val="22"/>
          <w:szCs w:val="22"/>
        </w:rPr>
        <w:t xml:space="preserve"> </w:t>
      </w:r>
      <w:r w:rsidRPr="00406693">
        <w:rPr>
          <w:rFonts w:ascii="Times New Roman" w:eastAsia="Times New Roman" w:hAnsi="Times New Roman" w:cs="Times New Roman"/>
          <w:i/>
          <w:iCs/>
          <w:color w:val="000000" w:themeColor="text1"/>
          <w:sz w:val="22"/>
          <w:szCs w:val="22"/>
        </w:rPr>
        <w:t>SSM – Qualitative Research in Health, 6</w:t>
      </w:r>
      <w:r w:rsidRPr="00406693">
        <w:rPr>
          <w:rFonts w:ascii="Times New Roman" w:eastAsia="Times New Roman" w:hAnsi="Times New Roman" w:cs="Times New Roman"/>
          <w:color w:val="000000" w:themeColor="text1"/>
          <w:sz w:val="22"/>
          <w:szCs w:val="22"/>
        </w:rPr>
        <w:t xml:space="preserve">, 100488. </w:t>
      </w:r>
      <w:hyperlink r:id="rId13" w:history="1">
        <w:r w:rsidRPr="00E34082">
          <w:rPr>
            <w:rStyle w:val="Hyperlink"/>
            <w:rFonts w:ascii="Times New Roman" w:eastAsia="Times New Roman" w:hAnsi="Times New Roman" w:cs="Times New Roman"/>
            <w:sz w:val="22"/>
            <w:szCs w:val="22"/>
          </w:rPr>
          <w:t>https://doi.org/10.1016/j.ssmqr.2024.100488</w:t>
        </w:r>
      </w:hyperlink>
      <w:r>
        <w:rPr>
          <w:rFonts w:ascii="Times New Roman" w:eastAsia="Times New Roman" w:hAnsi="Times New Roman" w:cs="Times New Roman"/>
          <w:color w:val="000000" w:themeColor="text1"/>
          <w:sz w:val="22"/>
          <w:szCs w:val="22"/>
        </w:rPr>
        <w:t xml:space="preserve"> </w:t>
      </w:r>
    </w:p>
    <w:p w14:paraId="17E03E4B" w14:textId="354F6412" w:rsidR="00951440" w:rsidRDefault="00951440" w:rsidP="00DD36C0">
      <w:pPr>
        <w:spacing w:line="480" w:lineRule="auto"/>
        <w:ind w:left="720" w:hanging="720"/>
        <w:rPr>
          <w:rFonts w:ascii="Times New Roman" w:eastAsia="Times New Roman" w:hAnsi="Times New Roman" w:cs="Times New Roman"/>
          <w:color w:val="000000" w:themeColor="text1"/>
          <w:sz w:val="22"/>
          <w:szCs w:val="22"/>
        </w:rPr>
      </w:pPr>
      <w:proofErr w:type="spellStart"/>
      <w:r w:rsidRPr="00DD36C0">
        <w:rPr>
          <w:rFonts w:ascii="Times New Roman" w:eastAsia="Times New Roman" w:hAnsi="Times New Roman" w:cs="Times New Roman"/>
          <w:color w:val="000000" w:themeColor="text1"/>
          <w:sz w:val="22"/>
          <w:szCs w:val="22"/>
        </w:rPr>
        <w:t>Angermeyer</w:t>
      </w:r>
      <w:proofErr w:type="spellEnd"/>
      <w:r w:rsidRPr="00DD36C0">
        <w:rPr>
          <w:rFonts w:ascii="Times New Roman" w:eastAsia="Times New Roman" w:hAnsi="Times New Roman" w:cs="Times New Roman"/>
          <w:color w:val="000000" w:themeColor="text1"/>
          <w:sz w:val="22"/>
          <w:szCs w:val="22"/>
        </w:rPr>
        <w:t xml:space="preserve">, M.C. &amp; </w:t>
      </w:r>
      <w:proofErr w:type="spellStart"/>
      <w:r w:rsidRPr="00DD36C0">
        <w:rPr>
          <w:rFonts w:ascii="Times New Roman" w:eastAsia="Times New Roman" w:hAnsi="Times New Roman" w:cs="Times New Roman"/>
          <w:color w:val="000000" w:themeColor="text1"/>
          <w:sz w:val="22"/>
          <w:szCs w:val="22"/>
        </w:rPr>
        <w:t>Matschinger</w:t>
      </w:r>
      <w:proofErr w:type="spellEnd"/>
      <w:r w:rsidRPr="00DD36C0">
        <w:rPr>
          <w:rFonts w:ascii="Times New Roman" w:eastAsia="Times New Roman" w:hAnsi="Times New Roman" w:cs="Times New Roman"/>
          <w:color w:val="000000" w:themeColor="text1"/>
          <w:sz w:val="22"/>
          <w:szCs w:val="22"/>
        </w:rPr>
        <w:t xml:space="preserve">, H. (2003). </w:t>
      </w:r>
      <w:r w:rsidR="005F6F61" w:rsidRPr="00DD36C0">
        <w:rPr>
          <w:rFonts w:ascii="Times New Roman" w:eastAsia="Times New Roman" w:hAnsi="Times New Roman" w:cs="Times New Roman"/>
          <w:color w:val="000000" w:themeColor="text1"/>
          <w:sz w:val="22"/>
          <w:szCs w:val="22"/>
        </w:rPr>
        <w:t>The stigma of mental illness: effects of labelling on public attitudes towards people with</w:t>
      </w:r>
      <w:r w:rsidR="005F6F61" w:rsidRPr="005F6F61">
        <w:rPr>
          <w:rFonts w:ascii="Times New Roman" w:eastAsia="Times New Roman" w:hAnsi="Times New Roman" w:cs="Times New Roman"/>
          <w:color w:val="000000" w:themeColor="text1"/>
          <w:sz w:val="22"/>
          <w:szCs w:val="22"/>
        </w:rPr>
        <w:t xml:space="preserve"> mental disorder</w:t>
      </w:r>
      <w:r w:rsidR="005F6F61">
        <w:rPr>
          <w:rFonts w:ascii="Times New Roman" w:eastAsia="Times New Roman" w:hAnsi="Times New Roman" w:cs="Times New Roman"/>
          <w:color w:val="000000" w:themeColor="text1"/>
          <w:sz w:val="22"/>
          <w:szCs w:val="22"/>
        </w:rPr>
        <w:t xml:space="preserve">. </w:t>
      </w:r>
      <w:r w:rsidR="005F6F61">
        <w:rPr>
          <w:rFonts w:ascii="Times New Roman" w:eastAsia="Times New Roman" w:hAnsi="Times New Roman" w:cs="Times New Roman"/>
          <w:i/>
          <w:iCs/>
          <w:color w:val="000000" w:themeColor="text1"/>
          <w:sz w:val="22"/>
          <w:szCs w:val="22"/>
        </w:rPr>
        <w:t xml:space="preserve">Acta </w:t>
      </w:r>
      <w:proofErr w:type="spellStart"/>
      <w:r w:rsidR="005F6F61">
        <w:rPr>
          <w:rFonts w:ascii="Times New Roman" w:eastAsia="Times New Roman" w:hAnsi="Times New Roman" w:cs="Times New Roman"/>
          <w:i/>
          <w:iCs/>
          <w:color w:val="000000" w:themeColor="text1"/>
          <w:sz w:val="22"/>
          <w:szCs w:val="22"/>
        </w:rPr>
        <w:t>Psychiatrica</w:t>
      </w:r>
      <w:proofErr w:type="spellEnd"/>
      <w:r w:rsidR="005F6F61">
        <w:rPr>
          <w:rFonts w:ascii="Times New Roman" w:eastAsia="Times New Roman" w:hAnsi="Times New Roman" w:cs="Times New Roman"/>
          <w:i/>
          <w:iCs/>
          <w:color w:val="000000" w:themeColor="text1"/>
          <w:sz w:val="22"/>
          <w:szCs w:val="22"/>
        </w:rPr>
        <w:t xml:space="preserve"> Scandinavica, 108(4), 304-309. </w:t>
      </w:r>
      <w:hyperlink r:id="rId14" w:history="1">
        <w:r w:rsidR="000358B5" w:rsidRPr="002B7C68">
          <w:rPr>
            <w:rStyle w:val="Hyperlink"/>
            <w:rFonts w:ascii="Times New Roman" w:eastAsia="Times New Roman" w:hAnsi="Times New Roman" w:cs="Times New Roman"/>
            <w:sz w:val="22"/>
            <w:szCs w:val="22"/>
          </w:rPr>
          <w:t>https://doi.org/10.1034/j.1600-0447.2003.00150.x</w:t>
        </w:r>
      </w:hyperlink>
      <w:r w:rsidR="000358B5">
        <w:rPr>
          <w:rFonts w:ascii="Times New Roman" w:eastAsia="Times New Roman" w:hAnsi="Times New Roman" w:cs="Times New Roman"/>
          <w:color w:val="000000" w:themeColor="text1"/>
          <w:sz w:val="22"/>
          <w:szCs w:val="22"/>
        </w:rPr>
        <w:t xml:space="preserve"> </w:t>
      </w:r>
    </w:p>
    <w:p w14:paraId="7C2158A7" w14:textId="7198A348" w:rsidR="006032DC" w:rsidRPr="006032DC" w:rsidRDefault="006032DC" w:rsidP="006032DC">
      <w:pPr>
        <w:spacing w:line="480" w:lineRule="auto"/>
        <w:ind w:left="720" w:hanging="720"/>
        <w:rPr>
          <w:rFonts w:ascii="Times New Roman" w:eastAsia="Times New Roman" w:hAnsi="Times New Roman" w:cs="Times New Roman"/>
          <w:color w:val="000000" w:themeColor="text1"/>
          <w:sz w:val="22"/>
          <w:szCs w:val="22"/>
        </w:rPr>
      </w:pPr>
      <w:r w:rsidRPr="00781986">
        <w:rPr>
          <w:rFonts w:ascii="Times New Roman" w:hAnsi="Times New Roman" w:cs="Times New Roman"/>
          <w:sz w:val="22"/>
          <w:szCs w:val="22"/>
        </w:rPr>
        <w:t xml:space="preserve">Aviram, R. B., Brodsky, B. S. and Stanley, B. (2006). Borderline Personality Disorder, Stigma, and Treatment Implications. </w:t>
      </w:r>
      <w:r w:rsidRPr="00781986">
        <w:rPr>
          <w:rFonts w:ascii="Times New Roman" w:hAnsi="Times New Roman" w:cs="Times New Roman"/>
          <w:i/>
          <w:iCs/>
          <w:sz w:val="22"/>
          <w:szCs w:val="22"/>
        </w:rPr>
        <w:t>Harvard Review of Psychiatry</w:t>
      </w:r>
      <w:r w:rsidRPr="00781986">
        <w:rPr>
          <w:rFonts w:ascii="Times New Roman" w:hAnsi="Times New Roman" w:cs="Times New Roman"/>
          <w:sz w:val="22"/>
          <w:szCs w:val="22"/>
        </w:rPr>
        <w:t xml:space="preserve">, </w:t>
      </w:r>
      <w:r w:rsidRPr="00781986">
        <w:rPr>
          <w:rFonts w:ascii="Times New Roman" w:hAnsi="Times New Roman" w:cs="Times New Roman"/>
          <w:i/>
          <w:iCs/>
          <w:sz w:val="22"/>
          <w:szCs w:val="22"/>
        </w:rPr>
        <w:t>14</w:t>
      </w:r>
      <w:r w:rsidRPr="00781986">
        <w:rPr>
          <w:rFonts w:ascii="Times New Roman" w:hAnsi="Times New Roman" w:cs="Times New Roman"/>
          <w:sz w:val="22"/>
          <w:szCs w:val="22"/>
        </w:rPr>
        <w:t xml:space="preserve">(5), 249–256. </w:t>
      </w:r>
      <w:hyperlink r:id="rId15" w:history="1">
        <w:r w:rsidRPr="00781986">
          <w:rPr>
            <w:rStyle w:val="Hyperlink"/>
            <w:rFonts w:ascii="Times New Roman" w:hAnsi="Times New Roman" w:cs="Times New Roman"/>
            <w:sz w:val="22"/>
            <w:szCs w:val="22"/>
          </w:rPr>
          <w:t>https://doi.org/10.1080/10673220600975121</w:t>
        </w:r>
      </w:hyperlink>
      <w:r w:rsidRPr="00781986">
        <w:rPr>
          <w:rFonts w:ascii="Times New Roman" w:hAnsi="Times New Roman" w:cs="Times New Roman"/>
          <w:sz w:val="22"/>
          <w:szCs w:val="22"/>
        </w:rPr>
        <w:t xml:space="preserve"> </w:t>
      </w:r>
    </w:p>
    <w:p w14:paraId="26530491" w14:textId="77777777" w:rsidR="006032DC" w:rsidRPr="00781986" w:rsidRDefault="006032DC" w:rsidP="006032DC">
      <w:pPr>
        <w:spacing w:line="480" w:lineRule="auto"/>
        <w:ind w:left="720" w:hanging="720"/>
        <w:rPr>
          <w:rFonts w:ascii="Times New Roman" w:eastAsia="Times New Roman" w:hAnsi="Times New Roman" w:cs="Times New Roman"/>
          <w:sz w:val="22"/>
          <w:szCs w:val="22"/>
        </w:rPr>
      </w:pPr>
      <w:r w:rsidRPr="00781986">
        <w:rPr>
          <w:rFonts w:ascii="Times New Roman" w:eastAsia="Times New Roman" w:hAnsi="Times New Roman" w:cs="Times New Roman"/>
          <w:sz w:val="22"/>
          <w:szCs w:val="22"/>
        </w:rPr>
        <w:t xml:space="preserve">Baker, J., and Beazley, P. I. (2022). Judging Personality Disorder: A Systematic Review of Clinician Attitudes and Responses to Borderline Personality Disorder. </w:t>
      </w:r>
      <w:r w:rsidRPr="00781986">
        <w:rPr>
          <w:rFonts w:ascii="Times New Roman" w:eastAsia="Times New Roman" w:hAnsi="Times New Roman" w:cs="Times New Roman"/>
          <w:i/>
          <w:iCs/>
          <w:sz w:val="22"/>
          <w:szCs w:val="22"/>
        </w:rPr>
        <w:t>Journal of Psychiatric Practice</w:t>
      </w:r>
      <w:r w:rsidRPr="00781986">
        <w:rPr>
          <w:rFonts w:ascii="Times New Roman" w:eastAsia="Times New Roman" w:hAnsi="Times New Roman" w:cs="Times New Roman"/>
          <w:sz w:val="22"/>
          <w:szCs w:val="22"/>
        </w:rPr>
        <w:t xml:space="preserve">, </w:t>
      </w:r>
      <w:r w:rsidRPr="00781986">
        <w:rPr>
          <w:rFonts w:ascii="Times New Roman" w:eastAsia="Times New Roman" w:hAnsi="Times New Roman" w:cs="Times New Roman"/>
          <w:i/>
          <w:iCs/>
          <w:sz w:val="22"/>
          <w:szCs w:val="22"/>
        </w:rPr>
        <w:t>28</w:t>
      </w:r>
      <w:r w:rsidRPr="00781986">
        <w:rPr>
          <w:rFonts w:ascii="Times New Roman" w:eastAsia="Times New Roman" w:hAnsi="Times New Roman" w:cs="Times New Roman"/>
          <w:sz w:val="22"/>
          <w:szCs w:val="22"/>
        </w:rPr>
        <w:t xml:space="preserve">(4), 275–293. </w:t>
      </w:r>
      <w:hyperlink r:id="rId16">
        <w:r w:rsidRPr="00781986">
          <w:rPr>
            <w:rStyle w:val="Hyperlink"/>
            <w:rFonts w:ascii="Times New Roman" w:eastAsia="Times New Roman" w:hAnsi="Times New Roman" w:cs="Times New Roman"/>
            <w:color w:val="467886"/>
            <w:sz w:val="22"/>
            <w:szCs w:val="22"/>
          </w:rPr>
          <w:t>https://doi.org/10.1097/PRA.0000000000000642</w:t>
        </w:r>
      </w:hyperlink>
      <w:r w:rsidRPr="00781986">
        <w:rPr>
          <w:rFonts w:ascii="Times New Roman" w:eastAsia="Times New Roman" w:hAnsi="Times New Roman" w:cs="Times New Roman"/>
          <w:sz w:val="22"/>
          <w:szCs w:val="22"/>
        </w:rPr>
        <w:t xml:space="preserve"> </w:t>
      </w:r>
    </w:p>
    <w:p w14:paraId="73749C86" w14:textId="77777777" w:rsidR="006032DC" w:rsidRDefault="006032DC" w:rsidP="006032DC">
      <w:pPr>
        <w:spacing w:line="480" w:lineRule="auto"/>
        <w:ind w:left="720" w:hanging="720"/>
      </w:pPr>
      <w:r w:rsidRPr="00781986">
        <w:rPr>
          <w:rFonts w:ascii="Times New Roman" w:eastAsia="Times New Roman" w:hAnsi="Times New Roman" w:cs="Times New Roman"/>
          <w:sz w:val="22"/>
          <w:szCs w:val="22"/>
        </w:rPr>
        <w:t xml:space="preserve">Bowers, L. and Allan, T. (2006). The attitude to personality disorder questionnaire: Psychometric properties and results. </w:t>
      </w:r>
      <w:r w:rsidRPr="00781986">
        <w:rPr>
          <w:rFonts w:ascii="Times New Roman" w:eastAsia="Times New Roman" w:hAnsi="Times New Roman" w:cs="Times New Roman"/>
          <w:i/>
          <w:iCs/>
          <w:sz w:val="22"/>
          <w:szCs w:val="22"/>
        </w:rPr>
        <w:t>Journal of Personality Disorders</w:t>
      </w:r>
      <w:r w:rsidRPr="00781986">
        <w:rPr>
          <w:rFonts w:ascii="Times New Roman" w:eastAsia="Times New Roman" w:hAnsi="Times New Roman" w:cs="Times New Roman"/>
          <w:sz w:val="22"/>
          <w:szCs w:val="22"/>
        </w:rPr>
        <w:t xml:space="preserve">, </w:t>
      </w:r>
      <w:r w:rsidRPr="00781986">
        <w:rPr>
          <w:rFonts w:ascii="Times New Roman" w:eastAsia="Times New Roman" w:hAnsi="Times New Roman" w:cs="Times New Roman"/>
          <w:i/>
          <w:iCs/>
          <w:sz w:val="22"/>
          <w:szCs w:val="22"/>
        </w:rPr>
        <w:t>20</w:t>
      </w:r>
      <w:r w:rsidRPr="00781986">
        <w:rPr>
          <w:rFonts w:ascii="Times New Roman" w:eastAsia="Times New Roman" w:hAnsi="Times New Roman" w:cs="Times New Roman"/>
          <w:sz w:val="22"/>
          <w:szCs w:val="22"/>
        </w:rPr>
        <w:t xml:space="preserve">(3), 281–293. </w:t>
      </w:r>
      <w:hyperlink r:id="rId17">
        <w:r w:rsidRPr="00781986">
          <w:rPr>
            <w:rStyle w:val="Hyperlink"/>
            <w:rFonts w:ascii="Times New Roman" w:eastAsia="Times New Roman" w:hAnsi="Times New Roman" w:cs="Times New Roman"/>
            <w:color w:val="467886"/>
            <w:sz w:val="22"/>
            <w:szCs w:val="22"/>
          </w:rPr>
          <w:t>https://doi.org/10.1521/pedi.2006.20.3.281</w:t>
        </w:r>
      </w:hyperlink>
    </w:p>
    <w:p w14:paraId="3AFBF2A0" w14:textId="1D9D1799" w:rsidR="00256AA3" w:rsidRPr="00256AA3" w:rsidRDefault="00256AA3" w:rsidP="00256AA3">
      <w:pPr>
        <w:spacing w:line="480" w:lineRule="auto"/>
        <w:ind w:left="720" w:hanging="720"/>
        <w:rPr>
          <w:rFonts w:ascii="Times New Roman" w:hAnsi="Times New Roman" w:cs="Times New Roman"/>
          <w:sz w:val="22"/>
          <w:szCs w:val="22"/>
        </w:rPr>
      </w:pPr>
      <w:r w:rsidRPr="00256AA3">
        <w:rPr>
          <w:rFonts w:ascii="Times New Roman" w:hAnsi="Times New Roman" w:cs="Times New Roman"/>
          <w:sz w:val="22"/>
          <w:szCs w:val="22"/>
        </w:rPr>
        <w:t>Brown, C. (202</w:t>
      </w:r>
      <w:r>
        <w:rPr>
          <w:rFonts w:ascii="Times New Roman" w:hAnsi="Times New Roman" w:cs="Times New Roman"/>
          <w:sz w:val="22"/>
          <w:szCs w:val="22"/>
        </w:rPr>
        <w:t>6</w:t>
      </w:r>
      <w:r w:rsidRPr="00256AA3">
        <w:rPr>
          <w:rFonts w:ascii="Times New Roman" w:hAnsi="Times New Roman" w:cs="Times New Roman"/>
          <w:sz w:val="22"/>
          <w:szCs w:val="22"/>
        </w:rPr>
        <w:t xml:space="preserve">). </w:t>
      </w:r>
      <w:r w:rsidRPr="00A9513F">
        <w:rPr>
          <w:rFonts w:ascii="Times New Roman" w:hAnsi="Times New Roman" w:cs="Times New Roman"/>
          <w:sz w:val="22"/>
          <w:szCs w:val="22"/>
        </w:rPr>
        <w:t>How do, and how should, risk considerations influence approved mental health professionals’ assessments of mental capacity? A literature review.</w:t>
      </w:r>
      <w:r w:rsidRPr="00256AA3">
        <w:rPr>
          <w:rFonts w:ascii="Times New Roman" w:hAnsi="Times New Roman" w:cs="Times New Roman"/>
          <w:sz w:val="22"/>
          <w:szCs w:val="22"/>
        </w:rPr>
        <w:t xml:space="preserve"> </w:t>
      </w:r>
      <w:r w:rsidRPr="00256AA3">
        <w:rPr>
          <w:rFonts w:ascii="Times New Roman" w:hAnsi="Times New Roman" w:cs="Times New Roman"/>
          <w:i/>
          <w:iCs/>
          <w:sz w:val="22"/>
          <w:szCs w:val="22"/>
        </w:rPr>
        <w:t>Practice, 38</w:t>
      </w:r>
      <w:r w:rsidRPr="00256AA3">
        <w:rPr>
          <w:rFonts w:ascii="Times New Roman" w:hAnsi="Times New Roman" w:cs="Times New Roman"/>
          <w:sz w:val="22"/>
          <w:szCs w:val="22"/>
        </w:rPr>
        <w:t xml:space="preserve">(2), 147–163. </w:t>
      </w:r>
      <w:hyperlink r:id="rId18" w:history="1">
        <w:r w:rsidR="002C2C1B" w:rsidRPr="007A4AE1">
          <w:rPr>
            <w:rStyle w:val="Hyperlink"/>
            <w:rFonts w:ascii="Times New Roman" w:hAnsi="Times New Roman" w:cs="Times New Roman"/>
            <w:sz w:val="22"/>
            <w:szCs w:val="22"/>
          </w:rPr>
          <w:t>https://doi.org/10.1080/09503153.2025.2531338</w:t>
        </w:r>
      </w:hyperlink>
      <w:r w:rsidR="002C2C1B">
        <w:rPr>
          <w:rFonts w:ascii="Times New Roman" w:hAnsi="Times New Roman" w:cs="Times New Roman"/>
          <w:sz w:val="22"/>
          <w:szCs w:val="22"/>
        </w:rPr>
        <w:t xml:space="preserve"> </w:t>
      </w:r>
    </w:p>
    <w:p w14:paraId="009D7745" w14:textId="3A09A882" w:rsidR="00550B84" w:rsidRPr="00550B84" w:rsidRDefault="00550B84" w:rsidP="00550B84">
      <w:pPr>
        <w:spacing w:line="480" w:lineRule="auto"/>
        <w:ind w:left="720" w:hanging="720"/>
        <w:rPr>
          <w:rFonts w:ascii="Times New Roman" w:hAnsi="Times New Roman" w:cs="Times New Roman"/>
          <w:color w:val="000000"/>
          <w:sz w:val="22"/>
          <w:szCs w:val="22"/>
        </w:rPr>
      </w:pPr>
      <w:r w:rsidRPr="00550B84">
        <w:rPr>
          <w:rFonts w:ascii="Times New Roman" w:hAnsi="Times New Roman" w:cs="Times New Roman"/>
          <w:color w:val="000000"/>
          <w:sz w:val="22"/>
          <w:szCs w:val="22"/>
        </w:rPr>
        <w:t xml:space="preserve">Chesney, E., Goodwin, G. M., &amp; Fazel, S. (2014). Risks of all-cause and suicide mortality in mental disorders: A meta-review. </w:t>
      </w:r>
      <w:r w:rsidRPr="00550B84">
        <w:rPr>
          <w:rFonts w:ascii="Times New Roman" w:hAnsi="Times New Roman" w:cs="Times New Roman"/>
          <w:i/>
          <w:iCs/>
          <w:color w:val="000000"/>
          <w:sz w:val="22"/>
          <w:szCs w:val="22"/>
        </w:rPr>
        <w:t>World Psychiatry, 13</w:t>
      </w:r>
      <w:r w:rsidRPr="00550B84">
        <w:rPr>
          <w:rFonts w:ascii="Times New Roman" w:hAnsi="Times New Roman" w:cs="Times New Roman"/>
          <w:color w:val="000000"/>
          <w:sz w:val="22"/>
          <w:szCs w:val="22"/>
        </w:rPr>
        <w:t>(2), 153–160. https://doi.org/10.1002/wps.2012</w:t>
      </w:r>
    </w:p>
    <w:p w14:paraId="2AEF4196" w14:textId="77777777" w:rsidR="006032DC" w:rsidRDefault="006032DC" w:rsidP="006032DC">
      <w:pPr>
        <w:spacing w:line="480" w:lineRule="auto"/>
        <w:ind w:left="720" w:hanging="720"/>
        <w:rPr>
          <w:rFonts w:ascii="Times New Roman" w:eastAsia="Times New Roman" w:hAnsi="Times New Roman" w:cs="Times New Roman"/>
          <w:sz w:val="22"/>
          <w:szCs w:val="22"/>
        </w:rPr>
      </w:pPr>
      <w:r w:rsidRPr="00781986">
        <w:rPr>
          <w:rFonts w:ascii="Times New Roman" w:eastAsia="Times New Roman" w:hAnsi="Times New Roman" w:cs="Times New Roman"/>
          <w:sz w:val="22"/>
          <w:szCs w:val="22"/>
        </w:rPr>
        <w:t>Chung, D. T., Ryan, C. J., Hadzi-Pavlovic, D., Singh, S. P., Stanton, C. and Large, M. M. (2017). Suicide rates after discharge from psychiatric facilities: A systematic review and meta-</w:t>
      </w:r>
      <w:r w:rsidRPr="00781986">
        <w:rPr>
          <w:rFonts w:ascii="Times New Roman" w:eastAsia="Times New Roman" w:hAnsi="Times New Roman" w:cs="Times New Roman"/>
          <w:sz w:val="22"/>
          <w:szCs w:val="22"/>
        </w:rPr>
        <w:lastRenderedPageBreak/>
        <w:t xml:space="preserve">analysis. </w:t>
      </w:r>
      <w:r w:rsidRPr="00781986">
        <w:rPr>
          <w:rFonts w:ascii="Times New Roman" w:eastAsia="Times New Roman" w:hAnsi="Times New Roman" w:cs="Times New Roman"/>
          <w:i/>
          <w:iCs/>
          <w:sz w:val="22"/>
          <w:szCs w:val="22"/>
        </w:rPr>
        <w:t>The Lancet Psychiatry, 4</w:t>
      </w:r>
      <w:r w:rsidRPr="00781986">
        <w:rPr>
          <w:rFonts w:ascii="Times New Roman" w:eastAsia="Times New Roman" w:hAnsi="Times New Roman" w:cs="Times New Roman"/>
          <w:sz w:val="22"/>
          <w:szCs w:val="22"/>
        </w:rPr>
        <w:t xml:space="preserve">(5), 370-377. </w:t>
      </w:r>
      <w:hyperlink r:id="rId19">
        <w:r w:rsidRPr="00781986">
          <w:rPr>
            <w:rStyle w:val="Hyperlink"/>
            <w:rFonts w:ascii="Times New Roman" w:eastAsia="Times New Roman" w:hAnsi="Times New Roman" w:cs="Times New Roman"/>
            <w:sz w:val="22"/>
            <w:szCs w:val="22"/>
          </w:rPr>
          <w:t>https://doi.org/10.1016/S2215-0366(17)30063-7</w:t>
        </w:r>
      </w:hyperlink>
      <w:r w:rsidRPr="00781986">
        <w:rPr>
          <w:rFonts w:ascii="Times New Roman" w:eastAsia="Times New Roman" w:hAnsi="Times New Roman" w:cs="Times New Roman"/>
          <w:sz w:val="22"/>
          <w:szCs w:val="22"/>
        </w:rPr>
        <w:t xml:space="preserve"> </w:t>
      </w:r>
    </w:p>
    <w:p w14:paraId="786744E6" w14:textId="23D982B7" w:rsidR="00381589" w:rsidRPr="00381589" w:rsidRDefault="00381589" w:rsidP="00381589">
      <w:pPr>
        <w:spacing w:line="480" w:lineRule="auto"/>
        <w:ind w:left="720" w:hanging="720"/>
        <w:rPr>
          <w:rFonts w:ascii="Times New Roman" w:hAnsi="Times New Roman" w:cs="Times New Roman"/>
          <w:sz w:val="22"/>
          <w:szCs w:val="22"/>
        </w:rPr>
      </w:pPr>
      <w:r w:rsidRPr="00381589">
        <w:rPr>
          <w:rFonts w:ascii="Times New Roman" w:hAnsi="Times New Roman" w:cs="Times New Roman"/>
          <w:sz w:val="22"/>
          <w:szCs w:val="22"/>
        </w:rPr>
        <w:t xml:space="preserve">Cohen, J., Cohen, P., West, S. G., &amp; Aiken, L. S. (2003). </w:t>
      </w:r>
      <w:r w:rsidRPr="00381589">
        <w:rPr>
          <w:rFonts w:ascii="Times New Roman" w:hAnsi="Times New Roman" w:cs="Times New Roman"/>
          <w:i/>
          <w:iCs/>
          <w:sz w:val="22"/>
          <w:szCs w:val="22"/>
        </w:rPr>
        <w:t xml:space="preserve">Applied multiple regression/correlation analysis for the </w:t>
      </w:r>
      <w:proofErr w:type="spellStart"/>
      <w:r w:rsidRPr="00381589">
        <w:rPr>
          <w:rFonts w:ascii="Times New Roman" w:hAnsi="Times New Roman" w:cs="Times New Roman"/>
          <w:i/>
          <w:iCs/>
          <w:sz w:val="22"/>
          <w:szCs w:val="22"/>
        </w:rPr>
        <w:t>behavioral</w:t>
      </w:r>
      <w:proofErr w:type="spellEnd"/>
      <w:r w:rsidRPr="00381589">
        <w:rPr>
          <w:rFonts w:ascii="Times New Roman" w:hAnsi="Times New Roman" w:cs="Times New Roman"/>
          <w:i/>
          <w:iCs/>
          <w:sz w:val="22"/>
          <w:szCs w:val="22"/>
        </w:rPr>
        <w:t xml:space="preserve"> sciences</w:t>
      </w:r>
      <w:r w:rsidRPr="00381589">
        <w:rPr>
          <w:rFonts w:ascii="Times New Roman" w:hAnsi="Times New Roman" w:cs="Times New Roman"/>
          <w:sz w:val="22"/>
          <w:szCs w:val="22"/>
        </w:rPr>
        <w:t xml:space="preserve"> (3rd ed.). Routledge.</w:t>
      </w:r>
      <w:r w:rsidR="00F52CDF" w:rsidRPr="00F52CDF">
        <w:t xml:space="preserve"> </w:t>
      </w:r>
      <w:hyperlink r:id="rId20" w:history="1">
        <w:r w:rsidR="00F52CDF" w:rsidRPr="00E34082">
          <w:rPr>
            <w:rStyle w:val="Hyperlink"/>
            <w:rFonts w:ascii="Times New Roman" w:hAnsi="Times New Roman" w:cs="Times New Roman"/>
            <w:sz w:val="22"/>
            <w:szCs w:val="22"/>
          </w:rPr>
          <w:t>https://doi.org/10.4324/9780203774441</w:t>
        </w:r>
      </w:hyperlink>
      <w:r w:rsidR="00F52CDF">
        <w:rPr>
          <w:rFonts w:ascii="Times New Roman" w:hAnsi="Times New Roman" w:cs="Times New Roman"/>
          <w:sz w:val="22"/>
          <w:szCs w:val="22"/>
        </w:rPr>
        <w:t xml:space="preserve"> </w:t>
      </w:r>
    </w:p>
    <w:p w14:paraId="73D20C65" w14:textId="77777777" w:rsidR="006032DC" w:rsidRPr="00781986" w:rsidRDefault="006032DC" w:rsidP="006032DC">
      <w:pPr>
        <w:spacing w:line="480" w:lineRule="auto"/>
        <w:ind w:left="720" w:hanging="720"/>
        <w:rPr>
          <w:rFonts w:ascii="Times New Roman" w:eastAsia="Times New Roman" w:hAnsi="Times New Roman" w:cs="Times New Roman"/>
          <w:sz w:val="22"/>
          <w:szCs w:val="22"/>
        </w:rPr>
      </w:pPr>
      <w:r w:rsidRPr="00781986">
        <w:rPr>
          <w:rFonts w:ascii="Times New Roman" w:eastAsia="Times New Roman" w:hAnsi="Times New Roman" w:cs="Times New Roman"/>
          <w:sz w:val="22"/>
          <w:szCs w:val="22"/>
        </w:rPr>
        <w:t xml:space="preserve">Day, N. J. S., Hunt, A., Cortis-Jones, L. and </w:t>
      </w:r>
      <w:proofErr w:type="spellStart"/>
      <w:r w:rsidRPr="00781986">
        <w:rPr>
          <w:rFonts w:ascii="Times New Roman" w:eastAsia="Times New Roman" w:hAnsi="Times New Roman" w:cs="Times New Roman"/>
          <w:sz w:val="22"/>
          <w:szCs w:val="22"/>
        </w:rPr>
        <w:t>Grenyer</w:t>
      </w:r>
      <w:proofErr w:type="spellEnd"/>
      <w:r w:rsidRPr="00781986">
        <w:rPr>
          <w:rFonts w:ascii="Times New Roman" w:eastAsia="Times New Roman" w:hAnsi="Times New Roman" w:cs="Times New Roman"/>
          <w:sz w:val="22"/>
          <w:szCs w:val="22"/>
        </w:rPr>
        <w:t xml:space="preserve">, B. F. S. (2018). Clinician attitudes towards borderline personality disorder: A 15-year comparison. </w:t>
      </w:r>
      <w:r w:rsidRPr="00781986">
        <w:rPr>
          <w:rFonts w:ascii="Times New Roman" w:eastAsia="Times New Roman" w:hAnsi="Times New Roman" w:cs="Times New Roman"/>
          <w:i/>
          <w:iCs/>
          <w:sz w:val="22"/>
          <w:szCs w:val="22"/>
        </w:rPr>
        <w:t>Personality and Mental Health</w:t>
      </w:r>
      <w:r w:rsidRPr="00781986">
        <w:rPr>
          <w:rFonts w:ascii="Times New Roman" w:eastAsia="Times New Roman" w:hAnsi="Times New Roman" w:cs="Times New Roman"/>
          <w:sz w:val="22"/>
          <w:szCs w:val="22"/>
        </w:rPr>
        <w:t xml:space="preserve">, </w:t>
      </w:r>
      <w:r w:rsidRPr="00781986">
        <w:rPr>
          <w:rFonts w:ascii="Times New Roman" w:eastAsia="Times New Roman" w:hAnsi="Times New Roman" w:cs="Times New Roman"/>
          <w:i/>
          <w:iCs/>
          <w:sz w:val="22"/>
          <w:szCs w:val="22"/>
        </w:rPr>
        <w:t>12</w:t>
      </w:r>
      <w:r w:rsidRPr="00781986">
        <w:rPr>
          <w:rFonts w:ascii="Times New Roman" w:eastAsia="Times New Roman" w:hAnsi="Times New Roman" w:cs="Times New Roman"/>
          <w:sz w:val="22"/>
          <w:szCs w:val="22"/>
        </w:rPr>
        <w:t xml:space="preserve">(4), 309–320. </w:t>
      </w:r>
      <w:hyperlink r:id="rId21">
        <w:r w:rsidRPr="00781986">
          <w:rPr>
            <w:rStyle w:val="Hyperlink"/>
            <w:rFonts w:ascii="Times New Roman" w:eastAsia="Times New Roman" w:hAnsi="Times New Roman" w:cs="Times New Roman"/>
            <w:color w:val="467886"/>
            <w:sz w:val="22"/>
            <w:szCs w:val="22"/>
          </w:rPr>
          <w:t>https://doi.org/10.1002/pmh.1429</w:t>
        </w:r>
      </w:hyperlink>
    </w:p>
    <w:p w14:paraId="178E70B3" w14:textId="77777777" w:rsidR="006032DC" w:rsidRDefault="006032DC" w:rsidP="006032DC">
      <w:pPr>
        <w:spacing w:line="480" w:lineRule="auto"/>
        <w:ind w:left="720" w:hanging="720"/>
        <w:rPr>
          <w:rFonts w:ascii="Times New Roman" w:eastAsia="Times New Roman" w:hAnsi="Times New Roman" w:cs="Times New Roman"/>
          <w:sz w:val="22"/>
          <w:szCs w:val="22"/>
        </w:rPr>
      </w:pPr>
      <w:r w:rsidRPr="00781986">
        <w:rPr>
          <w:rFonts w:ascii="Times New Roman" w:eastAsia="Times New Roman" w:hAnsi="Times New Roman" w:cs="Times New Roman"/>
          <w:color w:val="333333"/>
          <w:sz w:val="22"/>
          <w:szCs w:val="22"/>
        </w:rPr>
        <w:t xml:space="preserve">Evans, S., Huxley, P., Webber, M., Katona, C., Gately, C., Mears, A., Medina, A., Pajak, S. and Kendall, T. (2005). The impact of ‘statutory duties’ on mental health social workers in the UK. </w:t>
      </w:r>
      <w:r w:rsidRPr="00781986">
        <w:rPr>
          <w:rFonts w:ascii="Times New Roman" w:eastAsia="Times New Roman" w:hAnsi="Times New Roman" w:cs="Times New Roman"/>
          <w:i/>
          <w:iCs/>
          <w:sz w:val="22"/>
          <w:szCs w:val="22"/>
        </w:rPr>
        <w:t>Health &amp; Social Care in the Community</w:t>
      </w:r>
      <w:r w:rsidRPr="00781986">
        <w:rPr>
          <w:rFonts w:ascii="Times New Roman" w:eastAsia="Times New Roman" w:hAnsi="Times New Roman" w:cs="Times New Roman"/>
          <w:sz w:val="22"/>
          <w:szCs w:val="22"/>
        </w:rPr>
        <w:t xml:space="preserve">, 13(2), 145–154. </w:t>
      </w:r>
      <w:hyperlink r:id="rId22">
        <w:r w:rsidRPr="00781986">
          <w:rPr>
            <w:rStyle w:val="Hyperlink"/>
            <w:rFonts w:ascii="Times New Roman" w:eastAsia="Times New Roman" w:hAnsi="Times New Roman" w:cs="Times New Roman"/>
            <w:color w:val="467886"/>
            <w:sz w:val="22"/>
            <w:szCs w:val="22"/>
          </w:rPr>
          <w:t>https://doi.org/10.1111/j.1365-2524.2005.00540.x</w:t>
        </w:r>
      </w:hyperlink>
      <w:r w:rsidRPr="00781986">
        <w:rPr>
          <w:rFonts w:ascii="Times New Roman" w:eastAsia="Times New Roman" w:hAnsi="Times New Roman" w:cs="Times New Roman"/>
          <w:sz w:val="22"/>
          <w:szCs w:val="22"/>
        </w:rPr>
        <w:t xml:space="preserve"> </w:t>
      </w:r>
    </w:p>
    <w:p w14:paraId="6CD5F2A5" w14:textId="3281F456" w:rsidR="00E9132B" w:rsidRDefault="00E9132B" w:rsidP="006032DC">
      <w:pPr>
        <w:spacing w:line="480" w:lineRule="auto"/>
        <w:ind w:left="720" w:hanging="720"/>
        <w:rPr>
          <w:rFonts w:ascii="Times New Roman" w:eastAsia="Times New Roman" w:hAnsi="Times New Roman" w:cs="Times New Roman"/>
          <w:sz w:val="22"/>
          <w:szCs w:val="22"/>
        </w:rPr>
      </w:pPr>
      <w:r>
        <w:rPr>
          <w:rFonts w:ascii="Times New Roman" w:eastAsia="Times New Roman" w:hAnsi="Times New Roman" w:cs="Times New Roman"/>
          <w:color w:val="333333"/>
          <w:sz w:val="22"/>
          <w:szCs w:val="22"/>
        </w:rPr>
        <w:t xml:space="preserve">Freeman, </w:t>
      </w:r>
      <w:r w:rsidR="00424FDB">
        <w:rPr>
          <w:rFonts w:ascii="Times New Roman" w:eastAsia="Times New Roman" w:hAnsi="Times New Roman" w:cs="Times New Roman"/>
          <w:color w:val="333333"/>
          <w:sz w:val="22"/>
          <w:szCs w:val="22"/>
        </w:rPr>
        <w:t>G</w:t>
      </w:r>
      <w:r w:rsidR="00825AFA">
        <w:rPr>
          <w:rFonts w:ascii="Times New Roman" w:eastAsia="Times New Roman" w:hAnsi="Times New Roman" w:cs="Times New Roman"/>
          <w:color w:val="333333"/>
          <w:sz w:val="22"/>
          <w:szCs w:val="22"/>
        </w:rPr>
        <w:t>.</w:t>
      </w:r>
      <w:r w:rsidR="00825AFA">
        <w:rPr>
          <w:rFonts w:ascii="Times New Roman" w:eastAsia="Times New Roman" w:hAnsi="Times New Roman" w:cs="Times New Roman"/>
          <w:sz w:val="22"/>
          <w:szCs w:val="22"/>
        </w:rPr>
        <w:t xml:space="preserve">H. &amp; Halton, </w:t>
      </w:r>
      <w:r w:rsidR="00424FDB">
        <w:rPr>
          <w:rFonts w:ascii="Times New Roman" w:eastAsia="Times New Roman" w:hAnsi="Times New Roman" w:cs="Times New Roman"/>
          <w:sz w:val="22"/>
          <w:szCs w:val="22"/>
        </w:rPr>
        <w:t xml:space="preserve">J.H. (1951). </w:t>
      </w:r>
      <w:r w:rsidR="00424FDB" w:rsidRPr="00424FDB">
        <w:rPr>
          <w:rFonts w:ascii="Times New Roman" w:eastAsia="Times New Roman" w:hAnsi="Times New Roman" w:cs="Times New Roman"/>
          <w:sz w:val="22"/>
          <w:szCs w:val="22"/>
        </w:rPr>
        <w:t>Note on an exact treatment of contingency, goodness of fit and other problems of significance</w:t>
      </w:r>
      <w:r w:rsidR="00424FDB">
        <w:rPr>
          <w:rFonts w:ascii="Times New Roman" w:eastAsia="Times New Roman" w:hAnsi="Times New Roman" w:cs="Times New Roman"/>
          <w:sz w:val="22"/>
          <w:szCs w:val="22"/>
        </w:rPr>
        <w:t xml:space="preserve">. </w:t>
      </w:r>
      <w:proofErr w:type="spellStart"/>
      <w:r w:rsidR="00424FDB">
        <w:rPr>
          <w:rFonts w:ascii="Times New Roman" w:eastAsia="Times New Roman" w:hAnsi="Times New Roman" w:cs="Times New Roman"/>
          <w:i/>
          <w:iCs/>
          <w:sz w:val="22"/>
          <w:szCs w:val="22"/>
        </w:rPr>
        <w:t>Biometrika</w:t>
      </w:r>
      <w:proofErr w:type="spellEnd"/>
      <w:r w:rsidR="00424FDB">
        <w:rPr>
          <w:rFonts w:ascii="Times New Roman" w:eastAsia="Times New Roman" w:hAnsi="Times New Roman" w:cs="Times New Roman"/>
          <w:i/>
          <w:iCs/>
          <w:sz w:val="22"/>
          <w:szCs w:val="22"/>
        </w:rPr>
        <w:t xml:space="preserve">, </w:t>
      </w:r>
      <w:r w:rsidR="008F0708">
        <w:rPr>
          <w:rFonts w:ascii="Times New Roman" w:eastAsia="Times New Roman" w:hAnsi="Times New Roman" w:cs="Times New Roman"/>
          <w:i/>
          <w:iCs/>
          <w:sz w:val="22"/>
          <w:szCs w:val="22"/>
        </w:rPr>
        <w:t>38</w:t>
      </w:r>
      <w:r w:rsidR="008F0708">
        <w:rPr>
          <w:rFonts w:ascii="Times New Roman" w:eastAsia="Times New Roman" w:hAnsi="Times New Roman" w:cs="Times New Roman"/>
          <w:sz w:val="22"/>
          <w:szCs w:val="22"/>
        </w:rPr>
        <w:t xml:space="preserve">(1-2), 141-149. </w:t>
      </w:r>
      <w:r w:rsidR="00424FDB">
        <w:rPr>
          <w:rFonts w:ascii="Times New Roman" w:eastAsia="Times New Roman" w:hAnsi="Times New Roman" w:cs="Times New Roman"/>
          <w:sz w:val="22"/>
          <w:szCs w:val="22"/>
        </w:rPr>
        <w:t xml:space="preserve"> </w:t>
      </w:r>
    </w:p>
    <w:p w14:paraId="116F3BCD" w14:textId="77777777" w:rsidR="006032DC" w:rsidRPr="00781986" w:rsidRDefault="006032DC" w:rsidP="006032DC">
      <w:pPr>
        <w:spacing w:line="480" w:lineRule="auto"/>
        <w:ind w:left="720" w:hanging="720"/>
        <w:rPr>
          <w:rFonts w:ascii="Times New Roman" w:eastAsia="Times New Roman" w:hAnsi="Times New Roman" w:cs="Times New Roman"/>
          <w:sz w:val="22"/>
          <w:szCs w:val="22"/>
        </w:rPr>
      </w:pPr>
      <w:r w:rsidRPr="00781986">
        <w:rPr>
          <w:rFonts w:ascii="Times New Roman" w:eastAsia="Times New Roman" w:hAnsi="Times New Roman" w:cs="Times New Roman"/>
          <w:color w:val="333333"/>
          <w:sz w:val="22"/>
          <w:szCs w:val="22"/>
        </w:rPr>
        <w:t xml:space="preserve">Hemmington, J., Graham, M., Marshall, A., Brammer, A., Stone, K. and Vicary, S. (2021). </w:t>
      </w:r>
      <w:r w:rsidRPr="00781986">
        <w:rPr>
          <w:rFonts w:ascii="Times New Roman" w:eastAsia="Times New Roman" w:hAnsi="Times New Roman" w:cs="Times New Roman"/>
          <w:i/>
          <w:iCs/>
          <w:sz w:val="22"/>
          <w:szCs w:val="22"/>
        </w:rPr>
        <w:t xml:space="preserve">Approved mental health professionals, best </w:t>
      </w:r>
      <w:proofErr w:type="gramStart"/>
      <w:r w:rsidRPr="00781986">
        <w:rPr>
          <w:rFonts w:ascii="Times New Roman" w:eastAsia="Times New Roman" w:hAnsi="Times New Roman" w:cs="Times New Roman"/>
          <w:i/>
          <w:iCs/>
          <w:sz w:val="22"/>
          <w:szCs w:val="22"/>
        </w:rPr>
        <w:t>interests</w:t>
      </w:r>
      <w:proofErr w:type="gramEnd"/>
      <w:r w:rsidRPr="00781986">
        <w:rPr>
          <w:rFonts w:ascii="Times New Roman" w:eastAsia="Times New Roman" w:hAnsi="Times New Roman" w:cs="Times New Roman"/>
          <w:i/>
          <w:iCs/>
          <w:sz w:val="22"/>
          <w:szCs w:val="22"/>
        </w:rPr>
        <w:t xml:space="preserve"> assessors and people with lived experience</w:t>
      </w:r>
      <w:r w:rsidRPr="00781986">
        <w:rPr>
          <w:rFonts w:ascii="Times New Roman" w:eastAsia="Times New Roman" w:hAnsi="Times New Roman" w:cs="Times New Roman"/>
          <w:sz w:val="22"/>
          <w:szCs w:val="22"/>
        </w:rPr>
        <w:t xml:space="preserve">. Sheffield, Social Work England. </w:t>
      </w:r>
    </w:p>
    <w:p w14:paraId="7355E0B7" w14:textId="77777777" w:rsidR="006032DC" w:rsidRPr="00781986" w:rsidRDefault="006032DC" w:rsidP="006032DC">
      <w:pPr>
        <w:spacing w:line="480" w:lineRule="auto"/>
        <w:ind w:left="720" w:hanging="720"/>
        <w:rPr>
          <w:rFonts w:ascii="Times New Roman" w:hAnsi="Times New Roman" w:cs="Times New Roman"/>
          <w:sz w:val="22"/>
          <w:szCs w:val="22"/>
        </w:rPr>
      </w:pPr>
      <w:r w:rsidRPr="00781986">
        <w:rPr>
          <w:rFonts w:ascii="Times New Roman" w:eastAsia="Times New Roman" w:hAnsi="Times New Roman" w:cs="Times New Roman"/>
          <w:sz w:val="22"/>
          <w:szCs w:val="22"/>
        </w:rPr>
        <w:t xml:space="preserve">Hemmington, J. (2024b). Approved Mental Health Professionals’ experiences of moral distress: ‘Who are we for’? </w:t>
      </w:r>
      <w:r w:rsidRPr="00781986">
        <w:rPr>
          <w:rFonts w:ascii="Times New Roman" w:eastAsia="Times New Roman" w:hAnsi="Times New Roman" w:cs="Times New Roman"/>
          <w:i/>
          <w:iCs/>
          <w:sz w:val="22"/>
          <w:szCs w:val="22"/>
        </w:rPr>
        <w:t>The British Journal of Social Work, 54</w:t>
      </w:r>
      <w:r w:rsidRPr="00781986">
        <w:rPr>
          <w:rFonts w:ascii="Times New Roman" w:eastAsia="Times New Roman" w:hAnsi="Times New Roman" w:cs="Times New Roman"/>
          <w:sz w:val="22"/>
          <w:szCs w:val="22"/>
        </w:rPr>
        <w:t xml:space="preserve">(2), 762–779. </w:t>
      </w:r>
      <w:hyperlink r:id="rId23">
        <w:r w:rsidRPr="00781986">
          <w:rPr>
            <w:rStyle w:val="Hyperlink"/>
            <w:rFonts w:ascii="Times New Roman" w:eastAsia="Times New Roman" w:hAnsi="Times New Roman" w:cs="Times New Roman"/>
            <w:sz w:val="22"/>
            <w:szCs w:val="22"/>
          </w:rPr>
          <w:t>https://doi.org/10.1093/bjsw/bcad258</w:t>
        </w:r>
      </w:hyperlink>
      <w:r w:rsidRPr="00781986">
        <w:rPr>
          <w:rFonts w:ascii="Times New Roman" w:eastAsia="Times New Roman" w:hAnsi="Times New Roman" w:cs="Times New Roman"/>
          <w:sz w:val="22"/>
          <w:szCs w:val="22"/>
        </w:rPr>
        <w:t xml:space="preserve"> </w:t>
      </w:r>
    </w:p>
    <w:p w14:paraId="409AC3FE" w14:textId="77777777" w:rsidR="006032DC" w:rsidRDefault="006032DC" w:rsidP="006032DC">
      <w:pPr>
        <w:spacing w:line="480" w:lineRule="auto"/>
        <w:ind w:left="720" w:hanging="720"/>
        <w:rPr>
          <w:rFonts w:ascii="Times New Roman" w:eastAsia="Times New Roman" w:hAnsi="Times New Roman" w:cs="Times New Roman"/>
          <w:color w:val="000000" w:themeColor="text1"/>
          <w:sz w:val="22"/>
          <w:szCs w:val="22"/>
        </w:rPr>
      </w:pPr>
      <w:r w:rsidRPr="00781986">
        <w:rPr>
          <w:rFonts w:ascii="Times New Roman" w:eastAsia="Times New Roman" w:hAnsi="Times New Roman" w:cs="Times New Roman"/>
          <w:color w:val="000000" w:themeColor="text1"/>
          <w:sz w:val="22"/>
          <w:szCs w:val="22"/>
        </w:rPr>
        <w:t xml:space="preserve">Hemmington, J. (2024a). Approved Mental Health Professionals: Teamwork, ‘Safety Nets’ and ‘Buckling Under’. </w:t>
      </w:r>
      <w:r w:rsidRPr="00781986">
        <w:rPr>
          <w:rFonts w:ascii="Times New Roman" w:eastAsia="Times New Roman" w:hAnsi="Times New Roman" w:cs="Times New Roman"/>
          <w:i/>
          <w:iCs/>
          <w:color w:val="000000" w:themeColor="text1"/>
          <w:sz w:val="22"/>
          <w:szCs w:val="22"/>
        </w:rPr>
        <w:t>Journal of Social Work Practice</w:t>
      </w:r>
      <w:r w:rsidRPr="00781986">
        <w:rPr>
          <w:rFonts w:ascii="Times New Roman" w:eastAsia="Times New Roman" w:hAnsi="Times New Roman" w:cs="Times New Roman"/>
          <w:color w:val="000000" w:themeColor="text1"/>
          <w:sz w:val="22"/>
          <w:szCs w:val="22"/>
        </w:rPr>
        <w:t xml:space="preserve">, </w:t>
      </w:r>
      <w:r w:rsidRPr="00781986">
        <w:rPr>
          <w:rFonts w:ascii="Times New Roman" w:eastAsia="Times New Roman" w:hAnsi="Times New Roman" w:cs="Times New Roman"/>
          <w:i/>
          <w:iCs/>
          <w:color w:val="000000" w:themeColor="text1"/>
          <w:sz w:val="22"/>
          <w:szCs w:val="22"/>
        </w:rPr>
        <w:t>38</w:t>
      </w:r>
      <w:r w:rsidRPr="00781986">
        <w:rPr>
          <w:rFonts w:ascii="Times New Roman" w:eastAsia="Times New Roman" w:hAnsi="Times New Roman" w:cs="Times New Roman"/>
          <w:color w:val="000000" w:themeColor="text1"/>
          <w:sz w:val="22"/>
          <w:szCs w:val="22"/>
        </w:rPr>
        <w:t xml:space="preserve">(4), 423–436. </w:t>
      </w:r>
      <w:hyperlink r:id="rId24">
        <w:r w:rsidRPr="00781986">
          <w:rPr>
            <w:rStyle w:val="Hyperlink"/>
            <w:rFonts w:ascii="Times New Roman" w:eastAsia="Times New Roman" w:hAnsi="Times New Roman" w:cs="Times New Roman"/>
            <w:color w:val="467886"/>
            <w:sz w:val="22"/>
            <w:szCs w:val="22"/>
          </w:rPr>
          <w:t>https://doi.org/10.1080/02650533.2024.2421468</w:t>
        </w:r>
      </w:hyperlink>
      <w:r w:rsidRPr="00781986">
        <w:rPr>
          <w:rFonts w:ascii="Times New Roman" w:eastAsia="Times New Roman" w:hAnsi="Times New Roman" w:cs="Times New Roman"/>
          <w:color w:val="000000" w:themeColor="text1"/>
          <w:sz w:val="22"/>
          <w:szCs w:val="22"/>
        </w:rPr>
        <w:t xml:space="preserve"> </w:t>
      </w:r>
    </w:p>
    <w:p w14:paraId="10A6031A" w14:textId="300C01B5" w:rsidR="008E26DD" w:rsidRPr="00781986" w:rsidRDefault="008E26DD" w:rsidP="006032DC">
      <w:pPr>
        <w:spacing w:line="480" w:lineRule="auto"/>
        <w:ind w:left="720" w:hanging="720"/>
        <w:rPr>
          <w:rFonts w:ascii="Times New Roman" w:eastAsia="Times New Roman" w:hAnsi="Times New Roman" w:cs="Times New Roman"/>
          <w:color w:val="000000" w:themeColor="text1"/>
          <w:sz w:val="22"/>
          <w:szCs w:val="22"/>
        </w:rPr>
      </w:pPr>
      <w:proofErr w:type="spellStart"/>
      <w:r w:rsidRPr="008E26DD">
        <w:rPr>
          <w:rFonts w:ascii="Times New Roman" w:eastAsia="Times New Roman" w:hAnsi="Times New Roman" w:cs="Times New Roman"/>
          <w:color w:val="000000" w:themeColor="text1"/>
          <w:sz w:val="22"/>
          <w:szCs w:val="22"/>
        </w:rPr>
        <w:t>Jorm</w:t>
      </w:r>
      <w:proofErr w:type="spellEnd"/>
      <w:r w:rsidRPr="008E26DD">
        <w:rPr>
          <w:rFonts w:ascii="Times New Roman" w:eastAsia="Times New Roman" w:hAnsi="Times New Roman" w:cs="Times New Roman"/>
          <w:color w:val="000000" w:themeColor="text1"/>
          <w:sz w:val="22"/>
          <w:szCs w:val="22"/>
        </w:rPr>
        <w:t xml:space="preserve"> A. F. (2020). Effect of Contact-Based Interventions on Stigma and Discrimination: A Critical Examination of the Evidence. </w:t>
      </w:r>
      <w:r w:rsidRPr="008E26DD">
        <w:rPr>
          <w:rFonts w:ascii="Times New Roman" w:eastAsia="Times New Roman" w:hAnsi="Times New Roman" w:cs="Times New Roman"/>
          <w:i/>
          <w:iCs/>
          <w:color w:val="000000" w:themeColor="text1"/>
          <w:sz w:val="22"/>
          <w:szCs w:val="22"/>
        </w:rPr>
        <w:t>Psychiatric services (Washington, D.C.)</w:t>
      </w:r>
      <w:r w:rsidRPr="008E26DD">
        <w:rPr>
          <w:rFonts w:ascii="Times New Roman" w:eastAsia="Times New Roman" w:hAnsi="Times New Roman" w:cs="Times New Roman"/>
          <w:color w:val="000000" w:themeColor="text1"/>
          <w:sz w:val="22"/>
          <w:szCs w:val="22"/>
        </w:rPr>
        <w:t>, </w:t>
      </w:r>
      <w:r w:rsidRPr="008E26DD">
        <w:rPr>
          <w:rFonts w:ascii="Times New Roman" w:eastAsia="Times New Roman" w:hAnsi="Times New Roman" w:cs="Times New Roman"/>
          <w:i/>
          <w:iCs/>
          <w:color w:val="000000" w:themeColor="text1"/>
          <w:sz w:val="22"/>
          <w:szCs w:val="22"/>
        </w:rPr>
        <w:t>71</w:t>
      </w:r>
      <w:r w:rsidRPr="008E26DD">
        <w:rPr>
          <w:rFonts w:ascii="Times New Roman" w:eastAsia="Times New Roman" w:hAnsi="Times New Roman" w:cs="Times New Roman"/>
          <w:color w:val="000000" w:themeColor="text1"/>
          <w:sz w:val="22"/>
          <w:szCs w:val="22"/>
        </w:rPr>
        <w:t xml:space="preserve">(7), 735–737. </w:t>
      </w:r>
      <w:hyperlink r:id="rId25" w:history="1">
        <w:r w:rsidRPr="002B7C68">
          <w:rPr>
            <w:rStyle w:val="Hyperlink"/>
            <w:rFonts w:ascii="Times New Roman" w:eastAsia="Times New Roman" w:hAnsi="Times New Roman" w:cs="Times New Roman"/>
            <w:sz w:val="22"/>
            <w:szCs w:val="22"/>
          </w:rPr>
          <w:t>https://doi.org/10.1176/appi.ps.201900587</w:t>
        </w:r>
      </w:hyperlink>
      <w:r>
        <w:rPr>
          <w:rFonts w:ascii="Times New Roman" w:eastAsia="Times New Roman" w:hAnsi="Times New Roman" w:cs="Times New Roman"/>
          <w:color w:val="000000" w:themeColor="text1"/>
          <w:sz w:val="22"/>
          <w:szCs w:val="22"/>
        </w:rPr>
        <w:t xml:space="preserve"> </w:t>
      </w:r>
    </w:p>
    <w:p w14:paraId="610B0563" w14:textId="77777777" w:rsidR="006032DC" w:rsidRPr="00781986" w:rsidRDefault="006032DC" w:rsidP="006032DC">
      <w:pPr>
        <w:spacing w:line="480" w:lineRule="auto"/>
        <w:ind w:left="720" w:hanging="720"/>
        <w:rPr>
          <w:rFonts w:ascii="Times New Roman" w:eastAsia="Times New Roman" w:hAnsi="Times New Roman" w:cs="Times New Roman"/>
          <w:sz w:val="22"/>
          <w:szCs w:val="22"/>
        </w:rPr>
      </w:pPr>
      <w:r w:rsidRPr="00781986">
        <w:rPr>
          <w:rFonts w:ascii="Times New Roman" w:eastAsia="Times New Roman" w:hAnsi="Times New Roman" w:cs="Times New Roman"/>
          <w:sz w:val="22"/>
          <w:szCs w:val="22"/>
        </w:rPr>
        <w:t xml:space="preserve">Klein, P., Fairweather, A. K. and Lawn, S. (2022). Structural stigma and its impact on healthcare for borderline personality disorder: A scoping review. </w:t>
      </w:r>
      <w:r w:rsidRPr="00781986">
        <w:rPr>
          <w:rFonts w:ascii="Times New Roman" w:eastAsia="Times New Roman" w:hAnsi="Times New Roman" w:cs="Times New Roman"/>
          <w:i/>
          <w:iCs/>
          <w:sz w:val="22"/>
          <w:szCs w:val="22"/>
        </w:rPr>
        <w:t xml:space="preserve">International Journal of Mental Health </w:t>
      </w:r>
      <w:r w:rsidRPr="00781986">
        <w:rPr>
          <w:rFonts w:ascii="Times New Roman" w:eastAsia="Times New Roman" w:hAnsi="Times New Roman" w:cs="Times New Roman"/>
          <w:i/>
          <w:iCs/>
          <w:sz w:val="22"/>
          <w:szCs w:val="22"/>
        </w:rPr>
        <w:lastRenderedPageBreak/>
        <w:t>Systems</w:t>
      </w:r>
      <w:r w:rsidRPr="00781986">
        <w:rPr>
          <w:rFonts w:ascii="Times New Roman" w:eastAsia="Times New Roman" w:hAnsi="Times New Roman" w:cs="Times New Roman"/>
          <w:sz w:val="22"/>
          <w:szCs w:val="22"/>
        </w:rPr>
        <w:t xml:space="preserve">, </w:t>
      </w:r>
      <w:r w:rsidRPr="00781986">
        <w:rPr>
          <w:rFonts w:ascii="Times New Roman" w:eastAsia="Times New Roman" w:hAnsi="Times New Roman" w:cs="Times New Roman"/>
          <w:i/>
          <w:iCs/>
          <w:sz w:val="22"/>
          <w:szCs w:val="22"/>
        </w:rPr>
        <w:t>16</w:t>
      </w:r>
      <w:r w:rsidRPr="00781986">
        <w:rPr>
          <w:rFonts w:ascii="Times New Roman" w:eastAsia="Times New Roman" w:hAnsi="Times New Roman" w:cs="Times New Roman"/>
          <w:sz w:val="22"/>
          <w:szCs w:val="22"/>
        </w:rPr>
        <w:t>(1).</w:t>
      </w:r>
      <w:r w:rsidRPr="00781986">
        <w:rPr>
          <w:rFonts w:ascii="Times New Roman" w:hAnsi="Times New Roman" w:cs="Times New Roman"/>
          <w:sz w:val="22"/>
          <w:szCs w:val="22"/>
        </w:rPr>
        <w:br/>
      </w:r>
      <w:r w:rsidRPr="00781986">
        <w:rPr>
          <w:rFonts w:ascii="Times New Roman" w:eastAsia="Times New Roman" w:hAnsi="Times New Roman" w:cs="Times New Roman"/>
          <w:sz w:val="22"/>
          <w:szCs w:val="22"/>
        </w:rPr>
        <w:t xml:space="preserve"> </w:t>
      </w:r>
      <w:hyperlink r:id="rId26">
        <w:r w:rsidRPr="00781986">
          <w:rPr>
            <w:rStyle w:val="Hyperlink"/>
            <w:rFonts w:ascii="Times New Roman" w:eastAsia="Times New Roman" w:hAnsi="Times New Roman" w:cs="Times New Roman"/>
            <w:color w:val="467886"/>
            <w:sz w:val="22"/>
            <w:szCs w:val="22"/>
          </w:rPr>
          <w:t>https://doi.org/10.1186/s13033-022-00558-3</w:t>
        </w:r>
      </w:hyperlink>
    </w:p>
    <w:p w14:paraId="129BDEA0" w14:textId="77777777" w:rsidR="006032DC" w:rsidRPr="00781986" w:rsidRDefault="006032DC" w:rsidP="006032DC">
      <w:pPr>
        <w:spacing w:line="480" w:lineRule="auto"/>
        <w:ind w:left="720" w:hanging="720"/>
        <w:rPr>
          <w:rFonts w:ascii="Times New Roman" w:eastAsia="Times New Roman" w:hAnsi="Times New Roman" w:cs="Times New Roman"/>
          <w:color w:val="000000" w:themeColor="text1"/>
          <w:sz w:val="22"/>
          <w:szCs w:val="22"/>
        </w:rPr>
      </w:pPr>
      <w:r w:rsidRPr="00781986">
        <w:rPr>
          <w:rFonts w:ascii="Times New Roman" w:eastAsia="Times New Roman" w:hAnsi="Times New Roman" w:cs="Times New Roman"/>
          <w:color w:val="000000" w:themeColor="text1"/>
          <w:sz w:val="22"/>
          <w:szCs w:val="22"/>
        </w:rPr>
        <w:t xml:space="preserve">Koekkoek, B., </w:t>
      </w:r>
      <w:proofErr w:type="spellStart"/>
      <w:r w:rsidRPr="00781986">
        <w:rPr>
          <w:rFonts w:ascii="Times New Roman" w:eastAsia="Times New Roman" w:hAnsi="Times New Roman" w:cs="Times New Roman"/>
          <w:color w:val="000000" w:themeColor="text1"/>
          <w:sz w:val="22"/>
          <w:szCs w:val="22"/>
        </w:rPr>
        <w:t>Hutschemaekers</w:t>
      </w:r>
      <w:proofErr w:type="spellEnd"/>
      <w:r w:rsidRPr="00781986">
        <w:rPr>
          <w:rFonts w:ascii="Times New Roman" w:eastAsia="Times New Roman" w:hAnsi="Times New Roman" w:cs="Times New Roman"/>
          <w:color w:val="000000" w:themeColor="text1"/>
          <w:sz w:val="22"/>
          <w:szCs w:val="22"/>
        </w:rPr>
        <w:t xml:space="preserve">, G., van </w:t>
      </w:r>
      <w:proofErr w:type="spellStart"/>
      <w:r w:rsidRPr="00781986">
        <w:rPr>
          <w:rFonts w:ascii="Times New Roman" w:eastAsia="Times New Roman" w:hAnsi="Times New Roman" w:cs="Times New Roman"/>
          <w:color w:val="000000" w:themeColor="text1"/>
          <w:sz w:val="22"/>
          <w:szCs w:val="22"/>
        </w:rPr>
        <w:t>Meijel</w:t>
      </w:r>
      <w:proofErr w:type="spellEnd"/>
      <w:r w:rsidRPr="00781986">
        <w:rPr>
          <w:rFonts w:ascii="Times New Roman" w:eastAsia="Times New Roman" w:hAnsi="Times New Roman" w:cs="Times New Roman"/>
          <w:color w:val="000000" w:themeColor="text1"/>
          <w:sz w:val="22"/>
          <w:szCs w:val="22"/>
        </w:rPr>
        <w:t>, B. and Schene, A. (2011). How do clients come to be seen as ‘difficult</w:t>
      </w:r>
      <w:proofErr w:type="gramStart"/>
      <w:r w:rsidRPr="00781986">
        <w:rPr>
          <w:rFonts w:ascii="Times New Roman" w:eastAsia="Times New Roman" w:hAnsi="Times New Roman" w:cs="Times New Roman"/>
          <w:color w:val="000000" w:themeColor="text1"/>
          <w:sz w:val="22"/>
          <w:szCs w:val="22"/>
        </w:rPr>
        <w:t>’?:</w:t>
      </w:r>
      <w:proofErr w:type="gramEnd"/>
      <w:r w:rsidRPr="00781986">
        <w:rPr>
          <w:rFonts w:ascii="Times New Roman" w:eastAsia="Times New Roman" w:hAnsi="Times New Roman" w:cs="Times New Roman"/>
          <w:color w:val="000000" w:themeColor="text1"/>
          <w:sz w:val="22"/>
          <w:szCs w:val="22"/>
        </w:rPr>
        <w:t xml:space="preserve"> A mixed methods study in community mental health care. Social Science &amp; Medicine, 72(4), 504–512. </w:t>
      </w:r>
      <w:hyperlink r:id="rId27">
        <w:r w:rsidRPr="00781986">
          <w:rPr>
            <w:rStyle w:val="Hyperlink"/>
            <w:rFonts w:ascii="Times New Roman" w:eastAsia="Times New Roman" w:hAnsi="Times New Roman" w:cs="Times New Roman"/>
            <w:color w:val="467886"/>
            <w:sz w:val="22"/>
            <w:szCs w:val="22"/>
          </w:rPr>
          <w:t>https://doi.org/10.1016/j.socscimed. 2010.11.036</w:t>
        </w:r>
      </w:hyperlink>
      <w:r w:rsidRPr="00781986">
        <w:rPr>
          <w:rFonts w:ascii="Times New Roman" w:eastAsia="Times New Roman" w:hAnsi="Times New Roman" w:cs="Times New Roman"/>
          <w:color w:val="000000" w:themeColor="text1"/>
          <w:sz w:val="22"/>
          <w:szCs w:val="22"/>
        </w:rPr>
        <w:t xml:space="preserve"> </w:t>
      </w:r>
    </w:p>
    <w:p w14:paraId="00B85A46" w14:textId="77777777" w:rsidR="006032DC" w:rsidRPr="00781986" w:rsidRDefault="006032DC" w:rsidP="006032DC">
      <w:pPr>
        <w:spacing w:line="480" w:lineRule="auto"/>
        <w:ind w:left="720" w:hanging="720"/>
        <w:rPr>
          <w:rFonts w:ascii="Times New Roman" w:eastAsia="Times New Roman" w:hAnsi="Times New Roman" w:cs="Times New Roman"/>
          <w:sz w:val="22"/>
          <w:szCs w:val="22"/>
        </w:rPr>
      </w:pPr>
      <w:r w:rsidRPr="00781986">
        <w:rPr>
          <w:rFonts w:ascii="Times New Roman" w:eastAsia="Times New Roman" w:hAnsi="Times New Roman" w:cs="Times New Roman"/>
          <w:sz w:val="22"/>
          <w:szCs w:val="22"/>
        </w:rPr>
        <w:t xml:space="preserve">Kulkarni, J. (2017). Complex PTSD – a better description for borderline personality disorder? </w:t>
      </w:r>
      <w:r w:rsidRPr="00781986">
        <w:rPr>
          <w:rFonts w:ascii="Times New Roman" w:eastAsia="Times New Roman" w:hAnsi="Times New Roman" w:cs="Times New Roman"/>
          <w:i/>
          <w:iCs/>
          <w:sz w:val="22"/>
          <w:szCs w:val="22"/>
        </w:rPr>
        <w:t>Australasian Psychiatry</w:t>
      </w:r>
      <w:r w:rsidRPr="00781986">
        <w:rPr>
          <w:rFonts w:ascii="Times New Roman" w:eastAsia="Times New Roman" w:hAnsi="Times New Roman" w:cs="Times New Roman"/>
          <w:sz w:val="22"/>
          <w:szCs w:val="22"/>
        </w:rPr>
        <w:t xml:space="preserve">, </w:t>
      </w:r>
      <w:r w:rsidRPr="00781986">
        <w:rPr>
          <w:rFonts w:ascii="Times New Roman" w:eastAsia="Times New Roman" w:hAnsi="Times New Roman" w:cs="Times New Roman"/>
          <w:i/>
          <w:iCs/>
          <w:sz w:val="22"/>
          <w:szCs w:val="22"/>
        </w:rPr>
        <w:t>25</w:t>
      </w:r>
      <w:r w:rsidRPr="00781986">
        <w:rPr>
          <w:rFonts w:ascii="Times New Roman" w:eastAsia="Times New Roman" w:hAnsi="Times New Roman" w:cs="Times New Roman"/>
          <w:sz w:val="22"/>
          <w:szCs w:val="22"/>
        </w:rPr>
        <w:t xml:space="preserve">(4), 333–335. </w:t>
      </w:r>
      <w:hyperlink r:id="rId28">
        <w:r w:rsidRPr="00781986">
          <w:rPr>
            <w:rStyle w:val="Hyperlink"/>
            <w:rFonts w:ascii="Times New Roman" w:eastAsia="Times New Roman" w:hAnsi="Times New Roman" w:cs="Times New Roman"/>
            <w:color w:val="467886"/>
            <w:sz w:val="22"/>
            <w:szCs w:val="22"/>
          </w:rPr>
          <w:t>https://doi.org/10.1177/1039856217700284</w:t>
        </w:r>
      </w:hyperlink>
    </w:p>
    <w:p w14:paraId="3B6BE11C" w14:textId="2699AC8D" w:rsidR="006032DC" w:rsidRPr="006B3AC0" w:rsidRDefault="006032DC" w:rsidP="006032DC">
      <w:pPr>
        <w:spacing w:line="480" w:lineRule="auto"/>
        <w:ind w:left="720" w:hanging="720"/>
        <w:rPr>
          <w:rFonts w:ascii="Times New Roman" w:eastAsia="Times New Roman" w:hAnsi="Times New Roman" w:cs="Times New Roman"/>
          <w:i/>
          <w:iCs/>
          <w:color w:val="000000" w:themeColor="text1"/>
          <w:sz w:val="22"/>
          <w:szCs w:val="22"/>
        </w:rPr>
      </w:pPr>
      <w:r w:rsidRPr="00781986">
        <w:rPr>
          <w:rFonts w:ascii="Times New Roman" w:eastAsia="Times New Roman" w:hAnsi="Times New Roman" w:cs="Times New Roman"/>
          <w:color w:val="000000" w:themeColor="text1"/>
          <w:sz w:val="22"/>
          <w:szCs w:val="22"/>
        </w:rPr>
        <w:t xml:space="preserve">Lazzari, C., Shoka, A., </w:t>
      </w:r>
      <w:proofErr w:type="spellStart"/>
      <w:r w:rsidRPr="00781986">
        <w:rPr>
          <w:rFonts w:ascii="Times New Roman" w:eastAsia="Times New Roman" w:hAnsi="Times New Roman" w:cs="Times New Roman"/>
          <w:color w:val="000000" w:themeColor="text1"/>
          <w:sz w:val="22"/>
          <w:szCs w:val="22"/>
        </w:rPr>
        <w:t>Papanna</w:t>
      </w:r>
      <w:proofErr w:type="spellEnd"/>
      <w:r w:rsidRPr="00781986">
        <w:rPr>
          <w:rFonts w:ascii="Times New Roman" w:eastAsia="Times New Roman" w:hAnsi="Times New Roman" w:cs="Times New Roman"/>
          <w:color w:val="000000" w:themeColor="text1"/>
          <w:sz w:val="22"/>
          <w:szCs w:val="22"/>
        </w:rPr>
        <w:t xml:space="preserve">, B. and Kulkarni, K. (2018). </w:t>
      </w:r>
      <w:r w:rsidRPr="00781986">
        <w:rPr>
          <w:rFonts w:ascii="Times New Roman" w:eastAsia="Times New Roman" w:hAnsi="Times New Roman" w:cs="Times New Roman"/>
          <w:i/>
          <w:iCs/>
          <w:color w:val="000000" w:themeColor="text1"/>
          <w:sz w:val="22"/>
          <w:szCs w:val="22"/>
        </w:rPr>
        <w:t>Current healthcare challenges in treating the borderline personality disorder “epidemic</w:t>
      </w:r>
      <w:r w:rsidR="00D1379D">
        <w:rPr>
          <w:rFonts w:ascii="Times New Roman" w:eastAsia="Times New Roman" w:hAnsi="Times New Roman" w:cs="Times New Roman"/>
          <w:i/>
          <w:iCs/>
          <w:color w:val="000000" w:themeColor="text1"/>
          <w:sz w:val="22"/>
          <w:szCs w:val="22"/>
        </w:rPr>
        <w:t>”</w:t>
      </w:r>
      <w:r w:rsidRPr="00781986">
        <w:rPr>
          <w:rFonts w:ascii="Times New Roman" w:eastAsia="Times New Roman" w:hAnsi="Times New Roman" w:cs="Times New Roman"/>
          <w:color w:val="000000" w:themeColor="text1"/>
          <w:sz w:val="22"/>
          <w:szCs w:val="22"/>
        </w:rPr>
        <w:t xml:space="preserve">. </w:t>
      </w:r>
      <w:r w:rsidRPr="00781986">
        <w:rPr>
          <w:rFonts w:ascii="Times New Roman" w:eastAsia="Times New Roman" w:hAnsi="Times New Roman" w:cs="Times New Roman"/>
          <w:i/>
          <w:iCs/>
          <w:color w:val="000000" w:themeColor="text1"/>
          <w:sz w:val="22"/>
          <w:szCs w:val="22"/>
        </w:rPr>
        <w:t>11</w:t>
      </w:r>
      <w:r w:rsidRPr="00781986">
        <w:rPr>
          <w:rFonts w:ascii="Times New Roman" w:eastAsia="Times New Roman" w:hAnsi="Times New Roman" w:cs="Times New Roman"/>
          <w:color w:val="000000" w:themeColor="text1"/>
          <w:sz w:val="22"/>
          <w:szCs w:val="22"/>
        </w:rPr>
        <w:t>(2).</w:t>
      </w:r>
      <w:r w:rsidR="00715139">
        <w:rPr>
          <w:rFonts w:ascii="Times New Roman" w:eastAsia="Times New Roman" w:hAnsi="Times New Roman" w:cs="Times New Roman"/>
          <w:i/>
          <w:iCs/>
          <w:color w:val="000000" w:themeColor="text1"/>
          <w:sz w:val="22"/>
          <w:szCs w:val="22"/>
        </w:rPr>
        <w:t xml:space="preserve"> British Journal of Medical Practitioners</w:t>
      </w:r>
      <w:r w:rsidR="006738ED">
        <w:rPr>
          <w:rFonts w:ascii="Times New Roman" w:eastAsia="Times New Roman" w:hAnsi="Times New Roman" w:cs="Times New Roman"/>
          <w:i/>
          <w:iCs/>
          <w:color w:val="000000" w:themeColor="text1"/>
          <w:sz w:val="22"/>
          <w:szCs w:val="22"/>
        </w:rPr>
        <w:t xml:space="preserve">. </w:t>
      </w:r>
      <w:hyperlink r:id="rId29" w:history="1">
        <w:r w:rsidR="006738ED" w:rsidRPr="006B3AC0">
          <w:rPr>
            <w:rStyle w:val="Hyperlink"/>
            <w:rFonts w:ascii="Times New Roman" w:eastAsia="Times New Roman" w:hAnsi="Times New Roman" w:cs="Times New Roman"/>
            <w:sz w:val="22"/>
            <w:szCs w:val="22"/>
          </w:rPr>
          <w:t>http://bjmp.org/files/2018-11-2/bjmp-2018-11-2-a1112.pdf</w:t>
        </w:r>
      </w:hyperlink>
      <w:r w:rsidR="006738ED" w:rsidRPr="006B3AC0">
        <w:rPr>
          <w:rFonts w:ascii="Times New Roman" w:eastAsia="Times New Roman" w:hAnsi="Times New Roman" w:cs="Times New Roman"/>
          <w:color w:val="000000" w:themeColor="text1"/>
          <w:sz w:val="22"/>
          <w:szCs w:val="22"/>
        </w:rPr>
        <w:t xml:space="preserve"> </w:t>
      </w:r>
    </w:p>
    <w:p w14:paraId="34A7B30F" w14:textId="77777777" w:rsidR="006032DC" w:rsidRPr="00781986" w:rsidRDefault="006032DC" w:rsidP="006032DC">
      <w:pPr>
        <w:spacing w:line="480" w:lineRule="auto"/>
        <w:ind w:left="720" w:hanging="720"/>
        <w:rPr>
          <w:rFonts w:ascii="Times New Roman" w:eastAsia="Times New Roman" w:hAnsi="Times New Roman" w:cs="Times New Roman"/>
          <w:sz w:val="22"/>
          <w:szCs w:val="22"/>
        </w:rPr>
      </w:pPr>
      <w:r w:rsidRPr="00781986">
        <w:rPr>
          <w:rFonts w:ascii="Times New Roman" w:eastAsia="Times New Roman" w:hAnsi="Times New Roman" w:cs="Times New Roman"/>
          <w:sz w:val="22"/>
          <w:szCs w:val="22"/>
        </w:rPr>
        <w:t xml:space="preserve">Leichsenring, F., </w:t>
      </w:r>
      <w:proofErr w:type="spellStart"/>
      <w:r w:rsidRPr="00781986">
        <w:rPr>
          <w:rFonts w:ascii="Times New Roman" w:eastAsia="Times New Roman" w:hAnsi="Times New Roman" w:cs="Times New Roman"/>
          <w:sz w:val="22"/>
          <w:szCs w:val="22"/>
        </w:rPr>
        <w:t>Leibing</w:t>
      </w:r>
      <w:proofErr w:type="spellEnd"/>
      <w:r w:rsidRPr="00781986">
        <w:rPr>
          <w:rFonts w:ascii="Times New Roman" w:eastAsia="Times New Roman" w:hAnsi="Times New Roman" w:cs="Times New Roman"/>
          <w:sz w:val="22"/>
          <w:szCs w:val="22"/>
        </w:rPr>
        <w:t xml:space="preserve">, E., Kruse, J., New, A. S. and </w:t>
      </w:r>
      <w:proofErr w:type="spellStart"/>
      <w:r w:rsidRPr="00781986">
        <w:rPr>
          <w:rFonts w:ascii="Times New Roman" w:eastAsia="Times New Roman" w:hAnsi="Times New Roman" w:cs="Times New Roman"/>
          <w:sz w:val="22"/>
          <w:szCs w:val="22"/>
        </w:rPr>
        <w:t>Leweke</w:t>
      </w:r>
      <w:proofErr w:type="spellEnd"/>
      <w:r w:rsidRPr="00781986">
        <w:rPr>
          <w:rFonts w:ascii="Times New Roman" w:eastAsia="Times New Roman" w:hAnsi="Times New Roman" w:cs="Times New Roman"/>
          <w:sz w:val="22"/>
          <w:szCs w:val="22"/>
        </w:rPr>
        <w:t xml:space="preserve">, F. (2011). Borderline personality disorder. </w:t>
      </w:r>
      <w:r w:rsidRPr="00781986">
        <w:rPr>
          <w:rFonts w:ascii="Times New Roman" w:eastAsia="Times New Roman" w:hAnsi="Times New Roman" w:cs="Times New Roman"/>
          <w:i/>
          <w:iCs/>
          <w:sz w:val="22"/>
          <w:szCs w:val="22"/>
        </w:rPr>
        <w:t>Lancet (London, England)</w:t>
      </w:r>
      <w:r w:rsidRPr="00781986">
        <w:rPr>
          <w:rFonts w:ascii="Times New Roman" w:eastAsia="Times New Roman" w:hAnsi="Times New Roman" w:cs="Times New Roman"/>
          <w:sz w:val="22"/>
          <w:szCs w:val="22"/>
        </w:rPr>
        <w:t xml:space="preserve">, </w:t>
      </w:r>
      <w:r w:rsidRPr="00781986">
        <w:rPr>
          <w:rFonts w:ascii="Times New Roman" w:eastAsia="Times New Roman" w:hAnsi="Times New Roman" w:cs="Times New Roman"/>
          <w:i/>
          <w:iCs/>
          <w:sz w:val="22"/>
          <w:szCs w:val="22"/>
        </w:rPr>
        <w:t>377</w:t>
      </w:r>
      <w:r w:rsidRPr="00781986">
        <w:rPr>
          <w:rFonts w:ascii="Times New Roman" w:eastAsia="Times New Roman" w:hAnsi="Times New Roman" w:cs="Times New Roman"/>
          <w:sz w:val="22"/>
          <w:szCs w:val="22"/>
        </w:rPr>
        <w:t xml:space="preserve">(9759), 74–84. </w:t>
      </w:r>
      <w:hyperlink r:id="rId30">
        <w:r w:rsidRPr="00781986">
          <w:rPr>
            <w:rStyle w:val="Hyperlink"/>
            <w:rFonts w:ascii="Times New Roman" w:eastAsia="Times New Roman" w:hAnsi="Times New Roman" w:cs="Times New Roman"/>
            <w:color w:val="467886"/>
            <w:sz w:val="22"/>
            <w:szCs w:val="22"/>
          </w:rPr>
          <w:t>https://doi.org/10.1016/S0140-6736(10)61422-5</w:t>
        </w:r>
      </w:hyperlink>
    </w:p>
    <w:p w14:paraId="208D1B1F" w14:textId="77777777" w:rsidR="006032DC" w:rsidRPr="00781986" w:rsidRDefault="006032DC" w:rsidP="006032DC">
      <w:pPr>
        <w:spacing w:line="480" w:lineRule="auto"/>
        <w:ind w:left="720" w:hanging="720"/>
        <w:rPr>
          <w:rFonts w:ascii="Times New Roman" w:eastAsia="Times New Roman" w:hAnsi="Times New Roman" w:cs="Times New Roman"/>
          <w:sz w:val="22"/>
          <w:szCs w:val="22"/>
        </w:rPr>
      </w:pPr>
      <w:r w:rsidRPr="00781986">
        <w:rPr>
          <w:rFonts w:ascii="Times New Roman" w:eastAsia="Times New Roman" w:hAnsi="Times New Roman" w:cs="Times New Roman"/>
          <w:sz w:val="22"/>
          <w:szCs w:val="22"/>
        </w:rPr>
        <w:t xml:space="preserve">Lewis, G. and Appleby, L. (1988). Personality Disorder: The Clients Psychiatrists Dislike. </w:t>
      </w:r>
      <w:r w:rsidRPr="00781986">
        <w:rPr>
          <w:rFonts w:ascii="Times New Roman" w:eastAsia="Times New Roman" w:hAnsi="Times New Roman" w:cs="Times New Roman"/>
          <w:i/>
          <w:iCs/>
          <w:sz w:val="22"/>
          <w:szCs w:val="22"/>
        </w:rPr>
        <w:t>British Journal of Psychiatry</w:t>
      </w:r>
      <w:r w:rsidRPr="00781986">
        <w:rPr>
          <w:rFonts w:ascii="Times New Roman" w:eastAsia="Times New Roman" w:hAnsi="Times New Roman" w:cs="Times New Roman"/>
          <w:sz w:val="22"/>
          <w:szCs w:val="22"/>
        </w:rPr>
        <w:t xml:space="preserve">, </w:t>
      </w:r>
      <w:r w:rsidRPr="00781986">
        <w:rPr>
          <w:rFonts w:ascii="Times New Roman" w:eastAsia="Times New Roman" w:hAnsi="Times New Roman" w:cs="Times New Roman"/>
          <w:i/>
          <w:iCs/>
          <w:sz w:val="22"/>
          <w:szCs w:val="22"/>
        </w:rPr>
        <w:t>153</w:t>
      </w:r>
      <w:r w:rsidRPr="00781986">
        <w:rPr>
          <w:rFonts w:ascii="Times New Roman" w:eastAsia="Times New Roman" w:hAnsi="Times New Roman" w:cs="Times New Roman"/>
          <w:sz w:val="22"/>
          <w:szCs w:val="22"/>
        </w:rPr>
        <w:t xml:space="preserve">(1), 44–49. </w:t>
      </w:r>
      <w:hyperlink r:id="rId31">
        <w:r w:rsidRPr="00781986">
          <w:rPr>
            <w:rStyle w:val="Hyperlink"/>
            <w:rFonts w:ascii="Times New Roman" w:eastAsia="Times New Roman" w:hAnsi="Times New Roman" w:cs="Times New Roman"/>
            <w:color w:val="467886"/>
            <w:sz w:val="22"/>
            <w:szCs w:val="22"/>
          </w:rPr>
          <w:t>https://doi.org/10.1192/bjp.153.1.44</w:t>
        </w:r>
      </w:hyperlink>
    </w:p>
    <w:p w14:paraId="6B950F0D" w14:textId="77777777" w:rsidR="006032DC" w:rsidRPr="00781986" w:rsidRDefault="006032DC" w:rsidP="006032DC">
      <w:pPr>
        <w:spacing w:line="480" w:lineRule="auto"/>
        <w:ind w:left="720" w:hanging="720"/>
        <w:rPr>
          <w:rFonts w:ascii="Times New Roman" w:eastAsia="Times New Roman" w:hAnsi="Times New Roman" w:cs="Times New Roman"/>
          <w:sz w:val="22"/>
          <w:szCs w:val="22"/>
        </w:rPr>
      </w:pPr>
      <w:r w:rsidRPr="00781986">
        <w:rPr>
          <w:rFonts w:ascii="Times New Roman" w:eastAsia="Times New Roman" w:hAnsi="Times New Roman" w:cs="Times New Roman"/>
          <w:sz w:val="22"/>
          <w:szCs w:val="22"/>
        </w:rPr>
        <w:t xml:space="preserve">Markham, D. and Trower, P. (2003). The effects of the psychiatric label ‘borderline personality disorder’ on nursing staff’s perceptions and causal attributions for challenging behaviours. </w:t>
      </w:r>
      <w:r w:rsidRPr="00781986">
        <w:rPr>
          <w:rFonts w:ascii="Times New Roman" w:eastAsia="Times New Roman" w:hAnsi="Times New Roman" w:cs="Times New Roman"/>
          <w:i/>
          <w:iCs/>
          <w:sz w:val="22"/>
          <w:szCs w:val="22"/>
        </w:rPr>
        <w:t>British Journal of Clinical Psychology</w:t>
      </w:r>
      <w:r w:rsidRPr="00781986">
        <w:rPr>
          <w:rFonts w:ascii="Times New Roman" w:eastAsia="Times New Roman" w:hAnsi="Times New Roman" w:cs="Times New Roman"/>
          <w:sz w:val="22"/>
          <w:szCs w:val="22"/>
        </w:rPr>
        <w:t xml:space="preserve">, </w:t>
      </w:r>
      <w:r w:rsidRPr="00781986">
        <w:rPr>
          <w:rFonts w:ascii="Times New Roman" w:eastAsia="Times New Roman" w:hAnsi="Times New Roman" w:cs="Times New Roman"/>
          <w:i/>
          <w:iCs/>
          <w:sz w:val="22"/>
          <w:szCs w:val="22"/>
        </w:rPr>
        <w:t>42</w:t>
      </w:r>
      <w:r w:rsidRPr="00781986">
        <w:rPr>
          <w:rFonts w:ascii="Times New Roman" w:eastAsia="Times New Roman" w:hAnsi="Times New Roman" w:cs="Times New Roman"/>
          <w:sz w:val="22"/>
          <w:szCs w:val="22"/>
        </w:rPr>
        <w:t xml:space="preserve">(3), 243–256. </w:t>
      </w:r>
      <w:hyperlink r:id="rId32">
        <w:r w:rsidRPr="00781986">
          <w:rPr>
            <w:rStyle w:val="Hyperlink"/>
            <w:rFonts w:ascii="Times New Roman" w:eastAsia="Times New Roman" w:hAnsi="Times New Roman" w:cs="Times New Roman"/>
            <w:color w:val="467886"/>
            <w:sz w:val="22"/>
            <w:szCs w:val="22"/>
          </w:rPr>
          <w:t>https://doi.org/10.1348/01446650360703366</w:t>
        </w:r>
      </w:hyperlink>
    </w:p>
    <w:p w14:paraId="5C7528F7" w14:textId="77777777" w:rsidR="006032DC" w:rsidRDefault="006032DC" w:rsidP="006032DC">
      <w:pPr>
        <w:spacing w:line="480" w:lineRule="auto"/>
        <w:ind w:left="720" w:hanging="720"/>
      </w:pPr>
      <w:r w:rsidRPr="00781986">
        <w:rPr>
          <w:rFonts w:ascii="Times New Roman" w:eastAsia="Times New Roman" w:hAnsi="Times New Roman" w:cs="Times New Roman"/>
          <w:sz w:val="22"/>
          <w:szCs w:val="22"/>
        </w:rPr>
        <w:t xml:space="preserve">Masland, S. R., Victor, S. E., Peters, J. R., Fitzpatrick, S., Dixon-Gordon, K. L., Bettis, A. H., Navarre, K. M. and Rizvi, S. L. (2023). Destigmatizing Borderline Personality Disorder: A Call to Action for Psychological Science. </w:t>
      </w:r>
      <w:r w:rsidRPr="00781986">
        <w:rPr>
          <w:rFonts w:ascii="Times New Roman" w:eastAsia="Times New Roman" w:hAnsi="Times New Roman" w:cs="Times New Roman"/>
          <w:i/>
          <w:iCs/>
          <w:sz w:val="22"/>
          <w:szCs w:val="22"/>
        </w:rPr>
        <w:t>Perspectives on Psychological Science</w:t>
      </w:r>
      <w:r w:rsidRPr="00781986">
        <w:rPr>
          <w:rFonts w:ascii="Times New Roman" w:eastAsia="Times New Roman" w:hAnsi="Times New Roman" w:cs="Times New Roman"/>
          <w:sz w:val="22"/>
          <w:szCs w:val="22"/>
        </w:rPr>
        <w:t xml:space="preserve">, </w:t>
      </w:r>
      <w:r w:rsidRPr="00781986">
        <w:rPr>
          <w:rFonts w:ascii="Times New Roman" w:eastAsia="Times New Roman" w:hAnsi="Times New Roman" w:cs="Times New Roman"/>
          <w:i/>
          <w:iCs/>
          <w:sz w:val="22"/>
          <w:szCs w:val="22"/>
        </w:rPr>
        <w:t>18</w:t>
      </w:r>
      <w:r w:rsidRPr="00781986">
        <w:rPr>
          <w:rFonts w:ascii="Times New Roman" w:eastAsia="Times New Roman" w:hAnsi="Times New Roman" w:cs="Times New Roman"/>
          <w:sz w:val="22"/>
          <w:szCs w:val="22"/>
        </w:rPr>
        <w:t xml:space="preserve">(2), 445–460. </w:t>
      </w:r>
      <w:hyperlink r:id="rId33">
        <w:r w:rsidRPr="00781986">
          <w:rPr>
            <w:rStyle w:val="Hyperlink"/>
            <w:rFonts w:ascii="Times New Roman" w:eastAsia="Times New Roman" w:hAnsi="Times New Roman" w:cs="Times New Roman"/>
            <w:color w:val="467886"/>
            <w:sz w:val="22"/>
            <w:szCs w:val="22"/>
          </w:rPr>
          <w:t>https://doi.org/10.1177/17456916221100464</w:t>
        </w:r>
      </w:hyperlink>
    </w:p>
    <w:p w14:paraId="3D95CDB9" w14:textId="77777777" w:rsidR="003D7B4E" w:rsidRPr="003D7B4E" w:rsidRDefault="003D7B4E" w:rsidP="003D7B4E">
      <w:pPr>
        <w:spacing w:line="480" w:lineRule="auto"/>
        <w:ind w:left="720" w:hanging="720"/>
        <w:rPr>
          <w:rFonts w:ascii="Times New Roman" w:eastAsia="Times New Roman" w:hAnsi="Times New Roman" w:cs="Times New Roman"/>
          <w:sz w:val="22"/>
          <w:szCs w:val="22"/>
        </w:rPr>
      </w:pPr>
      <w:r w:rsidRPr="003D7B4E">
        <w:rPr>
          <w:rFonts w:ascii="Times New Roman" w:eastAsia="Times New Roman" w:hAnsi="Times New Roman" w:cs="Times New Roman"/>
          <w:sz w:val="22"/>
          <w:szCs w:val="22"/>
        </w:rPr>
        <w:t>Metcalfe</w:t>
      </w:r>
      <w:r w:rsidRPr="003D7B4E">
        <w:rPr>
          <w:rFonts w:ascii="Times New Roman" w:eastAsia="Times New Roman" w:hAnsi="Times New Roman" w:cs="Times New Roman"/>
          <w:sz w:val="22"/>
          <w:szCs w:val="22"/>
        </w:rPr>
        <w:noBreakHyphen/>
        <w:t xml:space="preserve">Hulme, R., O’Leary, C., Nobes, G., Edwards, I., &amp; Beazley, P. (2026). </w:t>
      </w:r>
      <w:r w:rsidRPr="00A9513F">
        <w:rPr>
          <w:rFonts w:ascii="Times New Roman" w:eastAsia="Times New Roman" w:hAnsi="Times New Roman" w:cs="Times New Roman"/>
          <w:sz w:val="22"/>
          <w:szCs w:val="22"/>
        </w:rPr>
        <w:t>Juror decision making: Does juror stigma, mental health literacy, or the description of a defendant’s mental health status impact decision-making in a mock criminal trial?</w:t>
      </w:r>
      <w:r w:rsidRPr="00CC0720">
        <w:rPr>
          <w:rFonts w:ascii="Times New Roman" w:eastAsia="Times New Roman" w:hAnsi="Times New Roman" w:cs="Times New Roman"/>
          <w:sz w:val="22"/>
          <w:szCs w:val="22"/>
        </w:rPr>
        <w:t xml:space="preserve"> </w:t>
      </w:r>
      <w:r w:rsidRPr="003D7B4E">
        <w:rPr>
          <w:rFonts w:ascii="Times New Roman" w:eastAsia="Times New Roman" w:hAnsi="Times New Roman" w:cs="Times New Roman"/>
          <w:i/>
          <w:iCs/>
          <w:sz w:val="22"/>
          <w:szCs w:val="22"/>
        </w:rPr>
        <w:t>International Journal of Law and Psychiatry, 106</w:t>
      </w:r>
      <w:r w:rsidRPr="003D7B4E">
        <w:rPr>
          <w:rFonts w:ascii="Times New Roman" w:eastAsia="Times New Roman" w:hAnsi="Times New Roman" w:cs="Times New Roman"/>
          <w:sz w:val="22"/>
          <w:szCs w:val="22"/>
        </w:rPr>
        <w:t>, 102197. https://doi.org/10.1016/j.ijlp.2026.102197</w:t>
      </w:r>
    </w:p>
    <w:p w14:paraId="56410DC8" w14:textId="77777777" w:rsidR="006032DC" w:rsidRPr="006B3AC0" w:rsidRDefault="006032DC" w:rsidP="006032DC">
      <w:pPr>
        <w:spacing w:line="480" w:lineRule="auto"/>
        <w:ind w:left="720" w:hanging="720"/>
        <w:rPr>
          <w:rFonts w:ascii="Times New Roman" w:hAnsi="Times New Roman" w:cs="Times New Roman"/>
          <w:sz w:val="22"/>
          <w:szCs w:val="22"/>
        </w:rPr>
      </w:pPr>
      <w:r w:rsidRPr="00781986">
        <w:rPr>
          <w:rFonts w:ascii="Times New Roman" w:eastAsia="Times New Roman" w:hAnsi="Times New Roman" w:cs="Times New Roman"/>
          <w:sz w:val="22"/>
          <w:szCs w:val="22"/>
        </w:rPr>
        <w:lastRenderedPageBreak/>
        <w:t xml:space="preserve">Mulder, R. and Tyrer, P. (2023). Borderline personality disorder: A spurious condition unsupported by </w:t>
      </w:r>
      <w:r w:rsidRPr="00C90A8D">
        <w:rPr>
          <w:rFonts w:ascii="Times New Roman" w:eastAsia="Times New Roman" w:hAnsi="Times New Roman" w:cs="Times New Roman"/>
          <w:sz w:val="22"/>
          <w:szCs w:val="22"/>
        </w:rPr>
        <w:t xml:space="preserve">science that should be abandoned. </w:t>
      </w:r>
      <w:r w:rsidRPr="00C90A8D">
        <w:rPr>
          <w:rFonts w:ascii="Times New Roman" w:eastAsia="Times New Roman" w:hAnsi="Times New Roman" w:cs="Times New Roman"/>
          <w:i/>
          <w:iCs/>
          <w:sz w:val="22"/>
          <w:szCs w:val="22"/>
        </w:rPr>
        <w:t>Journal of the Royal Society of Medicine</w:t>
      </w:r>
      <w:r w:rsidRPr="00C90A8D">
        <w:rPr>
          <w:rFonts w:ascii="Times New Roman" w:eastAsia="Times New Roman" w:hAnsi="Times New Roman" w:cs="Times New Roman"/>
          <w:sz w:val="22"/>
          <w:szCs w:val="22"/>
        </w:rPr>
        <w:t xml:space="preserve">, </w:t>
      </w:r>
      <w:r w:rsidRPr="00C90A8D">
        <w:rPr>
          <w:rFonts w:ascii="Times New Roman" w:eastAsia="Times New Roman" w:hAnsi="Times New Roman" w:cs="Times New Roman"/>
          <w:i/>
          <w:iCs/>
          <w:sz w:val="22"/>
          <w:szCs w:val="22"/>
        </w:rPr>
        <w:t>116</w:t>
      </w:r>
      <w:r w:rsidRPr="00C90A8D">
        <w:rPr>
          <w:rFonts w:ascii="Times New Roman" w:eastAsia="Times New Roman" w:hAnsi="Times New Roman" w:cs="Times New Roman"/>
          <w:sz w:val="22"/>
          <w:szCs w:val="22"/>
        </w:rPr>
        <w:t xml:space="preserve">(4), 148–150. </w:t>
      </w:r>
      <w:hyperlink r:id="rId34">
        <w:r w:rsidRPr="00C90A8D">
          <w:rPr>
            <w:rStyle w:val="Hyperlink"/>
            <w:rFonts w:ascii="Times New Roman" w:eastAsia="Times New Roman" w:hAnsi="Times New Roman" w:cs="Times New Roman"/>
            <w:color w:val="467886"/>
            <w:sz w:val="22"/>
            <w:szCs w:val="22"/>
          </w:rPr>
          <w:t>https://doi.org/10.1177/01410768231164780</w:t>
        </w:r>
      </w:hyperlink>
    </w:p>
    <w:p w14:paraId="68333F9A" w14:textId="52171601" w:rsidR="0057027B" w:rsidRPr="00C90A8D" w:rsidRDefault="0057027B" w:rsidP="006032DC">
      <w:pPr>
        <w:spacing w:line="480" w:lineRule="auto"/>
        <w:ind w:left="720" w:hanging="720"/>
        <w:rPr>
          <w:rFonts w:ascii="Times New Roman" w:eastAsia="Times New Roman" w:hAnsi="Times New Roman" w:cs="Times New Roman"/>
          <w:sz w:val="22"/>
          <w:szCs w:val="22"/>
        </w:rPr>
      </w:pPr>
      <w:r w:rsidRPr="006B3AC0">
        <w:rPr>
          <w:rFonts w:ascii="Times New Roman" w:hAnsi="Times New Roman" w:cs="Times New Roman"/>
          <w:sz w:val="22"/>
          <w:szCs w:val="22"/>
        </w:rPr>
        <w:t xml:space="preserve">Palfreyman, D. </w:t>
      </w:r>
      <w:r w:rsidR="00E57F3C" w:rsidRPr="006B3AC0">
        <w:rPr>
          <w:rFonts w:ascii="Times New Roman" w:hAnsi="Times New Roman" w:cs="Times New Roman"/>
          <w:sz w:val="22"/>
          <w:szCs w:val="22"/>
        </w:rPr>
        <w:t xml:space="preserve">(2026). How Do Factors External to Statutory Guidance Influence Approved Mental Health Professionals, When Making Decisions During Assessments with Service Users Presenting with Suicidal Ideation? </w:t>
      </w:r>
      <w:r w:rsidR="00E57F3C" w:rsidRPr="006B3AC0">
        <w:rPr>
          <w:rFonts w:ascii="Times New Roman" w:hAnsi="Times New Roman" w:cs="Times New Roman"/>
          <w:i/>
          <w:iCs/>
          <w:sz w:val="22"/>
          <w:szCs w:val="22"/>
        </w:rPr>
        <w:t xml:space="preserve">Practice – Social Work in Action, </w:t>
      </w:r>
      <w:r w:rsidR="00C90A8D" w:rsidRPr="006B3AC0">
        <w:rPr>
          <w:rFonts w:ascii="Times New Roman" w:hAnsi="Times New Roman" w:cs="Times New Roman"/>
          <w:i/>
          <w:iCs/>
          <w:sz w:val="22"/>
          <w:szCs w:val="22"/>
        </w:rPr>
        <w:t>38</w:t>
      </w:r>
      <w:r w:rsidR="00C90A8D" w:rsidRPr="006B3AC0">
        <w:rPr>
          <w:rFonts w:ascii="Times New Roman" w:hAnsi="Times New Roman" w:cs="Times New Roman"/>
          <w:sz w:val="22"/>
          <w:szCs w:val="22"/>
        </w:rPr>
        <w:t xml:space="preserve">(2), 129-145. </w:t>
      </w:r>
    </w:p>
    <w:p w14:paraId="1DFC9050" w14:textId="77777777" w:rsidR="006032DC" w:rsidRDefault="006032DC" w:rsidP="006032DC">
      <w:pPr>
        <w:spacing w:line="480" w:lineRule="auto"/>
        <w:ind w:left="720" w:hanging="720"/>
      </w:pPr>
      <w:r w:rsidRPr="00C90A8D">
        <w:rPr>
          <w:rFonts w:ascii="Times New Roman" w:eastAsia="Times New Roman" w:hAnsi="Times New Roman" w:cs="Times New Roman"/>
          <w:sz w:val="22"/>
          <w:szCs w:val="22"/>
        </w:rPr>
        <w:t>Paris, J. (2004). Is Hospitalization Useful for Suicidal Clients</w:t>
      </w:r>
      <w:r w:rsidRPr="00781986">
        <w:rPr>
          <w:rFonts w:ascii="Times New Roman" w:eastAsia="Times New Roman" w:hAnsi="Times New Roman" w:cs="Times New Roman"/>
          <w:sz w:val="22"/>
          <w:szCs w:val="22"/>
        </w:rPr>
        <w:t xml:space="preserve"> with Borderline Personality Disorder? </w:t>
      </w:r>
      <w:r w:rsidRPr="00781986">
        <w:rPr>
          <w:rFonts w:ascii="Times New Roman" w:eastAsia="Times New Roman" w:hAnsi="Times New Roman" w:cs="Times New Roman"/>
          <w:i/>
          <w:iCs/>
          <w:sz w:val="22"/>
          <w:szCs w:val="22"/>
        </w:rPr>
        <w:t>Journal of Personality Disorders</w:t>
      </w:r>
      <w:r w:rsidRPr="00781986">
        <w:rPr>
          <w:rFonts w:ascii="Times New Roman" w:eastAsia="Times New Roman" w:hAnsi="Times New Roman" w:cs="Times New Roman"/>
          <w:sz w:val="22"/>
          <w:szCs w:val="22"/>
        </w:rPr>
        <w:t xml:space="preserve">, </w:t>
      </w:r>
      <w:r w:rsidRPr="00781986">
        <w:rPr>
          <w:rFonts w:ascii="Times New Roman" w:eastAsia="Times New Roman" w:hAnsi="Times New Roman" w:cs="Times New Roman"/>
          <w:i/>
          <w:iCs/>
          <w:sz w:val="22"/>
          <w:szCs w:val="22"/>
        </w:rPr>
        <w:t>18</w:t>
      </w:r>
      <w:r w:rsidRPr="00781986">
        <w:rPr>
          <w:rFonts w:ascii="Times New Roman" w:eastAsia="Times New Roman" w:hAnsi="Times New Roman" w:cs="Times New Roman"/>
          <w:sz w:val="22"/>
          <w:szCs w:val="22"/>
        </w:rPr>
        <w:t xml:space="preserve">(3), 240–247. </w:t>
      </w:r>
      <w:hyperlink r:id="rId35">
        <w:r w:rsidRPr="00781986">
          <w:rPr>
            <w:rStyle w:val="Hyperlink"/>
            <w:rFonts w:ascii="Times New Roman" w:eastAsia="Times New Roman" w:hAnsi="Times New Roman" w:cs="Times New Roman"/>
            <w:color w:val="467886"/>
            <w:sz w:val="22"/>
            <w:szCs w:val="22"/>
          </w:rPr>
          <w:t>https://doi.org/10.1521/pedi.18.3.240.35443</w:t>
        </w:r>
      </w:hyperlink>
    </w:p>
    <w:p w14:paraId="73A2006A" w14:textId="5C576502" w:rsidR="004C52D9" w:rsidRPr="00781986" w:rsidRDefault="004C52D9" w:rsidP="006032DC">
      <w:pPr>
        <w:spacing w:line="480" w:lineRule="auto"/>
        <w:ind w:left="720" w:hanging="720"/>
        <w:rPr>
          <w:rFonts w:ascii="Times New Roman" w:hAnsi="Times New Roman" w:cs="Times New Roman"/>
          <w:sz w:val="22"/>
          <w:szCs w:val="22"/>
        </w:rPr>
      </w:pPr>
      <w:r w:rsidRPr="004C52D9">
        <w:rPr>
          <w:rFonts w:ascii="Times New Roman" w:hAnsi="Times New Roman" w:cs="Times New Roman"/>
          <w:sz w:val="22"/>
          <w:szCs w:val="22"/>
        </w:rPr>
        <w:t xml:space="preserve">Rao, D., </w:t>
      </w:r>
      <w:proofErr w:type="spellStart"/>
      <w:r w:rsidRPr="004C52D9">
        <w:rPr>
          <w:rFonts w:ascii="Times New Roman" w:hAnsi="Times New Roman" w:cs="Times New Roman"/>
          <w:sz w:val="22"/>
          <w:szCs w:val="22"/>
        </w:rPr>
        <w:t>Elshafei</w:t>
      </w:r>
      <w:proofErr w:type="spellEnd"/>
      <w:r w:rsidRPr="004C52D9">
        <w:rPr>
          <w:rFonts w:ascii="Times New Roman" w:hAnsi="Times New Roman" w:cs="Times New Roman"/>
          <w:sz w:val="22"/>
          <w:szCs w:val="22"/>
        </w:rPr>
        <w:t>, A., Nguyen, M. </w:t>
      </w:r>
      <w:r w:rsidRPr="004C52D9">
        <w:rPr>
          <w:rFonts w:ascii="Times New Roman" w:hAnsi="Times New Roman" w:cs="Times New Roman"/>
          <w:i/>
          <w:iCs/>
          <w:sz w:val="22"/>
          <w:szCs w:val="22"/>
        </w:rPr>
        <w:t>et al.</w:t>
      </w:r>
      <w:r w:rsidRPr="004C52D9">
        <w:rPr>
          <w:rFonts w:ascii="Times New Roman" w:hAnsi="Times New Roman" w:cs="Times New Roman"/>
          <w:sz w:val="22"/>
          <w:szCs w:val="22"/>
        </w:rPr>
        <w:t> </w:t>
      </w:r>
      <w:r>
        <w:rPr>
          <w:rFonts w:ascii="Times New Roman" w:hAnsi="Times New Roman" w:cs="Times New Roman"/>
          <w:sz w:val="22"/>
          <w:szCs w:val="22"/>
        </w:rPr>
        <w:t xml:space="preserve">(2019) </w:t>
      </w:r>
      <w:r w:rsidRPr="004C52D9">
        <w:rPr>
          <w:rFonts w:ascii="Times New Roman" w:hAnsi="Times New Roman" w:cs="Times New Roman"/>
          <w:sz w:val="22"/>
          <w:szCs w:val="22"/>
        </w:rPr>
        <w:t>A systematic review of multi-level stigma interventions: state of the science and future directions. </w:t>
      </w:r>
      <w:r w:rsidRPr="004C52D9">
        <w:rPr>
          <w:rFonts w:ascii="Times New Roman" w:hAnsi="Times New Roman" w:cs="Times New Roman"/>
          <w:i/>
          <w:iCs/>
          <w:sz w:val="22"/>
          <w:szCs w:val="22"/>
        </w:rPr>
        <w:t>BMC Med</w:t>
      </w:r>
      <w:r w:rsidRPr="004C52D9">
        <w:rPr>
          <w:rFonts w:ascii="Times New Roman" w:hAnsi="Times New Roman" w:cs="Times New Roman"/>
          <w:sz w:val="22"/>
          <w:szCs w:val="22"/>
        </w:rPr>
        <w:t xml:space="preserve"> 17, 41. </w:t>
      </w:r>
      <w:hyperlink r:id="rId36" w:history="1">
        <w:r w:rsidRPr="002B7C68">
          <w:rPr>
            <w:rStyle w:val="Hyperlink"/>
            <w:rFonts w:ascii="Times New Roman" w:hAnsi="Times New Roman" w:cs="Times New Roman"/>
            <w:sz w:val="22"/>
            <w:szCs w:val="22"/>
          </w:rPr>
          <w:t>https://doi.org/10.1186/s12916-018-1244-y</w:t>
        </w:r>
      </w:hyperlink>
      <w:r>
        <w:rPr>
          <w:rFonts w:ascii="Times New Roman" w:hAnsi="Times New Roman" w:cs="Times New Roman"/>
          <w:sz w:val="22"/>
          <w:szCs w:val="22"/>
        </w:rPr>
        <w:t xml:space="preserve"> </w:t>
      </w:r>
    </w:p>
    <w:p w14:paraId="2D23855B" w14:textId="77777777" w:rsidR="006032DC" w:rsidRPr="00A9513F" w:rsidRDefault="006032DC" w:rsidP="006032DC">
      <w:pPr>
        <w:spacing w:line="480" w:lineRule="auto"/>
        <w:ind w:left="720" w:hanging="720"/>
        <w:rPr>
          <w:rFonts w:ascii="Times New Roman" w:hAnsi="Times New Roman" w:cs="Times New Roman"/>
          <w:sz w:val="22"/>
          <w:szCs w:val="22"/>
        </w:rPr>
      </w:pPr>
      <w:r w:rsidRPr="00781986">
        <w:rPr>
          <w:rFonts w:ascii="Times New Roman" w:eastAsia="Times New Roman" w:hAnsi="Times New Roman" w:cs="Times New Roman"/>
          <w:sz w:val="22"/>
          <w:szCs w:val="22"/>
        </w:rPr>
        <w:t xml:space="preserve">Sansone, R. A. and Sansone, L. A. (2013). Responses of Mental Health Clinicians to Clients with </w:t>
      </w:r>
      <w:r w:rsidRPr="004F5D79">
        <w:rPr>
          <w:rFonts w:ascii="Times New Roman" w:eastAsia="Times New Roman" w:hAnsi="Times New Roman" w:cs="Times New Roman"/>
          <w:sz w:val="22"/>
          <w:szCs w:val="22"/>
        </w:rPr>
        <w:t xml:space="preserve">Borderline Personality Disorder. </w:t>
      </w:r>
      <w:r w:rsidRPr="004F5D79">
        <w:rPr>
          <w:rFonts w:ascii="Times New Roman" w:eastAsia="Times New Roman" w:hAnsi="Times New Roman" w:cs="Times New Roman"/>
          <w:i/>
          <w:iCs/>
          <w:sz w:val="22"/>
          <w:szCs w:val="22"/>
        </w:rPr>
        <w:t>Innovations in Clinical Neuroscience</w:t>
      </w:r>
      <w:r w:rsidRPr="004F5D79">
        <w:rPr>
          <w:rFonts w:ascii="Times New Roman" w:eastAsia="Times New Roman" w:hAnsi="Times New Roman" w:cs="Times New Roman"/>
          <w:sz w:val="22"/>
          <w:szCs w:val="22"/>
        </w:rPr>
        <w:t xml:space="preserve">, </w:t>
      </w:r>
      <w:r w:rsidRPr="004F5D79">
        <w:rPr>
          <w:rFonts w:ascii="Times New Roman" w:eastAsia="Times New Roman" w:hAnsi="Times New Roman" w:cs="Times New Roman"/>
          <w:i/>
          <w:iCs/>
          <w:sz w:val="22"/>
          <w:szCs w:val="22"/>
        </w:rPr>
        <w:t>10</w:t>
      </w:r>
      <w:r w:rsidRPr="004F5D79">
        <w:rPr>
          <w:rFonts w:ascii="Times New Roman" w:eastAsia="Times New Roman" w:hAnsi="Times New Roman" w:cs="Times New Roman"/>
          <w:sz w:val="22"/>
          <w:szCs w:val="22"/>
        </w:rPr>
        <w:t xml:space="preserve">(5–6), 39–43. </w:t>
      </w:r>
      <w:hyperlink r:id="rId37">
        <w:r w:rsidRPr="004F5D79">
          <w:rPr>
            <w:rStyle w:val="Hyperlink"/>
            <w:rFonts w:ascii="Times New Roman" w:eastAsia="Times New Roman" w:hAnsi="Times New Roman" w:cs="Times New Roman"/>
            <w:color w:val="467886"/>
            <w:sz w:val="22"/>
            <w:szCs w:val="22"/>
          </w:rPr>
          <w:t>https://www.ncbi.nlm.nih.gov/pmc/articles/PMC3719460/</w:t>
        </w:r>
      </w:hyperlink>
    </w:p>
    <w:p w14:paraId="524CA527" w14:textId="25F25975" w:rsidR="00AC4F91" w:rsidRDefault="00AC4F91" w:rsidP="006032DC">
      <w:pPr>
        <w:spacing w:line="480" w:lineRule="auto"/>
        <w:ind w:left="720" w:hanging="720"/>
        <w:rPr>
          <w:rFonts w:ascii="Times New Roman" w:hAnsi="Times New Roman" w:cs="Times New Roman"/>
          <w:sz w:val="22"/>
          <w:szCs w:val="22"/>
        </w:rPr>
      </w:pPr>
      <w:r w:rsidRPr="00A9513F">
        <w:rPr>
          <w:rFonts w:ascii="Times New Roman" w:hAnsi="Times New Roman" w:cs="Times New Roman"/>
          <w:sz w:val="22"/>
          <w:szCs w:val="22"/>
        </w:rPr>
        <w:t xml:space="preserve">Shapter, S., Edwards, I., Fitton, L., &amp; Beazley, P. (2026). Juror decision-making and diminished responsibility: Diagnosis has little impact, but stigma may matter (a partial replication of Baker et al. (2022)). </w:t>
      </w:r>
      <w:r w:rsidRPr="00A9513F">
        <w:rPr>
          <w:rFonts w:ascii="Times New Roman" w:hAnsi="Times New Roman" w:cs="Times New Roman"/>
          <w:i/>
          <w:iCs/>
          <w:sz w:val="22"/>
          <w:szCs w:val="22"/>
        </w:rPr>
        <w:t>Journal of Forensic Psychology Research and Practice.</w:t>
      </w:r>
      <w:r w:rsidRPr="00A9513F">
        <w:rPr>
          <w:rFonts w:ascii="Times New Roman" w:hAnsi="Times New Roman" w:cs="Times New Roman"/>
          <w:sz w:val="22"/>
          <w:szCs w:val="22"/>
        </w:rPr>
        <w:t xml:space="preserve"> </w:t>
      </w:r>
      <w:hyperlink r:id="rId38" w:history="1">
        <w:r w:rsidR="004F5D79" w:rsidRPr="00A9513F">
          <w:rPr>
            <w:rStyle w:val="Hyperlink"/>
            <w:rFonts w:ascii="Times New Roman" w:hAnsi="Times New Roman" w:cs="Times New Roman"/>
            <w:sz w:val="22"/>
            <w:szCs w:val="22"/>
          </w:rPr>
          <w:t>https://doi.org/10.1080/24732850.2026.2643615</w:t>
        </w:r>
      </w:hyperlink>
      <w:r w:rsidR="004F5D79">
        <w:rPr>
          <w:rFonts w:ascii="Times New Roman" w:hAnsi="Times New Roman" w:cs="Times New Roman"/>
          <w:sz w:val="22"/>
          <w:szCs w:val="22"/>
        </w:rPr>
        <w:t xml:space="preserve"> </w:t>
      </w:r>
    </w:p>
    <w:p w14:paraId="52253256" w14:textId="65479787" w:rsidR="00486B1C" w:rsidRPr="00323C03" w:rsidRDefault="00486B1C" w:rsidP="00486B1C">
      <w:pPr>
        <w:spacing w:line="480" w:lineRule="auto"/>
        <w:ind w:left="720" w:hanging="720"/>
        <w:rPr>
          <w:rFonts w:ascii="Times New Roman" w:hAnsi="Times New Roman" w:cs="Times New Roman"/>
          <w:sz w:val="22"/>
          <w:szCs w:val="22"/>
        </w:rPr>
      </w:pPr>
      <w:r w:rsidRPr="00486B1C">
        <w:rPr>
          <w:rFonts w:ascii="Times New Roman" w:hAnsi="Times New Roman" w:cs="Times New Roman"/>
          <w:sz w:val="22"/>
          <w:szCs w:val="22"/>
        </w:rPr>
        <w:t>Simpson, M. (202</w:t>
      </w:r>
      <w:r>
        <w:rPr>
          <w:rFonts w:ascii="Times New Roman" w:hAnsi="Times New Roman" w:cs="Times New Roman"/>
          <w:sz w:val="22"/>
          <w:szCs w:val="22"/>
        </w:rPr>
        <w:t>0</w:t>
      </w:r>
      <w:r w:rsidRPr="00486B1C">
        <w:rPr>
          <w:rFonts w:ascii="Times New Roman" w:hAnsi="Times New Roman" w:cs="Times New Roman"/>
          <w:sz w:val="22"/>
          <w:szCs w:val="22"/>
        </w:rPr>
        <w:t xml:space="preserve">). </w:t>
      </w:r>
      <w:r w:rsidR="001C782E" w:rsidRPr="001C782E">
        <w:rPr>
          <w:rFonts w:ascii="Times New Roman" w:hAnsi="Times New Roman" w:cs="Times New Roman"/>
          <w:sz w:val="22"/>
          <w:szCs w:val="22"/>
        </w:rPr>
        <w:t>A Structured Narrative Literature Review of Approved Mental Health Professional Detention Decisions: An Infusion of Morality</w:t>
      </w:r>
      <w:r w:rsidRPr="00A9513F">
        <w:rPr>
          <w:rFonts w:ascii="Times New Roman" w:hAnsi="Times New Roman" w:cs="Times New Roman"/>
          <w:sz w:val="22"/>
          <w:szCs w:val="22"/>
        </w:rPr>
        <w:t>.</w:t>
      </w:r>
      <w:r w:rsidRPr="00486B1C">
        <w:rPr>
          <w:rFonts w:ascii="Times New Roman" w:hAnsi="Times New Roman" w:cs="Times New Roman"/>
          <w:sz w:val="22"/>
          <w:szCs w:val="22"/>
        </w:rPr>
        <w:t xml:space="preserve"> </w:t>
      </w:r>
      <w:r w:rsidR="001C782E">
        <w:rPr>
          <w:rFonts w:ascii="Times New Roman" w:hAnsi="Times New Roman" w:cs="Times New Roman"/>
          <w:i/>
          <w:iCs/>
          <w:sz w:val="22"/>
          <w:szCs w:val="22"/>
        </w:rPr>
        <w:t xml:space="preserve">Practice </w:t>
      </w:r>
      <w:r w:rsidR="00323C03">
        <w:rPr>
          <w:rFonts w:ascii="Times New Roman" w:hAnsi="Times New Roman" w:cs="Times New Roman"/>
          <w:i/>
          <w:iCs/>
          <w:sz w:val="22"/>
          <w:szCs w:val="22"/>
        </w:rPr>
        <w:t>– Social Work in Action, 32</w:t>
      </w:r>
      <w:r w:rsidR="00323C03">
        <w:rPr>
          <w:rFonts w:ascii="Times New Roman" w:hAnsi="Times New Roman" w:cs="Times New Roman"/>
          <w:sz w:val="22"/>
          <w:szCs w:val="22"/>
        </w:rPr>
        <w:t xml:space="preserve">(4), 285-300. </w:t>
      </w:r>
      <w:hyperlink r:id="rId39" w:history="1">
        <w:r w:rsidR="00712D11" w:rsidRPr="007A4AE1">
          <w:rPr>
            <w:rStyle w:val="Hyperlink"/>
            <w:rFonts w:ascii="Times New Roman" w:hAnsi="Times New Roman" w:cs="Times New Roman"/>
            <w:sz w:val="22"/>
            <w:szCs w:val="22"/>
          </w:rPr>
          <w:t>https://doi.org/10.1080/09503153.2020.1782874</w:t>
        </w:r>
      </w:hyperlink>
      <w:r w:rsidR="00712D11">
        <w:rPr>
          <w:rFonts w:ascii="Times New Roman" w:hAnsi="Times New Roman" w:cs="Times New Roman"/>
          <w:sz w:val="22"/>
          <w:szCs w:val="22"/>
        </w:rPr>
        <w:t xml:space="preserve"> </w:t>
      </w:r>
    </w:p>
    <w:p w14:paraId="4B18419A" w14:textId="339FD91A" w:rsidR="002C1ED8" w:rsidRPr="002C1ED8" w:rsidRDefault="002C1ED8" w:rsidP="002C1ED8">
      <w:pPr>
        <w:spacing w:line="480" w:lineRule="auto"/>
        <w:ind w:left="720" w:hanging="720"/>
        <w:rPr>
          <w:rFonts w:ascii="Times New Roman" w:eastAsia="Times New Roman" w:hAnsi="Times New Roman" w:cs="Times New Roman"/>
          <w:sz w:val="22"/>
          <w:szCs w:val="22"/>
        </w:rPr>
      </w:pPr>
      <w:r w:rsidRPr="004F5D79">
        <w:rPr>
          <w:rFonts w:ascii="Times New Roman" w:eastAsia="Times New Roman" w:hAnsi="Times New Roman" w:cs="Times New Roman"/>
          <w:sz w:val="22"/>
          <w:szCs w:val="22"/>
        </w:rPr>
        <w:t xml:space="preserve">Skills for Care. (2026). </w:t>
      </w:r>
      <w:r w:rsidRPr="004F5D79">
        <w:rPr>
          <w:rFonts w:ascii="Times New Roman" w:eastAsia="Times New Roman" w:hAnsi="Times New Roman" w:cs="Times New Roman"/>
          <w:i/>
          <w:iCs/>
          <w:sz w:val="22"/>
          <w:szCs w:val="22"/>
        </w:rPr>
        <w:t xml:space="preserve">The </w:t>
      </w:r>
      <w:r w:rsidR="00910084">
        <w:rPr>
          <w:rFonts w:ascii="Times New Roman" w:eastAsia="Times New Roman" w:hAnsi="Times New Roman" w:cs="Times New Roman"/>
          <w:i/>
          <w:iCs/>
          <w:sz w:val="22"/>
          <w:szCs w:val="22"/>
        </w:rPr>
        <w:t>A</w:t>
      </w:r>
      <w:r w:rsidRPr="004F5D79">
        <w:rPr>
          <w:rFonts w:ascii="Times New Roman" w:eastAsia="Times New Roman" w:hAnsi="Times New Roman" w:cs="Times New Roman"/>
          <w:i/>
          <w:iCs/>
          <w:sz w:val="22"/>
          <w:szCs w:val="22"/>
        </w:rPr>
        <w:t xml:space="preserve">pproved </w:t>
      </w:r>
      <w:r w:rsidR="00910084">
        <w:rPr>
          <w:rFonts w:ascii="Times New Roman" w:eastAsia="Times New Roman" w:hAnsi="Times New Roman" w:cs="Times New Roman"/>
          <w:i/>
          <w:iCs/>
          <w:sz w:val="22"/>
          <w:szCs w:val="22"/>
        </w:rPr>
        <w:t>M</w:t>
      </w:r>
      <w:r w:rsidRPr="004F5D79">
        <w:rPr>
          <w:rFonts w:ascii="Times New Roman" w:eastAsia="Times New Roman" w:hAnsi="Times New Roman" w:cs="Times New Roman"/>
          <w:i/>
          <w:iCs/>
          <w:sz w:val="22"/>
          <w:szCs w:val="22"/>
        </w:rPr>
        <w:t xml:space="preserve">ental </w:t>
      </w:r>
      <w:r w:rsidR="00910084">
        <w:rPr>
          <w:rFonts w:ascii="Times New Roman" w:eastAsia="Times New Roman" w:hAnsi="Times New Roman" w:cs="Times New Roman"/>
          <w:i/>
          <w:iCs/>
          <w:sz w:val="22"/>
          <w:szCs w:val="22"/>
        </w:rPr>
        <w:t>H</w:t>
      </w:r>
      <w:r w:rsidRPr="004F5D79">
        <w:rPr>
          <w:rFonts w:ascii="Times New Roman" w:eastAsia="Times New Roman" w:hAnsi="Times New Roman" w:cs="Times New Roman"/>
          <w:i/>
          <w:iCs/>
          <w:sz w:val="22"/>
          <w:szCs w:val="22"/>
        </w:rPr>
        <w:t>ealth</w:t>
      </w:r>
      <w:r w:rsidRPr="002C1ED8">
        <w:rPr>
          <w:rFonts w:ascii="Times New Roman" w:eastAsia="Times New Roman" w:hAnsi="Times New Roman" w:cs="Times New Roman"/>
          <w:i/>
          <w:iCs/>
          <w:sz w:val="22"/>
          <w:szCs w:val="22"/>
        </w:rPr>
        <w:t xml:space="preserve"> </w:t>
      </w:r>
      <w:r w:rsidR="00910084">
        <w:rPr>
          <w:rFonts w:ascii="Times New Roman" w:eastAsia="Times New Roman" w:hAnsi="Times New Roman" w:cs="Times New Roman"/>
          <w:i/>
          <w:iCs/>
          <w:sz w:val="22"/>
          <w:szCs w:val="22"/>
        </w:rPr>
        <w:t>P</w:t>
      </w:r>
      <w:r w:rsidRPr="002C1ED8">
        <w:rPr>
          <w:rFonts w:ascii="Times New Roman" w:eastAsia="Times New Roman" w:hAnsi="Times New Roman" w:cs="Times New Roman"/>
          <w:i/>
          <w:iCs/>
          <w:sz w:val="22"/>
          <w:szCs w:val="22"/>
        </w:rPr>
        <w:t>rofessional workforce in the social care sector (April 2026).</w:t>
      </w:r>
      <w:r w:rsidRPr="002C1ED8">
        <w:rPr>
          <w:rFonts w:ascii="Times New Roman" w:eastAsia="Times New Roman" w:hAnsi="Times New Roman" w:cs="Times New Roman"/>
          <w:sz w:val="22"/>
          <w:szCs w:val="22"/>
        </w:rPr>
        <w:t xml:space="preserve"> https://www.skillsforcare.org.uk/Adult-Social-Care-Workforce-Data/workforceintelligence/resources/Reports/Regulated-professions/The-Approved-Mental-Health-Professional-workforce-in-the-social-care-sector-2026.pdf</w:t>
      </w:r>
    </w:p>
    <w:p w14:paraId="55489DA5" w14:textId="77777777" w:rsidR="006032DC" w:rsidRDefault="006032DC" w:rsidP="006032DC">
      <w:pPr>
        <w:spacing w:line="480" w:lineRule="auto"/>
        <w:ind w:left="720" w:hanging="720"/>
      </w:pPr>
      <w:r w:rsidRPr="00781986">
        <w:rPr>
          <w:rFonts w:ascii="Times New Roman" w:eastAsia="Times New Roman" w:hAnsi="Times New Roman" w:cs="Times New Roman"/>
          <w:color w:val="333333"/>
          <w:sz w:val="22"/>
          <w:szCs w:val="22"/>
        </w:rPr>
        <w:lastRenderedPageBreak/>
        <w:t xml:space="preserve">Stevens, M., Manthorpe, J., Martineau, S., </w:t>
      </w:r>
      <w:proofErr w:type="spellStart"/>
      <w:r w:rsidRPr="00781986">
        <w:rPr>
          <w:rFonts w:ascii="Times New Roman" w:eastAsia="Times New Roman" w:hAnsi="Times New Roman" w:cs="Times New Roman"/>
          <w:color w:val="333333"/>
          <w:sz w:val="22"/>
          <w:szCs w:val="22"/>
        </w:rPr>
        <w:t>Steils</w:t>
      </w:r>
      <w:proofErr w:type="spellEnd"/>
      <w:r w:rsidRPr="00781986">
        <w:rPr>
          <w:rFonts w:ascii="Times New Roman" w:eastAsia="Times New Roman" w:hAnsi="Times New Roman" w:cs="Times New Roman"/>
          <w:color w:val="333333"/>
          <w:sz w:val="22"/>
          <w:szCs w:val="22"/>
        </w:rPr>
        <w:t xml:space="preserve">, N. and Norrie, C. (2018). An exploration of why health professionals seek to hold statutory powers in mental health services in England. </w:t>
      </w:r>
      <w:r w:rsidRPr="00781986">
        <w:rPr>
          <w:rFonts w:ascii="Times New Roman" w:eastAsia="Times New Roman" w:hAnsi="Times New Roman" w:cs="Times New Roman"/>
          <w:i/>
          <w:iCs/>
          <w:sz w:val="22"/>
          <w:szCs w:val="22"/>
        </w:rPr>
        <w:t>Journal of Mental Health</w:t>
      </w:r>
      <w:r w:rsidRPr="00781986">
        <w:rPr>
          <w:rFonts w:ascii="Times New Roman" w:eastAsia="Times New Roman" w:hAnsi="Times New Roman" w:cs="Times New Roman"/>
          <w:sz w:val="22"/>
          <w:szCs w:val="22"/>
        </w:rPr>
        <w:t xml:space="preserve">, 30(5), 571–577. </w:t>
      </w:r>
      <w:hyperlink r:id="rId40">
        <w:r w:rsidRPr="00781986">
          <w:rPr>
            <w:rStyle w:val="Hyperlink"/>
            <w:rFonts w:ascii="Times New Roman" w:eastAsia="Times New Roman" w:hAnsi="Times New Roman" w:cs="Times New Roman"/>
            <w:color w:val="467886"/>
            <w:sz w:val="22"/>
            <w:szCs w:val="22"/>
          </w:rPr>
          <w:t>https://doi.org/10.1080/09638237.2019.1677868</w:t>
        </w:r>
      </w:hyperlink>
    </w:p>
    <w:p w14:paraId="44BCF05D" w14:textId="336385EF" w:rsidR="00053777" w:rsidRPr="00781986" w:rsidRDefault="00053777" w:rsidP="006032DC">
      <w:pPr>
        <w:spacing w:line="480" w:lineRule="auto"/>
        <w:ind w:left="720" w:hanging="720"/>
        <w:rPr>
          <w:rFonts w:ascii="Times New Roman" w:eastAsia="Times New Roman" w:hAnsi="Times New Roman" w:cs="Times New Roman"/>
          <w:sz w:val="22"/>
          <w:szCs w:val="22"/>
        </w:rPr>
      </w:pPr>
      <w:r w:rsidRPr="00053777">
        <w:rPr>
          <w:rFonts w:ascii="Times New Roman" w:eastAsia="Times New Roman" w:hAnsi="Times New Roman" w:cs="Times New Roman"/>
          <w:sz w:val="22"/>
          <w:szCs w:val="22"/>
        </w:rPr>
        <w:t xml:space="preserve">Stoet, G. </w:t>
      </w:r>
      <w:r w:rsidR="00B07AC4">
        <w:rPr>
          <w:rFonts w:ascii="Times New Roman" w:eastAsia="Times New Roman" w:hAnsi="Times New Roman" w:cs="Times New Roman"/>
          <w:sz w:val="22"/>
          <w:szCs w:val="22"/>
        </w:rPr>
        <w:t xml:space="preserve">(2010). </w:t>
      </w:r>
      <w:r w:rsidRPr="00053777">
        <w:rPr>
          <w:rFonts w:ascii="Times New Roman" w:eastAsia="Times New Roman" w:hAnsi="Times New Roman" w:cs="Times New Roman"/>
          <w:sz w:val="22"/>
          <w:szCs w:val="22"/>
        </w:rPr>
        <w:t>PsyToolkit: A software package for programming psychological experiments using Linux. </w:t>
      </w:r>
      <w:r w:rsidRPr="00053777">
        <w:rPr>
          <w:rFonts w:ascii="Times New Roman" w:eastAsia="Times New Roman" w:hAnsi="Times New Roman" w:cs="Times New Roman"/>
          <w:i/>
          <w:iCs/>
          <w:sz w:val="22"/>
          <w:szCs w:val="22"/>
        </w:rPr>
        <w:t>Behavior Research Methods</w:t>
      </w:r>
      <w:r w:rsidR="00B07AC4">
        <w:rPr>
          <w:rFonts w:ascii="Times New Roman" w:eastAsia="Times New Roman" w:hAnsi="Times New Roman" w:cs="Times New Roman"/>
          <w:sz w:val="22"/>
          <w:szCs w:val="22"/>
        </w:rPr>
        <w:t xml:space="preserve">, </w:t>
      </w:r>
      <w:r w:rsidR="00B07AC4">
        <w:rPr>
          <w:rFonts w:ascii="Times New Roman" w:eastAsia="Times New Roman" w:hAnsi="Times New Roman" w:cs="Times New Roman"/>
          <w:i/>
          <w:iCs/>
          <w:sz w:val="22"/>
          <w:szCs w:val="22"/>
        </w:rPr>
        <w:t>42</w:t>
      </w:r>
      <w:r w:rsidR="00B07AC4">
        <w:rPr>
          <w:rFonts w:ascii="Times New Roman" w:eastAsia="Times New Roman" w:hAnsi="Times New Roman" w:cs="Times New Roman"/>
          <w:sz w:val="22"/>
          <w:szCs w:val="22"/>
        </w:rPr>
        <w:t>(4)</w:t>
      </w:r>
      <w:r w:rsidRPr="00053777">
        <w:rPr>
          <w:rFonts w:ascii="Times New Roman" w:eastAsia="Times New Roman" w:hAnsi="Times New Roman" w:cs="Times New Roman"/>
          <w:sz w:val="22"/>
          <w:szCs w:val="22"/>
        </w:rPr>
        <w:t xml:space="preserve">, 1096–1104. </w:t>
      </w:r>
      <w:hyperlink r:id="rId41" w:history="1">
        <w:r w:rsidR="00B07AC4" w:rsidRPr="00E34082">
          <w:rPr>
            <w:rStyle w:val="Hyperlink"/>
            <w:rFonts w:ascii="Times New Roman" w:eastAsia="Times New Roman" w:hAnsi="Times New Roman" w:cs="Times New Roman"/>
            <w:sz w:val="22"/>
            <w:szCs w:val="22"/>
          </w:rPr>
          <w:t>https://doi.org/10.3758/BRM.42.4.1096</w:t>
        </w:r>
      </w:hyperlink>
      <w:r w:rsidR="00B07AC4">
        <w:rPr>
          <w:rFonts w:ascii="Times New Roman" w:eastAsia="Times New Roman" w:hAnsi="Times New Roman" w:cs="Times New Roman"/>
          <w:sz w:val="22"/>
          <w:szCs w:val="22"/>
        </w:rPr>
        <w:t xml:space="preserve"> </w:t>
      </w:r>
    </w:p>
    <w:p w14:paraId="5DD4A432" w14:textId="77777777" w:rsidR="006032DC" w:rsidRPr="00781986" w:rsidRDefault="006032DC" w:rsidP="006032DC">
      <w:pPr>
        <w:spacing w:line="480" w:lineRule="auto"/>
        <w:ind w:left="720" w:hanging="720"/>
        <w:rPr>
          <w:rFonts w:ascii="Times New Roman" w:hAnsi="Times New Roman" w:cs="Times New Roman"/>
          <w:sz w:val="22"/>
          <w:szCs w:val="22"/>
        </w:rPr>
      </w:pPr>
      <w:r w:rsidRPr="00781986">
        <w:rPr>
          <w:rFonts w:ascii="Times New Roman" w:hAnsi="Times New Roman" w:cs="Times New Roman"/>
          <w:sz w:val="22"/>
          <w:szCs w:val="22"/>
        </w:rPr>
        <w:t xml:space="preserve">Stone, K. (2019). Approved Mental Health Professionals and Detention: An Exploration of Professional Differences and Similarities. </w:t>
      </w:r>
      <w:r w:rsidRPr="00781986">
        <w:rPr>
          <w:rFonts w:ascii="Times New Roman" w:hAnsi="Times New Roman" w:cs="Times New Roman"/>
          <w:i/>
          <w:iCs/>
          <w:sz w:val="22"/>
          <w:szCs w:val="22"/>
        </w:rPr>
        <w:t>Practice</w:t>
      </w:r>
      <w:r w:rsidRPr="00781986">
        <w:rPr>
          <w:rFonts w:ascii="Times New Roman" w:hAnsi="Times New Roman" w:cs="Times New Roman"/>
          <w:sz w:val="22"/>
          <w:szCs w:val="22"/>
        </w:rPr>
        <w:t xml:space="preserve">, </w:t>
      </w:r>
      <w:r w:rsidRPr="00781986">
        <w:rPr>
          <w:rFonts w:ascii="Times New Roman" w:hAnsi="Times New Roman" w:cs="Times New Roman"/>
          <w:i/>
          <w:iCs/>
          <w:sz w:val="22"/>
          <w:szCs w:val="22"/>
        </w:rPr>
        <w:t>31</w:t>
      </w:r>
      <w:r w:rsidRPr="00781986">
        <w:rPr>
          <w:rFonts w:ascii="Times New Roman" w:hAnsi="Times New Roman" w:cs="Times New Roman"/>
          <w:sz w:val="22"/>
          <w:szCs w:val="22"/>
        </w:rPr>
        <w:t xml:space="preserve">(2), 83–96. </w:t>
      </w:r>
      <w:hyperlink r:id="rId42" w:history="1">
        <w:r w:rsidRPr="00781986">
          <w:rPr>
            <w:rStyle w:val="Hyperlink"/>
            <w:rFonts w:ascii="Times New Roman" w:hAnsi="Times New Roman" w:cs="Times New Roman"/>
            <w:sz w:val="22"/>
            <w:szCs w:val="22"/>
          </w:rPr>
          <w:t>https://doi.org/10.1080/09503153.2018.1445709</w:t>
        </w:r>
      </w:hyperlink>
      <w:r w:rsidRPr="00781986">
        <w:rPr>
          <w:rFonts w:ascii="Times New Roman" w:hAnsi="Times New Roman" w:cs="Times New Roman"/>
          <w:sz w:val="22"/>
          <w:szCs w:val="22"/>
        </w:rPr>
        <w:t xml:space="preserve"> </w:t>
      </w:r>
    </w:p>
    <w:p w14:paraId="7FF64114" w14:textId="77777777" w:rsidR="006032DC" w:rsidRPr="00781986" w:rsidRDefault="006032DC" w:rsidP="006032DC">
      <w:pPr>
        <w:spacing w:line="480" w:lineRule="auto"/>
        <w:ind w:left="720" w:hanging="720"/>
        <w:rPr>
          <w:rFonts w:ascii="Times New Roman" w:hAnsi="Times New Roman" w:cs="Times New Roman"/>
          <w:sz w:val="22"/>
          <w:szCs w:val="22"/>
        </w:rPr>
      </w:pPr>
      <w:r w:rsidRPr="00781986">
        <w:rPr>
          <w:rFonts w:ascii="Times New Roman" w:hAnsi="Times New Roman" w:cs="Times New Roman"/>
          <w:color w:val="000000" w:themeColor="text1"/>
          <w:sz w:val="22"/>
          <w:szCs w:val="22"/>
        </w:rPr>
        <w:t xml:space="preserve">Treloar, A. J. C. (2009). A Qualitative Investigation of the Clinician Experience of Working with Borderline Personality Disorder. New Zealand Journal of Psychology </w:t>
      </w:r>
      <w:r w:rsidRPr="00781986">
        <w:rPr>
          <w:rFonts w:ascii="Times New Roman" w:hAnsi="Times New Roman" w:cs="Times New Roman"/>
          <w:i/>
          <w:iCs/>
          <w:color w:val="000000" w:themeColor="text1"/>
          <w:sz w:val="22"/>
          <w:szCs w:val="22"/>
        </w:rPr>
        <w:t>38</w:t>
      </w:r>
      <w:r w:rsidRPr="00781986">
        <w:rPr>
          <w:rFonts w:ascii="Times New Roman" w:hAnsi="Times New Roman" w:cs="Times New Roman"/>
          <w:color w:val="000000" w:themeColor="text1"/>
          <w:sz w:val="22"/>
          <w:szCs w:val="22"/>
        </w:rPr>
        <w:t>(2), 30-34.</w:t>
      </w:r>
    </w:p>
    <w:p w14:paraId="252B8F95" w14:textId="77777777" w:rsidR="006032DC" w:rsidRPr="00781986" w:rsidRDefault="006032DC" w:rsidP="006032DC">
      <w:pPr>
        <w:spacing w:line="480" w:lineRule="auto"/>
        <w:ind w:left="720" w:hanging="720"/>
        <w:rPr>
          <w:rFonts w:ascii="Times New Roman" w:eastAsia="Times New Roman" w:hAnsi="Times New Roman" w:cs="Times New Roman"/>
          <w:sz w:val="22"/>
          <w:szCs w:val="22"/>
        </w:rPr>
      </w:pPr>
      <w:r w:rsidRPr="00781986">
        <w:rPr>
          <w:rFonts w:ascii="Times New Roman" w:hAnsi="Times New Roman" w:cs="Times New Roman"/>
          <w:sz w:val="22"/>
          <w:szCs w:val="22"/>
        </w:rPr>
        <w:t xml:space="preserve">Vicary, S., Stone, K., Hemmington, J., and Leah, C. (2020). Research Informed Practice; Practice Informed Research. </w:t>
      </w:r>
      <w:r w:rsidRPr="00781986">
        <w:rPr>
          <w:rFonts w:ascii="Times New Roman" w:hAnsi="Times New Roman" w:cs="Times New Roman"/>
          <w:i/>
          <w:iCs/>
          <w:sz w:val="22"/>
          <w:szCs w:val="22"/>
        </w:rPr>
        <w:t>Practice</w:t>
      </w:r>
      <w:r w:rsidRPr="00781986">
        <w:rPr>
          <w:rFonts w:ascii="Times New Roman" w:hAnsi="Times New Roman" w:cs="Times New Roman"/>
          <w:sz w:val="22"/>
          <w:szCs w:val="22"/>
        </w:rPr>
        <w:t xml:space="preserve">, </w:t>
      </w:r>
      <w:r w:rsidRPr="00781986">
        <w:rPr>
          <w:rFonts w:ascii="Times New Roman" w:hAnsi="Times New Roman" w:cs="Times New Roman"/>
          <w:i/>
          <w:iCs/>
          <w:sz w:val="22"/>
          <w:szCs w:val="22"/>
        </w:rPr>
        <w:t>32</w:t>
      </w:r>
      <w:r w:rsidRPr="00781986">
        <w:rPr>
          <w:rFonts w:ascii="Times New Roman" w:hAnsi="Times New Roman" w:cs="Times New Roman"/>
          <w:sz w:val="22"/>
          <w:szCs w:val="22"/>
        </w:rPr>
        <w:t xml:space="preserve">(4), 247–251. </w:t>
      </w:r>
      <w:hyperlink r:id="rId43" w:history="1">
        <w:r w:rsidRPr="00781986">
          <w:rPr>
            <w:rStyle w:val="Hyperlink"/>
            <w:rFonts w:ascii="Times New Roman" w:hAnsi="Times New Roman" w:cs="Times New Roman"/>
            <w:sz w:val="22"/>
            <w:szCs w:val="22"/>
          </w:rPr>
          <w:t>https://doi.org/10.1080/09503153.2020.1800622</w:t>
        </w:r>
      </w:hyperlink>
      <w:r w:rsidRPr="00781986">
        <w:rPr>
          <w:rFonts w:ascii="Times New Roman" w:hAnsi="Times New Roman" w:cs="Times New Roman"/>
          <w:sz w:val="22"/>
          <w:szCs w:val="22"/>
        </w:rPr>
        <w:t xml:space="preserve"> </w:t>
      </w:r>
    </w:p>
    <w:p w14:paraId="13300F96" w14:textId="77777777" w:rsidR="006032DC" w:rsidRPr="00781986" w:rsidRDefault="006032DC" w:rsidP="006032DC">
      <w:pPr>
        <w:spacing w:line="480" w:lineRule="auto"/>
        <w:ind w:left="720" w:hanging="720"/>
        <w:rPr>
          <w:rFonts w:ascii="Times New Roman" w:eastAsia="Times New Roman" w:hAnsi="Times New Roman" w:cs="Times New Roman"/>
          <w:sz w:val="22"/>
          <w:szCs w:val="22"/>
        </w:rPr>
      </w:pPr>
      <w:r w:rsidRPr="00781986">
        <w:rPr>
          <w:rFonts w:ascii="Times New Roman" w:eastAsia="Times New Roman" w:hAnsi="Times New Roman" w:cs="Times New Roman"/>
          <w:color w:val="000000" w:themeColor="text1"/>
          <w:sz w:val="22"/>
          <w:szCs w:val="22"/>
        </w:rPr>
        <w:t xml:space="preserve">Williams, R. A. (2020). Ordinal Independent Variables. In P. Atkinson, S. Delamont, A. Cernat, J.W. Sakshaug, &amp; R.A. Williams (Eds.), SAGE Research Methods Foundations. </w:t>
      </w:r>
      <w:hyperlink r:id="rId44">
        <w:r w:rsidRPr="00781986">
          <w:rPr>
            <w:rStyle w:val="Hyperlink"/>
            <w:rFonts w:ascii="Times New Roman" w:eastAsia="Times New Roman" w:hAnsi="Times New Roman" w:cs="Times New Roman"/>
            <w:color w:val="467886"/>
            <w:sz w:val="22"/>
            <w:szCs w:val="22"/>
          </w:rPr>
          <w:t>https://www.doi.org/10.4135/9781526421036938055</w:t>
        </w:r>
      </w:hyperlink>
    </w:p>
    <w:p w14:paraId="253DF8C2" w14:textId="77777777" w:rsidR="006032DC" w:rsidRDefault="006032DC" w:rsidP="006032DC">
      <w:pPr>
        <w:spacing w:line="480" w:lineRule="auto"/>
        <w:ind w:left="720" w:hanging="720"/>
        <w:rPr>
          <w:rFonts w:ascii="Times New Roman" w:eastAsia="Times New Roman" w:hAnsi="Times New Roman" w:cs="Times New Roman"/>
          <w:color w:val="000000" w:themeColor="text1"/>
          <w:sz w:val="22"/>
          <w:szCs w:val="22"/>
        </w:rPr>
      </w:pPr>
      <w:r w:rsidRPr="00781986">
        <w:rPr>
          <w:rFonts w:ascii="Times New Roman" w:eastAsia="Times New Roman" w:hAnsi="Times New Roman" w:cs="Times New Roman"/>
          <w:color w:val="000000" w:themeColor="text1"/>
          <w:sz w:val="22"/>
          <w:szCs w:val="22"/>
        </w:rPr>
        <w:t xml:space="preserve">  Woollaston, K. and Hixenbaugh, P. (2008). ‘Destructive whirlwind’: Nurses’ perceptions of clients diagnosed with borderline personality disorder. </w:t>
      </w:r>
      <w:r w:rsidRPr="00781986">
        <w:rPr>
          <w:rFonts w:ascii="Times New Roman" w:eastAsia="Times New Roman" w:hAnsi="Times New Roman" w:cs="Times New Roman"/>
          <w:i/>
          <w:iCs/>
          <w:color w:val="000000" w:themeColor="text1"/>
          <w:sz w:val="22"/>
          <w:szCs w:val="22"/>
        </w:rPr>
        <w:t>Journal of Psychiatric and Mental Health Nursing</w:t>
      </w:r>
      <w:r w:rsidRPr="00781986">
        <w:rPr>
          <w:rFonts w:ascii="Times New Roman" w:eastAsia="Times New Roman" w:hAnsi="Times New Roman" w:cs="Times New Roman"/>
          <w:color w:val="000000" w:themeColor="text1"/>
          <w:sz w:val="22"/>
          <w:szCs w:val="22"/>
        </w:rPr>
        <w:t xml:space="preserve">, </w:t>
      </w:r>
      <w:r w:rsidRPr="00781986">
        <w:rPr>
          <w:rFonts w:ascii="Times New Roman" w:eastAsia="Times New Roman" w:hAnsi="Times New Roman" w:cs="Times New Roman"/>
          <w:i/>
          <w:iCs/>
          <w:color w:val="000000" w:themeColor="text1"/>
          <w:sz w:val="22"/>
          <w:szCs w:val="22"/>
        </w:rPr>
        <w:t>15</w:t>
      </w:r>
      <w:r w:rsidRPr="00781986">
        <w:rPr>
          <w:rFonts w:ascii="Times New Roman" w:eastAsia="Times New Roman" w:hAnsi="Times New Roman" w:cs="Times New Roman"/>
          <w:color w:val="000000" w:themeColor="text1"/>
          <w:sz w:val="22"/>
          <w:szCs w:val="22"/>
        </w:rPr>
        <w:t xml:space="preserve">(9), 703–709. </w:t>
      </w:r>
      <w:hyperlink r:id="rId45">
        <w:r w:rsidRPr="00781986">
          <w:rPr>
            <w:rStyle w:val="Hyperlink"/>
            <w:rFonts w:ascii="Times New Roman" w:eastAsia="Times New Roman" w:hAnsi="Times New Roman" w:cs="Times New Roman"/>
            <w:color w:val="467886"/>
            <w:sz w:val="22"/>
            <w:szCs w:val="22"/>
          </w:rPr>
          <w:t>https://doi.org/10.1111/j.1365-2850.2008.01275.x</w:t>
        </w:r>
      </w:hyperlink>
      <w:r w:rsidRPr="00781986">
        <w:rPr>
          <w:rFonts w:ascii="Times New Roman" w:eastAsia="Times New Roman" w:hAnsi="Times New Roman" w:cs="Times New Roman"/>
          <w:color w:val="000000" w:themeColor="text1"/>
          <w:sz w:val="22"/>
          <w:szCs w:val="22"/>
        </w:rPr>
        <w:t xml:space="preserve"> </w:t>
      </w:r>
    </w:p>
    <w:p w14:paraId="2B434D5C" w14:textId="00422B1F" w:rsidR="00193BBE" w:rsidRPr="006032DC" w:rsidRDefault="00193BBE" w:rsidP="006032DC">
      <w:pPr>
        <w:spacing w:line="480" w:lineRule="auto"/>
        <w:ind w:left="720" w:hanging="720"/>
        <w:rPr>
          <w:rFonts w:ascii="Times New Roman" w:eastAsia="Times New Roman" w:hAnsi="Times New Roman" w:cs="Times New Roman"/>
          <w:color w:val="000000" w:themeColor="text1"/>
          <w:sz w:val="22"/>
          <w:szCs w:val="22"/>
        </w:rPr>
      </w:pPr>
    </w:p>
    <w:sectPr w:rsidR="00193BBE" w:rsidRPr="006032DC">
      <w:footerReference w:type="default" r:id="rId4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35C7D" w14:textId="77777777" w:rsidR="00891F40" w:rsidRDefault="00891F40" w:rsidP="00193BBE">
      <w:r>
        <w:separator/>
      </w:r>
    </w:p>
  </w:endnote>
  <w:endnote w:type="continuationSeparator" w:id="0">
    <w:p w14:paraId="767F6FE0" w14:textId="77777777" w:rsidR="00891F40" w:rsidRDefault="00891F40" w:rsidP="00193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04B84" w14:textId="77777777" w:rsidR="006032DC" w:rsidRDefault="006032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7F041" w14:textId="77777777" w:rsidR="00193BBE" w:rsidRDefault="00193B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340CB" w14:textId="77777777" w:rsidR="00891F40" w:rsidRDefault="00891F40" w:rsidP="00193BBE">
      <w:r>
        <w:separator/>
      </w:r>
    </w:p>
  </w:footnote>
  <w:footnote w:type="continuationSeparator" w:id="0">
    <w:p w14:paraId="7CEBF73A" w14:textId="77777777" w:rsidR="00891F40" w:rsidRDefault="00891F40" w:rsidP="00193B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93204535"/>
      <w:docPartObj>
        <w:docPartGallery w:val="Page Numbers (Top of Page)"/>
        <w:docPartUnique/>
      </w:docPartObj>
    </w:sdtPr>
    <w:sdtEndPr>
      <w:rPr>
        <w:rStyle w:val="PageNumber"/>
      </w:rPr>
    </w:sdtEndPr>
    <w:sdtContent>
      <w:p w14:paraId="3D03F84E" w14:textId="77777777" w:rsidR="006032DC" w:rsidRDefault="006032DC" w:rsidP="00D2474B">
        <w:pPr>
          <w:pStyle w:val="Header"/>
          <w:framePr w:wrap="none" w:vAnchor="text" w:hAnchor="page" w:x="5309" w:y="-63"/>
          <w:ind w:left="2410" w:right="-4420" w:firstLine="269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C599CA1" w14:textId="77777777" w:rsidR="006032DC" w:rsidRPr="007A1499" w:rsidRDefault="006032DC" w:rsidP="00D2474B">
    <w:pPr>
      <w:pStyle w:val="Header"/>
      <w:tabs>
        <w:tab w:val="clear" w:pos="9026"/>
      </w:tabs>
      <w:ind w:right="7603"/>
      <w:rPr>
        <w:rFonts w:ascii="Times New Roman" w:hAnsi="Times New Roman" w:cs="Times New Roman"/>
      </w:rPr>
    </w:pPr>
    <w:r w:rsidRPr="00BC2CBE">
      <w:rPr>
        <w:rFonts w:ascii="Times New Roman" w:hAnsi="Times New Roman" w:cs="Times New Roman"/>
      </w:rP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81695891"/>
      <w:docPartObj>
        <w:docPartGallery w:val="Page Numbers (Top of Page)"/>
        <w:docPartUnique/>
      </w:docPartObj>
    </w:sdtPr>
    <w:sdtEndPr>
      <w:rPr>
        <w:rStyle w:val="PageNumber"/>
      </w:rPr>
    </w:sdtEndPr>
    <w:sdtContent>
      <w:p w14:paraId="37FF7E28" w14:textId="77777777" w:rsidR="006032DC" w:rsidRDefault="006032DC" w:rsidP="00D2474B">
        <w:pPr>
          <w:pStyle w:val="Header"/>
          <w:framePr w:wrap="none" w:vAnchor="text" w:hAnchor="page" w:x="10296" w:y="-85"/>
          <w:ind w:left="2410" w:right="-4420" w:firstLine="269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F97850B" w14:textId="77777777" w:rsidR="006032DC" w:rsidRPr="007A1499" w:rsidRDefault="006032DC" w:rsidP="00D2474B">
    <w:pPr>
      <w:pStyle w:val="Header"/>
      <w:tabs>
        <w:tab w:val="clear" w:pos="9026"/>
      </w:tabs>
      <w:ind w:right="7603"/>
      <w:rPr>
        <w:rFonts w:ascii="Times New Roman" w:hAnsi="Times New Roman" w:cs="Times New Roman"/>
      </w:rPr>
    </w:pPr>
    <w:r w:rsidRPr="00BC2CBE">
      <w:rPr>
        <w:rFonts w:ascii="Times New Roman" w:hAnsi="Times New Roman" w:cs="Times New Roman"/>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9C9A7"/>
    <w:multiLevelType w:val="hybridMultilevel"/>
    <w:tmpl w:val="7F9886F0"/>
    <w:lvl w:ilvl="0" w:tplc="49268C32">
      <w:start w:val="1"/>
      <w:numFmt w:val="decimal"/>
      <w:lvlText w:val="(%1)"/>
      <w:lvlJc w:val="left"/>
      <w:pPr>
        <w:ind w:left="720" w:hanging="360"/>
      </w:pPr>
      <w:rPr>
        <w:rFonts w:ascii="Times New Roman" w:eastAsia="Times New Roman" w:hAnsi="Times New Roman" w:cs="Times New Roman"/>
      </w:rPr>
    </w:lvl>
    <w:lvl w:ilvl="1" w:tplc="B40E0F70">
      <w:start w:val="1"/>
      <w:numFmt w:val="lowerLetter"/>
      <w:lvlText w:val="%2."/>
      <w:lvlJc w:val="left"/>
      <w:pPr>
        <w:ind w:left="1440" w:hanging="360"/>
      </w:pPr>
    </w:lvl>
    <w:lvl w:ilvl="2" w:tplc="8A02E920">
      <w:start w:val="1"/>
      <w:numFmt w:val="lowerRoman"/>
      <w:lvlText w:val="%3."/>
      <w:lvlJc w:val="right"/>
      <w:pPr>
        <w:ind w:left="2160" w:hanging="180"/>
      </w:pPr>
    </w:lvl>
    <w:lvl w:ilvl="3" w:tplc="F2BE02BE">
      <w:start w:val="1"/>
      <w:numFmt w:val="decimal"/>
      <w:lvlText w:val="%4."/>
      <w:lvlJc w:val="left"/>
      <w:pPr>
        <w:ind w:left="2880" w:hanging="360"/>
      </w:pPr>
    </w:lvl>
    <w:lvl w:ilvl="4" w:tplc="9388328E">
      <w:start w:val="1"/>
      <w:numFmt w:val="lowerLetter"/>
      <w:lvlText w:val="%5."/>
      <w:lvlJc w:val="left"/>
      <w:pPr>
        <w:ind w:left="3600" w:hanging="360"/>
      </w:pPr>
    </w:lvl>
    <w:lvl w:ilvl="5" w:tplc="F396570E">
      <w:start w:val="1"/>
      <w:numFmt w:val="lowerRoman"/>
      <w:lvlText w:val="%6."/>
      <w:lvlJc w:val="right"/>
      <w:pPr>
        <w:ind w:left="4320" w:hanging="180"/>
      </w:pPr>
    </w:lvl>
    <w:lvl w:ilvl="6" w:tplc="4D9A64CC">
      <w:start w:val="1"/>
      <w:numFmt w:val="decimal"/>
      <w:lvlText w:val="%7."/>
      <w:lvlJc w:val="left"/>
      <w:pPr>
        <w:ind w:left="5040" w:hanging="360"/>
      </w:pPr>
    </w:lvl>
    <w:lvl w:ilvl="7" w:tplc="6DC6A94E">
      <w:start w:val="1"/>
      <w:numFmt w:val="lowerLetter"/>
      <w:lvlText w:val="%8."/>
      <w:lvlJc w:val="left"/>
      <w:pPr>
        <w:ind w:left="5760" w:hanging="360"/>
      </w:pPr>
    </w:lvl>
    <w:lvl w:ilvl="8" w:tplc="B9323208">
      <w:start w:val="1"/>
      <w:numFmt w:val="lowerRoman"/>
      <w:lvlText w:val="%9."/>
      <w:lvlJc w:val="right"/>
      <w:pPr>
        <w:ind w:left="6480" w:hanging="180"/>
      </w:pPr>
    </w:lvl>
  </w:abstractNum>
  <w:num w:numId="1" w16cid:durableId="37427969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BBE"/>
    <w:rsid w:val="000047CC"/>
    <w:rsid w:val="00005F2B"/>
    <w:rsid w:val="00013D33"/>
    <w:rsid w:val="00015728"/>
    <w:rsid w:val="00021E51"/>
    <w:rsid w:val="000241D3"/>
    <w:rsid w:val="00032428"/>
    <w:rsid w:val="00034484"/>
    <w:rsid w:val="000346CF"/>
    <w:rsid w:val="000357FE"/>
    <w:rsid w:val="000358B5"/>
    <w:rsid w:val="00042050"/>
    <w:rsid w:val="000507ED"/>
    <w:rsid w:val="00053777"/>
    <w:rsid w:val="00056311"/>
    <w:rsid w:val="000677E6"/>
    <w:rsid w:val="0007158E"/>
    <w:rsid w:val="000727A6"/>
    <w:rsid w:val="00073474"/>
    <w:rsid w:val="000823C0"/>
    <w:rsid w:val="00085875"/>
    <w:rsid w:val="00092DE6"/>
    <w:rsid w:val="00093A90"/>
    <w:rsid w:val="00095609"/>
    <w:rsid w:val="000A14F7"/>
    <w:rsid w:val="000A2570"/>
    <w:rsid w:val="000B442F"/>
    <w:rsid w:val="000B6D1E"/>
    <w:rsid w:val="000C1325"/>
    <w:rsid w:val="000C3711"/>
    <w:rsid w:val="000C576A"/>
    <w:rsid w:val="000C5AF7"/>
    <w:rsid w:val="000D0A46"/>
    <w:rsid w:val="000D1878"/>
    <w:rsid w:val="000D2EAB"/>
    <w:rsid w:val="000D65A7"/>
    <w:rsid w:val="000E4DDD"/>
    <w:rsid w:val="000F15A2"/>
    <w:rsid w:val="000F4C7D"/>
    <w:rsid w:val="000F532A"/>
    <w:rsid w:val="0010145D"/>
    <w:rsid w:val="00105544"/>
    <w:rsid w:val="00106760"/>
    <w:rsid w:val="0012016F"/>
    <w:rsid w:val="00121B56"/>
    <w:rsid w:val="001236B4"/>
    <w:rsid w:val="001271C6"/>
    <w:rsid w:val="00135670"/>
    <w:rsid w:val="00141792"/>
    <w:rsid w:val="00146D55"/>
    <w:rsid w:val="00152089"/>
    <w:rsid w:val="00154D48"/>
    <w:rsid w:val="00156AD3"/>
    <w:rsid w:val="0017306E"/>
    <w:rsid w:val="00175D0F"/>
    <w:rsid w:val="0018291D"/>
    <w:rsid w:val="001838D6"/>
    <w:rsid w:val="00183B1E"/>
    <w:rsid w:val="00186988"/>
    <w:rsid w:val="00190098"/>
    <w:rsid w:val="00193BBE"/>
    <w:rsid w:val="001A3743"/>
    <w:rsid w:val="001A46B9"/>
    <w:rsid w:val="001A46F0"/>
    <w:rsid w:val="001B3746"/>
    <w:rsid w:val="001B44BB"/>
    <w:rsid w:val="001B4BAB"/>
    <w:rsid w:val="001B7BDE"/>
    <w:rsid w:val="001C13BE"/>
    <w:rsid w:val="001C1753"/>
    <w:rsid w:val="001C75FB"/>
    <w:rsid w:val="001C782E"/>
    <w:rsid w:val="001D3C48"/>
    <w:rsid w:val="001F0546"/>
    <w:rsid w:val="001F4ADE"/>
    <w:rsid w:val="002028ED"/>
    <w:rsid w:val="00202947"/>
    <w:rsid w:val="00203BFC"/>
    <w:rsid w:val="00206468"/>
    <w:rsid w:val="0020688A"/>
    <w:rsid w:val="00213D27"/>
    <w:rsid w:val="002204E5"/>
    <w:rsid w:val="0022402B"/>
    <w:rsid w:val="002278FC"/>
    <w:rsid w:val="00234791"/>
    <w:rsid w:val="00241A49"/>
    <w:rsid w:val="00243442"/>
    <w:rsid w:val="002444D1"/>
    <w:rsid w:val="00244B9E"/>
    <w:rsid w:val="00246E01"/>
    <w:rsid w:val="00252878"/>
    <w:rsid w:val="00256AA3"/>
    <w:rsid w:val="00265D08"/>
    <w:rsid w:val="0028086E"/>
    <w:rsid w:val="002845A8"/>
    <w:rsid w:val="00286C7D"/>
    <w:rsid w:val="00295DF0"/>
    <w:rsid w:val="00296E6F"/>
    <w:rsid w:val="002A46E1"/>
    <w:rsid w:val="002A597E"/>
    <w:rsid w:val="002A762E"/>
    <w:rsid w:val="002C11AF"/>
    <w:rsid w:val="002C1C48"/>
    <w:rsid w:val="002C1ED8"/>
    <w:rsid w:val="002C2C1B"/>
    <w:rsid w:val="002D3B89"/>
    <w:rsid w:val="002D3D17"/>
    <w:rsid w:val="002D785D"/>
    <w:rsid w:val="002D7BC1"/>
    <w:rsid w:val="002E2933"/>
    <w:rsid w:val="002F0932"/>
    <w:rsid w:val="002F219C"/>
    <w:rsid w:val="003003FE"/>
    <w:rsid w:val="003017CA"/>
    <w:rsid w:val="0030781A"/>
    <w:rsid w:val="00314ADB"/>
    <w:rsid w:val="00314C46"/>
    <w:rsid w:val="00323C03"/>
    <w:rsid w:val="00324F45"/>
    <w:rsid w:val="0032550C"/>
    <w:rsid w:val="00327C7B"/>
    <w:rsid w:val="003313B1"/>
    <w:rsid w:val="003346EF"/>
    <w:rsid w:val="003452D4"/>
    <w:rsid w:val="00356576"/>
    <w:rsid w:val="0036198E"/>
    <w:rsid w:val="003667FA"/>
    <w:rsid w:val="0036692E"/>
    <w:rsid w:val="00371085"/>
    <w:rsid w:val="00381589"/>
    <w:rsid w:val="003A00A5"/>
    <w:rsid w:val="003A69FE"/>
    <w:rsid w:val="003B0CB1"/>
    <w:rsid w:val="003B2CE2"/>
    <w:rsid w:val="003B30DB"/>
    <w:rsid w:val="003B395A"/>
    <w:rsid w:val="003B6C26"/>
    <w:rsid w:val="003C3167"/>
    <w:rsid w:val="003C5AD2"/>
    <w:rsid w:val="003D0027"/>
    <w:rsid w:val="003D2A37"/>
    <w:rsid w:val="003D5E82"/>
    <w:rsid w:val="003D6298"/>
    <w:rsid w:val="003D7B4E"/>
    <w:rsid w:val="003E5288"/>
    <w:rsid w:val="003E5B96"/>
    <w:rsid w:val="003F1103"/>
    <w:rsid w:val="003F1463"/>
    <w:rsid w:val="00404A2B"/>
    <w:rsid w:val="00406693"/>
    <w:rsid w:val="004118B1"/>
    <w:rsid w:val="00414C01"/>
    <w:rsid w:val="00424FDB"/>
    <w:rsid w:val="004277F8"/>
    <w:rsid w:val="00431E3D"/>
    <w:rsid w:val="00436840"/>
    <w:rsid w:val="00436C89"/>
    <w:rsid w:val="00436EE2"/>
    <w:rsid w:val="00440629"/>
    <w:rsid w:val="00443772"/>
    <w:rsid w:val="00445100"/>
    <w:rsid w:val="004465C0"/>
    <w:rsid w:val="0046077F"/>
    <w:rsid w:val="004639E7"/>
    <w:rsid w:val="00465654"/>
    <w:rsid w:val="00466E0B"/>
    <w:rsid w:val="004678F8"/>
    <w:rsid w:val="00476ABB"/>
    <w:rsid w:val="00481FF8"/>
    <w:rsid w:val="004837EC"/>
    <w:rsid w:val="00486B1C"/>
    <w:rsid w:val="00491400"/>
    <w:rsid w:val="00493DC2"/>
    <w:rsid w:val="004942D8"/>
    <w:rsid w:val="00496489"/>
    <w:rsid w:val="004A454B"/>
    <w:rsid w:val="004B08BE"/>
    <w:rsid w:val="004B298A"/>
    <w:rsid w:val="004C0A48"/>
    <w:rsid w:val="004C52D9"/>
    <w:rsid w:val="004C66D1"/>
    <w:rsid w:val="004E24AE"/>
    <w:rsid w:val="004E2D9C"/>
    <w:rsid w:val="004E33D5"/>
    <w:rsid w:val="004E3661"/>
    <w:rsid w:val="004E7E99"/>
    <w:rsid w:val="004F0327"/>
    <w:rsid w:val="004F13E0"/>
    <w:rsid w:val="004F455A"/>
    <w:rsid w:val="004F5D79"/>
    <w:rsid w:val="0050119E"/>
    <w:rsid w:val="00504F49"/>
    <w:rsid w:val="0051218D"/>
    <w:rsid w:val="00513674"/>
    <w:rsid w:val="00516ACC"/>
    <w:rsid w:val="0052537D"/>
    <w:rsid w:val="00526655"/>
    <w:rsid w:val="00550B84"/>
    <w:rsid w:val="00550E99"/>
    <w:rsid w:val="00563D47"/>
    <w:rsid w:val="005656F4"/>
    <w:rsid w:val="00567138"/>
    <w:rsid w:val="0057027B"/>
    <w:rsid w:val="0058037A"/>
    <w:rsid w:val="0058328E"/>
    <w:rsid w:val="0058773D"/>
    <w:rsid w:val="00595973"/>
    <w:rsid w:val="00595B3F"/>
    <w:rsid w:val="00595F2C"/>
    <w:rsid w:val="00597C34"/>
    <w:rsid w:val="005A1256"/>
    <w:rsid w:val="005A30A7"/>
    <w:rsid w:val="005A6A11"/>
    <w:rsid w:val="005B0503"/>
    <w:rsid w:val="005B244A"/>
    <w:rsid w:val="005B285A"/>
    <w:rsid w:val="005B28FD"/>
    <w:rsid w:val="005B6FE1"/>
    <w:rsid w:val="005B7755"/>
    <w:rsid w:val="005C5FCE"/>
    <w:rsid w:val="005D1575"/>
    <w:rsid w:val="005D1662"/>
    <w:rsid w:val="005D289B"/>
    <w:rsid w:val="005D70D3"/>
    <w:rsid w:val="005F37D1"/>
    <w:rsid w:val="005F6F61"/>
    <w:rsid w:val="006032DC"/>
    <w:rsid w:val="006048D3"/>
    <w:rsid w:val="00606CCD"/>
    <w:rsid w:val="00610F6F"/>
    <w:rsid w:val="0061617D"/>
    <w:rsid w:val="00627095"/>
    <w:rsid w:val="00631C35"/>
    <w:rsid w:val="006323D2"/>
    <w:rsid w:val="00634083"/>
    <w:rsid w:val="00634113"/>
    <w:rsid w:val="00636772"/>
    <w:rsid w:val="00636C03"/>
    <w:rsid w:val="00637B42"/>
    <w:rsid w:val="006458CC"/>
    <w:rsid w:val="006462C0"/>
    <w:rsid w:val="0065040E"/>
    <w:rsid w:val="006522A8"/>
    <w:rsid w:val="00655A98"/>
    <w:rsid w:val="006633EA"/>
    <w:rsid w:val="006676A7"/>
    <w:rsid w:val="00673279"/>
    <w:rsid w:val="006738ED"/>
    <w:rsid w:val="00676149"/>
    <w:rsid w:val="00681F45"/>
    <w:rsid w:val="00697BE6"/>
    <w:rsid w:val="006A0E3D"/>
    <w:rsid w:val="006B3AC0"/>
    <w:rsid w:val="006C316F"/>
    <w:rsid w:val="006C564C"/>
    <w:rsid w:val="006D0912"/>
    <w:rsid w:val="006D1E08"/>
    <w:rsid w:val="006D34DA"/>
    <w:rsid w:val="006D674A"/>
    <w:rsid w:val="006D7E25"/>
    <w:rsid w:val="006E5C3F"/>
    <w:rsid w:val="006F19F8"/>
    <w:rsid w:val="006F5F6C"/>
    <w:rsid w:val="00701486"/>
    <w:rsid w:val="007128A8"/>
    <w:rsid w:val="00712D11"/>
    <w:rsid w:val="00715139"/>
    <w:rsid w:val="00715501"/>
    <w:rsid w:val="007177AB"/>
    <w:rsid w:val="00717EB3"/>
    <w:rsid w:val="00720380"/>
    <w:rsid w:val="00730069"/>
    <w:rsid w:val="0073175E"/>
    <w:rsid w:val="00736ED3"/>
    <w:rsid w:val="0074704B"/>
    <w:rsid w:val="00757A2E"/>
    <w:rsid w:val="00764661"/>
    <w:rsid w:val="007668B7"/>
    <w:rsid w:val="00780D36"/>
    <w:rsid w:val="00781FC9"/>
    <w:rsid w:val="007821EA"/>
    <w:rsid w:val="0079156A"/>
    <w:rsid w:val="007942B1"/>
    <w:rsid w:val="00795CD5"/>
    <w:rsid w:val="007A3558"/>
    <w:rsid w:val="007B0042"/>
    <w:rsid w:val="007B2E1D"/>
    <w:rsid w:val="007B644A"/>
    <w:rsid w:val="007C450B"/>
    <w:rsid w:val="007D2F1A"/>
    <w:rsid w:val="007D482B"/>
    <w:rsid w:val="007D6432"/>
    <w:rsid w:val="007E42B1"/>
    <w:rsid w:val="007E7CC3"/>
    <w:rsid w:val="007F0CAF"/>
    <w:rsid w:val="00805506"/>
    <w:rsid w:val="00806DCC"/>
    <w:rsid w:val="008079DF"/>
    <w:rsid w:val="00817F36"/>
    <w:rsid w:val="00820C9B"/>
    <w:rsid w:val="00825AFA"/>
    <w:rsid w:val="008270D2"/>
    <w:rsid w:val="00831581"/>
    <w:rsid w:val="00832141"/>
    <w:rsid w:val="008349DD"/>
    <w:rsid w:val="00841505"/>
    <w:rsid w:val="00845A75"/>
    <w:rsid w:val="00850F40"/>
    <w:rsid w:val="00852FF4"/>
    <w:rsid w:val="008572E9"/>
    <w:rsid w:val="00864C00"/>
    <w:rsid w:val="0087539A"/>
    <w:rsid w:val="00876AFD"/>
    <w:rsid w:val="00881343"/>
    <w:rsid w:val="00887DDE"/>
    <w:rsid w:val="00891F40"/>
    <w:rsid w:val="008B25A9"/>
    <w:rsid w:val="008B5DC5"/>
    <w:rsid w:val="008C0E30"/>
    <w:rsid w:val="008E140F"/>
    <w:rsid w:val="008E21FF"/>
    <w:rsid w:val="008E26DD"/>
    <w:rsid w:val="008E27E6"/>
    <w:rsid w:val="008F0708"/>
    <w:rsid w:val="008F5CF6"/>
    <w:rsid w:val="008F661F"/>
    <w:rsid w:val="00907556"/>
    <w:rsid w:val="00910084"/>
    <w:rsid w:val="00911260"/>
    <w:rsid w:val="00914388"/>
    <w:rsid w:val="00923448"/>
    <w:rsid w:val="00924E75"/>
    <w:rsid w:val="009263D2"/>
    <w:rsid w:val="009276A1"/>
    <w:rsid w:val="00941613"/>
    <w:rsid w:val="00941840"/>
    <w:rsid w:val="0094760C"/>
    <w:rsid w:val="00951440"/>
    <w:rsid w:val="00954CF8"/>
    <w:rsid w:val="009857EB"/>
    <w:rsid w:val="009A0922"/>
    <w:rsid w:val="009B248D"/>
    <w:rsid w:val="009B345E"/>
    <w:rsid w:val="009B653C"/>
    <w:rsid w:val="009C4A5D"/>
    <w:rsid w:val="009C629A"/>
    <w:rsid w:val="009D2DC1"/>
    <w:rsid w:val="009D5147"/>
    <w:rsid w:val="009D5919"/>
    <w:rsid w:val="009D75E6"/>
    <w:rsid w:val="009E28C6"/>
    <w:rsid w:val="009E29F1"/>
    <w:rsid w:val="009E29FF"/>
    <w:rsid w:val="009E5E2B"/>
    <w:rsid w:val="009F235E"/>
    <w:rsid w:val="00A02183"/>
    <w:rsid w:val="00A13D78"/>
    <w:rsid w:val="00A1661D"/>
    <w:rsid w:val="00A24BFB"/>
    <w:rsid w:val="00A317C7"/>
    <w:rsid w:val="00A31AE3"/>
    <w:rsid w:val="00A32EB0"/>
    <w:rsid w:val="00A35E1B"/>
    <w:rsid w:val="00A41CA6"/>
    <w:rsid w:val="00A44D9E"/>
    <w:rsid w:val="00A7054D"/>
    <w:rsid w:val="00A72466"/>
    <w:rsid w:val="00A7639F"/>
    <w:rsid w:val="00A8071C"/>
    <w:rsid w:val="00A86629"/>
    <w:rsid w:val="00A91286"/>
    <w:rsid w:val="00A92707"/>
    <w:rsid w:val="00A949B8"/>
    <w:rsid w:val="00A94FBE"/>
    <w:rsid w:val="00A9513F"/>
    <w:rsid w:val="00AA4FDC"/>
    <w:rsid w:val="00AB074D"/>
    <w:rsid w:val="00AB1FB6"/>
    <w:rsid w:val="00AC3C21"/>
    <w:rsid w:val="00AC4F91"/>
    <w:rsid w:val="00AE3EB4"/>
    <w:rsid w:val="00AF5288"/>
    <w:rsid w:val="00AF703A"/>
    <w:rsid w:val="00B035B5"/>
    <w:rsid w:val="00B03A2D"/>
    <w:rsid w:val="00B07347"/>
    <w:rsid w:val="00B07AC4"/>
    <w:rsid w:val="00B12710"/>
    <w:rsid w:val="00B138AE"/>
    <w:rsid w:val="00B1599A"/>
    <w:rsid w:val="00B205BA"/>
    <w:rsid w:val="00B222EA"/>
    <w:rsid w:val="00B226D6"/>
    <w:rsid w:val="00B32AA5"/>
    <w:rsid w:val="00B3799C"/>
    <w:rsid w:val="00B40599"/>
    <w:rsid w:val="00B411DC"/>
    <w:rsid w:val="00B41CF7"/>
    <w:rsid w:val="00B4302B"/>
    <w:rsid w:val="00B4619A"/>
    <w:rsid w:val="00B47E29"/>
    <w:rsid w:val="00B55567"/>
    <w:rsid w:val="00B60B55"/>
    <w:rsid w:val="00B67098"/>
    <w:rsid w:val="00B707AA"/>
    <w:rsid w:val="00B7579D"/>
    <w:rsid w:val="00B75CE8"/>
    <w:rsid w:val="00B919E6"/>
    <w:rsid w:val="00B94B4B"/>
    <w:rsid w:val="00B96785"/>
    <w:rsid w:val="00BB1539"/>
    <w:rsid w:val="00BB5B64"/>
    <w:rsid w:val="00BB7947"/>
    <w:rsid w:val="00BC1042"/>
    <w:rsid w:val="00BC1E7D"/>
    <w:rsid w:val="00BC3150"/>
    <w:rsid w:val="00BC703D"/>
    <w:rsid w:val="00BC79FC"/>
    <w:rsid w:val="00BD09AE"/>
    <w:rsid w:val="00BD56D0"/>
    <w:rsid w:val="00BD7EAF"/>
    <w:rsid w:val="00BE755F"/>
    <w:rsid w:val="00BE7945"/>
    <w:rsid w:val="00BF3D34"/>
    <w:rsid w:val="00C127BC"/>
    <w:rsid w:val="00C16911"/>
    <w:rsid w:val="00C21F3B"/>
    <w:rsid w:val="00C2415B"/>
    <w:rsid w:val="00C26AC4"/>
    <w:rsid w:val="00C276CC"/>
    <w:rsid w:val="00C27F3A"/>
    <w:rsid w:val="00C32AAF"/>
    <w:rsid w:val="00C44897"/>
    <w:rsid w:val="00C474E8"/>
    <w:rsid w:val="00C479BD"/>
    <w:rsid w:val="00C50490"/>
    <w:rsid w:val="00C55124"/>
    <w:rsid w:val="00C5550F"/>
    <w:rsid w:val="00C64B66"/>
    <w:rsid w:val="00C72FA0"/>
    <w:rsid w:val="00C90A8D"/>
    <w:rsid w:val="00C927B7"/>
    <w:rsid w:val="00C94722"/>
    <w:rsid w:val="00CA0466"/>
    <w:rsid w:val="00CA1511"/>
    <w:rsid w:val="00CA6388"/>
    <w:rsid w:val="00CB1712"/>
    <w:rsid w:val="00CB4680"/>
    <w:rsid w:val="00CB5FB0"/>
    <w:rsid w:val="00CB7D8A"/>
    <w:rsid w:val="00CC0720"/>
    <w:rsid w:val="00CC1099"/>
    <w:rsid w:val="00CC3DEB"/>
    <w:rsid w:val="00CC5556"/>
    <w:rsid w:val="00CD0848"/>
    <w:rsid w:val="00CD687E"/>
    <w:rsid w:val="00CE2757"/>
    <w:rsid w:val="00CE390B"/>
    <w:rsid w:val="00CE57D7"/>
    <w:rsid w:val="00CE7026"/>
    <w:rsid w:val="00CF7442"/>
    <w:rsid w:val="00D00EA3"/>
    <w:rsid w:val="00D06BB3"/>
    <w:rsid w:val="00D1379D"/>
    <w:rsid w:val="00D20046"/>
    <w:rsid w:val="00D226C8"/>
    <w:rsid w:val="00D23CB7"/>
    <w:rsid w:val="00D3110E"/>
    <w:rsid w:val="00D32278"/>
    <w:rsid w:val="00D42584"/>
    <w:rsid w:val="00D46AC7"/>
    <w:rsid w:val="00D51EE8"/>
    <w:rsid w:val="00D54DB9"/>
    <w:rsid w:val="00D57AE8"/>
    <w:rsid w:val="00D67CBC"/>
    <w:rsid w:val="00D847C1"/>
    <w:rsid w:val="00D85B8C"/>
    <w:rsid w:val="00D92F6C"/>
    <w:rsid w:val="00DA3B60"/>
    <w:rsid w:val="00DB4CDF"/>
    <w:rsid w:val="00DB5806"/>
    <w:rsid w:val="00DC2F40"/>
    <w:rsid w:val="00DC52CD"/>
    <w:rsid w:val="00DC7E3A"/>
    <w:rsid w:val="00DD26B9"/>
    <w:rsid w:val="00DD34FF"/>
    <w:rsid w:val="00DD36C0"/>
    <w:rsid w:val="00DE17B2"/>
    <w:rsid w:val="00E0465F"/>
    <w:rsid w:val="00E07031"/>
    <w:rsid w:val="00E17843"/>
    <w:rsid w:val="00E26E38"/>
    <w:rsid w:val="00E3078D"/>
    <w:rsid w:val="00E33700"/>
    <w:rsid w:val="00E33E75"/>
    <w:rsid w:val="00E34878"/>
    <w:rsid w:val="00E57F3C"/>
    <w:rsid w:val="00E64108"/>
    <w:rsid w:val="00E65EA9"/>
    <w:rsid w:val="00E67AA9"/>
    <w:rsid w:val="00E711BF"/>
    <w:rsid w:val="00E8169D"/>
    <w:rsid w:val="00E85744"/>
    <w:rsid w:val="00E9132B"/>
    <w:rsid w:val="00E92418"/>
    <w:rsid w:val="00E935BB"/>
    <w:rsid w:val="00E9396F"/>
    <w:rsid w:val="00EA19DE"/>
    <w:rsid w:val="00EB0E99"/>
    <w:rsid w:val="00EB69B3"/>
    <w:rsid w:val="00EC1B27"/>
    <w:rsid w:val="00ED5300"/>
    <w:rsid w:val="00EE1230"/>
    <w:rsid w:val="00EE6A01"/>
    <w:rsid w:val="00EE72D4"/>
    <w:rsid w:val="00EF0C2B"/>
    <w:rsid w:val="00EF1215"/>
    <w:rsid w:val="00EF6A7A"/>
    <w:rsid w:val="00F07410"/>
    <w:rsid w:val="00F170A7"/>
    <w:rsid w:val="00F205B8"/>
    <w:rsid w:val="00F21703"/>
    <w:rsid w:val="00F41B44"/>
    <w:rsid w:val="00F42732"/>
    <w:rsid w:val="00F43A59"/>
    <w:rsid w:val="00F47BEC"/>
    <w:rsid w:val="00F5046C"/>
    <w:rsid w:val="00F51190"/>
    <w:rsid w:val="00F52CDF"/>
    <w:rsid w:val="00F56DD6"/>
    <w:rsid w:val="00F571A1"/>
    <w:rsid w:val="00F60E83"/>
    <w:rsid w:val="00F61D44"/>
    <w:rsid w:val="00F669D7"/>
    <w:rsid w:val="00F674BF"/>
    <w:rsid w:val="00F824FE"/>
    <w:rsid w:val="00F902A6"/>
    <w:rsid w:val="00F90877"/>
    <w:rsid w:val="00F917A9"/>
    <w:rsid w:val="00F95DF4"/>
    <w:rsid w:val="00F96722"/>
    <w:rsid w:val="00F97C2A"/>
    <w:rsid w:val="00F97DC2"/>
    <w:rsid w:val="00FA17E7"/>
    <w:rsid w:val="00FA7A17"/>
    <w:rsid w:val="00FB1814"/>
    <w:rsid w:val="00FB4909"/>
    <w:rsid w:val="00FC0CDA"/>
    <w:rsid w:val="00FC0F82"/>
    <w:rsid w:val="00FD71FA"/>
    <w:rsid w:val="00FE23AD"/>
    <w:rsid w:val="00FE3D03"/>
    <w:rsid w:val="00FF0C7D"/>
    <w:rsid w:val="00FF48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AEB74"/>
  <w15:chartTrackingRefBased/>
  <w15:docId w15:val="{46073C11-5388-974A-89BA-F83A0EBB3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2DC"/>
  </w:style>
  <w:style w:type="paragraph" w:styleId="Heading1">
    <w:name w:val="heading 1"/>
    <w:basedOn w:val="Normal"/>
    <w:next w:val="Normal"/>
    <w:link w:val="Heading1Char"/>
    <w:uiPriority w:val="9"/>
    <w:qFormat/>
    <w:rsid w:val="00193B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93B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93B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3B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3B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3BB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3BB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3BB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3BB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B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93B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93B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3B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3B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3B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3B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3B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3BBE"/>
    <w:rPr>
      <w:rFonts w:eastAsiaTheme="majorEastAsia" w:cstheme="majorBidi"/>
      <w:color w:val="272727" w:themeColor="text1" w:themeTint="D8"/>
    </w:rPr>
  </w:style>
  <w:style w:type="paragraph" w:styleId="Title">
    <w:name w:val="Title"/>
    <w:basedOn w:val="Normal"/>
    <w:next w:val="Normal"/>
    <w:link w:val="TitleChar"/>
    <w:uiPriority w:val="10"/>
    <w:qFormat/>
    <w:rsid w:val="00193BB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B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BB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B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3BB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93BBE"/>
    <w:rPr>
      <w:i/>
      <w:iCs/>
      <w:color w:val="404040" w:themeColor="text1" w:themeTint="BF"/>
    </w:rPr>
  </w:style>
  <w:style w:type="paragraph" w:styleId="ListParagraph">
    <w:name w:val="List Paragraph"/>
    <w:basedOn w:val="Normal"/>
    <w:uiPriority w:val="1"/>
    <w:qFormat/>
    <w:rsid w:val="00193BBE"/>
    <w:pPr>
      <w:ind w:left="720"/>
      <w:contextualSpacing/>
    </w:pPr>
  </w:style>
  <w:style w:type="character" w:styleId="IntenseEmphasis">
    <w:name w:val="Intense Emphasis"/>
    <w:basedOn w:val="DefaultParagraphFont"/>
    <w:uiPriority w:val="21"/>
    <w:qFormat/>
    <w:rsid w:val="00193BBE"/>
    <w:rPr>
      <w:i/>
      <w:iCs/>
      <w:color w:val="0F4761" w:themeColor="accent1" w:themeShade="BF"/>
    </w:rPr>
  </w:style>
  <w:style w:type="paragraph" w:styleId="IntenseQuote">
    <w:name w:val="Intense Quote"/>
    <w:basedOn w:val="Normal"/>
    <w:next w:val="Normal"/>
    <w:link w:val="IntenseQuoteChar"/>
    <w:uiPriority w:val="30"/>
    <w:qFormat/>
    <w:rsid w:val="00193B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3BBE"/>
    <w:rPr>
      <w:i/>
      <w:iCs/>
      <w:color w:val="0F4761" w:themeColor="accent1" w:themeShade="BF"/>
    </w:rPr>
  </w:style>
  <w:style w:type="character" w:styleId="IntenseReference">
    <w:name w:val="Intense Reference"/>
    <w:basedOn w:val="DefaultParagraphFont"/>
    <w:uiPriority w:val="32"/>
    <w:qFormat/>
    <w:rsid w:val="00193BBE"/>
    <w:rPr>
      <w:b/>
      <w:bCs/>
      <w:smallCaps/>
      <w:color w:val="0F4761" w:themeColor="accent1" w:themeShade="BF"/>
      <w:spacing w:val="5"/>
    </w:rPr>
  </w:style>
  <w:style w:type="paragraph" w:styleId="NoSpacing">
    <w:name w:val="No Spacing"/>
    <w:link w:val="NoSpacingChar"/>
    <w:uiPriority w:val="1"/>
    <w:qFormat/>
    <w:rsid w:val="00193BBE"/>
    <w:rPr>
      <w:kern w:val="0"/>
      <w:sz w:val="22"/>
      <w:szCs w:val="22"/>
      <w14:ligatures w14:val="none"/>
    </w:rPr>
  </w:style>
  <w:style w:type="character" w:customStyle="1" w:styleId="NoSpacingChar">
    <w:name w:val="No Spacing Char"/>
    <w:basedOn w:val="DefaultParagraphFont"/>
    <w:link w:val="NoSpacing"/>
    <w:uiPriority w:val="1"/>
    <w:rsid w:val="00193BBE"/>
    <w:rPr>
      <w:kern w:val="0"/>
      <w:sz w:val="22"/>
      <w:szCs w:val="22"/>
      <w14:ligatures w14:val="none"/>
    </w:rPr>
  </w:style>
  <w:style w:type="character" w:styleId="CommentReference">
    <w:name w:val="annotation reference"/>
    <w:basedOn w:val="DefaultParagraphFont"/>
    <w:uiPriority w:val="99"/>
    <w:semiHidden/>
    <w:unhideWhenUsed/>
    <w:rsid w:val="00193BBE"/>
    <w:rPr>
      <w:sz w:val="16"/>
      <w:szCs w:val="16"/>
    </w:rPr>
  </w:style>
  <w:style w:type="paragraph" w:styleId="CommentText">
    <w:name w:val="annotation text"/>
    <w:basedOn w:val="Normal"/>
    <w:link w:val="CommentTextChar"/>
    <w:uiPriority w:val="99"/>
    <w:unhideWhenUsed/>
    <w:rsid w:val="00193BBE"/>
    <w:rPr>
      <w:sz w:val="20"/>
      <w:szCs w:val="20"/>
    </w:rPr>
  </w:style>
  <w:style w:type="character" w:customStyle="1" w:styleId="CommentTextChar">
    <w:name w:val="Comment Text Char"/>
    <w:basedOn w:val="DefaultParagraphFont"/>
    <w:link w:val="CommentText"/>
    <w:uiPriority w:val="99"/>
    <w:rsid w:val="00193BBE"/>
    <w:rPr>
      <w:sz w:val="20"/>
      <w:szCs w:val="20"/>
    </w:rPr>
  </w:style>
  <w:style w:type="paragraph" w:styleId="CommentSubject">
    <w:name w:val="annotation subject"/>
    <w:basedOn w:val="CommentText"/>
    <w:next w:val="CommentText"/>
    <w:link w:val="CommentSubjectChar"/>
    <w:uiPriority w:val="99"/>
    <w:semiHidden/>
    <w:unhideWhenUsed/>
    <w:rsid w:val="00193BBE"/>
    <w:rPr>
      <w:b/>
      <w:bCs/>
    </w:rPr>
  </w:style>
  <w:style w:type="character" w:customStyle="1" w:styleId="CommentSubjectChar">
    <w:name w:val="Comment Subject Char"/>
    <w:basedOn w:val="CommentTextChar"/>
    <w:link w:val="CommentSubject"/>
    <w:uiPriority w:val="99"/>
    <w:semiHidden/>
    <w:rsid w:val="00193BBE"/>
    <w:rPr>
      <w:b/>
      <w:bCs/>
      <w:sz w:val="20"/>
      <w:szCs w:val="20"/>
    </w:rPr>
  </w:style>
  <w:style w:type="character" w:styleId="Hyperlink">
    <w:name w:val="Hyperlink"/>
    <w:basedOn w:val="DefaultParagraphFont"/>
    <w:uiPriority w:val="99"/>
    <w:unhideWhenUsed/>
    <w:rsid w:val="00193BBE"/>
    <w:rPr>
      <w:color w:val="467886" w:themeColor="hyperlink"/>
      <w:u w:val="single"/>
    </w:rPr>
  </w:style>
  <w:style w:type="table" w:styleId="TableGrid">
    <w:name w:val="Table Grid"/>
    <w:basedOn w:val="TableNormal"/>
    <w:uiPriority w:val="39"/>
    <w:rsid w:val="00193B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93BBE"/>
  </w:style>
  <w:style w:type="character" w:styleId="FollowedHyperlink">
    <w:name w:val="FollowedHyperlink"/>
    <w:basedOn w:val="DefaultParagraphFont"/>
    <w:uiPriority w:val="99"/>
    <w:semiHidden/>
    <w:unhideWhenUsed/>
    <w:rsid w:val="00193BBE"/>
    <w:rPr>
      <w:color w:val="96607D" w:themeColor="followedHyperlink"/>
      <w:u w:val="single"/>
    </w:rPr>
  </w:style>
  <w:style w:type="character" w:styleId="UnresolvedMention">
    <w:name w:val="Unresolved Mention"/>
    <w:basedOn w:val="DefaultParagraphFont"/>
    <w:uiPriority w:val="99"/>
    <w:semiHidden/>
    <w:unhideWhenUsed/>
    <w:rsid w:val="00193BBE"/>
    <w:rPr>
      <w:color w:val="605E5C"/>
      <w:shd w:val="clear" w:color="auto" w:fill="E1DFDD"/>
    </w:rPr>
  </w:style>
  <w:style w:type="character" w:styleId="Emphasis">
    <w:name w:val="Emphasis"/>
    <w:basedOn w:val="DefaultParagraphFont"/>
    <w:uiPriority w:val="20"/>
    <w:qFormat/>
    <w:rsid w:val="00193BBE"/>
    <w:rPr>
      <w:i/>
      <w:iCs/>
    </w:rPr>
  </w:style>
  <w:style w:type="character" w:styleId="PlaceholderText">
    <w:name w:val="Placeholder Text"/>
    <w:basedOn w:val="DefaultParagraphFont"/>
    <w:uiPriority w:val="99"/>
    <w:semiHidden/>
    <w:rsid w:val="00193BBE"/>
    <w:rPr>
      <w:color w:val="666666"/>
    </w:rPr>
  </w:style>
  <w:style w:type="paragraph" w:customStyle="1" w:styleId="msonormal0">
    <w:name w:val="msonormal"/>
    <w:basedOn w:val="Normal"/>
    <w:rsid w:val="00193BBE"/>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paragraph">
    <w:name w:val="paragraph"/>
    <w:basedOn w:val="Normal"/>
    <w:rsid w:val="00193BBE"/>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textrun">
    <w:name w:val="textrun"/>
    <w:basedOn w:val="DefaultParagraphFont"/>
    <w:rsid w:val="00193BBE"/>
  </w:style>
  <w:style w:type="character" w:customStyle="1" w:styleId="normaltextrun">
    <w:name w:val="normaltextrun"/>
    <w:basedOn w:val="DefaultParagraphFont"/>
    <w:rsid w:val="00193BBE"/>
  </w:style>
  <w:style w:type="character" w:customStyle="1" w:styleId="eop">
    <w:name w:val="eop"/>
    <w:basedOn w:val="DefaultParagraphFont"/>
    <w:rsid w:val="00193BBE"/>
  </w:style>
  <w:style w:type="character" w:customStyle="1" w:styleId="linebreakblob">
    <w:name w:val="linebreakblob"/>
    <w:basedOn w:val="DefaultParagraphFont"/>
    <w:rsid w:val="00193BBE"/>
  </w:style>
  <w:style w:type="character" w:customStyle="1" w:styleId="scxw202717785">
    <w:name w:val="scxw202717785"/>
    <w:basedOn w:val="DefaultParagraphFont"/>
    <w:rsid w:val="00193BBE"/>
  </w:style>
  <w:style w:type="paragraph" w:styleId="TOCHeading">
    <w:name w:val="TOC Heading"/>
    <w:basedOn w:val="Heading1"/>
    <w:next w:val="Normal"/>
    <w:uiPriority w:val="39"/>
    <w:unhideWhenUsed/>
    <w:qFormat/>
    <w:rsid w:val="00193BBE"/>
    <w:pPr>
      <w:spacing w:before="480" w:after="0" w:line="276" w:lineRule="auto"/>
      <w:outlineLvl w:val="9"/>
    </w:pPr>
    <w:rPr>
      <w:b/>
      <w:bCs/>
      <w:kern w:val="0"/>
      <w:sz w:val="28"/>
      <w:szCs w:val="28"/>
      <w:lang w:val="en-US"/>
      <w14:ligatures w14:val="none"/>
    </w:rPr>
  </w:style>
  <w:style w:type="paragraph" w:styleId="TOC2">
    <w:name w:val="toc 2"/>
    <w:basedOn w:val="Normal"/>
    <w:next w:val="Normal"/>
    <w:autoRedefine/>
    <w:uiPriority w:val="39"/>
    <w:unhideWhenUsed/>
    <w:rsid w:val="00193BBE"/>
    <w:pPr>
      <w:spacing w:before="120"/>
      <w:ind w:left="240"/>
    </w:pPr>
    <w:rPr>
      <w:b/>
      <w:bCs/>
      <w:sz w:val="22"/>
      <w:szCs w:val="22"/>
    </w:rPr>
  </w:style>
  <w:style w:type="paragraph" w:styleId="TOC1">
    <w:name w:val="toc 1"/>
    <w:basedOn w:val="Normal"/>
    <w:next w:val="Normal"/>
    <w:autoRedefine/>
    <w:uiPriority w:val="39"/>
    <w:unhideWhenUsed/>
    <w:rsid w:val="00193BBE"/>
    <w:pPr>
      <w:tabs>
        <w:tab w:val="right" w:leader="dot" w:pos="9016"/>
      </w:tabs>
      <w:spacing w:before="120"/>
    </w:pPr>
    <w:rPr>
      <w:rFonts w:ascii="Times New Roman" w:hAnsi="Times New Roman" w:cs="Times New Roman"/>
      <w:noProof/>
      <w:sz w:val="22"/>
      <w:szCs w:val="22"/>
      <w:lang w:eastAsia="en-GB"/>
    </w:rPr>
  </w:style>
  <w:style w:type="paragraph" w:styleId="TOC3">
    <w:name w:val="toc 3"/>
    <w:basedOn w:val="Normal"/>
    <w:next w:val="Normal"/>
    <w:autoRedefine/>
    <w:uiPriority w:val="39"/>
    <w:unhideWhenUsed/>
    <w:rsid w:val="00193BBE"/>
    <w:pPr>
      <w:ind w:left="480"/>
    </w:pPr>
    <w:rPr>
      <w:sz w:val="20"/>
      <w:szCs w:val="20"/>
    </w:rPr>
  </w:style>
  <w:style w:type="paragraph" w:styleId="TOC4">
    <w:name w:val="toc 4"/>
    <w:basedOn w:val="Normal"/>
    <w:next w:val="Normal"/>
    <w:autoRedefine/>
    <w:uiPriority w:val="39"/>
    <w:unhideWhenUsed/>
    <w:rsid w:val="00193BBE"/>
    <w:pPr>
      <w:ind w:left="720"/>
    </w:pPr>
    <w:rPr>
      <w:sz w:val="20"/>
      <w:szCs w:val="20"/>
    </w:rPr>
  </w:style>
  <w:style w:type="paragraph" w:styleId="TOC5">
    <w:name w:val="toc 5"/>
    <w:basedOn w:val="Normal"/>
    <w:next w:val="Normal"/>
    <w:autoRedefine/>
    <w:uiPriority w:val="39"/>
    <w:unhideWhenUsed/>
    <w:rsid w:val="00193BBE"/>
    <w:pPr>
      <w:ind w:left="960"/>
    </w:pPr>
    <w:rPr>
      <w:sz w:val="20"/>
      <w:szCs w:val="20"/>
    </w:rPr>
  </w:style>
  <w:style w:type="paragraph" w:styleId="TOC6">
    <w:name w:val="toc 6"/>
    <w:basedOn w:val="Normal"/>
    <w:next w:val="Normal"/>
    <w:autoRedefine/>
    <w:uiPriority w:val="39"/>
    <w:unhideWhenUsed/>
    <w:rsid w:val="00193BBE"/>
    <w:pPr>
      <w:ind w:left="1200"/>
    </w:pPr>
    <w:rPr>
      <w:sz w:val="20"/>
      <w:szCs w:val="20"/>
    </w:rPr>
  </w:style>
  <w:style w:type="paragraph" w:styleId="TOC7">
    <w:name w:val="toc 7"/>
    <w:basedOn w:val="Normal"/>
    <w:next w:val="Normal"/>
    <w:autoRedefine/>
    <w:uiPriority w:val="39"/>
    <w:unhideWhenUsed/>
    <w:rsid w:val="00193BBE"/>
    <w:pPr>
      <w:ind w:left="1440"/>
    </w:pPr>
    <w:rPr>
      <w:sz w:val="20"/>
      <w:szCs w:val="20"/>
    </w:rPr>
  </w:style>
  <w:style w:type="paragraph" w:styleId="TOC8">
    <w:name w:val="toc 8"/>
    <w:basedOn w:val="Normal"/>
    <w:next w:val="Normal"/>
    <w:autoRedefine/>
    <w:uiPriority w:val="39"/>
    <w:unhideWhenUsed/>
    <w:rsid w:val="00193BBE"/>
    <w:pPr>
      <w:ind w:left="1680"/>
    </w:pPr>
    <w:rPr>
      <w:sz w:val="20"/>
      <w:szCs w:val="20"/>
    </w:rPr>
  </w:style>
  <w:style w:type="paragraph" w:styleId="TOC9">
    <w:name w:val="toc 9"/>
    <w:basedOn w:val="Normal"/>
    <w:next w:val="Normal"/>
    <w:autoRedefine/>
    <w:uiPriority w:val="39"/>
    <w:unhideWhenUsed/>
    <w:rsid w:val="00193BBE"/>
    <w:pPr>
      <w:ind w:left="1920"/>
    </w:pPr>
    <w:rPr>
      <w:sz w:val="20"/>
      <w:szCs w:val="20"/>
    </w:rPr>
  </w:style>
  <w:style w:type="paragraph" w:styleId="Header">
    <w:name w:val="header"/>
    <w:basedOn w:val="Normal"/>
    <w:link w:val="HeaderChar"/>
    <w:uiPriority w:val="99"/>
    <w:unhideWhenUsed/>
    <w:rsid w:val="00193BBE"/>
    <w:pPr>
      <w:tabs>
        <w:tab w:val="center" w:pos="4513"/>
        <w:tab w:val="right" w:pos="9026"/>
      </w:tabs>
    </w:pPr>
  </w:style>
  <w:style w:type="character" w:customStyle="1" w:styleId="HeaderChar">
    <w:name w:val="Header Char"/>
    <w:basedOn w:val="DefaultParagraphFont"/>
    <w:link w:val="Header"/>
    <w:uiPriority w:val="99"/>
    <w:rsid w:val="00193BBE"/>
  </w:style>
  <w:style w:type="paragraph" w:styleId="Footer">
    <w:name w:val="footer"/>
    <w:basedOn w:val="Normal"/>
    <w:link w:val="FooterChar"/>
    <w:uiPriority w:val="99"/>
    <w:unhideWhenUsed/>
    <w:rsid w:val="00193BBE"/>
    <w:pPr>
      <w:tabs>
        <w:tab w:val="center" w:pos="4513"/>
        <w:tab w:val="right" w:pos="9026"/>
      </w:tabs>
    </w:pPr>
  </w:style>
  <w:style w:type="character" w:customStyle="1" w:styleId="FooterChar">
    <w:name w:val="Footer Char"/>
    <w:basedOn w:val="DefaultParagraphFont"/>
    <w:link w:val="Footer"/>
    <w:uiPriority w:val="99"/>
    <w:rsid w:val="00193BBE"/>
  </w:style>
  <w:style w:type="paragraph" w:styleId="FootnoteText">
    <w:name w:val="footnote text"/>
    <w:basedOn w:val="Normal"/>
    <w:link w:val="FootnoteTextChar"/>
    <w:uiPriority w:val="99"/>
    <w:semiHidden/>
    <w:unhideWhenUsed/>
    <w:rsid w:val="00193BBE"/>
    <w:rPr>
      <w:sz w:val="20"/>
      <w:szCs w:val="20"/>
    </w:rPr>
  </w:style>
  <w:style w:type="character" w:customStyle="1" w:styleId="FootnoteTextChar">
    <w:name w:val="Footnote Text Char"/>
    <w:basedOn w:val="DefaultParagraphFont"/>
    <w:link w:val="FootnoteText"/>
    <w:uiPriority w:val="99"/>
    <w:semiHidden/>
    <w:rsid w:val="00193BBE"/>
    <w:rPr>
      <w:sz w:val="20"/>
      <w:szCs w:val="20"/>
    </w:rPr>
  </w:style>
  <w:style w:type="character" w:styleId="FootnoteReference">
    <w:name w:val="footnote reference"/>
    <w:basedOn w:val="DefaultParagraphFont"/>
    <w:uiPriority w:val="99"/>
    <w:semiHidden/>
    <w:unhideWhenUsed/>
    <w:rsid w:val="00193BBE"/>
    <w:rPr>
      <w:vertAlign w:val="superscript"/>
    </w:rPr>
  </w:style>
  <w:style w:type="character" w:styleId="PageNumber">
    <w:name w:val="page number"/>
    <w:basedOn w:val="DefaultParagraphFont"/>
    <w:uiPriority w:val="99"/>
    <w:semiHidden/>
    <w:unhideWhenUsed/>
    <w:rsid w:val="00193BBE"/>
  </w:style>
  <w:style w:type="paragraph" w:styleId="NormalWeb">
    <w:name w:val="Normal (Web)"/>
    <w:basedOn w:val="Normal"/>
    <w:uiPriority w:val="99"/>
    <w:unhideWhenUsed/>
    <w:rsid w:val="00193BBE"/>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193BBE"/>
    <w:rPr>
      <w:b/>
      <w:bCs/>
    </w:rPr>
  </w:style>
  <w:style w:type="paragraph" w:customStyle="1" w:styleId="Default">
    <w:name w:val="Default"/>
    <w:rsid w:val="00193BBE"/>
    <w:pPr>
      <w:autoSpaceDE w:val="0"/>
      <w:autoSpaceDN w:val="0"/>
      <w:adjustRightInd w:val="0"/>
    </w:pPr>
    <w:rPr>
      <w:rFonts w:ascii="Arial" w:hAnsi="Arial" w:cs="Arial"/>
      <w:color w:val="000000"/>
      <w:kern w:val="0"/>
    </w:rPr>
  </w:style>
  <w:style w:type="paragraph" w:styleId="Bibliography">
    <w:name w:val="Bibliography"/>
    <w:basedOn w:val="Normal"/>
    <w:next w:val="Normal"/>
    <w:uiPriority w:val="37"/>
    <w:unhideWhenUsed/>
    <w:rsid w:val="00193BBE"/>
  </w:style>
  <w:style w:type="paragraph" w:styleId="BodyText">
    <w:name w:val="Body Text"/>
    <w:basedOn w:val="Normal"/>
    <w:link w:val="BodyTextChar"/>
    <w:uiPriority w:val="1"/>
    <w:qFormat/>
    <w:rsid w:val="004465C0"/>
    <w:pPr>
      <w:widowControl w:val="0"/>
      <w:autoSpaceDE w:val="0"/>
      <w:autoSpaceDN w:val="0"/>
    </w:pPr>
    <w:rPr>
      <w:rFonts w:ascii="Cambria" w:eastAsia="Cambria" w:hAnsi="Cambria" w:cs="Cambria"/>
      <w:kern w:val="0"/>
      <w:sz w:val="22"/>
      <w:szCs w:val="22"/>
      <w:lang w:val="en-US"/>
      <w14:ligatures w14:val="none"/>
    </w:rPr>
  </w:style>
  <w:style w:type="character" w:customStyle="1" w:styleId="BodyTextChar">
    <w:name w:val="Body Text Char"/>
    <w:basedOn w:val="DefaultParagraphFont"/>
    <w:link w:val="BodyText"/>
    <w:uiPriority w:val="1"/>
    <w:rsid w:val="004465C0"/>
    <w:rPr>
      <w:rFonts w:ascii="Cambria" w:eastAsia="Cambria" w:hAnsi="Cambria" w:cs="Cambria"/>
      <w:kern w:val="0"/>
      <w:sz w:val="22"/>
      <w:szCs w:val="22"/>
      <w:lang w:val="en-US"/>
      <w14:ligatures w14:val="none"/>
    </w:rPr>
  </w:style>
  <w:style w:type="paragraph" w:customStyle="1" w:styleId="TableParagraph">
    <w:name w:val="Table Paragraph"/>
    <w:basedOn w:val="Normal"/>
    <w:uiPriority w:val="1"/>
    <w:qFormat/>
    <w:rsid w:val="004465C0"/>
    <w:pPr>
      <w:widowControl w:val="0"/>
      <w:autoSpaceDE w:val="0"/>
      <w:autoSpaceDN w:val="0"/>
    </w:pPr>
    <w:rPr>
      <w:rFonts w:ascii="Cambria" w:eastAsia="Cambria" w:hAnsi="Cambria" w:cs="Cambria"/>
      <w:kern w:val="0"/>
      <w:sz w:val="22"/>
      <w:szCs w:val="22"/>
      <w:lang w:val="en-US"/>
      <w14:ligatures w14:val="none"/>
    </w:rPr>
  </w:style>
  <w:style w:type="paragraph" w:styleId="Caption">
    <w:name w:val="caption"/>
    <w:basedOn w:val="Normal"/>
    <w:next w:val="Normal"/>
    <w:uiPriority w:val="35"/>
    <w:unhideWhenUsed/>
    <w:qFormat/>
    <w:rsid w:val="006032DC"/>
    <w:pPr>
      <w:spacing w:after="200"/>
    </w:pPr>
    <w:rPr>
      <w:i/>
      <w:iCs/>
      <w:color w:val="0E2841" w:themeColor="text2"/>
      <w:sz w:val="18"/>
      <w:szCs w:val="18"/>
    </w:rPr>
  </w:style>
  <w:style w:type="paragraph" w:styleId="TableofFigures">
    <w:name w:val="table of figures"/>
    <w:basedOn w:val="Normal"/>
    <w:next w:val="Normal"/>
    <w:uiPriority w:val="99"/>
    <w:unhideWhenUsed/>
    <w:rsid w:val="006032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f.io/jtgub/overview?view_only=415d1735962347099eb7addb193ef8d3" TargetMode="External"/><Relationship Id="rId13" Type="http://schemas.openxmlformats.org/officeDocument/2006/relationships/hyperlink" Target="https://doi.org/10.1016/j.ssmqr.2024.100488" TargetMode="External"/><Relationship Id="rId18" Type="http://schemas.openxmlformats.org/officeDocument/2006/relationships/hyperlink" Target="https://doi.org/10.1080/09503153.2025.2531338" TargetMode="External"/><Relationship Id="rId26" Type="http://schemas.openxmlformats.org/officeDocument/2006/relationships/hyperlink" Target="https://doi.org/10.1186/s13033-022-00558-3" TargetMode="External"/><Relationship Id="rId39" Type="http://schemas.openxmlformats.org/officeDocument/2006/relationships/hyperlink" Target="https://doi.org/10.1080/09503153.2020.1782874" TargetMode="External"/><Relationship Id="rId3" Type="http://schemas.openxmlformats.org/officeDocument/2006/relationships/styles" Target="styles.xml"/><Relationship Id="rId21" Type="http://schemas.openxmlformats.org/officeDocument/2006/relationships/hyperlink" Target="https://doi.org/10.1002/pmh.1429" TargetMode="External"/><Relationship Id="rId34" Type="http://schemas.openxmlformats.org/officeDocument/2006/relationships/hyperlink" Target="https://doi.org/10.1177/01410768231164780" TargetMode="External"/><Relationship Id="rId42" Type="http://schemas.openxmlformats.org/officeDocument/2006/relationships/hyperlink" Target="https://doi.org/10.1080/09503153.2018.1445709"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10.1093/bjsw/bcab145" TargetMode="External"/><Relationship Id="rId17" Type="http://schemas.openxmlformats.org/officeDocument/2006/relationships/hyperlink" Target="https://doi.org/10.1521/pedi.2006.20.3.281" TargetMode="External"/><Relationship Id="rId25" Type="http://schemas.openxmlformats.org/officeDocument/2006/relationships/hyperlink" Target="https://doi.org/10.1176/appi.ps.201900587" TargetMode="External"/><Relationship Id="rId33" Type="http://schemas.openxmlformats.org/officeDocument/2006/relationships/hyperlink" Target="https://doi.org/10.1177/17456916221100464" TargetMode="External"/><Relationship Id="rId38" Type="http://schemas.openxmlformats.org/officeDocument/2006/relationships/hyperlink" Target="https://doi.org/10.1080/24732850.2026.2643615" TargetMode="External"/><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oi.org/10.1097/PRA.0000000000000642" TargetMode="External"/><Relationship Id="rId20" Type="http://schemas.openxmlformats.org/officeDocument/2006/relationships/hyperlink" Target="https://doi.org/10.4324/9780203774441" TargetMode="External"/><Relationship Id="rId29" Type="http://schemas.openxmlformats.org/officeDocument/2006/relationships/hyperlink" Target="http://bjmp.org/files/2018-11-2/bjmp-2018-11-2-a1112.pdf" TargetMode="External"/><Relationship Id="rId41" Type="http://schemas.openxmlformats.org/officeDocument/2006/relationships/hyperlink" Target="https://doi.org/10.3758/BRM.42.4.109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doi.org/10.1080/02650533.2024.2421468" TargetMode="External"/><Relationship Id="rId32" Type="http://schemas.openxmlformats.org/officeDocument/2006/relationships/hyperlink" Target="https://doi.org/10.1348/01446650360703366" TargetMode="External"/><Relationship Id="rId37" Type="http://schemas.openxmlformats.org/officeDocument/2006/relationships/hyperlink" Target="https://www.ncbi.nlm.nih.gov/pmc/articles/PMC3719460/" TargetMode="External"/><Relationship Id="rId40" Type="http://schemas.openxmlformats.org/officeDocument/2006/relationships/hyperlink" Target="https://doi.org/10.1080/09638237.2019.1677868" TargetMode="External"/><Relationship Id="rId45" Type="http://schemas.openxmlformats.org/officeDocument/2006/relationships/hyperlink" Target="https://doi.org/10.1111/j.1365-2850.2008.01275.x" TargetMode="External"/><Relationship Id="rId5" Type="http://schemas.openxmlformats.org/officeDocument/2006/relationships/webSettings" Target="webSettings.xml"/><Relationship Id="rId15" Type="http://schemas.openxmlformats.org/officeDocument/2006/relationships/hyperlink" Target="https://doi.org/10.1080/10673220600975121" TargetMode="External"/><Relationship Id="rId23" Type="http://schemas.openxmlformats.org/officeDocument/2006/relationships/hyperlink" Target="https://doi-org.uea.idm.oclc.org/10.1093/bjsw/bcad258" TargetMode="External"/><Relationship Id="rId28" Type="http://schemas.openxmlformats.org/officeDocument/2006/relationships/hyperlink" Target="https://doi.org/10.1177/1039856217700284" TargetMode="External"/><Relationship Id="rId36" Type="http://schemas.openxmlformats.org/officeDocument/2006/relationships/hyperlink" Target="https://doi.org/10.1186/s12916-018-1244-y" TargetMode="External"/><Relationship Id="rId10" Type="http://schemas.openxmlformats.org/officeDocument/2006/relationships/footer" Target="footer1.xml"/><Relationship Id="rId19" Type="http://schemas.openxmlformats.org/officeDocument/2006/relationships/hyperlink" Target="https://doi.org/10.1016/S2215-0366(17)30063-7" TargetMode="External"/><Relationship Id="rId31" Type="http://schemas.openxmlformats.org/officeDocument/2006/relationships/hyperlink" Target="https://doi.org/10.1192/bjp.153.1.44" TargetMode="External"/><Relationship Id="rId44" Type="http://schemas.openxmlformats.org/officeDocument/2006/relationships/hyperlink" Target="https://www.doi.org/10.4135/9781526421036938055"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doi.org/10.1034/j.1600-0447.2003.00150.x" TargetMode="External"/><Relationship Id="rId22" Type="http://schemas.openxmlformats.org/officeDocument/2006/relationships/hyperlink" Target="https://doi.org/10.1111/j.1365-2524.2005.00540.x" TargetMode="External"/><Relationship Id="rId27" Type="http://schemas.openxmlformats.org/officeDocument/2006/relationships/hyperlink" Target="https://doi.org/10.1016/j.socscimed.%202010.11.036" TargetMode="External"/><Relationship Id="rId30" Type="http://schemas.openxmlformats.org/officeDocument/2006/relationships/hyperlink" Target="https://doi.org/10.1016/S0140-6736(10)61422-5" TargetMode="External"/><Relationship Id="rId35" Type="http://schemas.openxmlformats.org/officeDocument/2006/relationships/hyperlink" Target="https://doi.org/10.1521/pedi.18.3.240.35443" TargetMode="External"/><Relationship Id="rId43" Type="http://schemas.openxmlformats.org/officeDocument/2006/relationships/hyperlink" Target="https://doi.org/10.1080/09503153.2020.1800622"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5960F-F972-E04F-B2AC-AAE65F41A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24</Pages>
  <Words>7546</Words>
  <Characters>41430</Characters>
  <Application>Microsoft Office Word</Application>
  <DocSecurity>0</DocSecurity>
  <Lines>863</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Wolak (MED - Postgraduate Researcher)</dc:creator>
  <cp:keywords/>
  <dc:description/>
  <cp:lastModifiedBy>Peter Beazley (MED - Staff)</cp:lastModifiedBy>
  <cp:revision>6</cp:revision>
  <dcterms:created xsi:type="dcterms:W3CDTF">2026-06-25T18:05:00Z</dcterms:created>
  <dcterms:modified xsi:type="dcterms:W3CDTF">2026-06-25T18:18:00Z</dcterms:modified>
</cp:coreProperties>
</file>