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A583" w14:textId="77777777" w:rsidR="00F25EF8" w:rsidRPr="008F2B8A" w:rsidRDefault="00F25EF8"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TITLE</w:t>
      </w:r>
    </w:p>
    <w:p w14:paraId="6E12F5BF" w14:textId="269B9056" w:rsidR="00F25EF8" w:rsidRPr="008F2B8A" w:rsidRDefault="00F25EF8"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Impact of a Mediterranean diet and physical activity intervention on </w:t>
      </w:r>
      <w:r w:rsidR="00F100AA" w:rsidRPr="008F2B8A">
        <w:rPr>
          <w:rFonts w:ascii="Times New Roman" w:hAnsi="Times New Roman" w:cs="Times New Roman"/>
          <w:sz w:val="24"/>
          <w:szCs w:val="24"/>
        </w:rPr>
        <w:t xml:space="preserve">the </w:t>
      </w:r>
      <w:r w:rsidRPr="008F2B8A">
        <w:rPr>
          <w:rFonts w:ascii="Times New Roman" w:hAnsi="Times New Roman" w:cs="Times New Roman"/>
          <w:sz w:val="24"/>
          <w:szCs w:val="24"/>
        </w:rPr>
        <w:t>gut microbiome</w:t>
      </w:r>
      <w:r w:rsidR="002B49DC" w:rsidRPr="008F2B8A">
        <w:rPr>
          <w:rFonts w:ascii="Times New Roman" w:hAnsi="Times New Roman" w:cs="Times New Roman"/>
          <w:sz w:val="24"/>
          <w:szCs w:val="24"/>
        </w:rPr>
        <w:t xml:space="preserve"> and faecal metabolites</w:t>
      </w:r>
      <w:r w:rsidRPr="008F2B8A">
        <w:rPr>
          <w:rFonts w:ascii="Times New Roman" w:hAnsi="Times New Roman" w:cs="Times New Roman"/>
          <w:sz w:val="24"/>
          <w:szCs w:val="24"/>
        </w:rPr>
        <w:t xml:space="preserve">: Findings from the </w:t>
      </w: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 xml:space="preserve">-UK </w:t>
      </w:r>
      <w:r w:rsidR="002C116F" w:rsidRPr="008F2B8A">
        <w:rPr>
          <w:rFonts w:ascii="Times New Roman" w:hAnsi="Times New Roman" w:cs="Times New Roman"/>
          <w:sz w:val="24"/>
          <w:szCs w:val="24"/>
        </w:rPr>
        <w:t>randomised controlled trial</w:t>
      </w:r>
    </w:p>
    <w:p w14:paraId="5998D325" w14:textId="77777777" w:rsidR="00F25EF8" w:rsidRPr="008F2B8A" w:rsidRDefault="00F25EF8" w:rsidP="007D46BE">
      <w:pPr>
        <w:spacing w:after="0" w:line="480" w:lineRule="auto"/>
        <w:jc w:val="both"/>
        <w:rPr>
          <w:rFonts w:ascii="Times New Roman" w:hAnsi="Times New Roman" w:cs="Times New Roman"/>
          <w:b/>
          <w:bCs/>
          <w:sz w:val="24"/>
          <w:szCs w:val="24"/>
        </w:rPr>
      </w:pPr>
    </w:p>
    <w:p w14:paraId="56E91E56" w14:textId="77777777" w:rsidR="00F25EF8" w:rsidRPr="008F2B8A" w:rsidRDefault="00F25EF8"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AUTHORS</w:t>
      </w:r>
    </w:p>
    <w:p w14:paraId="02E2090F" w14:textId="26D8EFEA" w:rsidR="00F25EF8" w:rsidRPr="008F2B8A" w:rsidRDefault="00F25EF8" w:rsidP="007D46BE">
      <w:pPr>
        <w:spacing w:after="0" w:line="480" w:lineRule="auto"/>
        <w:jc w:val="both"/>
        <w:rPr>
          <w:rFonts w:ascii="Times New Roman" w:hAnsi="Times New Roman" w:cs="Times New Roman"/>
          <w:sz w:val="24"/>
          <w:szCs w:val="24"/>
          <w:vertAlign w:val="superscript"/>
        </w:rPr>
      </w:pPr>
      <w:r w:rsidRPr="008F2B8A">
        <w:rPr>
          <w:rFonts w:ascii="Times New Roman" w:hAnsi="Times New Roman" w:cs="Times New Roman"/>
          <w:sz w:val="24"/>
          <w:szCs w:val="24"/>
        </w:rPr>
        <w:t>Oliver M Shannon*</w:t>
      </w:r>
      <w:r w:rsidRPr="008F2B8A">
        <w:rPr>
          <w:rFonts w:ascii="Times New Roman" w:hAnsi="Times New Roman" w:cs="Times New Roman"/>
          <w:sz w:val="24"/>
          <w:szCs w:val="24"/>
          <w:vertAlign w:val="superscript"/>
        </w:rPr>
        <w:t>1</w:t>
      </w:r>
      <w:r w:rsidRPr="008F2B8A">
        <w:rPr>
          <w:rFonts w:ascii="Times New Roman" w:hAnsi="Times New Roman" w:cs="Times New Roman"/>
          <w:sz w:val="24"/>
          <w:szCs w:val="24"/>
        </w:rPr>
        <w:t>, Lauren Beck*</w:t>
      </w:r>
      <w:r w:rsidRPr="008F2B8A">
        <w:rPr>
          <w:rFonts w:ascii="Times New Roman" w:hAnsi="Times New Roman" w:cs="Times New Roman"/>
          <w:sz w:val="24"/>
          <w:szCs w:val="24"/>
          <w:vertAlign w:val="superscript"/>
        </w:rPr>
        <w:t>2</w:t>
      </w:r>
      <w:r w:rsidRPr="008F2B8A">
        <w:rPr>
          <w:rFonts w:ascii="Times New Roman" w:hAnsi="Times New Roman" w:cs="Times New Roman"/>
          <w:sz w:val="24"/>
          <w:szCs w:val="24"/>
        </w:rPr>
        <w:t xml:space="preserve">, </w:t>
      </w:r>
      <w:r w:rsidR="004A60D4" w:rsidRPr="008F2B8A">
        <w:rPr>
          <w:rFonts w:ascii="Times New Roman" w:hAnsi="Times New Roman" w:cs="Times New Roman"/>
          <w:sz w:val="24"/>
          <w:szCs w:val="24"/>
        </w:rPr>
        <w:t>Cecilia Castro</w:t>
      </w:r>
      <w:r w:rsidR="004A60D4" w:rsidRPr="008F2B8A">
        <w:rPr>
          <w:rFonts w:ascii="Times New Roman" w:hAnsi="Times New Roman" w:cs="Times New Roman"/>
          <w:sz w:val="24"/>
          <w:szCs w:val="24"/>
          <w:vertAlign w:val="superscript"/>
        </w:rPr>
        <w:t>3</w:t>
      </w:r>
      <w:r w:rsidR="004A60D4" w:rsidRPr="008F2B8A">
        <w:rPr>
          <w:rFonts w:ascii="Times New Roman" w:hAnsi="Times New Roman" w:cs="Times New Roman"/>
          <w:sz w:val="24"/>
          <w:szCs w:val="24"/>
        </w:rPr>
        <w:t xml:space="preserve">, </w:t>
      </w:r>
      <w:r w:rsidRPr="008F2B8A">
        <w:rPr>
          <w:rFonts w:ascii="Times New Roman" w:hAnsi="Times New Roman" w:cs="Times New Roman"/>
          <w:sz w:val="24"/>
          <w:szCs w:val="24"/>
        </w:rPr>
        <w:t>Amy Jennings</w:t>
      </w:r>
      <w:r w:rsidR="004A60D4" w:rsidRPr="008F2B8A">
        <w:rPr>
          <w:rFonts w:ascii="Times New Roman" w:hAnsi="Times New Roman" w:cs="Times New Roman"/>
          <w:sz w:val="24"/>
          <w:szCs w:val="24"/>
          <w:vertAlign w:val="superscript"/>
        </w:rPr>
        <w:t>4</w:t>
      </w:r>
      <w:r w:rsidRPr="008F2B8A">
        <w:rPr>
          <w:rFonts w:ascii="Times New Roman" w:hAnsi="Times New Roman" w:cs="Times New Roman"/>
          <w:sz w:val="24"/>
          <w:szCs w:val="24"/>
        </w:rPr>
        <w:t>, Rachel Gillings</w:t>
      </w:r>
      <w:r w:rsidR="004A60D4" w:rsidRPr="008F2B8A">
        <w:rPr>
          <w:rFonts w:ascii="Times New Roman" w:hAnsi="Times New Roman" w:cs="Times New Roman"/>
          <w:sz w:val="24"/>
          <w:szCs w:val="24"/>
          <w:vertAlign w:val="superscript"/>
        </w:rPr>
        <w:t>5</w:t>
      </w:r>
      <w:r w:rsidRPr="008F2B8A">
        <w:rPr>
          <w:rFonts w:ascii="Times New Roman" w:hAnsi="Times New Roman" w:cs="Times New Roman"/>
          <w:sz w:val="24"/>
          <w:szCs w:val="24"/>
        </w:rPr>
        <w:t>, Vivian Lee</w:t>
      </w:r>
      <w:r w:rsidR="004A60D4" w:rsidRPr="008F2B8A">
        <w:rPr>
          <w:rFonts w:ascii="Times New Roman" w:hAnsi="Times New Roman" w:cs="Times New Roman"/>
          <w:sz w:val="24"/>
          <w:szCs w:val="24"/>
          <w:vertAlign w:val="superscript"/>
        </w:rPr>
        <w:t>6</w:t>
      </w:r>
      <w:r w:rsidRPr="008F2B8A">
        <w:rPr>
          <w:rFonts w:ascii="Times New Roman" w:hAnsi="Times New Roman" w:cs="Times New Roman"/>
          <w:sz w:val="24"/>
          <w:szCs w:val="24"/>
        </w:rPr>
        <w:t>, Richard Elsworthy</w:t>
      </w:r>
      <w:r w:rsidR="004A60D4" w:rsidRPr="008F2B8A">
        <w:rPr>
          <w:rFonts w:ascii="Times New Roman" w:hAnsi="Times New Roman" w:cs="Times New Roman"/>
          <w:sz w:val="24"/>
          <w:szCs w:val="24"/>
          <w:vertAlign w:val="superscript"/>
        </w:rPr>
        <w:t>7</w:t>
      </w:r>
      <w:r w:rsidRPr="008F2B8A">
        <w:rPr>
          <w:rFonts w:ascii="Times New Roman" w:hAnsi="Times New Roman" w:cs="Times New Roman"/>
          <w:sz w:val="24"/>
          <w:szCs w:val="24"/>
        </w:rPr>
        <w:t xml:space="preserve">, </w:t>
      </w:r>
      <w:r w:rsidR="000272BA" w:rsidRPr="008F2B8A">
        <w:rPr>
          <w:rFonts w:ascii="Times New Roman" w:hAnsi="Times New Roman" w:cs="Times New Roman"/>
          <w:sz w:val="24"/>
          <w:szCs w:val="24"/>
        </w:rPr>
        <w:t>Melanie Gulston</w:t>
      </w:r>
      <w:r w:rsidR="000272BA" w:rsidRPr="008F2B8A">
        <w:rPr>
          <w:rFonts w:ascii="Times New Roman" w:hAnsi="Times New Roman" w:cs="Times New Roman"/>
          <w:sz w:val="24"/>
          <w:szCs w:val="24"/>
          <w:vertAlign w:val="superscript"/>
        </w:rPr>
        <w:t>3</w:t>
      </w:r>
      <w:r w:rsidR="000272BA" w:rsidRPr="008F2B8A">
        <w:rPr>
          <w:rFonts w:ascii="Times New Roman" w:hAnsi="Times New Roman" w:cs="Times New Roman"/>
          <w:sz w:val="24"/>
          <w:szCs w:val="24"/>
        </w:rPr>
        <w:t xml:space="preserve">, </w:t>
      </w:r>
      <w:r w:rsidR="003C006E" w:rsidRPr="008F2B8A">
        <w:rPr>
          <w:rFonts w:ascii="Times New Roman" w:hAnsi="Times New Roman" w:cs="Times New Roman"/>
          <w:sz w:val="24"/>
          <w:szCs w:val="24"/>
        </w:rPr>
        <w:t>Tatiana Langerova</w:t>
      </w:r>
      <w:r w:rsidR="003C006E" w:rsidRPr="008F2B8A">
        <w:rPr>
          <w:rFonts w:ascii="Times New Roman" w:hAnsi="Times New Roman" w:cs="Times New Roman"/>
          <w:sz w:val="24"/>
          <w:szCs w:val="24"/>
          <w:vertAlign w:val="superscript"/>
        </w:rPr>
        <w:t>3</w:t>
      </w:r>
      <w:r w:rsidR="003C006E" w:rsidRPr="008F2B8A">
        <w:rPr>
          <w:rFonts w:ascii="Times New Roman" w:hAnsi="Times New Roman" w:cs="Times New Roman"/>
          <w:sz w:val="24"/>
          <w:szCs w:val="24"/>
        </w:rPr>
        <w:t>, Catherine Boldurat</w:t>
      </w:r>
      <w:r w:rsidR="003C006E" w:rsidRPr="008F2B8A">
        <w:rPr>
          <w:rFonts w:ascii="Times New Roman" w:hAnsi="Times New Roman" w:cs="Times New Roman"/>
          <w:sz w:val="24"/>
          <w:szCs w:val="24"/>
          <w:vertAlign w:val="superscript"/>
        </w:rPr>
        <w:t>3</w:t>
      </w:r>
      <w:r w:rsidR="003C006E" w:rsidRPr="008F2B8A">
        <w:rPr>
          <w:rFonts w:ascii="Times New Roman" w:hAnsi="Times New Roman" w:cs="Times New Roman"/>
          <w:sz w:val="24"/>
          <w:szCs w:val="24"/>
        </w:rPr>
        <w:t xml:space="preserve">, </w:t>
      </w:r>
      <w:r w:rsidR="000272BA" w:rsidRPr="008F2B8A">
        <w:rPr>
          <w:rFonts w:ascii="Times New Roman" w:hAnsi="Times New Roman" w:cs="Times New Roman"/>
          <w:sz w:val="24"/>
          <w:szCs w:val="24"/>
        </w:rPr>
        <w:t>Areesha Nazeer</w:t>
      </w:r>
      <w:r w:rsidR="000272BA" w:rsidRPr="008F2B8A">
        <w:rPr>
          <w:rFonts w:ascii="Times New Roman" w:hAnsi="Times New Roman" w:cs="Times New Roman"/>
          <w:sz w:val="24"/>
          <w:szCs w:val="24"/>
          <w:vertAlign w:val="superscript"/>
        </w:rPr>
        <w:t>3</w:t>
      </w:r>
      <w:r w:rsidR="000272BA" w:rsidRPr="008F2B8A">
        <w:rPr>
          <w:rFonts w:ascii="Times New Roman" w:hAnsi="Times New Roman" w:cs="Times New Roman"/>
          <w:sz w:val="24"/>
          <w:szCs w:val="24"/>
        </w:rPr>
        <w:t xml:space="preserve">, </w:t>
      </w:r>
      <w:r w:rsidRPr="008F2B8A">
        <w:rPr>
          <w:rFonts w:ascii="Times New Roman" w:hAnsi="Times New Roman" w:cs="Times New Roman"/>
          <w:sz w:val="24"/>
          <w:szCs w:val="24"/>
        </w:rPr>
        <w:t>Wendy Hardeman</w:t>
      </w:r>
      <w:r w:rsidR="00CB5E82" w:rsidRPr="008F2B8A">
        <w:rPr>
          <w:rFonts w:ascii="Times New Roman" w:hAnsi="Times New Roman" w:cs="Times New Roman"/>
          <w:sz w:val="24"/>
          <w:szCs w:val="24"/>
          <w:vertAlign w:val="superscript"/>
        </w:rPr>
        <w:t>8</w:t>
      </w:r>
      <w:r w:rsidRPr="008F2B8A">
        <w:rPr>
          <w:rFonts w:ascii="Times New Roman" w:hAnsi="Times New Roman" w:cs="Times New Roman"/>
          <w:sz w:val="24"/>
          <w:szCs w:val="24"/>
        </w:rPr>
        <w:t xml:space="preserve">, </w:t>
      </w:r>
      <w:r w:rsidR="00542BB3" w:rsidRPr="008F2B8A">
        <w:rPr>
          <w:rFonts w:ascii="Times New Roman" w:hAnsi="Times New Roman" w:cs="Times New Roman"/>
          <w:sz w:val="24"/>
          <w:szCs w:val="24"/>
        </w:rPr>
        <w:t>Sarah Hanson</w:t>
      </w:r>
      <w:r w:rsidR="00CB5E82" w:rsidRPr="008F2B8A">
        <w:rPr>
          <w:rFonts w:ascii="Times New Roman" w:hAnsi="Times New Roman" w:cs="Times New Roman"/>
          <w:sz w:val="24"/>
          <w:szCs w:val="24"/>
          <w:vertAlign w:val="superscript"/>
        </w:rPr>
        <w:t>8</w:t>
      </w:r>
      <w:r w:rsidR="00542BB3" w:rsidRPr="008F2B8A">
        <w:rPr>
          <w:rFonts w:ascii="Times New Roman" w:hAnsi="Times New Roman" w:cs="Times New Roman"/>
          <w:sz w:val="24"/>
          <w:szCs w:val="24"/>
        </w:rPr>
        <w:t xml:space="preserve">, </w:t>
      </w:r>
      <w:r w:rsidR="00DB4314" w:rsidRPr="008F2B8A">
        <w:rPr>
          <w:rFonts w:ascii="Times New Roman" w:hAnsi="Times New Roman" w:cs="Times New Roman"/>
          <w:sz w:val="24"/>
          <w:szCs w:val="24"/>
        </w:rPr>
        <w:t>And</w:t>
      </w:r>
      <w:r w:rsidR="00485435" w:rsidRPr="008F2B8A">
        <w:rPr>
          <w:rFonts w:ascii="Times New Roman" w:hAnsi="Times New Roman" w:cs="Times New Roman"/>
          <w:sz w:val="24"/>
          <w:szCs w:val="24"/>
        </w:rPr>
        <w:t>rew</w:t>
      </w:r>
      <w:r w:rsidR="00DB4314" w:rsidRPr="008F2B8A">
        <w:rPr>
          <w:rFonts w:ascii="Times New Roman" w:hAnsi="Times New Roman" w:cs="Times New Roman"/>
          <w:sz w:val="24"/>
          <w:szCs w:val="24"/>
        </w:rPr>
        <w:t xml:space="preserve"> Nelson</w:t>
      </w:r>
      <w:r w:rsidR="00CB5E82" w:rsidRPr="008F2B8A">
        <w:rPr>
          <w:rFonts w:ascii="Times New Roman" w:hAnsi="Times New Roman" w:cs="Times New Roman"/>
          <w:sz w:val="24"/>
          <w:szCs w:val="24"/>
          <w:vertAlign w:val="superscript"/>
        </w:rPr>
        <w:t>9</w:t>
      </w:r>
      <w:r w:rsidR="00DB4314" w:rsidRPr="008F2B8A">
        <w:rPr>
          <w:rFonts w:ascii="Times New Roman" w:hAnsi="Times New Roman" w:cs="Times New Roman"/>
          <w:sz w:val="24"/>
          <w:szCs w:val="24"/>
        </w:rPr>
        <w:t xml:space="preserve">, </w:t>
      </w:r>
      <w:r w:rsidRPr="008F2B8A">
        <w:rPr>
          <w:rFonts w:ascii="Times New Roman" w:hAnsi="Times New Roman" w:cs="Times New Roman"/>
          <w:sz w:val="24"/>
          <w:szCs w:val="24"/>
        </w:rPr>
        <w:t>Mario Siervo</w:t>
      </w:r>
      <w:r w:rsidR="004A60D4" w:rsidRPr="008F2B8A">
        <w:rPr>
          <w:rFonts w:ascii="Times New Roman" w:hAnsi="Times New Roman" w:cs="Times New Roman"/>
          <w:sz w:val="24"/>
          <w:szCs w:val="24"/>
          <w:vertAlign w:val="superscript"/>
        </w:rPr>
        <w:t>1</w:t>
      </w:r>
      <w:r w:rsidR="0005684F" w:rsidRPr="008F2B8A">
        <w:rPr>
          <w:rFonts w:ascii="Times New Roman" w:hAnsi="Times New Roman" w:cs="Times New Roman"/>
          <w:sz w:val="24"/>
          <w:szCs w:val="24"/>
          <w:vertAlign w:val="superscript"/>
        </w:rPr>
        <w:t>0</w:t>
      </w:r>
      <w:r w:rsidR="00CB5E82" w:rsidRPr="008F2B8A">
        <w:rPr>
          <w:rFonts w:ascii="Times New Roman" w:hAnsi="Times New Roman" w:cs="Times New Roman"/>
          <w:sz w:val="24"/>
          <w:szCs w:val="24"/>
          <w:vertAlign w:val="superscript"/>
        </w:rPr>
        <w:t>, 11</w:t>
      </w:r>
      <w:r w:rsidRPr="008F2B8A">
        <w:rPr>
          <w:rFonts w:ascii="Times New Roman" w:hAnsi="Times New Roman" w:cs="Times New Roman"/>
          <w:sz w:val="24"/>
          <w:szCs w:val="24"/>
        </w:rPr>
        <w:t>, Sarah Aldred</w:t>
      </w:r>
      <w:r w:rsidR="004A60D4" w:rsidRPr="008F2B8A">
        <w:rPr>
          <w:rFonts w:ascii="Times New Roman" w:hAnsi="Times New Roman" w:cs="Times New Roman"/>
          <w:sz w:val="24"/>
          <w:szCs w:val="24"/>
          <w:vertAlign w:val="superscript"/>
        </w:rPr>
        <w:t>7</w:t>
      </w:r>
      <w:r w:rsidRPr="008F2B8A">
        <w:rPr>
          <w:rFonts w:ascii="Times New Roman" w:hAnsi="Times New Roman" w:cs="Times New Roman"/>
          <w:sz w:val="24"/>
          <w:szCs w:val="24"/>
        </w:rPr>
        <w:t xml:space="preserve">, </w:t>
      </w:r>
      <w:r w:rsidR="008E18A2" w:rsidRPr="008F2B8A">
        <w:rPr>
          <w:rFonts w:ascii="Times New Roman" w:hAnsi="Times New Roman" w:cs="Times New Roman"/>
          <w:sz w:val="24"/>
          <w:szCs w:val="24"/>
        </w:rPr>
        <w:t>Bernadette White</w:t>
      </w:r>
      <w:r w:rsidR="008E18A2" w:rsidRPr="008F2B8A">
        <w:rPr>
          <w:rFonts w:ascii="Times New Roman" w:hAnsi="Times New Roman" w:cs="Times New Roman"/>
          <w:sz w:val="24"/>
          <w:szCs w:val="24"/>
          <w:vertAlign w:val="superscript"/>
        </w:rPr>
        <w:t>1</w:t>
      </w:r>
      <w:r w:rsidR="00CB5E82" w:rsidRPr="008F2B8A">
        <w:rPr>
          <w:rFonts w:ascii="Times New Roman" w:hAnsi="Times New Roman" w:cs="Times New Roman"/>
          <w:sz w:val="24"/>
          <w:szCs w:val="24"/>
          <w:vertAlign w:val="superscript"/>
        </w:rPr>
        <w:t>2</w:t>
      </w:r>
      <w:r w:rsidR="008E18A2" w:rsidRPr="008F2B8A">
        <w:rPr>
          <w:rFonts w:ascii="Times New Roman" w:hAnsi="Times New Roman" w:cs="Times New Roman"/>
          <w:sz w:val="24"/>
          <w:szCs w:val="24"/>
        </w:rPr>
        <w:t xml:space="preserve">, </w:t>
      </w:r>
      <w:r w:rsidRPr="008F2B8A">
        <w:rPr>
          <w:rFonts w:ascii="Times New Roman" w:hAnsi="Times New Roman" w:cs="Times New Roman"/>
          <w:sz w:val="24"/>
          <w:szCs w:val="24"/>
        </w:rPr>
        <w:t>Konstantinos Gerasimidis</w:t>
      </w:r>
      <w:r w:rsidRPr="008F2B8A">
        <w:rPr>
          <w:rFonts w:ascii="Times New Roman" w:hAnsi="Times New Roman" w:cs="Times New Roman"/>
          <w:sz w:val="24"/>
          <w:szCs w:val="24"/>
          <w:vertAlign w:val="superscript"/>
        </w:rPr>
        <w:t>1</w:t>
      </w:r>
      <w:r w:rsidR="00CB5E82" w:rsidRPr="008F2B8A">
        <w:rPr>
          <w:rFonts w:ascii="Times New Roman" w:hAnsi="Times New Roman" w:cs="Times New Roman"/>
          <w:sz w:val="24"/>
          <w:szCs w:val="24"/>
          <w:vertAlign w:val="superscript"/>
        </w:rPr>
        <w:t>2</w:t>
      </w:r>
      <w:r w:rsidRPr="008F2B8A">
        <w:rPr>
          <w:rFonts w:ascii="Times New Roman" w:hAnsi="Times New Roman" w:cs="Times New Roman"/>
          <w:sz w:val="24"/>
          <w:szCs w:val="24"/>
        </w:rPr>
        <w:t xml:space="preserve">, Julian </w:t>
      </w:r>
      <w:r w:rsidR="00A72068" w:rsidRPr="008F2B8A">
        <w:rPr>
          <w:rFonts w:ascii="Times New Roman" w:hAnsi="Times New Roman" w:cs="Times New Roman"/>
          <w:sz w:val="24"/>
          <w:szCs w:val="24"/>
        </w:rPr>
        <w:t xml:space="preserve">L. </w:t>
      </w:r>
      <w:r w:rsidRPr="008F2B8A">
        <w:rPr>
          <w:rFonts w:ascii="Times New Roman" w:hAnsi="Times New Roman" w:cs="Times New Roman"/>
          <w:sz w:val="24"/>
          <w:szCs w:val="24"/>
        </w:rPr>
        <w:t>Griffin</w:t>
      </w:r>
      <w:r w:rsidR="004A60D4" w:rsidRPr="008F2B8A">
        <w:rPr>
          <w:rFonts w:ascii="Times New Roman" w:hAnsi="Times New Roman" w:cs="Times New Roman"/>
          <w:sz w:val="24"/>
          <w:szCs w:val="24"/>
          <w:vertAlign w:val="superscript"/>
        </w:rPr>
        <w:t>3</w:t>
      </w:r>
      <w:r w:rsidRPr="008F2B8A">
        <w:rPr>
          <w:rFonts w:ascii="Times New Roman" w:hAnsi="Times New Roman" w:cs="Times New Roman"/>
          <w:sz w:val="24"/>
          <w:szCs w:val="24"/>
        </w:rPr>
        <w:t>, Anne Marie Minihane</w:t>
      </w:r>
      <w:r w:rsidR="004A60D4" w:rsidRPr="008F2B8A">
        <w:rPr>
          <w:rFonts w:ascii="Times New Roman" w:hAnsi="Times New Roman" w:cs="Times New Roman"/>
          <w:sz w:val="24"/>
          <w:szCs w:val="24"/>
          <w:vertAlign w:val="superscript"/>
        </w:rPr>
        <w:t>5</w:t>
      </w:r>
      <w:r w:rsidRPr="008F2B8A">
        <w:rPr>
          <w:rFonts w:ascii="Times New Roman" w:hAnsi="Times New Roman" w:cs="Times New Roman"/>
          <w:sz w:val="24"/>
          <w:szCs w:val="24"/>
        </w:rPr>
        <w:t>, Christopher J Stewart</w:t>
      </w:r>
      <w:r w:rsidRPr="008F2B8A">
        <w:rPr>
          <w:rFonts w:ascii="Times New Roman" w:hAnsi="Times New Roman" w:cs="Times New Roman"/>
          <w:sz w:val="24"/>
          <w:szCs w:val="24"/>
          <w:vertAlign w:val="superscript"/>
        </w:rPr>
        <w:t>#2</w:t>
      </w:r>
      <w:r w:rsidRPr="008F2B8A">
        <w:rPr>
          <w:rFonts w:ascii="Times New Roman" w:hAnsi="Times New Roman" w:cs="Times New Roman"/>
          <w:sz w:val="24"/>
          <w:szCs w:val="24"/>
        </w:rPr>
        <w:t>, John C Mathers</w:t>
      </w:r>
      <w:r w:rsidRPr="008F2B8A">
        <w:rPr>
          <w:rFonts w:ascii="Times New Roman" w:hAnsi="Times New Roman" w:cs="Times New Roman"/>
          <w:sz w:val="24"/>
          <w:szCs w:val="24"/>
          <w:vertAlign w:val="superscript"/>
        </w:rPr>
        <w:t>#1</w:t>
      </w:r>
    </w:p>
    <w:p w14:paraId="14E6E1BB" w14:textId="59CC5FE5" w:rsidR="00F25EF8" w:rsidRPr="008F2B8A" w:rsidRDefault="00F25EF8" w:rsidP="007D46BE">
      <w:pPr>
        <w:spacing w:after="0" w:line="480" w:lineRule="auto"/>
        <w:jc w:val="both"/>
        <w:rPr>
          <w:rFonts w:ascii="Times New Roman" w:hAnsi="Times New Roman" w:cs="Times New Roman"/>
          <w:sz w:val="16"/>
          <w:szCs w:val="16"/>
        </w:rPr>
      </w:pPr>
      <w:r w:rsidRPr="008F2B8A">
        <w:rPr>
          <w:rFonts w:ascii="Times New Roman" w:hAnsi="Times New Roman" w:cs="Times New Roman"/>
          <w:sz w:val="16"/>
          <w:szCs w:val="16"/>
        </w:rPr>
        <w:t xml:space="preserve">*Joint first author, </w:t>
      </w:r>
      <w:r w:rsidRPr="008F2B8A">
        <w:rPr>
          <w:rFonts w:ascii="Times New Roman" w:hAnsi="Times New Roman" w:cs="Times New Roman"/>
          <w:sz w:val="16"/>
          <w:szCs w:val="16"/>
          <w:vertAlign w:val="superscript"/>
        </w:rPr>
        <w:t>#</w:t>
      </w:r>
      <w:r w:rsidRPr="008F2B8A">
        <w:rPr>
          <w:rFonts w:ascii="Times New Roman" w:hAnsi="Times New Roman" w:cs="Times New Roman"/>
          <w:sz w:val="16"/>
          <w:szCs w:val="16"/>
        </w:rPr>
        <w:t>Joint senior author</w:t>
      </w:r>
    </w:p>
    <w:p w14:paraId="2664C84B" w14:textId="77777777" w:rsidR="00F25EF8" w:rsidRPr="008F2B8A" w:rsidRDefault="00F25EF8" w:rsidP="007D46BE">
      <w:pPr>
        <w:spacing w:after="0" w:line="480" w:lineRule="auto"/>
        <w:jc w:val="both"/>
        <w:rPr>
          <w:rFonts w:ascii="Times New Roman" w:hAnsi="Times New Roman" w:cs="Times New Roman"/>
          <w:sz w:val="24"/>
          <w:szCs w:val="24"/>
        </w:rPr>
      </w:pPr>
    </w:p>
    <w:p w14:paraId="348239E0" w14:textId="77777777" w:rsidR="00F25EF8" w:rsidRPr="008F2B8A" w:rsidRDefault="00F25EF8"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AFFILIATIONS</w:t>
      </w:r>
    </w:p>
    <w:p w14:paraId="02F30D6A" w14:textId="77777777" w:rsidR="00F25EF8" w:rsidRPr="008F2B8A" w:rsidRDefault="00F25EF8"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 xml:space="preserve">1 </w:t>
      </w:r>
      <w:r w:rsidRPr="008F2B8A">
        <w:rPr>
          <w:rFonts w:ascii="Times New Roman" w:hAnsi="Times New Roman" w:cs="Times New Roman"/>
          <w:sz w:val="24"/>
          <w:szCs w:val="24"/>
        </w:rPr>
        <w:t>Human Nutrition &amp; Exercise Research Centre, Centre for Healthier Lives, Population Health Sciences Institute, Newcastle University, Newcastle upon Tyne, UK.</w:t>
      </w:r>
    </w:p>
    <w:p w14:paraId="0F98289A" w14:textId="40CA7202" w:rsidR="00F25EF8" w:rsidRPr="008F2B8A" w:rsidRDefault="00333AA4"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2</w:t>
      </w:r>
      <w:r w:rsidR="00101004" w:rsidRPr="008F2B8A">
        <w:rPr>
          <w:rFonts w:ascii="Times New Roman" w:hAnsi="Times New Roman" w:cs="Times New Roman"/>
          <w:sz w:val="24"/>
          <w:szCs w:val="24"/>
        </w:rPr>
        <w:t xml:space="preserve"> </w:t>
      </w:r>
      <w:r w:rsidRPr="008F2B8A">
        <w:rPr>
          <w:rFonts w:ascii="Times New Roman" w:hAnsi="Times New Roman" w:cs="Times New Roman"/>
          <w:sz w:val="24"/>
          <w:szCs w:val="24"/>
        </w:rPr>
        <w:t>Translational &amp; Clinical Research Institute, Faculty of Medical Sciences, Newcastle University, Newcastle upon Tyne, UK.</w:t>
      </w:r>
    </w:p>
    <w:p w14:paraId="3D97A8BF" w14:textId="7050E3A6" w:rsidR="004A60D4" w:rsidRPr="008F2B8A" w:rsidRDefault="004A60D4" w:rsidP="004A60D4">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3</w:t>
      </w:r>
      <w:r w:rsidRPr="008F2B8A">
        <w:rPr>
          <w:rFonts w:ascii="Times New Roman" w:hAnsi="Times New Roman" w:cs="Times New Roman"/>
          <w:sz w:val="24"/>
          <w:szCs w:val="24"/>
        </w:rPr>
        <w:t xml:space="preserve"> The Rowett Institute, </w:t>
      </w:r>
      <w:proofErr w:type="spellStart"/>
      <w:r w:rsidRPr="008F2B8A">
        <w:rPr>
          <w:rFonts w:ascii="Times New Roman" w:hAnsi="Times New Roman" w:cs="Times New Roman"/>
          <w:sz w:val="24"/>
          <w:szCs w:val="24"/>
        </w:rPr>
        <w:t>Foresterhill</w:t>
      </w:r>
      <w:proofErr w:type="spellEnd"/>
      <w:r w:rsidRPr="008F2B8A">
        <w:rPr>
          <w:rFonts w:ascii="Times New Roman" w:hAnsi="Times New Roman" w:cs="Times New Roman"/>
          <w:sz w:val="24"/>
          <w:szCs w:val="24"/>
        </w:rPr>
        <w:t xml:space="preserve"> Health Campus, University of Aberdeen, Aberdeen, UK. </w:t>
      </w:r>
    </w:p>
    <w:p w14:paraId="321F5A7A" w14:textId="5A3653AA" w:rsidR="00333AA4" w:rsidRPr="008F2B8A" w:rsidRDefault="004A60D4"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4</w:t>
      </w:r>
      <w:r w:rsidR="00333AA4" w:rsidRPr="008F2B8A">
        <w:rPr>
          <w:rFonts w:ascii="Times New Roman" w:hAnsi="Times New Roman" w:cs="Times New Roman"/>
          <w:sz w:val="24"/>
          <w:szCs w:val="24"/>
        </w:rPr>
        <w:t xml:space="preserve"> The Institute for Global Food Security, School of Biological Sciences, Queens University Belfast, Belfast, UK.</w:t>
      </w:r>
    </w:p>
    <w:p w14:paraId="71C5BC9E" w14:textId="09B3FEB1" w:rsidR="00F25EF8" w:rsidRPr="008F2B8A" w:rsidRDefault="004A60D4"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5</w:t>
      </w:r>
      <w:r w:rsidR="00F25EF8" w:rsidRPr="008F2B8A">
        <w:rPr>
          <w:rFonts w:ascii="Times New Roman" w:hAnsi="Times New Roman" w:cs="Times New Roman"/>
          <w:sz w:val="24"/>
          <w:szCs w:val="24"/>
          <w:vertAlign w:val="superscript"/>
        </w:rPr>
        <w:t xml:space="preserve"> </w:t>
      </w:r>
      <w:r w:rsidR="00F25EF8" w:rsidRPr="008F2B8A">
        <w:rPr>
          <w:rFonts w:ascii="Times New Roman" w:hAnsi="Times New Roman" w:cs="Times New Roman"/>
          <w:sz w:val="24"/>
          <w:szCs w:val="24"/>
        </w:rPr>
        <w:t>Norwich Medical School, University of East Anglia, Norwich, UK</w:t>
      </w:r>
      <w:r w:rsidR="00333AA4" w:rsidRPr="008F2B8A">
        <w:rPr>
          <w:rFonts w:ascii="Times New Roman" w:hAnsi="Times New Roman" w:cs="Times New Roman"/>
          <w:sz w:val="24"/>
          <w:szCs w:val="24"/>
        </w:rPr>
        <w:t>.</w:t>
      </w:r>
    </w:p>
    <w:p w14:paraId="2C290A92" w14:textId="4DA787BE" w:rsidR="00333AA4" w:rsidRPr="008F2B8A" w:rsidRDefault="004A60D4"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6</w:t>
      </w:r>
      <w:r w:rsidR="00333AA4" w:rsidRPr="008F2B8A">
        <w:rPr>
          <w:rFonts w:ascii="Times New Roman" w:hAnsi="Times New Roman" w:cs="Times New Roman"/>
          <w:sz w:val="24"/>
          <w:szCs w:val="24"/>
        </w:rPr>
        <w:t xml:space="preserve"> The George Institute for Global Health, NSW, Australia.</w:t>
      </w:r>
    </w:p>
    <w:p w14:paraId="3EA891B3" w14:textId="77777777" w:rsidR="004A60D4" w:rsidRPr="008F2B8A" w:rsidRDefault="004A60D4"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7</w:t>
      </w:r>
      <w:r w:rsidR="00333AA4" w:rsidRPr="008F2B8A">
        <w:rPr>
          <w:rFonts w:ascii="Times New Roman" w:hAnsi="Times New Roman" w:cs="Times New Roman"/>
          <w:sz w:val="24"/>
          <w:szCs w:val="24"/>
        </w:rPr>
        <w:t xml:space="preserve"> School of Sport, Exercise and Rehabilitation Sciences, University of Birmingham, Birmingham, UK.</w:t>
      </w:r>
    </w:p>
    <w:p w14:paraId="57B4EDCD" w14:textId="028D0534" w:rsidR="00CB5E82" w:rsidRPr="008F2B8A" w:rsidRDefault="00DB4314"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8</w:t>
      </w:r>
      <w:r w:rsidRPr="008F2B8A">
        <w:rPr>
          <w:rFonts w:ascii="Times New Roman" w:hAnsi="Times New Roman" w:cs="Times New Roman"/>
          <w:sz w:val="24"/>
          <w:szCs w:val="24"/>
        </w:rPr>
        <w:t xml:space="preserve"> </w:t>
      </w:r>
      <w:r w:rsidR="00CB5E82" w:rsidRPr="008F2B8A">
        <w:rPr>
          <w:rFonts w:ascii="Times New Roman" w:hAnsi="Times New Roman" w:cs="Times New Roman"/>
          <w:sz w:val="24"/>
          <w:szCs w:val="24"/>
        </w:rPr>
        <w:t>School of Health Sciences, University of East Anglia, Norwich, UK.</w:t>
      </w:r>
    </w:p>
    <w:p w14:paraId="0F6A8346" w14:textId="7E10AD1B" w:rsidR="00DB4314" w:rsidRPr="008F2B8A" w:rsidRDefault="00CB5E82"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 xml:space="preserve">9 </w:t>
      </w:r>
      <w:r w:rsidR="00DB4314" w:rsidRPr="008F2B8A">
        <w:rPr>
          <w:rFonts w:ascii="Times New Roman" w:hAnsi="Times New Roman" w:cs="Times New Roman"/>
          <w:sz w:val="24"/>
          <w:szCs w:val="24"/>
        </w:rPr>
        <w:t xml:space="preserve">Faculty of Health and Life Sciences, Northumbria University, Newcastle upon Tyne, UK. </w:t>
      </w:r>
    </w:p>
    <w:p w14:paraId="25F318CD" w14:textId="07C0BAEE" w:rsidR="00F25EF8" w:rsidRPr="008F2B8A" w:rsidRDefault="00CB5E82"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lastRenderedPageBreak/>
        <w:t>10</w:t>
      </w:r>
      <w:r w:rsidR="00333AA4" w:rsidRPr="008F2B8A">
        <w:rPr>
          <w:rFonts w:ascii="Times New Roman" w:hAnsi="Times New Roman" w:cs="Times New Roman"/>
          <w:sz w:val="24"/>
          <w:szCs w:val="24"/>
        </w:rPr>
        <w:t xml:space="preserve"> </w:t>
      </w:r>
      <w:r w:rsidR="00F25EF8" w:rsidRPr="008F2B8A">
        <w:rPr>
          <w:rFonts w:ascii="Times New Roman" w:hAnsi="Times New Roman" w:cs="Times New Roman"/>
          <w:sz w:val="24"/>
          <w:szCs w:val="24"/>
        </w:rPr>
        <w:t xml:space="preserve">School of Population Health, Curtin University, Perth, WA, Australia. </w:t>
      </w:r>
    </w:p>
    <w:p w14:paraId="7A0B4537" w14:textId="23B55D74" w:rsidR="00F25EF8" w:rsidRPr="008F2B8A" w:rsidRDefault="004A60D4"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1</w:t>
      </w:r>
      <w:r w:rsidR="00CB5E82" w:rsidRPr="008F2B8A">
        <w:rPr>
          <w:rFonts w:ascii="Times New Roman" w:hAnsi="Times New Roman" w:cs="Times New Roman"/>
          <w:sz w:val="24"/>
          <w:szCs w:val="24"/>
          <w:vertAlign w:val="superscript"/>
        </w:rPr>
        <w:t>1</w:t>
      </w:r>
      <w:r w:rsidR="00F25EF8" w:rsidRPr="008F2B8A">
        <w:rPr>
          <w:rFonts w:ascii="Times New Roman" w:hAnsi="Times New Roman" w:cs="Times New Roman"/>
          <w:sz w:val="24"/>
          <w:szCs w:val="24"/>
          <w:vertAlign w:val="superscript"/>
        </w:rPr>
        <w:t xml:space="preserve"> </w:t>
      </w:r>
      <w:r w:rsidR="00F25EF8" w:rsidRPr="008F2B8A">
        <w:rPr>
          <w:rFonts w:ascii="Times New Roman" w:hAnsi="Times New Roman" w:cs="Times New Roman"/>
          <w:sz w:val="24"/>
          <w:szCs w:val="24"/>
        </w:rPr>
        <w:t>Curtin Dementia Centre of Excellence, Enable Institute, Curtin University, Perth, Australia.</w:t>
      </w:r>
    </w:p>
    <w:p w14:paraId="0454287C" w14:textId="3CA2D280" w:rsidR="00333AA4" w:rsidRPr="008F2B8A" w:rsidRDefault="00333AA4"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vertAlign w:val="superscript"/>
        </w:rPr>
        <w:t>1</w:t>
      </w:r>
      <w:r w:rsidR="00CB5E82" w:rsidRPr="008F2B8A">
        <w:rPr>
          <w:rFonts w:ascii="Times New Roman" w:hAnsi="Times New Roman" w:cs="Times New Roman"/>
          <w:sz w:val="24"/>
          <w:szCs w:val="24"/>
          <w:vertAlign w:val="superscript"/>
        </w:rPr>
        <w:t>2</w:t>
      </w:r>
      <w:r w:rsidRPr="008F2B8A">
        <w:rPr>
          <w:rFonts w:ascii="Times New Roman" w:hAnsi="Times New Roman" w:cs="Times New Roman"/>
          <w:sz w:val="24"/>
          <w:szCs w:val="24"/>
        </w:rPr>
        <w:t xml:space="preserve"> Human Nutrition, School of Medicine, Dentistry and Nursing, College of Medical, Veterinary and Life Sciences, University of Glasgow, Glasgow Royal Infirmary, Glasgow, UK.</w:t>
      </w:r>
    </w:p>
    <w:p w14:paraId="1D6B3988" w14:textId="77777777" w:rsidR="00F25EF8" w:rsidRPr="008F2B8A" w:rsidRDefault="00F25EF8" w:rsidP="007D46BE">
      <w:pPr>
        <w:spacing w:after="0" w:line="480" w:lineRule="auto"/>
        <w:jc w:val="both"/>
        <w:rPr>
          <w:rFonts w:ascii="Times New Roman" w:hAnsi="Times New Roman" w:cs="Times New Roman"/>
          <w:b/>
          <w:bCs/>
          <w:sz w:val="24"/>
          <w:szCs w:val="24"/>
        </w:rPr>
      </w:pPr>
    </w:p>
    <w:p w14:paraId="358AD546" w14:textId="77777777" w:rsidR="00F25EF8" w:rsidRPr="008F2B8A" w:rsidRDefault="00F25EF8"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 xml:space="preserve">CORRESPONDENCE: </w:t>
      </w:r>
    </w:p>
    <w:p w14:paraId="2A24A11E" w14:textId="77777777" w:rsidR="00F25EF8" w:rsidRPr="008F2B8A" w:rsidRDefault="00F25EF8"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 xml:space="preserve">Name: </w:t>
      </w:r>
      <w:r w:rsidRPr="008F2B8A">
        <w:rPr>
          <w:rFonts w:ascii="Times New Roman" w:hAnsi="Times New Roman" w:cs="Times New Roman"/>
          <w:sz w:val="24"/>
          <w:szCs w:val="24"/>
        </w:rPr>
        <w:t>Dr. Oliver M Shannon</w:t>
      </w:r>
      <w:r w:rsidRPr="008F2B8A">
        <w:rPr>
          <w:rFonts w:ascii="Times New Roman" w:hAnsi="Times New Roman" w:cs="Times New Roman"/>
          <w:b/>
          <w:bCs/>
          <w:sz w:val="24"/>
          <w:szCs w:val="24"/>
        </w:rPr>
        <w:t xml:space="preserve"> </w:t>
      </w:r>
    </w:p>
    <w:p w14:paraId="5A45C8B3" w14:textId="77777777" w:rsidR="00F25EF8" w:rsidRPr="008F2B8A" w:rsidRDefault="00F25EF8"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b/>
          <w:bCs/>
          <w:sz w:val="24"/>
          <w:szCs w:val="24"/>
        </w:rPr>
        <w:t xml:space="preserve">Email: </w:t>
      </w:r>
      <w:r w:rsidRPr="008F2B8A">
        <w:rPr>
          <w:rFonts w:ascii="Times New Roman" w:hAnsi="Times New Roman" w:cs="Times New Roman"/>
          <w:sz w:val="24"/>
          <w:szCs w:val="24"/>
        </w:rPr>
        <w:t>Oliver.Shannon@Newcastle.ac.uk</w:t>
      </w:r>
    </w:p>
    <w:p w14:paraId="42315BD6" w14:textId="77777777" w:rsidR="00F25EF8" w:rsidRPr="008F2B8A" w:rsidRDefault="00F25EF8"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b/>
          <w:bCs/>
          <w:sz w:val="24"/>
          <w:szCs w:val="24"/>
        </w:rPr>
        <w:t xml:space="preserve">Telephone: </w:t>
      </w:r>
      <w:r w:rsidRPr="008F2B8A">
        <w:rPr>
          <w:rFonts w:ascii="Times New Roman" w:hAnsi="Times New Roman" w:cs="Times New Roman"/>
          <w:sz w:val="24"/>
          <w:szCs w:val="24"/>
        </w:rPr>
        <w:t>019120811</w:t>
      </w:r>
    </w:p>
    <w:p w14:paraId="392476F2" w14:textId="2033B6F6" w:rsidR="00F25EF8" w:rsidRPr="008F2B8A" w:rsidRDefault="00F25EF8" w:rsidP="007D46BE">
      <w:pPr>
        <w:spacing w:after="0" w:line="480" w:lineRule="auto"/>
        <w:jc w:val="both"/>
        <w:rPr>
          <w:rFonts w:ascii="Times New Roman" w:hAnsi="Times New Roman" w:cs="Times New Roman"/>
          <w:sz w:val="24"/>
          <w:szCs w:val="24"/>
        </w:rPr>
      </w:pPr>
    </w:p>
    <w:p w14:paraId="1BB3B609" w14:textId="6B0732CB" w:rsidR="00747B15" w:rsidRPr="008F2B8A" w:rsidRDefault="00747B15"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SHORT TITLE</w:t>
      </w:r>
    </w:p>
    <w:p w14:paraId="0E1C6E7C" w14:textId="4A848395" w:rsidR="00747B15" w:rsidRPr="008F2B8A" w:rsidRDefault="00747B15"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Mediterranean diet and the gut microbiome</w:t>
      </w:r>
    </w:p>
    <w:p w14:paraId="59627343" w14:textId="77777777" w:rsidR="00747B15" w:rsidRPr="008F2B8A" w:rsidRDefault="00747B15" w:rsidP="007D46BE">
      <w:pPr>
        <w:spacing w:after="0" w:line="480" w:lineRule="auto"/>
        <w:jc w:val="both"/>
        <w:rPr>
          <w:rFonts w:ascii="Times New Roman" w:hAnsi="Times New Roman" w:cs="Times New Roman"/>
          <w:sz w:val="24"/>
          <w:szCs w:val="24"/>
        </w:rPr>
      </w:pPr>
    </w:p>
    <w:p w14:paraId="06582862" w14:textId="3FB908D3" w:rsidR="00747B15" w:rsidRPr="008F2B8A" w:rsidRDefault="00747B15"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KEY WORDS</w:t>
      </w:r>
    </w:p>
    <w:p w14:paraId="30F5C00C" w14:textId="61F15B2F" w:rsidR="00747B15" w:rsidRPr="008F2B8A" w:rsidRDefault="00747B15"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Mediterranean diet; Physical Activity; Gut microbiome; Randomised controlled trial</w:t>
      </w:r>
    </w:p>
    <w:p w14:paraId="03440FA4" w14:textId="77777777" w:rsidR="00747B15" w:rsidRPr="008F2B8A" w:rsidRDefault="00747B15">
      <w:pPr>
        <w:rPr>
          <w:rFonts w:ascii="Times New Roman" w:hAnsi="Times New Roman" w:cs="Times New Roman"/>
          <w:sz w:val="24"/>
          <w:szCs w:val="24"/>
        </w:rPr>
      </w:pPr>
      <w:r w:rsidRPr="008F2B8A">
        <w:rPr>
          <w:rFonts w:ascii="Times New Roman" w:hAnsi="Times New Roman" w:cs="Times New Roman"/>
          <w:sz w:val="24"/>
          <w:szCs w:val="24"/>
        </w:rPr>
        <w:br w:type="page"/>
      </w:r>
    </w:p>
    <w:p w14:paraId="7B009F6F" w14:textId="6625EFC7" w:rsidR="00747B15" w:rsidRPr="008F2B8A" w:rsidRDefault="00747B15"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lastRenderedPageBreak/>
        <w:t>LIST OF ABBREVIATIONS</w:t>
      </w:r>
    </w:p>
    <w:p w14:paraId="14C58DC9" w14:textId="77777777" w:rsidR="00F620C9" w:rsidRPr="008F2B8A" w:rsidRDefault="00F620C9" w:rsidP="00F620C9">
      <w:pPr>
        <w:tabs>
          <w:tab w:val="left" w:pos="3555"/>
        </w:tabs>
        <w:rPr>
          <w:rFonts w:ascii="Times New Roman" w:hAnsi="Times New Roman" w:cs="Times New Roman"/>
          <w:sz w:val="24"/>
          <w:szCs w:val="24"/>
        </w:rPr>
      </w:pPr>
      <w:r w:rsidRPr="008F2B8A">
        <w:rPr>
          <w:rFonts w:ascii="Times New Roman" w:hAnsi="Times New Roman" w:cs="Times New Roman"/>
          <w:sz w:val="24"/>
          <w:szCs w:val="24"/>
        </w:rPr>
        <w:t>ANCOVA, Analysis of covariance</w:t>
      </w:r>
    </w:p>
    <w:p w14:paraId="79DD026D" w14:textId="77777777" w:rsidR="00F620C9" w:rsidRPr="008F2B8A" w:rsidRDefault="00F620C9" w:rsidP="00F620C9">
      <w:pPr>
        <w:tabs>
          <w:tab w:val="left" w:pos="3555"/>
        </w:tabs>
        <w:rPr>
          <w:rFonts w:ascii="Times New Roman" w:hAnsi="Times New Roman" w:cs="Times New Roman"/>
          <w:sz w:val="24"/>
          <w:szCs w:val="24"/>
        </w:rPr>
      </w:pPr>
      <w:r w:rsidRPr="008F2B8A">
        <w:rPr>
          <w:rFonts w:ascii="Times New Roman" w:hAnsi="Times New Roman" w:cs="Times New Roman"/>
          <w:sz w:val="24"/>
          <w:szCs w:val="24"/>
        </w:rPr>
        <w:t xml:space="preserve">BMI, Body mass index </w:t>
      </w:r>
      <w:r w:rsidRPr="008F2B8A">
        <w:rPr>
          <w:rFonts w:ascii="Times New Roman" w:hAnsi="Times New Roman" w:cs="Times New Roman"/>
          <w:sz w:val="24"/>
          <w:szCs w:val="24"/>
        </w:rPr>
        <w:tab/>
      </w:r>
    </w:p>
    <w:p w14:paraId="2EB30875"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LC-MS, Liquid chromatography-mass spectrometry</w:t>
      </w:r>
    </w:p>
    <w:p w14:paraId="255849E5"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MEDAS, Mediterranean diet adherence screener</w:t>
      </w:r>
    </w:p>
    <w:p w14:paraId="4717A46B" w14:textId="77777777" w:rsidR="00F620C9" w:rsidRPr="008F2B8A" w:rsidRDefault="00F620C9" w:rsidP="00F620C9">
      <w:pPr>
        <w:rPr>
          <w:rFonts w:ascii="Times New Roman" w:hAnsi="Times New Roman" w:cs="Times New Roman"/>
          <w:sz w:val="24"/>
          <w:szCs w:val="24"/>
        </w:rPr>
      </w:pPr>
      <w:proofErr w:type="spellStart"/>
      <w:r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Mediterranean diet</w:t>
      </w:r>
    </w:p>
    <w:p w14:paraId="710B689F"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MoCA, Montreal Cognitive Assessment</w:t>
      </w:r>
    </w:p>
    <w:p w14:paraId="5DB98E1A"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 xml:space="preserve">NMDS, </w:t>
      </w:r>
      <w:proofErr w:type="gramStart"/>
      <w:r w:rsidRPr="008F2B8A">
        <w:rPr>
          <w:rFonts w:ascii="Times New Roman" w:hAnsi="Times New Roman" w:cs="Times New Roman"/>
          <w:sz w:val="24"/>
          <w:szCs w:val="24"/>
        </w:rPr>
        <w:t>Non-metric</w:t>
      </w:r>
      <w:proofErr w:type="gramEnd"/>
      <w:r w:rsidRPr="008F2B8A">
        <w:rPr>
          <w:rFonts w:ascii="Times New Roman" w:hAnsi="Times New Roman" w:cs="Times New Roman"/>
          <w:sz w:val="24"/>
          <w:szCs w:val="24"/>
        </w:rPr>
        <w:t xml:space="preserve"> multidimensional scaling</w:t>
      </w:r>
    </w:p>
    <w:p w14:paraId="328D5C7B"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NMR, Nuclear magnetic resonance</w:t>
      </w:r>
    </w:p>
    <w:p w14:paraId="742196C6"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OPLS-DA, Orthogonal partial least squares discriminant analysis</w:t>
      </w:r>
    </w:p>
    <w:p w14:paraId="47A21DB2" w14:textId="54A823AC"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OT</w:t>
      </w:r>
      <w:r w:rsidR="005838C6" w:rsidRPr="008F2B8A">
        <w:rPr>
          <w:rFonts w:ascii="Times New Roman" w:hAnsi="Times New Roman" w:cs="Times New Roman"/>
          <w:sz w:val="24"/>
          <w:szCs w:val="24"/>
        </w:rPr>
        <w:t>U</w:t>
      </w:r>
      <w:r w:rsidRPr="008F2B8A">
        <w:rPr>
          <w:rFonts w:ascii="Times New Roman" w:hAnsi="Times New Roman" w:cs="Times New Roman"/>
          <w:sz w:val="24"/>
          <w:szCs w:val="24"/>
        </w:rPr>
        <w:t>, operational taxonomic units</w:t>
      </w:r>
    </w:p>
    <w:p w14:paraId="315A0191"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PA, Physical activity</w:t>
      </w:r>
    </w:p>
    <w:p w14:paraId="64FAF196" w14:textId="77777777" w:rsidR="00F620C9" w:rsidRPr="008F2B8A" w:rsidRDefault="00F620C9" w:rsidP="00F620C9">
      <w:pPr>
        <w:rPr>
          <w:rFonts w:ascii="Times New Roman" w:hAnsi="Times New Roman" w:cs="Times New Roman"/>
          <w:sz w:val="24"/>
          <w:szCs w:val="24"/>
        </w:rPr>
      </w:pPr>
      <w:proofErr w:type="spellStart"/>
      <w:r w:rsidRPr="008F2B8A">
        <w:rPr>
          <w:rFonts w:ascii="Times New Roman" w:hAnsi="Times New Roman" w:cs="Times New Roman"/>
          <w:sz w:val="24"/>
          <w:szCs w:val="24"/>
        </w:rPr>
        <w:t>PCoA</w:t>
      </w:r>
      <w:proofErr w:type="spellEnd"/>
      <w:r w:rsidRPr="008F2B8A">
        <w:rPr>
          <w:rFonts w:ascii="Times New Roman" w:hAnsi="Times New Roman" w:cs="Times New Roman"/>
          <w:sz w:val="24"/>
          <w:szCs w:val="24"/>
        </w:rPr>
        <w:t xml:space="preserve">, </w:t>
      </w:r>
      <w:proofErr w:type="gramStart"/>
      <w:r w:rsidRPr="008F2B8A">
        <w:rPr>
          <w:rFonts w:ascii="Times New Roman" w:hAnsi="Times New Roman" w:cs="Times New Roman"/>
          <w:sz w:val="24"/>
          <w:szCs w:val="24"/>
        </w:rPr>
        <w:t>Principle</w:t>
      </w:r>
      <w:proofErr w:type="gramEnd"/>
      <w:r w:rsidRPr="008F2B8A">
        <w:rPr>
          <w:rFonts w:ascii="Times New Roman" w:hAnsi="Times New Roman" w:cs="Times New Roman"/>
          <w:sz w:val="24"/>
          <w:szCs w:val="24"/>
        </w:rPr>
        <w:t xml:space="preserve"> Coordinate Analysis</w:t>
      </w:r>
    </w:p>
    <w:p w14:paraId="0A130680"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PERMANOVA, Permutational analysis of variance</w:t>
      </w:r>
    </w:p>
    <w:p w14:paraId="16ED0B68"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PLS-DA, Partial least squares discriminant analysis</w:t>
      </w:r>
    </w:p>
    <w:p w14:paraId="1EDB6362"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RCT, Randomised controlled trial</w:t>
      </w:r>
    </w:p>
    <w:p w14:paraId="61806ED5" w14:textId="77777777" w:rsidR="00F620C9" w:rsidRPr="008F2B8A" w:rsidRDefault="00F620C9" w:rsidP="00F620C9">
      <w:pPr>
        <w:rPr>
          <w:rFonts w:ascii="Times New Roman" w:hAnsi="Times New Roman" w:cs="Times New Roman"/>
          <w:sz w:val="24"/>
          <w:szCs w:val="24"/>
        </w:rPr>
      </w:pPr>
      <w:r w:rsidRPr="008F2B8A">
        <w:rPr>
          <w:rFonts w:ascii="Times New Roman" w:hAnsi="Times New Roman" w:cs="Times New Roman"/>
          <w:sz w:val="24"/>
          <w:szCs w:val="24"/>
        </w:rPr>
        <w:t>SCFA, Short chain fatty acids</w:t>
      </w:r>
    </w:p>
    <w:p w14:paraId="451E1C1C" w14:textId="77777777" w:rsidR="00747B15" w:rsidRPr="008F2B8A" w:rsidRDefault="00747B15" w:rsidP="007D46BE">
      <w:pPr>
        <w:spacing w:after="0" w:line="480" w:lineRule="auto"/>
        <w:jc w:val="both"/>
        <w:rPr>
          <w:rFonts w:ascii="Times New Roman" w:hAnsi="Times New Roman" w:cs="Times New Roman"/>
          <w:sz w:val="24"/>
          <w:szCs w:val="24"/>
        </w:rPr>
      </w:pPr>
    </w:p>
    <w:p w14:paraId="57D7102F" w14:textId="77777777" w:rsidR="00747B15" w:rsidRPr="008F2B8A" w:rsidRDefault="00747B15">
      <w:pPr>
        <w:rPr>
          <w:rFonts w:ascii="Times New Roman" w:hAnsi="Times New Roman" w:cs="Times New Roman"/>
          <w:b/>
          <w:bCs/>
          <w:sz w:val="24"/>
          <w:szCs w:val="24"/>
        </w:rPr>
      </w:pPr>
      <w:r w:rsidRPr="008F2B8A">
        <w:rPr>
          <w:rFonts w:ascii="Times New Roman" w:hAnsi="Times New Roman" w:cs="Times New Roman"/>
          <w:b/>
          <w:bCs/>
          <w:sz w:val="24"/>
          <w:szCs w:val="24"/>
        </w:rPr>
        <w:br w:type="page"/>
      </w:r>
    </w:p>
    <w:p w14:paraId="46F3E713" w14:textId="586C8FD7" w:rsidR="00F25EF8" w:rsidRPr="008F2B8A" w:rsidRDefault="00F25EF8"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lastRenderedPageBreak/>
        <w:t>ABSTRACT</w:t>
      </w:r>
    </w:p>
    <w:p w14:paraId="3EAC5688" w14:textId="35A4CCEC" w:rsidR="00333AA4" w:rsidRPr="008F2B8A" w:rsidRDefault="00CC4739" w:rsidP="00CC4739">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Diet and physical activity (PA) are potential modulators of the gut microbiome, although research findings are inconsistent, and few studies have explored their combined effects. This study used data from</w:t>
      </w:r>
      <w:r w:rsidR="00CA2E63" w:rsidRPr="008F2B8A">
        <w:rPr>
          <w:rFonts w:ascii="Times New Roman" w:hAnsi="Times New Roman" w:cs="Times New Roman"/>
          <w:sz w:val="24"/>
          <w:szCs w:val="24"/>
        </w:rPr>
        <w:t xml:space="preserve"> 93 participants (47 with pre- and post-intervention samples) from</w:t>
      </w:r>
      <w:r w:rsidR="004D2EB0"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the </w:t>
      </w: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 xml:space="preserve">-UK randomised controlled trial to investigate </w:t>
      </w:r>
      <w:r w:rsidR="00EB5E20" w:rsidRPr="008F2B8A">
        <w:rPr>
          <w:rFonts w:ascii="Times New Roman" w:hAnsi="Times New Roman" w:cs="Times New Roman"/>
          <w:sz w:val="24"/>
          <w:szCs w:val="24"/>
        </w:rPr>
        <w:t xml:space="preserve">the </w:t>
      </w:r>
      <w:r w:rsidRPr="008F2B8A">
        <w:rPr>
          <w:rFonts w:ascii="Times New Roman" w:hAnsi="Times New Roman" w:cs="Times New Roman"/>
          <w:sz w:val="24"/>
          <w:szCs w:val="24"/>
        </w:rPr>
        <w:t xml:space="preserve">impact of a 24-week Mediterranean diet </w:t>
      </w:r>
      <w:r w:rsidR="00091E8A" w:rsidRPr="008F2B8A">
        <w:rPr>
          <w:rFonts w:ascii="Times New Roman" w:hAnsi="Times New Roman" w:cs="Times New Roman"/>
          <w:sz w:val="24"/>
          <w:szCs w:val="24"/>
        </w:rPr>
        <w:t>(</w:t>
      </w:r>
      <w:proofErr w:type="spellStart"/>
      <w:r w:rsidR="00091E8A" w:rsidRPr="008F2B8A">
        <w:rPr>
          <w:rFonts w:ascii="Times New Roman" w:hAnsi="Times New Roman" w:cs="Times New Roman"/>
          <w:sz w:val="24"/>
          <w:szCs w:val="24"/>
        </w:rPr>
        <w:t>MedDiet</w:t>
      </w:r>
      <w:proofErr w:type="spellEnd"/>
      <w:r w:rsidR="00091E8A"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intervention, alone or with </w:t>
      </w:r>
      <w:r w:rsidR="00091E8A" w:rsidRPr="008F2B8A">
        <w:rPr>
          <w:rFonts w:ascii="Times New Roman" w:hAnsi="Times New Roman" w:cs="Times New Roman"/>
          <w:sz w:val="24"/>
          <w:szCs w:val="24"/>
        </w:rPr>
        <w:t xml:space="preserve">a </w:t>
      </w:r>
      <w:r w:rsidRPr="008F2B8A">
        <w:rPr>
          <w:rFonts w:ascii="Times New Roman" w:hAnsi="Times New Roman" w:cs="Times New Roman"/>
          <w:sz w:val="24"/>
          <w:szCs w:val="24"/>
        </w:rPr>
        <w:t>PA</w:t>
      </w:r>
      <w:r w:rsidR="00091E8A" w:rsidRPr="008F2B8A">
        <w:rPr>
          <w:rFonts w:ascii="Times New Roman" w:hAnsi="Times New Roman" w:cs="Times New Roman"/>
          <w:sz w:val="24"/>
          <w:szCs w:val="24"/>
        </w:rPr>
        <w:t xml:space="preserve"> intervention</w:t>
      </w:r>
      <w:r w:rsidRPr="008F2B8A">
        <w:rPr>
          <w:rFonts w:ascii="Times New Roman" w:hAnsi="Times New Roman" w:cs="Times New Roman"/>
          <w:sz w:val="24"/>
          <w:szCs w:val="24"/>
        </w:rPr>
        <w:t xml:space="preserve">, on gut microbiome composition and </w:t>
      </w:r>
      <w:r w:rsidR="002B49DC" w:rsidRPr="008F2B8A">
        <w:rPr>
          <w:rFonts w:ascii="Times New Roman" w:hAnsi="Times New Roman" w:cs="Times New Roman"/>
          <w:sz w:val="24"/>
          <w:szCs w:val="24"/>
        </w:rPr>
        <w:t>faecal metabolites</w:t>
      </w:r>
      <w:r w:rsidRPr="008F2B8A">
        <w:rPr>
          <w:rFonts w:ascii="Times New Roman" w:hAnsi="Times New Roman" w:cs="Times New Roman"/>
          <w:sz w:val="24"/>
          <w:szCs w:val="24"/>
        </w:rPr>
        <w:t>. Faecal samples were collected pre- and post-intervention from participants</w:t>
      </w:r>
      <w:r w:rsidR="00485435" w:rsidRPr="008F2B8A">
        <w:rPr>
          <w:rFonts w:ascii="Times New Roman" w:hAnsi="Times New Roman" w:cs="Times New Roman"/>
          <w:sz w:val="24"/>
          <w:szCs w:val="24"/>
        </w:rPr>
        <w:t xml:space="preserve"> in</w:t>
      </w:r>
      <w:r w:rsidRPr="008F2B8A">
        <w:rPr>
          <w:rFonts w:ascii="Times New Roman" w:hAnsi="Times New Roman" w:cs="Times New Roman"/>
          <w:sz w:val="24"/>
          <w:szCs w:val="24"/>
        </w:rPr>
        <w:t xml:space="preserve"> </w:t>
      </w:r>
      <w:r w:rsidR="00EB5E20" w:rsidRPr="008F2B8A">
        <w:rPr>
          <w:rFonts w:ascii="Times New Roman" w:hAnsi="Times New Roman" w:cs="Times New Roman"/>
          <w:sz w:val="24"/>
          <w:szCs w:val="24"/>
        </w:rPr>
        <w:t xml:space="preserve">each </w:t>
      </w:r>
      <w:r w:rsidRPr="008F2B8A">
        <w:rPr>
          <w:rFonts w:ascii="Times New Roman" w:hAnsi="Times New Roman" w:cs="Times New Roman"/>
          <w:sz w:val="24"/>
          <w:szCs w:val="24"/>
        </w:rPr>
        <w:t xml:space="preserve">of three </w:t>
      </w:r>
      <w:r w:rsidR="00EB5E20" w:rsidRPr="008F2B8A">
        <w:rPr>
          <w:rFonts w:ascii="Times New Roman" w:hAnsi="Times New Roman" w:cs="Times New Roman"/>
          <w:sz w:val="24"/>
          <w:szCs w:val="24"/>
        </w:rPr>
        <w:t xml:space="preserve">treatment </w:t>
      </w:r>
      <w:r w:rsidRPr="008F2B8A">
        <w:rPr>
          <w:rFonts w:ascii="Times New Roman" w:hAnsi="Times New Roman" w:cs="Times New Roman"/>
          <w:sz w:val="24"/>
          <w:szCs w:val="24"/>
        </w:rPr>
        <w:t xml:space="preserve">groups: habitual </w:t>
      </w:r>
      <w:r w:rsidR="00DF6A94" w:rsidRPr="008F2B8A">
        <w:rPr>
          <w:rFonts w:ascii="Times New Roman" w:hAnsi="Times New Roman" w:cs="Times New Roman"/>
          <w:sz w:val="24"/>
          <w:szCs w:val="24"/>
        </w:rPr>
        <w:t>lifestyle</w:t>
      </w:r>
      <w:r w:rsidRPr="008F2B8A">
        <w:rPr>
          <w:rFonts w:ascii="Times New Roman" w:hAnsi="Times New Roman" w:cs="Times New Roman"/>
          <w:sz w:val="24"/>
          <w:szCs w:val="24"/>
        </w:rPr>
        <w:t xml:space="preserve"> (control), </w:t>
      </w:r>
      <w:proofErr w:type="spellStart"/>
      <w:r w:rsidR="00091E8A"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or </w:t>
      </w:r>
      <w:proofErr w:type="spellStart"/>
      <w:r w:rsidR="00091E8A"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plus PA</w:t>
      </w:r>
      <w:r w:rsidR="00F009A0" w:rsidRPr="008F2B8A">
        <w:rPr>
          <w:rFonts w:ascii="Times New Roman" w:hAnsi="Times New Roman" w:cs="Times New Roman"/>
          <w:sz w:val="24"/>
          <w:szCs w:val="24"/>
        </w:rPr>
        <w:t xml:space="preserve">. Gut microbiome profiles were generated using 16S rRNA gene sequencing. Faecal short-chain fatty acids (SCFAs), nuclear magnetic resonance (NMR)-derived metabolites and bile acids were quantified. </w:t>
      </w:r>
      <w:proofErr w:type="spellStart"/>
      <w:r w:rsidR="00F009A0" w:rsidRPr="008F2B8A">
        <w:rPr>
          <w:rFonts w:ascii="Times New Roman" w:hAnsi="Times New Roman" w:cs="Times New Roman"/>
          <w:sz w:val="24"/>
          <w:szCs w:val="24"/>
        </w:rPr>
        <w:t>MedDiet</w:t>
      </w:r>
      <w:proofErr w:type="spellEnd"/>
      <w:r w:rsidR="00F009A0" w:rsidRPr="008F2B8A">
        <w:rPr>
          <w:rFonts w:ascii="Times New Roman" w:hAnsi="Times New Roman" w:cs="Times New Roman"/>
          <w:sz w:val="24"/>
          <w:szCs w:val="24"/>
        </w:rPr>
        <w:t xml:space="preserve"> scores were significantly increased in both intervention groups versus control (p&lt;0.001). PA levels did not differ significantly between groups (p=0.17). There were no significant intervention effects on change in alpha diversity (Shannon index, p=0.185), endpoint microbial community composition (p=0.487), bacterial relative abundance (all p&gt;0.05), NMR metabolite profiles (p=0.280), bile acid profiles (p=0.677), or SCFA concentrations (all p&gt;0.05). L</w:t>
      </w:r>
      <w:r w:rsidR="004D2EB0" w:rsidRPr="008F2B8A">
        <w:rPr>
          <w:rFonts w:ascii="Times New Roman" w:hAnsi="Times New Roman" w:cs="Times New Roman"/>
          <w:sz w:val="24"/>
          <w:szCs w:val="24"/>
        </w:rPr>
        <w:t xml:space="preserve">evel </w:t>
      </w:r>
      <w:r w:rsidR="00CA2E63" w:rsidRPr="008F2B8A">
        <w:rPr>
          <w:rFonts w:ascii="Times New Roman" w:hAnsi="Times New Roman" w:cs="Times New Roman"/>
          <w:sz w:val="24"/>
          <w:szCs w:val="24"/>
        </w:rPr>
        <w:t xml:space="preserve">of </w:t>
      </w:r>
      <w:r w:rsidRPr="008F2B8A">
        <w:rPr>
          <w:rFonts w:ascii="Times New Roman" w:hAnsi="Times New Roman" w:cs="Times New Roman"/>
          <w:sz w:val="24"/>
          <w:szCs w:val="24"/>
        </w:rPr>
        <w:t xml:space="preserve">adherence to the </w:t>
      </w:r>
      <w:proofErr w:type="spellStart"/>
      <w:r w:rsidR="00091E8A" w:rsidRPr="008F2B8A">
        <w:rPr>
          <w:rFonts w:ascii="Times New Roman" w:hAnsi="Times New Roman" w:cs="Times New Roman"/>
          <w:sz w:val="24"/>
          <w:szCs w:val="24"/>
        </w:rPr>
        <w:t>MedDiet</w:t>
      </w:r>
      <w:proofErr w:type="spellEnd"/>
      <w:r w:rsidR="004D2EB0" w:rsidRPr="008F2B8A">
        <w:rPr>
          <w:rFonts w:ascii="Times New Roman" w:hAnsi="Times New Roman" w:cs="Times New Roman"/>
          <w:sz w:val="24"/>
          <w:szCs w:val="24"/>
        </w:rPr>
        <w:t xml:space="preserve"> and </w:t>
      </w:r>
      <w:r w:rsidRPr="008F2B8A">
        <w:rPr>
          <w:rFonts w:ascii="Times New Roman" w:hAnsi="Times New Roman" w:cs="Times New Roman"/>
          <w:sz w:val="24"/>
          <w:szCs w:val="24"/>
        </w:rPr>
        <w:t xml:space="preserve">specific </w:t>
      </w:r>
      <w:proofErr w:type="spellStart"/>
      <w:r w:rsidR="00F009A0" w:rsidRPr="008F2B8A">
        <w:rPr>
          <w:rFonts w:ascii="Times New Roman" w:hAnsi="Times New Roman" w:cs="Times New Roman"/>
          <w:sz w:val="24"/>
          <w:szCs w:val="24"/>
        </w:rPr>
        <w:t>MedDiet</w:t>
      </w:r>
      <w:proofErr w:type="spellEnd"/>
      <w:r w:rsidR="00F009A0" w:rsidRPr="008F2B8A">
        <w:rPr>
          <w:rFonts w:ascii="Times New Roman" w:hAnsi="Times New Roman" w:cs="Times New Roman"/>
          <w:sz w:val="24"/>
          <w:szCs w:val="24"/>
        </w:rPr>
        <w:t xml:space="preserve"> </w:t>
      </w:r>
      <w:r w:rsidRPr="008F2B8A">
        <w:rPr>
          <w:rFonts w:ascii="Times New Roman" w:hAnsi="Times New Roman" w:cs="Times New Roman"/>
          <w:sz w:val="24"/>
          <w:szCs w:val="24"/>
        </w:rPr>
        <w:t>components</w:t>
      </w:r>
      <w:r w:rsidR="004D2EB0" w:rsidRPr="008F2B8A">
        <w:rPr>
          <w:rFonts w:ascii="Times New Roman" w:hAnsi="Times New Roman" w:cs="Times New Roman"/>
          <w:sz w:val="24"/>
          <w:szCs w:val="24"/>
        </w:rPr>
        <w:t xml:space="preserve"> </w:t>
      </w:r>
      <w:r w:rsidR="00F009A0" w:rsidRPr="008F2B8A">
        <w:rPr>
          <w:rFonts w:ascii="Times New Roman" w:hAnsi="Times New Roman" w:cs="Times New Roman"/>
          <w:sz w:val="24"/>
          <w:szCs w:val="24"/>
        </w:rPr>
        <w:t>also</w:t>
      </w:r>
      <w:r w:rsidRPr="008F2B8A">
        <w:rPr>
          <w:rFonts w:ascii="Times New Roman" w:hAnsi="Times New Roman" w:cs="Times New Roman"/>
          <w:sz w:val="24"/>
          <w:szCs w:val="24"/>
        </w:rPr>
        <w:t xml:space="preserve"> showed no associations with </w:t>
      </w:r>
      <w:r w:rsidR="00345C6E" w:rsidRPr="008F2B8A">
        <w:rPr>
          <w:rFonts w:ascii="Times New Roman" w:hAnsi="Times New Roman" w:cs="Times New Roman"/>
          <w:sz w:val="24"/>
          <w:szCs w:val="24"/>
        </w:rPr>
        <w:t>microbiome</w:t>
      </w:r>
      <w:r w:rsidR="00F009A0" w:rsidRPr="008F2B8A">
        <w:rPr>
          <w:rFonts w:ascii="Times New Roman" w:hAnsi="Times New Roman" w:cs="Times New Roman"/>
          <w:sz w:val="24"/>
          <w:szCs w:val="24"/>
        </w:rPr>
        <w:t>/</w:t>
      </w:r>
      <w:r w:rsidR="00345C6E" w:rsidRPr="008F2B8A">
        <w:rPr>
          <w:rFonts w:ascii="Times New Roman" w:hAnsi="Times New Roman" w:cs="Times New Roman"/>
          <w:sz w:val="24"/>
          <w:szCs w:val="24"/>
        </w:rPr>
        <w:t>metabolome datasets</w:t>
      </w:r>
      <w:r w:rsidRPr="008F2B8A">
        <w:rPr>
          <w:rFonts w:ascii="Times New Roman" w:hAnsi="Times New Roman" w:cs="Times New Roman"/>
          <w:sz w:val="24"/>
          <w:szCs w:val="24"/>
        </w:rPr>
        <w:t xml:space="preserve">. </w:t>
      </w:r>
      <w:r w:rsidR="00CA2E63" w:rsidRPr="008F2B8A">
        <w:rPr>
          <w:rFonts w:ascii="Times New Roman" w:hAnsi="Times New Roman" w:cs="Times New Roman"/>
          <w:sz w:val="24"/>
          <w:szCs w:val="24"/>
        </w:rPr>
        <w:t xml:space="preserve">In conclusion, we did not find any effect of a </w:t>
      </w:r>
      <w:proofErr w:type="spellStart"/>
      <w:r w:rsidR="00CA2E63" w:rsidRPr="008F2B8A">
        <w:rPr>
          <w:rFonts w:ascii="Times New Roman" w:hAnsi="Times New Roman" w:cs="Times New Roman"/>
          <w:sz w:val="24"/>
          <w:szCs w:val="24"/>
        </w:rPr>
        <w:t>MedDiet</w:t>
      </w:r>
      <w:proofErr w:type="spellEnd"/>
      <w:r w:rsidR="00CA2E63" w:rsidRPr="008F2B8A">
        <w:rPr>
          <w:rFonts w:ascii="Times New Roman" w:hAnsi="Times New Roman" w:cs="Times New Roman"/>
          <w:sz w:val="24"/>
          <w:szCs w:val="24"/>
        </w:rPr>
        <w:t xml:space="preserve"> intervention alone, or alongside </w:t>
      </w:r>
      <w:r w:rsidR="00F009A0" w:rsidRPr="008F2B8A">
        <w:rPr>
          <w:rFonts w:ascii="Times New Roman" w:hAnsi="Times New Roman" w:cs="Times New Roman"/>
          <w:sz w:val="24"/>
          <w:szCs w:val="24"/>
        </w:rPr>
        <w:t xml:space="preserve">a </w:t>
      </w:r>
      <w:r w:rsidR="006665E0" w:rsidRPr="008F2B8A">
        <w:rPr>
          <w:rFonts w:ascii="Times New Roman" w:hAnsi="Times New Roman" w:cs="Times New Roman"/>
          <w:sz w:val="24"/>
          <w:szCs w:val="24"/>
        </w:rPr>
        <w:t>PA</w:t>
      </w:r>
      <w:r w:rsidR="00F009A0" w:rsidRPr="008F2B8A">
        <w:rPr>
          <w:rFonts w:ascii="Times New Roman" w:hAnsi="Times New Roman" w:cs="Times New Roman"/>
          <w:sz w:val="24"/>
          <w:szCs w:val="24"/>
        </w:rPr>
        <w:t xml:space="preserve"> intervention</w:t>
      </w:r>
      <w:r w:rsidR="00CA2E63" w:rsidRPr="008F2B8A">
        <w:rPr>
          <w:rFonts w:ascii="Times New Roman" w:hAnsi="Times New Roman" w:cs="Times New Roman"/>
          <w:sz w:val="24"/>
          <w:szCs w:val="24"/>
        </w:rPr>
        <w:t>, on the gut microbiome</w:t>
      </w:r>
      <w:r w:rsidR="00DF6A94" w:rsidRPr="008F2B8A">
        <w:rPr>
          <w:rFonts w:ascii="Times New Roman" w:hAnsi="Times New Roman" w:cs="Times New Roman"/>
          <w:sz w:val="24"/>
          <w:szCs w:val="24"/>
        </w:rPr>
        <w:t xml:space="preserve"> or faecal metabolites</w:t>
      </w:r>
      <w:r w:rsidR="00CA2E63" w:rsidRPr="008F2B8A">
        <w:rPr>
          <w:rFonts w:ascii="Times New Roman" w:hAnsi="Times New Roman" w:cs="Times New Roman"/>
          <w:sz w:val="24"/>
          <w:szCs w:val="24"/>
        </w:rPr>
        <w:t xml:space="preserve">. </w:t>
      </w:r>
      <w:r w:rsidR="00DF6A94" w:rsidRPr="008F2B8A">
        <w:rPr>
          <w:rFonts w:ascii="Times New Roman" w:hAnsi="Times New Roman" w:cs="Times New Roman"/>
          <w:sz w:val="24"/>
          <w:szCs w:val="24"/>
        </w:rPr>
        <w:t>This</w:t>
      </w:r>
      <w:r w:rsidR="00CA2E63" w:rsidRPr="008F2B8A">
        <w:rPr>
          <w:rFonts w:ascii="Times New Roman" w:hAnsi="Times New Roman" w:cs="Times New Roman"/>
          <w:sz w:val="24"/>
          <w:szCs w:val="24"/>
        </w:rPr>
        <w:t xml:space="preserve"> may be due to</w:t>
      </w:r>
      <w:r w:rsidR="00143F7B" w:rsidRPr="008F2B8A">
        <w:rPr>
          <w:rFonts w:ascii="Times New Roman" w:hAnsi="Times New Roman" w:cs="Times New Roman"/>
          <w:sz w:val="24"/>
          <w:szCs w:val="24"/>
        </w:rPr>
        <w:t xml:space="preserve"> methodological factors including</w:t>
      </w:r>
      <w:r w:rsidR="00CA2E63" w:rsidRPr="008F2B8A">
        <w:rPr>
          <w:rFonts w:ascii="Times New Roman" w:hAnsi="Times New Roman" w:cs="Times New Roman"/>
          <w:sz w:val="24"/>
          <w:szCs w:val="24"/>
        </w:rPr>
        <w:t xml:space="preserve"> the</w:t>
      </w:r>
      <w:r w:rsidR="003E370C" w:rsidRPr="008F2B8A">
        <w:rPr>
          <w:rFonts w:ascii="Times New Roman" w:hAnsi="Times New Roman" w:cs="Times New Roman"/>
          <w:sz w:val="24"/>
          <w:szCs w:val="24"/>
        </w:rPr>
        <w:t xml:space="preserve"> heterogeneity</w:t>
      </w:r>
      <w:r w:rsidR="00CA2E63" w:rsidRPr="008F2B8A">
        <w:rPr>
          <w:rFonts w:ascii="Times New Roman" w:hAnsi="Times New Roman" w:cs="Times New Roman"/>
          <w:sz w:val="24"/>
          <w:szCs w:val="24"/>
        </w:rPr>
        <w:t xml:space="preserve"> of individual dietary changes in this personalised intervention, causing large inter-individual differences in microbiome responses relative to the overall mean effect of the interventions.</w:t>
      </w:r>
    </w:p>
    <w:p w14:paraId="0B2527A4" w14:textId="2B6E72E1" w:rsidR="00903465" w:rsidRPr="008F2B8A" w:rsidRDefault="00903465">
      <w:pPr>
        <w:rPr>
          <w:rFonts w:ascii="Times New Roman" w:hAnsi="Times New Roman" w:cs="Times New Roman"/>
          <w:sz w:val="24"/>
          <w:szCs w:val="24"/>
        </w:rPr>
      </w:pPr>
      <w:r w:rsidRPr="008F2B8A">
        <w:rPr>
          <w:rFonts w:ascii="Times New Roman" w:hAnsi="Times New Roman" w:cs="Times New Roman"/>
          <w:sz w:val="24"/>
          <w:szCs w:val="24"/>
        </w:rPr>
        <w:br w:type="page"/>
      </w:r>
    </w:p>
    <w:p w14:paraId="1F8B9F59" w14:textId="77777777" w:rsidR="00D20F97" w:rsidRPr="008F2B8A" w:rsidRDefault="00333AA4"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lastRenderedPageBreak/>
        <w:t>INTRODUCTION</w:t>
      </w:r>
    </w:p>
    <w:p w14:paraId="7CF787DE" w14:textId="5D8BFA95" w:rsidR="009C2935" w:rsidRPr="008F2B8A" w:rsidRDefault="00333AA4"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The gut microbio</w:t>
      </w:r>
      <w:r w:rsidR="00D20F97" w:rsidRPr="008F2B8A">
        <w:rPr>
          <w:rFonts w:ascii="Times New Roman" w:hAnsi="Times New Roman" w:cs="Times New Roman"/>
          <w:sz w:val="24"/>
          <w:szCs w:val="24"/>
        </w:rPr>
        <w:t>me</w:t>
      </w:r>
      <w:r w:rsidRPr="008F2B8A">
        <w:rPr>
          <w:rFonts w:ascii="Times New Roman" w:hAnsi="Times New Roman" w:cs="Times New Roman"/>
          <w:sz w:val="24"/>
          <w:szCs w:val="24"/>
        </w:rPr>
        <w:t xml:space="preserve"> </w:t>
      </w:r>
      <w:r w:rsidR="00C86D1F" w:rsidRPr="008F2B8A">
        <w:rPr>
          <w:rFonts w:ascii="Times New Roman" w:hAnsi="Times New Roman" w:cs="Times New Roman"/>
          <w:sz w:val="24"/>
          <w:szCs w:val="24"/>
        </w:rPr>
        <w:t xml:space="preserve">play a critical role in human health </w:t>
      </w:r>
      <w:r w:rsidR="00D20F97" w:rsidRPr="008F2B8A">
        <w:rPr>
          <w:rFonts w:ascii="Times New Roman" w:hAnsi="Times New Roman" w:cs="Times New Roman"/>
          <w:sz w:val="24"/>
          <w:szCs w:val="24"/>
        </w:rPr>
        <w:t xml:space="preserve">via diverse mechanisms, including </w:t>
      </w:r>
      <w:r w:rsidR="00DD31F5" w:rsidRPr="008F2B8A">
        <w:rPr>
          <w:rFonts w:ascii="Times New Roman" w:hAnsi="Times New Roman" w:cs="Times New Roman"/>
          <w:sz w:val="24"/>
          <w:szCs w:val="24"/>
        </w:rPr>
        <w:t xml:space="preserve">food digestion, the production of short chain fatty acids (SCFA) and other health-associated metabolites, maintenance of gastrointestinal health, and the regulation of immune function </w:t>
      </w:r>
      <w:r w:rsidR="00886A4B"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{"citationID":"etv7BDsa","properties":{"formattedCitation":"\\super (1,2)\\nosupersub{}","plainCitation":"(1,2)","noteIndex":0},"citationItems":[{"id":4464,"uris":["http://zotero.org/users/local/kdKflt4i/items/8LENWMWG",["http://zotero.org/users/local/kdKflt4i/items/8LENWMWG"]],"itemData":{"id":4464,"type":"article-journal","abstract":"&lt;p&gt;&lt;b&gt;Ana M Valdes and colleagues&lt;/b&gt; discuss strategies for modulating the gut microbiota through diet and probiotics&lt;/p&gt;","container-title":"BMJ","DOI":"10.1136/bmj.k2179","ISSN":"0959-8138, 1756-1833","journalAbbreviation":"BMJ","language":"en","license":"Published by the BMJ Publishing Group Limited. For permission to use (where not already granted under a licence) please go to http://group.bmj.com/group/rights-licensing/permissions. 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and the use is non-commercial. See: http://creativecommons.org/licenses/by-nc/4.0/.","PMID":"29899036","source":"www.bmj.com","title":"Role of the gut microbiota in nutrition and health","URL":"https://www.bmj.com/content/361/bmj.k2179","volume":"361","author":[{"family":"Valdes","given":"Ana M."},{"family":"Walter","given":"Jens"},{"family":"Segal","given":"Eran"},{"family":"Spector","given":"Tim D."}],"accessed":{"date-parts":[["2019",12,28]]},"issued":{"date-parts":[["2018",6,13]]}}},{"id":7946,"uris":["http://zotero.org/users/local/kdKflt4i/items/7TELSAF3"],"itemData":{"id":7946,"type":"article-journal","abstract":"Since the renaissance of microbiome research in the past decade, much insight has accumulated in comprehending forces shaping the architecture and functionality of resident microorganisms in the human gut. Of the multiple host-endogenous and host-exogenous factors involved, diet emerges as a pivotal determinant of gut microbiota community structure and function. By introducing dietary signals into the nexus between the host and its microbiota, nutrition sustains homeostasis or contributes to disease susceptibility. Herein, we summarize major concepts related to the effect of dietary constituents on the gut microbiota, highlighting chief principles in the diet–microbiota crosstalk. We then discuss the health benefits and detrimental consequences that the interactions between dietary and microbial factors elicit in the host. Finally, we present the promises and challenges that arise when seeking to incorporate microbiome data in dietary planning and portray the anticipated revolution that the field of nutrition is facing upon adopting these novel concepts.","container-title":"Nature Reviews Gastroenterology &amp; Hepatology","DOI":"10.1038/s41575-018-0061-2","ISSN":"1759-5053","issue":"1","journalAbbreviation":"Nat Rev Gastroenterol Hepatol","language":"en","license":"2018 Springer Nature Limited","page":"35-56","publisher":"Nature Publishing Group","source":"www.nature.com","title":"You are what you eat: diet, health and the gut microbiota","title-short":"You are what you eat","volume":"16","author":[{"family":"Zmora","given":"Niv"},{"family":"Suez","given":"Jotham"},{"family":"Elinav","given":"Eran"}],"issued":{"date-parts":[["2019",1]]}}}],"schema":"https://github.com/citation-style-language/schema/raw/master/csl-citation.json"} </w:instrText>
      </w:r>
      <w:r w:rsidR="00886A4B" w:rsidRPr="008F2B8A">
        <w:rPr>
          <w:rFonts w:ascii="Times New Roman" w:hAnsi="Times New Roman" w:cs="Times New Roman"/>
          <w:sz w:val="24"/>
          <w:szCs w:val="24"/>
        </w:rPr>
        <w:fldChar w:fldCharType="separate"/>
      </w:r>
      <w:r w:rsidR="00886A4B" w:rsidRPr="008F2B8A">
        <w:rPr>
          <w:rFonts w:ascii="Times New Roman" w:hAnsi="Times New Roman" w:cs="Times New Roman"/>
          <w:sz w:val="24"/>
          <w:szCs w:val="24"/>
          <w:vertAlign w:val="superscript"/>
        </w:rPr>
        <w:t>(1,2)</w:t>
      </w:r>
      <w:r w:rsidR="00886A4B" w:rsidRPr="008F2B8A">
        <w:rPr>
          <w:rFonts w:ascii="Times New Roman" w:hAnsi="Times New Roman" w:cs="Times New Roman"/>
          <w:sz w:val="24"/>
          <w:szCs w:val="24"/>
        </w:rPr>
        <w:fldChar w:fldCharType="end"/>
      </w:r>
      <w:r w:rsidR="00D20F97" w:rsidRPr="008F2B8A">
        <w:rPr>
          <w:rFonts w:ascii="Times New Roman" w:hAnsi="Times New Roman" w:cs="Times New Roman"/>
          <w:sz w:val="24"/>
          <w:szCs w:val="24"/>
        </w:rPr>
        <w:t xml:space="preserve">. </w:t>
      </w:r>
      <w:r w:rsidR="00934CF3" w:rsidRPr="008F2B8A">
        <w:rPr>
          <w:rFonts w:ascii="Times New Roman" w:hAnsi="Times New Roman" w:cs="Times New Roman"/>
          <w:sz w:val="24"/>
          <w:szCs w:val="24"/>
        </w:rPr>
        <w:t>Consequently</w:t>
      </w:r>
      <w:r w:rsidR="009C2935" w:rsidRPr="008F2B8A">
        <w:rPr>
          <w:rFonts w:ascii="Times New Roman" w:hAnsi="Times New Roman" w:cs="Times New Roman"/>
          <w:sz w:val="24"/>
          <w:szCs w:val="24"/>
        </w:rPr>
        <w:t xml:space="preserve">, the gut microbiome represents an attractive target for interventions seeking to improve health. </w:t>
      </w:r>
    </w:p>
    <w:p w14:paraId="6D28FD6B" w14:textId="77777777" w:rsidR="009C2935" w:rsidRPr="008F2B8A" w:rsidRDefault="009C2935" w:rsidP="007D46BE">
      <w:pPr>
        <w:spacing w:after="0" w:line="480" w:lineRule="auto"/>
        <w:jc w:val="both"/>
        <w:rPr>
          <w:rFonts w:ascii="Times New Roman" w:hAnsi="Times New Roman" w:cs="Times New Roman"/>
          <w:sz w:val="24"/>
          <w:szCs w:val="24"/>
        </w:rPr>
      </w:pPr>
    </w:p>
    <w:p w14:paraId="3B88CF48" w14:textId="733FB10D" w:rsidR="00BF3D77" w:rsidRPr="008F2B8A" w:rsidRDefault="0094278C"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T</w:t>
      </w:r>
      <w:r w:rsidR="00A20ADE" w:rsidRPr="008F2B8A">
        <w:rPr>
          <w:rFonts w:ascii="Times New Roman" w:hAnsi="Times New Roman" w:cs="Times New Roman"/>
          <w:sz w:val="24"/>
          <w:szCs w:val="24"/>
        </w:rPr>
        <w:t xml:space="preserve">he gut microbiome is </w:t>
      </w:r>
      <w:r w:rsidR="00F60B00" w:rsidRPr="008F2B8A">
        <w:rPr>
          <w:rFonts w:ascii="Times New Roman" w:hAnsi="Times New Roman" w:cs="Times New Roman"/>
          <w:sz w:val="24"/>
          <w:szCs w:val="24"/>
        </w:rPr>
        <w:t xml:space="preserve">shaped </w:t>
      </w:r>
      <w:r w:rsidR="00934CF3" w:rsidRPr="008F2B8A">
        <w:rPr>
          <w:rFonts w:ascii="Times New Roman" w:hAnsi="Times New Roman" w:cs="Times New Roman"/>
          <w:sz w:val="24"/>
          <w:szCs w:val="24"/>
        </w:rPr>
        <w:t xml:space="preserve">largely </w:t>
      </w:r>
      <w:r w:rsidR="00F60B00" w:rsidRPr="008F2B8A">
        <w:rPr>
          <w:rFonts w:ascii="Times New Roman" w:hAnsi="Times New Roman" w:cs="Times New Roman"/>
          <w:sz w:val="24"/>
          <w:szCs w:val="24"/>
        </w:rPr>
        <w:t xml:space="preserve">by </w:t>
      </w:r>
      <w:r w:rsidR="00886A4B" w:rsidRPr="008F2B8A">
        <w:rPr>
          <w:rFonts w:ascii="Times New Roman" w:hAnsi="Times New Roman" w:cs="Times New Roman"/>
          <w:sz w:val="24"/>
          <w:szCs w:val="24"/>
        </w:rPr>
        <w:t xml:space="preserve">environmental and lifestyle factors </w:t>
      </w:r>
      <w:r w:rsidR="00886A4B" w:rsidRPr="008F2B8A">
        <w:rPr>
          <w:rFonts w:ascii="Times New Roman" w:hAnsi="Times New Roman" w:cs="Times New Roman"/>
          <w:sz w:val="24"/>
          <w:szCs w:val="24"/>
        </w:rPr>
        <w:fldChar w:fldCharType="begin"/>
      </w:r>
      <w:r w:rsidR="00E52A24" w:rsidRPr="008F2B8A">
        <w:rPr>
          <w:rFonts w:ascii="Times New Roman" w:hAnsi="Times New Roman" w:cs="Times New Roman"/>
          <w:sz w:val="24"/>
          <w:szCs w:val="24"/>
        </w:rPr>
        <w:instrText xml:space="preserve"> ADDIN ZOTERO_ITEM CSL_CITATION {"citationID":"yBXbV65G","properties":{"formattedCitation":"\\super (3)\\nosupersub{}","plainCitation":"(3)","noteIndex":0},"citationItems":[{"id":5741,"uris":["http://zotero.org/users/local/kdKflt4i/items/H9I6N52T"],"itemData":{"id":5741,"type":"article-journal","abstract":"Human gut microbiome composition is shaped by multiple factors but the relative contribution of host genetics remains elusive. Here we examine genotype and microbiome data from 1,046 healthy individuals with several distinct ancestral origins who share a relatively common environment, and demonstrate that the gut microbiome is not significantly associated with genetic ancestry, and that host genetics have a minor role in determining microbiome composition. We show that, by contrast, there are significant similarities in the compositions of the microbiomes of genetically unrelated individuals who share a household, and that over 20% of the inter-person microbiome variability is associated with factors related to diet, drugs and anthropometric measurements. We further demonstrate that microbiome data significantly improve the prediction accuracy for many human traits, such as glucose and obesity measures, compared to models that use only host genetic and environmental data. These results suggest that microbiome alterations aimed at improving clinical outcomes may be carried out across diverse genetic backgrounds.","container-title":"Nature","DOI":"10.1038/nature25973","ISSN":"1476-4687","issue":"7695","language":"en","license":"2018 Macmillan Publishers Limited, part of Springer Nature. All rights reserved.","page":"210-215","source":"www.nature.com","title":"Environment dominates over host genetics in shaping human gut microbiota","volume":"555","author":[{"family":"Rothschild","given":"Daphna"},{"family":"Weissbrod","given":"Omer"},{"family":"Barkan","given":"Elad"},{"family":"Kurilshikov","given":"Alexander"},{"family":"Korem","given":"Tal"},{"family":"Zeevi","given":"David"},{"family":"Costea","given":"Paul I."},{"family":"Godneva","given":"Anastasia"},{"family":"Kalka","given":"Iris N."},{"family":"Bar","given":"Noam"},{"family":"Shilo","given":"Smadar"},{"family":"Lador","given":"Dar"},{"family":"Vila","given":"Arnau Vich"},{"family":"Zmora","given":"Niv"},{"family":"Pevsner-Fischer","given":"Meirav"},{"family":"Israeli","given":"David"},{"family":"Kosower","given":"Noa"},{"family":"Malka","given":"Gal"},{"family":"Wolf","given":"Bat Chen"},{"family":"Avnit-Sagi","given":"Tali"},{"family":"Lotan-Pompan","given":"Maya"},{"family":"Weinberger","given":"Adina"},{"family":"Halpern","given":"Zamir"},{"family":"Carmi","given":"Shai"},{"family":"Fu","given":"Jingyuan"},{"family":"Wijmenga","given":"Cisca"},{"family":"Zhernakova","given":"Alexandra"},{"family":"Elinav","given":"Eran"},{"family":"Segal","given":"Eran"}],"issued":{"date-parts":[["2018",3]]}}}],"schema":"https://github.com/citation-style-language/schema/raw/master/csl-citation.json"} </w:instrText>
      </w:r>
      <w:r w:rsidR="00886A4B" w:rsidRPr="008F2B8A">
        <w:rPr>
          <w:rFonts w:ascii="Times New Roman" w:hAnsi="Times New Roman" w:cs="Times New Roman"/>
          <w:sz w:val="24"/>
          <w:szCs w:val="24"/>
        </w:rPr>
        <w:fldChar w:fldCharType="separate"/>
      </w:r>
      <w:r w:rsidR="00E52A24" w:rsidRPr="008F2B8A">
        <w:rPr>
          <w:rFonts w:ascii="Times New Roman" w:hAnsi="Times New Roman" w:cs="Times New Roman"/>
          <w:sz w:val="24"/>
          <w:vertAlign w:val="superscript"/>
        </w:rPr>
        <w:t>(3)</w:t>
      </w:r>
      <w:r w:rsidR="00886A4B" w:rsidRPr="008F2B8A">
        <w:rPr>
          <w:rFonts w:ascii="Times New Roman" w:hAnsi="Times New Roman" w:cs="Times New Roman"/>
          <w:sz w:val="24"/>
          <w:szCs w:val="24"/>
        </w:rPr>
        <w:fldChar w:fldCharType="end"/>
      </w:r>
      <w:r w:rsidR="00F60B00" w:rsidRPr="008F2B8A">
        <w:rPr>
          <w:rFonts w:ascii="Times New Roman" w:hAnsi="Times New Roman" w:cs="Times New Roman"/>
          <w:sz w:val="24"/>
          <w:szCs w:val="24"/>
        </w:rPr>
        <w:t xml:space="preserve">. Diet is </w:t>
      </w:r>
      <w:r w:rsidR="00BF1384" w:rsidRPr="008F2B8A">
        <w:rPr>
          <w:rFonts w:ascii="Times New Roman" w:hAnsi="Times New Roman" w:cs="Times New Roman"/>
          <w:sz w:val="24"/>
          <w:szCs w:val="24"/>
        </w:rPr>
        <w:t>an influential</w:t>
      </w:r>
      <w:r w:rsidR="00F60B00" w:rsidRPr="008F2B8A">
        <w:rPr>
          <w:rFonts w:ascii="Times New Roman" w:hAnsi="Times New Roman" w:cs="Times New Roman"/>
          <w:sz w:val="24"/>
          <w:szCs w:val="24"/>
        </w:rPr>
        <w:t xml:space="preserve"> modulator of the gut microbiome </w:t>
      </w:r>
      <w:r w:rsidR="003C1C89" w:rsidRPr="008F2B8A">
        <w:rPr>
          <w:rFonts w:ascii="Times New Roman" w:hAnsi="Times New Roman" w:cs="Times New Roman"/>
          <w:sz w:val="24"/>
          <w:szCs w:val="24"/>
        </w:rPr>
        <w:t>through</w:t>
      </w:r>
      <w:r w:rsidR="009C2935" w:rsidRPr="008F2B8A">
        <w:rPr>
          <w:rFonts w:ascii="Times New Roman" w:hAnsi="Times New Roman" w:cs="Times New Roman"/>
          <w:sz w:val="24"/>
          <w:szCs w:val="24"/>
        </w:rPr>
        <w:t xml:space="preserve"> provision of substrates required for microbial proliferation.  T</w:t>
      </w:r>
      <w:r w:rsidR="00F60B00" w:rsidRPr="008F2B8A">
        <w:rPr>
          <w:rFonts w:ascii="Times New Roman" w:hAnsi="Times New Roman" w:cs="Times New Roman"/>
          <w:sz w:val="24"/>
          <w:szCs w:val="24"/>
        </w:rPr>
        <w:t xml:space="preserve">he adoption of a healthy dietary pattern such as the Mediterranean diet </w:t>
      </w:r>
      <w:r w:rsidR="00A20ADE" w:rsidRPr="008F2B8A">
        <w:rPr>
          <w:rFonts w:ascii="Times New Roman" w:hAnsi="Times New Roman" w:cs="Times New Roman"/>
          <w:sz w:val="24"/>
          <w:szCs w:val="24"/>
        </w:rPr>
        <w:t>(</w:t>
      </w:r>
      <w:proofErr w:type="spellStart"/>
      <w:r w:rsidR="00A20ADE" w:rsidRPr="008F2B8A">
        <w:rPr>
          <w:rFonts w:ascii="Times New Roman" w:hAnsi="Times New Roman" w:cs="Times New Roman"/>
          <w:sz w:val="24"/>
          <w:szCs w:val="24"/>
        </w:rPr>
        <w:t>MedDiet</w:t>
      </w:r>
      <w:proofErr w:type="spellEnd"/>
      <w:r w:rsidR="00A20ADE" w:rsidRPr="008F2B8A">
        <w:rPr>
          <w:rFonts w:ascii="Times New Roman" w:hAnsi="Times New Roman" w:cs="Times New Roman"/>
          <w:sz w:val="24"/>
          <w:szCs w:val="24"/>
        </w:rPr>
        <w:t xml:space="preserve">) </w:t>
      </w:r>
      <w:r w:rsidR="00542BB3" w:rsidRPr="008F2B8A">
        <w:rPr>
          <w:rFonts w:ascii="Times New Roman" w:hAnsi="Times New Roman" w:cs="Times New Roman"/>
          <w:sz w:val="24"/>
          <w:szCs w:val="24"/>
        </w:rPr>
        <w:t xml:space="preserve">- rich in fruit and vegetables, nuts, fish, pulses and olive oil - </w:t>
      </w:r>
      <w:r w:rsidR="00F60B00" w:rsidRPr="008F2B8A">
        <w:rPr>
          <w:rFonts w:ascii="Times New Roman" w:hAnsi="Times New Roman" w:cs="Times New Roman"/>
          <w:sz w:val="24"/>
          <w:szCs w:val="24"/>
        </w:rPr>
        <w:t>has been proposed as a potential strategy to favourably alter</w:t>
      </w:r>
      <w:r w:rsidR="00BF3D77" w:rsidRPr="008F2B8A">
        <w:rPr>
          <w:rFonts w:ascii="Times New Roman" w:hAnsi="Times New Roman" w:cs="Times New Roman"/>
          <w:sz w:val="24"/>
          <w:szCs w:val="24"/>
        </w:rPr>
        <w:t xml:space="preserve"> </w:t>
      </w:r>
      <w:r w:rsidR="00F60B00" w:rsidRPr="008F2B8A">
        <w:rPr>
          <w:rFonts w:ascii="Times New Roman" w:hAnsi="Times New Roman" w:cs="Times New Roman"/>
          <w:sz w:val="24"/>
          <w:szCs w:val="24"/>
        </w:rPr>
        <w:t>gut microbiome composition</w:t>
      </w:r>
      <w:r w:rsidR="00BF1384" w:rsidRPr="008F2B8A">
        <w:rPr>
          <w:rFonts w:ascii="Times New Roman" w:hAnsi="Times New Roman" w:cs="Times New Roman"/>
          <w:sz w:val="24"/>
          <w:szCs w:val="24"/>
        </w:rPr>
        <w:t xml:space="preserve"> </w:t>
      </w:r>
      <w:r w:rsidR="0092199C" w:rsidRPr="008F2B8A">
        <w:rPr>
          <w:rFonts w:ascii="Times New Roman" w:hAnsi="Times New Roman" w:cs="Times New Roman"/>
          <w:sz w:val="24"/>
          <w:szCs w:val="24"/>
        </w:rPr>
        <w:t>and, consequently, health</w:t>
      </w:r>
      <w:r w:rsidR="00F60B00" w:rsidRPr="008F2B8A">
        <w:rPr>
          <w:rFonts w:ascii="Times New Roman" w:hAnsi="Times New Roman" w:cs="Times New Roman"/>
          <w:sz w:val="24"/>
          <w:szCs w:val="24"/>
        </w:rPr>
        <w:t xml:space="preserve">.  </w:t>
      </w:r>
      <w:r w:rsidR="0092199C" w:rsidRPr="008F2B8A">
        <w:rPr>
          <w:rFonts w:ascii="Times New Roman" w:hAnsi="Times New Roman" w:cs="Times New Roman"/>
          <w:sz w:val="24"/>
          <w:szCs w:val="24"/>
        </w:rPr>
        <w:t xml:space="preserve">For example, </w:t>
      </w:r>
      <w:r w:rsidR="00F60B00" w:rsidRPr="008F2B8A">
        <w:rPr>
          <w:rFonts w:ascii="Times New Roman" w:hAnsi="Times New Roman" w:cs="Times New Roman"/>
          <w:sz w:val="24"/>
          <w:szCs w:val="24"/>
        </w:rPr>
        <w:t xml:space="preserve">in the NU-AGE project, </w:t>
      </w:r>
      <w:r w:rsidR="00A20ADE" w:rsidRPr="008F2B8A">
        <w:rPr>
          <w:rFonts w:ascii="Times New Roman" w:hAnsi="Times New Roman" w:cs="Times New Roman"/>
          <w:sz w:val="24"/>
          <w:szCs w:val="24"/>
        </w:rPr>
        <w:t xml:space="preserve">which is one of the largest studies </w:t>
      </w:r>
      <w:r w:rsidR="00934CF3" w:rsidRPr="008F2B8A">
        <w:rPr>
          <w:rFonts w:ascii="Times New Roman" w:hAnsi="Times New Roman" w:cs="Times New Roman"/>
          <w:sz w:val="24"/>
          <w:szCs w:val="24"/>
        </w:rPr>
        <w:t xml:space="preserve">of its kind </w:t>
      </w:r>
      <w:r w:rsidR="00A20ADE" w:rsidRPr="008F2B8A">
        <w:rPr>
          <w:rFonts w:ascii="Times New Roman" w:hAnsi="Times New Roman" w:cs="Times New Roman"/>
          <w:sz w:val="24"/>
          <w:szCs w:val="24"/>
        </w:rPr>
        <w:t xml:space="preserve">to date (n=612), </w:t>
      </w:r>
      <w:r w:rsidR="004E09B9" w:rsidRPr="008F2B8A">
        <w:rPr>
          <w:rFonts w:ascii="Times New Roman" w:hAnsi="Times New Roman" w:cs="Times New Roman"/>
          <w:sz w:val="24"/>
          <w:szCs w:val="24"/>
        </w:rPr>
        <w:t xml:space="preserve">higher </w:t>
      </w:r>
      <w:r w:rsidR="00A20ADE" w:rsidRPr="008F2B8A">
        <w:rPr>
          <w:rFonts w:ascii="Times New Roman" w:hAnsi="Times New Roman" w:cs="Times New Roman"/>
          <w:sz w:val="24"/>
          <w:szCs w:val="24"/>
        </w:rPr>
        <w:t xml:space="preserve">adherence to a </w:t>
      </w:r>
      <w:proofErr w:type="spellStart"/>
      <w:r w:rsidR="00A20ADE" w:rsidRPr="008F2B8A">
        <w:rPr>
          <w:rFonts w:ascii="Times New Roman" w:hAnsi="Times New Roman" w:cs="Times New Roman"/>
          <w:sz w:val="24"/>
          <w:szCs w:val="24"/>
        </w:rPr>
        <w:t>MedDiet</w:t>
      </w:r>
      <w:proofErr w:type="spellEnd"/>
      <w:r w:rsidR="00A20ADE" w:rsidRPr="008F2B8A">
        <w:rPr>
          <w:rFonts w:ascii="Times New Roman" w:hAnsi="Times New Roman" w:cs="Times New Roman"/>
          <w:sz w:val="24"/>
          <w:szCs w:val="24"/>
        </w:rPr>
        <w:t xml:space="preserve"> increased the abundance of specific bacterial taxa</w:t>
      </w:r>
      <w:r w:rsidR="00DD31F5" w:rsidRPr="008F2B8A">
        <w:rPr>
          <w:rFonts w:ascii="Times New Roman" w:hAnsi="Times New Roman" w:cs="Times New Roman"/>
          <w:sz w:val="24"/>
          <w:szCs w:val="24"/>
        </w:rPr>
        <w:t xml:space="preserve"> (e.g., </w:t>
      </w:r>
      <w:proofErr w:type="spellStart"/>
      <w:r w:rsidR="00DD31F5" w:rsidRPr="008F2B8A">
        <w:rPr>
          <w:rFonts w:ascii="Times New Roman" w:hAnsi="Times New Roman" w:cs="Times New Roman"/>
          <w:i/>
          <w:iCs/>
          <w:sz w:val="24"/>
          <w:szCs w:val="24"/>
        </w:rPr>
        <w:t>Faecalibacterium</w:t>
      </w:r>
      <w:proofErr w:type="spellEnd"/>
      <w:r w:rsidR="00DD31F5" w:rsidRPr="008F2B8A">
        <w:rPr>
          <w:rFonts w:ascii="Times New Roman" w:hAnsi="Times New Roman" w:cs="Times New Roman"/>
          <w:i/>
          <w:iCs/>
          <w:sz w:val="24"/>
          <w:szCs w:val="24"/>
        </w:rPr>
        <w:t xml:space="preserve"> </w:t>
      </w:r>
      <w:proofErr w:type="spellStart"/>
      <w:r w:rsidR="00DD31F5" w:rsidRPr="008F2B8A">
        <w:rPr>
          <w:rFonts w:ascii="Times New Roman" w:hAnsi="Times New Roman" w:cs="Times New Roman"/>
          <w:i/>
          <w:iCs/>
          <w:sz w:val="24"/>
          <w:szCs w:val="24"/>
        </w:rPr>
        <w:t>prausnitzii</w:t>
      </w:r>
      <w:proofErr w:type="spellEnd"/>
      <w:r w:rsidR="00205F9F" w:rsidRPr="008F2B8A">
        <w:rPr>
          <w:rFonts w:ascii="Times New Roman" w:hAnsi="Times New Roman" w:cs="Times New Roman"/>
          <w:sz w:val="24"/>
          <w:szCs w:val="24"/>
        </w:rPr>
        <w:t xml:space="preserve">, </w:t>
      </w:r>
      <w:r w:rsidR="00205F9F" w:rsidRPr="008F2B8A">
        <w:rPr>
          <w:rFonts w:ascii="Times New Roman" w:hAnsi="Times New Roman" w:cs="Times New Roman"/>
          <w:i/>
          <w:iCs/>
          <w:sz w:val="24"/>
          <w:szCs w:val="24"/>
        </w:rPr>
        <w:t xml:space="preserve">Eubacterium </w:t>
      </w:r>
      <w:r w:rsidR="00205F9F" w:rsidRPr="008F2B8A">
        <w:rPr>
          <w:rFonts w:ascii="Times New Roman" w:hAnsi="Times New Roman" w:cs="Times New Roman"/>
          <w:sz w:val="24"/>
          <w:szCs w:val="24"/>
        </w:rPr>
        <w:t>spp., and</w:t>
      </w:r>
      <w:r w:rsidR="00205F9F" w:rsidRPr="008F2B8A">
        <w:rPr>
          <w:rFonts w:ascii="Times New Roman" w:hAnsi="Times New Roman" w:cs="Times New Roman"/>
          <w:i/>
          <w:iCs/>
          <w:sz w:val="24"/>
          <w:szCs w:val="24"/>
        </w:rPr>
        <w:t xml:space="preserve"> </w:t>
      </w:r>
      <w:proofErr w:type="spellStart"/>
      <w:r w:rsidR="00205F9F" w:rsidRPr="008F2B8A">
        <w:rPr>
          <w:rFonts w:ascii="Times New Roman" w:hAnsi="Times New Roman" w:cs="Times New Roman"/>
          <w:i/>
          <w:iCs/>
          <w:sz w:val="24"/>
          <w:szCs w:val="24"/>
        </w:rPr>
        <w:t>Roseburia</w:t>
      </w:r>
      <w:proofErr w:type="spellEnd"/>
      <w:r w:rsidR="00205F9F" w:rsidRPr="008F2B8A">
        <w:rPr>
          <w:rFonts w:ascii="Times New Roman" w:hAnsi="Times New Roman" w:cs="Times New Roman"/>
          <w:i/>
          <w:iCs/>
          <w:sz w:val="24"/>
          <w:szCs w:val="24"/>
        </w:rPr>
        <w:t xml:space="preserve"> </w:t>
      </w:r>
      <w:r w:rsidR="00205F9F" w:rsidRPr="008F2B8A">
        <w:rPr>
          <w:rFonts w:ascii="Times New Roman" w:hAnsi="Times New Roman" w:cs="Times New Roman"/>
          <w:sz w:val="24"/>
          <w:szCs w:val="24"/>
        </w:rPr>
        <w:t>spp</w:t>
      </w:r>
      <w:r w:rsidR="00205F9F" w:rsidRPr="008F2B8A">
        <w:rPr>
          <w:rFonts w:ascii="Times New Roman" w:hAnsi="Times New Roman" w:cs="Times New Roman"/>
          <w:i/>
          <w:iCs/>
          <w:sz w:val="24"/>
          <w:szCs w:val="24"/>
        </w:rPr>
        <w:t>.</w:t>
      </w:r>
      <w:r w:rsidR="00DD31F5" w:rsidRPr="008F2B8A">
        <w:rPr>
          <w:rFonts w:ascii="Times New Roman" w:hAnsi="Times New Roman" w:cs="Times New Roman"/>
          <w:sz w:val="24"/>
          <w:szCs w:val="24"/>
        </w:rPr>
        <w:t>)</w:t>
      </w:r>
      <w:r w:rsidR="00A20ADE" w:rsidRPr="008F2B8A">
        <w:rPr>
          <w:rFonts w:ascii="Times New Roman" w:hAnsi="Times New Roman" w:cs="Times New Roman"/>
          <w:sz w:val="24"/>
          <w:szCs w:val="24"/>
        </w:rPr>
        <w:t xml:space="preserve"> that were associated with lower inflammation, a reduced risk of frailty and improved cognitive function</w:t>
      </w:r>
      <w:r w:rsidR="00BF1384" w:rsidRPr="008F2B8A">
        <w:rPr>
          <w:rFonts w:ascii="Times New Roman" w:hAnsi="Times New Roman" w:cs="Times New Roman"/>
          <w:sz w:val="24"/>
          <w:szCs w:val="24"/>
        </w:rPr>
        <w:t xml:space="preserve"> </w:t>
      </w:r>
      <w:r w:rsidR="00BF1384"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{"citationID":"te7wIqKi","properties":{"formattedCitation":"\\super (4)\\nosupersub{}","plainCitation":"(4)","noteIndex":0},"citationItems":[{"id":5141,"uris":["http://zotero.org/users/local/kdKflt4i/items/X83S5UJ3"],"itemData":{"id":5141,"type":"article-journal","abstract":"Objective Ageing is accompanied by deterioration of multiple bodily functions and inflammation, which collectively contribute to frailty. We and others have shown that frailty co-varies with alterations in the gut microbiota in a manner accelerated by consumption of a restricted diversity diet. The Mediterranean diet (MedDiet) is associated with health. In the NU-AGE project, we investigated if a 1-year MedDiet intervention could alter the gut microbiota and reduce frailty.\nDesign We profiled the gut microbiota in 612 non-frail or pre-frail subjects across five European countries (UK, France, Netherlands, Italy and Poland) before and after the administration of a 12-month long MedDiet intervention tailored to elderly subjects (NU-AGE diet).\nResults Adherence to the diet was associated with specific microbiome alterations. Taxa enriched by adherence to the diet were positively associated with several markers of lower frailty and improved cognitive function, and negatively associated with inflammatory markers including C-reactive protein and interleukin-17. Analysis of the inferred microbial metabolite profiles indicated that the diet-modulated microbiome change was associated with an increase in short/branch chained fatty acid production and lower production of secondary bile acids, p-cresols, ethanol and carbon dioxide. Microbiome ecosystem network analysis showed that the bacterial taxa that responded positively to the MedDiet intervention occupy keystone interaction positions, whereas frailty-associated taxa are peripheral in the networks.\nConclusion Collectively, our findings support the feasibility of improving the habitual diet to modulate the gut microbiota which in turn has the potential to promote healthier ageing.","container-title":"Gut","DOI":"10.1136/gutjnl-2019-319654","ISSN":"0017-5749, 1468-3288","issue":"7","language":"en","license":"© Author(s) (or their employer(s)) 2020.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http://creativecommons.org/licenses/by-nc/4.0/.","page":"1218-1228","PMID":"32066625","source":"gut.bmj.com","title":"Mediterranean diet intervention alters the gut microbiome in older people reducing frailty and improving health status: the NU-AGE 1-year dietary intervention across five European countries","title-short":"Mediterranean diet intervention alters the gut microbiome in older people reducing frailty and improving health status","volume":"69","author":[{"family":"Ghosh","given":"Tarini Shankar"},{"family":"Rampelli","given":"Simone"},{"family":"Jeffery","given":"Ian B."},{"family":"Santoro","given":"Aurelia"},{"family":"Neto","given":"Marta"},{"family":"Capri","given":"Miriam"},{"family":"Giampieri","given":"Enrico"},{"family":"Jennings","given":"Amy"},{"family":"Candela","given":"Marco"},{"family":"Turroni","given":"Silvia"},{"family":"Zoetendal","given":"Erwin G."},{"family":"Hermes","given":"Gerben D. A."},{"family":"Elodie","given":"Caumon"},{"family":"Meunier","given":"Nathalie"},{"family":"Brugere","given":"Corinne Malpuech"},{"family":"Pujos-Guillot","given":"Estelle"},{"family":"Berendsen","given":"Agnes M."},{"family":"Groot","given":"Lisette C. P. G. M. De"},{"family":"Feskins","given":"Edith J. M."},{"family":"Kaluza","given":"Joanna"},{"family":"Pietruszka","given":"Barbara"},{"family":"Bielak","given":"Marta Jeruszka"},{"family":"Comte","given":"Blandine"},{"family":"Maijo-Ferre","given":"Monica"},{"family":"Nicoletti","given":"Claudio"},{"family":"Vos","given":"Willem M. De"},{"family":"Fairweather-Tait","given":"Susan"},{"family":"Cassidy","given":"Aedin"},{"family":"Brigidi","given":"Patrizia"},{"family":"Franceschi","given":"Claudio"},{"family":"O'Toole","given":"Paul W."}],"issued":{"date-parts":[["2020",7,1]]}}}],"schema":"https://github.com/citation-style-language/schema/raw/master/csl-citation.json"} </w:instrText>
      </w:r>
      <w:r w:rsidR="00BF1384" w:rsidRPr="008F2B8A">
        <w:rPr>
          <w:rFonts w:ascii="Times New Roman" w:hAnsi="Times New Roman" w:cs="Times New Roman"/>
          <w:sz w:val="24"/>
          <w:szCs w:val="24"/>
        </w:rPr>
        <w:fldChar w:fldCharType="separate"/>
      </w:r>
      <w:r w:rsidR="00E52A24" w:rsidRPr="008F2B8A">
        <w:rPr>
          <w:rFonts w:ascii="Times New Roman" w:hAnsi="Times New Roman" w:cs="Times New Roman"/>
          <w:sz w:val="24"/>
          <w:vertAlign w:val="superscript"/>
        </w:rPr>
        <w:t>(4)</w:t>
      </w:r>
      <w:r w:rsidR="00BF1384" w:rsidRPr="008F2B8A">
        <w:rPr>
          <w:rFonts w:ascii="Times New Roman" w:hAnsi="Times New Roman" w:cs="Times New Roman"/>
          <w:sz w:val="24"/>
          <w:szCs w:val="24"/>
        </w:rPr>
        <w:fldChar w:fldCharType="end"/>
      </w:r>
      <w:r w:rsidR="00A20ADE" w:rsidRPr="008F2B8A">
        <w:rPr>
          <w:rFonts w:ascii="Times New Roman" w:hAnsi="Times New Roman" w:cs="Times New Roman"/>
          <w:sz w:val="24"/>
          <w:szCs w:val="24"/>
        </w:rPr>
        <w:t xml:space="preserve">. </w:t>
      </w:r>
      <w:r w:rsidR="00E8418B" w:rsidRPr="008F2B8A">
        <w:rPr>
          <w:rFonts w:ascii="Times New Roman" w:hAnsi="Times New Roman" w:cs="Times New Roman"/>
          <w:sz w:val="24"/>
          <w:szCs w:val="24"/>
        </w:rPr>
        <w:t xml:space="preserve">However, </w:t>
      </w:r>
      <w:r w:rsidR="00377CBA" w:rsidRPr="008F2B8A">
        <w:rPr>
          <w:rFonts w:ascii="Times New Roman" w:hAnsi="Times New Roman" w:cs="Times New Roman"/>
          <w:sz w:val="24"/>
          <w:szCs w:val="24"/>
        </w:rPr>
        <w:t xml:space="preserve">several </w:t>
      </w:r>
      <w:r w:rsidR="0092199C" w:rsidRPr="008F2B8A">
        <w:rPr>
          <w:rFonts w:ascii="Times New Roman" w:hAnsi="Times New Roman" w:cs="Times New Roman"/>
          <w:sz w:val="24"/>
          <w:szCs w:val="24"/>
        </w:rPr>
        <w:t xml:space="preserve">other studies </w:t>
      </w:r>
      <w:r w:rsidR="004E09B9" w:rsidRPr="008F2B8A">
        <w:rPr>
          <w:rFonts w:ascii="Times New Roman" w:hAnsi="Times New Roman" w:cs="Times New Roman"/>
          <w:sz w:val="24"/>
          <w:szCs w:val="24"/>
        </w:rPr>
        <w:t xml:space="preserve">have </w:t>
      </w:r>
      <w:r w:rsidR="0092199C" w:rsidRPr="008F2B8A">
        <w:rPr>
          <w:rFonts w:ascii="Times New Roman" w:hAnsi="Times New Roman" w:cs="Times New Roman"/>
          <w:sz w:val="24"/>
          <w:szCs w:val="24"/>
        </w:rPr>
        <w:t>report</w:t>
      </w:r>
      <w:r w:rsidR="00E8418B" w:rsidRPr="008F2B8A">
        <w:rPr>
          <w:rFonts w:ascii="Times New Roman" w:hAnsi="Times New Roman" w:cs="Times New Roman"/>
          <w:sz w:val="24"/>
          <w:szCs w:val="24"/>
        </w:rPr>
        <w:t>ed</w:t>
      </w:r>
      <w:r w:rsidR="0092199C" w:rsidRPr="008F2B8A">
        <w:rPr>
          <w:rFonts w:ascii="Times New Roman" w:hAnsi="Times New Roman" w:cs="Times New Roman"/>
          <w:sz w:val="24"/>
          <w:szCs w:val="24"/>
        </w:rPr>
        <w:t xml:space="preserve"> limited or inconsistent effects of a</w:t>
      </w:r>
      <w:r w:rsidR="00BF1384" w:rsidRPr="008F2B8A">
        <w:rPr>
          <w:rFonts w:ascii="Times New Roman" w:hAnsi="Times New Roman" w:cs="Times New Roman"/>
          <w:sz w:val="24"/>
          <w:szCs w:val="24"/>
        </w:rPr>
        <w:t xml:space="preserve"> </w:t>
      </w:r>
      <w:proofErr w:type="spellStart"/>
      <w:r w:rsidR="00BF1384" w:rsidRPr="008F2B8A">
        <w:rPr>
          <w:rFonts w:ascii="Times New Roman" w:hAnsi="Times New Roman" w:cs="Times New Roman"/>
          <w:sz w:val="24"/>
          <w:szCs w:val="24"/>
        </w:rPr>
        <w:t>MedDiet</w:t>
      </w:r>
      <w:proofErr w:type="spellEnd"/>
      <w:r w:rsidR="00BF1384" w:rsidRPr="008F2B8A">
        <w:rPr>
          <w:rFonts w:ascii="Times New Roman" w:hAnsi="Times New Roman" w:cs="Times New Roman"/>
          <w:sz w:val="24"/>
          <w:szCs w:val="24"/>
        </w:rPr>
        <w:t xml:space="preserve"> </w:t>
      </w:r>
      <w:r w:rsidR="004E09B9" w:rsidRPr="008F2B8A">
        <w:rPr>
          <w:rFonts w:ascii="Times New Roman" w:hAnsi="Times New Roman" w:cs="Times New Roman"/>
          <w:sz w:val="24"/>
          <w:szCs w:val="24"/>
        </w:rPr>
        <w:t xml:space="preserve">intervention </w:t>
      </w:r>
      <w:r w:rsidR="00F60B00" w:rsidRPr="008F2B8A">
        <w:rPr>
          <w:rFonts w:ascii="Times New Roman" w:hAnsi="Times New Roman" w:cs="Times New Roman"/>
          <w:sz w:val="24"/>
          <w:szCs w:val="24"/>
        </w:rPr>
        <w:t>on the gut microbiome</w:t>
      </w:r>
      <w:r w:rsidR="00F31CFE" w:rsidRPr="008F2B8A">
        <w:rPr>
          <w:rFonts w:ascii="Times New Roman" w:hAnsi="Times New Roman" w:cs="Times New Roman"/>
          <w:sz w:val="24"/>
          <w:szCs w:val="24"/>
        </w:rPr>
        <w:t xml:space="preserve"> </w:t>
      </w:r>
      <w:r w:rsidR="00A20ADE"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{"citationID":"L7t5FkIZ","properties":{"formattedCitation":"\\super (5)\\nosupersub{}","plainCitation":"(5)","noteIndex":0},"citationItems":[{"id":6760,"uris":["http://zotero.org/users/local/kdKflt4i/items/4A79Z8IZ"],"itemData":{"id":6760,"type":"article-journal","abstract":"Consumption of the Mediterranean dietary pattern (MedDiet) is associated with reduced risk of numerous non-communicable diseases. Modulation of the composition and metabolism of the gut microbiota represents a potential mechanism through which the MedDiet elicits these effects. We conducted a systematic literature search (Prospero registration: CRD42020168977) using PubMed, The Cochrane Library, MEDLINE, SPORTDiscuss, Scopus and CINAHL databases for randomized controlled trials (RCTs) and observational studies exploring the impact of a MedDiet on gut microbiota composition (i.e., relative abundance of bacteria or diversity metrics) and metabolites (e.g., short chain fatty acids). Seventeen RCTs and 17 observational studies were eligible for inclusion in this review. Risk of bias across the studies was mixed but mainly identified as low and unclear. Overall, RCTs and observational studies provided no clear evidence of a consistent effect of a MedDiet on composition or metabolism of the gut microbiota. These findings may be related to the diverse methods across studies (e.g., MedDiet classification and analytical techniques), cohort characteristics, and variable quality of studies. Further, well-designed studies are warranted to advance understanding of the potential effects of the MedDiet using more detailed examination of microbiota and microbial metabolites with reference to emerging characteristics of a healthy gut microbiome.","container-title":"Critical Reviews in Food Science and Nutrition","DOI":"10.1080/10408398.2022.2057416","ISSN":"1549-7852","journalAbbreviation":"Crit Rev Food Sci Nutr","language":"eng","page":"1-22","PMID":"35361035","source":"PubMed","title":"Effects of a mediterranean diet on the gut microbiota and microbial metabolites: A systematic review of randomized controlled trials and observational studies","title-short":"Effects of a mediterranean diet on the gut microbiota and microbial metabolites","author":[{"family":"Kimble","given":"Rachel"},{"family":"Gouinguenet","given":"Phebee"},{"family":"Ashor","given":"Ammar"},{"family":"Stewart","given":"Christopher"},{"family":"Deighton","given":"Kevin"},{"family":"Matu","given":"Jamie"},{"family":"Griffiths","given":"Alex"},{"family":"Malcomson","given":"Fiona C."},{"family":"Joel","given":"Abraham"},{"family":"Houghton","given":"David"},{"family":"Stevenson","given":"Emma"},{"family":"Minihane","given":"Anne Marie"},{"family":"Siervo","given":"Mario"},{"family":"Shannon","given":"Oliver M."},{"family":"Mathers","given":"John C."}],"issued":{"date-parts":[["2022",4,1]]}}}],"schema":"https://github.com/citation-style-language/schema/raw/master/csl-citation.json"} </w:instrText>
      </w:r>
      <w:r w:rsidR="00A20ADE" w:rsidRPr="008F2B8A">
        <w:rPr>
          <w:rFonts w:ascii="Times New Roman" w:hAnsi="Times New Roman" w:cs="Times New Roman"/>
          <w:sz w:val="24"/>
          <w:szCs w:val="24"/>
        </w:rPr>
        <w:fldChar w:fldCharType="separate"/>
      </w:r>
      <w:r w:rsidR="00E52A24" w:rsidRPr="008F2B8A">
        <w:rPr>
          <w:rFonts w:ascii="Times New Roman" w:hAnsi="Times New Roman" w:cs="Times New Roman"/>
          <w:sz w:val="24"/>
          <w:vertAlign w:val="superscript"/>
        </w:rPr>
        <w:t>(5)</w:t>
      </w:r>
      <w:r w:rsidR="00A20ADE" w:rsidRPr="008F2B8A">
        <w:rPr>
          <w:rFonts w:ascii="Times New Roman" w:hAnsi="Times New Roman" w:cs="Times New Roman"/>
          <w:sz w:val="24"/>
          <w:szCs w:val="24"/>
        </w:rPr>
        <w:fldChar w:fldCharType="end"/>
      </w:r>
      <w:r w:rsidR="00F60B00" w:rsidRPr="008F2B8A">
        <w:rPr>
          <w:rFonts w:ascii="Times New Roman" w:hAnsi="Times New Roman" w:cs="Times New Roman"/>
          <w:sz w:val="24"/>
          <w:szCs w:val="24"/>
        </w:rPr>
        <w:t>.</w:t>
      </w:r>
      <w:r w:rsidR="00A20ADE" w:rsidRPr="008F2B8A">
        <w:rPr>
          <w:rFonts w:ascii="Times New Roman" w:hAnsi="Times New Roman" w:cs="Times New Roman"/>
          <w:sz w:val="24"/>
          <w:szCs w:val="24"/>
        </w:rPr>
        <w:t xml:space="preserve">  These discrepancies may relate to methodological differences between studies</w:t>
      </w:r>
      <w:r w:rsidR="00245E49" w:rsidRPr="008F2B8A">
        <w:rPr>
          <w:rFonts w:ascii="Times New Roman" w:hAnsi="Times New Roman" w:cs="Times New Roman"/>
          <w:sz w:val="24"/>
          <w:szCs w:val="24"/>
        </w:rPr>
        <w:t>, including differences in the nature of the intervention,</w:t>
      </w:r>
      <w:r w:rsidR="008057A7" w:rsidRPr="008F2B8A">
        <w:rPr>
          <w:rFonts w:ascii="Times New Roman" w:hAnsi="Times New Roman" w:cs="Times New Roman"/>
          <w:sz w:val="24"/>
          <w:szCs w:val="24"/>
        </w:rPr>
        <w:t xml:space="preserve"> </w:t>
      </w:r>
      <w:r w:rsidR="00A20ADE" w:rsidRPr="008F2B8A">
        <w:rPr>
          <w:rFonts w:ascii="Times New Roman" w:hAnsi="Times New Roman" w:cs="Times New Roman"/>
          <w:sz w:val="24"/>
          <w:szCs w:val="24"/>
        </w:rPr>
        <w:t xml:space="preserve">and highlight the need for further research into the effects of </w:t>
      </w:r>
      <w:r w:rsidR="00110B9C" w:rsidRPr="008F2B8A">
        <w:rPr>
          <w:rFonts w:ascii="Times New Roman" w:hAnsi="Times New Roman" w:cs="Times New Roman"/>
          <w:sz w:val="24"/>
          <w:szCs w:val="24"/>
        </w:rPr>
        <w:t xml:space="preserve">this dietary pattern </w:t>
      </w:r>
      <w:r w:rsidR="00A20ADE" w:rsidRPr="008F2B8A">
        <w:rPr>
          <w:rFonts w:ascii="Times New Roman" w:hAnsi="Times New Roman" w:cs="Times New Roman"/>
          <w:sz w:val="24"/>
          <w:szCs w:val="24"/>
        </w:rPr>
        <w:t xml:space="preserve">on the gut microbiome. </w:t>
      </w:r>
    </w:p>
    <w:p w14:paraId="22B7C326" w14:textId="77777777" w:rsidR="00BF3D77" w:rsidRPr="008F2B8A" w:rsidRDefault="00BF3D77" w:rsidP="007D46BE">
      <w:pPr>
        <w:spacing w:after="0" w:line="480" w:lineRule="auto"/>
        <w:jc w:val="both"/>
        <w:rPr>
          <w:rFonts w:ascii="Times New Roman" w:hAnsi="Times New Roman" w:cs="Times New Roman"/>
          <w:sz w:val="24"/>
          <w:szCs w:val="24"/>
        </w:rPr>
      </w:pPr>
    </w:p>
    <w:p w14:paraId="539B7533" w14:textId="7C055779" w:rsidR="0003131D" w:rsidRPr="008F2B8A" w:rsidRDefault="00BF3D77"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Regular physical</w:t>
      </w:r>
      <w:r w:rsidR="00D20F97" w:rsidRPr="008F2B8A">
        <w:rPr>
          <w:rFonts w:ascii="Times New Roman" w:hAnsi="Times New Roman" w:cs="Times New Roman"/>
          <w:sz w:val="24"/>
          <w:szCs w:val="24"/>
        </w:rPr>
        <w:t xml:space="preserve"> activity</w:t>
      </w:r>
      <w:r w:rsidRPr="008F2B8A">
        <w:rPr>
          <w:rFonts w:ascii="Times New Roman" w:hAnsi="Times New Roman" w:cs="Times New Roman"/>
          <w:sz w:val="24"/>
          <w:szCs w:val="24"/>
        </w:rPr>
        <w:t xml:space="preserve"> </w:t>
      </w:r>
      <w:r w:rsidR="001D26AF" w:rsidRPr="008F2B8A">
        <w:rPr>
          <w:rFonts w:ascii="Times New Roman" w:hAnsi="Times New Roman" w:cs="Times New Roman"/>
          <w:sz w:val="24"/>
          <w:szCs w:val="24"/>
        </w:rPr>
        <w:t xml:space="preserve">(PA) </w:t>
      </w:r>
      <w:r w:rsidRPr="008F2B8A">
        <w:rPr>
          <w:rFonts w:ascii="Times New Roman" w:hAnsi="Times New Roman" w:cs="Times New Roman"/>
          <w:sz w:val="24"/>
          <w:szCs w:val="24"/>
        </w:rPr>
        <w:t>has been associated with great</w:t>
      </w:r>
      <w:r w:rsidR="00245E49" w:rsidRPr="008F2B8A">
        <w:rPr>
          <w:rFonts w:ascii="Times New Roman" w:hAnsi="Times New Roman" w:cs="Times New Roman"/>
          <w:sz w:val="24"/>
          <w:szCs w:val="24"/>
        </w:rPr>
        <w:t>er</w:t>
      </w:r>
      <w:r w:rsidRPr="008F2B8A">
        <w:rPr>
          <w:rFonts w:ascii="Times New Roman" w:hAnsi="Times New Roman" w:cs="Times New Roman"/>
          <w:sz w:val="24"/>
          <w:szCs w:val="24"/>
        </w:rPr>
        <w:t xml:space="preserve"> diversity of the gut microbiome</w:t>
      </w:r>
      <w:r w:rsidR="00EF53CB" w:rsidRPr="008F2B8A">
        <w:rPr>
          <w:rFonts w:ascii="Times New Roman" w:hAnsi="Times New Roman" w:cs="Times New Roman"/>
          <w:sz w:val="24"/>
          <w:szCs w:val="24"/>
        </w:rPr>
        <w:t xml:space="preserve"> and</w:t>
      </w:r>
      <w:r w:rsidRPr="008F2B8A">
        <w:rPr>
          <w:rFonts w:ascii="Times New Roman" w:hAnsi="Times New Roman" w:cs="Times New Roman"/>
          <w:sz w:val="24"/>
          <w:szCs w:val="24"/>
        </w:rPr>
        <w:t xml:space="preserve"> increased relative abundance of health-related bacteria</w:t>
      </w:r>
      <w:r w:rsidR="00EF53CB" w:rsidRPr="008F2B8A">
        <w:rPr>
          <w:rFonts w:ascii="Times New Roman" w:hAnsi="Times New Roman" w:cs="Times New Roman"/>
          <w:sz w:val="24"/>
          <w:szCs w:val="24"/>
        </w:rPr>
        <w:t>, such as</w:t>
      </w:r>
      <w:r w:rsidRPr="008F2B8A">
        <w:rPr>
          <w:rFonts w:ascii="Times New Roman" w:hAnsi="Times New Roman" w:cs="Times New Roman"/>
          <w:sz w:val="24"/>
          <w:szCs w:val="24"/>
        </w:rPr>
        <w:t xml:space="preserve"> </w:t>
      </w:r>
      <w:r w:rsidR="00EF53CB" w:rsidRPr="008F2B8A">
        <w:rPr>
          <w:rFonts w:ascii="Times New Roman" w:hAnsi="Times New Roman" w:cs="Times New Roman"/>
          <w:sz w:val="24"/>
          <w:szCs w:val="24"/>
        </w:rPr>
        <w:t xml:space="preserve">those which produce short-chain fatty acids </w:t>
      </w:r>
      <w:r w:rsidRPr="008F2B8A">
        <w:rPr>
          <w:rFonts w:ascii="Times New Roman" w:hAnsi="Times New Roman" w:cs="Times New Roman"/>
          <w:sz w:val="24"/>
          <w:szCs w:val="24"/>
        </w:rPr>
        <w:t>(e.g.,</w:t>
      </w:r>
      <w:r w:rsidRPr="008F2B8A">
        <w:t xml:space="preserve"> </w:t>
      </w:r>
      <w:proofErr w:type="spellStart"/>
      <w:r w:rsidRPr="008F2B8A">
        <w:rPr>
          <w:rFonts w:ascii="Times New Roman" w:hAnsi="Times New Roman" w:cs="Times New Roman"/>
          <w:i/>
          <w:iCs/>
          <w:sz w:val="24"/>
          <w:szCs w:val="24"/>
        </w:rPr>
        <w:t>Faecalibacterium</w:t>
      </w:r>
      <w:proofErr w:type="spellEnd"/>
      <w:r w:rsidRPr="008F2B8A">
        <w:rPr>
          <w:rFonts w:ascii="Times New Roman" w:hAnsi="Times New Roman" w:cs="Times New Roman"/>
          <w:i/>
          <w:iCs/>
          <w:sz w:val="24"/>
          <w:szCs w:val="24"/>
        </w:rPr>
        <w:t xml:space="preserve"> </w:t>
      </w:r>
      <w:proofErr w:type="spellStart"/>
      <w:r w:rsidRPr="008F2B8A">
        <w:rPr>
          <w:rFonts w:ascii="Times New Roman" w:hAnsi="Times New Roman" w:cs="Times New Roman"/>
          <w:i/>
          <w:iCs/>
          <w:sz w:val="24"/>
          <w:szCs w:val="24"/>
        </w:rPr>
        <w:t>prausnitzii</w:t>
      </w:r>
      <w:proofErr w:type="spellEnd"/>
      <w:r w:rsidR="00EF53CB" w:rsidRPr="008F2B8A">
        <w:rPr>
          <w:rFonts w:ascii="Times New Roman" w:hAnsi="Times New Roman" w:cs="Times New Roman"/>
          <w:i/>
          <w:iCs/>
          <w:sz w:val="24"/>
          <w:szCs w:val="24"/>
        </w:rPr>
        <w:t xml:space="preserve"> </w:t>
      </w:r>
      <w:r w:rsidR="00EF53CB" w:rsidRPr="008F2B8A">
        <w:rPr>
          <w:rFonts w:ascii="Times New Roman" w:hAnsi="Times New Roman" w:cs="Times New Roman"/>
          <w:sz w:val="24"/>
          <w:szCs w:val="24"/>
        </w:rPr>
        <w:t>and</w:t>
      </w:r>
      <w:r w:rsidRPr="008F2B8A">
        <w:rPr>
          <w:rFonts w:ascii="Times New Roman" w:hAnsi="Times New Roman" w:cs="Times New Roman"/>
          <w:i/>
          <w:iCs/>
          <w:sz w:val="24"/>
          <w:szCs w:val="24"/>
        </w:rPr>
        <w:t xml:space="preserve"> </w:t>
      </w:r>
      <w:proofErr w:type="spellStart"/>
      <w:r w:rsidRPr="008F2B8A">
        <w:rPr>
          <w:rFonts w:ascii="Times New Roman" w:hAnsi="Times New Roman" w:cs="Times New Roman"/>
          <w:i/>
          <w:iCs/>
          <w:sz w:val="24"/>
          <w:szCs w:val="24"/>
        </w:rPr>
        <w:t>Roseburia</w:t>
      </w:r>
      <w:proofErr w:type="spellEnd"/>
      <w:r w:rsidRPr="008F2B8A">
        <w:rPr>
          <w:rFonts w:ascii="Times New Roman" w:hAnsi="Times New Roman" w:cs="Times New Roman"/>
          <w:i/>
          <w:iCs/>
          <w:sz w:val="24"/>
          <w:szCs w:val="24"/>
        </w:rPr>
        <w:t xml:space="preserve"> hominis</w:t>
      </w:r>
      <w:r w:rsidRPr="008F2B8A">
        <w:rPr>
          <w:rFonts w:ascii="Times New Roman" w:hAnsi="Times New Roman" w:cs="Times New Roman"/>
          <w:sz w:val="24"/>
          <w:szCs w:val="24"/>
        </w:rPr>
        <w:t>)</w:t>
      </w:r>
      <w:r w:rsidRPr="008F2B8A">
        <w:rPr>
          <w:rFonts w:ascii="Times New Roman" w:hAnsi="Times New Roman" w:cs="Times New Roman"/>
          <w:sz w:val="24"/>
          <w:szCs w:val="24"/>
        </w:rPr>
        <w:fldChar w:fldCharType="begin"/>
      </w:r>
      <w:r w:rsidR="00E52A24" w:rsidRPr="008F2B8A">
        <w:rPr>
          <w:rFonts w:ascii="Times New Roman" w:hAnsi="Times New Roman" w:cs="Times New Roman"/>
          <w:sz w:val="24"/>
          <w:szCs w:val="24"/>
        </w:rPr>
        <w:instrText xml:space="preserve"> ADDIN ZOTERO_ITEM CSL_CITATION {"citationID":"a305v8ad","properties":{"formattedCitation":"\\super (6)\\nosupersub{}","plainCitation":"(6)","noteIndex":0},"citationItems":[{"id":7948,"uris":["http://zotero.org/users/local/kdKflt4i/items/XL3IE5BN"],"itemData":{"id":7948,"type":"article-journal","abstract":"The gastrointestinal tract contains trillions of microbes (collectively known as the gut microbiota) that play essential roles in host physiology and health. Studies from our group and others have demonstrated that exercise independently alters the composition and functional capacity of the gut microbiota. Here, we review what is known about the gut microbiota, how it is studied, and how it is influenced by exercise training and discuss the potential mechanisms and implications for human health and disease.","container-title":"Exercise and Sport Sciences Reviews","DOI":"10.1249/JES.0000000000000183","ISSN":"0091-6331","issue":"2","language":"en-US","page":"75","source":"journals.lww.com","title":"Exercise and the Gut Microbiome: A Review of the Evidence, Potential Mechanisms, and Implications for Human Health","title-short":"Exercise and the Gut Microbiome","volume":"47","author":[{"family":"Mailing","given":"Lucy J."},{"family":"Allen","given":"Jacob M."},{"family":"Buford","given":"Thomas W."},{"family":"Fields","given":"Christopher J."},{"family":"Woods","given":"Jeffrey A."}],"issued":{"date-parts":[["2019",4]]}}}],"schema":"https://github.com/citation-style-language/schema/raw/master/csl-citation.json"} </w:instrText>
      </w:r>
      <w:r w:rsidRPr="008F2B8A">
        <w:rPr>
          <w:rFonts w:ascii="Times New Roman" w:hAnsi="Times New Roman" w:cs="Times New Roman"/>
          <w:sz w:val="24"/>
          <w:szCs w:val="24"/>
        </w:rPr>
        <w:fldChar w:fldCharType="separate"/>
      </w:r>
      <w:r w:rsidR="00E52A24" w:rsidRPr="008F2B8A">
        <w:rPr>
          <w:rFonts w:ascii="Times New Roman" w:hAnsi="Times New Roman" w:cs="Times New Roman"/>
          <w:sz w:val="24"/>
          <w:vertAlign w:val="superscript"/>
        </w:rPr>
        <w:t>(6)</w:t>
      </w:r>
      <w:r w:rsidRPr="008F2B8A">
        <w:rPr>
          <w:rFonts w:ascii="Times New Roman" w:hAnsi="Times New Roman" w:cs="Times New Roman"/>
          <w:sz w:val="24"/>
          <w:szCs w:val="24"/>
        </w:rPr>
        <w:fldChar w:fldCharType="end"/>
      </w:r>
      <w:r w:rsidR="009C2935" w:rsidRPr="008F2B8A">
        <w:rPr>
          <w:rFonts w:ascii="Times New Roman" w:hAnsi="Times New Roman" w:cs="Times New Roman"/>
          <w:sz w:val="24"/>
          <w:szCs w:val="24"/>
        </w:rPr>
        <w:t xml:space="preserve">.  </w:t>
      </w:r>
      <w:r w:rsidR="006107FA" w:rsidRPr="008F2B8A">
        <w:rPr>
          <w:rFonts w:ascii="Times New Roman" w:hAnsi="Times New Roman" w:cs="Times New Roman"/>
          <w:sz w:val="24"/>
          <w:szCs w:val="24"/>
        </w:rPr>
        <w:t xml:space="preserve">Potential </w:t>
      </w:r>
      <w:r w:rsidR="006107FA" w:rsidRPr="008F2B8A">
        <w:rPr>
          <w:rFonts w:ascii="Times New Roman" w:hAnsi="Times New Roman" w:cs="Times New Roman"/>
          <w:sz w:val="24"/>
          <w:szCs w:val="24"/>
        </w:rPr>
        <w:lastRenderedPageBreak/>
        <w:t xml:space="preserve">mechanisms underpinning these effects include </w:t>
      </w:r>
      <w:r w:rsidR="0092199C" w:rsidRPr="008F2B8A">
        <w:rPr>
          <w:rFonts w:ascii="Times New Roman" w:hAnsi="Times New Roman" w:cs="Times New Roman"/>
          <w:sz w:val="24"/>
          <w:szCs w:val="24"/>
        </w:rPr>
        <w:t xml:space="preserve">modulation of immune cells in the gut, altered gut barrier function, </w:t>
      </w:r>
      <w:r w:rsidR="001D26AF" w:rsidRPr="008F2B8A">
        <w:rPr>
          <w:rFonts w:ascii="Times New Roman" w:hAnsi="Times New Roman" w:cs="Times New Roman"/>
          <w:sz w:val="24"/>
          <w:szCs w:val="24"/>
        </w:rPr>
        <w:t xml:space="preserve">increased gut motility and changes in the bile acid pool </w:t>
      </w:r>
      <w:r w:rsidR="001D26AF" w:rsidRPr="008F2B8A">
        <w:rPr>
          <w:rFonts w:ascii="Times New Roman" w:hAnsi="Times New Roman" w:cs="Times New Roman"/>
          <w:sz w:val="24"/>
          <w:szCs w:val="24"/>
        </w:rPr>
        <w:fldChar w:fldCharType="begin"/>
      </w:r>
      <w:r w:rsidR="00E52A24" w:rsidRPr="008F2B8A">
        <w:rPr>
          <w:rFonts w:ascii="Times New Roman" w:hAnsi="Times New Roman" w:cs="Times New Roman"/>
          <w:sz w:val="24"/>
          <w:szCs w:val="24"/>
        </w:rPr>
        <w:instrText xml:space="preserve"> ADDIN ZOTERO_ITEM CSL_CITATION {"citationID":"D9OHVd8g","properties":{"formattedCitation":"\\super (6)\\nosupersub{}","plainCitation":"(6)","noteIndex":0},"citationItems":[{"id":7948,"uris":["http://zotero.org/users/local/kdKflt4i/items/XL3IE5BN"],"itemData":{"id":7948,"type":"article-journal","abstract":"The gastrointestinal tract contains trillions of microbes (collectively known as the gut microbiota) that play essential roles in host physiology and health. Studies from our group and others have demonstrated that exercise independently alters the composition and functional capacity of the gut microbiota. Here, we review what is known about the gut microbiota, how it is studied, and how it is influenced by exercise training and discuss the potential mechanisms and implications for human health and disease.","container-title":"Exercise and Sport Sciences Reviews","DOI":"10.1249/JES.0000000000000183","ISSN":"0091-6331","issue":"2","language":"en-US","page":"75","source":"journals.lww.com","title":"Exercise and the Gut Microbiome: A Review of the Evidence, Potential Mechanisms, and Implications for Human Health","title-short":"Exercise and the Gut Microbiome","volume":"47","author":[{"family":"Mailing","given":"Lucy J."},{"family":"Allen","given":"Jacob M."},{"family":"Buford","given":"Thomas W."},{"family":"Fields","given":"Christopher J."},{"family":"Woods","given":"Jeffrey A."}],"issued":{"date-parts":[["2019",4]]}}}],"schema":"https://github.com/citation-style-language/schema/raw/master/csl-citation.json"} </w:instrText>
      </w:r>
      <w:r w:rsidR="001D26AF" w:rsidRPr="008F2B8A">
        <w:rPr>
          <w:rFonts w:ascii="Times New Roman" w:hAnsi="Times New Roman" w:cs="Times New Roman"/>
          <w:sz w:val="24"/>
          <w:szCs w:val="24"/>
        </w:rPr>
        <w:fldChar w:fldCharType="separate"/>
      </w:r>
      <w:r w:rsidR="00E52A24" w:rsidRPr="008F2B8A">
        <w:rPr>
          <w:rFonts w:ascii="Times New Roman" w:hAnsi="Times New Roman" w:cs="Times New Roman"/>
          <w:sz w:val="24"/>
          <w:vertAlign w:val="superscript"/>
        </w:rPr>
        <w:t>(6)</w:t>
      </w:r>
      <w:r w:rsidR="001D26AF" w:rsidRPr="008F2B8A">
        <w:rPr>
          <w:rFonts w:ascii="Times New Roman" w:hAnsi="Times New Roman" w:cs="Times New Roman"/>
          <w:sz w:val="24"/>
          <w:szCs w:val="24"/>
        </w:rPr>
        <w:fldChar w:fldCharType="end"/>
      </w:r>
      <w:r w:rsidR="001D26AF" w:rsidRPr="008F2B8A">
        <w:rPr>
          <w:rFonts w:ascii="Times New Roman" w:hAnsi="Times New Roman" w:cs="Times New Roman"/>
          <w:sz w:val="24"/>
          <w:szCs w:val="24"/>
        </w:rPr>
        <w:t xml:space="preserve">.  </w:t>
      </w:r>
    </w:p>
    <w:p w14:paraId="0679E3CF" w14:textId="77777777" w:rsidR="00B4094E" w:rsidRPr="008F2B8A" w:rsidRDefault="00B4094E" w:rsidP="007D46BE">
      <w:pPr>
        <w:spacing w:after="0" w:line="480" w:lineRule="auto"/>
        <w:jc w:val="both"/>
        <w:rPr>
          <w:rFonts w:ascii="Times New Roman" w:hAnsi="Times New Roman" w:cs="Times New Roman"/>
          <w:sz w:val="24"/>
          <w:szCs w:val="24"/>
        </w:rPr>
      </w:pPr>
    </w:p>
    <w:p w14:paraId="29A87EF1" w14:textId="67A9CD02" w:rsidR="0092199C" w:rsidRPr="008F2B8A" w:rsidRDefault="0092199C"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As diet an</w:t>
      </w:r>
      <w:r w:rsidR="00BC638F" w:rsidRPr="008F2B8A">
        <w:rPr>
          <w:rFonts w:ascii="Times New Roman" w:hAnsi="Times New Roman" w:cs="Times New Roman"/>
          <w:sz w:val="24"/>
          <w:szCs w:val="24"/>
        </w:rPr>
        <w:t>d</w:t>
      </w:r>
      <w:r w:rsidRPr="008F2B8A">
        <w:rPr>
          <w:rFonts w:ascii="Times New Roman" w:hAnsi="Times New Roman" w:cs="Times New Roman"/>
          <w:sz w:val="24"/>
          <w:szCs w:val="24"/>
        </w:rPr>
        <w:t xml:space="preserve"> PA </w:t>
      </w:r>
      <w:r w:rsidR="00B06F47" w:rsidRPr="008F2B8A">
        <w:rPr>
          <w:rFonts w:ascii="Times New Roman" w:hAnsi="Times New Roman" w:cs="Times New Roman"/>
          <w:sz w:val="24"/>
          <w:szCs w:val="24"/>
        </w:rPr>
        <w:t>influence the gut microbiome</w:t>
      </w:r>
      <w:r w:rsidR="00E0115D" w:rsidRPr="008F2B8A">
        <w:rPr>
          <w:rFonts w:ascii="Times New Roman" w:hAnsi="Times New Roman" w:cs="Times New Roman"/>
          <w:sz w:val="24"/>
          <w:szCs w:val="24"/>
        </w:rPr>
        <w:t>, at least in part,</w:t>
      </w:r>
      <w:r w:rsidRPr="008F2B8A">
        <w:rPr>
          <w:rFonts w:ascii="Times New Roman" w:hAnsi="Times New Roman" w:cs="Times New Roman"/>
          <w:sz w:val="24"/>
          <w:szCs w:val="24"/>
        </w:rPr>
        <w:t xml:space="preserve"> through different mechanisms, it is possible they may have additive effects on the gut microbiome</w:t>
      </w:r>
      <w:r w:rsidR="00BC638F" w:rsidRPr="008F2B8A">
        <w:rPr>
          <w:rFonts w:ascii="Times New Roman" w:hAnsi="Times New Roman" w:cs="Times New Roman"/>
          <w:sz w:val="24"/>
          <w:szCs w:val="24"/>
        </w:rPr>
        <w:t xml:space="preserve">. </w:t>
      </w:r>
      <w:r w:rsidR="00E0115D" w:rsidRPr="008F2B8A">
        <w:rPr>
          <w:rFonts w:ascii="Times New Roman" w:hAnsi="Times New Roman" w:cs="Times New Roman"/>
          <w:sz w:val="24"/>
          <w:szCs w:val="24"/>
        </w:rPr>
        <w:t>However, few studies to date have explored the effects of combined diet and PA interventions on the composition and metabolism of the gut microbiome</w:t>
      </w:r>
      <w:r w:rsidR="00BC638F" w:rsidRPr="008F2B8A">
        <w:rPr>
          <w:rFonts w:ascii="Times New Roman" w:hAnsi="Times New Roman" w:cs="Times New Roman"/>
          <w:sz w:val="24"/>
          <w:szCs w:val="24"/>
        </w:rPr>
        <w:t xml:space="preserve"> </w:t>
      </w:r>
      <w:r w:rsidR="00BC638F"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{"citationID":"Tr8iJP0a","properties":{"formattedCitation":"\\super (7,8)\\nosupersub{}","plainCitation":"(7,8)","noteIndex":0},"citationItems":[{"id":7950,"uris":["http://zotero.org/users/local/kdKflt4i/items/DBRG42XD"],"itemData":{"id":7950,"type":"article-journal","abstract":"Exercise and diet are treatments for nonalcoholic fatty liver disease (NAFLD) and prediabetes, however, how exercise and diet interventions impact gut microbiota in patients is incompletely understood. We previously reported a 8.6-month, four-arm (Aerobic exercise, n = 29; Diet, n = 28; Aerobic exercise + Diet, n = 29; No intervention, n = 29) randomized, singe blinded (for researchers), and controlled intervention in patients with NAFLD and prediabetes to assess the effect of interventions on the primary outcomes of liver fat content and glucose metabolism. Here we report the third primary outcome of the trial—gut microbiota composition—in participants who completed the trial (22 in Aerobic exercise, 22 in Diet, 23 in Aerobic exercise + Diet, 18 in No Intervention). We show that combined aerobic exercise and diet intervention are associated with diversified and stabilized keystone taxa, while exercise and diet interventions alone increase network connectivity and robustness between taxa. No adverse effects were observed with the interventions. In addition, in exploratory ad-hoc analyses we find that not all subjects responded to the intervention in a similar manner, when using differentially altered gut microbe amplicon sequence variants abundance to classify the responders and low/non-responders. A personalized gut microbial network at baseline could predict the individual responses in liver fat to exercise intervention. Our findings suggest an avenue for developing personalized intervention strategies for treatment of NAFLD based on host-gut microbiome ecosystem interactions, however, future studies with large sample size are needed to validate these discoveries. The Trial Registration Number is ISRCTN 42622771.","container-title":"Nature Communications","DOI":"10.1038/s41467-022-29968-0","ISSN":"2041-1723","issue":"1","journalAbbreviation":"Nat Commun","language":"en","license":"2022 The Author(s)","page":"2555","publisher":"Nature Publishing Group","source":"www.nature.com","title":"A randomized controlled trial for response of microbiome network to exercise and diet intervention in patients with nonalcoholic fatty liver disease","volume":"13","author":[{"family":"Cheng","given":"Runtan"},{"family":"Wang","given":"Lu"},{"family":"Le","given":"Shenglong"},{"family":"Yang","given":"Yifan"},{"family":"Zhao","given":"Can"},{"family":"Zhang","given":"Xiangqi"},{"family":"Yang","given":"Xin"},{"family":"Xu","given":"Ting"},{"family":"Xu","given":"Leiting"},{"family":"Wiklund","given":"Petri"},{"family":"Ge","given":"Jun"},{"family":"Lu","given":"Dajiang"},{"family":"Zhang","given":"Chenhong"},{"family":"Chen","given":"Luonan"},{"family":"Cheng","given":"Sulin"}],"issued":{"date-parts":[["2022",5,10]]}}},{"id":7952,"uris":["http://zotero.org/users/local/kdKflt4i/items/NXYFQCM8"],"itemData":{"id":7952,"type":"article-journal","abstract":"Background\nThe health benefits of the Mediterranean diet (MedDiet) have been linked to the presence of beneficial gut microbes and related metabolites. However, its impact on the fecal metabolome remains poorly understood.\nObjectives\nOur goal was to investigate the weight-loss effects of a 1-y lifestyle intervention based on an energy-reduced MedDiet coupled with physical activity (intervention group), compared with an ad libitum MedDiet (control group), on fecal metabolites, fecal microbiota, and their potential association with cardiovascular disease risk factors.\nMethods\nA total of 400 participants (200 from each study group), aged 55–75 y, and at high cardiovascular disease risk, were included. Dietary and lifestyle information, anthropometric measurements, blood biochemical parameters, and stool samples were collected at baseline and after 1 y of follow-up. Liquid chromatography-tandem mass spectrometry was used to profile endogenous fecal metabolites, and 16S amplicon sequencing was employed to profile the fecal microbiota.\nResults\nCompared with the control group, the intervention group exhibited greater weight loss and improvement in various cardiovascular disease risk factors. We identified intervention effects on 4 stool metabolites and subnetworks primarily composed of bile acids, ceramides, and sphingosines, fatty acids, carnitines, nucleotides, and metabolites of purine and the Krebs cycle. Some of these were associated with changes in several cardiovascular disease risk factors. In addition, we observed a reduction in the abundance of the genera Eubacterium hallii group and Dorea, and an increase in alpha diversity in the intervention group after 1 y of follow-up. Changes in the intervention-related microbiota profiles were also associated with alterations in different fecal metabolite subnetworks and some cardiovascular disease risk factors.\nConclusions\nAn intervention based on an energy-reduced MedDiet and physical activity promotion, compared with an ad libitum MedDiet, was associated with improvements in cardiometabolic risk factors, potentially through modulation of the fecal microbiota and metabolome. This trial was registered at https://www.isrctn.com/ as ISRCTN89898870 (https://doi.org/10.1186/ISRCTN89898870).","container-title":"The American Journal of Clinical Nutrition","DOI":"10.1016/j.ajcnut.2024.02.021","ISSN":"0002-9165","issue":"5","journalAbbreviation":"The American Journal of Clinical Nutrition","page":"1143-1154","source":"ScienceDirect","title":"Effect of 1-year lifestyle intervention with energy-reduced Mediterranean diet and physical activity promotion on the gut metabolome and microbiota: a randomized clinical trial","title-short":"Effect of 1-year lifestyle intervention with energy-reduced Mediterranean diet and physical activity promotion on the gut metabolome and microbiota","volume":"119","author":[{"family":"García-Gavilán","given":"Jesús F"},{"family":"Atzeni","given":"Alessandro"},{"family":"Babio","given":"Nancy"},{"family":"Liang","given":"Liming"},{"family":"Belzer","given":"Clara"},{"family":"Vioque","given":"Jesús"},{"family":"Corella","given":"Dolores"},{"family":"Fitó","given":"Montserrat"},{"family":"Vidal","given":"Josep"},{"family":"Moreno-Indias","given":"Isabel"},{"family":"Torres-Collado","given":"Laura"},{"family":"Coltell","given":"Oscar"},{"family":"Toledo","given":"Estefanía"},{"family":"Clish","given":"Clary"},{"family":"Hernando","given":"Javier"},{"family":"Yun","given":"Huan"},{"family":"Hernández-Cacho","given":"Adrián"},{"family":"Jeanfavre","given":"Sarah"},{"family":"Dennis","given":"Courtney"},{"family":"Gómez-Pérez","given":"Ana M."},{"family":"Martínez","given":"Maria Angeles"},{"family":"Ruiz-Canela","given":"Miguel"},{"family":"Tinahones","given":"Francisco J."},{"family":"Hu","given":"Frank B."},{"family":"Salas-Salvadó","given":"Jordi"}],"issued":{"date-parts":[["2024",5,1]]}}}],"schema":"https://github.com/citation-style-language/schema/raw/master/csl-citation.json"} </w:instrText>
      </w:r>
      <w:r w:rsidR="00BC638F" w:rsidRPr="008F2B8A">
        <w:rPr>
          <w:rFonts w:ascii="Times New Roman" w:hAnsi="Times New Roman" w:cs="Times New Roman"/>
          <w:sz w:val="24"/>
          <w:szCs w:val="24"/>
        </w:rPr>
        <w:fldChar w:fldCharType="separate"/>
      </w:r>
      <w:r w:rsidR="00E52A24" w:rsidRPr="008F2B8A">
        <w:rPr>
          <w:rFonts w:ascii="Times New Roman" w:hAnsi="Times New Roman" w:cs="Times New Roman"/>
          <w:sz w:val="24"/>
          <w:vertAlign w:val="superscript"/>
        </w:rPr>
        <w:t>(7,8)</w:t>
      </w:r>
      <w:r w:rsidR="00BC638F" w:rsidRPr="008F2B8A">
        <w:rPr>
          <w:rFonts w:ascii="Times New Roman" w:hAnsi="Times New Roman" w:cs="Times New Roman"/>
          <w:sz w:val="24"/>
          <w:szCs w:val="24"/>
        </w:rPr>
        <w:fldChar w:fldCharType="end"/>
      </w:r>
      <w:r w:rsidR="00BC638F" w:rsidRPr="008F2B8A">
        <w:rPr>
          <w:rFonts w:ascii="Times New Roman" w:hAnsi="Times New Roman" w:cs="Times New Roman"/>
          <w:sz w:val="24"/>
          <w:szCs w:val="24"/>
        </w:rPr>
        <w:t xml:space="preserve">. </w:t>
      </w:r>
      <w:r w:rsidR="00E0115D" w:rsidRPr="008F2B8A">
        <w:rPr>
          <w:rFonts w:ascii="Times New Roman" w:hAnsi="Times New Roman" w:cs="Times New Roman"/>
          <w:sz w:val="24"/>
          <w:szCs w:val="24"/>
        </w:rPr>
        <w:t xml:space="preserve">  Therefore, u</w:t>
      </w:r>
      <w:r w:rsidRPr="008F2B8A">
        <w:rPr>
          <w:rFonts w:ascii="Times New Roman" w:hAnsi="Times New Roman" w:cs="Times New Roman"/>
          <w:sz w:val="24"/>
          <w:szCs w:val="24"/>
        </w:rPr>
        <w:t>sing data from the recently completed</w:t>
      </w:r>
      <w:r w:rsidR="00BC638F" w:rsidRPr="008F2B8A">
        <w:rPr>
          <w:rFonts w:ascii="Times New Roman" w:hAnsi="Times New Roman" w:cs="Times New Roman"/>
          <w:sz w:val="24"/>
          <w:szCs w:val="24"/>
        </w:rPr>
        <w:t xml:space="preserve"> </w:t>
      </w:r>
      <w:r w:rsidR="00542BB3" w:rsidRPr="008F2B8A">
        <w:rPr>
          <w:rFonts w:ascii="Times New Roman" w:hAnsi="Times New Roman" w:cs="Times New Roman"/>
          <w:sz w:val="24"/>
          <w:szCs w:val="24"/>
        </w:rPr>
        <w:t>24-week</w:t>
      </w:r>
      <w:r w:rsidRPr="008F2B8A">
        <w:rPr>
          <w:rFonts w:ascii="Times New Roman" w:hAnsi="Times New Roman" w:cs="Times New Roman"/>
          <w:sz w:val="24"/>
          <w:szCs w:val="24"/>
        </w:rPr>
        <w:t xml:space="preserve"> </w:t>
      </w: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 xml:space="preserve">-UK </w:t>
      </w:r>
      <w:r w:rsidR="00BC638F" w:rsidRPr="008F2B8A">
        <w:rPr>
          <w:rFonts w:ascii="Times New Roman" w:hAnsi="Times New Roman" w:cs="Times New Roman"/>
          <w:sz w:val="24"/>
          <w:szCs w:val="24"/>
        </w:rPr>
        <w:t>randomised controlled trial (RCT)</w:t>
      </w:r>
      <w:r w:rsidR="00B4094E" w:rsidRPr="008F2B8A">
        <w:rPr>
          <w:rFonts w:ascii="Times New Roman" w:hAnsi="Times New Roman" w:cs="Times New Roman"/>
          <w:sz w:val="24"/>
          <w:szCs w:val="24"/>
        </w:rPr>
        <w:fldChar w:fldCharType="begin"/>
      </w:r>
      <w:r w:rsidR="00B4094E" w:rsidRPr="008F2B8A">
        <w:rPr>
          <w:rFonts w:ascii="Times New Roman" w:hAnsi="Times New Roman" w:cs="Times New Roman"/>
          <w:sz w:val="24"/>
          <w:szCs w:val="24"/>
        </w:rPr>
        <w:instrText xml:space="preserve"> ADDIN ZOTERO_ITEM CSL_CITATION {"citationID":"DHqEoY4h","properties":{"formattedCitation":"\\super (9)\\nosupersub{}","plainCitation":"(9)","noteIndex":0},"citationItems":[{"id":7940,"uris":["http://zotero.org/users/local/kdKflt4i/items/N6WNUCTW"],"itemData":{"id":7940,"type":"article-journal","abstract":"Despite an urgent need for multi-domain lifestyle interventions to reduce dementia risk, there is a lack of interventions which are informed by theory- and evidence-based behaviour change strategies, and no interventions in this domain have investigated the feasibility or effectiveness of behaviour change maintenance. We tested the feasibility, acceptability and cognitive effects of a personalised theory-based 24-week intervention to improve Mediterranean diet (MD) adherence alone, or in combination with physical activity (PA), in older-adults at risk of dementia, defined using a cardiovascular risk score.","container-title":"BMC Medicine","DOI":"10.1186/s12916-024-03815-z","ISSN":"1741-7015","issue":"1","journalAbbreviation":"BMC Medicine","page":"600","source":"BioMed Central","title":"Effectiveness and feasibility of a theory-informed intervention to improve Mediterranean diet adherence, physical activity and cognition in older adults at risk of dementia: the MedEx-UK randomised controlled trial","title-short":"Effectiveness and feasibility of a theory-informed intervention to improve Mediterranean diet adherence, physical activity and cognition in older adults at risk of dementia","volume":"22","author":[{"family":"Jennings","given":"A."},{"family":"Shannon","given":"O. M."},{"family":"Gillings","given":"R."},{"family":"Lee","given":"V."},{"family":"Elsworthy","given":"R."},{"family":"Bundy","given":"R."},{"family":"Rao","given":"G."},{"family":"Hanson","given":"S."},{"family":"Hardeman","given":"W."},{"family":"Paddick","given":"S-M."},{"family":"Siervo","given":"M."},{"family":"Aldred","given":"S."},{"family":"Mathers","given":"J. C."},{"family":"Hornberger","given":"M."},{"family":"Minihane","given":"A. M."}],"issued":{"date-parts":[["2024",12,23]]}}}],"schema":"https://github.com/citation-style-language/schema/raw/master/csl-citation.json"} </w:instrText>
      </w:r>
      <w:r w:rsidR="00B4094E" w:rsidRPr="008F2B8A">
        <w:rPr>
          <w:rFonts w:ascii="Times New Roman" w:hAnsi="Times New Roman" w:cs="Times New Roman"/>
          <w:sz w:val="24"/>
          <w:szCs w:val="24"/>
        </w:rPr>
        <w:fldChar w:fldCharType="separate"/>
      </w:r>
      <w:r w:rsidR="00B4094E" w:rsidRPr="008F2B8A">
        <w:rPr>
          <w:rFonts w:ascii="Times New Roman" w:hAnsi="Times New Roman" w:cs="Times New Roman"/>
          <w:sz w:val="24"/>
          <w:vertAlign w:val="superscript"/>
        </w:rPr>
        <w:t>(9)</w:t>
      </w:r>
      <w:r w:rsidR="00B4094E" w:rsidRPr="008F2B8A">
        <w:rPr>
          <w:rFonts w:ascii="Times New Roman" w:hAnsi="Times New Roman" w:cs="Times New Roman"/>
          <w:sz w:val="24"/>
          <w:szCs w:val="24"/>
        </w:rPr>
        <w:fldChar w:fldCharType="end"/>
      </w:r>
      <w:r w:rsidRPr="008F2B8A">
        <w:rPr>
          <w:rFonts w:ascii="Times New Roman" w:hAnsi="Times New Roman" w:cs="Times New Roman"/>
          <w:sz w:val="24"/>
          <w:szCs w:val="24"/>
        </w:rPr>
        <w:t xml:space="preserve">, we aimed to explore the impact of a </w:t>
      </w:r>
      <w:proofErr w:type="spellStart"/>
      <w:r w:rsidR="00761C8E"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intervention alone, or </w:t>
      </w:r>
      <w:r w:rsidR="00B06F47" w:rsidRPr="008F2B8A">
        <w:rPr>
          <w:rFonts w:ascii="Times New Roman" w:hAnsi="Times New Roman" w:cs="Times New Roman"/>
          <w:sz w:val="24"/>
          <w:szCs w:val="24"/>
        </w:rPr>
        <w:t xml:space="preserve">in addition to </w:t>
      </w:r>
      <w:r w:rsidRPr="008F2B8A">
        <w:rPr>
          <w:rFonts w:ascii="Times New Roman" w:hAnsi="Times New Roman" w:cs="Times New Roman"/>
          <w:sz w:val="24"/>
          <w:szCs w:val="24"/>
        </w:rPr>
        <w:t xml:space="preserve">increased </w:t>
      </w:r>
      <w:r w:rsidR="00761C8E" w:rsidRPr="008F2B8A">
        <w:rPr>
          <w:rFonts w:ascii="Times New Roman" w:hAnsi="Times New Roman" w:cs="Times New Roman"/>
          <w:sz w:val="24"/>
          <w:szCs w:val="24"/>
        </w:rPr>
        <w:t>PA</w:t>
      </w:r>
      <w:r w:rsidRPr="008F2B8A">
        <w:rPr>
          <w:rFonts w:ascii="Times New Roman" w:hAnsi="Times New Roman" w:cs="Times New Roman"/>
          <w:sz w:val="24"/>
          <w:szCs w:val="24"/>
        </w:rPr>
        <w:t>, on the composition and select</w:t>
      </w:r>
      <w:r w:rsidR="00B06F47" w:rsidRPr="008F2B8A">
        <w:rPr>
          <w:rFonts w:ascii="Times New Roman" w:hAnsi="Times New Roman" w:cs="Times New Roman"/>
          <w:sz w:val="24"/>
          <w:szCs w:val="24"/>
        </w:rPr>
        <w:t>ed</w:t>
      </w:r>
      <w:r w:rsidRPr="008F2B8A">
        <w:rPr>
          <w:rFonts w:ascii="Times New Roman" w:hAnsi="Times New Roman" w:cs="Times New Roman"/>
          <w:sz w:val="24"/>
          <w:szCs w:val="24"/>
        </w:rPr>
        <w:t xml:space="preserve"> metabolites of the gut microbiome. </w:t>
      </w:r>
    </w:p>
    <w:p w14:paraId="7B990682" w14:textId="77777777" w:rsidR="00BC638F" w:rsidRPr="008F2B8A" w:rsidRDefault="00BC638F" w:rsidP="007D46BE">
      <w:pPr>
        <w:spacing w:after="0" w:line="480" w:lineRule="auto"/>
        <w:jc w:val="both"/>
        <w:rPr>
          <w:rFonts w:ascii="Times New Roman" w:hAnsi="Times New Roman" w:cs="Times New Roman"/>
          <w:sz w:val="24"/>
          <w:szCs w:val="24"/>
        </w:rPr>
      </w:pPr>
    </w:p>
    <w:p w14:paraId="47EAA542" w14:textId="48F02A80" w:rsidR="00BC638F" w:rsidRPr="008F2B8A" w:rsidRDefault="00BC638F"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METHODS</w:t>
      </w:r>
    </w:p>
    <w:p w14:paraId="0CDE753D" w14:textId="7A359F37" w:rsidR="00E92E8F" w:rsidRPr="008F2B8A" w:rsidRDefault="00E92E8F"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Registration and ethical approval</w:t>
      </w:r>
    </w:p>
    <w:p w14:paraId="41CA58DC" w14:textId="7805E898" w:rsidR="00E92E8F" w:rsidRPr="008F2B8A" w:rsidRDefault="00667132" w:rsidP="007D46BE">
      <w:pPr>
        <w:spacing w:after="0" w:line="480" w:lineRule="auto"/>
        <w:jc w:val="both"/>
        <w:rPr>
          <w:rFonts w:ascii="Times New Roman" w:hAnsi="Times New Roman" w:cs="Times New Roman"/>
          <w:sz w:val="24"/>
          <w:szCs w:val="24"/>
        </w:rPr>
      </w:pP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-UK</w:t>
      </w:r>
      <w:r w:rsidR="00D5162E" w:rsidRPr="008F2B8A">
        <w:rPr>
          <w:rFonts w:ascii="Times New Roman" w:hAnsi="Times New Roman" w:cs="Times New Roman"/>
          <w:sz w:val="24"/>
          <w:szCs w:val="24"/>
        </w:rPr>
        <w:t xml:space="preserve"> (</w:t>
      </w:r>
      <w:proofErr w:type="spellStart"/>
      <w:r w:rsidRPr="008F2B8A">
        <w:rPr>
          <w:rFonts w:ascii="Times New Roman" w:hAnsi="Times New Roman" w:cs="Times New Roman"/>
          <w:sz w:val="24"/>
          <w:szCs w:val="24"/>
        </w:rPr>
        <w:t>ClinicalTrials</w:t>
      </w:r>
      <w:proofErr w:type="spellEnd"/>
      <w:r w:rsidR="00D5162E" w:rsidRPr="008F2B8A">
        <w:rPr>
          <w:rFonts w:ascii="Times New Roman" w:hAnsi="Times New Roman" w:cs="Times New Roman"/>
          <w:sz w:val="24"/>
          <w:szCs w:val="24"/>
        </w:rPr>
        <w:t xml:space="preserve"> </w:t>
      </w:r>
      <w:r w:rsidRPr="008F2B8A">
        <w:rPr>
          <w:rFonts w:ascii="Times New Roman" w:hAnsi="Times New Roman" w:cs="Times New Roman"/>
          <w:sz w:val="24"/>
          <w:szCs w:val="24"/>
        </w:rPr>
        <w:t>registration: NCT03673722</w:t>
      </w:r>
      <w:r w:rsidR="00D5162E" w:rsidRPr="008F2B8A">
        <w:rPr>
          <w:rFonts w:ascii="Times New Roman" w:hAnsi="Times New Roman" w:cs="Times New Roman"/>
          <w:sz w:val="24"/>
          <w:szCs w:val="24"/>
        </w:rPr>
        <w:t xml:space="preserve">; </w:t>
      </w:r>
      <w:hyperlink r:id="rId8" w:history="1">
        <w:r w:rsidR="00D5162E" w:rsidRPr="008F2B8A">
          <w:rPr>
            <w:rStyle w:val="Hyperlink"/>
            <w:rFonts w:ascii="Times New Roman" w:hAnsi="Times New Roman" w:cs="Times New Roman"/>
            <w:color w:val="auto"/>
            <w:sz w:val="24"/>
            <w:szCs w:val="24"/>
          </w:rPr>
          <w:t>https://clinicaltrials.gov/study/NCT03673722</w:t>
        </w:r>
      </w:hyperlink>
      <w:r w:rsidRPr="008F2B8A">
        <w:rPr>
          <w:rFonts w:ascii="Times New Roman" w:hAnsi="Times New Roman" w:cs="Times New Roman"/>
          <w:sz w:val="24"/>
          <w:szCs w:val="24"/>
        </w:rPr>
        <w:t>) was a</w:t>
      </w:r>
      <w:r w:rsidR="00AB2460" w:rsidRPr="008F2B8A">
        <w:rPr>
          <w:rFonts w:ascii="Times New Roman" w:hAnsi="Times New Roman" w:cs="Times New Roman"/>
          <w:sz w:val="24"/>
          <w:szCs w:val="24"/>
        </w:rPr>
        <w:t xml:space="preserve"> 24-week</w:t>
      </w:r>
      <w:r w:rsidRPr="008F2B8A">
        <w:rPr>
          <w:rFonts w:ascii="Times New Roman" w:hAnsi="Times New Roman" w:cs="Times New Roman"/>
          <w:sz w:val="24"/>
          <w:szCs w:val="24"/>
        </w:rPr>
        <w:t xml:space="preserve"> randomised controlled trial </w:t>
      </w:r>
      <w:r w:rsidR="00AB2460" w:rsidRPr="008F2B8A">
        <w:rPr>
          <w:rFonts w:ascii="Times New Roman" w:hAnsi="Times New Roman" w:cs="Times New Roman"/>
          <w:sz w:val="24"/>
          <w:szCs w:val="24"/>
        </w:rPr>
        <w:t xml:space="preserve">conducted </w:t>
      </w:r>
      <w:r w:rsidR="00D21040" w:rsidRPr="008F2B8A">
        <w:rPr>
          <w:rFonts w:ascii="Times New Roman" w:hAnsi="Times New Roman" w:cs="Times New Roman"/>
          <w:sz w:val="24"/>
          <w:szCs w:val="24"/>
        </w:rPr>
        <w:t xml:space="preserve">at </w:t>
      </w:r>
      <w:r w:rsidR="00444335" w:rsidRPr="008F2B8A">
        <w:rPr>
          <w:rFonts w:ascii="Times New Roman" w:hAnsi="Times New Roman" w:cs="Times New Roman"/>
          <w:sz w:val="24"/>
          <w:szCs w:val="24"/>
        </w:rPr>
        <w:t>three</w:t>
      </w:r>
      <w:r w:rsidR="00D21040" w:rsidRPr="008F2B8A">
        <w:rPr>
          <w:rFonts w:ascii="Times New Roman" w:hAnsi="Times New Roman" w:cs="Times New Roman"/>
          <w:sz w:val="24"/>
          <w:szCs w:val="24"/>
        </w:rPr>
        <w:t xml:space="preserve"> sites in</w:t>
      </w:r>
      <w:r w:rsidR="00AB2460" w:rsidRPr="008F2B8A">
        <w:rPr>
          <w:rFonts w:ascii="Times New Roman" w:hAnsi="Times New Roman" w:cs="Times New Roman"/>
          <w:sz w:val="24"/>
          <w:szCs w:val="24"/>
        </w:rPr>
        <w:t xml:space="preserve"> the United Kingdom</w:t>
      </w:r>
      <w:r w:rsidR="00A568E4" w:rsidRPr="008F2B8A">
        <w:rPr>
          <w:rFonts w:ascii="Times New Roman" w:hAnsi="Times New Roman" w:cs="Times New Roman"/>
          <w:sz w:val="24"/>
          <w:szCs w:val="24"/>
        </w:rPr>
        <w:t xml:space="preserve"> </w:t>
      </w:r>
      <w:r w:rsidR="00D21040" w:rsidRPr="008F2B8A">
        <w:rPr>
          <w:rFonts w:ascii="Times New Roman" w:hAnsi="Times New Roman" w:cs="Times New Roman"/>
          <w:sz w:val="24"/>
          <w:szCs w:val="24"/>
        </w:rPr>
        <w:t xml:space="preserve">(University of East Anglia [UEA], Newcastle University, University of Birmingham) </w:t>
      </w:r>
      <w:r w:rsidR="00A568E4" w:rsidRPr="008F2B8A">
        <w:rPr>
          <w:rFonts w:ascii="Times New Roman" w:hAnsi="Times New Roman" w:cs="Times New Roman"/>
          <w:sz w:val="24"/>
          <w:szCs w:val="24"/>
        </w:rPr>
        <w:t>between March 2019 and September 2020</w:t>
      </w:r>
      <w:r w:rsidR="00AB2460" w:rsidRPr="008F2B8A">
        <w:rPr>
          <w:rFonts w:ascii="Times New Roman" w:hAnsi="Times New Roman" w:cs="Times New Roman"/>
          <w:sz w:val="24"/>
          <w:szCs w:val="24"/>
        </w:rPr>
        <w:t xml:space="preserve">. </w:t>
      </w:r>
      <w:r w:rsidR="00337559" w:rsidRPr="008F2B8A">
        <w:rPr>
          <w:rFonts w:ascii="Times New Roman" w:hAnsi="Times New Roman" w:cs="Times New Roman"/>
          <w:sz w:val="24"/>
          <w:szCs w:val="24"/>
        </w:rPr>
        <w:t>The study was conducted according to the guidelines laid down in the Declaration of Helsinki and all procedures involving human subjects/patients were approved by the National Research Ethics Committee Northern Ireland (18/NI/0191). Written informed consent was obtained from all participants.</w:t>
      </w:r>
      <w:r w:rsidR="006012B2" w:rsidRPr="008F2B8A">
        <w:rPr>
          <w:rFonts w:ascii="Times New Roman" w:hAnsi="Times New Roman" w:cs="Times New Roman"/>
          <w:sz w:val="24"/>
          <w:szCs w:val="24"/>
        </w:rPr>
        <w:t xml:space="preserve"> Data, analytic code and other study materials may be obtained by contacting the study authors. </w:t>
      </w:r>
    </w:p>
    <w:p w14:paraId="7A67129D" w14:textId="77777777" w:rsidR="00E92E8F" w:rsidRPr="008F2B8A" w:rsidRDefault="00E92E8F" w:rsidP="007D46BE">
      <w:pPr>
        <w:spacing w:after="0" w:line="480" w:lineRule="auto"/>
        <w:jc w:val="both"/>
        <w:rPr>
          <w:rFonts w:ascii="Times New Roman" w:hAnsi="Times New Roman" w:cs="Times New Roman"/>
          <w:sz w:val="24"/>
          <w:szCs w:val="24"/>
        </w:rPr>
      </w:pPr>
    </w:p>
    <w:p w14:paraId="6E3B26C5" w14:textId="77777777" w:rsidR="00861A1F" w:rsidRPr="008F2B8A" w:rsidRDefault="00861A1F" w:rsidP="00E92E8F">
      <w:pPr>
        <w:spacing w:after="0" w:line="480" w:lineRule="auto"/>
        <w:jc w:val="both"/>
        <w:rPr>
          <w:rFonts w:ascii="Times New Roman" w:hAnsi="Times New Roman" w:cs="Times New Roman"/>
          <w:b/>
          <w:bCs/>
          <w:sz w:val="24"/>
          <w:szCs w:val="24"/>
        </w:rPr>
      </w:pPr>
    </w:p>
    <w:p w14:paraId="0D966977" w14:textId="77777777" w:rsidR="00861A1F" w:rsidRPr="008F2B8A" w:rsidRDefault="00861A1F" w:rsidP="00E92E8F">
      <w:pPr>
        <w:spacing w:after="0" w:line="480" w:lineRule="auto"/>
        <w:jc w:val="both"/>
        <w:rPr>
          <w:rFonts w:ascii="Times New Roman" w:hAnsi="Times New Roman" w:cs="Times New Roman"/>
          <w:b/>
          <w:bCs/>
          <w:sz w:val="24"/>
          <w:szCs w:val="24"/>
        </w:rPr>
      </w:pPr>
    </w:p>
    <w:p w14:paraId="53E42AE9" w14:textId="2E83B3D3" w:rsidR="00E92E8F" w:rsidRPr="008F2B8A" w:rsidRDefault="00E92E8F" w:rsidP="00E92E8F">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lastRenderedPageBreak/>
        <w:t>Participants and study design</w:t>
      </w:r>
    </w:p>
    <w:p w14:paraId="34FFCC01" w14:textId="637E4D3E" w:rsidR="00687F92" w:rsidRPr="008F2B8A" w:rsidRDefault="00E92E8F" w:rsidP="007D46BE">
      <w:pPr>
        <w:spacing w:after="0" w:line="480" w:lineRule="auto"/>
        <w:jc w:val="both"/>
        <w:rPr>
          <w:rFonts w:ascii="Times New Roman" w:hAnsi="Times New Roman" w:cs="Times New Roman"/>
          <w:sz w:val="24"/>
          <w:szCs w:val="24"/>
        </w:rPr>
      </w:pP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-UK</w:t>
      </w:r>
      <w:r w:rsidR="00AB2460" w:rsidRPr="008F2B8A">
        <w:rPr>
          <w:rFonts w:ascii="Times New Roman" w:hAnsi="Times New Roman" w:cs="Times New Roman"/>
          <w:sz w:val="24"/>
          <w:szCs w:val="24"/>
        </w:rPr>
        <w:t xml:space="preserve"> focused on the feasibility, acceptability and cognitive effects of a </w:t>
      </w:r>
      <w:proofErr w:type="spellStart"/>
      <w:r w:rsidR="00761C8E" w:rsidRPr="008F2B8A">
        <w:rPr>
          <w:rFonts w:ascii="Times New Roman" w:hAnsi="Times New Roman" w:cs="Times New Roman"/>
          <w:sz w:val="24"/>
          <w:szCs w:val="24"/>
        </w:rPr>
        <w:t>MedDiet</w:t>
      </w:r>
      <w:proofErr w:type="spellEnd"/>
      <w:r w:rsidR="00AB2460" w:rsidRPr="008F2B8A">
        <w:rPr>
          <w:rFonts w:ascii="Times New Roman" w:hAnsi="Times New Roman" w:cs="Times New Roman"/>
          <w:sz w:val="24"/>
          <w:szCs w:val="24"/>
        </w:rPr>
        <w:t xml:space="preserve"> alone, or </w:t>
      </w:r>
      <w:r w:rsidR="009C5567" w:rsidRPr="008F2B8A">
        <w:rPr>
          <w:rFonts w:ascii="Times New Roman" w:hAnsi="Times New Roman" w:cs="Times New Roman"/>
          <w:sz w:val="24"/>
          <w:szCs w:val="24"/>
        </w:rPr>
        <w:t xml:space="preserve">in addition to </w:t>
      </w:r>
      <w:r w:rsidR="00AB2460" w:rsidRPr="008F2B8A">
        <w:rPr>
          <w:rFonts w:ascii="Times New Roman" w:hAnsi="Times New Roman" w:cs="Times New Roman"/>
          <w:sz w:val="24"/>
          <w:szCs w:val="24"/>
        </w:rPr>
        <w:t xml:space="preserve">increased </w:t>
      </w:r>
      <w:r w:rsidR="00761C8E" w:rsidRPr="008F2B8A">
        <w:rPr>
          <w:rFonts w:ascii="Times New Roman" w:hAnsi="Times New Roman" w:cs="Times New Roman"/>
          <w:sz w:val="24"/>
          <w:szCs w:val="24"/>
        </w:rPr>
        <w:t>PA</w:t>
      </w:r>
      <w:r w:rsidR="00AB2460" w:rsidRPr="008F2B8A">
        <w:rPr>
          <w:rFonts w:ascii="Times New Roman" w:hAnsi="Times New Roman" w:cs="Times New Roman"/>
          <w:sz w:val="24"/>
          <w:szCs w:val="24"/>
        </w:rPr>
        <w:t xml:space="preserve">. The protocol </w:t>
      </w:r>
      <w:r w:rsidR="00687F92" w:rsidRPr="008F2B8A">
        <w:rPr>
          <w:rFonts w:ascii="Times New Roman" w:hAnsi="Times New Roman" w:cs="Times New Roman"/>
          <w:sz w:val="24"/>
          <w:szCs w:val="24"/>
        </w:rPr>
        <w:t>for the study</w:t>
      </w:r>
      <w:r w:rsidR="00A568E4" w:rsidRPr="008F2B8A">
        <w:rPr>
          <w:rFonts w:ascii="Times New Roman" w:hAnsi="Times New Roman" w:cs="Times New Roman"/>
          <w:sz w:val="24"/>
          <w:szCs w:val="24"/>
        </w:rPr>
        <w:t xml:space="preserve"> including details on patient and public involvement and adaptations made due to the COVID-19 pandemic</w:t>
      </w:r>
      <w:r w:rsidR="00687F92" w:rsidRPr="008F2B8A">
        <w:rPr>
          <w:rFonts w:ascii="Times New Roman" w:hAnsi="Times New Roman" w:cs="Times New Roman"/>
          <w:sz w:val="24"/>
          <w:szCs w:val="24"/>
        </w:rPr>
        <w:t xml:space="preserve"> </w:t>
      </w:r>
      <w:r w:rsidR="00687F92"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{"citationID":"bJmnETkN","properties":{"formattedCitation":"\\super (10)\\nosupersub{}","plainCitation":"(10)","noteIndex":0},"citationItems":[{"id":6517,"uris":["http://zotero.org/users/local/kdKflt4i/items/ZTRZLV9T"],"itemData":{"id":6517,"type":"article-journal","abstract":"Introduction\nDementia prevalence continues to increase, and effective interventions are needed to prevent, delay or slow its progression. Higher adherence to the Mediterranean diet (MedDiet) and increased physical activity (PA) have been proposed as strategies to facilitate healthy brain ageing and reduce dementia risk. However, to date, there have been no dementia prevention trials in the UK focussed on combined dietary and PA interventions. This study aims to: (1) assess feasibility and acceptability of a theory-underpinned digital and group-based intervention for dementia risk reduction in an ‘at risk’ UK cohort; (2) evaluate behaviour change responses to the intervention; and, (3) provide information on cognitive, neurological, vascular and physiological outcomes to inform the design of a follow-on, full-scale efficacy trial.\n\nMethods\nOne hundred and eight participants aged 55 to 74 years with a QRISK2 score of ≥10% will be recruited to take part in this 24-week multi-site study. Participants will be randomised into three parallel arms: (1) Control; (2) MedDiet; and, (3) MedDiet+PA. The study will evaluate a personalised website, group session and food delivery intervention to increase MedDiet adherence and PA in older adults at risk of dementia. Diet and PA will be monitored prior to, during and following the intervention. Feasibility, acceptability and hypothesised mediators will be assessed in addition to measures of cognitive function, brain structure/perfusion (MRI), vascular function and metabolic markers (blood, urine and faecal) prior to, and following, the intervention.\n\nDiscussion\nThis trial will provide insights into the feasibility, acceptability and mechanism of effect of a multi-domain intervention focussed on the MedDiet alone and PA for dementia risk reduction in an ‘at risk’ UK cohort.\n\nEthics and dissemination\nThe study has received NHS REC and HRA approval (18/NI/0191). Findings will be disseminated via conference presentations, public lectures, and peer-reviewed publications.\n\nTrial registration details\nClinicalTrials.gov NCT03673722.","container-title":"BMJ Open","DOI":"10.1136/bmjopen-2020-042823","ISSN":"2044-6055","issue":"2","journalAbbreviation":"BMJ Open","page":"e042823","PMID":"33550254","PMCID":"PMC7925921","source":"PubMed Central","title":"Feasibility and acceptability of a multi-domain intervention to increase Mediterranean diet adherence and physical activity in older UK adults at risk of dementia: protocol for the MedEx-UK randomised controlled trial","title-short":"Feasibility and acceptability of a multi-domain intervention to increase Mediterranean diet adherence and physical activity in older UK adults at risk of dementia","volume":"11","author":[{"family":"Shannon","given":"Oliver M"},{"family":"Lee","given":"Vivian"},{"family":"Bundy","given":"Rafe"},{"family":"Gillings","given":"Rachel"},{"family":"Jennings","given":"Amy"},{"family":"Stephan","given":"Blossom"},{"family":"Hornberger","given":"Michael"},{"family":"Balanos","given":"George"},{"family":"Paddick","given":"Stella Maria"},{"family":"Hanson","given":"Sarah"},{"family":"Hardeman","given":"Wendy"},{"family":"Holmes","given":"Rebecca"},{"family":"Garner","given":"Nikki"},{"family":"Aldred","given":"Sarah"},{"family":"Siervo","given":"Mario"},{"family":"Mathers","given":"John C"},{"family":"Minihane","given":"Anne Marie"}],"issued":{"date-parts":[["2021",2,5]]}}}],"schema":"https://github.com/citation-style-language/schema/raw/master/csl-citation.json"} </w:instrText>
      </w:r>
      <w:r w:rsidR="00687F92" w:rsidRPr="008F2B8A">
        <w:rPr>
          <w:rFonts w:ascii="Times New Roman" w:hAnsi="Times New Roman" w:cs="Times New Roman"/>
          <w:sz w:val="24"/>
          <w:szCs w:val="24"/>
        </w:rPr>
        <w:fldChar w:fldCharType="separate"/>
      </w:r>
      <w:r w:rsidR="00B4094E" w:rsidRPr="008F2B8A">
        <w:rPr>
          <w:rFonts w:ascii="Times New Roman" w:hAnsi="Times New Roman" w:cs="Times New Roman"/>
          <w:sz w:val="24"/>
          <w:vertAlign w:val="superscript"/>
        </w:rPr>
        <w:t>(10)</w:t>
      </w:r>
      <w:r w:rsidR="00687F92" w:rsidRPr="008F2B8A">
        <w:rPr>
          <w:rFonts w:ascii="Times New Roman" w:hAnsi="Times New Roman" w:cs="Times New Roman"/>
          <w:sz w:val="24"/>
          <w:szCs w:val="24"/>
        </w:rPr>
        <w:fldChar w:fldCharType="end"/>
      </w:r>
      <w:r w:rsidR="001C6D38" w:rsidRPr="008F2B8A">
        <w:rPr>
          <w:rFonts w:ascii="Times New Roman" w:hAnsi="Times New Roman" w:cs="Times New Roman"/>
          <w:sz w:val="24"/>
          <w:szCs w:val="24"/>
        </w:rPr>
        <w:t>,</w:t>
      </w:r>
      <w:r w:rsidR="00687F92" w:rsidRPr="008F2B8A">
        <w:rPr>
          <w:rFonts w:ascii="Times New Roman" w:hAnsi="Times New Roman" w:cs="Times New Roman"/>
          <w:sz w:val="24"/>
          <w:szCs w:val="24"/>
        </w:rPr>
        <w:t xml:space="preserve"> and the primary results</w:t>
      </w:r>
      <w:r w:rsidR="00B4094E" w:rsidRPr="008F2B8A">
        <w:rPr>
          <w:rFonts w:ascii="Times New Roman" w:hAnsi="Times New Roman" w:cs="Times New Roman"/>
          <w:sz w:val="24"/>
          <w:szCs w:val="24"/>
        </w:rPr>
        <w:fldChar w:fldCharType="begin"/>
      </w:r>
      <w:r w:rsidR="00B4094E" w:rsidRPr="008F2B8A">
        <w:rPr>
          <w:rFonts w:ascii="Times New Roman" w:hAnsi="Times New Roman" w:cs="Times New Roman"/>
          <w:sz w:val="24"/>
          <w:szCs w:val="24"/>
        </w:rPr>
        <w:instrText xml:space="preserve"> ADDIN ZOTERO_ITEM CSL_CITATION {"citationID":"otCh8EXO","properties":{"formattedCitation":"\\super (9)\\nosupersub{}","plainCitation":"(9)","noteIndex":0},"citationItems":[{"id":7940,"uris":["http://zotero.org/users/local/kdKflt4i/items/N6WNUCTW"],"itemData":{"id":7940,"type":"article-journal","abstract":"Despite an urgent need for multi-domain lifestyle interventions to reduce dementia risk, there is a lack of interventions which are informed by theory- and evidence-based behaviour change strategies, and no interventions in this domain have investigated the feasibility or effectiveness of behaviour change maintenance. We tested the feasibility, acceptability and cognitive effects of a personalised theory-based 24-week intervention to improve Mediterranean diet (MD) adherence alone, or in combination with physical activity (PA), in older-adults at risk of dementia, defined using a cardiovascular risk score.","container-title":"BMC Medicine","DOI":"10.1186/s12916-024-03815-z","ISSN":"1741-7015","issue":"1","journalAbbreviation":"BMC Medicine","page":"600","source":"BioMed Central","title":"Effectiveness and feasibility of a theory-informed intervention to improve Mediterranean diet adherence, physical activity and cognition in older adults at risk of dementia: the MedEx-UK randomised controlled trial","title-short":"Effectiveness and feasibility of a theory-informed intervention to improve Mediterranean diet adherence, physical activity and cognition in older adults at risk of dementia","volume":"22","author":[{"family":"Jennings","given":"A."},{"family":"Shannon","given":"O. M."},{"family":"Gillings","given":"R."},{"family":"Lee","given":"V."},{"family":"Elsworthy","given":"R."},{"family":"Bundy","given":"R."},{"family":"Rao","given":"G."},{"family":"Hanson","given":"S."},{"family":"Hardeman","given":"W."},{"family":"Paddick","given":"S-M."},{"family":"Siervo","given":"M."},{"family":"Aldred","given":"S."},{"family":"Mathers","given":"J. C."},{"family":"Hornberger","given":"M."},{"family":"Minihane","given":"A. M."}],"issued":{"date-parts":[["2024",12,23]]}}}],"schema":"https://github.com/citation-style-language/schema/raw/master/csl-citation.json"} </w:instrText>
      </w:r>
      <w:r w:rsidR="00B4094E" w:rsidRPr="008F2B8A">
        <w:rPr>
          <w:rFonts w:ascii="Times New Roman" w:hAnsi="Times New Roman" w:cs="Times New Roman"/>
          <w:sz w:val="24"/>
          <w:szCs w:val="24"/>
        </w:rPr>
        <w:fldChar w:fldCharType="separate"/>
      </w:r>
      <w:r w:rsidR="00B4094E" w:rsidRPr="008F2B8A">
        <w:rPr>
          <w:rFonts w:ascii="Times New Roman" w:hAnsi="Times New Roman" w:cs="Times New Roman"/>
          <w:sz w:val="24"/>
          <w:vertAlign w:val="superscript"/>
        </w:rPr>
        <w:t>(9)</w:t>
      </w:r>
      <w:r w:rsidR="00B4094E" w:rsidRPr="008F2B8A">
        <w:rPr>
          <w:rFonts w:ascii="Times New Roman" w:hAnsi="Times New Roman" w:cs="Times New Roman"/>
          <w:sz w:val="24"/>
          <w:szCs w:val="24"/>
        </w:rPr>
        <w:fldChar w:fldCharType="end"/>
      </w:r>
      <w:r w:rsidR="001C6D38" w:rsidRPr="008F2B8A">
        <w:rPr>
          <w:rFonts w:ascii="Times New Roman" w:hAnsi="Times New Roman" w:cs="Times New Roman"/>
          <w:sz w:val="24"/>
          <w:szCs w:val="24"/>
        </w:rPr>
        <w:t>,</w:t>
      </w:r>
      <w:r w:rsidR="00687F92" w:rsidRPr="008F2B8A">
        <w:rPr>
          <w:rFonts w:ascii="Times New Roman" w:hAnsi="Times New Roman" w:cs="Times New Roman"/>
          <w:sz w:val="24"/>
          <w:szCs w:val="24"/>
        </w:rPr>
        <w:t xml:space="preserve"> have been published</w:t>
      </w:r>
      <w:r w:rsidR="001C6D38" w:rsidRPr="008F2B8A">
        <w:rPr>
          <w:rFonts w:ascii="Times New Roman" w:hAnsi="Times New Roman" w:cs="Times New Roman"/>
          <w:sz w:val="24"/>
          <w:szCs w:val="24"/>
        </w:rPr>
        <w:t xml:space="preserve"> elsewhere</w:t>
      </w:r>
      <w:r w:rsidR="00687F92" w:rsidRPr="008F2B8A">
        <w:rPr>
          <w:rFonts w:ascii="Times New Roman" w:hAnsi="Times New Roman" w:cs="Times New Roman"/>
          <w:sz w:val="24"/>
          <w:szCs w:val="24"/>
        </w:rPr>
        <w:t xml:space="preserve">. This study reports data on the effects of the </w:t>
      </w:r>
      <w:proofErr w:type="spellStart"/>
      <w:r w:rsidR="00687F92" w:rsidRPr="008F2B8A">
        <w:rPr>
          <w:rFonts w:ascii="Times New Roman" w:hAnsi="Times New Roman" w:cs="Times New Roman"/>
          <w:sz w:val="24"/>
          <w:szCs w:val="24"/>
        </w:rPr>
        <w:t>MedEx</w:t>
      </w:r>
      <w:proofErr w:type="spellEnd"/>
      <w:r w:rsidR="00687F92" w:rsidRPr="008F2B8A">
        <w:rPr>
          <w:rFonts w:ascii="Times New Roman" w:hAnsi="Times New Roman" w:cs="Times New Roman"/>
          <w:sz w:val="24"/>
          <w:szCs w:val="24"/>
        </w:rPr>
        <w:t>-UK intervention on the gut microbiome and select</w:t>
      </w:r>
      <w:r w:rsidR="009C5567" w:rsidRPr="008F2B8A">
        <w:rPr>
          <w:rFonts w:ascii="Times New Roman" w:hAnsi="Times New Roman" w:cs="Times New Roman"/>
          <w:sz w:val="24"/>
          <w:szCs w:val="24"/>
        </w:rPr>
        <w:t>ed</w:t>
      </w:r>
      <w:r w:rsidR="00687F92" w:rsidRPr="008F2B8A">
        <w:rPr>
          <w:rFonts w:ascii="Times New Roman" w:hAnsi="Times New Roman" w:cs="Times New Roman"/>
          <w:sz w:val="24"/>
          <w:szCs w:val="24"/>
        </w:rPr>
        <w:t xml:space="preserve"> metabolites in a sub-sample</w:t>
      </w:r>
      <w:r w:rsidR="008057A7" w:rsidRPr="008F2B8A">
        <w:rPr>
          <w:rFonts w:ascii="Times New Roman" w:hAnsi="Times New Roman" w:cs="Times New Roman"/>
          <w:sz w:val="24"/>
          <w:szCs w:val="24"/>
        </w:rPr>
        <w:t xml:space="preserve"> of</w:t>
      </w:r>
      <w:r w:rsidR="00687F92" w:rsidRPr="008F2B8A">
        <w:rPr>
          <w:rFonts w:ascii="Times New Roman" w:hAnsi="Times New Roman" w:cs="Times New Roman"/>
          <w:sz w:val="24"/>
          <w:szCs w:val="24"/>
        </w:rPr>
        <w:t xml:space="preserve"> participants who provided faecal samples</w:t>
      </w:r>
      <w:r w:rsidR="009C5567" w:rsidRPr="008F2B8A">
        <w:rPr>
          <w:rFonts w:ascii="Times New Roman" w:hAnsi="Times New Roman" w:cs="Times New Roman"/>
          <w:sz w:val="24"/>
          <w:szCs w:val="24"/>
        </w:rPr>
        <w:t xml:space="preserve"> before and after the intervention</w:t>
      </w:r>
      <w:r w:rsidR="00687F92" w:rsidRPr="008F2B8A">
        <w:rPr>
          <w:rFonts w:ascii="Times New Roman" w:hAnsi="Times New Roman" w:cs="Times New Roman"/>
          <w:sz w:val="24"/>
          <w:szCs w:val="24"/>
        </w:rPr>
        <w:t>. Participants were aged 55-74 years</w:t>
      </w:r>
      <w:r w:rsidR="00257D40" w:rsidRPr="008F2B8A">
        <w:rPr>
          <w:rFonts w:ascii="Times New Roman" w:hAnsi="Times New Roman" w:cs="Times New Roman"/>
          <w:sz w:val="24"/>
          <w:szCs w:val="24"/>
        </w:rPr>
        <w:t xml:space="preserve"> and </w:t>
      </w:r>
      <w:r w:rsidR="00687F92" w:rsidRPr="008F2B8A">
        <w:rPr>
          <w:rFonts w:ascii="Times New Roman" w:hAnsi="Times New Roman" w:cs="Times New Roman"/>
          <w:sz w:val="24"/>
          <w:szCs w:val="24"/>
        </w:rPr>
        <w:t>had a QRISK2 score ≥10 (reflecting a ≥10% risk of having a cardiovascular event in the next 10 years)</w:t>
      </w:r>
      <w:r w:rsidR="00257D40" w:rsidRPr="008F2B8A">
        <w:rPr>
          <w:rFonts w:ascii="Times New Roman" w:hAnsi="Times New Roman" w:cs="Times New Roman"/>
          <w:sz w:val="24"/>
          <w:szCs w:val="24"/>
        </w:rPr>
        <w:t xml:space="preserve">. Participants had a </w:t>
      </w:r>
      <w:r w:rsidR="000529D0" w:rsidRPr="008F2B8A">
        <w:rPr>
          <w:rFonts w:ascii="Times New Roman" w:hAnsi="Times New Roman" w:cs="Times New Roman"/>
          <w:sz w:val="24"/>
          <w:szCs w:val="24"/>
        </w:rPr>
        <w:t xml:space="preserve">baseline </w:t>
      </w:r>
      <w:proofErr w:type="spellStart"/>
      <w:r w:rsidR="00761C8E" w:rsidRPr="008F2B8A">
        <w:rPr>
          <w:rFonts w:ascii="Times New Roman" w:hAnsi="Times New Roman" w:cs="Times New Roman"/>
          <w:sz w:val="24"/>
          <w:szCs w:val="24"/>
        </w:rPr>
        <w:t>MedDiet</w:t>
      </w:r>
      <w:proofErr w:type="spellEnd"/>
      <w:r w:rsidR="000529D0" w:rsidRPr="008F2B8A">
        <w:rPr>
          <w:rFonts w:ascii="Times New Roman" w:hAnsi="Times New Roman" w:cs="Times New Roman"/>
          <w:sz w:val="24"/>
          <w:szCs w:val="24"/>
        </w:rPr>
        <w:t xml:space="preserve"> adherence score on the </w:t>
      </w:r>
      <w:bookmarkStart w:id="0" w:name="_Hlk210728736"/>
      <w:r w:rsidR="00747B15" w:rsidRPr="008F2B8A">
        <w:rPr>
          <w:rFonts w:ascii="Times New Roman" w:hAnsi="Times New Roman" w:cs="Times New Roman"/>
          <w:sz w:val="24"/>
          <w:szCs w:val="24"/>
        </w:rPr>
        <w:t xml:space="preserve">Mediterranean diet adherence screener </w:t>
      </w:r>
      <w:bookmarkEnd w:id="0"/>
      <w:r w:rsidR="00747B15" w:rsidRPr="008F2B8A">
        <w:rPr>
          <w:rFonts w:ascii="Times New Roman" w:hAnsi="Times New Roman" w:cs="Times New Roman"/>
          <w:sz w:val="24"/>
          <w:szCs w:val="24"/>
        </w:rPr>
        <w:t>(</w:t>
      </w:r>
      <w:r w:rsidR="000529D0" w:rsidRPr="008F2B8A">
        <w:rPr>
          <w:rFonts w:ascii="Times New Roman" w:hAnsi="Times New Roman" w:cs="Times New Roman"/>
          <w:sz w:val="24"/>
          <w:szCs w:val="24"/>
        </w:rPr>
        <w:t>MEDA</w:t>
      </w:r>
      <w:r w:rsidR="00747B15" w:rsidRPr="008F2B8A">
        <w:rPr>
          <w:rFonts w:ascii="Times New Roman" w:hAnsi="Times New Roman" w:cs="Times New Roman"/>
          <w:sz w:val="24"/>
          <w:szCs w:val="24"/>
        </w:rPr>
        <w:t>S)</w:t>
      </w:r>
      <w:r w:rsidR="000529D0" w:rsidRPr="008F2B8A">
        <w:rPr>
          <w:rFonts w:ascii="Times New Roman" w:hAnsi="Times New Roman" w:cs="Times New Roman"/>
          <w:sz w:val="24"/>
          <w:szCs w:val="24"/>
        </w:rPr>
        <w:t xml:space="preserve"> scale</w:t>
      </w:r>
      <w:r w:rsidR="00981881" w:rsidRPr="008F2B8A">
        <w:rPr>
          <w:rFonts w:ascii="Times New Roman" w:hAnsi="Times New Roman" w:cs="Times New Roman"/>
          <w:sz w:val="24"/>
          <w:szCs w:val="24"/>
        </w:rPr>
        <w:t xml:space="preserve"> </w:t>
      </w:r>
      <w:r w:rsidR="000529D0"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{"citationID":"6aI36iUo","properties":{"formattedCitation":"\\super (11)\\nosupersub{}","plainCitation":"(11)","noteIndex":0},"citationItems":[{"id":4411,"uris":["http://zotero.org/users/local/kdKflt4i/items/NTZFLSGA"],"itemData":{"id":4411,"type":"article-journal","abstract":"Ensuring the accuracy of dietary assessment instruments is paramount for interpreting diet-disease relationships. The present study assessed the relative and construct validity of the 14-point Mediterranean Diet Adherence Screener (MEDAS) used in the Prevención con Dieta Mediterránea (PREDIMED) study, a primary prevention nutrition-intervention trial. A validated FFQ and the MEDAS were administered to 7146 participants of the PREDIMED study. The MEDAS-derived PREDIMED score correlated significantly with the corresponding FFQ PREDIMED score (r = 0.52; intraclass correlation coefficient = 0.51) and in the anticipated directions with the dietary intakes reported on the FFQ. Using Bland Altman's analysis, the average MEDAS Mediterranean diet score estimate was 105% of the FFQ PREDIMED score estimate. Limits of agreement ranged between 57 and 153%. Multiple linear regression analyses revealed that a higher PREDIMED score related directly (P &lt; 0.001) to HDL-cholesterol (HDL-C) and inversely (P &lt; 0.038) to BMI, waist circumference, TG, the TG:HDL-C ratio, fasting glucose, and the cholesterol:HDL-C ratio. The 10-y estimated coronary artery disease risk decreased as the PREDIMED score increased (P &lt; 0.001). The MEDAS is a valid instrument for rapid estimation of adherence to the Mediterranean diet and may be useful in clinical practice.","container-title":"The Journal of Nutrition","DOI":"10.3945/jn.110.135566","ISSN":"1541-6100","issue":"6","journalAbbreviation":"J. Nutr.","language":"eng","page":"1140-1145","PMID":"21508208","source":"PubMed","title":"A short screener is valid for assessing Mediterranean diet adherence among older Spanish men and women","volume":"141","author":[{"family":"Schröder","given":"Helmut"},{"family":"Fitó","given":"Montserrat"},{"family":"Estruch","given":"Ramón"},{"family":"Martínez-González","given":"Miguel A."},{"family":"Corella","given":"Dolores"},{"family":"Salas-Salvadó","given":"Jordi"},{"family":"Lamuela-Raventós","given":"Rosa"},{"family":"Ros","given":"Emilio"},{"family":"Salaverría","given":"Itziar"},{"family":"Fiol","given":"Miquel"},{"family":"Lapetra","given":"José"},{"family":"Vinyoles","given":"Ernest"},{"family":"Gómez-Gracia","given":"Enrique"},{"family":"Lahoz","given":"Carlos"},{"family":"Serra-Majem","given":"Lluis"},{"family":"Pintó","given":"Xavier"},{"family":"Ruiz-Gutierrez","given":"Valentina"},{"family":"Covas","given":"María-Isabel"}],"issued":{"date-parts":[["2011",6]]}}}],"schema":"https://github.com/citation-style-language/schema/raw/master/csl-citation.json"} </w:instrText>
      </w:r>
      <w:r w:rsidR="000529D0" w:rsidRPr="008F2B8A">
        <w:rPr>
          <w:rFonts w:ascii="Times New Roman" w:hAnsi="Times New Roman" w:cs="Times New Roman"/>
          <w:sz w:val="24"/>
          <w:szCs w:val="24"/>
        </w:rPr>
        <w:fldChar w:fldCharType="separate"/>
      </w:r>
      <w:r w:rsidR="00B4094E" w:rsidRPr="008F2B8A">
        <w:rPr>
          <w:rFonts w:ascii="Times New Roman" w:hAnsi="Times New Roman" w:cs="Times New Roman"/>
          <w:sz w:val="24"/>
          <w:vertAlign w:val="superscript"/>
        </w:rPr>
        <w:t>(11)</w:t>
      </w:r>
      <w:r w:rsidR="000529D0" w:rsidRPr="008F2B8A">
        <w:rPr>
          <w:rFonts w:ascii="Times New Roman" w:hAnsi="Times New Roman" w:cs="Times New Roman"/>
          <w:sz w:val="24"/>
          <w:szCs w:val="24"/>
        </w:rPr>
        <w:fldChar w:fldCharType="end"/>
      </w:r>
      <w:r w:rsidR="000529D0" w:rsidRPr="008F2B8A">
        <w:rPr>
          <w:rFonts w:ascii="Times New Roman" w:hAnsi="Times New Roman" w:cs="Times New Roman"/>
          <w:sz w:val="24"/>
          <w:szCs w:val="24"/>
        </w:rPr>
        <w:t xml:space="preserve"> of &lt;9 out of 14</w:t>
      </w:r>
      <w:r w:rsidR="00A17739" w:rsidRPr="008F2B8A">
        <w:rPr>
          <w:rFonts w:ascii="Times New Roman" w:hAnsi="Times New Roman" w:cs="Times New Roman"/>
          <w:sz w:val="24"/>
          <w:szCs w:val="24"/>
        </w:rPr>
        <w:t xml:space="preserve"> and self-reported PA levels &lt;90 min/week self-reported moderate intensity PA (See ‘Diet and PA assessment’ for further details). </w:t>
      </w:r>
      <w:r w:rsidR="000529D0" w:rsidRPr="008F2B8A">
        <w:rPr>
          <w:rFonts w:ascii="Times New Roman" w:hAnsi="Times New Roman" w:cs="Times New Roman"/>
          <w:sz w:val="24"/>
          <w:szCs w:val="24"/>
        </w:rPr>
        <w:t xml:space="preserve">In addition, participants were required to be free from mild cognitive impairment, dementia or other severe neuropsychological complaints and to have normal cognitive function, as reflected by a Montreal Cognitive Assessment (MoCA) score ≥23 </w:t>
      </w:r>
      <w:r w:rsidR="000529D0" w:rsidRPr="008F2B8A">
        <w:rPr>
          <w:rFonts w:ascii="Times New Roman" w:hAnsi="Times New Roman" w:cs="Times New Roman"/>
          <w:sz w:val="24"/>
          <w:szCs w:val="24"/>
        </w:rPr>
        <w:fldChar w:fldCharType="begin"/>
      </w:r>
      <w:r w:rsidR="00A17739" w:rsidRPr="008F2B8A">
        <w:rPr>
          <w:rFonts w:ascii="Times New Roman" w:hAnsi="Times New Roman" w:cs="Times New Roman"/>
          <w:sz w:val="24"/>
          <w:szCs w:val="24"/>
        </w:rPr>
        <w:instrText xml:space="preserve"> ADDIN ZOTERO_ITEM CSL_CITATION {"citationID":"xVpmuOpD","properties":{"formattedCitation":"\\super (12)\\nosupersub{}","plainCitation":"(12)","noteIndex":0},"citationItems":[{"id":4378,"uris":["http://zotero.org/users/local/kdKflt4i/items/63HISJH6"],"itemData":{"id":4378,"type":"article-journal","abstract":"OBJECTIVE: The Montreal Cognitive Assessment (MoCA; Nasreddine et al., 2005) is a cognitive screening tool that aims to differentiate healthy cognitive aging from Mild Cognitive Impairment (MCI). Several validation studies have been conducted on the MoCA, in a variety of clinical populations. Some studies have indicated that the originally suggested cutoff score of 26/30 leads to an inflated rate of false positives, particularly for those of older age and/or lower education. We conducted a systematic review and meta-analysis of the literature to determine the diagnostic accuracy of the MoCA for differentiating healthy cognitive aging from possible MCI.\nMETHODS: Of the 304 studies identified, nine met inclusion criteria for the meta-analysis. These studies were assessed across a range of cutoff scores to determine the respective sensitivities, specificities, positive and negative predictive accuracies, likelihood ratios for positive and negative results, classification accuracies, and Youden indices.\nRESULTS: Meta-analysis revealed a cutoff score of 23/30 yielded the best diagnostic accuracy across a range of parameters.\nCONCLUSIONS: A MoCA cutoff score of 23, rather than the initially recommended score of 26, lowers the false positive rate and shows overall better diagnostic accuracy. We recommend the use of this cutoff score going forward. Copyright © 2017 John Wiley &amp; Sons, Ltd.","container-title":"International Journal of Geriatric Psychiatry","DOI":"10.1002/gps.4756","ISSN":"1099-1166","issue":"2","journalAbbreviation":"Int J Geriatr Psychiatry","language":"eng","page":"379-388","PMID":"28731508","source":"PubMed","title":"A re-examination of Montreal Cognitive Assessment (MoCA) cutoff scores","volume":"33","author":[{"family":"Carson","given":"Nicole"},{"family":"Leach","given":"Larry"},{"family":"Murphy","given":"Kelly J."}],"issued":{"date-parts":[["2018"]]}}}],"schema":"https://github.com/citation-style-language/schema/raw/master/csl-citation.json"} </w:instrText>
      </w:r>
      <w:r w:rsidR="000529D0" w:rsidRPr="008F2B8A">
        <w:rPr>
          <w:rFonts w:ascii="Times New Roman" w:hAnsi="Times New Roman" w:cs="Times New Roman"/>
          <w:sz w:val="24"/>
          <w:szCs w:val="24"/>
        </w:rPr>
        <w:fldChar w:fldCharType="separate"/>
      </w:r>
      <w:r w:rsidR="00A17739" w:rsidRPr="008F2B8A">
        <w:rPr>
          <w:rFonts w:ascii="Times New Roman" w:hAnsi="Times New Roman" w:cs="Times New Roman"/>
          <w:sz w:val="24"/>
          <w:vertAlign w:val="superscript"/>
        </w:rPr>
        <w:t>(12)</w:t>
      </w:r>
      <w:r w:rsidR="000529D0" w:rsidRPr="008F2B8A">
        <w:rPr>
          <w:rFonts w:ascii="Times New Roman" w:hAnsi="Times New Roman" w:cs="Times New Roman"/>
          <w:sz w:val="24"/>
          <w:szCs w:val="24"/>
        </w:rPr>
        <w:fldChar w:fldCharType="end"/>
      </w:r>
      <w:r w:rsidR="00687F92" w:rsidRPr="008F2B8A">
        <w:rPr>
          <w:rFonts w:ascii="Times New Roman" w:hAnsi="Times New Roman" w:cs="Times New Roman"/>
          <w:sz w:val="24"/>
          <w:szCs w:val="24"/>
        </w:rPr>
        <w:t xml:space="preserve">. Full details of the inclusion/exclusion criteria can be found elsewhere </w:t>
      </w:r>
      <w:r w:rsidR="00687F92"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{"citationID":"0nTa5kXE","properties":{"formattedCitation":"\\super (10)\\nosupersub{}","plainCitation":"(10)","noteIndex":0},"citationItems":[{"id":6517,"uris":["http://zotero.org/users/local/kdKflt4i/items/ZTRZLV9T"],"itemData":{"id":6517,"type":"article-journal","abstract":"Introduction\nDementia prevalence continues to increase, and effective interventions are needed to prevent, delay or slow its progression. Higher adherence to the Mediterranean diet (MedDiet) and increased physical activity (PA) have been proposed as strategies to facilitate healthy brain ageing and reduce dementia risk. However, to date, there have been no dementia prevention trials in the UK focussed on combined dietary and PA interventions. This study aims to: (1) assess feasibility and acceptability of a theory-underpinned digital and group-based intervention for dementia risk reduction in an ‘at risk’ UK cohort; (2) evaluate behaviour change responses to the intervention; and, (3) provide information on cognitive, neurological, vascular and physiological outcomes to inform the design of a follow-on, full-scale efficacy trial.\n\nMethods\nOne hundred and eight participants aged 55 to 74 years with a QRISK2 score of ≥10% will be recruited to take part in this 24-week multi-site study. Participants will be randomised into three parallel arms: (1) Control; (2) MedDiet; and, (3) MedDiet+PA. The study will evaluate a personalised website, group session and food delivery intervention to increase MedDiet adherence and PA in older adults at risk of dementia. Diet and PA will be monitored prior to, during and following the intervention. Feasibility, acceptability and hypothesised mediators will be assessed in addition to measures of cognitive function, brain structure/perfusion (MRI), vascular function and metabolic markers (blood, urine and faecal) prior to, and following, the intervention.\n\nDiscussion\nThis trial will provide insights into the feasibility, acceptability and mechanism of effect of a multi-domain intervention focussed on the MedDiet alone and PA for dementia risk reduction in an ‘at risk’ UK cohort.\n\nEthics and dissemination\nThe study has received NHS REC and HRA approval (18/NI/0191). Findings will be disseminated via conference presentations, public lectures, and peer-reviewed publications.\n\nTrial registration details\nClinicalTrials.gov NCT03673722.","container-title":"BMJ Open","DOI":"10.1136/bmjopen-2020-042823","ISSN":"2044-6055","issue":"2","journalAbbreviation":"BMJ Open","page":"e042823","PMID":"33550254","PMCID":"PMC7925921","source":"PubMed Central","title":"Feasibility and acceptability of a multi-domain intervention to increase Mediterranean diet adherence and physical activity in older UK adults at risk of dementia: protocol for the MedEx-UK randomised controlled trial","title-short":"Feasibility and acceptability of a multi-domain intervention to increase Mediterranean diet adherence and physical activity in older UK adults at risk of dementia","volume":"11","author":[{"family":"Shannon","given":"Oliver M"},{"family":"Lee","given":"Vivian"},{"family":"Bundy","given":"Rafe"},{"family":"Gillings","given":"Rachel"},{"family":"Jennings","given":"Amy"},{"family":"Stephan","given":"Blossom"},{"family":"Hornberger","given":"Michael"},{"family":"Balanos","given":"George"},{"family":"Paddick","given":"Stella Maria"},{"family":"Hanson","given":"Sarah"},{"family":"Hardeman","given":"Wendy"},{"family":"Holmes","given":"Rebecca"},{"family":"Garner","given":"Nikki"},{"family":"Aldred","given":"Sarah"},{"family":"Siervo","given":"Mario"},{"family":"Mathers","given":"John C"},{"family":"Minihane","given":"Anne Marie"}],"issued":{"date-parts":[["2021",2,5]]}}}],"schema":"https://github.com/citation-style-language/schema/raw/master/csl-citation.json"} </w:instrText>
      </w:r>
      <w:r w:rsidR="00687F92" w:rsidRPr="008F2B8A">
        <w:rPr>
          <w:rFonts w:ascii="Times New Roman" w:hAnsi="Times New Roman" w:cs="Times New Roman"/>
          <w:sz w:val="24"/>
          <w:szCs w:val="24"/>
        </w:rPr>
        <w:fldChar w:fldCharType="separate"/>
      </w:r>
      <w:r w:rsidR="00B4094E" w:rsidRPr="008F2B8A">
        <w:rPr>
          <w:rFonts w:ascii="Times New Roman" w:hAnsi="Times New Roman" w:cs="Times New Roman"/>
          <w:sz w:val="24"/>
          <w:vertAlign w:val="superscript"/>
        </w:rPr>
        <w:t>(10)</w:t>
      </w:r>
      <w:r w:rsidR="00687F92" w:rsidRPr="008F2B8A">
        <w:rPr>
          <w:rFonts w:ascii="Times New Roman" w:hAnsi="Times New Roman" w:cs="Times New Roman"/>
          <w:sz w:val="24"/>
          <w:szCs w:val="24"/>
        </w:rPr>
        <w:fldChar w:fldCharType="end"/>
      </w:r>
      <w:r w:rsidR="00687F92" w:rsidRPr="008F2B8A">
        <w:rPr>
          <w:rFonts w:ascii="Times New Roman" w:hAnsi="Times New Roman" w:cs="Times New Roman"/>
          <w:sz w:val="24"/>
          <w:szCs w:val="24"/>
        </w:rPr>
        <w:t>.</w:t>
      </w:r>
    </w:p>
    <w:p w14:paraId="3C64B289" w14:textId="77777777" w:rsidR="00F35FAF" w:rsidRPr="008F2B8A" w:rsidRDefault="00F35FAF" w:rsidP="007D46BE">
      <w:pPr>
        <w:spacing w:after="0" w:line="480" w:lineRule="auto"/>
        <w:jc w:val="both"/>
        <w:rPr>
          <w:rFonts w:ascii="Times New Roman" w:hAnsi="Times New Roman" w:cs="Times New Roman"/>
          <w:sz w:val="24"/>
          <w:szCs w:val="24"/>
        </w:rPr>
      </w:pPr>
    </w:p>
    <w:p w14:paraId="6F5C7216" w14:textId="09F6BCAD" w:rsidR="00BC638F" w:rsidRPr="008F2B8A" w:rsidRDefault="00866E2F"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I</w:t>
      </w:r>
      <w:r w:rsidR="00BC638F" w:rsidRPr="008F2B8A">
        <w:rPr>
          <w:rFonts w:ascii="Times New Roman" w:hAnsi="Times New Roman" w:cs="Times New Roman"/>
          <w:b/>
          <w:bCs/>
          <w:sz w:val="24"/>
          <w:szCs w:val="24"/>
        </w:rPr>
        <w:t>ntervention</w:t>
      </w:r>
    </w:p>
    <w:p w14:paraId="48419999" w14:textId="0F45AC78" w:rsidR="00687F92" w:rsidRPr="008F2B8A" w:rsidRDefault="00687F92"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Participants were randomised to one of three parallel arms</w:t>
      </w:r>
      <w:r w:rsidR="001C6D38" w:rsidRPr="008F2B8A">
        <w:rPr>
          <w:rFonts w:ascii="Times New Roman" w:hAnsi="Times New Roman" w:cs="Times New Roman"/>
          <w:sz w:val="24"/>
          <w:szCs w:val="24"/>
        </w:rPr>
        <w:t xml:space="preserve"> for 24 weeks</w:t>
      </w:r>
      <w:r w:rsidRPr="008F2B8A">
        <w:rPr>
          <w:rFonts w:ascii="Times New Roman" w:hAnsi="Times New Roman" w:cs="Times New Roman"/>
          <w:sz w:val="24"/>
          <w:szCs w:val="24"/>
        </w:rPr>
        <w:t xml:space="preserve">: 1) </w:t>
      </w:r>
      <w:r w:rsidR="000529D0" w:rsidRPr="008F2B8A">
        <w:rPr>
          <w:rFonts w:ascii="Times New Roman" w:hAnsi="Times New Roman" w:cs="Times New Roman"/>
          <w:sz w:val="24"/>
          <w:szCs w:val="24"/>
        </w:rPr>
        <w:t>C</w:t>
      </w:r>
      <w:r w:rsidRPr="008F2B8A">
        <w:rPr>
          <w:rFonts w:ascii="Times New Roman" w:hAnsi="Times New Roman" w:cs="Times New Roman"/>
          <w:sz w:val="24"/>
          <w:szCs w:val="24"/>
        </w:rPr>
        <w:t xml:space="preserve">ontrol, 2) </w:t>
      </w:r>
      <w:proofErr w:type="spellStart"/>
      <w:r w:rsidRPr="008F2B8A">
        <w:rPr>
          <w:rFonts w:ascii="Times New Roman" w:hAnsi="Times New Roman" w:cs="Times New Roman"/>
          <w:sz w:val="24"/>
          <w:szCs w:val="24"/>
        </w:rPr>
        <w:t>Med</w:t>
      </w:r>
      <w:r w:rsidR="00761C8E" w:rsidRPr="008F2B8A">
        <w:rPr>
          <w:rFonts w:ascii="Times New Roman" w:hAnsi="Times New Roman" w:cs="Times New Roman"/>
          <w:sz w:val="24"/>
          <w:szCs w:val="24"/>
        </w:rPr>
        <w:t>Diet</w:t>
      </w:r>
      <w:proofErr w:type="spellEnd"/>
      <w:r w:rsidRPr="008F2B8A">
        <w:rPr>
          <w:rFonts w:ascii="Times New Roman" w:hAnsi="Times New Roman" w:cs="Times New Roman"/>
          <w:sz w:val="24"/>
          <w:szCs w:val="24"/>
        </w:rPr>
        <w:t xml:space="preserve">, 3) </w:t>
      </w:r>
      <w:proofErr w:type="spellStart"/>
      <w:r w:rsidRPr="008F2B8A">
        <w:rPr>
          <w:rFonts w:ascii="Times New Roman" w:hAnsi="Times New Roman" w:cs="Times New Roman"/>
          <w:sz w:val="24"/>
          <w:szCs w:val="24"/>
        </w:rPr>
        <w:t>Med</w:t>
      </w:r>
      <w:r w:rsidR="00761C8E" w:rsidRPr="008F2B8A">
        <w:rPr>
          <w:rFonts w:ascii="Times New Roman" w:hAnsi="Times New Roman" w:cs="Times New Roman"/>
          <w:sz w:val="24"/>
          <w:szCs w:val="24"/>
        </w:rPr>
        <w:t>Diet</w:t>
      </w:r>
      <w:proofErr w:type="spellEnd"/>
      <w:r w:rsidR="00761C8E"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 </w:t>
      </w:r>
      <w:r w:rsidR="00761C8E" w:rsidRPr="008F2B8A">
        <w:rPr>
          <w:rFonts w:ascii="Times New Roman" w:hAnsi="Times New Roman" w:cs="Times New Roman"/>
          <w:sz w:val="24"/>
          <w:szCs w:val="24"/>
        </w:rPr>
        <w:t>PA</w:t>
      </w:r>
      <w:r w:rsidRPr="008F2B8A">
        <w:rPr>
          <w:rFonts w:ascii="Times New Roman" w:hAnsi="Times New Roman" w:cs="Times New Roman"/>
          <w:sz w:val="24"/>
          <w:szCs w:val="24"/>
        </w:rPr>
        <w:t xml:space="preserve">. The control group were </w:t>
      </w:r>
      <w:r w:rsidR="00542BB3" w:rsidRPr="008F2B8A">
        <w:rPr>
          <w:rFonts w:ascii="Times New Roman" w:hAnsi="Times New Roman" w:cs="Times New Roman"/>
          <w:sz w:val="24"/>
          <w:szCs w:val="24"/>
        </w:rPr>
        <w:t xml:space="preserve">given publicly </w:t>
      </w:r>
      <w:r w:rsidR="00866E2F" w:rsidRPr="008F2B8A">
        <w:rPr>
          <w:rFonts w:ascii="Times New Roman" w:hAnsi="Times New Roman" w:cs="Times New Roman"/>
          <w:sz w:val="24"/>
          <w:szCs w:val="24"/>
        </w:rPr>
        <w:t xml:space="preserve">available </w:t>
      </w:r>
      <w:r w:rsidR="00542BB3" w:rsidRPr="008F2B8A">
        <w:rPr>
          <w:rFonts w:ascii="Times New Roman" w:hAnsi="Times New Roman" w:cs="Times New Roman"/>
          <w:sz w:val="24"/>
          <w:szCs w:val="24"/>
        </w:rPr>
        <w:t>diet and PA advice</w:t>
      </w:r>
      <w:r w:rsidR="00866E2F" w:rsidRPr="008F2B8A">
        <w:rPr>
          <w:rFonts w:ascii="Times New Roman" w:hAnsi="Times New Roman" w:cs="Times New Roman"/>
          <w:sz w:val="24"/>
          <w:szCs w:val="24"/>
        </w:rPr>
        <w:t xml:space="preserve"> (leaflets from the British Heart Foundation and links to relevant National Health Service websites). They </w:t>
      </w:r>
      <w:r w:rsidR="00AE3E39" w:rsidRPr="008F2B8A">
        <w:rPr>
          <w:rFonts w:ascii="Times New Roman" w:hAnsi="Times New Roman" w:cs="Times New Roman"/>
          <w:sz w:val="24"/>
          <w:szCs w:val="24"/>
        </w:rPr>
        <w:t>attended a single, one hour group session during which they received a presentation on the importance of control groups in research</w:t>
      </w:r>
      <w:r w:rsidR="00981881" w:rsidRPr="008F2B8A">
        <w:rPr>
          <w:rFonts w:ascii="Times New Roman" w:hAnsi="Times New Roman" w:cs="Times New Roman"/>
          <w:sz w:val="24"/>
          <w:szCs w:val="24"/>
        </w:rPr>
        <w:t>,</w:t>
      </w:r>
      <w:r w:rsidR="00AE3E39" w:rsidRPr="008F2B8A">
        <w:rPr>
          <w:rFonts w:ascii="Times New Roman" w:hAnsi="Times New Roman" w:cs="Times New Roman"/>
          <w:sz w:val="24"/>
          <w:szCs w:val="24"/>
        </w:rPr>
        <w:t xml:space="preserve"> and they </w:t>
      </w:r>
      <w:r w:rsidR="00866E2F" w:rsidRPr="008F2B8A">
        <w:rPr>
          <w:rFonts w:ascii="Times New Roman" w:hAnsi="Times New Roman" w:cs="Times New Roman"/>
          <w:sz w:val="24"/>
          <w:szCs w:val="24"/>
        </w:rPr>
        <w:t>received shopping vouchers (£240) at the end of the study for their participation</w:t>
      </w:r>
      <w:r w:rsidRPr="008F2B8A">
        <w:rPr>
          <w:rFonts w:ascii="Times New Roman" w:hAnsi="Times New Roman" w:cs="Times New Roman"/>
          <w:sz w:val="24"/>
          <w:szCs w:val="24"/>
        </w:rPr>
        <w:t>. Meanwhile, the intervention arms were provided with personalised behaviour change support via</w:t>
      </w:r>
      <w:r w:rsidR="009C5567" w:rsidRPr="008F2B8A">
        <w:rPr>
          <w:rFonts w:ascii="Times New Roman" w:hAnsi="Times New Roman" w:cs="Times New Roman"/>
          <w:sz w:val="24"/>
          <w:szCs w:val="24"/>
        </w:rPr>
        <w:t xml:space="preserve"> </w:t>
      </w:r>
      <w:r w:rsidRPr="008F2B8A">
        <w:rPr>
          <w:rFonts w:ascii="Times New Roman" w:hAnsi="Times New Roman" w:cs="Times New Roman"/>
          <w:sz w:val="24"/>
          <w:szCs w:val="24"/>
        </w:rPr>
        <w:t>group sessions</w:t>
      </w:r>
      <w:r w:rsidR="003F2739" w:rsidRPr="008F2B8A">
        <w:rPr>
          <w:rFonts w:ascii="Times New Roman" w:hAnsi="Times New Roman" w:cs="Times New Roman"/>
          <w:sz w:val="24"/>
          <w:szCs w:val="24"/>
        </w:rPr>
        <w:t xml:space="preserve"> led by a trained facilitator</w:t>
      </w:r>
      <w:r w:rsidRPr="008F2B8A">
        <w:rPr>
          <w:rFonts w:ascii="Times New Roman" w:hAnsi="Times New Roman" w:cs="Times New Roman"/>
          <w:sz w:val="24"/>
          <w:szCs w:val="24"/>
        </w:rPr>
        <w:t>, a web-based intervention platform</w:t>
      </w:r>
      <w:r w:rsidR="00EE5259" w:rsidRPr="008F2B8A">
        <w:rPr>
          <w:rFonts w:ascii="Times New Roman" w:hAnsi="Times New Roman" w:cs="Times New Roman"/>
          <w:sz w:val="24"/>
          <w:szCs w:val="24"/>
        </w:rPr>
        <w:t xml:space="preserve"> (LEAP2)</w:t>
      </w:r>
      <w:r w:rsidRPr="008F2B8A">
        <w:rPr>
          <w:rFonts w:ascii="Times New Roman" w:hAnsi="Times New Roman" w:cs="Times New Roman"/>
          <w:sz w:val="24"/>
          <w:szCs w:val="24"/>
        </w:rPr>
        <w:t xml:space="preserve">, and the provision of £30/week </w:t>
      </w:r>
      <w:r w:rsidRPr="008F2B8A">
        <w:rPr>
          <w:rFonts w:ascii="Times New Roman" w:hAnsi="Times New Roman" w:cs="Times New Roman"/>
          <w:sz w:val="24"/>
          <w:szCs w:val="24"/>
        </w:rPr>
        <w:lastRenderedPageBreak/>
        <w:t xml:space="preserve">shopping vouchers to support </w:t>
      </w:r>
      <w:r w:rsidR="00542BB3" w:rsidRPr="008F2B8A">
        <w:rPr>
          <w:rFonts w:ascii="Times New Roman" w:hAnsi="Times New Roman" w:cs="Times New Roman"/>
          <w:sz w:val="24"/>
          <w:szCs w:val="24"/>
        </w:rPr>
        <w:t xml:space="preserve">food </w:t>
      </w:r>
      <w:r w:rsidR="00866E2F" w:rsidRPr="008F2B8A">
        <w:rPr>
          <w:rFonts w:ascii="Times New Roman" w:hAnsi="Times New Roman" w:cs="Times New Roman"/>
          <w:sz w:val="24"/>
          <w:szCs w:val="24"/>
        </w:rPr>
        <w:t xml:space="preserve">purchasing or </w:t>
      </w:r>
      <w:r w:rsidR="00542BB3" w:rsidRPr="008F2B8A">
        <w:rPr>
          <w:rFonts w:ascii="Times New Roman" w:hAnsi="Times New Roman" w:cs="Times New Roman"/>
          <w:sz w:val="24"/>
          <w:szCs w:val="24"/>
        </w:rPr>
        <w:t>delivery</w:t>
      </w:r>
      <w:r w:rsidRPr="008F2B8A">
        <w:rPr>
          <w:rFonts w:ascii="Times New Roman" w:hAnsi="Times New Roman" w:cs="Times New Roman"/>
          <w:sz w:val="24"/>
          <w:szCs w:val="24"/>
        </w:rPr>
        <w:t xml:space="preserve">.  </w:t>
      </w:r>
      <w:r w:rsidR="00EE5259" w:rsidRPr="008F2B8A">
        <w:rPr>
          <w:rFonts w:ascii="Times New Roman" w:hAnsi="Times New Roman" w:cs="Times New Roman"/>
          <w:sz w:val="24"/>
          <w:szCs w:val="24"/>
        </w:rPr>
        <w:t xml:space="preserve">Intervention participants were invited to attend four group sessions at weeks 0, 2, 4 and 12. These sessions were informed by the COM-B model and evidence-based behaviour change techniques </w:t>
      </w:r>
      <w:r w:rsidR="00EE5259" w:rsidRPr="008F2B8A">
        <w:rPr>
          <w:rFonts w:ascii="Times New Roman" w:hAnsi="Times New Roman" w:cs="Times New Roman"/>
          <w:sz w:val="24"/>
          <w:szCs w:val="24"/>
        </w:rPr>
        <w:fldChar w:fldCharType="begin"/>
      </w:r>
      <w:r w:rsidR="00A17739" w:rsidRPr="008F2B8A">
        <w:rPr>
          <w:rFonts w:ascii="Times New Roman" w:hAnsi="Times New Roman" w:cs="Times New Roman"/>
          <w:sz w:val="24"/>
          <w:szCs w:val="24"/>
        </w:rPr>
        <w:instrText xml:space="preserve"> ADDIN ZOTERO_ITEM CSL_CITATION {"citationID":"btY6h6yV","properties":{"unsorted":false,"formattedCitation":"\\super (13,14)\\nosupersub{}","plainCitation":"(13,14)","noteIndex":0},"citationItems":[{"id":4846,"uris":["http://zotero.org/users/local/kdKflt4i/items/ESEV2FAJ"],"itemData":{"id":4846,"type":"article-journal","abstract":"Improving the design and implementation of evidence-based practice depends on successful behaviour change interventions. This requires an appropriate method for characterising interventions and linking them to an analysis of the targeted behaviour. There exists a plethora of frameworks of behaviour change interventions, but it is not clear how well they serve this purpose. This paper evaluates these frameworks, and develops and evaluates a new framework aimed at overcoming their limitations.","container-title":"Implementation Science","DOI":"10.1186/1748-5908-6-42","ISSN":"1748-5908","issue":"1","journalAbbreviation":"Implementation Science","page":"42","source":"BioMed Central","title":"The behaviour change wheel: A new method for characterising and designing behaviour change interventions","title-short":"The behaviour change wheel","volume":"6","author":[{"family":"Michie","given":"Susan"},{"family":"Stralen","given":"Maartje M.","non-dropping-particle":"van"},{"family":"West","given":"Robert"}],"issued":{"date-parts":[["2011",4,23]]}}},{"id":4849,"uris":["http://zotero.org/users/local/kdKflt4i/items/I3H34QIN"],"itemData":{"id":4849,"type":"book","abstract":"AbstractBackground:Meeting global health challenges requires effective behaviour change interventions (BCIs). This depends on advancing the science of behaviour change which, in turn, depends on accurate intervention reporting. Current reporting often lacks detail, preventing accurate replication and implementation. Recent developments have specified intervention content into behaviour change techniques (BCTs) – the ‘active ingredients’, for example goal-setting, self-monitoring of behaviour. BCTs are ‘the smallest components compatible with retaining the postulated active ingredients, i.e. the proposed mechanisms of change. They can be used alone or in combination with other BCTs’ (Michie S, Johnston M. Theories and techniques of behaviour change: developing a cumulative science of behaviour change. Health Psychol Rev 2012;6:1–6). Domain-specific taxonomies of BCTs have been developed, for example healthy eating and physical activity, smoking cessation and alcohol consumption. We need to build on these to develop an internationally shared language for specifying and developing interventions. This technology can be used for synthesising evidence, implementing effective interventions and testing theory. It has enormous potential added value for science and global health.Objective:(1) To develop a method of specifying content of BCIs in terms of component BCTs; (2) to lay a foundation for a comprehensive methodology applicable to different types of complex interventions; (3) to develop resources to support application of the taxonomy; and (4) to achieve multidisciplinary and international acceptance for future development.Design and participants:Four hundred participants (systematic reviewers, researchers, practitioners, policy-makers) from 12 countries engaged in investigating, designing and/or delivering BCIs. Development of the taxonomy involved a Delphi procedure, an iterative process of revisions and consultation with 41 international experts; hierarchical structure of the list was developed using inductive ‘bottom-up’ and theory-driven ‘top-down’ open-sort procedures (n = 36); training in use of the taxonomy (1-day workshops and distance group tutorials) (n = 161) was evaluated by changes in intercoder reliability and validity (agreement with expert consensus); evaluating the taxonomy for coding interventions was assessed by reliability (intercoder; test–retest) and validity (n = 40 trained coders); and evaluating the taxonomy for writing descriptions was assessed by reliability (intercoder; test–retest) and by experimentally testing its value (n = 190).Results:Ninety-three distinct, non-overlapping BCTs with clear labels and definitions formed Behaviour Change Technique Taxonomy version 1 (BCTTv1). BCTs clustered into 16 groupings using a ‘bottom-up’ open-sort procedure; there was overlap between these and groupings produced by a theory-driven, ‘top-down’ procedure. Both training methods improved validity (both p &lt; 0.05), doubled the proportion of coders achieving competence and improved confidence in identifying BCTs in workshops (both p &lt; 0.001) but did not improve intercoder reliability. Good intercoder reliability was observed for 80 of the 93 BCTs. Good within-coder agreement was observed after 1 month (p &lt; 0.001). Validity was good for 14 of 15 BCTs in the descriptions. The usefulness of BCTTv1 to report descriptions of observed interventions had mixed results.Conclusions:The developed taxonomy (BCTTv1) provides a methodology for identifying content of complex BCIs and a foundation for international cross-disciplinary collaboration for developing more effective interventions to improve health. Further work is needed to examine its usefulness for reporting interventions.Funding:This project was funded by the Medical Research Council Ref: G0901474/1. Funding also came from the Peninsula Collaboration for Leadership in Applied Health Research and Care.","publisher":"NIHR Journals Library","source":"PubMed","title":"Behaviour change techniques: the development and evaluation of a taxonomic method for reporting and describing behaviour change interventions (a suite of five studies involving consensus methods, randomised controlled trials and analysis of qualitative data)","title-short":"Behaviour change techniques","author":[{"family":"Michie","given":"Susan"},{"family":"Wood","given":"Caroline E."},{"family":"Johnston","given":"Marie"},{"family":"Abraham","given":"Charles"},{"family":"Francis","given":"Jill J."},{"family":"Hardeman","given":"Wendy"},{"family":"Michie","given":"Susan"},{"family":"Wood","given":"Caroline E."},{"family":"Johnston","given":"Marie"},{"family":"Abraham","given":"Charles"},{"family":"Francis","given":"Jill J."},{"family":"Hardeman","given":"Wendy"}],"issued":{"date-parts":[["2015",11]]}}}],"schema":"https://github.com/citation-style-language/schema/raw/master/csl-citation.json"} </w:instrText>
      </w:r>
      <w:r w:rsidR="00EE5259" w:rsidRPr="008F2B8A">
        <w:rPr>
          <w:rFonts w:ascii="Times New Roman" w:hAnsi="Times New Roman" w:cs="Times New Roman"/>
          <w:sz w:val="24"/>
          <w:szCs w:val="24"/>
        </w:rPr>
        <w:fldChar w:fldCharType="separate"/>
      </w:r>
      <w:r w:rsidR="00A17739" w:rsidRPr="008F2B8A">
        <w:rPr>
          <w:rFonts w:ascii="Times New Roman" w:hAnsi="Times New Roman" w:cs="Times New Roman"/>
          <w:sz w:val="24"/>
          <w:vertAlign w:val="superscript"/>
        </w:rPr>
        <w:t>(13,14)</w:t>
      </w:r>
      <w:r w:rsidR="00EE5259" w:rsidRPr="008F2B8A">
        <w:rPr>
          <w:rFonts w:ascii="Times New Roman" w:hAnsi="Times New Roman" w:cs="Times New Roman"/>
          <w:sz w:val="24"/>
          <w:szCs w:val="24"/>
        </w:rPr>
        <w:fldChar w:fldCharType="end"/>
      </w:r>
      <w:r w:rsidR="00EE5259" w:rsidRPr="008F2B8A">
        <w:rPr>
          <w:rFonts w:ascii="Times New Roman" w:hAnsi="Times New Roman" w:cs="Times New Roman"/>
          <w:sz w:val="24"/>
          <w:szCs w:val="24"/>
        </w:rPr>
        <w:t xml:space="preserve">, and supported goal setting, action planning, problem solving and maintenance of behaviour change. </w:t>
      </w:r>
      <w:r w:rsidR="00AE3E39" w:rsidRPr="008F2B8A">
        <w:rPr>
          <w:rFonts w:ascii="Times New Roman" w:hAnsi="Times New Roman" w:cs="Times New Roman"/>
          <w:sz w:val="24"/>
          <w:szCs w:val="24"/>
        </w:rPr>
        <w:t xml:space="preserve">Trained facilitators delivered the sessions. </w:t>
      </w:r>
      <w:r w:rsidR="00EE5259" w:rsidRPr="008F2B8A">
        <w:rPr>
          <w:rFonts w:ascii="Times New Roman" w:hAnsi="Times New Roman" w:cs="Times New Roman"/>
          <w:sz w:val="24"/>
          <w:szCs w:val="24"/>
        </w:rPr>
        <w:t xml:space="preserve">The group sessions were complemented by the LEAP2 web-based intervention platform. LEAP2 included a diet focused module (‘Eating Well’), which provided participants with feedback on their MEDAS score, identified </w:t>
      </w:r>
      <w:proofErr w:type="spellStart"/>
      <w:r w:rsidR="00EE5259" w:rsidRPr="008F2B8A">
        <w:rPr>
          <w:rFonts w:ascii="Times New Roman" w:hAnsi="Times New Roman" w:cs="Times New Roman"/>
          <w:sz w:val="24"/>
          <w:szCs w:val="24"/>
        </w:rPr>
        <w:t>MedDiet</w:t>
      </w:r>
      <w:proofErr w:type="spellEnd"/>
      <w:r w:rsidR="00EE5259" w:rsidRPr="008F2B8A">
        <w:rPr>
          <w:rFonts w:ascii="Times New Roman" w:hAnsi="Times New Roman" w:cs="Times New Roman"/>
          <w:sz w:val="24"/>
          <w:szCs w:val="24"/>
        </w:rPr>
        <w:t xml:space="preserve"> goals already being met, and supported selection of additional dietary goals based on current diet</w:t>
      </w:r>
      <w:r w:rsidR="00AE3E39" w:rsidRPr="008F2B8A">
        <w:rPr>
          <w:rFonts w:ascii="Times New Roman" w:hAnsi="Times New Roman" w:cs="Times New Roman"/>
          <w:sz w:val="24"/>
          <w:szCs w:val="24"/>
        </w:rPr>
        <w:t>ary/</w:t>
      </w:r>
      <w:r w:rsidR="00EE5259" w:rsidRPr="008F2B8A">
        <w:rPr>
          <w:rFonts w:ascii="Times New Roman" w:hAnsi="Times New Roman" w:cs="Times New Roman"/>
          <w:sz w:val="24"/>
          <w:szCs w:val="24"/>
        </w:rPr>
        <w:t xml:space="preserve">food preferences. The </w:t>
      </w:r>
      <w:proofErr w:type="spellStart"/>
      <w:r w:rsidR="00EE5259" w:rsidRPr="008F2B8A">
        <w:rPr>
          <w:rFonts w:ascii="Times New Roman" w:hAnsi="Times New Roman" w:cs="Times New Roman"/>
          <w:sz w:val="24"/>
          <w:szCs w:val="24"/>
        </w:rPr>
        <w:t>MedDiet</w:t>
      </w:r>
      <w:proofErr w:type="spellEnd"/>
      <w:r w:rsidR="00EE5259" w:rsidRPr="008F2B8A">
        <w:rPr>
          <w:rFonts w:ascii="Times New Roman" w:hAnsi="Times New Roman" w:cs="Times New Roman"/>
          <w:sz w:val="24"/>
          <w:szCs w:val="24"/>
        </w:rPr>
        <w:t xml:space="preserve"> + PA group also had access to a PA focused module (‘Moving More’), which supported participants to assess their PA levels, set weekly activity goals and receive tailored suggestions based on preferences. Participants </w:t>
      </w:r>
      <w:r w:rsidR="00A540EA" w:rsidRPr="008F2B8A">
        <w:rPr>
          <w:rFonts w:ascii="Times New Roman" w:hAnsi="Times New Roman" w:cs="Times New Roman"/>
          <w:sz w:val="24"/>
          <w:szCs w:val="24"/>
        </w:rPr>
        <w:t xml:space="preserve">in the </w:t>
      </w:r>
      <w:proofErr w:type="spellStart"/>
      <w:r w:rsidR="00A540EA" w:rsidRPr="008F2B8A">
        <w:rPr>
          <w:rFonts w:ascii="Times New Roman" w:hAnsi="Times New Roman" w:cs="Times New Roman"/>
          <w:sz w:val="24"/>
          <w:szCs w:val="24"/>
        </w:rPr>
        <w:t>MedDiet</w:t>
      </w:r>
      <w:proofErr w:type="spellEnd"/>
      <w:r w:rsidR="00A540EA" w:rsidRPr="008F2B8A">
        <w:rPr>
          <w:rFonts w:ascii="Times New Roman" w:hAnsi="Times New Roman" w:cs="Times New Roman"/>
          <w:sz w:val="24"/>
          <w:szCs w:val="24"/>
        </w:rPr>
        <w:t xml:space="preserve"> and </w:t>
      </w:r>
      <w:proofErr w:type="spellStart"/>
      <w:r w:rsidR="00A540EA" w:rsidRPr="008F2B8A">
        <w:rPr>
          <w:rFonts w:ascii="Times New Roman" w:hAnsi="Times New Roman" w:cs="Times New Roman"/>
          <w:sz w:val="24"/>
          <w:szCs w:val="24"/>
        </w:rPr>
        <w:t>MedDiet</w:t>
      </w:r>
      <w:proofErr w:type="spellEnd"/>
      <w:r w:rsidR="00A540EA" w:rsidRPr="008F2B8A">
        <w:rPr>
          <w:rFonts w:ascii="Times New Roman" w:hAnsi="Times New Roman" w:cs="Times New Roman"/>
          <w:sz w:val="24"/>
          <w:szCs w:val="24"/>
        </w:rPr>
        <w:t xml:space="preserve"> + PA groups </w:t>
      </w:r>
      <w:r w:rsidR="00EE5259" w:rsidRPr="008F2B8A">
        <w:rPr>
          <w:rFonts w:ascii="Times New Roman" w:hAnsi="Times New Roman" w:cs="Times New Roman"/>
          <w:sz w:val="24"/>
          <w:szCs w:val="24"/>
        </w:rPr>
        <w:t xml:space="preserve">were encouraged to use the weekly shopping vouchers to purchase foods contributing towards their </w:t>
      </w:r>
      <w:proofErr w:type="spellStart"/>
      <w:r w:rsidR="00EE5259" w:rsidRPr="008F2B8A">
        <w:rPr>
          <w:rFonts w:ascii="Times New Roman" w:hAnsi="Times New Roman" w:cs="Times New Roman"/>
          <w:sz w:val="24"/>
          <w:szCs w:val="24"/>
        </w:rPr>
        <w:t>MedDiet</w:t>
      </w:r>
      <w:proofErr w:type="spellEnd"/>
      <w:r w:rsidR="00EE5259" w:rsidRPr="008F2B8A">
        <w:rPr>
          <w:rFonts w:ascii="Times New Roman" w:hAnsi="Times New Roman" w:cs="Times New Roman"/>
          <w:sz w:val="24"/>
          <w:szCs w:val="24"/>
        </w:rPr>
        <w:t xml:space="preserve"> targets.</w:t>
      </w:r>
      <w:r w:rsidR="00AE3E39" w:rsidRPr="008F2B8A">
        <w:rPr>
          <w:rFonts w:ascii="Times New Roman" w:hAnsi="Times New Roman" w:cs="Times New Roman"/>
          <w:sz w:val="24"/>
          <w:szCs w:val="24"/>
        </w:rPr>
        <w:t xml:space="preserve"> </w:t>
      </w:r>
      <w:r w:rsidR="000529D0" w:rsidRPr="008F2B8A">
        <w:rPr>
          <w:rFonts w:ascii="Times New Roman" w:hAnsi="Times New Roman" w:cs="Times New Roman"/>
          <w:sz w:val="24"/>
          <w:szCs w:val="24"/>
        </w:rPr>
        <w:t xml:space="preserve">Participants were </w:t>
      </w:r>
      <w:r w:rsidR="009C5567" w:rsidRPr="008F2B8A">
        <w:rPr>
          <w:rFonts w:ascii="Times New Roman" w:hAnsi="Times New Roman" w:cs="Times New Roman"/>
          <w:sz w:val="24"/>
          <w:szCs w:val="24"/>
        </w:rPr>
        <w:t xml:space="preserve">encouraged </w:t>
      </w:r>
      <w:r w:rsidR="000529D0" w:rsidRPr="008F2B8A">
        <w:rPr>
          <w:rFonts w:ascii="Times New Roman" w:hAnsi="Times New Roman" w:cs="Times New Roman"/>
          <w:sz w:val="24"/>
          <w:szCs w:val="24"/>
        </w:rPr>
        <w:t xml:space="preserve">to improve </w:t>
      </w:r>
      <w:r w:rsidR="001C6D38" w:rsidRPr="008F2B8A">
        <w:rPr>
          <w:rFonts w:ascii="Times New Roman" w:hAnsi="Times New Roman" w:cs="Times New Roman"/>
          <w:sz w:val="24"/>
          <w:szCs w:val="24"/>
        </w:rPr>
        <w:t xml:space="preserve">their </w:t>
      </w:r>
      <w:r w:rsidR="000529D0" w:rsidRPr="008F2B8A">
        <w:rPr>
          <w:rFonts w:ascii="Times New Roman" w:hAnsi="Times New Roman" w:cs="Times New Roman"/>
          <w:sz w:val="24"/>
          <w:szCs w:val="24"/>
        </w:rPr>
        <w:t xml:space="preserve">MEDAS score by a minimum of three points and </w:t>
      </w:r>
      <w:r w:rsidR="009C5567" w:rsidRPr="008F2B8A">
        <w:rPr>
          <w:rFonts w:ascii="Times New Roman" w:hAnsi="Times New Roman" w:cs="Times New Roman"/>
          <w:sz w:val="24"/>
          <w:szCs w:val="24"/>
        </w:rPr>
        <w:t xml:space="preserve">to </w:t>
      </w:r>
      <w:r w:rsidR="000529D0" w:rsidRPr="008F2B8A">
        <w:rPr>
          <w:rFonts w:ascii="Times New Roman" w:hAnsi="Times New Roman" w:cs="Times New Roman"/>
          <w:sz w:val="24"/>
          <w:szCs w:val="24"/>
        </w:rPr>
        <w:t xml:space="preserve">increase their </w:t>
      </w:r>
      <w:r w:rsidR="00761C8E" w:rsidRPr="008F2B8A">
        <w:rPr>
          <w:rFonts w:ascii="Times New Roman" w:hAnsi="Times New Roman" w:cs="Times New Roman"/>
          <w:sz w:val="24"/>
          <w:szCs w:val="24"/>
        </w:rPr>
        <w:t>PA</w:t>
      </w:r>
      <w:r w:rsidR="000529D0" w:rsidRPr="008F2B8A">
        <w:rPr>
          <w:rFonts w:ascii="Times New Roman" w:hAnsi="Times New Roman" w:cs="Times New Roman"/>
          <w:sz w:val="24"/>
          <w:szCs w:val="24"/>
        </w:rPr>
        <w:t xml:space="preserve"> levels to 150 min</w:t>
      </w:r>
      <w:r w:rsidR="003940C8" w:rsidRPr="008F2B8A">
        <w:rPr>
          <w:rFonts w:ascii="Times New Roman" w:hAnsi="Times New Roman" w:cs="Times New Roman"/>
          <w:sz w:val="24"/>
          <w:szCs w:val="24"/>
        </w:rPr>
        <w:t>/week</w:t>
      </w:r>
      <w:r w:rsidR="000529D0" w:rsidRPr="008F2B8A">
        <w:rPr>
          <w:rFonts w:ascii="Times New Roman" w:hAnsi="Times New Roman" w:cs="Times New Roman"/>
          <w:sz w:val="24"/>
          <w:szCs w:val="24"/>
        </w:rPr>
        <w:t xml:space="preserve"> moderate, or 75 min</w:t>
      </w:r>
      <w:r w:rsidR="003940C8" w:rsidRPr="008F2B8A">
        <w:rPr>
          <w:rFonts w:ascii="Times New Roman" w:hAnsi="Times New Roman" w:cs="Times New Roman"/>
          <w:sz w:val="24"/>
          <w:szCs w:val="24"/>
        </w:rPr>
        <w:t xml:space="preserve">/week </w:t>
      </w:r>
      <w:r w:rsidR="000529D0" w:rsidRPr="008F2B8A">
        <w:rPr>
          <w:rFonts w:ascii="Times New Roman" w:hAnsi="Times New Roman" w:cs="Times New Roman"/>
          <w:sz w:val="24"/>
          <w:szCs w:val="24"/>
        </w:rPr>
        <w:t xml:space="preserve">vigorous, activity. </w:t>
      </w:r>
      <w:r w:rsidR="003940C8" w:rsidRPr="008F2B8A">
        <w:rPr>
          <w:rFonts w:ascii="Times New Roman" w:hAnsi="Times New Roman" w:cs="Times New Roman"/>
          <w:sz w:val="24"/>
          <w:szCs w:val="24"/>
        </w:rPr>
        <w:t xml:space="preserve">Participants </w:t>
      </w:r>
      <w:r w:rsidR="000D1CAB" w:rsidRPr="008F2B8A">
        <w:rPr>
          <w:rFonts w:ascii="Times New Roman" w:hAnsi="Times New Roman" w:cs="Times New Roman"/>
          <w:sz w:val="24"/>
          <w:szCs w:val="24"/>
        </w:rPr>
        <w:t xml:space="preserve">self-selected which dietary components to focus on </w:t>
      </w:r>
      <w:proofErr w:type="gramStart"/>
      <w:r w:rsidR="000D1CAB" w:rsidRPr="008F2B8A">
        <w:rPr>
          <w:rFonts w:ascii="Times New Roman" w:hAnsi="Times New Roman" w:cs="Times New Roman"/>
          <w:sz w:val="24"/>
          <w:szCs w:val="24"/>
        </w:rPr>
        <w:t>in order to</w:t>
      </w:r>
      <w:proofErr w:type="gramEnd"/>
      <w:r w:rsidR="000D1CAB" w:rsidRPr="008F2B8A">
        <w:rPr>
          <w:rFonts w:ascii="Times New Roman" w:hAnsi="Times New Roman" w:cs="Times New Roman"/>
          <w:sz w:val="24"/>
          <w:szCs w:val="24"/>
        </w:rPr>
        <w:t xml:space="preserve"> increase their</w:t>
      </w:r>
      <w:r w:rsidR="00F35FAF" w:rsidRPr="008F2B8A">
        <w:rPr>
          <w:rFonts w:ascii="Times New Roman" w:hAnsi="Times New Roman" w:cs="Times New Roman"/>
          <w:sz w:val="24"/>
          <w:szCs w:val="24"/>
        </w:rPr>
        <w:t xml:space="preserve"> </w:t>
      </w:r>
      <w:r w:rsidR="003940C8" w:rsidRPr="008F2B8A">
        <w:rPr>
          <w:rFonts w:ascii="Times New Roman" w:hAnsi="Times New Roman" w:cs="Times New Roman"/>
          <w:sz w:val="24"/>
          <w:szCs w:val="24"/>
        </w:rPr>
        <w:t xml:space="preserve">MEDAS </w:t>
      </w:r>
      <w:r w:rsidR="00B24521" w:rsidRPr="008F2B8A">
        <w:rPr>
          <w:rFonts w:ascii="Times New Roman" w:hAnsi="Times New Roman" w:cs="Times New Roman"/>
          <w:sz w:val="24"/>
          <w:szCs w:val="24"/>
        </w:rPr>
        <w:t>score</w:t>
      </w:r>
      <w:r w:rsidR="000D1CAB" w:rsidRPr="008F2B8A">
        <w:rPr>
          <w:rFonts w:ascii="Times New Roman" w:hAnsi="Times New Roman" w:cs="Times New Roman"/>
          <w:sz w:val="24"/>
          <w:szCs w:val="24"/>
        </w:rPr>
        <w:t xml:space="preserve">s </w:t>
      </w:r>
      <w:proofErr w:type="gramStart"/>
      <w:r w:rsidR="00B24521" w:rsidRPr="008F2B8A">
        <w:rPr>
          <w:rFonts w:ascii="Times New Roman" w:hAnsi="Times New Roman" w:cs="Times New Roman"/>
          <w:sz w:val="24"/>
          <w:szCs w:val="24"/>
        </w:rPr>
        <w:t>and</w:t>
      </w:r>
      <w:r w:rsidR="003940C8" w:rsidRPr="008F2B8A">
        <w:rPr>
          <w:rFonts w:ascii="Times New Roman" w:hAnsi="Times New Roman" w:cs="Times New Roman"/>
          <w:sz w:val="24"/>
          <w:szCs w:val="24"/>
        </w:rPr>
        <w:t xml:space="preserve"> </w:t>
      </w:r>
      <w:r w:rsidR="000D1CAB" w:rsidRPr="008F2B8A">
        <w:rPr>
          <w:rFonts w:ascii="Times New Roman" w:hAnsi="Times New Roman" w:cs="Times New Roman"/>
          <w:sz w:val="24"/>
          <w:szCs w:val="24"/>
        </w:rPr>
        <w:t>also</w:t>
      </w:r>
      <w:proofErr w:type="gramEnd"/>
      <w:r w:rsidR="000D1CAB" w:rsidRPr="008F2B8A">
        <w:rPr>
          <w:rFonts w:ascii="Times New Roman" w:hAnsi="Times New Roman" w:cs="Times New Roman"/>
          <w:sz w:val="24"/>
          <w:szCs w:val="24"/>
        </w:rPr>
        <w:t xml:space="preserve"> </w:t>
      </w:r>
      <w:r w:rsidR="003940C8" w:rsidRPr="008F2B8A">
        <w:rPr>
          <w:rFonts w:ascii="Times New Roman" w:hAnsi="Times New Roman" w:cs="Times New Roman"/>
          <w:sz w:val="24"/>
          <w:szCs w:val="24"/>
        </w:rPr>
        <w:t xml:space="preserve">self-selected their preferred </w:t>
      </w:r>
      <w:r w:rsidR="00761C8E" w:rsidRPr="008F2B8A">
        <w:rPr>
          <w:rFonts w:ascii="Times New Roman" w:hAnsi="Times New Roman" w:cs="Times New Roman"/>
          <w:sz w:val="24"/>
          <w:szCs w:val="24"/>
        </w:rPr>
        <w:t>PA</w:t>
      </w:r>
      <w:r w:rsidR="003940C8" w:rsidRPr="008F2B8A">
        <w:rPr>
          <w:rFonts w:ascii="Times New Roman" w:hAnsi="Times New Roman" w:cs="Times New Roman"/>
          <w:sz w:val="24"/>
          <w:szCs w:val="24"/>
        </w:rPr>
        <w:t xml:space="preserve"> modalities</w:t>
      </w:r>
      <w:r w:rsidR="005A6A35" w:rsidRPr="008F2B8A">
        <w:rPr>
          <w:rFonts w:ascii="Times New Roman" w:hAnsi="Times New Roman" w:cs="Times New Roman"/>
          <w:sz w:val="24"/>
          <w:szCs w:val="24"/>
        </w:rPr>
        <w:t>, allowing personalisation around individual preferences</w:t>
      </w:r>
      <w:r w:rsidR="003940C8" w:rsidRPr="008F2B8A">
        <w:rPr>
          <w:rFonts w:ascii="Times New Roman" w:hAnsi="Times New Roman" w:cs="Times New Roman"/>
          <w:sz w:val="24"/>
          <w:szCs w:val="24"/>
        </w:rPr>
        <w:t xml:space="preserve">. </w:t>
      </w:r>
    </w:p>
    <w:p w14:paraId="771ED779" w14:textId="77777777" w:rsidR="00E33514" w:rsidRPr="008F2B8A" w:rsidRDefault="00E33514" w:rsidP="007D46BE">
      <w:pPr>
        <w:spacing w:after="0" w:line="480" w:lineRule="auto"/>
        <w:jc w:val="both"/>
        <w:rPr>
          <w:rFonts w:ascii="Times New Roman" w:hAnsi="Times New Roman" w:cs="Times New Roman"/>
          <w:sz w:val="24"/>
          <w:szCs w:val="24"/>
        </w:rPr>
      </w:pPr>
    </w:p>
    <w:p w14:paraId="57D6574B" w14:textId="0C24DCEC" w:rsidR="00E33514" w:rsidRPr="008F2B8A" w:rsidRDefault="00E33514"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Dietary and PA assessment</w:t>
      </w:r>
      <w:r w:rsidR="00517942" w:rsidRPr="008F2B8A">
        <w:rPr>
          <w:rFonts w:ascii="Times New Roman" w:hAnsi="Times New Roman" w:cs="Times New Roman"/>
          <w:b/>
          <w:bCs/>
          <w:sz w:val="24"/>
          <w:szCs w:val="24"/>
        </w:rPr>
        <w:t>s</w:t>
      </w:r>
    </w:p>
    <w:p w14:paraId="3680124E" w14:textId="57BE3694" w:rsidR="00E33514" w:rsidRPr="008F2B8A" w:rsidRDefault="00E33514"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sz w:val="24"/>
          <w:szCs w:val="24"/>
        </w:rPr>
        <w:t xml:space="preserve">Adherence to the </w:t>
      </w:r>
      <w:proofErr w:type="spellStart"/>
      <w:r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was determined </w:t>
      </w:r>
      <w:r w:rsidR="00A17739" w:rsidRPr="008F2B8A">
        <w:rPr>
          <w:rFonts w:ascii="Times New Roman" w:hAnsi="Times New Roman" w:cs="Times New Roman"/>
          <w:sz w:val="24"/>
          <w:szCs w:val="24"/>
        </w:rPr>
        <w:t xml:space="preserve">during screening and pre- and post-intervention </w:t>
      </w:r>
      <w:r w:rsidRPr="008F2B8A">
        <w:rPr>
          <w:rFonts w:ascii="Times New Roman" w:hAnsi="Times New Roman" w:cs="Times New Roman"/>
          <w:sz w:val="24"/>
          <w:szCs w:val="24"/>
        </w:rPr>
        <w:t xml:space="preserve">using an online version of the MEDAS questionnaire (our primary dietary outcome measure </w:t>
      </w:r>
      <w:r w:rsidRPr="008F2B8A">
        <w:rPr>
          <w:rFonts w:ascii="Times New Roman" w:hAnsi="Times New Roman" w:cs="Times New Roman"/>
          <w:sz w:val="24"/>
          <w:szCs w:val="24"/>
        </w:rPr>
        <w:fldChar w:fldCharType="begin"/>
      </w:r>
      <w:r w:rsidRPr="008F2B8A">
        <w:rPr>
          <w:rFonts w:ascii="Times New Roman" w:hAnsi="Times New Roman" w:cs="Times New Roman"/>
          <w:sz w:val="24"/>
          <w:szCs w:val="24"/>
        </w:rPr>
        <w:instrText xml:space="preserve"> ADDIN ZOTERO_ITEM CSL_CITATION {"citationID":"h0KxHZWr","properties":{"formattedCitation":"\\super (10)\\nosupersub{}","plainCitation":"(10)","noteIndex":0},"citationItems":[{"id":6517,"uris":["http://zotero.org/users/local/kdKflt4i/items/ZTRZLV9T"],"itemData":{"id":6517,"type":"article-journal","abstract":"Introduction\nDementia prevalence continues to increase, and effective interventions are needed to prevent, delay or slow its progression. Higher adherence to the Mediterranean diet (MedDiet) and increased physical activity (PA) have been proposed as strategies to facilitate healthy brain ageing and reduce dementia risk. However, to date, there have been no dementia prevention trials in the UK focussed on combined dietary and PA interventions. This study aims to: (1) assess feasibility and acceptability of a theory-underpinned digital and group-based intervention for dementia risk reduction in an ‘at risk’ UK cohort; (2) evaluate behaviour change responses to the intervention; and, (3) provide information on cognitive, neurological, vascular and physiological outcomes to inform the design of a follow-on, full-scale efficacy trial.\n\nMethods\nOne hundred and eight participants aged 55 to 74 years with a QRISK2 score of ≥10% will be recruited to take part in this 24-week multi-site study. Participants will be randomised into three parallel arms: (1) Control; (2) MedDiet; and, (3) MedDiet+PA. The study will evaluate a personalised website, group session and food delivery intervention to increase MedDiet adherence and PA in older adults at risk of dementia. Diet and PA will be monitored prior to, during and following the intervention. Feasibility, acceptability and hypothesised mediators will be assessed in addition to measures of cognitive function, brain structure/perfusion (MRI), vascular function and metabolic markers (blood, urine and faecal) prior to, and following, the intervention.\n\nDiscussion\nThis trial will provide insights into the feasibility, acceptability and mechanism of effect of a multi-domain intervention focussed on the MedDiet alone and PA for dementia risk reduction in an ‘at risk’ UK cohort.\n\nEthics and dissemination\nThe study has received NHS REC and HRA approval (18/NI/0191). Findings will be disseminated via conference presentations, public lectures, and peer-reviewed publications.\n\nTrial registration details\nClinicalTrials.gov NCT03673722.","container-title":"BMJ Open","DOI":"10.1136/bmjopen-2020-042823","ISSN":"2044-6055","issue":"2","journalAbbreviation":"BMJ Open","page":"e042823","PMID":"33550254","PMCID":"PMC7925921","source":"PubMed Central","title":"Feasibility and acceptability of a multi-domain intervention to increase Mediterranean diet adherence and physical activity in older UK adults at risk of dementia: protocol for the MedEx-UK randomised controlled trial","title-short":"Feasibility and acceptability of a multi-domain intervention to increase Mediterranean diet adherence and physical activity in older UK adults at risk of dementia","volume":"11","author":[{"family":"Shannon","given":"Oliver M"},{"family":"Lee","given":"Vivian"},{"family":"Bundy","given":"Rafe"},{"family":"Gillings","given":"Rachel"},{"family":"Jennings","given":"Amy"},{"family":"Stephan","given":"Blossom"},{"family":"Hornberger","given":"Michael"},{"family":"Balanos","given":"George"},{"family":"Paddick","given":"Stella Maria"},{"family":"Hanson","given":"Sarah"},{"family":"Hardeman","given":"Wendy"},{"family":"Holmes","given":"Rebecca"},{"family":"Garner","given":"Nikki"},{"family":"Aldred","given":"Sarah"},{"family":"Siervo","given":"Mario"},{"family":"Mathers","given":"John C"},{"family":"Minihane","given":"Anne Marie"}],"issued":{"date-parts":[["2021",2,5]]}}}],"schema":"https://github.com/citation-style-language/schema/raw/master/csl-citation.json"} </w:instrText>
      </w:r>
      <w:r w:rsidRPr="008F2B8A">
        <w:rPr>
          <w:rFonts w:ascii="Times New Roman" w:hAnsi="Times New Roman" w:cs="Times New Roman"/>
          <w:sz w:val="24"/>
          <w:szCs w:val="24"/>
        </w:rPr>
        <w:fldChar w:fldCharType="separate"/>
      </w:r>
      <w:r w:rsidRPr="008F2B8A">
        <w:rPr>
          <w:rFonts w:ascii="Times New Roman" w:hAnsi="Times New Roman" w:cs="Times New Roman"/>
          <w:sz w:val="24"/>
          <w:vertAlign w:val="superscript"/>
        </w:rPr>
        <w:t>(10)</w:t>
      </w:r>
      <w:r w:rsidRPr="008F2B8A">
        <w:rPr>
          <w:rFonts w:ascii="Times New Roman" w:hAnsi="Times New Roman" w:cs="Times New Roman"/>
          <w:sz w:val="24"/>
          <w:szCs w:val="24"/>
        </w:rPr>
        <w:fldChar w:fldCharType="end"/>
      </w:r>
      <w:r w:rsidRPr="008F2B8A">
        <w:rPr>
          <w:rFonts w:ascii="Times New Roman" w:hAnsi="Times New Roman" w:cs="Times New Roman"/>
          <w:sz w:val="24"/>
          <w:szCs w:val="24"/>
        </w:rPr>
        <w:t>)</w:t>
      </w:r>
      <w:r w:rsidR="00A17739" w:rsidRPr="008F2B8A">
        <w:rPr>
          <w:rFonts w:ascii="Times New Roman" w:hAnsi="Times New Roman" w:cs="Times New Roman"/>
          <w:sz w:val="24"/>
          <w:szCs w:val="24"/>
        </w:rPr>
        <w:t xml:space="preserve">. This tool </w:t>
      </w:r>
      <w:r w:rsidRPr="008F2B8A">
        <w:rPr>
          <w:rFonts w:ascii="Times New Roman" w:hAnsi="Times New Roman" w:cs="Times New Roman"/>
          <w:sz w:val="24"/>
          <w:szCs w:val="24"/>
        </w:rPr>
        <w:t xml:space="preserve">captures information on current habitual dietary intake using daily and weekly intake thresholds for key </w:t>
      </w:r>
      <w:proofErr w:type="spellStart"/>
      <w:r w:rsidR="00A17739"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components</w:t>
      </w:r>
      <w:r w:rsidR="00A17739" w:rsidRPr="008F2B8A">
        <w:rPr>
          <w:rFonts w:ascii="Times New Roman" w:hAnsi="Times New Roman" w:cs="Times New Roman"/>
          <w:sz w:val="24"/>
          <w:szCs w:val="24"/>
        </w:rPr>
        <w:t xml:space="preserve">, with scores between 0-14 awarded depending on level of adherence this dietary pattern (higher scores = greater adherence) </w:t>
      </w:r>
      <w:r w:rsidRPr="008F2B8A">
        <w:rPr>
          <w:rFonts w:ascii="Times New Roman" w:hAnsi="Times New Roman" w:cs="Times New Roman"/>
          <w:sz w:val="24"/>
          <w:szCs w:val="24"/>
        </w:rPr>
        <w:fldChar w:fldCharType="begin"/>
      </w:r>
      <w:r w:rsidRPr="008F2B8A">
        <w:rPr>
          <w:rFonts w:ascii="Times New Roman" w:hAnsi="Times New Roman" w:cs="Times New Roman"/>
          <w:sz w:val="24"/>
          <w:szCs w:val="24"/>
        </w:rPr>
        <w:instrText xml:space="preserve"> ADDIN ZOTERO_ITEM CSL_CITATION {"citationID":"shVj59wT","properties":{"formattedCitation":"\\super (11)\\nosupersub{}","plainCitation":"(11)","noteIndex":0},"citationItems":[{"id":4411,"uris":["http://zotero.org/users/local/kdKflt4i/items/NTZFLSGA"],"itemData":{"id":4411,"type":"article-journal","abstract":"Ensuring the accuracy of dietary assessment instruments is paramount for interpreting diet-disease relationships. The present study assessed the relative and construct validity of the 14-point Mediterranean Diet Adherence Screener (MEDAS) used in the Prevención con Dieta Mediterránea (PREDIMED) study, a primary prevention nutrition-intervention trial. A validated FFQ and the MEDAS were administered to 7146 participants of the PREDIMED study. The MEDAS-derived PREDIMED score correlated significantly with the corresponding FFQ PREDIMED score (r = 0.52; intraclass correlation coefficient = 0.51) and in the anticipated directions with the dietary intakes reported on the FFQ. Using Bland Altman's analysis, the average MEDAS Mediterranean diet score estimate was 105% of the FFQ PREDIMED score estimate. Limits of agreement ranged between 57 and 153%. Multiple linear regression analyses revealed that a higher PREDIMED score related directly (P &lt; 0.001) to HDL-cholesterol (HDL-C) and inversely (P &lt; 0.038) to BMI, waist circumference, TG, the TG:HDL-C ratio, fasting glucose, and the cholesterol:HDL-C ratio. The 10-y estimated coronary artery disease risk decreased as the PREDIMED score increased (P &lt; 0.001). The MEDAS is a valid instrument for rapid estimation of adherence to the Mediterranean diet and may be useful in clinical practice.","container-title":"The Journal of Nutrition","DOI":"10.3945/jn.110.135566","ISSN":"1541-6100","issue":"6","journalAbbreviation":"J. Nutr.","language":"eng","page":"1140-1145","PMID":"21508208","source":"PubMed","title":"A short screener is valid for assessing Mediterranean diet adherence among older Spanish men and women","volume":"141","author":[{"family":"Schröder","given":"Helmut"},{"family":"Fitó","given":"Montserrat"},{"family":"Estruch","given":"Ramón"},{"family":"Martínez-González","given":"Miguel A."},{"family":"Corella","given":"Dolores"},{"family":"Salas-Salvadó","given":"Jordi"},{"family":"Lamuela-Raventós","given":"Rosa"},{"family":"Ros","given":"Emilio"},{"family":"Salaverría","given":"Itziar"},{"family":"Fiol","given":"Miquel"},{"family":"Lapetra","given":"José"},{"family":"Vinyoles","given":"Ernest"},{"family":"Gómez-Gracia","given":"Enrique"},{"family":"Lahoz","given":"Carlos"},{"family":"Serra-Majem","given":"Lluis"},{"family":"Pintó","given":"Xavier"},{"family":"Ruiz-Gutierrez","given":"Valentina"},{"family":"Covas","given":"María-Isabel"}],"issued":{"date-parts":[["2011",6]]}}}],"schema":"https://github.com/citation-style-language/schema/raw/master/csl-citation.json"} </w:instrText>
      </w:r>
      <w:r w:rsidRPr="008F2B8A">
        <w:rPr>
          <w:rFonts w:ascii="Times New Roman" w:hAnsi="Times New Roman" w:cs="Times New Roman"/>
          <w:sz w:val="24"/>
          <w:szCs w:val="24"/>
        </w:rPr>
        <w:fldChar w:fldCharType="separate"/>
      </w:r>
      <w:r w:rsidRPr="008F2B8A">
        <w:rPr>
          <w:rFonts w:ascii="Times New Roman" w:hAnsi="Times New Roman" w:cs="Times New Roman"/>
          <w:sz w:val="24"/>
          <w:vertAlign w:val="superscript"/>
        </w:rPr>
        <w:t>(11)</w:t>
      </w:r>
      <w:r w:rsidRPr="008F2B8A">
        <w:rPr>
          <w:rFonts w:ascii="Times New Roman" w:hAnsi="Times New Roman" w:cs="Times New Roman"/>
          <w:sz w:val="24"/>
          <w:szCs w:val="24"/>
        </w:rPr>
        <w:fldChar w:fldCharType="end"/>
      </w:r>
      <w:r w:rsidRPr="008F2B8A">
        <w:rPr>
          <w:rFonts w:ascii="Times New Roman" w:hAnsi="Times New Roman" w:cs="Times New Roman"/>
          <w:sz w:val="24"/>
          <w:szCs w:val="24"/>
        </w:rPr>
        <w:t xml:space="preserve">. </w:t>
      </w:r>
      <w:r w:rsidR="00A17739" w:rsidRPr="008F2B8A">
        <w:rPr>
          <w:rFonts w:ascii="Times New Roman" w:hAnsi="Times New Roman" w:cs="Times New Roman"/>
          <w:sz w:val="24"/>
          <w:szCs w:val="24"/>
        </w:rPr>
        <w:t>Dietary data w</w:t>
      </w:r>
      <w:r w:rsidR="00B711E9" w:rsidRPr="008F2B8A">
        <w:rPr>
          <w:rFonts w:ascii="Times New Roman" w:hAnsi="Times New Roman" w:cs="Times New Roman"/>
          <w:sz w:val="24"/>
          <w:szCs w:val="24"/>
        </w:rPr>
        <w:t>ere</w:t>
      </w:r>
      <w:r w:rsidR="00A17739" w:rsidRPr="008F2B8A">
        <w:rPr>
          <w:rFonts w:ascii="Times New Roman" w:hAnsi="Times New Roman" w:cs="Times New Roman"/>
          <w:sz w:val="24"/>
          <w:szCs w:val="24"/>
        </w:rPr>
        <w:t xml:space="preserve"> also collected using repeated 24 hour recalls (Intake24)</w:t>
      </w:r>
      <w:r w:rsidR="00A17739" w:rsidRPr="008F2B8A">
        <w:rPr>
          <w:rFonts w:ascii="Times New Roman" w:hAnsi="Times New Roman" w:cs="Times New Roman"/>
          <w:sz w:val="24"/>
          <w:szCs w:val="24"/>
        </w:rPr>
        <w:fldChar w:fldCharType="begin"/>
      </w:r>
      <w:r w:rsidR="00A17739" w:rsidRPr="008F2B8A">
        <w:rPr>
          <w:rFonts w:ascii="Times New Roman" w:hAnsi="Times New Roman" w:cs="Times New Roman"/>
          <w:sz w:val="24"/>
          <w:szCs w:val="24"/>
        </w:rPr>
        <w:instrText xml:space="preserve"> ADDIN ZOTERO_ITEM CSL_CITATION {"citationID":"jsv106Cb","properties":{"unsorted":false,"formattedCitation":"\\super (15)\\nosupersub{}","plainCitation":"(15)","noteIndex":0},"citationItems":[{"id":4396,"uris":["http://zotero.org/users/local/kdKflt4i/items/WM65IAKS"],"itemData":{"id":4396,"type":"article-journal","abstract":"Online self-reported 24-h dietary recall systems promise increased feasibility of dietary assessment. Comparison against interviewer-led recalls established their convergent validity; however, reliability and criterion-validity information is lacking. The validity of energy intakes (EI) reported using Intake24, an online 24-h recall system, was assessed against concurrent measurement of total energy expenditure (TEE) using doubly labelled water in ninety-eight UK adults (40-65 years). Accuracy and precision of EI were assessed using correlation and Bland-Altman analysis. Test-retest reliability of energy and nutrient intakes was assessed using data from three further UK studies where participants (11-88 years) completed Intake24 at least four times; reliability was assessed using intra-class correlations (ICC). Compared with TEE, participants under-reported EI by 25 % (95 % limits of agreement -73 % to +68 %) in the first recall, 22 % (-61 % to +41 %) for average of first two, and 25 % (-60 % to +28 %) for first three recalls. Correlations between EI and TEE were 0·31 (first), 0·47 (first two) and 0·39 (first three recalls), respectively. ICC for a single recall was 0·35 for EI and ranged from 0·31 for Fe to 0·43 for non-milk extrinsic sugars (NMES). Considering pairs of recalls (first two v. third and fourth recalls), ICC was 0·52 for EI and ranged from 0·37 for fat to 0·63 for NMES. EI reported with Intake24 was moderately correlated with objectively measured TEE and underestimated on average to the same extent as seen with interviewer-led 24-h recalls and estimated weight food diaries. Online 24-h recall systems may offer low-cost, low-burden alternatives for collecting dietary information.","container-title":"Journal of Nutritional Science","DOI":"10.1017/jns.2019.20","ISSN":"2048-6790","journalAbbreviation":"J Nutr Sci","language":"eng","page":"e29","PMID":"31501691","PMCID":"PMC6722486","source":"PubMed","title":"Validity and reliability of an online self-report 24-h dietary recall method (Intake24): a doubly labelled water study and repeated-measures analysis","title-short":"Validity and reliability of an online self-report 24-h dietary recall method (Intake24)","volume":"8","author":[{"family":"Foster","given":"Emma"},{"family":"Lee","given":"Clement"},{"family":"Imamura","given":"Fumiaki"},{"family":"Hollidge","given":"Stefanie E."},{"family":"Westgate","given":"Kate L."},{"family":"Venables","given":"Michelle C."},{"family":"Poliakov","given":"Ivan"},{"family":"Rowland","given":"Maisie K."},{"family":"Osadchiy","given":"Timur"},{"family":"Bradley","given":"Jennifer C."},{"family":"Simpson","given":"Emma L."},{"family":"Adamson","given":"Ashley J."},{"family":"Olivier","given":"Patrick"},{"family":"Wareham","given":"Nick"},{"family":"Forouhi","given":"Nita G."},{"family":"Brage","given":"Soren"}],"issued":{"date-parts":[["2019"]]}}}],"schema":"https://github.com/citation-style-language/schema/raw/master/csl-citation.json"} </w:instrText>
      </w:r>
      <w:r w:rsidR="00A17739" w:rsidRPr="008F2B8A">
        <w:rPr>
          <w:rFonts w:ascii="Times New Roman" w:hAnsi="Times New Roman" w:cs="Times New Roman"/>
          <w:sz w:val="24"/>
          <w:szCs w:val="24"/>
        </w:rPr>
        <w:fldChar w:fldCharType="separate"/>
      </w:r>
      <w:r w:rsidR="00A17739" w:rsidRPr="008F2B8A">
        <w:rPr>
          <w:rFonts w:ascii="Times New Roman" w:hAnsi="Times New Roman" w:cs="Times New Roman"/>
          <w:sz w:val="24"/>
          <w:vertAlign w:val="superscript"/>
        </w:rPr>
        <w:t>(15)</w:t>
      </w:r>
      <w:r w:rsidR="00A17739" w:rsidRPr="008F2B8A">
        <w:rPr>
          <w:rFonts w:ascii="Times New Roman" w:hAnsi="Times New Roman" w:cs="Times New Roman"/>
          <w:sz w:val="24"/>
          <w:szCs w:val="24"/>
        </w:rPr>
        <w:fldChar w:fldCharType="end"/>
      </w:r>
      <w:r w:rsidR="00A17739" w:rsidRPr="008F2B8A">
        <w:rPr>
          <w:rFonts w:ascii="Times New Roman" w:hAnsi="Times New Roman" w:cs="Times New Roman"/>
          <w:sz w:val="24"/>
          <w:szCs w:val="24"/>
        </w:rPr>
        <w:t xml:space="preserve"> at baseline and week 24, </w:t>
      </w:r>
      <w:r w:rsidR="00A17739" w:rsidRPr="008F2B8A">
        <w:rPr>
          <w:rFonts w:ascii="Times New Roman" w:hAnsi="Times New Roman" w:cs="Times New Roman"/>
          <w:sz w:val="24"/>
          <w:szCs w:val="24"/>
        </w:rPr>
        <w:lastRenderedPageBreak/>
        <w:t>although these data were not available in all participants</w:t>
      </w:r>
      <w:r w:rsidR="00861A1F" w:rsidRPr="008F2B8A">
        <w:rPr>
          <w:rFonts w:ascii="Times New Roman" w:hAnsi="Times New Roman" w:cs="Times New Roman"/>
          <w:sz w:val="24"/>
          <w:szCs w:val="24"/>
        </w:rPr>
        <w:t>. T</w:t>
      </w:r>
      <w:r w:rsidR="00A17739" w:rsidRPr="008F2B8A">
        <w:rPr>
          <w:rFonts w:ascii="Times New Roman" w:hAnsi="Times New Roman" w:cs="Times New Roman"/>
          <w:sz w:val="24"/>
          <w:szCs w:val="24"/>
        </w:rPr>
        <w:t xml:space="preserve">he present </w:t>
      </w:r>
      <w:r w:rsidR="00DD1BF6" w:rsidRPr="008F2B8A">
        <w:rPr>
          <w:rFonts w:ascii="Times New Roman" w:hAnsi="Times New Roman" w:cs="Times New Roman"/>
          <w:sz w:val="24"/>
          <w:szCs w:val="24"/>
        </w:rPr>
        <w:t>analysis</w:t>
      </w:r>
      <w:r w:rsidR="00861A1F" w:rsidRPr="008F2B8A">
        <w:rPr>
          <w:rFonts w:ascii="Times New Roman" w:hAnsi="Times New Roman" w:cs="Times New Roman"/>
          <w:sz w:val="24"/>
          <w:szCs w:val="24"/>
        </w:rPr>
        <w:t xml:space="preserve"> therefore focused on the MEDAS questionnaire</w:t>
      </w:r>
      <w:r w:rsidR="00444335" w:rsidRPr="008F2B8A">
        <w:rPr>
          <w:rFonts w:ascii="Times New Roman" w:hAnsi="Times New Roman" w:cs="Times New Roman"/>
          <w:sz w:val="24"/>
          <w:szCs w:val="24"/>
        </w:rPr>
        <w:t xml:space="preserve"> dietary </w:t>
      </w:r>
      <w:r w:rsidR="00861A1F" w:rsidRPr="008F2B8A">
        <w:rPr>
          <w:rFonts w:ascii="Times New Roman" w:hAnsi="Times New Roman" w:cs="Times New Roman"/>
          <w:sz w:val="24"/>
          <w:szCs w:val="24"/>
        </w:rPr>
        <w:t>data</w:t>
      </w:r>
      <w:r w:rsidR="00517942" w:rsidRPr="008F2B8A">
        <w:rPr>
          <w:rFonts w:ascii="Times New Roman" w:hAnsi="Times New Roman" w:cs="Times New Roman"/>
          <w:sz w:val="24"/>
          <w:szCs w:val="24"/>
        </w:rPr>
        <w:t xml:space="preserve"> to avoid further restricting sample size</w:t>
      </w:r>
      <w:r w:rsidR="00A17739" w:rsidRPr="008F2B8A">
        <w:rPr>
          <w:rFonts w:ascii="Times New Roman" w:hAnsi="Times New Roman" w:cs="Times New Roman"/>
          <w:sz w:val="24"/>
          <w:szCs w:val="24"/>
        </w:rPr>
        <w:t xml:space="preserve">. PA levels were assessed via the International Physical Activity Questionnaire (IPAQ) </w:t>
      </w:r>
      <w:r w:rsidR="00A17739" w:rsidRPr="008F2B8A">
        <w:rPr>
          <w:rFonts w:ascii="Times New Roman" w:hAnsi="Times New Roman" w:cs="Times New Roman"/>
          <w:sz w:val="24"/>
          <w:szCs w:val="24"/>
        </w:rPr>
        <w:fldChar w:fldCharType="begin"/>
      </w:r>
      <w:r w:rsidR="00A17739" w:rsidRPr="008F2B8A">
        <w:rPr>
          <w:rFonts w:ascii="Times New Roman" w:hAnsi="Times New Roman" w:cs="Times New Roman"/>
          <w:sz w:val="24"/>
          <w:szCs w:val="24"/>
        </w:rPr>
        <w:instrText xml:space="preserve"> ADDIN ZOTERO_ITEM CSL_CITATION {"citationID":"EDO7z3gC","properties":{"unsorted":false,"formattedCitation":"\\super (16)\\nosupersub{}","plainCitation":"(16)","noteIndex":0},"citationItems":[{"id":8664,"uris":["http://zotero.org/users/local/kdKflt4i/items/UBIG82TI"],"itemData":{"id":8664,"type":"article-journal","abstract":"BACKGROUND: Physical inactivity is a global concern, but diverse physical activity measures in use prevent international comparisons. The International Physical Activity Questionnaire (IPAQ) was developed as an instrument for cross-national monitoring of physical activity and inactivity.\nMETHODS: Between 1997 and 1998, an International Consensus Group developed four long and four short forms of the IPAQ instruments (administered by telephone interview or self-administration, with two alternate reference periods, either the \"last 7 d\" or a \"usual week\" of recalled physical activity). During 2000, 14 centers from 12 countries collected reliability and/or validity data on at least two of the eight IPAQ instruments. Test-retest repeatability was assessed within the same week. Concurrent (inter-method) validity was assessed at the same administration, and criterion IPAQ validity was assessed against the CSA (now MTI) accelerometer. Spearman's correlation coefficients are reported, based on the total reported physical activity.\nRESULTS: Overall, the IPAQ questionnaires produced repeatable data (Spearman's rho clustered around 0.8), with comparable data from short and long forms. Criterion validity had a median rho of about 0.30, which was comparable to most other self-report validation studies. The \"usual week\" and \"last 7 d\" reference periods performed similarly, and the reliability of telephone administration was similar to the self-administered mode.\nCONCLUSIONS: The IPAQ instruments have acceptable measurement properties, at least as good as other established self-reports. Considering the diverse samples in this study, IPAQ has reasonable measurement properties for monitoring population levels of physical activity among 18- to 65-yr-old adults in diverse settings. The short IPAQ form \"last 7 d recall\" is recommended for national monitoring and the long form for research requiring more detailed assessment.","container-title":"Medicine and Science in Sports and Exercise","DOI":"10.1249/01.MSS.0000078924.61453.FB","ISSN":"0195-9131","issue":"8","journalAbbreviation":"Med Sci Sports Exerc","language":"eng","page":"1381-1395","PMID":"12900694","source":"PubMed","title":"International physical activity questionnaire: 12-country reliability and validity","title-short":"International physical activity questionnaire","volume":"35","author":[{"family":"Craig","given":"Cora L."},{"family":"Marshall","given":"Alison L."},{"family":"Sjöström","given":"Michael"},{"family":"Bauman","given":"Adrian E."},{"family":"Booth","given":"Michael L."},{"family":"Ainsworth","given":"Barbara E."},{"family":"Pratt","given":"Michael"},{"family":"Ekelund","given":"Ulf"},{"family":"Yngve","given":"Agneta"},{"family":"Sallis","given":"James F."},{"family":"Oja","given":"Pekka"}],"issued":{"date-parts":[["2003",8]]}}}],"schema":"https://github.com/citation-style-language/schema/raw/master/csl-citation.json"} </w:instrText>
      </w:r>
      <w:r w:rsidR="00A17739" w:rsidRPr="008F2B8A">
        <w:rPr>
          <w:rFonts w:ascii="Times New Roman" w:hAnsi="Times New Roman" w:cs="Times New Roman"/>
          <w:sz w:val="24"/>
          <w:szCs w:val="24"/>
        </w:rPr>
        <w:fldChar w:fldCharType="separate"/>
      </w:r>
      <w:r w:rsidR="00A17739" w:rsidRPr="008F2B8A">
        <w:rPr>
          <w:rFonts w:ascii="Times New Roman" w:hAnsi="Times New Roman" w:cs="Times New Roman"/>
          <w:sz w:val="24"/>
          <w:vertAlign w:val="superscript"/>
        </w:rPr>
        <w:t>(16)</w:t>
      </w:r>
      <w:r w:rsidR="00A17739" w:rsidRPr="008F2B8A">
        <w:rPr>
          <w:rFonts w:ascii="Times New Roman" w:hAnsi="Times New Roman" w:cs="Times New Roman"/>
          <w:sz w:val="24"/>
          <w:szCs w:val="24"/>
        </w:rPr>
        <w:fldChar w:fldCharType="end"/>
      </w:r>
      <w:r w:rsidR="00A17739" w:rsidRPr="008F2B8A">
        <w:rPr>
          <w:rFonts w:ascii="Times New Roman" w:hAnsi="Times New Roman" w:cs="Times New Roman"/>
          <w:sz w:val="24"/>
          <w:szCs w:val="24"/>
        </w:rPr>
        <w:t xml:space="preserve"> for screening purposes.  PA levels were also recorded pre and throughout the entire intervention period using a wrist-worn activity tracker (Vivosmart 3, Garmin). Moderate intensity PA minutes were calculated as: moderate minutes (40–59% heart rate reserve) + (vigorous minutes (≥ 60% heart rate reserve)*2)</w:t>
      </w:r>
      <w:r w:rsidR="00A72E6A" w:rsidRPr="008F2B8A">
        <w:rPr>
          <w:rFonts w:ascii="Times New Roman" w:hAnsi="Times New Roman" w:cs="Times New Roman"/>
          <w:sz w:val="24"/>
          <w:szCs w:val="24"/>
        </w:rPr>
        <w:t xml:space="preserve"> </w:t>
      </w:r>
      <w:r w:rsidR="00A72E6A"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{"citationID":"HP10Rm6I","properties":{"unsorted":false,"formattedCitation":"\\super (17)\\nosupersub{}","plainCitation":"(17)","noteIndex":0},"citationItems":[{"id":1744,"uris":["http://zotero.org/users/local/kdKflt4i/items/53A8PMVD"],"itemData":{"id":1744,"type":"book","abstract":"The flagship title of the certification suite from the American College of Sports Medicine, ACSM’s Guidelines for Exercise Testing and Prescription is a handbook that delivers scientifically based standards on exercise testing and prescription to the certification candidate, the professional, and the student. The 9th edition focuses on evidence-based recommendations that reflect the latest research and clinical information. This manual is an essential resource for any health/fitness and clinical exercise professional, physician, nurse, physician assistant, physical and occupational therapist, dietician, and health care administrator. This manual gives succinct summaries of recommended procedures for exercise testing and exercise prescription in healthy and diseased patients.","ISBN":"978-1-4698-2666-0","language":"en","number-of-pages":"481","publisher":"Lippincott Williams &amp; Wilkins","source":"Google Books","title":"ACSM's Guidelines for Exercise Testing and Prescription","author":[{"family":"Medicine","given":"American College of Sports"}],"issued":{"date-parts":[["2013",3,4]]}}}],"schema":"https://github.com/citation-style-language/schema/raw/master/csl-citation.json"} </w:instrText>
      </w:r>
      <w:r w:rsidR="00A72E6A"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(17)</w:t>
      </w:r>
      <w:r w:rsidR="00A72E6A" w:rsidRPr="008F2B8A">
        <w:rPr>
          <w:rFonts w:ascii="Times New Roman" w:hAnsi="Times New Roman" w:cs="Times New Roman"/>
          <w:sz w:val="24"/>
          <w:szCs w:val="24"/>
        </w:rPr>
        <w:fldChar w:fldCharType="end"/>
      </w:r>
      <w:r w:rsidR="00A72E6A" w:rsidRPr="008F2B8A">
        <w:rPr>
          <w:rFonts w:ascii="Times New Roman" w:hAnsi="Times New Roman" w:cs="Times New Roman"/>
          <w:sz w:val="24"/>
          <w:szCs w:val="24"/>
        </w:rPr>
        <w:t xml:space="preserve">. </w:t>
      </w:r>
    </w:p>
    <w:p w14:paraId="5C21CC32" w14:textId="77777777" w:rsidR="005838C6" w:rsidRPr="008F2B8A" w:rsidRDefault="005838C6" w:rsidP="007D46BE">
      <w:pPr>
        <w:spacing w:after="0" w:line="480" w:lineRule="auto"/>
        <w:jc w:val="both"/>
        <w:rPr>
          <w:rFonts w:ascii="Times New Roman" w:hAnsi="Times New Roman" w:cs="Times New Roman"/>
          <w:b/>
          <w:bCs/>
          <w:sz w:val="24"/>
          <w:szCs w:val="24"/>
        </w:rPr>
      </w:pPr>
    </w:p>
    <w:p w14:paraId="405C24A3" w14:textId="081D03A7" w:rsidR="00BC638F" w:rsidRPr="008F2B8A" w:rsidRDefault="00B24521"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Faecal</w:t>
      </w:r>
      <w:r w:rsidR="00BC638F" w:rsidRPr="008F2B8A">
        <w:rPr>
          <w:rFonts w:ascii="Times New Roman" w:hAnsi="Times New Roman" w:cs="Times New Roman"/>
          <w:b/>
          <w:bCs/>
          <w:sz w:val="24"/>
          <w:szCs w:val="24"/>
        </w:rPr>
        <w:t xml:space="preserve"> sample collection and storage</w:t>
      </w:r>
    </w:p>
    <w:p w14:paraId="38EB0CCD" w14:textId="4D71D9E2" w:rsidR="00D21040" w:rsidRPr="008F2B8A" w:rsidRDefault="00D074E5"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Faecal samples were </w:t>
      </w:r>
      <w:r w:rsidR="00F02319" w:rsidRPr="008F2B8A">
        <w:rPr>
          <w:rFonts w:ascii="Times New Roman" w:hAnsi="Times New Roman" w:cs="Times New Roman"/>
          <w:sz w:val="24"/>
          <w:szCs w:val="24"/>
        </w:rPr>
        <w:t>obtained</w:t>
      </w:r>
      <w:r w:rsidRPr="008F2B8A">
        <w:rPr>
          <w:rFonts w:ascii="Times New Roman" w:hAnsi="Times New Roman" w:cs="Times New Roman"/>
          <w:sz w:val="24"/>
          <w:szCs w:val="24"/>
        </w:rPr>
        <w:t xml:space="preserve"> by participants at home </w:t>
      </w:r>
      <w:r w:rsidR="00F02319" w:rsidRPr="008F2B8A">
        <w:rPr>
          <w:rFonts w:ascii="Times New Roman" w:hAnsi="Times New Roman" w:cs="Times New Roman"/>
          <w:sz w:val="24"/>
          <w:szCs w:val="24"/>
        </w:rPr>
        <w:t xml:space="preserve">using a commercially available collection kit (EasySampler, GP Medical Devices, Denmark) prior to the study baseline and endpoint assessments. Stool samples were stored in </w:t>
      </w:r>
      <w:r w:rsidR="00D21040" w:rsidRPr="008F2B8A">
        <w:rPr>
          <w:rFonts w:ascii="Times New Roman" w:hAnsi="Times New Roman" w:cs="Times New Roman"/>
          <w:sz w:val="24"/>
          <w:szCs w:val="24"/>
        </w:rPr>
        <w:t xml:space="preserve">untreated, </w:t>
      </w:r>
      <w:r w:rsidR="00F02319" w:rsidRPr="008F2B8A">
        <w:rPr>
          <w:rFonts w:ascii="Times New Roman" w:hAnsi="Times New Roman" w:cs="Times New Roman"/>
          <w:sz w:val="24"/>
          <w:szCs w:val="24"/>
        </w:rPr>
        <w:t xml:space="preserve">airtight plastic containers and were refrigerated prior to </w:t>
      </w:r>
      <w:r w:rsidR="00C13513" w:rsidRPr="008F2B8A">
        <w:rPr>
          <w:rFonts w:ascii="Times New Roman" w:hAnsi="Times New Roman" w:cs="Times New Roman"/>
          <w:sz w:val="24"/>
          <w:szCs w:val="24"/>
        </w:rPr>
        <w:t xml:space="preserve">transfer </w:t>
      </w:r>
      <w:r w:rsidR="00F02319" w:rsidRPr="008F2B8A">
        <w:rPr>
          <w:rFonts w:ascii="Times New Roman" w:hAnsi="Times New Roman" w:cs="Times New Roman"/>
          <w:sz w:val="24"/>
          <w:szCs w:val="24"/>
        </w:rPr>
        <w:t>to a study researcher, after which they were frozen at -80</w:t>
      </w:r>
      <w:r w:rsidR="00A27817" w:rsidRPr="008F2B8A">
        <w:rPr>
          <w:rFonts w:ascii="Times New Roman" w:hAnsi="Times New Roman" w:cs="Times New Roman"/>
          <w:sz w:val="24"/>
          <w:szCs w:val="24"/>
        </w:rPr>
        <w:t>℃</w:t>
      </w:r>
      <w:r w:rsidR="00F02319" w:rsidRPr="008F2B8A">
        <w:rPr>
          <w:rFonts w:ascii="Times New Roman" w:hAnsi="Times New Roman" w:cs="Times New Roman"/>
          <w:sz w:val="24"/>
          <w:szCs w:val="24"/>
        </w:rPr>
        <w:t xml:space="preserve"> </w:t>
      </w:r>
      <w:r w:rsidR="00D21040" w:rsidRPr="008F2B8A">
        <w:rPr>
          <w:rFonts w:ascii="Times New Roman" w:hAnsi="Times New Roman" w:cs="Times New Roman"/>
          <w:sz w:val="24"/>
          <w:szCs w:val="24"/>
        </w:rPr>
        <w:t>(within 24 hours of collection)</w:t>
      </w:r>
      <w:r w:rsidR="00F02319" w:rsidRPr="008F2B8A">
        <w:rPr>
          <w:rFonts w:ascii="Times New Roman" w:hAnsi="Times New Roman" w:cs="Times New Roman"/>
          <w:sz w:val="24"/>
          <w:szCs w:val="24"/>
        </w:rPr>
        <w:t>.</w:t>
      </w:r>
      <w:r w:rsidR="00D21040" w:rsidRPr="008F2B8A">
        <w:rPr>
          <w:rFonts w:ascii="Times New Roman" w:hAnsi="Times New Roman" w:cs="Times New Roman"/>
          <w:sz w:val="24"/>
          <w:szCs w:val="24"/>
        </w:rPr>
        <w:t xml:space="preserve">  Samples from our study sites at the University of Birmingham and UEA were transferred to Newcastle </w:t>
      </w:r>
      <w:r w:rsidR="00B82042" w:rsidRPr="008F2B8A">
        <w:rPr>
          <w:rFonts w:ascii="Times New Roman" w:hAnsi="Times New Roman" w:cs="Times New Roman"/>
          <w:sz w:val="24"/>
          <w:szCs w:val="24"/>
        </w:rPr>
        <w:t xml:space="preserve">University </w:t>
      </w:r>
      <w:r w:rsidR="00D21040" w:rsidRPr="008F2B8A">
        <w:rPr>
          <w:rFonts w:ascii="Times New Roman" w:hAnsi="Times New Roman" w:cs="Times New Roman"/>
          <w:sz w:val="24"/>
          <w:szCs w:val="24"/>
        </w:rPr>
        <w:t>on dry ice and then stored at -80℃. Frozen stool samples were thawed once and subsequently aliquoted for microbiome, SCFA and metabolomic analyses. Samples allocated for microbiome analysis were homogenised by vortex mixing in standard aerobic laboratory conditions, immediately prior to DNA extraction.</w:t>
      </w:r>
      <w:r w:rsidR="00B82042" w:rsidRPr="008F2B8A">
        <w:rPr>
          <w:rFonts w:ascii="Times New Roman" w:hAnsi="Times New Roman" w:cs="Times New Roman"/>
          <w:sz w:val="24"/>
          <w:szCs w:val="24"/>
        </w:rPr>
        <w:t xml:space="preserve">  </w:t>
      </w:r>
      <w:r w:rsidR="00D21040" w:rsidRPr="008F2B8A">
        <w:rPr>
          <w:rFonts w:ascii="Times New Roman" w:hAnsi="Times New Roman" w:cs="Times New Roman"/>
          <w:sz w:val="24"/>
          <w:szCs w:val="24"/>
        </w:rPr>
        <w:t xml:space="preserve"> </w:t>
      </w:r>
      <w:r w:rsidR="00B82042" w:rsidRPr="008F2B8A">
        <w:rPr>
          <w:rFonts w:ascii="Times New Roman" w:hAnsi="Times New Roman" w:cs="Times New Roman"/>
          <w:sz w:val="24"/>
          <w:szCs w:val="24"/>
        </w:rPr>
        <w:t xml:space="preserve">Samples for SCFA and metabolomic analyses were refrozen prior to shipping on dry ice to the University of Glasgow and University of Aberdeen, respectively. </w:t>
      </w:r>
    </w:p>
    <w:p w14:paraId="12530361" w14:textId="77777777" w:rsidR="00B24521" w:rsidRPr="008F2B8A" w:rsidRDefault="00B24521" w:rsidP="007D46BE">
      <w:pPr>
        <w:spacing w:after="0" w:line="480" w:lineRule="auto"/>
        <w:jc w:val="both"/>
        <w:rPr>
          <w:rFonts w:ascii="Times New Roman" w:hAnsi="Times New Roman" w:cs="Times New Roman"/>
          <w:b/>
          <w:bCs/>
          <w:sz w:val="24"/>
          <w:szCs w:val="24"/>
        </w:rPr>
      </w:pPr>
    </w:p>
    <w:p w14:paraId="059B02BD" w14:textId="52E4124D" w:rsidR="00BC638F" w:rsidRPr="008F2B8A" w:rsidRDefault="00BC638F" w:rsidP="008B5D89">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DNA extraction and sequencing</w:t>
      </w:r>
    </w:p>
    <w:p w14:paraId="25A3F1F7" w14:textId="0F53F79C" w:rsidR="00DE5E58" w:rsidRPr="008F2B8A" w:rsidRDefault="00F70263" w:rsidP="003D7246">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DNA was extracted from the faecal samples using the </w:t>
      </w:r>
      <w:proofErr w:type="spellStart"/>
      <w:r w:rsidRPr="008F2B8A">
        <w:rPr>
          <w:rFonts w:ascii="Times New Roman" w:hAnsi="Times New Roman" w:cs="Times New Roman"/>
          <w:sz w:val="24"/>
          <w:szCs w:val="24"/>
        </w:rPr>
        <w:t>DNeasy</w:t>
      </w:r>
      <w:proofErr w:type="spellEnd"/>
      <w:r w:rsidRPr="008F2B8A">
        <w:rPr>
          <w:rFonts w:ascii="Times New Roman" w:hAnsi="Times New Roman" w:cs="Times New Roman"/>
          <w:sz w:val="24"/>
          <w:szCs w:val="24"/>
        </w:rPr>
        <w:t xml:space="preserve"> </w:t>
      </w:r>
      <w:proofErr w:type="spellStart"/>
      <w:r w:rsidRPr="008F2B8A">
        <w:rPr>
          <w:rFonts w:ascii="Times New Roman" w:hAnsi="Times New Roman" w:cs="Times New Roman"/>
          <w:sz w:val="24"/>
          <w:szCs w:val="24"/>
        </w:rPr>
        <w:t>PowerLyzer</w:t>
      </w:r>
      <w:proofErr w:type="spellEnd"/>
      <w:r w:rsidRPr="008F2B8A">
        <w:rPr>
          <w:rFonts w:ascii="Times New Roman" w:hAnsi="Times New Roman" w:cs="Times New Roman"/>
          <w:sz w:val="24"/>
          <w:szCs w:val="24"/>
        </w:rPr>
        <w:t xml:space="preserve"> PowerSoil Kit (Qiagen, Germany) following the manufacturer’s instructions. </w:t>
      </w:r>
      <w:r w:rsidR="008B5D89" w:rsidRPr="008F2B8A">
        <w:rPr>
          <w:rFonts w:ascii="Times New Roman" w:hAnsi="Times New Roman" w:cs="Times New Roman"/>
          <w:sz w:val="24"/>
          <w:szCs w:val="24"/>
        </w:rPr>
        <w:t xml:space="preserve">Targeted sequencing of the V4 region of the 16S rRNA gene was performed by NU-OMICS (Northumbria University, </w:t>
      </w:r>
      <w:r w:rsidR="008B5D89" w:rsidRPr="008F2B8A">
        <w:rPr>
          <w:rFonts w:ascii="Times New Roman" w:hAnsi="Times New Roman" w:cs="Times New Roman"/>
          <w:sz w:val="24"/>
          <w:szCs w:val="24"/>
        </w:rPr>
        <w:lastRenderedPageBreak/>
        <w:t xml:space="preserve">Newcastle upon Tyne, UK) on the Illumina </w:t>
      </w:r>
      <w:proofErr w:type="spellStart"/>
      <w:r w:rsidR="008B5D89" w:rsidRPr="008F2B8A">
        <w:rPr>
          <w:rFonts w:ascii="Times New Roman" w:hAnsi="Times New Roman" w:cs="Times New Roman"/>
          <w:sz w:val="24"/>
          <w:szCs w:val="24"/>
        </w:rPr>
        <w:t>MiSeq</w:t>
      </w:r>
      <w:proofErr w:type="spellEnd"/>
      <w:r w:rsidR="008B5D89" w:rsidRPr="008F2B8A">
        <w:rPr>
          <w:rFonts w:ascii="Times New Roman" w:hAnsi="Times New Roman" w:cs="Times New Roman"/>
          <w:sz w:val="24"/>
          <w:szCs w:val="24"/>
        </w:rPr>
        <w:t xml:space="preserve"> platform using V3 2x250 chemistry and primers 515f and 806r</w:t>
      </w:r>
      <w:r w:rsidR="009E6722" w:rsidRPr="008F2B8A">
        <w:rPr>
          <w:rFonts w:ascii="Times New Roman" w:hAnsi="Times New Roman" w:cs="Times New Roman"/>
          <w:sz w:val="24"/>
          <w:szCs w:val="24"/>
        </w:rPr>
        <w:t xml:space="preserve"> </w:t>
      </w:r>
      <w:r w:rsidR="009E6722"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{"citationID":"4gLYHpiw","properties":{"formattedCitation":"\\super (18,19)\\nosupersub{}","plainCitation":"(18,19)","noteIndex":0},"citationItems":[{"id":7998,"uris":["http://zotero.org/users/local/kdKflt4i/items/E79JWU9D"],"itemData":{"id":7998,"type":"article-journal","abstract":"Rapid advances in sequencing technology have changed the experimental landscape of microbial ecology. In the last 10 years, the field has moved from sequencing hundreds of 16S rRNA gene fragments per study using clone libraries to the sequencing of millions of fragments per study using next-generation sequencing technologies from 454 and Illumina. As these technologies advance, it is critical to assess the strengths, weaknesses, and overall suitability of these platforms for the interrogation of microbial communities. Here, we present an improved method for sequencing variable regions within the 16S rRNA gene using Illumina's MiSeq platform, which is currently capable of producing paired 250-nucleotide reads. We evaluated three overlapping regions of the 16S rRNA gene that vary in length (i.e., V34, V4, and V45) by resequencing a mock community and natural samples from human feces, mouse feces, and soil. By titrating the concentration of 16S rRNA gene amplicons applied to the flow cell and using a quality score-based approach to correct discrepancies between reads used to construct contigs, we were able to reduce error rates by as much as two orders of magnitude. Finally, we reprocessed samples from a previous study to demonstrate that large numbers of samples could be multiplexed and sequenced in parallel with shotgun metagenomes. These analyses demonstrate that our approach can provide data that are at least as good as that generated by the 454 platform while providing considerably higher sequencing coverage for a fraction of the cost.","container-title":"Applied and Environmental Microbiology","DOI":"10.1128/AEM.01043-13","issue":"17","page":"5112-5120","publisher":"American Society for Microbiology","source":"journals.asm.org (Atypon)","title":"Development of a Dual-Index Sequencing Strategy and Curation Pipeline for Analyzing Amplicon Sequence Data on the MiSeq Illumina Sequencing Platform","volume":"79","author":[{"family":"Kozich","given":"James J."},{"family":"Westcott","given":"Sarah L."},{"family":"Baxter","given":"Nielson T."},{"family":"Highlander","given":"Sarah K."},{"family":"Schloss","given":"Patrick D."}],"issued":{"date-parts":[["2013",9]]}}},{"id":8000,"uris":["http://zotero.org/users/local/kdKflt4i/items/43ZWHULW"],"itemData":{"id":8000,"type":"article-journal","abstract":"Designing primers for PCR-based taxonomic surveys that amplify a broad range of phylotypes in varied community samples is a difficult challenge, and the comparability of data sets amplified with varied primers requires attention. Here, we examined the performance of modified 16S rRNA gene and internal transcribed spacer (ITS) primers for archaea/bacteria and fungi, respectively, with nonaquatic samples. We moved primer bar codes to the 5′ end, allowing for a range of different 3′ primer pairings, such as the 515f/926r primer pair, which amplifies variable regions 4 and 5 of the 16S rRNA gene. We additionally demonstrated that modifications to the 515f/806r (variable region 4) 16S primer pair, which improves detection of Thaumarchaeota and clade SAR11 in marine samples, do not degrade performance on taxa already amplified effectively by the original primer set. Alterations to the fungal ITS primers did result in differential but overall improved performance compared to the original primers. In both cases, the improved primers should be widely adopted for amplicon studies.IMPORTANCE We continue to uncover a wealth of information connecting microbes in important ways to human and environmental ecology. As our scientific knowledge and technical abilities improve, the tools used for microbiome surveys can be modified to improve the accuracy of our techniques, ensuring that we can continue to identify groundbreaking connections between microbes and the ecosystems they populate, from ice caps to the human body. It is important to confirm that modifications to these tools do not cause new, detrimental biases that would inhibit the field rather than continue to move it forward. We therefore demonstrated that two recently modified primer pairs that target taxonomically discriminatory regions of bacterial and fungal genomic DNA do not introduce new biases when used on a variety of sample types, from soil to human skin. This confirms the utility of these primers for maintaining currently recommended microbiome research techniques as the state of the art.","container-title":"mSystems","DOI":"10.1128/msystems.00009-15","issue":"1","page":"10.1128/msystems.00009-15","publisher":"American Society for Microbiology","source":"journals.asm.org (Atypon)","title":"Improved Bacterial 16S rRNA Gene (V4 and V4-5) and Fungal Internal Transcribed Spacer Marker Gene Primers for Microbial Community Surveys","volume":"1","author":[{"family":"Walters","given":"William"},{"family":"Hyde","given":"Embriette R."},{"family":"Berg-Lyons","given":"Donna"},{"family":"Ackermann","given":"Gail"},{"family":"Humphrey","given":"Greg"},{"family":"Parada","given":"Alma"},{"family":"Gilbert","given":"Jack A."},{"family":"Jansson","given":"Janet K."},{"family":"Caporaso","given":"J. Gregory"},{"family":"Fuhrman","given":"Jed A."},{"family":"Apprill","given":"Amy"},{"family":"Knight","given":"Rob"}],"issued":{"date-parts":[["2015",12,22]]}}}],"schema":"https://github.com/citation-style-language/schema/raw/master/csl-citation.json"} </w:instrText>
      </w:r>
      <w:r w:rsidR="009E6722"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(18,19)</w:t>
      </w:r>
      <w:r w:rsidR="009E6722" w:rsidRPr="008F2B8A">
        <w:rPr>
          <w:rFonts w:ascii="Times New Roman" w:hAnsi="Times New Roman" w:cs="Times New Roman"/>
          <w:sz w:val="24"/>
          <w:szCs w:val="24"/>
        </w:rPr>
        <w:fldChar w:fldCharType="end"/>
      </w:r>
      <w:r w:rsidR="008B5D89" w:rsidRPr="008F2B8A">
        <w:rPr>
          <w:rFonts w:ascii="Times New Roman" w:hAnsi="Times New Roman" w:cs="Times New Roman"/>
          <w:sz w:val="24"/>
          <w:szCs w:val="24"/>
        </w:rPr>
        <w:t>. One positive (</w:t>
      </w:r>
      <w:proofErr w:type="spellStart"/>
      <w:r w:rsidR="008B5D89" w:rsidRPr="008F2B8A">
        <w:rPr>
          <w:rFonts w:ascii="Times New Roman" w:hAnsi="Times New Roman" w:cs="Times New Roman"/>
          <w:sz w:val="24"/>
          <w:szCs w:val="24"/>
        </w:rPr>
        <w:t>Zymobiomics</w:t>
      </w:r>
      <w:proofErr w:type="spellEnd"/>
      <w:r w:rsidR="008B5D89" w:rsidRPr="008F2B8A">
        <w:rPr>
          <w:rFonts w:ascii="Times New Roman" w:hAnsi="Times New Roman" w:cs="Times New Roman"/>
          <w:sz w:val="24"/>
          <w:szCs w:val="24"/>
        </w:rPr>
        <w:t xml:space="preserve"> Microbial Mock community DNA standard) and one negative control sample were included with samples. Paired-end </w:t>
      </w:r>
      <w:proofErr w:type="spellStart"/>
      <w:r w:rsidR="008B5D89" w:rsidRPr="008F2B8A">
        <w:rPr>
          <w:rFonts w:ascii="Times New Roman" w:hAnsi="Times New Roman" w:cs="Times New Roman"/>
          <w:sz w:val="24"/>
          <w:szCs w:val="24"/>
        </w:rPr>
        <w:t>fastq</w:t>
      </w:r>
      <w:proofErr w:type="spellEnd"/>
      <w:r w:rsidR="008B5D89" w:rsidRPr="008F2B8A">
        <w:rPr>
          <w:rFonts w:ascii="Times New Roman" w:hAnsi="Times New Roman" w:cs="Times New Roman"/>
          <w:sz w:val="24"/>
          <w:szCs w:val="24"/>
        </w:rPr>
        <w:t xml:space="preserve"> files were merged, quality filtered and aligned to the SILVA reference database (v132) using </w:t>
      </w:r>
      <w:proofErr w:type="spellStart"/>
      <w:r w:rsidR="008B5D89" w:rsidRPr="008F2B8A">
        <w:rPr>
          <w:rFonts w:ascii="Times New Roman" w:hAnsi="Times New Roman" w:cs="Times New Roman"/>
          <w:sz w:val="24"/>
          <w:szCs w:val="24"/>
        </w:rPr>
        <w:t>Mothur</w:t>
      </w:r>
      <w:proofErr w:type="spellEnd"/>
      <w:r w:rsidR="008B5D89" w:rsidRPr="008F2B8A">
        <w:rPr>
          <w:rFonts w:ascii="Times New Roman" w:hAnsi="Times New Roman" w:cs="Times New Roman"/>
          <w:sz w:val="24"/>
          <w:szCs w:val="24"/>
        </w:rPr>
        <w:t xml:space="preserve"> (v1.48)</w:t>
      </w:r>
      <w:r w:rsidR="009E6722" w:rsidRPr="008F2B8A">
        <w:rPr>
          <w:rFonts w:ascii="Times New Roman" w:hAnsi="Times New Roman" w:cs="Times New Roman"/>
          <w:sz w:val="24"/>
          <w:szCs w:val="24"/>
        </w:rPr>
        <w:t xml:space="preserve"> </w:t>
      </w:r>
      <w:r w:rsidR="009E6722"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{"citationID":"iT2WHeUy","properties":{"formattedCitation":"\\super (20,21)\\nosupersub{}","plainCitation":"(20,21)","noteIndex":0},"citationItems":[{"id":8002,"uris":["http://zotero.org/users/local/kdKflt4i/items/MQEVQ8JD"],"itemData":{"id":8002,"type":"article-journal","abstract":"mothur aims to be a comprehensive software package that allows users to use a single piece of software to analyze community sequence data. It builds upon previous tools to provide a flexible and powerful software package for analyzing sequencing data. As a case study, we used mothur to trim, screen, and align sequences; calculate distances; assign sequences to operational taxonomic units; and describe the α and β diversity of eight marine samples previously characterized by pyrosequencing of 16S rRNA gene fragments. This analysis of more than 222,000 sequences was completed in less than 2 h with a laptop computer.","container-title":"Applied and Environmental Microbiology","DOI":"10.1128/AEM.01541-09","issue":"23","page":"7537-7541","publisher":"American Society for Microbiology","source":"journals.asm.org (Atypon)","title":"Introducing mothur: Open-Source, Platform-Independent, Community-Supported Software for Describing and Comparing Microbial Communities","title-short":"Introducing mothur","volume":"75","author":[{"family":"Schloss","given":"Patrick D."},{"family":"Westcott","given":"Sarah L."},{"family":"Ryabin","given":"Thomas"},{"family":"Hall","given":"Justine R."},{"family":"Hartmann","given":"Martin"},{"family":"Hollister","given":"Emily B."},{"family":"Lesniewski","given":"Ryan A."},{"family":"Oakley","given":"Brian B."},{"family":"Parks","given":"Donovan H."},{"family":"Robinson","given":"Courtney J."},{"family":"Sahl","given":"Jason W."},{"family":"Stres","given":"Blaz"},{"family":"Thallinger","given":"Gerhard G."},{"family":"Van Horn","given":"David J."},{"family":"Weber","given":"Carolyn F."}],"issued":{"date-parts":[["2009",12]]}}},{"id":8004,"uris":["http://zotero.org/users/local/kdKflt4i/items/8J9K7JFR"],"itemData":{"id":8004,"type":"article-journal","abstract":"SILVA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approaches.","container-title":"Nucleic Acids Research","DOI":"10.1093/nar/gks1219","ISSN":"0305-1048","issue":"D1","journalAbbreviation":"Nucleic Acids Research","page":"D590-D596","source":"Silverchair","title":"The SILVA ribosomal RNA gene database project: improved data processing and web-based tools","title-short":"The SILVA ribosomal RNA gene database project","volume":"41","author":[{"family":"Quast","given":"Christian"},{"family":"Pruesse","given":"Elmar"},{"family":"Yilmaz","given":"Pelin"},{"family":"Gerken","given":"Jan"},{"family":"Schweer","given":"Timmy"},{"family":"Yarza","given":"Pablo"},{"family":"Peplies","given":"Jörg"},{"family":"Glöckner","given":"Frank Oliver"}],"issued":{"date-parts":[["2013",1,1]]}}}],"schema":"https://github.com/citation-style-language/schema/raw/master/csl-citation.json"} </w:instrText>
      </w:r>
      <w:r w:rsidR="009E6722"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(20,21)</w:t>
      </w:r>
      <w:r w:rsidR="009E6722" w:rsidRPr="008F2B8A">
        <w:rPr>
          <w:rFonts w:ascii="Times New Roman" w:hAnsi="Times New Roman" w:cs="Times New Roman"/>
          <w:sz w:val="24"/>
          <w:szCs w:val="24"/>
        </w:rPr>
        <w:fldChar w:fldCharType="end"/>
      </w:r>
      <w:r w:rsidR="008B5D89" w:rsidRPr="008F2B8A">
        <w:rPr>
          <w:rFonts w:ascii="Times New Roman" w:hAnsi="Times New Roman" w:cs="Times New Roman"/>
          <w:sz w:val="24"/>
          <w:szCs w:val="24"/>
        </w:rPr>
        <w:t xml:space="preserve">. Chimeric and non-bacterial sequences were removed before clustering remaining reads into operational taxonomic </w:t>
      </w:r>
      <w:r w:rsidR="00657F1A" w:rsidRPr="008F2B8A">
        <w:rPr>
          <w:rFonts w:ascii="Times New Roman" w:hAnsi="Times New Roman" w:cs="Times New Roman"/>
          <w:sz w:val="24"/>
          <w:szCs w:val="24"/>
        </w:rPr>
        <w:t xml:space="preserve">units </w:t>
      </w:r>
      <w:r w:rsidR="008B5D89" w:rsidRPr="008F2B8A">
        <w:rPr>
          <w:rFonts w:ascii="Times New Roman" w:hAnsi="Times New Roman" w:cs="Times New Roman"/>
          <w:sz w:val="24"/>
          <w:szCs w:val="24"/>
        </w:rPr>
        <w:t xml:space="preserve">(OTUs) at 97% similarity then annotated taxonomically with the RDP database (v18) </w:t>
      </w:r>
      <w:r w:rsidR="00D23B0E"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{"citationID":"dPQB8Ygm","properties":{"formattedCitation":"\\super (22)\\nosupersub{}","plainCitation":"(22)","noteIndex":0},"citationItems":[{"id":8006,"uris":["http://zotero.org/users/local/kdKflt4i/items/VHKFGY5A"],"itemData":{"id":8006,"type":"article-journal","abstract":"Ribosomal Database Project (RDP; http://rdp.cme.msu.edu/) provides the research community with aligned and annotated rRNA gene sequence data, along with tools to allow researchers to analyze their own rRNA gene sequences in the RDP framework. RDP data and tools are utilized in fields as diverse as human health, microbial ecology, environmental microbiology, nucleic acid chemistry, taxonomy and phylogenetics. In addition to aligned and annotated collections of bacterial and archaeal small subunit rRNA genes, RDP now includes a collection of fungal large subunit rRNA genes. RDP tools, including Classifier and Aligner, have been updated to work with this new fungal collection. The use of high-throughput sequencing to characterize environmental microbial populations has exploded in the past several years, and as sequence technologies have improved, the sizes of environmental datasets have increased. With release 11, RDP is providing an expanded set of tools to facilitate analysis of high-throughput data, including both single-stranded and paired-end reads. In addition, most tools are now available as open source packages for download and local use by researchers with high-volume needs or who would like to develop custom analysis pipelines.","container-title":"Nucleic Acids Research","DOI":"10.1093/nar/gkt1244","ISSN":"0305-1048","issue":"D1","journalAbbreviation":"Nucleic Acids Research","page":"D633-D642","source":"Silverchair","title":"Ribosomal Database Project: data and tools for high throughput rRNA analysis","title-short":"Ribosomal Database Project","volume":"42","author":[{"family":"Cole","given":"James R."},{"family":"Wang","given":"Qiong"},{"family":"Fish","given":"Jordan A."},{"family":"Chai","given":"Benli"},{"family":"McGarrell","given":"Donna M."},{"family":"Sun","given":"Yanni"},{"family":"Brown","given":"C. Titus"},{"family":"Porras-Alfaro","given":"Andrea"},{"family":"Kuske","given":"Cheryl R."},{"family":"Tiedje","given":"James M."}],"issued":{"date-parts":[["2014",1,1]]}}}],"schema":"https://github.com/citation-style-language/schema/raw/master/csl-citation.json"} </w:instrText>
      </w:r>
      <w:r w:rsidR="00D23B0E"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(22)</w:t>
      </w:r>
      <w:r w:rsidR="00D23B0E" w:rsidRPr="008F2B8A">
        <w:rPr>
          <w:rFonts w:ascii="Times New Roman" w:hAnsi="Times New Roman" w:cs="Times New Roman"/>
          <w:sz w:val="24"/>
          <w:szCs w:val="24"/>
        </w:rPr>
        <w:fldChar w:fldCharType="end"/>
      </w:r>
      <w:r w:rsidR="008B5D89" w:rsidRPr="008F2B8A">
        <w:rPr>
          <w:rFonts w:ascii="Times New Roman" w:hAnsi="Times New Roman" w:cs="Times New Roman"/>
          <w:sz w:val="24"/>
          <w:szCs w:val="24"/>
        </w:rPr>
        <w:t xml:space="preserve"> for downstream analysis. </w:t>
      </w:r>
      <w:r w:rsidR="00DE5E58" w:rsidRPr="008F2B8A">
        <w:rPr>
          <w:rFonts w:ascii="Times New Roman" w:hAnsi="Times New Roman" w:cs="Times New Roman"/>
          <w:sz w:val="24"/>
          <w:szCs w:val="24"/>
        </w:rPr>
        <w:t xml:space="preserve">After taxonomic annotation, rarefaction was performed to adjust for differences in sequencing depth across samples. Rarefaction curves were examined to assess sequencing saturation, and a rarefaction depth of 17,800 reads was selected. This threshold captured the plateau of the Shannon diversity rarefaction curve and ensured the removal of all kit negative controls (Supplementary Figure </w:t>
      </w:r>
      <w:r w:rsidR="00AC15C6" w:rsidRPr="008F2B8A">
        <w:rPr>
          <w:rFonts w:ascii="Times New Roman" w:hAnsi="Times New Roman" w:cs="Times New Roman"/>
          <w:sz w:val="24"/>
          <w:szCs w:val="24"/>
        </w:rPr>
        <w:t>1</w:t>
      </w:r>
      <w:r w:rsidR="00DE5E58" w:rsidRPr="008F2B8A">
        <w:rPr>
          <w:rFonts w:ascii="Times New Roman" w:hAnsi="Times New Roman" w:cs="Times New Roman"/>
          <w:sz w:val="24"/>
          <w:szCs w:val="24"/>
        </w:rPr>
        <w:t>)</w:t>
      </w:r>
      <w:r w:rsidR="00AC15C6" w:rsidRPr="008F2B8A">
        <w:rPr>
          <w:rFonts w:ascii="Times New Roman" w:hAnsi="Times New Roman" w:cs="Times New Roman"/>
          <w:sz w:val="24"/>
          <w:szCs w:val="24"/>
        </w:rPr>
        <w:t xml:space="preserve">. </w:t>
      </w:r>
    </w:p>
    <w:p w14:paraId="100589F0" w14:textId="77777777" w:rsidR="005838C6" w:rsidRPr="008F2B8A" w:rsidRDefault="005838C6" w:rsidP="003D7246">
      <w:pPr>
        <w:spacing w:after="0" w:line="480" w:lineRule="auto"/>
        <w:jc w:val="both"/>
        <w:rPr>
          <w:rFonts w:ascii="Times New Roman" w:hAnsi="Times New Roman" w:cs="Times New Roman"/>
          <w:sz w:val="24"/>
          <w:szCs w:val="24"/>
        </w:rPr>
      </w:pPr>
    </w:p>
    <w:p w14:paraId="3D96D234" w14:textId="29231968" w:rsidR="000950A2" w:rsidRPr="008F2B8A" w:rsidRDefault="000950A2" w:rsidP="000950A2">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 xml:space="preserve">Metabolite extraction </w:t>
      </w:r>
      <w:r w:rsidR="00E70A23" w:rsidRPr="008F2B8A">
        <w:rPr>
          <w:rFonts w:ascii="Times New Roman" w:hAnsi="Times New Roman" w:cs="Times New Roman"/>
          <w:b/>
          <w:bCs/>
          <w:sz w:val="24"/>
          <w:szCs w:val="24"/>
        </w:rPr>
        <w:t>and analysis</w:t>
      </w:r>
    </w:p>
    <w:p w14:paraId="06261611" w14:textId="09889AA3" w:rsidR="00E70A23" w:rsidRPr="008F2B8A" w:rsidRDefault="00E70A23" w:rsidP="00E70A23">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Faecal metabolites were extracted using established protocols for nuclear magnetic resonance (NMR)</w:t>
      </w:r>
      <w:r w:rsidR="00C153D1" w:rsidRPr="008F2B8A">
        <w:rPr>
          <w:rFonts w:ascii="Times New Roman" w:hAnsi="Times New Roman" w:cs="Times New Roman"/>
          <w:sz w:val="24"/>
          <w:szCs w:val="24"/>
        </w:rPr>
        <w:t xml:space="preserve"> spectroscopy</w:t>
      </w:r>
      <w:r w:rsidRPr="008F2B8A">
        <w:rPr>
          <w:rFonts w:ascii="Times New Roman" w:hAnsi="Times New Roman" w:cs="Times New Roman"/>
          <w:sz w:val="24"/>
          <w:szCs w:val="24"/>
        </w:rPr>
        <w:t xml:space="preserve"> and </w:t>
      </w:r>
      <w:r w:rsidR="008E18A2" w:rsidRPr="008F2B8A">
        <w:rPr>
          <w:rFonts w:ascii="Times New Roman" w:hAnsi="Times New Roman" w:cs="Times New Roman"/>
          <w:sz w:val="24"/>
          <w:szCs w:val="24"/>
        </w:rPr>
        <w:t>l</w:t>
      </w:r>
      <w:r w:rsidRPr="008F2B8A">
        <w:rPr>
          <w:rFonts w:ascii="Times New Roman" w:hAnsi="Times New Roman" w:cs="Times New Roman"/>
          <w:sz w:val="24"/>
          <w:szCs w:val="24"/>
        </w:rPr>
        <w:t xml:space="preserve">iquid chromatography-mass spectrometry (LC-MS) analysis. For </w:t>
      </w:r>
      <w:r w:rsidR="00C153D1" w:rsidRPr="008F2B8A">
        <w:rPr>
          <w:rFonts w:ascii="Times New Roman" w:hAnsi="Times New Roman" w:cs="Times New Roman"/>
          <w:sz w:val="24"/>
          <w:szCs w:val="24"/>
          <w:vertAlign w:val="superscript"/>
        </w:rPr>
        <w:t>1</w:t>
      </w:r>
      <w:r w:rsidR="00C153D1" w:rsidRPr="008F2B8A">
        <w:rPr>
          <w:rFonts w:ascii="Times New Roman" w:hAnsi="Times New Roman" w:cs="Times New Roman"/>
          <w:sz w:val="24"/>
          <w:szCs w:val="24"/>
        </w:rPr>
        <w:t xml:space="preserve">H </w:t>
      </w:r>
      <w:r w:rsidRPr="008F2B8A">
        <w:rPr>
          <w:rFonts w:ascii="Times New Roman" w:hAnsi="Times New Roman" w:cs="Times New Roman"/>
          <w:sz w:val="24"/>
          <w:szCs w:val="24"/>
        </w:rPr>
        <w:t>NMR</w:t>
      </w:r>
      <w:r w:rsidR="00C153D1" w:rsidRPr="008F2B8A">
        <w:rPr>
          <w:rFonts w:ascii="Times New Roman" w:hAnsi="Times New Roman" w:cs="Times New Roman"/>
          <w:sz w:val="24"/>
          <w:szCs w:val="24"/>
        </w:rPr>
        <w:t xml:space="preserve"> spectroscopy</w:t>
      </w:r>
      <w:r w:rsidRPr="008F2B8A">
        <w:rPr>
          <w:rFonts w:ascii="Times New Roman" w:hAnsi="Times New Roman" w:cs="Times New Roman"/>
          <w:sz w:val="24"/>
          <w:szCs w:val="24"/>
        </w:rPr>
        <w:t xml:space="preserve">, metabolites </w:t>
      </w:r>
      <w:r w:rsidR="00E96998" w:rsidRPr="008F2B8A">
        <w:rPr>
          <w:rFonts w:ascii="Times New Roman" w:hAnsi="Times New Roman" w:cs="Times New Roman"/>
          <w:sz w:val="24"/>
          <w:szCs w:val="24"/>
        </w:rPr>
        <w:t xml:space="preserve">(for list, see Supplementary Table 1) </w:t>
      </w:r>
      <w:r w:rsidRPr="008F2B8A">
        <w:rPr>
          <w:rFonts w:ascii="Times New Roman" w:hAnsi="Times New Roman" w:cs="Times New Roman"/>
          <w:sz w:val="24"/>
          <w:szCs w:val="24"/>
        </w:rPr>
        <w:t>were extracted from 150 mg aliquots of faecal samples using a methanol–chloroform–water (2:2:1) method. Aqueous fractions were dried, reconstituted in D</w:t>
      </w:r>
      <w:r w:rsidRPr="008F2B8A">
        <w:rPr>
          <w:rFonts w:ascii="Times New Roman" w:hAnsi="Times New Roman" w:cs="Times New Roman"/>
          <w:sz w:val="24"/>
          <w:szCs w:val="24"/>
          <w:vertAlign w:val="subscript"/>
        </w:rPr>
        <w:t>2</w:t>
      </w:r>
      <w:r w:rsidRPr="008F2B8A">
        <w:rPr>
          <w:rFonts w:ascii="Times New Roman" w:hAnsi="Times New Roman" w:cs="Times New Roman"/>
          <w:sz w:val="24"/>
          <w:szCs w:val="24"/>
        </w:rPr>
        <w:t xml:space="preserve">O with internal standard, and analysed on a 600 MHz NMR spectrometer using solvent suppression pulse sequences </w:t>
      </w:r>
      <w:r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{"citationID":"TfcHRVPo","properties":{"formattedCitation":"\\super (23)\\nosupersub{}","plainCitation":"(23)","noteIndex":0},"citationItems":[{"id":8140,"uris":["http://zotero.org/users/local/kdKflt4i/items/743IK8U8"],"itemData":{"id":8140,"type":"article-journal","abstract":"Data from recent studies support the hypothesis that infections by human gastrointestinal (GI) helminths impact, directly and/or indirectly, on the composition of the host gut microbial flora. However, to the best of our knowledge, these studies have been conducted in helminth-endemic areas with multi-helminth infections and/or in volunteers with underlying gut disorders. Therefore, in this study, we explore the impact of natural mono-infections by the human parasite Strongyloides stercoralis on the faecal microbiota and metabolic profiles of a cohort of human volunteers from a non-endemic area of northern Italy (S+), pre- and post-anthelmintic treatment, and compare the findings with data obtained from a cohort of uninfected controls from the same geographical area (S−). Analyses of bacterial 16S rRNA high-throughput sequencing data revealed increased microbial alpha diversity and decreased beta diversity in the faecal microbial profiles of S+ subjects compared to S−. Furthermore, significant differences in the abundance of several bacterial taxa were observed between samples from S+ and S− subjects, and between S+ samples collected pre- and post-anthelmintic treatment. Faecal metabolite analysis detected marked increases in the abundance of selected amino acids in S+ subjects, and of short chain fatty acids in S− subjects. Overall, our work adds valuable knowledge to current understanding of parasite-microbiota associations and will assist future mechanistic studies aimed to unravel the causality of these relationships.","container-title":"Scientific Reports","DOI":"10.1038/s41598-018-33937-3","ISSN":"2045-2322","issue":"1","journalAbbreviation":"Sci Rep","language":"en","license":"2018 The Author(s)","page":"15651","publisher":"Nature Publishing Group","source":"www.nature.com","title":"A comprehensive analysis of the faecal microbiome and metabolome of Strongyloides stercoralis infected volunteers from a non-endemic area","volume":"8","author":[{"family":"Jenkins","given":"Timothy P."},{"family":"Formenti","given":"Fabio"},{"family":"Castro","given":"Cecilia"},{"family":"Piubelli","given":"Chiara"},{"family":"Perandin","given":"Francesca"},{"family":"Buonfrate","given":"Dora"},{"family":"Otranto","given":"Domenico"},{"family":"Griffin","given":"Julian L."},{"family":"Krause","given":"Lutz"},{"family":"Bisoffi","given":"Zeno"},{"family":"Cantacessi","given":"Cinzia"}],"issued":{"date-parts":[["2018",10,23]]}}}],"schema":"https://github.com/citation-style-language/schema/raw/master/csl-citation.json"} </w:instrText>
      </w:r>
      <w:r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(23)</w:t>
      </w:r>
      <w:r w:rsidRPr="008F2B8A">
        <w:rPr>
          <w:rFonts w:ascii="Times New Roman" w:hAnsi="Times New Roman" w:cs="Times New Roman"/>
          <w:sz w:val="24"/>
          <w:szCs w:val="24"/>
        </w:rPr>
        <w:fldChar w:fldCharType="end"/>
      </w:r>
      <w:r w:rsidRPr="008F2B8A">
        <w:rPr>
          <w:rFonts w:ascii="Times New Roman" w:hAnsi="Times New Roman" w:cs="Times New Roman"/>
          <w:sz w:val="24"/>
          <w:szCs w:val="24"/>
        </w:rPr>
        <w:t xml:space="preserve">. Spectra were processed using </w:t>
      </w:r>
      <w:proofErr w:type="spellStart"/>
      <w:r w:rsidRPr="008F2B8A">
        <w:rPr>
          <w:rFonts w:ascii="Times New Roman" w:hAnsi="Times New Roman" w:cs="Times New Roman"/>
          <w:sz w:val="24"/>
          <w:szCs w:val="24"/>
        </w:rPr>
        <w:t>TopSpin</w:t>
      </w:r>
      <w:proofErr w:type="spellEnd"/>
      <w:r w:rsidRPr="008F2B8A">
        <w:rPr>
          <w:rFonts w:ascii="Times New Roman" w:hAnsi="Times New Roman" w:cs="Times New Roman"/>
          <w:sz w:val="24"/>
          <w:szCs w:val="24"/>
        </w:rPr>
        <w:t xml:space="preserve"> and metabolite identification was conducted using the </w:t>
      </w:r>
      <w:proofErr w:type="spellStart"/>
      <w:r w:rsidRPr="008F2B8A">
        <w:rPr>
          <w:rFonts w:ascii="Times New Roman" w:hAnsi="Times New Roman" w:cs="Times New Roman"/>
          <w:sz w:val="24"/>
          <w:szCs w:val="24"/>
        </w:rPr>
        <w:t>Chenomx</w:t>
      </w:r>
      <w:proofErr w:type="spellEnd"/>
      <w:r w:rsidRPr="008F2B8A">
        <w:rPr>
          <w:rFonts w:ascii="Times New Roman" w:hAnsi="Times New Roman" w:cs="Times New Roman"/>
          <w:sz w:val="24"/>
          <w:szCs w:val="24"/>
        </w:rPr>
        <w:t xml:space="preserve"> spectral database (</w:t>
      </w:r>
      <w:proofErr w:type="spellStart"/>
      <w:r w:rsidRPr="008F2B8A">
        <w:rPr>
          <w:rFonts w:ascii="Times New Roman" w:hAnsi="Times New Roman" w:cs="Times New Roman"/>
          <w:sz w:val="24"/>
          <w:szCs w:val="24"/>
        </w:rPr>
        <w:t>Chenomx</w:t>
      </w:r>
      <w:proofErr w:type="spellEnd"/>
      <w:r w:rsidRPr="008F2B8A">
        <w:rPr>
          <w:rFonts w:ascii="Times New Roman" w:hAnsi="Times New Roman" w:cs="Times New Roman"/>
          <w:sz w:val="24"/>
          <w:szCs w:val="24"/>
        </w:rPr>
        <w:t xml:space="preserve">, Alberta, Canada). For the analysis of bile acids, metabolites were extracted from 50 mg faecal aliquots using methanol with ammonium </w:t>
      </w:r>
      <w:proofErr w:type="spellStart"/>
      <w:r w:rsidRPr="008F2B8A">
        <w:rPr>
          <w:rFonts w:ascii="Times New Roman" w:hAnsi="Times New Roman" w:cs="Times New Roman"/>
          <w:sz w:val="24"/>
          <w:szCs w:val="24"/>
        </w:rPr>
        <w:t>formate</w:t>
      </w:r>
      <w:proofErr w:type="spellEnd"/>
      <w:r w:rsidRPr="008F2B8A">
        <w:rPr>
          <w:rFonts w:ascii="Times New Roman" w:hAnsi="Times New Roman" w:cs="Times New Roman"/>
          <w:sz w:val="24"/>
          <w:szCs w:val="24"/>
        </w:rPr>
        <w:t xml:space="preserve">, followed by solid-phase extraction cleanup. LC-MS analysis was conducted using UPLC coupled with triple quadrupole mass spectrometry using a multiple reaction monitoring approach. Separation </w:t>
      </w:r>
      <w:r w:rsidRPr="008F2B8A">
        <w:rPr>
          <w:rFonts w:ascii="Times New Roman" w:hAnsi="Times New Roman" w:cs="Times New Roman"/>
          <w:sz w:val="24"/>
          <w:szCs w:val="24"/>
        </w:rPr>
        <w:lastRenderedPageBreak/>
        <w:t>was achieved on a C</w:t>
      </w:r>
      <w:r w:rsidRPr="008F2B8A">
        <w:rPr>
          <w:rFonts w:ascii="Times New Roman" w:hAnsi="Times New Roman" w:cs="Times New Roman"/>
          <w:sz w:val="24"/>
          <w:szCs w:val="24"/>
          <w:vertAlign w:val="subscript"/>
        </w:rPr>
        <w:t>18</w:t>
      </w:r>
      <w:r w:rsidRPr="008F2B8A">
        <w:rPr>
          <w:rFonts w:ascii="Times New Roman" w:hAnsi="Times New Roman" w:cs="Times New Roman"/>
          <w:sz w:val="24"/>
          <w:szCs w:val="24"/>
        </w:rPr>
        <w:t xml:space="preserve"> UPLC column using a water–methanol/acetonitrile gradient, with electrospray ionization in negative mode and internal standard normalisation for quantification </w:t>
      </w:r>
      <w:r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{"citationID":"Omk4tJIh","properties":{"formattedCitation":"\\super (24)\\nosupersub{}","plainCitation":"(24)","noteIndex":0},"citationItems":[{"id":8142,"uris":["http://zotero.org/users/local/kdKflt4i/items/AR6FTMV8"],"itemData":{"id":8142,"type":"article-journal","abstract":"To obtain a more comprehensive profile of bile acids (BAs) in blood, we developed an ultrahigh performance liquid chromatography/multiple-reaction monitoring-mass spectrometry (UPLC-MRM-MS) method for the separation and detection of 50 known BAs. This method utilizes phospholipid-depletion solid-phase extraction as a new high-efficiency sample preparation procedure for BA assay. UPLC/scheduled MRM-MS with negative ion electrospray ionization enabled targeted quantitation of 43 and 44 BAs, respectively, in serum samples from seven individuals with and without fasting, as well as in plasma samples from six cholestatic gene knockout mice and six age- and gender-matched wild-type (FVB/NJ) animals. Many minor BAs were identified and quantitated in the blood for the first time. Method validation indicated good quantitation precision with intraday and interday relative standard deviations of ≤9.3% and ≤10.8%, respectively. Using a pooled human serum sample and a pooled mouse plasma sample as the two representative test samples, the quantitation accuracy was measured to be 80% to 120% for most of the BAs, using two standard-substance spiking approaches. To profile other potential BAs not included in the 50 known targets from the knockout versus wild-type mouse plasma, class-specific precursor/fragment ion transitions were used to perform UPLC-MRM-MS for untargeted detection of the structural isomers of glycine- and taurine-conjugated BAs and unconjugated tetra-hydroxy BAs. As a result, as many as 36 such compounds were detected. In summary, this UPLC-MRM-MS method has enabled the quantitation of the largest number of BAs in the blood thus far, and the results presented have revealed an unexpectedly complex BA profile in mouse plasma.","container-title":"Analytical Chemistry","DOI":"10.1021/ac503816u","ISSN":"1520-6882","issue":"2","journalAbbreviation":"Anal Chem","language":"eng","page":"1127-1136","PMID":"25496250","source":"PubMed","title":"Metabolic profiling of bile acids in human and mouse blood by LC-MS/MS in combination with phospholipid-depletion solid-phase extraction","volume":"87","author":[{"family":"Han","given":"Jun"},{"family":"Liu","given":"Yang"},{"family":"Wang","given":"Renxue"},{"family":"Yang","given":"Juncong"},{"family":"Ling","given":"Victor"},{"family":"Borchers","given":"Christoph H."}],"issued":{"date-parts":[["2015",1,20]]}}}],"schema":"https://github.com/citation-style-language/schema/raw/master/csl-citation.json"} </w:instrText>
      </w:r>
      <w:r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(24)</w:t>
      </w:r>
      <w:r w:rsidRPr="008F2B8A">
        <w:rPr>
          <w:rFonts w:ascii="Times New Roman" w:hAnsi="Times New Roman" w:cs="Times New Roman"/>
          <w:sz w:val="24"/>
          <w:szCs w:val="24"/>
        </w:rPr>
        <w:fldChar w:fldCharType="end"/>
      </w:r>
      <w:r w:rsidRPr="008F2B8A">
        <w:rPr>
          <w:rFonts w:ascii="Times New Roman" w:hAnsi="Times New Roman" w:cs="Times New Roman"/>
          <w:sz w:val="24"/>
          <w:szCs w:val="24"/>
        </w:rPr>
        <w:t>. Further details of the methods are provided in Supplementary Text 1.</w:t>
      </w:r>
    </w:p>
    <w:p w14:paraId="593A135B" w14:textId="77777777" w:rsidR="0003131D" w:rsidRPr="008F2B8A" w:rsidRDefault="0003131D" w:rsidP="007D46BE">
      <w:pPr>
        <w:spacing w:after="0" w:line="480" w:lineRule="auto"/>
        <w:jc w:val="both"/>
        <w:rPr>
          <w:rFonts w:ascii="Times New Roman" w:hAnsi="Times New Roman" w:cs="Times New Roman"/>
          <w:b/>
          <w:bCs/>
          <w:sz w:val="24"/>
          <w:szCs w:val="24"/>
        </w:rPr>
      </w:pPr>
    </w:p>
    <w:p w14:paraId="59474B99" w14:textId="2B2F8625" w:rsidR="000950A2" w:rsidRPr="008F2B8A" w:rsidRDefault="000950A2"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Faecal SCFA analyses</w:t>
      </w:r>
    </w:p>
    <w:p w14:paraId="2F224358" w14:textId="65BE09FA" w:rsidR="00F70263" w:rsidRPr="008F2B8A" w:rsidRDefault="00F70263" w:rsidP="000950A2">
      <w:pPr>
        <w:spacing w:after="0" w:line="480" w:lineRule="auto"/>
        <w:jc w:val="both"/>
        <w:rPr>
          <w:rFonts w:ascii="Times New Roman" w:hAnsi="Times New Roman" w:cs="Times New Roman"/>
          <w:sz w:val="24"/>
          <w:szCs w:val="24"/>
          <w:lang w:val="en-US"/>
        </w:rPr>
      </w:pPr>
      <w:r w:rsidRPr="008F2B8A">
        <w:rPr>
          <w:rFonts w:ascii="Times New Roman" w:hAnsi="Times New Roman" w:cs="Times New Roman"/>
          <w:sz w:val="24"/>
          <w:szCs w:val="24"/>
        </w:rPr>
        <w:t xml:space="preserve">Faecal SCFA concentrations were </w:t>
      </w:r>
      <w:r w:rsidR="004B4CA5" w:rsidRPr="008F2B8A">
        <w:rPr>
          <w:rFonts w:ascii="Times New Roman" w:hAnsi="Times New Roman" w:cs="Times New Roman"/>
          <w:sz w:val="24"/>
          <w:szCs w:val="24"/>
        </w:rPr>
        <w:t>quantified via gas chromatography</w:t>
      </w:r>
      <w:r w:rsidR="006F71D7" w:rsidRPr="008F2B8A">
        <w:rPr>
          <w:rFonts w:ascii="Times New Roman" w:hAnsi="Times New Roman" w:cs="Times New Roman"/>
          <w:sz w:val="24"/>
          <w:szCs w:val="24"/>
        </w:rPr>
        <w:t xml:space="preserve"> </w:t>
      </w:r>
      <w:r w:rsidR="00265332" w:rsidRPr="008F2B8A">
        <w:rPr>
          <w:rFonts w:ascii="Times New Roman" w:hAnsi="Times New Roman" w:cs="Times New Roman"/>
          <w:sz w:val="24"/>
          <w:szCs w:val="24"/>
        </w:rPr>
        <w:t xml:space="preserve">equipped with a flame ionisation detector </w:t>
      </w:r>
      <w:r w:rsidR="000950A2" w:rsidRPr="008F2B8A">
        <w:rPr>
          <w:rFonts w:ascii="Times New Roman" w:hAnsi="Times New Roman" w:cs="Times New Roman"/>
          <w:sz w:val="24"/>
          <w:szCs w:val="24"/>
        </w:rPr>
        <w:t xml:space="preserve">as described by Svolos et al. </w:t>
      </w:r>
      <w:r w:rsidR="004B4CA5"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{"citationID":"0ltAfFvC","properties":{"formattedCitation":"\\super (25)\\nosupersub{}","plainCitation":"(25)","noteIndex":0},"citationItems":[{"id":7970,"uris":["http://zotero.org/users/local/kdKflt4i/items/Z69N79Y2"],"itemData":{"id":7970,"type":"article-journal","abstract":"BACKGROUND &amp; AIMS: Exclusive enteral nutrition (EEN) is the only established dietary treatment for Crohn's disease (CD), but its acceptability is limited. There is a need for novel dietary treatments for CD.\nMETHODS: We evaluated the effects of an individualized food-based diet (CD-TREAT), with similar composition to EEN, on the gut microbiome, inflammation, and clinical response in a rat model, healthy adults, and children with relapsing CD. Twenty-five healthy adults randomly received EEN or CD-TREAT for 7 days, followed by a 14-day washout period, followed by the alternate diet. Fecal microbiome and metabolome were assessed before and after each diet. HLA-B7 and HLA-B27 transgenic rats with gut inflammation received EEN, CD-TREAT, or standard chow for 4 weeks. Fecal, luminal, and tissue microbiome, fecal metabolites, and gut inflammation were assessed. Five children with active CD activity received CD-TREAT and their clinical activity and calprotectin were evaluated after 8 weeks of treatment.\nRESULTS: For healthy adults, CD-TREAT was easier to comply with and more acceptable than EEN. CD-TREAT induced similar effects to EEN (EEN vs CD-TREAT) on fecal microbiome composition, metabolome, mean total sulfide (increase 133.0 ± 80.5 vs 54.3 ± 47.0 nmol/g), pH (increase 1.3 ± 0.5 vs 0.9 ± 0.6), and the short-chain fatty acids (μmol/g) acetate (decrease 27.4 ± 22.6 vs 21.6 ± 20.4), propionate (decrease 5.7 ± 7.8 vs 5.2 ± 7.9), and butyrate (decrease 7.0 ± 7.4 vs 10.2 ± 8.5). In the rat model, CD-TREAT and EEN produced similar changes in bacterial load (decrease 0.3 ± 0.3 log10 16S rRNA gene copies per gram), short-chain fatty acids, microbiome, and ileitis severity (mean histopathology score decreases of 1.25 for EEN [P = .015] and 1.0 for CD-TREAT [P = .044] vs chow). In children receiving CD-TREAT, 4 (80%) had a clinical response and 3 (60%) entered remission, with significant concurrent decreases in fecal calprotectin (mean decrease 918 ± 555 mg/kg; P = .002).\nCONCLUSION: CD-TREAT replicates EEN changes in the microbiome, decreases gut inflammation, is well tolerated, and is potentially effective in patients with active CD. ClinicalTrials.gov, numbers NCT02426567 and NCT03171246.","container-title":"Gastroenterology","DOI":"10.1053/j.gastro.2018.12.002","ISSN":"1528-0012","issue":"5","journalAbbreviation":"Gastroenterology","language":"eng","page":"1354-1367.e6","PMID":"30550821","source":"PubMed","title":"Treatment of Active Crohn's Disease With an Ordinary Food-based Diet That Replicates Exclusive Enteral Nutrition","volume":"156","author":[{"family":"Svolos","given":"Vaios"},{"family":"Hansen","given":"Richard"},{"family":"Nichols","given":"Ben"},{"family":"Quince","given":"Christopher"},{"family":"Ijaz","given":"Umer Z."},{"family":"Papadopoulou","given":"Rodanthi T."},{"family":"Edwards","given":"Christine A."},{"family":"Watson","given":"David"},{"family":"Alghamdi","given":"Adel"},{"family":"Brejnrod","given":"Asker"},{"family":"Ansalone","given":"Cecilia"},{"family":"Duncan","given":"Hazel"},{"family":"Gervais","given":"Lisa"},{"family":"Tayler","given":"Rachel"},{"family":"Salmond","given":"Jonathan"},{"family":"Bolognini","given":"Daniele"},{"family":"Klopfleisch","given":"Robert"},{"family":"Gaya","given":"Daniel R."},{"family":"Milling","given":"Simon"},{"family":"Russell","given":"Richard K."},{"family":"Gerasimidis","given":"Konstantinos"}],"issued":{"date-parts":[["2019",4]]}}}],"schema":"https://github.com/citation-style-language/schema/raw/master/csl-citation.json"} </w:instrText>
      </w:r>
      <w:r w:rsidR="004B4CA5"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(25)</w:t>
      </w:r>
      <w:r w:rsidR="004B4CA5" w:rsidRPr="008F2B8A">
        <w:rPr>
          <w:rFonts w:ascii="Times New Roman" w:hAnsi="Times New Roman" w:cs="Times New Roman"/>
          <w:sz w:val="24"/>
          <w:szCs w:val="24"/>
        </w:rPr>
        <w:fldChar w:fldCharType="end"/>
      </w:r>
      <w:r w:rsidR="004B4CA5" w:rsidRPr="008F2B8A">
        <w:rPr>
          <w:rFonts w:ascii="Times New Roman" w:hAnsi="Times New Roman" w:cs="Times New Roman"/>
          <w:sz w:val="24"/>
          <w:szCs w:val="24"/>
        </w:rPr>
        <w:t xml:space="preserve">. </w:t>
      </w:r>
      <w:r w:rsidR="00265332" w:rsidRPr="008F2B8A">
        <w:t xml:space="preserve"> </w:t>
      </w:r>
      <w:r w:rsidR="00265332" w:rsidRPr="008F2B8A">
        <w:rPr>
          <w:rFonts w:ascii="Times New Roman" w:hAnsi="Times New Roman" w:cs="Times New Roman"/>
          <w:sz w:val="24"/>
          <w:szCs w:val="24"/>
        </w:rPr>
        <w:t xml:space="preserve">Results were presented per gram of dry mass of faecal material (µmol/g). </w:t>
      </w:r>
    </w:p>
    <w:p w14:paraId="1CABD982" w14:textId="77777777" w:rsidR="005838C6" w:rsidRPr="008F2B8A" w:rsidRDefault="005838C6" w:rsidP="007D46BE">
      <w:pPr>
        <w:spacing w:after="0" w:line="480" w:lineRule="auto"/>
        <w:jc w:val="both"/>
        <w:rPr>
          <w:rFonts w:ascii="Times New Roman" w:hAnsi="Times New Roman" w:cs="Times New Roman"/>
          <w:b/>
          <w:bCs/>
          <w:sz w:val="24"/>
          <w:szCs w:val="24"/>
        </w:rPr>
      </w:pPr>
    </w:p>
    <w:p w14:paraId="1E3AE7F4" w14:textId="128F408B" w:rsidR="00333AA4" w:rsidRPr="008F2B8A" w:rsidRDefault="00BC638F"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Statistical analyses</w:t>
      </w:r>
    </w:p>
    <w:p w14:paraId="67159196" w14:textId="254DB5F7" w:rsidR="00C913B1" w:rsidRPr="008F2B8A" w:rsidRDefault="00CC1850"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Statistical analyses and data visualisation were conducted using R</w:t>
      </w:r>
      <w:r w:rsidR="00474762" w:rsidRPr="008F2B8A">
        <w:rPr>
          <w:rFonts w:ascii="Times New Roman" w:hAnsi="Times New Roman" w:cs="Times New Roman"/>
          <w:sz w:val="24"/>
          <w:szCs w:val="24"/>
        </w:rPr>
        <w:t xml:space="preserve"> v4.1.3.</w:t>
      </w:r>
      <w:r w:rsidR="00FE54FB" w:rsidRPr="008F2B8A">
        <w:rPr>
          <w:rFonts w:ascii="Times New Roman" w:hAnsi="Times New Roman" w:cs="Times New Roman"/>
          <w:sz w:val="24"/>
          <w:szCs w:val="24"/>
        </w:rPr>
        <w:t xml:space="preserve"> Impact of the intervention o</w:t>
      </w:r>
      <w:r w:rsidR="00B075C7" w:rsidRPr="008F2B8A">
        <w:rPr>
          <w:rFonts w:ascii="Times New Roman" w:hAnsi="Times New Roman" w:cs="Times New Roman"/>
          <w:sz w:val="24"/>
          <w:szCs w:val="24"/>
        </w:rPr>
        <w:t>n</w:t>
      </w:r>
      <w:r w:rsidR="00FE54FB" w:rsidRPr="008F2B8A">
        <w:rPr>
          <w:rFonts w:ascii="Times New Roman" w:hAnsi="Times New Roman" w:cs="Times New Roman"/>
          <w:sz w:val="24"/>
          <w:szCs w:val="24"/>
        </w:rPr>
        <w:t xml:space="preserve"> </w:t>
      </w:r>
      <w:proofErr w:type="spellStart"/>
      <w:r w:rsidR="00FE54FB" w:rsidRPr="008F2B8A">
        <w:rPr>
          <w:rFonts w:ascii="Times New Roman" w:hAnsi="Times New Roman" w:cs="Times New Roman"/>
          <w:sz w:val="24"/>
          <w:szCs w:val="24"/>
        </w:rPr>
        <w:t>MedDiet</w:t>
      </w:r>
      <w:proofErr w:type="spellEnd"/>
      <w:r w:rsidR="00FE54FB" w:rsidRPr="008F2B8A">
        <w:rPr>
          <w:rFonts w:ascii="Times New Roman" w:hAnsi="Times New Roman" w:cs="Times New Roman"/>
          <w:sz w:val="24"/>
          <w:szCs w:val="24"/>
        </w:rPr>
        <w:t xml:space="preserve"> scores and PA levels </w:t>
      </w:r>
      <w:r w:rsidR="00A17739" w:rsidRPr="008F2B8A">
        <w:rPr>
          <w:rFonts w:ascii="Times New Roman" w:hAnsi="Times New Roman" w:cs="Times New Roman"/>
          <w:sz w:val="24"/>
          <w:szCs w:val="24"/>
        </w:rPr>
        <w:t xml:space="preserve">(at week 24) </w:t>
      </w:r>
      <w:r w:rsidR="00FE54FB" w:rsidRPr="008F2B8A">
        <w:rPr>
          <w:rFonts w:ascii="Times New Roman" w:hAnsi="Times New Roman" w:cs="Times New Roman"/>
          <w:sz w:val="24"/>
          <w:szCs w:val="24"/>
        </w:rPr>
        <w:t xml:space="preserve">was evaluated using </w:t>
      </w:r>
      <w:r w:rsidR="00747B15" w:rsidRPr="008F2B8A">
        <w:rPr>
          <w:rFonts w:ascii="Times New Roman" w:hAnsi="Times New Roman" w:cs="Times New Roman"/>
          <w:sz w:val="24"/>
          <w:szCs w:val="24"/>
        </w:rPr>
        <w:t>analysis of covariance (</w:t>
      </w:r>
      <w:r w:rsidR="00FE54FB" w:rsidRPr="008F2B8A">
        <w:rPr>
          <w:rFonts w:ascii="Times New Roman" w:hAnsi="Times New Roman" w:cs="Times New Roman"/>
          <w:sz w:val="24"/>
          <w:szCs w:val="24"/>
        </w:rPr>
        <w:t>ANCOVA</w:t>
      </w:r>
      <w:r w:rsidR="00747B15" w:rsidRPr="008F2B8A">
        <w:rPr>
          <w:rFonts w:ascii="Times New Roman" w:hAnsi="Times New Roman" w:cs="Times New Roman"/>
          <w:sz w:val="24"/>
          <w:szCs w:val="24"/>
        </w:rPr>
        <w:t>)</w:t>
      </w:r>
      <w:r w:rsidR="00FE54FB" w:rsidRPr="008F2B8A">
        <w:rPr>
          <w:rFonts w:ascii="Times New Roman" w:hAnsi="Times New Roman" w:cs="Times New Roman"/>
          <w:sz w:val="24"/>
          <w:szCs w:val="24"/>
        </w:rPr>
        <w:t xml:space="preserve">, conducted using the </w:t>
      </w:r>
      <w:r w:rsidR="00FE54FB" w:rsidRPr="008F2B8A">
        <w:rPr>
          <w:rFonts w:ascii="Times New Roman" w:hAnsi="Times New Roman" w:cs="Times New Roman"/>
          <w:i/>
          <w:iCs/>
          <w:sz w:val="24"/>
          <w:szCs w:val="24"/>
        </w:rPr>
        <w:t xml:space="preserve">car </w:t>
      </w:r>
      <w:r w:rsidR="00B075C7"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{"citationID":"Gx6khKBZ","properties":{"formattedCitation":"\\super (26)\\nosupersub{}","plainCitation":"(26)","noteIndex":0},"citationItems":[{"id":8122,"uris":["http://zotero.org/users/local/kdKflt4i/items/FE7F8CRZ"],"itemData":{"id":8122,"type":"book","edition":"Third","language":"en","publisher":"SAGE Publications","publisher-place":"Thousand Oaks, CA","title":"An R Companion to Applied Regression","URL":"https://www.john-fox.ca/Companion/","author":[{"family":"Fox","given":"J"},{"family":"Weisberg","given":"S"}],"issued":{"date-parts":[["2019"]]}}}],"schema":"https://github.com/citation-style-language/schema/raw/master/csl-citation.json"} </w:instrText>
      </w:r>
      <w:r w:rsidR="00B075C7"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(26)</w:t>
      </w:r>
      <w:r w:rsidR="00B075C7" w:rsidRPr="008F2B8A">
        <w:rPr>
          <w:rFonts w:ascii="Times New Roman" w:hAnsi="Times New Roman" w:cs="Times New Roman"/>
          <w:sz w:val="24"/>
          <w:szCs w:val="24"/>
        </w:rPr>
        <w:fldChar w:fldCharType="end"/>
      </w:r>
      <w:r w:rsidR="00FE54FB" w:rsidRPr="008F2B8A">
        <w:rPr>
          <w:rFonts w:ascii="Times New Roman" w:hAnsi="Times New Roman" w:cs="Times New Roman"/>
          <w:sz w:val="24"/>
          <w:szCs w:val="24"/>
        </w:rPr>
        <w:t xml:space="preserve"> and </w:t>
      </w:r>
      <w:proofErr w:type="spellStart"/>
      <w:r w:rsidR="00FE54FB" w:rsidRPr="008F2B8A">
        <w:rPr>
          <w:rFonts w:ascii="Times New Roman" w:hAnsi="Times New Roman" w:cs="Times New Roman"/>
          <w:i/>
          <w:iCs/>
          <w:sz w:val="24"/>
          <w:szCs w:val="24"/>
        </w:rPr>
        <w:t>emmeans</w:t>
      </w:r>
      <w:proofErr w:type="spellEnd"/>
      <w:r w:rsidR="00FE54FB" w:rsidRPr="008F2B8A">
        <w:rPr>
          <w:rFonts w:ascii="Times New Roman" w:hAnsi="Times New Roman" w:cs="Times New Roman"/>
          <w:sz w:val="24"/>
          <w:szCs w:val="24"/>
        </w:rPr>
        <w:t xml:space="preserve"> </w:t>
      </w:r>
      <w:r w:rsidR="00B075C7"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{"citationID":"ELUmzxyL","properties":{"formattedCitation":"\\super (27)\\nosupersub{}","plainCitation":"(27)","noteIndex":0},"citationItems":[{"id":8121,"uris":["http://zotero.org/users/local/kdKflt4i/items/UMQHBQ6U"],"itemData":{"id":8121,"type":"software","abstract":"Obtain estimated marginal means (EMMs) for many linear, generalized linear, and mixed models. Compute contrasts or linear functions of EMMs, trends, and comparisons of slopes. Plots and other displays. Least-squares means are discussed, and the term \"estimated marginal means\" is suggested, in Searle, Speed, and Milliken (1980) Population marginal means in the linear model: An alternative to least squares means, The American Statistician 34(4), 216-221 &lt;doi:10.1080/00031305.1980.10483031&gt;.","license":"GPL-2 | GPL-3","source":"R-Packages","title":"emmeans: Estimated Marginal Means, aka Least-Squares Means","title-short":"emmeans","URL":"https://cran.r-project.org/web/packages/emmeans/index.html","version":"1.11.0","author":[{"family":"Lenth","given":"Russell V."},{"family":"Banfai","given":"Balazs"},{"family":"Bolker","given":"Ben"},{"family":"Buerkner","given":"Paul"},{"family":"Giné-Vázquez","given":"Iago"},{"family":"Herve","given":"Maxime"},{"family":"Jung","given":"Maarten"},{"family":"Love","given":"Jonathon"},{"family":"Miguez","given":"Fernando"},{"family":"Piaskowski","given":"Julia"},{"family":"Riebl","given":"Hannes"},{"family":"Singmann","given":"Henrik"}],"accessed":{"date-parts":[["2025",4,22]]},"issued":{"date-parts":[["2025",3,20]]}}}],"schema":"https://github.com/citation-style-language/schema/raw/master/csl-citation.json"} </w:instrText>
      </w:r>
      <w:r w:rsidR="00B075C7"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(27)</w:t>
      </w:r>
      <w:r w:rsidR="00B075C7" w:rsidRPr="008F2B8A">
        <w:rPr>
          <w:rFonts w:ascii="Times New Roman" w:hAnsi="Times New Roman" w:cs="Times New Roman"/>
          <w:sz w:val="24"/>
          <w:szCs w:val="24"/>
        </w:rPr>
        <w:fldChar w:fldCharType="end"/>
      </w:r>
      <w:r w:rsidR="00FE54FB" w:rsidRPr="008F2B8A">
        <w:rPr>
          <w:rFonts w:ascii="Times New Roman" w:hAnsi="Times New Roman" w:cs="Times New Roman"/>
          <w:sz w:val="24"/>
          <w:szCs w:val="24"/>
        </w:rPr>
        <w:t xml:space="preserve"> packages, </w:t>
      </w:r>
      <w:r w:rsidR="00BB44EA" w:rsidRPr="008F2B8A">
        <w:rPr>
          <w:rFonts w:ascii="Times New Roman" w:hAnsi="Times New Roman" w:cs="Times New Roman"/>
          <w:sz w:val="24"/>
          <w:szCs w:val="24"/>
        </w:rPr>
        <w:t>adjusting</w:t>
      </w:r>
      <w:r w:rsidR="00FE54FB" w:rsidRPr="008F2B8A">
        <w:rPr>
          <w:rFonts w:ascii="Times New Roman" w:hAnsi="Times New Roman" w:cs="Times New Roman"/>
          <w:sz w:val="24"/>
          <w:szCs w:val="24"/>
        </w:rPr>
        <w:t xml:space="preserve"> for pre-intervention values, baseline </w:t>
      </w:r>
      <w:r w:rsidR="00747B15" w:rsidRPr="008F2B8A">
        <w:rPr>
          <w:rFonts w:ascii="Times New Roman" w:hAnsi="Times New Roman" w:cs="Times New Roman"/>
          <w:sz w:val="24"/>
          <w:szCs w:val="24"/>
        </w:rPr>
        <w:t>body mass index (</w:t>
      </w:r>
      <w:r w:rsidR="00FE54FB" w:rsidRPr="008F2B8A">
        <w:rPr>
          <w:rFonts w:ascii="Times New Roman" w:hAnsi="Times New Roman" w:cs="Times New Roman"/>
          <w:sz w:val="24"/>
          <w:szCs w:val="24"/>
        </w:rPr>
        <w:t>BMI</w:t>
      </w:r>
      <w:r w:rsidR="00747B15" w:rsidRPr="008F2B8A">
        <w:rPr>
          <w:rFonts w:ascii="Times New Roman" w:hAnsi="Times New Roman" w:cs="Times New Roman"/>
          <w:sz w:val="24"/>
          <w:szCs w:val="24"/>
        </w:rPr>
        <w:t>)</w:t>
      </w:r>
      <w:r w:rsidR="00FE54FB" w:rsidRPr="008F2B8A">
        <w:rPr>
          <w:rFonts w:ascii="Times New Roman" w:hAnsi="Times New Roman" w:cs="Times New Roman"/>
          <w:sz w:val="24"/>
          <w:szCs w:val="24"/>
        </w:rPr>
        <w:t xml:space="preserve"> and study site. </w:t>
      </w:r>
      <w:r w:rsidR="00332417" w:rsidRPr="008F2B8A">
        <w:rPr>
          <w:rFonts w:ascii="Times New Roman" w:hAnsi="Times New Roman" w:cs="Times New Roman"/>
          <w:sz w:val="24"/>
          <w:szCs w:val="24"/>
        </w:rPr>
        <w:t xml:space="preserve">Covariate adjustment strategy across analyses was consistent with that adopted in the </w:t>
      </w:r>
      <w:r w:rsidR="000C1D3C" w:rsidRPr="008F2B8A">
        <w:rPr>
          <w:rFonts w:ascii="Times New Roman" w:hAnsi="Times New Roman" w:cs="Times New Roman"/>
          <w:sz w:val="24"/>
          <w:szCs w:val="24"/>
        </w:rPr>
        <w:t xml:space="preserve">analysis of the </w:t>
      </w:r>
      <w:r w:rsidR="00332417" w:rsidRPr="008F2B8A">
        <w:rPr>
          <w:rFonts w:ascii="Times New Roman" w:hAnsi="Times New Roman" w:cs="Times New Roman"/>
          <w:sz w:val="24"/>
          <w:szCs w:val="24"/>
        </w:rPr>
        <w:t xml:space="preserve">main </w:t>
      </w:r>
      <w:r w:rsidR="000C1D3C" w:rsidRPr="008F2B8A">
        <w:rPr>
          <w:rFonts w:ascii="Times New Roman" w:hAnsi="Times New Roman" w:cs="Times New Roman"/>
          <w:sz w:val="24"/>
          <w:szCs w:val="24"/>
        </w:rPr>
        <w:t xml:space="preserve">outcomes of the </w:t>
      </w:r>
      <w:proofErr w:type="spellStart"/>
      <w:r w:rsidR="00332417" w:rsidRPr="008F2B8A">
        <w:rPr>
          <w:rFonts w:ascii="Times New Roman" w:hAnsi="Times New Roman" w:cs="Times New Roman"/>
          <w:sz w:val="24"/>
          <w:szCs w:val="24"/>
        </w:rPr>
        <w:t>MedEx</w:t>
      </w:r>
      <w:proofErr w:type="spellEnd"/>
      <w:r w:rsidR="00332417" w:rsidRPr="008F2B8A">
        <w:rPr>
          <w:rFonts w:ascii="Times New Roman" w:hAnsi="Times New Roman" w:cs="Times New Roman"/>
          <w:sz w:val="24"/>
          <w:szCs w:val="24"/>
        </w:rPr>
        <w:t xml:space="preserve">-UK </w:t>
      </w:r>
      <w:r w:rsidR="000C1D3C" w:rsidRPr="008F2B8A">
        <w:rPr>
          <w:rFonts w:ascii="Times New Roman" w:hAnsi="Times New Roman" w:cs="Times New Roman"/>
          <w:sz w:val="24"/>
          <w:szCs w:val="24"/>
        </w:rPr>
        <w:t>study</w:t>
      </w:r>
      <w:r w:rsidR="00332417" w:rsidRPr="008F2B8A">
        <w:rPr>
          <w:rFonts w:ascii="Times New Roman" w:hAnsi="Times New Roman" w:cs="Times New Roman"/>
          <w:sz w:val="24"/>
          <w:szCs w:val="24"/>
        </w:rPr>
        <w:fldChar w:fldCharType="begin"/>
      </w:r>
      <w:r w:rsidR="00332417" w:rsidRPr="008F2B8A">
        <w:rPr>
          <w:rFonts w:ascii="Times New Roman" w:hAnsi="Times New Roman" w:cs="Times New Roman"/>
          <w:sz w:val="24"/>
          <w:szCs w:val="24"/>
        </w:rPr>
        <w:instrText xml:space="preserve"> ADDIN ZOTERO_ITEM CSL_CITATION {"citationID":"8JWthWgk","properties":{"formattedCitation":"\\super (9)\\nosupersub{}","plainCitation":"(9)","noteIndex":0},"citationItems":[{"id":7940,"uris":["http://zotero.org/users/local/kdKflt4i/items/N6WNUCTW"],"itemData":{"id":7940,"type":"article-journal","abstract":"Despite an urgent need for multi-domain lifestyle interventions to reduce dementia risk, there is a lack of interventions which are informed by theory- and evidence-based behaviour change strategies, and no interventions in this domain have investigated the feasibility or effectiveness of behaviour change maintenance. We tested the feasibility, acceptability and cognitive effects of a personalised theory-based 24-week intervention to improve Mediterranean diet (MD) adherence alone, or in combination with physical activity (PA), in older-adults at risk of dementia, defined using a cardiovascular risk score.","container-title":"BMC Medicine","DOI":"10.1186/s12916-024-03815-z","ISSN":"1741-7015","issue":"1","journalAbbreviation":"BMC Medicine","page":"600","source":"BioMed Central","title":"Effectiveness and feasibility of a theory-informed intervention to improve Mediterranean diet adherence, physical activity and cognition in older adults at risk of dementia: the MedEx-UK randomised controlled trial","title-short":"Effectiveness and feasibility of a theory-informed intervention to improve Mediterranean diet adherence, physical activity and cognition in older adults at risk of dementia","volume":"22","author":[{"family":"Jennings","given":"A."},{"family":"Shannon","given":"O. M."},{"family":"Gillings","given":"R."},{"family":"Lee","given":"V."},{"family":"Elsworthy","given":"R."},{"family":"Bundy","given":"R."},{"family":"Rao","given":"G."},{"family":"Hanson","given":"S."},{"family":"Hardeman","given":"W."},{"family":"Paddick","given":"S-M."},{"family":"Siervo","given":"M."},{"family":"Aldred","given":"S."},{"family":"Mathers","given":"J. C."},{"family":"Hornberger","given":"M."},{"family":"Minihane","given":"A. M."}],"issued":{"date-parts":[["2024",12,23]]}}}],"schema":"https://github.com/citation-style-language/schema/raw/master/csl-citation.json"} </w:instrText>
      </w:r>
      <w:r w:rsidR="00332417" w:rsidRPr="008F2B8A">
        <w:rPr>
          <w:rFonts w:ascii="Times New Roman" w:hAnsi="Times New Roman" w:cs="Times New Roman"/>
          <w:sz w:val="24"/>
          <w:szCs w:val="24"/>
        </w:rPr>
        <w:fldChar w:fldCharType="separate"/>
      </w:r>
      <w:r w:rsidR="00332417" w:rsidRPr="008F2B8A">
        <w:rPr>
          <w:rFonts w:ascii="Times New Roman" w:hAnsi="Times New Roman" w:cs="Times New Roman"/>
          <w:sz w:val="24"/>
          <w:vertAlign w:val="superscript"/>
        </w:rPr>
        <w:t>(9)</w:t>
      </w:r>
      <w:r w:rsidR="00332417" w:rsidRPr="008F2B8A">
        <w:rPr>
          <w:rFonts w:ascii="Times New Roman" w:hAnsi="Times New Roman" w:cs="Times New Roman"/>
          <w:sz w:val="24"/>
          <w:szCs w:val="24"/>
        </w:rPr>
        <w:fldChar w:fldCharType="end"/>
      </w:r>
      <w:r w:rsidR="00332417" w:rsidRPr="008F2B8A">
        <w:rPr>
          <w:rFonts w:ascii="Times New Roman" w:hAnsi="Times New Roman" w:cs="Times New Roman"/>
          <w:sz w:val="24"/>
          <w:szCs w:val="24"/>
        </w:rPr>
        <w:t xml:space="preserve">. The inclusion of baseline BMI - a pre-randomisation prognostic factor with an established role as a determinant of gut microbiome structure - improves the precision of the estimated intervention effect by accounting for within-group variability </w:t>
      </w:r>
      <w:r w:rsidR="00332417"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{"citationID":"GO76ziPd","properties":{"formattedCitation":"\\super (28)\\nosupersub{}","plainCitation":"(28)","noteIndex":0},"citationItems":[{"id":8220,"uris":["http://zotero.org/users/local/kdKflt4i/items/4XJH6LYJ"],"itemData":{"id":8220,"type":"article-journal","abstract":"Covariate adjustment can adjust for baseline differences in randomised controlled trials (RCTs) that may have arisen by chance. Furthermore, even if the groups do not differ significantly on any factors, using baseline variables that may be related to the outcome as covariates can reduce the within-group variance, thus increasing the accuracy of the estimates of treatment effects and the power of the statistical test. However, improper use of covariate adjustment can either magnify or diminish the difference between the groups. In RCTs, covariates must be chosen carefully and should not include variables that may have been affected by the treatment itself. The use of covariate adjustment in cohort studies is even more fraught and may result in paradoxical situations, in which there can be opposite interpretations of the results.","container-title":"Evidence-Based Mental Health","DOI":"10.1136/eb-2015-102294","ISSN":"1362-0347","issue":"1","journalAbbreviation":"Evid Based Ment Health","page":"4-5","PMID":"26755716","PMCID":"PMC10699339","source":"PubMed Central","title":"Control or overcontrol for covariates?","volume":"19","author":[{"family":"Streiner","given":"David L"}],"issued":{"date-parts":[["2016"]]}}}],"schema":"https://github.com/citation-style-language/schema/raw/master/csl-citation.json"} </w:instrText>
      </w:r>
      <w:r w:rsidR="00332417"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(28)</w:t>
      </w:r>
      <w:r w:rsidR="00332417" w:rsidRPr="008F2B8A">
        <w:rPr>
          <w:rFonts w:ascii="Times New Roman" w:hAnsi="Times New Roman" w:cs="Times New Roman"/>
          <w:sz w:val="24"/>
          <w:szCs w:val="24"/>
        </w:rPr>
        <w:fldChar w:fldCharType="end"/>
      </w:r>
      <w:r w:rsidR="00332417" w:rsidRPr="008F2B8A">
        <w:rPr>
          <w:rFonts w:ascii="Times New Roman" w:hAnsi="Times New Roman" w:cs="Times New Roman"/>
          <w:sz w:val="24"/>
          <w:szCs w:val="24"/>
        </w:rPr>
        <w:t xml:space="preserve">. Study site was </w:t>
      </w:r>
      <w:r w:rsidR="00D34D40" w:rsidRPr="008F2B8A">
        <w:rPr>
          <w:rFonts w:ascii="Times New Roman" w:hAnsi="Times New Roman" w:cs="Times New Roman"/>
          <w:sz w:val="24"/>
          <w:szCs w:val="24"/>
        </w:rPr>
        <w:t>included as a covariate</w:t>
      </w:r>
      <w:r w:rsidR="00332417" w:rsidRPr="008F2B8A">
        <w:rPr>
          <w:rFonts w:ascii="Times New Roman" w:hAnsi="Times New Roman" w:cs="Times New Roman"/>
          <w:sz w:val="24"/>
          <w:szCs w:val="24"/>
        </w:rPr>
        <w:t xml:space="preserve"> to control for potential operational or environmental confounding</w:t>
      </w:r>
      <w:r w:rsidR="00C77D12" w:rsidRPr="008F2B8A">
        <w:rPr>
          <w:rFonts w:ascii="Times New Roman" w:hAnsi="Times New Roman" w:cs="Times New Roman"/>
          <w:sz w:val="24"/>
          <w:szCs w:val="24"/>
        </w:rPr>
        <w:t>.</w:t>
      </w:r>
      <w:r w:rsidR="002E1BDB" w:rsidRPr="008F2B8A">
        <w:rPr>
          <w:rFonts w:ascii="Times New Roman" w:hAnsi="Times New Roman" w:cs="Times New Roman"/>
          <w:sz w:val="24"/>
          <w:szCs w:val="24"/>
        </w:rPr>
        <w:t xml:space="preserve"> </w:t>
      </w:r>
      <w:r w:rsidR="000A5725" w:rsidRPr="008F2B8A">
        <w:rPr>
          <w:rFonts w:ascii="Times New Roman" w:hAnsi="Times New Roman" w:cs="Times New Roman"/>
          <w:sz w:val="24"/>
          <w:szCs w:val="24"/>
        </w:rPr>
        <w:t xml:space="preserve">Shannon diversity was calculated using </w:t>
      </w:r>
      <w:r w:rsidR="00FE54FB" w:rsidRPr="008F2B8A">
        <w:rPr>
          <w:rFonts w:ascii="Times New Roman" w:hAnsi="Times New Roman" w:cs="Times New Roman"/>
          <w:sz w:val="24"/>
          <w:szCs w:val="24"/>
        </w:rPr>
        <w:t xml:space="preserve">the </w:t>
      </w:r>
      <w:r w:rsidR="000A5725" w:rsidRPr="008F2B8A">
        <w:rPr>
          <w:rFonts w:ascii="Times New Roman" w:hAnsi="Times New Roman" w:cs="Times New Roman"/>
          <w:i/>
          <w:iCs/>
          <w:sz w:val="24"/>
          <w:szCs w:val="24"/>
        </w:rPr>
        <w:t>vegan</w:t>
      </w:r>
      <w:r w:rsidR="000A5725" w:rsidRPr="008F2B8A">
        <w:rPr>
          <w:rFonts w:ascii="Times New Roman" w:hAnsi="Times New Roman" w:cs="Times New Roman"/>
          <w:sz w:val="24"/>
          <w:szCs w:val="24"/>
        </w:rPr>
        <w:t xml:space="preserve"> package</w:t>
      </w:r>
      <w:r w:rsidR="00C913B1" w:rsidRPr="008F2B8A">
        <w:rPr>
          <w:rFonts w:ascii="Times New Roman" w:hAnsi="Times New Roman" w:cs="Times New Roman"/>
          <w:sz w:val="24"/>
          <w:szCs w:val="24"/>
        </w:rPr>
        <w:t xml:space="preserve"> v2.5-7 (https://CRAN.R-project.org/package=vegan).</w:t>
      </w:r>
      <w:r w:rsidR="000A5725" w:rsidRPr="008F2B8A">
        <w:rPr>
          <w:rFonts w:ascii="Times New Roman" w:hAnsi="Times New Roman" w:cs="Times New Roman"/>
          <w:sz w:val="24"/>
          <w:szCs w:val="24"/>
        </w:rPr>
        <w:t xml:space="preserve"> </w:t>
      </w:r>
      <w:r w:rsidR="00762D6B" w:rsidRPr="008F2B8A">
        <w:rPr>
          <w:rFonts w:ascii="Times New Roman" w:hAnsi="Times New Roman" w:cs="Times New Roman"/>
          <w:sz w:val="24"/>
          <w:szCs w:val="24"/>
        </w:rPr>
        <w:t xml:space="preserve">A linear model was </w:t>
      </w:r>
      <w:r w:rsidR="00474762" w:rsidRPr="008F2B8A">
        <w:rPr>
          <w:rFonts w:ascii="Times New Roman" w:hAnsi="Times New Roman" w:cs="Times New Roman"/>
          <w:sz w:val="24"/>
          <w:szCs w:val="24"/>
        </w:rPr>
        <w:t>fit</w:t>
      </w:r>
      <w:r w:rsidR="000D54AA" w:rsidRPr="008F2B8A">
        <w:rPr>
          <w:rFonts w:ascii="Times New Roman" w:hAnsi="Times New Roman" w:cs="Times New Roman"/>
          <w:sz w:val="24"/>
          <w:szCs w:val="24"/>
        </w:rPr>
        <w:t>ted</w:t>
      </w:r>
      <w:r w:rsidR="00474762" w:rsidRPr="008F2B8A">
        <w:rPr>
          <w:rFonts w:ascii="Times New Roman" w:hAnsi="Times New Roman" w:cs="Times New Roman"/>
          <w:sz w:val="24"/>
          <w:szCs w:val="24"/>
        </w:rPr>
        <w:t xml:space="preserve"> to </w:t>
      </w:r>
      <w:r w:rsidR="000A5725" w:rsidRPr="008F2B8A">
        <w:rPr>
          <w:rFonts w:ascii="Times New Roman" w:hAnsi="Times New Roman" w:cs="Times New Roman"/>
          <w:sz w:val="24"/>
          <w:szCs w:val="24"/>
        </w:rPr>
        <w:t>the</w:t>
      </w:r>
      <w:r w:rsidR="00762D6B" w:rsidRPr="008F2B8A">
        <w:rPr>
          <w:rFonts w:ascii="Times New Roman" w:hAnsi="Times New Roman" w:cs="Times New Roman"/>
          <w:sz w:val="24"/>
          <w:szCs w:val="24"/>
        </w:rPr>
        <w:t xml:space="preserve"> change in </w:t>
      </w:r>
      <w:r w:rsidR="000A5725" w:rsidRPr="008F2B8A">
        <w:rPr>
          <w:rFonts w:ascii="Times New Roman" w:hAnsi="Times New Roman" w:cs="Times New Roman"/>
          <w:sz w:val="24"/>
          <w:szCs w:val="24"/>
        </w:rPr>
        <w:t>Shannon diversity</w:t>
      </w:r>
      <w:r w:rsidR="006F71D7" w:rsidRPr="008F2B8A">
        <w:rPr>
          <w:rFonts w:ascii="Times New Roman" w:hAnsi="Times New Roman" w:cs="Times New Roman"/>
          <w:sz w:val="24"/>
          <w:szCs w:val="24"/>
        </w:rPr>
        <w:t xml:space="preserve"> </w:t>
      </w:r>
      <w:r w:rsidR="00762D6B" w:rsidRPr="008F2B8A">
        <w:rPr>
          <w:rFonts w:ascii="Times New Roman" w:hAnsi="Times New Roman" w:cs="Times New Roman"/>
          <w:sz w:val="24"/>
          <w:szCs w:val="24"/>
        </w:rPr>
        <w:t>pre-to-post study</w:t>
      </w:r>
      <w:r w:rsidR="00474762" w:rsidRPr="008F2B8A">
        <w:rPr>
          <w:rFonts w:ascii="Times New Roman" w:hAnsi="Times New Roman" w:cs="Times New Roman"/>
          <w:sz w:val="24"/>
          <w:szCs w:val="24"/>
        </w:rPr>
        <w:t xml:space="preserve"> to evaluate the impact of </w:t>
      </w:r>
      <w:r w:rsidR="00762D6B" w:rsidRPr="008F2B8A">
        <w:rPr>
          <w:rFonts w:ascii="Times New Roman" w:hAnsi="Times New Roman" w:cs="Times New Roman"/>
          <w:sz w:val="24"/>
          <w:szCs w:val="24"/>
        </w:rPr>
        <w:t>intervention groups</w:t>
      </w:r>
      <w:r w:rsidR="000A5725" w:rsidRPr="008F2B8A">
        <w:rPr>
          <w:rFonts w:ascii="Times New Roman" w:hAnsi="Times New Roman" w:cs="Times New Roman"/>
          <w:sz w:val="24"/>
          <w:szCs w:val="24"/>
        </w:rPr>
        <w:t>,</w:t>
      </w:r>
      <w:r w:rsidR="00474762" w:rsidRPr="008F2B8A">
        <w:rPr>
          <w:rFonts w:ascii="Times New Roman" w:hAnsi="Times New Roman" w:cs="Times New Roman"/>
          <w:sz w:val="24"/>
          <w:szCs w:val="24"/>
        </w:rPr>
        <w:t xml:space="preserve"> whilst adjusting </w:t>
      </w:r>
      <w:r w:rsidR="00762D6B" w:rsidRPr="008F2B8A">
        <w:rPr>
          <w:rFonts w:ascii="Times New Roman" w:hAnsi="Times New Roman" w:cs="Times New Roman"/>
          <w:sz w:val="24"/>
          <w:szCs w:val="24"/>
        </w:rPr>
        <w:t xml:space="preserve">for baseline BMI and study site. </w:t>
      </w:r>
      <w:r w:rsidR="000A5725" w:rsidRPr="008F2B8A">
        <w:rPr>
          <w:rFonts w:ascii="Times New Roman" w:hAnsi="Times New Roman" w:cs="Times New Roman"/>
          <w:sz w:val="24"/>
          <w:szCs w:val="24"/>
        </w:rPr>
        <w:t>The same model was fit</w:t>
      </w:r>
      <w:r w:rsidR="000D54AA" w:rsidRPr="008F2B8A">
        <w:rPr>
          <w:rFonts w:ascii="Times New Roman" w:hAnsi="Times New Roman" w:cs="Times New Roman"/>
          <w:sz w:val="24"/>
          <w:szCs w:val="24"/>
        </w:rPr>
        <w:t>ted</w:t>
      </w:r>
      <w:r w:rsidR="000A5725" w:rsidRPr="008F2B8A">
        <w:rPr>
          <w:rFonts w:ascii="Times New Roman" w:hAnsi="Times New Roman" w:cs="Times New Roman"/>
          <w:sz w:val="24"/>
          <w:szCs w:val="24"/>
        </w:rPr>
        <w:t xml:space="preserve"> to the calculated Shannon diversity at baseline only, to evaluate the impact of</w:t>
      </w:r>
      <w:r w:rsidR="00D20BF9" w:rsidRPr="008F2B8A">
        <w:rPr>
          <w:rFonts w:ascii="Times New Roman" w:hAnsi="Times New Roman" w:cs="Times New Roman"/>
          <w:sz w:val="24"/>
          <w:szCs w:val="24"/>
        </w:rPr>
        <w:t xml:space="preserve"> level of</w:t>
      </w:r>
      <w:r w:rsidR="000A5725" w:rsidRPr="008F2B8A">
        <w:rPr>
          <w:rFonts w:ascii="Times New Roman" w:hAnsi="Times New Roman" w:cs="Times New Roman"/>
          <w:sz w:val="24"/>
          <w:szCs w:val="24"/>
        </w:rPr>
        <w:t xml:space="preserve"> adherence to the </w:t>
      </w:r>
      <w:proofErr w:type="spellStart"/>
      <w:r w:rsidR="00091E8A" w:rsidRPr="008F2B8A">
        <w:rPr>
          <w:rFonts w:ascii="Times New Roman" w:hAnsi="Times New Roman" w:cs="Times New Roman"/>
          <w:sz w:val="24"/>
          <w:szCs w:val="24"/>
        </w:rPr>
        <w:t>MedDiet</w:t>
      </w:r>
      <w:proofErr w:type="spellEnd"/>
      <w:r w:rsidR="00D20BF9" w:rsidRPr="008F2B8A">
        <w:rPr>
          <w:rFonts w:ascii="Times New Roman" w:hAnsi="Times New Roman" w:cs="Times New Roman"/>
          <w:sz w:val="24"/>
          <w:szCs w:val="24"/>
        </w:rPr>
        <w:t xml:space="preserve"> (high </w:t>
      </w:r>
      <w:r w:rsidR="005830A8" w:rsidRPr="008F2B8A">
        <w:rPr>
          <w:rFonts w:ascii="Times New Roman" w:hAnsi="Times New Roman" w:cs="Times New Roman"/>
          <w:sz w:val="24"/>
          <w:szCs w:val="24"/>
        </w:rPr>
        <w:t xml:space="preserve">[&gt;6 points] </w:t>
      </w:r>
      <w:r w:rsidR="00D20BF9" w:rsidRPr="008F2B8A">
        <w:rPr>
          <w:rFonts w:ascii="Times New Roman" w:hAnsi="Times New Roman" w:cs="Times New Roman"/>
          <w:sz w:val="24"/>
          <w:szCs w:val="24"/>
        </w:rPr>
        <w:t xml:space="preserve">vs low </w:t>
      </w:r>
      <w:r w:rsidR="005830A8" w:rsidRPr="008F2B8A">
        <w:rPr>
          <w:rFonts w:ascii="Times New Roman" w:hAnsi="Times New Roman" w:cs="Times New Roman"/>
          <w:sz w:val="24"/>
          <w:szCs w:val="24"/>
        </w:rPr>
        <w:t xml:space="preserve">[≤6 points] </w:t>
      </w:r>
      <w:r w:rsidR="00D20BF9" w:rsidRPr="008F2B8A">
        <w:rPr>
          <w:rFonts w:ascii="Times New Roman" w:hAnsi="Times New Roman" w:cs="Times New Roman"/>
          <w:sz w:val="24"/>
          <w:szCs w:val="24"/>
        </w:rPr>
        <w:t xml:space="preserve">adherence, </w:t>
      </w:r>
      <w:r w:rsidR="005830A8" w:rsidRPr="008F2B8A">
        <w:rPr>
          <w:rFonts w:ascii="Times New Roman" w:hAnsi="Times New Roman" w:cs="Times New Roman"/>
          <w:sz w:val="24"/>
          <w:szCs w:val="24"/>
        </w:rPr>
        <w:t xml:space="preserve">which was determined </w:t>
      </w:r>
      <w:r w:rsidR="00D20BF9" w:rsidRPr="008F2B8A">
        <w:rPr>
          <w:rFonts w:ascii="Times New Roman" w:hAnsi="Times New Roman" w:cs="Times New Roman"/>
          <w:sz w:val="24"/>
          <w:szCs w:val="24"/>
        </w:rPr>
        <w:t xml:space="preserve">by the group median MEDAS </w:t>
      </w:r>
      <w:r w:rsidR="00D20BF9" w:rsidRPr="008F2B8A">
        <w:rPr>
          <w:rFonts w:ascii="Times New Roman" w:hAnsi="Times New Roman" w:cs="Times New Roman"/>
          <w:sz w:val="24"/>
          <w:szCs w:val="24"/>
        </w:rPr>
        <w:lastRenderedPageBreak/>
        <w:t>score)</w:t>
      </w:r>
      <w:r w:rsidR="000A5725" w:rsidRPr="008F2B8A">
        <w:rPr>
          <w:rFonts w:ascii="Times New Roman" w:hAnsi="Times New Roman" w:cs="Times New Roman"/>
          <w:sz w:val="24"/>
          <w:szCs w:val="24"/>
        </w:rPr>
        <w:t xml:space="preserve">. </w:t>
      </w:r>
      <w:bookmarkStart w:id="1" w:name="_Hlk210728919"/>
      <w:r w:rsidR="00474762" w:rsidRPr="008F2B8A">
        <w:rPr>
          <w:rFonts w:ascii="Times New Roman" w:hAnsi="Times New Roman" w:cs="Times New Roman"/>
          <w:sz w:val="24"/>
          <w:szCs w:val="24"/>
        </w:rPr>
        <w:t xml:space="preserve">Principle Coordinate Analysis </w:t>
      </w:r>
      <w:bookmarkEnd w:id="1"/>
      <w:r w:rsidR="00474762" w:rsidRPr="008F2B8A">
        <w:rPr>
          <w:rFonts w:ascii="Times New Roman" w:hAnsi="Times New Roman" w:cs="Times New Roman"/>
          <w:sz w:val="24"/>
          <w:szCs w:val="24"/>
        </w:rPr>
        <w:t>(</w:t>
      </w:r>
      <w:proofErr w:type="spellStart"/>
      <w:r w:rsidR="00474762" w:rsidRPr="008F2B8A">
        <w:rPr>
          <w:rFonts w:ascii="Times New Roman" w:hAnsi="Times New Roman" w:cs="Times New Roman"/>
          <w:sz w:val="24"/>
          <w:szCs w:val="24"/>
        </w:rPr>
        <w:t>PCoA</w:t>
      </w:r>
      <w:proofErr w:type="spellEnd"/>
      <w:r w:rsidR="00474762" w:rsidRPr="008F2B8A">
        <w:rPr>
          <w:rFonts w:ascii="Times New Roman" w:hAnsi="Times New Roman" w:cs="Times New Roman"/>
          <w:sz w:val="24"/>
          <w:szCs w:val="24"/>
        </w:rPr>
        <w:t xml:space="preserve">) based on weighted </w:t>
      </w:r>
      <w:proofErr w:type="spellStart"/>
      <w:r w:rsidR="00474762" w:rsidRPr="008F2B8A">
        <w:rPr>
          <w:rFonts w:ascii="Times New Roman" w:hAnsi="Times New Roman" w:cs="Times New Roman"/>
          <w:sz w:val="24"/>
          <w:szCs w:val="24"/>
        </w:rPr>
        <w:t>UniFrac</w:t>
      </w:r>
      <w:proofErr w:type="spellEnd"/>
      <w:r w:rsidR="00474762" w:rsidRPr="008F2B8A">
        <w:rPr>
          <w:rFonts w:ascii="Times New Roman" w:hAnsi="Times New Roman" w:cs="Times New Roman"/>
          <w:sz w:val="24"/>
          <w:szCs w:val="24"/>
        </w:rPr>
        <w:t xml:space="preserve"> distances</w:t>
      </w:r>
      <w:r w:rsidR="00B30EF7" w:rsidRPr="008F2B8A">
        <w:rPr>
          <w:rFonts w:ascii="Times New Roman" w:hAnsi="Times New Roman" w:cs="Times New Roman"/>
          <w:sz w:val="24"/>
          <w:szCs w:val="24"/>
        </w:rPr>
        <w:t xml:space="preserve"> of the microbiome data</w:t>
      </w:r>
      <w:r w:rsidR="00474762" w:rsidRPr="008F2B8A">
        <w:rPr>
          <w:rFonts w:ascii="Times New Roman" w:hAnsi="Times New Roman" w:cs="Times New Roman"/>
          <w:sz w:val="24"/>
          <w:szCs w:val="24"/>
        </w:rPr>
        <w:t xml:space="preserve"> was</w:t>
      </w:r>
      <w:r w:rsidR="00251B16" w:rsidRPr="008F2B8A">
        <w:rPr>
          <w:rFonts w:ascii="Times New Roman" w:hAnsi="Times New Roman" w:cs="Times New Roman"/>
          <w:sz w:val="24"/>
          <w:szCs w:val="24"/>
        </w:rPr>
        <w:t xml:space="preserve"> performed using the </w:t>
      </w:r>
      <w:proofErr w:type="spellStart"/>
      <w:r w:rsidR="00251B16" w:rsidRPr="008F2B8A">
        <w:rPr>
          <w:rFonts w:ascii="Times New Roman" w:hAnsi="Times New Roman" w:cs="Times New Roman"/>
          <w:i/>
          <w:iCs/>
          <w:sz w:val="24"/>
          <w:szCs w:val="24"/>
        </w:rPr>
        <w:t>phyloseq</w:t>
      </w:r>
      <w:proofErr w:type="spellEnd"/>
      <w:r w:rsidR="00251B16" w:rsidRPr="008F2B8A">
        <w:rPr>
          <w:rFonts w:ascii="Times New Roman" w:hAnsi="Times New Roman" w:cs="Times New Roman"/>
          <w:i/>
          <w:iCs/>
          <w:sz w:val="24"/>
          <w:szCs w:val="24"/>
        </w:rPr>
        <w:t xml:space="preserve"> </w:t>
      </w:r>
      <w:r w:rsidR="00251B16" w:rsidRPr="008F2B8A">
        <w:rPr>
          <w:rFonts w:ascii="Times New Roman" w:hAnsi="Times New Roman" w:cs="Times New Roman"/>
          <w:sz w:val="24"/>
          <w:szCs w:val="24"/>
        </w:rPr>
        <w:t>package v1.38.0</w:t>
      </w:r>
      <w:r w:rsidR="00D23B0E" w:rsidRPr="008F2B8A">
        <w:rPr>
          <w:rFonts w:ascii="Times New Roman" w:hAnsi="Times New Roman" w:cs="Times New Roman"/>
          <w:sz w:val="24"/>
          <w:szCs w:val="24"/>
        </w:rPr>
        <w:t xml:space="preserve"> </w:t>
      </w:r>
      <w:r w:rsidR="00D23B0E"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{"citationID":"Qer6PjR4","properties":{"formattedCitation":"\\super (29)\\nosupersub{}","plainCitation":"(29)","noteIndex":0},"citationItems":[{"id":8009,"uris":["http://zotero.org/users/local/kdKflt4i/items/FJY8P4I8"],"itemData":{"id":8009,"type":"article-journal","abstract":"Background The analysis of microbial communities through DNA sequencing brings many challenges: the integration of different types of data with methods from ecology, genetics, phylogenetics, multivariate statistics, visualization and testing. With the increased breadth of experimental designs now being pursued, project-specific statistical analyses are often needed, and these analyses are often difficult (or impossible) for peer researchers to independently reproduce. The vast majority of the requisite tools for performing these analyses reproducibly are already implemented in R and its extensions (packages), but with limited support for high throughput microbiome census data. Results Here we describe a software project, phyloseq, dedicated to the object-oriented representation and analysis of microbiome census data in R. It supports importing data from a variety of common formats, as well as many analysis techniques. These include calibration, filtering, subsetting, agglomeration, multi-table comparisons, diversity analysis, parallelized Fast UniFrac, ordination methods, and production of publication-quality graphics; all in a manner that is easy to document, share, and modify. We show how to apply functions from other R packages to phyloseq-represented data, illustrating the availability of a large number of open source analysis techniques. We discuss the use of phyloseq with tools for reproducible research, a practice common in other fields but still rare in the analysis of highly parallel microbiome census data. We have made available all of the materials necessary to completely reproduce the analysis and figures included in this article, an example of best practices for reproducible research. Conclusions The phyloseq project for R is a new open-source software package, freely available on the web from both GitHub and Bioconductor.","container-title":"PLOS ONE","DOI":"10.1371/journal.pone.0061217","ISSN":"1932-6203","issue":"4","journalAbbreviation":"PLOS ONE","language":"en","page":"e61217","publisher":"Public Library of Science","source":"PLoS Journals","title":"phyloseq: An R Package for Reproducible Interactive Analysis and Graphics of Microbiome Census Data","title-short":"phyloseq","volume":"8","author":[{"family":"McMurdie","given":"Paul J."},{"family":"Holmes","given":"Susan"}],"issued":{"date-parts":[["2013",4,22]]}}}],"schema":"https://github.com/citation-style-language/schema/raw/master/csl-citation.json"} </w:instrText>
      </w:r>
      <w:r w:rsidR="00D23B0E"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(29)</w:t>
      </w:r>
      <w:r w:rsidR="00D23B0E" w:rsidRPr="008F2B8A">
        <w:rPr>
          <w:rFonts w:ascii="Times New Roman" w:hAnsi="Times New Roman" w:cs="Times New Roman"/>
          <w:sz w:val="24"/>
          <w:szCs w:val="24"/>
        </w:rPr>
        <w:fldChar w:fldCharType="end"/>
      </w:r>
      <w:r w:rsidR="00251B16" w:rsidRPr="008F2B8A">
        <w:rPr>
          <w:rFonts w:ascii="Times New Roman" w:hAnsi="Times New Roman" w:cs="Times New Roman"/>
          <w:sz w:val="24"/>
          <w:szCs w:val="24"/>
        </w:rPr>
        <w:t xml:space="preserve">. </w:t>
      </w:r>
      <w:r w:rsidR="00693711" w:rsidRPr="008F2B8A">
        <w:rPr>
          <w:rFonts w:ascii="Times New Roman" w:hAnsi="Times New Roman" w:cs="Times New Roman"/>
          <w:sz w:val="24"/>
          <w:szCs w:val="24"/>
        </w:rPr>
        <w:t xml:space="preserve">For the metabolite data, a </w:t>
      </w:r>
      <w:bookmarkStart w:id="2" w:name="_Hlk210728949"/>
      <w:r w:rsidR="00693711" w:rsidRPr="008F2B8A">
        <w:rPr>
          <w:rFonts w:ascii="Times New Roman" w:hAnsi="Times New Roman" w:cs="Times New Roman"/>
          <w:sz w:val="24"/>
          <w:szCs w:val="24"/>
        </w:rPr>
        <w:t xml:space="preserve">non-metric multidimensional scaling </w:t>
      </w:r>
      <w:bookmarkEnd w:id="2"/>
      <w:r w:rsidR="00693711" w:rsidRPr="008F2B8A">
        <w:rPr>
          <w:rFonts w:ascii="Times New Roman" w:hAnsi="Times New Roman" w:cs="Times New Roman"/>
          <w:sz w:val="24"/>
          <w:szCs w:val="24"/>
        </w:rPr>
        <w:t>(NMDS) plot was produced based on Bray-</w:t>
      </w:r>
      <w:proofErr w:type="gramStart"/>
      <w:r w:rsidR="00693711" w:rsidRPr="008F2B8A">
        <w:rPr>
          <w:rFonts w:ascii="Times New Roman" w:hAnsi="Times New Roman" w:cs="Times New Roman"/>
          <w:sz w:val="24"/>
          <w:szCs w:val="24"/>
        </w:rPr>
        <w:t>Curtis</w:t>
      </w:r>
      <w:proofErr w:type="gramEnd"/>
      <w:r w:rsidR="00693711" w:rsidRPr="008F2B8A">
        <w:rPr>
          <w:rFonts w:ascii="Times New Roman" w:hAnsi="Times New Roman" w:cs="Times New Roman"/>
          <w:sz w:val="24"/>
          <w:szCs w:val="24"/>
        </w:rPr>
        <w:t xml:space="preserve"> dissimilarity</w:t>
      </w:r>
      <w:r w:rsidR="00C913B1" w:rsidRPr="008F2B8A">
        <w:rPr>
          <w:rFonts w:ascii="Times New Roman" w:hAnsi="Times New Roman" w:cs="Times New Roman"/>
          <w:sz w:val="24"/>
          <w:szCs w:val="24"/>
        </w:rPr>
        <w:t xml:space="preserve"> </w:t>
      </w:r>
      <w:r w:rsidR="000950A2" w:rsidRPr="008F2B8A">
        <w:rPr>
          <w:rFonts w:ascii="Times New Roman" w:hAnsi="Times New Roman" w:cs="Times New Roman"/>
          <w:sz w:val="24"/>
          <w:szCs w:val="24"/>
        </w:rPr>
        <w:t xml:space="preserve">(as metabolite data was proportional) </w:t>
      </w:r>
      <w:r w:rsidR="00C913B1" w:rsidRPr="008F2B8A">
        <w:rPr>
          <w:rFonts w:ascii="Times New Roman" w:hAnsi="Times New Roman" w:cs="Times New Roman"/>
          <w:sz w:val="24"/>
          <w:szCs w:val="24"/>
        </w:rPr>
        <w:t xml:space="preserve">using the </w:t>
      </w:r>
      <w:r w:rsidR="00C913B1" w:rsidRPr="008F2B8A">
        <w:rPr>
          <w:rFonts w:ascii="Times New Roman" w:hAnsi="Times New Roman" w:cs="Times New Roman"/>
          <w:i/>
          <w:iCs/>
          <w:sz w:val="24"/>
          <w:szCs w:val="24"/>
        </w:rPr>
        <w:t>vegan</w:t>
      </w:r>
      <w:r w:rsidR="00C913B1" w:rsidRPr="008F2B8A">
        <w:rPr>
          <w:rFonts w:ascii="Times New Roman" w:hAnsi="Times New Roman" w:cs="Times New Roman"/>
          <w:sz w:val="24"/>
          <w:szCs w:val="24"/>
        </w:rPr>
        <w:t xml:space="preserve"> package</w:t>
      </w:r>
      <w:r w:rsidR="00693711" w:rsidRPr="008F2B8A">
        <w:rPr>
          <w:rFonts w:ascii="Times New Roman" w:hAnsi="Times New Roman" w:cs="Times New Roman"/>
          <w:sz w:val="24"/>
          <w:szCs w:val="24"/>
        </w:rPr>
        <w:t xml:space="preserve">. </w:t>
      </w:r>
      <w:r w:rsidR="00251B16" w:rsidRPr="008F2B8A">
        <w:rPr>
          <w:rFonts w:ascii="Times New Roman" w:hAnsi="Times New Roman" w:cs="Times New Roman"/>
          <w:sz w:val="24"/>
          <w:szCs w:val="24"/>
        </w:rPr>
        <w:t xml:space="preserve">P-values were based on </w:t>
      </w:r>
      <w:bookmarkStart w:id="3" w:name="_Hlk210728972"/>
      <w:r w:rsidR="00251B16" w:rsidRPr="008F2B8A">
        <w:rPr>
          <w:rFonts w:ascii="Times New Roman" w:hAnsi="Times New Roman" w:cs="Times New Roman"/>
          <w:sz w:val="24"/>
          <w:szCs w:val="24"/>
        </w:rPr>
        <w:t xml:space="preserve">permutational </w:t>
      </w:r>
      <w:r w:rsidR="00747B15" w:rsidRPr="008F2B8A">
        <w:rPr>
          <w:rFonts w:ascii="Times New Roman" w:hAnsi="Times New Roman" w:cs="Times New Roman"/>
          <w:sz w:val="24"/>
          <w:szCs w:val="24"/>
        </w:rPr>
        <w:t xml:space="preserve">analysis of variance </w:t>
      </w:r>
      <w:bookmarkEnd w:id="3"/>
      <w:r w:rsidR="00747B15" w:rsidRPr="008F2B8A">
        <w:rPr>
          <w:rFonts w:ascii="Times New Roman" w:hAnsi="Times New Roman" w:cs="Times New Roman"/>
          <w:sz w:val="24"/>
          <w:szCs w:val="24"/>
        </w:rPr>
        <w:t>(</w:t>
      </w:r>
      <w:r w:rsidR="00251B16" w:rsidRPr="008F2B8A">
        <w:rPr>
          <w:rFonts w:ascii="Times New Roman" w:hAnsi="Times New Roman" w:cs="Times New Roman"/>
          <w:sz w:val="24"/>
          <w:szCs w:val="24"/>
        </w:rPr>
        <w:t>PERMANOVA)</w:t>
      </w:r>
      <w:r w:rsidR="00C913B1" w:rsidRPr="008F2B8A">
        <w:rPr>
          <w:rFonts w:ascii="Times New Roman" w:hAnsi="Times New Roman" w:cs="Times New Roman"/>
          <w:sz w:val="24"/>
          <w:szCs w:val="24"/>
        </w:rPr>
        <w:t xml:space="preserve"> using the ‘adonis’ function from the </w:t>
      </w:r>
      <w:r w:rsidR="00C913B1" w:rsidRPr="008F2B8A">
        <w:rPr>
          <w:rFonts w:ascii="Times New Roman" w:hAnsi="Times New Roman" w:cs="Times New Roman"/>
          <w:i/>
          <w:iCs/>
          <w:sz w:val="24"/>
          <w:szCs w:val="24"/>
        </w:rPr>
        <w:t>vegan</w:t>
      </w:r>
      <w:r w:rsidR="00C913B1" w:rsidRPr="008F2B8A">
        <w:rPr>
          <w:rFonts w:ascii="Times New Roman" w:hAnsi="Times New Roman" w:cs="Times New Roman"/>
          <w:sz w:val="24"/>
          <w:szCs w:val="24"/>
        </w:rPr>
        <w:t xml:space="preserve"> package</w:t>
      </w:r>
      <w:r w:rsidR="00251B16" w:rsidRPr="008F2B8A">
        <w:rPr>
          <w:rFonts w:ascii="Times New Roman" w:hAnsi="Times New Roman" w:cs="Times New Roman"/>
          <w:sz w:val="24"/>
          <w:szCs w:val="24"/>
        </w:rPr>
        <w:t>.</w:t>
      </w:r>
      <w:r w:rsidR="00474762" w:rsidRPr="008F2B8A">
        <w:rPr>
          <w:rFonts w:ascii="Times New Roman" w:hAnsi="Times New Roman" w:cs="Times New Roman"/>
          <w:sz w:val="24"/>
          <w:szCs w:val="24"/>
        </w:rPr>
        <w:t xml:space="preserve"> </w:t>
      </w:r>
      <w:bookmarkStart w:id="4" w:name="_Hlk210728991"/>
      <w:r w:rsidR="00AB5B69" w:rsidRPr="008F2B8A">
        <w:rPr>
          <w:rFonts w:ascii="Times New Roman" w:hAnsi="Times New Roman" w:cs="Times New Roman"/>
          <w:sz w:val="24"/>
          <w:szCs w:val="24"/>
        </w:rPr>
        <w:t xml:space="preserve">Homogeneity of group dispersions was assessed using </w:t>
      </w:r>
      <w:r w:rsidR="00C77D12" w:rsidRPr="008F2B8A">
        <w:rPr>
          <w:rFonts w:ascii="Times New Roman" w:hAnsi="Times New Roman" w:cs="Times New Roman"/>
          <w:sz w:val="24"/>
          <w:szCs w:val="24"/>
        </w:rPr>
        <w:t>the ‘</w:t>
      </w:r>
      <w:proofErr w:type="spellStart"/>
      <w:r w:rsidR="00AB5B69" w:rsidRPr="008F2B8A">
        <w:rPr>
          <w:rFonts w:ascii="Times New Roman" w:hAnsi="Times New Roman" w:cs="Times New Roman"/>
          <w:sz w:val="24"/>
          <w:szCs w:val="24"/>
        </w:rPr>
        <w:t>betadisper</w:t>
      </w:r>
      <w:proofErr w:type="spellEnd"/>
      <w:r w:rsidR="00C77D12" w:rsidRPr="008F2B8A">
        <w:rPr>
          <w:rFonts w:ascii="Times New Roman" w:hAnsi="Times New Roman" w:cs="Times New Roman"/>
          <w:sz w:val="24"/>
          <w:szCs w:val="24"/>
        </w:rPr>
        <w:t>’</w:t>
      </w:r>
      <w:r w:rsidR="00AB5B69" w:rsidRPr="008F2B8A">
        <w:rPr>
          <w:rFonts w:ascii="Times New Roman" w:hAnsi="Times New Roman" w:cs="Times New Roman"/>
          <w:sz w:val="24"/>
          <w:szCs w:val="24"/>
        </w:rPr>
        <w:t xml:space="preserve"> </w:t>
      </w:r>
      <w:r w:rsidR="00C77D12" w:rsidRPr="008F2B8A">
        <w:rPr>
          <w:rFonts w:ascii="Times New Roman" w:hAnsi="Times New Roman" w:cs="Times New Roman"/>
          <w:sz w:val="24"/>
          <w:szCs w:val="24"/>
        </w:rPr>
        <w:t xml:space="preserve">function from the </w:t>
      </w:r>
      <w:r w:rsidR="00C77D12" w:rsidRPr="008F2B8A">
        <w:rPr>
          <w:rFonts w:ascii="Times New Roman" w:hAnsi="Times New Roman" w:cs="Times New Roman"/>
          <w:i/>
          <w:iCs/>
          <w:sz w:val="24"/>
          <w:szCs w:val="24"/>
        </w:rPr>
        <w:t>vegan</w:t>
      </w:r>
      <w:r w:rsidR="00C77D12" w:rsidRPr="008F2B8A">
        <w:rPr>
          <w:rFonts w:ascii="Times New Roman" w:hAnsi="Times New Roman" w:cs="Times New Roman"/>
          <w:sz w:val="24"/>
          <w:szCs w:val="24"/>
        </w:rPr>
        <w:t xml:space="preserve"> package </w:t>
      </w:r>
      <w:r w:rsidR="00AB5B69" w:rsidRPr="008F2B8A">
        <w:rPr>
          <w:rFonts w:ascii="Times New Roman" w:hAnsi="Times New Roman" w:cs="Times New Roman"/>
          <w:sz w:val="24"/>
          <w:szCs w:val="24"/>
        </w:rPr>
        <w:t xml:space="preserve">and showed no evidence of differences between groups. </w:t>
      </w:r>
      <w:r w:rsidR="00FD2B18" w:rsidRPr="008F2B8A">
        <w:rPr>
          <w:rFonts w:ascii="Times New Roman" w:hAnsi="Times New Roman" w:cs="Times New Roman"/>
          <w:sz w:val="24"/>
          <w:szCs w:val="24"/>
        </w:rPr>
        <w:t>Partial least squares discriminant analysis</w:t>
      </w:r>
      <w:bookmarkEnd w:id="4"/>
      <w:r w:rsidR="00FD2B18" w:rsidRPr="008F2B8A">
        <w:rPr>
          <w:rFonts w:ascii="Times New Roman" w:hAnsi="Times New Roman" w:cs="Times New Roman"/>
          <w:sz w:val="24"/>
          <w:szCs w:val="24"/>
        </w:rPr>
        <w:t xml:space="preserve"> (PLS-DA) and orthogonal PLS-DA (OPLS-DA) were applied to scaled metabolite, SCFA, and bile acid data at the endpoint to assess group separation, complementing the unsupervised ordination approaches. </w:t>
      </w:r>
      <w:r w:rsidR="002158A8" w:rsidRPr="008F2B8A">
        <w:rPr>
          <w:rFonts w:ascii="Times New Roman" w:hAnsi="Times New Roman" w:cs="Times New Roman"/>
          <w:sz w:val="24"/>
          <w:szCs w:val="24"/>
        </w:rPr>
        <w:t xml:space="preserve">The </w:t>
      </w:r>
      <w:r w:rsidR="00762D6B" w:rsidRPr="008F2B8A">
        <w:rPr>
          <w:rFonts w:ascii="Times New Roman" w:hAnsi="Times New Roman" w:cs="Times New Roman"/>
          <w:i/>
          <w:iCs/>
          <w:sz w:val="24"/>
          <w:szCs w:val="24"/>
        </w:rPr>
        <w:t>Maaslin</w:t>
      </w:r>
      <w:r w:rsidR="002158A8" w:rsidRPr="008F2B8A">
        <w:rPr>
          <w:rFonts w:ascii="Times New Roman" w:hAnsi="Times New Roman" w:cs="Times New Roman"/>
          <w:i/>
          <w:iCs/>
          <w:sz w:val="24"/>
          <w:szCs w:val="24"/>
        </w:rPr>
        <w:t>2</w:t>
      </w:r>
      <w:r w:rsidR="002158A8" w:rsidRPr="008F2B8A">
        <w:rPr>
          <w:rFonts w:ascii="Times New Roman" w:hAnsi="Times New Roman" w:cs="Times New Roman"/>
          <w:sz w:val="24"/>
          <w:szCs w:val="24"/>
        </w:rPr>
        <w:t xml:space="preserve"> package</w:t>
      </w:r>
      <w:r w:rsidR="00762D6B" w:rsidRPr="008F2B8A">
        <w:rPr>
          <w:rFonts w:ascii="Times New Roman" w:hAnsi="Times New Roman" w:cs="Times New Roman"/>
          <w:sz w:val="24"/>
          <w:szCs w:val="24"/>
        </w:rPr>
        <w:t xml:space="preserve"> </w:t>
      </w:r>
      <w:r w:rsidR="00C913B1" w:rsidRPr="008F2B8A">
        <w:rPr>
          <w:rFonts w:ascii="Times New Roman" w:hAnsi="Times New Roman" w:cs="Times New Roman"/>
          <w:sz w:val="24"/>
          <w:szCs w:val="24"/>
        </w:rPr>
        <w:t>v1.2.0</w:t>
      </w:r>
      <w:r w:rsidR="00D23B0E" w:rsidRPr="008F2B8A">
        <w:rPr>
          <w:rFonts w:ascii="Times New Roman" w:hAnsi="Times New Roman" w:cs="Times New Roman"/>
          <w:sz w:val="24"/>
          <w:szCs w:val="24"/>
        </w:rPr>
        <w:t xml:space="preserve"> </w:t>
      </w:r>
      <w:r w:rsidR="00D23B0E"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{"citationID":"f2y2qOgY","properties":{"formattedCitation":"\\super (30)\\nosupersub{}","plainCitation":"(30)","noteIndex":0},"citationItems":[{"id":8011,"uris":["http://zotero.org/users/local/kdKflt4i/items/YW3XLN4B"],"itemData":{"id":8011,"type":"article-journal","abstract":"It is challenging to associate features such as human health outcomes, diet, environmental conditions, or other metadata to microbial community measurements, due in part to their quantitative properties. Microbiome multi-omics are typically noisy, sparse (zero-inflated), high-dimensional, extremely non-normal, and often in the form of count or compositional measurements. Here we introduce an optimized combination of novel and established methodology to assess multivariable association of microbial community features with complex metadata in population-scale observational studies. Our approach, MaAsLin 2 (Microbiome Multivariable Associations with Linear Models), uses generalized linear and mixed models to accommodate a wide variety of modern epidemiological studies, including cross-sectional and longitudinal designs, as well as a variety of data types (e.g., counts and relative abundances) with or without covariates and repeated measurements. To construct this method, we conducted a large-scale evaluation of a broad range of scenarios under which straightforward identification of meta-omics associations can be challenging. These simulation studies reveal that MaAsLin 2’s linear model preserves statistical power in the presence of repeated measures and multiple covariates, while accounting for the nuances of meta-omics features and controlling false discovery. We also applied MaAsLin 2 to a microbial multi-omics dataset from the Integrative Human Microbiome (HMP2) project which, in addition to reproducing established results, revealed a unique, integrated landscape of inflammatory bowel diseases (IBD) across multiple time points and omics profiles.","container-title":"PLOS Computational Biology","DOI":"10.1371/journal.pcbi.1009442","ISSN":"1553-7358","issue":"11","journalAbbreviation":"PLOS Computational Biology","language":"en","page":"e1009442","publisher":"Public Library of Science","source":"PLoS Journals","title":"Multivariable association discovery in population-scale meta-omics studies","volume":"17","author":[{"family":"Mallick","given":"Himel"},{"family":"Rahnavard","given":"Ali"},{"family":"McIver","given":"Lauren J."},{"family":"Ma","given":"Siyuan"},{"family":"Zhang","given":"Yancong"},{"family":"Nguyen","given":"Long H."},{"family":"Tickle","given":"Timothy L."},{"family":"Weingart","given":"George"},{"family":"Ren","given":"Boyu"},{"family":"Schwager","given":"Emma H."},{"family":"Chatterjee","given":"Suvo"},{"family":"Thompson","given":"Kelsey N."},{"family":"Wilkinson","given":"Jeremy E."},{"family":"Subramanian","given":"Ayshwarya"},{"family":"Lu","given":"Yiren"},{"family":"Waldron","given":"Levi"},{"family":"Paulson","given":"Joseph N."},{"family":"Franzosa","given":"Eric A."},{"family":"Bravo","given":"Hector Corrada"},{"family":"Huttenhower","given":"Curtis"}],"issued":{"date-parts":[["2021",11,16]]}}}],"schema":"https://github.com/citation-style-language/schema/raw/master/csl-citation.json"} </w:instrText>
      </w:r>
      <w:r w:rsidR="00D23B0E"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(30)</w:t>
      </w:r>
      <w:r w:rsidR="00D23B0E" w:rsidRPr="008F2B8A">
        <w:rPr>
          <w:rFonts w:ascii="Times New Roman" w:hAnsi="Times New Roman" w:cs="Times New Roman"/>
          <w:sz w:val="24"/>
          <w:szCs w:val="24"/>
        </w:rPr>
        <w:fldChar w:fldCharType="end"/>
      </w:r>
      <w:r w:rsidR="00C913B1" w:rsidRPr="008F2B8A">
        <w:rPr>
          <w:rFonts w:ascii="Times New Roman" w:hAnsi="Times New Roman" w:cs="Times New Roman"/>
          <w:sz w:val="24"/>
          <w:szCs w:val="24"/>
        </w:rPr>
        <w:t xml:space="preserve"> </w:t>
      </w:r>
      <w:r w:rsidR="00762D6B" w:rsidRPr="008F2B8A">
        <w:rPr>
          <w:rFonts w:ascii="Times New Roman" w:hAnsi="Times New Roman" w:cs="Times New Roman"/>
          <w:sz w:val="24"/>
          <w:szCs w:val="24"/>
        </w:rPr>
        <w:t xml:space="preserve">was used to </w:t>
      </w:r>
      <w:r w:rsidR="000D54AA" w:rsidRPr="008F2B8A">
        <w:rPr>
          <w:rFonts w:ascii="Times New Roman" w:hAnsi="Times New Roman" w:cs="Times New Roman"/>
          <w:sz w:val="24"/>
          <w:szCs w:val="24"/>
        </w:rPr>
        <w:t xml:space="preserve">investigate </w:t>
      </w:r>
      <w:r w:rsidR="00762D6B" w:rsidRPr="008F2B8A">
        <w:rPr>
          <w:rFonts w:ascii="Times New Roman" w:hAnsi="Times New Roman" w:cs="Times New Roman"/>
          <w:sz w:val="24"/>
          <w:szCs w:val="24"/>
        </w:rPr>
        <w:t>association</w:t>
      </w:r>
      <w:r w:rsidR="000D54AA" w:rsidRPr="008F2B8A">
        <w:rPr>
          <w:rFonts w:ascii="Times New Roman" w:hAnsi="Times New Roman" w:cs="Times New Roman"/>
          <w:sz w:val="24"/>
          <w:szCs w:val="24"/>
        </w:rPr>
        <w:t>s</w:t>
      </w:r>
      <w:r w:rsidR="00762D6B" w:rsidRPr="008F2B8A">
        <w:rPr>
          <w:rFonts w:ascii="Times New Roman" w:hAnsi="Times New Roman" w:cs="Times New Roman"/>
          <w:sz w:val="24"/>
          <w:szCs w:val="24"/>
        </w:rPr>
        <w:t xml:space="preserve"> between </w:t>
      </w:r>
      <w:r w:rsidR="002158A8" w:rsidRPr="008F2B8A">
        <w:rPr>
          <w:rFonts w:ascii="Times New Roman" w:hAnsi="Times New Roman" w:cs="Times New Roman"/>
          <w:sz w:val="24"/>
          <w:szCs w:val="24"/>
        </w:rPr>
        <w:t xml:space="preserve">the </w:t>
      </w:r>
      <w:r w:rsidR="00762D6B" w:rsidRPr="008F2B8A">
        <w:rPr>
          <w:rFonts w:ascii="Times New Roman" w:hAnsi="Times New Roman" w:cs="Times New Roman"/>
          <w:sz w:val="24"/>
          <w:szCs w:val="24"/>
        </w:rPr>
        <w:t xml:space="preserve">relative abundance of specific </w:t>
      </w:r>
      <w:r w:rsidR="002158A8" w:rsidRPr="008F2B8A">
        <w:rPr>
          <w:rFonts w:ascii="Times New Roman" w:hAnsi="Times New Roman" w:cs="Times New Roman"/>
          <w:sz w:val="24"/>
          <w:szCs w:val="24"/>
        </w:rPr>
        <w:t xml:space="preserve">taxa </w:t>
      </w:r>
      <w:r w:rsidR="006066BA" w:rsidRPr="008F2B8A">
        <w:rPr>
          <w:rFonts w:ascii="Times New Roman" w:hAnsi="Times New Roman" w:cs="Times New Roman"/>
          <w:sz w:val="24"/>
          <w:szCs w:val="24"/>
        </w:rPr>
        <w:t xml:space="preserve">and </w:t>
      </w:r>
      <w:r w:rsidR="000D54AA" w:rsidRPr="008F2B8A">
        <w:rPr>
          <w:rFonts w:ascii="Times New Roman" w:hAnsi="Times New Roman" w:cs="Times New Roman"/>
          <w:sz w:val="24"/>
          <w:szCs w:val="24"/>
        </w:rPr>
        <w:t>intervention</w:t>
      </w:r>
      <w:r w:rsidR="006066BA" w:rsidRPr="008F2B8A">
        <w:rPr>
          <w:rFonts w:ascii="Times New Roman" w:hAnsi="Times New Roman" w:cs="Times New Roman"/>
          <w:sz w:val="24"/>
          <w:szCs w:val="24"/>
        </w:rPr>
        <w:t>/timepoint.</w:t>
      </w:r>
      <w:r w:rsidR="00CD4F5C" w:rsidRPr="008F2B8A">
        <w:rPr>
          <w:rFonts w:ascii="Times New Roman" w:hAnsi="Times New Roman" w:cs="Times New Roman"/>
          <w:sz w:val="24"/>
          <w:szCs w:val="24"/>
        </w:rPr>
        <w:t xml:space="preserve"> </w:t>
      </w:r>
      <w:r w:rsidR="00AB5B69" w:rsidRPr="008F2B8A">
        <w:rPr>
          <w:rFonts w:ascii="Times New Roman" w:hAnsi="Times New Roman" w:cs="Times New Roman"/>
          <w:sz w:val="24"/>
          <w:szCs w:val="24"/>
        </w:rPr>
        <w:t>Relative abundance data were transformed using arcsine square</w:t>
      </w:r>
      <w:r w:rsidR="00806985" w:rsidRPr="008F2B8A">
        <w:rPr>
          <w:rFonts w:ascii="Times New Roman" w:hAnsi="Times New Roman" w:cs="Times New Roman"/>
          <w:sz w:val="24"/>
          <w:szCs w:val="24"/>
        </w:rPr>
        <w:t>-</w:t>
      </w:r>
      <w:r w:rsidR="00AB5B69" w:rsidRPr="008F2B8A">
        <w:rPr>
          <w:rFonts w:ascii="Times New Roman" w:hAnsi="Times New Roman" w:cs="Times New Roman"/>
          <w:sz w:val="24"/>
          <w:szCs w:val="24"/>
        </w:rPr>
        <w:t xml:space="preserve">root transformation (AST), and p-values were adjusted for multiple testing using the Benjamini Hochberg false discovery rate (FDR) procedure. </w:t>
      </w:r>
      <w:r w:rsidR="00BB44EA" w:rsidRPr="008F2B8A">
        <w:rPr>
          <w:rFonts w:ascii="Times New Roman" w:hAnsi="Times New Roman" w:cs="Times New Roman"/>
          <w:sz w:val="24"/>
          <w:szCs w:val="24"/>
        </w:rPr>
        <w:t xml:space="preserve">Post-intervention total and individual SCFA concentrations were compared between groups using ANCOVA, conducted using the </w:t>
      </w:r>
      <w:r w:rsidR="00BB44EA" w:rsidRPr="008F2B8A">
        <w:rPr>
          <w:rFonts w:ascii="Times New Roman" w:hAnsi="Times New Roman" w:cs="Times New Roman"/>
          <w:i/>
          <w:iCs/>
          <w:sz w:val="24"/>
          <w:szCs w:val="24"/>
        </w:rPr>
        <w:t xml:space="preserve">car </w:t>
      </w:r>
      <w:r w:rsidR="00BB44EA"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{"citationID":"xjlyVNT0","properties":{"formattedCitation":"\\super (26)\\nosupersub{}","plainCitation":"(26)","noteIndex":0},"citationItems":[{"id":8122,"uris":["http://zotero.org/users/local/kdKflt4i/items/FE7F8CRZ"],"itemData":{"id":8122,"type":"book","edition":"Third","language":"en","publisher":"SAGE Publications","publisher-place":"Thousand Oaks, CA","title":"An R Companion to Applied Regression","URL":"https://www.john-fox.ca/Companion/","author":[{"family":"Fox","given":"J"},{"family":"Weisberg","given":"S"}],"issued":{"date-parts":[["2019"]]}}}],"schema":"https://github.com/citation-style-language/schema/raw/master/csl-citation.json"} </w:instrText>
      </w:r>
      <w:r w:rsidR="00BB44EA"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(26)</w:t>
      </w:r>
      <w:r w:rsidR="00BB44EA" w:rsidRPr="008F2B8A">
        <w:rPr>
          <w:rFonts w:ascii="Times New Roman" w:hAnsi="Times New Roman" w:cs="Times New Roman"/>
          <w:sz w:val="24"/>
          <w:szCs w:val="24"/>
        </w:rPr>
        <w:fldChar w:fldCharType="end"/>
      </w:r>
      <w:r w:rsidR="00BB44EA" w:rsidRPr="008F2B8A">
        <w:rPr>
          <w:rFonts w:ascii="Times New Roman" w:hAnsi="Times New Roman" w:cs="Times New Roman"/>
          <w:sz w:val="24"/>
          <w:szCs w:val="24"/>
        </w:rPr>
        <w:t xml:space="preserve"> and </w:t>
      </w:r>
      <w:proofErr w:type="spellStart"/>
      <w:r w:rsidR="00BB44EA" w:rsidRPr="008F2B8A">
        <w:rPr>
          <w:rFonts w:ascii="Times New Roman" w:hAnsi="Times New Roman" w:cs="Times New Roman"/>
          <w:i/>
          <w:iCs/>
          <w:sz w:val="24"/>
          <w:szCs w:val="24"/>
        </w:rPr>
        <w:t>emmeans</w:t>
      </w:r>
      <w:proofErr w:type="spellEnd"/>
      <w:r w:rsidR="00BB44EA" w:rsidRPr="008F2B8A">
        <w:rPr>
          <w:rFonts w:ascii="Times New Roman" w:hAnsi="Times New Roman" w:cs="Times New Roman"/>
          <w:sz w:val="24"/>
          <w:szCs w:val="24"/>
        </w:rPr>
        <w:t xml:space="preserve"> </w:t>
      </w:r>
      <w:r w:rsidR="00BB44EA"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{"citationID":"YYmBW253","properties":{"formattedCitation":"\\super (27)\\nosupersub{}","plainCitation":"(27)","noteIndex":0},"citationItems":[{"id":8121,"uris":["http://zotero.org/users/local/kdKflt4i/items/UMQHBQ6U"],"itemData":{"id":8121,"type":"software","abstract":"Obtain estimated marginal means (EMMs) for many linear, generalized linear, and mixed models. Compute contrasts or linear functions of EMMs, trends, and comparisons of slopes. Plots and other displays. Least-squares means are discussed, and the term \"estimated marginal means\" is suggested, in Searle, Speed, and Milliken (1980) Population marginal means in the linear model: An alternative to least squares means, The American Statistician 34(4), 216-221 &lt;doi:10.1080/00031305.1980.10483031&gt;.","license":"GPL-2 | GPL-3","source":"R-Packages","title":"emmeans: Estimated Marginal Means, aka Least-Squares Means","title-short":"emmeans","URL":"https://cran.r-project.org/web/packages/emmeans/index.html","version":"1.11.0","author":[{"family":"Lenth","given":"Russell V."},{"family":"Banfai","given":"Balazs"},{"family":"Bolker","given":"Ben"},{"family":"Buerkner","given":"Paul"},{"family":"Giné-Vázquez","given":"Iago"},{"family":"Herve","given":"Maxime"},{"family":"Jung","given":"Maarten"},{"family":"Love","given":"Jonathon"},{"family":"Miguez","given":"Fernando"},{"family":"Piaskowski","given":"Julia"},{"family":"Riebl","given":"Hannes"},{"family":"Singmann","given":"Henrik"}],"accessed":{"date-parts":[["2025",4,22]]},"issued":{"date-parts":[["2025",3,20]]}}}],"schema":"https://github.com/citation-style-language/schema/raw/master/csl-citation.json"} </w:instrText>
      </w:r>
      <w:r w:rsidR="00BB44EA"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(27)</w:t>
      </w:r>
      <w:r w:rsidR="00BB44EA" w:rsidRPr="008F2B8A">
        <w:rPr>
          <w:rFonts w:ascii="Times New Roman" w:hAnsi="Times New Roman" w:cs="Times New Roman"/>
          <w:sz w:val="24"/>
          <w:szCs w:val="24"/>
        </w:rPr>
        <w:fldChar w:fldCharType="end"/>
      </w:r>
      <w:r w:rsidR="00BB44EA" w:rsidRPr="008F2B8A">
        <w:rPr>
          <w:rFonts w:ascii="Times New Roman" w:hAnsi="Times New Roman" w:cs="Times New Roman"/>
          <w:sz w:val="24"/>
          <w:szCs w:val="24"/>
        </w:rPr>
        <w:t xml:space="preserve"> packages, controlling for pre-intervention values, baseline BMI and study site. </w:t>
      </w:r>
      <w:r w:rsidR="00DF762E" w:rsidRPr="008F2B8A">
        <w:rPr>
          <w:rFonts w:ascii="Times New Roman" w:hAnsi="Times New Roman" w:cs="Times New Roman"/>
          <w:sz w:val="24"/>
          <w:szCs w:val="24"/>
        </w:rPr>
        <w:t xml:space="preserve">Exploratory cross-sectional analyses were undertaken using baseline samples </w:t>
      </w:r>
      <w:r w:rsidR="00806985" w:rsidRPr="008F2B8A">
        <w:rPr>
          <w:rFonts w:ascii="Times New Roman" w:hAnsi="Times New Roman" w:cs="Times New Roman"/>
          <w:sz w:val="24"/>
          <w:szCs w:val="24"/>
        </w:rPr>
        <w:t xml:space="preserve">only </w:t>
      </w:r>
      <w:r w:rsidR="00DF762E" w:rsidRPr="008F2B8A">
        <w:rPr>
          <w:rFonts w:ascii="Times New Roman" w:hAnsi="Times New Roman" w:cs="Times New Roman"/>
          <w:sz w:val="24"/>
          <w:szCs w:val="24"/>
        </w:rPr>
        <w:t xml:space="preserve">to investigate whether </w:t>
      </w:r>
      <w:r w:rsidR="00B7472F" w:rsidRPr="008F2B8A">
        <w:rPr>
          <w:rFonts w:ascii="Times New Roman" w:hAnsi="Times New Roman" w:cs="Times New Roman"/>
          <w:sz w:val="24"/>
          <w:szCs w:val="24"/>
        </w:rPr>
        <w:t xml:space="preserve">higher versus lower </w:t>
      </w:r>
      <w:r w:rsidR="00DF762E" w:rsidRPr="008F2B8A">
        <w:rPr>
          <w:rFonts w:ascii="Times New Roman" w:hAnsi="Times New Roman" w:cs="Times New Roman"/>
          <w:sz w:val="24"/>
          <w:szCs w:val="24"/>
        </w:rPr>
        <w:t xml:space="preserve">habitual </w:t>
      </w:r>
      <w:proofErr w:type="spellStart"/>
      <w:r w:rsidR="00DF762E" w:rsidRPr="008F2B8A">
        <w:rPr>
          <w:rFonts w:ascii="Times New Roman" w:hAnsi="Times New Roman" w:cs="Times New Roman"/>
          <w:sz w:val="24"/>
          <w:szCs w:val="24"/>
        </w:rPr>
        <w:t>MedDiet</w:t>
      </w:r>
      <w:proofErr w:type="spellEnd"/>
      <w:r w:rsidR="00DF762E" w:rsidRPr="008F2B8A">
        <w:rPr>
          <w:rFonts w:ascii="Times New Roman" w:hAnsi="Times New Roman" w:cs="Times New Roman"/>
          <w:sz w:val="24"/>
          <w:szCs w:val="24"/>
        </w:rPr>
        <w:t xml:space="preserve"> adherence, or adherence to individual </w:t>
      </w:r>
      <w:proofErr w:type="spellStart"/>
      <w:r w:rsidR="00DF762E" w:rsidRPr="008F2B8A">
        <w:rPr>
          <w:rFonts w:ascii="Times New Roman" w:hAnsi="Times New Roman" w:cs="Times New Roman"/>
          <w:sz w:val="24"/>
          <w:szCs w:val="24"/>
        </w:rPr>
        <w:t>MedDiet</w:t>
      </w:r>
      <w:proofErr w:type="spellEnd"/>
      <w:r w:rsidR="00DF762E" w:rsidRPr="008F2B8A">
        <w:rPr>
          <w:rFonts w:ascii="Times New Roman" w:hAnsi="Times New Roman" w:cs="Times New Roman"/>
          <w:sz w:val="24"/>
          <w:szCs w:val="24"/>
        </w:rPr>
        <w:t xml:space="preserve"> components, was associated with gut microbiome composition or faecal metabolite profiles. These exploratory analyses focused on diet because </w:t>
      </w:r>
      <w:proofErr w:type="spellStart"/>
      <w:r w:rsidR="00DF762E" w:rsidRPr="008F2B8A">
        <w:rPr>
          <w:rFonts w:ascii="Times New Roman" w:hAnsi="Times New Roman" w:cs="Times New Roman"/>
          <w:sz w:val="24"/>
          <w:szCs w:val="24"/>
        </w:rPr>
        <w:t>MedDiet</w:t>
      </w:r>
      <w:proofErr w:type="spellEnd"/>
      <w:r w:rsidR="00DF762E" w:rsidRPr="008F2B8A">
        <w:rPr>
          <w:rFonts w:ascii="Times New Roman" w:hAnsi="Times New Roman" w:cs="Times New Roman"/>
          <w:sz w:val="24"/>
          <w:szCs w:val="24"/>
        </w:rPr>
        <w:t xml:space="preserve"> adherence was the principal behavioural exposure of interest for the microbiome-specific analyses and was the main behavioural change achieved in this sub-study. Baseline samples were used to maximise the available sample size and to examine dietary pattern before intervention-related dietary change. </w:t>
      </w:r>
      <w:r w:rsidR="00862996" w:rsidRPr="008F2B8A">
        <w:rPr>
          <w:rFonts w:ascii="Times New Roman" w:hAnsi="Times New Roman" w:cs="Times New Roman"/>
          <w:sz w:val="24"/>
          <w:szCs w:val="24"/>
        </w:rPr>
        <w:t xml:space="preserve">The sample size for the </w:t>
      </w:r>
      <w:proofErr w:type="spellStart"/>
      <w:r w:rsidR="00862996" w:rsidRPr="008F2B8A">
        <w:rPr>
          <w:rFonts w:ascii="Times New Roman" w:hAnsi="Times New Roman" w:cs="Times New Roman"/>
          <w:sz w:val="24"/>
          <w:szCs w:val="24"/>
        </w:rPr>
        <w:t>MedEx</w:t>
      </w:r>
      <w:proofErr w:type="spellEnd"/>
      <w:r w:rsidR="00862996" w:rsidRPr="008F2B8A">
        <w:rPr>
          <w:rFonts w:ascii="Times New Roman" w:hAnsi="Times New Roman" w:cs="Times New Roman"/>
          <w:sz w:val="24"/>
          <w:szCs w:val="24"/>
        </w:rPr>
        <w:t>-UK intervention stud</w:t>
      </w:r>
      <w:r w:rsidR="0048424E" w:rsidRPr="008F2B8A">
        <w:rPr>
          <w:rFonts w:ascii="Times New Roman" w:hAnsi="Times New Roman" w:cs="Times New Roman"/>
          <w:sz w:val="24"/>
          <w:szCs w:val="24"/>
        </w:rPr>
        <w:t>y</w:t>
      </w:r>
      <w:r w:rsidR="00862996" w:rsidRPr="008F2B8A">
        <w:rPr>
          <w:rFonts w:ascii="Times New Roman" w:hAnsi="Times New Roman" w:cs="Times New Roman"/>
          <w:sz w:val="24"/>
          <w:szCs w:val="24"/>
        </w:rPr>
        <w:t xml:space="preserve"> was determined based on </w:t>
      </w:r>
      <w:r w:rsidR="0048424E" w:rsidRPr="008F2B8A">
        <w:rPr>
          <w:rFonts w:ascii="Times New Roman" w:hAnsi="Times New Roman" w:cs="Times New Roman"/>
          <w:sz w:val="24"/>
          <w:szCs w:val="24"/>
        </w:rPr>
        <w:t xml:space="preserve">the number of participants required to detect a three-point change in MEDAS score, with </w:t>
      </w:r>
      <w:r w:rsidR="0048424E" w:rsidRPr="008F2B8A">
        <w:rPr>
          <w:rFonts w:ascii="Times New Roman" w:hAnsi="Times New Roman" w:cs="Times New Roman"/>
          <w:sz w:val="24"/>
          <w:szCs w:val="24"/>
        </w:rPr>
        <w:lastRenderedPageBreak/>
        <w:t xml:space="preserve">90% power and 5% error. It revealed that 90 participants (30 per study arm) was required. This was increased to 108 participants to allow for 20% subject drop out. </w:t>
      </w:r>
      <w:r w:rsidR="003213FB" w:rsidRPr="008F2B8A">
        <w:rPr>
          <w:rFonts w:ascii="Times New Roman" w:hAnsi="Times New Roman" w:cs="Times New Roman"/>
          <w:sz w:val="24"/>
          <w:szCs w:val="24"/>
        </w:rPr>
        <w:t xml:space="preserve">The sample size for this secondary analysis was determined based on sample availability. </w:t>
      </w:r>
    </w:p>
    <w:p w14:paraId="675E295C" w14:textId="77777777" w:rsidR="00EC4DC6" w:rsidRPr="008F2B8A" w:rsidRDefault="00EC4DC6" w:rsidP="007D46BE">
      <w:pPr>
        <w:spacing w:after="0" w:line="480" w:lineRule="auto"/>
        <w:jc w:val="both"/>
        <w:rPr>
          <w:rFonts w:ascii="Times New Roman" w:hAnsi="Times New Roman" w:cs="Times New Roman"/>
          <w:sz w:val="24"/>
          <w:szCs w:val="24"/>
        </w:rPr>
      </w:pPr>
    </w:p>
    <w:p w14:paraId="7EC05623" w14:textId="77777777" w:rsidR="008B4740" w:rsidRPr="008F2B8A" w:rsidRDefault="008B4740"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RESULTS</w:t>
      </w:r>
    </w:p>
    <w:p w14:paraId="38E4005F" w14:textId="16691163" w:rsidR="0085165B" w:rsidRPr="008F2B8A" w:rsidRDefault="0071258A"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Th</w:t>
      </w:r>
      <w:r w:rsidR="002E6909" w:rsidRPr="008F2B8A">
        <w:rPr>
          <w:rFonts w:ascii="Times New Roman" w:hAnsi="Times New Roman" w:cs="Times New Roman"/>
          <w:sz w:val="24"/>
          <w:szCs w:val="24"/>
        </w:rPr>
        <w:t xml:space="preserve">e primary analyses, exploring the impact of the </w:t>
      </w:r>
      <w:proofErr w:type="spellStart"/>
      <w:r w:rsidR="002E6909" w:rsidRPr="008F2B8A">
        <w:rPr>
          <w:rFonts w:ascii="Times New Roman" w:hAnsi="Times New Roman" w:cs="Times New Roman"/>
          <w:sz w:val="24"/>
          <w:szCs w:val="24"/>
        </w:rPr>
        <w:t>MedEx</w:t>
      </w:r>
      <w:proofErr w:type="spellEnd"/>
      <w:r w:rsidR="002E6909" w:rsidRPr="008F2B8A">
        <w:rPr>
          <w:rFonts w:ascii="Times New Roman" w:hAnsi="Times New Roman" w:cs="Times New Roman"/>
          <w:sz w:val="24"/>
          <w:szCs w:val="24"/>
        </w:rPr>
        <w:t>-UK interventions on the gut microbiome and associated metabolites</w:t>
      </w:r>
      <w:r w:rsidR="00783240" w:rsidRPr="008F2B8A">
        <w:rPr>
          <w:rFonts w:ascii="Times New Roman" w:hAnsi="Times New Roman" w:cs="Times New Roman"/>
          <w:sz w:val="24"/>
          <w:szCs w:val="24"/>
        </w:rPr>
        <w:t>,</w:t>
      </w:r>
      <w:r w:rsidR="002E6909" w:rsidRPr="008F2B8A">
        <w:rPr>
          <w:rFonts w:ascii="Times New Roman" w:hAnsi="Times New Roman" w:cs="Times New Roman"/>
          <w:sz w:val="24"/>
          <w:szCs w:val="24"/>
        </w:rPr>
        <w:t xml:space="preserve"> included data from 47 participants</w:t>
      </w:r>
      <w:r w:rsidR="000D54AA" w:rsidRPr="008F2B8A">
        <w:rPr>
          <w:rFonts w:ascii="Times New Roman" w:hAnsi="Times New Roman" w:cs="Times New Roman"/>
          <w:sz w:val="24"/>
          <w:szCs w:val="24"/>
        </w:rPr>
        <w:t xml:space="preserve"> </w:t>
      </w:r>
      <w:r w:rsidR="00D85821" w:rsidRPr="008F2B8A">
        <w:rPr>
          <w:rFonts w:ascii="Times New Roman" w:hAnsi="Times New Roman" w:cs="Times New Roman"/>
          <w:sz w:val="24"/>
          <w:szCs w:val="24"/>
        </w:rPr>
        <w:t>(</w:t>
      </w:r>
      <w:r w:rsidR="005A2DE1" w:rsidRPr="008F2B8A">
        <w:rPr>
          <w:rFonts w:ascii="Times New Roman" w:hAnsi="Times New Roman" w:cs="Times New Roman"/>
          <w:sz w:val="24"/>
          <w:szCs w:val="24"/>
        </w:rPr>
        <w:t xml:space="preserve">Control: 13 female/2 male; </w:t>
      </w:r>
      <w:proofErr w:type="spellStart"/>
      <w:r w:rsidR="005A2DE1" w:rsidRPr="008F2B8A">
        <w:rPr>
          <w:rFonts w:ascii="Times New Roman" w:hAnsi="Times New Roman" w:cs="Times New Roman"/>
          <w:sz w:val="24"/>
          <w:szCs w:val="24"/>
        </w:rPr>
        <w:t>MedDiet</w:t>
      </w:r>
      <w:proofErr w:type="spellEnd"/>
      <w:r w:rsidR="005A2DE1" w:rsidRPr="008F2B8A">
        <w:rPr>
          <w:rFonts w:ascii="Times New Roman" w:hAnsi="Times New Roman" w:cs="Times New Roman"/>
          <w:sz w:val="24"/>
          <w:szCs w:val="24"/>
        </w:rPr>
        <w:t xml:space="preserve">: 13 female/2 male; </w:t>
      </w:r>
      <w:proofErr w:type="spellStart"/>
      <w:r w:rsidR="005A2DE1" w:rsidRPr="008F2B8A">
        <w:rPr>
          <w:rFonts w:ascii="Times New Roman" w:hAnsi="Times New Roman" w:cs="Times New Roman"/>
          <w:sz w:val="24"/>
          <w:szCs w:val="24"/>
        </w:rPr>
        <w:t>MedDiet+PA</w:t>
      </w:r>
      <w:proofErr w:type="spellEnd"/>
      <w:r w:rsidR="005A2DE1" w:rsidRPr="008F2B8A">
        <w:rPr>
          <w:rFonts w:ascii="Times New Roman" w:hAnsi="Times New Roman" w:cs="Times New Roman"/>
          <w:sz w:val="24"/>
          <w:szCs w:val="24"/>
        </w:rPr>
        <w:t>: 16 female/1 male</w:t>
      </w:r>
      <w:r w:rsidR="00D85821" w:rsidRPr="008F2B8A">
        <w:rPr>
          <w:rFonts w:ascii="Times New Roman" w:hAnsi="Times New Roman" w:cs="Times New Roman"/>
          <w:sz w:val="24"/>
          <w:szCs w:val="24"/>
        </w:rPr>
        <w:t xml:space="preserve">) </w:t>
      </w:r>
      <w:r w:rsidR="000D54AA" w:rsidRPr="008F2B8A">
        <w:rPr>
          <w:rFonts w:ascii="Times New Roman" w:hAnsi="Times New Roman" w:cs="Times New Roman"/>
          <w:sz w:val="24"/>
          <w:szCs w:val="24"/>
        </w:rPr>
        <w:t>for whom paired pre- and post-intervention samples were available</w:t>
      </w:r>
      <w:r w:rsidR="002E6909" w:rsidRPr="008F2B8A">
        <w:rPr>
          <w:rFonts w:ascii="Times New Roman" w:hAnsi="Times New Roman" w:cs="Times New Roman"/>
          <w:sz w:val="24"/>
          <w:szCs w:val="24"/>
        </w:rPr>
        <w:t xml:space="preserve">. </w:t>
      </w:r>
      <w:r w:rsidR="00565ADA" w:rsidRPr="008F2B8A">
        <w:rPr>
          <w:rFonts w:ascii="Times New Roman" w:hAnsi="Times New Roman" w:cs="Times New Roman"/>
          <w:sz w:val="24"/>
          <w:szCs w:val="24"/>
        </w:rPr>
        <w:t xml:space="preserve">At baseline, participants reported stable use of various medications including metformin by 1, 1 and 0 participants; calcium channel blockers by 3, 5 and 3 participants; proton pump inhibitors by 2, 5 and 6 participants; and statins by 5, 8 and 2 participants in the control, </w:t>
      </w:r>
      <w:proofErr w:type="spellStart"/>
      <w:r w:rsidR="00565ADA" w:rsidRPr="008F2B8A">
        <w:rPr>
          <w:rFonts w:ascii="Times New Roman" w:hAnsi="Times New Roman" w:cs="Times New Roman"/>
          <w:sz w:val="24"/>
          <w:szCs w:val="24"/>
        </w:rPr>
        <w:t>MedDiet</w:t>
      </w:r>
      <w:proofErr w:type="spellEnd"/>
      <w:r w:rsidR="00565ADA" w:rsidRPr="008F2B8A">
        <w:rPr>
          <w:rFonts w:ascii="Times New Roman" w:hAnsi="Times New Roman" w:cs="Times New Roman"/>
          <w:sz w:val="24"/>
          <w:szCs w:val="24"/>
        </w:rPr>
        <w:t xml:space="preserve"> and </w:t>
      </w:r>
      <w:proofErr w:type="spellStart"/>
      <w:r w:rsidR="00565ADA" w:rsidRPr="008F2B8A">
        <w:rPr>
          <w:rFonts w:ascii="Times New Roman" w:hAnsi="Times New Roman" w:cs="Times New Roman"/>
          <w:sz w:val="24"/>
          <w:szCs w:val="24"/>
        </w:rPr>
        <w:t>MedDiet</w:t>
      </w:r>
      <w:proofErr w:type="spellEnd"/>
      <w:r w:rsidR="00565ADA" w:rsidRPr="008F2B8A">
        <w:rPr>
          <w:rFonts w:ascii="Times New Roman" w:hAnsi="Times New Roman" w:cs="Times New Roman"/>
          <w:sz w:val="24"/>
          <w:szCs w:val="24"/>
        </w:rPr>
        <w:t xml:space="preserve"> + PA groups, respectively.</w:t>
      </w:r>
      <w:r w:rsidR="00223548" w:rsidRPr="008F2B8A">
        <w:rPr>
          <w:rFonts w:ascii="Times New Roman" w:hAnsi="Times New Roman" w:cs="Times New Roman"/>
          <w:sz w:val="24"/>
          <w:szCs w:val="24"/>
        </w:rPr>
        <w:t xml:space="preserve"> </w:t>
      </w:r>
      <w:r w:rsidR="001841D3" w:rsidRPr="008F2B8A">
        <w:rPr>
          <w:rFonts w:ascii="Times New Roman" w:hAnsi="Times New Roman" w:cs="Times New Roman"/>
          <w:sz w:val="24"/>
          <w:szCs w:val="24"/>
        </w:rPr>
        <w:t xml:space="preserve">There were no significant differences in participant characteristics </w:t>
      </w:r>
      <w:r w:rsidR="00C766C9" w:rsidRPr="008F2B8A">
        <w:rPr>
          <w:rFonts w:ascii="Times New Roman" w:hAnsi="Times New Roman" w:cs="Times New Roman"/>
          <w:sz w:val="24"/>
          <w:szCs w:val="24"/>
        </w:rPr>
        <w:t xml:space="preserve">at baseline </w:t>
      </w:r>
      <w:r w:rsidR="001841D3" w:rsidRPr="008F2B8A">
        <w:rPr>
          <w:rFonts w:ascii="Times New Roman" w:hAnsi="Times New Roman" w:cs="Times New Roman"/>
          <w:sz w:val="24"/>
          <w:szCs w:val="24"/>
        </w:rPr>
        <w:t xml:space="preserve">between the </w:t>
      </w:r>
      <w:r w:rsidR="003F2739" w:rsidRPr="008F2B8A">
        <w:rPr>
          <w:rFonts w:ascii="Times New Roman" w:hAnsi="Times New Roman" w:cs="Times New Roman"/>
          <w:sz w:val="24"/>
          <w:szCs w:val="24"/>
        </w:rPr>
        <w:t>three study arms</w:t>
      </w:r>
      <w:r w:rsidR="001841D3" w:rsidRPr="008F2B8A">
        <w:rPr>
          <w:rFonts w:ascii="Times New Roman" w:hAnsi="Times New Roman" w:cs="Times New Roman"/>
          <w:sz w:val="24"/>
          <w:szCs w:val="24"/>
        </w:rPr>
        <w:t xml:space="preserve"> (</w:t>
      </w:r>
      <w:r w:rsidR="00565ADA" w:rsidRPr="008F2B8A">
        <w:rPr>
          <w:rFonts w:ascii="Times New Roman" w:hAnsi="Times New Roman" w:cs="Times New Roman"/>
          <w:sz w:val="24"/>
          <w:szCs w:val="24"/>
        </w:rPr>
        <w:t xml:space="preserve">Table 1; </w:t>
      </w:r>
      <w:r w:rsidR="001841D3" w:rsidRPr="008F2B8A">
        <w:rPr>
          <w:rFonts w:ascii="Times New Roman" w:hAnsi="Times New Roman" w:cs="Times New Roman"/>
          <w:sz w:val="24"/>
          <w:szCs w:val="24"/>
        </w:rPr>
        <w:t xml:space="preserve">all P&gt;0.05). </w:t>
      </w:r>
      <w:r w:rsidR="002E6909" w:rsidRPr="008F2B8A">
        <w:rPr>
          <w:rFonts w:ascii="Times New Roman" w:hAnsi="Times New Roman" w:cs="Times New Roman"/>
          <w:sz w:val="24"/>
          <w:szCs w:val="24"/>
        </w:rPr>
        <w:t>Secondary analyses</w:t>
      </w:r>
      <w:r w:rsidR="00F03DBB" w:rsidRPr="008F2B8A">
        <w:rPr>
          <w:rFonts w:ascii="Times New Roman" w:hAnsi="Times New Roman" w:cs="Times New Roman"/>
          <w:sz w:val="24"/>
          <w:szCs w:val="24"/>
        </w:rPr>
        <w:t xml:space="preserve">, </w:t>
      </w:r>
      <w:r w:rsidR="002E6909" w:rsidRPr="008F2B8A">
        <w:rPr>
          <w:rFonts w:ascii="Times New Roman" w:hAnsi="Times New Roman" w:cs="Times New Roman"/>
          <w:sz w:val="24"/>
          <w:szCs w:val="24"/>
        </w:rPr>
        <w:t xml:space="preserve">exploring associations between the level and </w:t>
      </w:r>
      <w:r w:rsidR="000D54AA" w:rsidRPr="008F2B8A">
        <w:rPr>
          <w:rFonts w:ascii="Times New Roman" w:hAnsi="Times New Roman" w:cs="Times New Roman"/>
          <w:sz w:val="24"/>
          <w:szCs w:val="24"/>
        </w:rPr>
        <w:t xml:space="preserve">nature </w:t>
      </w:r>
      <w:r w:rsidR="002E6909" w:rsidRPr="008F2B8A">
        <w:rPr>
          <w:rFonts w:ascii="Times New Roman" w:hAnsi="Times New Roman" w:cs="Times New Roman"/>
          <w:sz w:val="24"/>
          <w:szCs w:val="24"/>
        </w:rPr>
        <w:t xml:space="preserve">of </w:t>
      </w:r>
      <w:r w:rsidR="000D1CAB" w:rsidRPr="008F2B8A">
        <w:rPr>
          <w:rFonts w:ascii="Times New Roman" w:hAnsi="Times New Roman" w:cs="Times New Roman"/>
          <w:sz w:val="24"/>
          <w:szCs w:val="24"/>
        </w:rPr>
        <w:t xml:space="preserve">habitual </w:t>
      </w:r>
      <w:r w:rsidR="002E6909" w:rsidRPr="008F2B8A">
        <w:rPr>
          <w:rFonts w:ascii="Times New Roman" w:hAnsi="Times New Roman" w:cs="Times New Roman"/>
          <w:sz w:val="24"/>
          <w:szCs w:val="24"/>
        </w:rPr>
        <w:t xml:space="preserve">adherence to the </w:t>
      </w:r>
      <w:proofErr w:type="spellStart"/>
      <w:r w:rsidR="002E6909" w:rsidRPr="008F2B8A">
        <w:rPr>
          <w:rFonts w:ascii="Times New Roman" w:hAnsi="Times New Roman" w:cs="Times New Roman"/>
          <w:sz w:val="24"/>
          <w:szCs w:val="24"/>
        </w:rPr>
        <w:t>MedDiet</w:t>
      </w:r>
      <w:proofErr w:type="spellEnd"/>
      <w:r w:rsidR="00F03DBB" w:rsidRPr="008F2B8A">
        <w:rPr>
          <w:rFonts w:ascii="Times New Roman" w:hAnsi="Times New Roman" w:cs="Times New Roman"/>
          <w:sz w:val="24"/>
          <w:szCs w:val="24"/>
        </w:rPr>
        <w:t xml:space="preserve"> us</w:t>
      </w:r>
      <w:r w:rsidR="000D54AA" w:rsidRPr="008F2B8A">
        <w:rPr>
          <w:rFonts w:ascii="Times New Roman" w:hAnsi="Times New Roman" w:cs="Times New Roman"/>
          <w:sz w:val="24"/>
          <w:szCs w:val="24"/>
        </w:rPr>
        <w:t>ed</w:t>
      </w:r>
      <w:r w:rsidR="00F03DBB" w:rsidRPr="008F2B8A">
        <w:rPr>
          <w:rFonts w:ascii="Times New Roman" w:hAnsi="Times New Roman" w:cs="Times New Roman"/>
          <w:sz w:val="24"/>
          <w:szCs w:val="24"/>
        </w:rPr>
        <w:t xml:space="preserve"> baseline data only</w:t>
      </w:r>
      <w:r w:rsidR="000D54AA" w:rsidRPr="008F2B8A">
        <w:rPr>
          <w:rFonts w:ascii="Times New Roman" w:hAnsi="Times New Roman" w:cs="Times New Roman"/>
          <w:sz w:val="24"/>
          <w:szCs w:val="24"/>
        </w:rPr>
        <w:t xml:space="preserve"> from</w:t>
      </w:r>
      <w:r w:rsidR="002E6909" w:rsidRPr="008F2B8A">
        <w:rPr>
          <w:rFonts w:ascii="Times New Roman" w:hAnsi="Times New Roman" w:cs="Times New Roman"/>
          <w:sz w:val="24"/>
          <w:szCs w:val="24"/>
        </w:rPr>
        <w:t xml:space="preserve"> 93 participants. </w:t>
      </w:r>
      <w:r w:rsidR="007F2C09" w:rsidRPr="008F2B8A">
        <w:rPr>
          <w:rFonts w:ascii="Times New Roman" w:hAnsi="Times New Roman" w:cs="Times New Roman"/>
          <w:sz w:val="24"/>
          <w:szCs w:val="24"/>
        </w:rPr>
        <w:t xml:space="preserve">Supplementary Table </w:t>
      </w:r>
      <w:r w:rsidR="00E96998" w:rsidRPr="008F2B8A">
        <w:rPr>
          <w:rFonts w:ascii="Times New Roman" w:hAnsi="Times New Roman" w:cs="Times New Roman"/>
          <w:sz w:val="24"/>
          <w:szCs w:val="24"/>
        </w:rPr>
        <w:t>2</w:t>
      </w:r>
      <w:r w:rsidR="007F2C09" w:rsidRPr="008F2B8A">
        <w:rPr>
          <w:rFonts w:ascii="Times New Roman" w:hAnsi="Times New Roman" w:cs="Times New Roman"/>
          <w:sz w:val="24"/>
          <w:szCs w:val="24"/>
        </w:rPr>
        <w:t xml:space="preserve"> shows that the characteristics at baseline for this subset (n=93) are comparable to those of the whole </w:t>
      </w:r>
      <w:proofErr w:type="spellStart"/>
      <w:r w:rsidR="007F2C09" w:rsidRPr="008F2B8A">
        <w:rPr>
          <w:rFonts w:ascii="Times New Roman" w:hAnsi="Times New Roman" w:cs="Times New Roman"/>
          <w:sz w:val="24"/>
          <w:szCs w:val="24"/>
        </w:rPr>
        <w:t>MedEx</w:t>
      </w:r>
      <w:proofErr w:type="spellEnd"/>
      <w:r w:rsidR="007F2C09" w:rsidRPr="008F2B8A">
        <w:rPr>
          <w:rFonts w:ascii="Times New Roman" w:hAnsi="Times New Roman" w:cs="Times New Roman"/>
          <w:sz w:val="24"/>
          <w:szCs w:val="24"/>
        </w:rPr>
        <w:t xml:space="preserve">-UK cohort (n=104). </w:t>
      </w:r>
      <w:r w:rsidR="007D46BE" w:rsidRPr="008F2B8A">
        <w:rPr>
          <w:rFonts w:ascii="Times New Roman" w:hAnsi="Times New Roman" w:cs="Times New Roman"/>
          <w:sz w:val="24"/>
          <w:szCs w:val="24"/>
        </w:rPr>
        <w:t xml:space="preserve">A CONSORT flowchart of eligible participants can be found in Supplementary </w:t>
      </w:r>
      <w:r w:rsidR="007B3D5D" w:rsidRPr="008F2B8A">
        <w:rPr>
          <w:rFonts w:ascii="Times New Roman" w:hAnsi="Times New Roman" w:cs="Times New Roman"/>
          <w:sz w:val="24"/>
          <w:szCs w:val="24"/>
        </w:rPr>
        <w:t>Figure</w:t>
      </w:r>
      <w:r w:rsidR="00A95E1C" w:rsidRPr="008F2B8A">
        <w:rPr>
          <w:rFonts w:ascii="Times New Roman" w:hAnsi="Times New Roman" w:cs="Times New Roman"/>
          <w:sz w:val="24"/>
          <w:szCs w:val="24"/>
        </w:rPr>
        <w:t xml:space="preserve"> </w:t>
      </w:r>
      <w:r w:rsidR="0020354F" w:rsidRPr="008F2B8A">
        <w:rPr>
          <w:rFonts w:ascii="Times New Roman" w:hAnsi="Times New Roman" w:cs="Times New Roman"/>
          <w:sz w:val="24"/>
          <w:szCs w:val="24"/>
        </w:rPr>
        <w:t>2</w:t>
      </w:r>
      <w:r w:rsidR="007D46BE" w:rsidRPr="008F2B8A">
        <w:rPr>
          <w:rFonts w:ascii="Times New Roman" w:hAnsi="Times New Roman" w:cs="Times New Roman"/>
          <w:sz w:val="24"/>
          <w:szCs w:val="24"/>
        </w:rPr>
        <w:t xml:space="preserve">. </w:t>
      </w:r>
      <w:r w:rsidR="00B0000F" w:rsidRPr="008F2B8A">
        <w:rPr>
          <w:rFonts w:ascii="Times New Roman" w:hAnsi="Times New Roman" w:cs="Times New Roman"/>
          <w:sz w:val="24"/>
          <w:szCs w:val="24"/>
        </w:rPr>
        <w:t xml:space="preserve">Similar to the findings from the overall </w:t>
      </w:r>
      <w:proofErr w:type="spellStart"/>
      <w:r w:rsidR="00B0000F" w:rsidRPr="008F2B8A">
        <w:rPr>
          <w:rFonts w:ascii="Times New Roman" w:hAnsi="Times New Roman" w:cs="Times New Roman"/>
          <w:sz w:val="24"/>
          <w:szCs w:val="24"/>
        </w:rPr>
        <w:t>MedEx</w:t>
      </w:r>
      <w:proofErr w:type="spellEnd"/>
      <w:r w:rsidR="00B0000F" w:rsidRPr="008F2B8A">
        <w:rPr>
          <w:rFonts w:ascii="Times New Roman" w:hAnsi="Times New Roman" w:cs="Times New Roman"/>
          <w:sz w:val="24"/>
          <w:szCs w:val="24"/>
        </w:rPr>
        <w:t xml:space="preserve">-UK study (n=104 </w:t>
      </w:r>
      <w:r w:rsidR="00366263" w:rsidRPr="008F2B8A">
        <w:rPr>
          <w:rFonts w:ascii="Times New Roman" w:hAnsi="Times New Roman" w:cs="Times New Roman"/>
          <w:sz w:val="24"/>
          <w:szCs w:val="24"/>
        </w:rPr>
        <w:fldChar w:fldCharType="begin"/>
      </w:r>
      <w:r w:rsidR="00B4094E" w:rsidRPr="008F2B8A">
        <w:rPr>
          <w:rFonts w:ascii="Times New Roman" w:hAnsi="Times New Roman" w:cs="Times New Roman"/>
          <w:sz w:val="24"/>
          <w:szCs w:val="24"/>
        </w:rPr>
        <w:instrText xml:space="preserve"> ADDIN ZOTERO_ITEM CSL_CITATION {"citationID":"EuUH9lo6","properties":{"formattedCitation":"\\super (9)\\nosupersub{}","plainCitation":"(9)","noteIndex":0},"citationItems":[{"id":7940,"uris":["http://zotero.org/users/local/kdKflt4i/items/N6WNUCTW"],"itemData":{"id":7940,"type":"article-journal","abstract":"Despite an urgent need for multi-domain lifestyle interventions to reduce dementia risk, there is a lack of interventions which are informed by theory- and evidence-based behaviour change strategies, and no interventions in this domain have investigated the feasibility or effectiveness of behaviour change maintenance. We tested the feasibility, acceptability and cognitive effects of a personalised theory-based 24-week intervention to improve Mediterranean diet (MD) adherence alone, or in combination with physical activity (PA), in older-adults at risk of dementia, defined using a cardiovascular risk score.","container-title":"BMC Medicine","DOI":"10.1186/s12916-024-03815-z","ISSN":"1741-7015","issue":"1","journalAbbreviation":"BMC Medicine","page":"600","source":"BioMed Central","title":"Effectiveness and feasibility of a theory-informed intervention to improve Mediterranean diet adherence, physical activity and cognition in older adults at risk of dementia: the MedEx-UK randomised controlled trial","title-short":"Effectiveness and feasibility of a theory-informed intervention to improve Mediterranean diet adherence, physical activity and cognition in older adults at risk of dementia","volume":"22","author":[{"family":"Jennings","given":"A."},{"family":"Shannon","given":"O. M."},{"family":"Gillings","given":"R."},{"family":"Lee","given":"V."},{"family":"Elsworthy","given":"R."},{"family":"Bundy","given":"R."},{"family":"Rao","given":"G."},{"family":"Hanson","given":"S."},{"family":"Hardeman","given":"W."},{"family":"Paddick","given":"S-M."},{"family":"Siervo","given":"M."},{"family":"Aldred","given":"S."},{"family":"Mathers","given":"J. C."},{"family":"Hornberger","given":"M."},{"family":"Minihane","given":"A. M."}],"issued":{"date-parts":[["2024",12,23]]}}}],"schema":"https://github.com/citation-style-language/schema/raw/master/csl-citation.json"} </w:instrText>
      </w:r>
      <w:r w:rsidR="00366263" w:rsidRPr="008F2B8A">
        <w:rPr>
          <w:rFonts w:ascii="Times New Roman" w:hAnsi="Times New Roman" w:cs="Times New Roman"/>
          <w:sz w:val="24"/>
          <w:szCs w:val="24"/>
        </w:rPr>
        <w:fldChar w:fldCharType="separate"/>
      </w:r>
      <w:r w:rsidR="00B4094E" w:rsidRPr="008F2B8A">
        <w:rPr>
          <w:rFonts w:ascii="Times New Roman" w:hAnsi="Times New Roman" w:cs="Times New Roman"/>
          <w:sz w:val="24"/>
          <w:vertAlign w:val="superscript"/>
        </w:rPr>
        <w:t>(9)</w:t>
      </w:r>
      <w:r w:rsidR="00366263" w:rsidRPr="008F2B8A">
        <w:rPr>
          <w:rFonts w:ascii="Times New Roman" w:hAnsi="Times New Roman" w:cs="Times New Roman"/>
          <w:sz w:val="24"/>
          <w:szCs w:val="24"/>
        </w:rPr>
        <w:fldChar w:fldCharType="end"/>
      </w:r>
      <w:r w:rsidR="00366263" w:rsidRPr="008F2B8A">
        <w:rPr>
          <w:rFonts w:ascii="Times New Roman" w:hAnsi="Times New Roman" w:cs="Times New Roman"/>
          <w:sz w:val="24"/>
          <w:szCs w:val="24"/>
        </w:rPr>
        <w:t>)</w:t>
      </w:r>
      <w:r w:rsidR="00B0000F" w:rsidRPr="008F2B8A">
        <w:rPr>
          <w:rFonts w:ascii="Times New Roman" w:hAnsi="Times New Roman" w:cs="Times New Roman"/>
          <w:sz w:val="24"/>
          <w:szCs w:val="24"/>
        </w:rPr>
        <w:t xml:space="preserve">, in the sub-set of participants used for </w:t>
      </w:r>
      <w:r w:rsidR="004636E4" w:rsidRPr="008F2B8A">
        <w:rPr>
          <w:rFonts w:ascii="Times New Roman" w:hAnsi="Times New Roman" w:cs="Times New Roman"/>
          <w:sz w:val="24"/>
          <w:szCs w:val="24"/>
        </w:rPr>
        <w:t>our</w:t>
      </w:r>
      <w:r w:rsidR="00B0000F" w:rsidRPr="008F2B8A">
        <w:rPr>
          <w:rFonts w:ascii="Times New Roman" w:hAnsi="Times New Roman" w:cs="Times New Roman"/>
          <w:sz w:val="24"/>
          <w:szCs w:val="24"/>
        </w:rPr>
        <w:t xml:space="preserve"> primary analyses, t</w:t>
      </w:r>
      <w:r w:rsidR="0085165B" w:rsidRPr="008F2B8A">
        <w:rPr>
          <w:rFonts w:ascii="Times New Roman" w:hAnsi="Times New Roman" w:cs="Times New Roman"/>
          <w:sz w:val="24"/>
          <w:szCs w:val="24"/>
        </w:rPr>
        <w:t xml:space="preserve">he intervention was effective at increasing </w:t>
      </w:r>
      <w:proofErr w:type="spellStart"/>
      <w:r w:rsidR="0085165B" w:rsidRPr="008F2B8A">
        <w:rPr>
          <w:rFonts w:ascii="Times New Roman" w:hAnsi="Times New Roman" w:cs="Times New Roman"/>
          <w:sz w:val="24"/>
          <w:szCs w:val="24"/>
        </w:rPr>
        <w:t>MedDiet</w:t>
      </w:r>
      <w:proofErr w:type="spellEnd"/>
      <w:r w:rsidR="0085165B" w:rsidRPr="008F2B8A">
        <w:rPr>
          <w:rFonts w:ascii="Times New Roman" w:hAnsi="Times New Roman" w:cs="Times New Roman"/>
          <w:sz w:val="24"/>
          <w:szCs w:val="24"/>
        </w:rPr>
        <w:t xml:space="preserve"> adherence, with the adjusted means for the post-intervention MEDAS scores </w:t>
      </w:r>
      <w:r w:rsidR="00FD4D8C" w:rsidRPr="008F2B8A">
        <w:rPr>
          <w:rFonts w:ascii="Times New Roman" w:hAnsi="Times New Roman" w:cs="Times New Roman"/>
          <w:sz w:val="24"/>
          <w:szCs w:val="24"/>
        </w:rPr>
        <w:t>~4 points</w:t>
      </w:r>
      <w:r w:rsidR="0085165B" w:rsidRPr="008F2B8A">
        <w:rPr>
          <w:rFonts w:ascii="Times New Roman" w:hAnsi="Times New Roman" w:cs="Times New Roman"/>
          <w:sz w:val="24"/>
          <w:szCs w:val="24"/>
        </w:rPr>
        <w:t xml:space="preserve"> higher in </w:t>
      </w:r>
      <w:r w:rsidR="00FD4D8C" w:rsidRPr="008F2B8A">
        <w:rPr>
          <w:rFonts w:ascii="Times New Roman" w:hAnsi="Times New Roman" w:cs="Times New Roman"/>
          <w:sz w:val="24"/>
          <w:szCs w:val="24"/>
        </w:rPr>
        <w:t xml:space="preserve">the </w:t>
      </w:r>
      <w:proofErr w:type="spellStart"/>
      <w:r w:rsidR="0085165B" w:rsidRPr="008F2B8A">
        <w:rPr>
          <w:rFonts w:ascii="Times New Roman" w:hAnsi="Times New Roman" w:cs="Times New Roman"/>
          <w:sz w:val="24"/>
          <w:szCs w:val="24"/>
        </w:rPr>
        <w:t>MedDiet</w:t>
      </w:r>
      <w:proofErr w:type="spellEnd"/>
      <w:r w:rsidR="0085165B" w:rsidRPr="008F2B8A">
        <w:rPr>
          <w:rFonts w:ascii="Times New Roman" w:hAnsi="Times New Roman" w:cs="Times New Roman"/>
          <w:sz w:val="24"/>
          <w:szCs w:val="24"/>
        </w:rPr>
        <w:t xml:space="preserve"> (</w:t>
      </w:r>
      <w:proofErr w:type="spellStart"/>
      <w:r w:rsidR="00F03DBB" w:rsidRPr="008F2B8A">
        <w:rPr>
          <w:rFonts w:ascii="Times New Roman" w:hAnsi="Times New Roman" w:cs="Times New Roman"/>
          <w:sz w:val="24"/>
          <w:szCs w:val="24"/>
        </w:rPr>
        <w:t>Adj.m</w:t>
      </w:r>
      <w:r w:rsidR="0085165B" w:rsidRPr="008F2B8A">
        <w:rPr>
          <w:rFonts w:ascii="Times New Roman" w:hAnsi="Times New Roman" w:cs="Times New Roman"/>
          <w:sz w:val="24"/>
          <w:szCs w:val="24"/>
        </w:rPr>
        <w:t>ean</w:t>
      </w:r>
      <w:proofErr w:type="spellEnd"/>
      <w:r w:rsidR="007F61C9" w:rsidRPr="008F2B8A">
        <w:rPr>
          <w:rFonts w:ascii="Times New Roman" w:hAnsi="Times New Roman" w:cs="Times New Roman"/>
          <w:sz w:val="24"/>
          <w:szCs w:val="24"/>
        </w:rPr>
        <w:t xml:space="preserve"> difference</w:t>
      </w:r>
      <w:r w:rsidR="0085165B" w:rsidRPr="008F2B8A">
        <w:rPr>
          <w:rFonts w:ascii="Times New Roman" w:hAnsi="Times New Roman" w:cs="Times New Roman"/>
          <w:sz w:val="24"/>
          <w:szCs w:val="24"/>
        </w:rPr>
        <w:t xml:space="preserve">: </w:t>
      </w:r>
      <w:r w:rsidR="00FD4D8C" w:rsidRPr="008F2B8A">
        <w:rPr>
          <w:rFonts w:ascii="Times New Roman" w:hAnsi="Times New Roman" w:cs="Times New Roman"/>
          <w:sz w:val="24"/>
          <w:szCs w:val="24"/>
        </w:rPr>
        <w:t>3.94</w:t>
      </w:r>
      <w:r w:rsidR="0085165B" w:rsidRPr="008F2B8A">
        <w:rPr>
          <w:rFonts w:ascii="Times New Roman" w:hAnsi="Times New Roman" w:cs="Times New Roman"/>
          <w:sz w:val="24"/>
          <w:szCs w:val="24"/>
        </w:rPr>
        <w:t>,</w:t>
      </w:r>
      <w:r w:rsidR="00FD4D8C" w:rsidRPr="008F2B8A">
        <w:rPr>
          <w:rFonts w:ascii="Times New Roman" w:hAnsi="Times New Roman" w:cs="Times New Roman"/>
          <w:sz w:val="24"/>
          <w:szCs w:val="24"/>
        </w:rPr>
        <w:t xml:space="preserve"> </w:t>
      </w:r>
      <w:r w:rsidR="0073379D" w:rsidRPr="008F2B8A">
        <w:rPr>
          <w:rFonts w:ascii="Times New Roman" w:hAnsi="Times New Roman" w:cs="Times New Roman"/>
          <w:sz w:val="24"/>
          <w:szCs w:val="24"/>
        </w:rPr>
        <w:t>95% CI: 2.15-5.73,</w:t>
      </w:r>
      <w:r w:rsidR="0085165B" w:rsidRPr="008F2B8A">
        <w:rPr>
          <w:rFonts w:ascii="Times New Roman" w:hAnsi="Times New Roman" w:cs="Times New Roman"/>
          <w:sz w:val="24"/>
          <w:szCs w:val="24"/>
        </w:rPr>
        <w:t xml:space="preserve"> p&lt;0.0</w:t>
      </w:r>
      <w:r w:rsidR="00FD4D8C" w:rsidRPr="008F2B8A">
        <w:rPr>
          <w:rFonts w:ascii="Times New Roman" w:hAnsi="Times New Roman" w:cs="Times New Roman"/>
          <w:sz w:val="24"/>
          <w:szCs w:val="24"/>
        </w:rPr>
        <w:t>0</w:t>
      </w:r>
      <w:r w:rsidR="0085165B" w:rsidRPr="008F2B8A">
        <w:rPr>
          <w:rFonts w:ascii="Times New Roman" w:hAnsi="Times New Roman" w:cs="Times New Roman"/>
          <w:sz w:val="24"/>
          <w:szCs w:val="24"/>
        </w:rPr>
        <w:t xml:space="preserve">1), and </w:t>
      </w:r>
      <w:proofErr w:type="spellStart"/>
      <w:r w:rsidR="0085165B" w:rsidRPr="008F2B8A">
        <w:rPr>
          <w:rFonts w:ascii="Times New Roman" w:hAnsi="Times New Roman" w:cs="Times New Roman"/>
          <w:sz w:val="24"/>
          <w:szCs w:val="24"/>
        </w:rPr>
        <w:t>MedDiet</w:t>
      </w:r>
      <w:proofErr w:type="spellEnd"/>
      <w:r w:rsidR="0085165B" w:rsidRPr="008F2B8A">
        <w:rPr>
          <w:rFonts w:ascii="Times New Roman" w:hAnsi="Times New Roman" w:cs="Times New Roman"/>
          <w:sz w:val="24"/>
          <w:szCs w:val="24"/>
        </w:rPr>
        <w:t xml:space="preserve"> + PA (</w:t>
      </w:r>
      <w:proofErr w:type="spellStart"/>
      <w:r w:rsidR="00F03DBB" w:rsidRPr="008F2B8A">
        <w:rPr>
          <w:rFonts w:ascii="Times New Roman" w:hAnsi="Times New Roman" w:cs="Times New Roman"/>
          <w:sz w:val="24"/>
          <w:szCs w:val="24"/>
        </w:rPr>
        <w:t>Adj.m</w:t>
      </w:r>
      <w:r w:rsidR="0085165B" w:rsidRPr="008F2B8A">
        <w:rPr>
          <w:rFonts w:ascii="Times New Roman" w:hAnsi="Times New Roman" w:cs="Times New Roman"/>
          <w:sz w:val="24"/>
          <w:szCs w:val="24"/>
        </w:rPr>
        <w:t>ean</w:t>
      </w:r>
      <w:proofErr w:type="spellEnd"/>
      <w:r w:rsidR="007F61C9" w:rsidRPr="008F2B8A">
        <w:rPr>
          <w:rFonts w:ascii="Times New Roman" w:hAnsi="Times New Roman" w:cs="Times New Roman"/>
          <w:sz w:val="24"/>
          <w:szCs w:val="24"/>
        </w:rPr>
        <w:t xml:space="preserve"> difference</w:t>
      </w:r>
      <w:r w:rsidR="0085165B" w:rsidRPr="008F2B8A">
        <w:rPr>
          <w:rFonts w:ascii="Times New Roman" w:hAnsi="Times New Roman" w:cs="Times New Roman"/>
          <w:sz w:val="24"/>
          <w:szCs w:val="24"/>
        </w:rPr>
        <w:t xml:space="preserve">: </w:t>
      </w:r>
      <w:r w:rsidR="00FD4D8C" w:rsidRPr="008F2B8A">
        <w:rPr>
          <w:rFonts w:ascii="Times New Roman" w:hAnsi="Times New Roman" w:cs="Times New Roman"/>
          <w:sz w:val="24"/>
          <w:szCs w:val="24"/>
        </w:rPr>
        <w:t>3.86</w:t>
      </w:r>
      <w:r w:rsidR="0085165B" w:rsidRPr="008F2B8A">
        <w:rPr>
          <w:rFonts w:ascii="Times New Roman" w:hAnsi="Times New Roman" w:cs="Times New Roman"/>
          <w:sz w:val="24"/>
          <w:szCs w:val="24"/>
        </w:rPr>
        <w:t xml:space="preserve">, </w:t>
      </w:r>
      <w:r w:rsidR="0073379D" w:rsidRPr="008F2B8A">
        <w:rPr>
          <w:rFonts w:ascii="Times New Roman" w:hAnsi="Times New Roman" w:cs="Times New Roman"/>
          <w:sz w:val="24"/>
          <w:szCs w:val="24"/>
        </w:rPr>
        <w:t>95% CI: 2.11-5.62</w:t>
      </w:r>
      <w:r w:rsidR="0085165B" w:rsidRPr="008F2B8A">
        <w:rPr>
          <w:rFonts w:ascii="Times New Roman" w:hAnsi="Times New Roman" w:cs="Times New Roman"/>
          <w:sz w:val="24"/>
          <w:szCs w:val="24"/>
        </w:rPr>
        <w:t>, p&lt;0.0</w:t>
      </w:r>
      <w:r w:rsidR="00FD4D8C" w:rsidRPr="008F2B8A">
        <w:rPr>
          <w:rFonts w:ascii="Times New Roman" w:hAnsi="Times New Roman" w:cs="Times New Roman"/>
          <w:sz w:val="24"/>
          <w:szCs w:val="24"/>
        </w:rPr>
        <w:t>0</w:t>
      </w:r>
      <w:r w:rsidR="0085165B" w:rsidRPr="008F2B8A">
        <w:rPr>
          <w:rFonts w:ascii="Times New Roman" w:hAnsi="Times New Roman" w:cs="Times New Roman"/>
          <w:sz w:val="24"/>
          <w:szCs w:val="24"/>
        </w:rPr>
        <w:t xml:space="preserve">1) </w:t>
      </w:r>
      <w:r w:rsidR="00FD4D8C" w:rsidRPr="008F2B8A">
        <w:rPr>
          <w:rFonts w:ascii="Times New Roman" w:hAnsi="Times New Roman" w:cs="Times New Roman"/>
          <w:sz w:val="24"/>
          <w:szCs w:val="24"/>
        </w:rPr>
        <w:t xml:space="preserve">conditions </w:t>
      </w:r>
      <w:r w:rsidR="0085165B" w:rsidRPr="008F2B8A">
        <w:rPr>
          <w:rFonts w:ascii="Times New Roman" w:hAnsi="Times New Roman" w:cs="Times New Roman"/>
          <w:sz w:val="24"/>
          <w:szCs w:val="24"/>
        </w:rPr>
        <w:t>versus control</w:t>
      </w:r>
      <w:r w:rsidR="00FD4D8C" w:rsidRPr="008F2B8A">
        <w:rPr>
          <w:rFonts w:ascii="Times New Roman" w:hAnsi="Times New Roman" w:cs="Times New Roman"/>
          <w:sz w:val="24"/>
          <w:szCs w:val="24"/>
        </w:rPr>
        <w:t>,</w:t>
      </w:r>
      <w:r w:rsidR="0085165B" w:rsidRPr="008F2B8A">
        <w:rPr>
          <w:rFonts w:ascii="Times New Roman" w:hAnsi="Times New Roman" w:cs="Times New Roman"/>
          <w:sz w:val="24"/>
          <w:szCs w:val="24"/>
        </w:rPr>
        <w:t xml:space="preserve"> with no difference between the two intervention arms (</w:t>
      </w:r>
      <w:proofErr w:type="spellStart"/>
      <w:r w:rsidR="0073379D" w:rsidRPr="008F2B8A">
        <w:rPr>
          <w:rFonts w:ascii="Times New Roman" w:hAnsi="Times New Roman" w:cs="Times New Roman"/>
          <w:sz w:val="24"/>
          <w:szCs w:val="24"/>
        </w:rPr>
        <w:t>MedDiet</w:t>
      </w:r>
      <w:proofErr w:type="spellEnd"/>
      <w:r w:rsidR="0073379D" w:rsidRPr="008F2B8A">
        <w:rPr>
          <w:rFonts w:ascii="Times New Roman" w:hAnsi="Times New Roman" w:cs="Times New Roman"/>
          <w:sz w:val="24"/>
          <w:szCs w:val="24"/>
        </w:rPr>
        <w:t xml:space="preserve"> + PA vs </w:t>
      </w:r>
      <w:proofErr w:type="spellStart"/>
      <w:r w:rsidR="0073379D" w:rsidRPr="008F2B8A">
        <w:rPr>
          <w:rFonts w:ascii="Times New Roman" w:hAnsi="Times New Roman" w:cs="Times New Roman"/>
          <w:sz w:val="24"/>
          <w:szCs w:val="24"/>
        </w:rPr>
        <w:t>MedDiet</w:t>
      </w:r>
      <w:proofErr w:type="spellEnd"/>
      <w:r w:rsidR="0073379D" w:rsidRPr="008F2B8A">
        <w:rPr>
          <w:rFonts w:ascii="Times New Roman" w:hAnsi="Times New Roman" w:cs="Times New Roman"/>
          <w:sz w:val="24"/>
          <w:szCs w:val="24"/>
        </w:rPr>
        <w:t xml:space="preserve"> </w:t>
      </w:r>
      <w:proofErr w:type="spellStart"/>
      <w:r w:rsidR="0073379D" w:rsidRPr="008F2B8A">
        <w:rPr>
          <w:rFonts w:ascii="Times New Roman" w:hAnsi="Times New Roman" w:cs="Times New Roman"/>
          <w:sz w:val="24"/>
          <w:szCs w:val="24"/>
        </w:rPr>
        <w:t>Adj.mean</w:t>
      </w:r>
      <w:proofErr w:type="spellEnd"/>
      <w:r w:rsidR="0073379D" w:rsidRPr="008F2B8A">
        <w:rPr>
          <w:rFonts w:ascii="Times New Roman" w:hAnsi="Times New Roman" w:cs="Times New Roman"/>
          <w:sz w:val="24"/>
          <w:szCs w:val="24"/>
        </w:rPr>
        <w:t xml:space="preserve"> difference: -0.08, 95% CI: -1.86 – 1.71, </w:t>
      </w:r>
      <w:r w:rsidR="0085165B" w:rsidRPr="008F2B8A">
        <w:rPr>
          <w:rFonts w:ascii="Times New Roman" w:hAnsi="Times New Roman" w:cs="Times New Roman"/>
          <w:sz w:val="24"/>
          <w:szCs w:val="24"/>
        </w:rPr>
        <w:t xml:space="preserve">p=0.99). </w:t>
      </w:r>
      <w:r w:rsidR="00223548" w:rsidRPr="008F2B8A">
        <w:rPr>
          <w:rFonts w:ascii="Times New Roman" w:hAnsi="Times New Roman" w:cs="Times New Roman"/>
          <w:sz w:val="24"/>
          <w:szCs w:val="24"/>
        </w:rPr>
        <w:t>Although p</w:t>
      </w:r>
      <w:r w:rsidR="007E01A7" w:rsidRPr="008F2B8A">
        <w:rPr>
          <w:rFonts w:ascii="Times New Roman" w:hAnsi="Times New Roman" w:cs="Times New Roman"/>
          <w:sz w:val="24"/>
          <w:szCs w:val="24"/>
        </w:rPr>
        <w:t xml:space="preserve">hysical activity levels appeared to increase </w:t>
      </w:r>
      <w:r w:rsidR="007E01A7" w:rsidRPr="008F2B8A">
        <w:rPr>
          <w:rFonts w:ascii="Times New Roman" w:hAnsi="Times New Roman" w:cs="Times New Roman"/>
          <w:sz w:val="24"/>
          <w:szCs w:val="24"/>
        </w:rPr>
        <w:lastRenderedPageBreak/>
        <w:t xml:space="preserve">numerically in the </w:t>
      </w:r>
      <w:proofErr w:type="spellStart"/>
      <w:r w:rsidR="007E01A7" w:rsidRPr="008F2B8A">
        <w:rPr>
          <w:rFonts w:ascii="Times New Roman" w:hAnsi="Times New Roman" w:cs="Times New Roman"/>
          <w:sz w:val="24"/>
          <w:szCs w:val="24"/>
        </w:rPr>
        <w:t>MedDiet</w:t>
      </w:r>
      <w:proofErr w:type="spellEnd"/>
      <w:r w:rsidR="007E01A7" w:rsidRPr="008F2B8A">
        <w:rPr>
          <w:rFonts w:ascii="Times New Roman" w:hAnsi="Times New Roman" w:cs="Times New Roman"/>
          <w:sz w:val="24"/>
          <w:szCs w:val="24"/>
        </w:rPr>
        <w:t xml:space="preserve"> + PA group and decrease in the control and </w:t>
      </w:r>
      <w:proofErr w:type="spellStart"/>
      <w:r w:rsidR="007E01A7" w:rsidRPr="008F2B8A">
        <w:rPr>
          <w:rFonts w:ascii="Times New Roman" w:hAnsi="Times New Roman" w:cs="Times New Roman"/>
          <w:sz w:val="24"/>
          <w:szCs w:val="24"/>
        </w:rPr>
        <w:t>MedDiet</w:t>
      </w:r>
      <w:proofErr w:type="spellEnd"/>
      <w:r w:rsidR="007E01A7" w:rsidRPr="008F2B8A">
        <w:rPr>
          <w:rFonts w:ascii="Times New Roman" w:hAnsi="Times New Roman" w:cs="Times New Roman"/>
          <w:sz w:val="24"/>
          <w:szCs w:val="24"/>
        </w:rPr>
        <w:t xml:space="preserve"> groups, variability was large and the between-group comparison revealed that PA was not </w:t>
      </w:r>
      <w:r w:rsidR="00F03DBB" w:rsidRPr="008F2B8A">
        <w:rPr>
          <w:rFonts w:ascii="Times New Roman" w:hAnsi="Times New Roman" w:cs="Times New Roman"/>
          <w:sz w:val="24"/>
          <w:szCs w:val="24"/>
        </w:rPr>
        <w:t>significantly impacted by the intervention (p for between-group comparison = 0.17</w:t>
      </w:r>
      <w:r w:rsidR="00366263" w:rsidRPr="008F2B8A">
        <w:rPr>
          <w:rFonts w:ascii="Times New Roman" w:hAnsi="Times New Roman" w:cs="Times New Roman"/>
          <w:sz w:val="24"/>
          <w:szCs w:val="24"/>
        </w:rPr>
        <w:t>, Table 1).</w:t>
      </w:r>
    </w:p>
    <w:p w14:paraId="77F73224" w14:textId="77777777" w:rsidR="00F32BFC" w:rsidRPr="008F2B8A" w:rsidRDefault="00F32BFC" w:rsidP="007D46BE">
      <w:pPr>
        <w:spacing w:after="0" w:line="480" w:lineRule="auto"/>
        <w:jc w:val="both"/>
        <w:rPr>
          <w:rFonts w:ascii="Times New Roman" w:hAnsi="Times New Roman" w:cs="Times New Roman"/>
          <w:b/>
          <w:bCs/>
          <w:sz w:val="24"/>
          <w:szCs w:val="24"/>
        </w:rPr>
      </w:pPr>
    </w:p>
    <w:p w14:paraId="7EF7687A" w14:textId="2C4541B9" w:rsidR="007D46BE" w:rsidRPr="008F2B8A" w:rsidRDefault="007D46BE"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 xml:space="preserve">Impact of </w:t>
      </w:r>
      <w:proofErr w:type="spellStart"/>
      <w:r w:rsidR="008F7ADD" w:rsidRPr="008F2B8A">
        <w:rPr>
          <w:rFonts w:ascii="Times New Roman" w:hAnsi="Times New Roman" w:cs="Times New Roman"/>
          <w:b/>
          <w:bCs/>
          <w:sz w:val="24"/>
          <w:szCs w:val="24"/>
        </w:rPr>
        <w:t>MedDiet</w:t>
      </w:r>
      <w:proofErr w:type="spellEnd"/>
      <w:r w:rsidR="008F7ADD" w:rsidRPr="008F2B8A">
        <w:rPr>
          <w:rFonts w:ascii="Times New Roman" w:hAnsi="Times New Roman" w:cs="Times New Roman"/>
          <w:b/>
          <w:bCs/>
          <w:sz w:val="24"/>
          <w:szCs w:val="24"/>
        </w:rPr>
        <w:t xml:space="preserve"> and PA </w:t>
      </w:r>
      <w:r w:rsidRPr="008F2B8A">
        <w:rPr>
          <w:rFonts w:ascii="Times New Roman" w:hAnsi="Times New Roman" w:cs="Times New Roman"/>
          <w:b/>
          <w:bCs/>
          <w:sz w:val="24"/>
          <w:szCs w:val="24"/>
        </w:rPr>
        <w:t>interventions on the gut microbiome</w:t>
      </w:r>
      <w:r w:rsidR="000950A2" w:rsidRPr="008F2B8A">
        <w:rPr>
          <w:rFonts w:ascii="Times New Roman" w:hAnsi="Times New Roman" w:cs="Times New Roman"/>
          <w:b/>
          <w:bCs/>
          <w:sz w:val="24"/>
          <w:szCs w:val="24"/>
        </w:rPr>
        <w:t xml:space="preserve"> and metabolites</w:t>
      </w:r>
      <w:r w:rsidR="008F7ADD" w:rsidRPr="008F2B8A">
        <w:rPr>
          <w:rFonts w:ascii="Times New Roman" w:hAnsi="Times New Roman" w:cs="Times New Roman"/>
          <w:b/>
          <w:bCs/>
          <w:sz w:val="24"/>
          <w:szCs w:val="24"/>
        </w:rPr>
        <w:t xml:space="preserve"> of participants in the </w:t>
      </w:r>
      <w:proofErr w:type="spellStart"/>
      <w:r w:rsidR="008F7ADD" w:rsidRPr="008F2B8A">
        <w:rPr>
          <w:rFonts w:ascii="Times New Roman" w:hAnsi="Times New Roman" w:cs="Times New Roman"/>
          <w:b/>
          <w:bCs/>
          <w:sz w:val="24"/>
          <w:szCs w:val="24"/>
        </w:rPr>
        <w:t>MedEx</w:t>
      </w:r>
      <w:proofErr w:type="spellEnd"/>
      <w:r w:rsidR="008F7ADD" w:rsidRPr="008F2B8A">
        <w:rPr>
          <w:rFonts w:ascii="Times New Roman" w:hAnsi="Times New Roman" w:cs="Times New Roman"/>
          <w:b/>
          <w:bCs/>
          <w:sz w:val="24"/>
          <w:szCs w:val="24"/>
        </w:rPr>
        <w:t>-UK study</w:t>
      </w:r>
    </w:p>
    <w:p w14:paraId="7BBB671B" w14:textId="7BC71A73" w:rsidR="004A60D4" w:rsidRPr="008F2B8A" w:rsidRDefault="00257AE2"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Our primary analyses </w:t>
      </w:r>
      <w:r w:rsidR="008F7ADD" w:rsidRPr="008F2B8A">
        <w:rPr>
          <w:rFonts w:ascii="Times New Roman" w:hAnsi="Times New Roman" w:cs="Times New Roman"/>
          <w:sz w:val="24"/>
          <w:szCs w:val="24"/>
        </w:rPr>
        <w:t xml:space="preserve">showed </w:t>
      </w:r>
      <w:r w:rsidR="001E1824" w:rsidRPr="008F2B8A">
        <w:rPr>
          <w:rFonts w:ascii="Times New Roman" w:hAnsi="Times New Roman" w:cs="Times New Roman"/>
          <w:sz w:val="24"/>
          <w:szCs w:val="24"/>
        </w:rPr>
        <w:t>no</w:t>
      </w:r>
      <w:r w:rsidR="008F7ADD" w:rsidRPr="008F2B8A">
        <w:rPr>
          <w:rFonts w:ascii="Times New Roman" w:hAnsi="Times New Roman" w:cs="Times New Roman"/>
          <w:sz w:val="24"/>
          <w:szCs w:val="24"/>
        </w:rPr>
        <w:t xml:space="preserve"> overall </w:t>
      </w:r>
      <w:r w:rsidRPr="008F2B8A">
        <w:rPr>
          <w:rFonts w:ascii="Times New Roman" w:hAnsi="Times New Roman" w:cs="Times New Roman"/>
          <w:sz w:val="24"/>
          <w:szCs w:val="24"/>
        </w:rPr>
        <w:t xml:space="preserve">impact of the </w:t>
      </w: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-UK interventions on the gut microbiome and associated metabolites. Specifically, t</w:t>
      </w:r>
      <w:r w:rsidR="007D46BE" w:rsidRPr="008F2B8A">
        <w:rPr>
          <w:rFonts w:ascii="Times New Roman" w:hAnsi="Times New Roman" w:cs="Times New Roman"/>
          <w:sz w:val="24"/>
          <w:szCs w:val="24"/>
        </w:rPr>
        <w:t>here was no significant difference in the pre-to-post intervention change in alpha diversity (Shannon index) between the three study</w:t>
      </w:r>
      <w:r w:rsidR="003F2739" w:rsidRPr="008F2B8A">
        <w:rPr>
          <w:rFonts w:ascii="Times New Roman" w:hAnsi="Times New Roman" w:cs="Times New Roman"/>
          <w:sz w:val="24"/>
          <w:szCs w:val="24"/>
        </w:rPr>
        <w:t xml:space="preserve"> </w:t>
      </w:r>
      <w:r w:rsidR="007D46BE" w:rsidRPr="008F2B8A">
        <w:rPr>
          <w:rFonts w:ascii="Times New Roman" w:hAnsi="Times New Roman" w:cs="Times New Roman"/>
          <w:sz w:val="24"/>
          <w:szCs w:val="24"/>
        </w:rPr>
        <w:t>arms (Figure 1</w:t>
      </w:r>
      <w:r w:rsidR="00474762" w:rsidRPr="008F2B8A">
        <w:rPr>
          <w:rFonts w:ascii="Times New Roman" w:hAnsi="Times New Roman" w:cs="Times New Roman"/>
          <w:sz w:val="24"/>
          <w:szCs w:val="24"/>
        </w:rPr>
        <w:t>a</w:t>
      </w:r>
      <w:r w:rsidR="007D46BE" w:rsidRPr="008F2B8A">
        <w:rPr>
          <w:rFonts w:ascii="Times New Roman" w:hAnsi="Times New Roman" w:cs="Times New Roman"/>
          <w:sz w:val="24"/>
          <w:szCs w:val="24"/>
        </w:rPr>
        <w:t xml:space="preserve">, p=0.185). </w:t>
      </w:r>
      <w:r w:rsidR="002158A8" w:rsidRPr="008F2B8A">
        <w:rPr>
          <w:rFonts w:ascii="Times New Roman" w:hAnsi="Times New Roman" w:cs="Times New Roman"/>
          <w:sz w:val="24"/>
          <w:szCs w:val="24"/>
        </w:rPr>
        <w:t xml:space="preserve">There was no significant difference in overall microbial community composition between the intervention arms </w:t>
      </w:r>
      <w:r w:rsidR="007D46BE" w:rsidRPr="008F2B8A">
        <w:rPr>
          <w:rFonts w:ascii="Times New Roman" w:hAnsi="Times New Roman" w:cs="Times New Roman"/>
          <w:sz w:val="24"/>
          <w:szCs w:val="24"/>
        </w:rPr>
        <w:t xml:space="preserve">at the study endpoint (Figure </w:t>
      </w:r>
      <w:r w:rsidR="00474762" w:rsidRPr="008F2B8A">
        <w:rPr>
          <w:rFonts w:ascii="Times New Roman" w:hAnsi="Times New Roman" w:cs="Times New Roman"/>
          <w:sz w:val="24"/>
          <w:szCs w:val="24"/>
        </w:rPr>
        <w:t>1b</w:t>
      </w:r>
      <w:r w:rsidR="00C036BB" w:rsidRPr="008F2B8A">
        <w:rPr>
          <w:rFonts w:ascii="Times New Roman" w:hAnsi="Times New Roman" w:cs="Times New Roman"/>
          <w:sz w:val="24"/>
          <w:szCs w:val="24"/>
        </w:rPr>
        <w:t>,</w:t>
      </w:r>
      <w:r w:rsidR="007D46BE" w:rsidRPr="008F2B8A">
        <w:rPr>
          <w:rFonts w:ascii="Times New Roman" w:hAnsi="Times New Roman" w:cs="Times New Roman"/>
          <w:sz w:val="24"/>
          <w:szCs w:val="24"/>
        </w:rPr>
        <w:t xml:space="preserve"> p=</w:t>
      </w:r>
      <w:r w:rsidR="00251B16" w:rsidRPr="008F2B8A">
        <w:rPr>
          <w:rFonts w:ascii="Times New Roman" w:hAnsi="Times New Roman" w:cs="Times New Roman"/>
          <w:sz w:val="24"/>
          <w:szCs w:val="24"/>
        </w:rPr>
        <w:t>0.487</w:t>
      </w:r>
      <w:r w:rsidR="007D46BE" w:rsidRPr="008F2B8A">
        <w:rPr>
          <w:rFonts w:ascii="Times New Roman" w:hAnsi="Times New Roman" w:cs="Times New Roman"/>
          <w:sz w:val="24"/>
          <w:szCs w:val="24"/>
        </w:rPr>
        <w:t xml:space="preserve">), nor were there any significant differences pre-to-post intervention within any of the trial arms (all </w:t>
      </w:r>
      <w:r w:rsidR="0079091D" w:rsidRPr="008F2B8A">
        <w:rPr>
          <w:rFonts w:ascii="Times New Roman" w:hAnsi="Times New Roman" w:cs="Times New Roman"/>
          <w:sz w:val="24"/>
          <w:szCs w:val="24"/>
        </w:rPr>
        <w:t>p</w:t>
      </w:r>
      <w:r w:rsidR="007D46BE" w:rsidRPr="008F2B8A">
        <w:rPr>
          <w:rFonts w:ascii="Times New Roman" w:hAnsi="Times New Roman" w:cs="Times New Roman"/>
          <w:sz w:val="24"/>
          <w:szCs w:val="24"/>
        </w:rPr>
        <w:t xml:space="preserve">&gt;0.05). </w:t>
      </w:r>
      <w:r w:rsidRPr="008F2B8A">
        <w:rPr>
          <w:rFonts w:ascii="Times New Roman" w:hAnsi="Times New Roman" w:cs="Times New Roman"/>
          <w:sz w:val="24"/>
          <w:szCs w:val="24"/>
        </w:rPr>
        <w:t>Maaslin</w:t>
      </w:r>
      <w:r w:rsidR="002158A8" w:rsidRPr="008F2B8A">
        <w:rPr>
          <w:rFonts w:ascii="Times New Roman" w:hAnsi="Times New Roman" w:cs="Times New Roman"/>
          <w:sz w:val="24"/>
          <w:szCs w:val="24"/>
        </w:rPr>
        <w:t>2</w:t>
      </w:r>
      <w:r w:rsidRPr="008F2B8A">
        <w:rPr>
          <w:rFonts w:ascii="Times New Roman" w:hAnsi="Times New Roman" w:cs="Times New Roman"/>
          <w:sz w:val="24"/>
          <w:szCs w:val="24"/>
        </w:rPr>
        <w:t xml:space="preserve"> analysis </w:t>
      </w:r>
      <w:r w:rsidR="00D77FF1" w:rsidRPr="008F2B8A">
        <w:rPr>
          <w:rFonts w:ascii="Times New Roman" w:hAnsi="Times New Roman" w:cs="Times New Roman"/>
          <w:sz w:val="24"/>
          <w:szCs w:val="24"/>
        </w:rPr>
        <w:t xml:space="preserve">showed that </w:t>
      </w:r>
      <w:r w:rsidR="00A81C1B" w:rsidRPr="008F2B8A">
        <w:rPr>
          <w:rFonts w:ascii="Times New Roman" w:hAnsi="Times New Roman" w:cs="Times New Roman"/>
          <w:sz w:val="24"/>
          <w:szCs w:val="24"/>
        </w:rPr>
        <w:t xml:space="preserve">the relative abundance of specific genera </w:t>
      </w:r>
      <w:r w:rsidR="008F7ADD" w:rsidRPr="008F2B8A">
        <w:rPr>
          <w:rFonts w:ascii="Times New Roman" w:hAnsi="Times New Roman" w:cs="Times New Roman"/>
          <w:sz w:val="24"/>
          <w:szCs w:val="24"/>
        </w:rPr>
        <w:t>w</w:t>
      </w:r>
      <w:r w:rsidR="00D77FF1" w:rsidRPr="008F2B8A">
        <w:rPr>
          <w:rFonts w:ascii="Times New Roman" w:hAnsi="Times New Roman" w:cs="Times New Roman"/>
          <w:sz w:val="24"/>
          <w:szCs w:val="24"/>
        </w:rPr>
        <w:t>as</w:t>
      </w:r>
      <w:r w:rsidR="008F7ADD" w:rsidRPr="008F2B8A">
        <w:rPr>
          <w:rFonts w:ascii="Times New Roman" w:hAnsi="Times New Roman" w:cs="Times New Roman"/>
          <w:sz w:val="24"/>
          <w:szCs w:val="24"/>
        </w:rPr>
        <w:t xml:space="preserve"> </w:t>
      </w:r>
      <w:r w:rsidR="00A81C1B" w:rsidRPr="008F2B8A">
        <w:rPr>
          <w:rFonts w:ascii="Times New Roman" w:hAnsi="Times New Roman" w:cs="Times New Roman"/>
          <w:sz w:val="24"/>
          <w:szCs w:val="24"/>
        </w:rPr>
        <w:t xml:space="preserve">not </w:t>
      </w:r>
      <w:r w:rsidR="00D77FF1" w:rsidRPr="008F2B8A">
        <w:rPr>
          <w:rFonts w:ascii="Times New Roman" w:hAnsi="Times New Roman" w:cs="Times New Roman"/>
          <w:sz w:val="24"/>
          <w:szCs w:val="24"/>
        </w:rPr>
        <w:t xml:space="preserve">changed </w:t>
      </w:r>
      <w:r w:rsidR="00474762" w:rsidRPr="008F2B8A">
        <w:rPr>
          <w:rFonts w:ascii="Times New Roman" w:hAnsi="Times New Roman" w:cs="Times New Roman"/>
          <w:sz w:val="24"/>
          <w:szCs w:val="24"/>
        </w:rPr>
        <w:t xml:space="preserve">significantly </w:t>
      </w:r>
      <w:r w:rsidR="00D77FF1" w:rsidRPr="008F2B8A">
        <w:rPr>
          <w:rFonts w:ascii="Times New Roman" w:hAnsi="Times New Roman" w:cs="Times New Roman"/>
          <w:sz w:val="24"/>
          <w:szCs w:val="24"/>
        </w:rPr>
        <w:t xml:space="preserve">by </w:t>
      </w:r>
      <w:r w:rsidR="00474762" w:rsidRPr="008F2B8A">
        <w:rPr>
          <w:rFonts w:ascii="Times New Roman" w:hAnsi="Times New Roman" w:cs="Times New Roman"/>
          <w:sz w:val="24"/>
          <w:szCs w:val="24"/>
        </w:rPr>
        <w:t>any of the trial arms post-intervention whilst controlling for baseline BMI and study site (Figure 1c, all p&gt;0.05)</w:t>
      </w:r>
      <w:r w:rsidR="00D77FF1" w:rsidRPr="008F2B8A">
        <w:rPr>
          <w:rFonts w:ascii="Times New Roman" w:hAnsi="Times New Roman" w:cs="Times New Roman"/>
          <w:sz w:val="24"/>
          <w:szCs w:val="24"/>
        </w:rPr>
        <w:t>. Similarly</w:t>
      </w:r>
      <w:r w:rsidR="006067A5" w:rsidRPr="008F2B8A">
        <w:rPr>
          <w:rFonts w:ascii="Times New Roman" w:hAnsi="Times New Roman" w:cs="Times New Roman"/>
          <w:sz w:val="24"/>
          <w:szCs w:val="24"/>
        </w:rPr>
        <w:t xml:space="preserve">, </w:t>
      </w:r>
      <w:r w:rsidR="00D77FF1" w:rsidRPr="008F2B8A">
        <w:rPr>
          <w:rFonts w:ascii="Times New Roman" w:hAnsi="Times New Roman" w:cs="Times New Roman"/>
          <w:sz w:val="24"/>
          <w:szCs w:val="24"/>
        </w:rPr>
        <w:t xml:space="preserve">there were </w:t>
      </w:r>
      <w:r w:rsidR="006067A5" w:rsidRPr="008F2B8A">
        <w:rPr>
          <w:rFonts w:ascii="Times New Roman" w:hAnsi="Times New Roman" w:cs="Times New Roman"/>
          <w:sz w:val="24"/>
          <w:szCs w:val="24"/>
        </w:rPr>
        <w:t xml:space="preserve">no pre-to-post intervention </w:t>
      </w:r>
      <w:r w:rsidR="00D77FF1" w:rsidRPr="008F2B8A">
        <w:rPr>
          <w:rFonts w:ascii="Times New Roman" w:hAnsi="Times New Roman" w:cs="Times New Roman"/>
          <w:sz w:val="24"/>
          <w:szCs w:val="24"/>
        </w:rPr>
        <w:t xml:space="preserve">effects for </w:t>
      </w:r>
      <w:r w:rsidR="006067A5" w:rsidRPr="008F2B8A">
        <w:rPr>
          <w:rFonts w:ascii="Times New Roman" w:hAnsi="Times New Roman" w:cs="Times New Roman"/>
          <w:sz w:val="24"/>
          <w:szCs w:val="24"/>
        </w:rPr>
        <w:t>any of the trial arms (all p&gt;0.05)</w:t>
      </w:r>
      <w:r w:rsidR="00474762" w:rsidRPr="008F2B8A">
        <w:rPr>
          <w:rFonts w:ascii="Times New Roman" w:hAnsi="Times New Roman" w:cs="Times New Roman"/>
          <w:sz w:val="24"/>
          <w:szCs w:val="24"/>
        </w:rPr>
        <w:t xml:space="preserve">. </w:t>
      </w:r>
      <w:r w:rsidR="00C036BB" w:rsidRPr="008F2B8A">
        <w:rPr>
          <w:rFonts w:ascii="Times New Roman" w:hAnsi="Times New Roman" w:cs="Times New Roman"/>
          <w:sz w:val="24"/>
          <w:szCs w:val="24"/>
        </w:rPr>
        <w:t xml:space="preserve">Additionally, </w:t>
      </w:r>
      <w:bookmarkStart w:id="5" w:name="_Hlk198276996"/>
      <w:r w:rsidR="00C036BB" w:rsidRPr="008F2B8A">
        <w:rPr>
          <w:rFonts w:ascii="Times New Roman" w:hAnsi="Times New Roman" w:cs="Times New Roman"/>
          <w:sz w:val="24"/>
          <w:szCs w:val="24"/>
        </w:rPr>
        <w:t>there was no significant difference in</w:t>
      </w:r>
      <w:r w:rsidR="00204AE9" w:rsidRPr="008F2B8A">
        <w:rPr>
          <w:rFonts w:ascii="Times New Roman" w:hAnsi="Times New Roman" w:cs="Times New Roman"/>
          <w:sz w:val="24"/>
          <w:szCs w:val="24"/>
        </w:rPr>
        <w:t xml:space="preserve"> NMR metabolite profiles </w:t>
      </w:r>
      <w:r w:rsidR="000962C0" w:rsidRPr="008F2B8A">
        <w:rPr>
          <w:rFonts w:ascii="Times New Roman" w:hAnsi="Times New Roman" w:cs="Times New Roman"/>
          <w:sz w:val="24"/>
          <w:szCs w:val="24"/>
        </w:rPr>
        <w:t xml:space="preserve">or bile acid </w:t>
      </w:r>
      <w:r w:rsidR="00C036BB" w:rsidRPr="008F2B8A">
        <w:rPr>
          <w:rFonts w:ascii="Times New Roman" w:hAnsi="Times New Roman" w:cs="Times New Roman"/>
          <w:sz w:val="24"/>
          <w:szCs w:val="24"/>
        </w:rPr>
        <w:t xml:space="preserve">profiles between the intervention arms at the study endpoint </w:t>
      </w:r>
      <w:bookmarkEnd w:id="5"/>
      <w:r w:rsidR="00C036BB" w:rsidRPr="008F2B8A">
        <w:rPr>
          <w:rFonts w:ascii="Times New Roman" w:hAnsi="Times New Roman" w:cs="Times New Roman"/>
          <w:sz w:val="24"/>
          <w:szCs w:val="24"/>
        </w:rPr>
        <w:t>(Figure 1d</w:t>
      </w:r>
      <w:r w:rsidR="000962C0" w:rsidRPr="008F2B8A">
        <w:rPr>
          <w:rFonts w:ascii="Times New Roman" w:hAnsi="Times New Roman" w:cs="Times New Roman"/>
          <w:sz w:val="24"/>
          <w:szCs w:val="24"/>
        </w:rPr>
        <w:t xml:space="preserve"> and e</w:t>
      </w:r>
      <w:r w:rsidR="00C036BB" w:rsidRPr="008F2B8A">
        <w:rPr>
          <w:rFonts w:ascii="Times New Roman" w:hAnsi="Times New Roman" w:cs="Times New Roman"/>
          <w:sz w:val="24"/>
          <w:szCs w:val="24"/>
        </w:rPr>
        <w:t>, p=</w:t>
      </w:r>
      <w:r w:rsidR="006413C5" w:rsidRPr="008F2B8A">
        <w:rPr>
          <w:rFonts w:ascii="Times New Roman" w:hAnsi="Times New Roman" w:cs="Times New Roman"/>
          <w:sz w:val="24"/>
          <w:szCs w:val="24"/>
        </w:rPr>
        <w:t>0.28</w:t>
      </w:r>
      <w:r w:rsidR="000962C0" w:rsidRPr="008F2B8A">
        <w:rPr>
          <w:rFonts w:ascii="Times New Roman" w:hAnsi="Times New Roman" w:cs="Times New Roman"/>
          <w:sz w:val="24"/>
          <w:szCs w:val="24"/>
        </w:rPr>
        <w:t>0 and p=0.677, respectively</w:t>
      </w:r>
      <w:r w:rsidR="00C036BB" w:rsidRPr="008F2B8A">
        <w:rPr>
          <w:rFonts w:ascii="Times New Roman" w:hAnsi="Times New Roman" w:cs="Times New Roman"/>
          <w:sz w:val="24"/>
          <w:szCs w:val="24"/>
        </w:rPr>
        <w:t xml:space="preserve">), nor were there any pre-to-post intervention </w:t>
      </w:r>
      <w:r w:rsidR="00D77FF1" w:rsidRPr="008F2B8A">
        <w:rPr>
          <w:rFonts w:ascii="Times New Roman" w:hAnsi="Times New Roman" w:cs="Times New Roman"/>
          <w:sz w:val="24"/>
          <w:szCs w:val="24"/>
        </w:rPr>
        <w:t xml:space="preserve">differences for </w:t>
      </w:r>
      <w:r w:rsidR="00C036BB" w:rsidRPr="008F2B8A">
        <w:rPr>
          <w:rFonts w:ascii="Times New Roman" w:hAnsi="Times New Roman" w:cs="Times New Roman"/>
          <w:sz w:val="24"/>
          <w:szCs w:val="24"/>
        </w:rPr>
        <w:t>any of the trial arms (all p&gt;0.05).</w:t>
      </w:r>
      <w:r w:rsidR="007F22B7" w:rsidRPr="008F2B8A">
        <w:rPr>
          <w:rFonts w:ascii="Times New Roman" w:hAnsi="Times New Roman" w:cs="Times New Roman"/>
          <w:sz w:val="24"/>
          <w:szCs w:val="24"/>
        </w:rPr>
        <w:t xml:space="preserve"> </w:t>
      </w:r>
      <w:bookmarkStart w:id="6" w:name="_Hlk210117039"/>
      <w:r w:rsidR="001E1824" w:rsidRPr="008F2B8A">
        <w:rPr>
          <w:rFonts w:ascii="Times New Roman" w:hAnsi="Times New Roman" w:cs="Times New Roman"/>
          <w:sz w:val="24"/>
          <w:szCs w:val="24"/>
        </w:rPr>
        <w:t>S</w:t>
      </w:r>
      <w:r w:rsidR="00D77FF1" w:rsidRPr="008F2B8A">
        <w:rPr>
          <w:rFonts w:ascii="Times New Roman" w:hAnsi="Times New Roman" w:cs="Times New Roman"/>
          <w:sz w:val="24"/>
          <w:szCs w:val="24"/>
        </w:rPr>
        <w:t>imilarly, s</w:t>
      </w:r>
      <w:r w:rsidR="001E1824" w:rsidRPr="008F2B8A">
        <w:rPr>
          <w:rFonts w:ascii="Times New Roman" w:hAnsi="Times New Roman" w:cs="Times New Roman"/>
          <w:sz w:val="24"/>
          <w:szCs w:val="24"/>
        </w:rPr>
        <w:t xml:space="preserve">upervised multivariate analyses (PLS-DA and OPLS-DA) did not show significant </w:t>
      </w:r>
      <w:r w:rsidR="00D77FF1" w:rsidRPr="008F2B8A">
        <w:rPr>
          <w:rFonts w:ascii="Times New Roman" w:hAnsi="Times New Roman" w:cs="Times New Roman"/>
          <w:sz w:val="24"/>
          <w:szCs w:val="24"/>
        </w:rPr>
        <w:t xml:space="preserve">between intervention </w:t>
      </w:r>
      <w:r w:rsidR="001E1824" w:rsidRPr="008F2B8A">
        <w:rPr>
          <w:rFonts w:ascii="Times New Roman" w:hAnsi="Times New Roman" w:cs="Times New Roman"/>
          <w:sz w:val="24"/>
          <w:szCs w:val="24"/>
        </w:rPr>
        <w:t xml:space="preserve">group </w:t>
      </w:r>
      <w:r w:rsidR="00EF2036" w:rsidRPr="008F2B8A">
        <w:rPr>
          <w:rFonts w:ascii="Times New Roman" w:hAnsi="Times New Roman" w:cs="Times New Roman"/>
          <w:sz w:val="24"/>
          <w:szCs w:val="24"/>
        </w:rPr>
        <w:t xml:space="preserve">differences </w:t>
      </w:r>
      <w:r w:rsidR="001E1824" w:rsidRPr="008F2B8A">
        <w:rPr>
          <w:rFonts w:ascii="Times New Roman" w:hAnsi="Times New Roman" w:cs="Times New Roman"/>
          <w:sz w:val="24"/>
          <w:szCs w:val="24"/>
        </w:rPr>
        <w:t>for metabolite, SCFA, or bile acid data at the end</w:t>
      </w:r>
      <w:r w:rsidR="00EF2036" w:rsidRPr="008F2B8A">
        <w:rPr>
          <w:rFonts w:ascii="Times New Roman" w:hAnsi="Times New Roman" w:cs="Times New Roman"/>
          <w:sz w:val="24"/>
          <w:szCs w:val="24"/>
        </w:rPr>
        <w:t xml:space="preserve"> of intervention. This remained true </w:t>
      </w:r>
      <w:r w:rsidR="009D5A55" w:rsidRPr="008F2B8A">
        <w:rPr>
          <w:rFonts w:ascii="Times New Roman" w:hAnsi="Times New Roman" w:cs="Times New Roman"/>
          <w:sz w:val="24"/>
          <w:szCs w:val="24"/>
        </w:rPr>
        <w:t xml:space="preserve">when comparing control </w:t>
      </w:r>
      <w:r w:rsidR="00EF2036" w:rsidRPr="008F2B8A">
        <w:rPr>
          <w:rFonts w:ascii="Times New Roman" w:hAnsi="Times New Roman" w:cs="Times New Roman"/>
          <w:sz w:val="24"/>
          <w:szCs w:val="24"/>
        </w:rPr>
        <w:t>with</w:t>
      </w:r>
      <w:r w:rsidR="009D5A55" w:rsidRPr="008F2B8A">
        <w:rPr>
          <w:rFonts w:ascii="Times New Roman" w:hAnsi="Times New Roman" w:cs="Times New Roman"/>
          <w:sz w:val="24"/>
          <w:szCs w:val="24"/>
        </w:rPr>
        <w:t xml:space="preserve"> both intervention groups combined</w:t>
      </w:r>
      <w:r w:rsidR="001E1824" w:rsidRPr="008F2B8A">
        <w:rPr>
          <w:rFonts w:ascii="Times New Roman" w:hAnsi="Times New Roman" w:cs="Times New Roman"/>
          <w:sz w:val="24"/>
          <w:szCs w:val="24"/>
        </w:rPr>
        <w:t xml:space="preserve"> </w:t>
      </w:r>
      <w:bookmarkEnd w:id="6"/>
      <w:r w:rsidR="001E1824" w:rsidRPr="008F2B8A">
        <w:rPr>
          <w:rFonts w:ascii="Times New Roman" w:hAnsi="Times New Roman" w:cs="Times New Roman"/>
          <w:sz w:val="24"/>
          <w:szCs w:val="24"/>
        </w:rPr>
        <w:t xml:space="preserve">(all p&gt;0.05; Supplementary Figure </w:t>
      </w:r>
      <w:r w:rsidR="002C1A32" w:rsidRPr="008F2B8A">
        <w:rPr>
          <w:rFonts w:ascii="Times New Roman" w:hAnsi="Times New Roman" w:cs="Times New Roman"/>
          <w:sz w:val="24"/>
          <w:szCs w:val="24"/>
        </w:rPr>
        <w:t>3</w:t>
      </w:r>
      <w:r w:rsidR="001E1824" w:rsidRPr="008F2B8A">
        <w:rPr>
          <w:rFonts w:ascii="Times New Roman" w:hAnsi="Times New Roman" w:cs="Times New Roman"/>
          <w:sz w:val="24"/>
          <w:szCs w:val="24"/>
        </w:rPr>
        <w:t xml:space="preserve">). </w:t>
      </w:r>
      <w:r w:rsidR="00EF2036" w:rsidRPr="008F2B8A">
        <w:rPr>
          <w:rFonts w:ascii="Times New Roman" w:hAnsi="Times New Roman" w:cs="Times New Roman"/>
          <w:sz w:val="24"/>
          <w:szCs w:val="24"/>
        </w:rPr>
        <w:t>T</w:t>
      </w:r>
      <w:r w:rsidR="001B32AE" w:rsidRPr="008F2B8A">
        <w:rPr>
          <w:rFonts w:ascii="Times New Roman" w:hAnsi="Times New Roman" w:cs="Times New Roman"/>
          <w:sz w:val="24"/>
          <w:szCs w:val="24"/>
        </w:rPr>
        <w:t xml:space="preserve">otal and individual </w:t>
      </w:r>
      <w:r w:rsidR="007F22B7" w:rsidRPr="008F2B8A">
        <w:rPr>
          <w:rFonts w:ascii="Times New Roman" w:hAnsi="Times New Roman" w:cs="Times New Roman"/>
          <w:sz w:val="24"/>
          <w:szCs w:val="24"/>
        </w:rPr>
        <w:t xml:space="preserve">faecal SCFA concentrations </w:t>
      </w:r>
      <w:r w:rsidR="00EF2036" w:rsidRPr="008F2B8A">
        <w:rPr>
          <w:rFonts w:ascii="Times New Roman" w:hAnsi="Times New Roman" w:cs="Times New Roman"/>
          <w:sz w:val="24"/>
          <w:szCs w:val="24"/>
        </w:rPr>
        <w:t xml:space="preserve">post-intervention </w:t>
      </w:r>
      <w:r w:rsidR="007F22B7" w:rsidRPr="008F2B8A">
        <w:rPr>
          <w:rFonts w:ascii="Times New Roman" w:hAnsi="Times New Roman" w:cs="Times New Roman"/>
          <w:sz w:val="24"/>
          <w:szCs w:val="24"/>
        </w:rPr>
        <w:t>were not significantly different between study arms (</w:t>
      </w:r>
      <w:r w:rsidR="001B32AE" w:rsidRPr="008F2B8A">
        <w:rPr>
          <w:rFonts w:ascii="Times New Roman" w:hAnsi="Times New Roman" w:cs="Times New Roman"/>
          <w:sz w:val="24"/>
          <w:szCs w:val="24"/>
        </w:rPr>
        <w:t xml:space="preserve">all </w:t>
      </w:r>
      <w:r w:rsidR="007F22B7" w:rsidRPr="008F2B8A">
        <w:rPr>
          <w:rFonts w:ascii="Times New Roman" w:hAnsi="Times New Roman" w:cs="Times New Roman"/>
          <w:sz w:val="24"/>
          <w:szCs w:val="24"/>
        </w:rPr>
        <w:t xml:space="preserve">p </w:t>
      </w:r>
      <w:r w:rsidR="001B32AE" w:rsidRPr="008F2B8A">
        <w:rPr>
          <w:rFonts w:ascii="Times New Roman" w:hAnsi="Times New Roman" w:cs="Times New Roman"/>
          <w:sz w:val="24"/>
          <w:szCs w:val="24"/>
        </w:rPr>
        <w:t xml:space="preserve">&gt;0.05, Supplementary Table </w:t>
      </w:r>
      <w:r w:rsidR="00E96998" w:rsidRPr="008F2B8A">
        <w:rPr>
          <w:rFonts w:ascii="Times New Roman" w:hAnsi="Times New Roman" w:cs="Times New Roman"/>
          <w:sz w:val="24"/>
          <w:szCs w:val="24"/>
        </w:rPr>
        <w:t>3</w:t>
      </w:r>
      <w:r w:rsidR="001B32AE" w:rsidRPr="008F2B8A">
        <w:rPr>
          <w:rFonts w:ascii="Times New Roman" w:hAnsi="Times New Roman" w:cs="Times New Roman"/>
          <w:sz w:val="24"/>
          <w:szCs w:val="24"/>
        </w:rPr>
        <w:t>)</w:t>
      </w:r>
      <w:r w:rsidR="007F22B7" w:rsidRPr="008F2B8A">
        <w:rPr>
          <w:rFonts w:ascii="Times New Roman" w:hAnsi="Times New Roman" w:cs="Times New Roman"/>
          <w:sz w:val="24"/>
          <w:szCs w:val="24"/>
        </w:rPr>
        <w:t xml:space="preserve">. </w:t>
      </w:r>
    </w:p>
    <w:p w14:paraId="46F39837" w14:textId="77777777" w:rsidR="00D711D6" w:rsidRPr="008F2B8A" w:rsidRDefault="00D711D6" w:rsidP="007D46BE">
      <w:pPr>
        <w:spacing w:after="0" w:line="480" w:lineRule="auto"/>
        <w:jc w:val="both"/>
        <w:rPr>
          <w:rFonts w:ascii="Times New Roman" w:hAnsi="Times New Roman" w:cs="Times New Roman"/>
          <w:b/>
          <w:bCs/>
          <w:sz w:val="24"/>
          <w:szCs w:val="24"/>
        </w:rPr>
      </w:pPr>
    </w:p>
    <w:p w14:paraId="5FDF2C3C" w14:textId="10C7401F" w:rsidR="001C6D38" w:rsidRPr="008F2B8A" w:rsidRDefault="001C6D38" w:rsidP="007D46BE">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lastRenderedPageBreak/>
        <w:t xml:space="preserve">Impact of level and </w:t>
      </w:r>
      <w:r w:rsidR="005B6AC7" w:rsidRPr="008F2B8A">
        <w:rPr>
          <w:rFonts w:ascii="Times New Roman" w:hAnsi="Times New Roman" w:cs="Times New Roman"/>
          <w:b/>
          <w:bCs/>
          <w:sz w:val="24"/>
          <w:szCs w:val="24"/>
        </w:rPr>
        <w:t>nature</w:t>
      </w:r>
      <w:r w:rsidRPr="008F2B8A">
        <w:rPr>
          <w:rFonts w:ascii="Times New Roman" w:hAnsi="Times New Roman" w:cs="Times New Roman"/>
          <w:b/>
          <w:bCs/>
          <w:sz w:val="24"/>
          <w:szCs w:val="24"/>
        </w:rPr>
        <w:t xml:space="preserve"> of adherence to the </w:t>
      </w:r>
      <w:proofErr w:type="spellStart"/>
      <w:r w:rsidRPr="008F2B8A">
        <w:rPr>
          <w:rFonts w:ascii="Times New Roman" w:hAnsi="Times New Roman" w:cs="Times New Roman"/>
          <w:b/>
          <w:bCs/>
          <w:sz w:val="24"/>
          <w:szCs w:val="24"/>
        </w:rPr>
        <w:t>Med</w:t>
      </w:r>
      <w:r w:rsidR="00761C8E" w:rsidRPr="008F2B8A">
        <w:rPr>
          <w:rFonts w:ascii="Times New Roman" w:hAnsi="Times New Roman" w:cs="Times New Roman"/>
          <w:b/>
          <w:bCs/>
          <w:sz w:val="24"/>
          <w:szCs w:val="24"/>
        </w:rPr>
        <w:t>Diet</w:t>
      </w:r>
      <w:proofErr w:type="spellEnd"/>
      <w:r w:rsidR="005B6AC7" w:rsidRPr="008F2B8A">
        <w:rPr>
          <w:rFonts w:ascii="Times New Roman" w:hAnsi="Times New Roman" w:cs="Times New Roman"/>
          <w:b/>
          <w:bCs/>
          <w:sz w:val="24"/>
          <w:szCs w:val="24"/>
        </w:rPr>
        <w:t xml:space="preserve"> </w:t>
      </w:r>
    </w:p>
    <w:p w14:paraId="2B4F038A" w14:textId="71A49333" w:rsidR="00C036BB" w:rsidRPr="008F2B8A" w:rsidRDefault="00064816" w:rsidP="007D46B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In our secondary analyses, we</w:t>
      </w:r>
      <w:r w:rsidR="001C6D38" w:rsidRPr="008F2B8A">
        <w:rPr>
          <w:rFonts w:ascii="Times New Roman" w:hAnsi="Times New Roman" w:cs="Times New Roman"/>
          <w:sz w:val="24"/>
          <w:szCs w:val="24"/>
        </w:rPr>
        <w:t xml:space="preserve"> sought to investigate </w:t>
      </w:r>
      <w:r w:rsidR="0079091D" w:rsidRPr="008F2B8A">
        <w:rPr>
          <w:rFonts w:ascii="Times New Roman" w:hAnsi="Times New Roman" w:cs="Times New Roman"/>
          <w:sz w:val="24"/>
          <w:szCs w:val="24"/>
        </w:rPr>
        <w:t xml:space="preserve">whether </w:t>
      </w:r>
      <w:r w:rsidRPr="008F2B8A">
        <w:rPr>
          <w:rFonts w:ascii="Times New Roman" w:hAnsi="Times New Roman" w:cs="Times New Roman"/>
          <w:sz w:val="24"/>
          <w:szCs w:val="24"/>
        </w:rPr>
        <w:t xml:space="preserve">level of adherence to the </w:t>
      </w:r>
      <w:proofErr w:type="spellStart"/>
      <w:r w:rsidRPr="008F2B8A">
        <w:rPr>
          <w:rFonts w:ascii="Times New Roman" w:hAnsi="Times New Roman" w:cs="Times New Roman"/>
          <w:sz w:val="24"/>
          <w:szCs w:val="24"/>
        </w:rPr>
        <w:t>Med</w:t>
      </w:r>
      <w:r w:rsidR="00761C8E" w:rsidRPr="008F2B8A">
        <w:rPr>
          <w:rFonts w:ascii="Times New Roman" w:hAnsi="Times New Roman" w:cs="Times New Roman"/>
          <w:sz w:val="24"/>
          <w:szCs w:val="24"/>
        </w:rPr>
        <w:t>Diet</w:t>
      </w:r>
      <w:proofErr w:type="spellEnd"/>
      <w:r w:rsidR="00761C8E" w:rsidRPr="008F2B8A">
        <w:rPr>
          <w:rFonts w:ascii="Times New Roman" w:hAnsi="Times New Roman" w:cs="Times New Roman"/>
          <w:sz w:val="24"/>
          <w:szCs w:val="24"/>
        </w:rPr>
        <w:t xml:space="preserve"> </w:t>
      </w:r>
      <w:r w:rsidR="00415AD3" w:rsidRPr="008F2B8A">
        <w:rPr>
          <w:rFonts w:ascii="Times New Roman" w:hAnsi="Times New Roman" w:cs="Times New Roman"/>
          <w:sz w:val="24"/>
          <w:szCs w:val="24"/>
        </w:rPr>
        <w:t>(which varie</w:t>
      </w:r>
      <w:r w:rsidR="005B6AC7" w:rsidRPr="008F2B8A">
        <w:rPr>
          <w:rFonts w:ascii="Times New Roman" w:hAnsi="Times New Roman" w:cs="Times New Roman"/>
          <w:sz w:val="24"/>
          <w:szCs w:val="24"/>
        </w:rPr>
        <w:t>d</w:t>
      </w:r>
      <w:r w:rsidR="00415AD3" w:rsidRPr="008F2B8A">
        <w:rPr>
          <w:rFonts w:ascii="Times New Roman" w:hAnsi="Times New Roman" w:cs="Times New Roman"/>
          <w:sz w:val="24"/>
          <w:szCs w:val="24"/>
        </w:rPr>
        <w:t xml:space="preserve"> notably within and between groups</w:t>
      </w:r>
      <w:r w:rsidR="005B6AC7" w:rsidRPr="008F2B8A">
        <w:rPr>
          <w:rFonts w:ascii="Times New Roman" w:hAnsi="Times New Roman" w:cs="Times New Roman"/>
          <w:sz w:val="24"/>
          <w:szCs w:val="24"/>
        </w:rPr>
        <w:t xml:space="preserve"> at baseline</w:t>
      </w:r>
      <w:r w:rsidR="00415AD3" w:rsidRPr="008F2B8A">
        <w:rPr>
          <w:rFonts w:ascii="Times New Roman" w:hAnsi="Times New Roman" w:cs="Times New Roman"/>
          <w:sz w:val="24"/>
          <w:szCs w:val="24"/>
        </w:rPr>
        <w:t xml:space="preserve">) </w:t>
      </w:r>
      <w:r w:rsidRPr="008F2B8A">
        <w:rPr>
          <w:rFonts w:ascii="Times New Roman" w:hAnsi="Times New Roman" w:cs="Times New Roman"/>
          <w:sz w:val="24"/>
          <w:szCs w:val="24"/>
        </w:rPr>
        <w:t>was associated with the overall gut microbiome profile (beta diversity) by categorising our sample</w:t>
      </w:r>
      <w:r w:rsidR="00675D3F" w:rsidRPr="008F2B8A">
        <w:rPr>
          <w:rFonts w:ascii="Times New Roman" w:hAnsi="Times New Roman" w:cs="Times New Roman"/>
          <w:sz w:val="24"/>
          <w:szCs w:val="24"/>
        </w:rPr>
        <w:t>s</w:t>
      </w:r>
      <w:r w:rsidRPr="008F2B8A">
        <w:rPr>
          <w:rFonts w:ascii="Times New Roman" w:hAnsi="Times New Roman" w:cs="Times New Roman"/>
          <w:sz w:val="24"/>
          <w:szCs w:val="24"/>
        </w:rPr>
        <w:t xml:space="preserve"> into individuals with higher and lower MEDAS scores.  </w:t>
      </w:r>
      <w:r w:rsidR="0079091D" w:rsidRPr="008F2B8A">
        <w:rPr>
          <w:rFonts w:ascii="Times New Roman" w:hAnsi="Times New Roman" w:cs="Times New Roman"/>
          <w:sz w:val="24"/>
          <w:szCs w:val="24"/>
        </w:rPr>
        <w:t>These analyses were restricted to the baseline measurement point to maximise sample size</w:t>
      </w:r>
      <w:r w:rsidR="00FF62F9" w:rsidRPr="008F2B8A">
        <w:rPr>
          <w:rFonts w:ascii="Times New Roman" w:hAnsi="Times New Roman" w:cs="Times New Roman"/>
          <w:sz w:val="24"/>
          <w:szCs w:val="24"/>
        </w:rPr>
        <w:t xml:space="preserve"> (n=</w:t>
      </w:r>
      <w:r w:rsidR="000A5725" w:rsidRPr="008F2B8A">
        <w:rPr>
          <w:rFonts w:ascii="Times New Roman" w:hAnsi="Times New Roman" w:cs="Times New Roman"/>
          <w:sz w:val="24"/>
          <w:szCs w:val="24"/>
        </w:rPr>
        <w:t>93)</w:t>
      </w:r>
      <w:r w:rsidR="0079091D" w:rsidRPr="008F2B8A">
        <w:rPr>
          <w:rFonts w:ascii="Times New Roman" w:hAnsi="Times New Roman" w:cs="Times New Roman"/>
          <w:sz w:val="24"/>
          <w:szCs w:val="24"/>
        </w:rPr>
        <w:t xml:space="preserve">. </w:t>
      </w:r>
      <w:r w:rsidRPr="008F2B8A">
        <w:rPr>
          <w:rFonts w:ascii="Times New Roman" w:hAnsi="Times New Roman" w:cs="Times New Roman"/>
          <w:sz w:val="24"/>
          <w:szCs w:val="24"/>
        </w:rPr>
        <w:t>We found</w:t>
      </w:r>
      <w:r w:rsidR="0079091D" w:rsidRPr="008F2B8A">
        <w:rPr>
          <w:rFonts w:ascii="Times New Roman" w:hAnsi="Times New Roman" w:cs="Times New Roman"/>
          <w:sz w:val="24"/>
          <w:szCs w:val="24"/>
        </w:rPr>
        <w:t xml:space="preserve"> no significant difference in </w:t>
      </w:r>
      <w:r w:rsidR="00EA696B" w:rsidRPr="008F2B8A">
        <w:rPr>
          <w:rFonts w:ascii="Times New Roman" w:hAnsi="Times New Roman" w:cs="Times New Roman"/>
          <w:sz w:val="24"/>
          <w:szCs w:val="24"/>
        </w:rPr>
        <w:t>Shannon diversity (</w:t>
      </w:r>
      <w:r w:rsidR="00B30EF7" w:rsidRPr="008F2B8A">
        <w:rPr>
          <w:rFonts w:ascii="Times New Roman" w:hAnsi="Times New Roman" w:cs="Times New Roman"/>
          <w:sz w:val="24"/>
          <w:szCs w:val="24"/>
        </w:rPr>
        <w:t xml:space="preserve">Figure 2a, </w:t>
      </w:r>
      <w:r w:rsidR="00EA696B" w:rsidRPr="008F2B8A">
        <w:rPr>
          <w:rFonts w:ascii="Times New Roman" w:hAnsi="Times New Roman" w:cs="Times New Roman"/>
          <w:sz w:val="24"/>
          <w:szCs w:val="24"/>
        </w:rPr>
        <w:t xml:space="preserve">p = </w:t>
      </w:r>
      <w:r w:rsidR="000A5725" w:rsidRPr="008F2B8A">
        <w:rPr>
          <w:rFonts w:ascii="Times New Roman" w:hAnsi="Times New Roman" w:cs="Times New Roman"/>
          <w:sz w:val="24"/>
          <w:szCs w:val="24"/>
        </w:rPr>
        <w:t>0.544</w:t>
      </w:r>
      <w:r w:rsidR="00EA696B" w:rsidRPr="008F2B8A">
        <w:rPr>
          <w:rFonts w:ascii="Times New Roman" w:hAnsi="Times New Roman" w:cs="Times New Roman"/>
          <w:sz w:val="24"/>
          <w:szCs w:val="24"/>
        </w:rPr>
        <w:t xml:space="preserve">) or </w:t>
      </w:r>
      <w:r w:rsidR="0079091D" w:rsidRPr="008F2B8A">
        <w:rPr>
          <w:rFonts w:ascii="Times New Roman" w:hAnsi="Times New Roman" w:cs="Times New Roman"/>
          <w:sz w:val="24"/>
          <w:szCs w:val="24"/>
        </w:rPr>
        <w:t xml:space="preserve">overall </w:t>
      </w:r>
      <w:r w:rsidR="002158A8" w:rsidRPr="008F2B8A">
        <w:rPr>
          <w:rFonts w:ascii="Times New Roman" w:hAnsi="Times New Roman" w:cs="Times New Roman"/>
          <w:sz w:val="24"/>
          <w:szCs w:val="24"/>
        </w:rPr>
        <w:t xml:space="preserve">microbial </w:t>
      </w:r>
      <w:r w:rsidR="0079091D" w:rsidRPr="008F2B8A">
        <w:rPr>
          <w:rFonts w:ascii="Times New Roman" w:hAnsi="Times New Roman" w:cs="Times New Roman"/>
          <w:sz w:val="24"/>
          <w:szCs w:val="24"/>
        </w:rPr>
        <w:t>composition between those with higher</w:t>
      </w:r>
      <w:r w:rsidR="003906DD" w:rsidRPr="008F2B8A">
        <w:rPr>
          <w:rFonts w:ascii="Times New Roman" w:hAnsi="Times New Roman" w:cs="Times New Roman"/>
          <w:sz w:val="24"/>
          <w:szCs w:val="24"/>
        </w:rPr>
        <w:t xml:space="preserve"> or </w:t>
      </w:r>
      <w:r w:rsidR="0079091D" w:rsidRPr="008F2B8A">
        <w:rPr>
          <w:rFonts w:ascii="Times New Roman" w:hAnsi="Times New Roman" w:cs="Times New Roman"/>
          <w:sz w:val="24"/>
          <w:szCs w:val="24"/>
        </w:rPr>
        <w:t xml:space="preserve">lower adherence </w:t>
      </w:r>
      <w:r w:rsidR="006F71D7" w:rsidRPr="008F2B8A">
        <w:rPr>
          <w:rFonts w:ascii="Times New Roman" w:hAnsi="Times New Roman" w:cs="Times New Roman"/>
          <w:sz w:val="24"/>
          <w:szCs w:val="24"/>
        </w:rPr>
        <w:t xml:space="preserve">to the </w:t>
      </w:r>
      <w:proofErr w:type="spellStart"/>
      <w:r w:rsidR="006F71D7" w:rsidRPr="008F2B8A">
        <w:rPr>
          <w:rFonts w:ascii="Times New Roman" w:hAnsi="Times New Roman" w:cs="Times New Roman"/>
          <w:sz w:val="24"/>
          <w:szCs w:val="24"/>
        </w:rPr>
        <w:t>MedDiet</w:t>
      </w:r>
      <w:proofErr w:type="spellEnd"/>
      <w:r w:rsidR="006F71D7" w:rsidRPr="008F2B8A">
        <w:rPr>
          <w:rFonts w:ascii="Times New Roman" w:hAnsi="Times New Roman" w:cs="Times New Roman"/>
          <w:sz w:val="24"/>
          <w:szCs w:val="24"/>
        </w:rPr>
        <w:t xml:space="preserve"> </w:t>
      </w:r>
      <w:r w:rsidR="0079091D" w:rsidRPr="008F2B8A">
        <w:rPr>
          <w:rFonts w:ascii="Times New Roman" w:hAnsi="Times New Roman" w:cs="Times New Roman"/>
          <w:sz w:val="24"/>
          <w:szCs w:val="24"/>
        </w:rPr>
        <w:t>(</w:t>
      </w:r>
      <w:r w:rsidR="00B30EF7" w:rsidRPr="008F2B8A">
        <w:rPr>
          <w:rFonts w:ascii="Times New Roman" w:hAnsi="Times New Roman" w:cs="Times New Roman"/>
          <w:sz w:val="24"/>
          <w:szCs w:val="24"/>
        </w:rPr>
        <w:t>Figure 2b</w:t>
      </w:r>
      <w:r w:rsidR="0079091D" w:rsidRPr="008F2B8A">
        <w:rPr>
          <w:rFonts w:ascii="Times New Roman" w:hAnsi="Times New Roman" w:cs="Times New Roman"/>
          <w:sz w:val="24"/>
          <w:szCs w:val="24"/>
        </w:rPr>
        <w:t>, p=</w:t>
      </w:r>
      <w:r w:rsidR="00EA696B" w:rsidRPr="008F2B8A">
        <w:rPr>
          <w:rFonts w:ascii="Times New Roman" w:hAnsi="Times New Roman" w:cs="Times New Roman"/>
          <w:sz w:val="24"/>
          <w:szCs w:val="24"/>
        </w:rPr>
        <w:t>0.711</w:t>
      </w:r>
      <w:r w:rsidR="0079091D" w:rsidRPr="008F2B8A">
        <w:rPr>
          <w:rFonts w:ascii="Times New Roman" w:hAnsi="Times New Roman" w:cs="Times New Roman"/>
          <w:sz w:val="24"/>
          <w:szCs w:val="24"/>
        </w:rPr>
        <w:t xml:space="preserve">). </w:t>
      </w:r>
      <w:r w:rsidR="00B30EF7" w:rsidRPr="008F2B8A">
        <w:rPr>
          <w:rFonts w:ascii="Times New Roman" w:hAnsi="Times New Roman" w:cs="Times New Roman"/>
          <w:sz w:val="24"/>
          <w:szCs w:val="24"/>
        </w:rPr>
        <w:t xml:space="preserve">Maaslin2 analysis revealed no </w:t>
      </w:r>
      <w:r w:rsidR="00FF124B" w:rsidRPr="008F2B8A">
        <w:rPr>
          <w:rFonts w:ascii="Times New Roman" w:hAnsi="Times New Roman" w:cs="Times New Roman"/>
          <w:sz w:val="24"/>
          <w:szCs w:val="24"/>
        </w:rPr>
        <w:t xml:space="preserve">taxonomic </w:t>
      </w:r>
      <w:r w:rsidR="00B30EF7" w:rsidRPr="008F2B8A">
        <w:rPr>
          <w:rFonts w:ascii="Times New Roman" w:hAnsi="Times New Roman" w:cs="Times New Roman"/>
          <w:sz w:val="24"/>
          <w:szCs w:val="24"/>
        </w:rPr>
        <w:t xml:space="preserve">features </w:t>
      </w:r>
      <w:r w:rsidR="005B6AC7" w:rsidRPr="008F2B8A">
        <w:rPr>
          <w:rFonts w:ascii="Times New Roman" w:hAnsi="Times New Roman" w:cs="Times New Roman"/>
          <w:sz w:val="24"/>
          <w:szCs w:val="24"/>
        </w:rPr>
        <w:t>that were</w:t>
      </w:r>
      <w:r w:rsidR="00B30EF7" w:rsidRPr="008F2B8A">
        <w:rPr>
          <w:rFonts w:ascii="Times New Roman" w:hAnsi="Times New Roman" w:cs="Times New Roman"/>
          <w:sz w:val="24"/>
          <w:szCs w:val="24"/>
        </w:rPr>
        <w:t xml:space="preserve"> significantly associated with higher or lower adherence whilst controlling for baseline BMI and study site (Figure 2c, all p&gt;0.05).</w:t>
      </w:r>
      <w:r w:rsidR="00C24A9E" w:rsidRPr="008F2B8A">
        <w:rPr>
          <w:rFonts w:ascii="Times New Roman" w:hAnsi="Times New Roman" w:cs="Times New Roman"/>
          <w:sz w:val="24"/>
          <w:szCs w:val="24"/>
        </w:rPr>
        <w:t xml:space="preserve"> </w:t>
      </w:r>
      <w:r w:rsidR="00C036BB" w:rsidRPr="008F2B8A">
        <w:rPr>
          <w:rFonts w:ascii="Times New Roman" w:hAnsi="Times New Roman" w:cs="Times New Roman"/>
          <w:sz w:val="24"/>
          <w:szCs w:val="24"/>
        </w:rPr>
        <w:t xml:space="preserve">There was also no significant difference in </w:t>
      </w:r>
      <w:r w:rsidR="00EF4F74" w:rsidRPr="008F2B8A">
        <w:rPr>
          <w:rFonts w:ascii="Times New Roman" w:hAnsi="Times New Roman" w:cs="Times New Roman"/>
          <w:sz w:val="24"/>
          <w:szCs w:val="24"/>
        </w:rPr>
        <w:t xml:space="preserve">NMR </w:t>
      </w:r>
      <w:r w:rsidR="00C036BB" w:rsidRPr="008F2B8A">
        <w:rPr>
          <w:rFonts w:ascii="Times New Roman" w:hAnsi="Times New Roman" w:cs="Times New Roman"/>
          <w:sz w:val="24"/>
          <w:szCs w:val="24"/>
        </w:rPr>
        <w:t xml:space="preserve">metabolite profiles </w:t>
      </w:r>
      <w:r w:rsidR="00AA398A" w:rsidRPr="008F2B8A">
        <w:rPr>
          <w:rFonts w:ascii="Times New Roman" w:hAnsi="Times New Roman" w:cs="Times New Roman"/>
          <w:sz w:val="24"/>
          <w:szCs w:val="24"/>
        </w:rPr>
        <w:t xml:space="preserve">or bile acid profiles </w:t>
      </w:r>
      <w:r w:rsidR="00C036BB" w:rsidRPr="008F2B8A">
        <w:rPr>
          <w:rFonts w:ascii="Times New Roman" w:hAnsi="Times New Roman" w:cs="Times New Roman"/>
          <w:sz w:val="24"/>
          <w:szCs w:val="24"/>
        </w:rPr>
        <w:t>between those with higher or lower adherence (</w:t>
      </w:r>
      <w:r w:rsidR="00B30EF7" w:rsidRPr="008F2B8A">
        <w:rPr>
          <w:rFonts w:ascii="Times New Roman" w:hAnsi="Times New Roman" w:cs="Times New Roman"/>
          <w:sz w:val="24"/>
          <w:szCs w:val="24"/>
        </w:rPr>
        <w:t>Figure 2d</w:t>
      </w:r>
      <w:r w:rsidR="00AA398A" w:rsidRPr="008F2B8A">
        <w:rPr>
          <w:rFonts w:ascii="Times New Roman" w:hAnsi="Times New Roman" w:cs="Times New Roman"/>
          <w:sz w:val="24"/>
          <w:szCs w:val="24"/>
        </w:rPr>
        <w:t xml:space="preserve"> and e</w:t>
      </w:r>
      <w:r w:rsidR="00B30EF7" w:rsidRPr="008F2B8A">
        <w:rPr>
          <w:rFonts w:ascii="Times New Roman" w:hAnsi="Times New Roman" w:cs="Times New Roman"/>
          <w:sz w:val="24"/>
          <w:szCs w:val="24"/>
        </w:rPr>
        <w:t xml:space="preserve">, </w:t>
      </w:r>
      <w:r w:rsidR="00C036BB" w:rsidRPr="008F2B8A">
        <w:rPr>
          <w:rFonts w:ascii="Times New Roman" w:hAnsi="Times New Roman" w:cs="Times New Roman"/>
          <w:sz w:val="24"/>
          <w:szCs w:val="24"/>
        </w:rPr>
        <w:t xml:space="preserve">p = </w:t>
      </w:r>
      <w:r w:rsidR="00C913B1" w:rsidRPr="008F2B8A">
        <w:rPr>
          <w:rFonts w:ascii="Times New Roman" w:hAnsi="Times New Roman" w:cs="Times New Roman"/>
          <w:sz w:val="24"/>
          <w:szCs w:val="24"/>
        </w:rPr>
        <w:t>0.522</w:t>
      </w:r>
      <w:r w:rsidR="00AA398A" w:rsidRPr="008F2B8A">
        <w:rPr>
          <w:rFonts w:ascii="Times New Roman" w:hAnsi="Times New Roman" w:cs="Times New Roman"/>
          <w:sz w:val="24"/>
          <w:szCs w:val="24"/>
        </w:rPr>
        <w:t xml:space="preserve"> and p = 0.988, respectively</w:t>
      </w:r>
      <w:r w:rsidR="00C036BB" w:rsidRPr="008F2B8A">
        <w:rPr>
          <w:rFonts w:ascii="Times New Roman" w:hAnsi="Times New Roman" w:cs="Times New Roman"/>
          <w:sz w:val="24"/>
          <w:szCs w:val="24"/>
        </w:rPr>
        <w:t>)</w:t>
      </w:r>
      <w:r w:rsidR="003F088C" w:rsidRPr="008F2B8A">
        <w:rPr>
          <w:rFonts w:ascii="Times New Roman" w:hAnsi="Times New Roman" w:cs="Times New Roman"/>
          <w:sz w:val="24"/>
          <w:szCs w:val="24"/>
        </w:rPr>
        <w:t xml:space="preserve">. In addition, there were no differences in </w:t>
      </w:r>
      <w:r w:rsidR="00B0388E" w:rsidRPr="008F2B8A">
        <w:rPr>
          <w:rFonts w:ascii="Times New Roman" w:hAnsi="Times New Roman" w:cs="Times New Roman"/>
          <w:sz w:val="24"/>
          <w:szCs w:val="24"/>
        </w:rPr>
        <w:t>SCFA concentrations</w:t>
      </w:r>
      <w:r w:rsidR="003F088C" w:rsidRPr="008F2B8A">
        <w:rPr>
          <w:rFonts w:ascii="Times New Roman" w:hAnsi="Times New Roman" w:cs="Times New Roman"/>
          <w:sz w:val="24"/>
          <w:szCs w:val="24"/>
        </w:rPr>
        <w:t xml:space="preserve"> between adherence groups</w:t>
      </w:r>
      <w:r w:rsidR="00B0388E" w:rsidRPr="008F2B8A">
        <w:rPr>
          <w:rFonts w:ascii="Times New Roman" w:hAnsi="Times New Roman" w:cs="Times New Roman"/>
          <w:sz w:val="24"/>
          <w:szCs w:val="24"/>
        </w:rPr>
        <w:t xml:space="preserve"> (Supplementary Table </w:t>
      </w:r>
      <w:r w:rsidR="00E96998" w:rsidRPr="008F2B8A">
        <w:rPr>
          <w:rFonts w:ascii="Times New Roman" w:hAnsi="Times New Roman" w:cs="Times New Roman"/>
          <w:sz w:val="24"/>
          <w:szCs w:val="24"/>
        </w:rPr>
        <w:t>4</w:t>
      </w:r>
      <w:r w:rsidR="00B0388E" w:rsidRPr="008F2B8A">
        <w:rPr>
          <w:rFonts w:ascii="Times New Roman" w:hAnsi="Times New Roman" w:cs="Times New Roman"/>
          <w:sz w:val="24"/>
          <w:szCs w:val="24"/>
        </w:rPr>
        <w:t>)</w:t>
      </w:r>
      <w:r w:rsidR="00C036BB" w:rsidRPr="008F2B8A">
        <w:rPr>
          <w:rFonts w:ascii="Times New Roman" w:hAnsi="Times New Roman" w:cs="Times New Roman"/>
          <w:sz w:val="24"/>
          <w:szCs w:val="24"/>
        </w:rPr>
        <w:t>.</w:t>
      </w:r>
    </w:p>
    <w:p w14:paraId="23980E7C" w14:textId="77777777" w:rsidR="00C036BB" w:rsidRPr="008F2B8A" w:rsidRDefault="00C036BB" w:rsidP="007D46BE">
      <w:pPr>
        <w:spacing w:after="0" w:line="480" w:lineRule="auto"/>
        <w:jc w:val="both"/>
        <w:rPr>
          <w:rFonts w:ascii="Times New Roman" w:hAnsi="Times New Roman" w:cs="Times New Roman"/>
          <w:sz w:val="24"/>
          <w:szCs w:val="24"/>
        </w:rPr>
      </w:pPr>
    </w:p>
    <w:p w14:paraId="32DC8E0D" w14:textId="78FF18A3" w:rsidR="00C04748" w:rsidRPr="008F2B8A" w:rsidRDefault="00064816" w:rsidP="00864E3E">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We also explored whether any individual components of the </w:t>
      </w:r>
      <w:proofErr w:type="spellStart"/>
      <w:r w:rsidR="00761C8E"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w:t>
      </w:r>
      <w:r w:rsidR="008E18A2" w:rsidRPr="008F2B8A">
        <w:rPr>
          <w:rFonts w:ascii="Times New Roman" w:hAnsi="Times New Roman" w:cs="Times New Roman"/>
          <w:sz w:val="24"/>
          <w:szCs w:val="24"/>
        </w:rPr>
        <w:t xml:space="preserve">score (e.g., </w:t>
      </w:r>
      <w:r w:rsidR="005A6A35" w:rsidRPr="008F2B8A">
        <w:rPr>
          <w:rFonts w:ascii="Times New Roman" w:hAnsi="Times New Roman" w:cs="Times New Roman"/>
          <w:sz w:val="24"/>
          <w:szCs w:val="24"/>
        </w:rPr>
        <w:t xml:space="preserve">whether participants were awarded a MEDAS point for consumption of fish, nuts, vegetables etc.) </w:t>
      </w:r>
      <w:r w:rsidRPr="008F2B8A">
        <w:rPr>
          <w:rFonts w:ascii="Times New Roman" w:hAnsi="Times New Roman" w:cs="Times New Roman"/>
          <w:sz w:val="24"/>
          <w:szCs w:val="24"/>
        </w:rPr>
        <w:t xml:space="preserve">were associated with </w:t>
      </w:r>
      <w:r w:rsidR="00EA696B" w:rsidRPr="008F2B8A">
        <w:rPr>
          <w:rFonts w:ascii="Times New Roman" w:hAnsi="Times New Roman" w:cs="Times New Roman"/>
          <w:sz w:val="24"/>
          <w:szCs w:val="24"/>
        </w:rPr>
        <w:t xml:space="preserve">the </w:t>
      </w:r>
      <w:r w:rsidRPr="008F2B8A">
        <w:rPr>
          <w:rFonts w:ascii="Times New Roman" w:hAnsi="Times New Roman" w:cs="Times New Roman"/>
          <w:sz w:val="24"/>
          <w:szCs w:val="24"/>
        </w:rPr>
        <w:t>gut microbiome</w:t>
      </w:r>
      <w:r w:rsidR="0031613B" w:rsidRPr="008F2B8A">
        <w:rPr>
          <w:rFonts w:ascii="Times New Roman" w:hAnsi="Times New Roman" w:cs="Times New Roman"/>
          <w:sz w:val="24"/>
          <w:szCs w:val="24"/>
        </w:rPr>
        <w:t>, again using baseline data only to maximise sample size</w:t>
      </w:r>
      <w:r w:rsidR="00EA696B" w:rsidRPr="008F2B8A">
        <w:rPr>
          <w:rFonts w:ascii="Times New Roman" w:hAnsi="Times New Roman" w:cs="Times New Roman"/>
          <w:sz w:val="24"/>
          <w:szCs w:val="24"/>
        </w:rPr>
        <w:t xml:space="preserve">. </w:t>
      </w:r>
      <w:r w:rsidR="00C913B1" w:rsidRPr="008F2B8A">
        <w:rPr>
          <w:rFonts w:ascii="Times New Roman" w:hAnsi="Times New Roman" w:cs="Times New Roman"/>
          <w:sz w:val="24"/>
          <w:szCs w:val="24"/>
        </w:rPr>
        <w:t>We found no significant difference in Shannon diversity or overall microbial composition for any of the dietary components (</w:t>
      </w:r>
      <w:r w:rsidR="00D57572" w:rsidRPr="008F2B8A">
        <w:rPr>
          <w:rFonts w:ascii="Times New Roman" w:hAnsi="Times New Roman" w:cs="Times New Roman"/>
          <w:sz w:val="24"/>
          <w:szCs w:val="24"/>
        </w:rPr>
        <w:t xml:space="preserve">Supplementary Figures </w:t>
      </w:r>
      <w:r w:rsidR="002C1A32" w:rsidRPr="008F2B8A">
        <w:rPr>
          <w:rFonts w:ascii="Times New Roman" w:hAnsi="Times New Roman" w:cs="Times New Roman"/>
          <w:sz w:val="24"/>
          <w:szCs w:val="24"/>
        </w:rPr>
        <w:t>4</w:t>
      </w:r>
      <w:r w:rsidR="00D57572" w:rsidRPr="008F2B8A">
        <w:rPr>
          <w:rFonts w:ascii="Times New Roman" w:hAnsi="Times New Roman" w:cs="Times New Roman"/>
          <w:sz w:val="24"/>
          <w:szCs w:val="24"/>
        </w:rPr>
        <w:t xml:space="preserve"> and </w:t>
      </w:r>
      <w:r w:rsidR="002C1A32" w:rsidRPr="008F2B8A">
        <w:rPr>
          <w:rFonts w:ascii="Times New Roman" w:hAnsi="Times New Roman" w:cs="Times New Roman"/>
          <w:sz w:val="24"/>
          <w:szCs w:val="24"/>
        </w:rPr>
        <w:t>5</w:t>
      </w:r>
      <w:r w:rsidR="00D57572" w:rsidRPr="008F2B8A">
        <w:rPr>
          <w:rFonts w:ascii="Times New Roman" w:hAnsi="Times New Roman" w:cs="Times New Roman"/>
          <w:sz w:val="24"/>
          <w:szCs w:val="24"/>
        </w:rPr>
        <w:t xml:space="preserve">, </w:t>
      </w:r>
      <w:r w:rsidR="00C913B1" w:rsidRPr="008F2B8A">
        <w:rPr>
          <w:rFonts w:ascii="Times New Roman" w:hAnsi="Times New Roman" w:cs="Times New Roman"/>
          <w:sz w:val="24"/>
          <w:szCs w:val="24"/>
        </w:rPr>
        <w:t xml:space="preserve">all p &gt; 0.05). </w:t>
      </w:r>
      <w:r w:rsidR="00EA696B" w:rsidRPr="008F2B8A">
        <w:rPr>
          <w:rFonts w:ascii="Times New Roman" w:hAnsi="Times New Roman" w:cs="Times New Roman"/>
          <w:sz w:val="24"/>
          <w:szCs w:val="24"/>
        </w:rPr>
        <w:t xml:space="preserve">Maaslin2 analysis revealed no features </w:t>
      </w:r>
      <w:r w:rsidR="005B6AC7" w:rsidRPr="008F2B8A">
        <w:rPr>
          <w:rFonts w:ascii="Times New Roman" w:hAnsi="Times New Roman" w:cs="Times New Roman"/>
          <w:sz w:val="24"/>
          <w:szCs w:val="24"/>
        </w:rPr>
        <w:t xml:space="preserve">that were </w:t>
      </w:r>
      <w:r w:rsidR="00EA696B" w:rsidRPr="008F2B8A">
        <w:rPr>
          <w:rFonts w:ascii="Times New Roman" w:hAnsi="Times New Roman" w:cs="Times New Roman"/>
          <w:sz w:val="24"/>
          <w:szCs w:val="24"/>
        </w:rPr>
        <w:t xml:space="preserve">significantly associated with individual components of the </w:t>
      </w:r>
      <w:proofErr w:type="spellStart"/>
      <w:r w:rsidR="00EA696B" w:rsidRPr="008F2B8A">
        <w:rPr>
          <w:rFonts w:ascii="Times New Roman" w:hAnsi="Times New Roman" w:cs="Times New Roman"/>
          <w:sz w:val="24"/>
          <w:szCs w:val="24"/>
        </w:rPr>
        <w:t>MedDiet</w:t>
      </w:r>
      <w:proofErr w:type="spellEnd"/>
      <w:r w:rsidR="00EA696B" w:rsidRPr="008F2B8A">
        <w:rPr>
          <w:rFonts w:ascii="Times New Roman" w:hAnsi="Times New Roman" w:cs="Times New Roman"/>
          <w:sz w:val="24"/>
          <w:szCs w:val="24"/>
        </w:rPr>
        <w:t xml:space="preserve"> (</w:t>
      </w:r>
      <w:r w:rsidR="00B30EF7" w:rsidRPr="008F2B8A">
        <w:rPr>
          <w:rFonts w:ascii="Times New Roman" w:hAnsi="Times New Roman" w:cs="Times New Roman"/>
          <w:sz w:val="24"/>
          <w:szCs w:val="24"/>
        </w:rPr>
        <w:t xml:space="preserve">Supplementary Figure </w:t>
      </w:r>
      <w:r w:rsidR="002C1A32" w:rsidRPr="008F2B8A">
        <w:rPr>
          <w:rFonts w:ascii="Times New Roman" w:hAnsi="Times New Roman" w:cs="Times New Roman"/>
          <w:sz w:val="24"/>
          <w:szCs w:val="24"/>
        </w:rPr>
        <w:t>6</w:t>
      </w:r>
      <w:r w:rsidR="00EA696B" w:rsidRPr="008F2B8A">
        <w:rPr>
          <w:rFonts w:ascii="Times New Roman" w:hAnsi="Times New Roman" w:cs="Times New Roman"/>
          <w:sz w:val="24"/>
          <w:szCs w:val="24"/>
        </w:rPr>
        <w:t>, all p&gt;0.05).</w:t>
      </w:r>
      <w:r w:rsidRPr="008F2B8A">
        <w:rPr>
          <w:rFonts w:ascii="Times New Roman" w:hAnsi="Times New Roman" w:cs="Times New Roman"/>
          <w:sz w:val="24"/>
          <w:szCs w:val="24"/>
        </w:rPr>
        <w:t xml:space="preserve"> </w:t>
      </w:r>
    </w:p>
    <w:p w14:paraId="42E82B6A" w14:textId="77777777" w:rsidR="00864E3E" w:rsidRPr="008F2B8A" w:rsidRDefault="00864E3E" w:rsidP="00864E3E">
      <w:pPr>
        <w:spacing w:after="0" w:line="480" w:lineRule="auto"/>
        <w:jc w:val="both"/>
        <w:rPr>
          <w:rFonts w:ascii="Times New Roman" w:hAnsi="Times New Roman" w:cs="Times New Roman"/>
          <w:sz w:val="24"/>
          <w:szCs w:val="24"/>
        </w:rPr>
      </w:pPr>
    </w:p>
    <w:p w14:paraId="4162577F" w14:textId="77777777" w:rsidR="00293099" w:rsidRPr="008F2B8A" w:rsidRDefault="00415AD3" w:rsidP="00293099">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DISCUSSION</w:t>
      </w:r>
    </w:p>
    <w:p w14:paraId="4DE87625" w14:textId="234EDC48" w:rsidR="00293099" w:rsidRPr="008F2B8A" w:rsidRDefault="001636EA" w:rsidP="00293099">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This study explore</w:t>
      </w:r>
      <w:r w:rsidR="0017054D" w:rsidRPr="008F2B8A">
        <w:rPr>
          <w:rFonts w:ascii="Times New Roman" w:hAnsi="Times New Roman" w:cs="Times New Roman"/>
          <w:sz w:val="24"/>
          <w:szCs w:val="24"/>
        </w:rPr>
        <w:t>d</w:t>
      </w:r>
      <w:r w:rsidRPr="008F2B8A">
        <w:rPr>
          <w:rFonts w:ascii="Times New Roman" w:hAnsi="Times New Roman" w:cs="Times New Roman"/>
          <w:sz w:val="24"/>
          <w:szCs w:val="24"/>
        </w:rPr>
        <w:t xml:space="preserve"> the effects of a </w:t>
      </w:r>
      <w:proofErr w:type="spellStart"/>
      <w:r w:rsidR="00091E8A"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w:t>
      </w:r>
      <w:r w:rsidR="00D72F2D" w:rsidRPr="008F2B8A">
        <w:rPr>
          <w:rFonts w:ascii="Times New Roman" w:hAnsi="Times New Roman" w:cs="Times New Roman"/>
          <w:sz w:val="24"/>
          <w:szCs w:val="24"/>
        </w:rPr>
        <w:t xml:space="preserve">intervention </w:t>
      </w:r>
      <w:r w:rsidRPr="008F2B8A">
        <w:rPr>
          <w:rFonts w:ascii="Times New Roman" w:hAnsi="Times New Roman" w:cs="Times New Roman"/>
          <w:sz w:val="24"/>
          <w:szCs w:val="24"/>
        </w:rPr>
        <w:t xml:space="preserve">alone or alongside </w:t>
      </w:r>
      <w:r w:rsidR="00F32BFC" w:rsidRPr="008F2B8A">
        <w:rPr>
          <w:rFonts w:ascii="Times New Roman" w:hAnsi="Times New Roman" w:cs="Times New Roman"/>
          <w:sz w:val="24"/>
          <w:szCs w:val="24"/>
        </w:rPr>
        <w:t xml:space="preserve">an </w:t>
      </w:r>
      <w:r w:rsidR="00D72F2D" w:rsidRPr="008F2B8A">
        <w:rPr>
          <w:rFonts w:ascii="Times New Roman" w:hAnsi="Times New Roman" w:cs="Times New Roman"/>
          <w:sz w:val="24"/>
          <w:szCs w:val="24"/>
        </w:rPr>
        <w:t xml:space="preserve">intervention designed to </w:t>
      </w:r>
      <w:r w:rsidRPr="008F2B8A">
        <w:rPr>
          <w:rFonts w:ascii="Times New Roman" w:hAnsi="Times New Roman" w:cs="Times New Roman"/>
          <w:sz w:val="24"/>
          <w:szCs w:val="24"/>
        </w:rPr>
        <w:t xml:space="preserve">increase </w:t>
      </w:r>
      <w:r w:rsidR="00CB6F36" w:rsidRPr="008F2B8A">
        <w:rPr>
          <w:rFonts w:ascii="Times New Roman" w:hAnsi="Times New Roman" w:cs="Times New Roman"/>
          <w:sz w:val="24"/>
          <w:szCs w:val="24"/>
        </w:rPr>
        <w:t xml:space="preserve">PA </w:t>
      </w:r>
      <w:r w:rsidRPr="008F2B8A">
        <w:rPr>
          <w:rFonts w:ascii="Times New Roman" w:hAnsi="Times New Roman" w:cs="Times New Roman"/>
          <w:sz w:val="24"/>
          <w:szCs w:val="24"/>
        </w:rPr>
        <w:t xml:space="preserve">on the composition of the gut microbiome </w:t>
      </w:r>
      <w:r w:rsidR="0010550D" w:rsidRPr="008F2B8A">
        <w:rPr>
          <w:rFonts w:ascii="Times New Roman" w:hAnsi="Times New Roman" w:cs="Times New Roman"/>
          <w:sz w:val="24"/>
          <w:szCs w:val="24"/>
        </w:rPr>
        <w:t>and</w:t>
      </w:r>
      <w:r w:rsidRPr="008F2B8A">
        <w:rPr>
          <w:rFonts w:ascii="Times New Roman" w:hAnsi="Times New Roman" w:cs="Times New Roman"/>
          <w:sz w:val="24"/>
          <w:szCs w:val="24"/>
        </w:rPr>
        <w:t xml:space="preserve"> faecal metabolites.</w:t>
      </w:r>
      <w:r w:rsidR="00263121"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We </w:t>
      </w:r>
      <w:r w:rsidRPr="008F2B8A">
        <w:rPr>
          <w:rFonts w:ascii="Times New Roman" w:hAnsi="Times New Roman" w:cs="Times New Roman"/>
          <w:sz w:val="24"/>
          <w:szCs w:val="24"/>
        </w:rPr>
        <w:lastRenderedPageBreak/>
        <w:t>found no effects of our interventions on alpha diversity, beta diversity or the relative abundance of specific bacteria</w:t>
      </w:r>
      <w:r w:rsidR="00263121"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Likewise, we observed </w:t>
      </w:r>
      <w:r w:rsidR="00303D41" w:rsidRPr="008F2B8A">
        <w:rPr>
          <w:rFonts w:ascii="Times New Roman" w:hAnsi="Times New Roman" w:cs="Times New Roman"/>
          <w:sz w:val="24"/>
          <w:szCs w:val="24"/>
        </w:rPr>
        <w:t xml:space="preserve">no effects on the </w:t>
      </w:r>
      <w:r w:rsidR="00CB6F36" w:rsidRPr="008F2B8A">
        <w:rPr>
          <w:rFonts w:ascii="Times New Roman" w:hAnsi="Times New Roman" w:cs="Times New Roman"/>
          <w:sz w:val="24"/>
          <w:szCs w:val="24"/>
        </w:rPr>
        <w:t xml:space="preserve">NMR-derived </w:t>
      </w:r>
      <w:r w:rsidR="00303D41" w:rsidRPr="008F2B8A">
        <w:rPr>
          <w:rFonts w:ascii="Times New Roman" w:hAnsi="Times New Roman" w:cs="Times New Roman"/>
          <w:sz w:val="24"/>
          <w:szCs w:val="24"/>
        </w:rPr>
        <w:t>f</w:t>
      </w:r>
      <w:r w:rsidR="005A1C87" w:rsidRPr="008F2B8A">
        <w:rPr>
          <w:rFonts w:ascii="Times New Roman" w:hAnsi="Times New Roman" w:cs="Times New Roman"/>
          <w:sz w:val="24"/>
          <w:szCs w:val="24"/>
        </w:rPr>
        <w:t>aecal metabolite profile</w:t>
      </w:r>
      <w:r w:rsidR="00303D41" w:rsidRPr="008F2B8A">
        <w:rPr>
          <w:rFonts w:ascii="Times New Roman" w:hAnsi="Times New Roman" w:cs="Times New Roman"/>
          <w:sz w:val="24"/>
          <w:szCs w:val="24"/>
        </w:rPr>
        <w:t xml:space="preserve"> nor concentrations of the</w:t>
      </w:r>
      <w:r w:rsidR="002E6401" w:rsidRPr="008F2B8A">
        <w:rPr>
          <w:rFonts w:ascii="Times New Roman" w:hAnsi="Times New Roman" w:cs="Times New Roman"/>
          <w:sz w:val="24"/>
          <w:szCs w:val="24"/>
        </w:rPr>
        <w:t xml:space="preserve"> microbial-derivates </w:t>
      </w:r>
      <w:r w:rsidR="005A1C87" w:rsidRPr="008F2B8A">
        <w:rPr>
          <w:rFonts w:ascii="Times New Roman" w:hAnsi="Times New Roman" w:cs="Times New Roman"/>
          <w:sz w:val="24"/>
          <w:szCs w:val="24"/>
        </w:rPr>
        <w:t>SCFAs</w:t>
      </w:r>
      <w:r w:rsidR="00657F1A" w:rsidRPr="008F2B8A">
        <w:rPr>
          <w:rFonts w:ascii="Times New Roman" w:hAnsi="Times New Roman" w:cs="Times New Roman"/>
          <w:sz w:val="24"/>
          <w:szCs w:val="24"/>
        </w:rPr>
        <w:t xml:space="preserve"> and bile acids</w:t>
      </w:r>
      <w:r w:rsidR="005A1C87" w:rsidRPr="008F2B8A">
        <w:rPr>
          <w:rFonts w:ascii="Times New Roman" w:hAnsi="Times New Roman" w:cs="Times New Roman"/>
          <w:sz w:val="24"/>
          <w:szCs w:val="24"/>
        </w:rPr>
        <w:t>.</w:t>
      </w:r>
      <w:r w:rsidR="00F9109D" w:rsidRPr="008F2B8A">
        <w:rPr>
          <w:rFonts w:ascii="Times New Roman" w:hAnsi="Times New Roman" w:cs="Times New Roman"/>
          <w:sz w:val="24"/>
          <w:szCs w:val="24"/>
        </w:rPr>
        <w:t xml:space="preserve"> </w:t>
      </w:r>
      <w:r w:rsidR="00317D9D" w:rsidRPr="008F2B8A">
        <w:rPr>
          <w:rFonts w:ascii="Times New Roman" w:hAnsi="Times New Roman" w:cs="Times New Roman"/>
          <w:sz w:val="24"/>
          <w:szCs w:val="24"/>
        </w:rPr>
        <w:t xml:space="preserve">Collectively, these null findings suggest that a </w:t>
      </w:r>
      <w:proofErr w:type="spellStart"/>
      <w:r w:rsidR="00091E8A" w:rsidRPr="008F2B8A">
        <w:rPr>
          <w:rFonts w:ascii="Times New Roman" w:hAnsi="Times New Roman" w:cs="Times New Roman"/>
          <w:sz w:val="24"/>
          <w:szCs w:val="24"/>
        </w:rPr>
        <w:t>MedDiet</w:t>
      </w:r>
      <w:proofErr w:type="spellEnd"/>
      <w:r w:rsidR="00F9109D" w:rsidRPr="008F2B8A">
        <w:rPr>
          <w:rFonts w:ascii="Times New Roman" w:hAnsi="Times New Roman" w:cs="Times New Roman"/>
          <w:sz w:val="24"/>
          <w:szCs w:val="24"/>
        </w:rPr>
        <w:t xml:space="preserve">, </w:t>
      </w:r>
      <w:r w:rsidR="00317D9D" w:rsidRPr="008F2B8A">
        <w:rPr>
          <w:rFonts w:ascii="Times New Roman" w:hAnsi="Times New Roman" w:cs="Times New Roman"/>
          <w:sz w:val="24"/>
          <w:szCs w:val="24"/>
        </w:rPr>
        <w:t>at least under the conditions of our study, does not elicit substantial</w:t>
      </w:r>
      <w:r w:rsidR="0017054D" w:rsidRPr="008F2B8A">
        <w:rPr>
          <w:rFonts w:ascii="Times New Roman" w:hAnsi="Times New Roman" w:cs="Times New Roman"/>
          <w:sz w:val="24"/>
          <w:szCs w:val="24"/>
        </w:rPr>
        <w:t>/</w:t>
      </w:r>
      <w:r w:rsidR="00317D9D" w:rsidRPr="008F2B8A">
        <w:rPr>
          <w:rFonts w:ascii="Times New Roman" w:hAnsi="Times New Roman" w:cs="Times New Roman"/>
          <w:sz w:val="24"/>
          <w:szCs w:val="24"/>
        </w:rPr>
        <w:t>consistent shifts in these indices.</w:t>
      </w:r>
      <w:r w:rsidR="00332709" w:rsidRPr="008F2B8A">
        <w:rPr>
          <w:rFonts w:ascii="Times New Roman" w:hAnsi="Times New Roman" w:cs="Times New Roman"/>
          <w:sz w:val="24"/>
          <w:szCs w:val="24"/>
        </w:rPr>
        <w:t xml:space="preserve"> </w:t>
      </w:r>
      <w:r w:rsidR="003C74C3" w:rsidRPr="008F2B8A">
        <w:rPr>
          <w:rFonts w:ascii="Times New Roman" w:hAnsi="Times New Roman" w:cs="Times New Roman"/>
          <w:sz w:val="24"/>
          <w:szCs w:val="24"/>
        </w:rPr>
        <w:t xml:space="preserve">In addition, there were no differences between our </w:t>
      </w:r>
      <w:proofErr w:type="spellStart"/>
      <w:r w:rsidR="003C74C3" w:rsidRPr="008F2B8A">
        <w:rPr>
          <w:rFonts w:ascii="Times New Roman" w:hAnsi="Times New Roman" w:cs="Times New Roman"/>
          <w:sz w:val="24"/>
          <w:szCs w:val="24"/>
        </w:rPr>
        <w:t>MedDiet</w:t>
      </w:r>
      <w:proofErr w:type="spellEnd"/>
      <w:r w:rsidR="003C74C3" w:rsidRPr="008F2B8A">
        <w:rPr>
          <w:rFonts w:ascii="Times New Roman" w:hAnsi="Times New Roman" w:cs="Times New Roman"/>
          <w:sz w:val="24"/>
          <w:szCs w:val="24"/>
        </w:rPr>
        <w:t xml:space="preserve"> and </w:t>
      </w:r>
      <w:proofErr w:type="spellStart"/>
      <w:r w:rsidR="003C74C3" w:rsidRPr="008F2B8A">
        <w:rPr>
          <w:rFonts w:ascii="Times New Roman" w:hAnsi="Times New Roman" w:cs="Times New Roman"/>
          <w:sz w:val="24"/>
          <w:szCs w:val="24"/>
        </w:rPr>
        <w:t>MedDiet</w:t>
      </w:r>
      <w:proofErr w:type="spellEnd"/>
      <w:r w:rsidR="003C74C3" w:rsidRPr="008F2B8A">
        <w:rPr>
          <w:rFonts w:ascii="Times New Roman" w:hAnsi="Times New Roman" w:cs="Times New Roman"/>
          <w:sz w:val="24"/>
          <w:szCs w:val="24"/>
        </w:rPr>
        <w:t xml:space="preserve"> + PA groups</w:t>
      </w:r>
      <w:r w:rsidR="00D72F2D" w:rsidRPr="008F2B8A">
        <w:rPr>
          <w:rFonts w:ascii="Times New Roman" w:hAnsi="Times New Roman" w:cs="Times New Roman"/>
          <w:sz w:val="24"/>
          <w:szCs w:val="24"/>
        </w:rPr>
        <w:t xml:space="preserve">. This is as expected because </w:t>
      </w:r>
      <w:r w:rsidR="003C74C3" w:rsidRPr="008F2B8A">
        <w:rPr>
          <w:rFonts w:ascii="Times New Roman" w:hAnsi="Times New Roman" w:cs="Times New Roman"/>
          <w:sz w:val="24"/>
          <w:szCs w:val="24"/>
        </w:rPr>
        <w:t xml:space="preserve">the intervention </w:t>
      </w:r>
      <w:r w:rsidR="00D72F2D" w:rsidRPr="008F2B8A">
        <w:rPr>
          <w:rFonts w:ascii="Times New Roman" w:hAnsi="Times New Roman" w:cs="Times New Roman"/>
          <w:sz w:val="24"/>
          <w:szCs w:val="24"/>
        </w:rPr>
        <w:t xml:space="preserve">did not result in </w:t>
      </w:r>
      <w:r w:rsidR="003C74C3" w:rsidRPr="008F2B8A">
        <w:rPr>
          <w:rFonts w:ascii="Times New Roman" w:hAnsi="Times New Roman" w:cs="Times New Roman"/>
          <w:sz w:val="24"/>
          <w:szCs w:val="24"/>
        </w:rPr>
        <w:t xml:space="preserve">significant changes in PA levels. </w:t>
      </w:r>
      <w:r w:rsidR="00D72F2D" w:rsidRPr="008F2B8A">
        <w:rPr>
          <w:rFonts w:ascii="Times New Roman" w:hAnsi="Times New Roman" w:cs="Times New Roman"/>
          <w:sz w:val="24"/>
          <w:szCs w:val="24"/>
        </w:rPr>
        <w:t>T</w:t>
      </w:r>
      <w:r w:rsidR="003C74C3" w:rsidRPr="008F2B8A">
        <w:rPr>
          <w:rFonts w:ascii="Times New Roman" w:hAnsi="Times New Roman" w:cs="Times New Roman"/>
          <w:sz w:val="24"/>
          <w:szCs w:val="24"/>
        </w:rPr>
        <w:t>h</w:t>
      </w:r>
      <w:r w:rsidR="00D72F2D" w:rsidRPr="008F2B8A">
        <w:rPr>
          <w:rFonts w:ascii="Times New Roman" w:hAnsi="Times New Roman" w:cs="Times New Roman"/>
          <w:sz w:val="24"/>
          <w:szCs w:val="24"/>
        </w:rPr>
        <w:t>is</w:t>
      </w:r>
      <w:r w:rsidR="003C74C3" w:rsidRPr="008F2B8A">
        <w:rPr>
          <w:rFonts w:ascii="Times New Roman" w:hAnsi="Times New Roman" w:cs="Times New Roman"/>
          <w:sz w:val="24"/>
          <w:szCs w:val="24"/>
        </w:rPr>
        <w:t xml:space="preserve"> lack of a significant increase </w:t>
      </w:r>
      <w:r w:rsidR="00B17E9A" w:rsidRPr="008F2B8A">
        <w:rPr>
          <w:rFonts w:ascii="Times New Roman" w:hAnsi="Times New Roman" w:cs="Times New Roman"/>
          <w:sz w:val="24"/>
          <w:szCs w:val="24"/>
        </w:rPr>
        <w:t xml:space="preserve">in PA </w:t>
      </w:r>
      <w:r w:rsidR="003C74C3" w:rsidRPr="008F2B8A">
        <w:rPr>
          <w:rFonts w:ascii="Times New Roman" w:hAnsi="Times New Roman" w:cs="Times New Roman"/>
          <w:sz w:val="24"/>
          <w:szCs w:val="24"/>
        </w:rPr>
        <w:t xml:space="preserve">is likely due to constraints on outdoor activity and PA opportunities during the COVID-19 pandemic </w:t>
      </w:r>
      <w:r w:rsidR="003C74C3" w:rsidRPr="008F2B8A">
        <w:rPr>
          <w:rFonts w:ascii="Times New Roman" w:hAnsi="Times New Roman" w:cs="Times New Roman"/>
          <w:sz w:val="24"/>
          <w:szCs w:val="24"/>
        </w:rPr>
        <w:fldChar w:fldCharType="begin"/>
      </w:r>
      <w:r w:rsidR="00A72E6A" w:rsidRPr="008F2B8A">
        <w:rPr>
          <w:rFonts w:ascii="Times New Roman" w:hAnsi="Times New Roman" w:cs="Times New Roman"/>
          <w:sz w:val="24"/>
          <w:szCs w:val="24"/>
        </w:rPr>
        <w:instrText xml:space="preserve"> ADDIN ZOTERO_ITEM CSL_CITATION {"citationID":"5blnZOBx","properties":{"formattedCitation":"\\super (31)\\nosupersub{}","plainCitation":"(31)","noteIndex":0},"citationItems":[{"id":8222,"uris":["http://zotero.org/users/local/kdKflt4i/items/QL4HVF5J"],"itemData":{"id":8222,"type":"article-journal","abstract":"INTRODUCTION: Physical inactivity and sedentary behaviour are linked to increased risk of cardiovascular disease, infections and dementia, as well as placing a significant economic burden on healthcare systems. The implementation of COVID-19 pandemic lockdown measures aimed at reducing virus transmission posed challenges to the opportunity to be physically active. This study investigates how the first UK COVID-19 lockdown affected objectively measured physical activity in older adults at higher risk of cardiovascular disease.\nMETHODS: We studied 48 individuals aged 55-74 years (81.3% female) with self-reported PA levels &lt; 90 min/week and a QRISK2 score ≥ 10 (indicative of a ≥ 10% risk of a major cardiovascular event in the next 10 years) without mild cognitive impairment or dementia. Physical activity data was collected using objective wrist-based activity monitors and analysed across three time periods, usual activity (pre-pandemic), the precautionary phase when the UK began advising on limiting social contact and finally during the first UK lockdown period was collected (27 January 2020 and 07 June 2020). Data was analysed using linear mixed effects model was used to investigate PA levels over the measured 12-week period. Effects of BMI, age, deprivation score and baseline PA levels on PA across the three measurement periods were also examined. Focus-group and individual interviews were conducted, and data were thematically analysed.\nRESULTS: Average daily step count (-34% lower, p &lt; 0.001) and active energy expenditure (-26% lower, p &lt; 0.001) were significantly lower during the precautionary period compared with the usual activity period. Physical activity remained low during the UK lockdown period. Participants with a lower BMI engaged in significantly more (+45% higher daily steps p &lt; 0.001) physical activity and those over 70 years old were more physically active than those under 70 years across the 12-week period (+23% higher daily steps p &lt; 0.007). The risk of COVID-19 infection and restrictions because of lockdown measures meant some individuals had to find alternative methods to staying physical active. Participants described a lack of access to facilities and concerns over health related to COVID-19 as barriers to engaging in physical activity during lockdown. For some, this resulted in a shift towards less structured activities such as gardening or going for a walk.\nDISCUSSION: The data presented shows that lockdown measures during the COVID-19 pandemic significantly reduced physical activity among older individuals at risk of cardiovascular disease, particularly those with a higher body mass index. To support this population group in staying active during future lockdowns, a multifaceted strategy is needed, emphasizing psychosocial benefits and home-based physical activity. The MedEx-UK study was pre-registered with ClinicalTrials.gov (NCT03673722).","container-title":"Frontiers in Public Health","DOI":"10.3389/fpubh.2024.1371453","ISSN":"2296-2565","journalAbbreviation":"Front Public Health","language":"eng","page":"1371453","PMID":"38784572","PMCID":"PMC11112116","source":"PubMed","title":"Effects of the COVID-19 associated United Kingdom lockdown on physical activity in older adults at high risk of cardiovascular disease: a mixed methods perspective from the MedEx-UK multicenter trial","title-short":"Effects of the COVID-19 associated United Kingdom lockdown on physical activity in older adults at high risk of cardiovascular disease","volume":"12","author":[{"family":"Elsworthy","given":"Richard J."},{"family":"Jong","given":"Stephanie T."},{"family":"Hanson","given":"Sarah"},{"family":"Shannon","given":"Oliver M."},{"family":"Jennings","given":"Amy"},{"family":"Gillings","given":"Rachel"},{"family":"Siervo","given":"Mario"},{"family":"Hornberger","given":"Michael"},{"family":"Hardeman","given":"Wendy"},{"family":"Mathers","given":"John C."},{"family":"Minihane","given":"Anne-Marie"},{"family":"Aldred","given":"Sarah"}],"issued":{"date-parts":[["2024"]]}}}],"schema":"https://github.com/citation-style-language/schema/raw/master/csl-citation.json"} </w:instrText>
      </w:r>
      <w:r w:rsidR="003C74C3" w:rsidRPr="008F2B8A">
        <w:rPr>
          <w:rFonts w:ascii="Times New Roman" w:hAnsi="Times New Roman" w:cs="Times New Roman"/>
          <w:sz w:val="24"/>
          <w:szCs w:val="24"/>
        </w:rPr>
        <w:fldChar w:fldCharType="separate"/>
      </w:r>
      <w:r w:rsidR="00A72E6A" w:rsidRPr="008F2B8A">
        <w:rPr>
          <w:rFonts w:ascii="Times New Roman" w:hAnsi="Times New Roman" w:cs="Times New Roman"/>
          <w:sz w:val="24"/>
          <w:vertAlign w:val="superscript"/>
        </w:rPr>
        <w:t>(31)</w:t>
      </w:r>
      <w:r w:rsidR="003C74C3" w:rsidRPr="008F2B8A">
        <w:rPr>
          <w:rFonts w:ascii="Times New Roman" w:hAnsi="Times New Roman" w:cs="Times New Roman"/>
          <w:sz w:val="24"/>
          <w:szCs w:val="24"/>
        </w:rPr>
        <w:fldChar w:fldCharType="end"/>
      </w:r>
      <w:r w:rsidR="003C74C3" w:rsidRPr="008F2B8A">
        <w:rPr>
          <w:rFonts w:ascii="Times New Roman" w:hAnsi="Times New Roman" w:cs="Times New Roman"/>
          <w:sz w:val="24"/>
          <w:szCs w:val="24"/>
        </w:rPr>
        <w:t>.</w:t>
      </w:r>
      <w:r w:rsidR="00E203FE" w:rsidRPr="008F2B8A">
        <w:rPr>
          <w:rFonts w:ascii="Times New Roman" w:hAnsi="Times New Roman" w:cs="Times New Roman"/>
          <w:sz w:val="24"/>
          <w:szCs w:val="24"/>
        </w:rPr>
        <w:t xml:space="preserve"> The pandemic may also have influenced other behaviours and exposures relevant to the gut microbiome, including alcohol consumption, stress</w:t>
      </w:r>
      <w:r w:rsidR="004105DC" w:rsidRPr="008F2B8A">
        <w:rPr>
          <w:rFonts w:ascii="Times New Roman" w:hAnsi="Times New Roman" w:cs="Times New Roman"/>
          <w:sz w:val="24"/>
          <w:szCs w:val="24"/>
        </w:rPr>
        <w:t>, medication use</w:t>
      </w:r>
      <w:r w:rsidR="00E203FE" w:rsidRPr="008F2B8A">
        <w:rPr>
          <w:rFonts w:ascii="Times New Roman" w:hAnsi="Times New Roman" w:cs="Times New Roman"/>
          <w:sz w:val="24"/>
          <w:szCs w:val="24"/>
        </w:rPr>
        <w:t xml:space="preserve"> and sedentary behaviour</w:t>
      </w:r>
      <w:r w:rsidR="008F7512" w:rsidRPr="008F2B8A">
        <w:rPr>
          <w:rFonts w:ascii="Times New Roman" w:hAnsi="Times New Roman" w:cs="Times New Roman"/>
          <w:sz w:val="24"/>
          <w:szCs w:val="24"/>
        </w:rPr>
        <w:t xml:space="preserve"> </w:t>
      </w:r>
      <w:r w:rsidR="008F7512"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{"citationID":"9JelIWKc","properties":{"unsorted":false,"formattedCitation":"\\super (32)\\nosupersub{}","plainCitation":"(32)","noteIndex":0},"citationItems":[{"id":8666,"uris":["http://zotero.org/users/local/kdKflt4i/items/D8ZR3RFL"],"itemData":{"id":8666,"type":"article-journal","abstract":"The COVID-19 pandemic changed various lifestyle habits worldwide due to the prevention measures implemented in each country, these changes may affect or benefit people's health. We aimed to systematically review changes in diet, physical activity (PA), alcohol consumption, and tobacco use habits during the COVID-19 pandemic in adults. Two databases: PubMed and ScienceDirect, were used for this systematic review. The research was limited to open-access, peer-reviewed original articles published in English, French, or Spanish from January 2020 to December 2022 and investigated diet, PA, alcohol consumption, and tobacco use habits before and during the COVID-19 pandemic in adults. Excluded studies were review studies, intervention studies with a sample size of fewer than 30 participants, and poor-quality articles. This review followed PRISMA 2020 guidelines (PROSPERO: CRD42023406524), whereas to assess the quality of the studies, we used the quality assessment tools developed by the BSA Medical Sociology Group for cross-sectional studies and the QATSO for the longitudinal studies. Thirty-two studies were included. Some studies reported changes to promote healthy lifestyles; 13 out of 15 articles reported an increase in healthy diet consumption habits, 5 out of 7 studies reported a decrease in alcohol consumption, and 2 out of 3 studies reported a decrease in tobacco use. On the other hand, the other studies reported changes to promote unhealthy lifestyles: 9 out of 15, and 2 out of 7 studies reported an increase in unhealthy diet and alcohol consumption habits respectively, 25 out of 25 reported a decrease in physical activity, and 13 out of 13 reported an increase in sedentary behavior. During the COVID-19 pandemic, there have been changes to promote a healthy and unhealthy lifestyle; the latter can affect people's health. Therefore, effective responses are needed to mitigate the consequences.","container-title":"Inquiry: A Journal of Medical Care Organization, Provision and Financing","DOI":"10.1177/00469580231175780","ISSN":"1945-7243","journalAbbreviation":"Inquiry","language":"eng","page":"469580231175780","PMID":"37219073","PMCID":"PMC10208950","source":"PubMed","title":"Changes in Diet, Physical Activity, Alcohol Consumption, and Tobacco Use in Adults During the COVID-19 Pandemic: A Systematic Review","title-short":"Changes in Diet, Physical Activity, Alcohol Consumption, and Tobacco Use in Adults During the COVID-19 Pandemic","volume":"60","author":[{"family":"Nindenshuti","given":"Paul Marcel"},{"family":"Caire-Juvera","given":"Graciela"}],"issued":{"date-parts":[["2023"]]}}}],"schema":"https://github.com/citation-style-language/schema/raw/master/csl-citation.json"} </w:instrText>
      </w:r>
      <w:r w:rsidR="008F7512"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(32)</w:t>
      </w:r>
      <w:r w:rsidR="008F7512" w:rsidRPr="008F2B8A">
        <w:rPr>
          <w:rFonts w:ascii="Times New Roman" w:hAnsi="Times New Roman" w:cs="Times New Roman"/>
          <w:sz w:val="24"/>
          <w:szCs w:val="24"/>
        </w:rPr>
        <w:fldChar w:fldCharType="end"/>
      </w:r>
      <w:r w:rsidR="00E203FE" w:rsidRPr="008F2B8A">
        <w:rPr>
          <w:rFonts w:ascii="Times New Roman" w:hAnsi="Times New Roman" w:cs="Times New Roman"/>
          <w:sz w:val="24"/>
          <w:szCs w:val="24"/>
        </w:rPr>
        <w:t xml:space="preserve">, </w:t>
      </w:r>
      <w:r w:rsidR="004105DC" w:rsidRPr="008F2B8A">
        <w:rPr>
          <w:rFonts w:ascii="Times New Roman" w:hAnsi="Times New Roman" w:cs="Times New Roman"/>
          <w:sz w:val="24"/>
          <w:szCs w:val="24"/>
        </w:rPr>
        <w:t xml:space="preserve">alongside logistics of sample collection, </w:t>
      </w:r>
      <w:r w:rsidR="00E203FE" w:rsidRPr="008F2B8A">
        <w:rPr>
          <w:rFonts w:ascii="Times New Roman" w:hAnsi="Times New Roman" w:cs="Times New Roman"/>
          <w:sz w:val="24"/>
          <w:szCs w:val="24"/>
        </w:rPr>
        <w:t xml:space="preserve">which may have added further variability to </w:t>
      </w:r>
      <w:r w:rsidR="006F0D42" w:rsidRPr="008F2B8A">
        <w:rPr>
          <w:rFonts w:ascii="Times New Roman" w:hAnsi="Times New Roman" w:cs="Times New Roman"/>
          <w:sz w:val="24"/>
          <w:szCs w:val="24"/>
        </w:rPr>
        <w:t xml:space="preserve">our </w:t>
      </w:r>
      <w:r w:rsidR="00E203FE" w:rsidRPr="008F2B8A">
        <w:rPr>
          <w:rFonts w:ascii="Times New Roman" w:hAnsi="Times New Roman" w:cs="Times New Roman"/>
          <w:sz w:val="24"/>
          <w:szCs w:val="24"/>
        </w:rPr>
        <w:t xml:space="preserve">microbiome and metabolite outcomes. </w:t>
      </w:r>
    </w:p>
    <w:p w14:paraId="75A4F4D2" w14:textId="77777777" w:rsidR="004105DC" w:rsidRPr="008F2B8A" w:rsidRDefault="004105DC" w:rsidP="00293099">
      <w:pPr>
        <w:spacing w:after="0" w:line="480" w:lineRule="auto"/>
        <w:jc w:val="both"/>
        <w:rPr>
          <w:rFonts w:ascii="Times New Roman" w:hAnsi="Times New Roman" w:cs="Times New Roman"/>
          <w:sz w:val="24"/>
          <w:szCs w:val="24"/>
        </w:rPr>
      </w:pPr>
    </w:p>
    <w:p w14:paraId="467B4EFC" w14:textId="74E6D2B9" w:rsidR="00083A5B" w:rsidRPr="008F2B8A" w:rsidRDefault="00F00950" w:rsidP="00293099">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Our findings align with </w:t>
      </w:r>
      <w:r w:rsidR="00C732EF" w:rsidRPr="008F2B8A">
        <w:rPr>
          <w:rFonts w:ascii="Times New Roman" w:hAnsi="Times New Roman" w:cs="Times New Roman"/>
          <w:sz w:val="24"/>
          <w:szCs w:val="24"/>
        </w:rPr>
        <w:t>most of the extant</w:t>
      </w:r>
      <w:r w:rsidRPr="008F2B8A">
        <w:rPr>
          <w:rFonts w:ascii="Times New Roman" w:hAnsi="Times New Roman" w:cs="Times New Roman"/>
          <w:sz w:val="24"/>
          <w:szCs w:val="24"/>
        </w:rPr>
        <w:t xml:space="preserve"> literature on </w:t>
      </w:r>
      <w:proofErr w:type="spellStart"/>
      <w:r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interventions and the gut microbiome. For example, </w:t>
      </w:r>
      <w:r w:rsidR="00FF0079" w:rsidRPr="008F2B8A">
        <w:rPr>
          <w:rFonts w:ascii="Times New Roman" w:hAnsi="Times New Roman" w:cs="Times New Roman"/>
          <w:sz w:val="24"/>
          <w:szCs w:val="24"/>
        </w:rPr>
        <w:t xml:space="preserve">Kimble et al. </w:t>
      </w:r>
      <w:r w:rsidR="00760EC4"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{"citationID":"i8rQIY3V","properties":{"formattedCitation":"\\super (5)\\nosupersub{}","plainCitation":"(5)","noteIndex":0},"citationItems":[{"id":6760,"uris":["http://zotero.org/users/local/kdKflt4i/items/4A79Z8IZ"],"itemData":{"id":6760,"type":"article-journal","abstract":"Consumption of the Mediterranean dietary pattern (MedDiet) is associated with reduced risk of numerous non-communicable diseases. Modulation of the composition and metabolism of the gut microbiota represents a potential mechanism through which the MedDiet elicits these effects. We conducted a systematic literature search (Prospero registration: CRD42020168977) using PubMed, The Cochrane Library, MEDLINE, SPORTDiscuss, Scopus and CINAHL databases for randomized controlled trials (RCTs) and observational studies exploring the impact of a MedDiet on gut microbiota composition (i.e., relative abundance of bacteria or diversity metrics) and metabolites (e.g., short chain fatty acids). Seventeen RCTs and 17 observational studies were eligible for inclusion in this review. Risk of bias across the studies was mixed but mainly identified as low and unclear. Overall, RCTs and observational studies provided no clear evidence of a consistent effect of a MedDiet on composition or metabolism of the gut microbiota. These findings may be related to the diverse methods across studies (e.g., MedDiet classification and analytical techniques), cohort characteristics, and variable quality of studies. Further, well-designed studies are warranted to advance understanding of the potential effects of the MedDiet using more detailed examination of microbiota and microbial metabolites with reference to emerging characteristics of a healthy gut microbiome.","container-title":"Critical Reviews in Food Science and Nutrition","DOI":"10.1080/10408398.2022.2057416","ISSN":"1549-7852","journalAbbreviation":"Crit Rev Food Sci Nutr","language":"eng","page":"1-22","PMID":"35361035","source":"PubMed","title":"Effects of a mediterranean diet on the gut microbiota and microbial metabolites: A systematic review of randomized controlled trials and observational studies","title-short":"Effects of a mediterranean diet on the gut microbiota and microbial metabolites","author":[{"family":"Kimble","given":"Rachel"},{"family":"Gouinguenet","given":"Phebee"},{"family":"Ashor","given":"Ammar"},{"family":"Stewart","given":"Christopher"},{"family":"Deighton","given":"Kevin"},{"family":"Matu","given":"Jamie"},{"family":"Griffiths","given":"Alex"},{"family":"Malcomson","given":"Fiona C."},{"family":"Joel","given":"Abraham"},{"family":"Houghton","given":"David"},{"family":"Stevenson","given":"Emma"},{"family":"Minihane","given":"Anne Marie"},{"family":"Siervo","given":"Mario"},{"family":"Shannon","given":"Oliver M."},{"family":"Mathers","given":"John C."}],"issued":{"date-parts":[["2022",4,1]]}}}],"schema":"https://github.com/citation-style-language/schema/raw/master/csl-citation.json"} </w:instrText>
      </w:r>
      <w:r w:rsidR="00760EC4" w:rsidRPr="008F2B8A">
        <w:rPr>
          <w:rFonts w:ascii="Times New Roman" w:hAnsi="Times New Roman" w:cs="Times New Roman"/>
          <w:sz w:val="24"/>
          <w:szCs w:val="24"/>
        </w:rPr>
        <w:fldChar w:fldCharType="separate"/>
      </w:r>
      <w:r w:rsidR="00E52A24" w:rsidRPr="008F2B8A">
        <w:rPr>
          <w:rFonts w:ascii="Times New Roman" w:hAnsi="Times New Roman" w:cs="Times New Roman"/>
          <w:sz w:val="24"/>
          <w:vertAlign w:val="superscript"/>
        </w:rPr>
        <w:t>(5)</w:t>
      </w:r>
      <w:r w:rsidR="00760EC4" w:rsidRPr="008F2B8A">
        <w:rPr>
          <w:rFonts w:ascii="Times New Roman" w:hAnsi="Times New Roman" w:cs="Times New Roman"/>
          <w:sz w:val="24"/>
          <w:szCs w:val="24"/>
        </w:rPr>
        <w:fldChar w:fldCharType="end"/>
      </w:r>
      <w:r w:rsidR="00FF0079" w:rsidRPr="008F2B8A">
        <w:rPr>
          <w:rFonts w:ascii="Times New Roman" w:hAnsi="Times New Roman" w:cs="Times New Roman"/>
          <w:sz w:val="24"/>
          <w:szCs w:val="24"/>
        </w:rPr>
        <w:t xml:space="preserve"> conducted a systematic review, including 17 RCTs and 17 observational studies, exploring the impact of a </w:t>
      </w:r>
      <w:proofErr w:type="spellStart"/>
      <w:r w:rsidR="00091E8A" w:rsidRPr="008F2B8A">
        <w:rPr>
          <w:rFonts w:ascii="Times New Roman" w:hAnsi="Times New Roman" w:cs="Times New Roman"/>
          <w:sz w:val="24"/>
          <w:szCs w:val="24"/>
        </w:rPr>
        <w:t>MedDiet</w:t>
      </w:r>
      <w:proofErr w:type="spellEnd"/>
      <w:r w:rsidR="00FF0079" w:rsidRPr="008F2B8A">
        <w:rPr>
          <w:rFonts w:ascii="Times New Roman" w:hAnsi="Times New Roman" w:cs="Times New Roman"/>
          <w:sz w:val="24"/>
          <w:szCs w:val="24"/>
        </w:rPr>
        <w:t xml:space="preserve"> on the gut microbiome and associated metabolites. They observed no effect of a </w:t>
      </w:r>
      <w:proofErr w:type="spellStart"/>
      <w:r w:rsidR="00FF0079" w:rsidRPr="008F2B8A">
        <w:rPr>
          <w:rFonts w:ascii="Times New Roman" w:hAnsi="Times New Roman" w:cs="Times New Roman"/>
          <w:sz w:val="24"/>
          <w:szCs w:val="24"/>
        </w:rPr>
        <w:t>MedDiet</w:t>
      </w:r>
      <w:proofErr w:type="spellEnd"/>
      <w:r w:rsidR="00FF0079" w:rsidRPr="008F2B8A">
        <w:rPr>
          <w:rFonts w:ascii="Times New Roman" w:hAnsi="Times New Roman" w:cs="Times New Roman"/>
          <w:sz w:val="24"/>
          <w:szCs w:val="24"/>
        </w:rPr>
        <w:t xml:space="preserve"> intervention v</w:t>
      </w:r>
      <w:r w:rsidR="00E43382" w:rsidRPr="008F2B8A">
        <w:rPr>
          <w:rFonts w:ascii="Times New Roman" w:hAnsi="Times New Roman" w:cs="Times New Roman"/>
          <w:sz w:val="24"/>
          <w:szCs w:val="24"/>
        </w:rPr>
        <w:t>ersu</w:t>
      </w:r>
      <w:r w:rsidR="00FF0079" w:rsidRPr="008F2B8A">
        <w:rPr>
          <w:rFonts w:ascii="Times New Roman" w:hAnsi="Times New Roman" w:cs="Times New Roman"/>
          <w:sz w:val="24"/>
          <w:szCs w:val="24"/>
        </w:rPr>
        <w:t xml:space="preserve">s control on alpha or beta-diversity in any of the 11 RCTs which reported these data, which is consistent with our findings </w:t>
      </w:r>
      <w:r w:rsidR="00673219" w:rsidRPr="008F2B8A">
        <w:rPr>
          <w:rFonts w:ascii="Times New Roman" w:hAnsi="Times New Roman" w:cs="Times New Roman"/>
          <w:sz w:val="24"/>
          <w:szCs w:val="24"/>
        </w:rPr>
        <w:t>here</w:t>
      </w:r>
      <w:r w:rsidR="00FF0079" w:rsidRPr="008F2B8A">
        <w:rPr>
          <w:rFonts w:ascii="Times New Roman" w:hAnsi="Times New Roman" w:cs="Times New Roman"/>
          <w:sz w:val="24"/>
          <w:szCs w:val="24"/>
        </w:rPr>
        <w:t xml:space="preserve">. </w:t>
      </w:r>
      <w:r w:rsidR="0010550D" w:rsidRPr="008F2B8A">
        <w:rPr>
          <w:rFonts w:ascii="Times New Roman" w:hAnsi="Times New Roman" w:cs="Times New Roman"/>
          <w:sz w:val="24"/>
          <w:szCs w:val="24"/>
        </w:rPr>
        <w:t>Only one out of six</w:t>
      </w:r>
      <w:r w:rsidR="00FF0079" w:rsidRPr="008F2B8A">
        <w:rPr>
          <w:rFonts w:ascii="Times New Roman" w:hAnsi="Times New Roman" w:cs="Times New Roman"/>
          <w:sz w:val="24"/>
          <w:szCs w:val="24"/>
        </w:rPr>
        <w:t xml:space="preserve"> </w:t>
      </w:r>
      <w:r w:rsidR="0010550D" w:rsidRPr="008F2B8A">
        <w:rPr>
          <w:rFonts w:ascii="Times New Roman" w:hAnsi="Times New Roman" w:cs="Times New Roman"/>
          <w:sz w:val="24"/>
          <w:szCs w:val="24"/>
        </w:rPr>
        <w:t xml:space="preserve">of the identified </w:t>
      </w:r>
      <w:r w:rsidR="00FF0079" w:rsidRPr="008F2B8A">
        <w:rPr>
          <w:rFonts w:ascii="Times New Roman" w:hAnsi="Times New Roman" w:cs="Times New Roman"/>
          <w:sz w:val="24"/>
          <w:szCs w:val="24"/>
        </w:rPr>
        <w:t xml:space="preserve">RCTs </w:t>
      </w:r>
      <w:r w:rsidR="0010550D" w:rsidRPr="008F2B8A">
        <w:rPr>
          <w:rFonts w:ascii="Times New Roman" w:hAnsi="Times New Roman" w:cs="Times New Roman"/>
          <w:sz w:val="24"/>
          <w:szCs w:val="24"/>
        </w:rPr>
        <w:t xml:space="preserve">which reported data at the phylum level </w:t>
      </w:r>
      <w:r w:rsidR="00FF0079" w:rsidRPr="008F2B8A">
        <w:rPr>
          <w:rFonts w:ascii="Times New Roman" w:hAnsi="Times New Roman" w:cs="Times New Roman"/>
          <w:sz w:val="24"/>
          <w:szCs w:val="24"/>
        </w:rPr>
        <w:t xml:space="preserve">identified an effect of a </w:t>
      </w:r>
      <w:proofErr w:type="spellStart"/>
      <w:r w:rsidR="00091E8A" w:rsidRPr="008F2B8A">
        <w:rPr>
          <w:rFonts w:ascii="Times New Roman" w:hAnsi="Times New Roman" w:cs="Times New Roman"/>
          <w:sz w:val="24"/>
          <w:szCs w:val="24"/>
        </w:rPr>
        <w:t>MedDiet</w:t>
      </w:r>
      <w:proofErr w:type="spellEnd"/>
      <w:r w:rsidR="00FF0079" w:rsidRPr="008F2B8A">
        <w:rPr>
          <w:rFonts w:ascii="Times New Roman" w:hAnsi="Times New Roman" w:cs="Times New Roman"/>
          <w:sz w:val="24"/>
          <w:szCs w:val="24"/>
        </w:rPr>
        <w:t xml:space="preserve"> intervention</w:t>
      </w:r>
      <w:r w:rsidR="0010550D" w:rsidRPr="008F2B8A">
        <w:rPr>
          <w:rFonts w:ascii="Times New Roman" w:hAnsi="Times New Roman" w:cs="Times New Roman"/>
          <w:sz w:val="24"/>
          <w:szCs w:val="24"/>
        </w:rPr>
        <w:t>.</w:t>
      </w:r>
      <w:r w:rsidR="00332709" w:rsidRPr="008F2B8A">
        <w:rPr>
          <w:rFonts w:ascii="Times New Roman" w:hAnsi="Times New Roman" w:cs="Times New Roman"/>
          <w:sz w:val="24"/>
          <w:szCs w:val="24"/>
        </w:rPr>
        <w:t xml:space="preserve"> </w:t>
      </w:r>
      <w:r w:rsidR="0010550D" w:rsidRPr="008F2B8A">
        <w:rPr>
          <w:rFonts w:ascii="Times New Roman" w:hAnsi="Times New Roman" w:cs="Times New Roman"/>
          <w:sz w:val="24"/>
          <w:szCs w:val="24"/>
        </w:rPr>
        <w:t xml:space="preserve">Specifically, a </w:t>
      </w:r>
      <w:r w:rsidR="00A2594A" w:rsidRPr="008F2B8A">
        <w:rPr>
          <w:rFonts w:ascii="Times New Roman" w:hAnsi="Times New Roman" w:cs="Times New Roman"/>
          <w:sz w:val="24"/>
          <w:szCs w:val="24"/>
        </w:rPr>
        <w:t xml:space="preserve">crossover study by </w:t>
      </w:r>
      <w:r w:rsidR="001636EA" w:rsidRPr="008F2B8A">
        <w:rPr>
          <w:rFonts w:ascii="Times New Roman" w:hAnsi="Times New Roman" w:cs="Times New Roman"/>
          <w:sz w:val="24"/>
          <w:szCs w:val="24"/>
        </w:rPr>
        <w:t xml:space="preserve">Di Iorio et al. </w:t>
      </w:r>
      <w:r w:rsidR="00760EC4"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{"citationID":"o1aofpWQ","properties":{"formattedCitation":"\\super (33)\\nosupersub{}","plainCitation":"(33)","noteIndex":0},"citationItems":[{"id":5136,"uris":["http://zotero.org/users/local/kdKflt4i/items/DA4T4W7T"],"itemData":{"id":5136,"type":"article-journal","abstract":"In chronic kidney disease (CKD), the gut-microbiota metabolites indoxyl sulfate (IS) and p-cresyl sulfate (PCS) progressively accumulate due to their high albumin-binding capacity, leading to clinical complications. In a prospective crossover controlled trial, 60 patients with CKD grades 3B-4 (GFR = 21.6 ± 13.2 mL/min) were randomly assigned to two dietary regimens: (i) 3 months of free diet (FD) (FD is the diet usually used by the patient before being enrolled in the Medika study), 6 months of very low protein diet (VLPD), 3 months of FD and 6 months of Mediterranean diet (MD); (ii) 3 months of FD, 6 months of MD, 3 months of FD, and 6 months of VLPD. VLPD reduced inflammatory Proteobacteria and increased Actinobacteria phyla. MD and VLPD increased some butyrate-forming species of Lachnospiraceae, Ruminococcaceae, Prevotellaceae, Bifidobacteriaceae, and decrease the pathobionts Enterobacteriaceae. The increased level of potential anti-inflammatory Blautia and Faecalibacterium, as well as butyrate-forming Coprococcus and Roseburia species in VLPD was positively associated with dietary intakes and it was negatively correlated with IS and PCS. Compared to FD and MD, VLPD showed a lower amount of some Lactobacillus, Akkermansia, Streptococcus, and Escherichia species. MD and VLPD reduced both the total and free serum IS (MD -36%, -40% and VLPD -69%, -73%, respectively) and PCS (MD -38%, -44% and VLPD -58%, -71%, respectively) compared to FD. VLPD reduced serum D-lactate compared to MD and FD. MD and, to a greater extent, VLPD are effective in the beneficial modulation of gut microbiota, reducing IS and PCS serum levels, and restoring intestinal permeability in CKD patients.","container-title":"Journal of Clinical Medicine","DOI":"10.3390/jcm8091424","ISSN":"2077-0383","issue":"9","journalAbbreviation":"J Clin Med","language":"eng","PMID":"31510015","PMCID":"PMC6780815","source":"PubMed","title":"Nutritional Therapy Modulates Intestinal Microbiota and Reduces Serum Levels of Total and Free Indoxyl Sulfate and P-Cresyl Sulfate in Chronic Kidney Disease (Medika Study)","volume":"8","author":[{"family":"Di Iorio","given":"Biagio Raffaele"},{"family":"Rocchetti","given":"Maria Teresa"},{"family":"De Angelis","given":"Maria"},{"family":"Cosola","given":"Carmela"},{"family":"Marzocco","given":"Stefania"},{"family":"Di Micco","given":"Lucia"},{"family":"Bari","given":"Ighli","non-dropping-particle":"di"},{"family":"Accetturo","given":"Matteo"},{"family":"Vacca","given":"Mirco"},{"family":"Gobbetti","given":"Marco"},{"family":"Di Iorio","given":"Mattia"},{"family":"Bellasi","given":"Antonio"},{"family":"Gesualdo","given":"Loreto"}],"issued":{"date-parts":[["2019",9,10]]}}}],"schema":"https://github.com/citation-style-language/schema/raw/master/csl-citation.json"} </w:instrText>
      </w:r>
      <w:r w:rsidR="00760EC4"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(33)</w:t>
      </w:r>
      <w:r w:rsidR="00760EC4" w:rsidRPr="008F2B8A">
        <w:rPr>
          <w:rFonts w:ascii="Times New Roman" w:hAnsi="Times New Roman" w:cs="Times New Roman"/>
          <w:sz w:val="24"/>
          <w:szCs w:val="24"/>
        </w:rPr>
        <w:fldChar w:fldCharType="end"/>
      </w:r>
      <w:r w:rsidR="00A2594A" w:rsidRPr="008F2B8A">
        <w:rPr>
          <w:rFonts w:ascii="Times New Roman" w:hAnsi="Times New Roman" w:cs="Times New Roman"/>
          <w:sz w:val="24"/>
          <w:szCs w:val="24"/>
        </w:rPr>
        <w:t>, which included 60 participants with chronic kidney disease,</w:t>
      </w:r>
      <w:r w:rsidR="001636EA" w:rsidRPr="008F2B8A">
        <w:rPr>
          <w:rFonts w:ascii="Times New Roman" w:hAnsi="Times New Roman" w:cs="Times New Roman"/>
          <w:sz w:val="24"/>
          <w:szCs w:val="24"/>
        </w:rPr>
        <w:t xml:space="preserve"> reported a</w:t>
      </w:r>
      <w:r w:rsidR="00A2594A" w:rsidRPr="008F2B8A">
        <w:rPr>
          <w:rFonts w:ascii="Times New Roman" w:hAnsi="Times New Roman" w:cs="Times New Roman"/>
          <w:sz w:val="24"/>
          <w:szCs w:val="24"/>
        </w:rPr>
        <w:t>n</w:t>
      </w:r>
      <w:r w:rsidR="001636EA" w:rsidRPr="008F2B8A">
        <w:rPr>
          <w:rFonts w:ascii="Times New Roman" w:hAnsi="Times New Roman" w:cs="Times New Roman"/>
          <w:sz w:val="24"/>
          <w:szCs w:val="24"/>
        </w:rPr>
        <w:t xml:space="preserve"> increased relative abundance of </w:t>
      </w:r>
      <w:r w:rsidR="001636EA" w:rsidRPr="008F2B8A">
        <w:rPr>
          <w:rFonts w:ascii="Times New Roman" w:hAnsi="Times New Roman" w:cs="Times New Roman"/>
          <w:i/>
          <w:iCs/>
          <w:sz w:val="24"/>
          <w:szCs w:val="24"/>
        </w:rPr>
        <w:t>Firmicutes</w:t>
      </w:r>
      <w:r w:rsidR="001636EA" w:rsidRPr="008F2B8A">
        <w:rPr>
          <w:rFonts w:ascii="Times New Roman" w:hAnsi="Times New Roman" w:cs="Times New Roman"/>
          <w:sz w:val="24"/>
          <w:szCs w:val="24"/>
        </w:rPr>
        <w:t xml:space="preserve"> and decreased </w:t>
      </w:r>
      <w:r w:rsidR="001636EA" w:rsidRPr="008F2B8A">
        <w:rPr>
          <w:rFonts w:ascii="Times New Roman" w:hAnsi="Times New Roman" w:cs="Times New Roman"/>
          <w:i/>
          <w:iCs/>
          <w:sz w:val="24"/>
          <w:szCs w:val="24"/>
        </w:rPr>
        <w:t>Bacteroidetes</w:t>
      </w:r>
      <w:r w:rsidR="001636EA" w:rsidRPr="008F2B8A">
        <w:rPr>
          <w:rFonts w:ascii="Times New Roman" w:hAnsi="Times New Roman" w:cs="Times New Roman"/>
          <w:sz w:val="24"/>
          <w:szCs w:val="24"/>
        </w:rPr>
        <w:t xml:space="preserve"> with a </w:t>
      </w:r>
      <w:proofErr w:type="spellStart"/>
      <w:r w:rsidR="00091E8A" w:rsidRPr="008F2B8A">
        <w:rPr>
          <w:rFonts w:ascii="Times New Roman" w:hAnsi="Times New Roman" w:cs="Times New Roman"/>
          <w:sz w:val="24"/>
          <w:szCs w:val="24"/>
        </w:rPr>
        <w:t>MedDiet</w:t>
      </w:r>
      <w:proofErr w:type="spellEnd"/>
      <w:r w:rsidR="001636EA" w:rsidRPr="008F2B8A">
        <w:rPr>
          <w:rFonts w:ascii="Times New Roman" w:hAnsi="Times New Roman" w:cs="Times New Roman"/>
          <w:sz w:val="24"/>
          <w:szCs w:val="24"/>
        </w:rPr>
        <w:t xml:space="preserve"> intervention v</w:t>
      </w:r>
      <w:r w:rsidR="0074591D" w:rsidRPr="008F2B8A">
        <w:rPr>
          <w:rFonts w:ascii="Times New Roman" w:hAnsi="Times New Roman" w:cs="Times New Roman"/>
          <w:sz w:val="24"/>
          <w:szCs w:val="24"/>
        </w:rPr>
        <w:t>ersu</w:t>
      </w:r>
      <w:r w:rsidR="001636EA" w:rsidRPr="008F2B8A">
        <w:rPr>
          <w:rFonts w:ascii="Times New Roman" w:hAnsi="Times New Roman" w:cs="Times New Roman"/>
          <w:sz w:val="24"/>
          <w:szCs w:val="24"/>
        </w:rPr>
        <w:t xml:space="preserve">s </w:t>
      </w:r>
      <w:r w:rsidR="00A2594A" w:rsidRPr="008F2B8A">
        <w:rPr>
          <w:rFonts w:ascii="Times New Roman" w:hAnsi="Times New Roman" w:cs="Times New Roman"/>
          <w:sz w:val="24"/>
          <w:szCs w:val="24"/>
        </w:rPr>
        <w:t xml:space="preserve">a habitual diet </w:t>
      </w:r>
      <w:r w:rsidR="001636EA" w:rsidRPr="008F2B8A">
        <w:rPr>
          <w:rFonts w:ascii="Times New Roman" w:hAnsi="Times New Roman" w:cs="Times New Roman"/>
          <w:sz w:val="24"/>
          <w:szCs w:val="24"/>
        </w:rPr>
        <w:t xml:space="preserve">control. </w:t>
      </w:r>
      <w:r w:rsidR="00083A5B" w:rsidRPr="008F2B8A">
        <w:rPr>
          <w:rFonts w:ascii="Times New Roman" w:hAnsi="Times New Roman" w:cs="Times New Roman"/>
          <w:sz w:val="24"/>
          <w:szCs w:val="24"/>
        </w:rPr>
        <w:t xml:space="preserve">Changes in the gut microbiome were more apparent at </w:t>
      </w:r>
      <w:r w:rsidR="007D0952" w:rsidRPr="008F2B8A">
        <w:rPr>
          <w:rFonts w:ascii="Times New Roman" w:hAnsi="Times New Roman" w:cs="Times New Roman"/>
          <w:sz w:val="24"/>
          <w:szCs w:val="24"/>
        </w:rPr>
        <w:t>lower tax</w:t>
      </w:r>
      <w:r w:rsidR="00657F1A" w:rsidRPr="008F2B8A">
        <w:rPr>
          <w:rFonts w:ascii="Times New Roman" w:hAnsi="Times New Roman" w:cs="Times New Roman"/>
          <w:sz w:val="24"/>
          <w:szCs w:val="24"/>
        </w:rPr>
        <w:t>o</w:t>
      </w:r>
      <w:r w:rsidR="007D0952" w:rsidRPr="008F2B8A">
        <w:rPr>
          <w:rFonts w:ascii="Times New Roman" w:hAnsi="Times New Roman" w:cs="Times New Roman"/>
          <w:sz w:val="24"/>
          <w:szCs w:val="24"/>
        </w:rPr>
        <w:t xml:space="preserve">nomic levels (e.g., genera and species level) </w:t>
      </w:r>
      <w:r w:rsidR="00760EC4" w:rsidRPr="008F2B8A">
        <w:rPr>
          <w:rFonts w:ascii="Times New Roman" w:hAnsi="Times New Roman" w:cs="Times New Roman"/>
          <w:sz w:val="24"/>
          <w:szCs w:val="24"/>
        </w:rPr>
        <w:t xml:space="preserve">in the review by Kimble et al. </w:t>
      </w:r>
      <w:r w:rsidR="00760EC4"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{"citationID":"AG9Um2Nw","properties":{"formattedCitation":"\\super (5)\\nosupersub{}","plainCitation":"(5)","noteIndex":0},"citationItems":[{"id":6760,"uris":["http://zotero.org/users/local/kdKflt4i/items/4A79Z8IZ"],"itemData":{"id":6760,"type":"article-journal","abstract":"Consumption of the Mediterranean dietary pattern (MedDiet) is associated with reduced risk of numerous non-communicable diseases. Modulation of the composition and metabolism of the gut microbiota represents a potential mechanism through which the MedDiet elicits these effects. We conducted a systematic literature search (Prospero registration: CRD42020168977) using PubMed, The Cochrane Library, MEDLINE, SPORTDiscuss, Scopus and CINAHL databases for randomized controlled trials (RCTs) and observational studies exploring the impact of a MedDiet on gut microbiota composition (i.e., relative abundance of bacteria or diversity metrics) and metabolites (e.g., short chain fatty acids). Seventeen RCTs and 17 observational studies were eligible for inclusion in this review. Risk of bias across the studies was mixed but mainly identified as low and unclear. Overall, RCTs and observational studies provided no clear evidence of a consistent effect of a MedDiet on composition or metabolism of the gut microbiota. These findings may be related to the diverse methods across studies (e.g., MedDiet classification and analytical techniques), cohort characteristics, and variable quality of studies. Further, well-designed studies are warranted to advance understanding of the potential effects of the MedDiet using more detailed examination of microbiota and microbial metabolites with reference to emerging characteristics of a healthy gut microbiome.","container-title":"Critical Reviews in Food Science and Nutrition","DOI":"10.1080/10408398.2022.2057416","ISSN":"1549-7852","journalAbbreviation":"Crit Rev Food Sci Nutr","language":"eng","page":"1-22","PMID":"35361035","source":"PubMed","title":"Effects of a mediterranean diet on the gut microbiota and microbial metabolites: A systematic review of randomized controlled trials and observational studies","title-short":"Effects of a mediterranean diet on the gut microbiota and microbial metabolites","author":[{"family":"Kimble","given":"Rachel"},{"family":"Gouinguenet","given":"Phebee"},{"family":"Ashor","given":"Ammar"},{"family":"Stewart","given":"Christopher"},{"family":"Deighton","given":"Kevin"},{"family":"Matu","given":"Jamie"},{"family":"Griffiths","given":"Alex"},{"family":"Malcomson","given":"Fiona C."},{"family":"Joel","given":"Abraham"},{"family":"Houghton","given":"David"},{"family":"Stevenson","given":"Emma"},{"family":"Minihane","given":"Anne Marie"},{"family":"Siervo","given":"Mario"},{"family":"Shannon","given":"Oliver M."},{"family":"Mathers","given":"John C."}],"issued":{"date-parts":[["2022",4,1]]}}}],"schema":"https://github.com/citation-style-language/schema/raw/master/csl-citation.json"} </w:instrText>
      </w:r>
      <w:r w:rsidR="00760EC4" w:rsidRPr="008F2B8A">
        <w:rPr>
          <w:rFonts w:ascii="Times New Roman" w:hAnsi="Times New Roman" w:cs="Times New Roman"/>
          <w:sz w:val="24"/>
          <w:szCs w:val="24"/>
        </w:rPr>
        <w:fldChar w:fldCharType="separate"/>
      </w:r>
      <w:r w:rsidR="00E52A24" w:rsidRPr="008F2B8A">
        <w:rPr>
          <w:rFonts w:ascii="Times New Roman" w:hAnsi="Times New Roman" w:cs="Times New Roman"/>
          <w:sz w:val="24"/>
          <w:vertAlign w:val="superscript"/>
        </w:rPr>
        <w:t>(5)</w:t>
      </w:r>
      <w:r w:rsidR="00760EC4" w:rsidRPr="008F2B8A">
        <w:rPr>
          <w:rFonts w:ascii="Times New Roman" w:hAnsi="Times New Roman" w:cs="Times New Roman"/>
          <w:sz w:val="24"/>
          <w:szCs w:val="24"/>
        </w:rPr>
        <w:fldChar w:fldCharType="end"/>
      </w:r>
      <w:r w:rsidR="00760EC4" w:rsidRPr="008F2B8A">
        <w:rPr>
          <w:rFonts w:ascii="Times New Roman" w:hAnsi="Times New Roman" w:cs="Times New Roman"/>
          <w:sz w:val="24"/>
          <w:szCs w:val="24"/>
        </w:rPr>
        <w:t xml:space="preserve"> </w:t>
      </w:r>
      <w:r w:rsidR="007D0952" w:rsidRPr="008F2B8A">
        <w:rPr>
          <w:rFonts w:ascii="Times New Roman" w:hAnsi="Times New Roman" w:cs="Times New Roman"/>
          <w:sz w:val="24"/>
          <w:szCs w:val="24"/>
        </w:rPr>
        <w:t xml:space="preserve">but </w:t>
      </w:r>
      <w:r w:rsidR="00555D88" w:rsidRPr="008F2B8A">
        <w:rPr>
          <w:rFonts w:ascii="Times New Roman" w:hAnsi="Times New Roman" w:cs="Times New Roman"/>
          <w:sz w:val="24"/>
          <w:szCs w:val="24"/>
        </w:rPr>
        <w:t>there was very little consistency in the</w:t>
      </w:r>
      <w:r w:rsidR="0031613B" w:rsidRPr="008F2B8A">
        <w:rPr>
          <w:rFonts w:ascii="Times New Roman" w:hAnsi="Times New Roman" w:cs="Times New Roman"/>
          <w:sz w:val="24"/>
          <w:szCs w:val="24"/>
        </w:rPr>
        <w:t xml:space="preserve"> </w:t>
      </w:r>
      <w:r w:rsidR="00555D88" w:rsidRPr="008F2B8A">
        <w:rPr>
          <w:rFonts w:ascii="Times New Roman" w:hAnsi="Times New Roman" w:cs="Times New Roman"/>
          <w:sz w:val="24"/>
          <w:szCs w:val="24"/>
        </w:rPr>
        <w:t>pattern of change</w:t>
      </w:r>
      <w:r w:rsidR="0031613B" w:rsidRPr="008F2B8A">
        <w:rPr>
          <w:rFonts w:ascii="Times New Roman" w:hAnsi="Times New Roman" w:cs="Times New Roman"/>
          <w:sz w:val="24"/>
          <w:szCs w:val="24"/>
        </w:rPr>
        <w:t xml:space="preserve"> </w:t>
      </w:r>
      <w:r w:rsidR="008A3E93" w:rsidRPr="008F2B8A">
        <w:rPr>
          <w:rFonts w:ascii="Times New Roman" w:hAnsi="Times New Roman" w:cs="Times New Roman"/>
          <w:sz w:val="24"/>
          <w:szCs w:val="24"/>
        </w:rPr>
        <w:t xml:space="preserve">in response to </w:t>
      </w:r>
      <w:proofErr w:type="spellStart"/>
      <w:r w:rsidR="008A3E93" w:rsidRPr="008F2B8A">
        <w:rPr>
          <w:rFonts w:ascii="Times New Roman" w:hAnsi="Times New Roman" w:cs="Times New Roman"/>
          <w:sz w:val="24"/>
          <w:szCs w:val="24"/>
        </w:rPr>
        <w:t>MedDiet</w:t>
      </w:r>
      <w:proofErr w:type="spellEnd"/>
      <w:r w:rsidR="008A3E93" w:rsidRPr="008F2B8A">
        <w:rPr>
          <w:rFonts w:ascii="Times New Roman" w:hAnsi="Times New Roman" w:cs="Times New Roman"/>
          <w:sz w:val="24"/>
          <w:szCs w:val="24"/>
        </w:rPr>
        <w:t xml:space="preserve"> intervention </w:t>
      </w:r>
      <w:r w:rsidR="00470DDA" w:rsidRPr="008F2B8A">
        <w:rPr>
          <w:rFonts w:ascii="Times New Roman" w:hAnsi="Times New Roman" w:cs="Times New Roman"/>
          <w:sz w:val="24"/>
          <w:szCs w:val="24"/>
        </w:rPr>
        <w:lastRenderedPageBreak/>
        <w:t>between studies</w:t>
      </w:r>
      <w:r w:rsidR="007D0952" w:rsidRPr="008F2B8A">
        <w:rPr>
          <w:rFonts w:ascii="Times New Roman" w:hAnsi="Times New Roman" w:cs="Times New Roman"/>
          <w:sz w:val="24"/>
          <w:szCs w:val="24"/>
        </w:rPr>
        <w:t>.</w:t>
      </w:r>
      <w:r w:rsidR="00470DDA" w:rsidRPr="008F2B8A">
        <w:rPr>
          <w:rFonts w:ascii="Times New Roman" w:hAnsi="Times New Roman" w:cs="Times New Roman"/>
          <w:sz w:val="24"/>
          <w:szCs w:val="24"/>
        </w:rPr>
        <w:t xml:space="preserve"> </w:t>
      </w:r>
      <w:r w:rsidR="003B67B6" w:rsidRPr="008F2B8A">
        <w:rPr>
          <w:rFonts w:ascii="Times New Roman" w:hAnsi="Times New Roman" w:cs="Times New Roman"/>
          <w:sz w:val="24"/>
          <w:szCs w:val="24"/>
        </w:rPr>
        <w:t>Our analysis was based on 16S rRNA data, which provides useful community-level data</w:t>
      </w:r>
      <w:r w:rsidR="00DD4891" w:rsidRPr="008F2B8A">
        <w:rPr>
          <w:rFonts w:ascii="Times New Roman" w:hAnsi="Times New Roman" w:cs="Times New Roman"/>
          <w:sz w:val="24"/>
          <w:szCs w:val="24"/>
        </w:rPr>
        <w:t>,</w:t>
      </w:r>
      <w:r w:rsidR="003B67B6" w:rsidRPr="008F2B8A">
        <w:rPr>
          <w:rFonts w:ascii="Times New Roman" w:hAnsi="Times New Roman" w:cs="Times New Roman"/>
          <w:sz w:val="24"/>
          <w:szCs w:val="24"/>
        </w:rPr>
        <w:t xml:space="preserve"> but it is possible that we may have missed effects of the intervention at the species or functional pathway level</w:t>
      </w:r>
      <w:r w:rsidR="00DD4891" w:rsidRPr="008F2B8A">
        <w:rPr>
          <w:rFonts w:ascii="Times New Roman" w:hAnsi="Times New Roman" w:cs="Times New Roman"/>
          <w:sz w:val="24"/>
          <w:szCs w:val="24"/>
        </w:rPr>
        <w:t xml:space="preserve"> which may been apparent using more advanced approaches (e.g., shotgun metagenomic sequencing). </w:t>
      </w:r>
    </w:p>
    <w:p w14:paraId="3ADB6653" w14:textId="77777777" w:rsidR="003C74C3" w:rsidRPr="008F2B8A" w:rsidRDefault="003C74C3" w:rsidP="00293099">
      <w:pPr>
        <w:spacing w:after="0" w:line="480" w:lineRule="auto"/>
        <w:jc w:val="both"/>
        <w:rPr>
          <w:rFonts w:ascii="Times New Roman" w:hAnsi="Times New Roman" w:cs="Times New Roman"/>
          <w:sz w:val="24"/>
          <w:szCs w:val="24"/>
        </w:rPr>
      </w:pPr>
    </w:p>
    <w:p w14:paraId="6EB0EA54" w14:textId="42AFDC94" w:rsidR="00F00950" w:rsidRPr="008F2B8A" w:rsidRDefault="00F00950" w:rsidP="00293099">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Several </w:t>
      </w:r>
      <w:r w:rsidR="00DC6C7C" w:rsidRPr="008F2B8A">
        <w:rPr>
          <w:rFonts w:ascii="Times New Roman" w:hAnsi="Times New Roman" w:cs="Times New Roman"/>
          <w:sz w:val="24"/>
          <w:szCs w:val="24"/>
        </w:rPr>
        <w:t xml:space="preserve">other </w:t>
      </w:r>
      <w:r w:rsidRPr="008F2B8A">
        <w:rPr>
          <w:rFonts w:ascii="Times New Roman" w:hAnsi="Times New Roman" w:cs="Times New Roman"/>
          <w:sz w:val="24"/>
          <w:szCs w:val="24"/>
        </w:rPr>
        <w:t xml:space="preserve">methodological factors may </w:t>
      </w:r>
      <w:r w:rsidR="00C732EF" w:rsidRPr="008F2B8A">
        <w:rPr>
          <w:rFonts w:ascii="Times New Roman" w:hAnsi="Times New Roman" w:cs="Times New Roman"/>
          <w:sz w:val="24"/>
          <w:szCs w:val="24"/>
        </w:rPr>
        <w:t>have contributed towards, and could explain, our</w:t>
      </w:r>
      <w:r w:rsidRPr="008F2B8A">
        <w:rPr>
          <w:rFonts w:ascii="Times New Roman" w:hAnsi="Times New Roman" w:cs="Times New Roman"/>
          <w:sz w:val="24"/>
          <w:szCs w:val="24"/>
        </w:rPr>
        <w:t xml:space="preserve"> null f</w:t>
      </w:r>
      <w:r w:rsidR="00CD686B" w:rsidRPr="008F2B8A">
        <w:rPr>
          <w:rFonts w:ascii="Times New Roman" w:hAnsi="Times New Roman" w:cs="Times New Roman"/>
          <w:sz w:val="24"/>
          <w:szCs w:val="24"/>
        </w:rPr>
        <w:t>i</w:t>
      </w:r>
      <w:r w:rsidRPr="008F2B8A">
        <w:rPr>
          <w:rFonts w:ascii="Times New Roman" w:hAnsi="Times New Roman" w:cs="Times New Roman"/>
          <w:sz w:val="24"/>
          <w:szCs w:val="24"/>
        </w:rPr>
        <w:t>ndings.</w:t>
      </w:r>
      <w:r w:rsidR="00332709" w:rsidRPr="008F2B8A">
        <w:rPr>
          <w:rFonts w:ascii="Times New Roman" w:hAnsi="Times New Roman" w:cs="Times New Roman"/>
          <w:sz w:val="24"/>
          <w:szCs w:val="24"/>
        </w:rPr>
        <w:t xml:space="preserve"> </w:t>
      </w:r>
      <w:r w:rsidR="008A3E93" w:rsidRPr="008F2B8A">
        <w:rPr>
          <w:rFonts w:ascii="Times New Roman" w:hAnsi="Times New Roman" w:cs="Times New Roman"/>
          <w:sz w:val="24"/>
          <w:szCs w:val="24"/>
        </w:rPr>
        <w:t xml:space="preserve">A critical </w:t>
      </w:r>
      <w:r w:rsidRPr="008F2B8A">
        <w:rPr>
          <w:rFonts w:ascii="Times New Roman" w:hAnsi="Times New Roman" w:cs="Times New Roman"/>
          <w:sz w:val="24"/>
          <w:szCs w:val="24"/>
        </w:rPr>
        <w:t xml:space="preserve">challenge </w:t>
      </w:r>
      <w:r w:rsidR="008A3E93" w:rsidRPr="008F2B8A">
        <w:rPr>
          <w:rFonts w:ascii="Times New Roman" w:hAnsi="Times New Roman" w:cs="Times New Roman"/>
          <w:sz w:val="24"/>
          <w:szCs w:val="24"/>
        </w:rPr>
        <w:t xml:space="preserve">is the large </w:t>
      </w:r>
      <w:r w:rsidRPr="008F2B8A">
        <w:rPr>
          <w:rFonts w:ascii="Times New Roman" w:hAnsi="Times New Roman" w:cs="Times New Roman"/>
          <w:sz w:val="24"/>
          <w:szCs w:val="24"/>
        </w:rPr>
        <w:t>inter-i</w:t>
      </w:r>
      <w:r w:rsidR="008A3E93" w:rsidRPr="008F2B8A">
        <w:rPr>
          <w:rFonts w:ascii="Times New Roman" w:hAnsi="Times New Roman" w:cs="Times New Roman"/>
          <w:sz w:val="24"/>
          <w:szCs w:val="24"/>
        </w:rPr>
        <w:t xml:space="preserve">ndividual variation in </w:t>
      </w:r>
      <w:r w:rsidRPr="008F2B8A">
        <w:rPr>
          <w:rFonts w:ascii="Times New Roman" w:hAnsi="Times New Roman" w:cs="Times New Roman"/>
          <w:sz w:val="24"/>
          <w:szCs w:val="24"/>
        </w:rPr>
        <w:t>microbiome responses to dietary interventions, which can obscure group-level</w:t>
      </w:r>
      <w:r w:rsidR="008A3E93" w:rsidRPr="008F2B8A">
        <w:rPr>
          <w:rFonts w:ascii="Times New Roman" w:hAnsi="Times New Roman" w:cs="Times New Roman"/>
          <w:sz w:val="24"/>
          <w:szCs w:val="24"/>
        </w:rPr>
        <w:t xml:space="preserve"> treatment effect</w:t>
      </w:r>
      <w:r w:rsidR="001C2581" w:rsidRPr="008F2B8A">
        <w:rPr>
          <w:rFonts w:ascii="Times New Roman" w:hAnsi="Times New Roman" w:cs="Times New Roman"/>
          <w:sz w:val="24"/>
          <w:szCs w:val="24"/>
        </w:rPr>
        <w:t>s</w:t>
      </w:r>
      <w:r w:rsidR="00F368BC"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Whilst </w:t>
      </w:r>
      <w:r w:rsidR="00F368BC" w:rsidRPr="008F2B8A">
        <w:rPr>
          <w:rFonts w:ascii="Times New Roman" w:hAnsi="Times New Roman" w:cs="Times New Roman"/>
          <w:sz w:val="24"/>
          <w:szCs w:val="24"/>
        </w:rPr>
        <w:t>some studies have reported that gut microbial changes to dietary intervention are reproducible responses</w:t>
      </w:r>
      <w:r w:rsidR="00E52A24" w:rsidRPr="008F2B8A">
        <w:rPr>
          <w:rFonts w:ascii="Times New Roman" w:hAnsi="Times New Roman" w:cs="Times New Roman"/>
          <w:sz w:val="24"/>
          <w:szCs w:val="24"/>
        </w:rPr>
        <w:t xml:space="preserve"> </w:t>
      </w:r>
      <w:r w:rsidR="00E52A24"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{"citationID":"IhlsjuX5","properties":{"formattedCitation":"\\super (34)\\nosupersub{}","plainCitation":"(34)","noteIndex":0},"citationItems":[{"id":7995,"uris":["http://zotero.org/users/local/kdKflt4i/items/XSUVWG74"],"itemData":{"id":7995,"type":"article-journal","abstract":"Long-term dietary intake influences the structure and activity of the trillions of microorganisms residing in the human gut, but it remains unclear how rapidly and reproducibly the human gut microbiome responds to short-term macronutrient change. Here we show that the short-term consumption of diets composed entirely of animal or plant products alters microbial community structure and overwhelms inter-individual differences in microbial gene expression. The animal-based diet increased the abundance of bile-tolerant microorganisms (Alistipes, Bilophila and Bacteroides) and decreased the levels of Firmicutes that metabolize dietary plant polysaccharides (Roseburia, Eubacterium rectale and Ruminococcus bromii). Microbial activity mirrored differences between herbivorous and carnivorous mammals, reflecting trade-offs between carbohydrate and protein fermentation. Foodborne microbes from both diets transiently colonized the gut, including bacteria, fungi and even viruses. Finally, increases in the abundance and activity of Bilophila wadsworthia on the animal-based diet support a link between dietary fat, bile acids and the outgrowth of microorganisms capable of triggering inflammatory bowel disease. In concert, these results demonstrate that the gut microbiome can rapidly respond to altered diet, potentially facilitating the diversity of human dietary lifestyles.","container-title":"Nature","DOI":"10.1038/nature12820","ISSN":"1476-4687","issue":"7484","journalAbbreviation":"Nature","language":"eng","page":"559-563","PMID":"24336217","PMCID":"PMC3957428","source":"PubMed","title":"Diet rapidly and reproducibly alters the human gut microbiome","volume":"505","author":[{"family":"David","given":"Lawrence A."},{"family":"Maurice","given":"Corinne F."},{"family":"Carmody","given":"Rachel N."},{"family":"Gootenberg","given":"David B."},{"family":"Button","given":"Julie E."},{"family":"Wolfe","given":"Benjamin E."},{"family":"Ling","given":"Alisha V."},{"family":"Devlin","given":"A. Sloan"},{"family":"Varma","given":"Yug"},{"family":"Fischbach","given":"Michael A."},{"family":"Biddinger","given":"Sudha B."},{"family":"Dutton","given":"Rachel J."},{"family":"Turnbaugh","given":"Peter J."}],"issued":{"date-parts":[["2014",1,23]]}}}],"schema":"https://github.com/citation-style-language/schema/raw/master/csl-citation.json"} </w:instrText>
      </w:r>
      <w:r w:rsidR="00E52A24"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(34)</w:t>
      </w:r>
      <w:r w:rsidR="00E52A24" w:rsidRPr="008F2B8A">
        <w:rPr>
          <w:rFonts w:ascii="Times New Roman" w:hAnsi="Times New Roman" w:cs="Times New Roman"/>
          <w:sz w:val="24"/>
          <w:szCs w:val="24"/>
        </w:rPr>
        <w:fldChar w:fldCharType="end"/>
      </w:r>
      <w:r w:rsidR="00F368BC" w:rsidRPr="008F2B8A">
        <w:rPr>
          <w:rFonts w:ascii="Times New Roman" w:hAnsi="Times New Roman" w:cs="Times New Roman"/>
          <w:sz w:val="24"/>
          <w:szCs w:val="24"/>
        </w:rPr>
        <w:t>, this was not observed in our recent intervention with resistant starch and polydextrose (two different forms of dietary fibre)</w:t>
      </w:r>
      <w:r w:rsidR="00E52A24" w:rsidRPr="008F2B8A">
        <w:rPr>
          <w:rFonts w:ascii="Times New Roman" w:hAnsi="Times New Roman" w:cs="Times New Roman"/>
          <w:sz w:val="24"/>
          <w:szCs w:val="24"/>
        </w:rPr>
        <w:t xml:space="preserve"> </w:t>
      </w:r>
      <w:r w:rsidR="00E52A24"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{"citationID":"AOBz9Qu3","properties":{"formattedCitation":"\\super (35)\\nosupersub{}","plainCitation":"(35)","noteIndex":0},"citationItems":[{"id":8148,"uris":["http://zotero.org/users/local/kdKflt4i/items/FIH8SBTN"],"itemData":{"id":8148,"type":"article-journal","abstract":"The gut microbiome is impacted by certain types of dietary fibre. However, the type, duration and dose needed to elicit gut microbial changes and whether these changes also influence microbial metabolites remain unclear. This study investigated the effects of supplementing healthy participants with two types of non-digestible carbohydrates (resistant starch (RS) and polydextrose (PD)) on the stool microbiota and microbial metabolite concentrations in plasma, stool and urine, as secondary outcomes in the Dietary Intervention Stem Cells and Colorectal Cancer (DISC) Study. The DISC study was a double-blind, randomised controlled trial that supplemented healthy participants with RS and/or PD or placebo for 50 d in a 2 × 2 factorial design. DNA was extracted from stool samples collected pre- and post-intervention, and V4 16S rRNA gene sequencing was used to profile the gut microbiota. Metabolite concentrations were measured in stool, plasma and urine by high-performance liquid chromatography. A total of fifty-eight participants with paired samples available were included. After 50 d, no effects of RS or PD were detected on composition of the gut microbiota diversity (alpha- and beta-diversity), on genus relative abundance or on metabolite concentrations. However, Drichlet's multinomial mixture clustering-based approach suggests that some participants changed microbial enterotype post-intervention. The gut microbiota and fecal, plasma and urinary microbial metabolites were stable in response to a 50-d fibre intervention in middle-aged adults. Larger and longer studies, including those which explore the effects of specific fibre sub-types, may be required to determine the relationships between fibre intake, the gut microbiome and host health.","container-title":"The British Journal of Nutrition","DOI":"10.1017/S000711452400271X","ISSN":"1475-2662","issue":"11","journalAbbreviation":"Br J Nutr","language":"eng","page":"1433-1445","PMID":"39494600","PMCID":"PMC7616798","source":"PubMed","title":"Effects of non-digestible carbohydrates on gut microbiota and microbial metabolites: a randomised, controlled dietary intervention in healthy individuals","title-short":"Effects of non-digestible carbohydrates on gut microbiota and microbial metabolites","volume":"132","author":[{"family":"Malcomson","given":"Fiona C."},{"family":"Louca","given":"Panayiotis"},{"family":"Nelson","given":"Andrew"},{"family":"Willis","given":"Naomi D."},{"family":"McCallum","given":"Iain"},{"family":"Xie","given":"Long"},{"family":"Ouwehand","given":"Arthur C."},{"family":"Stowell","given":"Julian D."},{"family":"Preston","given":"Tom"},{"family":"Morrison","given":"Douglas J."},{"family":"Kelly","given":"Seamus B."},{"family":"Bradburn","given":"D. Michael"},{"family":"Belshaw","given":"Nigel J."},{"family":"Johnson","given":"Ian T."},{"family":"Corfe","given":"Bernard M."},{"family":"Stewart","given":"Christopher J."},{"family":"Mathers","given":"John C."}],"issued":{"date-parts":[["2024",12,14]]}}}],"schema":"https://github.com/citation-style-language/schema/raw/master/csl-citation.json"} </w:instrText>
      </w:r>
      <w:r w:rsidR="00E52A24"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(35)</w:t>
      </w:r>
      <w:r w:rsidR="00E52A24" w:rsidRPr="008F2B8A">
        <w:rPr>
          <w:rFonts w:ascii="Times New Roman" w:hAnsi="Times New Roman" w:cs="Times New Roman"/>
          <w:sz w:val="24"/>
          <w:szCs w:val="24"/>
        </w:rPr>
        <w:fldChar w:fldCharType="end"/>
      </w:r>
      <w:r w:rsidR="00F368BC" w:rsidRPr="008F2B8A">
        <w:rPr>
          <w:rFonts w:ascii="Times New Roman" w:hAnsi="Times New Roman" w:cs="Times New Roman"/>
          <w:sz w:val="24"/>
          <w:szCs w:val="24"/>
        </w:rPr>
        <w:t>. Such inter-individual variability in the gut microbiome response to dietary change makes it difficult to detect consistent group-level changes</w:t>
      </w:r>
      <w:r w:rsidRPr="008F2B8A">
        <w:rPr>
          <w:rFonts w:ascii="Times New Roman" w:hAnsi="Times New Roman" w:cs="Times New Roman"/>
          <w:sz w:val="24"/>
          <w:szCs w:val="24"/>
        </w:rPr>
        <w:t>, particularly in studies with modest sample sizes like ours</w:t>
      </w:r>
      <w:r w:rsidR="00F368BC" w:rsidRPr="008F2B8A">
        <w:rPr>
          <w:rFonts w:ascii="Times New Roman" w:hAnsi="Times New Roman" w:cs="Times New Roman"/>
          <w:sz w:val="24"/>
          <w:szCs w:val="24"/>
        </w:rPr>
        <w:t xml:space="preserve"> </w:t>
      </w:r>
      <w:r w:rsidR="00F368BC"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{"citationID":"wAHTC7za","properties":{"formattedCitation":"\\super (36)\\nosupersub{}","plainCitation":"(36)","noteIndex":0},"citationItems":[{"id":8078,"uris":["http://zotero.org/users/local/kdKflt4i/items/S47KAIRE"],"itemData":{"id":8078,"type":"article-journal","abstract":"Dysbiosis is linked to human disease; therefore, gut microbiota modulation strategies provide an attractive means of correcting microbial imbalance to enhance human health. Because diet has a major influence on the composition, diversity, and metabolic capacity of the gut microbiota, numerous dietary intervention studies have been conducted to manipulate the gut microbiota to improve host outcomes and reduce disease risk. Emerging evidence suggests that interindividual variability in gut microbiota and host responsiveness exists, making it difficult to predict gut microbiota and host response to a given dietary intervention. This may, in turn, have implications on the consistency of results among studies and the perceived success or true efficacy of a dietary intervention in eliciting beneficial changes to the gut microbiota and human health.","container-title":"Nutrition Reviews","DOI":"10.1093/nutrit/nux062","ISSN":"1753-4887","issue":"12","journalAbbreviation":"Nutr Rev","language":"eng","page":"1059-1080","PMID":"29190368","source":"PubMed","title":"Interindividual variability in gut microbiota and host response to dietary interventions","volume":"75","author":[{"family":"Healey","given":"Genelle R."},{"family":"Murphy","given":"Rinki"},{"family":"Brough","given":"Louise"},{"family":"Butts","given":"Christine A."},{"family":"Coad","given":"Jane"}],"issued":{"date-parts":[["2017",12,1]]}}}],"schema":"https://github.com/citation-style-language/schema/raw/master/csl-citation.json"} </w:instrText>
      </w:r>
      <w:r w:rsidR="00F368BC"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(36)</w:t>
      </w:r>
      <w:r w:rsidR="00F368BC" w:rsidRPr="008F2B8A">
        <w:rPr>
          <w:rFonts w:ascii="Times New Roman" w:hAnsi="Times New Roman" w:cs="Times New Roman"/>
          <w:sz w:val="24"/>
          <w:szCs w:val="24"/>
        </w:rPr>
        <w:fldChar w:fldCharType="end"/>
      </w:r>
      <w:r w:rsidR="00F368BC" w:rsidRPr="008F2B8A">
        <w:rPr>
          <w:rFonts w:ascii="Times New Roman" w:hAnsi="Times New Roman" w:cs="Times New Roman"/>
          <w:sz w:val="24"/>
          <w:szCs w:val="24"/>
        </w:rPr>
        <w:t xml:space="preserve">. </w:t>
      </w:r>
      <w:r w:rsidR="00A4679F" w:rsidRPr="008F2B8A">
        <w:rPr>
          <w:rFonts w:ascii="Times New Roman" w:hAnsi="Times New Roman" w:cs="Times New Roman"/>
          <w:sz w:val="24"/>
          <w:szCs w:val="24"/>
        </w:rPr>
        <w:t xml:space="preserve">This </w:t>
      </w:r>
      <w:r w:rsidRPr="008F2B8A">
        <w:rPr>
          <w:rFonts w:ascii="Times New Roman" w:hAnsi="Times New Roman" w:cs="Times New Roman"/>
          <w:sz w:val="24"/>
          <w:szCs w:val="24"/>
        </w:rPr>
        <w:t>challenge is</w:t>
      </w:r>
      <w:r w:rsidR="00A4679F" w:rsidRPr="008F2B8A">
        <w:rPr>
          <w:rFonts w:ascii="Times New Roman" w:hAnsi="Times New Roman" w:cs="Times New Roman"/>
          <w:sz w:val="24"/>
          <w:szCs w:val="24"/>
        </w:rPr>
        <w:t xml:space="preserve"> illustrated by findings from two prospective cohort studies exploring associations between </w:t>
      </w:r>
      <w:proofErr w:type="spellStart"/>
      <w:r w:rsidR="00A4679F" w:rsidRPr="008F2B8A">
        <w:rPr>
          <w:rFonts w:ascii="Times New Roman" w:hAnsi="Times New Roman" w:cs="Times New Roman"/>
          <w:sz w:val="24"/>
          <w:szCs w:val="24"/>
        </w:rPr>
        <w:t>MedDiet</w:t>
      </w:r>
      <w:proofErr w:type="spellEnd"/>
      <w:r w:rsidR="00A4679F" w:rsidRPr="008F2B8A">
        <w:rPr>
          <w:rFonts w:ascii="Times New Roman" w:hAnsi="Times New Roman" w:cs="Times New Roman"/>
          <w:sz w:val="24"/>
          <w:szCs w:val="24"/>
        </w:rPr>
        <w:t xml:space="preserve"> adherence and gut microbiome composition in healthy adults in the USA</w:t>
      </w:r>
      <w:r w:rsidR="00A4679F"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{"citationID":"2OLNsLJY","properties":{"formattedCitation":"\\super (37,38)\\nosupersub{}","plainCitation":"(37,38)","noteIndex":0},"citationItems":[{"id":5239,"uris":["http://zotero.org/users/local/kdKflt4i/items/YNQ28EAB"],"itemData":{"id":5239,"type":"article-journal","abstract":"BACKGROUND: Variation in gut microbial community structure is partly attributed to variations in diet. A priori dietary indexes capture diet quality and have been associated with chronic disease risk.\nOBJECTIVES: The aim of this study was to examine the association of diet quality, as assessed by the Healthy Eating Index, Alternative Healthy Eating Index-2010, alternate Mediterranean Diet, and the Dietary Approaches to Stop Hypertension Trial, with measures of fecal microbial community structure assessed in the Adiposity Phenotype Study (APS), an ethnically diverse study population with varied food intakes.\nMETHODS: Multiethnic Cohort Study members completed a validated quantitative food frequency questionnaire (QFFQ) at cohort entry (1993-1996) and, for the APS subset, at clinic visit (2013-2015), when they also provided a stool sample. DNA was extracted from stool, and the V1-V3 region of the 16S rRNA gene was amplified and sequenced. Dietary index scores were computed based on the QFFQ and an extensive nutritional database. Using linear regression adjusted for relevant covariates, we estimated associations of dietary quality with microbiome measures and computed adjusted mean values of microbial measures by tertiles of dietary index scores.\nRESULTS: The 858 men and 877 women of white, Japanese American, Latino, Native Hawaiian, and African American ancestry had a mean age of 69.2 years at stool collection. Alpha diversity according to the Shannon index increased by 1-2% across tertiles of all 4 diet indexes measured at clinic visit. The mean relative abundance of the phylum Actinobacteria was 13-19% lower with higher diet quality across all 4 indexes (difference between tertile 3 and tertile 1 divided by tertile 1). Of the 104 bacterial genera tested, 21 (primarily from the phylum Firmicutes) were positively associated with at least 1 index after Bonferroni adjustment.\nCONCLUSION: Diet quality was strongly associated with fecal microbial alpha diversity and beta diversity and several genera previously associated with human health.","container-title":"The Journal of Nutrition","DOI":"10.1093/jn/nxz065","ISSN":"1541-6100","issue":"9","journalAbbreviation":"J Nutr","language":"eng","page":"1575-1584","PMID":"31187868","PMCID":"PMC6862930","source":"PubMed","title":"Fecal Microbial Diversity and Structure Are Associated with Diet Quality in the Multiethnic Cohort Adiposity Phenotype Study","volume":"149","author":[{"family":"Maskarinec","given":"Gertraud"},{"family":"Hullar","given":"Meredith A. J."},{"family":"Monroe","given":"Kristine R."},{"family":"Shepherd","given":"John A."},{"family":"Hunt","given":"Jeani"},{"family":"Randolph","given":"Timothy W."},{"family":"Wilkens","given":"Lynne R."},{"family":"Boushey","given":"Carol J."},{"family":"Le Marchand","given":"Loïc"},{"family":"Lim","given":"Unhee"},{"family":"Lampe","given":"Johanna W."}],"issued":{"date-parts":[["2019",9,1]]}}},{"id":5503,"uris":["http://zotero.org/users/local/kdKflt4i/items/B8APRADB"],"itemData":{"id":5503,"type":"article-journal","abstract":"To address how the microbiome might modify the interaction between diet and cardiometabolic health, we analyzed longitudinal microbiome data from 307 male participants in the Health Professionals Follow-Up Study, together with long-term dietary information and measurements of biomarkers of glucose homeostasis, lipid metabolism and inflammation from blood samples. Here, we demonstrate that a healthy Mediterranean-style dietary pattern is associated with specific functional and taxonomic components of the gut microbiome, and that its protective associations with cardiometabolic health vary depending on microbial composition. In particular, the protective association between adherence to the Mediterranean diet and cardiometabolic disease risk was significantly stronger among participants with decreased abundance of Prevotella copri. Our findings advance the concept of precision nutrition and have the potential to inform more effective and precise dietary approaches for the prevention of cardiometabolic disease mediated through alterations in the gut microbiome.","container-title":"Nature Medicine","DOI":"10.1038/s41591-020-01223-3","ISSN":"1546-170X","issue":"2","language":"en","license":"2021 The Author(s), under exclusive licence to Springer Nature America, Inc.","page":"333-343","source":"www.nature.com","title":"The gut microbiome modulates the protective association between a Mediterranean diet and cardiometabolic disease risk","volume":"27","author":[{"family":"Wang","given":"Dong D."},{"family":"Nguyen","given":"Long H."},{"family":"Li","given":"Yanping"},{"family":"Yan","given":"Yan"},{"family":"Ma","given":"Wenjie"},{"family":"Rinott","given":"Ehud"},{"family":"Ivey","given":"Kerry L."},{"family":"Shai","given":"Iris"},{"family":"Willett","given":"Walter C."},{"family":"Hu","given":"Frank B."},{"family":"Rimm","given":"Eric B."},{"family":"Stampfer","given":"Meir J."},{"family":"Chan","given":"Andrew T."},{"family":"Huttenhower","given":"Curtis"}],"issued":{"date-parts":[["2021",2]]}},"label":"page"}],"schema":"https://github.com/citation-style-language/schema/raw/master/csl-citation.json"} </w:instrText>
      </w:r>
      <w:r w:rsidR="00A4679F"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(37,38)</w:t>
      </w:r>
      <w:r w:rsidR="00A4679F" w:rsidRPr="008F2B8A">
        <w:rPr>
          <w:rFonts w:ascii="Times New Roman" w:hAnsi="Times New Roman" w:cs="Times New Roman"/>
          <w:sz w:val="24"/>
          <w:szCs w:val="24"/>
        </w:rPr>
        <w:fldChar w:fldCharType="end"/>
      </w:r>
      <w:r w:rsidR="00A4679F" w:rsidRPr="008F2B8A">
        <w:rPr>
          <w:rFonts w:ascii="Times New Roman" w:hAnsi="Times New Roman" w:cs="Times New Roman"/>
          <w:sz w:val="24"/>
          <w:szCs w:val="24"/>
        </w:rPr>
        <w:t xml:space="preserve">. Only the larger of the two studies (n=1735 versus 307) reported significant associations with alpha diversity </w:t>
      </w:r>
      <w:r w:rsidR="00A4679F"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{"citationID":"Jl1CvUr3","properties":{"formattedCitation":"\\super (37,38)\\nosupersub{}","plainCitation":"(37,38)","noteIndex":0},"citationItems":[{"id":5239,"uris":["http://zotero.org/users/local/kdKflt4i/items/YNQ28EAB"],"itemData":{"id":5239,"type":"article-journal","abstract":"BACKGROUND: Variation in gut microbial community structure is partly attributed to variations in diet. A priori dietary indexes capture diet quality and have been associated with chronic disease risk.\nOBJECTIVES: The aim of this study was to examine the association of diet quality, as assessed by the Healthy Eating Index, Alternative Healthy Eating Index-2010, alternate Mediterranean Diet, and the Dietary Approaches to Stop Hypertension Trial, with measures of fecal microbial community structure assessed in the Adiposity Phenotype Study (APS), an ethnically diverse study population with varied food intakes.\nMETHODS: Multiethnic Cohort Study members completed a validated quantitative food frequency questionnaire (QFFQ) at cohort entry (1993-1996) and, for the APS subset, at clinic visit (2013-2015), when they also provided a stool sample. DNA was extracted from stool, and the V1-V3 region of the 16S rRNA gene was amplified and sequenced. Dietary index scores were computed based on the QFFQ and an extensive nutritional database. Using linear regression adjusted for relevant covariates, we estimated associations of dietary quality with microbiome measures and computed adjusted mean values of microbial measures by tertiles of dietary index scores.\nRESULTS: The 858 men and 877 women of white, Japanese American, Latino, Native Hawaiian, and African American ancestry had a mean age of 69.2 years at stool collection. Alpha diversity according to the Shannon index increased by 1-2% across tertiles of all 4 diet indexes measured at clinic visit. The mean relative abundance of the phylum Actinobacteria was 13-19% lower with higher diet quality across all 4 indexes (difference between tertile 3 and tertile 1 divided by tertile 1). Of the 104 bacterial genera tested, 21 (primarily from the phylum Firmicutes) were positively associated with at least 1 index after Bonferroni adjustment.\nCONCLUSION: Diet quality was strongly associated with fecal microbial alpha diversity and beta diversity and several genera previously associated with human health.","container-title":"The Journal of Nutrition","DOI":"10.1093/jn/nxz065","ISSN":"1541-6100","issue":"9","journalAbbreviation":"J Nutr","language":"eng","page":"1575-1584","PMID":"31187868","PMCID":"PMC6862930","source":"PubMed","title":"Fecal Microbial Diversity and Structure Are Associated with Diet Quality in the Multiethnic Cohort Adiposity Phenotype Study","volume":"149","author":[{"family":"Maskarinec","given":"Gertraud"},{"family":"Hullar","given":"Meredith A. J."},{"family":"Monroe","given":"Kristine R."},{"family":"Shepherd","given":"John A."},{"family":"Hunt","given":"Jeani"},{"family":"Randolph","given":"Timothy W."},{"family":"Wilkens","given":"Lynne R."},{"family":"Boushey","given":"Carol J."},{"family":"Le Marchand","given":"Loïc"},{"family":"Lim","given":"Unhee"},{"family":"Lampe","given":"Johanna W."}],"issued":{"date-parts":[["2019",9,1]]}}},{"id":5503,"uris":["http://zotero.org/users/local/kdKflt4i/items/B8APRADB"],"itemData":{"id":5503,"type":"article-journal","abstract":"To address how the microbiome might modify the interaction between diet and cardiometabolic health, we analyzed longitudinal microbiome data from 307 male participants in the Health Professionals Follow-Up Study, together with long-term dietary information and measurements of biomarkers of glucose homeostasis, lipid metabolism and inflammation from blood samples. Here, we demonstrate that a healthy Mediterranean-style dietary pattern is associated with specific functional and taxonomic components of the gut microbiome, and that its protective associations with cardiometabolic health vary depending on microbial composition. In particular, the protective association between adherence to the Mediterranean diet and cardiometabolic disease risk was significantly stronger among participants with decreased abundance of Prevotella copri. Our findings advance the concept of precision nutrition and have the potential to inform more effective and precise dietary approaches for the prevention of cardiometabolic disease mediated through alterations in the gut microbiome.","container-title":"Nature Medicine","DOI":"10.1038/s41591-020-01223-3","ISSN":"1546-170X","issue":"2","language":"en","license":"2021 The Author(s), under exclusive licence to Springer Nature America, Inc.","page":"333-343","source":"www.nature.com","title":"The gut microbiome modulates the protective association between a Mediterranean diet and cardiometabolic disease risk","volume":"27","author":[{"family":"Wang","given":"Dong D."},{"family":"Nguyen","given":"Long H."},{"family":"Li","given":"Yanping"},{"family":"Yan","given":"Yan"},{"family":"Ma","given":"Wenjie"},{"family":"Rinott","given":"Ehud"},{"family":"Ivey","given":"Kerry L."},{"family":"Shai","given":"Iris"},{"family":"Willett","given":"Walter C."},{"family":"Hu","given":"Frank B."},{"family":"Rimm","given":"Eric B."},{"family":"Stampfer","given":"Meir J."},{"family":"Chan","given":"Andrew T."},{"family":"Huttenhower","given":"Curtis"}],"issued":{"date-parts":[["2021",2]]}},"label":"page"}],"schema":"https://github.com/citation-style-language/schema/raw/master/csl-citation.json"} </w:instrText>
      </w:r>
      <w:r w:rsidR="00A4679F"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(37,38)</w:t>
      </w:r>
      <w:r w:rsidR="00A4679F" w:rsidRPr="008F2B8A">
        <w:rPr>
          <w:rFonts w:ascii="Times New Roman" w:hAnsi="Times New Roman" w:cs="Times New Roman"/>
          <w:sz w:val="24"/>
          <w:szCs w:val="24"/>
        </w:rPr>
        <w:fldChar w:fldCharType="end"/>
      </w:r>
      <w:r w:rsidR="00A4679F" w:rsidRPr="008F2B8A">
        <w:rPr>
          <w:rFonts w:ascii="Times New Roman" w:hAnsi="Times New Roman" w:cs="Times New Roman"/>
          <w:sz w:val="24"/>
          <w:szCs w:val="24"/>
        </w:rPr>
        <w:t xml:space="preserve">. </w:t>
      </w:r>
      <w:r w:rsidR="008D45B1" w:rsidRPr="008F2B8A">
        <w:rPr>
          <w:rFonts w:ascii="Times New Roman" w:hAnsi="Times New Roman" w:cs="Times New Roman"/>
          <w:sz w:val="24"/>
          <w:szCs w:val="24"/>
        </w:rPr>
        <w:t>In comparison</w:t>
      </w:r>
      <w:r w:rsidR="0045597B" w:rsidRPr="008F2B8A">
        <w:rPr>
          <w:rFonts w:ascii="Times New Roman" w:hAnsi="Times New Roman" w:cs="Times New Roman"/>
          <w:sz w:val="24"/>
          <w:szCs w:val="24"/>
        </w:rPr>
        <w:t>,</w:t>
      </w:r>
      <w:r w:rsidR="00083A5B" w:rsidRPr="008F2B8A">
        <w:rPr>
          <w:rFonts w:ascii="Times New Roman" w:hAnsi="Times New Roman" w:cs="Times New Roman"/>
          <w:sz w:val="24"/>
          <w:szCs w:val="24"/>
        </w:rPr>
        <w:t xml:space="preserve"> t</w:t>
      </w:r>
      <w:r w:rsidR="008B6161" w:rsidRPr="008F2B8A">
        <w:rPr>
          <w:rFonts w:ascii="Times New Roman" w:hAnsi="Times New Roman" w:cs="Times New Roman"/>
          <w:sz w:val="24"/>
          <w:szCs w:val="24"/>
        </w:rPr>
        <w:t xml:space="preserve">he </w:t>
      </w:r>
      <w:proofErr w:type="spellStart"/>
      <w:r w:rsidR="008B6161" w:rsidRPr="008F2B8A">
        <w:rPr>
          <w:rFonts w:ascii="Times New Roman" w:hAnsi="Times New Roman" w:cs="Times New Roman"/>
          <w:sz w:val="24"/>
          <w:szCs w:val="24"/>
        </w:rPr>
        <w:t>MedEx</w:t>
      </w:r>
      <w:proofErr w:type="spellEnd"/>
      <w:r w:rsidR="00F044EF" w:rsidRPr="008F2B8A">
        <w:rPr>
          <w:rFonts w:ascii="Times New Roman" w:hAnsi="Times New Roman" w:cs="Times New Roman"/>
          <w:sz w:val="24"/>
          <w:szCs w:val="24"/>
        </w:rPr>
        <w:t>-UK</w:t>
      </w:r>
      <w:r w:rsidR="008B6161" w:rsidRPr="008F2B8A">
        <w:rPr>
          <w:rFonts w:ascii="Times New Roman" w:hAnsi="Times New Roman" w:cs="Times New Roman"/>
          <w:sz w:val="24"/>
          <w:szCs w:val="24"/>
        </w:rPr>
        <w:t xml:space="preserve"> trial was </w:t>
      </w:r>
      <w:r w:rsidR="00E81592" w:rsidRPr="008F2B8A">
        <w:rPr>
          <w:rFonts w:ascii="Times New Roman" w:hAnsi="Times New Roman" w:cs="Times New Roman"/>
          <w:sz w:val="24"/>
          <w:szCs w:val="24"/>
        </w:rPr>
        <w:t xml:space="preserve">relatively small, </w:t>
      </w:r>
      <w:r w:rsidR="008B6161" w:rsidRPr="008F2B8A">
        <w:rPr>
          <w:rFonts w:ascii="Times New Roman" w:hAnsi="Times New Roman" w:cs="Times New Roman"/>
          <w:sz w:val="24"/>
          <w:szCs w:val="24"/>
        </w:rPr>
        <w:t xml:space="preserve">with faecal samples collected in a sub-set of participants </w:t>
      </w:r>
      <w:r w:rsidR="00B17E9A" w:rsidRPr="008F2B8A">
        <w:rPr>
          <w:rFonts w:ascii="Times New Roman" w:hAnsi="Times New Roman" w:cs="Times New Roman"/>
          <w:sz w:val="24"/>
          <w:szCs w:val="24"/>
        </w:rPr>
        <w:t xml:space="preserve">only </w:t>
      </w:r>
      <w:r w:rsidR="008B6161" w:rsidRPr="008F2B8A">
        <w:rPr>
          <w:rFonts w:ascii="Times New Roman" w:hAnsi="Times New Roman" w:cs="Times New Roman"/>
          <w:sz w:val="24"/>
          <w:szCs w:val="24"/>
        </w:rPr>
        <w:t xml:space="preserve">(partly due to COVID-19 lockdown restrictions during the data collection period).  </w:t>
      </w:r>
    </w:p>
    <w:p w14:paraId="5AE0427C" w14:textId="77777777" w:rsidR="00F00950" w:rsidRPr="008F2B8A" w:rsidRDefault="00F00950" w:rsidP="00293099">
      <w:pPr>
        <w:spacing w:after="0" w:line="480" w:lineRule="auto"/>
        <w:jc w:val="both"/>
        <w:rPr>
          <w:rFonts w:ascii="Times New Roman" w:hAnsi="Times New Roman" w:cs="Times New Roman"/>
          <w:sz w:val="24"/>
          <w:szCs w:val="24"/>
        </w:rPr>
      </w:pPr>
    </w:p>
    <w:p w14:paraId="64D47742" w14:textId="23BC69AF" w:rsidR="001C07BC" w:rsidRPr="008F2B8A" w:rsidRDefault="00F00950" w:rsidP="00EB3E65">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The personalised nature of our intervention - a deliberate feature to address participants’ dietary preferences and</w:t>
      </w:r>
      <w:r w:rsidR="003F2739" w:rsidRPr="008F2B8A">
        <w:rPr>
          <w:rFonts w:ascii="Times New Roman" w:hAnsi="Times New Roman" w:cs="Times New Roman"/>
          <w:sz w:val="24"/>
          <w:szCs w:val="24"/>
        </w:rPr>
        <w:t xml:space="preserve"> increase the likelihood of achieving the behavioural targets</w:t>
      </w:r>
      <w:r w:rsidRPr="008F2B8A">
        <w:rPr>
          <w:rFonts w:ascii="Times New Roman" w:hAnsi="Times New Roman" w:cs="Times New Roman"/>
          <w:sz w:val="24"/>
          <w:szCs w:val="24"/>
        </w:rPr>
        <w:t xml:space="preserve">, which is likely to enhance scalability, behaviour change and public health benefit in real world interventions </w:t>
      </w:r>
      <w:r w:rsidR="00E52A24"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{"citationID":"BDHFpvps","properties":{"formattedCitation":"\\super (39,40)\\nosupersub{}","plainCitation":"(39,40)","noteIndex":0},"citationItems":[{"id":4389,"uris":["http://zotero.org/users/local/kdKflt4i/items/LLXAIJP9"],"itemData":{"id":4389,"type":"article-journal","abstract":"Improving diet and other lifestyle behaviours has considerable potential for reducing the global burden of non-communicable diseases, promoting better health across the life-course and increasing wellbeing. However, realising this potential will require the development, testing and implementation of much more effective behaviour change interventions than are used conventionally. Evidence-based, personalised (or stratified) interventions which incorporate effective behaviour change techniques (BCT) and which are delivered digitally are likely to be an important route to scalable and sustainable interventions. Progress in developing such interventions will depend on the outcomes of research on: (i) the best bases for personalisation of dietary advice; (ii) identification of BCT which are proven to enhance intervention efficacy; (iii) suitable platforms (digital-based tools) for collection of relevant participant characteristics (e.g. socioeconomic information, current diet and lifestyle and dietary preferences) linked with intelligent systems which use those characteristics to offer tailored feedback and advice in a cost-effective and acceptable manner. Future research should focus on such interventions aiming to reduce health inequalities and to improve overall public health.","container-title":"The Proceedings of the Nutrition Society","DOI":"10.1017/S0029665114001633","ISSN":"1475-2719","issue":"2","journalAbbreviation":"Proc Nutr Soc","language":"eng","page":"130-138","PMID":"25497396","source":"PubMed","title":"Personalising nutritional guidance for more effective behaviour change","volume":"74","author":[{"family":"Celis-Morales","given":"Carlos"},{"family":"Lara","given":"Jose"},{"family":"Mathers","given":"John C."}],"issued":{"date-parts":[["2015",5]]}}},{"id":4432,"uris":["http://zotero.org/users/local/kdKflt4i/items/M3KQASZG"],"itemData":{"id":4432,"type":"article-journal","abstract":"Background: Optimal nutritional choices are linked with better health, but many current interventions to improve diet have limited effect. We tested the hypothesis that providing personalized nutrition (PN) advice based on information on individual diet and lifestyle, phenotype and/or genotype would promote larger, more appropriate, and sustained changes in dietary behaviour.\nMethods: : Adults from seven European countries were recruited to an internet-delivered intervention (Food4Me) and randomized to: (i) conventional dietary advice (control) or to PN advice based on: (ii) individual baseline diet; (iii) individual baseline diet plus phenotype (anthropometry and blood biomarkers); or (iv) individual baseline diet plus phenotype plus genotype (five diet-responsive genetic variants). Outcomes were dietary intake, anthropometry and blood biomarkers measured at baseline and after 3 and 6 months' intervention.\nResults: At baseline, mean age of participants was 39.8 years (range 18-79), 59% of participants were female and mean body mass index (BMI) was 25.5 kg/m 2 . From the enrolled participants, 1269 completed the study. Following a 6-month intervention, participants randomized to PN consumed less red meat [-5.48 g, (95% confidence interval:-10.8,-0.09), P  = 0.046], salt [-0.65 g, (-1.1,-0.25), P  = 0.002] and saturated fat [-1.14 % of energy, (-1.6,-0.67), P  &lt; 0.0001], increased folate [29.6 µg, (0.21,59.0), P  = 0.048] intake and had higher Healthy Eating Index scores [1.27, (0.30, 2.25), P  = 0.010) than those randomized to the control arm. There was no evidence that including phenotypic and phenotypic plus genotypic information enhanced the effectiveness of the PN advice.\nConclusions: Among European adults, PN advice via internet-delivered intervention produced larger and more appropriate changes in dietary behaviour than a conventional approach.","container-title":"International Journal of Epidemiology","DOI":"10.1093/ije/dyw186","ISSN":"1464-3685","issue":"2","journalAbbreviation":"Int J Epidemiol","language":"eng","page":"578-588","PMID":"27524815","source":"PubMed","title":"Effect of personalized nutrition on health-related behaviour change: evidence from the Food4Me European randomized controlled trial","title-short":"Effect of personalized nutrition on health-related behaviour change","volume":"46","author":[{"family":"Celis-Morales","given":"Carlos"},{"family":"Livingstone","given":"Katherine M."},{"family":"Marsaux","given":"Cyril Fm"},{"family":"Macready","given":"Anna L."},{"family":"Fallaize","given":"Rosalind"},{"family":"O'Donovan","given":"Clare B."},{"family":"Woolhead","given":"Clara"},{"family":"Forster","given":"Hannah"},{"family":"Walsh","given":"Marianne C."},{"family":"Navas-Carretero","given":"Santiago"},{"family":"San-Cristobal","given":"Rodrigo"},{"family":"Tsirigoti","given":"Lydia"},{"family":"Lambrinou","given":"Christina P."},{"family":"Mavrogianni","given":"Christina"},{"family":"Moschonis","given":"George"},{"family":"Kolossa","given":"Silvia"},{"family":"Hallmann","given":"Jacqueline"},{"family":"Godlewska","given":"Magdalena"},{"family":"Surwillo","given":"Agnieszka"},{"family":"Traczyk","given":"Iwona"},{"family":"Drevon","given":"Christian A."},{"family":"Bouwman","given":"Jildau"},{"family":"Ommen","given":"Ben","non-dropping-particle":"van"},{"family":"Grimaldi","given":"Keith"},{"family":"Parnell","given":"Laurence D."},{"family":"Matthews","given":"John Ns"},{"family":"Manios","given":"Yannis"},{"family":"Daniel","given":"Hannelore"},{"family":"Martinez","given":"J. Alfredo"},{"family":"Lovegrove","given":"Julie A."},{"family":"Gibney","given":"Eileen R."},{"family":"Brennan","given":"Lorraine"},{"family":"Saris","given":"Wim Hm"},{"family":"Gibney","given":"Mike"},{"family":"Mathers","given":"John C."},{"literal":"Food4Me Study"}],"issued":{"date-parts":[["2017"]],"season":"01"}}}],"schema":"https://github.com/citation-style-language/schema/raw/master/csl-citation.json"} </w:instrText>
      </w:r>
      <w:r w:rsidR="00E52A24"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(39,40)</w:t>
      </w:r>
      <w:r w:rsidR="00E52A24" w:rsidRPr="008F2B8A">
        <w:rPr>
          <w:rFonts w:ascii="Times New Roman" w:hAnsi="Times New Roman" w:cs="Times New Roman"/>
          <w:sz w:val="24"/>
          <w:szCs w:val="24"/>
        </w:rPr>
        <w:fldChar w:fldCharType="end"/>
      </w:r>
      <w:r w:rsidR="00332709" w:rsidRPr="008F2B8A">
        <w:rPr>
          <w:rFonts w:ascii="Times New Roman" w:hAnsi="Times New Roman" w:cs="Times New Roman"/>
          <w:sz w:val="24"/>
          <w:szCs w:val="24"/>
        </w:rPr>
        <w:t xml:space="preserve"> - </w:t>
      </w:r>
      <w:r w:rsidRPr="008F2B8A">
        <w:rPr>
          <w:rFonts w:ascii="Times New Roman" w:hAnsi="Times New Roman" w:cs="Times New Roman"/>
          <w:sz w:val="24"/>
          <w:szCs w:val="24"/>
        </w:rPr>
        <w:t xml:space="preserve">creates </w:t>
      </w:r>
      <w:r w:rsidR="001C2581" w:rsidRPr="008F2B8A">
        <w:rPr>
          <w:rFonts w:ascii="Times New Roman" w:hAnsi="Times New Roman" w:cs="Times New Roman"/>
          <w:sz w:val="24"/>
          <w:szCs w:val="24"/>
        </w:rPr>
        <w:t>significant heterogeneity in the dietary changes made between participants, and therefore likely associated heterogeneity in response</w:t>
      </w:r>
      <w:r w:rsidRPr="008F2B8A">
        <w:rPr>
          <w:rFonts w:ascii="Times New Roman" w:hAnsi="Times New Roman" w:cs="Times New Roman"/>
          <w:sz w:val="24"/>
          <w:szCs w:val="24"/>
        </w:rPr>
        <w:t>.</w:t>
      </w:r>
      <w:r w:rsidR="0037359C"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Unlike studies with pre-defined dietary </w:t>
      </w:r>
      <w:r w:rsidRPr="008F2B8A">
        <w:rPr>
          <w:rFonts w:ascii="Times New Roman" w:hAnsi="Times New Roman" w:cs="Times New Roman"/>
          <w:sz w:val="24"/>
          <w:szCs w:val="24"/>
        </w:rPr>
        <w:lastRenderedPageBreak/>
        <w:t xml:space="preserve">protocols which are similar for all participants, such as </w:t>
      </w:r>
      <w:bookmarkStart w:id="7" w:name="_Hlk199584960"/>
      <w:proofErr w:type="spellStart"/>
      <w:r w:rsidR="00760EC4" w:rsidRPr="008F2B8A">
        <w:rPr>
          <w:rFonts w:ascii="Times New Roman" w:hAnsi="Times New Roman" w:cs="Times New Roman"/>
          <w:sz w:val="24"/>
          <w:szCs w:val="24"/>
        </w:rPr>
        <w:t>Meslier</w:t>
      </w:r>
      <w:proofErr w:type="spellEnd"/>
      <w:r w:rsidR="00760EC4" w:rsidRPr="008F2B8A">
        <w:rPr>
          <w:rFonts w:ascii="Times New Roman" w:hAnsi="Times New Roman" w:cs="Times New Roman"/>
          <w:sz w:val="24"/>
          <w:szCs w:val="24"/>
        </w:rPr>
        <w:t xml:space="preserve"> et al</w:t>
      </w:r>
      <w:r w:rsidR="00003F4B" w:rsidRPr="008F2B8A">
        <w:rPr>
          <w:rFonts w:ascii="Times New Roman" w:hAnsi="Times New Roman" w:cs="Times New Roman"/>
          <w:sz w:val="24"/>
          <w:szCs w:val="24"/>
        </w:rPr>
        <w:t xml:space="preserve">. </w:t>
      </w:r>
      <w:r w:rsidR="00003F4B"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{"citationID":"fdISZwzz","properties":{"formattedCitation":"\\super (41)\\nosupersub{}","plainCitation":"(41)","noteIndex":0},"citationItems":[{"id":5122,"uris":["http://zotero.org/users/local/kdKflt4i/items/LFXSFBRC"],"itemData":{"id":5122,"type":"article-journal","abstract":"Objectives This study aimed to explore the effects of an isocaloric Mediterranean diet (MD) intervention on metabolic health, gut microbiome and systemic metabolome in subjects with lifestyle risk factors for metabolic disease.\nDesign Eighty-two healthy overweight and obese subjects with a habitually low intake of fruit and vegetables and a sedentary lifestyle participated in a parallel 8-week randomised controlled trial. Forty-three participants consumed an MD tailored to their habitual energy intakes (MedD), and 39 maintained their regular diets (ConD). Dietary adherence, metabolic parameters, gut microbiome and systemic metabolome were monitored over the study period.\nResults Increased MD adherence in the MedD group successfully reprogrammed subjects’ intake of fibre and animal proteins. Compliance was confirmed by lowered levels of carnitine in plasma and urine. Significant reductions in plasma cholesterol (primary outcome) and faecal bile acids occurred in the MedD compared with the ConD group. Shotgun metagenomics showed gut microbiome changes that reflected individual MD adherence and increase in gene richness in participants who reduced systemic inflammation over the intervention. The MD intervention led to increased levels of the fibre-degrading Faecalibacterium prausnitzii and of genes for microbial carbohydrate degradation linked to butyrate metabolism. The dietary changes in the MedD group led to increased urinary urolithins, faecal bile acid degradation and insulin sensitivity that co-varied with specific microbial taxa.\nConclusion Switching subjects to an MD while maintaining their energy intake reduced their blood cholesterol and caused multiple changes in their microbiome and metabolome that are relevant in future strategies for the improvement of metabolic health.","container-title":"Gut","DOI":"10.1136/gutjnl-2019-320438","ISSN":"0017-5749, 1468-3288","issue":"7","language":"en","license":"© Author(s) (or their employer(s)) 2020.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http://creativecommons.org/licenses/by-nc/4.0/.","page":"1258-1268","PMID":"32075887","source":"gut.bmj.com","title":"Mediterranean diet intervention in overweight and obese subjects lowers plasma cholesterol and causes changes in the gut microbiome and metabolome independently of energy intake","volume":"69","author":[{"family":"Meslier","given":"Victoria"},{"family":"Laiola","given":"Manolo"},{"family":"Roager","given":"Henrik Munch"},{"family":"Filippis","given":"Francesca De"},{"family":"Roume","given":"Hugo"},{"family":"Quinquis","given":"Benoit"},{"family":"Giacco","given":"Rosalba"},{"family":"Mennella","given":"Ilario"},{"family":"Ferracane","given":"Rosalia"},{"family":"Pons","given":"Nicolas"},{"family":"Pasolli","given":"Edoardo"},{"family":"Rivellese","given":"Angela"},{"family":"Dragsted","given":"Lars Ove"},{"family":"Vitaglione","given":"Paola"},{"family":"Ehrlich","given":"Stanislav Dusko"},{"family":"Ercolini","given":"Danilo"}],"issued":{"date-parts":[["2020",7,1]]}}}],"schema":"https://github.com/citation-style-language/schema/raw/master/csl-citation.json"} </w:instrText>
      </w:r>
      <w:r w:rsidR="00003F4B"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(41)</w:t>
      </w:r>
      <w:r w:rsidR="00003F4B" w:rsidRPr="008F2B8A">
        <w:rPr>
          <w:rFonts w:ascii="Times New Roman" w:hAnsi="Times New Roman" w:cs="Times New Roman"/>
          <w:sz w:val="24"/>
          <w:szCs w:val="24"/>
        </w:rPr>
        <w:fldChar w:fldCharType="end"/>
      </w:r>
      <w:bookmarkEnd w:id="7"/>
      <w:r w:rsidRPr="008F2B8A">
        <w:rPr>
          <w:rFonts w:ascii="Times New Roman" w:hAnsi="Times New Roman" w:cs="Times New Roman"/>
          <w:sz w:val="24"/>
          <w:szCs w:val="24"/>
        </w:rPr>
        <w:t>, who</w:t>
      </w:r>
      <w:r w:rsidR="00760EC4" w:rsidRPr="008F2B8A">
        <w:rPr>
          <w:rFonts w:ascii="Times New Roman" w:hAnsi="Times New Roman" w:cs="Times New Roman"/>
          <w:sz w:val="24"/>
          <w:szCs w:val="24"/>
        </w:rPr>
        <w:t xml:space="preserve"> reported effects of a </w:t>
      </w:r>
      <w:r w:rsidR="00003F4B" w:rsidRPr="008F2B8A">
        <w:rPr>
          <w:rFonts w:ascii="Times New Roman" w:hAnsi="Times New Roman" w:cs="Times New Roman"/>
          <w:sz w:val="24"/>
          <w:szCs w:val="24"/>
        </w:rPr>
        <w:t>2</w:t>
      </w:r>
      <w:r w:rsidR="00317D9D" w:rsidRPr="008F2B8A">
        <w:rPr>
          <w:rFonts w:ascii="Times New Roman" w:hAnsi="Times New Roman" w:cs="Times New Roman"/>
          <w:sz w:val="24"/>
          <w:szCs w:val="24"/>
        </w:rPr>
        <w:t>-</w:t>
      </w:r>
      <w:r w:rsidR="00760EC4" w:rsidRPr="008F2B8A">
        <w:rPr>
          <w:rFonts w:ascii="Times New Roman" w:hAnsi="Times New Roman" w:cs="Times New Roman"/>
          <w:sz w:val="24"/>
          <w:szCs w:val="24"/>
        </w:rPr>
        <w:t xml:space="preserve">month </w:t>
      </w:r>
      <w:proofErr w:type="spellStart"/>
      <w:r w:rsidR="00091E8A" w:rsidRPr="008F2B8A">
        <w:rPr>
          <w:rFonts w:ascii="Times New Roman" w:hAnsi="Times New Roman" w:cs="Times New Roman"/>
          <w:sz w:val="24"/>
          <w:szCs w:val="24"/>
        </w:rPr>
        <w:t>MedDiet</w:t>
      </w:r>
      <w:proofErr w:type="spellEnd"/>
      <w:r w:rsidR="00003F4B" w:rsidRPr="008F2B8A">
        <w:rPr>
          <w:rFonts w:ascii="Times New Roman" w:hAnsi="Times New Roman" w:cs="Times New Roman"/>
          <w:sz w:val="24"/>
          <w:szCs w:val="24"/>
        </w:rPr>
        <w:t xml:space="preserve"> intervention</w:t>
      </w:r>
      <w:r w:rsidR="00760EC4" w:rsidRPr="008F2B8A">
        <w:rPr>
          <w:rFonts w:ascii="Times New Roman" w:hAnsi="Times New Roman" w:cs="Times New Roman"/>
          <w:sz w:val="24"/>
          <w:szCs w:val="24"/>
        </w:rPr>
        <w:t xml:space="preserve"> on </w:t>
      </w:r>
      <w:r w:rsidR="00003F4B" w:rsidRPr="008F2B8A">
        <w:rPr>
          <w:rFonts w:ascii="Times New Roman" w:hAnsi="Times New Roman" w:cs="Times New Roman"/>
          <w:sz w:val="24"/>
          <w:szCs w:val="24"/>
        </w:rPr>
        <w:t xml:space="preserve">abundance </w:t>
      </w:r>
      <w:r w:rsidR="00173F76" w:rsidRPr="008F2B8A">
        <w:rPr>
          <w:rFonts w:ascii="Times New Roman" w:hAnsi="Times New Roman" w:cs="Times New Roman"/>
          <w:sz w:val="24"/>
          <w:szCs w:val="24"/>
        </w:rPr>
        <w:t xml:space="preserve">of key gut bacteria </w:t>
      </w:r>
      <w:r w:rsidR="00760EC4" w:rsidRPr="008F2B8A">
        <w:rPr>
          <w:rFonts w:ascii="Times New Roman" w:hAnsi="Times New Roman" w:cs="Times New Roman"/>
          <w:sz w:val="24"/>
          <w:szCs w:val="24"/>
        </w:rPr>
        <w:t xml:space="preserve">in </w:t>
      </w:r>
      <w:r w:rsidR="00173F76" w:rsidRPr="008F2B8A">
        <w:rPr>
          <w:rFonts w:ascii="Times New Roman" w:hAnsi="Times New Roman" w:cs="Times New Roman"/>
          <w:sz w:val="24"/>
          <w:szCs w:val="24"/>
        </w:rPr>
        <w:t>82 overweight</w:t>
      </w:r>
      <w:r w:rsidR="0017054D" w:rsidRPr="008F2B8A">
        <w:rPr>
          <w:rFonts w:ascii="Times New Roman" w:hAnsi="Times New Roman" w:cs="Times New Roman"/>
          <w:sz w:val="24"/>
          <w:szCs w:val="24"/>
        </w:rPr>
        <w:t>/</w:t>
      </w:r>
      <w:r w:rsidR="00173F76" w:rsidRPr="008F2B8A">
        <w:rPr>
          <w:rFonts w:ascii="Times New Roman" w:hAnsi="Times New Roman" w:cs="Times New Roman"/>
          <w:sz w:val="24"/>
          <w:szCs w:val="24"/>
        </w:rPr>
        <w:t>obese</w:t>
      </w:r>
      <w:r w:rsidR="00760EC4" w:rsidRPr="008F2B8A">
        <w:rPr>
          <w:rFonts w:ascii="Times New Roman" w:hAnsi="Times New Roman" w:cs="Times New Roman"/>
          <w:sz w:val="24"/>
          <w:szCs w:val="24"/>
        </w:rPr>
        <w:t xml:space="preserve"> individuals</w:t>
      </w:r>
      <w:r w:rsidRPr="008F2B8A">
        <w:rPr>
          <w:rFonts w:ascii="Times New Roman" w:hAnsi="Times New Roman" w:cs="Times New Roman"/>
          <w:sz w:val="24"/>
          <w:szCs w:val="24"/>
        </w:rPr>
        <w:t xml:space="preserve">, our participants were free to choose which foods to change to achieve a higher MEDAS score. </w:t>
      </w:r>
      <w:r w:rsidR="00C732EF" w:rsidRPr="008F2B8A">
        <w:rPr>
          <w:rFonts w:ascii="Times New Roman" w:hAnsi="Times New Roman" w:cs="Times New Roman"/>
          <w:sz w:val="24"/>
          <w:szCs w:val="24"/>
        </w:rPr>
        <w:t>S</w:t>
      </w:r>
      <w:r w:rsidR="00671207" w:rsidRPr="008F2B8A">
        <w:rPr>
          <w:rFonts w:ascii="Times New Roman" w:hAnsi="Times New Roman" w:cs="Times New Roman"/>
          <w:sz w:val="24"/>
          <w:szCs w:val="24"/>
        </w:rPr>
        <w:t xml:space="preserve">uch personalisation </w:t>
      </w:r>
      <w:r w:rsidRPr="008F2B8A">
        <w:rPr>
          <w:rFonts w:ascii="Times New Roman" w:hAnsi="Times New Roman" w:cs="Times New Roman"/>
          <w:sz w:val="24"/>
          <w:szCs w:val="24"/>
        </w:rPr>
        <w:t>means that participants</w:t>
      </w:r>
      <w:r w:rsidR="008B6161" w:rsidRPr="008F2B8A">
        <w:rPr>
          <w:rFonts w:ascii="Times New Roman" w:hAnsi="Times New Roman" w:cs="Times New Roman"/>
          <w:sz w:val="24"/>
          <w:szCs w:val="24"/>
        </w:rPr>
        <w:t xml:space="preserve"> could </w:t>
      </w:r>
      <w:r w:rsidR="00671207" w:rsidRPr="008F2B8A">
        <w:rPr>
          <w:rFonts w:ascii="Times New Roman" w:hAnsi="Times New Roman" w:cs="Times New Roman"/>
          <w:sz w:val="24"/>
          <w:szCs w:val="24"/>
        </w:rPr>
        <w:t>achieve the same increase in MEDAS score using many permutations of addition</w:t>
      </w:r>
      <w:r w:rsidR="0017054D" w:rsidRPr="008F2B8A">
        <w:rPr>
          <w:rFonts w:ascii="Times New Roman" w:hAnsi="Times New Roman" w:cs="Times New Roman"/>
          <w:sz w:val="24"/>
          <w:szCs w:val="24"/>
        </w:rPr>
        <w:t>/</w:t>
      </w:r>
      <w:r w:rsidR="00671207" w:rsidRPr="008F2B8A">
        <w:rPr>
          <w:rFonts w:ascii="Times New Roman" w:hAnsi="Times New Roman" w:cs="Times New Roman"/>
          <w:sz w:val="24"/>
          <w:szCs w:val="24"/>
        </w:rPr>
        <w:t xml:space="preserve">removal of </w:t>
      </w:r>
      <w:r w:rsidR="00605C44" w:rsidRPr="008F2B8A">
        <w:rPr>
          <w:rFonts w:ascii="Times New Roman" w:hAnsi="Times New Roman" w:cs="Times New Roman"/>
          <w:sz w:val="24"/>
          <w:szCs w:val="24"/>
        </w:rPr>
        <w:t xml:space="preserve">foods </w:t>
      </w:r>
      <w:r w:rsidR="00760EC4" w:rsidRPr="008F2B8A">
        <w:rPr>
          <w:rFonts w:ascii="Times New Roman" w:hAnsi="Times New Roman" w:cs="Times New Roman"/>
          <w:sz w:val="24"/>
          <w:szCs w:val="24"/>
        </w:rPr>
        <w:t>(with different types and amounts of individual foods/nutrients) which</w:t>
      </w:r>
      <w:r w:rsidR="00173F76" w:rsidRPr="008F2B8A">
        <w:rPr>
          <w:rFonts w:ascii="Times New Roman" w:hAnsi="Times New Roman" w:cs="Times New Roman"/>
          <w:sz w:val="24"/>
          <w:szCs w:val="24"/>
        </w:rPr>
        <w:t xml:space="preserve"> </w:t>
      </w:r>
      <w:r w:rsidR="00760EC4" w:rsidRPr="008F2B8A">
        <w:rPr>
          <w:rFonts w:ascii="Times New Roman" w:hAnsi="Times New Roman" w:cs="Times New Roman"/>
          <w:sz w:val="24"/>
          <w:szCs w:val="24"/>
        </w:rPr>
        <w:t xml:space="preserve">could impact </w:t>
      </w:r>
      <w:r w:rsidR="00605C44" w:rsidRPr="008F2B8A">
        <w:rPr>
          <w:rFonts w:ascii="Times New Roman" w:hAnsi="Times New Roman" w:cs="Times New Roman"/>
          <w:sz w:val="24"/>
          <w:szCs w:val="24"/>
        </w:rPr>
        <w:t xml:space="preserve">differently on </w:t>
      </w:r>
      <w:r w:rsidR="00760EC4" w:rsidRPr="008F2B8A">
        <w:rPr>
          <w:rFonts w:ascii="Times New Roman" w:hAnsi="Times New Roman" w:cs="Times New Roman"/>
          <w:sz w:val="24"/>
          <w:szCs w:val="24"/>
        </w:rPr>
        <w:t>the gut microbiome</w:t>
      </w:r>
      <w:r w:rsidR="0066496F" w:rsidRPr="008F2B8A">
        <w:rPr>
          <w:rFonts w:ascii="Times New Roman" w:hAnsi="Times New Roman" w:cs="Times New Roman"/>
          <w:sz w:val="24"/>
          <w:szCs w:val="24"/>
        </w:rPr>
        <w:t>.</w:t>
      </w:r>
      <w:r w:rsidR="00332709" w:rsidRPr="008F2B8A">
        <w:rPr>
          <w:rFonts w:ascii="Times New Roman" w:hAnsi="Times New Roman" w:cs="Times New Roman"/>
          <w:sz w:val="24"/>
          <w:szCs w:val="24"/>
        </w:rPr>
        <w:t xml:space="preserve"> </w:t>
      </w:r>
      <w:r w:rsidR="00605C44" w:rsidRPr="008F2B8A">
        <w:rPr>
          <w:rFonts w:ascii="Times New Roman" w:hAnsi="Times New Roman" w:cs="Times New Roman"/>
          <w:sz w:val="24"/>
          <w:szCs w:val="24"/>
        </w:rPr>
        <w:t xml:space="preserve">For example, increasing intakes of fruits, vegetables, wholegrains, nuts and pasta will increase supply of dietary fibre (the key substrate for growth of large bowel bacteria) whereas replacement of meat, eggs and dairy products with fish would have no effect on fibre intake. </w:t>
      </w:r>
      <w:r w:rsidR="00212A18" w:rsidRPr="008F2B8A">
        <w:rPr>
          <w:rFonts w:ascii="Times New Roman" w:hAnsi="Times New Roman" w:cs="Times New Roman"/>
          <w:sz w:val="24"/>
          <w:szCs w:val="24"/>
        </w:rPr>
        <w:t xml:space="preserve">Future studies with larger samples of individuals with granular dietary data could examine whether specific clusters of Mediterranean diet changes are associated with distinct microbiome responses. Similarly, trials could prospectively compare different versions of Mediterranean diet interventions, such as fibre-rich versus versions focused on improving fat quality or replacing red and processed meat, to determine whether microbiome responses are driven by specific dietary features. Another relevant factor is that </w:t>
      </w:r>
      <w:r w:rsidRPr="008F2B8A">
        <w:rPr>
          <w:rFonts w:ascii="Times New Roman" w:hAnsi="Times New Roman" w:cs="Times New Roman"/>
          <w:sz w:val="24"/>
          <w:szCs w:val="24"/>
        </w:rPr>
        <w:t>the</w:t>
      </w:r>
      <w:r w:rsidR="00062211" w:rsidRPr="008F2B8A">
        <w:rPr>
          <w:rFonts w:ascii="Times New Roman" w:hAnsi="Times New Roman" w:cs="Times New Roman"/>
          <w:sz w:val="24"/>
          <w:szCs w:val="24"/>
        </w:rPr>
        <w:t xml:space="preserve"> day-to-day variation in </w:t>
      </w:r>
      <w:r w:rsidR="00CA0895" w:rsidRPr="008F2B8A">
        <w:rPr>
          <w:rFonts w:ascii="Times New Roman" w:hAnsi="Times New Roman" w:cs="Times New Roman"/>
          <w:sz w:val="24"/>
          <w:szCs w:val="24"/>
        </w:rPr>
        <w:t>dietary choices permitted b</w:t>
      </w:r>
      <w:r w:rsidRPr="008F2B8A">
        <w:rPr>
          <w:rFonts w:ascii="Times New Roman" w:hAnsi="Times New Roman" w:cs="Times New Roman"/>
          <w:sz w:val="24"/>
          <w:szCs w:val="24"/>
        </w:rPr>
        <w:t>y our</w:t>
      </w:r>
      <w:r w:rsidR="00CA0895" w:rsidRPr="008F2B8A">
        <w:rPr>
          <w:rFonts w:ascii="Times New Roman" w:hAnsi="Times New Roman" w:cs="Times New Roman"/>
          <w:sz w:val="24"/>
          <w:szCs w:val="24"/>
        </w:rPr>
        <w:t xml:space="preserve"> personalised interventions</w:t>
      </w:r>
      <w:r w:rsidR="001C07BC" w:rsidRPr="008F2B8A">
        <w:rPr>
          <w:rFonts w:ascii="Times New Roman" w:hAnsi="Times New Roman" w:cs="Times New Roman"/>
          <w:sz w:val="24"/>
          <w:szCs w:val="24"/>
        </w:rPr>
        <w:t xml:space="preserve"> may have masked treatment effects</w:t>
      </w:r>
      <w:r w:rsidR="00CA0895" w:rsidRPr="008F2B8A">
        <w:rPr>
          <w:rFonts w:ascii="Times New Roman" w:hAnsi="Times New Roman" w:cs="Times New Roman"/>
          <w:sz w:val="24"/>
          <w:szCs w:val="24"/>
        </w:rPr>
        <w:t xml:space="preserve">. Since </w:t>
      </w:r>
      <w:r w:rsidR="00EB3E65" w:rsidRPr="008F2B8A">
        <w:rPr>
          <w:rFonts w:ascii="Times New Roman" w:hAnsi="Times New Roman" w:cs="Times New Roman"/>
          <w:sz w:val="24"/>
          <w:szCs w:val="24"/>
        </w:rPr>
        <w:t>the gut microbiome</w:t>
      </w:r>
      <w:r w:rsidR="00CA0895" w:rsidRPr="008F2B8A">
        <w:rPr>
          <w:rFonts w:ascii="Times New Roman" w:hAnsi="Times New Roman" w:cs="Times New Roman"/>
          <w:sz w:val="24"/>
          <w:szCs w:val="24"/>
        </w:rPr>
        <w:t xml:space="preserve"> responds rapidly (within hours or days) to dietary change</w:t>
      </w:r>
      <w:r w:rsidR="00EB3E65"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{"citationID":"Yvi169nT","properties":{"formattedCitation":"\\super (34)\\nosupersub{}","plainCitation":"(34)","noteIndex":0},"citationItems":[{"id":7995,"uris":["http://zotero.org/users/local/kdKflt4i/items/XSUVWG74"],"itemData":{"id":7995,"type":"article-journal","abstract":"Long-term dietary intake influences the structure and activity of the trillions of microorganisms residing in the human gut, but it remains unclear how rapidly and reproducibly the human gut microbiome responds to short-term macronutrient change. Here we show that the short-term consumption of diets composed entirely of animal or plant products alters microbial community structure and overwhelms inter-individual differences in microbial gene expression. The animal-based diet increased the abundance of bile-tolerant microorganisms (Alistipes, Bilophila and Bacteroides) and decreased the levels of Firmicutes that metabolize dietary plant polysaccharides (Roseburia, Eubacterium rectale and Ruminococcus bromii). Microbial activity mirrored differences between herbivorous and carnivorous mammals, reflecting trade-offs between carbohydrate and protein fermentation. Foodborne microbes from both diets transiently colonized the gut, including bacteria, fungi and even viruses. Finally, increases in the abundance and activity of Bilophila wadsworthia on the animal-based diet support a link between dietary fat, bile acids and the outgrowth of microorganisms capable of triggering inflammatory bowel disease. In concert, these results demonstrate that the gut microbiome can rapidly respond to altered diet, potentially facilitating the diversity of human dietary lifestyles.","container-title":"Nature","DOI":"10.1038/nature12820","ISSN":"1476-4687","issue":"7484","journalAbbreviation":"Nature","language":"eng","page":"559-563","PMID":"24336217","PMCID":"PMC3957428","source":"PubMed","title":"Diet rapidly and reproducibly alters the human gut microbiome","volume":"505","author":[{"family":"David","given":"Lawrence A."},{"family":"Maurice","given":"Corinne F."},{"family":"Carmody","given":"Rachel N."},{"family":"Gootenberg","given":"David B."},{"family":"Button","given":"Julie E."},{"family":"Wolfe","given":"Benjamin E."},{"family":"Ling","given":"Alisha V."},{"family":"Devlin","given":"A. Sloan"},{"family":"Varma","given":"Yug"},{"family":"Fischbach","given":"Michael A."},{"family":"Biddinger","given":"Sudha B."},{"family":"Dutton","given":"Rachel J."},{"family":"Turnbaugh","given":"Peter J."}],"issued":{"date-parts":[["2014",1,23]]}}}],"schema":"https://github.com/citation-style-language/schema/raw/master/csl-citation.json"} </w:instrText>
      </w:r>
      <w:r w:rsidR="00EB3E65"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(34)</w:t>
      </w:r>
      <w:r w:rsidR="00EB3E65" w:rsidRPr="008F2B8A">
        <w:rPr>
          <w:rFonts w:ascii="Times New Roman" w:hAnsi="Times New Roman" w:cs="Times New Roman"/>
          <w:sz w:val="24"/>
          <w:szCs w:val="24"/>
        </w:rPr>
        <w:fldChar w:fldCharType="end"/>
      </w:r>
      <w:r w:rsidR="00EB3E65" w:rsidRPr="008F2B8A">
        <w:rPr>
          <w:rFonts w:ascii="Times New Roman" w:hAnsi="Times New Roman" w:cs="Times New Roman"/>
          <w:sz w:val="24"/>
          <w:szCs w:val="24"/>
        </w:rPr>
        <w:t xml:space="preserve">, </w:t>
      </w:r>
      <w:r w:rsidR="00CA0895" w:rsidRPr="008F2B8A">
        <w:rPr>
          <w:rFonts w:ascii="Times New Roman" w:hAnsi="Times New Roman" w:cs="Times New Roman"/>
          <w:sz w:val="24"/>
          <w:szCs w:val="24"/>
        </w:rPr>
        <w:t>it is likely that the specific combinations of foods consumed in the 1-2 days immediately preceding stool collection will have influenced the microbiome of each participant and so</w:t>
      </w:r>
      <w:r w:rsidR="00CA0895" w:rsidRPr="008F2B8A">
        <w:t xml:space="preserve"> </w:t>
      </w:r>
      <w:r w:rsidR="00CA0895" w:rsidRPr="008F2B8A">
        <w:rPr>
          <w:rFonts w:ascii="Times New Roman" w:hAnsi="Times New Roman" w:cs="Times New Roman"/>
          <w:sz w:val="24"/>
          <w:szCs w:val="24"/>
        </w:rPr>
        <w:t xml:space="preserve">militate against the detection of overall treatment effects. </w:t>
      </w:r>
    </w:p>
    <w:p w14:paraId="23BE895D" w14:textId="77777777" w:rsidR="001C07BC" w:rsidRPr="008F2B8A" w:rsidRDefault="001C07BC" w:rsidP="00EB3E65">
      <w:pPr>
        <w:spacing w:after="0" w:line="480" w:lineRule="auto"/>
        <w:jc w:val="both"/>
        <w:rPr>
          <w:rFonts w:ascii="Times New Roman" w:hAnsi="Times New Roman" w:cs="Times New Roman"/>
          <w:sz w:val="24"/>
          <w:szCs w:val="24"/>
        </w:rPr>
      </w:pPr>
    </w:p>
    <w:p w14:paraId="4B38A5CE" w14:textId="42D43F0A" w:rsidR="00EB3E65" w:rsidRPr="008F2B8A" w:rsidRDefault="00CA0895" w:rsidP="00EB3E65">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In</w:t>
      </w:r>
      <w:r w:rsidR="0037359C" w:rsidRPr="008F2B8A">
        <w:rPr>
          <w:rFonts w:ascii="Times New Roman" w:hAnsi="Times New Roman" w:cs="Times New Roman"/>
          <w:sz w:val="24"/>
          <w:szCs w:val="24"/>
        </w:rPr>
        <w:t xml:space="preserve"> addition to methodological considerations, the biological characteristics of the gut microbiome itself may also limit the ability to detect diet-related effects</w:t>
      </w:r>
      <w:r w:rsidR="00EB3E65" w:rsidRPr="008F2B8A">
        <w:rPr>
          <w:rFonts w:ascii="Times New Roman" w:hAnsi="Times New Roman" w:cs="Times New Roman"/>
          <w:sz w:val="24"/>
          <w:szCs w:val="24"/>
        </w:rPr>
        <w:t xml:space="preserve">. The gut microbiome is known to exhibit resilience, often reverting to its original baseline composition despite dietary modifications. </w:t>
      </w:r>
      <w:r w:rsidR="0037359C" w:rsidRPr="008F2B8A">
        <w:rPr>
          <w:rFonts w:ascii="Times New Roman" w:hAnsi="Times New Roman" w:cs="Times New Roman"/>
          <w:sz w:val="24"/>
          <w:szCs w:val="24"/>
        </w:rPr>
        <w:t>This is exemplified by</w:t>
      </w:r>
      <w:r w:rsidR="00EB3E65" w:rsidRPr="008F2B8A">
        <w:rPr>
          <w:rFonts w:ascii="Times New Roman" w:hAnsi="Times New Roman" w:cs="Times New Roman"/>
          <w:sz w:val="24"/>
          <w:szCs w:val="24"/>
        </w:rPr>
        <w:t xml:space="preserve"> a study by </w:t>
      </w:r>
      <w:proofErr w:type="spellStart"/>
      <w:r w:rsidR="00EB3E65" w:rsidRPr="008F2B8A">
        <w:rPr>
          <w:rFonts w:ascii="Times New Roman" w:hAnsi="Times New Roman" w:cs="Times New Roman"/>
          <w:sz w:val="24"/>
          <w:szCs w:val="24"/>
        </w:rPr>
        <w:t>Fragiadakis</w:t>
      </w:r>
      <w:proofErr w:type="spellEnd"/>
      <w:r w:rsidR="00EB3E65" w:rsidRPr="008F2B8A">
        <w:rPr>
          <w:rFonts w:ascii="Times New Roman" w:hAnsi="Times New Roman" w:cs="Times New Roman"/>
          <w:sz w:val="24"/>
          <w:szCs w:val="24"/>
        </w:rPr>
        <w:t xml:space="preserve"> et al. </w:t>
      </w:r>
      <w:r w:rsidR="00EB3E65"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{"citationID":"HzNx07Lm","properties":{"formattedCitation":"\\super (42)\\nosupersub{}","plainCitation":"(42)","noteIndex":0},"citationItems":[{"id":8082,"uris":["http://zotero.org/users/local/kdKflt4i/items/F5DAUJHR"],"itemData":{"id":8082,"type":"article-journal","abstract":"BACKGROUND: With the rising rates of obesity and associated metabolic disorders, there is a growing need for effective long-term weight-loss strategies, coupled with an understanding of how they interface with human physiology. Interest is growing in the potential role of gut microbes as they pertain to responses to different weight-loss diets; however, the ways that diet, the gut microbiota, and long-term weight loss influence one another is not well understood.\nOBJECTIVES: Our primary objective was to determine if baseline microbiota composition or diversity was associated with weight-loss success. A secondary objective was to track the longitudinal associations of changes to lower-carbohydrate or lower-fat diets and concomitant weight loss with the composition and diversity of the gut microbiota.\nMETHODS: We used 16S ribosomal RNA gene amplicon sequencing to profile microbiota composition over a 12-mo period in 49 participants as part of a larger randomized dietary intervention study of participants consuming either a healthy low-carbohydrate or a healthy low-fat diet.\nRESULTS: While baseline microbiota composition was not predictive of weight loss, each diet resulted in substantial changes in the microbiota 3-mo after the start of the intervention; some of these changes were diet specific (14 taxonomic changes specific to the healthy low-carbohydrate diet, 12 taxonomic changes specific to the healthy low-fat diet) and others tracked with weight loss (7 taxonomic changes in both diets). After these initial shifts, the microbiota returned near its original baseline state for the remainder of the intervention, despite participants maintaining their diet and weight loss for the entire study.\nCONCLUSIONS: These results suggest a resilience to perturbation of the microbiota's starting profile. When considering the established contribution of obesity-associated microbiotas to weight gain in animal models, microbiota resilience may need to be overcome for long-term alterations to human physiology. This trial was registered at clinicaltrials.gov as NCT01826591.","container-title":"The American Journal of Clinical Nutrition","DOI":"10.1093/ajcn/nqaa046","ISSN":"1938-3207","issue":"6","journalAbbreviation":"Am J Clin Nutr","language":"eng","page":"1127-1136","PMID":"32186326","PMCID":"PMC7266695","source":"PubMed","title":"Long-term dietary intervention reveals resilience of the gut microbiota despite changes in diet and weight","volume":"111","author":[{"family":"Fragiadakis","given":"Gabriela K."},{"family":"Wastyk","given":"Hannah C."},{"family":"Robinson","given":"Jennifer L."},{"family":"Sonnenburg","given":"Erica D."},{"family":"Sonnenburg","given":"Justin L."},{"family":"Gardner","given":"Christopher D."}],"issued":{"date-parts":[["2020",6,1]]}}}],"schema":"https://github.com/citation-style-language/schema/raw/master/csl-citation.json"} </w:instrText>
      </w:r>
      <w:r w:rsidR="00EB3E65"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(42)</w:t>
      </w:r>
      <w:r w:rsidR="00EB3E65" w:rsidRPr="008F2B8A">
        <w:rPr>
          <w:rFonts w:ascii="Times New Roman" w:hAnsi="Times New Roman" w:cs="Times New Roman"/>
          <w:sz w:val="24"/>
          <w:szCs w:val="24"/>
        </w:rPr>
        <w:fldChar w:fldCharType="end"/>
      </w:r>
      <w:r w:rsidR="00EB3E65" w:rsidRPr="008F2B8A">
        <w:rPr>
          <w:rFonts w:ascii="Times New Roman" w:hAnsi="Times New Roman" w:cs="Times New Roman"/>
          <w:sz w:val="24"/>
          <w:szCs w:val="24"/>
        </w:rPr>
        <w:t xml:space="preserve">, which tracked </w:t>
      </w:r>
      <w:r w:rsidR="00EB3E65" w:rsidRPr="008F2B8A">
        <w:rPr>
          <w:rFonts w:ascii="Times New Roman" w:hAnsi="Times New Roman" w:cs="Times New Roman"/>
          <w:sz w:val="24"/>
          <w:szCs w:val="24"/>
        </w:rPr>
        <w:lastRenderedPageBreak/>
        <w:t>gut microbiota composition over a 12-month dietary intervention</w:t>
      </w:r>
      <w:r w:rsidR="0037359C" w:rsidRPr="008F2B8A">
        <w:rPr>
          <w:rFonts w:ascii="Times New Roman" w:hAnsi="Times New Roman" w:cs="Times New Roman"/>
          <w:sz w:val="24"/>
          <w:szCs w:val="24"/>
        </w:rPr>
        <w:t xml:space="preserve">. </w:t>
      </w:r>
      <w:r w:rsidR="0022527B" w:rsidRPr="008F2B8A">
        <w:rPr>
          <w:rFonts w:ascii="Times New Roman" w:hAnsi="Times New Roman" w:cs="Times New Roman"/>
          <w:sz w:val="24"/>
          <w:szCs w:val="24"/>
        </w:rPr>
        <w:t>M</w:t>
      </w:r>
      <w:r w:rsidR="00EB3E65" w:rsidRPr="008F2B8A">
        <w:rPr>
          <w:rFonts w:ascii="Times New Roman" w:hAnsi="Times New Roman" w:cs="Times New Roman"/>
          <w:sz w:val="24"/>
          <w:szCs w:val="24"/>
        </w:rPr>
        <w:t>icrobiome shifts were observed within the first three months.</w:t>
      </w:r>
      <w:r w:rsidR="00332709" w:rsidRPr="008F2B8A">
        <w:rPr>
          <w:rFonts w:ascii="Times New Roman" w:hAnsi="Times New Roman" w:cs="Times New Roman"/>
          <w:sz w:val="24"/>
          <w:szCs w:val="24"/>
        </w:rPr>
        <w:t xml:space="preserve"> </w:t>
      </w:r>
      <w:r w:rsidR="00EB3E65" w:rsidRPr="008F2B8A">
        <w:rPr>
          <w:rFonts w:ascii="Times New Roman" w:hAnsi="Times New Roman" w:cs="Times New Roman"/>
          <w:sz w:val="24"/>
          <w:szCs w:val="24"/>
        </w:rPr>
        <w:t>However, the gut microbiome largely returned to baseline composition for the remainder of the intervention period, even when participants maintained their dietary changes and weight loss. This suggests that transient dietary effects on the microbiome, occurring within days/weeks, may not necessarily translate into long-term alterations.</w:t>
      </w:r>
      <w:r w:rsidR="00332709" w:rsidRPr="008F2B8A">
        <w:rPr>
          <w:rFonts w:ascii="Times New Roman" w:hAnsi="Times New Roman" w:cs="Times New Roman"/>
          <w:sz w:val="24"/>
          <w:szCs w:val="24"/>
        </w:rPr>
        <w:t xml:space="preserve"> </w:t>
      </w:r>
      <w:r w:rsidR="00EB3E65" w:rsidRPr="008F2B8A">
        <w:rPr>
          <w:rFonts w:ascii="Times New Roman" w:hAnsi="Times New Roman" w:cs="Times New Roman"/>
          <w:sz w:val="24"/>
          <w:szCs w:val="24"/>
        </w:rPr>
        <w:t xml:space="preserve">This may be due to physiological homeostatic mechanisms </w:t>
      </w:r>
      <w:r w:rsidR="00EB3E65"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{"citationID":"dmyiZlwV","properties":{"formattedCitation":"\\super (42)\\nosupersub{}","plainCitation":"(42)","noteIndex":0},"citationItems":[{"id":8082,"uris":["http://zotero.org/users/local/kdKflt4i/items/F5DAUJHR"],"itemData":{"id":8082,"type":"article-journal","abstract":"BACKGROUND: With the rising rates of obesity and associated metabolic disorders, there is a growing need for effective long-term weight-loss strategies, coupled with an understanding of how they interface with human physiology. Interest is growing in the potential role of gut microbes as they pertain to responses to different weight-loss diets; however, the ways that diet, the gut microbiota, and long-term weight loss influence one another is not well understood.\nOBJECTIVES: Our primary objective was to determine if baseline microbiota composition or diversity was associated with weight-loss success. A secondary objective was to track the longitudinal associations of changes to lower-carbohydrate or lower-fat diets and concomitant weight loss with the composition and diversity of the gut microbiota.\nMETHODS: We used 16S ribosomal RNA gene amplicon sequencing to profile microbiota composition over a 12-mo period in 49 participants as part of a larger randomized dietary intervention study of participants consuming either a healthy low-carbohydrate or a healthy low-fat diet.\nRESULTS: While baseline microbiota composition was not predictive of weight loss, each diet resulted in substantial changes in the microbiota 3-mo after the start of the intervention; some of these changes were diet specific (14 taxonomic changes specific to the healthy low-carbohydrate diet, 12 taxonomic changes specific to the healthy low-fat diet) and others tracked with weight loss (7 taxonomic changes in both diets). After these initial shifts, the microbiota returned near its original baseline state for the remainder of the intervention, despite participants maintaining their diet and weight loss for the entire study.\nCONCLUSIONS: These results suggest a resilience to perturbation of the microbiota's starting profile. When considering the established contribution of obesity-associated microbiotas to weight gain in animal models, microbiota resilience may need to be overcome for long-term alterations to human physiology. This trial was registered at clinicaltrials.gov as NCT01826591.","container-title":"The American Journal of Clinical Nutrition","DOI":"10.1093/ajcn/nqaa046","ISSN":"1938-3207","issue":"6","journalAbbreviation":"Am J Clin Nutr","language":"eng","page":"1127-1136","PMID":"32186326","PMCID":"PMC7266695","source":"PubMed","title":"Long-term dietary intervention reveals resilience of the gut microbiota despite changes in diet and weight","volume":"111","author":[{"family":"Fragiadakis","given":"Gabriela K."},{"family":"Wastyk","given":"Hannah C."},{"family":"Robinson","given":"Jennifer L."},{"family":"Sonnenburg","given":"Erica D."},{"family":"Sonnenburg","given":"Justin L."},{"family":"Gardner","given":"Christopher D."}],"issued":{"date-parts":[["2020",6,1]]}}}],"schema":"https://github.com/citation-style-language/schema/raw/master/csl-citation.json"} </w:instrText>
      </w:r>
      <w:r w:rsidR="00EB3E65"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(42)</w:t>
      </w:r>
      <w:r w:rsidR="00EB3E65" w:rsidRPr="008F2B8A">
        <w:rPr>
          <w:rFonts w:ascii="Times New Roman" w:hAnsi="Times New Roman" w:cs="Times New Roman"/>
          <w:sz w:val="24"/>
          <w:szCs w:val="24"/>
        </w:rPr>
        <w:fldChar w:fldCharType="end"/>
      </w:r>
      <w:r w:rsidR="00EB3E65" w:rsidRPr="008F2B8A">
        <w:rPr>
          <w:rFonts w:ascii="Times New Roman" w:hAnsi="Times New Roman" w:cs="Times New Roman"/>
          <w:sz w:val="24"/>
          <w:szCs w:val="24"/>
        </w:rPr>
        <w:t xml:space="preserve"> or wider lifestyle factors which contribute towards longer-term shaping of the gut microbiome </w:t>
      </w:r>
      <w:r w:rsidR="00EB3E65" w:rsidRPr="008F2B8A">
        <w:rPr>
          <w:rFonts w:ascii="Times New Roman" w:hAnsi="Times New Roman" w:cs="Times New Roman"/>
          <w:sz w:val="24"/>
          <w:szCs w:val="24"/>
        </w:rPr>
        <w:fldChar w:fldCharType="begin"/>
      </w:r>
      <w:r w:rsidR="008F7512" w:rsidRPr="008F2B8A">
        <w:rPr>
          <w:rFonts w:ascii="Times New Roman" w:hAnsi="Times New Roman" w:cs="Times New Roman"/>
          <w:sz w:val="24"/>
          <w:szCs w:val="24"/>
        </w:rPr>
        <w:instrText xml:space="preserve"> ADDIN ZOTERO_ITEM CSL_CITATION {"citationID":"bxkidLIA","properties":{"formattedCitation":"\\super (43)\\nosupersub{}","plainCitation":"(43)","noteIndex":0},"citationItems":[{"id":8085,"uris":["http://zotero.org/users/local/kdKflt4i/items/X5HS6QYD"],"itemData":{"id":8085,"type":"article-journal","abstract":"The gut microbiota is a rich and dynamic ecosystem that actively interacts with the human body, playing a significant role in the state of health and disease of the host. Diet, exercise, mental health, and other factors have exhibited the ability to influence the gut bacterial composition, leading to changes that can prevent and improve, or favor and worsen, both intestinal and extra-intestinal conditions. Altered gut microbial states, or ‘dysbiosis’, associated with conditions and diseases are often characterized by shifts in bacterial abundance and diversity, including an impaired Firmicutes to Bacteroidetes ratio. By understanding the effect of lifestyle on the gut microbiota, personalized advice can be generated to suit each individual profile and foster the adoption of lifestyle changes that can both prevent and ameliorate dysbiosis. The delivery of effective and reliable advice, however, depends not only on the available research and current understanding of the topic, but also on the methods used to assess individuals and to discover the associations, which can introduce bias at multiple stages. The aim of this review is to summarize how human gut microbial variability is defined and what lifestyle choices and diseases have shown association with gut bacterial composition. Furthermore, popular methods to investigate the human gut microbiota are outlined, with a focus on the possible bias caused by the lack of use of standardized methods. Finally, an overview of the current state of personalized advice based on gut microbiota testing is presented, underlining its power and limitations.","container-title":"Frontiers in Nutrition","DOI":"10.3389/fnut.2023.1225120","ISSN":"2296-861X","journalAbbreviation":"Front Nutr","page":"1225120","PMID":"37867494","PMCID":"PMC10585655","source":"PubMed Central","title":"Exploring the gut microbiota: lifestyle choices, disease associations, and personal genomics","title-short":"Exploring the gut microbiota","volume":"10","author":[{"family":"Pedroza Matute","given":"Sharlize"},{"family":"Iyavoo","given":"Sasitaran"}],"issued":{"date-parts":[["2023",10,5]]}}}],"schema":"https://github.com/citation-style-language/schema/raw/master/csl-citation.json"} </w:instrText>
      </w:r>
      <w:r w:rsidR="00EB3E65" w:rsidRPr="008F2B8A">
        <w:rPr>
          <w:rFonts w:ascii="Times New Roman" w:hAnsi="Times New Roman" w:cs="Times New Roman"/>
          <w:sz w:val="24"/>
          <w:szCs w:val="24"/>
        </w:rPr>
        <w:fldChar w:fldCharType="separate"/>
      </w:r>
      <w:r w:rsidR="008F7512" w:rsidRPr="008F2B8A">
        <w:rPr>
          <w:rFonts w:ascii="Times New Roman" w:hAnsi="Times New Roman" w:cs="Times New Roman"/>
          <w:sz w:val="24"/>
          <w:vertAlign w:val="superscript"/>
        </w:rPr>
        <w:t>(43)</w:t>
      </w:r>
      <w:r w:rsidR="00EB3E65" w:rsidRPr="008F2B8A">
        <w:rPr>
          <w:rFonts w:ascii="Times New Roman" w:hAnsi="Times New Roman" w:cs="Times New Roman"/>
          <w:sz w:val="24"/>
          <w:szCs w:val="24"/>
        </w:rPr>
        <w:fldChar w:fldCharType="end"/>
      </w:r>
      <w:r w:rsidR="00EB3E65" w:rsidRPr="008F2B8A">
        <w:rPr>
          <w:rFonts w:ascii="Times New Roman" w:hAnsi="Times New Roman" w:cs="Times New Roman"/>
          <w:sz w:val="24"/>
          <w:szCs w:val="24"/>
        </w:rPr>
        <w:t xml:space="preserve">. </w:t>
      </w:r>
      <w:r w:rsidRPr="008F2B8A">
        <w:rPr>
          <w:rFonts w:ascii="Times New Roman" w:hAnsi="Times New Roman" w:cs="Times New Roman"/>
          <w:sz w:val="24"/>
          <w:szCs w:val="24"/>
        </w:rPr>
        <w:t>Since w</w:t>
      </w:r>
      <w:r w:rsidR="00EB3E65" w:rsidRPr="008F2B8A">
        <w:rPr>
          <w:rFonts w:ascii="Times New Roman" w:hAnsi="Times New Roman" w:cs="Times New Roman"/>
          <w:sz w:val="24"/>
          <w:szCs w:val="24"/>
        </w:rPr>
        <w:t xml:space="preserve">e did not collect interim samples during our 6-month intervention period, </w:t>
      </w:r>
      <w:r w:rsidRPr="008F2B8A">
        <w:rPr>
          <w:rFonts w:ascii="Times New Roman" w:hAnsi="Times New Roman" w:cs="Times New Roman"/>
          <w:sz w:val="24"/>
          <w:szCs w:val="24"/>
        </w:rPr>
        <w:t xml:space="preserve">we do not know </w:t>
      </w:r>
      <w:r w:rsidR="00EB3E65" w:rsidRPr="008F2B8A">
        <w:rPr>
          <w:rFonts w:ascii="Times New Roman" w:hAnsi="Times New Roman" w:cs="Times New Roman"/>
          <w:sz w:val="24"/>
          <w:szCs w:val="24"/>
        </w:rPr>
        <w:t xml:space="preserve">whether </w:t>
      </w:r>
      <w:r w:rsidRPr="008F2B8A">
        <w:rPr>
          <w:rFonts w:ascii="Times New Roman" w:hAnsi="Times New Roman" w:cs="Times New Roman"/>
          <w:sz w:val="24"/>
          <w:szCs w:val="24"/>
        </w:rPr>
        <w:t xml:space="preserve">there were </w:t>
      </w:r>
      <w:r w:rsidR="00EB3E65" w:rsidRPr="008F2B8A">
        <w:rPr>
          <w:rFonts w:ascii="Times New Roman" w:hAnsi="Times New Roman" w:cs="Times New Roman"/>
          <w:sz w:val="24"/>
          <w:szCs w:val="24"/>
        </w:rPr>
        <w:t xml:space="preserve">any initial microbiome </w:t>
      </w:r>
      <w:r w:rsidR="00C732EF" w:rsidRPr="008F2B8A">
        <w:rPr>
          <w:rFonts w:ascii="Times New Roman" w:hAnsi="Times New Roman" w:cs="Times New Roman"/>
          <w:sz w:val="24"/>
          <w:szCs w:val="24"/>
        </w:rPr>
        <w:t>alterations</w:t>
      </w:r>
      <w:r w:rsidR="00EB3E65"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that reverted subsequently </w:t>
      </w:r>
      <w:r w:rsidR="00EB3E65" w:rsidRPr="008F2B8A">
        <w:rPr>
          <w:rFonts w:ascii="Times New Roman" w:hAnsi="Times New Roman" w:cs="Times New Roman"/>
          <w:sz w:val="24"/>
          <w:szCs w:val="24"/>
        </w:rPr>
        <w:t xml:space="preserve">to baseline. In the systematic review by Kimble et al. </w:t>
      </w:r>
      <w:r w:rsidR="00D977AE"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{"citationID":"yPs6T6RK","properties":{"formattedCitation":"\\super (5)\\nosupersub{}","plainCitation":"(5)","noteIndex":0},"citationItems":[{"id":6760,"uris":["http://zotero.org/users/local/kdKflt4i/items/4A79Z8IZ"],"itemData":{"id":6760,"type":"article-journal","abstract":"Consumption of the Mediterranean dietary pattern (MedDiet) is associated with reduced risk of numerous non-communicable diseases. Modulation of the composition and metabolism of the gut microbiota represents a potential mechanism through which the MedDiet elicits these effects. We conducted a systematic literature search (Prospero registration: CRD42020168977) using PubMed, The Cochrane Library, MEDLINE, SPORTDiscuss, Scopus and CINAHL databases for randomized controlled trials (RCTs) and observational studies exploring the impact of a MedDiet on gut microbiota composition (i.e., relative abundance of bacteria or diversity metrics) and metabolites (e.g., short chain fatty acids). Seventeen RCTs and 17 observational studies were eligible for inclusion in this review. Risk of bias across the studies was mixed but mainly identified as low and unclear. Overall, RCTs and observational studies provided no clear evidence of a consistent effect of a MedDiet on composition or metabolism of the gut microbiota. These findings may be related to the diverse methods across studies (e.g., MedDiet classification and analytical techniques), cohort characteristics, and variable quality of studies. Further, well-designed studies are warranted to advance understanding of the potential effects of the MedDiet using more detailed examination of microbiota and microbial metabolites with reference to emerging characteristics of a healthy gut microbiome.","container-title":"Critical Reviews in Food Science and Nutrition","DOI":"10.1080/10408398.2022.2057416","ISSN":"1549-7852","journalAbbreviation":"Crit Rev Food Sci Nutr","language":"eng","page":"1-22","PMID":"35361035","source":"PubMed","title":"Effects of a mediterranean diet on the gut microbiota and microbial metabolites: A systematic review of randomized controlled trials and observational studies","title-short":"Effects of a mediterranean diet on the gut microbiota and microbial metabolites","author":[{"family":"Kimble","given":"Rachel"},{"family":"Gouinguenet","given":"Phebee"},{"family":"Ashor","given":"Ammar"},{"family":"Stewart","given":"Christopher"},{"family":"Deighton","given":"Kevin"},{"family":"Matu","given":"Jamie"},{"family":"Griffiths","given":"Alex"},{"family":"Malcomson","given":"Fiona C."},{"family":"Joel","given":"Abraham"},{"family":"Houghton","given":"David"},{"family":"Stevenson","given":"Emma"},{"family":"Minihane","given":"Anne Marie"},{"family":"Siervo","given":"Mario"},{"family":"Shannon","given":"Oliver M."},{"family":"Mathers","given":"John C."}],"issued":{"date-parts":[["2022",4,1]]}}}],"schema":"https://github.com/citation-style-language/schema/raw/master/csl-citation.json"} </w:instrText>
      </w:r>
      <w:r w:rsidR="00D977AE" w:rsidRPr="008F2B8A">
        <w:rPr>
          <w:rFonts w:ascii="Times New Roman" w:hAnsi="Times New Roman" w:cs="Times New Roman"/>
          <w:sz w:val="24"/>
          <w:szCs w:val="24"/>
        </w:rPr>
        <w:fldChar w:fldCharType="separate"/>
      </w:r>
      <w:r w:rsidR="00D977AE" w:rsidRPr="008F2B8A">
        <w:rPr>
          <w:rFonts w:ascii="Times New Roman" w:hAnsi="Times New Roman" w:cs="Times New Roman"/>
          <w:sz w:val="24"/>
          <w:vertAlign w:val="superscript"/>
        </w:rPr>
        <w:t>(5)</w:t>
      </w:r>
      <w:r w:rsidR="00D977AE" w:rsidRPr="008F2B8A">
        <w:rPr>
          <w:rFonts w:ascii="Times New Roman" w:hAnsi="Times New Roman" w:cs="Times New Roman"/>
          <w:sz w:val="24"/>
          <w:szCs w:val="24"/>
        </w:rPr>
        <w:fldChar w:fldCharType="end"/>
      </w:r>
      <w:r w:rsidR="00EB3E65" w:rsidRPr="008F2B8A">
        <w:rPr>
          <w:rFonts w:ascii="Times New Roman" w:hAnsi="Times New Roman" w:cs="Times New Roman"/>
          <w:sz w:val="24"/>
          <w:szCs w:val="24"/>
        </w:rPr>
        <w:t xml:space="preserve">, no consistent differences in gut microbiome responses were observed between short-term and medium-to-longer-term </w:t>
      </w:r>
      <w:proofErr w:type="spellStart"/>
      <w:r w:rsidR="00091E8A" w:rsidRPr="008F2B8A">
        <w:rPr>
          <w:rFonts w:ascii="Times New Roman" w:hAnsi="Times New Roman" w:cs="Times New Roman"/>
          <w:sz w:val="24"/>
          <w:szCs w:val="24"/>
        </w:rPr>
        <w:t>MedDiet</w:t>
      </w:r>
      <w:proofErr w:type="spellEnd"/>
      <w:r w:rsidR="00EB3E65" w:rsidRPr="008F2B8A">
        <w:rPr>
          <w:rFonts w:ascii="Times New Roman" w:hAnsi="Times New Roman" w:cs="Times New Roman"/>
          <w:sz w:val="24"/>
          <w:szCs w:val="24"/>
        </w:rPr>
        <w:t xml:space="preserve"> interventions.</w:t>
      </w:r>
      <w:r w:rsidR="00332709" w:rsidRPr="008F2B8A">
        <w:rPr>
          <w:rFonts w:ascii="Times New Roman" w:hAnsi="Times New Roman" w:cs="Times New Roman"/>
          <w:sz w:val="24"/>
          <w:szCs w:val="24"/>
        </w:rPr>
        <w:t xml:space="preserve"> </w:t>
      </w:r>
      <w:r w:rsidR="00EB3E65" w:rsidRPr="008F2B8A">
        <w:rPr>
          <w:rFonts w:ascii="Times New Roman" w:hAnsi="Times New Roman" w:cs="Times New Roman"/>
          <w:sz w:val="24"/>
          <w:szCs w:val="24"/>
        </w:rPr>
        <w:t xml:space="preserve">However, interpreting this comparison is challenging, </w:t>
      </w:r>
      <w:r w:rsidR="0037359C" w:rsidRPr="008F2B8A">
        <w:rPr>
          <w:rFonts w:ascii="Times New Roman" w:hAnsi="Times New Roman" w:cs="Times New Roman"/>
          <w:sz w:val="24"/>
          <w:szCs w:val="24"/>
        </w:rPr>
        <w:t xml:space="preserve">given the multiple </w:t>
      </w:r>
      <w:r w:rsidR="00EB3E65" w:rsidRPr="008F2B8A">
        <w:rPr>
          <w:rFonts w:ascii="Times New Roman" w:hAnsi="Times New Roman" w:cs="Times New Roman"/>
          <w:sz w:val="24"/>
          <w:szCs w:val="24"/>
        </w:rPr>
        <w:t xml:space="preserve">methodological differences between studies </w:t>
      </w:r>
      <w:r w:rsidR="0037359C" w:rsidRPr="008F2B8A">
        <w:rPr>
          <w:rFonts w:ascii="Times New Roman" w:hAnsi="Times New Roman" w:cs="Times New Roman"/>
          <w:sz w:val="24"/>
          <w:szCs w:val="24"/>
        </w:rPr>
        <w:t xml:space="preserve">which </w:t>
      </w:r>
      <w:r w:rsidR="00EB3E65" w:rsidRPr="008F2B8A">
        <w:rPr>
          <w:rFonts w:ascii="Times New Roman" w:hAnsi="Times New Roman" w:cs="Times New Roman"/>
          <w:sz w:val="24"/>
          <w:szCs w:val="24"/>
        </w:rPr>
        <w:t xml:space="preserve">could have masked any potential effects of study duration. </w:t>
      </w:r>
    </w:p>
    <w:p w14:paraId="11A6A5A4" w14:textId="77777777" w:rsidR="00EB3E65" w:rsidRPr="008F2B8A" w:rsidRDefault="00EB3E65" w:rsidP="00293099">
      <w:pPr>
        <w:spacing w:after="0" w:line="480" w:lineRule="auto"/>
        <w:jc w:val="both"/>
        <w:rPr>
          <w:rFonts w:ascii="Times New Roman" w:hAnsi="Times New Roman" w:cs="Times New Roman"/>
          <w:sz w:val="24"/>
          <w:szCs w:val="24"/>
        </w:rPr>
      </w:pPr>
    </w:p>
    <w:p w14:paraId="3625FFC0" w14:textId="3E2BE134" w:rsidR="00D04126" w:rsidRPr="008F2B8A" w:rsidRDefault="0016299A" w:rsidP="0016299A">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We explored whether participants who adhered to each of 14 </w:t>
      </w:r>
      <w:proofErr w:type="spellStart"/>
      <w:r w:rsidR="00091E8A"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components according to the MEDAS score showed differences in the gut microbiome.</w:t>
      </w:r>
      <w:r w:rsidR="00332709"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We also categorised participants into those with higher and lower MEDAS scores, to see if the level of adherence (i.e., higher vs. lower adherence), rather than group allocation, as per the </w:t>
      </w:r>
      <w:r w:rsidR="00B17E9A" w:rsidRPr="008F2B8A">
        <w:rPr>
          <w:rFonts w:ascii="Times New Roman" w:hAnsi="Times New Roman" w:cs="Times New Roman"/>
          <w:sz w:val="24"/>
          <w:szCs w:val="24"/>
        </w:rPr>
        <w:t xml:space="preserve">primary </w:t>
      </w:r>
      <w:r w:rsidRPr="008F2B8A">
        <w:rPr>
          <w:rFonts w:ascii="Times New Roman" w:hAnsi="Times New Roman" w:cs="Times New Roman"/>
          <w:sz w:val="24"/>
          <w:szCs w:val="24"/>
        </w:rPr>
        <w:t>analysis, impacted the gut microbiome</w:t>
      </w:r>
      <w:r w:rsidR="00D04126" w:rsidRPr="008F2B8A">
        <w:rPr>
          <w:rFonts w:ascii="Times New Roman" w:hAnsi="Times New Roman" w:cs="Times New Roman"/>
          <w:sz w:val="24"/>
          <w:szCs w:val="24"/>
        </w:rPr>
        <w:t xml:space="preserve"> and </w:t>
      </w:r>
      <w:r w:rsidRPr="008F2B8A">
        <w:rPr>
          <w:rFonts w:ascii="Times New Roman" w:hAnsi="Times New Roman" w:cs="Times New Roman"/>
          <w:sz w:val="24"/>
          <w:szCs w:val="24"/>
        </w:rPr>
        <w:t xml:space="preserve">metabolome. In these cross-sectional analyses, we also found no associations between specific </w:t>
      </w:r>
      <w:proofErr w:type="spellStart"/>
      <w:r w:rsidR="00091E8A"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components or by level of adherence to the diet and gut microbiome diversity or abundance measures. This </w:t>
      </w:r>
      <w:r w:rsidR="00D04126" w:rsidRPr="008F2B8A">
        <w:rPr>
          <w:rFonts w:ascii="Times New Roman" w:hAnsi="Times New Roman" w:cs="Times New Roman"/>
          <w:sz w:val="24"/>
          <w:szCs w:val="24"/>
        </w:rPr>
        <w:t xml:space="preserve">finding is consistent with most other observational analyses, which </w:t>
      </w:r>
      <w:r w:rsidRPr="008F2B8A">
        <w:rPr>
          <w:rFonts w:ascii="Times New Roman" w:hAnsi="Times New Roman" w:cs="Times New Roman"/>
          <w:sz w:val="24"/>
          <w:szCs w:val="24"/>
        </w:rPr>
        <w:t xml:space="preserve">have shown limited or inconsistent associations between level of adherence to the </w:t>
      </w:r>
      <w:proofErr w:type="spellStart"/>
      <w:r w:rsidR="00091E8A"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and diversity or abundance of gut bacteria </w:t>
      </w:r>
      <w:r w:rsidRPr="008F2B8A">
        <w:rPr>
          <w:rFonts w:ascii="Times New Roman" w:hAnsi="Times New Roman" w:cs="Times New Roman"/>
          <w:sz w:val="24"/>
          <w:szCs w:val="24"/>
        </w:rPr>
        <w:fldChar w:fldCharType="begin"/>
      </w:r>
      <w:r w:rsidR="003E76B6" w:rsidRPr="008F2B8A">
        <w:rPr>
          <w:rFonts w:ascii="Times New Roman" w:hAnsi="Times New Roman" w:cs="Times New Roman"/>
          <w:sz w:val="24"/>
          <w:szCs w:val="24"/>
        </w:rPr>
        <w:instrText xml:space="preserve"> ADDIN ZOTERO_ITEM CSL_CITATION {"citationID":"EPuNMeaK","properties":{"formattedCitation":"\\super (5)\\nosupersub{}","plainCitation":"(5)","noteIndex":0},"citationItems":[{"id":6760,"uris":["http://zotero.org/users/local/kdKflt4i/items/4A79Z8IZ"],"itemData":{"id":6760,"type":"article-journal","abstract":"Consumption of the Mediterranean dietary pattern (MedDiet) is associated with reduced risk of numerous non-communicable diseases. Modulation of the composition and metabolism of the gut microbiota represents a potential mechanism through which the MedDiet elicits these effects. We conducted a systematic literature search (Prospero registration: CRD42020168977) using PubMed, The Cochrane Library, MEDLINE, SPORTDiscuss, Scopus and CINAHL databases for randomized controlled trials (RCTs) and observational studies exploring the impact of a MedDiet on gut microbiota composition (i.e., relative abundance of bacteria or diversity metrics) and metabolites (e.g., short chain fatty acids). Seventeen RCTs and 17 observational studies were eligible for inclusion in this review. Risk of bias across the studies was mixed but mainly identified as low and unclear. Overall, RCTs and observational studies provided no clear evidence of a consistent effect of a MedDiet on composition or metabolism of the gut microbiota. These findings may be related to the diverse methods across studies (e.g., MedDiet classification and analytical techniques), cohort characteristics, and variable quality of studies. Further, well-designed studies are warranted to advance understanding of the potential effects of the MedDiet using more detailed examination of microbiota and microbial metabolites with reference to emerging characteristics of a healthy gut microbiome.","container-title":"Critical Reviews in Food Science and Nutrition","DOI":"10.1080/10408398.2022.2057416","ISSN":"1549-7852","journalAbbreviation":"Crit Rev Food Sci Nutr","language":"eng","page":"1-22","PMID":"35361035","source":"PubMed","title":"Effects of a mediterranean diet on the gut microbiota and microbial metabolites: A systematic review of randomized controlled trials and observational studies","title-short":"Effects of a mediterranean diet on the gut microbiota and microbial metabolites","author":[{"family":"Kimble","given":"Rachel"},{"family":"Gouinguenet","given":"Phebee"},{"family":"Ashor","given":"Ammar"},{"family":"Stewart","given":"Christopher"},{"family":"Deighton","given":"Kevin"},{"family":"Matu","given":"Jamie"},{"family":"Griffiths","given":"Alex"},{"family":"Malcomson","given":"Fiona C."},{"family":"Joel","given":"Abraham"},{"family":"Houghton","given":"David"},{"family":"Stevenson","given":"Emma"},{"family":"Minihane","given":"Anne Marie"},{"family":"Siervo","given":"Mario"},{"family":"Shannon","given":"Oliver M."},{"family":"Mathers","given":"John C."}],"issued":{"date-parts":[["2022",4,1]]}}}],"schema":"https://github.com/citation-style-language/schema/raw/master/csl-citation.json"} </w:instrText>
      </w:r>
      <w:r w:rsidRPr="008F2B8A">
        <w:rPr>
          <w:rFonts w:ascii="Times New Roman" w:hAnsi="Times New Roman" w:cs="Times New Roman"/>
          <w:sz w:val="24"/>
          <w:szCs w:val="24"/>
        </w:rPr>
        <w:fldChar w:fldCharType="separate"/>
      </w:r>
      <w:r w:rsidR="00E52A24" w:rsidRPr="008F2B8A">
        <w:rPr>
          <w:rFonts w:ascii="Times New Roman" w:hAnsi="Times New Roman" w:cs="Times New Roman"/>
          <w:sz w:val="24"/>
          <w:vertAlign w:val="superscript"/>
        </w:rPr>
        <w:t>(5)</w:t>
      </w:r>
      <w:r w:rsidRPr="008F2B8A">
        <w:rPr>
          <w:rFonts w:ascii="Times New Roman" w:hAnsi="Times New Roman" w:cs="Times New Roman"/>
          <w:sz w:val="24"/>
          <w:szCs w:val="24"/>
        </w:rPr>
        <w:fldChar w:fldCharType="end"/>
      </w:r>
      <w:r w:rsidRPr="008F2B8A">
        <w:rPr>
          <w:rFonts w:ascii="Times New Roman" w:hAnsi="Times New Roman" w:cs="Times New Roman"/>
          <w:sz w:val="24"/>
          <w:szCs w:val="24"/>
        </w:rPr>
        <w:t>.</w:t>
      </w:r>
      <w:r w:rsidR="00332709" w:rsidRPr="008F2B8A">
        <w:rPr>
          <w:rFonts w:ascii="Times New Roman" w:hAnsi="Times New Roman" w:cs="Times New Roman"/>
          <w:sz w:val="24"/>
          <w:szCs w:val="24"/>
        </w:rPr>
        <w:t xml:space="preserve"> </w:t>
      </w:r>
    </w:p>
    <w:p w14:paraId="16B0DB3C" w14:textId="77777777" w:rsidR="0016299A" w:rsidRPr="008F2B8A" w:rsidRDefault="0016299A" w:rsidP="00293099">
      <w:pPr>
        <w:spacing w:after="0" w:line="480" w:lineRule="auto"/>
        <w:jc w:val="both"/>
        <w:rPr>
          <w:rFonts w:ascii="Times New Roman" w:hAnsi="Times New Roman" w:cs="Times New Roman"/>
          <w:sz w:val="24"/>
          <w:szCs w:val="24"/>
        </w:rPr>
      </w:pPr>
    </w:p>
    <w:p w14:paraId="1C6A243C" w14:textId="5D34D3C2" w:rsidR="00D04126" w:rsidRPr="008F2B8A" w:rsidRDefault="00D04126" w:rsidP="00D04126">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lastRenderedPageBreak/>
        <w:t>Our findings highlight the complexity of diet-microbiome interactions in healthy populations</w:t>
      </w:r>
      <w:r w:rsidR="003F2739" w:rsidRPr="008F2B8A">
        <w:rPr>
          <w:rFonts w:ascii="Times New Roman" w:hAnsi="Times New Roman" w:cs="Times New Roman"/>
          <w:sz w:val="24"/>
          <w:szCs w:val="24"/>
        </w:rPr>
        <w:t xml:space="preserve"> taking part in pragmatic, real world trials</w:t>
      </w:r>
      <w:r w:rsidRPr="008F2B8A">
        <w:rPr>
          <w:rFonts w:ascii="Times New Roman" w:hAnsi="Times New Roman" w:cs="Times New Roman"/>
          <w:sz w:val="24"/>
          <w:szCs w:val="24"/>
        </w:rPr>
        <w:t xml:space="preserve"> and highlight several important directions for future research.</w:t>
      </w:r>
      <w:r w:rsidR="00332709"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Firstly, future research would benefit from larger sample sizes to ensure they are adequately powered to detect microbiome changes against the background of substantial inter-individual variation in response. </w:t>
      </w:r>
    </w:p>
    <w:p w14:paraId="6EEDC68C" w14:textId="77777777" w:rsidR="00541CD0" w:rsidRPr="008F2B8A" w:rsidRDefault="00541CD0" w:rsidP="00D04126">
      <w:pPr>
        <w:spacing w:after="0" w:line="480" w:lineRule="auto"/>
        <w:jc w:val="both"/>
        <w:rPr>
          <w:rFonts w:ascii="Times New Roman" w:hAnsi="Times New Roman" w:cs="Times New Roman"/>
          <w:sz w:val="24"/>
          <w:szCs w:val="24"/>
        </w:rPr>
      </w:pPr>
    </w:p>
    <w:p w14:paraId="32767C9C" w14:textId="538DBD35" w:rsidR="00D04126" w:rsidRPr="008F2B8A" w:rsidRDefault="00D04126" w:rsidP="00D04126">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Secondly, </w:t>
      </w:r>
      <w:r w:rsidR="003D1E54" w:rsidRPr="008F2B8A">
        <w:rPr>
          <w:rFonts w:ascii="Times New Roman" w:hAnsi="Times New Roman" w:cs="Times New Roman"/>
          <w:sz w:val="24"/>
          <w:szCs w:val="24"/>
        </w:rPr>
        <w:t xml:space="preserve">because the gut microbiome responds rapidly to dietary change and, therefore, results in day-to-day variation in the faecal microbiome among individuals eating </w:t>
      </w:r>
      <w:proofErr w:type="gramStart"/>
      <w:r w:rsidR="003D1E54" w:rsidRPr="008F2B8A">
        <w:rPr>
          <w:rFonts w:ascii="Times New Roman" w:hAnsi="Times New Roman" w:cs="Times New Roman"/>
          <w:sz w:val="24"/>
          <w:szCs w:val="24"/>
        </w:rPr>
        <w:t>freely-chosen</w:t>
      </w:r>
      <w:proofErr w:type="gramEnd"/>
      <w:r w:rsidR="003D1E54" w:rsidRPr="008F2B8A">
        <w:rPr>
          <w:rFonts w:ascii="Times New Roman" w:hAnsi="Times New Roman" w:cs="Times New Roman"/>
          <w:sz w:val="24"/>
          <w:szCs w:val="24"/>
        </w:rPr>
        <w:t xml:space="preserve"> diets, repeated faecal sampling over two or more days </w:t>
      </w:r>
      <w:r w:rsidR="0017054D" w:rsidRPr="008F2B8A">
        <w:rPr>
          <w:rFonts w:ascii="Times New Roman" w:hAnsi="Times New Roman" w:cs="Times New Roman"/>
          <w:sz w:val="24"/>
          <w:szCs w:val="24"/>
        </w:rPr>
        <w:t>pre- and post-</w:t>
      </w:r>
      <w:r w:rsidR="003D1E54" w:rsidRPr="008F2B8A">
        <w:rPr>
          <w:rFonts w:ascii="Times New Roman" w:hAnsi="Times New Roman" w:cs="Times New Roman"/>
          <w:sz w:val="24"/>
          <w:szCs w:val="24"/>
        </w:rPr>
        <w:t xml:space="preserve">intervention is likely to improve the ability to detect effects of intervention. In addition, </w:t>
      </w:r>
      <w:r w:rsidRPr="008F2B8A">
        <w:rPr>
          <w:rFonts w:ascii="Times New Roman" w:hAnsi="Times New Roman" w:cs="Times New Roman"/>
          <w:sz w:val="24"/>
          <w:szCs w:val="24"/>
        </w:rPr>
        <w:t>given the inherent stability of the gut microbiome, future studies could benefit from more frequent sampling to understand better the temporal nature of any alterations in the gut microbiome and capture any transient changes that may revert to baseline. Longer-term studies using more advanced mult</w:t>
      </w:r>
      <w:r w:rsidR="006A1A7F" w:rsidRPr="008F2B8A">
        <w:rPr>
          <w:rFonts w:ascii="Times New Roman" w:hAnsi="Times New Roman" w:cs="Times New Roman"/>
          <w:sz w:val="24"/>
          <w:szCs w:val="24"/>
        </w:rPr>
        <w:t>i</w:t>
      </w:r>
      <w:r w:rsidRPr="008F2B8A">
        <w:rPr>
          <w:rFonts w:ascii="Times New Roman" w:hAnsi="Times New Roman" w:cs="Times New Roman"/>
          <w:sz w:val="24"/>
          <w:szCs w:val="24"/>
        </w:rPr>
        <w:t xml:space="preserve">-omics </w:t>
      </w:r>
      <w:r w:rsidR="006A1A7F" w:rsidRPr="008F2B8A">
        <w:rPr>
          <w:rFonts w:ascii="Times New Roman" w:hAnsi="Times New Roman" w:cs="Times New Roman"/>
          <w:sz w:val="24"/>
          <w:szCs w:val="24"/>
        </w:rPr>
        <w:t xml:space="preserve">(e.g., integrating metagenomics, metabolomics and host transcriptomics) </w:t>
      </w:r>
      <w:r w:rsidRPr="008F2B8A">
        <w:rPr>
          <w:rFonts w:ascii="Times New Roman" w:hAnsi="Times New Roman" w:cs="Times New Roman"/>
          <w:sz w:val="24"/>
          <w:szCs w:val="24"/>
        </w:rPr>
        <w:t xml:space="preserve">approaches </w:t>
      </w:r>
      <w:r w:rsidR="006A1A7F" w:rsidRPr="008F2B8A">
        <w:rPr>
          <w:rFonts w:ascii="Times New Roman" w:hAnsi="Times New Roman" w:cs="Times New Roman"/>
          <w:sz w:val="24"/>
          <w:szCs w:val="24"/>
        </w:rPr>
        <w:t xml:space="preserve">may also provide greater sensitivity for detecting subtle but potentially meaningful changes. </w:t>
      </w:r>
    </w:p>
    <w:p w14:paraId="347E2F04" w14:textId="77777777" w:rsidR="006A1A7F" w:rsidRPr="008F2B8A" w:rsidRDefault="006A1A7F" w:rsidP="00D04126">
      <w:pPr>
        <w:spacing w:after="0" w:line="480" w:lineRule="auto"/>
        <w:jc w:val="both"/>
        <w:rPr>
          <w:rFonts w:ascii="Times New Roman" w:hAnsi="Times New Roman" w:cs="Times New Roman"/>
          <w:sz w:val="24"/>
          <w:szCs w:val="24"/>
        </w:rPr>
      </w:pPr>
    </w:p>
    <w:p w14:paraId="491D50CE" w14:textId="38B8BB9E" w:rsidR="00D04126" w:rsidRPr="008F2B8A" w:rsidRDefault="006A1A7F" w:rsidP="00D04126">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Thirdly, f</w:t>
      </w:r>
      <w:r w:rsidR="00D04126" w:rsidRPr="008F2B8A">
        <w:rPr>
          <w:rFonts w:ascii="Times New Roman" w:hAnsi="Times New Roman" w:cs="Times New Roman"/>
          <w:sz w:val="24"/>
          <w:szCs w:val="24"/>
        </w:rPr>
        <w:t>uture studies may benefit from</w:t>
      </w:r>
      <w:r w:rsidRPr="008F2B8A">
        <w:rPr>
          <w:rFonts w:ascii="Times New Roman" w:hAnsi="Times New Roman" w:cs="Times New Roman"/>
          <w:sz w:val="24"/>
          <w:szCs w:val="24"/>
        </w:rPr>
        <w:t xml:space="preserve"> evaluating whether certain individuals are more/less likely to experience microbiome changes in response to dietary interventions (e.g., due to differences in baseline microbial profile, genotype, background diet</w:t>
      </w:r>
      <w:r w:rsidR="00C74A14" w:rsidRPr="008F2B8A">
        <w:rPr>
          <w:rFonts w:ascii="Times New Roman" w:hAnsi="Times New Roman" w:cs="Times New Roman"/>
          <w:sz w:val="24"/>
          <w:szCs w:val="24"/>
        </w:rPr>
        <w:t xml:space="preserve">, </w:t>
      </w:r>
      <w:r w:rsidRPr="008F2B8A">
        <w:rPr>
          <w:rFonts w:ascii="Times New Roman" w:hAnsi="Times New Roman" w:cs="Times New Roman"/>
          <w:sz w:val="24"/>
          <w:szCs w:val="24"/>
        </w:rPr>
        <w:t>broader lifestyle factors</w:t>
      </w:r>
      <w:r w:rsidR="005209C7" w:rsidRPr="008F2B8A">
        <w:rPr>
          <w:rFonts w:ascii="Times New Roman" w:hAnsi="Times New Roman" w:cs="Times New Roman"/>
          <w:sz w:val="24"/>
          <w:szCs w:val="24"/>
        </w:rPr>
        <w:t>, age</w:t>
      </w:r>
      <w:r w:rsidR="00C74A14" w:rsidRPr="008F2B8A">
        <w:rPr>
          <w:rFonts w:ascii="Times New Roman" w:hAnsi="Times New Roman" w:cs="Times New Roman"/>
          <w:sz w:val="24"/>
          <w:szCs w:val="24"/>
        </w:rPr>
        <w:t xml:space="preserve"> or by type, dose and duration of medication use</w:t>
      </w:r>
      <w:r w:rsidRPr="008F2B8A">
        <w:rPr>
          <w:rFonts w:ascii="Times New Roman" w:hAnsi="Times New Roman" w:cs="Times New Roman"/>
          <w:sz w:val="24"/>
          <w:szCs w:val="24"/>
        </w:rPr>
        <w:t>).</w:t>
      </w:r>
      <w:r w:rsidR="00332709" w:rsidRPr="008F2B8A">
        <w:rPr>
          <w:rFonts w:ascii="Times New Roman" w:hAnsi="Times New Roman" w:cs="Times New Roman"/>
          <w:sz w:val="24"/>
          <w:szCs w:val="24"/>
        </w:rPr>
        <w:t xml:space="preserve"> </w:t>
      </w:r>
      <w:r w:rsidR="00D17206" w:rsidRPr="008F2B8A">
        <w:rPr>
          <w:rFonts w:ascii="Times New Roman" w:hAnsi="Times New Roman" w:cs="Times New Roman"/>
          <w:sz w:val="24"/>
          <w:szCs w:val="24"/>
        </w:rPr>
        <w:t xml:space="preserve">The generalisability of our study was particularly limited by including mostly female participants, and further studies with a more balanced sex distribution would be useful to improve representativeness of the findings and could help elucidate whether there are sex-specific differences in the gut microbiome response to dietary and lifestyle interventions.  Such investigations </w:t>
      </w:r>
      <w:r w:rsidR="00C74A14" w:rsidRPr="008F2B8A">
        <w:rPr>
          <w:rFonts w:ascii="Times New Roman" w:hAnsi="Times New Roman" w:cs="Times New Roman"/>
          <w:sz w:val="24"/>
          <w:szCs w:val="24"/>
        </w:rPr>
        <w:t xml:space="preserve">would require large sample sizes to </w:t>
      </w:r>
      <w:r w:rsidR="00C74A14" w:rsidRPr="008F2B8A">
        <w:rPr>
          <w:rFonts w:ascii="Times New Roman" w:hAnsi="Times New Roman" w:cs="Times New Roman"/>
          <w:sz w:val="24"/>
          <w:szCs w:val="24"/>
        </w:rPr>
        <w:lastRenderedPageBreak/>
        <w:t xml:space="preserve">ensure these analyses are sufficiently powered but </w:t>
      </w:r>
      <w:r w:rsidRPr="008F2B8A">
        <w:rPr>
          <w:rFonts w:ascii="Times New Roman" w:hAnsi="Times New Roman" w:cs="Times New Roman"/>
          <w:sz w:val="24"/>
          <w:szCs w:val="24"/>
        </w:rPr>
        <w:t xml:space="preserve">could help with developing personalised approaches and informing targeted public health strategies. </w:t>
      </w:r>
    </w:p>
    <w:p w14:paraId="35A76812" w14:textId="77777777" w:rsidR="00D04126" w:rsidRPr="008F2B8A" w:rsidRDefault="00D04126" w:rsidP="00293099">
      <w:pPr>
        <w:spacing w:after="0" w:line="480" w:lineRule="auto"/>
        <w:jc w:val="both"/>
        <w:rPr>
          <w:rFonts w:ascii="Times New Roman" w:hAnsi="Times New Roman" w:cs="Times New Roman"/>
          <w:b/>
          <w:bCs/>
          <w:sz w:val="24"/>
          <w:szCs w:val="24"/>
        </w:rPr>
      </w:pPr>
    </w:p>
    <w:p w14:paraId="2EB2CF15" w14:textId="1B9C3A3F" w:rsidR="0081784D" w:rsidRPr="008F2B8A" w:rsidRDefault="00A94F84" w:rsidP="00293099">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Conclusion</w:t>
      </w:r>
    </w:p>
    <w:p w14:paraId="7DCF3E9F" w14:textId="7E3435D0" w:rsidR="001D5ECC" w:rsidRPr="008F2B8A" w:rsidRDefault="00A94F84" w:rsidP="0022527B">
      <w:pPr>
        <w:spacing w:after="0" w:line="480" w:lineRule="auto"/>
        <w:jc w:val="both"/>
        <w:rPr>
          <w:rFonts w:ascii="Times New Roman" w:hAnsi="Times New Roman" w:cs="Times New Roman"/>
          <w:sz w:val="24"/>
          <w:szCs w:val="24"/>
        </w:rPr>
      </w:pPr>
      <w:r w:rsidRPr="008F2B8A">
        <w:rPr>
          <w:rFonts w:ascii="Times New Roman" w:hAnsi="Times New Roman" w:cs="Times New Roman"/>
          <w:sz w:val="24"/>
          <w:szCs w:val="24"/>
        </w:rPr>
        <w:t>In this study</w:t>
      </w:r>
      <w:r w:rsidR="0074591D" w:rsidRPr="008F2B8A">
        <w:rPr>
          <w:rFonts w:ascii="Times New Roman" w:hAnsi="Times New Roman" w:cs="Times New Roman"/>
          <w:sz w:val="24"/>
          <w:szCs w:val="24"/>
        </w:rPr>
        <w:t xml:space="preserve">, </w:t>
      </w:r>
      <w:r w:rsidRPr="008F2B8A">
        <w:rPr>
          <w:rFonts w:ascii="Times New Roman" w:hAnsi="Times New Roman" w:cs="Times New Roman"/>
          <w:sz w:val="24"/>
          <w:szCs w:val="24"/>
        </w:rPr>
        <w:t xml:space="preserve">we did not find any effect of a 6-month </w:t>
      </w:r>
      <w:proofErr w:type="spellStart"/>
      <w:r w:rsidR="00091E8A"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intervention alone, or </w:t>
      </w:r>
      <w:r w:rsidR="00925B2C" w:rsidRPr="008F2B8A">
        <w:rPr>
          <w:rFonts w:ascii="Times New Roman" w:hAnsi="Times New Roman" w:cs="Times New Roman"/>
          <w:sz w:val="24"/>
          <w:szCs w:val="24"/>
        </w:rPr>
        <w:t xml:space="preserve">alongside </w:t>
      </w:r>
      <w:r w:rsidRPr="008F2B8A">
        <w:rPr>
          <w:rFonts w:ascii="Times New Roman" w:hAnsi="Times New Roman" w:cs="Times New Roman"/>
          <w:sz w:val="24"/>
          <w:szCs w:val="24"/>
        </w:rPr>
        <w:t xml:space="preserve">a </w:t>
      </w:r>
      <w:r w:rsidR="00D02489" w:rsidRPr="008F2B8A">
        <w:rPr>
          <w:rFonts w:ascii="Times New Roman" w:hAnsi="Times New Roman" w:cs="Times New Roman"/>
          <w:sz w:val="24"/>
          <w:szCs w:val="24"/>
        </w:rPr>
        <w:t>PA</w:t>
      </w:r>
      <w:r w:rsidRPr="008F2B8A">
        <w:rPr>
          <w:rFonts w:ascii="Times New Roman" w:hAnsi="Times New Roman" w:cs="Times New Roman"/>
          <w:sz w:val="24"/>
          <w:szCs w:val="24"/>
        </w:rPr>
        <w:t xml:space="preserve"> intervention, on </w:t>
      </w:r>
      <w:r w:rsidR="00C104D1" w:rsidRPr="008F2B8A">
        <w:rPr>
          <w:rFonts w:ascii="Times New Roman" w:hAnsi="Times New Roman" w:cs="Times New Roman"/>
          <w:sz w:val="24"/>
          <w:szCs w:val="24"/>
        </w:rPr>
        <w:t xml:space="preserve">the </w:t>
      </w:r>
      <w:r w:rsidRPr="008F2B8A">
        <w:rPr>
          <w:rFonts w:ascii="Times New Roman" w:hAnsi="Times New Roman" w:cs="Times New Roman"/>
          <w:sz w:val="24"/>
          <w:szCs w:val="24"/>
        </w:rPr>
        <w:t xml:space="preserve">composition or metabolism of the gut microbiome. </w:t>
      </w:r>
      <w:r w:rsidR="00062211" w:rsidRPr="008F2B8A">
        <w:rPr>
          <w:rFonts w:ascii="Times New Roman" w:hAnsi="Times New Roman" w:cs="Times New Roman"/>
          <w:sz w:val="24"/>
          <w:szCs w:val="24"/>
        </w:rPr>
        <w:t xml:space="preserve">We propose that the lack of overall effect of the treatments is </w:t>
      </w:r>
      <w:r w:rsidR="006A1A7F" w:rsidRPr="008F2B8A">
        <w:rPr>
          <w:rFonts w:ascii="Times New Roman" w:hAnsi="Times New Roman" w:cs="Times New Roman"/>
          <w:sz w:val="24"/>
          <w:szCs w:val="24"/>
        </w:rPr>
        <w:t xml:space="preserve">due to multiple, interconnected factors, including: 1) </w:t>
      </w:r>
      <w:r w:rsidR="00062211" w:rsidRPr="008F2B8A">
        <w:rPr>
          <w:rFonts w:ascii="Times New Roman" w:hAnsi="Times New Roman" w:cs="Times New Roman"/>
          <w:sz w:val="24"/>
          <w:szCs w:val="24"/>
        </w:rPr>
        <w:t>the complexity of individual participant dietary change achieved by this personalised intervention</w:t>
      </w:r>
      <w:r w:rsidR="006A1A7F" w:rsidRPr="008F2B8A">
        <w:rPr>
          <w:rFonts w:ascii="Times New Roman" w:hAnsi="Times New Roman" w:cs="Times New Roman"/>
          <w:sz w:val="24"/>
          <w:szCs w:val="24"/>
        </w:rPr>
        <w:t xml:space="preserve"> resulting in </w:t>
      </w:r>
      <w:r w:rsidR="00062211" w:rsidRPr="008F2B8A">
        <w:rPr>
          <w:rFonts w:ascii="Times New Roman" w:hAnsi="Times New Roman" w:cs="Times New Roman"/>
          <w:sz w:val="24"/>
          <w:szCs w:val="24"/>
        </w:rPr>
        <w:t>large inter-individual differences in gut microbiome responses relative the overall (mean) effect of the interventions</w:t>
      </w:r>
      <w:r w:rsidR="006A1A7F" w:rsidRPr="008F2B8A">
        <w:rPr>
          <w:rFonts w:ascii="Times New Roman" w:hAnsi="Times New Roman" w:cs="Times New Roman"/>
          <w:sz w:val="24"/>
          <w:szCs w:val="24"/>
        </w:rPr>
        <w:t xml:space="preserve">; 2) the inherent stability of the gut microbiome; and 3) methodological limitations </w:t>
      </w:r>
      <w:r w:rsidR="00D02489" w:rsidRPr="008F2B8A">
        <w:rPr>
          <w:rFonts w:ascii="Times New Roman" w:hAnsi="Times New Roman" w:cs="Times New Roman"/>
          <w:sz w:val="24"/>
          <w:szCs w:val="24"/>
        </w:rPr>
        <w:t xml:space="preserve">of our study </w:t>
      </w:r>
      <w:r w:rsidR="006A1A7F" w:rsidRPr="008F2B8A">
        <w:rPr>
          <w:rFonts w:ascii="Times New Roman" w:hAnsi="Times New Roman" w:cs="Times New Roman"/>
          <w:sz w:val="24"/>
          <w:szCs w:val="24"/>
        </w:rPr>
        <w:t xml:space="preserve">including </w:t>
      </w:r>
      <w:r w:rsidR="00D02489" w:rsidRPr="008F2B8A">
        <w:rPr>
          <w:rFonts w:ascii="Times New Roman" w:hAnsi="Times New Roman" w:cs="Times New Roman"/>
          <w:sz w:val="24"/>
          <w:szCs w:val="24"/>
        </w:rPr>
        <w:t xml:space="preserve">the </w:t>
      </w:r>
      <w:r w:rsidR="0061798A" w:rsidRPr="008F2B8A">
        <w:rPr>
          <w:rFonts w:ascii="Times New Roman" w:hAnsi="Times New Roman" w:cs="Times New Roman"/>
          <w:sz w:val="24"/>
          <w:szCs w:val="24"/>
        </w:rPr>
        <w:t xml:space="preserve">small </w:t>
      </w:r>
      <w:r w:rsidR="006A1A7F" w:rsidRPr="008F2B8A">
        <w:rPr>
          <w:rFonts w:ascii="Times New Roman" w:hAnsi="Times New Roman" w:cs="Times New Roman"/>
          <w:sz w:val="24"/>
          <w:szCs w:val="24"/>
        </w:rPr>
        <w:t xml:space="preserve">sample size </w:t>
      </w:r>
      <w:r w:rsidR="0061798A" w:rsidRPr="008F2B8A">
        <w:rPr>
          <w:rFonts w:ascii="Times New Roman" w:hAnsi="Times New Roman" w:cs="Times New Roman"/>
          <w:sz w:val="24"/>
          <w:szCs w:val="24"/>
        </w:rPr>
        <w:t xml:space="preserve">(such that the study is likely underpowered for the microbiome/metabolome analyses) </w:t>
      </w:r>
      <w:r w:rsidR="006A1A7F" w:rsidRPr="008F2B8A">
        <w:rPr>
          <w:rFonts w:ascii="Times New Roman" w:hAnsi="Times New Roman" w:cs="Times New Roman"/>
          <w:sz w:val="24"/>
          <w:szCs w:val="24"/>
        </w:rPr>
        <w:t>and the time</w:t>
      </w:r>
      <w:r w:rsidR="005C0873" w:rsidRPr="008F2B8A">
        <w:rPr>
          <w:rFonts w:ascii="Times New Roman" w:hAnsi="Times New Roman" w:cs="Times New Roman"/>
          <w:sz w:val="24"/>
          <w:szCs w:val="24"/>
        </w:rPr>
        <w:t>points</w:t>
      </w:r>
      <w:r w:rsidR="00D02489" w:rsidRPr="008F2B8A">
        <w:rPr>
          <w:rFonts w:ascii="Times New Roman" w:hAnsi="Times New Roman" w:cs="Times New Roman"/>
          <w:sz w:val="24"/>
          <w:szCs w:val="24"/>
        </w:rPr>
        <w:t xml:space="preserve"> (i.e. pre- and post-intervention only)</w:t>
      </w:r>
      <w:r w:rsidR="006A1A7F" w:rsidRPr="008F2B8A">
        <w:rPr>
          <w:rFonts w:ascii="Times New Roman" w:hAnsi="Times New Roman" w:cs="Times New Roman"/>
          <w:sz w:val="24"/>
          <w:szCs w:val="24"/>
        </w:rPr>
        <w:t xml:space="preserve"> at which our biological samples were collected.</w:t>
      </w:r>
      <w:r w:rsidR="00332709" w:rsidRPr="008F2B8A">
        <w:rPr>
          <w:rFonts w:ascii="Times New Roman" w:hAnsi="Times New Roman" w:cs="Times New Roman"/>
          <w:sz w:val="24"/>
          <w:szCs w:val="24"/>
        </w:rPr>
        <w:t xml:space="preserve"> </w:t>
      </w:r>
      <w:r w:rsidR="006A1A7F" w:rsidRPr="008F2B8A">
        <w:rPr>
          <w:rFonts w:ascii="Times New Roman" w:hAnsi="Times New Roman" w:cs="Times New Roman"/>
          <w:sz w:val="24"/>
          <w:szCs w:val="24"/>
        </w:rPr>
        <w:t xml:space="preserve">These findings underscore the challenges inherent in detecting diet-induced alterations in the gut microbiome and support the need for further, more sophisticated studies exploring the impact of the </w:t>
      </w:r>
      <w:proofErr w:type="spellStart"/>
      <w:r w:rsidR="006A1A7F" w:rsidRPr="008F2B8A">
        <w:rPr>
          <w:rFonts w:ascii="Times New Roman" w:hAnsi="Times New Roman" w:cs="Times New Roman"/>
          <w:sz w:val="24"/>
          <w:szCs w:val="24"/>
        </w:rPr>
        <w:t>MedDiet</w:t>
      </w:r>
      <w:proofErr w:type="spellEnd"/>
      <w:r w:rsidR="006A1A7F" w:rsidRPr="008F2B8A">
        <w:rPr>
          <w:rFonts w:ascii="Times New Roman" w:hAnsi="Times New Roman" w:cs="Times New Roman"/>
          <w:sz w:val="24"/>
          <w:szCs w:val="24"/>
        </w:rPr>
        <w:t xml:space="preserve"> on the gut microbiome and human health. </w:t>
      </w:r>
    </w:p>
    <w:p w14:paraId="50273E40" w14:textId="77777777" w:rsidR="006012B2" w:rsidRPr="008F2B8A" w:rsidRDefault="006012B2">
      <w:pPr>
        <w:rPr>
          <w:rFonts w:ascii="Times New Roman" w:hAnsi="Times New Roman" w:cs="Times New Roman"/>
          <w:b/>
          <w:bCs/>
          <w:sz w:val="24"/>
          <w:szCs w:val="24"/>
        </w:rPr>
      </w:pPr>
      <w:r w:rsidRPr="008F2B8A">
        <w:rPr>
          <w:rFonts w:ascii="Times New Roman" w:hAnsi="Times New Roman" w:cs="Times New Roman"/>
          <w:b/>
          <w:bCs/>
          <w:sz w:val="24"/>
          <w:szCs w:val="24"/>
        </w:rPr>
        <w:br w:type="page"/>
      </w:r>
    </w:p>
    <w:p w14:paraId="0367DDE1" w14:textId="053B548C" w:rsidR="00FD6B87" w:rsidRPr="008F2B8A" w:rsidRDefault="00FD6B87" w:rsidP="00FD6B87">
      <w:pPr>
        <w:jc w:val="both"/>
        <w:rPr>
          <w:rFonts w:ascii="Times New Roman" w:hAnsi="Times New Roman" w:cs="Times New Roman"/>
          <w:b/>
          <w:bCs/>
          <w:sz w:val="24"/>
          <w:szCs w:val="24"/>
        </w:rPr>
      </w:pPr>
      <w:r w:rsidRPr="008F2B8A">
        <w:rPr>
          <w:rFonts w:ascii="Times New Roman" w:hAnsi="Times New Roman" w:cs="Times New Roman"/>
          <w:b/>
          <w:bCs/>
          <w:sz w:val="24"/>
          <w:szCs w:val="24"/>
        </w:rPr>
        <w:lastRenderedPageBreak/>
        <w:t>ACKNOWLEDGEMENTS</w:t>
      </w:r>
    </w:p>
    <w:p w14:paraId="42B7BBDB" w14:textId="77777777" w:rsidR="00FD6B87" w:rsidRPr="008F2B8A" w:rsidRDefault="00FD6B87" w:rsidP="00FD6B87">
      <w:pPr>
        <w:jc w:val="both"/>
        <w:rPr>
          <w:rFonts w:ascii="Times New Roman" w:hAnsi="Times New Roman" w:cs="Times New Roman"/>
          <w:sz w:val="24"/>
          <w:szCs w:val="24"/>
        </w:rPr>
      </w:pPr>
      <w:r w:rsidRPr="008F2B8A">
        <w:rPr>
          <w:rFonts w:ascii="Times New Roman" w:hAnsi="Times New Roman" w:cs="Times New Roman"/>
          <w:sz w:val="24"/>
          <w:szCs w:val="24"/>
        </w:rPr>
        <w:t>None.</w:t>
      </w:r>
    </w:p>
    <w:p w14:paraId="1DAEA677" w14:textId="77777777" w:rsidR="00FD6B87" w:rsidRPr="008F2B8A" w:rsidRDefault="00FD6B87" w:rsidP="00FD6B87">
      <w:pPr>
        <w:jc w:val="both"/>
        <w:rPr>
          <w:rFonts w:ascii="Times New Roman" w:hAnsi="Times New Roman" w:cs="Times New Roman"/>
          <w:b/>
          <w:bCs/>
          <w:sz w:val="24"/>
          <w:szCs w:val="24"/>
        </w:rPr>
      </w:pPr>
    </w:p>
    <w:p w14:paraId="5034D7E8" w14:textId="77777777" w:rsidR="00FD6B87" w:rsidRPr="008F2B8A" w:rsidRDefault="00FD6B87" w:rsidP="00FD6B87">
      <w:pPr>
        <w:jc w:val="both"/>
        <w:rPr>
          <w:rFonts w:ascii="Times New Roman" w:hAnsi="Times New Roman" w:cs="Times New Roman"/>
          <w:b/>
          <w:bCs/>
          <w:sz w:val="24"/>
          <w:szCs w:val="24"/>
        </w:rPr>
      </w:pPr>
      <w:r w:rsidRPr="008F2B8A">
        <w:rPr>
          <w:rFonts w:ascii="Times New Roman" w:hAnsi="Times New Roman" w:cs="Times New Roman"/>
          <w:b/>
          <w:bCs/>
          <w:sz w:val="24"/>
          <w:szCs w:val="24"/>
        </w:rPr>
        <w:t>FINANCIAL SUPPORT</w:t>
      </w:r>
    </w:p>
    <w:p w14:paraId="164BAD5C" w14:textId="77777777" w:rsidR="00FD6B87" w:rsidRPr="008F2B8A" w:rsidRDefault="00FD6B87" w:rsidP="00FD6B87">
      <w:pPr>
        <w:spacing w:line="480" w:lineRule="auto"/>
        <w:jc w:val="both"/>
        <w:rPr>
          <w:rFonts w:ascii="Times New Roman" w:hAnsi="Times New Roman" w:cs="Times New Roman"/>
          <w:sz w:val="24"/>
          <w:szCs w:val="24"/>
        </w:rPr>
      </w:pPr>
      <w:r w:rsidRPr="008F2B8A">
        <w:rPr>
          <w:rFonts w:ascii="Times New Roman" w:hAnsi="Times New Roman" w:cs="Times New Roman"/>
          <w:sz w:val="24"/>
          <w:szCs w:val="24"/>
        </w:rPr>
        <w:t xml:space="preserve">This research was funded by the NIHR Newcastle Biomedical Research Centre awarded to the Newcastle upon Tyne Hospitals NHS Foundation Trust and Newcastle University. The main trial funding for </w:t>
      </w: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 xml:space="preserve">-UK was from Alzheimer’s Research UK Prevention and Risk Reduction Fund (ARUK-PRRF2017-006) with additional support provided by the UK Nutrition Research Partnership (UK NRP), an initiative supported by the Medical Research Council (MRC), Biotechnology and Biological Sciences Research Council (BBSRC) and the National Institute for Health Research (NIHR) (MR/T001852/1) as part of the </w:t>
      </w:r>
      <w:proofErr w:type="spellStart"/>
      <w:r w:rsidRPr="008F2B8A">
        <w:rPr>
          <w:rFonts w:ascii="Times New Roman" w:hAnsi="Times New Roman" w:cs="Times New Roman"/>
          <w:sz w:val="24"/>
          <w:szCs w:val="24"/>
        </w:rPr>
        <w:t>NuBrain</w:t>
      </w:r>
      <w:proofErr w:type="spellEnd"/>
      <w:r w:rsidRPr="008F2B8A">
        <w:rPr>
          <w:rFonts w:ascii="Times New Roman" w:hAnsi="Times New Roman" w:cs="Times New Roman"/>
          <w:sz w:val="24"/>
          <w:szCs w:val="24"/>
        </w:rPr>
        <w:t xml:space="preserve"> Consortium work programme. </w:t>
      </w:r>
    </w:p>
    <w:p w14:paraId="7046603C" w14:textId="77777777" w:rsidR="00FD6B87" w:rsidRPr="008F2B8A" w:rsidRDefault="00FD6B87" w:rsidP="00FD6B87">
      <w:pPr>
        <w:spacing w:line="480" w:lineRule="auto"/>
        <w:jc w:val="both"/>
        <w:rPr>
          <w:rFonts w:ascii="Times New Roman" w:hAnsi="Times New Roman" w:cs="Times New Roman"/>
          <w:sz w:val="24"/>
          <w:szCs w:val="24"/>
        </w:rPr>
      </w:pPr>
    </w:p>
    <w:p w14:paraId="56E6D861" w14:textId="77777777" w:rsidR="00FD6B87" w:rsidRPr="008F2B8A" w:rsidRDefault="00FD6B87" w:rsidP="00FD6B87">
      <w:pPr>
        <w:spacing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DECLARATION OF INTERESTS</w:t>
      </w:r>
    </w:p>
    <w:p w14:paraId="7107E15E" w14:textId="320B801E" w:rsidR="00FD6B87" w:rsidRPr="008F2B8A" w:rsidRDefault="00FD6B87" w:rsidP="00FD6B87">
      <w:pPr>
        <w:spacing w:line="480" w:lineRule="auto"/>
        <w:jc w:val="both"/>
        <w:rPr>
          <w:rFonts w:ascii="Times New Roman" w:hAnsi="Times New Roman" w:cs="Times New Roman"/>
          <w:sz w:val="24"/>
          <w:szCs w:val="24"/>
        </w:rPr>
      </w:pPr>
      <w:r w:rsidRPr="008F2B8A">
        <w:rPr>
          <w:rFonts w:ascii="Times New Roman" w:hAnsi="Times New Roman" w:cs="Times New Roman"/>
          <w:sz w:val="24"/>
          <w:szCs w:val="24"/>
        </w:rPr>
        <w:t>The author</w:t>
      </w:r>
      <w:r w:rsidR="00857734" w:rsidRPr="008F2B8A">
        <w:rPr>
          <w:rFonts w:ascii="Times New Roman" w:hAnsi="Times New Roman" w:cs="Times New Roman"/>
          <w:sz w:val="24"/>
          <w:szCs w:val="24"/>
        </w:rPr>
        <w:t>s</w:t>
      </w:r>
      <w:r w:rsidRPr="008F2B8A">
        <w:rPr>
          <w:rFonts w:ascii="Times New Roman" w:hAnsi="Times New Roman" w:cs="Times New Roman"/>
          <w:sz w:val="24"/>
          <w:szCs w:val="24"/>
        </w:rPr>
        <w:t xml:space="preserve"> declare none. </w:t>
      </w:r>
    </w:p>
    <w:p w14:paraId="565DD513" w14:textId="77777777" w:rsidR="00FD6B87" w:rsidRPr="008F2B8A" w:rsidRDefault="00FD6B87" w:rsidP="00FD6B87">
      <w:pPr>
        <w:spacing w:line="480" w:lineRule="auto"/>
        <w:jc w:val="both"/>
        <w:rPr>
          <w:rFonts w:ascii="Times New Roman" w:hAnsi="Times New Roman" w:cs="Times New Roman"/>
          <w:sz w:val="24"/>
          <w:szCs w:val="24"/>
        </w:rPr>
      </w:pPr>
    </w:p>
    <w:p w14:paraId="32C48849" w14:textId="77777777" w:rsidR="005B726C" w:rsidRPr="008F2B8A" w:rsidRDefault="00FD6B87" w:rsidP="005B726C">
      <w:pPr>
        <w:spacing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AUTHORSHIP</w:t>
      </w:r>
    </w:p>
    <w:p w14:paraId="64113695" w14:textId="5559E680" w:rsidR="00FD6B87" w:rsidRPr="008F2B8A" w:rsidRDefault="005B726C" w:rsidP="005B726C">
      <w:pPr>
        <w:spacing w:line="480" w:lineRule="auto"/>
        <w:jc w:val="both"/>
        <w:rPr>
          <w:rFonts w:ascii="Times New Roman" w:hAnsi="Times New Roman" w:cs="Times New Roman"/>
          <w:b/>
          <w:bCs/>
          <w:sz w:val="24"/>
          <w:szCs w:val="24"/>
        </w:rPr>
      </w:pPr>
      <w:r w:rsidRPr="008F2B8A">
        <w:rPr>
          <w:rFonts w:ascii="Times New Roman" w:hAnsi="Times New Roman" w:cs="Times New Roman"/>
          <w:sz w:val="24"/>
          <w:szCs w:val="24"/>
        </w:rPr>
        <w:t xml:space="preserve">This study was conceptualised by OMS, CJS and JCM, whilst the wider </w:t>
      </w: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 xml:space="preserve">-UK study was conceptualised by WH, SH, SA, MS, AMM and JCM. Funding was acquired for this analysis by OMS, CJS and JCM, with funding for the wider </w:t>
      </w: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 xml:space="preserve">-UK study acquired by WH, SH, SA, MS, AMM and JCM. </w:t>
      </w:r>
      <w:r w:rsidR="009D766D" w:rsidRPr="008F2B8A">
        <w:rPr>
          <w:rFonts w:ascii="Times New Roman" w:hAnsi="Times New Roman" w:cs="Times New Roman"/>
          <w:sz w:val="24"/>
          <w:szCs w:val="24"/>
        </w:rPr>
        <w:t xml:space="preserve">AMM was the PI for the </w:t>
      </w:r>
      <w:proofErr w:type="spellStart"/>
      <w:r w:rsidR="009D766D" w:rsidRPr="008F2B8A">
        <w:rPr>
          <w:rFonts w:ascii="Times New Roman" w:hAnsi="Times New Roman" w:cs="Times New Roman"/>
          <w:sz w:val="24"/>
          <w:szCs w:val="24"/>
        </w:rPr>
        <w:t>MedEx</w:t>
      </w:r>
      <w:proofErr w:type="spellEnd"/>
      <w:r w:rsidR="009D766D" w:rsidRPr="008F2B8A">
        <w:rPr>
          <w:rFonts w:ascii="Times New Roman" w:hAnsi="Times New Roman" w:cs="Times New Roman"/>
          <w:sz w:val="24"/>
          <w:szCs w:val="24"/>
        </w:rPr>
        <w:t xml:space="preserve">-UK study. </w:t>
      </w:r>
      <w:r w:rsidRPr="008F2B8A">
        <w:rPr>
          <w:rFonts w:ascii="Times New Roman" w:hAnsi="Times New Roman" w:cs="Times New Roman"/>
          <w:sz w:val="24"/>
          <w:szCs w:val="24"/>
        </w:rPr>
        <w:t xml:space="preserve">The investigation was carried out by OMS, LB, CC, AJ, RG, VL, RE, MG, TL, CB, AN, WH, SH, AN, MS, SA, BW, KG, JLG, AMM, CJS and JCM. </w:t>
      </w:r>
      <w:r w:rsidR="005838C6" w:rsidRPr="008F2B8A">
        <w:rPr>
          <w:rFonts w:ascii="Times New Roman" w:hAnsi="Times New Roman" w:cs="Times New Roman"/>
          <w:sz w:val="24"/>
          <w:szCs w:val="24"/>
        </w:rPr>
        <w:t>Data analysis was carried out by LB and OMS, with LB taking a lead role.</w:t>
      </w:r>
      <w:r w:rsidRPr="008F2B8A">
        <w:rPr>
          <w:rFonts w:ascii="Times New Roman" w:hAnsi="Times New Roman" w:cs="Times New Roman"/>
          <w:sz w:val="24"/>
          <w:szCs w:val="24"/>
        </w:rPr>
        <w:t xml:space="preserve"> Methodology for this study was developed by OMS, LB, CC, JLG, BW, KG, CJS </w:t>
      </w:r>
      <w:r w:rsidRPr="008F2B8A">
        <w:rPr>
          <w:rFonts w:ascii="Times New Roman" w:hAnsi="Times New Roman" w:cs="Times New Roman"/>
          <w:sz w:val="24"/>
          <w:szCs w:val="24"/>
        </w:rPr>
        <w:lastRenderedPageBreak/>
        <w:t xml:space="preserve">and JCM. JCM and CJS provided supervision. Visualisation of data was by LB. OMS and LB led the writing of the original draft, with further input from CJS and JCM. All authors contributed towards reviewing and editing of the manuscript. </w:t>
      </w:r>
      <w:r w:rsidR="00FD6B87" w:rsidRPr="008F2B8A">
        <w:rPr>
          <w:rFonts w:ascii="Times New Roman" w:hAnsi="Times New Roman" w:cs="Times New Roman"/>
          <w:b/>
          <w:bCs/>
          <w:sz w:val="24"/>
          <w:szCs w:val="24"/>
        </w:rPr>
        <w:br w:type="page"/>
      </w:r>
    </w:p>
    <w:p w14:paraId="738AF9E8" w14:textId="0F3E4CB3" w:rsidR="00415AD3" w:rsidRPr="008F2B8A" w:rsidRDefault="00415AD3" w:rsidP="008B6A29">
      <w:pPr>
        <w:spacing w:after="0"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lastRenderedPageBreak/>
        <w:t>REFERENCES</w:t>
      </w:r>
    </w:p>
    <w:p w14:paraId="27ABBC01" w14:textId="77777777" w:rsidR="008B6A29" w:rsidRPr="008F2B8A" w:rsidRDefault="00202DFB" w:rsidP="008B6A29">
      <w:pPr>
        <w:pStyle w:val="Bibliography"/>
        <w:jc w:val="both"/>
        <w:rPr>
          <w:rFonts w:ascii="Times New Roman" w:hAnsi="Times New Roman" w:cs="Times New Roman"/>
          <w:sz w:val="24"/>
          <w:szCs w:val="24"/>
        </w:rPr>
      </w:pPr>
      <w:r w:rsidRPr="008F2B8A">
        <w:rPr>
          <w:rFonts w:ascii="Times New Roman" w:hAnsi="Times New Roman" w:cs="Times New Roman"/>
          <w:b/>
          <w:bCs/>
          <w:sz w:val="24"/>
          <w:szCs w:val="24"/>
        </w:rPr>
        <w:fldChar w:fldCharType="begin"/>
      </w:r>
      <w:r w:rsidRPr="008F2B8A">
        <w:rPr>
          <w:rFonts w:ascii="Times New Roman" w:hAnsi="Times New Roman" w:cs="Times New Roman"/>
          <w:b/>
          <w:bCs/>
          <w:sz w:val="24"/>
          <w:szCs w:val="24"/>
        </w:rPr>
        <w:instrText xml:space="preserve"> ADDIN ZOTERO_BIBL {"uncited":[],"omitted":[],"custom":[]} CSL_BIBLIOGRAPHY </w:instrText>
      </w:r>
      <w:r w:rsidRPr="008F2B8A">
        <w:rPr>
          <w:rFonts w:ascii="Times New Roman" w:hAnsi="Times New Roman" w:cs="Times New Roman"/>
          <w:b/>
          <w:bCs/>
          <w:sz w:val="24"/>
          <w:szCs w:val="24"/>
        </w:rPr>
        <w:fldChar w:fldCharType="separate"/>
      </w:r>
      <w:r w:rsidR="008B6A29" w:rsidRPr="008F2B8A">
        <w:rPr>
          <w:rFonts w:ascii="Times New Roman" w:hAnsi="Times New Roman" w:cs="Times New Roman"/>
          <w:sz w:val="24"/>
          <w:szCs w:val="24"/>
        </w:rPr>
        <w:t xml:space="preserve">1. </w:t>
      </w:r>
      <w:r w:rsidR="008B6A29" w:rsidRPr="008F2B8A">
        <w:rPr>
          <w:rFonts w:ascii="Times New Roman" w:hAnsi="Times New Roman" w:cs="Times New Roman"/>
          <w:sz w:val="24"/>
          <w:szCs w:val="24"/>
        </w:rPr>
        <w:tab/>
        <w:t xml:space="preserve">Valdes AM, Walter J, Segal E, et al. (2018) Role of the gut microbiota in nutrition and health. </w:t>
      </w:r>
      <w:r w:rsidR="008B6A29" w:rsidRPr="008F2B8A">
        <w:rPr>
          <w:rFonts w:ascii="Times New Roman" w:hAnsi="Times New Roman" w:cs="Times New Roman"/>
          <w:i/>
          <w:iCs/>
          <w:sz w:val="24"/>
          <w:szCs w:val="24"/>
        </w:rPr>
        <w:t>BMJ</w:t>
      </w:r>
      <w:r w:rsidR="008B6A29" w:rsidRPr="008F2B8A">
        <w:rPr>
          <w:rFonts w:ascii="Times New Roman" w:hAnsi="Times New Roman" w:cs="Times New Roman"/>
          <w:sz w:val="24"/>
          <w:szCs w:val="24"/>
        </w:rPr>
        <w:t xml:space="preserve"> </w:t>
      </w:r>
      <w:r w:rsidR="008B6A29" w:rsidRPr="008F2B8A">
        <w:rPr>
          <w:rFonts w:ascii="Times New Roman" w:hAnsi="Times New Roman" w:cs="Times New Roman"/>
          <w:b/>
          <w:bCs/>
          <w:sz w:val="24"/>
          <w:szCs w:val="24"/>
        </w:rPr>
        <w:t>361</w:t>
      </w:r>
      <w:r w:rsidR="008B6A29" w:rsidRPr="008F2B8A">
        <w:rPr>
          <w:rFonts w:ascii="Times New Roman" w:hAnsi="Times New Roman" w:cs="Times New Roman"/>
          <w:sz w:val="24"/>
          <w:szCs w:val="24"/>
        </w:rPr>
        <w:t>.</w:t>
      </w:r>
    </w:p>
    <w:p w14:paraId="0258380D" w14:textId="5723FFEA"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 </w:t>
      </w:r>
      <w:r w:rsidRPr="008F2B8A">
        <w:rPr>
          <w:rFonts w:ascii="Times New Roman" w:hAnsi="Times New Roman" w:cs="Times New Roman"/>
          <w:sz w:val="24"/>
          <w:szCs w:val="24"/>
        </w:rPr>
        <w:tab/>
        <w:t xml:space="preserve">Zmora N, Suez J &amp; Elinav E (2019) You are what you eat: diet, health and the gut microbiota. </w:t>
      </w:r>
      <w:r w:rsidRPr="008F2B8A">
        <w:rPr>
          <w:rFonts w:ascii="Times New Roman" w:hAnsi="Times New Roman" w:cs="Times New Roman"/>
          <w:i/>
          <w:iCs/>
          <w:sz w:val="24"/>
          <w:szCs w:val="24"/>
        </w:rPr>
        <w:t>Nat. Rev. Gastroenterol. Hepatol.</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16</w:t>
      </w:r>
      <w:r w:rsidRPr="008F2B8A">
        <w:rPr>
          <w:rFonts w:ascii="Times New Roman" w:hAnsi="Times New Roman" w:cs="Times New Roman"/>
          <w:sz w:val="24"/>
          <w:szCs w:val="24"/>
        </w:rPr>
        <w:t xml:space="preserve">, 35–56. </w:t>
      </w:r>
    </w:p>
    <w:p w14:paraId="0D6AFB5B"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 </w:t>
      </w:r>
      <w:r w:rsidRPr="008F2B8A">
        <w:rPr>
          <w:rFonts w:ascii="Times New Roman" w:hAnsi="Times New Roman" w:cs="Times New Roman"/>
          <w:sz w:val="24"/>
          <w:szCs w:val="24"/>
        </w:rPr>
        <w:tab/>
        <w:t xml:space="preserve">Rothschild D, Weissbrod O, Barkan E, et al. (2018) Environment dominates over host genetics in shaping human gut microbiota. </w:t>
      </w:r>
      <w:r w:rsidRPr="008F2B8A">
        <w:rPr>
          <w:rFonts w:ascii="Times New Roman" w:hAnsi="Times New Roman" w:cs="Times New Roman"/>
          <w:i/>
          <w:iCs/>
          <w:sz w:val="24"/>
          <w:szCs w:val="24"/>
        </w:rPr>
        <w:t>Nature</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555</w:t>
      </w:r>
      <w:r w:rsidRPr="008F2B8A">
        <w:rPr>
          <w:rFonts w:ascii="Times New Roman" w:hAnsi="Times New Roman" w:cs="Times New Roman"/>
          <w:sz w:val="24"/>
          <w:szCs w:val="24"/>
        </w:rPr>
        <w:t>, 210–215.</w:t>
      </w:r>
    </w:p>
    <w:p w14:paraId="5C39811D"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4. </w:t>
      </w:r>
      <w:r w:rsidRPr="008F2B8A">
        <w:rPr>
          <w:rFonts w:ascii="Times New Roman" w:hAnsi="Times New Roman" w:cs="Times New Roman"/>
          <w:sz w:val="24"/>
          <w:szCs w:val="24"/>
        </w:rPr>
        <w:tab/>
        <w:t xml:space="preserve">Ghosh TS, Rampelli S, Jeffery IB, et al. (2020) Mediterranean diet intervention alters the gut microbiome in older people reducing frailty and improving health status: the NU-AGE 1-year dietary intervention across five European countries. </w:t>
      </w:r>
      <w:r w:rsidRPr="008F2B8A">
        <w:rPr>
          <w:rFonts w:ascii="Times New Roman" w:hAnsi="Times New Roman" w:cs="Times New Roman"/>
          <w:i/>
          <w:iCs/>
          <w:sz w:val="24"/>
          <w:szCs w:val="24"/>
        </w:rPr>
        <w:t>Gut</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69</w:t>
      </w:r>
      <w:r w:rsidRPr="008F2B8A">
        <w:rPr>
          <w:rFonts w:ascii="Times New Roman" w:hAnsi="Times New Roman" w:cs="Times New Roman"/>
          <w:sz w:val="24"/>
          <w:szCs w:val="24"/>
        </w:rPr>
        <w:t>, 1218–1228.</w:t>
      </w:r>
    </w:p>
    <w:p w14:paraId="251B2914" w14:textId="15B157FA"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5. </w:t>
      </w:r>
      <w:r w:rsidRPr="008F2B8A">
        <w:rPr>
          <w:rFonts w:ascii="Times New Roman" w:hAnsi="Times New Roman" w:cs="Times New Roman"/>
          <w:sz w:val="24"/>
          <w:szCs w:val="24"/>
        </w:rPr>
        <w:tab/>
        <w:t xml:space="preserve">Kimble R, Gouinguenet P, Ashor A, et al. (2023) Effects of a mediterranean diet on the gut microbiota and microbial metabolites: A systematic review of randomized controlled trials and observational studies. </w:t>
      </w:r>
      <w:r w:rsidRPr="008F2B8A">
        <w:rPr>
          <w:rFonts w:ascii="Times New Roman" w:hAnsi="Times New Roman" w:cs="Times New Roman"/>
          <w:i/>
          <w:iCs/>
          <w:sz w:val="24"/>
          <w:szCs w:val="24"/>
        </w:rPr>
        <w:t xml:space="preserve">Crit. Rev. Food Sci. Nutr </w:t>
      </w:r>
      <w:r w:rsidRPr="008F2B8A">
        <w:rPr>
          <w:rFonts w:ascii="Times New Roman" w:hAnsi="Times New Roman" w:cs="Times New Roman"/>
          <w:b/>
          <w:bCs/>
          <w:sz w:val="24"/>
          <w:szCs w:val="24"/>
        </w:rPr>
        <w:t>63</w:t>
      </w:r>
      <w:r w:rsidRPr="008F2B8A">
        <w:rPr>
          <w:rFonts w:ascii="Times New Roman" w:hAnsi="Times New Roman" w:cs="Times New Roman"/>
          <w:i/>
          <w:iCs/>
          <w:sz w:val="24"/>
          <w:szCs w:val="24"/>
        </w:rPr>
        <w:t xml:space="preserve">, </w:t>
      </w:r>
      <w:r w:rsidRPr="008F2B8A">
        <w:rPr>
          <w:rFonts w:ascii="Times New Roman" w:hAnsi="Times New Roman" w:cs="Times New Roman"/>
          <w:sz w:val="24"/>
          <w:szCs w:val="24"/>
        </w:rPr>
        <w:t>8698-8719.</w:t>
      </w:r>
    </w:p>
    <w:p w14:paraId="1E039B31"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6. </w:t>
      </w:r>
      <w:r w:rsidRPr="008F2B8A">
        <w:rPr>
          <w:rFonts w:ascii="Times New Roman" w:hAnsi="Times New Roman" w:cs="Times New Roman"/>
          <w:sz w:val="24"/>
          <w:szCs w:val="24"/>
        </w:rPr>
        <w:tab/>
        <w:t xml:space="preserve">Mailing LJ, Allen JM, Buford TW, et al. (2019) Exercise and the Gut Microbiome: A Review of the Evidence, Potential Mechanisms, and Implications for Human Health. </w:t>
      </w:r>
      <w:r w:rsidRPr="008F2B8A">
        <w:rPr>
          <w:rFonts w:ascii="Times New Roman" w:hAnsi="Times New Roman" w:cs="Times New Roman"/>
          <w:i/>
          <w:iCs/>
          <w:sz w:val="24"/>
          <w:szCs w:val="24"/>
        </w:rPr>
        <w:t>Exerc. Sport Sci. Rev.</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47</w:t>
      </w:r>
      <w:r w:rsidRPr="008F2B8A">
        <w:rPr>
          <w:rFonts w:ascii="Times New Roman" w:hAnsi="Times New Roman" w:cs="Times New Roman"/>
          <w:sz w:val="24"/>
          <w:szCs w:val="24"/>
        </w:rPr>
        <w:t>, 75.</w:t>
      </w:r>
    </w:p>
    <w:p w14:paraId="0B655FC0" w14:textId="6C5B6DAA"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7. </w:t>
      </w:r>
      <w:r w:rsidRPr="008F2B8A">
        <w:rPr>
          <w:rFonts w:ascii="Times New Roman" w:hAnsi="Times New Roman" w:cs="Times New Roman"/>
          <w:sz w:val="24"/>
          <w:szCs w:val="24"/>
        </w:rPr>
        <w:tab/>
        <w:t xml:space="preserve">Cheng R, Wang L, Le S, et al. (2022) A randomized controlled trial for response of microbiome network to exercise and diet intervention in patients with nonalcoholic fatty liver disease. </w:t>
      </w:r>
      <w:r w:rsidRPr="008F2B8A">
        <w:rPr>
          <w:rFonts w:ascii="Times New Roman" w:hAnsi="Times New Roman" w:cs="Times New Roman"/>
          <w:i/>
          <w:iCs/>
          <w:sz w:val="24"/>
          <w:szCs w:val="24"/>
        </w:rPr>
        <w:t>Nat. Commun.</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13</w:t>
      </w:r>
      <w:r w:rsidRPr="008F2B8A">
        <w:rPr>
          <w:rFonts w:ascii="Times New Roman" w:hAnsi="Times New Roman" w:cs="Times New Roman"/>
          <w:sz w:val="24"/>
          <w:szCs w:val="24"/>
        </w:rPr>
        <w:t xml:space="preserve">, 2555. </w:t>
      </w:r>
    </w:p>
    <w:p w14:paraId="4B16FE06"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8. </w:t>
      </w:r>
      <w:r w:rsidRPr="008F2B8A">
        <w:rPr>
          <w:rFonts w:ascii="Times New Roman" w:hAnsi="Times New Roman" w:cs="Times New Roman"/>
          <w:sz w:val="24"/>
          <w:szCs w:val="24"/>
        </w:rPr>
        <w:tab/>
        <w:t xml:space="preserve">García-Gavilán JF, Atzeni A, Babio N, et al. (2024) Effect of 1-year lifestyle intervention with energy-reduced Mediterranean diet and physical activity promotion on the gut metabolome and microbiota: a randomized clinical trial. </w:t>
      </w:r>
      <w:r w:rsidRPr="008F2B8A">
        <w:rPr>
          <w:rFonts w:ascii="Times New Roman" w:hAnsi="Times New Roman" w:cs="Times New Roman"/>
          <w:i/>
          <w:iCs/>
          <w:sz w:val="24"/>
          <w:szCs w:val="24"/>
        </w:rPr>
        <w:t>Am. J. Clin. Nutr.</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119</w:t>
      </w:r>
      <w:r w:rsidRPr="008F2B8A">
        <w:rPr>
          <w:rFonts w:ascii="Times New Roman" w:hAnsi="Times New Roman" w:cs="Times New Roman"/>
          <w:sz w:val="24"/>
          <w:szCs w:val="24"/>
        </w:rPr>
        <w:t>, 1143–1154.</w:t>
      </w:r>
    </w:p>
    <w:p w14:paraId="4C1C0BA3"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9. </w:t>
      </w:r>
      <w:r w:rsidRPr="008F2B8A">
        <w:rPr>
          <w:rFonts w:ascii="Times New Roman" w:hAnsi="Times New Roman" w:cs="Times New Roman"/>
          <w:sz w:val="24"/>
          <w:szCs w:val="24"/>
        </w:rPr>
        <w:tab/>
        <w:t xml:space="preserve">Jennings A, Shannon OM, Gillings R, et al. (2024) Effectiveness and feasibility of a theory-informed intervention to improve Mediterranean diet adherence, physical activity and cognition in older adults at risk of dementia: the MedEx-UK randomised controlled trial. </w:t>
      </w:r>
      <w:r w:rsidRPr="008F2B8A">
        <w:rPr>
          <w:rFonts w:ascii="Times New Roman" w:hAnsi="Times New Roman" w:cs="Times New Roman"/>
          <w:i/>
          <w:iCs/>
          <w:sz w:val="24"/>
          <w:szCs w:val="24"/>
        </w:rPr>
        <w:t>BMC Med.</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22</w:t>
      </w:r>
      <w:r w:rsidRPr="008F2B8A">
        <w:rPr>
          <w:rFonts w:ascii="Times New Roman" w:hAnsi="Times New Roman" w:cs="Times New Roman"/>
          <w:sz w:val="24"/>
          <w:szCs w:val="24"/>
        </w:rPr>
        <w:t>, 600.</w:t>
      </w:r>
    </w:p>
    <w:p w14:paraId="6AF755C9"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10. </w:t>
      </w:r>
      <w:r w:rsidRPr="008F2B8A">
        <w:rPr>
          <w:rFonts w:ascii="Times New Roman" w:hAnsi="Times New Roman" w:cs="Times New Roman"/>
          <w:sz w:val="24"/>
          <w:szCs w:val="24"/>
        </w:rPr>
        <w:tab/>
        <w:t xml:space="preserve">Shannon OM, Lee V, Bundy R, et al. (2021) Feasibility and acceptability of a multi-domain intervention to increase Mediterranean diet adherence and physical activity in older UK adults at risk of dementia: protocol for the MedEx-UK randomised controlled trial. </w:t>
      </w:r>
      <w:r w:rsidRPr="008F2B8A">
        <w:rPr>
          <w:rFonts w:ascii="Times New Roman" w:hAnsi="Times New Roman" w:cs="Times New Roman"/>
          <w:i/>
          <w:iCs/>
          <w:sz w:val="24"/>
          <w:szCs w:val="24"/>
        </w:rPr>
        <w:t>BMJ Open</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11</w:t>
      </w:r>
      <w:r w:rsidRPr="008F2B8A">
        <w:rPr>
          <w:rFonts w:ascii="Times New Roman" w:hAnsi="Times New Roman" w:cs="Times New Roman"/>
          <w:sz w:val="24"/>
          <w:szCs w:val="24"/>
        </w:rPr>
        <w:t>, e042823.</w:t>
      </w:r>
    </w:p>
    <w:p w14:paraId="2DA2FD9A"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11. </w:t>
      </w:r>
      <w:r w:rsidRPr="008F2B8A">
        <w:rPr>
          <w:rFonts w:ascii="Times New Roman" w:hAnsi="Times New Roman" w:cs="Times New Roman"/>
          <w:sz w:val="24"/>
          <w:szCs w:val="24"/>
        </w:rPr>
        <w:tab/>
        <w:t xml:space="preserve">Schröder H, Fitó M, Estruch R, et al. (2011) A short screener is valid for assessing Mediterranean diet adherence among older Spanish men and women. </w:t>
      </w:r>
      <w:r w:rsidRPr="008F2B8A">
        <w:rPr>
          <w:rFonts w:ascii="Times New Roman" w:hAnsi="Times New Roman" w:cs="Times New Roman"/>
          <w:i/>
          <w:iCs/>
          <w:sz w:val="24"/>
          <w:szCs w:val="24"/>
        </w:rPr>
        <w:t>J. Nutr.</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141</w:t>
      </w:r>
      <w:r w:rsidRPr="008F2B8A">
        <w:rPr>
          <w:rFonts w:ascii="Times New Roman" w:hAnsi="Times New Roman" w:cs="Times New Roman"/>
          <w:sz w:val="24"/>
          <w:szCs w:val="24"/>
        </w:rPr>
        <w:t>, 1140–1145.</w:t>
      </w:r>
    </w:p>
    <w:p w14:paraId="60E7C0E7"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12. </w:t>
      </w:r>
      <w:r w:rsidRPr="008F2B8A">
        <w:rPr>
          <w:rFonts w:ascii="Times New Roman" w:hAnsi="Times New Roman" w:cs="Times New Roman"/>
          <w:sz w:val="24"/>
          <w:szCs w:val="24"/>
        </w:rPr>
        <w:tab/>
        <w:t xml:space="preserve">Carson N, Leach L &amp; Murphy KJ (2018) A re-examination of Montreal Cognitive Assessment (MoCA) cutoff scores. </w:t>
      </w:r>
      <w:r w:rsidRPr="008F2B8A">
        <w:rPr>
          <w:rFonts w:ascii="Times New Roman" w:hAnsi="Times New Roman" w:cs="Times New Roman"/>
          <w:i/>
          <w:iCs/>
          <w:sz w:val="24"/>
          <w:szCs w:val="24"/>
        </w:rPr>
        <w:t>Int. J. Geriatr. Psychiatry</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33</w:t>
      </w:r>
      <w:r w:rsidRPr="008F2B8A">
        <w:rPr>
          <w:rFonts w:ascii="Times New Roman" w:hAnsi="Times New Roman" w:cs="Times New Roman"/>
          <w:sz w:val="24"/>
          <w:szCs w:val="24"/>
        </w:rPr>
        <w:t>, 379–388.</w:t>
      </w:r>
    </w:p>
    <w:p w14:paraId="35E05475"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13. </w:t>
      </w:r>
      <w:r w:rsidRPr="008F2B8A">
        <w:rPr>
          <w:rFonts w:ascii="Times New Roman" w:hAnsi="Times New Roman" w:cs="Times New Roman"/>
          <w:sz w:val="24"/>
          <w:szCs w:val="24"/>
        </w:rPr>
        <w:tab/>
        <w:t xml:space="preserve">Michie S, van Stralen MM &amp; West R (2011) The behaviour change wheel: A new method for characterising and designing behaviour change interventions. </w:t>
      </w:r>
      <w:r w:rsidRPr="008F2B8A">
        <w:rPr>
          <w:rFonts w:ascii="Times New Roman" w:hAnsi="Times New Roman" w:cs="Times New Roman"/>
          <w:i/>
          <w:iCs/>
          <w:sz w:val="24"/>
          <w:szCs w:val="24"/>
        </w:rPr>
        <w:t>Implement. Sci.</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6</w:t>
      </w:r>
      <w:r w:rsidRPr="008F2B8A">
        <w:rPr>
          <w:rFonts w:ascii="Times New Roman" w:hAnsi="Times New Roman" w:cs="Times New Roman"/>
          <w:sz w:val="24"/>
          <w:szCs w:val="24"/>
        </w:rPr>
        <w:t>, 42.</w:t>
      </w:r>
    </w:p>
    <w:p w14:paraId="7A14CD9D"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lastRenderedPageBreak/>
        <w:t xml:space="preserve">14. </w:t>
      </w:r>
      <w:r w:rsidRPr="008F2B8A">
        <w:rPr>
          <w:rFonts w:ascii="Times New Roman" w:hAnsi="Times New Roman" w:cs="Times New Roman"/>
          <w:sz w:val="24"/>
          <w:szCs w:val="24"/>
        </w:rPr>
        <w:tab/>
        <w:t xml:space="preserve">Michie S, Wood CE, Johnston M, et al. (2015) </w:t>
      </w:r>
      <w:r w:rsidRPr="008F2B8A">
        <w:rPr>
          <w:rFonts w:ascii="Times New Roman" w:hAnsi="Times New Roman" w:cs="Times New Roman"/>
          <w:i/>
          <w:iCs/>
          <w:sz w:val="24"/>
          <w:szCs w:val="24"/>
        </w:rPr>
        <w:t>Behaviour change techniques: the development and evaluation of a taxonomic method for reporting and describing behaviour change interventions (a suite of five studies involving consensus methods, randomised controlled trials and analysis of qualitative data)</w:t>
      </w:r>
      <w:r w:rsidRPr="008F2B8A">
        <w:rPr>
          <w:rFonts w:ascii="Times New Roman" w:hAnsi="Times New Roman" w:cs="Times New Roman"/>
          <w:sz w:val="24"/>
          <w:szCs w:val="24"/>
        </w:rPr>
        <w:t>. NIHR Journals Library.</w:t>
      </w:r>
    </w:p>
    <w:p w14:paraId="0B20FA52"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15. </w:t>
      </w:r>
      <w:r w:rsidRPr="008F2B8A">
        <w:rPr>
          <w:rFonts w:ascii="Times New Roman" w:hAnsi="Times New Roman" w:cs="Times New Roman"/>
          <w:sz w:val="24"/>
          <w:szCs w:val="24"/>
        </w:rPr>
        <w:tab/>
        <w:t xml:space="preserve">Foster E, Lee C, Imamura F, et al. (2019) Validity and reliability of an online self-report 24-h dietary recall method (Intake24): a doubly labelled water study and repeated-measures analysis. </w:t>
      </w:r>
      <w:r w:rsidRPr="008F2B8A">
        <w:rPr>
          <w:rFonts w:ascii="Times New Roman" w:hAnsi="Times New Roman" w:cs="Times New Roman"/>
          <w:i/>
          <w:iCs/>
          <w:sz w:val="24"/>
          <w:szCs w:val="24"/>
        </w:rPr>
        <w:t>J. Nutr. Sci.</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8</w:t>
      </w:r>
      <w:r w:rsidRPr="008F2B8A">
        <w:rPr>
          <w:rFonts w:ascii="Times New Roman" w:hAnsi="Times New Roman" w:cs="Times New Roman"/>
          <w:sz w:val="24"/>
          <w:szCs w:val="24"/>
        </w:rPr>
        <w:t>, e29.</w:t>
      </w:r>
    </w:p>
    <w:p w14:paraId="0B2FE00D"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16. </w:t>
      </w:r>
      <w:r w:rsidRPr="008F2B8A">
        <w:rPr>
          <w:rFonts w:ascii="Times New Roman" w:hAnsi="Times New Roman" w:cs="Times New Roman"/>
          <w:sz w:val="24"/>
          <w:szCs w:val="24"/>
        </w:rPr>
        <w:tab/>
        <w:t xml:space="preserve">Craig CL, Marshall AL, Sjöström M, et al. (2003) International physical activity questionnaire: 12-country reliability and validity. </w:t>
      </w:r>
      <w:r w:rsidRPr="008F2B8A">
        <w:rPr>
          <w:rFonts w:ascii="Times New Roman" w:hAnsi="Times New Roman" w:cs="Times New Roman"/>
          <w:i/>
          <w:iCs/>
          <w:sz w:val="24"/>
          <w:szCs w:val="24"/>
        </w:rPr>
        <w:t>Med. Sci. Sports Exerc.</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35</w:t>
      </w:r>
      <w:r w:rsidRPr="008F2B8A">
        <w:rPr>
          <w:rFonts w:ascii="Times New Roman" w:hAnsi="Times New Roman" w:cs="Times New Roman"/>
          <w:sz w:val="24"/>
          <w:szCs w:val="24"/>
        </w:rPr>
        <w:t>, 1381–1395.</w:t>
      </w:r>
    </w:p>
    <w:p w14:paraId="46B31868" w14:textId="5B33BE7B"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17. </w:t>
      </w:r>
      <w:r w:rsidRPr="008F2B8A">
        <w:rPr>
          <w:rFonts w:ascii="Times New Roman" w:hAnsi="Times New Roman" w:cs="Times New Roman"/>
          <w:sz w:val="24"/>
          <w:szCs w:val="24"/>
        </w:rPr>
        <w:tab/>
        <w:t xml:space="preserve">ACSM (2013) </w:t>
      </w:r>
      <w:r w:rsidRPr="008F2B8A">
        <w:rPr>
          <w:rFonts w:ascii="Times New Roman" w:hAnsi="Times New Roman" w:cs="Times New Roman"/>
          <w:i/>
          <w:iCs/>
          <w:sz w:val="24"/>
          <w:szCs w:val="24"/>
        </w:rPr>
        <w:t>ACSM’s Guidelines for Exercise Testing and Prescription</w:t>
      </w:r>
      <w:r w:rsidRPr="008F2B8A">
        <w:rPr>
          <w:rFonts w:ascii="Times New Roman" w:hAnsi="Times New Roman" w:cs="Times New Roman"/>
          <w:sz w:val="24"/>
          <w:szCs w:val="24"/>
        </w:rPr>
        <w:t>. Lippincott Williams &amp; Wilkins.</w:t>
      </w:r>
    </w:p>
    <w:p w14:paraId="5FBC24C5"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18. </w:t>
      </w:r>
      <w:r w:rsidRPr="008F2B8A">
        <w:rPr>
          <w:rFonts w:ascii="Times New Roman" w:hAnsi="Times New Roman" w:cs="Times New Roman"/>
          <w:sz w:val="24"/>
          <w:szCs w:val="24"/>
        </w:rPr>
        <w:tab/>
        <w:t xml:space="preserve">Kozich JJ, Westcott SL, Baxter NT, et al. (2013) Development of a Dual-Index Sequencing Strategy and Curation Pipeline for Analyzing Amplicon Sequence Data on the MiSeq Illumina Sequencing Platform. </w:t>
      </w:r>
      <w:r w:rsidRPr="008F2B8A">
        <w:rPr>
          <w:rFonts w:ascii="Times New Roman" w:hAnsi="Times New Roman" w:cs="Times New Roman"/>
          <w:i/>
          <w:iCs/>
          <w:sz w:val="24"/>
          <w:szCs w:val="24"/>
        </w:rPr>
        <w:t>Appl. Environ. Microbiol.</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79</w:t>
      </w:r>
      <w:r w:rsidRPr="008F2B8A">
        <w:rPr>
          <w:rFonts w:ascii="Times New Roman" w:hAnsi="Times New Roman" w:cs="Times New Roman"/>
          <w:sz w:val="24"/>
          <w:szCs w:val="24"/>
        </w:rPr>
        <w:t>, 5112–5120. American Society for Microbiology.</w:t>
      </w:r>
    </w:p>
    <w:p w14:paraId="4FDB9559" w14:textId="4AA9D605"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19. </w:t>
      </w:r>
      <w:r w:rsidRPr="008F2B8A">
        <w:rPr>
          <w:rFonts w:ascii="Times New Roman" w:hAnsi="Times New Roman" w:cs="Times New Roman"/>
          <w:sz w:val="24"/>
          <w:szCs w:val="24"/>
        </w:rPr>
        <w:tab/>
        <w:t xml:space="preserve">Walters W, Hyde ER, Berg-Lyons D, et al. (2015) Improved Bacterial 16S rRNA Gene (V4 and V4-5) and Fungal Internal Transcribed Spacer Marker Gene Primers for Microbial Community Surveys. </w:t>
      </w:r>
      <w:r w:rsidRPr="008F2B8A">
        <w:rPr>
          <w:rFonts w:ascii="Times New Roman" w:hAnsi="Times New Roman" w:cs="Times New Roman"/>
          <w:i/>
          <w:iCs/>
          <w:sz w:val="24"/>
          <w:szCs w:val="24"/>
        </w:rPr>
        <w:t>mSystems</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w:t>
      </w:r>
      <w:r w:rsidRPr="008F2B8A">
        <w:rPr>
          <w:rFonts w:ascii="Times New Roman" w:hAnsi="Times New Roman" w:cs="Times New Roman"/>
          <w:sz w:val="24"/>
          <w:szCs w:val="24"/>
        </w:rPr>
        <w:t xml:space="preserve">, 10.1128/msystems.00009-15. </w:t>
      </w:r>
    </w:p>
    <w:p w14:paraId="35FD53DF" w14:textId="7D30F2EA"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20. </w:t>
      </w:r>
      <w:r w:rsidRPr="008F2B8A">
        <w:rPr>
          <w:rFonts w:ascii="Times New Roman" w:hAnsi="Times New Roman" w:cs="Times New Roman"/>
          <w:sz w:val="24"/>
          <w:szCs w:val="24"/>
        </w:rPr>
        <w:tab/>
        <w:t xml:space="preserve">Schloss PD, Westcott SL, Ryabin T, et al. (2009) Introducing mothur: Open-Source, Platform-Independent, Community-Supported Software for Describing and Comparing Microbial Communities. </w:t>
      </w:r>
      <w:r w:rsidRPr="008F2B8A">
        <w:rPr>
          <w:rFonts w:ascii="Times New Roman" w:hAnsi="Times New Roman" w:cs="Times New Roman"/>
          <w:i/>
          <w:iCs/>
          <w:sz w:val="24"/>
          <w:szCs w:val="24"/>
        </w:rPr>
        <w:t>Appl. Environ. Microbiol.</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75</w:t>
      </w:r>
      <w:r w:rsidRPr="008F2B8A">
        <w:rPr>
          <w:rFonts w:ascii="Times New Roman" w:hAnsi="Times New Roman" w:cs="Times New Roman"/>
          <w:sz w:val="24"/>
          <w:szCs w:val="24"/>
        </w:rPr>
        <w:t xml:space="preserve">, 7537–7541. </w:t>
      </w:r>
    </w:p>
    <w:p w14:paraId="52875200"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21. </w:t>
      </w:r>
      <w:r w:rsidRPr="008F2B8A">
        <w:rPr>
          <w:rFonts w:ascii="Times New Roman" w:hAnsi="Times New Roman" w:cs="Times New Roman"/>
          <w:sz w:val="24"/>
          <w:szCs w:val="24"/>
        </w:rPr>
        <w:tab/>
        <w:t xml:space="preserve">Quast C, Pruesse E, Yilmaz P, et al. (2013) The SILVA ribosomal RNA gene database project: improved data processing and web-based tools. </w:t>
      </w:r>
      <w:r w:rsidRPr="008F2B8A">
        <w:rPr>
          <w:rFonts w:ascii="Times New Roman" w:hAnsi="Times New Roman" w:cs="Times New Roman"/>
          <w:i/>
          <w:iCs/>
          <w:sz w:val="24"/>
          <w:szCs w:val="24"/>
        </w:rPr>
        <w:t>Nucleic Acids Res.</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41</w:t>
      </w:r>
      <w:r w:rsidRPr="008F2B8A">
        <w:rPr>
          <w:rFonts w:ascii="Times New Roman" w:hAnsi="Times New Roman" w:cs="Times New Roman"/>
          <w:sz w:val="24"/>
          <w:szCs w:val="24"/>
        </w:rPr>
        <w:t>, D590–D596.</w:t>
      </w:r>
    </w:p>
    <w:p w14:paraId="2C61A87C"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22. </w:t>
      </w:r>
      <w:r w:rsidRPr="008F2B8A">
        <w:rPr>
          <w:rFonts w:ascii="Times New Roman" w:hAnsi="Times New Roman" w:cs="Times New Roman"/>
          <w:sz w:val="24"/>
          <w:szCs w:val="24"/>
        </w:rPr>
        <w:tab/>
        <w:t xml:space="preserve">Cole JR, Wang Q, Fish JA, et al. (2014) Ribosomal Database Project: data and tools for high throughput rRNA analysis. </w:t>
      </w:r>
      <w:r w:rsidRPr="008F2B8A">
        <w:rPr>
          <w:rFonts w:ascii="Times New Roman" w:hAnsi="Times New Roman" w:cs="Times New Roman"/>
          <w:i/>
          <w:iCs/>
          <w:sz w:val="24"/>
          <w:szCs w:val="24"/>
        </w:rPr>
        <w:t>Nucleic Acids Res.</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42</w:t>
      </w:r>
      <w:r w:rsidRPr="008F2B8A">
        <w:rPr>
          <w:rFonts w:ascii="Times New Roman" w:hAnsi="Times New Roman" w:cs="Times New Roman"/>
          <w:sz w:val="24"/>
          <w:szCs w:val="24"/>
        </w:rPr>
        <w:t>, D633–D642.</w:t>
      </w:r>
    </w:p>
    <w:p w14:paraId="398978C3" w14:textId="07EAC7FD"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23. </w:t>
      </w:r>
      <w:r w:rsidRPr="008F2B8A">
        <w:rPr>
          <w:rFonts w:ascii="Times New Roman" w:hAnsi="Times New Roman" w:cs="Times New Roman"/>
          <w:sz w:val="24"/>
          <w:szCs w:val="24"/>
        </w:rPr>
        <w:tab/>
        <w:t xml:space="preserve">Jenkins TP, Formenti F, Castro C, et al. (2018) A comprehensive analysis of the faecal microbiome and metabolome of Strongyloides stercoralis infected volunteers from a non-endemic area. </w:t>
      </w:r>
      <w:r w:rsidRPr="008F2B8A">
        <w:rPr>
          <w:rFonts w:ascii="Times New Roman" w:hAnsi="Times New Roman" w:cs="Times New Roman"/>
          <w:i/>
          <w:iCs/>
          <w:sz w:val="24"/>
          <w:szCs w:val="24"/>
        </w:rPr>
        <w:t>Sci. Rep.</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8</w:t>
      </w:r>
      <w:r w:rsidRPr="008F2B8A">
        <w:rPr>
          <w:rFonts w:ascii="Times New Roman" w:hAnsi="Times New Roman" w:cs="Times New Roman"/>
          <w:sz w:val="24"/>
          <w:szCs w:val="24"/>
        </w:rPr>
        <w:t xml:space="preserve">, 15651. </w:t>
      </w:r>
    </w:p>
    <w:p w14:paraId="69EA90E7"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24. </w:t>
      </w:r>
      <w:r w:rsidRPr="008F2B8A">
        <w:rPr>
          <w:rFonts w:ascii="Times New Roman" w:hAnsi="Times New Roman" w:cs="Times New Roman"/>
          <w:sz w:val="24"/>
          <w:szCs w:val="24"/>
        </w:rPr>
        <w:tab/>
        <w:t xml:space="preserve">Han J, Liu Y, Wang R, et al. (2015) Metabolic profiling of bile acids in human and mouse blood by LC-MS/MS in combination with phospholipid-depletion solid-phase extraction. </w:t>
      </w:r>
      <w:r w:rsidRPr="008F2B8A">
        <w:rPr>
          <w:rFonts w:ascii="Times New Roman" w:hAnsi="Times New Roman" w:cs="Times New Roman"/>
          <w:i/>
          <w:iCs/>
          <w:sz w:val="24"/>
          <w:szCs w:val="24"/>
        </w:rPr>
        <w:t>Anal. Chem.</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87</w:t>
      </w:r>
      <w:r w:rsidRPr="008F2B8A">
        <w:rPr>
          <w:rFonts w:ascii="Times New Roman" w:hAnsi="Times New Roman" w:cs="Times New Roman"/>
          <w:sz w:val="24"/>
          <w:szCs w:val="24"/>
        </w:rPr>
        <w:t>, 1127–1136.</w:t>
      </w:r>
    </w:p>
    <w:p w14:paraId="66C5D35E"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25. </w:t>
      </w:r>
      <w:r w:rsidRPr="008F2B8A">
        <w:rPr>
          <w:rFonts w:ascii="Times New Roman" w:hAnsi="Times New Roman" w:cs="Times New Roman"/>
          <w:sz w:val="24"/>
          <w:szCs w:val="24"/>
        </w:rPr>
        <w:tab/>
        <w:t xml:space="preserve">Svolos V, Hansen R, Nichols B, et al. (2019) Treatment of Active Crohn’s Disease With an Ordinary Food-based Diet That Replicates Exclusive Enteral Nutrition. </w:t>
      </w:r>
      <w:r w:rsidRPr="008F2B8A">
        <w:rPr>
          <w:rFonts w:ascii="Times New Roman" w:hAnsi="Times New Roman" w:cs="Times New Roman"/>
          <w:i/>
          <w:iCs/>
          <w:sz w:val="24"/>
          <w:szCs w:val="24"/>
        </w:rPr>
        <w:t>Gastroenterology</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156</w:t>
      </w:r>
      <w:r w:rsidRPr="008F2B8A">
        <w:rPr>
          <w:rFonts w:ascii="Times New Roman" w:hAnsi="Times New Roman" w:cs="Times New Roman"/>
          <w:sz w:val="24"/>
          <w:szCs w:val="24"/>
        </w:rPr>
        <w:t>, 1354-1367.e6.</w:t>
      </w:r>
    </w:p>
    <w:p w14:paraId="4E4ABB1A"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26. </w:t>
      </w:r>
      <w:r w:rsidRPr="008F2B8A">
        <w:rPr>
          <w:rFonts w:ascii="Times New Roman" w:hAnsi="Times New Roman" w:cs="Times New Roman"/>
          <w:sz w:val="24"/>
          <w:szCs w:val="24"/>
        </w:rPr>
        <w:tab/>
        <w:t xml:space="preserve">Fox J &amp; Weisberg S (2019) </w:t>
      </w:r>
      <w:r w:rsidRPr="008F2B8A">
        <w:rPr>
          <w:rFonts w:ascii="Times New Roman" w:hAnsi="Times New Roman" w:cs="Times New Roman"/>
          <w:i/>
          <w:iCs/>
          <w:sz w:val="24"/>
          <w:szCs w:val="24"/>
        </w:rPr>
        <w:t>An R Companion to Applied Regression</w:t>
      </w:r>
      <w:r w:rsidRPr="008F2B8A">
        <w:rPr>
          <w:rFonts w:ascii="Times New Roman" w:hAnsi="Times New Roman" w:cs="Times New Roman"/>
          <w:sz w:val="24"/>
          <w:szCs w:val="24"/>
        </w:rPr>
        <w:t>. Third. Thousand Oaks, CA: SAGE Publications.</w:t>
      </w:r>
    </w:p>
    <w:p w14:paraId="23F8BB40" w14:textId="357648D1"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27. </w:t>
      </w:r>
      <w:r w:rsidRPr="008F2B8A">
        <w:rPr>
          <w:rFonts w:ascii="Times New Roman" w:hAnsi="Times New Roman" w:cs="Times New Roman"/>
          <w:sz w:val="24"/>
          <w:szCs w:val="24"/>
        </w:rPr>
        <w:tab/>
        <w:t>Lenth RV, Banfai B, Bolker B, et al. (2025) emmeans: Estimated Marginal Means, aka Least-Squares Means.</w:t>
      </w:r>
    </w:p>
    <w:p w14:paraId="183441D2"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lastRenderedPageBreak/>
        <w:t xml:space="preserve">28. </w:t>
      </w:r>
      <w:r w:rsidRPr="008F2B8A">
        <w:rPr>
          <w:rFonts w:ascii="Times New Roman" w:hAnsi="Times New Roman" w:cs="Times New Roman"/>
          <w:sz w:val="24"/>
          <w:szCs w:val="24"/>
        </w:rPr>
        <w:tab/>
        <w:t xml:space="preserve">Streiner DL (2016) Control or overcontrol for covariates? </w:t>
      </w:r>
      <w:r w:rsidRPr="008F2B8A">
        <w:rPr>
          <w:rFonts w:ascii="Times New Roman" w:hAnsi="Times New Roman" w:cs="Times New Roman"/>
          <w:i/>
          <w:iCs/>
          <w:sz w:val="24"/>
          <w:szCs w:val="24"/>
        </w:rPr>
        <w:t>Evid. Based Ment. Health</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19</w:t>
      </w:r>
      <w:r w:rsidRPr="008F2B8A">
        <w:rPr>
          <w:rFonts w:ascii="Times New Roman" w:hAnsi="Times New Roman" w:cs="Times New Roman"/>
          <w:sz w:val="24"/>
          <w:szCs w:val="24"/>
        </w:rPr>
        <w:t>, 4–5.</w:t>
      </w:r>
    </w:p>
    <w:p w14:paraId="27CDD847" w14:textId="59398890"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29. </w:t>
      </w:r>
      <w:r w:rsidRPr="008F2B8A">
        <w:rPr>
          <w:rFonts w:ascii="Times New Roman" w:hAnsi="Times New Roman" w:cs="Times New Roman"/>
          <w:sz w:val="24"/>
          <w:szCs w:val="24"/>
        </w:rPr>
        <w:tab/>
        <w:t xml:space="preserve">McMurdie PJ &amp; Holmes S (2013) phyloseq: An R Package for Reproducible Interactive Analysis and Graphics of Microbiome Census Data. </w:t>
      </w:r>
      <w:r w:rsidRPr="008F2B8A">
        <w:rPr>
          <w:rFonts w:ascii="Times New Roman" w:hAnsi="Times New Roman" w:cs="Times New Roman"/>
          <w:i/>
          <w:iCs/>
          <w:sz w:val="24"/>
          <w:szCs w:val="24"/>
        </w:rPr>
        <w:t>PLOS ONE</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8</w:t>
      </w:r>
      <w:r w:rsidRPr="008F2B8A">
        <w:rPr>
          <w:rFonts w:ascii="Times New Roman" w:hAnsi="Times New Roman" w:cs="Times New Roman"/>
          <w:sz w:val="24"/>
          <w:szCs w:val="24"/>
        </w:rPr>
        <w:t xml:space="preserve">, e61217. </w:t>
      </w:r>
    </w:p>
    <w:p w14:paraId="1EEEDE1B" w14:textId="775E5935"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30. </w:t>
      </w:r>
      <w:r w:rsidRPr="008F2B8A">
        <w:rPr>
          <w:rFonts w:ascii="Times New Roman" w:hAnsi="Times New Roman" w:cs="Times New Roman"/>
          <w:sz w:val="24"/>
          <w:szCs w:val="24"/>
        </w:rPr>
        <w:tab/>
        <w:t xml:space="preserve">Mallick H, Rahnavard A, McIver LJ, et al. (2021) Multivariable association discovery in population-scale meta-omics studies. </w:t>
      </w:r>
      <w:r w:rsidRPr="008F2B8A">
        <w:rPr>
          <w:rFonts w:ascii="Times New Roman" w:hAnsi="Times New Roman" w:cs="Times New Roman"/>
          <w:i/>
          <w:iCs/>
          <w:sz w:val="24"/>
          <w:szCs w:val="24"/>
        </w:rPr>
        <w:t>PLOS Comput. Biol.</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17</w:t>
      </w:r>
      <w:r w:rsidRPr="008F2B8A">
        <w:rPr>
          <w:rFonts w:ascii="Times New Roman" w:hAnsi="Times New Roman" w:cs="Times New Roman"/>
          <w:sz w:val="24"/>
          <w:szCs w:val="24"/>
        </w:rPr>
        <w:t xml:space="preserve">, e1009442. </w:t>
      </w:r>
    </w:p>
    <w:p w14:paraId="4CCB8222"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31. </w:t>
      </w:r>
      <w:r w:rsidRPr="008F2B8A">
        <w:rPr>
          <w:rFonts w:ascii="Times New Roman" w:hAnsi="Times New Roman" w:cs="Times New Roman"/>
          <w:sz w:val="24"/>
          <w:szCs w:val="24"/>
        </w:rPr>
        <w:tab/>
        <w:t xml:space="preserve">Elsworthy RJ, Jong ST, Hanson S, et al. (2024) Effects of the COVID-19 associated United Kingdom lockdown on physical activity in older adults at high risk of cardiovascular disease: a mixed methods perspective from the MedEx-UK multicenter trial. </w:t>
      </w:r>
      <w:r w:rsidRPr="008F2B8A">
        <w:rPr>
          <w:rFonts w:ascii="Times New Roman" w:hAnsi="Times New Roman" w:cs="Times New Roman"/>
          <w:i/>
          <w:iCs/>
          <w:sz w:val="24"/>
          <w:szCs w:val="24"/>
        </w:rPr>
        <w:t>Front. Public Health</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12</w:t>
      </w:r>
      <w:r w:rsidRPr="008F2B8A">
        <w:rPr>
          <w:rFonts w:ascii="Times New Roman" w:hAnsi="Times New Roman" w:cs="Times New Roman"/>
          <w:sz w:val="24"/>
          <w:szCs w:val="24"/>
        </w:rPr>
        <w:t>, 1371453.</w:t>
      </w:r>
    </w:p>
    <w:p w14:paraId="364C2167"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32. </w:t>
      </w:r>
      <w:r w:rsidRPr="008F2B8A">
        <w:rPr>
          <w:rFonts w:ascii="Times New Roman" w:hAnsi="Times New Roman" w:cs="Times New Roman"/>
          <w:sz w:val="24"/>
          <w:szCs w:val="24"/>
        </w:rPr>
        <w:tab/>
        <w:t xml:space="preserve">Nindenshuti PM &amp; Caire-Juvera G (2023) Changes in Diet, Physical Activity, Alcohol Consumption, and Tobacco Use in Adults During the COVID-19 Pandemic: A Systematic Review. </w:t>
      </w:r>
      <w:r w:rsidRPr="008F2B8A">
        <w:rPr>
          <w:rFonts w:ascii="Times New Roman" w:hAnsi="Times New Roman" w:cs="Times New Roman"/>
          <w:i/>
          <w:iCs/>
          <w:sz w:val="24"/>
          <w:szCs w:val="24"/>
        </w:rPr>
        <w:t>Inq. J. Med. Care Organ. Provis. Financ.</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60</w:t>
      </w:r>
      <w:r w:rsidRPr="008F2B8A">
        <w:rPr>
          <w:rFonts w:ascii="Times New Roman" w:hAnsi="Times New Roman" w:cs="Times New Roman"/>
          <w:sz w:val="24"/>
          <w:szCs w:val="24"/>
        </w:rPr>
        <w:t>, 469580231175780.</w:t>
      </w:r>
    </w:p>
    <w:p w14:paraId="21AA3819"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33. </w:t>
      </w:r>
      <w:r w:rsidRPr="008F2B8A">
        <w:rPr>
          <w:rFonts w:ascii="Times New Roman" w:hAnsi="Times New Roman" w:cs="Times New Roman"/>
          <w:sz w:val="24"/>
          <w:szCs w:val="24"/>
        </w:rPr>
        <w:tab/>
        <w:t xml:space="preserve">Di Iorio BR, Rocchetti MT, De Angelis M, et al. (2019) Nutritional Therapy Modulates Intestinal Microbiota and Reduces Serum Levels of Total and Free Indoxyl Sulfate and P-Cresyl Sulfate in Chronic Kidney Disease (Medika Study). </w:t>
      </w:r>
      <w:r w:rsidRPr="008F2B8A">
        <w:rPr>
          <w:rFonts w:ascii="Times New Roman" w:hAnsi="Times New Roman" w:cs="Times New Roman"/>
          <w:i/>
          <w:iCs/>
          <w:sz w:val="24"/>
          <w:szCs w:val="24"/>
        </w:rPr>
        <w:t>J. Clin. Med.</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8</w:t>
      </w:r>
      <w:r w:rsidRPr="008F2B8A">
        <w:rPr>
          <w:rFonts w:ascii="Times New Roman" w:hAnsi="Times New Roman" w:cs="Times New Roman"/>
          <w:sz w:val="24"/>
          <w:szCs w:val="24"/>
        </w:rPr>
        <w:t>.</w:t>
      </w:r>
    </w:p>
    <w:p w14:paraId="1A36DC18"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34. </w:t>
      </w:r>
      <w:r w:rsidRPr="008F2B8A">
        <w:rPr>
          <w:rFonts w:ascii="Times New Roman" w:hAnsi="Times New Roman" w:cs="Times New Roman"/>
          <w:sz w:val="24"/>
          <w:szCs w:val="24"/>
        </w:rPr>
        <w:tab/>
        <w:t xml:space="preserve">David LA, Maurice CF, Carmody RN, et al. (2014) Diet rapidly and reproducibly alters the human gut microbiome. </w:t>
      </w:r>
      <w:r w:rsidRPr="008F2B8A">
        <w:rPr>
          <w:rFonts w:ascii="Times New Roman" w:hAnsi="Times New Roman" w:cs="Times New Roman"/>
          <w:i/>
          <w:iCs/>
          <w:sz w:val="24"/>
          <w:szCs w:val="24"/>
        </w:rPr>
        <w:t>Nature</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505</w:t>
      </w:r>
      <w:r w:rsidRPr="008F2B8A">
        <w:rPr>
          <w:rFonts w:ascii="Times New Roman" w:hAnsi="Times New Roman" w:cs="Times New Roman"/>
          <w:sz w:val="24"/>
          <w:szCs w:val="24"/>
        </w:rPr>
        <w:t>, 559–563.</w:t>
      </w:r>
    </w:p>
    <w:p w14:paraId="45A6435C"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35. </w:t>
      </w:r>
      <w:r w:rsidRPr="008F2B8A">
        <w:rPr>
          <w:rFonts w:ascii="Times New Roman" w:hAnsi="Times New Roman" w:cs="Times New Roman"/>
          <w:sz w:val="24"/>
          <w:szCs w:val="24"/>
        </w:rPr>
        <w:tab/>
        <w:t xml:space="preserve">Malcomson FC, Louca P, Nelson A, et al. (2024) Effects of non-digestible carbohydrates on gut microbiota and microbial metabolites: a randomised, controlled dietary intervention in healthy individuals. </w:t>
      </w:r>
      <w:r w:rsidRPr="008F2B8A">
        <w:rPr>
          <w:rFonts w:ascii="Times New Roman" w:hAnsi="Times New Roman" w:cs="Times New Roman"/>
          <w:i/>
          <w:iCs/>
          <w:sz w:val="24"/>
          <w:szCs w:val="24"/>
        </w:rPr>
        <w:t>Br. J. Nutr.</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132</w:t>
      </w:r>
      <w:r w:rsidRPr="008F2B8A">
        <w:rPr>
          <w:rFonts w:ascii="Times New Roman" w:hAnsi="Times New Roman" w:cs="Times New Roman"/>
          <w:sz w:val="24"/>
          <w:szCs w:val="24"/>
        </w:rPr>
        <w:t>, 1433–1445.</w:t>
      </w:r>
    </w:p>
    <w:p w14:paraId="1672F492"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36. </w:t>
      </w:r>
      <w:r w:rsidRPr="008F2B8A">
        <w:rPr>
          <w:rFonts w:ascii="Times New Roman" w:hAnsi="Times New Roman" w:cs="Times New Roman"/>
          <w:sz w:val="24"/>
          <w:szCs w:val="24"/>
        </w:rPr>
        <w:tab/>
        <w:t xml:space="preserve">Healey GR, Murphy R, Brough L, et al. (2017) Interindividual variability in gut microbiota and host response to dietary interventions. </w:t>
      </w:r>
      <w:r w:rsidRPr="008F2B8A">
        <w:rPr>
          <w:rFonts w:ascii="Times New Roman" w:hAnsi="Times New Roman" w:cs="Times New Roman"/>
          <w:i/>
          <w:iCs/>
          <w:sz w:val="24"/>
          <w:szCs w:val="24"/>
        </w:rPr>
        <w:t>Nutr. Rev.</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75</w:t>
      </w:r>
      <w:r w:rsidRPr="008F2B8A">
        <w:rPr>
          <w:rFonts w:ascii="Times New Roman" w:hAnsi="Times New Roman" w:cs="Times New Roman"/>
          <w:sz w:val="24"/>
          <w:szCs w:val="24"/>
        </w:rPr>
        <w:t>, 1059–1080.</w:t>
      </w:r>
    </w:p>
    <w:p w14:paraId="531D37D7"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37. </w:t>
      </w:r>
      <w:r w:rsidRPr="008F2B8A">
        <w:rPr>
          <w:rFonts w:ascii="Times New Roman" w:hAnsi="Times New Roman" w:cs="Times New Roman"/>
          <w:sz w:val="24"/>
          <w:szCs w:val="24"/>
        </w:rPr>
        <w:tab/>
        <w:t xml:space="preserve">Maskarinec G, Hullar MAJ, Monroe KR, et al. (2019) Fecal Microbial Diversity and Structure Are Associated with Diet Quality in the Multiethnic Cohort Adiposity Phenotype Study. </w:t>
      </w:r>
      <w:r w:rsidRPr="008F2B8A">
        <w:rPr>
          <w:rFonts w:ascii="Times New Roman" w:hAnsi="Times New Roman" w:cs="Times New Roman"/>
          <w:i/>
          <w:iCs/>
          <w:sz w:val="24"/>
          <w:szCs w:val="24"/>
        </w:rPr>
        <w:t>J. Nutr.</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149</w:t>
      </w:r>
      <w:r w:rsidRPr="008F2B8A">
        <w:rPr>
          <w:rFonts w:ascii="Times New Roman" w:hAnsi="Times New Roman" w:cs="Times New Roman"/>
          <w:sz w:val="24"/>
          <w:szCs w:val="24"/>
        </w:rPr>
        <w:t>, 1575–1584.</w:t>
      </w:r>
    </w:p>
    <w:p w14:paraId="22F412CA"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38. </w:t>
      </w:r>
      <w:r w:rsidRPr="008F2B8A">
        <w:rPr>
          <w:rFonts w:ascii="Times New Roman" w:hAnsi="Times New Roman" w:cs="Times New Roman"/>
          <w:sz w:val="24"/>
          <w:szCs w:val="24"/>
        </w:rPr>
        <w:tab/>
        <w:t xml:space="preserve">Wang DD, Nguyen LH, Li Y, et al. (2021) The gut microbiome modulates the protective association between a Mediterranean diet and cardiometabolic disease risk. </w:t>
      </w:r>
      <w:r w:rsidRPr="008F2B8A">
        <w:rPr>
          <w:rFonts w:ascii="Times New Roman" w:hAnsi="Times New Roman" w:cs="Times New Roman"/>
          <w:i/>
          <w:iCs/>
          <w:sz w:val="24"/>
          <w:szCs w:val="24"/>
        </w:rPr>
        <w:t>Nat. Med.</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27</w:t>
      </w:r>
      <w:r w:rsidRPr="008F2B8A">
        <w:rPr>
          <w:rFonts w:ascii="Times New Roman" w:hAnsi="Times New Roman" w:cs="Times New Roman"/>
          <w:sz w:val="24"/>
          <w:szCs w:val="24"/>
        </w:rPr>
        <w:t>, 333–343.</w:t>
      </w:r>
    </w:p>
    <w:p w14:paraId="0881A781"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39. </w:t>
      </w:r>
      <w:r w:rsidRPr="008F2B8A">
        <w:rPr>
          <w:rFonts w:ascii="Times New Roman" w:hAnsi="Times New Roman" w:cs="Times New Roman"/>
          <w:sz w:val="24"/>
          <w:szCs w:val="24"/>
        </w:rPr>
        <w:tab/>
        <w:t xml:space="preserve">Celis-Morales C, Lara J &amp; Mathers JC (2015) Personalising nutritional guidance for more effective behaviour change. </w:t>
      </w:r>
      <w:r w:rsidRPr="008F2B8A">
        <w:rPr>
          <w:rFonts w:ascii="Times New Roman" w:hAnsi="Times New Roman" w:cs="Times New Roman"/>
          <w:i/>
          <w:iCs/>
          <w:sz w:val="24"/>
          <w:szCs w:val="24"/>
        </w:rPr>
        <w:t>Proc. Nutr. Soc.</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74</w:t>
      </w:r>
      <w:r w:rsidRPr="008F2B8A">
        <w:rPr>
          <w:rFonts w:ascii="Times New Roman" w:hAnsi="Times New Roman" w:cs="Times New Roman"/>
          <w:sz w:val="24"/>
          <w:szCs w:val="24"/>
        </w:rPr>
        <w:t>, 130–138.</w:t>
      </w:r>
    </w:p>
    <w:p w14:paraId="7103A45A"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40. </w:t>
      </w:r>
      <w:r w:rsidRPr="008F2B8A">
        <w:rPr>
          <w:rFonts w:ascii="Times New Roman" w:hAnsi="Times New Roman" w:cs="Times New Roman"/>
          <w:sz w:val="24"/>
          <w:szCs w:val="24"/>
        </w:rPr>
        <w:tab/>
        <w:t xml:space="preserve">Celis-Morales C, Livingstone KM, Marsaux CF, et al. (2017) Effect of personalized nutrition on health-related behaviour change: evidence from the Food4Me European randomized controlled trial. </w:t>
      </w:r>
      <w:r w:rsidRPr="008F2B8A">
        <w:rPr>
          <w:rFonts w:ascii="Times New Roman" w:hAnsi="Times New Roman" w:cs="Times New Roman"/>
          <w:i/>
          <w:iCs/>
          <w:sz w:val="24"/>
          <w:szCs w:val="24"/>
        </w:rPr>
        <w:t>Int. J. Epidemiol.</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46</w:t>
      </w:r>
      <w:r w:rsidRPr="008F2B8A">
        <w:rPr>
          <w:rFonts w:ascii="Times New Roman" w:hAnsi="Times New Roman" w:cs="Times New Roman"/>
          <w:sz w:val="24"/>
          <w:szCs w:val="24"/>
        </w:rPr>
        <w:t>, 578–588.</w:t>
      </w:r>
    </w:p>
    <w:p w14:paraId="33C4FC25"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41. </w:t>
      </w:r>
      <w:r w:rsidRPr="008F2B8A">
        <w:rPr>
          <w:rFonts w:ascii="Times New Roman" w:hAnsi="Times New Roman" w:cs="Times New Roman"/>
          <w:sz w:val="24"/>
          <w:szCs w:val="24"/>
        </w:rPr>
        <w:tab/>
        <w:t xml:space="preserve">Meslier V, Laiola M, Roager HM, et al. (2020) Mediterranean diet intervention in overweight and obese subjects lowers plasma cholesterol and causes changes in the gut microbiome and metabolome independently of energy intake. </w:t>
      </w:r>
      <w:r w:rsidRPr="008F2B8A">
        <w:rPr>
          <w:rFonts w:ascii="Times New Roman" w:hAnsi="Times New Roman" w:cs="Times New Roman"/>
          <w:i/>
          <w:iCs/>
          <w:sz w:val="24"/>
          <w:szCs w:val="24"/>
        </w:rPr>
        <w:t>Gut</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69</w:t>
      </w:r>
      <w:r w:rsidRPr="008F2B8A">
        <w:rPr>
          <w:rFonts w:ascii="Times New Roman" w:hAnsi="Times New Roman" w:cs="Times New Roman"/>
          <w:sz w:val="24"/>
          <w:szCs w:val="24"/>
        </w:rPr>
        <w:t>, 1258–1268.</w:t>
      </w:r>
    </w:p>
    <w:p w14:paraId="2709DD34"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lastRenderedPageBreak/>
        <w:t xml:space="preserve">42. </w:t>
      </w:r>
      <w:r w:rsidRPr="008F2B8A">
        <w:rPr>
          <w:rFonts w:ascii="Times New Roman" w:hAnsi="Times New Roman" w:cs="Times New Roman"/>
          <w:sz w:val="24"/>
          <w:szCs w:val="24"/>
        </w:rPr>
        <w:tab/>
        <w:t xml:space="preserve">Fragiadakis GK, Wastyk HC, Robinson JL, et al. (2020) Long-term dietary intervention reveals resilience of the gut microbiota despite changes in diet and weight. </w:t>
      </w:r>
      <w:r w:rsidRPr="008F2B8A">
        <w:rPr>
          <w:rFonts w:ascii="Times New Roman" w:hAnsi="Times New Roman" w:cs="Times New Roman"/>
          <w:i/>
          <w:iCs/>
          <w:sz w:val="24"/>
          <w:szCs w:val="24"/>
        </w:rPr>
        <w:t>Am. J. Clin. Nutr.</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111</w:t>
      </w:r>
      <w:r w:rsidRPr="008F2B8A">
        <w:rPr>
          <w:rFonts w:ascii="Times New Roman" w:hAnsi="Times New Roman" w:cs="Times New Roman"/>
          <w:sz w:val="24"/>
          <w:szCs w:val="24"/>
        </w:rPr>
        <w:t>, 1127–1136.</w:t>
      </w:r>
    </w:p>
    <w:p w14:paraId="4077CB7D" w14:textId="77777777" w:rsidR="008B6A29" w:rsidRPr="008F2B8A" w:rsidRDefault="008B6A29" w:rsidP="008B6A29">
      <w:pPr>
        <w:pStyle w:val="Bibliography"/>
        <w:jc w:val="both"/>
        <w:rPr>
          <w:rFonts w:ascii="Times New Roman" w:hAnsi="Times New Roman" w:cs="Times New Roman"/>
          <w:sz w:val="24"/>
          <w:szCs w:val="24"/>
        </w:rPr>
      </w:pPr>
      <w:r w:rsidRPr="008F2B8A">
        <w:rPr>
          <w:rFonts w:ascii="Times New Roman" w:hAnsi="Times New Roman" w:cs="Times New Roman"/>
          <w:sz w:val="24"/>
          <w:szCs w:val="24"/>
        </w:rPr>
        <w:t xml:space="preserve">43. </w:t>
      </w:r>
      <w:r w:rsidRPr="008F2B8A">
        <w:rPr>
          <w:rFonts w:ascii="Times New Roman" w:hAnsi="Times New Roman" w:cs="Times New Roman"/>
          <w:sz w:val="24"/>
          <w:szCs w:val="24"/>
        </w:rPr>
        <w:tab/>
        <w:t xml:space="preserve">Pedroza Matute S &amp; Iyavoo S (2023) Exploring the gut microbiota: lifestyle choices, disease associations, and personal genomics. </w:t>
      </w:r>
      <w:r w:rsidRPr="008F2B8A">
        <w:rPr>
          <w:rFonts w:ascii="Times New Roman" w:hAnsi="Times New Roman" w:cs="Times New Roman"/>
          <w:i/>
          <w:iCs/>
          <w:sz w:val="24"/>
          <w:szCs w:val="24"/>
        </w:rPr>
        <w:t>Front. Nutr.</w:t>
      </w:r>
      <w:r w:rsidRPr="008F2B8A">
        <w:rPr>
          <w:rFonts w:ascii="Times New Roman" w:hAnsi="Times New Roman" w:cs="Times New Roman"/>
          <w:sz w:val="24"/>
          <w:szCs w:val="24"/>
        </w:rPr>
        <w:t xml:space="preserve"> </w:t>
      </w:r>
      <w:r w:rsidRPr="008F2B8A">
        <w:rPr>
          <w:rFonts w:ascii="Times New Roman" w:hAnsi="Times New Roman" w:cs="Times New Roman"/>
          <w:b/>
          <w:bCs/>
          <w:sz w:val="24"/>
          <w:szCs w:val="24"/>
        </w:rPr>
        <w:t>10</w:t>
      </w:r>
      <w:r w:rsidRPr="008F2B8A">
        <w:rPr>
          <w:rFonts w:ascii="Times New Roman" w:hAnsi="Times New Roman" w:cs="Times New Roman"/>
          <w:sz w:val="24"/>
          <w:szCs w:val="24"/>
        </w:rPr>
        <w:t>, 1225120.</w:t>
      </w:r>
    </w:p>
    <w:p w14:paraId="1C4EECCD" w14:textId="28533BAB" w:rsidR="00337559" w:rsidRPr="008F2B8A" w:rsidRDefault="00202DFB" w:rsidP="008B6A29">
      <w:pPr>
        <w:spacing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fldChar w:fldCharType="end"/>
      </w:r>
    </w:p>
    <w:p w14:paraId="58868508" w14:textId="77777777" w:rsidR="00794A00" w:rsidRPr="008F2B8A" w:rsidRDefault="00794A00" w:rsidP="00D977AE">
      <w:pPr>
        <w:jc w:val="both"/>
        <w:rPr>
          <w:rFonts w:ascii="Times New Roman" w:hAnsi="Times New Roman" w:cs="Times New Roman"/>
          <w:b/>
          <w:bCs/>
          <w:sz w:val="24"/>
          <w:szCs w:val="24"/>
        </w:rPr>
      </w:pPr>
    </w:p>
    <w:p w14:paraId="12179759" w14:textId="77777777" w:rsidR="00794A00" w:rsidRPr="008F2B8A" w:rsidRDefault="00794A00" w:rsidP="00D977AE">
      <w:pPr>
        <w:jc w:val="both"/>
        <w:rPr>
          <w:rFonts w:ascii="Times New Roman" w:hAnsi="Times New Roman" w:cs="Times New Roman"/>
          <w:b/>
          <w:bCs/>
          <w:sz w:val="24"/>
          <w:szCs w:val="24"/>
        </w:rPr>
      </w:pPr>
    </w:p>
    <w:p w14:paraId="77755A7B" w14:textId="77777777" w:rsidR="00ED1629" w:rsidRPr="008F2B8A" w:rsidRDefault="00ED1629">
      <w:pPr>
        <w:rPr>
          <w:rFonts w:ascii="Times New Roman" w:hAnsi="Times New Roman" w:cs="Times New Roman"/>
          <w:b/>
          <w:bCs/>
          <w:sz w:val="24"/>
          <w:szCs w:val="24"/>
        </w:rPr>
      </w:pPr>
      <w:r w:rsidRPr="008F2B8A">
        <w:rPr>
          <w:rFonts w:ascii="Times New Roman" w:hAnsi="Times New Roman" w:cs="Times New Roman"/>
          <w:b/>
          <w:bCs/>
          <w:sz w:val="24"/>
          <w:szCs w:val="24"/>
        </w:rPr>
        <w:br w:type="page"/>
      </w:r>
    </w:p>
    <w:p w14:paraId="6C1E87BF" w14:textId="4501F734" w:rsidR="00D8137E" w:rsidRPr="008F2B8A" w:rsidRDefault="00D711D6" w:rsidP="00427467">
      <w:pPr>
        <w:spacing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lastRenderedPageBreak/>
        <w:t>FIGURE LEGENDS</w:t>
      </w:r>
    </w:p>
    <w:p w14:paraId="3BA67F17" w14:textId="2534FBDE" w:rsidR="00D711D6" w:rsidRPr="008F2B8A" w:rsidRDefault="00D711D6" w:rsidP="00427467">
      <w:pPr>
        <w:spacing w:line="480" w:lineRule="auto"/>
        <w:jc w:val="both"/>
        <w:rPr>
          <w:rFonts w:ascii="Times New Roman" w:hAnsi="Times New Roman" w:cs="Times New Roman"/>
          <w:sz w:val="24"/>
          <w:szCs w:val="24"/>
        </w:rPr>
      </w:pPr>
      <w:r w:rsidRPr="008F2B8A">
        <w:rPr>
          <w:rFonts w:ascii="Times New Roman" w:hAnsi="Times New Roman" w:cs="Times New Roman"/>
          <w:b/>
          <w:bCs/>
          <w:sz w:val="24"/>
          <w:szCs w:val="24"/>
        </w:rPr>
        <w:t xml:space="preserve">Figure 1. </w:t>
      </w:r>
      <w:r w:rsidRPr="008F2B8A">
        <w:rPr>
          <w:rFonts w:ascii="Times New Roman" w:hAnsi="Times New Roman" w:cs="Times New Roman"/>
          <w:sz w:val="24"/>
          <w:szCs w:val="24"/>
        </w:rPr>
        <w:t xml:space="preserve">Impact of the </w:t>
      </w:r>
      <w:proofErr w:type="spellStart"/>
      <w:r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and PA interventions on gut microbiome diversity, composition, and metabolite profiles among participants in the </w:t>
      </w: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-UK study (n=47). There were no significant between-group differences in changes in alpha diversity from pre- to post-intervention (A), in overall microbial community composition post-intervention (B), or in the rarefied abundance of bacterial taxa post-intervention (C). Where the family name is presented, this was unclassified at the genus level.  Similarly, no significant differences were observed in NMR metabolite (D) or bile acid (E) profiles at the study endpoint.</w:t>
      </w:r>
    </w:p>
    <w:p w14:paraId="6AEF1515" w14:textId="77777777" w:rsidR="00D711D6" w:rsidRPr="008F2B8A" w:rsidRDefault="00D711D6" w:rsidP="00427467">
      <w:pPr>
        <w:spacing w:line="480" w:lineRule="auto"/>
        <w:jc w:val="both"/>
        <w:rPr>
          <w:rFonts w:ascii="Times New Roman" w:hAnsi="Times New Roman" w:cs="Times New Roman"/>
          <w:sz w:val="24"/>
          <w:szCs w:val="24"/>
        </w:rPr>
      </w:pPr>
    </w:p>
    <w:p w14:paraId="759BCF55" w14:textId="62C1CF36" w:rsidR="00D711D6" w:rsidRPr="008F2B8A" w:rsidRDefault="00D711D6" w:rsidP="00427467">
      <w:pPr>
        <w:spacing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t xml:space="preserve">Figure 2. </w:t>
      </w:r>
      <w:r w:rsidRPr="008F2B8A">
        <w:rPr>
          <w:rFonts w:ascii="Times New Roman" w:hAnsi="Times New Roman" w:cs="Times New Roman"/>
          <w:sz w:val="24"/>
          <w:szCs w:val="24"/>
        </w:rPr>
        <w:t xml:space="preserve">Impact of level of adherence to the </w:t>
      </w:r>
      <w:proofErr w:type="spellStart"/>
      <w:r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on gut microbiome diversity, composition and metabolite profiles at baseline only (n=93).  There were no significant differences in alpha diversity (A), overall microbial composition (B), or rarefied abundance of bacterial taxa (C) between those with higher or lower adherence to the </w:t>
      </w:r>
      <w:proofErr w:type="spellStart"/>
      <w:r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Where the family name is presented, this was unclassified at the genus level. Similarly, no significant differences were observed between NMR metabolites (D) or bile acid (E) profiles between those with higher or lower adherence at baseline.</w:t>
      </w:r>
      <w:r w:rsidRPr="008F2B8A">
        <w:rPr>
          <w:rFonts w:ascii="Times New Roman" w:hAnsi="Times New Roman" w:cs="Times New Roman"/>
          <w:b/>
          <w:bCs/>
          <w:sz w:val="24"/>
          <w:szCs w:val="24"/>
        </w:rPr>
        <w:t xml:space="preserve">  </w:t>
      </w:r>
    </w:p>
    <w:p w14:paraId="3314A1A7" w14:textId="77777777" w:rsidR="009A0536" w:rsidRPr="008F2B8A" w:rsidRDefault="009A0536" w:rsidP="00427467">
      <w:pPr>
        <w:spacing w:line="480" w:lineRule="auto"/>
        <w:jc w:val="both"/>
        <w:rPr>
          <w:rFonts w:ascii="Times New Roman" w:hAnsi="Times New Roman" w:cs="Times New Roman"/>
          <w:b/>
          <w:bCs/>
          <w:sz w:val="24"/>
          <w:szCs w:val="24"/>
        </w:rPr>
      </w:pPr>
    </w:p>
    <w:p w14:paraId="0CBC0FB2" w14:textId="25B2CCB3" w:rsidR="009A0536" w:rsidRPr="008F2B8A" w:rsidRDefault="009A0536">
      <w:pPr>
        <w:rPr>
          <w:rFonts w:ascii="Times New Roman" w:hAnsi="Times New Roman" w:cs="Times New Roman"/>
          <w:b/>
          <w:bCs/>
          <w:sz w:val="24"/>
          <w:szCs w:val="24"/>
        </w:rPr>
      </w:pPr>
      <w:r w:rsidRPr="008F2B8A">
        <w:rPr>
          <w:rFonts w:ascii="Times New Roman" w:hAnsi="Times New Roman" w:cs="Times New Roman"/>
          <w:b/>
          <w:bCs/>
          <w:sz w:val="24"/>
          <w:szCs w:val="24"/>
        </w:rPr>
        <w:br w:type="page"/>
      </w:r>
    </w:p>
    <w:p w14:paraId="5763A8DF" w14:textId="3F7F840C" w:rsidR="009A0536" w:rsidRPr="008F2B8A" w:rsidRDefault="009A0536" w:rsidP="00427467">
      <w:pPr>
        <w:spacing w:line="480" w:lineRule="auto"/>
        <w:jc w:val="both"/>
        <w:rPr>
          <w:rFonts w:ascii="Times New Roman" w:hAnsi="Times New Roman" w:cs="Times New Roman"/>
          <w:b/>
          <w:bCs/>
          <w:sz w:val="24"/>
          <w:szCs w:val="24"/>
        </w:rPr>
      </w:pPr>
      <w:r w:rsidRPr="008F2B8A">
        <w:rPr>
          <w:rFonts w:ascii="Times New Roman" w:hAnsi="Times New Roman" w:cs="Times New Roman"/>
          <w:b/>
          <w:bCs/>
          <w:sz w:val="24"/>
          <w:szCs w:val="24"/>
        </w:rPr>
        <w:lastRenderedPageBreak/>
        <w:t>TABLES</w:t>
      </w:r>
    </w:p>
    <w:p w14:paraId="02D37A48" w14:textId="77777777" w:rsidR="009A0536" w:rsidRPr="008F2B8A" w:rsidRDefault="009A0536" w:rsidP="009A0536">
      <w:pPr>
        <w:spacing w:after="0" w:line="480" w:lineRule="auto"/>
        <w:jc w:val="both"/>
        <w:rPr>
          <w:rStyle w:val="LineNumber"/>
        </w:rPr>
      </w:pPr>
      <w:r w:rsidRPr="008F2B8A">
        <w:rPr>
          <w:rFonts w:ascii="Times New Roman" w:hAnsi="Times New Roman" w:cs="Times New Roman"/>
          <w:b/>
          <w:bCs/>
          <w:sz w:val="24"/>
          <w:szCs w:val="24"/>
        </w:rPr>
        <w:t xml:space="preserve">Table 1. </w:t>
      </w:r>
      <w:r w:rsidRPr="008F2B8A">
        <w:rPr>
          <w:rFonts w:ascii="Times New Roman" w:hAnsi="Times New Roman" w:cs="Times New Roman"/>
          <w:sz w:val="24"/>
          <w:szCs w:val="24"/>
        </w:rPr>
        <w:t xml:space="preserve">Participant characteristics for the primary analyses (n=47) exploring impact of the </w:t>
      </w:r>
      <w:proofErr w:type="spellStart"/>
      <w:r w:rsidRPr="008F2B8A">
        <w:rPr>
          <w:rFonts w:ascii="Times New Roman" w:hAnsi="Times New Roman" w:cs="Times New Roman"/>
          <w:sz w:val="24"/>
          <w:szCs w:val="24"/>
        </w:rPr>
        <w:t>MedEx</w:t>
      </w:r>
      <w:proofErr w:type="spellEnd"/>
      <w:r w:rsidRPr="008F2B8A">
        <w:rPr>
          <w:rFonts w:ascii="Times New Roman" w:hAnsi="Times New Roman" w:cs="Times New Roman"/>
          <w:sz w:val="24"/>
          <w:szCs w:val="24"/>
        </w:rPr>
        <w:t>-UK intervention on the gut microbiome and associated metabolites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8"/>
        <w:gridCol w:w="1288"/>
        <w:gridCol w:w="1288"/>
        <w:gridCol w:w="1288"/>
        <w:gridCol w:w="1288"/>
        <w:gridCol w:w="1288"/>
        <w:gridCol w:w="1288"/>
      </w:tblGrid>
      <w:tr w:rsidR="00F80A6E" w:rsidRPr="008F2B8A" w14:paraId="4FAC8E91" w14:textId="77777777" w:rsidTr="00DE7EE2">
        <w:tc>
          <w:tcPr>
            <w:tcW w:w="1288" w:type="dxa"/>
            <w:tcBorders>
              <w:bottom w:val="nil"/>
            </w:tcBorders>
          </w:tcPr>
          <w:p w14:paraId="177B04F9" w14:textId="77777777" w:rsidR="00F80A6E" w:rsidRPr="008F2B8A" w:rsidRDefault="00F80A6E" w:rsidP="00F80A6E">
            <w:pPr>
              <w:rPr>
                <w:rFonts w:ascii="Times New Roman" w:eastAsia="Aptos" w:hAnsi="Times New Roman" w:cs="Times New Roman"/>
                <w:kern w:val="2"/>
                <w:sz w:val="24"/>
                <w:szCs w:val="24"/>
                <w14:ligatures w14:val="standardContextual"/>
              </w:rPr>
            </w:pPr>
          </w:p>
        </w:tc>
        <w:tc>
          <w:tcPr>
            <w:tcW w:w="2576" w:type="dxa"/>
            <w:gridSpan w:val="2"/>
            <w:tcBorders>
              <w:bottom w:val="nil"/>
            </w:tcBorders>
          </w:tcPr>
          <w:p w14:paraId="657A8AE3" w14:textId="77777777" w:rsidR="00F80A6E" w:rsidRPr="008F2B8A" w:rsidRDefault="00F80A6E" w:rsidP="00F80A6E">
            <w:pPr>
              <w:rPr>
                <w:rFonts w:ascii="Times New Roman" w:eastAsia="Aptos" w:hAnsi="Times New Roman" w:cs="Times New Roman"/>
                <w:b/>
                <w:bCs/>
                <w:kern w:val="2"/>
                <w:sz w:val="24"/>
                <w:szCs w:val="24"/>
                <w14:ligatures w14:val="standardContextual"/>
              </w:rPr>
            </w:pPr>
            <w:r w:rsidRPr="008F2B8A">
              <w:rPr>
                <w:rFonts w:ascii="Times New Roman" w:eastAsia="Aptos" w:hAnsi="Times New Roman" w:cs="Times New Roman"/>
                <w:b/>
                <w:bCs/>
                <w:kern w:val="2"/>
                <w:sz w:val="24"/>
                <w:szCs w:val="24"/>
                <w14:ligatures w14:val="standardContextual"/>
              </w:rPr>
              <w:t>Control (n=15)</w:t>
            </w:r>
          </w:p>
        </w:tc>
        <w:tc>
          <w:tcPr>
            <w:tcW w:w="2576" w:type="dxa"/>
            <w:gridSpan w:val="2"/>
            <w:tcBorders>
              <w:bottom w:val="nil"/>
            </w:tcBorders>
          </w:tcPr>
          <w:p w14:paraId="292F1CC7" w14:textId="77777777" w:rsidR="00F80A6E" w:rsidRPr="008F2B8A" w:rsidRDefault="00F80A6E" w:rsidP="00F80A6E">
            <w:pPr>
              <w:rPr>
                <w:rFonts w:ascii="Times New Roman" w:eastAsia="Aptos" w:hAnsi="Times New Roman" w:cs="Times New Roman"/>
                <w:b/>
                <w:bCs/>
                <w:kern w:val="2"/>
                <w:sz w:val="24"/>
                <w:szCs w:val="24"/>
                <w14:ligatures w14:val="standardContextual"/>
              </w:rPr>
            </w:pPr>
            <w:proofErr w:type="spellStart"/>
            <w:r w:rsidRPr="008F2B8A">
              <w:rPr>
                <w:rFonts w:ascii="Times New Roman" w:eastAsia="Aptos" w:hAnsi="Times New Roman" w:cs="Times New Roman"/>
                <w:b/>
                <w:bCs/>
                <w:kern w:val="2"/>
                <w:sz w:val="24"/>
                <w:szCs w:val="24"/>
                <w14:ligatures w14:val="standardContextual"/>
              </w:rPr>
              <w:t>MedDiet</w:t>
            </w:r>
            <w:proofErr w:type="spellEnd"/>
            <w:r w:rsidRPr="008F2B8A">
              <w:rPr>
                <w:rFonts w:ascii="Times New Roman" w:eastAsia="Aptos" w:hAnsi="Times New Roman" w:cs="Times New Roman"/>
                <w:b/>
                <w:bCs/>
                <w:kern w:val="2"/>
                <w:sz w:val="24"/>
                <w:szCs w:val="24"/>
                <w14:ligatures w14:val="standardContextual"/>
              </w:rPr>
              <w:t xml:space="preserve"> (n=15)</w:t>
            </w:r>
          </w:p>
        </w:tc>
        <w:tc>
          <w:tcPr>
            <w:tcW w:w="2576" w:type="dxa"/>
            <w:gridSpan w:val="2"/>
            <w:tcBorders>
              <w:bottom w:val="nil"/>
            </w:tcBorders>
          </w:tcPr>
          <w:p w14:paraId="0F6FD0DE" w14:textId="77777777" w:rsidR="00F80A6E" w:rsidRPr="008F2B8A" w:rsidRDefault="00F80A6E" w:rsidP="00F80A6E">
            <w:pPr>
              <w:rPr>
                <w:rFonts w:ascii="Times New Roman" w:eastAsia="Aptos" w:hAnsi="Times New Roman" w:cs="Times New Roman"/>
                <w:b/>
                <w:bCs/>
                <w:kern w:val="2"/>
                <w:sz w:val="24"/>
                <w:szCs w:val="24"/>
                <w14:ligatures w14:val="standardContextual"/>
              </w:rPr>
            </w:pPr>
            <w:proofErr w:type="spellStart"/>
            <w:r w:rsidRPr="008F2B8A">
              <w:rPr>
                <w:rFonts w:ascii="Times New Roman" w:eastAsia="Aptos" w:hAnsi="Times New Roman" w:cs="Times New Roman"/>
                <w:b/>
                <w:bCs/>
                <w:kern w:val="2"/>
                <w:sz w:val="24"/>
                <w:szCs w:val="24"/>
                <w14:ligatures w14:val="standardContextual"/>
              </w:rPr>
              <w:t>MedDiet</w:t>
            </w:r>
            <w:proofErr w:type="spellEnd"/>
            <w:r w:rsidRPr="008F2B8A">
              <w:rPr>
                <w:rFonts w:ascii="Times New Roman" w:eastAsia="Aptos" w:hAnsi="Times New Roman" w:cs="Times New Roman"/>
                <w:b/>
                <w:bCs/>
                <w:kern w:val="2"/>
                <w:sz w:val="24"/>
                <w:szCs w:val="24"/>
                <w14:ligatures w14:val="standardContextual"/>
              </w:rPr>
              <w:t xml:space="preserve"> + PA (n=17)</w:t>
            </w:r>
          </w:p>
        </w:tc>
      </w:tr>
      <w:tr w:rsidR="00F80A6E" w:rsidRPr="008F2B8A" w14:paraId="7B450A4B" w14:textId="77777777" w:rsidTr="00DE7EE2">
        <w:tc>
          <w:tcPr>
            <w:tcW w:w="1288" w:type="dxa"/>
            <w:tcBorders>
              <w:top w:val="nil"/>
              <w:bottom w:val="single" w:sz="4" w:space="0" w:color="auto"/>
            </w:tcBorders>
          </w:tcPr>
          <w:p w14:paraId="29E63A2D" w14:textId="77777777" w:rsidR="00F80A6E" w:rsidRPr="008F2B8A" w:rsidRDefault="00F80A6E" w:rsidP="00F80A6E">
            <w:pPr>
              <w:rPr>
                <w:rFonts w:ascii="Times New Roman" w:eastAsia="Aptos" w:hAnsi="Times New Roman" w:cs="Times New Roman"/>
                <w:kern w:val="2"/>
                <w:sz w:val="24"/>
                <w:szCs w:val="24"/>
                <w14:ligatures w14:val="standardContextual"/>
              </w:rPr>
            </w:pPr>
          </w:p>
        </w:tc>
        <w:tc>
          <w:tcPr>
            <w:tcW w:w="1288" w:type="dxa"/>
            <w:tcBorders>
              <w:top w:val="nil"/>
              <w:bottom w:val="single" w:sz="4" w:space="0" w:color="auto"/>
            </w:tcBorders>
          </w:tcPr>
          <w:p w14:paraId="0052A09A" w14:textId="2C0C46BC"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Mean</w:t>
            </w:r>
          </w:p>
        </w:tc>
        <w:tc>
          <w:tcPr>
            <w:tcW w:w="1288" w:type="dxa"/>
            <w:tcBorders>
              <w:top w:val="nil"/>
              <w:bottom w:val="single" w:sz="4" w:space="0" w:color="auto"/>
            </w:tcBorders>
          </w:tcPr>
          <w:p w14:paraId="7CE7D5A9" w14:textId="6393C6DC"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SD</w:t>
            </w:r>
          </w:p>
        </w:tc>
        <w:tc>
          <w:tcPr>
            <w:tcW w:w="1288" w:type="dxa"/>
            <w:tcBorders>
              <w:top w:val="nil"/>
              <w:bottom w:val="single" w:sz="4" w:space="0" w:color="auto"/>
            </w:tcBorders>
          </w:tcPr>
          <w:p w14:paraId="64FCAA8E" w14:textId="6EA9FA55"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Mean</w:t>
            </w:r>
          </w:p>
        </w:tc>
        <w:tc>
          <w:tcPr>
            <w:tcW w:w="1288" w:type="dxa"/>
            <w:tcBorders>
              <w:top w:val="nil"/>
              <w:bottom w:val="single" w:sz="4" w:space="0" w:color="auto"/>
            </w:tcBorders>
          </w:tcPr>
          <w:p w14:paraId="4C28030B" w14:textId="6668E453"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SD</w:t>
            </w:r>
          </w:p>
        </w:tc>
        <w:tc>
          <w:tcPr>
            <w:tcW w:w="1288" w:type="dxa"/>
            <w:tcBorders>
              <w:top w:val="nil"/>
              <w:bottom w:val="single" w:sz="4" w:space="0" w:color="auto"/>
            </w:tcBorders>
          </w:tcPr>
          <w:p w14:paraId="3609A7B2" w14:textId="2C176F08"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Mean</w:t>
            </w:r>
          </w:p>
        </w:tc>
        <w:tc>
          <w:tcPr>
            <w:tcW w:w="1288" w:type="dxa"/>
            <w:tcBorders>
              <w:top w:val="nil"/>
              <w:bottom w:val="single" w:sz="4" w:space="0" w:color="auto"/>
            </w:tcBorders>
          </w:tcPr>
          <w:p w14:paraId="2B732451" w14:textId="4E92B943"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SD</w:t>
            </w:r>
          </w:p>
        </w:tc>
      </w:tr>
      <w:tr w:rsidR="00F80A6E" w:rsidRPr="008F2B8A" w14:paraId="5D6832BD" w14:textId="77777777" w:rsidTr="00DE7EE2">
        <w:tc>
          <w:tcPr>
            <w:tcW w:w="1288" w:type="dxa"/>
            <w:tcBorders>
              <w:top w:val="single" w:sz="4" w:space="0" w:color="auto"/>
            </w:tcBorders>
          </w:tcPr>
          <w:p w14:paraId="22A8DB68"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Age, Years</w:t>
            </w:r>
          </w:p>
          <w:p w14:paraId="42F5D782" w14:textId="77777777" w:rsidR="00F80A6E" w:rsidRPr="008F2B8A" w:rsidRDefault="00F80A6E" w:rsidP="00F80A6E">
            <w:pPr>
              <w:rPr>
                <w:rFonts w:ascii="Times New Roman" w:eastAsia="Aptos" w:hAnsi="Times New Roman" w:cs="Times New Roman"/>
                <w:kern w:val="2"/>
                <w:sz w:val="24"/>
                <w:szCs w:val="24"/>
                <w14:ligatures w14:val="standardContextual"/>
              </w:rPr>
            </w:pPr>
          </w:p>
        </w:tc>
        <w:tc>
          <w:tcPr>
            <w:tcW w:w="1288" w:type="dxa"/>
            <w:tcBorders>
              <w:top w:val="single" w:sz="4" w:space="0" w:color="auto"/>
            </w:tcBorders>
          </w:tcPr>
          <w:p w14:paraId="6C596EF0"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66.2 (4.7)</w:t>
            </w:r>
          </w:p>
        </w:tc>
        <w:tc>
          <w:tcPr>
            <w:tcW w:w="1288" w:type="dxa"/>
            <w:tcBorders>
              <w:top w:val="single" w:sz="4" w:space="0" w:color="auto"/>
            </w:tcBorders>
          </w:tcPr>
          <w:p w14:paraId="3E01EFCA"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4.7</w:t>
            </w:r>
          </w:p>
        </w:tc>
        <w:tc>
          <w:tcPr>
            <w:tcW w:w="1288" w:type="dxa"/>
            <w:tcBorders>
              <w:top w:val="single" w:sz="4" w:space="0" w:color="auto"/>
            </w:tcBorders>
          </w:tcPr>
          <w:p w14:paraId="6B58E2EF"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67.5 </w:t>
            </w:r>
          </w:p>
        </w:tc>
        <w:tc>
          <w:tcPr>
            <w:tcW w:w="1288" w:type="dxa"/>
            <w:tcBorders>
              <w:top w:val="single" w:sz="4" w:space="0" w:color="auto"/>
            </w:tcBorders>
          </w:tcPr>
          <w:p w14:paraId="4C06E0C3"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3.9</w:t>
            </w:r>
          </w:p>
        </w:tc>
        <w:tc>
          <w:tcPr>
            <w:tcW w:w="1288" w:type="dxa"/>
            <w:tcBorders>
              <w:top w:val="single" w:sz="4" w:space="0" w:color="auto"/>
            </w:tcBorders>
          </w:tcPr>
          <w:p w14:paraId="3EE96F15"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69.9 </w:t>
            </w:r>
          </w:p>
        </w:tc>
        <w:tc>
          <w:tcPr>
            <w:tcW w:w="1288" w:type="dxa"/>
            <w:tcBorders>
              <w:top w:val="single" w:sz="4" w:space="0" w:color="auto"/>
            </w:tcBorders>
          </w:tcPr>
          <w:p w14:paraId="1C575518"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4.2</w:t>
            </w:r>
          </w:p>
        </w:tc>
      </w:tr>
      <w:tr w:rsidR="00F80A6E" w:rsidRPr="008F2B8A" w14:paraId="74C6833F" w14:textId="77777777" w:rsidTr="00DE7EE2">
        <w:tc>
          <w:tcPr>
            <w:tcW w:w="1288" w:type="dxa"/>
          </w:tcPr>
          <w:p w14:paraId="6C6D4ADA"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BMI, kg/m</w:t>
            </w:r>
            <w:r w:rsidRPr="008F2B8A">
              <w:rPr>
                <w:rFonts w:ascii="Times New Roman" w:eastAsia="Aptos" w:hAnsi="Times New Roman" w:cs="Times New Roman"/>
                <w:kern w:val="2"/>
                <w:sz w:val="24"/>
                <w:szCs w:val="24"/>
                <w:vertAlign w:val="superscript"/>
                <w14:ligatures w14:val="standardContextual"/>
              </w:rPr>
              <w:t>2</w:t>
            </w:r>
          </w:p>
          <w:p w14:paraId="37DD73A0" w14:textId="77777777" w:rsidR="00F80A6E" w:rsidRPr="008F2B8A" w:rsidRDefault="00F80A6E" w:rsidP="00F80A6E">
            <w:pPr>
              <w:rPr>
                <w:rFonts w:ascii="Times New Roman" w:eastAsia="Aptos" w:hAnsi="Times New Roman" w:cs="Times New Roman"/>
                <w:kern w:val="2"/>
                <w:sz w:val="24"/>
                <w:szCs w:val="24"/>
                <w14:ligatures w14:val="standardContextual"/>
              </w:rPr>
            </w:pPr>
          </w:p>
        </w:tc>
        <w:tc>
          <w:tcPr>
            <w:tcW w:w="1288" w:type="dxa"/>
          </w:tcPr>
          <w:p w14:paraId="45A9804A"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28.1 </w:t>
            </w:r>
          </w:p>
        </w:tc>
        <w:tc>
          <w:tcPr>
            <w:tcW w:w="1288" w:type="dxa"/>
          </w:tcPr>
          <w:p w14:paraId="12AB7572"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4.1</w:t>
            </w:r>
          </w:p>
        </w:tc>
        <w:tc>
          <w:tcPr>
            <w:tcW w:w="1288" w:type="dxa"/>
          </w:tcPr>
          <w:p w14:paraId="56C552BB"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29.2</w:t>
            </w:r>
          </w:p>
        </w:tc>
        <w:tc>
          <w:tcPr>
            <w:tcW w:w="1288" w:type="dxa"/>
          </w:tcPr>
          <w:p w14:paraId="6B03B23D"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4.8</w:t>
            </w:r>
          </w:p>
        </w:tc>
        <w:tc>
          <w:tcPr>
            <w:tcW w:w="1288" w:type="dxa"/>
          </w:tcPr>
          <w:p w14:paraId="07D9B3FE"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27.9 </w:t>
            </w:r>
          </w:p>
        </w:tc>
        <w:tc>
          <w:tcPr>
            <w:tcW w:w="1288" w:type="dxa"/>
          </w:tcPr>
          <w:p w14:paraId="45DAC50E"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4.1</w:t>
            </w:r>
          </w:p>
        </w:tc>
      </w:tr>
      <w:tr w:rsidR="00F80A6E" w:rsidRPr="008F2B8A" w14:paraId="78C8BC87" w14:textId="77777777" w:rsidTr="00DE7EE2">
        <w:tc>
          <w:tcPr>
            <w:tcW w:w="1288" w:type="dxa"/>
          </w:tcPr>
          <w:p w14:paraId="7EA60DEE"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QRISK2 score</w:t>
            </w:r>
          </w:p>
          <w:p w14:paraId="43716204" w14:textId="77777777" w:rsidR="00F80A6E" w:rsidRPr="008F2B8A" w:rsidRDefault="00F80A6E" w:rsidP="00F80A6E">
            <w:pPr>
              <w:rPr>
                <w:rFonts w:ascii="Times New Roman" w:eastAsia="Aptos" w:hAnsi="Times New Roman" w:cs="Times New Roman"/>
                <w:kern w:val="2"/>
                <w:sz w:val="24"/>
                <w:szCs w:val="24"/>
                <w14:ligatures w14:val="standardContextual"/>
              </w:rPr>
            </w:pPr>
          </w:p>
        </w:tc>
        <w:tc>
          <w:tcPr>
            <w:tcW w:w="1288" w:type="dxa"/>
          </w:tcPr>
          <w:p w14:paraId="6FCA0559"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16.2 </w:t>
            </w:r>
          </w:p>
        </w:tc>
        <w:tc>
          <w:tcPr>
            <w:tcW w:w="1288" w:type="dxa"/>
          </w:tcPr>
          <w:p w14:paraId="343C15A1"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5.4</w:t>
            </w:r>
          </w:p>
        </w:tc>
        <w:tc>
          <w:tcPr>
            <w:tcW w:w="1288" w:type="dxa"/>
          </w:tcPr>
          <w:p w14:paraId="0016835B"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17.1 </w:t>
            </w:r>
          </w:p>
        </w:tc>
        <w:tc>
          <w:tcPr>
            <w:tcW w:w="1288" w:type="dxa"/>
          </w:tcPr>
          <w:p w14:paraId="7AB9E092"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5.1</w:t>
            </w:r>
          </w:p>
        </w:tc>
        <w:tc>
          <w:tcPr>
            <w:tcW w:w="1288" w:type="dxa"/>
          </w:tcPr>
          <w:p w14:paraId="47E928D1"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16.6 </w:t>
            </w:r>
          </w:p>
        </w:tc>
        <w:tc>
          <w:tcPr>
            <w:tcW w:w="1288" w:type="dxa"/>
          </w:tcPr>
          <w:p w14:paraId="56CFB111"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4.2</w:t>
            </w:r>
          </w:p>
        </w:tc>
      </w:tr>
      <w:tr w:rsidR="00F80A6E" w:rsidRPr="008F2B8A" w14:paraId="00968B29" w14:textId="77777777" w:rsidTr="00DE7EE2">
        <w:tc>
          <w:tcPr>
            <w:tcW w:w="1288" w:type="dxa"/>
          </w:tcPr>
          <w:p w14:paraId="47F581B3" w14:textId="4B638B73" w:rsidR="00F80A6E" w:rsidRPr="008F2B8A" w:rsidRDefault="00F80A6E" w:rsidP="00F80A6E">
            <w:pPr>
              <w:rPr>
                <w:rFonts w:ascii="Times New Roman" w:eastAsia="Aptos" w:hAnsi="Times New Roman" w:cs="Times New Roman"/>
                <w:kern w:val="2"/>
                <w:sz w:val="24"/>
                <w:szCs w:val="24"/>
                <w:vertAlign w:val="superscript"/>
                <w14:ligatures w14:val="standardContextual"/>
              </w:rPr>
            </w:pPr>
            <w:r w:rsidRPr="008F2B8A">
              <w:rPr>
                <w:rFonts w:ascii="Times New Roman" w:eastAsia="Aptos" w:hAnsi="Times New Roman" w:cs="Times New Roman"/>
                <w:kern w:val="2"/>
                <w:sz w:val="24"/>
                <w:szCs w:val="24"/>
                <w14:ligatures w14:val="standardContextual"/>
              </w:rPr>
              <w:t>MEDAS score</w:t>
            </w:r>
            <w:r w:rsidR="00471B41" w:rsidRPr="008F2B8A">
              <w:rPr>
                <w:rFonts w:ascii="Times New Roman" w:eastAsia="Aptos" w:hAnsi="Times New Roman" w:cs="Times New Roman"/>
                <w:kern w:val="2"/>
                <w:sz w:val="24"/>
                <w:szCs w:val="24"/>
                <w14:ligatures w14:val="standardContextual"/>
              </w:rPr>
              <w:t xml:space="preserve"> </w:t>
            </w:r>
            <w:r w:rsidR="00F01B23" w:rsidRPr="008F2B8A">
              <w:rPr>
                <w:rFonts w:ascii="Times New Roman" w:eastAsia="Aptos" w:hAnsi="Times New Roman" w:cs="Times New Roman"/>
                <w:kern w:val="2"/>
                <w:sz w:val="24"/>
                <w:szCs w:val="24"/>
                <w:vertAlign w:val="superscript"/>
                <w14:ligatures w14:val="standardContextual"/>
              </w:rPr>
              <w:t>a</w:t>
            </w:r>
          </w:p>
          <w:p w14:paraId="307D9734"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Pre</w:t>
            </w:r>
          </w:p>
          <w:p w14:paraId="5D1E844C"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Post</w:t>
            </w:r>
          </w:p>
          <w:p w14:paraId="76C652B7" w14:textId="77777777" w:rsidR="00F80A6E" w:rsidRPr="008F2B8A" w:rsidRDefault="00F80A6E" w:rsidP="00F80A6E">
            <w:pPr>
              <w:rPr>
                <w:rFonts w:ascii="Times New Roman" w:eastAsia="Aptos" w:hAnsi="Times New Roman" w:cs="Times New Roman"/>
                <w:kern w:val="2"/>
                <w:sz w:val="24"/>
                <w:szCs w:val="24"/>
                <w14:ligatures w14:val="standardContextual"/>
              </w:rPr>
            </w:pPr>
          </w:p>
        </w:tc>
        <w:tc>
          <w:tcPr>
            <w:tcW w:w="1288" w:type="dxa"/>
          </w:tcPr>
          <w:p w14:paraId="31602108"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4FDFEEC5"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5CD7E49D"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6.6 </w:t>
            </w:r>
          </w:p>
          <w:p w14:paraId="616A4E33"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6.9 </w:t>
            </w:r>
          </w:p>
        </w:tc>
        <w:tc>
          <w:tcPr>
            <w:tcW w:w="1288" w:type="dxa"/>
          </w:tcPr>
          <w:p w14:paraId="4646DB56"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27593FCB"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25F12883"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1.9</w:t>
            </w:r>
          </w:p>
          <w:p w14:paraId="2FABF44B"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2.0</w:t>
            </w:r>
          </w:p>
        </w:tc>
        <w:tc>
          <w:tcPr>
            <w:tcW w:w="1288" w:type="dxa"/>
          </w:tcPr>
          <w:p w14:paraId="72C7BEC1"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73EDE653"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08A9F3DE"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5.9 </w:t>
            </w:r>
          </w:p>
          <w:p w14:paraId="7AFD4CE8"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10.6*</w:t>
            </w:r>
          </w:p>
        </w:tc>
        <w:tc>
          <w:tcPr>
            <w:tcW w:w="1288" w:type="dxa"/>
          </w:tcPr>
          <w:p w14:paraId="627C6880"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59C1D908"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7CAFDC46"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2.4</w:t>
            </w:r>
          </w:p>
          <w:p w14:paraId="01A25781"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2.2</w:t>
            </w:r>
          </w:p>
        </w:tc>
        <w:tc>
          <w:tcPr>
            <w:tcW w:w="1288" w:type="dxa"/>
          </w:tcPr>
          <w:p w14:paraId="4C039CE5"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41A6DD67"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3988800D"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6.7 </w:t>
            </w:r>
          </w:p>
          <w:p w14:paraId="44A53F13"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10.9*</w:t>
            </w:r>
          </w:p>
        </w:tc>
        <w:tc>
          <w:tcPr>
            <w:tcW w:w="1288" w:type="dxa"/>
          </w:tcPr>
          <w:p w14:paraId="12719944"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2B11859E"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5A3FD5EA"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2.2</w:t>
            </w:r>
          </w:p>
          <w:p w14:paraId="5DFE51D7"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1.9</w:t>
            </w:r>
          </w:p>
        </w:tc>
      </w:tr>
      <w:tr w:rsidR="00F80A6E" w:rsidRPr="008F2B8A" w14:paraId="3E5E74F6" w14:textId="77777777" w:rsidTr="00DE7EE2">
        <w:tc>
          <w:tcPr>
            <w:tcW w:w="1288" w:type="dxa"/>
          </w:tcPr>
          <w:p w14:paraId="2A656682" w14:textId="5526C515"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Moderate activity</w:t>
            </w:r>
            <w:r w:rsidR="00471B41" w:rsidRPr="008F2B8A">
              <w:rPr>
                <w:rFonts w:ascii="Times New Roman" w:eastAsia="Aptos" w:hAnsi="Times New Roman" w:cs="Times New Roman"/>
                <w:kern w:val="2"/>
                <w:sz w:val="24"/>
                <w:szCs w:val="24"/>
                <w14:ligatures w14:val="standardContextual"/>
              </w:rPr>
              <w:t xml:space="preserve"> </w:t>
            </w:r>
            <w:r w:rsidR="00F01B23" w:rsidRPr="008F2B8A">
              <w:rPr>
                <w:rFonts w:ascii="Times New Roman" w:eastAsia="Aptos" w:hAnsi="Times New Roman" w:cs="Times New Roman"/>
                <w:kern w:val="2"/>
                <w:sz w:val="24"/>
                <w:szCs w:val="24"/>
                <w:vertAlign w:val="superscript"/>
                <w14:ligatures w14:val="standardContextual"/>
              </w:rPr>
              <w:t>a</w:t>
            </w:r>
            <w:r w:rsidRPr="008F2B8A">
              <w:rPr>
                <w:rFonts w:ascii="Times New Roman" w:eastAsia="Aptos" w:hAnsi="Times New Roman" w:cs="Times New Roman"/>
                <w:kern w:val="2"/>
                <w:sz w:val="24"/>
                <w:szCs w:val="24"/>
                <w14:ligatures w14:val="standardContextual"/>
              </w:rPr>
              <w:t>, min/</w:t>
            </w:r>
            <w:proofErr w:type="spellStart"/>
            <w:r w:rsidRPr="008F2B8A">
              <w:rPr>
                <w:rFonts w:ascii="Times New Roman" w:eastAsia="Aptos" w:hAnsi="Times New Roman" w:cs="Times New Roman"/>
                <w:kern w:val="2"/>
                <w:sz w:val="24"/>
                <w:szCs w:val="24"/>
                <w14:ligatures w14:val="standardContextual"/>
              </w:rPr>
              <w:t>wk</w:t>
            </w:r>
            <w:proofErr w:type="spellEnd"/>
          </w:p>
          <w:p w14:paraId="0F1A4F10"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Pre</w:t>
            </w:r>
          </w:p>
          <w:p w14:paraId="7F57E2E0"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Post</w:t>
            </w:r>
          </w:p>
          <w:p w14:paraId="69A7AD90" w14:textId="77777777" w:rsidR="00F80A6E" w:rsidRPr="008F2B8A" w:rsidRDefault="00F80A6E" w:rsidP="00F80A6E">
            <w:pPr>
              <w:rPr>
                <w:rFonts w:ascii="Times New Roman" w:eastAsia="Aptos" w:hAnsi="Times New Roman" w:cs="Times New Roman"/>
                <w:kern w:val="2"/>
                <w:sz w:val="24"/>
                <w:szCs w:val="24"/>
                <w14:ligatures w14:val="standardContextual"/>
              </w:rPr>
            </w:pPr>
          </w:p>
        </w:tc>
        <w:tc>
          <w:tcPr>
            <w:tcW w:w="1288" w:type="dxa"/>
          </w:tcPr>
          <w:p w14:paraId="60BA4B0C"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65DDEE1D"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0E04B7D0"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660C61E7"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193.4</w:t>
            </w:r>
          </w:p>
          <w:p w14:paraId="0414D5BB"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150.8 </w:t>
            </w:r>
          </w:p>
        </w:tc>
        <w:tc>
          <w:tcPr>
            <w:tcW w:w="1288" w:type="dxa"/>
          </w:tcPr>
          <w:p w14:paraId="2E580F3F"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034DB317"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56DC2C9B"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57A81971"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233.5</w:t>
            </w:r>
          </w:p>
          <w:p w14:paraId="66E4DA71"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96.3</w:t>
            </w:r>
          </w:p>
        </w:tc>
        <w:tc>
          <w:tcPr>
            <w:tcW w:w="1288" w:type="dxa"/>
          </w:tcPr>
          <w:p w14:paraId="749D0B72"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47CD11EB"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213547CE"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14105EBD"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284.6</w:t>
            </w:r>
          </w:p>
          <w:p w14:paraId="530F3547"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258.0 </w:t>
            </w:r>
          </w:p>
        </w:tc>
        <w:tc>
          <w:tcPr>
            <w:tcW w:w="1288" w:type="dxa"/>
          </w:tcPr>
          <w:p w14:paraId="097BBC9D"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6AFF8203"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672BA905"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11000F71"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197.9</w:t>
            </w:r>
          </w:p>
          <w:p w14:paraId="4A5D27BC"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190.4</w:t>
            </w:r>
          </w:p>
        </w:tc>
        <w:tc>
          <w:tcPr>
            <w:tcW w:w="1288" w:type="dxa"/>
          </w:tcPr>
          <w:p w14:paraId="72CA2E49"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515EA24D"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36854083"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3108A194"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169.6</w:t>
            </w:r>
          </w:p>
          <w:p w14:paraId="332B8940"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 xml:space="preserve">207.5 </w:t>
            </w:r>
          </w:p>
        </w:tc>
        <w:tc>
          <w:tcPr>
            <w:tcW w:w="1288" w:type="dxa"/>
          </w:tcPr>
          <w:p w14:paraId="283D37F7"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4F98BECB"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31DC5733" w14:textId="77777777" w:rsidR="00F80A6E" w:rsidRPr="008F2B8A" w:rsidRDefault="00F80A6E" w:rsidP="00F80A6E">
            <w:pPr>
              <w:rPr>
                <w:rFonts w:ascii="Times New Roman" w:eastAsia="Aptos" w:hAnsi="Times New Roman" w:cs="Times New Roman"/>
                <w:kern w:val="2"/>
                <w:sz w:val="24"/>
                <w:szCs w:val="24"/>
                <w14:ligatures w14:val="standardContextual"/>
              </w:rPr>
            </w:pPr>
          </w:p>
          <w:p w14:paraId="6D0A171E"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135.0</w:t>
            </w:r>
          </w:p>
          <w:p w14:paraId="3725C0B3" w14:textId="77777777" w:rsidR="00F80A6E" w:rsidRPr="008F2B8A" w:rsidRDefault="00F80A6E" w:rsidP="00F80A6E">
            <w:pPr>
              <w:rPr>
                <w:rFonts w:ascii="Times New Roman" w:eastAsia="Aptos" w:hAnsi="Times New Roman" w:cs="Times New Roman"/>
                <w:kern w:val="2"/>
                <w:sz w:val="24"/>
                <w:szCs w:val="24"/>
                <w14:ligatures w14:val="standardContextual"/>
              </w:rPr>
            </w:pPr>
            <w:r w:rsidRPr="008F2B8A">
              <w:rPr>
                <w:rFonts w:ascii="Times New Roman" w:eastAsia="Aptos" w:hAnsi="Times New Roman" w:cs="Times New Roman"/>
                <w:kern w:val="2"/>
                <w:sz w:val="24"/>
                <w:szCs w:val="24"/>
                <w14:ligatures w14:val="standardContextual"/>
              </w:rPr>
              <w:t>136.3</w:t>
            </w:r>
          </w:p>
        </w:tc>
      </w:tr>
    </w:tbl>
    <w:p w14:paraId="679B4E56" w14:textId="5AD4D00A" w:rsidR="009A0536" w:rsidRPr="008F2B8A" w:rsidRDefault="009A0536" w:rsidP="009B4769">
      <w:pPr>
        <w:jc w:val="both"/>
        <w:rPr>
          <w:rFonts w:ascii="Times New Roman" w:hAnsi="Times New Roman" w:cs="Times New Roman"/>
          <w:sz w:val="24"/>
          <w:szCs w:val="24"/>
        </w:rPr>
      </w:pPr>
      <w:r w:rsidRPr="008F2B8A">
        <w:rPr>
          <w:rFonts w:ascii="Times New Roman" w:hAnsi="Times New Roman" w:cs="Times New Roman"/>
          <w:sz w:val="24"/>
          <w:szCs w:val="24"/>
        </w:rPr>
        <w:t xml:space="preserve">MEDAS = Mediterranean Diet Adherence Screener. QRISK2 = estimated risk of developing cardiovascular disease in the next 10 years. </w:t>
      </w:r>
      <w:r w:rsidR="00F01B23" w:rsidRPr="008F2B8A">
        <w:rPr>
          <w:rFonts w:ascii="Times New Roman" w:hAnsi="Times New Roman" w:cs="Times New Roman"/>
          <w:sz w:val="24"/>
          <w:szCs w:val="24"/>
          <w:vertAlign w:val="superscript"/>
        </w:rPr>
        <w:t xml:space="preserve">a </w:t>
      </w:r>
      <w:r w:rsidRPr="008F2B8A">
        <w:rPr>
          <w:rFonts w:ascii="Times New Roman" w:hAnsi="Times New Roman" w:cs="Times New Roman"/>
          <w:sz w:val="24"/>
          <w:szCs w:val="24"/>
        </w:rPr>
        <w:t xml:space="preserve">Baseline data are presented except for MEDAS scores and moderate intensity physical activity minutes which are presented for pre (baseline) and post (endpoint)-intervention. QRISK2 data for n=45, MEDAS for n=44, and PA data for n=40 participants, respectively. There were no significant differences between the three groups at baseline for age, </w:t>
      </w:r>
      <w:r w:rsidR="00D80E81" w:rsidRPr="008F2B8A">
        <w:rPr>
          <w:rFonts w:ascii="Times New Roman" w:hAnsi="Times New Roman" w:cs="Times New Roman"/>
          <w:sz w:val="24"/>
          <w:szCs w:val="24"/>
        </w:rPr>
        <w:t xml:space="preserve">sex (displayed in text), </w:t>
      </w:r>
      <w:r w:rsidRPr="008F2B8A">
        <w:rPr>
          <w:rFonts w:ascii="Times New Roman" w:hAnsi="Times New Roman" w:cs="Times New Roman"/>
          <w:sz w:val="24"/>
          <w:szCs w:val="24"/>
        </w:rPr>
        <w:t xml:space="preserve">BMI, QRISK2 score or pre-intervention MEDAS and moderate activity minutes as indicated by one-way ANOVA and chi squared analyses. * Indicates significantly different post-intervention MEDAS scores in the </w:t>
      </w:r>
      <w:proofErr w:type="spellStart"/>
      <w:r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and </w:t>
      </w:r>
      <w:proofErr w:type="spellStart"/>
      <w:r w:rsidRPr="008F2B8A">
        <w:rPr>
          <w:rFonts w:ascii="Times New Roman" w:hAnsi="Times New Roman" w:cs="Times New Roman"/>
          <w:sz w:val="24"/>
          <w:szCs w:val="24"/>
        </w:rPr>
        <w:t>MedDiet</w:t>
      </w:r>
      <w:proofErr w:type="spellEnd"/>
      <w:r w:rsidRPr="008F2B8A">
        <w:rPr>
          <w:rFonts w:ascii="Times New Roman" w:hAnsi="Times New Roman" w:cs="Times New Roman"/>
          <w:sz w:val="24"/>
          <w:szCs w:val="24"/>
        </w:rPr>
        <w:t xml:space="preserve"> + PA groups versus control, from ANCOVA controlling for pre-intervention values, BMI and study site.</w:t>
      </w:r>
    </w:p>
    <w:p w14:paraId="5391E696" w14:textId="77777777" w:rsidR="008F2B8A" w:rsidRDefault="008F2B8A" w:rsidP="008F2B8A">
      <w:pPr>
        <w:rPr>
          <w:rFonts w:ascii="Times New Roman" w:hAnsi="Times New Roman" w:cs="Times New Roman"/>
          <w:sz w:val="24"/>
          <w:szCs w:val="24"/>
        </w:rPr>
        <w:sectPr w:rsidR="008F2B8A" w:rsidSect="009B4769">
          <w:footerReference w:type="default" r:id="rId9"/>
          <w:pgSz w:w="11906" w:h="16838"/>
          <w:pgMar w:top="1440" w:right="1440" w:bottom="1440" w:left="1440" w:header="708" w:footer="708" w:gutter="0"/>
          <w:lnNumType w:countBy="1" w:restart="continuous"/>
          <w:cols w:space="708"/>
          <w:docGrid w:linePitch="360"/>
        </w:sectPr>
      </w:pPr>
    </w:p>
    <w:p w14:paraId="70AFB5E7" w14:textId="7EB937BD" w:rsidR="009A0536" w:rsidRDefault="008F2B8A" w:rsidP="008F2B8A">
      <w:pPr>
        <w:jc w:val="center"/>
        <w:rPr>
          <w:rFonts w:ascii="Times New Roman" w:hAnsi="Times New Roman" w:cs="Times New Roman"/>
          <w:sz w:val="24"/>
          <w:szCs w:val="24"/>
        </w:rPr>
      </w:pPr>
      <w:r>
        <w:rPr>
          <w:noProof/>
        </w:rPr>
        <w:lastRenderedPageBreak/>
        <w:drawing>
          <wp:inline distT="0" distB="0" distL="0" distR="0" wp14:anchorId="600C9260" wp14:editId="5DB6B246">
            <wp:extent cx="7629484" cy="4789283"/>
            <wp:effectExtent l="0" t="0" r="0" b="0"/>
            <wp:docPr id="20703399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70174" cy="4814826"/>
                    </a:xfrm>
                    <a:prstGeom prst="rect">
                      <a:avLst/>
                    </a:prstGeom>
                    <a:noFill/>
                    <a:ln>
                      <a:noFill/>
                    </a:ln>
                  </pic:spPr>
                </pic:pic>
              </a:graphicData>
            </a:graphic>
          </wp:inline>
        </w:drawing>
      </w:r>
    </w:p>
    <w:p w14:paraId="721125CA" w14:textId="77777777" w:rsidR="008F2B8A" w:rsidRPr="008F2B8A" w:rsidRDefault="008F2B8A" w:rsidP="008F2B8A">
      <w:pPr>
        <w:spacing w:line="480" w:lineRule="auto"/>
        <w:jc w:val="both"/>
        <w:rPr>
          <w:rFonts w:ascii="Times New Roman" w:hAnsi="Times New Roman" w:cs="Times New Roman"/>
          <w:sz w:val="16"/>
          <w:szCs w:val="16"/>
        </w:rPr>
      </w:pPr>
      <w:r w:rsidRPr="008F2B8A">
        <w:rPr>
          <w:rFonts w:ascii="Times New Roman" w:hAnsi="Times New Roman" w:cs="Times New Roman"/>
          <w:b/>
          <w:bCs/>
          <w:sz w:val="16"/>
          <w:szCs w:val="16"/>
        </w:rPr>
        <w:t xml:space="preserve">Figure 1. </w:t>
      </w:r>
      <w:r w:rsidRPr="008F2B8A">
        <w:rPr>
          <w:rFonts w:ascii="Times New Roman" w:hAnsi="Times New Roman" w:cs="Times New Roman"/>
          <w:sz w:val="16"/>
          <w:szCs w:val="16"/>
        </w:rPr>
        <w:t xml:space="preserve">Impact of the </w:t>
      </w:r>
      <w:proofErr w:type="spellStart"/>
      <w:r w:rsidRPr="008F2B8A">
        <w:rPr>
          <w:rFonts w:ascii="Times New Roman" w:hAnsi="Times New Roman" w:cs="Times New Roman"/>
          <w:sz w:val="16"/>
          <w:szCs w:val="16"/>
        </w:rPr>
        <w:t>MedDiet</w:t>
      </w:r>
      <w:proofErr w:type="spellEnd"/>
      <w:r w:rsidRPr="008F2B8A">
        <w:rPr>
          <w:rFonts w:ascii="Times New Roman" w:hAnsi="Times New Roman" w:cs="Times New Roman"/>
          <w:sz w:val="16"/>
          <w:szCs w:val="16"/>
        </w:rPr>
        <w:t xml:space="preserve"> and PA interventions on gut microbiome diversity, composition, and metabolite profiles among participants in the </w:t>
      </w:r>
      <w:proofErr w:type="spellStart"/>
      <w:r w:rsidRPr="008F2B8A">
        <w:rPr>
          <w:rFonts w:ascii="Times New Roman" w:hAnsi="Times New Roman" w:cs="Times New Roman"/>
          <w:sz w:val="16"/>
          <w:szCs w:val="16"/>
        </w:rPr>
        <w:t>MedEx</w:t>
      </w:r>
      <w:proofErr w:type="spellEnd"/>
      <w:r w:rsidRPr="008F2B8A">
        <w:rPr>
          <w:rFonts w:ascii="Times New Roman" w:hAnsi="Times New Roman" w:cs="Times New Roman"/>
          <w:sz w:val="16"/>
          <w:szCs w:val="16"/>
        </w:rPr>
        <w:t>-UK study (n=47). There were no significant between-group differences in changes in alpha diversity from pre- to post-intervention (A), in overall microbial community composition post-intervention (B), or in the rarefied abundance of bacterial taxa post-intervention (C). Where the family name is presented, this was unclassified at the genus level.  Similarly, no significant differences were observed in NMR metabolite (D) or bile acid (E) profiles at the study endpoint.</w:t>
      </w:r>
    </w:p>
    <w:p w14:paraId="3D7EA101" w14:textId="77777777" w:rsidR="008F2B8A" w:rsidRDefault="008F2B8A" w:rsidP="008F2B8A">
      <w:pPr>
        <w:rPr>
          <w:rFonts w:ascii="Times New Roman" w:hAnsi="Times New Roman" w:cs="Times New Roman"/>
          <w:b/>
          <w:bCs/>
          <w:sz w:val="24"/>
          <w:szCs w:val="24"/>
        </w:rPr>
      </w:pPr>
    </w:p>
    <w:p w14:paraId="0F569929" w14:textId="53DC1781" w:rsidR="008F2B8A" w:rsidRDefault="008F2B8A" w:rsidP="008F2B8A">
      <w:pPr>
        <w:jc w:val="center"/>
        <w:rPr>
          <w:rFonts w:ascii="Times New Roman" w:hAnsi="Times New Roman" w:cs="Times New Roman"/>
          <w:b/>
          <w:bCs/>
          <w:sz w:val="24"/>
          <w:szCs w:val="24"/>
        </w:rPr>
      </w:pPr>
      <w:r>
        <w:rPr>
          <w:noProof/>
        </w:rPr>
        <w:drawing>
          <wp:inline distT="0" distB="0" distL="0" distR="0" wp14:anchorId="070A44AB" wp14:editId="392F1147">
            <wp:extent cx="7107044" cy="4626321"/>
            <wp:effectExtent l="0" t="0" r="0" b="3175"/>
            <wp:docPr id="1278260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31034" cy="4641937"/>
                    </a:xfrm>
                    <a:prstGeom prst="rect">
                      <a:avLst/>
                    </a:prstGeom>
                    <a:noFill/>
                    <a:ln>
                      <a:noFill/>
                    </a:ln>
                  </pic:spPr>
                </pic:pic>
              </a:graphicData>
            </a:graphic>
          </wp:inline>
        </w:drawing>
      </w:r>
    </w:p>
    <w:p w14:paraId="4FDB1842" w14:textId="5BED792F" w:rsidR="008F2B8A" w:rsidRPr="008F2B8A" w:rsidRDefault="008F2B8A" w:rsidP="008F2B8A">
      <w:pPr>
        <w:spacing w:line="480" w:lineRule="auto"/>
        <w:jc w:val="both"/>
        <w:rPr>
          <w:rFonts w:ascii="Times New Roman" w:hAnsi="Times New Roman" w:cs="Times New Roman"/>
          <w:b/>
          <w:bCs/>
          <w:sz w:val="16"/>
          <w:szCs w:val="16"/>
        </w:rPr>
      </w:pPr>
      <w:r w:rsidRPr="008F2B8A">
        <w:rPr>
          <w:rFonts w:ascii="Times New Roman" w:hAnsi="Times New Roman" w:cs="Times New Roman"/>
          <w:b/>
          <w:bCs/>
          <w:sz w:val="16"/>
          <w:szCs w:val="16"/>
        </w:rPr>
        <w:t xml:space="preserve">Figure 2. </w:t>
      </w:r>
      <w:r w:rsidRPr="008F2B8A">
        <w:rPr>
          <w:rFonts w:ascii="Times New Roman" w:hAnsi="Times New Roman" w:cs="Times New Roman"/>
          <w:sz w:val="16"/>
          <w:szCs w:val="16"/>
        </w:rPr>
        <w:t xml:space="preserve">Impact of level of adherence to the </w:t>
      </w:r>
      <w:proofErr w:type="spellStart"/>
      <w:r w:rsidRPr="008F2B8A">
        <w:rPr>
          <w:rFonts w:ascii="Times New Roman" w:hAnsi="Times New Roman" w:cs="Times New Roman"/>
          <w:sz w:val="16"/>
          <w:szCs w:val="16"/>
        </w:rPr>
        <w:t>MedDiet</w:t>
      </w:r>
      <w:proofErr w:type="spellEnd"/>
      <w:r w:rsidRPr="008F2B8A">
        <w:rPr>
          <w:rFonts w:ascii="Times New Roman" w:hAnsi="Times New Roman" w:cs="Times New Roman"/>
          <w:sz w:val="16"/>
          <w:szCs w:val="16"/>
        </w:rPr>
        <w:t xml:space="preserve"> on gut microbiome diversity, composition and metabolite profiles at baseline only (n=93).  There were no significant differences in alpha diversity (A), overall microbial composition (B), or rarefied abundance of bacterial taxa (C) between those with higher or lower adherence to the </w:t>
      </w:r>
      <w:proofErr w:type="spellStart"/>
      <w:r w:rsidRPr="008F2B8A">
        <w:rPr>
          <w:rFonts w:ascii="Times New Roman" w:hAnsi="Times New Roman" w:cs="Times New Roman"/>
          <w:sz w:val="16"/>
          <w:szCs w:val="16"/>
        </w:rPr>
        <w:t>MedDiet</w:t>
      </w:r>
      <w:proofErr w:type="spellEnd"/>
      <w:r w:rsidRPr="008F2B8A">
        <w:rPr>
          <w:rFonts w:ascii="Times New Roman" w:hAnsi="Times New Roman" w:cs="Times New Roman"/>
          <w:sz w:val="16"/>
          <w:szCs w:val="16"/>
        </w:rPr>
        <w:t>.  Where the family name is presented, this was unclassified at the genus level. Similarly, no significant differences were observed between NMR metabolites (D) or bile acid (E) profiles between those with higher or lower adherence at baseline.</w:t>
      </w:r>
      <w:r w:rsidRPr="008F2B8A">
        <w:rPr>
          <w:rFonts w:ascii="Times New Roman" w:hAnsi="Times New Roman" w:cs="Times New Roman"/>
          <w:b/>
          <w:bCs/>
          <w:sz w:val="16"/>
          <w:szCs w:val="16"/>
        </w:rPr>
        <w:t xml:space="preserve">  </w:t>
      </w:r>
    </w:p>
    <w:sectPr w:rsidR="008F2B8A" w:rsidRPr="008F2B8A" w:rsidSect="008F2B8A">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B9882" w14:textId="77777777" w:rsidR="003C422E" w:rsidRDefault="003C422E" w:rsidP="00D5162E">
      <w:pPr>
        <w:spacing w:after="0" w:line="240" w:lineRule="auto"/>
      </w:pPr>
      <w:r>
        <w:separator/>
      </w:r>
    </w:p>
  </w:endnote>
  <w:endnote w:type="continuationSeparator" w:id="0">
    <w:p w14:paraId="030E9B2E" w14:textId="77777777" w:rsidR="003C422E" w:rsidRDefault="003C422E" w:rsidP="00D51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00212"/>
      <w:docPartObj>
        <w:docPartGallery w:val="Page Numbers (Bottom of Page)"/>
        <w:docPartUnique/>
      </w:docPartObj>
    </w:sdtPr>
    <w:sdtEndPr>
      <w:rPr>
        <w:noProof/>
      </w:rPr>
    </w:sdtEndPr>
    <w:sdtContent>
      <w:p w14:paraId="66680260" w14:textId="66D8AD7F" w:rsidR="00D5162E" w:rsidRDefault="00D516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547EC8" w14:textId="77777777" w:rsidR="00D5162E" w:rsidRDefault="00D51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450B9" w14:textId="77777777" w:rsidR="003C422E" w:rsidRDefault="003C422E" w:rsidP="00D5162E">
      <w:pPr>
        <w:spacing w:after="0" w:line="240" w:lineRule="auto"/>
      </w:pPr>
      <w:r>
        <w:separator/>
      </w:r>
    </w:p>
  </w:footnote>
  <w:footnote w:type="continuationSeparator" w:id="0">
    <w:p w14:paraId="0841C98B" w14:textId="77777777" w:rsidR="003C422E" w:rsidRDefault="003C422E" w:rsidP="00D516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5CB"/>
    <w:multiLevelType w:val="hybridMultilevel"/>
    <w:tmpl w:val="9A7ADEC0"/>
    <w:lvl w:ilvl="0" w:tplc="04BC23B2">
      <w:start w:val="1"/>
      <w:numFmt w:val="decimal"/>
      <w:lvlText w:val="%1."/>
      <w:lvlJc w:val="left"/>
      <w:pPr>
        <w:ind w:left="1020" w:hanging="360"/>
      </w:pPr>
    </w:lvl>
    <w:lvl w:ilvl="1" w:tplc="A93A9A36">
      <w:start w:val="1"/>
      <w:numFmt w:val="decimal"/>
      <w:lvlText w:val="%2."/>
      <w:lvlJc w:val="left"/>
      <w:pPr>
        <w:ind w:left="1020" w:hanging="360"/>
      </w:pPr>
    </w:lvl>
    <w:lvl w:ilvl="2" w:tplc="B8BA3E1A">
      <w:start w:val="1"/>
      <w:numFmt w:val="decimal"/>
      <w:lvlText w:val="%3."/>
      <w:lvlJc w:val="left"/>
      <w:pPr>
        <w:ind w:left="1020" w:hanging="360"/>
      </w:pPr>
    </w:lvl>
    <w:lvl w:ilvl="3" w:tplc="F6DAAE4E">
      <w:start w:val="1"/>
      <w:numFmt w:val="decimal"/>
      <w:lvlText w:val="%4."/>
      <w:lvlJc w:val="left"/>
      <w:pPr>
        <w:ind w:left="1020" w:hanging="360"/>
      </w:pPr>
    </w:lvl>
    <w:lvl w:ilvl="4" w:tplc="67104B5C">
      <w:start w:val="1"/>
      <w:numFmt w:val="decimal"/>
      <w:lvlText w:val="%5."/>
      <w:lvlJc w:val="left"/>
      <w:pPr>
        <w:ind w:left="1020" w:hanging="360"/>
      </w:pPr>
    </w:lvl>
    <w:lvl w:ilvl="5" w:tplc="80F23748">
      <w:start w:val="1"/>
      <w:numFmt w:val="decimal"/>
      <w:lvlText w:val="%6."/>
      <w:lvlJc w:val="left"/>
      <w:pPr>
        <w:ind w:left="1020" w:hanging="360"/>
      </w:pPr>
    </w:lvl>
    <w:lvl w:ilvl="6" w:tplc="4D88ADCA">
      <w:start w:val="1"/>
      <w:numFmt w:val="decimal"/>
      <w:lvlText w:val="%7."/>
      <w:lvlJc w:val="left"/>
      <w:pPr>
        <w:ind w:left="1020" w:hanging="360"/>
      </w:pPr>
    </w:lvl>
    <w:lvl w:ilvl="7" w:tplc="C75A7A54">
      <w:start w:val="1"/>
      <w:numFmt w:val="decimal"/>
      <w:lvlText w:val="%8."/>
      <w:lvlJc w:val="left"/>
      <w:pPr>
        <w:ind w:left="1020" w:hanging="360"/>
      </w:pPr>
    </w:lvl>
    <w:lvl w:ilvl="8" w:tplc="7EAE7F6E">
      <w:start w:val="1"/>
      <w:numFmt w:val="decimal"/>
      <w:lvlText w:val="%9."/>
      <w:lvlJc w:val="left"/>
      <w:pPr>
        <w:ind w:left="1020" w:hanging="360"/>
      </w:pPr>
    </w:lvl>
  </w:abstractNum>
  <w:abstractNum w:abstractNumId="1" w15:restartNumberingAfterBreak="0">
    <w:nsid w:val="08763D4E"/>
    <w:multiLevelType w:val="hybridMultilevel"/>
    <w:tmpl w:val="16F401EE"/>
    <w:lvl w:ilvl="0" w:tplc="8A822A86">
      <w:start w:val="1"/>
      <w:numFmt w:val="decimal"/>
      <w:lvlText w:val="%1."/>
      <w:lvlJc w:val="left"/>
      <w:pPr>
        <w:ind w:left="1440" w:hanging="360"/>
      </w:pPr>
    </w:lvl>
    <w:lvl w:ilvl="1" w:tplc="9C0053C0">
      <w:start w:val="1"/>
      <w:numFmt w:val="decimal"/>
      <w:lvlText w:val="%2."/>
      <w:lvlJc w:val="left"/>
      <w:pPr>
        <w:ind w:left="1440" w:hanging="360"/>
      </w:pPr>
    </w:lvl>
    <w:lvl w:ilvl="2" w:tplc="87E8719A">
      <w:start w:val="1"/>
      <w:numFmt w:val="decimal"/>
      <w:lvlText w:val="%3."/>
      <w:lvlJc w:val="left"/>
      <w:pPr>
        <w:ind w:left="1440" w:hanging="360"/>
      </w:pPr>
    </w:lvl>
    <w:lvl w:ilvl="3" w:tplc="8B220D0C">
      <w:start w:val="1"/>
      <w:numFmt w:val="decimal"/>
      <w:lvlText w:val="%4."/>
      <w:lvlJc w:val="left"/>
      <w:pPr>
        <w:ind w:left="1440" w:hanging="360"/>
      </w:pPr>
    </w:lvl>
    <w:lvl w:ilvl="4" w:tplc="05FC1442">
      <w:start w:val="1"/>
      <w:numFmt w:val="decimal"/>
      <w:lvlText w:val="%5."/>
      <w:lvlJc w:val="left"/>
      <w:pPr>
        <w:ind w:left="1440" w:hanging="360"/>
      </w:pPr>
    </w:lvl>
    <w:lvl w:ilvl="5" w:tplc="7FA67ED0">
      <w:start w:val="1"/>
      <w:numFmt w:val="decimal"/>
      <w:lvlText w:val="%6."/>
      <w:lvlJc w:val="left"/>
      <w:pPr>
        <w:ind w:left="1440" w:hanging="360"/>
      </w:pPr>
    </w:lvl>
    <w:lvl w:ilvl="6" w:tplc="77682AB8">
      <w:start w:val="1"/>
      <w:numFmt w:val="decimal"/>
      <w:lvlText w:val="%7."/>
      <w:lvlJc w:val="left"/>
      <w:pPr>
        <w:ind w:left="1440" w:hanging="360"/>
      </w:pPr>
    </w:lvl>
    <w:lvl w:ilvl="7" w:tplc="2D46423C">
      <w:start w:val="1"/>
      <w:numFmt w:val="decimal"/>
      <w:lvlText w:val="%8."/>
      <w:lvlJc w:val="left"/>
      <w:pPr>
        <w:ind w:left="1440" w:hanging="360"/>
      </w:pPr>
    </w:lvl>
    <w:lvl w:ilvl="8" w:tplc="7B18D4D8">
      <w:start w:val="1"/>
      <w:numFmt w:val="decimal"/>
      <w:lvlText w:val="%9."/>
      <w:lvlJc w:val="left"/>
      <w:pPr>
        <w:ind w:left="1440" w:hanging="360"/>
      </w:pPr>
    </w:lvl>
  </w:abstractNum>
  <w:abstractNum w:abstractNumId="2" w15:restartNumberingAfterBreak="0">
    <w:nsid w:val="0B1C611F"/>
    <w:multiLevelType w:val="hybridMultilevel"/>
    <w:tmpl w:val="5164C2CC"/>
    <w:lvl w:ilvl="0" w:tplc="884421BE">
      <w:start w:val="1"/>
      <w:numFmt w:val="decimal"/>
      <w:lvlText w:val="%1."/>
      <w:lvlJc w:val="left"/>
      <w:pPr>
        <w:ind w:left="1020" w:hanging="360"/>
      </w:pPr>
    </w:lvl>
    <w:lvl w:ilvl="1" w:tplc="D242AE02">
      <w:start w:val="1"/>
      <w:numFmt w:val="decimal"/>
      <w:lvlText w:val="%2."/>
      <w:lvlJc w:val="left"/>
      <w:pPr>
        <w:ind w:left="1020" w:hanging="360"/>
      </w:pPr>
    </w:lvl>
    <w:lvl w:ilvl="2" w:tplc="FB4E6D8E">
      <w:start w:val="1"/>
      <w:numFmt w:val="decimal"/>
      <w:lvlText w:val="%3."/>
      <w:lvlJc w:val="left"/>
      <w:pPr>
        <w:ind w:left="1020" w:hanging="360"/>
      </w:pPr>
    </w:lvl>
    <w:lvl w:ilvl="3" w:tplc="810C0D08">
      <w:start w:val="1"/>
      <w:numFmt w:val="decimal"/>
      <w:lvlText w:val="%4."/>
      <w:lvlJc w:val="left"/>
      <w:pPr>
        <w:ind w:left="1020" w:hanging="360"/>
      </w:pPr>
    </w:lvl>
    <w:lvl w:ilvl="4" w:tplc="6616DAF0">
      <w:start w:val="1"/>
      <w:numFmt w:val="decimal"/>
      <w:lvlText w:val="%5."/>
      <w:lvlJc w:val="left"/>
      <w:pPr>
        <w:ind w:left="1020" w:hanging="360"/>
      </w:pPr>
    </w:lvl>
    <w:lvl w:ilvl="5" w:tplc="C74EAD28">
      <w:start w:val="1"/>
      <w:numFmt w:val="decimal"/>
      <w:lvlText w:val="%6."/>
      <w:lvlJc w:val="left"/>
      <w:pPr>
        <w:ind w:left="1020" w:hanging="360"/>
      </w:pPr>
    </w:lvl>
    <w:lvl w:ilvl="6" w:tplc="7B3412A8">
      <w:start w:val="1"/>
      <w:numFmt w:val="decimal"/>
      <w:lvlText w:val="%7."/>
      <w:lvlJc w:val="left"/>
      <w:pPr>
        <w:ind w:left="1020" w:hanging="360"/>
      </w:pPr>
    </w:lvl>
    <w:lvl w:ilvl="7" w:tplc="34C86B74">
      <w:start w:val="1"/>
      <w:numFmt w:val="decimal"/>
      <w:lvlText w:val="%8."/>
      <w:lvlJc w:val="left"/>
      <w:pPr>
        <w:ind w:left="1020" w:hanging="360"/>
      </w:pPr>
    </w:lvl>
    <w:lvl w:ilvl="8" w:tplc="BB7AD536">
      <w:start w:val="1"/>
      <w:numFmt w:val="decimal"/>
      <w:lvlText w:val="%9."/>
      <w:lvlJc w:val="left"/>
      <w:pPr>
        <w:ind w:left="1020" w:hanging="360"/>
      </w:pPr>
    </w:lvl>
  </w:abstractNum>
  <w:abstractNum w:abstractNumId="3" w15:restartNumberingAfterBreak="0">
    <w:nsid w:val="12C667D7"/>
    <w:multiLevelType w:val="hybridMultilevel"/>
    <w:tmpl w:val="C804CEA4"/>
    <w:lvl w:ilvl="0" w:tplc="F6AE194E">
      <w:start w:val="1"/>
      <w:numFmt w:val="decimal"/>
      <w:lvlText w:val="%1."/>
      <w:lvlJc w:val="left"/>
      <w:pPr>
        <w:ind w:left="1020" w:hanging="360"/>
      </w:pPr>
    </w:lvl>
    <w:lvl w:ilvl="1" w:tplc="21008162">
      <w:start w:val="1"/>
      <w:numFmt w:val="decimal"/>
      <w:lvlText w:val="%2."/>
      <w:lvlJc w:val="left"/>
      <w:pPr>
        <w:ind w:left="1020" w:hanging="360"/>
      </w:pPr>
    </w:lvl>
    <w:lvl w:ilvl="2" w:tplc="10AC06F4">
      <w:start w:val="1"/>
      <w:numFmt w:val="decimal"/>
      <w:lvlText w:val="%3."/>
      <w:lvlJc w:val="left"/>
      <w:pPr>
        <w:ind w:left="1020" w:hanging="360"/>
      </w:pPr>
    </w:lvl>
    <w:lvl w:ilvl="3" w:tplc="10DE59A4">
      <w:start w:val="1"/>
      <w:numFmt w:val="decimal"/>
      <w:lvlText w:val="%4."/>
      <w:lvlJc w:val="left"/>
      <w:pPr>
        <w:ind w:left="1020" w:hanging="360"/>
      </w:pPr>
    </w:lvl>
    <w:lvl w:ilvl="4" w:tplc="6726A818">
      <w:start w:val="1"/>
      <w:numFmt w:val="decimal"/>
      <w:lvlText w:val="%5."/>
      <w:lvlJc w:val="left"/>
      <w:pPr>
        <w:ind w:left="1020" w:hanging="360"/>
      </w:pPr>
    </w:lvl>
    <w:lvl w:ilvl="5" w:tplc="3F74ABA8">
      <w:start w:val="1"/>
      <w:numFmt w:val="decimal"/>
      <w:lvlText w:val="%6."/>
      <w:lvlJc w:val="left"/>
      <w:pPr>
        <w:ind w:left="1020" w:hanging="360"/>
      </w:pPr>
    </w:lvl>
    <w:lvl w:ilvl="6" w:tplc="D0420900">
      <w:start w:val="1"/>
      <w:numFmt w:val="decimal"/>
      <w:lvlText w:val="%7."/>
      <w:lvlJc w:val="left"/>
      <w:pPr>
        <w:ind w:left="1020" w:hanging="360"/>
      </w:pPr>
    </w:lvl>
    <w:lvl w:ilvl="7" w:tplc="C9AEA4C6">
      <w:start w:val="1"/>
      <w:numFmt w:val="decimal"/>
      <w:lvlText w:val="%8."/>
      <w:lvlJc w:val="left"/>
      <w:pPr>
        <w:ind w:left="1020" w:hanging="360"/>
      </w:pPr>
    </w:lvl>
    <w:lvl w:ilvl="8" w:tplc="B7C47D28">
      <w:start w:val="1"/>
      <w:numFmt w:val="decimal"/>
      <w:lvlText w:val="%9."/>
      <w:lvlJc w:val="left"/>
      <w:pPr>
        <w:ind w:left="1020" w:hanging="360"/>
      </w:pPr>
    </w:lvl>
  </w:abstractNum>
  <w:abstractNum w:abstractNumId="4" w15:restartNumberingAfterBreak="0">
    <w:nsid w:val="17195EC9"/>
    <w:multiLevelType w:val="hybridMultilevel"/>
    <w:tmpl w:val="1EB45E2E"/>
    <w:lvl w:ilvl="0" w:tplc="86445914">
      <w:start w:val="1"/>
      <w:numFmt w:val="decimal"/>
      <w:lvlText w:val="%1."/>
      <w:lvlJc w:val="left"/>
      <w:pPr>
        <w:ind w:left="1020" w:hanging="360"/>
      </w:pPr>
    </w:lvl>
    <w:lvl w:ilvl="1" w:tplc="DF06913A">
      <w:start w:val="1"/>
      <w:numFmt w:val="decimal"/>
      <w:lvlText w:val="%2."/>
      <w:lvlJc w:val="left"/>
      <w:pPr>
        <w:ind w:left="1020" w:hanging="360"/>
      </w:pPr>
    </w:lvl>
    <w:lvl w:ilvl="2" w:tplc="E3E67F04">
      <w:start w:val="1"/>
      <w:numFmt w:val="decimal"/>
      <w:lvlText w:val="%3."/>
      <w:lvlJc w:val="left"/>
      <w:pPr>
        <w:ind w:left="1020" w:hanging="360"/>
      </w:pPr>
    </w:lvl>
    <w:lvl w:ilvl="3" w:tplc="56207092">
      <w:start w:val="1"/>
      <w:numFmt w:val="decimal"/>
      <w:lvlText w:val="%4."/>
      <w:lvlJc w:val="left"/>
      <w:pPr>
        <w:ind w:left="1020" w:hanging="360"/>
      </w:pPr>
    </w:lvl>
    <w:lvl w:ilvl="4" w:tplc="FD203F2A">
      <w:start w:val="1"/>
      <w:numFmt w:val="decimal"/>
      <w:lvlText w:val="%5."/>
      <w:lvlJc w:val="left"/>
      <w:pPr>
        <w:ind w:left="1020" w:hanging="360"/>
      </w:pPr>
    </w:lvl>
    <w:lvl w:ilvl="5" w:tplc="A4781182">
      <w:start w:val="1"/>
      <w:numFmt w:val="decimal"/>
      <w:lvlText w:val="%6."/>
      <w:lvlJc w:val="left"/>
      <w:pPr>
        <w:ind w:left="1020" w:hanging="360"/>
      </w:pPr>
    </w:lvl>
    <w:lvl w:ilvl="6" w:tplc="22986256">
      <w:start w:val="1"/>
      <w:numFmt w:val="decimal"/>
      <w:lvlText w:val="%7."/>
      <w:lvlJc w:val="left"/>
      <w:pPr>
        <w:ind w:left="1020" w:hanging="360"/>
      </w:pPr>
    </w:lvl>
    <w:lvl w:ilvl="7" w:tplc="F5ECFB60">
      <w:start w:val="1"/>
      <w:numFmt w:val="decimal"/>
      <w:lvlText w:val="%8."/>
      <w:lvlJc w:val="left"/>
      <w:pPr>
        <w:ind w:left="1020" w:hanging="360"/>
      </w:pPr>
    </w:lvl>
    <w:lvl w:ilvl="8" w:tplc="31620D20">
      <w:start w:val="1"/>
      <w:numFmt w:val="decimal"/>
      <w:lvlText w:val="%9."/>
      <w:lvlJc w:val="left"/>
      <w:pPr>
        <w:ind w:left="1020" w:hanging="360"/>
      </w:pPr>
    </w:lvl>
  </w:abstractNum>
  <w:abstractNum w:abstractNumId="5" w15:restartNumberingAfterBreak="0">
    <w:nsid w:val="17915844"/>
    <w:multiLevelType w:val="hybridMultilevel"/>
    <w:tmpl w:val="D19AB744"/>
    <w:lvl w:ilvl="0" w:tplc="42C4ADB8">
      <w:start w:val="1"/>
      <w:numFmt w:val="decimal"/>
      <w:lvlText w:val="%1."/>
      <w:lvlJc w:val="left"/>
      <w:pPr>
        <w:ind w:left="1020" w:hanging="360"/>
      </w:pPr>
    </w:lvl>
    <w:lvl w:ilvl="1" w:tplc="FFF898A0">
      <w:start w:val="1"/>
      <w:numFmt w:val="decimal"/>
      <w:lvlText w:val="%2."/>
      <w:lvlJc w:val="left"/>
      <w:pPr>
        <w:ind w:left="1020" w:hanging="360"/>
      </w:pPr>
    </w:lvl>
    <w:lvl w:ilvl="2" w:tplc="C9DC70BC">
      <w:start w:val="1"/>
      <w:numFmt w:val="decimal"/>
      <w:lvlText w:val="%3."/>
      <w:lvlJc w:val="left"/>
      <w:pPr>
        <w:ind w:left="1020" w:hanging="360"/>
      </w:pPr>
    </w:lvl>
    <w:lvl w:ilvl="3" w:tplc="35C660CA">
      <w:start w:val="1"/>
      <w:numFmt w:val="decimal"/>
      <w:lvlText w:val="%4."/>
      <w:lvlJc w:val="left"/>
      <w:pPr>
        <w:ind w:left="1020" w:hanging="360"/>
      </w:pPr>
    </w:lvl>
    <w:lvl w:ilvl="4" w:tplc="8EA253B8">
      <w:start w:val="1"/>
      <w:numFmt w:val="decimal"/>
      <w:lvlText w:val="%5."/>
      <w:lvlJc w:val="left"/>
      <w:pPr>
        <w:ind w:left="1020" w:hanging="360"/>
      </w:pPr>
    </w:lvl>
    <w:lvl w:ilvl="5" w:tplc="1B42FD32">
      <w:start w:val="1"/>
      <w:numFmt w:val="decimal"/>
      <w:lvlText w:val="%6."/>
      <w:lvlJc w:val="left"/>
      <w:pPr>
        <w:ind w:left="1020" w:hanging="360"/>
      </w:pPr>
    </w:lvl>
    <w:lvl w:ilvl="6" w:tplc="0FBE468A">
      <w:start w:val="1"/>
      <w:numFmt w:val="decimal"/>
      <w:lvlText w:val="%7."/>
      <w:lvlJc w:val="left"/>
      <w:pPr>
        <w:ind w:left="1020" w:hanging="360"/>
      </w:pPr>
    </w:lvl>
    <w:lvl w:ilvl="7" w:tplc="8E6C3FF8">
      <w:start w:val="1"/>
      <w:numFmt w:val="decimal"/>
      <w:lvlText w:val="%8."/>
      <w:lvlJc w:val="left"/>
      <w:pPr>
        <w:ind w:left="1020" w:hanging="360"/>
      </w:pPr>
    </w:lvl>
    <w:lvl w:ilvl="8" w:tplc="9992FCC2">
      <w:start w:val="1"/>
      <w:numFmt w:val="decimal"/>
      <w:lvlText w:val="%9."/>
      <w:lvlJc w:val="left"/>
      <w:pPr>
        <w:ind w:left="1020" w:hanging="360"/>
      </w:pPr>
    </w:lvl>
  </w:abstractNum>
  <w:abstractNum w:abstractNumId="6" w15:restartNumberingAfterBreak="0">
    <w:nsid w:val="2C4061B8"/>
    <w:multiLevelType w:val="hybridMultilevel"/>
    <w:tmpl w:val="6E22997C"/>
    <w:lvl w:ilvl="0" w:tplc="493CDAF4">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C44725"/>
    <w:multiLevelType w:val="hybridMultilevel"/>
    <w:tmpl w:val="251AB59C"/>
    <w:lvl w:ilvl="0" w:tplc="B50897FA">
      <w:start w:val="1"/>
      <w:numFmt w:val="decimal"/>
      <w:lvlText w:val="%1."/>
      <w:lvlJc w:val="left"/>
      <w:pPr>
        <w:ind w:left="1020" w:hanging="360"/>
      </w:pPr>
    </w:lvl>
    <w:lvl w:ilvl="1" w:tplc="EC400F48">
      <w:start w:val="1"/>
      <w:numFmt w:val="decimal"/>
      <w:lvlText w:val="%2."/>
      <w:lvlJc w:val="left"/>
      <w:pPr>
        <w:ind w:left="1020" w:hanging="360"/>
      </w:pPr>
    </w:lvl>
    <w:lvl w:ilvl="2" w:tplc="991678DC">
      <w:start w:val="1"/>
      <w:numFmt w:val="decimal"/>
      <w:lvlText w:val="%3."/>
      <w:lvlJc w:val="left"/>
      <w:pPr>
        <w:ind w:left="1020" w:hanging="360"/>
      </w:pPr>
    </w:lvl>
    <w:lvl w:ilvl="3" w:tplc="0AA0EC3E">
      <w:start w:val="1"/>
      <w:numFmt w:val="decimal"/>
      <w:lvlText w:val="%4."/>
      <w:lvlJc w:val="left"/>
      <w:pPr>
        <w:ind w:left="1020" w:hanging="360"/>
      </w:pPr>
    </w:lvl>
    <w:lvl w:ilvl="4" w:tplc="B48039E4">
      <w:start w:val="1"/>
      <w:numFmt w:val="decimal"/>
      <w:lvlText w:val="%5."/>
      <w:lvlJc w:val="left"/>
      <w:pPr>
        <w:ind w:left="1020" w:hanging="360"/>
      </w:pPr>
    </w:lvl>
    <w:lvl w:ilvl="5" w:tplc="4738932A">
      <w:start w:val="1"/>
      <w:numFmt w:val="decimal"/>
      <w:lvlText w:val="%6."/>
      <w:lvlJc w:val="left"/>
      <w:pPr>
        <w:ind w:left="1020" w:hanging="360"/>
      </w:pPr>
    </w:lvl>
    <w:lvl w:ilvl="6" w:tplc="1A9ADF2E">
      <w:start w:val="1"/>
      <w:numFmt w:val="decimal"/>
      <w:lvlText w:val="%7."/>
      <w:lvlJc w:val="left"/>
      <w:pPr>
        <w:ind w:left="1020" w:hanging="360"/>
      </w:pPr>
    </w:lvl>
    <w:lvl w:ilvl="7" w:tplc="7004DC94">
      <w:start w:val="1"/>
      <w:numFmt w:val="decimal"/>
      <w:lvlText w:val="%8."/>
      <w:lvlJc w:val="left"/>
      <w:pPr>
        <w:ind w:left="1020" w:hanging="360"/>
      </w:pPr>
    </w:lvl>
    <w:lvl w:ilvl="8" w:tplc="C0D2ECA2">
      <w:start w:val="1"/>
      <w:numFmt w:val="decimal"/>
      <w:lvlText w:val="%9."/>
      <w:lvlJc w:val="left"/>
      <w:pPr>
        <w:ind w:left="1020" w:hanging="360"/>
      </w:pPr>
    </w:lvl>
  </w:abstractNum>
  <w:abstractNum w:abstractNumId="8" w15:restartNumberingAfterBreak="0">
    <w:nsid w:val="4289448E"/>
    <w:multiLevelType w:val="hybridMultilevel"/>
    <w:tmpl w:val="9AC4C69E"/>
    <w:lvl w:ilvl="0" w:tplc="43BE458E">
      <w:start w:val="1"/>
      <w:numFmt w:val="decimal"/>
      <w:lvlText w:val="%1."/>
      <w:lvlJc w:val="left"/>
      <w:pPr>
        <w:ind w:left="1020" w:hanging="360"/>
      </w:pPr>
    </w:lvl>
    <w:lvl w:ilvl="1" w:tplc="CE7846C2">
      <w:start w:val="1"/>
      <w:numFmt w:val="decimal"/>
      <w:lvlText w:val="%2."/>
      <w:lvlJc w:val="left"/>
      <w:pPr>
        <w:ind w:left="1020" w:hanging="360"/>
      </w:pPr>
    </w:lvl>
    <w:lvl w:ilvl="2" w:tplc="F370CCC4">
      <w:start w:val="1"/>
      <w:numFmt w:val="decimal"/>
      <w:lvlText w:val="%3."/>
      <w:lvlJc w:val="left"/>
      <w:pPr>
        <w:ind w:left="1020" w:hanging="360"/>
      </w:pPr>
    </w:lvl>
    <w:lvl w:ilvl="3" w:tplc="2062B336">
      <w:start w:val="1"/>
      <w:numFmt w:val="decimal"/>
      <w:lvlText w:val="%4."/>
      <w:lvlJc w:val="left"/>
      <w:pPr>
        <w:ind w:left="1020" w:hanging="360"/>
      </w:pPr>
    </w:lvl>
    <w:lvl w:ilvl="4" w:tplc="BF2C77B0">
      <w:start w:val="1"/>
      <w:numFmt w:val="decimal"/>
      <w:lvlText w:val="%5."/>
      <w:lvlJc w:val="left"/>
      <w:pPr>
        <w:ind w:left="1020" w:hanging="360"/>
      </w:pPr>
    </w:lvl>
    <w:lvl w:ilvl="5" w:tplc="398E715C">
      <w:start w:val="1"/>
      <w:numFmt w:val="decimal"/>
      <w:lvlText w:val="%6."/>
      <w:lvlJc w:val="left"/>
      <w:pPr>
        <w:ind w:left="1020" w:hanging="360"/>
      </w:pPr>
    </w:lvl>
    <w:lvl w:ilvl="6" w:tplc="73248826">
      <w:start w:val="1"/>
      <w:numFmt w:val="decimal"/>
      <w:lvlText w:val="%7."/>
      <w:lvlJc w:val="left"/>
      <w:pPr>
        <w:ind w:left="1020" w:hanging="360"/>
      </w:pPr>
    </w:lvl>
    <w:lvl w:ilvl="7" w:tplc="A13C163E">
      <w:start w:val="1"/>
      <w:numFmt w:val="decimal"/>
      <w:lvlText w:val="%8."/>
      <w:lvlJc w:val="left"/>
      <w:pPr>
        <w:ind w:left="1020" w:hanging="360"/>
      </w:pPr>
    </w:lvl>
    <w:lvl w:ilvl="8" w:tplc="B5FE7152">
      <w:start w:val="1"/>
      <w:numFmt w:val="decimal"/>
      <w:lvlText w:val="%9."/>
      <w:lvlJc w:val="left"/>
      <w:pPr>
        <w:ind w:left="1020" w:hanging="360"/>
      </w:pPr>
    </w:lvl>
  </w:abstractNum>
  <w:abstractNum w:abstractNumId="9" w15:restartNumberingAfterBreak="0">
    <w:nsid w:val="59BF509C"/>
    <w:multiLevelType w:val="hybridMultilevel"/>
    <w:tmpl w:val="5C98B064"/>
    <w:lvl w:ilvl="0" w:tplc="5A6438C8">
      <w:start w:val="1"/>
      <w:numFmt w:val="decimal"/>
      <w:lvlText w:val="%1."/>
      <w:lvlJc w:val="left"/>
      <w:pPr>
        <w:ind w:left="1020" w:hanging="360"/>
      </w:pPr>
    </w:lvl>
    <w:lvl w:ilvl="1" w:tplc="B97408C6">
      <w:start w:val="1"/>
      <w:numFmt w:val="decimal"/>
      <w:lvlText w:val="%2."/>
      <w:lvlJc w:val="left"/>
      <w:pPr>
        <w:ind w:left="1020" w:hanging="360"/>
      </w:pPr>
    </w:lvl>
    <w:lvl w:ilvl="2" w:tplc="E046925A">
      <w:start w:val="1"/>
      <w:numFmt w:val="decimal"/>
      <w:lvlText w:val="%3."/>
      <w:lvlJc w:val="left"/>
      <w:pPr>
        <w:ind w:left="1020" w:hanging="360"/>
      </w:pPr>
    </w:lvl>
    <w:lvl w:ilvl="3" w:tplc="EAEAD870">
      <w:start w:val="1"/>
      <w:numFmt w:val="decimal"/>
      <w:lvlText w:val="%4."/>
      <w:lvlJc w:val="left"/>
      <w:pPr>
        <w:ind w:left="1020" w:hanging="360"/>
      </w:pPr>
    </w:lvl>
    <w:lvl w:ilvl="4" w:tplc="DD72F9B2">
      <w:start w:val="1"/>
      <w:numFmt w:val="decimal"/>
      <w:lvlText w:val="%5."/>
      <w:lvlJc w:val="left"/>
      <w:pPr>
        <w:ind w:left="1020" w:hanging="360"/>
      </w:pPr>
    </w:lvl>
    <w:lvl w:ilvl="5" w:tplc="DEAAD948">
      <w:start w:val="1"/>
      <w:numFmt w:val="decimal"/>
      <w:lvlText w:val="%6."/>
      <w:lvlJc w:val="left"/>
      <w:pPr>
        <w:ind w:left="1020" w:hanging="360"/>
      </w:pPr>
    </w:lvl>
    <w:lvl w:ilvl="6" w:tplc="19F66B8C">
      <w:start w:val="1"/>
      <w:numFmt w:val="decimal"/>
      <w:lvlText w:val="%7."/>
      <w:lvlJc w:val="left"/>
      <w:pPr>
        <w:ind w:left="1020" w:hanging="360"/>
      </w:pPr>
    </w:lvl>
    <w:lvl w:ilvl="7" w:tplc="45C4CD2C">
      <w:start w:val="1"/>
      <w:numFmt w:val="decimal"/>
      <w:lvlText w:val="%8."/>
      <w:lvlJc w:val="left"/>
      <w:pPr>
        <w:ind w:left="1020" w:hanging="360"/>
      </w:pPr>
    </w:lvl>
    <w:lvl w:ilvl="8" w:tplc="8EB67F86">
      <w:start w:val="1"/>
      <w:numFmt w:val="decimal"/>
      <w:lvlText w:val="%9."/>
      <w:lvlJc w:val="left"/>
      <w:pPr>
        <w:ind w:left="1020" w:hanging="360"/>
      </w:pPr>
    </w:lvl>
  </w:abstractNum>
  <w:abstractNum w:abstractNumId="10" w15:restartNumberingAfterBreak="0">
    <w:nsid w:val="5B05193E"/>
    <w:multiLevelType w:val="hybridMultilevel"/>
    <w:tmpl w:val="42180CC4"/>
    <w:lvl w:ilvl="0" w:tplc="2B560150">
      <w:start w:val="1"/>
      <w:numFmt w:val="decimal"/>
      <w:lvlText w:val="%1."/>
      <w:lvlJc w:val="left"/>
      <w:pPr>
        <w:ind w:left="1020" w:hanging="360"/>
      </w:pPr>
    </w:lvl>
    <w:lvl w:ilvl="1" w:tplc="9252E192">
      <w:start w:val="1"/>
      <w:numFmt w:val="decimal"/>
      <w:lvlText w:val="%2."/>
      <w:lvlJc w:val="left"/>
      <w:pPr>
        <w:ind w:left="1020" w:hanging="360"/>
      </w:pPr>
    </w:lvl>
    <w:lvl w:ilvl="2" w:tplc="5B98509A">
      <w:start w:val="1"/>
      <w:numFmt w:val="decimal"/>
      <w:lvlText w:val="%3."/>
      <w:lvlJc w:val="left"/>
      <w:pPr>
        <w:ind w:left="1020" w:hanging="360"/>
      </w:pPr>
    </w:lvl>
    <w:lvl w:ilvl="3" w:tplc="9EC0A474">
      <w:start w:val="1"/>
      <w:numFmt w:val="decimal"/>
      <w:lvlText w:val="%4."/>
      <w:lvlJc w:val="left"/>
      <w:pPr>
        <w:ind w:left="1020" w:hanging="360"/>
      </w:pPr>
    </w:lvl>
    <w:lvl w:ilvl="4" w:tplc="92CACE0C">
      <w:start w:val="1"/>
      <w:numFmt w:val="decimal"/>
      <w:lvlText w:val="%5."/>
      <w:lvlJc w:val="left"/>
      <w:pPr>
        <w:ind w:left="1020" w:hanging="360"/>
      </w:pPr>
    </w:lvl>
    <w:lvl w:ilvl="5" w:tplc="20A6D87E">
      <w:start w:val="1"/>
      <w:numFmt w:val="decimal"/>
      <w:lvlText w:val="%6."/>
      <w:lvlJc w:val="left"/>
      <w:pPr>
        <w:ind w:left="1020" w:hanging="360"/>
      </w:pPr>
    </w:lvl>
    <w:lvl w:ilvl="6" w:tplc="17FEB71A">
      <w:start w:val="1"/>
      <w:numFmt w:val="decimal"/>
      <w:lvlText w:val="%7."/>
      <w:lvlJc w:val="left"/>
      <w:pPr>
        <w:ind w:left="1020" w:hanging="360"/>
      </w:pPr>
    </w:lvl>
    <w:lvl w:ilvl="7" w:tplc="E1EEE472">
      <w:start w:val="1"/>
      <w:numFmt w:val="decimal"/>
      <w:lvlText w:val="%8."/>
      <w:lvlJc w:val="left"/>
      <w:pPr>
        <w:ind w:left="1020" w:hanging="360"/>
      </w:pPr>
    </w:lvl>
    <w:lvl w:ilvl="8" w:tplc="93B286AE">
      <w:start w:val="1"/>
      <w:numFmt w:val="decimal"/>
      <w:lvlText w:val="%9."/>
      <w:lvlJc w:val="left"/>
      <w:pPr>
        <w:ind w:left="1020" w:hanging="360"/>
      </w:pPr>
    </w:lvl>
  </w:abstractNum>
  <w:abstractNum w:abstractNumId="11" w15:restartNumberingAfterBreak="0">
    <w:nsid w:val="5D391758"/>
    <w:multiLevelType w:val="hybridMultilevel"/>
    <w:tmpl w:val="63089048"/>
    <w:lvl w:ilvl="0" w:tplc="83DC0A38">
      <w:start w:val="1"/>
      <w:numFmt w:val="decimal"/>
      <w:lvlText w:val="%1."/>
      <w:lvlJc w:val="left"/>
      <w:pPr>
        <w:ind w:left="1020" w:hanging="360"/>
      </w:pPr>
    </w:lvl>
    <w:lvl w:ilvl="1" w:tplc="57D87AD2">
      <w:start w:val="1"/>
      <w:numFmt w:val="decimal"/>
      <w:lvlText w:val="%2."/>
      <w:lvlJc w:val="left"/>
      <w:pPr>
        <w:ind w:left="1020" w:hanging="360"/>
      </w:pPr>
    </w:lvl>
    <w:lvl w:ilvl="2" w:tplc="551ED2FA">
      <w:start w:val="1"/>
      <w:numFmt w:val="decimal"/>
      <w:lvlText w:val="%3."/>
      <w:lvlJc w:val="left"/>
      <w:pPr>
        <w:ind w:left="1020" w:hanging="360"/>
      </w:pPr>
    </w:lvl>
    <w:lvl w:ilvl="3" w:tplc="82B005C4">
      <w:start w:val="1"/>
      <w:numFmt w:val="decimal"/>
      <w:lvlText w:val="%4."/>
      <w:lvlJc w:val="left"/>
      <w:pPr>
        <w:ind w:left="1020" w:hanging="360"/>
      </w:pPr>
    </w:lvl>
    <w:lvl w:ilvl="4" w:tplc="6DD29F88">
      <w:start w:val="1"/>
      <w:numFmt w:val="decimal"/>
      <w:lvlText w:val="%5."/>
      <w:lvlJc w:val="left"/>
      <w:pPr>
        <w:ind w:left="1020" w:hanging="360"/>
      </w:pPr>
    </w:lvl>
    <w:lvl w:ilvl="5" w:tplc="91F01F74">
      <w:start w:val="1"/>
      <w:numFmt w:val="decimal"/>
      <w:lvlText w:val="%6."/>
      <w:lvlJc w:val="left"/>
      <w:pPr>
        <w:ind w:left="1020" w:hanging="360"/>
      </w:pPr>
    </w:lvl>
    <w:lvl w:ilvl="6" w:tplc="27960E24">
      <w:start w:val="1"/>
      <w:numFmt w:val="decimal"/>
      <w:lvlText w:val="%7."/>
      <w:lvlJc w:val="left"/>
      <w:pPr>
        <w:ind w:left="1020" w:hanging="360"/>
      </w:pPr>
    </w:lvl>
    <w:lvl w:ilvl="7" w:tplc="E4ECB540">
      <w:start w:val="1"/>
      <w:numFmt w:val="decimal"/>
      <w:lvlText w:val="%8."/>
      <w:lvlJc w:val="left"/>
      <w:pPr>
        <w:ind w:left="1020" w:hanging="360"/>
      </w:pPr>
    </w:lvl>
    <w:lvl w:ilvl="8" w:tplc="D97AC938">
      <w:start w:val="1"/>
      <w:numFmt w:val="decimal"/>
      <w:lvlText w:val="%9."/>
      <w:lvlJc w:val="left"/>
      <w:pPr>
        <w:ind w:left="1020" w:hanging="360"/>
      </w:pPr>
    </w:lvl>
  </w:abstractNum>
  <w:abstractNum w:abstractNumId="12" w15:restartNumberingAfterBreak="0">
    <w:nsid w:val="65C87979"/>
    <w:multiLevelType w:val="hybridMultilevel"/>
    <w:tmpl w:val="E03E3C92"/>
    <w:lvl w:ilvl="0" w:tplc="1C28A132">
      <w:start w:val="1"/>
      <w:numFmt w:val="decimal"/>
      <w:lvlText w:val="%1."/>
      <w:lvlJc w:val="left"/>
      <w:pPr>
        <w:ind w:left="1020" w:hanging="360"/>
      </w:pPr>
    </w:lvl>
    <w:lvl w:ilvl="1" w:tplc="8564CDD8">
      <w:start w:val="1"/>
      <w:numFmt w:val="decimal"/>
      <w:lvlText w:val="%2."/>
      <w:lvlJc w:val="left"/>
      <w:pPr>
        <w:ind w:left="1020" w:hanging="360"/>
      </w:pPr>
    </w:lvl>
    <w:lvl w:ilvl="2" w:tplc="7A9AD030">
      <w:start w:val="1"/>
      <w:numFmt w:val="decimal"/>
      <w:lvlText w:val="%3."/>
      <w:lvlJc w:val="left"/>
      <w:pPr>
        <w:ind w:left="1020" w:hanging="360"/>
      </w:pPr>
    </w:lvl>
    <w:lvl w:ilvl="3" w:tplc="538A3B38">
      <w:start w:val="1"/>
      <w:numFmt w:val="decimal"/>
      <w:lvlText w:val="%4."/>
      <w:lvlJc w:val="left"/>
      <w:pPr>
        <w:ind w:left="1020" w:hanging="360"/>
      </w:pPr>
    </w:lvl>
    <w:lvl w:ilvl="4" w:tplc="401CCA66">
      <w:start w:val="1"/>
      <w:numFmt w:val="decimal"/>
      <w:lvlText w:val="%5."/>
      <w:lvlJc w:val="left"/>
      <w:pPr>
        <w:ind w:left="1020" w:hanging="360"/>
      </w:pPr>
    </w:lvl>
    <w:lvl w:ilvl="5" w:tplc="45567DB4">
      <w:start w:val="1"/>
      <w:numFmt w:val="decimal"/>
      <w:lvlText w:val="%6."/>
      <w:lvlJc w:val="left"/>
      <w:pPr>
        <w:ind w:left="1020" w:hanging="360"/>
      </w:pPr>
    </w:lvl>
    <w:lvl w:ilvl="6" w:tplc="FC307034">
      <w:start w:val="1"/>
      <w:numFmt w:val="decimal"/>
      <w:lvlText w:val="%7."/>
      <w:lvlJc w:val="left"/>
      <w:pPr>
        <w:ind w:left="1020" w:hanging="360"/>
      </w:pPr>
    </w:lvl>
    <w:lvl w:ilvl="7" w:tplc="07DA855A">
      <w:start w:val="1"/>
      <w:numFmt w:val="decimal"/>
      <w:lvlText w:val="%8."/>
      <w:lvlJc w:val="left"/>
      <w:pPr>
        <w:ind w:left="1020" w:hanging="360"/>
      </w:pPr>
    </w:lvl>
    <w:lvl w:ilvl="8" w:tplc="4B64B36C">
      <w:start w:val="1"/>
      <w:numFmt w:val="decimal"/>
      <w:lvlText w:val="%9."/>
      <w:lvlJc w:val="left"/>
      <w:pPr>
        <w:ind w:left="1020" w:hanging="360"/>
      </w:pPr>
    </w:lvl>
  </w:abstractNum>
  <w:abstractNum w:abstractNumId="13" w15:restartNumberingAfterBreak="0">
    <w:nsid w:val="6A691671"/>
    <w:multiLevelType w:val="hybridMultilevel"/>
    <w:tmpl w:val="2C9A7D28"/>
    <w:lvl w:ilvl="0" w:tplc="F452B318">
      <w:start w:val="1"/>
      <w:numFmt w:val="decimal"/>
      <w:lvlText w:val="%1."/>
      <w:lvlJc w:val="left"/>
      <w:pPr>
        <w:ind w:left="1020" w:hanging="360"/>
      </w:pPr>
    </w:lvl>
    <w:lvl w:ilvl="1" w:tplc="35824614">
      <w:start w:val="1"/>
      <w:numFmt w:val="decimal"/>
      <w:lvlText w:val="%2."/>
      <w:lvlJc w:val="left"/>
      <w:pPr>
        <w:ind w:left="1020" w:hanging="360"/>
      </w:pPr>
    </w:lvl>
    <w:lvl w:ilvl="2" w:tplc="DBFE38A8">
      <w:start w:val="1"/>
      <w:numFmt w:val="decimal"/>
      <w:lvlText w:val="%3."/>
      <w:lvlJc w:val="left"/>
      <w:pPr>
        <w:ind w:left="1020" w:hanging="360"/>
      </w:pPr>
    </w:lvl>
    <w:lvl w:ilvl="3" w:tplc="10B40846">
      <w:start w:val="1"/>
      <w:numFmt w:val="decimal"/>
      <w:lvlText w:val="%4."/>
      <w:lvlJc w:val="left"/>
      <w:pPr>
        <w:ind w:left="1020" w:hanging="360"/>
      </w:pPr>
    </w:lvl>
    <w:lvl w:ilvl="4" w:tplc="A252D20C">
      <w:start w:val="1"/>
      <w:numFmt w:val="decimal"/>
      <w:lvlText w:val="%5."/>
      <w:lvlJc w:val="left"/>
      <w:pPr>
        <w:ind w:left="1020" w:hanging="360"/>
      </w:pPr>
    </w:lvl>
    <w:lvl w:ilvl="5" w:tplc="ADE012AA">
      <w:start w:val="1"/>
      <w:numFmt w:val="decimal"/>
      <w:lvlText w:val="%6."/>
      <w:lvlJc w:val="left"/>
      <w:pPr>
        <w:ind w:left="1020" w:hanging="360"/>
      </w:pPr>
    </w:lvl>
    <w:lvl w:ilvl="6" w:tplc="688AFC06">
      <w:start w:val="1"/>
      <w:numFmt w:val="decimal"/>
      <w:lvlText w:val="%7."/>
      <w:lvlJc w:val="left"/>
      <w:pPr>
        <w:ind w:left="1020" w:hanging="360"/>
      </w:pPr>
    </w:lvl>
    <w:lvl w:ilvl="7" w:tplc="2E386DF4">
      <w:start w:val="1"/>
      <w:numFmt w:val="decimal"/>
      <w:lvlText w:val="%8."/>
      <w:lvlJc w:val="left"/>
      <w:pPr>
        <w:ind w:left="1020" w:hanging="360"/>
      </w:pPr>
    </w:lvl>
    <w:lvl w:ilvl="8" w:tplc="AB5A114A">
      <w:start w:val="1"/>
      <w:numFmt w:val="decimal"/>
      <w:lvlText w:val="%9."/>
      <w:lvlJc w:val="left"/>
      <w:pPr>
        <w:ind w:left="1020" w:hanging="360"/>
      </w:pPr>
    </w:lvl>
  </w:abstractNum>
  <w:abstractNum w:abstractNumId="14" w15:restartNumberingAfterBreak="0">
    <w:nsid w:val="6B530B49"/>
    <w:multiLevelType w:val="hybridMultilevel"/>
    <w:tmpl w:val="4788C454"/>
    <w:lvl w:ilvl="0" w:tplc="731C8D3C">
      <w:start w:val="1"/>
      <w:numFmt w:val="decimal"/>
      <w:lvlText w:val="%1."/>
      <w:lvlJc w:val="left"/>
      <w:pPr>
        <w:ind w:left="1020" w:hanging="360"/>
      </w:pPr>
    </w:lvl>
    <w:lvl w:ilvl="1" w:tplc="E2DCBE0C">
      <w:start w:val="1"/>
      <w:numFmt w:val="decimal"/>
      <w:lvlText w:val="%2."/>
      <w:lvlJc w:val="left"/>
      <w:pPr>
        <w:ind w:left="1020" w:hanging="360"/>
      </w:pPr>
    </w:lvl>
    <w:lvl w:ilvl="2" w:tplc="74349472">
      <w:start w:val="1"/>
      <w:numFmt w:val="decimal"/>
      <w:lvlText w:val="%3."/>
      <w:lvlJc w:val="left"/>
      <w:pPr>
        <w:ind w:left="1020" w:hanging="360"/>
      </w:pPr>
    </w:lvl>
    <w:lvl w:ilvl="3" w:tplc="54E2C864">
      <w:start w:val="1"/>
      <w:numFmt w:val="decimal"/>
      <w:lvlText w:val="%4."/>
      <w:lvlJc w:val="left"/>
      <w:pPr>
        <w:ind w:left="1020" w:hanging="360"/>
      </w:pPr>
    </w:lvl>
    <w:lvl w:ilvl="4" w:tplc="33E8D0D8">
      <w:start w:val="1"/>
      <w:numFmt w:val="decimal"/>
      <w:lvlText w:val="%5."/>
      <w:lvlJc w:val="left"/>
      <w:pPr>
        <w:ind w:left="1020" w:hanging="360"/>
      </w:pPr>
    </w:lvl>
    <w:lvl w:ilvl="5" w:tplc="97B6A7B6">
      <w:start w:val="1"/>
      <w:numFmt w:val="decimal"/>
      <w:lvlText w:val="%6."/>
      <w:lvlJc w:val="left"/>
      <w:pPr>
        <w:ind w:left="1020" w:hanging="360"/>
      </w:pPr>
    </w:lvl>
    <w:lvl w:ilvl="6" w:tplc="8D7C649E">
      <w:start w:val="1"/>
      <w:numFmt w:val="decimal"/>
      <w:lvlText w:val="%7."/>
      <w:lvlJc w:val="left"/>
      <w:pPr>
        <w:ind w:left="1020" w:hanging="360"/>
      </w:pPr>
    </w:lvl>
    <w:lvl w:ilvl="7" w:tplc="90CC4938">
      <w:start w:val="1"/>
      <w:numFmt w:val="decimal"/>
      <w:lvlText w:val="%8."/>
      <w:lvlJc w:val="left"/>
      <w:pPr>
        <w:ind w:left="1020" w:hanging="360"/>
      </w:pPr>
    </w:lvl>
    <w:lvl w:ilvl="8" w:tplc="766ED238">
      <w:start w:val="1"/>
      <w:numFmt w:val="decimal"/>
      <w:lvlText w:val="%9."/>
      <w:lvlJc w:val="left"/>
      <w:pPr>
        <w:ind w:left="1020" w:hanging="360"/>
      </w:pPr>
    </w:lvl>
  </w:abstractNum>
  <w:abstractNum w:abstractNumId="15" w15:restartNumberingAfterBreak="0">
    <w:nsid w:val="6F205E0C"/>
    <w:multiLevelType w:val="hybridMultilevel"/>
    <w:tmpl w:val="8BF831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FAB4F9B"/>
    <w:multiLevelType w:val="hybridMultilevel"/>
    <w:tmpl w:val="477E1188"/>
    <w:lvl w:ilvl="0" w:tplc="CCF42814">
      <w:start w:val="1"/>
      <w:numFmt w:val="decimal"/>
      <w:lvlText w:val="%1."/>
      <w:lvlJc w:val="left"/>
      <w:pPr>
        <w:ind w:left="1020" w:hanging="360"/>
      </w:pPr>
    </w:lvl>
    <w:lvl w:ilvl="1" w:tplc="E3E2F798">
      <w:start w:val="1"/>
      <w:numFmt w:val="decimal"/>
      <w:lvlText w:val="%2."/>
      <w:lvlJc w:val="left"/>
      <w:pPr>
        <w:ind w:left="1020" w:hanging="360"/>
      </w:pPr>
    </w:lvl>
    <w:lvl w:ilvl="2" w:tplc="06626234">
      <w:start w:val="1"/>
      <w:numFmt w:val="decimal"/>
      <w:lvlText w:val="%3."/>
      <w:lvlJc w:val="left"/>
      <w:pPr>
        <w:ind w:left="1020" w:hanging="360"/>
      </w:pPr>
    </w:lvl>
    <w:lvl w:ilvl="3" w:tplc="F732F492">
      <w:start w:val="1"/>
      <w:numFmt w:val="decimal"/>
      <w:lvlText w:val="%4."/>
      <w:lvlJc w:val="left"/>
      <w:pPr>
        <w:ind w:left="1020" w:hanging="360"/>
      </w:pPr>
    </w:lvl>
    <w:lvl w:ilvl="4" w:tplc="1200DCEC">
      <w:start w:val="1"/>
      <w:numFmt w:val="decimal"/>
      <w:lvlText w:val="%5."/>
      <w:lvlJc w:val="left"/>
      <w:pPr>
        <w:ind w:left="1020" w:hanging="360"/>
      </w:pPr>
    </w:lvl>
    <w:lvl w:ilvl="5" w:tplc="0DACC6E0">
      <w:start w:val="1"/>
      <w:numFmt w:val="decimal"/>
      <w:lvlText w:val="%6."/>
      <w:lvlJc w:val="left"/>
      <w:pPr>
        <w:ind w:left="1020" w:hanging="360"/>
      </w:pPr>
    </w:lvl>
    <w:lvl w:ilvl="6" w:tplc="2138E8DE">
      <w:start w:val="1"/>
      <w:numFmt w:val="decimal"/>
      <w:lvlText w:val="%7."/>
      <w:lvlJc w:val="left"/>
      <w:pPr>
        <w:ind w:left="1020" w:hanging="360"/>
      </w:pPr>
    </w:lvl>
    <w:lvl w:ilvl="7" w:tplc="4588D65A">
      <w:start w:val="1"/>
      <w:numFmt w:val="decimal"/>
      <w:lvlText w:val="%8."/>
      <w:lvlJc w:val="left"/>
      <w:pPr>
        <w:ind w:left="1020" w:hanging="360"/>
      </w:pPr>
    </w:lvl>
    <w:lvl w:ilvl="8" w:tplc="D422B166">
      <w:start w:val="1"/>
      <w:numFmt w:val="decimal"/>
      <w:lvlText w:val="%9."/>
      <w:lvlJc w:val="left"/>
      <w:pPr>
        <w:ind w:left="1020" w:hanging="360"/>
      </w:pPr>
    </w:lvl>
  </w:abstractNum>
  <w:abstractNum w:abstractNumId="17" w15:restartNumberingAfterBreak="0">
    <w:nsid w:val="7A624297"/>
    <w:multiLevelType w:val="hybridMultilevel"/>
    <w:tmpl w:val="A2EA818A"/>
    <w:lvl w:ilvl="0" w:tplc="210635E2">
      <w:start w:val="1"/>
      <w:numFmt w:val="decimal"/>
      <w:lvlText w:val="%1."/>
      <w:lvlJc w:val="left"/>
      <w:pPr>
        <w:ind w:left="1020" w:hanging="360"/>
      </w:pPr>
    </w:lvl>
    <w:lvl w:ilvl="1" w:tplc="7EB0CA2E">
      <w:start w:val="1"/>
      <w:numFmt w:val="decimal"/>
      <w:lvlText w:val="%2."/>
      <w:lvlJc w:val="left"/>
      <w:pPr>
        <w:ind w:left="1020" w:hanging="360"/>
      </w:pPr>
    </w:lvl>
    <w:lvl w:ilvl="2" w:tplc="BE0443F4">
      <w:start w:val="1"/>
      <w:numFmt w:val="decimal"/>
      <w:lvlText w:val="%3."/>
      <w:lvlJc w:val="left"/>
      <w:pPr>
        <w:ind w:left="1020" w:hanging="360"/>
      </w:pPr>
    </w:lvl>
    <w:lvl w:ilvl="3" w:tplc="41FCDA5C">
      <w:start w:val="1"/>
      <w:numFmt w:val="decimal"/>
      <w:lvlText w:val="%4."/>
      <w:lvlJc w:val="left"/>
      <w:pPr>
        <w:ind w:left="1020" w:hanging="360"/>
      </w:pPr>
    </w:lvl>
    <w:lvl w:ilvl="4" w:tplc="A08EDA30">
      <w:start w:val="1"/>
      <w:numFmt w:val="decimal"/>
      <w:lvlText w:val="%5."/>
      <w:lvlJc w:val="left"/>
      <w:pPr>
        <w:ind w:left="1020" w:hanging="360"/>
      </w:pPr>
    </w:lvl>
    <w:lvl w:ilvl="5" w:tplc="0574958A">
      <w:start w:val="1"/>
      <w:numFmt w:val="decimal"/>
      <w:lvlText w:val="%6."/>
      <w:lvlJc w:val="left"/>
      <w:pPr>
        <w:ind w:left="1020" w:hanging="360"/>
      </w:pPr>
    </w:lvl>
    <w:lvl w:ilvl="6" w:tplc="7D92A772">
      <w:start w:val="1"/>
      <w:numFmt w:val="decimal"/>
      <w:lvlText w:val="%7."/>
      <w:lvlJc w:val="left"/>
      <w:pPr>
        <w:ind w:left="1020" w:hanging="360"/>
      </w:pPr>
    </w:lvl>
    <w:lvl w:ilvl="7" w:tplc="3E721596">
      <w:start w:val="1"/>
      <w:numFmt w:val="decimal"/>
      <w:lvlText w:val="%8."/>
      <w:lvlJc w:val="left"/>
      <w:pPr>
        <w:ind w:left="1020" w:hanging="360"/>
      </w:pPr>
    </w:lvl>
    <w:lvl w:ilvl="8" w:tplc="6BE21D56">
      <w:start w:val="1"/>
      <w:numFmt w:val="decimal"/>
      <w:lvlText w:val="%9."/>
      <w:lvlJc w:val="left"/>
      <w:pPr>
        <w:ind w:left="1020" w:hanging="360"/>
      </w:pPr>
    </w:lvl>
  </w:abstractNum>
  <w:abstractNum w:abstractNumId="18" w15:restartNumberingAfterBreak="0">
    <w:nsid w:val="7BD74A0A"/>
    <w:multiLevelType w:val="hybridMultilevel"/>
    <w:tmpl w:val="2AD0E5A8"/>
    <w:lvl w:ilvl="0" w:tplc="F828C01C">
      <w:start w:val="1"/>
      <w:numFmt w:val="decimal"/>
      <w:lvlText w:val="%1."/>
      <w:lvlJc w:val="left"/>
      <w:pPr>
        <w:ind w:left="1020" w:hanging="360"/>
      </w:pPr>
    </w:lvl>
    <w:lvl w:ilvl="1" w:tplc="694848DA">
      <w:start w:val="1"/>
      <w:numFmt w:val="decimal"/>
      <w:lvlText w:val="%2."/>
      <w:lvlJc w:val="left"/>
      <w:pPr>
        <w:ind w:left="1020" w:hanging="360"/>
      </w:pPr>
    </w:lvl>
    <w:lvl w:ilvl="2" w:tplc="33E2B984">
      <w:start w:val="1"/>
      <w:numFmt w:val="decimal"/>
      <w:lvlText w:val="%3."/>
      <w:lvlJc w:val="left"/>
      <w:pPr>
        <w:ind w:left="1020" w:hanging="360"/>
      </w:pPr>
    </w:lvl>
    <w:lvl w:ilvl="3" w:tplc="821AA9C2">
      <w:start w:val="1"/>
      <w:numFmt w:val="decimal"/>
      <w:lvlText w:val="%4."/>
      <w:lvlJc w:val="left"/>
      <w:pPr>
        <w:ind w:left="1020" w:hanging="360"/>
      </w:pPr>
    </w:lvl>
    <w:lvl w:ilvl="4" w:tplc="14FA236C">
      <w:start w:val="1"/>
      <w:numFmt w:val="decimal"/>
      <w:lvlText w:val="%5."/>
      <w:lvlJc w:val="left"/>
      <w:pPr>
        <w:ind w:left="1020" w:hanging="360"/>
      </w:pPr>
    </w:lvl>
    <w:lvl w:ilvl="5" w:tplc="6396E510">
      <w:start w:val="1"/>
      <w:numFmt w:val="decimal"/>
      <w:lvlText w:val="%6."/>
      <w:lvlJc w:val="left"/>
      <w:pPr>
        <w:ind w:left="1020" w:hanging="360"/>
      </w:pPr>
    </w:lvl>
    <w:lvl w:ilvl="6" w:tplc="122C6F00">
      <w:start w:val="1"/>
      <w:numFmt w:val="decimal"/>
      <w:lvlText w:val="%7."/>
      <w:lvlJc w:val="left"/>
      <w:pPr>
        <w:ind w:left="1020" w:hanging="360"/>
      </w:pPr>
    </w:lvl>
    <w:lvl w:ilvl="7" w:tplc="BAE697C0">
      <w:start w:val="1"/>
      <w:numFmt w:val="decimal"/>
      <w:lvlText w:val="%8."/>
      <w:lvlJc w:val="left"/>
      <w:pPr>
        <w:ind w:left="1020" w:hanging="360"/>
      </w:pPr>
    </w:lvl>
    <w:lvl w:ilvl="8" w:tplc="114E4B08">
      <w:start w:val="1"/>
      <w:numFmt w:val="decimal"/>
      <w:lvlText w:val="%9."/>
      <w:lvlJc w:val="left"/>
      <w:pPr>
        <w:ind w:left="1020" w:hanging="360"/>
      </w:pPr>
    </w:lvl>
  </w:abstractNum>
  <w:num w:numId="1" w16cid:durableId="360938794">
    <w:abstractNumId w:val="1"/>
  </w:num>
  <w:num w:numId="2" w16cid:durableId="1588223133">
    <w:abstractNumId w:val="0"/>
  </w:num>
  <w:num w:numId="3" w16cid:durableId="1316841757">
    <w:abstractNumId w:val="5"/>
  </w:num>
  <w:num w:numId="4" w16cid:durableId="564150137">
    <w:abstractNumId w:val="15"/>
  </w:num>
  <w:num w:numId="5" w16cid:durableId="1316956995">
    <w:abstractNumId w:val="6"/>
  </w:num>
  <w:num w:numId="6" w16cid:durableId="961613170">
    <w:abstractNumId w:val="18"/>
  </w:num>
  <w:num w:numId="7" w16cid:durableId="299964079">
    <w:abstractNumId w:val="9"/>
  </w:num>
  <w:num w:numId="8" w16cid:durableId="735318452">
    <w:abstractNumId w:val="12"/>
  </w:num>
  <w:num w:numId="9" w16cid:durableId="1368874755">
    <w:abstractNumId w:val="13"/>
  </w:num>
  <w:num w:numId="10" w16cid:durableId="639916498">
    <w:abstractNumId w:val="14"/>
  </w:num>
  <w:num w:numId="11" w16cid:durableId="2039116012">
    <w:abstractNumId w:val="3"/>
  </w:num>
  <w:num w:numId="12" w16cid:durableId="1343507813">
    <w:abstractNumId w:val="8"/>
  </w:num>
  <w:num w:numId="13" w16cid:durableId="125271936">
    <w:abstractNumId w:val="16"/>
  </w:num>
  <w:num w:numId="14" w16cid:durableId="769930098">
    <w:abstractNumId w:val="2"/>
  </w:num>
  <w:num w:numId="15" w16cid:durableId="505172083">
    <w:abstractNumId w:val="7"/>
  </w:num>
  <w:num w:numId="16" w16cid:durableId="1040084808">
    <w:abstractNumId w:val="10"/>
  </w:num>
  <w:num w:numId="17" w16cid:durableId="2014912379">
    <w:abstractNumId w:val="11"/>
  </w:num>
  <w:num w:numId="18" w16cid:durableId="30420798">
    <w:abstractNumId w:val="4"/>
  </w:num>
  <w:num w:numId="19" w16cid:durableId="19671997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028"/>
    <w:rsid w:val="00002D6A"/>
    <w:rsid w:val="00003F4B"/>
    <w:rsid w:val="00004B52"/>
    <w:rsid w:val="000149EB"/>
    <w:rsid w:val="0002258C"/>
    <w:rsid w:val="0002618C"/>
    <w:rsid w:val="000272BA"/>
    <w:rsid w:val="0003131D"/>
    <w:rsid w:val="000333E4"/>
    <w:rsid w:val="00051846"/>
    <w:rsid w:val="000529D0"/>
    <w:rsid w:val="0005684F"/>
    <w:rsid w:val="00062211"/>
    <w:rsid w:val="00064609"/>
    <w:rsid w:val="00064816"/>
    <w:rsid w:val="00072845"/>
    <w:rsid w:val="00083A5B"/>
    <w:rsid w:val="00091E8A"/>
    <w:rsid w:val="000950A2"/>
    <w:rsid w:val="000962C0"/>
    <w:rsid w:val="000A5725"/>
    <w:rsid w:val="000A77B1"/>
    <w:rsid w:val="000A7A26"/>
    <w:rsid w:val="000C08F6"/>
    <w:rsid w:val="000C1D3C"/>
    <w:rsid w:val="000D0D4E"/>
    <w:rsid w:val="000D1CAB"/>
    <w:rsid w:val="000D54AA"/>
    <w:rsid w:val="00101004"/>
    <w:rsid w:val="00103326"/>
    <w:rsid w:val="0010550D"/>
    <w:rsid w:val="00110B9C"/>
    <w:rsid w:val="00113266"/>
    <w:rsid w:val="00121E9C"/>
    <w:rsid w:val="00127C96"/>
    <w:rsid w:val="001404D4"/>
    <w:rsid w:val="00143F7B"/>
    <w:rsid w:val="0016299A"/>
    <w:rsid w:val="001636EA"/>
    <w:rsid w:val="00163E2A"/>
    <w:rsid w:val="0016482D"/>
    <w:rsid w:val="0017054D"/>
    <w:rsid w:val="00173F76"/>
    <w:rsid w:val="00177E6C"/>
    <w:rsid w:val="001841D3"/>
    <w:rsid w:val="001B0C78"/>
    <w:rsid w:val="001B0D41"/>
    <w:rsid w:val="001B32AE"/>
    <w:rsid w:val="001B4225"/>
    <w:rsid w:val="001C07BC"/>
    <w:rsid w:val="001C2581"/>
    <w:rsid w:val="001C638D"/>
    <w:rsid w:val="001C6D38"/>
    <w:rsid w:val="001D0AC8"/>
    <w:rsid w:val="001D26AF"/>
    <w:rsid w:val="001D5696"/>
    <w:rsid w:val="001D5E12"/>
    <w:rsid w:val="001D5ECC"/>
    <w:rsid w:val="001E1824"/>
    <w:rsid w:val="001E238D"/>
    <w:rsid w:val="00202DFB"/>
    <w:rsid w:val="00203522"/>
    <w:rsid w:val="0020354F"/>
    <w:rsid w:val="00204AE9"/>
    <w:rsid w:val="00205F9F"/>
    <w:rsid w:val="00212A18"/>
    <w:rsid w:val="002158A8"/>
    <w:rsid w:val="00216E1D"/>
    <w:rsid w:val="00223548"/>
    <w:rsid w:val="0022399E"/>
    <w:rsid w:val="0022527B"/>
    <w:rsid w:val="00240CF1"/>
    <w:rsid w:val="00242944"/>
    <w:rsid w:val="00245E49"/>
    <w:rsid w:val="002514D5"/>
    <w:rsid w:val="00251B16"/>
    <w:rsid w:val="00256C1A"/>
    <w:rsid w:val="00257AE2"/>
    <w:rsid w:val="00257D40"/>
    <w:rsid w:val="002608CD"/>
    <w:rsid w:val="00263121"/>
    <w:rsid w:val="00265332"/>
    <w:rsid w:val="00266D03"/>
    <w:rsid w:val="002757AD"/>
    <w:rsid w:val="00277DA1"/>
    <w:rsid w:val="00293099"/>
    <w:rsid w:val="002B49DC"/>
    <w:rsid w:val="002B60C3"/>
    <w:rsid w:val="002C116F"/>
    <w:rsid w:val="002C1A32"/>
    <w:rsid w:val="002C7CD0"/>
    <w:rsid w:val="002E1BDB"/>
    <w:rsid w:val="002E6401"/>
    <w:rsid w:val="002E6909"/>
    <w:rsid w:val="00302580"/>
    <w:rsid w:val="00303D41"/>
    <w:rsid w:val="00313F86"/>
    <w:rsid w:val="0031613B"/>
    <w:rsid w:val="00317D9D"/>
    <w:rsid w:val="003213FB"/>
    <w:rsid w:val="003222C8"/>
    <w:rsid w:val="00332417"/>
    <w:rsid w:val="00332709"/>
    <w:rsid w:val="00333AA4"/>
    <w:rsid w:val="00337559"/>
    <w:rsid w:val="00345C6E"/>
    <w:rsid w:val="00352CEB"/>
    <w:rsid w:val="00356743"/>
    <w:rsid w:val="00363C33"/>
    <w:rsid w:val="00363EDF"/>
    <w:rsid w:val="00366263"/>
    <w:rsid w:val="003731E2"/>
    <w:rsid w:val="0037359C"/>
    <w:rsid w:val="00373F59"/>
    <w:rsid w:val="00377A5D"/>
    <w:rsid w:val="00377CBA"/>
    <w:rsid w:val="00382242"/>
    <w:rsid w:val="003906DD"/>
    <w:rsid w:val="003940C8"/>
    <w:rsid w:val="003A2BB7"/>
    <w:rsid w:val="003A2FE4"/>
    <w:rsid w:val="003A4201"/>
    <w:rsid w:val="003B67B6"/>
    <w:rsid w:val="003C006E"/>
    <w:rsid w:val="003C152F"/>
    <w:rsid w:val="003C18ED"/>
    <w:rsid w:val="003C1C89"/>
    <w:rsid w:val="003C226B"/>
    <w:rsid w:val="003C3B84"/>
    <w:rsid w:val="003C422E"/>
    <w:rsid w:val="003C74C3"/>
    <w:rsid w:val="003D1E54"/>
    <w:rsid w:val="003D2671"/>
    <w:rsid w:val="003D7246"/>
    <w:rsid w:val="003E370C"/>
    <w:rsid w:val="003E76B6"/>
    <w:rsid w:val="003F088C"/>
    <w:rsid w:val="003F2739"/>
    <w:rsid w:val="004046AE"/>
    <w:rsid w:val="004105DC"/>
    <w:rsid w:val="00410680"/>
    <w:rsid w:val="00415AD3"/>
    <w:rsid w:val="00417E4D"/>
    <w:rsid w:val="00420742"/>
    <w:rsid w:val="00427467"/>
    <w:rsid w:val="004415EC"/>
    <w:rsid w:val="004422D6"/>
    <w:rsid w:val="00444335"/>
    <w:rsid w:val="00445A97"/>
    <w:rsid w:val="00453694"/>
    <w:rsid w:val="00454280"/>
    <w:rsid w:val="0045597B"/>
    <w:rsid w:val="00456AA3"/>
    <w:rsid w:val="004636E4"/>
    <w:rsid w:val="00466F8D"/>
    <w:rsid w:val="00470A71"/>
    <w:rsid w:val="00470DDA"/>
    <w:rsid w:val="00471797"/>
    <w:rsid w:val="00471B41"/>
    <w:rsid w:val="00474762"/>
    <w:rsid w:val="00483333"/>
    <w:rsid w:val="0048424E"/>
    <w:rsid w:val="00485435"/>
    <w:rsid w:val="0049402A"/>
    <w:rsid w:val="004A60D4"/>
    <w:rsid w:val="004B4CA5"/>
    <w:rsid w:val="004D2EB0"/>
    <w:rsid w:val="004D7561"/>
    <w:rsid w:val="004E09B9"/>
    <w:rsid w:val="004E266A"/>
    <w:rsid w:val="004E6156"/>
    <w:rsid w:val="004F4B9E"/>
    <w:rsid w:val="0050158A"/>
    <w:rsid w:val="00512048"/>
    <w:rsid w:val="005166F9"/>
    <w:rsid w:val="00517942"/>
    <w:rsid w:val="005209C7"/>
    <w:rsid w:val="00541CD0"/>
    <w:rsid w:val="00542BB3"/>
    <w:rsid w:val="00555960"/>
    <w:rsid w:val="00555D88"/>
    <w:rsid w:val="00565ADA"/>
    <w:rsid w:val="00574233"/>
    <w:rsid w:val="00574E26"/>
    <w:rsid w:val="005830A8"/>
    <w:rsid w:val="005838C6"/>
    <w:rsid w:val="0059592E"/>
    <w:rsid w:val="005A1C87"/>
    <w:rsid w:val="005A2DE1"/>
    <w:rsid w:val="005A5474"/>
    <w:rsid w:val="005A6A35"/>
    <w:rsid w:val="005B1DE0"/>
    <w:rsid w:val="005B6AC7"/>
    <w:rsid w:val="005B726C"/>
    <w:rsid w:val="005C0873"/>
    <w:rsid w:val="005D024D"/>
    <w:rsid w:val="005D0D07"/>
    <w:rsid w:val="006012B2"/>
    <w:rsid w:val="00605B18"/>
    <w:rsid w:val="00605C44"/>
    <w:rsid w:val="006066BA"/>
    <w:rsid w:val="006067A5"/>
    <w:rsid w:val="00607A13"/>
    <w:rsid w:val="006107FA"/>
    <w:rsid w:val="00611519"/>
    <w:rsid w:val="006119E0"/>
    <w:rsid w:val="0061798A"/>
    <w:rsid w:val="00624F62"/>
    <w:rsid w:val="006413C5"/>
    <w:rsid w:val="00641D76"/>
    <w:rsid w:val="00656FB5"/>
    <w:rsid w:val="00657F1A"/>
    <w:rsid w:val="0066297E"/>
    <w:rsid w:val="0066496F"/>
    <w:rsid w:val="006665E0"/>
    <w:rsid w:val="0066680D"/>
    <w:rsid w:val="00667132"/>
    <w:rsid w:val="00667AB1"/>
    <w:rsid w:val="00671207"/>
    <w:rsid w:val="00673219"/>
    <w:rsid w:val="0067461C"/>
    <w:rsid w:val="00675D3F"/>
    <w:rsid w:val="00687F92"/>
    <w:rsid w:val="00693711"/>
    <w:rsid w:val="006A1A7F"/>
    <w:rsid w:val="006A55E2"/>
    <w:rsid w:val="006C4553"/>
    <w:rsid w:val="006D1BB0"/>
    <w:rsid w:val="006D54C5"/>
    <w:rsid w:val="006E577B"/>
    <w:rsid w:val="006F0D42"/>
    <w:rsid w:val="006F71D7"/>
    <w:rsid w:val="00704CD8"/>
    <w:rsid w:val="0071258A"/>
    <w:rsid w:val="00723880"/>
    <w:rsid w:val="0073379D"/>
    <w:rsid w:val="007363E5"/>
    <w:rsid w:val="00736F82"/>
    <w:rsid w:val="0074591D"/>
    <w:rsid w:val="00747B15"/>
    <w:rsid w:val="00747E2A"/>
    <w:rsid w:val="00751A78"/>
    <w:rsid w:val="00760BC8"/>
    <w:rsid w:val="00760EC4"/>
    <w:rsid w:val="00761C8E"/>
    <w:rsid w:val="00762D6B"/>
    <w:rsid w:val="00783240"/>
    <w:rsid w:val="0079091D"/>
    <w:rsid w:val="00794A00"/>
    <w:rsid w:val="00794ED5"/>
    <w:rsid w:val="007A0098"/>
    <w:rsid w:val="007B294B"/>
    <w:rsid w:val="007B3D5D"/>
    <w:rsid w:val="007D0952"/>
    <w:rsid w:val="007D2885"/>
    <w:rsid w:val="007D46BE"/>
    <w:rsid w:val="007D5E6B"/>
    <w:rsid w:val="007E01A7"/>
    <w:rsid w:val="007E3A3D"/>
    <w:rsid w:val="007F0028"/>
    <w:rsid w:val="007F13A6"/>
    <w:rsid w:val="007F22B7"/>
    <w:rsid w:val="007F2C09"/>
    <w:rsid w:val="007F61C9"/>
    <w:rsid w:val="008057A7"/>
    <w:rsid w:val="00805867"/>
    <w:rsid w:val="00806985"/>
    <w:rsid w:val="0081784D"/>
    <w:rsid w:val="00845C19"/>
    <w:rsid w:val="0085165B"/>
    <w:rsid w:val="008554B0"/>
    <w:rsid w:val="00857734"/>
    <w:rsid w:val="00861A1F"/>
    <w:rsid w:val="00862996"/>
    <w:rsid w:val="00864E3E"/>
    <w:rsid w:val="00865643"/>
    <w:rsid w:val="00866E2F"/>
    <w:rsid w:val="00877139"/>
    <w:rsid w:val="008851EA"/>
    <w:rsid w:val="00886A4B"/>
    <w:rsid w:val="008A2BD7"/>
    <w:rsid w:val="008A3E93"/>
    <w:rsid w:val="008B4740"/>
    <w:rsid w:val="008B5D89"/>
    <w:rsid w:val="008B6161"/>
    <w:rsid w:val="008B6A29"/>
    <w:rsid w:val="008C1B1F"/>
    <w:rsid w:val="008D45B1"/>
    <w:rsid w:val="008D7515"/>
    <w:rsid w:val="008E18A2"/>
    <w:rsid w:val="008E62D0"/>
    <w:rsid w:val="008E7A28"/>
    <w:rsid w:val="008E7E7A"/>
    <w:rsid w:val="008F1555"/>
    <w:rsid w:val="008F2B8A"/>
    <w:rsid w:val="008F5698"/>
    <w:rsid w:val="008F7512"/>
    <w:rsid w:val="008F7ADD"/>
    <w:rsid w:val="00903465"/>
    <w:rsid w:val="0090671B"/>
    <w:rsid w:val="009139A5"/>
    <w:rsid w:val="0092199C"/>
    <w:rsid w:val="00925B2C"/>
    <w:rsid w:val="00934BB6"/>
    <w:rsid w:val="00934CF3"/>
    <w:rsid w:val="00935AA7"/>
    <w:rsid w:val="00940BF9"/>
    <w:rsid w:val="0094278C"/>
    <w:rsid w:val="00952C7E"/>
    <w:rsid w:val="00961FE0"/>
    <w:rsid w:val="00970CA1"/>
    <w:rsid w:val="00981881"/>
    <w:rsid w:val="0098680A"/>
    <w:rsid w:val="009944F7"/>
    <w:rsid w:val="00995C9F"/>
    <w:rsid w:val="009A032A"/>
    <w:rsid w:val="009A0536"/>
    <w:rsid w:val="009B0295"/>
    <w:rsid w:val="009B4769"/>
    <w:rsid w:val="009C2935"/>
    <w:rsid w:val="009C5567"/>
    <w:rsid w:val="009C6190"/>
    <w:rsid w:val="009D2EAE"/>
    <w:rsid w:val="009D5A55"/>
    <w:rsid w:val="009D766D"/>
    <w:rsid w:val="009E6722"/>
    <w:rsid w:val="009F0F6E"/>
    <w:rsid w:val="00A155DC"/>
    <w:rsid w:val="00A16740"/>
    <w:rsid w:val="00A17739"/>
    <w:rsid w:val="00A20ADE"/>
    <w:rsid w:val="00A2594A"/>
    <w:rsid w:val="00A27817"/>
    <w:rsid w:val="00A4679F"/>
    <w:rsid w:val="00A536F1"/>
    <w:rsid w:val="00A540EA"/>
    <w:rsid w:val="00A5483D"/>
    <w:rsid w:val="00A568E4"/>
    <w:rsid w:val="00A72068"/>
    <w:rsid w:val="00A72E6A"/>
    <w:rsid w:val="00A73E27"/>
    <w:rsid w:val="00A74E5F"/>
    <w:rsid w:val="00A81C1B"/>
    <w:rsid w:val="00A8431E"/>
    <w:rsid w:val="00A92BCA"/>
    <w:rsid w:val="00A94F84"/>
    <w:rsid w:val="00A95E1C"/>
    <w:rsid w:val="00AA0402"/>
    <w:rsid w:val="00AA1753"/>
    <w:rsid w:val="00AA398A"/>
    <w:rsid w:val="00AB2460"/>
    <w:rsid w:val="00AB5B69"/>
    <w:rsid w:val="00AC15C6"/>
    <w:rsid w:val="00AE3E39"/>
    <w:rsid w:val="00AF40AC"/>
    <w:rsid w:val="00AF6CBB"/>
    <w:rsid w:val="00B0000F"/>
    <w:rsid w:val="00B0388E"/>
    <w:rsid w:val="00B06F47"/>
    <w:rsid w:val="00B075C7"/>
    <w:rsid w:val="00B17E9A"/>
    <w:rsid w:val="00B24521"/>
    <w:rsid w:val="00B26AFF"/>
    <w:rsid w:val="00B30EF7"/>
    <w:rsid w:val="00B35D77"/>
    <w:rsid w:val="00B4094E"/>
    <w:rsid w:val="00B46273"/>
    <w:rsid w:val="00B60EF0"/>
    <w:rsid w:val="00B661FE"/>
    <w:rsid w:val="00B666A1"/>
    <w:rsid w:val="00B711E9"/>
    <w:rsid w:val="00B7472F"/>
    <w:rsid w:val="00B76BFE"/>
    <w:rsid w:val="00B82042"/>
    <w:rsid w:val="00B83B6D"/>
    <w:rsid w:val="00B84712"/>
    <w:rsid w:val="00BA3F90"/>
    <w:rsid w:val="00BB1770"/>
    <w:rsid w:val="00BB44EA"/>
    <w:rsid w:val="00BC638F"/>
    <w:rsid w:val="00BF1384"/>
    <w:rsid w:val="00BF3D77"/>
    <w:rsid w:val="00C036BB"/>
    <w:rsid w:val="00C03D27"/>
    <w:rsid w:val="00C04517"/>
    <w:rsid w:val="00C04748"/>
    <w:rsid w:val="00C054DA"/>
    <w:rsid w:val="00C104D1"/>
    <w:rsid w:val="00C13513"/>
    <w:rsid w:val="00C153D1"/>
    <w:rsid w:val="00C24A9E"/>
    <w:rsid w:val="00C45712"/>
    <w:rsid w:val="00C63DAA"/>
    <w:rsid w:val="00C726E2"/>
    <w:rsid w:val="00C732EF"/>
    <w:rsid w:val="00C74A14"/>
    <w:rsid w:val="00C766C9"/>
    <w:rsid w:val="00C77853"/>
    <w:rsid w:val="00C77D12"/>
    <w:rsid w:val="00C86D1F"/>
    <w:rsid w:val="00C913B1"/>
    <w:rsid w:val="00C96E6C"/>
    <w:rsid w:val="00CA0895"/>
    <w:rsid w:val="00CA2E63"/>
    <w:rsid w:val="00CA69BE"/>
    <w:rsid w:val="00CB4CCB"/>
    <w:rsid w:val="00CB4F14"/>
    <w:rsid w:val="00CB5E82"/>
    <w:rsid w:val="00CB6F36"/>
    <w:rsid w:val="00CB7927"/>
    <w:rsid w:val="00CC1850"/>
    <w:rsid w:val="00CC4739"/>
    <w:rsid w:val="00CD4F5C"/>
    <w:rsid w:val="00CD686B"/>
    <w:rsid w:val="00CF55FB"/>
    <w:rsid w:val="00D02489"/>
    <w:rsid w:val="00D04126"/>
    <w:rsid w:val="00D05956"/>
    <w:rsid w:val="00D074E5"/>
    <w:rsid w:val="00D13B1F"/>
    <w:rsid w:val="00D14171"/>
    <w:rsid w:val="00D17206"/>
    <w:rsid w:val="00D20BF9"/>
    <w:rsid w:val="00D20F97"/>
    <w:rsid w:val="00D21040"/>
    <w:rsid w:val="00D23B0E"/>
    <w:rsid w:val="00D33F1B"/>
    <w:rsid w:val="00D34D40"/>
    <w:rsid w:val="00D353F3"/>
    <w:rsid w:val="00D5162E"/>
    <w:rsid w:val="00D57572"/>
    <w:rsid w:val="00D57D37"/>
    <w:rsid w:val="00D60ABF"/>
    <w:rsid w:val="00D63AE0"/>
    <w:rsid w:val="00D711D6"/>
    <w:rsid w:val="00D72F2D"/>
    <w:rsid w:val="00D77FF1"/>
    <w:rsid w:val="00D80E81"/>
    <w:rsid w:val="00D8137E"/>
    <w:rsid w:val="00D85821"/>
    <w:rsid w:val="00D977AE"/>
    <w:rsid w:val="00DA4EA4"/>
    <w:rsid w:val="00DB4314"/>
    <w:rsid w:val="00DC6C7C"/>
    <w:rsid w:val="00DD1BF6"/>
    <w:rsid w:val="00DD31F5"/>
    <w:rsid w:val="00DD4891"/>
    <w:rsid w:val="00DD634D"/>
    <w:rsid w:val="00DE5E58"/>
    <w:rsid w:val="00DF16AD"/>
    <w:rsid w:val="00DF1D01"/>
    <w:rsid w:val="00DF6A94"/>
    <w:rsid w:val="00DF762E"/>
    <w:rsid w:val="00E0115D"/>
    <w:rsid w:val="00E17BC2"/>
    <w:rsid w:val="00E203FE"/>
    <w:rsid w:val="00E20A74"/>
    <w:rsid w:val="00E23E98"/>
    <w:rsid w:val="00E33514"/>
    <w:rsid w:val="00E43382"/>
    <w:rsid w:val="00E453D6"/>
    <w:rsid w:val="00E52A24"/>
    <w:rsid w:val="00E66397"/>
    <w:rsid w:val="00E70A23"/>
    <w:rsid w:val="00E74952"/>
    <w:rsid w:val="00E80D64"/>
    <w:rsid w:val="00E81592"/>
    <w:rsid w:val="00E818EC"/>
    <w:rsid w:val="00E8418B"/>
    <w:rsid w:val="00E92E8F"/>
    <w:rsid w:val="00E96998"/>
    <w:rsid w:val="00EA41A2"/>
    <w:rsid w:val="00EA696B"/>
    <w:rsid w:val="00EB3E65"/>
    <w:rsid w:val="00EB5E20"/>
    <w:rsid w:val="00EC4DC6"/>
    <w:rsid w:val="00EC6EA5"/>
    <w:rsid w:val="00ED1629"/>
    <w:rsid w:val="00EE5259"/>
    <w:rsid w:val="00EF2036"/>
    <w:rsid w:val="00EF4F74"/>
    <w:rsid w:val="00EF53CB"/>
    <w:rsid w:val="00EF7C40"/>
    <w:rsid w:val="00F00950"/>
    <w:rsid w:val="00F009A0"/>
    <w:rsid w:val="00F01B23"/>
    <w:rsid w:val="00F02319"/>
    <w:rsid w:val="00F03DBB"/>
    <w:rsid w:val="00F044EF"/>
    <w:rsid w:val="00F04E57"/>
    <w:rsid w:val="00F100AA"/>
    <w:rsid w:val="00F25EF8"/>
    <w:rsid w:val="00F31CFE"/>
    <w:rsid w:val="00F32391"/>
    <w:rsid w:val="00F32BFC"/>
    <w:rsid w:val="00F35FAF"/>
    <w:rsid w:val="00F368BC"/>
    <w:rsid w:val="00F51297"/>
    <w:rsid w:val="00F60B00"/>
    <w:rsid w:val="00F620C9"/>
    <w:rsid w:val="00F70263"/>
    <w:rsid w:val="00F70EA1"/>
    <w:rsid w:val="00F73FE6"/>
    <w:rsid w:val="00F80A6E"/>
    <w:rsid w:val="00F8125C"/>
    <w:rsid w:val="00F9109D"/>
    <w:rsid w:val="00F92D8F"/>
    <w:rsid w:val="00FB1254"/>
    <w:rsid w:val="00FC1A8C"/>
    <w:rsid w:val="00FC7624"/>
    <w:rsid w:val="00FD0C17"/>
    <w:rsid w:val="00FD2B18"/>
    <w:rsid w:val="00FD4D8C"/>
    <w:rsid w:val="00FD6B87"/>
    <w:rsid w:val="00FE183D"/>
    <w:rsid w:val="00FE54FB"/>
    <w:rsid w:val="00FF0079"/>
    <w:rsid w:val="00FF0F06"/>
    <w:rsid w:val="00FF124B"/>
    <w:rsid w:val="00FF62F9"/>
    <w:rsid w:val="00FF6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C7668"/>
  <w15:chartTrackingRefBased/>
  <w15:docId w15:val="{192D7DE4-25A6-4967-B8DF-F461C8A6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76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F3D77"/>
    <w:rPr>
      <w:i/>
      <w:iCs/>
    </w:rPr>
  </w:style>
  <w:style w:type="character" w:styleId="CommentReference">
    <w:name w:val="annotation reference"/>
    <w:basedOn w:val="DefaultParagraphFont"/>
    <w:uiPriority w:val="99"/>
    <w:semiHidden/>
    <w:unhideWhenUsed/>
    <w:rsid w:val="00BC638F"/>
    <w:rPr>
      <w:sz w:val="16"/>
      <w:szCs w:val="16"/>
    </w:rPr>
  </w:style>
  <w:style w:type="paragraph" w:styleId="CommentText">
    <w:name w:val="annotation text"/>
    <w:basedOn w:val="Normal"/>
    <w:link w:val="CommentTextChar"/>
    <w:uiPriority w:val="99"/>
    <w:unhideWhenUsed/>
    <w:rsid w:val="00BC638F"/>
    <w:pPr>
      <w:spacing w:line="240" w:lineRule="auto"/>
    </w:pPr>
    <w:rPr>
      <w:sz w:val="20"/>
      <w:szCs w:val="20"/>
    </w:rPr>
  </w:style>
  <w:style w:type="character" w:customStyle="1" w:styleId="CommentTextChar">
    <w:name w:val="Comment Text Char"/>
    <w:basedOn w:val="DefaultParagraphFont"/>
    <w:link w:val="CommentText"/>
    <w:uiPriority w:val="99"/>
    <w:rsid w:val="00BC638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C638F"/>
    <w:rPr>
      <w:b/>
      <w:bCs/>
    </w:rPr>
  </w:style>
  <w:style w:type="character" w:customStyle="1" w:styleId="CommentSubjectChar">
    <w:name w:val="Comment Subject Char"/>
    <w:basedOn w:val="CommentTextChar"/>
    <w:link w:val="CommentSubject"/>
    <w:uiPriority w:val="99"/>
    <w:semiHidden/>
    <w:rsid w:val="00BC638F"/>
    <w:rPr>
      <w:b/>
      <w:bCs/>
      <w:kern w:val="0"/>
      <w:sz w:val="20"/>
      <w:szCs w:val="20"/>
      <w14:ligatures w14:val="none"/>
    </w:rPr>
  </w:style>
  <w:style w:type="character" w:styleId="Hyperlink">
    <w:name w:val="Hyperlink"/>
    <w:basedOn w:val="DefaultParagraphFont"/>
    <w:uiPriority w:val="99"/>
    <w:unhideWhenUsed/>
    <w:rsid w:val="00BC638F"/>
    <w:rPr>
      <w:color w:val="0563C1" w:themeColor="hyperlink"/>
      <w:u w:val="single"/>
    </w:rPr>
  </w:style>
  <w:style w:type="character" w:styleId="UnresolvedMention">
    <w:name w:val="Unresolved Mention"/>
    <w:basedOn w:val="DefaultParagraphFont"/>
    <w:uiPriority w:val="99"/>
    <w:semiHidden/>
    <w:unhideWhenUsed/>
    <w:rsid w:val="00BC638F"/>
    <w:rPr>
      <w:color w:val="605E5C"/>
      <w:shd w:val="clear" w:color="auto" w:fill="E1DFDD"/>
    </w:rPr>
  </w:style>
  <w:style w:type="paragraph" w:styleId="Revision">
    <w:name w:val="Revision"/>
    <w:hidden/>
    <w:uiPriority w:val="99"/>
    <w:semiHidden/>
    <w:rsid w:val="00675D3F"/>
    <w:pPr>
      <w:spacing w:after="0" w:line="240" w:lineRule="auto"/>
    </w:pPr>
    <w:rPr>
      <w:kern w:val="0"/>
      <w14:ligatures w14:val="none"/>
    </w:rPr>
  </w:style>
  <w:style w:type="paragraph" w:styleId="ListParagraph">
    <w:name w:val="List Paragraph"/>
    <w:basedOn w:val="Normal"/>
    <w:uiPriority w:val="34"/>
    <w:qFormat/>
    <w:rsid w:val="008B6161"/>
    <w:pPr>
      <w:ind w:left="720"/>
      <w:contextualSpacing/>
    </w:pPr>
  </w:style>
  <w:style w:type="table" w:styleId="TableGrid">
    <w:name w:val="Table Grid"/>
    <w:basedOn w:val="TableNormal"/>
    <w:uiPriority w:val="39"/>
    <w:rsid w:val="00D33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02DFB"/>
    <w:pPr>
      <w:tabs>
        <w:tab w:val="left" w:pos="504"/>
      </w:tabs>
      <w:spacing w:after="240" w:line="240" w:lineRule="auto"/>
      <w:ind w:left="504" w:hanging="504"/>
    </w:pPr>
  </w:style>
  <w:style w:type="paragraph" w:styleId="Header">
    <w:name w:val="header"/>
    <w:basedOn w:val="Normal"/>
    <w:link w:val="HeaderChar"/>
    <w:uiPriority w:val="99"/>
    <w:unhideWhenUsed/>
    <w:rsid w:val="00D516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62E"/>
    <w:rPr>
      <w:kern w:val="0"/>
      <w14:ligatures w14:val="none"/>
    </w:rPr>
  </w:style>
  <w:style w:type="paragraph" w:styleId="Footer">
    <w:name w:val="footer"/>
    <w:basedOn w:val="Normal"/>
    <w:link w:val="FooterChar"/>
    <w:uiPriority w:val="99"/>
    <w:unhideWhenUsed/>
    <w:rsid w:val="00D516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62E"/>
    <w:rPr>
      <w:kern w:val="0"/>
      <w14:ligatures w14:val="none"/>
    </w:rPr>
  </w:style>
  <w:style w:type="character" w:styleId="LineNumber">
    <w:name w:val="line number"/>
    <w:basedOn w:val="DefaultParagraphFont"/>
    <w:uiPriority w:val="99"/>
    <w:unhideWhenUsed/>
    <w:rsid w:val="009B476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4515">
      <w:bodyDiv w:val="1"/>
      <w:marLeft w:val="0"/>
      <w:marRight w:val="0"/>
      <w:marTop w:val="0"/>
      <w:marBottom w:val="0"/>
      <w:divBdr>
        <w:top w:val="none" w:sz="0" w:space="0" w:color="auto"/>
        <w:left w:val="none" w:sz="0" w:space="0" w:color="auto"/>
        <w:bottom w:val="none" w:sz="0" w:space="0" w:color="auto"/>
        <w:right w:val="none" w:sz="0" w:space="0" w:color="auto"/>
      </w:divBdr>
    </w:div>
    <w:div w:id="557909013">
      <w:bodyDiv w:val="1"/>
      <w:marLeft w:val="0"/>
      <w:marRight w:val="0"/>
      <w:marTop w:val="0"/>
      <w:marBottom w:val="0"/>
      <w:divBdr>
        <w:top w:val="none" w:sz="0" w:space="0" w:color="auto"/>
        <w:left w:val="none" w:sz="0" w:space="0" w:color="auto"/>
        <w:bottom w:val="none" w:sz="0" w:space="0" w:color="auto"/>
        <w:right w:val="none" w:sz="0" w:space="0" w:color="auto"/>
      </w:divBdr>
    </w:div>
    <w:div w:id="583611597">
      <w:bodyDiv w:val="1"/>
      <w:marLeft w:val="0"/>
      <w:marRight w:val="0"/>
      <w:marTop w:val="0"/>
      <w:marBottom w:val="0"/>
      <w:divBdr>
        <w:top w:val="none" w:sz="0" w:space="0" w:color="auto"/>
        <w:left w:val="none" w:sz="0" w:space="0" w:color="auto"/>
        <w:bottom w:val="none" w:sz="0" w:space="0" w:color="auto"/>
        <w:right w:val="none" w:sz="0" w:space="0" w:color="auto"/>
      </w:divBdr>
    </w:div>
    <w:div w:id="780029336">
      <w:bodyDiv w:val="1"/>
      <w:marLeft w:val="0"/>
      <w:marRight w:val="0"/>
      <w:marTop w:val="0"/>
      <w:marBottom w:val="0"/>
      <w:divBdr>
        <w:top w:val="none" w:sz="0" w:space="0" w:color="auto"/>
        <w:left w:val="none" w:sz="0" w:space="0" w:color="auto"/>
        <w:bottom w:val="none" w:sz="0" w:space="0" w:color="auto"/>
        <w:right w:val="none" w:sz="0" w:space="0" w:color="auto"/>
      </w:divBdr>
    </w:div>
    <w:div w:id="870267740">
      <w:bodyDiv w:val="1"/>
      <w:marLeft w:val="0"/>
      <w:marRight w:val="0"/>
      <w:marTop w:val="0"/>
      <w:marBottom w:val="0"/>
      <w:divBdr>
        <w:top w:val="none" w:sz="0" w:space="0" w:color="auto"/>
        <w:left w:val="none" w:sz="0" w:space="0" w:color="auto"/>
        <w:bottom w:val="none" w:sz="0" w:space="0" w:color="auto"/>
        <w:right w:val="none" w:sz="0" w:space="0" w:color="auto"/>
      </w:divBdr>
    </w:div>
    <w:div w:id="987440655">
      <w:bodyDiv w:val="1"/>
      <w:marLeft w:val="0"/>
      <w:marRight w:val="0"/>
      <w:marTop w:val="0"/>
      <w:marBottom w:val="0"/>
      <w:divBdr>
        <w:top w:val="none" w:sz="0" w:space="0" w:color="auto"/>
        <w:left w:val="none" w:sz="0" w:space="0" w:color="auto"/>
        <w:bottom w:val="none" w:sz="0" w:space="0" w:color="auto"/>
        <w:right w:val="none" w:sz="0" w:space="0" w:color="auto"/>
      </w:divBdr>
    </w:div>
    <w:div w:id="1546141093">
      <w:bodyDiv w:val="1"/>
      <w:marLeft w:val="0"/>
      <w:marRight w:val="0"/>
      <w:marTop w:val="0"/>
      <w:marBottom w:val="0"/>
      <w:divBdr>
        <w:top w:val="none" w:sz="0" w:space="0" w:color="auto"/>
        <w:left w:val="none" w:sz="0" w:space="0" w:color="auto"/>
        <w:bottom w:val="none" w:sz="0" w:space="0" w:color="auto"/>
        <w:right w:val="none" w:sz="0" w:space="0" w:color="auto"/>
      </w:divBdr>
    </w:div>
    <w:div w:id="1619945063">
      <w:bodyDiv w:val="1"/>
      <w:marLeft w:val="0"/>
      <w:marRight w:val="0"/>
      <w:marTop w:val="0"/>
      <w:marBottom w:val="0"/>
      <w:divBdr>
        <w:top w:val="none" w:sz="0" w:space="0" w:color="auto"/>
        <w:left w:val="none" w:sz="0" w:space="0" w:color="auto"/>
        <w:bottom w:val="none" w:sz="0" w:space="0" w:color="auto"/>
        <w:right w:val="none" w:sz="0" w:space="0" w:color="auto"/>
      </w:divBdr>
    </w:div>
    <w:div w:id="1773432962">
      <w:bodyDiv w:val="1"/>
      <w:marLeft w:val="0"/>
      <w:marRight w:val="0"/>
      <w:marTop w:val="0"/>
      <w:marBottom w:val="0"/>
      <w:divBdr>
        <w:top w:val="none" w:sz="0" w:space="0" w:color="auto"/>
        <w:left w:val="none" w:sz="0" w:space="0" w:color="auto"/>
        <w:bottom w:val="none" w:sz="0" w:space="0" w:color="auto"/>
        <w:right w:val="none" w:sz="0" w:space="0" w:color="auto"/>
      </w:divBdr>
    </w:div>
    <w:div w:id="1924870778">
      <w:bodyDiv w:val="1"/>
      <w:marLeft w:val="0"/>
      <w:marRight w:val="0"/>
      <w:marTop w:val="0"/>
      <w:marBottom w:val="0"/>
      <w:divBdr>
        <w:top w:val="none" w:sz="0" w:space="0" w:color="auto"/>
        <w:left w:val="none" w:sz="0" w:space="0" w:color="auto"/>
        <w:bottom w:val="none" w:sz="0" w:space="0" w:color="auto"/>
        <w:right w:val="none" w:sz="0" w:space="0" w:color="auto"/>
      </w:divBdr>
    </w:div>
    <w:div w:id="208282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nicaltrials.gov/study/NCT0367372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95844-9CAD-43F9-91E6-9473C4578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31</Pages>
  <Words>32328</Words>
  <Characters>184271</Characters>
  <Application>Microsoft Office Word</Application>
  <DocSecurity>0</DocSecurity>
  <Lines>1535</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Shannon</dc:creator>
  <cp:keywords/>
  <dc:description/>
  <cp:lastModifiedBy>Oliver Shannon</cp:lastModifiedBy>
  <cp:revision>2</cp:revision>
  <dcterms:created xsi:type="dcterms:W3CDTF">2026-08-25T07:53:00Z</dcterms:created>
  <dcterms:modified xsi:type="dcterms:W3CDTF">2026-08-25T07:53:00Z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id="zulba7TY"/&gt;&lt;style id="http://www.zotero.org/styles/public-health-nutrition" hasBibliography="1" bibliographyStyleHasBeenSet="1"/&gt;&lt;prefs&gt;&lt;pref name="fieldType" value="Field"/&gt;&lt;pref name="automaticJ</vt:lpwstr>
  </property>
  <property fmtid="{D5CDD505-2E9C-101B-9397-08002B2CF9AE}" pid="3" name="ZOTERO_PREF_2">
    <vt:lpwstr>ournalAbbreviations" value="true"/&gt;&lt;/prefs&gt;&lt;/data&gt;</vt:lpwstr>
  </property>
  <property fmtid="{D5CDD505-2E9C-101B-9397-08002B2CF9AE}" pid="4" name="_NewReviewCycle">
    <vt:lpwstr/>
  </property>
</Properties>
</file>