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A60FB" w14:textId="04F23CC7" w:rsidR="00747889" w:rsidRPr="00503A3A" w:rsidRDefault="007016C1" w:rsidP="00503A3A">
      <w:pPr>
        <w:spacing w:line="240" w:lineRule="auto"/>
        <w:jc w:val="center"/>
        <w:rPr>
          <w:rFonts w:ascii="Cambria" w:hAnsi="Cambria"/>
          <w:b/>
          <w:sz w:val="24"/>
          <w:szCs w:val="24"/>
        </w:rPr>
      </w:pPr>
      <w:r>
        <w:rPr>
          <w:rFonts w:asciiTheme="majorHAnsi" w:hAnsiTheme="majorHAnsi"/>
          <w:b/>
          <w:bCs/>
          <w:sz w:val="32"/>
          <w:szCs w:val="32"/>
        </w:rPr>
        <w:t>Increasing</w:t>
      </w:r>
      <w:r w:rsidR="00130B0D" w:rsidRPr="00CB196F">
        <w:rPr>
          <w:rFonts w:asciiTheme="majorHAnsi" w:hAnsiTheme="majorHAnsi"/>
          <w:b/>
          <w:bCs/>
          <w:sz w:val="32"/>
          <w:szCs w:val="32"/>
        </w:rPr>
        <w:t xml:space="preserve"> Audit Effort through </w:t>
      </w:r>
      <w:r w:rsidR="00130B0D">
        <w:rPr>
          <w:rFonts w:asciiTheme="majorHAnsi" w:hAnsiTheme="majorHAnsi"/>
          <w:b/>
          <w:bCs/>
          <w:sz w:val="32"/>
          <w:szCs w:val="32"/>
        </w:rPr>
        <w:t xml:space="preserve">the </w:t>
      </w:r>
      <w:r w:rsidR="00130B0D" w:rsidRPr="00CB196F">
        <w:rPr>
          <w:rFonts w:asciiTheme="majorHAnsi" w:hAnsiTheme="majorHAnsi"/>
          <w:b/>
          <w:bCs/>
          <w:sz w:val="32"/>
          <w:szCs w:val="32"/>
        </w:rPr>
        <w:t>Public Disclosure of Audit Hours: Insights from ESG Ratings in South Korea</w:t>
      </w:r>
      <w:r w:rsidR="00747889">
        <w:rPr>
          <w:rFonts w:ascii="Cambria" w:hAnsi="Cambria"/>
          <w:b/>
          <w:sz w:val="24"/>
          <w:szCs w:val="24"/>
        </w:rPr>
        <w:br/>
      </w:r>
    </w:p>
    <w:p w14:paraId="744BB431" w14:textId="54E82E48" w:rsidR="00B74BF2" w:rsidRPr="00B74BF2" w:rsidRDefault="00B74BF2" w:rsidP="00817B2F">
      <w:pPr>
        <w:spacing w:line="240" w:lineRule="auto"/>
        <w:jc w:val="both"/>
        <w:rPr>
          <w:rFonts w:ascii="Cambria" w:hAnsi="Cambria"/>
          <w:b/>
          <w:bCs/>
          <w:sz w:val="24"/>
          <w:szCs w:val="24"/>
        </w:rPr>
      </w:pPr>
      <w:r w:rsidRPr="00B74BF2">
        <w:rPr>
          <w:rFonts w:ascii="Cambria" w:hAnsi="Cambria"/>
          <w:b/>
          <w:bCs/>
          <w:sz w:val="24"/>
          <w:szCs w:val="24"/>
        </w:rPr>
        <w:t>Purpose</w:t>
      </w:r>
    </w:p>
    <w:p w14:paraId="12ABF3CF" w14:textId="77777777" w:rsidR="001F2C6C" w:rsidRDefault="00817B2F" w:rsidP="00817B2F">
      <w:pPr>
        <w:spacing w:line="240" w:lineRule="auto"/>
        <w:jc w:val="both"/>
        <w:rPr>
          <w:rFonts w:ascii="Cambria" w:hAnsi="Cambria"/>
          <w:sz w:val="24"/>
          <w:szCs w:val="24"/>
        </w:rPr>
      </w:pPr>
      <w:r>
        <w:rPr>
          <w:rFonts w:ascii="Cambria" w:hAnsi="Cambria"/>
          <w:sz w:val="24"/>
          <w:szCs w:val="24"/>
        </w:rPr>
        <w:t xml:space="preserve">Based on the assertion that audit hours/effort enhances audit quality, we posit that as ESG ratings increase, shareholders have an incentive to secure increasing levels of audit hours as an ESG rating assurance strategy (audit demand theory). </w:t>
      </w:r>
    </w:p>
    <w:p w14:paraId="5E1234EB" w14:textId="7798D79C" w:rsidR="001F2C6C" w:rsidRPr="008F4322" w:rsidRDefault="001F2C6C" w:rsidP="00817B2F">
      <w:pPr>
        <w:spacing w:line="240" w:lineRule="auto"/>
        <w:jc w:val="both"/>
        <w:rPr>
          <w:rFonts w:ascii="Cambria" w:hAnsi="Cambria"/>
          <w:b/>
          <w:bCs/>
          <w:sz w:val="24"/>
          <w:szCs w:val="24"/>
        </w:rPr>
      </w:pPr>
      <w:r w:rsidRPr="008F4322">
        <w:rPr>
          <w:rFonts w:ascii="Cambria" w:hAnsi="Cambria"/>
          <w:b/>
          <w:bCs/>
          <w:sz w:val="24"/>
          <w:szCs w:val="24"/>
        </w:rPr>
        <w:t>Design</w:t>
      </w:r>
    </w:p>
    <w:p w14:paraId="2A970FB7" w14:textId="77777777" w:rsidR="008F4322" w:rsidRDefault="00EA055D" w:rsidP="00817B2F">
      <w:pPr>
        <w:spacing w:line="240" w:lineRule="auto"/>
        <w:jc w:val="both"/>
        <w:rPr>
          <w:rFonts w:ascii="Cambria" w:hAnsi="Cambria"/>
          <w:sz w:val="24"/>
          <w:szCs w:val="24"/>
        </w:rPr>
      </w:pPr>
      <w:r w:rsidRPr="00EA055D">
        <w:rPr>
          <w:rFonts w:ascii="Cambria" w:hAnsi="Cambria"/>
          <w:sz w:val="24"/>
          <w:szCs w:val="24"/>
        </w:rPr>
        <w:t xml:space="preserve">Using a sample of South Korean listed client-firms over the 2011-2019 period, the study captures the association between ESG, i) audit hours, </w:t>
      </w:r>
      <w:r w:rsidR="00825804">
        <w:rPr>
          <w:rFonts w:ascii="Cambria" w:hAnsi="Cambria"/>
          <w:sz w:val="24"/>
          <w:szCs w:val="24"/>
        </w:rPr>
        <w:t xml:space="preserve">ii) </w:t>
      </w:r>
      <w:r w:rsidRPr="00EA055D">
        <w:rPr>
          <w:rFonts w:ascii="Cambria" w:hAnsi="Cambria"/>
          <w:sz w:val="24"/>
          <w:szCs w:val="24"/>
        </w:rPr>
        <w:t xml:space="preserve">audit fees, and </w:t>
      </w:r>
      <w:r w:rsidR="00825804">
        <w:rPr>
          <w:rFonts w:ascii="Cambria" w:hAnsi="Cambria"/>
          <w:sz w:val="24"/>
          <w:szCs w:val="24"/>
        </w:rPr>
        <w:t xml:space="preserve">iii) </w:t>
      </w:r>
      <w:r w:rsidRPr="00EA055D">
        <w:rPr>
          <w:rFonts w:ascii="Cambria" w:hAnsi="Cambria"/>
          <w:sz w:val="24"/>
          <w:szCs w:val="24"/>
        </w:rPr>
        <w:t>fees per hour.</w:t>
      </w:r>
      <w:r>
        <w:rPr>
          <w:rFonts w:ascii="Cambria" w:hAnsi="Cambria"/>
          <w:sz w:val="24"/>
          <w:szCs w:val="24"/>
        </w:rPr>
        <w:t xml:space="preserve"> </w:t>
      </w:r>
    </w:p>
    <w:p w14:paraId="1609874C" w14:textId="0169F0CD" w:rsidR="008F4322" w:rsidRPr="008F4322" w:rsidRDefault="008F4322" w:rsidP="00817B2F">
      <w:pPr>
        <w:spacing w:line="240" w:lineRule="auto"/>
        <w:jc w:val="both"/>
        <w:rPr>
          <w:rFonts w:ascii="Cambria" w:hAnsi="Cambria"/>
          <w:b/>
          <w:bCs/>
          <w:color w:val="FF0000"/>
          <w:sz w:val="24"/>
          <w:szCs w:val="24"/>
        </w:rPr>
      </w:pPr>
      <w:r w:rsidRPr="008F4322">
        <w:rPr>
          <w:rFonts w:ascii="Cambria" w:hAnsi="Cambria"/>
          <w:b/>
          <w:bCs/>
          <w:sz w:val="24"/>
          <w:szCs w:val="24"/>
        </w:rPr>
        <w:t>Results</w:t>
      </w:r>
    </w:p>
    <w:p w14:paraId="02C8E47D" w14:textId="0042998E" w:rsidR="001F2C6C" w:rsidRPr="008F4322" w:rsidRDefault="002A57DF" w:rsidP="00817B2F">
      <w:pPr>
        <w:spacing w:line="240" w:lineRule="auto"/>
        <w:jc w:val="both"/>
        <w:rPr>
          <w:rFonts w:ascii="Cambria" w:hAnsi="Cambria"/>
          <w:color w:val="000000" w:themeColor="text1"/>
          <w:sz w:val="24"/>
          <w:szCs w:val="24"/>
        </w:rPr>
      </w:pPr>
      <w:r w:rsidRPr="008F4322">
        <w:rPr>
          <w:rFonts w:ascii="Cambria" w:hAnsi="Cambria"/>
          <w:color w:val="000000" w:themeColor="text1"/>
          <w:sz w:val="24"/>
          <w:szCs w:val="24"/>
        </w:rPr>
        <w:t xml:space="preserve">Empirical results show that clients with higher ESG ratings secure increasing levels of audit effort/hours. </w:t>
      </w:r>
      <w:r w:rsidR="00817B2F" w:rsidRPr="008F4322">
        <w:rPr>
          <w:rFonts w:ascii="Cambria" w:hAnsi="Cambria"/>
          <w:color w:val="000000" w:themeColor="text1"/>
          <w:sz w:val="24"/>
          <w:szCs w:val="24"/>
        </w:rPr>
        <w:t xml:space="preserve">Moreover, based on ESG status, no fee premium is imparted by audit firms. Results are robust to various forms of additional analysis including Big4/NonBig4 division, endogeneity tests, amongst others. </w:t>
      </w:r>
    </w:p>
    <w:p w14:paraId="2BD1D1BF" w14:textId="58739529" w:rsidR="00AA72CA" w:rsidRPr="00AA72CA" w:rsidRDefault="00AA72CA" w:rsidP="00817B2F">
      <w:pPr>
        <w:spacing w:line="240" w:lineRule="auto"/>
        <w:jc w:val="both"/>
        <w:rPr>
          <w:rFonts w:ascii="Cambria" w:hAnsi="Cambria"/>
          <w:b/>
          <w:bCs/>
          <w:color w:val="000000" w:themeColor="text1"/>
          <w:sz w:val="24"/>
          <w:szCs w:val="24"/>
        </w:rPr>
      </w:pPr>
      <w:r w:rsidRPr="00AA72CA">
        <w:rPr>
          <w:rFonts w:ascii="Cambria" w:hAnsi="Cambria"/>
          <w:b/>
          <w:bCs/>
          <w:color w:val="000000" w:themeColor="text1"/>
          <w:sz w:val="24"/>
          <w:szCs w:val="24"/>
        </w:rPr>
        <w:t>Contributions</w:t>
      </w:r>
      <w:r w:rsidR="002D6CEB">
        <w:rPr>
          <w:rFonts w:ascii="Cambria" w:hAnsi="Cambria"/>
          <w:b/>
          <w:bCs/>
          <w:color w:val="000000" w:themeColor="text1"/>
          <w:sz w:val="24"/>
          <w:szCs w:val="24"/>
        </w:rPr>
        <w:t xml:space="preserve"> - value</w:t>
      </w:r>
    </w:p>
    <w:p w14:paraId="05AD74C9" w14:textId="0E59F327" w:rsidR="00817B2F" w:rsidRPr="00AA72CA" w:rsidRDefault="00817B2F" w:rsidP="00817B2F">
      <w:pPr>
        <w:spacing w:line="240" w:lineRule="auto"/>
        <w:jc w:val="both"/>
        <w:rPr>
          <w:rFonts w:ascii="Cambria" w:hAnsi="Cambria"/>
          <w:color w:val="000000" w:themeColor="text1"/>
          <w:sz w:val="24"/>
          <w:szCs w:val="24"/>
        </w:rPr>
      </w:pPr>
      <w:r w:rsidRPr="00AA72CA">
        <w:rPr>
          <w:rFonts w:ascii="Cambria" w:hAnsi="Cambria"/>
          <w:color w:val="000000" w:themeColor="text1"/>
          <w:sz w:val="24"/>
          <w:szCs w:val="24"/>
        </w:rPr>
        <w:t xml:space="preserve">The study contributes to policymaking by reporting that in a rare </w:t>
      </w:r>
      <w:r w:rsidR="00186AB7" w:rsidRPr="00AA72CA">
        <w:rPr>
          <w:rFonts w:ascii="Cambria" w:hAnsi="Cambria"/>
          <w:color w:val="000000" w:themeColor="text1"/>
          <w:sz w:val="24"/>
          <w:szCs w:val="24"/>
        </w:rPr>
        <w:t xml:space="preserve">instance </w:t>
      </w:r>
      <w:r w:rsidRPr="00AA72CA">
        <w:rPr>
          <w:rFonts w:ascii="Cambria" w:hAnsi="Cambria"/>
          <w:color w:val="000000" w:themeColor="text1"/>
          <w:sz w:val="24"/>
          <w:szCs w:val="24"/>
        </w:rPr>
        <w:t xml:space="preserve">of audit hour information availability on annual reports, a basis exists for clients to secure increasing levels of audit hours, as an ESG rating assurance strategy. The study therefore extends the ESG assurance and audit literatures. </w:t>
      </w:r>
    </w:p>
    <w:p w14:paraId="7CD8F07D" w14:textId="53E846C3" w:rsidR="007B4348" w:rsidRPr="000A743E" w:rsidRDefault="00CF301C" w:rsidP="00D047D9">
      <w:pPr>
        <w:spacing w:line="480" w:lineRule="auto"/>
        <w:jc w:val="both"/>
        <w:rPr>
          <w:rFonts w:asciiTheme="majorHAnsi" w:hAnsiTheme="majorHAnsi"/>
          <w:sz w:val="24"/>
          <w:szCs w:val="24"/>
        </w:rPr>
      </w:pPr>
      <w:r w:rsidRPr="000A743E">
        <w:rPr>
          <w:rFonts w:asciiTheme="majorHAnsi" w:hAnsiTheme="majorHAnsi"/>
          <w:b/>
          <w:sz w:val="24"/>
          <w:szCs w:val="24"/>
        </w:rPr>
        <w:t>Keywords:</w:t>
      </w:r>
      <w:r w:rsidRPr="000A743E">
        <w:rPr>
          <w:rFonts w:asciiTheme="majorHAnsi" w:hAnsiTheme="majorHAnsi"/>
          <w:sz w:val="24"/>
          <w:szCs w:val="24"/>
        </w:rPr>
        <w:t xml:space="preserve"> ESG</w:t>
      </w:r>
      <w:r w:rsidR="00E65AC4" w:rsidRPr="000A743E">
        <w:rPr>
          <w:rFonts w:asciiTheme="majorHAnsi" w:hAnsiTheme="majorHAnsi"/>
          <w:sz w:val="24"/>
          <w:szCs w:val="24"/>
        </w:rPr>
        <w:t>,</w:t>
      </w:r>
      <w:r w:rsidRPr="000A743E">
        <w:rPr>
          <w:rFonts w:asciiTheme="majorHAnsi" w:hAnsiTheme="majorHAnsi"/>
          <w:sz w:val="24"/>
          <w:szCs w:val="24"/>
        </w:rPr>
        <w:t xml:space="preserve"> </w:t>
      </w:r>
      <w:r w:rsidR="009D0BBA">
        <w:rPr>
          <w:rFonts w:asciiTheme="majorHAnsi" w:hAnsiTheme="majorHAnsi"/>
          <w:sz w:val="24"/>
          <w:szCs w:val="24"/>
        </w:rPr>
        <w:t xml:space="preserve">forecasting; </w:t>
      </w:r>
      <w:r w:rsidR="0046417E" w:rsidRPr="000A743E">
        <w:rPr>
          <w:rFonts w:asciiTheme="majorHAnsi" w:hAnsiTheme="majorHAnsi"/>
          <w:sz w:val="24"/>
          <w:szCs w:val="24"/>
        </w:rPr>
        <w:t xml:space="preserve">audit </w:t>
      </w:r>
      <w:r w:rsidR="000A1643" w:rsidRPr="000A743E">
        <w:rPr>
          <w:rFonts w:asciiTheme="majorHAnsi" w:hAnsiTheme="majorHAnsi"/>
          <w:sz w:val="24"/>
          <w:szCs w:val="24"/>
        </w:rPr>
        <w:t>hours/</w:t>
      </w:r>
      <w:r w:rsidR="0046417E" w:rsidRPr="000A743E">
        <w:rPr>
          <w:rFonts w:asciiTheme="majorHAnsi" w:hAnsiTheme="majorHAnsi"/>
          <w:sz w:val="24"/>
          <w:szCs w:val="24"/>
        </w:rPr>
        <w:t>effort</w:t>
      </w:r>
      <w:r w:rsidR="00E65AC4" w:rsidRPr="000A743E">
        <w:rPr>
          <w:rFonts w:asciiTheme="majorHAnsi" w:hAnsiTheme="majorHAnsi"/>
          <w:sz w:val="24"/>
          <w:szCs w:val="24"/>
        </w:rPr>
        <w:t>,</w:t>
      </w:r>
      <w:r w:rsidRPr="000A743E">
        <w:rPr>
          <w:rFonts w:asciiTheme="majorHAnsi" w:hAnsiTheme="majorHAnsi"/>
          <w:sz w:val="24"/>
          <w:szCs w:val="24"/>
        </w:rPr>
        <w:t xml:space="preserve"> </w:t>
      </w:r>
      <w:r w:rsidR="0041450E" w:rsidRPr="000A743E">
        <w:rPr>
          <w:rFonts w:asciiTheme="majorHAnsi" w:hAnsiTheme="majorHAnsi"/>
          <w:sz w:val="24"/>
          <w:szCs w:val="24"/>
        </w:rPr>
        <w:t>audit demand theory</w:t>
      </w:r>
      <w:r w:rsidR="00E65AC4" w:rsidRPr="000A743E">
        <w:rPr>
          <w:rFonts w:asciiTheme="majorHAnsi" w:hAnsiTheme="majorHAnsi"/>
          <w:sz w:val="24"/>
          <w:szCs w:val="24"/>
        </w:rPr>
        <w:t>,</w:t>
      </w:r>
      <w:r w:rsidR="0041450E" w:rsidRPr="000A743E">
        <w:rPr>
          <w:rFonts w:asciiTheme="majorHAnsi" w:hAnsiTheme="majorHAnsi"/>
          <w:sz w:val="24"/>
          <w:szCs w:val="24"/>
        </w:rPr>
        <w:t xml:space="preserve"> </w:t>
      </w:r>
      <w:r w:rsidR="004976C7">
        <w:rPr>
          <w:rFonts w:asciiTheme="majorHAnsi" w:hAnsiTheme="majorHAnsi"/>
          <w:sz w:val="24"/>
          <w:szCs w:val="24"/>
        </w:rPr>
        <w:t>ESG</w:t>
      </w:r>
      <w:r w:rsidR="0051758D">
        <w:rPr>
          <w:rFonts w:asciiTheme="majorHAnsi" w:hAnsiTheme="majorHAnsi"/>
          <w:sz w:val="24"/>
          <w:szCs w:val="24"/>
        </w:rPr>
        <w:t xml:space="preserve"> assurance</w:t>
      </w:r>
    </w:p>
    <w:p w14:paraId="55A79B59" w14:textId="3918BDF5" w:rsidR="003017FD" w:rsidRPr="005434F8" w:rsidRDefault="008863A9" w:rsidP="005434F8">
      <w:pPr>
        <w:pStyle w:val="ListParagraph"/>
        <w:numPr>
          <w:ilvl w:val="0"/>
          <w:numId w:val="3"/>
        </w:numPr>
        <w:spacing w:after="0" w:line="480" w:lineRule="auto"/>
        <w:ind w:leftChars="0"/>
        <w:jc w:val="both"/>
        <w:rPr>
          <w:rFonts w:asciiTheme="majorHAnsi" w:hAnsiTheme="majorHAnsi"/>
          <w:b/>
          <w:sz w:val="24"/>
          <w:szCs w:val="24"/>
        </w:rPr>
      </w:pPr>
      <w:r w:rsidRPr="005434F8">
        <w:rPr>
          <w:rFonts w:asciiTheme="majorHAnsi" w:hAnsiTheme="majorHAnsi"/>
          <w:b/>
          <w:sz w:val="24"/>
          <w:szCs w:val="24"/>
        </w:rPr>
        <w:t>INTRODUCTION</w:t>
      </w:r>
    </w:p>
    <w:p w14:paraId="061D6D1E" w14:textId="06E304A7" w:rsidR="00B22305" w:rsidRDefault="00F969CC" w:rsidP="00147288">
      <w:pPr>
        <w:spacing w:after="0" w:line="480" w:lineRule="auto"/>
        <w:ind w:firstLineChars="413" w:firstLine="991"/>
        <w:jc w:val="both"/>
        <w:rPr>
          <w:rFonts w:asciiTheme="majorHAnsi" w:hAnsiTheme="majorHAnsi"/>
          <w:sz w:val="24"/>
          <w:szCs w:val="24"/>
        </w:rPr>
      </w:pPr>
      <w:r>
        <w:rPr>
          <w:rFonts w:asciiTheme="majorHAnsi" w:hAnsiTheme="majorHAnsi"/>
          <w:sz w:val="24"/>
          <w:szCs w:val="24"/>
        </w:rPr>
        <w:t>T</w:t>
      </w:r>
      <w:r w:rsidR="00B20402">
        <w:rPr>
          <w:rFonts w:asciiTheme="majorHAnsi" w:hAnsiTheme="majorHAnsi"/>
          <w:sz w:val="24"/>
          <w:szCs w:val="24"/>
        </w:rPr>
        <w:t xml:space="preserve">he </w:t>
      </w:r>
      <w:r w:rsidR="00DD585B">
        <w:rPr>
          <w:rFonts w:asciiTheme="majorHAnsi" w:hAnsiTheme="majorHAnsi"/>
          <w:sz w:val="24"/>
          <w:szCs w:val="24"/>
        </w:rPr>
        <w:t>Enron scandal revealed</w:t>
      </w:r>
      <w:r w:rsidR="00A96358">
        <w:rPr>
          <w:rFonts w:asciiTheme="majorHAnsi" w:hAnsiTheme="majorHAnsi"/>
          <w:sz w:val="24"/>
          <w:szCs w:val="24"/>
        </w:rPr>
        <w:t xml:space="preserve"> that </w:t>
      </w:r>
      <w:r w:rsidR="00064866">
        <w:rPr>
          <w:rFonts w:asciiTheme="majorHAnsi" w:hAnsiTheme="majorHAnsi"/>
          <w:sz w:val="24"/>
          <w:szCs w:val="24"/>
        </w:rPr>
        <w:t xml:space="preserve">high audit fees </w:t>
      </w:r>
      <w:r w:rsidR="008C5B3C">
        <w:rPr>
          <w:rFonts w:asciiTheme="majorHAnsi" w:hAnsiTheme="majorHAnsi"/>
          <w:sz w:val="24"/>
          <w:szCs w:val="24"/>
        </w:rPr>
        <w:t xml:space="preserve">(premium) </w:t>
      </w:r>
      <w:r w:rsidR="00064866">
        <w:rPr>
          <w:rFonts w:asciiTheme="majorHAnsi" w:hAnsiTheme="majorHAnsi"/>
          <w:sz w:val="24"/>
          <w:szCs w:val="24"/>
        </w:rPr>
        <w:t>were secured by Anders</w:t>
      </w:r>
      <w:r w:rsidR="00886A43">
        <w:rPr>
          <w:rFonts w:asciiTheme="majorHAnsi" w:hAnsiTheme="majorHAnsi"/>
          <w:sz w:val="24"/>
          <w:szCs w:val="24"/>
        </w:rPr>
        <w:t>e</w:t>
      </w:r>
      <w:r w:rsidR="00064866">
        <w:rPr>
          <w:rFonts w:asciiTheme="majorHAnsi" w:hAnsiTheme="majorHAnsi"/>
          <w:sz w:val="24"/>
          <w:szCs w:val="24"/>
        </w:rPr>
        <w:t>n</w:t>
      </w:r>
      <w:r w:rsidR="00B20402">
        <w:rPr>
          <w:rFonts w:asciiTheme="majorHAnsi" w:hAnsiTheme="majorHAnsi"/>
          <w:sz w:val="24"/>
          <w:szCs w:val="24"/>
        </w:rPr>
        <w:t xml:space="preserve"> </w:t>
      </w:r>
      <w:r w:rsidR="002B2D45">
        <w:rPr>
          <w:rFonts w:asciiTheme="majorHAnsi" w:hAnsiTheme="majorHAnsi"/>
          <w:sz w:val="24"/>
          <w:szCs w:val="24"/>
        </w:rPr>
        <w:t>as compensation</w:t>
      </w:r>
      <w:r w:rsidR="00A22E1F">
        <w:rPr>
          <w:rFonts w:asciiTheme="majorHAnsi" w:hAnsiTheme="majorHAnsi"/>
          <w:sz w:val="24"/>
          <w:szCs w:val="24"/>
        </w:rPr>
        <w:t xml:space="preserve">, however, </w:t>
      </w:r>
      <w:r w:rsidR="00E404E1">
        <w:rPr>
          <w:rFonts w:asciiTheme="majorHAnsi" w:hAnsiTheme="majorHAnsi"/>
          <w:sz w:val="24"/>
          <w:szCs w:val="24"/>
        </w:rPr>
        <w:t xml:space="preserve">audit testing </w:t>
      </w:r>
      <w:r w:rsidR="00FC446D">
        <w:rPr>
          <w:rFonts w:asciiTheme="majorHAnsi" w:hAnsiTheme="majorHAnsi"/>
          <w:sz w:val="24"/>
          <w:szCs w:val="24"/>
        </w:rPr>
        <w:t xml:space="preserve">was notably </w:t>
      </w:r>
      <w:r w:rsidR="009629BD">
        <w:rPr>
          <w:rFonts w:asciiTheme="majorHAnsi" w:hAnsiTheme="majorHAnsi"/>
          <w:sz w:val="24"/>
          <w:szCs w:val="24"/>
        </w:rPr>
        <w:t>insufficient (</w:t>
      </w:r>
      <w:r w:rsidR="00064866" w:rsidRPr="000A743E">
        <w:rPr>
          <w:rFonts w:asciiTheme="majorHAnsi" w:hAnsiTheme="majorHAnsi"/>
          <w:sz w:val="24"/>
          <w:szCs w:val="24"/>
        </w:rPr>
        <w:t xml:space="preserve">Arnold and De Lange, 2004; Cullinan, 2004; </w:t>
      </w:r>
      <w:r w:rsidR="00064866">
        <w:rPr>
          <w:rFonts w:asciiTheme="majorHAnsi" w:hAnsiTheme="majorHAnsi"/>
          <w:sz w:val="24"/>
          <w:szCs w:val="24"/>
        </w:rPr>
        <w:t>Duska, 2005).</w:t>
      </w:r>
      <w:r w:rsidR="00535F5B">
        <w:rPr>
          <w:rFonts w:asciiTheme="majorHAnsi" w:hAnsiTheme="majorHAnsi"/>
          <w:sz w:val="24"/>
          <w:szCs w:val="24"/>
        </w:rPr>
        <w:t xml:space="preserve"> </w:t>
      </w:r>
      <w:r w:rsidR="00790F82" w:rsidRPr="008B0926">
        <w:rPr>
          <w:rFonts w:ascii="Cambria" w:hAnsi="Cambria"/>
          <w:sz w:val="24"/>
          <w:szCs w:val="28"/>
        </w:rPr>
        <w:t>This 'high fee-low effort' dynamic remained obscured from market participants</w:t>
      </w:r>
      <w:r w:rsidR="004C15C4">
        <w:rPr>
          <w:rFonts w:ascii="Cambria" w:hAnsi="Cambria"/>
          <w:sz w:val="24"/>
          <w:szCs w:val="28"/>
        </w:rPr>
        <w:t>,</w:t>
      </w:r>
      <w:r w:rsidR="00790F82" w:rsidRPr="008B0926">
        <w:rPr>
          <w:rFonts w:ascii="Cambria" w:hAnsi="Cambria"/>
          <w:sz w:val="24"/>
          <w:szCs w:val="28"/>
        </w:rPr>
        <w:t xml:space="preserve"> due to the absence of </w:t>
      </w:r>
      <w:r w:rsidR="00DC114A">
        <w:rPr>
          <w:rFonts w:ascii="Cambria" w:hAnsi="Cambria"/>
          <w:sz w:val="24"/>
          <w:szCs w:val="28"/>
        </w:rPr>
        <w:t xml:space="preserve">a </w:t>
      </w:r>
      <w:r w:rsidR="004C15C4">
        <w:rPr>
          <w:rFonts w:ascii="Cambria" w:hAnsi="Cambria"/>
          <w:sz w:val="24"/>
          <w:szCs w:val="28"/>
        </w:rPr>
        <w:t>policy</w:t>
      </w:r>
      <w:r w:rsidR="00790F82" w:rsidRPr="008B0926">
        <w:rPr>
          <w:rFonts w:ascii="Cambria" w:hAnsi="Cambria"/>
          <w:sz w:val="24"/>
          <w:szCs w:val="28"/>
        </w:rPr>
        <w:t xml:space="preserve"> mandat</w:t>
      </w:r>
      <w:r w:rsidR="004C15C4">
        <w:rPr>
          <w:rFonts w:ascii="Cambria" w:hAnsi="Cambria"/>
          <w:sz w:val="24"/>
          <w:szCs w:val="28"/>
        </w:rPr>
        <w:t xml:space="preserve">ing that audit hour information be </w:t>
      </w:r>
      <w:r w:rsidR="004C15C4" w:rsidRPr="008B0926">
        <w:rPr>
          <w:rFonts w:ascii="Cambria" w:hAnsi="Cambria"/>
          <w:sz w:val="24"/>
          <w:szCs w:val="28"/>
        </w:rPr>
        <w:t>public</w:t>
      </w:r>
      <w:r w:rsidR="004C15C4">
        <w:rPr>
          <w:rFonts w:ascii="Cambria" w:hAnsi="Cambria"/>
          <w:sz w:val="24"/>
          <w:szCs w:val="28"/>
        </w:rPr>
        <w:t>ly</w:t>
      </w:r>
      <w:r w:rsidR="00790F82" w:rsidRPr="008B0926">
        <w:rPr>
          <w:rFonts w:ascii="Cambria" w:hAnsi="Cambria"/>
          <w:sz w:val="24"/>
          <w:szCs w:val="28"/>
        </w:rPr>
        <w:t xml:space="preserve"> </w:t>
      </w:r>
      <w:r w:rsidR="004C15C4" w:rsidRPr="008B0926">
        <w:rPr>
          <w:rFonts w:ascii="Cambria" w:hAnsi="Cambria"/>
          <w:sz w:val="24"/>
          <w:szCs w:val="28"/>
        </w:rPr>
        <w:t>disclosed</w:t>
      </w:r>
      <w:r w:rsidR="00790F82" w:rsidRPr="008B0926">
        <w:rPr>
          <w:rFonts w:ascii="Cambria" w:hAnsi="Cambria"/>
          <w:sz w:val="24"/>
          <w:szCs w:val="28"/>
        </w:rPr>
        <w:t>.</w:t>
      </w:r>
      <w:r w:rsidR="005F3687">
        <w:rPr>
          <w:rFonts w:ascii="Cambria" w:hAnsi="Cambria"/>
          <w:sz w:val="24"/>
          <w:szCs w:val="28"/>
        </w:rPr>
        <w:t xml:space="preserve"> We posit that h</w:t>
      </w:r>
      <w:r w:rsidR="005F3687" w:rsidRPr="008B0926">
        <w:rPr>
          <w:rFonts w:ascii="Cambria" w:hAnsi="Cambria"/>
          <w:sz w:val="24"/>
          <w:szCs w:val="28"/>
        </w:rPr>
        <w:t>ad audit hour</w:t>
      </w:r>
      <w:r w:rsidR="005F3687">
        <w:rPr>
          <w:rFonts w:ascii="Cambria" w:hAnsi="Cambria"/>
          <w:sz w:val="24"/>
          <w:szCs w:val="28"/>
        </w:rPr>
        <w:t xml:space="preserve"> information</w:t>
      </w:r>
      <w:r w:rsidR="005F3687" w:rsidRPr="008B0926">
        <w:rPr>
          <w:rFonts w:ascii="Cambria" w:hAnsi="Cambria"/>
          <w:sz w:val="24"/>
          <w:szCs w:val="28"/>
        </w:rPr>
        <w:t xml:space="preserve"> been accessible</w:t>
      </w:r>
      <w:r w:rsidR="005F3687">
        <w:rPr>
          <w:rFonts w:asciiTheme="majorHAnsi" w:hAnsiTheme="majorHAnsi"/>
          <w:sz w:val="24"/>
          <w:szCs w:val="24"/>
        </w:rPr>
        <w:t xml:space="preserve"> </w:t>
      </w:r>
      <w:r w:rsidR="005F3687" w:rsidRPr="002F69EE">
        <w:rPr>
          <w:rFonts w:asciiTheme="majorHAnsi" w:hAnsiTheme="majorHAnsi"/>
          <w:i/>
          <w:iCs/>
          <w:sz w:val="24"/>
          <w:szCs w:val="24"/>
        </w:rPr>
        <w:t>ex</w:t>
      </w:r>
      <w:r w:rsidR="005F3687">
        <w:rPr>
          <w:rFonts w:asciiTheme="majorHAnsi" w:hAnsiTheme="majorHAnsi"/>
          <w:i/>
          <w:iCs/>
          <w:sz w:val="24"/>
          <w:szCs w:val="24"/>
        </w:rPr>
        <w:t>-ante</w:t>
      </w:r>
      <w:r w:rsidR="005F3687">
        <w:rPr>
          <w:rFonts w:asciiTheme="majorHAnsi" w:hAnsiTheme="majorHAnsi"/>
          <w:sz w:val="24"/>
          <w:szCs w:val="24"/>
        </w:rPr>
        <w:t>, the Enron-Andersen relationship could have been detected</w:t>
      </w:r>
      <w:r w:rsidR="00583BB4">
        <w:rPr>
          <w:rFonts w:asciiTheme="majorHAnsi" w:hAnsiTheme="majorHAnsi"/>
          <w:sz w:val="24"/>
          <w:szCs w:val="24"/>
        </w:rPr>
        <w:t>,</w:t>
      </w:r>
      <w:r w:rsidR="005F3687">
        <w:rPr>
          <w:rFonts w:asciiTheme="majorHAnsi" w:hAnsiTheme="majorHAnsi"/>
          <w:sz w:val="24"/>
          <w:szCs w:val="24"/>
        </w:rPr>
        <w:t xml:space="preserve"> prior to </w:t>
      </w:r>
      <w:r w:rsidR="005D1306">
        <w:rPr>
          <w:rFonts w:asciiTheme="majorHAnsi" w:hAnsiTheme="majorHAnsi"/>
          <w:sz w:val="24"/>
          <w:szCs w:val="24"/>
        </w:rPr>
        <w:t xml:space="preserve">the </w:t>
      </w:r>
      <w:r w:rsidR="005C3EF4">
        <w:rPr>
          <w:rFonts w:asciiTheme="majorHAnsi" w:hAnsiTheme="majorHAnsi"/>
          <w:sz w:val="24"/>
          <w:szCs w:val="24"/>
        </w:rPr>
        <w:t xml:space="preserve">infamous collapse of </w:t>
      </w:r>
      <w:r w:rsidR="00583BB4">
        <w:rPr>
          <w:rFonts w:asciiTheme="majorHAnsi" w:hAnsiTheme="majorHAnsi"/>
          <w:sz w:val="24"/>
          <w:szCs w:val="24"/>
        </w:rPr>
        <w:t>client and audit firm</w:t>
      </w:r>
      <w:r w:rsidR="005F3687">
        <w:rPr>
          <w:rFonts w:asciiTheme="majorHAnsi" w:hAnsiTheme="majorHAnsi"/>
          <w:sz w:val="24"/>
          <w:szCs w:val="24"/>
        </w:rPr>
        <w:t>.</w:t>
      </w:r>
      <w:r w:rsidR="00D563A1">
        <w:rPr>
          <w:rFonts w:asciiTheme="majorHAnsi" w:hAnsiTheme="majorHAnsi"/>
          <w:sz w:val="24"/>
          <w:szCs w:val="24"/>
        </w:rPr>
        <w:t xml:space="preserve"> </w:t>
      </w:r>
      <w:r w:rsidR="00D563A1" w:rsidRPr="008B0926">
        <w:rPr>
          <w:rFonts w:ascii="Cambria" w:hAnsi="Cambria"/>
          <w:sz w:val="24"/>
          <w:szCs w:val="28"/>
        </w:rPr>
        <w:t xml:space="preserve">Remarkably, two decades </w:t>
      </w:r>
      <w:r w:rsidR="00D563A1" w:rsidRPr="008B0926">
        <w:rPr>
          <w:rFonts w:ascii="Cambria" w:hAnsi="Cambria"/>
          <w:sz w:val="24"/>
          <w:szCs w:val="28"/>
        </w:rPr>
        <w:lastRenderedPageBreak/>
        <w:t xml:space="preserve">on, </w:t>
      </w:r>
      <w:r w:rsidR="00D563A1">
        <w:rPr>
          <w:rFonts w:ascii="Cambria" w:hAnsi="Cambria"/>
          <w:sz w:val="24"/>
          <w:szCs w:val="28"/>
        </w:rPr>
        <w:t xml:space="preserve">no policy exists to mandate that clients disclose </w:t>
      </w:r>
      <w:r w:rsidR="00B856CD">
        <w:rPr>
          <w:rFonts w:ascii="Cambria" w:hAnsi="Cambria"/>
          <w:sz w:val="24"/>
          <w:szCs w:val="28"/>
        </w:rPr>
        <w:t>audit hour information</w:t>
      </w:r>
      <w:r w:rsidR="007A7261">
        <w:rPr>
          <w:rFonts w:ascii="Cambria" w:hAnsi="Cambria"/>
          <w:sz w:val="24"/>
          <w:szCs w:val="28"/>
        </w:rPr>
        <w:t xml:space="preserve"> on financial reports</w:t>
      </w:r>
      <w:r w:rsidR="00B856CD">
        <w:rPr>
          <w:rFonts w:ascii="Cambria" w:hAnsi="Cambria"/>
          <w:sz w:val="24"/>
          <w:szCs w:val="28"/>
        </w:rPr>
        <w:t xml:space="preserve">. </w:t>
      </w:r>
      <w:r w:rsidR="00DB3843">
        <w:rPr>
          <w:rFonts w:asciiTheme="majorHAnsi" w:hAnsiTheme="majorHAnsi"/>
          <w:sz w:val="24"/>
          <w:szCs w:val="24"/>
        </w:rPr>
        <w:t xml:space="preserve">In this study, we are motivated to </w:t>
      </w:r>
      <w:r w:rsidR="001406DA">
        <w:rPr>
          <w:rFonts w:asciiTheme="majorHAnsi" w:hAnsiTheme="majorHAnsi"/>
          <w:sz w:val="24"/>
          <w:szCs w:val="24"/>
        </w:rPr>
        <w:t>investigate</w:t>
      </w:r>
      <w:r w:rsidR="00DB3843">
        <w:rPr>
          <w:rFonts w:asciiTheme="majorHAnsi" w:hAnsiTheme="majorHAnsi"/>
          <w:sz w:val="24"/>
          <w:szCs w:val="24"/>
        </w:rPr>
        <w:t xml:space="preserve"> </w:t>
      </w:r>
      <w:r w:rsidR="001406DA">
        <w:rPr>
          <w:rFonts w:asciiTheme="majorHAnsi" w:hAnsiTheme="majorHAnsi"/>
          <w:sz w:val="24"/>
          <w:szCs w:val="24"/>
        </w:rPr>
        <w:t xml:space="preserve">whether </w:t>
      </w:r>
      <w:r w:rsidR="00322326">
        <w:rPr>
          <w:rFonts w:asciiTheme="majorHAnsi" w:hAnsiTheme="majorHAnsi"/>
          <w:sz w:val="24"/>
          <w:szCs w:val="24"/>
        </w:rPr>
        <w:t>South Korea’s</w:t>
      </w:r>
      <w:r w:rsidR="005961CD">
        <w:rPr>
          <w:rFonts w:asciiTheme="majorHAnsi" w:hAnsiTheme="majorHAnsi"/>
          <w:sz w:val="24"/>
          <w:szCs w:val="24"/>
        </w:rPr>
        <w:t xml:space="preserve"> unique policy </w:t>
      </w:r>
      <w:r w:rsidR="007D6237">
        <w:rPr>
          <w:rFonts w:asciiTheme="majorHAnsi" w:hAnsiTheme="majorHAnsi"/>
          <w:sz w:val="24"/>
          <w:szCs w:val="24"/>
        </w:rPr>
        <w:t xml:space="preserve">to </w:t>
      </w:r>
      <w:r w:rsidR="00293965">
        <w:rPr>
          <w:rFonts w:asciiTheme="majorHAnsi" w:hAnsiTheme="majorHAnsi"/>
          <w:sz w:val="24"/>
          <w:szCs w:val="24"/>
        </w:rPr>
        <w:t>disclose</w:t>
      </w:r>
      <w:r w:rsidR="00DB3843">
        <w:rPr>
          <w:rFonts w:asciiTheme="majorHAnsi" w:hAnsiTheme="majorHAnsi"/>
          <w:sz w:val="24"/>
          <w:szCs w:val="24"/>
        </w:rPr>
        <w:t xml:space="preserve"> </w:t>
      </w:r>
      <w:r w:rsidR="00322326">
        <w:rPr>
          <w:rFonts w:asciiTheme="majorHAnsi" w:hAnsiTheme="majorHAnsi"/>
          <w:sz w:val="24"/>
          <w:szCs w:val="24"/>
        </w:rPr>
        <w:t xml:space="preserve">numerical </w:t>
      </w:r>
      <w:r w:rsidR="00DB3843">
        <w:rPr>
          <w:rFonts w:asciiTheme="majorHAnsi" w:hAnsiTheme="majorHAnsi"/>
          <w:sz w:val="24"/>
          <w:szCs w:val="24"/>
        </w:rPr>
        <w:t xml:space="preserve">audit hour information </w:t>
      </w:r>
      <w:r w:rsidR="00293965">
        <w:rPr>
          <w:rFonts w:asciiTheme="majorHAnsi" w:hAnsiTheme="majorHAnsi"/>
          <w:sz w:val="24"/>
          <w:szCs w:val="24"/>
        </w:rPr>
        <w:t>on annual reports</w:t>
      </w:r>
      <w:r w:rsidR="00CB68BA">
        <w:rPr>
          <w:rFonts w:asciiTheme="majorHAnsi" w:hAnsiTheme="majorHAnsi"/>
          <w:sz w:val="24"/>
          <w:szCs w:val="24"/>
        </w:rPr>
        <w:t xml:space="preserve"> </w:t>
      </w:r>
      <w:r w:rsidR="00322326">
        <w:rPr>
          <w:rFonts w:asciiTheme="majorHAnsi" w:hAnsiTheme="majorHAnsi"/>
          <w:sz w:val="24"/>
          <w:szCs w:val="24"/>
        </w:rPr>
        <w:t xml:space="preserve">is a mechanism </w:t>
      </w:r>
      <w:r w:rsidR="00263037">
        <w:rPr>
          <w:rFonts w:asciiTheme="majorHAnsi" w:hAnsiTheme="majorHAnsi"/>
          <w:sz w:val="24"/>
          <w:szCs w:val="24"/>
        </w:rPr>
        <w:t xml:space="preserve">that </w:t>
      </w:r>
      <w:r w:rsidR="00C23565">
        <w:rPr>
          <w:rFonts w:asciiTheme="majorHAnsi" w:hAnsiTheme="majorHAnsi"/>
          <w:sz w:val="24"/>
          <w:szCs w:val="24"/>
        </w:rPr>
        <w:t>influence</w:t>
      </w:r>
      <w:r w:rsidR="009A0E11">
        <w:rPr>
          <w:rFonts w:asciiTheme="majorHAnsi" w:hAnsiTheme="majorHAnsi"/>
          <w:sz w:val="24"/>
          <w:szCs w:val="24"/>
        </w:rPr>
        <w:t>s</w:t>
      </w:r>
      <w:r w:rsidR="00DB3843">
        <w:rPr>
          <w:rFonts w:asciiTheme="majorHAnsi" w:hAnsiTheme="majorHAnsi"/>
          <w:sz w:val="24"/>
          <w:szCs w:val="24"/>
        </w:rPr>
        <w:t xml:space="preserve"> </w:t>
      </w:r>
      <w:r w:rsidR="00FE5C7E">
        <w:rPr>
          <w:rFonts w:asciiTheme="majorHAnsi" w:hAnsiTheme="majorHAnsi"/>
          <w:sz w:val="24"/>
          <w:szCs w:val="24"/>
        </w:rPr>
        <w:t xml:space="preserve">a </w:t>
      </w:r>
      <w:r w:rsidR="00263037">
        <w:rPr>
          <w:rFonts w:asciiTheme="majorHAnsi" w:hAnsiTheme="majorHAnsi"/>
          <w:sz w:val="24"/>
          <w:szCs w:val="24"/>
        </w:rPr>
        <w:t>client</w:t>
      </w:r>
      <w:r w:rsidR="00FE5C7E">
        <w:rPr>
          <w:rFonts w:asciiTheme="majorHAnsi" w:hAnsiTheme="majorHAnsi"/>
          <w:sz w:val="24"/>
          <w:szCs w:val="24"/>
        </w:rPr>
        <w:t>’</w:t>
      </w:r>
      <w:r w:rsidR="00263037">
        <w:rPr>
          <w:rFonts w:asciiTheme="majorHAnsi" w:hAnsiTheme="majorHAnsi"/>
          <w:sz w:val="24"/>
          <w:szCs w:val="24"/>
        </w:rPr>
        <w:t xml:space="preserve">s </w:t>
      </w:r>
      <w:r w:rsidR="00FE5C7E">
        <w:rPr>
          <w:rFonts w:asciiTheme="majorHAnsi" w:hAnsiTheme="majorHAnsi"/>
          <w:sz w:val="24"/>
          <w:szCs w:val="24"/>
        </w:rPr>
        <w:t xml:space="preserve">incentives </w:t>
      </w:r>
      <w:r w:rsidR="000550D8">
        <w:rPr>
          <w:rFonts w:asciiTheme="majorHAnsi" w:hAnsiTheme="majorHAnsi"/>
          <w:sz w:val="24"/>
          <w:szCs w:val="24"/>
        </w:rPr>
        <w:t xml:space="preserve">to secure </w:t>
      </w:r>
      <w:r w:rsidR="001B79F0">
        <w:rPr>
          <w:rFonts w:asciiTheme="majorHAnsi" w:hAnsiTheme="majorHAnsi"/>
          <w:sz w:val="24"/>
          <w:szCs w:val="24"/>
        </w:rPr>
        <w:t xml:space="preserve">increasing level of </w:t>
      </w:r>
      <w:r w:rsidR="00157855">
        <w:rPr>
          <w:rFonts w:asciiTheme="majorHAnsi" w:hAnsiTheme="majorHAnsi"/>
          <w:sz w:val="24"/>
          <w:szCs w:val="24"/>
        </w:rPr>
        <w:t xml:space="preserve">audit </w:t>
      </w:r>
      <w:r w:rsidR="000112A7">
        <w:rPr>
          <w:rFonts w:asciiTheme="majorHAnsi" w:hAnsiTheme="majorHAnsi"/>
          <w:sz w:val="24"/>
          <w:szCs w:val="24"/>
        </w:rPr>
        <w:t>hours/</w:t>
      </w:r>
      <w:r w:rsidR="00157855">
        <w:rPr>
          <w:rFonts w:asciiTheme="majorHAnsi" w:hAnsiTheme="majorHAnsi"/>
          <w:sz w:val="24"/>
          <w:szCs w:val="24"/>
        </w:rPr>
        <w:t>effort</w:t>
      </w:r>
      <w:r w:rsidR="00263037">
        <w:rPr>
          <w:rFonts w:asciiTheme="majorHAnsi" w:hAnsiTheme="majorHAnsi"/>
          <w:sz w:val="24"/>
          <w:szCs w:val="24"/>
        </w:rPr>
        <w:t xml:space="preserve">, based on </w:t>
      </w:r>
      <w:r w:rsidR="00F2089C" w:rsidRPr="00F2089C">
        <w:rPr>
          <w:rFonts w:asciiTheme="majorHAnsi" w:hAnsiTheme="majorHAnsi"/>
          <w:sz w:val="24"/>
          <w:szCs w:val="24"/>
        </w:rPr>
        <w:t>Environmental, Social and Governance (ESG) rating</w:t>
      </w:r>
      <w:r w:rsidR="00F2089C">
        <w:rPr>
          <w:rFonts w:asciiTheme="majorHAnsi" w:hAnsiTheme="majorHAnsi"/>
          <w:sz w:val="24"/>
          <w:szCs w:val="24"/>
        </w:rPr>
        <w:t>s</w:t>
      </w:r>
      <w:r w:rsidR="00157855">
        <w:rPr>
          <w:rFonts w:asciiTheme="majorHAnsi" w:hAnsiTheme="majorHAnsi"/>
          <w:sz w:val="24"/>
          <w:szCs w:val="24"/>
        </w:rPr>
        <w:t xml:space="preserve">. </w:t>
      </w:r>
      <w:r w:rsidR="008F7E07">
        <w:rPr>
          <w:rFonts w:asciiTheme="majorHAnsi" w:hAnsiTheme="majorHAnsi"/>
          <w:sz w:val="24"/>
          <w:szCs w:val="24"/>
        </w:rPr>
        <w:t>By providing e</w:t>
      </w:r>
      <w:r w:rsidR="001044C1">
        <w:rPr>
          <w:rFonts w:asciiTheme="majorHAnsi" w:hAnsiTheme="majorHAnsi"/>
          <w:sz w:val="24"/>
          <w:szCs w:val="24"/>
        </w:rPr>
        <w:t>vidence</w:t>
      </w:r>
      <w:r w:rsidR="0056655B">
        <w:rPr>
          <w:rFonts w:asciiTheme="majorHAnsi" w:hAnsiTheme="majorHAnsi"/>
          <w:sz w:val="24"/>
          <w:szCs w:val="24"/>
        </w:rPr>
        <w:t xml:space="preserve"> that </w:t>
      </w:r>
      <w:r w:rsidR="00740B9F">
        <w:rPr>
          <w:rFonts w:asciiTheme="majorHAnsi" w:hAnsiTheme="majorHAnsi"/>
          <w:sz w:val="24"/>
          <w:szCs w:val="24"/>
        </w:rPr>
        <w:t xml:space="preserve">stakeholders </w:t>
      </w:r>
      <w:r w:rsidR="001044C1">
        <w:rPr>
          <w:rFonts w:asciiTheme="majorHAnsi" w:hAnsiTheme="majorHAnsi"/>
          <w:sz w:val="24"/>
          <w:szCs w:val="24"/>
        </w:rPr>
        <w:t>utilise</w:t>
      </w:r>
      <w:r w:rsidR="00740B9F">
        <w:rPr>
          <w:rFonts w:asciiTheme="majorHAnsi" w:hAnsiTheme="majorHAnsi"/>
          <w:sz w:val="24"/>
          <w:szCs w:val="24"/>
        </w:rPr>
        <w:t xml:space="preserve"> audit hour information </w:t>
      </w:r>
      <w:r w:rsidR="00990535">
        <w:rPr>
          <w:rFonts w:asciiTheme="majorHAnsi" w:hAnsiTheme="majorHAnsi"/>
          <w:sz w:val="24"/>
          <w:szCs w:val="24"/>
        </w:rPr>
        <w:t xml:space="preserve">for </w:t>
      </w:r>
      <w:r w:rsidR="00990535" w:rsidRPr="006F46DE">
        <w:rPr>
          <w:rFonts w:asciiTheme="majorHAnsi" w:hAnsiTheme="majorHAnsi"/>
          <w:sz w:val="24"/>
          <w:szCs w:val="24"/>
        </w:rPr>
        <w:t>decision making purposes</w:t>
      </w:r>
      <w:r w:rsidR="004C00F6" w:rsidRPr="006F46DE">
        <w:rPr>
          <w:rFonts w:asciiTheme="majorHAnsi" w:hAnsiTheme="majorHAnsi"/>
          <w:sz w:val="24"/>
          <w:szCs w:val="24"/>
        </w:rPr>
        <w:t>,</w:t>
      </w:r>
      <w:r w:rsidR="00990535" w:rsidRPr="006F46DE">
        <w:rPr>
          <w:rFonts w:asciiTheme="majorHAnsi" w:hAnsiTheme="majorHAnsi"/>
          <w:sz w:val="24"/>
          <w:szCs w:val="24"/>
        </w:rPr>
        <w:t xml:space="preserve"> </w:t>
      </w:r>
      <w:r w:rsidR="00740B9F" w:rsidRPr="006F46DE">
        <w:rPr>
          <w:rFonts w:asciiTheme="majorHAnsi" w:hAnsiTheme="majorHAnsi"/>
          <w:sz w:val="24"/>
          <w:szCs w:val="24"/>
        </w:rPr>
        <w:t xml:space="preserve">in rare instances of </w:t>
      </w:r>
      <w:r w:rsidR="00F13C41" w:rsidRPr="006F46DE">
        <w:rPr>
          <w:rFonts w:asciiTheme="majorHAnsi" w:hAnsiTheme="majorHAnsi"/>
          <w:sz w:val="24"/>
          <w:szCs w:val="24"/>
        </w:rPr>
        <w:t xml:space="preserve">public </w:t>
      </w:r>
      <w:r w:rsidR="00740B9F" w:rsidRPr="006F46DE">
        <w:rPr>
          <w:rFonts w:asciiTheme="majorHAnsi" w:hAnsiTheme="majorHAnsi"/>
          <w:sz w:val="24"/>
          <w:szCs w:val="24"/>
        </w:rPr>
        <w:t xml:space="preserve">availability, </w:t>
      </w:r>
      <w:r w:rsidR="00F13C41" w:rsidRPr="006F46DE">
        <w:rPr>
          <w:rFonts w:asciiTheme="majorHAnsi" w:hAnsiTheme="majorHAnsi"/>
          <w:sz w:val="24"/>
          <w:szCs w:val="24"/>
        </w:rPr>
        <w:t>th</w:t>
      </w:r>
      <w:r w:rsidR="004C00F6" w:rsidRPr="006F46DE">
        <w:rPr>
          <w:rFonts w:asciiTheme="majorHAnsi" w:hAnsiTheme="majorHAnsi"/>
          <w:sz w:val="24"/>
          <w:szCs w:val="24"/>
        </w:rPr>
        <w:t>e</w:t>
      </w:r>
      <w:r w:rsidR="00F13C41" w:rsidRPr="006F46DE">
        <w:rPr>
          <w:rFonts w:asciiTheme="majorHAnsi" w:hAnsiTheme="majorHAnsi"/>
          <w:sz w:val="24"/>
          <w:szCs w:val="24"/>
        </w:rPr>
        <w:t xml:space="preserve"> study can </w:t>
      </w:r>
      <w:r w:rsidR="007A7261">
        <w:rPr>
          <w:rFonts w:asciiTheme="majorHAnsi" w:hAnsiTheme="majorHAnsi"/>
          <w:sz w:val="24"/>
          <w:szCs w:val="24"/>
        </w:rPr>
        <w:t xml:space="preserve">offer </w:t>
      </w:r>
      <w:r w:rsidR="00AC059D">
        <w:rPr>
          <w:rFonts w:asciiTheme="majorHAnsi" w:hAnsiTheme="majorHAnsi"/>
          <w:sz w:val="24"/>
          <w:szCs w:val="24"/>
        </w:rPr>
        <w:t xml:space="preserve">unique </w:t>
      </w:r>
      <w:r w:rsidR="00C46F03">
        <w:rPr>
          <w:rFonts w:asciiTheme="majorHAnsi" w:hAnsiTheme="majorHAnsi"/>
          <w:sz w:val="24"/>
          <w:szCs w:val="24"/>
        </w:rPr>
        <w:t xml:space="preserve">insights </w:t>
      </w:r>
      <w:r w:rsidR="007A7261">
        <w:rPr>
          <w:rFonts w:asciiTheme="majorHAnsi" w:hAnsiTheme="majorHAnsi"/>
          <w:sz w:val="24"/>
          <w:szCs w:val="24"/>
        </w:rPr>
        <w:t>into</w:t>
      </w:r>
      <w:r w:rsidR="00C46F03">
        <w:rPr>
          <w:rFonts w:asciiTheme="majorHAnsi" w:hAnsiTheme="majorHAnsi"/>
          <w:sz w:val="24"/>
          <w:szCs w:val="24"/>
        </w:rPr>
        <w:t xml:space="preserve"> </w:t>
      </w:r>
      <w:r w:rsidR="00CC297B">
        <w:rPr>
          <w:rFonts w:asciiTheme="majorHAnsi" w:hAnsiTheme="majorHAnsi"/>
          <w:sz w:val="24"/>
          <w:szCs w:val="24"/>
        </w:rPr>
        <w:t xml:space="preserve">the </w:t>
      </w:r>
      <w:r w:rsidR="008A078A" w:rsidRPr="006F46DE">
        <w:rPr>
          <w:rFonts w:asciiTheme="majorHAnsi" w:hAnsiTheme="majorHAnsi"/>
          <w:sz w:val="24"/>
          <w:szCs w:val="24"/>
        </w:rPr>
        <w:t xml:space="preserve">audit/accounting </w:t>
      </w:r>
      <w:r w:rsidR="00D8243E" w:rsidRPr="006F46DE">
        <w:rPr>
          <w:rFonts w:asciiTheme="majorHAnsi" w:hAnsiTheme="majorHAnsi"/>
          <w:sz w:val="24"/>
          <w:szCs w:val="24"/>
        </w:rPr>
        <w:t>profession</w:t>
      </w:r>
      <w:r w:rsidR="00D8243E">
        <w:rPr>
          <w:rFonts w:asciiTheme="majorHAnsi" w:hAnsiTheme="majorHAnsi"/>
          <w:sz w:val="24"/>
          <w:szCs w:val="24"/>
        </w:rPr>
        <w:t xml:space="preserve"> and</w:t>
      </w:r>
      <w:r w:rsidR="007A7261">
        <w:rPr>
          <w:rFonts w:asciiTheme="majorHAnsi" w:hAnsiTheme="majorHAnsi"/>
          <w:sz w:val="24"/>
          <w:szCs w:val="24"/>
        </w:rPr>
        <w:t xml:space="preserve"> contribute to </w:t>
      </w:r>
      <w:r w:rsidR="007A7261" w:rsidRPr="006F46DE">
        <w:rPr>
          <w:rFonts w:asciiTheme="majorHAnsi" w:hAnsiTheme="majorHAnsi"/>
          <w:sz w:val="24"/>
          <w:szCs w:val="24"/>
        </w:rPr>
        <w:t>policymaking debates</w:t>
      </w:r>
      <w:r w:rsidR="00F13C41" w:rsidRPr="006F46DE">
        <w:rPr>
          <w:rFonts w:asciiTheme="majorHAnsi" w:hAnsiTheme="majorHAnsi"/>
          <w:sz w:val="24"/>
          <w:szCs w:val="24"/>
        </w:rPr>
        <w:t>.</w:t>
      </w:r>
    </w:p>
    <w:p w14:paraId="00CE4009" w14:textId="24453822" w:rsidR="00ED17D0" w:rsidRPr="00A94CBE" w:rsidRDefault="00601460" w:rsidP="00D647BF">
      <w:pPr>
        <w:spacing w:after="0" w:line="480" w:lineRule="auto"/>
        <w:ind w:firstLineChars="413" w:firstLine="991"/>
        <w:jc w:val="both"/>
        <w:rPr>
          <w:rFonts w:asciiTheme="majorHAnsi" w:hAnsiTheme="majorHAnsi"/>
          <w:iCs/>
          <w:color w:val="000000" w:themeColor="text1"/>
          <w:sz w:val="24"/>
          <w:szCs w:val="24"/>
        </w:rPr>
      </w:pPr>
      <w:r w:rsidRPr="00A94CBE">
        <w:rPr>
          <w:rFonts w:asciiTheme="majorHAnsi" w:hAnsiTheme="majorHAnsi"/>
          <w:iCs/>
          <w:color w:val="000000" w:themeColor="text1"/>
          <w:sz w:val="24"/>
          <w:szCs w:val="24"/>
        </w:rPr>
        <w:t>We have</w:t>
      </w:r>
      <w:r w:rsidR="00DF6983" w:rsidRPr="00A94CBE">
        <w:rPr>
          <w:rFonts w:asciiTheme="majorHAnsi" w:hAnsiTheme="majorHAnsi"/>
          <w:iCs/>
          <w:color w:val="000000" w:themeColor="text1"/>
          <w:sz w:val="24"/>
          <w:szCs w:val="24"/>
        </w:rPr>
        <w:t xml:space="preserve"> several motivations</w:t>
      </w:r>
      <w:r w:rsidRPr="00A94CBE">
        <w:rPr>
          <w:rFonts w:asciiTheme="majorHAnsi" w:hAnsiTheme="majorHAnsi"/>
          <w:iCs/>
          <w:color w:val="000000" w:themeColor="text1"/>
          <w:sz w:val="24"/>
          <w:szCs w:val="24"/>
        </w:rPr>
        <w:t xml:space="preserve"> to </w:t>
      </w:r>
      <w:r w:rsidR="000A4CBC" w:rsidRPr="00A94CBE">
        <w:rPr>
          <w:rFonts w:asciiTheme="majorHAnsi" w:hAnsiTheme="majorHAnsi"/>
          <w:iCs/>
          <w:color w:val="000000" w:themeColor="text1"/>
          <w:sz w:val="24"/>
          <w:szCs w:val="24"/>
        </w:rPr>
        <w:t>conduct this study</w:t>
      </w:r>
      <w:r w:rsidR="00DF6983" w:rsidRPr="00A94CBE">
        <w:rPr>
          <w:rFonts w:asciiTheme="majorHAnsi" w:hAnsiTheme="majorHAnsi"/>
          <w:iCs/>
          <w:color w:val="000000" w:themeColor="text1"/>
          <w:sz w:val="24"/>
          <w:szCs w:val="24"/>
        </w:rPr>
        <w:t xml:space="preserve">. </w:t>
      </w:r>
      <w:r w:rsidR="0013317F" w:rsidRPr="00A94CBE">
        <w:rPr>
          <w:rFonts w:asciiTheme="majorHAnsi" w:hAnsiTheme="majorHAnsi"/>
          <w:iCs/>
          <w:color w:val="000000" w:themeColor="text1"/>
          <w:sz w:val="24"/>
          <w:szCs w:val="24"/>
        </w:rPr>
        <w:t>First</w:t>
      </w:r>
      <w:r w:rsidR="00D078F1" w:rsidRPr="00A94CBE">
        <w:rPr>
          <w:rFonts w:asciiTheme="majorHAnsi" w:hAnsiTheme="majorHAnsi"/>
          <w:iCs/>
          <w:color w:val="000000" w:themeColor="text1"/>
          <w:sz w:val="24"/>
          <w:szCs w:val="24"/>
        </w:rPr>
        <w:t>,</w:t>
      </w:r>
      <w:r w:rsidR="0013317F" w:rsidRPr="00A94CBE">
        <w:rPr>
          <w:rFonts w:asciiTheme="majorHAnsi" w:hAnsiTheme="majorHAnsi"/>
          <w:iCs/>
          <w:color w:val="000000" w:themeColor="text1"/>
          <w:sz w:val="24"/>
          <w:szCs w:val="24"/>
        </w:rPr>
        <w:t xml:space="preserve"> </w:t>
      </w:r>
      <w:r w:rsidR="00D77930" w:rsidRPr="00A94CBE">
        <w:rPr>
          <w:rFonts w:asciiTheme="majorHAnsi" w:hAnsiTheme="majorHAnsi"/>
          <w:iCs/>
          <w:color w:val="000000" w:themeColor="text1"/>
          <w:sz w:val="24"/>
          <w:szCs w:val="24"/>
        </w:rPr>
        <w:t xml:space="preserve">the </w:t>
      </w:r>
      <w:r w:rsidR="009C2A75" w:rsidRPr="00A94CBE">
        <w:rPr>
          <w:rFonts w:asciiTheme="majorHAnsi" w:hAnsiTheme="majorHAnsi"/>
          <w:iCs/>
          <w:color w:val="000000" w:themeColor="text1"/>
          <w:sz w:val="24"/>
          <w:szCs w:val="24"/>
        </w:rPr>
        <w:t xml:space="preserve">association </w:t>
      </w:r>
      <w:r w:rsidR="00D77930" w:rsidRPr="00A94CBE">
        <w:rPr>
          <w:rFonts w:asciiTheme="majorHAnsi" w:hAnsiTheme="majorHAnsi"/>
          <w:iCs/>
          <w:color w:val="000000" w:themeColor="text1"/>
          <w:sz w:val="24"/>
          <w:szCs w:val="24"/>
        </w:rPr>
        <w:t xml:space="preserve">between </w:t>
      </w:r>
      <w:r w:rsidR="00880B17" w:rsidRPr="00A94CBE">
        <w:rPr>
          <w:rFonts w:asciiTheme="majorHAnsi" w:hAnsiTheme="majorHAnsi"/>
          <w:iCs/>
          <w:color w:val="000000" w:themeColor="text1"/>
          <w:sz w:val="24"/>
          <w:szCs w:val="24"/>
        </w:rPr>
        <w:t>audit effort and ESG</w:t>
      </w:r>
      <w:r w:rsidR="003A6E32" w:rsidRPr="00A94CBE">
        <w:rPr>
          <w:rFonts w:asciiTheme="majorHAnsi" w:hAnsiTheme="majorHAnsi"/>
          <w:iCs/>
          <w:color w:val="000000" w:themeColor="text1"/>
          <w:sz w:val="24"/>
          <w:szCs w:val="24"/>
        </w:rPr>
        <w:t xml:space="preserve"> </w:t>
      </w:r>
      <w:r w:rsidR="004C00F6" w:rsidRPr="00A94CBE">
        <w:rPr>
          <w:rFonts w:asciiTheme="majorHAnsi" w:hAnsiTheme="majorHAnsi"/>
          <w:iCs/>
          <w:color w:val="000000" w:themeColor="text1"/>
          <w:sz w:val="24"/>
          <w:szCs w:val="24"/>
        </w:rPr>
        <w:t>ratings</w:t>
      </w:r>
      <w:r w:rsidR="00196B2A" w:rsidRPr="00A94CBE">
        <w:rPr>
          <w:rFonts w:asciiTheme="majorHAnsi" w:hAnsiTheme="majorHAnsi"/>
          <w:iCs/>
          <w:color w:val="000000" w:themeColor="text1"/>
          <w:sz w:val="24"/>
          <w:szCs w:val="24"/>
        </w:rPr>
        <w:t xml:space="preserve"> is not well-established in the extant literature</w:t>
      </w:r>
      <w:r w:rsidR="00880B17" w:rsidRPr="00A94CBE">
        <w:rPr>
          <w:rFonts w:asciiTheme="majorHAnsi" w:hAnsiTheme="majorHAnsi"/>
          <w:iCs/>
          <w:color w:val="000000" w:themeColor="text1"/>
          <w:sz w:val="24"/>
          <w:szCs w:val="24"/>
        </w:rPr>
        <w:t xml:space="preserve">. </w:t>
      </w:r>
      <w:r w:rsidR="00AE3398" w:rsidRPr="00A94CBE">
        <w:rPr>
          <w:rFonts w:asciiTheme="majorHAnsi" w:hAnsiTheme="majorHAnsi"/>
          <w:iCs/>
          <w:color w:val="000000" w:themeColor="text1"/>
          <w:sz w:val="24"/>
          <w:szCs w:val="24"/>
        </w:rPr>
        <w:t xml:space="preserve">Empirical evidence suggests that the association between </w:t>
      </w:r>
      <w:r w:rsidR="005971D3" w:rsidRPr="00A94CBE">
        <w:rPr>
          <w:rFonts w:asciiTheme="majorHAnsi" w:hAnsiTheme="majorHAnsi"/>
          <w:color w:val="000000" w:themeColor="text1"/>
          <w:sz w:val="24"/>
          <w:szCs w:val="24"/>
        </w:rPr>
        <w:t xml:space="preserve">audit fees </w:t>
      </w:r>
      <w:r w:rsidR="00BE6104" w:rsidRPr="00A94CBE">
        <w:rPr>
          <w:rFonts w:asciiTheme="majorHAnsi" w:hAnsiTheme="majorHAnsi"/>
          <w:color w:val="000000" w:themeColor="text1"/>
          <w:sz w:val="24"/>
          <w:szCs w:val="24"/>
        </w:rPr>
        <w:t xml:space="preserve">(effort) </w:t>
      </w:r>
      <w:r w:rsidR="005971D3" w:rsidRPr="00A94CBE">
        <w:rPr>
          <w:rFonts w:asciiTheme="majorHAnsi" w:hAnsiTheme="majorHAnsi"/>
          <w:color w:val="000000" w:themeColor="text1"/>
          <w:sz w:val="24"/>
          <w:szCs w:val="24"/>
        </w:rPr>
        <w:t xml:space="preserve">and ESG is negative </w:t>
      </w:r>
      <w:r w:rsidR="00F47166" w:rsidRPr="00A94CBE">
        <w:rPr>
          <w:rFonts w:asciiTheme="majorHAnsi" w:hAnsiTheme="majorHAnsi"/>
          <w:color w:val="000000" w:themeColor="text1"/>
          <w:sz w:val="24"/>
          <w:szCs w:val="24"/>
        </w:rPr>
        <w:t>(</w:t>
      </w:r>
      <w:r w:rsidR="009C09B3" w:rsidRPr="00A94CBE">
        <w:rPr>
          <w:rFonts w:asciiTheme="majorHAnsi" w:hAnsiTheme="majorHAnsi"/>
          <w:color w:val="000000" w:themeColor="text1"/>
          <w:sz w:val="24"/>
          <w:szCs w:val="24"/>
        </w:rPr>
        <w:t>Asante-Appiah</w:t>
      </w:r>
      <w:r w:rsidR="005971D3" w:rsidRPr="00A94CBE">
        <w:rPr>
          <w:rFonts w:asciiTheme="majorHAnsi" w:hAnsiTheme="majorHAnsi"/>
          <w:color w:val="000000" w:themeColor="text1"/>
          <w:sz w:val="24"/>
          <w:szCs w:val="24"/>
        </w:rPr>
        <w:t xml:space="preserve">, </w:t>
      </w:r>
      <w:r w:rsidR="009C09B3" w:rsidRPr="00A94CBE">
        <w:rPr>
          <w:rFonts w:asciiTheme="majorHAnsi" w:hAnsiTheme="majorHAnsi"/>
          <w:color w:val="000000" w:themeColor="text1"/>
          <w:sz w:val="24"/>
          <w:szCs w:val="24"/>
        </w:rPr>
        <w:t>2020</w:t>
      </w:r>
      <w:r w:rsidR="005971D3" w:rsidRPr="00A94CBE">
        <w:rPr>
          <w:rFonts w:asciiTheme="majorHAnsi" w:hAnsiTheme="majorHAnsi"/>
          <w:color w:val="000000" w:themeColor="text1"/>
          <w:sz w:val="24"/>
          <w:szCs w:val="24"/>
        </w:rPr>
        <w:t xml:space="preserve">; </w:t>
      </w:r>
      <w:r w:rsidR="009C09B3" w:rsidRPr="00A94CBE">
        <w:rPr>
          <w:rFonts w:asciiTheme="majorHAnsi" w:hAnsiTheme="majorHAnsi"/>
          <w:color w:val="000000" w:themeColor="text1"/>
          <w:sz w:val="24"/>
          <w:szCs w:val="24"/>
        </w:rPr>
        <w:t>Burke et al.</w:t>
      </w:r>
      <w:r w:rsidR="005971D3" w:rsidRPr="00A94CBE">
        <w:rPr>
          <w:rFonts w:asciiTheme="majorHAnsi" w:hAnsiTheme="majorHAnsi"/>
          <w:color w:val="000000" w:themeColor="text1"/>
          <w:sz w:val="24"/>
          <w:szCs w:val="24"/>
        </w:rPr>
        <w:t xml:space="preserve">, </w:t>
      </w:r>
      <w:r w:rsidR="009C09B3" w:rsidRPr="00A94CBE">
        <w:rPr>
          <w:rFonts w:asciiTheme="majorHAnsi" w:hAnsiTheme="majorHAnsi"/>
          <w:color w:val="000000" w:themeColor="text1"/>
          <w:sz w:val="24"/>
          <w:szCs w:val="24"/>
        </w:rPr>
        <w:t>2019)</w:t>
      </w:r>
      <w:r w:rsidR="001E3C0E" w:rsidRPr="00A94CBE">
        <w:rPr>
          <w:rFonts w:asciiTheme="majorHAnsi" w:hAnsiTheme="majorHAnsi"/>
          <w:iCs/>
          <w:color w:val="000000" w:themeColor="text1"/>
          <w:sz w:val="24"/>
          <w:szCs w:val="24"/>
        </w:rPr>
        <w:t xml:space="preserve">. </w:t>
      </w:r>
      <w:r w:rsidR="00AE3398" w:rsidRPr="00A94CBE">
        <w:rPr>
          <w:rFonts w:asciiTheme="majorHAnsi" w:hAnsiTheme="majorHAnsi"/>
          <w:color w:val="000000" w:themeColor="text1"/>
          <w:sz w:val="24"/>
          <w:szCs w:val="24"/>
        </w:rPr>
        <w:t xml:space="preserve">ESG </w:t>
      </w:r>
      <w:r w:rsidR="00882D7C" w:rsidRPr="00A94CBE">
        <w:rPr>
          <w:rFonts w:asciiTheme="majorHAnsi" w:hAnsiTheme="majorHAnsi"/>
          <w:color w:val="000000" w:themeColor="text1"/>
          <w:sz w:val="24"/>
          <w:szCs w:val="24"/>
        </w:rPr>
        <w:t xml:space="preserve">discrepancies and complexities are </w:t>
      </w:r>
      <w:r w:rsidR="00AF1FBE" w:rsidRPr="00A94CBE">
        <w:rPr>
          <w:rFonts w:asciiTheme="majorHAnsi" w:hAnsiTheme="majorHAnsi"/>
          <w:color w:val="000000" w:themeColor="text1"/>
          <w:sz w:val="24"/>
          <w:szCs w:val="24"/>
        </w:rPr>
        <w:t xml:space="preserve">also </w:t>
      </w:r>
      <w:r w:rsidR="00AE3398" w:rsidRPr="00A94CBE">
        <w:rPr>
          <w:rFonts w:asciiTheme="majorHAnsi" w:hAnsiTheme="majorHAnsi"/>
          <w:color w:val="000000" w:themeColor="text1"/>
          <w:sz w:val="24"/>
          <w:szCs w:val="24"/>
        </w:rPr>
        <w:t>shown to increase audit fees</w:t>
      </w:r>
      <w:r w:rsidR="00882D7C" w:rsidRPr="00A94CBE">
        <w:rPr>
          <w:rFonts w:asciiTheme="majorHAnsi" w:hAnsiTheme="majorHAnsi"/>
          <w:color w:val="000000" w:themeColor="text1"/>
          <w:sz w:val="24"/>
          <w:szCs w:val="24"/>
        </w:rPr>
        <w:t>/effort</w:t>
      </w:r>
      <w:r w:rsidR="00AE3398" w:rsidRPr="00A94CBE">
        <w:rPr>
          <w:rFonts w:asciiTheme="majorHAnsi" w:hAnsiTheme="majorHAnsi"/>
          <w:color w:val="000000" w:themeColor="text1"/>
          <w:sz w:val="24"/>
          <w:szCs w:val="24"/>
        </w:rPr>
        <w:t xml:space="preserve"> (Gou and Li, 2022</w:t>
      </w:r>
      <w:r w:rsidR="00882D7C" w:rsidRPr="00A94CBE">
        <w:rPr>
          <w:rFonts w:asciiTheme="majorHAnsi" w:hAnsiTheme="majorHAnsi"/>
          <w:color w:val="000000" w:themeColor="text1"/>
          <w:sz w:val="24"/>
          <w:szCs w:val="24"/>
        </w:rPr>
        <w:t>; Lee at al., 2022</w:t>
      </w:r>
      <w:r w:rsidR="00AE3398" w:rsidRPr="00A94CBE">
        <w:rPr>
          <w:rFonts w:asciiTheme="majorHAnsi" w:hAnsiTheme="majorHAnsi"/>
          <w:color w:val="000000" w:themeColor="text1"/>
          <w:sz w:val="24"/>
          <w:szCs w:val="24"/>
        </w:rPr>
        <w:t xml:space="preserve">). </w:t>
      </w:r>
      <w:r w:rsidR="008C28DD" w:rsidRPr="00A94CBE">
        <w:rPr>
          <w:rFonts w:asciiTheme="majorHAnsi" w:hAnsiTheme="majorHAnsi"/>
          <w:iCs/>
          <w:color w:val="000000" w:themeColor="text1"/>
          <w:sz w:val="24"/>
          <w:szCs w:val="24"/>
        </w:rPr>
        <w:t>T</w:t>
      </w:r>
      <w:r w:rsidR="00D71816" w:rsidRPr="00A94CBE">
        <w:rPr>
          <w:rFonts w:asciiTheme="majorHAnsi" w:hAnsiTheme="majorHAnsi"/>
          <w:iCs/>
          <w:color w:val="000000" w:themeColor="text1"/>
          <w:sz w:val="24"/>
          <w:szCs w:val="24"/>
        </w:rPr>
        <w:t>h</w:t>
      </w:r>
      <w:r w:rsidR="004325EA" w:rsidRPr="00A94CBE">
        <w:rPr>
          <w:rFonts w:asciiTheme="majorHAnsi" w:hAnsiTheme="majorHAnsi"/>
          <w:iCs/>
          <w:color w:val="000000" w:themeColor="text1"/>
          <w:sz w:val="24"/>
          <w:szCs w:val="24"/>
        </w:rPr>
        <w:t>ese studies offer an</w:t>
      </w:r>
      <w:r w:rsidR="00D71816" w:rsidRPr="00A94CBE">
        <w:rPr>
          <w:rFonts w:asciiTheme="majorHAnsi" w:hAnsiTheme="majorHAnsi"/>
          <w:iCs/>
          <w:color w:val="000000" w:themeColor="text1"/>
          <w:sz w:val="24"/>
          <w:szCs w:val="24"/>
        </w:rPr>
        <w:t xml:space="preserve"> </w:t>
      </w:r>
      <w:r w:rsidR="00A34645" w:rsidRPr="00A94CBE">
        <w:rPr>
          <w:rFonts w:asciiTheme="majorHAnsi" w:hAnsiTheme="majorHAnsi"/>
          <w:iCs/>
          <w:color w:val="000000" w:themeColor="text1"/>
          <w:sz w:val="24"/>
          <w:szCs w:val="24"/>
        </w:rPr>
        <w:t xml:space="preserve">audit supply theory </w:t>
      </w:r>
      <w:r w:rsidR="004F11CA" w:rsidRPr="00A94CBE">
        <w:rPr>
          <w:rFonts w:asciiTheme="majorHAnsi" w:hAnsiTheme="majorHAnsi"/>
          <w:iCs/>
          <w:color w:val="000000" w:themeColor="text1"/>
          <w:sz w:val="24"/>
          <w:szCs w:val="24"/>
        </w:rPr>
        <w:t>interpretation</w:t>
      </w:r>
      <w:r w:rsidR="00A34645" w:rsidRPr="00A94CBE">
        <w:rPr>
          <w:rFonts w:asciiTheme="majorHAnsi" w:hAnsiTheme="majorHAnsi"/>
          <w:iCs/>
          <w:color w:val="000000" w:themeColor="text1"/>
          <w:sz w:val="24"/>
          <w:szCs w:val="24"/>
        </w:rPr>
        <w:t xml:space="preserve">, </w:t>
      </w:r>
      <w:r w:rsidR="00EF30F3" w:rsidRPr="00A94CBE">
        <w:rPr>
          <w:rFonts w:asciiTheme="majorHAnsi" w:hAnsiTheme="majorHAnsi"/>
          <w:iCs/>
          <w:color w:val="000000" w:themeColor="text1"/>
          <w:sz w:val="24"/>
          <w:szCs w:val="24"/>
        </w:rPr>
        <w:t>inferring that</w:t>
      </w:r>
      <w:r w:rsidR="00A34645" w:rsidRPr="00A94CBE">
        <w:rPr>
          <w:rFonts w:asciiTheme="majorHAnsi" w:hAnsiTheme="majorHAnsi"/>
          <w:iCs/>
          <w:color w:val="000000" w:themeColor="text1"/>
          <w:sz w:val="24"/>
          <w:szCs w:val="24"/>
        </w:rPr>
        <w:t xml:space="preserve"> </w:t>
      </w:r>
      <w:r w:rsidR="003B7059" w:rsidRPr="00A94CBE">
        <w:rPr>
          <w:rFonts w:asciiTheme="majorHAnsi" w:hAnsiTheme="majorHAnsi"/>
          <w:iCs/>
          <w:color w:val="000000" w:themeColor="text1"/>
          <w:sz w:val="24"/>
          <w:szCs w:val="24"/>
        </w:rPr>
        <w:t xml:space="preserve">based on ESG levels, </w:t>
      </w:r>
      <w:r w:rsidR="00D743E7" w:rsidRPr="00A94CBE">
        <w:rPr>
          <w:rFonts w:asciiTheme="majorHAnsi" w:hAnsiTheme="majorHAnsi"/>
          <w:iCs/>
          <w:color w:val="000000" w:themeColor="text1"/>
          <w:sz w:val="24"/>
          <w:szCs w:val="24"/>
        </w:rPr>
        <w:t xml:space="preserve">audit </w:t>
      </w:r>
      <w:r w:rsidR="00DA4F67" w:rsidRPr="00A94CBE">
        <w:rPr>
          <w:rFonts w:asciiTheme="majorHAnsi" w:hAnsiTheme="majorHAnsi"/>
          <w:iCs/>
          <w:color w:val="000000" w:themeColor="text1"/>
          <w:sz w:val="24"/>
          <w:szCs w:val="24"/>
        </w:rPr>
        <w:t xml:space="preserve">firms </w:t>
      </w:r>
      <w:r w:rsidR="00147288" w:rsidRPr="00A94CBE">
        <w:rPr>
          <w:rFonts w:asciiTheme="majorHAnsi" w:hAnsiTheme="majorHAnsi"/>
          <w:iCs/>
          <w:color w:val="000000" w:themeColor="text1"/>
          <w:sz w:val="24"/>
          <w:szCs w:val="24"/>
        </w:rPr>
        <w:t>secur</w:t>
      </w:r>
      <w:r w:rsidR="003B7059" w:rsidRPr="00A94CBE">
        <w:rPr>
          <w:rFonts w:asciiTheme="majorHAnsi" w:hAnsiTheme="majorHAnsi"/>
          <w:iCs/>
          <w:color w:val="000000" w:themeColor="text1"/>
          <w:sz w:val="24"/>
          <w:szCs w:val="24"/>
        </w:rPr>
        <w:t>e</w:t>
      </w:r>
      <w:r w:rsidR="00D743E7" w:rsidRPr="00A94CBE">
        <w:rPr>
          <w:rFonts w:asciiTheme="majorHAnsi" w:hAnsiTheme="majorHAnsi"/>
          <w:iCs/>
          <w:color w:val="000000" w:themeColor="text1"/>
          <w:sz w:val="24"/>
          <w:szCs w:val="24"/>
        </w:rPr>
        <w:t xml:space="preserve"> </w:t>
      </w:r>
      <w:r w:rsidR="003B7059" w:rsidRPr="00A94CBE">
        <w:rPr>
          <w:rFonts w:asciiTheme="majorHAnsi" w:hAnsiTheme="majorHAnsi"/>
          <w:iCs/>
          <w:color w:val="000000" w:themeColor="text1"/>
          <w:sz w:val="24"/>
          <w:szCs w:val="24"/>
        </w:rPr>
        <w:t>increasing levels of</w:t>
      </w:r>
      <w:r w:rsidR="00D743E7" w:rsidRPr="00A94CBE">
        <w:rPr>
          <w:rFonts w:asciiTheme="majorHAnsi" w:hAnsiTheme="majorHAnsi"/>
          <w:iCs/>
          <w:color w:val="000000" w:themeColor="text1"/>
          <w:sz w:val="24"/>
          <w:szCs w:val="24"/>
        </w:rPr>
        <w:t xml:space="preserve"> </w:t>
      </w:r>
      <w:r w:rsidR="00AE2931" w:rsidRPr="00A94CBE">
        <w:rPr>
          <w:rFonts w:asciiTheme="majorHAnsi" w:hAnsiTheme="majorHAnsi"/>
          <w:iCs/>
          <w:color w:val="000000" w:themeColor="text1"/>
          <w:sz w:val="24"/>
          <w:szCs w:val="24"/>
        </w:rPr>
        <w:t xml:space="preserve">fees as </w:t>
      </w:r>
      <w:r w:rsidR="007B5899" w:rsidRPr="00A94CBE">
        <w:rPr>
          <w:rFonts w:asciiTheme="majorHAnsi" w:hAnsiTheme="majorHAnsi"/>
          <w:iCs/>
          <w:color w:val="000000" w:themeColor="text1"/>
          <w:sz w:val="24"/>
          <w:szCs w:val="24"/>
        </w:rPr>
        <w:t>compensat</w:t>
      </w:r>
      <w:r w:rsidR="00036F16" w:rsidRPr="00A94CBE">
        <w:rPr>
          <w:rFonts w:asciiTheme="majorHAnsi" w:hAnsiTheme="majorHAnsi"/>
          <w:iCs/>
          <w:color w:val="000000" w:themeColor="text1"/>
          <w:sz w:val="24"/>
          <w:szCs w:val="24"/>
        </w:rPr>
        <w:t>ion</w:t>
      </w:r>
      <w:r w:rsidR="005E331B" w:rsidRPr="00A94CBE">
        <w:rPr>
          <w:rFonts w:asciiTheme="majorHAnsi" w:hAnsiTheme="majorHAnsi"/>
          <w:iCs/>
          <w:color w:val="000000" w:themeColor="text1"/>
          <w:sz w:val="24"/>
          <w:szCs w:val="24"/>
        </w:rPr>
        <w:t xml:space="preserve">, </w:t>
      </w:r>
      <w:r w:rsidR="00CC3AC8" w:rsidRPr="00A94CBE">
        <w:rPr>
          <w:rFonts w:asciiTheme="majorHAnsi" w:hAnsiTheme="majorHAnsi"/>
          <w:iCs/>
          <w:color w:val="000000" w:themeColor="text1"/>
          <w:sz w:val="24"/>
          <w:szCs w:val="24"/>
        </w:rPr>
        <w:t>due to</w:t>
      </w:r>
      <w:r w:rsidR="005E331B" w:rsidRPr="00A94CBE">
        <w:rPr>
          <w:rFonts w:asciiTheme="majorHAnsi" w:hAnsiTheme="majorHAnsi"/>
          <w:iCs/>
          <w:color w:val="000000" w:themeColor="text1"/>
          <w:sz w:val="24"/>
          <w:szCs w:val="24"/>
        </w:rPr>
        <w:t xml:space="preserve"> </w:t>
      </w:r>
      <w:r w:rsidR="005A368A" w:rsidRPr="00A94CBE">
        <w:rPr>
          <w:rFonts w:asciiTheme="majorHAnsi" w:hAnsiTheme="majorHAnsi"/>
          <w:iCs/>
          <w:color w:val="000000" w:themeColor="text1"/>
          <w:sz w:val="24"/>
          <w:szCs w:val="24"/>
        </w:rPr>
        <w:t xml:space="preserve">audit </w:t>
      </w:r>
      <w:r w:rsidR="007B5899" w:rsidRPr="00A94CBE">
        <w:rPr>
          <w:rFonts w:asciiTheme="majorHAnsi" w:hAnsiTheme="majorHAnsi"/>
          <w:iCs/>
          <w:color w:val="000000" w:themeColor="text1"/>
          <w:sz w:val="24"/>
          <w:szCs w:val="24"/>
        </w:rPr>
        <w:t>risk</w:t>
      </w:r>
      <w:r w:rsidR="00245493" w:rsidRPr="00A94CBE">
        <w:rPr>
          <w:rFonts w:asciiTheme="majorHAnsi" w:hAnsiTheme="majorHAnsi"/>
          <w:iCs/>
          <w:color w:val="000000" w:themeColor="text1"/>
          <w:sz w:val="24"/>
          <w:szCs w:val="24"/>
        </w:rPr>
        <w:t xml:space="preserve"> perceptions</w:t>
      </w:r>
      <w:r w:rsidR="007A19C1" w:rsidRPr="00A94CBE">
        <w:rPr>
          <w:rFonts w:asciiTheme="majorHAnsi" w:hAnsiTheme="majorHAnsi"/>
          <w:iCs/>
          <w:color w:val="000000" w:themeColor="text1"/>
          <w:sz w:val="24"/>
          <w:szCs w:val="24"/>
        </w:rPr>
        <w:t>.</w:t>
      </w:r>
      <w:r w:rsidR="002D19BC" w:rsidRPr="00A94CBE">
        <w:rPr>
          <w:rFonts w:asciiTheme="majorHAnsi" w:hAnsiTheme="majorHAnsi"/>
          <w:iCs/>
          <w:color w:val="000000" w:themeColor="text1"/>
          <w:sz w:val="24"/>
          <w:szCs w:val="24"/>
        </w:rPr>
        <w:t xml:space="preserve"> On the other hand,</w:t>
      </w:r>
      <w:r w:rsidR="00CC3AC8" w:rsidRPr="00A94CBE">
        <w:rPr>
          <w:rFonts w:asciiTheme="majorHAnsi" w:hAnsiTheme="majorHAnsi"/>
          <w:color w:val="000000" w:themeColor="text1"/>
          <w:sz w:val="24"/>
          <w:szCs w:val="24"/>
        </w:rPr>
        <w:t xml:space="preserve"> based on an audit demand theory</w:t>
      </w:r>
      <w:r w:rsidR="00E8071F" w:rsidRPr="00A94CBE">
        <w:rPr>
          <w:rFonts w:asciiTheme="majorHAnsi" w:hAnsiTheme="majorHAnsi"/>
          <w:color w:val="000000" w:themeColor="text1"/>
          <w:sz w:val="24"/>
          <w:szCs w:val="24"/>
        </w:rPr>
        <w:t xml:space="preserve"> interpretation</w:t>
      </w:r>
      <w:r w:rsidR="00CC3AC8" w:rsidRPr="00A94CBE">
        <w:rPr>
          <w:rFonts w:asciiTheme="majorHAnsi" w:hAnsiTheme="majorHAnsi"/>
          <w:color w:val="000000" w:themeColor="text1"/>
          <w:sz w:val="24"/>
          <w:szCs w:val="24"/>
        </w:rPr>
        <w:t>,</w:t>
      </w:r>
      <w:r w:rsidR="00E8071F" w:rsidRPr="00A94CBE">
        <w:rPr>
          <w:rFonts w:asciiTheme="majorHAnsi" w:hAnsiTheme="majorHAnsi"/>
          <w:color w:val="000000" w:themeColor="text1"/>
          <w:sz w:val="24"/>
          <w:szCs w:val="24"/>
        </w:rPr>
        <w:t xml:space="preserve"> </w:t>
      </w:r>
      <w:r w:rsidR="00C85BBF" w:rsidRPr="00A94CBE">
        <w:rPr>
          <w:rFonts w:asciiTheme="majorHAnsi" w:hAnsiTheme="majorHAnsi"/>
          <w:color w:val="000000" w:themeColor="text1"/>
          <w:sz w:val="24"/>
          <w:szCs w:val="24"/>
        </w:rPr>
        <w:t xml:space="preserve">Sharma et al (2018) </w:t>
      </w:r>
      <w:r w:rsidR="00051E1C" w:rsidRPr="00A94CBE">
        <w:rPr>
          <w:rFonts w:asciiTheme="majorHAnsi" w:hAnsiTheme="majorHAnsi"/>
          <w:color w:val="000000" w:themeColor="text1"/>
          <w:sz w:val="24"/>
          <w:szCs w:val="24"/>
        </w:rPr>
        <w:t xml:space="preserve">report that clients with </w:t>
      </w:r>
      <w:r w:rsidR="000F6D0A" w:rsidRPr="00A94CBE">
        <w:rPr>
          <w:rFonts w:asciiTheme="majorHAnsi" w:hAnsiTheme="majorHAnsi"/>
          <w:color w:val="000000" w:themeColor="text1"/>
          <w:sz w:val="24"/>
          <w:szCs w:val="24"/>
        </w:rPr>
        <w:t xml:space="preserve">high </w:t>
      </w:r>
      <w:r w:rsidR="00E8071F" w:rsidRPr="00A94CBE">
        <w:rPr>
          <w:rFonts w:asciiTheme="majorHAnsi" w:hAnsiTheme="majorHAnsi"/>
          <w:color w:val="000000" w:themeColor="text1"/>
          <w:sz w:val="24"/>
          <w:szCs w:val="24"/>
        </w:rPr>
        <w:t>ESG</w:t>
      </w:r>
      <w:r w:rsidR="00051E1C" w:rsidRPr="00A94CBE">
        <w:rPr>
          <w:rFonts w:asciiTheme="majorHAnsi" w:hAnsiTheme="majorHAnsi"/>
          <w:color w:val="000000" w:themeColor="text1"/>
          <w:sz w:val="24"/>
          <w:szCs w:val="24"/>
        </w:rPr>
        <w:t xml:space="preserve"> scores and</w:t>
      </w:r>
      <w:r w:rsidR="00E8071F" w:rsidRPr="00A94CBE">
        <w:rPr>
          <w:rFonts w:asciiTheme="majorHAnsi" w:hAnsiTheme="majorHAnsi"/>
          <w:color w:val="000000" w:themeColor="text1"/>
          <w:sz w:val="24"/>
          <w:szCs w:val="24"/>
        </w:rPr>
        <w:t xml:space="preserve"> </w:t>
      </w:r>
      <w:r w:rsidR="000F6FC5" w:rsidRPr="00A94CBE">
        <w:rPr>
          <w:rFonts w:asciiTheme="majorHAnsi" w:hAnsiTheme="majorHAnsi"/>
          <w:color w:val="000000" w:themeColor="text1"/>
          <w:sz w:val="24"/>
          <w:szCs w:val="24"/>
        </w:rPr>
        <w:t xml:space="preserve">Tobin’s </w:t>
      </w:r>
      <w:r w:rsidR="00FD71A3" w:rsidRPr="00A94CBE">
        <w:rPr>
          <w:rFonts w:asciiTheme="majorHAnsi" w:hAnsiTheme="majorHAnsi"/>
          <w:color w:val="000000" w:themeColor="text1"/>
          <w:sz w:val="24"/>
          <w:szCs w:val="24"/>
        </w:rPr>
        <w:t>Q</w:t>
      </w:r>
      <w:r w:rsidR="000A4385" w:rsidRPr="00A94CBE">
        <w:rPr>
          <w:rFonts w:asciiTheme="majorHAnsi" w:hAnsiTheme="majorHAnsi"/>
          <w:color w:val="000000" w:themeColor="text1"/>
          <w:sz w:val="24"/>
          <w:szCs w:val="24"/>
        </w:rPr>
        <w:t xml:space="preserve"> levels</w:t>
      </w:r>
      <w:r w:rsidR="00D759E8" w:rsidRPr="00A94CBE">
        <w:rPr>
          <w:rFonts w:asciiTheme="majorHAnsi" w:hAnsiTheme="majorHAnsi"/>
          <w:color w:val="000000" w:themeColor="text1"/>
          <w:sz w:val="24"/>
          <w:szCs w:val="24"/>
        </w:rPr>
        <w:t xml:space="preserve">, </w:t>
      </w:r>
      <w:r w:rsidR="000F6FC5" w:rsidRPr="00A94CBE">
        <w:rPr>
          <w:rFonts w:asciiTheme="majorHAnsi" w:hAnsiTheme="majorHAnsi"/>
          <w:color w:val="000000" w:themeColor="text1"/>
          <w:sz w:val="24"/>
          <w:szCs w:val="24"/>
        </w:rPr>
        <w:t xml:space="preserve">secure higher levels </w:t>
      </w:r>
      <w:r w:rsidR="00827CFE" w:rsidRPr="00A94CBE">
        <w:rPr>
          <w:rFonts w:asciiTheme="majorHAnsi" w:hAnsiTheme="majorHAnsi"/>
          <w:color w:val="000000" w:themeColor="text1"/>
          <w:sz w:val="24"/>
          <w:szCs w:val="24"/>
        </w:rPr>
        <w:t xml:space="preserve">of </w:t>
      </w:r>
      <w:r w:rsidR="00B576E1" w:rsidRPr="00A94CBE">
        <w:rPr>
          <w:rFonts w:asciiTheme="majorHAnsi" w:hAnsiTheme="majorHAnsi"/>
          <w:color w:val="000000" w:themeColor="text1"/>
          <w:sz w:val="24"/>
          <w:szCs w:val="24"/>
        </w:rPr>
        <w:t>a</w:t>
      </w:r>
      <w:r w:rsidR="00827CFE" w:rsidRPr="00A94CBE">
        <w:rPr>
          <w:rFonts w:asciiTheme="majorHAnsi" w:hAnsiTheme="majorHAnsi"/>
          <w:color w:val="000000" w:themeColor="text1"/>
          <w:sz w:val="24"/>
          <w:szCs w:val="24"/>
        </w:rPr>
        <w:t xml:space="preserve">udit </w:t>
      </w:r>
      <w:r w:rsidR="00B576E1" w:rsidRPr="00A94CBE">
        <w:rPr>
          <w:rFonts w:asciiTheme="majorHAnsi" w:hAnsiTheme="majorHAnsi"/>
          <w:color w:val="000000" w:themeColor="text1"/>
          <w:sz w:val="24"/>
          <w:szCs w:val="24"/>
        </w:rPr>
        <w:t>fees</w:t>
      </w:r>
      <w:r w:rsidR="00342C16" w:rsidRPr="00A94CBE">
        <w:rPr>
          <w:rFonts w:asciiTheme="majorHAnsi" w:hAnsiTheme="majorHAnsi"/>
          <w:color w:val="000000" w:themeColor="text1"/>
          <w:sz w:val="24"/>
          <w:szCs w:val="24"/>
        </w:rPr>
        <w:t xml:space="preserve"> as </w:t>
      </w:r>
      <w:r w:rsidR="002D19BC" w:rsidRPr="00A94CBE">
        <w:rPr>
          <w:rFonts w:asciiTheme="majorHAnsi" w:hAnsiTheme="majorHAnsi"/>
          <w:color w:val="000000" w:themeColor="text1"/>
          <w:sz w:val="24"/>
          <w:szCs w:val="24"/>
        </w:rPr>
        <w:t>legitimacy strategy</w:t>
      </w:r>
      <w:r w:rsidR="003B2BC5" w:rsidRPr="00A94CBE">
        <w:rPr>
          <w:rFonts w:asciiTheme="majorHAnsi" w:hAnsiTheme="majorHAnsi"/>
          <w:color w:val="000000" w:themeColor="text1"/>
          <w:sz w:val="24"/>
          <w:szCs w:val="24"/>
        </w:rPr>
        <w:t xml:space="preserve">. </w:t>
      </w:r>
      <w:r w:rsidR="00C85BBF" w:rsidRPr="00A94CBE">
        <w:rPr>
          <w:rFonts w:asciiTheme="majorHAnsi" w:hAnsiTheme="majorHAnsi"/>
          <w:color w:val="000000" w:themeColor="text1"/>
          <w:sz w:val="24"/>
          <w:szCs w:val="24"/>
        </w:rPr>
        <w:t>DeFond and Zhang (2014, p.240)</w:t>
      </w:r>
      <w:r w:rsidR="00EB77B8" w:rsidRPr="00A94CBE">
        <w:rPr>
          <w:rFonts w:asciiTheme="majorHAnsi" w:hAnsiTheme="majorHAnsi"/>
          <w:color w:val="000000" w:themeColor="text1"/>
          <w:sz w:val="24"/>
          <w:szCs w:val="24"/>
        </w:rPr>
        <w:t xml:space="preserve"> </w:t>
      </w:r>
      <w:r w:rsidR="00C3693F" w:rsidRPr="00A94CBE">
        <w:rPr>
          <w:rFonts w:asciiTheme="majorHAnsi" w:hAnsiTheme="majorHAnsi"/>
          <w:color w:val="000000" w:themeColor="text1"/>
          <w:sz w:val="24"/>
          <w:szCs w:val="24"/>
        </w:rPr>
        <w:t>not</w:t>
      </w:r>
      <w:r w:rsidR="00EB77B8" w:rsidRPr="00A94CBE">
        <w:rPr>
          <w:rFonts w:asciiTheme="majorHAnsi" w:hAnsiTheme="majorHAnsi"/>
          <w:color w:val="000000" w:themeColor="text1"/>
          <w:sz w:val="24"/>
          <w:szCs w:val="24"/>
        </w:rPr>
        <w:t>e</w:t>
      </w:r>
      <w:r w:rsidR="00C3693F" w:rsidRPr="00A94CBE">
        <w:rPr>
          <w:rFonts w:asciiTheme="majorHAnsi" w:hAnsiTheme="majorHAnsi"/>
          <w:color w:val="000000" w:themeColor="text1"/>
          <w:sz w:val="24"/>
          <w:szCs w:val="24"/>
        </w:rPr>
        <w:t xml:space="preserve"> that </w:t>
      </w:r>
      <w:r w:rsidR="00C3693F" w:rsidRPr="00A94CBE">
        <w:rPr>
          <w:rFonts w:asciiTheme="majorHAnsi" w:hAnsiTheme="majorHAnsi"/>
          <w:i/>
          <w:iCs/>
          <w:color w:val="000000" w:themeColor="text1"/>
          <w:sz w:val="24"/>
          <w:szCs w:val="24"/>
        </w:rPr>
        <w:t xml:space="preserve">“audit fees capture the joint outcome of both supply and demand factors”. </w:t>
      </w:r>
      <w:r w:rsidR="002E1FA9" w:rsidRPr="00A94CBE">
        <w:rPr>
          <w:rFonts w:asciiTheme="majorHAnsi" w:hAnsiTheme="majorHAnsi"/>
          <w:color w:val="000000" w:themeColor="text1"/>
          <w:sz w:val="24"/>
          <w:szCs w:val="24"/>
        </w:rPr>
        <w:t>T</w:t>
      </w:r>
      <w:r w:rsidR="00533BAB" w:rsidRPr="00A94CBE">
        <w:rPr>
          <w:rFonts w:asciiTheme="majorHAnsi" w:hAnsiTheme="majorHAnsi"/>
          <w:color w:val="000000" w:themeColor="text1"/>
          <w:sz w:val="24"/>
          <w:szCs w:val="24"/>
        </w:rPr>
        <w:t xml:space="preserve">his </w:t>
      </w:r>
      <w:r w:rsidR="000F72D1" w:rsidRPr="00A94CBE">
        <w:rPr>
          <w:rFonts w:asciiTheme="majorHAnsi" w:hAnsiTheme="majorHAnsi"/>
          <w:color w:val="000000" w:themeColor="text1"/>
          <w:sz w:val="24"/>
          <w:szCs w:val="24"/>
        </w:rPr>
        <w:t>criticism</w:t>
      </w:r>
      <w:r w:rsidR="0000306B" w:rsidRPr="00A94CBE">
        <w:rPr>
          <w:rFonts w:asciiTheme="majorHAnsi" w:hAnsiTheme="majorHAnsi"/>
          <w:color w:val="000000" w:themeColor="text1"/>
          <w:sz w:val="24"/>
          <w:szCs w:val="24"/>
        </w:rPr>
        <w:t xml:space="preserve"> </w:t>
      </w:r>
      <w:r w:rsidR="000F72D1" w:rsidRPr="00A94CBE">
        <w:rPr>
          <w:rFonts w:asciiTheme="majorHAnsi" w:hAnsiTheme="majorHAnsi"/>
          <w:color w:val="000000" w:themeColor="text1"/>
          <w:sz w:val="24"/>
          <w:szCs w:val="24"/>
        </w:rPr>
        <w:t>contextualises how</w:t>
      </w:r>
      <w:r w:rsidR="0000306B" w:rsidRPr="00A94CBE">
        <w:rPr>
          <w:rFonts w:asciiTheme="majorHAnsi" w:hAnsiTheme="majorHAnsi"/>
          <w:color w:val="000000" w:themeColor="text1"/>
          <w:sz w:val="24"/>
          <w:szCs w:val="24"/>
        </w:rPr>
        <w:t xml:space="preserve"> </w:t>
      </w:r>
      <w:r w:rsidR="000F72D1" w:rsidRPr="00A94CBE">
        <w:rPr>
          <w:rFonts w:asciiTheme="majorHAnsi" w:hAnsiTheme="majorHAnsi"/>
          <w:color w:val="000000" w:themeColor="text1"/>
          <w:sz w:val="24"/>
          <w:szCs w:val="24"/>
        </w:rPr>
        <w:t>‘raw’ audit fee</w:t>
      </w:r>
      <w:r w:rsidR="00053A39" w:rsidRPr="00A94CBE">
        <w:rPr>
          <w:rFonts w:asciiTheme="majorHAnsi" w:hAnsiTheme="majorHAnsi"/>
          <w:color w:val="000000" w:themeColor="text1"/>
          <w:sz w:val="24"/>
          <w:szCs w:val="24"/>
        </w:rPr>
        <w:t xml:space="preserve">s </w:t>
      </w:r>
      <w:r w:rsidR="00F92C84" w:rsidRPr="00A94CBE">
        <w:rPr>
          <w:rFonts w:asciiTheme="majorHAnsi" w:hAnsiTheme="majorHAnsi"/>
          <w:color w:val="000000" w:themeColor="text1"/>
          <w:sz w:val="24"/>
          <w:szCs w:val="24"/>
        </w:rPr>
        <w:t>can have</w:t>
      </w:r>
      <w:r w:rsidR="00FB2256" w:rsidRPr="00A94CBE">
        <w:rPr>
          <w:rFonts w:asciiTheme="majorHAnsi" w:hAnsiTheme="majorHAnsi"/>
          <w:color w:val="000000" w:themeColor="text1"/>
          <w:sz w:val="24"/>
          <w:szCs w:val="24"/>
        </w:rPr>
        <w:t xml:space="preserve"> both </w:t>
      </w:r>
      <w:r w:rsidR="002E1FA9" w:rsidRPr="00A94CBE">
        <w:rPr>
          <w:rFonts w:asciiTheme="majorHAnsi" w:hAnsiTheme="majorHAnsi"/>
          <w:color w:val="000000" w:themeColor="text1"/>
          <w:sz w:val="24"/>
          <w:szCs w:val="24"/>
        </w:rPr>
        <w:t>positive</w:t>
      </w:r>
      <w:r w:rsidR="00FB64F3" w:rsidRPr="00A94CBE">
        <w:rPr>
          <w:rFonts w:asciiTheme="majorHAnsi" w:hAnsiTheme="majorHAnsi"/>
          <w:color w:val="000000" w:themeColor="text1"/>
          <w:sz w:val="24"/>
          <w:szCs w:val="24"/>
        </w:rPr>
        <w:t xml:space="preserve"> and </w:t>
      </w:r>
      <w:r w:rsidR="002E1FA9" w:rsidRPr="00A94CBE">
        <w:rPr>
          <w:rFonts w:asciiTheme="majorHAnsi" w:hAnsiTheme="majorHAnsi"/>
          <w:color w:val="000000" w:themeColor="text1"/>
          <w:sz w:val="24"/>
          <w:szCs w:val="24"/>
        </w:rPr>
        <w:t>negative associat</w:t>
      </w:r>
      <w:r w:rsidR="006E7C5A" w:rsidRPr="00A94CBE">
        <w:rPr>
          <w:rFonts w:asciiTheme="majorHAnsi" w:hAnsiTheme="majorHAnsi"/>
          <w:color w:val="000000" w:themeColor="text1"/>
          <w:sz w:val="24"/>
          <w:szCs w:val="24"/>
        </w:rPr>
        <w:t>ion</w:t>
      </w:r>
      <w:r w:rsidR="00F66941" w:rsidRPr="00A94CBE">
        <w:rPr>
          <w:rFonts w:asciiTheme="majorHAnsi" w:hAnsiTheme="majorHAnsi"/>
          <w:color w:val="000000" w:themeColor="text1"/>
          <w:sz w:val="24"/>
          <w:szCs w:val="24"/>
        </w:rPr>
        <w:t>s</w:t>
      </w:r>
      <w:r w:rsidR="002E1FA9" w:rsidRPr="00A94CBE">
        <w:rPr>
          <w:rFonts w:asciiTheme="majorHAnsi" w:hAnsiTheme="majorHAnsi"/>
          <w:color w:val="000000" w:themeColor="text1"/>
          <w:sz w:val="24"/>
          <w:szCs w:val="24"/>
        </w:rPr>
        <w:t xml:space="preserve"> </w:t>
      </w:r>
      <w:r w:rsidR="00C54950" w:rsidRPr="00A94CBE">
        <w:rPr>
          <w:rFonts w:asciiTheme="majorHAnsi" w:hAnsiTheme="majorHAnsi"/>
          <w:color w:val="000000" w:themeColor="text1"/>
          <w:sz w:val="24"/>
          <w:szCs w:val="24"/>
        </w:rPr>
        <w:t>with</w:t>
      </w:r>
      <w:r w:rsidR="002E1FA9" w:rsidRPr="00A94CBE">
        <w:rPr>
          <w:rFonts w:asciiTheme="majorHAnsi" w:hAnsiTheme="majorHAnsi"/>
          <w:color w:val="000000" w:themeColor="text1"/>
          <w:sz w:val="24"/>
          <w:szCs w:val="24"/>
        </w:rPr>
        <w:t xml:space="preserve"> </w:t>
      </w:r>
      <w:r w:rsidR="00C556C3" w:rsidRPr="00A94CBE">
        <w:rPr>
          <w:rFonts w:asciiTheme="majorHAnsi" w:hAnsiTheme="majorHAnsi"/>
          <w:color w:val="000000" w:themeColor="text1"/>
          <w:sz w:val="24"/>
          <w:szCs w:val="24"/>
        </w:rPr>
        <w:t>ESG</w:t>
      </w:r>
      <w:r w:rsidR="00EE4F11" w:rsidRPr="00A94CBE">
        <w:rPr>
          <w:rFonts w:asciiTheme="majorHAnsi" w:hAnsiTheme="majorHAnsi"/>
          <w:color w:val="000000" w:themeColor="text1"/>
          <w:sz w:val="24"/>
          <w:szCs w:val="24"/>
        </w:rPr>
        <w:t xml:space="preserve"> </w:t>
      </w:r>
      <w:r w:rsidR="003912D6" w:rsidRPr="00A94CBE">
        <w:rPr>
          <w:rFonts w:asciiTheme="majorHAnsi" w:hAnsiTheme="majorHAnsi"/>
          <w:color w:val="000000" w:themeColor="text1"/>
          <w:sz w:val="24"/>
          <w:szCs w:val="24"/>
        </w:rPr>
        <w:t>rating</w:t>
      </w:r>
      <w:r w:rsidR="00EE4F11" w:rsidRPr="00A94CBE">
        <w:rPr>
          <w:rFonts w:asciiTheme="majorHAnsi" w:hAnsiTheme="majorHAnsi"/>
          <w:color w:val="000000" w:themeColor="text1"/>
          <w:sz w:val="24"/>
          <w:szCs w:val="24"/>
        </w:rPr>
        <w:t>s</w:t>
      </w:r>
      <w:r w:rsidR="00F66941" w:rsidRPr="00A94CBE">
        <w:rPr>
          <w:rFonts w:asciiTheme="majorHAnsi" w:hAnsiTheme="majorHAnsi"/>
          <w:color w:val="000000" w:themeColor="text1"/>
          <w:sz w:val="24"/>
          <w:szCs w:val="24"/>
        </w:rPr>
        <w:t xml:space="preserve"> </w:t>
      </w:r>
      <w:r w:rsidR="00243CEA" w:rsidRPr="00A94CBE">
        <w:rPr>
          <w:rFonts w:asciiTheme="majorHAnsi" w:hAnsiTheme="majorHAnsi"/>
          <w:color w:val="000000" w:themeColor="text1"/>
          <w:sz w:val="24"/>
          <w:szCs w:val="24"/>
        </w:rPr>
        <w:t>in different studies</w:t>
      </w:r>
      <w:r w:rsidR="00B04A1C" w:rsidRPr="00A94CBE">
        <w:rPr>
          <w:rFonts w:asciiTheme="majorHAnsi" w:hAnsiTheme="majorHAnsi"/>
          <w:color w:val="000000" w:themeColor="text1"/>
          <w:sz w:val="24"/>
          <w:szCs w:val="24"/>
        </w:rPr>
        <w:t xml:space="preserve">. </w:t>
      </w:r>
      <w:r w:rsidR="004938E1" w:rsidRPr="00A94CBE">
        <w:rPr>
          <w:rFonts w:asciiTheme="majorHAnsi" w:hAnsiTheme="majorHAnsi"/>
          <w:color w:val="000000" w:themeColor="text1"/>
          <w:sz w:val="24"/>
          <w:szCs w:val="24"/>
        </w:rPr>
        <w:t xml:space="preserve">We therefore envision that </w:t>
      </w:r>
      <w:r w:rsidR="00D83613" w:rsidRPr="00A94CBE">
        <w:rPr>
          <w:rFonts w:asciiTheme="majorHAnsi" w:hAnsiTheme="majorHAnsi"/>
          <w:color w:val="000000" w:themeColor="text1"/>
          <w:sz w:val="24"/>
          <w:szCs w:val="24"/>
        </w:rPr>
        <w:t>t</w:t>
      </w:r>
      <w:r w:rsidR="007046A9" w:rsidRPr="00A94CBE">
        <w:rPr>
          <w:rFonts w:asciiTheme="majorHAnsi" w:hAnsiTheme="majorHAnsi"/>
          <w:color w:val="000000" w:themeColor="text1"/>
          <w:sz w:val="24"/>
          <w:szCs w:val="24"/>
        </w:rPr>
        <w:t>he literature can be extended with</w:t>
      </w:r>
      <w:r w:rsidR="00B04A1C" w:rsidRPr="00A94CBE">
        <w:rPr>
          <w:rFonts w:asciiTheme="majorHAnsi" w:hAnsiTheme="majorHAnsi"/>
          <w:color w:val="000000" w:themeColor="text1"/>
          <w:sz w:val="24"/>
          <w:szCs w:val="24"/>
        </w:rPr>
        <w:t xml:space="preserve"> </w:t>
      </w:r>
      <w:r w:rsidR="007046A9" w:rsidRPr="00A94CBE">
        <w:rPr>
          <w:rFonts w:asciiTheme="majorHAnsi" w:hAnsiTheme="majorHAnsi"/>
          <w:color w:val="000000" w:themeColor="text1"/>
          <w:sz w:val="24"/>
          <w:szCs w:val="24"/>
        </w:rPr>
        <w:t>an investigation</w:t>
      </w:r>
      <w:r w:rsidR="00D83613" w:rsidRPr="00A94CBE">
        <w:rPr>
          <w:rFonts w:asciiTheme="majorHAnsi" w:hAnsiTheme="majorHAnsi"/>
          <w:color w:val="000000" w:themeColor="text1"/>
          <w:sz w:val="24"/>
          <w:szCs w:val="24"/>
        </w:rPr>
        <w:t xml:space="preserve"> </w:t>
      </w:r>
      <w:r w:rsidR="000A4385" w:rsidRPr="00A94CBE">
        <w:rPr>
          <w:rFonts w:asciiTheme="majorHAnsi" w:hAnsiTheme="majorHAnsi"/>
          <w:color w:val="000000" w:themeColor="text1"/>
          <w:sz w:val="24"/>
          <w:szCs w:val="24"/>
        </w:rPr>
        <w:t>which</w:t>
      </w:r>
      <w:r w:rsidR="00D83613" w:rsidRPr="00A94CBE">
        <w:rPr>
          <w:rFonts w:asciiTheme="majorHAnsi" w:hAnsiTheme="majorHAnsi"/>
          <w:color w:val="000000" w:themeColor="text1"/>
          <w:sz w:val="24"/>
          <w:szCs w:val="24"/>
        </w:rPr>
        <w:t xml:space="preserve"> speaks to</w:t>
      </w:r>
      <w:r w:rsidR="007046A9" w:rsidRPr="00A94CBE">
        <w:rPr>
          <w:rFonts w:asciiTheme="majorHAnsi" w:hAnsiTheme="majorHAnsi"/>
          <w:color w:val="000000" w:themeColor="text1"/>
          <w:sz w:val="24"/>
          <w:szCs w:val="24"/>
        </w:rPr>
        <w:t xml:space="preserve"> whether the main driver of audit effort</w:t>
      </w:r>
      <w:r w:rsidR="004F6E81" w:rsidRPr="00A94CBE">
        <w:rPr>
          <w:rFonts w:asciiTheme="majorHAnsi" w:hAnsiTheme="majorHAnsi"/>
          <w:color w:val="000000" w:themeColor="text1"/>
          <w:sz w:val="24"/>
          <w:szCs w:val="24"/>
        </w:rPr>
        <w:t>,</w:t>
      </w:r>
      <w:r w:rsidR="007046A9" w:rsidRPr="00A94CBE">
        <w:rPr>
          <w:rFonts w:asciiTheme="majorHAnsi" w:hAnsiTheme="majorHAnsi"/>
          <w:color w:val="000000" w:themeColor="text1"/>
          <w:sz w:val="24"/>
          <w:szCs w:val="24"/>
        </w:rPr>
        <w:t xml:space="preserve"> based on ESG scores</w:t>
      </w:r>
      <w:r w:rsidR="00C565BF" w:rsidRPr="00A94CBE">
        <w:rPr>
          <w:rFonts w:asciiTheme="majorHAnsi" w:hAnsiTheme="majorHAnsi"/>
          <w:color w:val="000000" w:themeColor="text1"/>
          <w:sz w:val="24"/>
          <w:szCs w:val="24"/>
        </w:rPr>
        <w:t>,</w:t>
      </w:r>
      <w:r w:rsidR="007046A9" w:rsidRPr="00A94CBE">
        <w:rPr>
          <w:rFonts w:asciiTheme="majorHAnsi" w:hAnsiTheme="majorHAnsi"/>
          <w:color w:val="000000" w:themeColor="text1"/>
          <w:sz w:val="24"/>
          <w:szCs w:val="24"/>
        </w:rPr>
        <w:t xml:space="preserve"> </w:t>
      </w:r>
      <w:r w:rsidR="00AA6B44" w:rsidRPr="00A94CBE">
        <w:rPr>
          <w:rFonts w:asciiTheme="majorHAnsi" w:hAnsiTheme="majorHAnsi"/>
          <w:color w:val="000000" w:themeColor="text1"/>
          <w:sz w:val="24"/>
          <w:szCs w:val="24"/>
        </w:rPr>
        <w:t xml:space="preserve">are the </w:t>
      </w:r>
      <w:r w:rsidR="00536A39" w:rsidRPr="00A94CBE">
        <w:rPr>
          <w:rFonts w:asciiTheme="majorHAnsi" w:hAnsiTheme="majorHAnsi"/>
          <w:color w:val="000000" w:themeColor="text1"/>
          <w:sz w:val="24"/>
          <w:szCs w:val="24"/>
        </w:rPr>
        <w:t xml:space="preserve">supply </w:t>
      </w:r>
      <w:r w:rsidR="00AA6B44" w:rsidRPr="00A94CBE">
        <w:rPr>
          <w:rFonts w:asciiTheme="majorHAnsi" w:hAnsiTheme="majorHAnsi"/>
          <w:color w:val="000000" w:themeColor="text1"/>
          <w:sz w:val="24"/>
          <w:szCs w:val="24"/>
        </w:rPr>
        <w:t>incentives of</w:t>
      </w:r>
      <w:r w:rsidR="007046A9" w:rsidRPr="00A94CBE">
        <w:rPr>
          <w:rFonts w:asciiTheme="majorHAnsi" w:hAnsiTheme="majorHAnsi"/>
          <w:color w:val="000000" w:themeColor="text1"/>
          <w:sz w:val="24"/>
          <w:szCs w:val="24"/>
        </w:rPr>
        <w:t xml:space="preserve"> audit firm</w:t>
      </w:r>
      <w:r w:rsidR="00AA6B44" w:rsidRPr="00A94CBE">
        <w:rPr>
          <w:rFonts w:asciiTheme="majorHAnsi" w:hAnsiTheme="majorHAnsi"/>
          <w:color w:val="000000" w:themeColor="text1"/>
          <w:sz w:val="24"/>
          <w:szCs w:val="24"/>
        </w:rPr>
        <w:t>s</w:t>
      </w:r>
      <w:r w:rsidR="007046A9" w:rsidRPr="00A94CBE">
        <w:rPr>
          <w:rFonts w:asciiTheme="majorHAnsi" w:hAnsiTheme="majorHAnsi"/>
          <w:color w:val="000000" w:themeColor="text1"/>
          <w:sz w:val="24"/>
          <w:szCs w:val="24"/>
        </w:rPr>
        <w:t xml:space="preserve"> or demand</w:t>
      </w:r>
      <w:r w:rsidR="00536A39" w:rsidRPr="00A94CBE">
        <w:rPr>
          <w:rFonts w:asciiTheme="majorHAnsi" w:hAnsiTheme="majorHAnsi"/>
          <w:color w:val="000000" w:themeColor="text1"/>
          <w:sz w:val="24"/>
          <w:szCs w:val="24"/>
        </w:rPr>
        <w:t xml:space="preserve"> incentive</w:t>
      </w:r>
      <w:r w:rsidR="00243CEA" w:rsidRPr="00A94CBE">
        <w:rPr>
          <w:rFonts w:asciiTheme="majorHAnsi" w:hAnsiTheme="majorHAnsi"/>
          <w:color w:val="000000" w:themeColor="text1"/>
          <w:sz w:val="24"/>
          <w:szCs w:val="24"/>
        </w:rPr>
        <w:t>s of clients</w:t>
      </w:r>
      <w:r w:rsidR="007046A9" w:rsidRPr="00A94CBE">
        <w:rPr>
          <w:rFonts w:asciiTheme="majorHAnsi" w:hAnsiTheme="majorHAnsi"/>
          <w:color w:val="000000" w:themeColor="text1"/>
          <w:sz w:val="24"/>
          <w:szCs w:val="24"/>
        </w:rPr>
        <w:t xml:space="preserve">. </w:t>
      </w:r>
      <w:r w:rsidR="0002624A" w:rsidRPr="00A94CBE">
        <w:rPr>
          <w:rFonts w:asciiTheme="majorHAnsi" w:hAnsiTheme="majorHAnsi"/>
          <w:color w:val="000000" w:themeColor="text1"/>
          <w:sz w:val="24"/>
          <w:szCs w:val="24"/>
        </w:rPr>
        <w:t xml:space="preserve"> </w:t>
      </w:r>
    </w:p>
    <w:p w14:paraId="28951A9D" w14:textId="6D5BF45F" w:rsidR="00661F7A" w:rsidRPr="00A94CBE" w:rsidRDefault="0058569B" w:rsidP="00CB273B">
      <w:pPr>
        <w:spacing w:after="0" w:line="480" w:lineRule="auto"/>
        <w:ind w:firstLineChars="413" w:firstLine="991"/>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lastRenderedPageBreak/>
        <w:t xml:space="preserve">We </w:t>
      </w:r>
      <w:r w:rsidR="008D7748" w:rsidRPr="00A94CBE">
        <w:rPr>
          <w:rFonts w:asciiTheme="majorHAnsi" w:hAnsiTheme="majorHAnsi"/>
          <w:color w:val="000000" w:themeColor="text1"/>
          <w:sz w:val="24"/>
          <w:szCs w:val="24"/>
        </w:rPr>
        <w:t>borrow from Simunic’s (</w:t>
      </w:r>
      <w:r w:rsidR="00DF2979" w:rsidRPr="00A94CBE">
        <w:rPr>
          <w:rFonts w:asciiTheme="majorHAnsi" w:hAnsiTheme="majorHAnsi"/>
          <w:color w:val="000000" w:themeColor="text1"/>
          <w:sz w:val="24"/>
          <w:szCs w:val="24"/>
        </w:rPr>
        <w:t xml:space="preserve">1980) </w:t>
      </w:r>
      <w:r w:rsidR="008D7748" w:rsidRPr="00A94CBE">
        <w:rPr>
          <w:rFonts w:asciiTheme="majorHAnsi" w:hAnsiTheme="majorHAnsi"/>
          <w:color w:val="000000" w:themeColor="text1"/>
          <w:sz w:val="24"/>
          <w:szCs w:val="24"/>
        </w:rPr>
        <w:t>seminal framework</w:t>
      </w:r>
      <w:r w:rsidR="00DF2979" w:rsidRPr="00A94CBE">
        <w:rPr>
          <w:rFonts w:asciiTheme="majorHAnsi" w:hAnsiTheme="majorHAnsi"/>
          <w:color w:val="000000" w:themeColor="text1"/>
          <w:sz w:val="24"/>
          <w:szCs w:val="24"/>
        </w:rPr>
        <w:t xml:space="preserve"> to</w:t>
      </w:r>
      <w:r w:rsidR="008D7748" w:rsidRPr="00A94CBE">
        <w:rPr>
          <w:rFonts w:asciiTheme="majorHAnsi" w:hAnsiTheme="majorHAnsi"/>
          <w:color w:val="000000" w:themeColor="text1"/>
          <w:sz w:val="24"/>
          <w:szCs w:val="24"/>
        </w:rPr>
        <w:t xml:space="preserve"> </w:t>
      </w:r>
      <w:r w:rsidRPr="00A94CBE">
        <w:rPr>
          <w:rFonts w:asciiTheme="majorHAnsi" w:hAnsiTheme="majorHAnsi"/>
          <w:color w:val="000000" w:themeColor="text1"/>
          <w:sz w:val="24"/>
          <w:szCs w:val="24"/>
        </w:rPr>
        <w:t>distinguish between audit demand/</w:t>
      </w:r>
      <w:r w:rsidR="008D7748" w:rsidRPr="00A94CBE">
        <w:rPr>
          <w:rFonts w:asciiTheme="majorHAnsi" w:hAnsiTheme="majorHAnsi"/>
          <w:color w:val="000000" w:themeColor="text1"/>
          <w:sz w:val="24"/>
          <w:szCs w:val="24"/>
        </w:rPr>
        <w:t>supply</w:t>
      </w:r>
      <w:r w:rsidRPr="00A94CBE">
        <w:rPr>
          <w:rFonts w:asciiTheme="majorHAnsi" w:hAnsiTheme="majorHAnsi"/>
          <w:color w:val="000000" w:themeColor="text1"/>
          <w:sz w:val="24"/>
          <w:szCs w:val="24"/>
        </w:rPr>
        <w:t xml:space="preserve"> incentive</w:t>
      </w:r>
      <w:r w:rsidR="00AA6B44" w:rsidRPr="00A94CBE">
        <w:rPr>
          <w:rFonts w:asciiTheme="majorHAnsi" w:hAnsiTheme="majorHAnsi"/>
          <w:color w:val="000000" w:themeColor="text1"/>
          <w:sz w:val="24"/>
          <w:szCs w:val="24"/>
        </w:rPr>
        <w:t>s</w:t>
      </w:r>
      <w:r w:rsidR="00ED351C" w:rsidRPr="00A94CBE">
        <w:rPr>
          <w:rFonts w:asciiTheme="majorHAnsi" w:hAnsiTheme="majorHAnsi"/>
          <w:color w:val="000000" w:themeColor="text1"/>
          <w:sz w:val="24"/>
          <w:szCs w:val="24"/>
        </w:rPr>
        <w:t xml:space="preserve">. </w:t>
      </w:r>
      <w:r w:rsidR="00661F7A" w:rsidRPr="00A94CBE">
        <w:rPr>
          <w:rFonts w:asciiTheme="majorHAnsi" w:hAnsiTheme="majorHAnsi"/>
          <w:color w:val="000000" w:themeColor="text1"/>
          <w:sz w:val="24"/>
          <w:szCs w:val="24"/>
        </w:rPr>
        <w:t xml:space="preserve">Simunic (1980) </w:t>
      </w:r>
      <w:r w:rsidR="00ED351C" w:rsidRPr="00A94CBE">
        <w:rPr>
          <w:rFonts w:asciiTheme="majorHAnsi" w:hAnsiTheme="majorHAnsi"/>
          <w:color w:val="000000" w:themeColor="text1"/>
          <w:sz w:val="24"/>
          <w:szCs w:val="24"/>
        </w:rPr>
        <w:t xml:space="preserve">asserts that </w:t>
      </w:r>
      <w:r w:rsidR="00AA6B44" w:rsidRPr="00A94CBE">
        <w:rPr>
          <w:rFonts w:asciiTheme="majorHAnsi" w:hAnsiTheme="majorHAnsi"/>
          <w:color w:val="000000" w:themeColor="text1"/>
          <w:sz w:val="24"/>
          <w:szCs w:val="24"/>
        </w:rPr>
        <w:t xml:space="preserve">in an instance </w:t>
      </w:r>
      <w:r w:rsidR="006C2D6D" w:rsidRPr="00A94CBE">
        <w:rPr>
          <w:rFonts w:asciiTheme="majorHAnsi" w:hAnsiTheme="majorHAnsi"/>
          <w:color w:val="000000" w:themeColor="text1"/>
          <w:sz w:val="24"/>
          <w:szCs w:val="24"/>
        </w:rPr>
        <w:t>where</w:t>
      </w:r>
      <w:r w:rsidR="00AA6B44" w:rsidRPr="00A94CBE">
        <w:rPr>
          <w:rFonts w:asciiTheme="majorHAnsi" w:hAnsiTheme="majorHAnsi"/>
          <w:color w:val="000000" w:themeColor="text1"/>
          <w:sz w:val="24"/>
          <w:szCs w:val="24"/>
        </w:rPr>
        <w:t xml:space="preserve"> audit firms secure a fee </w:t>
      </w:r>
      <w:r w:rsidR="00A760BE" w:rsidRPr="00A94CBE">
        <w:rPr>
          <w:rFonts w:asciiTheme="majorHAnsi" w:hAnsiTheme="majorHAnsi"/>
          <w:color w:val="000000" w:themeColor="text1"/>
          <w:sz w:val="24"/>
          <w:szCs w:val="24"/>
        </w:rPr>
        <w:t>premium (increasing rate pe</w:t>
      </w:r>
      <w:r w:rsidR="006C2D6D" w:rsidRPr="00A94CBE">
        <w:rPr>
          <w:rFonts w:asciiTheme="majorHAnsi" w:hAnsiTheme="majorHAnsi"/>
          <w:color w:val="000000" w:themeColor="text1"/>
          <w:sz w:val="24"/>
          <w:szCs w:val="24"/>
        </w:rPr>
        <w:t>r</w:t>
      </w:r>
      <w:r w:rsidR="00A760BE" w:rsidRPr="00A94CBE">
        <w:rPr>
          <w:rFonts w:asciiTheme="majorHAnsi" w:hAnsiTheme="majorHAnsi"/>
          <w:color w:val="000000" w:themeColor="text1"/>
          <w:sz w:val="24"/>
          <w:szCs w:val="24"/>
        </w:rPr>
        <w:t xml:space="preserve"> hour)</w:t>
      </w:r>
      <w:r w:rsidR="00AA6B44" w:rsidRPr="00A94CBE">
        <w:rPr>
          <w:rFonts w:asciiTheme="majorHAnsi" w:hAnsiTheme="majorHAnsi"/>
          <w:color w:val="000000" w:themeColor="text1"/>
          <w:sz w:val="24"/>
          <w:szCs w:val="24"/>
        </w:rPr>
        <w:t>, it is indicative of audit</w:t>
      </w:r>
      <w:r w:rsidR="008B0848" w:rsidRPr="00A94CBE">
        <w:rPr>
          <w:rFonts w:asciiTheme="majorHAnsi" w:hAnsiTheme="majorHAnsi"/>
          <w:color w:val="000000" w:themeColor="text1"/>
          <w:sz w:val="24"/>
          <w:szCs w:val="24"/>
        </w:rPr>
        <w:t xml:space="preserve"> </w:t>
      </w:r>
      <w:r w:rsidR="008A5BFE" w:rsidRPr="00A94CBE">
        <w:rPr>
          <w:rFonts w:asciiTheme="majorHAnsi" w:hAnsiTheme="majorHAnsi"/>
          <w:color w:val="000000" w:themeColor="text1"/>
          <w:sz w:val="24"/>
          <w:szCs w:val="24"/>
        </w:rPr>
        <w:t>supply</w:t>
      </w:r>
      <w:r w:rsidR="00CF1ABC" w:rsidRPr="00A94CBE">
        <w:rPr>
          <w:rFonts w:asciiTheme="majorHAnsi" w:hAnsiTheme="majorHAnsi"/>
          <w:color w:val="000000" w:themeColor="text1"/>
          <w:sz w:val="24"/>
          <w:szCs w:val="24"/>
        </w:rPr>
        <w:t xml:space="preserve"> </w:t>
      </w:r>
      <w:r w:rsidR="00C729D4" w:rsidRPr="00A94CBE">
        <w:rPr>
          <w:rFonts w:asciiTheme="majorHAnsi" w:hAnsiTheme="majorHAnsi"/>
          <w:color w:val="000000" w:themeColor="text1"/>
          <w:sz w:val="24"/>
          <w:szCs w:val="24"/>
        </w:rPr>
        <w:t>(</w:t>
      </w:r>
      <w:r w:rsidR="00CF1ABC" w:rsidRPr="00A94CBE">
        <w:rPr>
          <w:rFonts w:asciiTheme="majorHAnsi" w:hAnsiTheme="majorHAnsi"/>
          <w:color w:val="000000" w:themeColor="text1"/>
          <w:sz w:val="24"/>
          <w:szCs w:val="24"/>
        </w:rPr>
        <w:t>theory</w:t>
      </w:r>
      <w:r w:rsidR="00C729D4" w:rsidRPr="00A94CBE">
        <w:rPr>
          <w:rFonts w:asciiTheme="majorHAnsi" w:hAnsiTheme="majorHAnsi"/>
          <w:color w:val="000000" w:themeColor="text1"/>
          <w:sz w:val="24"/>
          <w:szCs w:val="24"/>
        </w:rPr>
        <w:t>) incentive</w:t>
      </w:r>
      <w:r w:rsidR="009D49FC" w:rsidRPr="00A94CBE">
        <w:rPr>
          <w:rFonts w:asciiTheme="majorHAnsi" w:hAnsiTheme="majorHAnsi"/>
          <w:color w:val="000000" w:themeColor="text1"/>
          <w:sz w:val="24"/>
          <w:szCs w:val="24"/>
        </w:rPr>
        <w:t>s</w:t>
      </w:r>
      <w:r w:rsidR="008A5BFE" w:rsidRPr="00A94CBE">
        <w:rPr>
          <w:rFonts w:asciiTheme="majorHAnsi" w:hAnsiTheme="majorHAnsi"/>
          <w:color w:val="000000" w:themeColor="text1"/>
          <w:sz w:val="24"/>
          <w:szCs w:val="24"/>
        </w:rPr>
        <w:t xml:space="preserve">. </w:t>
      </w:r>
      <w:r w:rsidR="0068402B" w:rsidRPr="00A94CBE">
        <w:rPr>
          <w:rFonts w:asciiTheme="majorHAnsi" w:hAnsiTheme="majorHAnsi"/>
          <w:color w:val="000000" w:themeColor="text1"/>
          <w:sz w:val="24"/>
          <w:szCs w:val="24"/>
        </w:rPr>
        <w:t>In an instance where audit effort/hours</w:t>
      </w:r>
      <w:r w:rsidR="001D0D2B" w:rsidRPr="00A94CBE">
        <w:rPr>
          <w:rFonts w:asciiTheme="majorHAnsi" w:hAnsiTheme="majorHAnsi"/>
          <w:color w:val="000000" w:themeColor="text1"/>
          <w:sz w:val="24"/>
          <w:szCs w:val="24"/>
        </w:rPr>
        <w:t xml:space="preserve"> increase</w:t>
      </w:r>
      <w:r w:rsidR="007E4A88" w:rsidRPr="00A94CBE">
        <w:rPr>
          <w:rFonts w:asciiTheme="majorHAnsi" w:hAnsiTheme="majorHAnsi"/>
          <w:color w:val="000000" w:themeColor="text1"/>
          <w:sz w:val="24"/>
          <w:szCs w:val="24"/>
        </w:rPr>
        <w:t xml:space="preserve">, </w:t>
      </w:r>
      <w:r w:rsidR="001D0D2B" w:rsidRPr="00A94CBE">
        <w:rPr>
          <w:rFonts w:asciiTheme="majorHAnsi" w:hAnsiTheme="majorHAnsi"/>
          <w:color w:val="000000" w:themeColor="text1"/>
          <w:sz w:val="24"/>
          <w:szCs w:val="24"/>
        </w:rPr>
        <w:t xml:space="preserve">and </w:t>
      </w:r>
      <w:r w:rsidR="00C2124E" w:rsidRPr="00A94CBE">
        <w:rPr>
          <w:rFonts w:asciiTheme="majorHAnsi" w:hAnsiTheme="majorHAnsi"/>
          <w:color w:val="000000" w:themeColor="text1"/>
          <w:sz w:val="24"/>
          <w:szCs w:val="24"/>
        </w:rPr>
        <w:t xml:space="preserve">no fee premium </w:t>
      </w:r>
      <w:r w:rsidR="006A179D" w:rsidRPr="00A94CBE">
        <w:rPr>
          <w:rFonts w:asciiTheme="majorHAnsi" w:hAnsiTheme="majorHAnsi"/>
          <w:color w:val="000000" w:themeColor="text1"/>
          <w:sz w:val="24"/>
          <w:szCs w:val="24"/>
        </w:rPr>
        <w:t xml:space="preserve">is </w:t>
      </w:r>
      <w:r w:rsidR="00C2124E" w:rsidRPr="00A94CBE">
        <w:rPr>
          <w:rFonts w:asciiTheme="majorHAnsi" w:hAnsiTheme="majorHAnsi"/>
          <w:color w:val="000000" w:themeColor="text1"/>
          <w:sz w:val="24"/>
          <w:szCs w:val="24"/>
        </w:rPr>
        <w:t>imparted</w:t>
      </w:r>
      <w:r w:rsidR="001D0D2B" w:rsidRPr="00A94CBE">
        <w:rPr>
          <w:rFonts w:asciiTheme="majorHAnsi" w:hAnsiTheme="majorHAnsi"/>
          <w:color w:val="000000" w:themeColor="text1"/>
          <w:sz w:val="24"/>
          <w:szCs w:val="24"/>
        </w:rPr>
        <w:t xml:space="preserve">, </w:t>
      </w:r>
      <w:r w:rsidR="00E339C0" w:rsidRPr="00A94CBE">
        <w:rPr>
          <w:rFonts w:asciiTheme="majorHAnsi" w:hAnsiTheme="majorHAnsi"/>
          <w:color w:val="000000" w:themeColor="text1"/>
          <w:sz w:val="24"/>
          <w:szCs w:val="24"/>
        </w:rPr>
        <w:t>this situation is indicative of</w:t>
      </w:r>
      <w:r w:rsidR="001D0D2B" w:rsidRPr="00A94CBE">
        <w:rPr>
          <w:rFonts w:asciiTheme="majorHAnsi" w:hAnsiTheme="majorHAnsi"/>
          <w:color w:val="000000" w:themeColor="text1"/>
          <w:sz w:val="24"/>
          <w:szCs w:val="24"/>
        </w:rPr>
        <w:t xml:space="preserve"> a client’s deman</w:t>
      </w:r>
      <w:r w:rsidR="00B42940" w:rsidRPr="00A94CBE">
        <w:rPr>
          <w:rFonts w:asciiTheme="majorHAnsi" w:hAnsiTheme="majorHAnsi"/>
          <w:color w:val="000000" w:themeColor="text1"/>
          <w:sz w:val="24"/>
          <w:szCs w:val="24"/>
        </w:rPr>
        <w:t>d (theory</w:t>
      </w:r>
      <w:r w:rsidR="002105BD" w:rsidRPr="00A94CBE">
        <w:rPr>
          <w:rStyle w:val="FootnoteReference"/>
          <w:rFonts w:asciiTheme="majorHAnsi" w:hAnsiTheme="majorHAnsi"/>
          <w:color w:val="000000" w:themeColor="text1"/>
          <w:sz w:val="24"/>
          <w:szCs w:val="24"/>
        </w:rPr>
        <w:footnoteReference w:id="1"/>
      </w:r>
      <w:r w:rsidR="00B42940" w:rsidRPr="00A94CBE">
        <w:rPr>
          <w:rFonts w:asciiTheme="majorHAnsi" w:hAnsiTheme="majorHAnsi"/>
          <w:color w:val="000000" w:themeColor="text1"/>
          <w:sz w:val="24"/>
          <w:szCs w:val="24"/>
        </w:rPr>
        <w:t>) incentive</w:t>
      </w:r>
      <w:r w:rsidR="004679F5" w:rsidRPr="00A94CBE">
        <w:rPr>
          <w:rFonts w:asciiTheme="majorHAnsi" w:hAnsiTheme="majorHAnsi"/>
          <w:color w:val="000000" w:themeColor="text1"/>
          <w:sz w:val="24"/>
          <w:szCs w:val="24"/>
        </w:rPr>
        <w:t>s</w:t>
      </w:r>
      <w:r w:rsidR="00420860" w:rsidRPr="00A94CBE">
        <w:rPr>
          <w:rFonts w:asciiTheme="majorHAnsi" w:hAnsiTheme="majorHAnsi"/>
          <w:color w:val="000000" w:themeColor="text1"/>
          <w:sz w:val="24"/>
          <w:szCs w:val="24"/>
        </w:rPr>
        <w:t xml:space="preserve">. </w:t>
      </w:r>
      <w:r w:rsidR="00B42940" w:rsidRPr="00A94CBE">
        <w:rPr>
          <w:rFonts w:asciiTheme="majorHAnsi" w:hAnsiTheme="majorHAnsi"/>
          <w:color w:val="000000" w:themeColor="text1"/>
          <w:sz w:val="24"/>
          <w:szCs w:val="24"/>
        </w:rPr>
        <w:t>Because audit hour</w:t>
      </w:r>
      <w:r w:rsidR="00915716" w:rsidRPr="00A94CBE">
        <w:rPr>
          <w:rFonts w:asciiTheme="majorHAnsi" w:hAnsiTheme="majorHAnsi"/>
          <w:color w:val="000000" w:themeColor="text1"/>
          <w:sz w:val="24"/>
          <w:szCs w:val="24"/>
        </w:rPr>
        <w:t xml:space="preserve"> </w:t>
      </w:r>
      <w:r w:rsidR="00B42940" w:rsidRPr="00A94CBE">
        <w:rPr>
          <w:rFonts w:asciiTheme="majorHAnsi" w:hAnsiTheme="majorHAnsi"/>
          <w:color w:val="000000" w:themeColor="text1"/>
          <w:sz w:val="24"/>
          <w:szCs w:val="24"/>
        </w:rPr>
        <w:t xml:space="preserve">information is </w:t>
      </w:r>
      <w:r w:rsidR="00172000" w:rsidRPr="00A94CBE">
        <w:rPr>
          <w:rFonts w:asciiTheme="majorHAnsi" w:hAnsiTheme="majorHAnsi"/>
          <w:color w:val="000000" w:themeColor="text1"/>
          <w:sz w:val="24"/>
          <w:szCs w:val="24"/>
        </w:rPr>
        <w:t>not widely available</w:t>
      </w:r>
      <w:r w:rsidR="007E4A88" w:rsidRPr="00A94CBE">
        <w:rPr>
          <w:rFonts w:asciiTheme="majorHAnsi" w:hAnsiTheme="majorHAnsi"/>
          <w:color w:val="000000" w:themeColor="text1"/>
          <w:sz w:val="24"/>
          <w:szCs w:val="24"/>
        </w:rPr>
        <w:t xml:space="preserve"> internationally</w:t>
      </w:r>
      <w:r w:rsidR="00B42940" w:rsidRPr="00A94CBE">
        <w:rPr>
          <w:rFonts w:asciiTheme="majorHAnsi" w:hAnsiTheme="majorHAnsi"/>
          <w:color w:val="000000" w:themeColor="text1"/>
          <w:sz w:val="24"/>
          <w:szCs w:val="24"/>
        </w:rPr>
        <w:t xml:space="preserve">, </w:t>
      </w:r>
      <w:r w:rsidR="007E4A88" w:rsidRPr="00A94CBE">
        <w:rPr>
          <w:rFonts w:asciiTheme="majorHAnsi" w:hAnsiTheme="majorHAnsi"/>
          <w:color w:val="000000" w:themeColor="text1"/>
          <w:sz w:val="24"/>
          <w:szCs w:val="24"/>
        </w:rPr>
        <w:t>audit demand/supply</w:t>
      </w:r>
      <w:r w:rsidR="00354236" w:rsidRPr="00A94CBE">
        <w:rPr>
          <w:rFonts w:asciiTheme="majorHAnsi" w:hAnsiTheme="majorHAnsi"/>
          <w:color w:val="000000" w:themeColor="text1"/>
          <w:sz w:val="24"/>
          <w:szCs w:val="24"/>
        </w:rPr>
        <w:t xml:space="preserve"> distinction</w:t>
      </w:r>
      <w:r w:rsidR="00DD34E4" w:rsidRPr="00A94CBE">
        <w:rPr>
          <w:rFonts w:asciiTheme="majorHAnsi" w:hAnsiTheme="majorHAnsi"/>
          <w:color w:val="000000" w:themeColor="text1"/>
          <w:sz w:val="24"/>
          <w:szCs w:val="24"/>
        </w:rPr>
        <w:t>s</w:t>
      </w:r>
      <w:r w:rsidR="00354236" w:rsidRPr="00A94CBE">
        <w:rPr>
          <w:rFonts w:asciiTheme="majorHAnsi" w:hAnsiTheme="majorHAnsi"/>
          <w:color w:val="000000" w:themeColor="text1"/>
          <w:sz w:val="24"/>
          <w:szCs w:val="24"/>
        </w:rPr>
        <w:t xml:space="preserve"> </w:t>
      </w:r>
      <w:r w:rsidR="00DD34E4" w:rsidRPr="00A94CBE">
        <w:rPr>
          <w:rFonts w:asciiTheme="majorHAnsi" w:hAnsiTheme="majorHAnsi"/>
          <w:color w:val="000000" w:themeColor="text1"/>
          <w:sz w:val="24"/>
          <w:szCs w:val="24"/>
        </w:rPr>
        <w:t xml:space="preserve">are </w:t>
      </w:r>
      <w:r w:rsidR="00354236" w:rsidRPr="00A94CBE">
        <w:rPr>
          <w:rFonts w:asciiTheme="majorHAnsi" w:hAnsiTheme="majorHAnsi"/>
          <w:color w:val="000000" w:themeColor="text1"/>
          <w:sz w:val="24"/>
          <w:szCs w:val="24"/>
        </w:rPr>
        <w:t xml:space="preserve">not </w:t>
      </w:r>
      <w:r w:rsidR="00DD34E4" w:rsidRPr="00A94CBE">
        <w:rPr>
          <w:rFonts w:asciiTheme="majorHAnsi" w:hAnsiTheme="majorHAnsi"/>
          <w:color w:val="000000" w:themeColor="text1"/>
          <w:sz w:val="24"/>
          <w:szCs w:val="24"/>
        </w:rPr>
        <w:t>provided</w:t>
      </w:r>
      <w:r w:rsidR="00354236" w:rsidRPr="00A94CBE">
        <w:rPr>
          <w:rFonts w:asciiTheme="majorHAnsi" w:hAnsiTheme="majorHAnsi"/>
          <w:color w:val="000000" w:themeColor="text1"/>
          <w:sz w:val="24"/>
          <w:szCs w:val="24"/>
        </w:rPr>
        <w:t xml:space="preserve"> in </w:t>
      </w:r>
      <w:r w:rsidR="00C97F2B" w:rsidRPr="00A94CBE">
        <w:rPr>
          <w:rFonts w:asciiTheme="majorHAnsi" w:hAnsiTheme="majorHAnsi"/>
          <w:color w:val="000000" w:themeColor="text1"/>
          <w:sz w:val="24"/>
          <w:szCs w:val="24"/>
        </w:rPr>
        <w:t xml:space="preserve">previous ESG – audit hour </w:t>
      </w:r>
      <w:r w:rsidR="00354236" w:rsidRPr="00A94CBE">
        <w:rPr>
          <w:rFonts w:asciiTheme="majorHAnsi" w:hAnsiTheme="majorHAnsi"/>
          <w:color w:val="000000" w:themeColor="text1"/>
          <w:sz w:val="24"/>
          <w:szCs w:val="24"/>
        </w:rPr>
        <w:t xml:space="preserve">studies. South Korea is a unique setting,  because </w:t>
      </w:r>
      <w:r w:rsidR="007E09FF" w:rsidRPr="00A94CBE">
        <w:rPr>
          <w:rFonts w:asciiTheme="majorHAnsi" w:hAnsiTheme="majorHAnsi"/>
          <w:color w:val="000000" w:themeColor="text1"/>
          <w:sz w:val="24"/>
          <w:szCs w:val="24"/>
        </w:rPr>
        <w:t xml:space="preserve">audit hours are disclosed on </w:t>
      </w:r>
      <w:r w:rsidR="00F922F1" w:rsidRPr="00A94CBE">
        <w:rPr>
          <w:rFonts w:asciiTheme="majorHAnsi" w:hAnsiTheme="majorHAnsi"/>
          <w:color w:val="000000" w:themeColor="text1"/>
          <w:sz w:val="24"/>
          <w:szCs w:val="24"/>
        </w:rPr>
        <w:t xml:space="preserve">mandatory basis on </w:t>
      </w:r>
      <w:r w:rsidR="007E09FF" w:rsidRPr="00A94CBE">
        <w:rPr>
          <w:rFonts w:asciiTheme="majorHAnsi" w:hAnsiTheme="majorHAnsi"/>
          <w:color w:val="000000" w:themeColor="text1"/>
          <w:sz w:val="24"/>
          <w:szCs w:val="24"/>
        </w:rPr>
        <w:t>annual reports.</w:t>
      </w:r>
      <w:r w:rsidR="009E33C3" w:rsidRPr="00A94CBE">
        <w:rPr>
          <w:rFonts w:asciiTheme="majorHAnsi" w:hAnsiTheme="majorHAnsi"/>
          <w:color w:val="000000" w:themeColor="text1"/>
          <w:sz w:val="24"/>
          <w:szCs w:val="24"/>
        </w:rPr>
        <w:t xml:space="preserve"> </w:t>
      </w:r>
      <w:r w:rsidR="00266A2C" w:rsidRPr="00A94CBE">
        <w:rPr>
          <w:rFonts w:asciiTheme="majorHAnsi" w:hAnsiTheme="majorHAnsi"/>
          <w:color w:val="000000" w:themeColor="text1"/>
          <w:sz w:val="24"/>
          <w:szCs w:val="24"/>
        </w:rPr>
        <w:t xml:space="preserve">In instances where no free premium is secured by auditors, </w:t>
      </w:r>
      <w:r w:rsidR="009E33C3" w:rsidRPr="00A94CBE">
        <w:rPr>
          <w:rFonts w:asciiTheme="majorHAnsi" w:hAnsiTheme="majorHAnsi"/>
          <w:color w:val="000000" w:themeColor="text1"/>
          <w:sz w:val="24"/>
          <w:szCs w:val="24"/>
        </w:rPr>
        <w:t xml:space="preserve">South Korea </w:t>
      </w:r>
      <w:r w:rsidR="00A93729" w:rsidRPr="00A94CBE">
        <w:rPr>
          <w:rFonts w:asciiTheme="majorHAnsi" w:hAnsiTheme="majorHAnsi"/>
          <w:color w:val="000000" w:themeColor="text1"/>
          <w:sz w:val="24"/>
          <w:szCs w:val="24"/>
        </w:rPr>
        <w:t xml:space="preserve">clients </w:t>
      </w:r>
      <w:r w:rsidR="007F6234" w:rsidRPr="00A94CBE">
        <w:rPr>
          <w:rFonts w:asciiTheme="majorHAnsi" w:hAnsiTheme="majorHAnsi"/>
          <w:color w:val="000000" w:themeColor="text1"/>
          <w:sz w:val="24"/>
          <w:szCs w:val="24"/>
        </w:rPr>
        <w:t xml:space="preserve">are shown to </w:t>
      </w:r>
      <w:r w:rsidR="00A93729" w:rsidRPr="00A94CBE">
        <w:rPr>
          <w:rFonts w:asciiTheme="majorHAnsi" w:hAnsiTheme="majorHAnsi"/>
          <w:color w:val="000000" w:themeColor="text1"/>
          <w:sz w:val="24"/>
          <w:szCs w:val="24"/>
        </w:rPr>
        <w:t xml:space="preserve">have an incentive to secure audit hours to legitimise </w:t>
      </w:r>
      <w:r w:rsidR="000756B3" w:rsidRPr="00A94CBE">
        <w:rPr>
          <w:rFonts w:asciiTheme="majorHAnsi" w:hAnsiTheme="majorHAnsi"/>
          <w:color w:val="000000" w:themeColor="text1"/>
          <w:sz w:val="24"/>
          <w:szCs w:val="24"/>
        </w:rPr>
        <w:t>key financial/risk indi</w:t>
      </w:r>
      <w:r w:rsidR="00F922F1" w:rsidRPr="00A94CBE">
        <w:rPr>
          <w:rFonts w:asciiTheme="majorHAnsi" w:hAnsiTheme="majorHAnsi"/>
          <w:color w:val="000000" w:themeColor="text1"/>
          <w:sz w:val="24"/>
          <w:szCs w:val="24"/>
        </w:rPr>
        <w:t>cators</w:t>
      </w:r>
      <w:r w:rsidR="000756B3" w:rsidRPr="00A94CBE">
        <w:rPr>
          <w:rFonts w:asciiTheme="majorHAnsi" w:hAnsiTheme="majorHAnsi"/>
          <w:color w:val="000000" w:themeColor="text1"/>
          <w:sz w:val="24"/>
          <w:szCs w:val="24"/>
        </w:rPr>
        <w:t xml:space="preserve">, including </w:t>
      </w:r>
      <w:r w:rsidR="00A93729" w:rsidRPr="00A94CBE">
        <w:rPr>
          <w:rFonts w:asciiTheme="majorHAnsi" w:hAnsiTheme="majorHAnsi"/>
          <w:color w:val="000000" w:themeColor="text1"/>
          <w:sz w:val="24"/>
          <w:szCs w:val="24"/>
        </w:rPr>
        <w:t>operational performance</w:t>
      </w:r>
      <w:r w:rsidR="00C62F25" w:rsidRPr="00A94CBE">
        <w:rPr>
          <w:rFonts w:asciiTheme="majorHAnsi" w:hAnsiTheme="majorHAnsi"/>
          <w:color w:val="000000" w:themeColor="text1"/>
          <w:sz w:val="24"/>
          <w:szCs w:val="24"/>
        </w:rPr>
        <w:t>,</w:t>
      </w:r>
      <w:r w:rsidR="00A93729" w:rsidRPr="00A94CBE">
        <w:rPr>
          <w:rFonts w:asciiTheme="majorHAnsi" w:hAnsiTheme="majorHAnsi"/>
          <w:color w:val="000000" w:themeColor="text1"/>
          <w:sz w:val="24"/>
          <w:szCs w:val="24"/>
        </w:rPr>
        <w:t xml:space="preserve"> </w:t>
      </w:r>
      <w:r w:rsidR="00B039EC" w:rsidRPr="00A94CBE">
        <w:rPr>
          <w:rFonts w:asciiTheme="majorHAnsi" w:hAnsiTheme="majorHAnsi"/>
          <w:color w:val="000000" w:themeColor="text1"/>
          <w:sz w:val="24"/>
          <w:szCs w:val="24"/>
        </w:rPr>
        <w:t>credit rating</w:t>
      </w:r>
      <w:r w:rsidR="004C4FCA" w:rsidRPr="00A94CBE">
        <w:rPr>
          <w:rFonts w:asciiTheme="majorHAnsi" w:hAnsiTheme="majorHAnsi"/>
          <w:color w:val="000000" w:themeColor="text1"/>
          <w:sz w:val="24"/>
          <w:szCs w:val="24"/>
        </w:rPr>
        <w:t>,</w:t>
      </w:r>
      <w:r w:rsidR="00B039EC" w:rsidRPr="00A94CBE">
        <w:rPr>
          <w:rFonts w:asciiTheme="majorHAnsi" w:hAnsiTheme="majorHAnsi"/>
          <w:color w:val="000000" w:themeColor="text1"/>
          <w:sz w:val="24"/>
          <w:szCs w:val="24"/>
        </w:rPr>
        <w:t xml:space="preserve"> and </w:t>
      </w:r>
      <w:r w:rsidR="004C4FCA" w:rsidRPr="00A94CBE">
        <w:rPr>
          <w:rFonts w:asciiTheme="majorHAnsi" w:hAnsiTheme="majorHAnsi"/>
          <w:color w:val="000000" w:themeColor="text1"/>
          <w:sz w:val="24"/>
          <w:szCs w:val="24"/>
        </w:rPr>
        <w:t>to influence</w:t>
      </w:r>
      <w:r w:rsidR="00B039EC" w:rsidRPr="00A94CBE">
        <w:rPr>
          <w:rFonts w:asciiTheme="majorHAnsi" w:hAnsiTheme="majorHAnsi"/>
          <w:color w:val="000000" w:themeColor="text1"/>
          <w:sz w:val="24"/>
          <w:szCs w:val="24"/>
        </w:rPr>
        <w:t xml:space="preserve"> borrowing costs</w:t>
      </w:r>
      <w:r w:rsidR="00266A2C" w:rsidRPr="00A94CBE">
        <w:rPr>
          <w:rFonts w:asciiTheme="majorHAnsi" w:hAnsiTheme="majorHAnsi"/>
          <w:color w:val="000000" w:themeColor="text1"/>
          <w:sz w:val="24"/>
          <w:szCs w:val="24"/>
        </w:rPr>
        <w:t xml:space="preserve"> </w:t>
      </w:r>
      <w:r w:rsidR="0022246B" w:rsidRPr="00A94CBE">
        <w:rPr>
          <w:rFonts w:asciiTheme="majorHAnsi" w:hAnsiTheme="majorHAnsi"/>
          <w:color w:val="000000" w:themeColor="text1"/>
          <w:sz w:val="24"/>
          <w:szCs w:val="24"/>
        </w:rPr>
        <w:t>(Lim and Mali, 2021</w:t>
      </w:r>
      <w:r w:rsidR="00C83199" w:rsidRPr="00A94CBE">
        <w:rPr>
          <w:rFonts w:asciiTheme="majorHAnsi" w:hAnsiTheme="majorHAnsi"/>
          <w:color w:val="000000" w:themeColor="text1"/>
          <w:sz w:val="24"/>
          <w:szCs w:val="24"/>
        </w:rPr>
        <w:t xml:space="preserve">, </w:t>
      </w:r>
      <w:r w:rsidR="00471E0F" w:rsidRPr="00A94CBE">
        <w:rPr>
          <w:rFonts w:asciiTheme="majorHAnsi" w:hAnsiTheme="majorHAnsi"/>
          <w:color w:val="000000" w:themeColor="text1"/>
          <w:sz w:val="24"/>
          <w:szCs w:val="24"/>
        </w:rPr>
        <w:t>2024</w:t>
      </w:r>
      <w:r w:rsidR="0022246B" w:rsidRPr="00A94CBE">
        <w:rPr>
          <w:rFonts w:asciiTheme="majorHAnsi" w:hAnsiTheme="majorHAnsi"/>
          <w:color w:val="000000" w:themeColor="text1"/>
          <w:sz w:val="24"/>
          <w:szCs w:val="24"/>
        </w:rPr>
        <w:t>; Mali and Lim, 2021</w:t>
      </w:r>
      <w:r w:rsidR="009D49FC" w:rsidRPr="00A94CBE">
        <w:rPr>
          <w:rFonts w:asciiTheme="majorHAnsi" w:hAnsiTheme="majorHAnsi"/>
          <w:color w:val="000000" w:themeColor="text1"/>
          <w:sz w:val="24"/>
          <w:szCs w:val="24"/>
        </w:rPr>
        <w:t>,</w:t>
      </w:r>
      <w:r w:rsidR="0022246B" w:rsidRPr="00A94CBE">
        <w:rPr>
          <w:rFonts w:asciiTheme="majorHAnsi" w:hAnsiTheme="majorHAnsi"/>
          <w:color w:val="000000" w:themeColor="text1"/>
          <w:sz w:val="24"/>
          <w:szCs w:val="24"/>
        </w:rPr>
        <w:t xml:space="preserve"> 2023).</w:t>
      </w:r>
      <w:r w:rsidR="00B039EC" w:rsidRPr="00A94CBE">
        <w:rPr>
          <w:rFonts w:asciiTheme="majorHAnsi" w:hAnsiTheme="majorHAnsi"/>
          <w:color w:val="000000" w:themeColor="text1"/>
          <w:sz w:val="24"/>
          <w:szCs w:val="24"/>
        </w:rPr>
        <w:t xml:space="preserve"> </w:t>
      </w:r>
      <w:r w:rsidR="00660E5F">
        <w:rPr>
          <w:rFonts w:asciiTheme="majorHAnsi" w:hAnsiTheme="majorHAnsi"/>
          <w:color w:val="000000" w:themeColor="text1"/>
          <w:sz w:val="24"/>
          <w:szCs w:val="24"/>
        </w:rPr>
        <w:t xml:space="preserve">Audit hours are also shown to reduce stock price volatility (Lim and Mali, 2024). </w:t>
      </w:r>
      <w:r w:rsidR="00661F7A" w:rsidRPr="00A94CBE">
        <w:rPr>
          <w:rFonts w:asciiTheme="majorHAnsi" w:hAnsiTheme="majorHAnsi"/>
          <w:color w:val="000000" w:themeColor="text1"/>
          <w:sz w:val="24"/>
          <w:szCs w:val="24"/>
        </w:rPr>
        <w:t>In this study</w:t>
      </w:r>
      <w:r w:rsidR="005700A2" w:rsidRPr="00A94CBE">
        <w:rPr>
          <w:rFonts w:asciiTheme="majorHAnsi" w:hAnsiTheme="majorHAnsi"/>
          <w:color w:val="000000" w:themeColor="text1"/>
          <w:sz w:val="24"/>
          <w:szCs w:val="24"/>
        </w:rPr>
        <w:t xml:space="preserve"> (see hypothesis section)</w:t>
      </w:r>
      <w:r w:rsidR="00661F7A" w:rsidRPr="00A94CBE">
        <w:rPr>
          <w:rFonts w:asciiTheme="majorHAnsi" w:hAnsiTheme="majorHAnsi"/>
          <w:color w:val="000000" w:themeColor="text1"/>
          <w:sz w:val="24"/>
          <w:szCs w:val="24"/>
        </w:rPr>
        <w:t xml:space="preserve">, we envision </w:t>
      </w:r>
      <w:r w:rsidR="00983AEC" w:rsidRPr="00A94CBE">
        <w:rPr>
          <w:rFonts w:asciiTheme="majorHAnsi" w:hAnsiTheme="majorHAnsi"/>
          <w:color w:val="000000" w:themeColor="text1"/>
          <w:sz w:val="24"/>
          <w:szCs w:val="24"/>
        </w:rPr>
        <w:t xml:space="preserve">based on ESG ratings, </w:t>
      </w:r>
      <w:r w:rsidR="00661F7A" w:rsidRPr="00A94CBE">
        <w:rPr>
          <w:rFonts w:asciiTheme="majorHAnsi" w:hAnsiTheme="majorHAnsi"/>
          <w:color w:val="000000" w:themeColor="text1"/>
          <w:sz w:val="24"/>
          <w:szCs w:val="24"/>
        </w:rPr>
        <w:t xml:space="preserve">shareholders </w:t>
      </w:r>
      <w:r w:rsidR="003450B6" w:rsidRPr="00A94CBE">
        <w:rPr>
          <w:rFonts w:asciiTheme="majorHAnsi" w:hAnsiTheme="majorHAnsi"/>
          <w:color w:val="000000" w:themeColor="text1"/>
          <w:sz w:val="24"/>
          <w:szCs w:val="24"/>
        </w:rPr>
        <w:t xml:space="preserve">equally </w:t>
      </w:r>
      <w:r w:rsidR="00661F7A" w:rsidRPr="00A94CBE">
        <w:rPr>
          <w:rFonts w:asciiTheme="majorHAnsi" w:hAnsiTheme="majorHAnsi"/>
          <w:color w:val="000000" w:themeColor="text1"/>
          <w:sz w:val="24"/>
          <w:szCs w:val="24"/>
        </w:rPr>
        <w:t xml:space="preserve">have and incentive to </w:t>
      </w:r>
      <w:r w:rsidR="00983AEC" w:rsidRPr="00A94CBE">
        <w:rPr>
          <w:rFonts w:asciiTheme="majorHAnsi" w:hAnsiTheme="majorHAnsi"/>
          <w:color w:val="000000" w:themeColor="text1"/>
          <w:sz w:val="24"/>
          <w:szCs w:val="24"/>
        </w:rPr>
        <w:t>secure</w:t>
      </w:r>
      <w:r w:rsidR="006573B2" w:rsidRPr="00A94CBE">
        <w:rPr>
          <w:rFonts w:asciiTheme="majorHAnsi" w:hAnsiTheme="majorHAnsi"/>
          <w:color w:val="000000" w:themeColor="text1"/>
          <w:sz w:val="24"/>
          <w:szCs w:val="24"/>
        </w:rPr>
        <w:t xml:space="preserve"> </w:t>
      </w:r>
      <w:r w:rsidR="00661F7A" w:rsidRPr="00A94CBE">
        <w:rPr>
          <w:rFonts w:asciiTheme="majorHAnsi" w:hAnsiTheme="majorHAnsi"/>
          <w:color w:val="000000" w:themeColor="text1"/>
          <w:sz w:val="24"/>
          <w:szCs w:val="24"/>
        </w:rPr>
        <w:t xml:space="preserve">audit </w:t>
      </w:r>
      <w:r w:rsidR="00295E3B" w:rsidRPr="00A94CBE">
        <w:rPr>
          <w:rFonts w:asciiTheme="majorHAnsi" w:hAnsiTheme="majorHAnsi"/>
          <w:color w:val="000000" w:themeColor="text1"/>
          <w:sz w:val="24"/>
          <w:szCs w:val="24"/>
        </w:rPr>
        <w:t>hours</w:t>
      </w:r>
      <w:r w:rsidR="00661F7A" w:rsidRPr="00A94CBE">
        <w:rPr>
          <w:rFonts w:asciiTheme="majorHAnsi" w:hAnsiTheme="majorHAnsi"/>
          <w:color w:val="000000" w:themeColor="text1"/>
          <w:sz w:val="24"/>
          <w:szCs w:val="24"/>
        </w:rPr>
        <w:t xml:space="preserve"> into contracts (without incurring a fee) to protect their own self-interest </w:t>
      </w:r>
      <w:r w:rsidR="00295E3B" w:rsidRPr="00A94CBE">
        <w:rPr>
          <w:rFonts w:asciiTheme="majorHAnsi" w:hAnsiTheme="majorHAnsi"/>
          <w:color w:val="000000" w:themeColor="text1"/>
          <w:sz w:val="24"/>
          <w:szCs w:val="24"/>
        </w:rPr>
        <w:t>(</w:t>
      </w:r>
      <w:r w:rsidR="00661F7A" w:rsidRPr="00A94CBE">
        <w:rPr>
          <w:rFonts w:asciiTheme="majorHAnsi" w:hAnsiTheme="majorHAnsi"/>
          <w:color w:val="000000" w:themeColor="text1"/>
          <w:sz w:val="24"/>
          <w:szCs w:val="24"/>
        </w:rPr>
        <w:t>agency/inspired confidence theory</w:t>
      </w:r>
      <w:r w:rsidR="00295E3B" w:rsidRPr="00A94CBE">
        <w:rPr>
          <w:rFonts w:asciiTheme="majorHAnsi" w:hAnsiTheme="majorHAnsi"/>
          <w:color w:val="000000" w:themeColor="text1"/>
          <w:sz w:val="24"/>
          <w:szCs w:val="24"/>
        </w:rPr>
        <w:t>)</w:t>
      </w:r>
      <w:r w:rsidR="00661F7A" w:rsidRPr="00A94CBE">
        <w:rPr>
          <w:rFonts w:asciiTheme="majorHAnsi" w:hAnsiTheme="majorHAnsi"/>
          <w:color w:val="000000" w:themeColor="text1"/>
          <w:sz w:val="24"/>
          <w:szCs w:val="24"/>
        </w:rPr>
        <w:t xml:space="preserve">. </w:t>
      </w:r>
      <w:r w:rsidR="00295E3B" w:rsidRPr="00A94CBE">
        <w:rPr>
          <w:rFonts w:asciiTheme="majorHAnsi" w:hAnsiTheme="majorHAnsi"/>
          <w:color w:val="000000" w:themeColor="text1"/>
          <w:sz w:val="24"/>
          <w:szCs w:val="24"/>
        </w:rPr>
        <w:t xml:space="preserve">We also envision </w:t>
      </w:r>
      <w:r w:rsidR="00661F7A" w:rsidRPr="00A94CBE">
        <w:rPr>
          <w:rFonts w:asciiTheme="majorHAnsi" w:hAnsiTheme="majorHAnsi"/>
          <w:color w:val="000000" w:themeColor="text1"/>
          <w:sz w:val="24"/>
          <w:szCs w:val="24"/>
        </w:rPr>
        <w:t xml:space="preserve">management </w:t>
      </w:r>
      <w:r w:rsidR="000F6207" w:rsidRPr="00A94CBE">
        <w:rPr>
          <w:rFonts w:asciiTheme="majorHAnsi" w:hAnsiTheme="majorHAnsi"/>
          <w:color w:val="000000" w:themeColor="text1"/>
          <w:sz w:val="24"/>
          <w:szCs w:val="24"/>
        </w:rPr>
        <w:t xml:space="preserve">and audit firms </w:t>
      </w:r>
      <w:r w:rsidR="00AF6B25" w:rsidRPr="00A94CBE">
        <w:rPr>
          <w:rFonts w:asciiTheme="majorHAnsi" w:hAnsiTheme="majorHAnsi"/>
          <w:color w:val="000000" w:themeColor="text1"/>
          <w:sz w:val="24"/>
          <w:szCs w:val="24"/>
        </w:rPr>
        <w:t xml:space="preserve">will </w:t>
      </w:r>
      <w:r w:rsidR="00661F7A" w:rsidRPr="00A94CBE">
        <w:rPr>
          <w:rFonts w:asciiTheme="majorHAnsi" w:hAnsiTheme="majorHAnsi"/>
          <w:color w:val="000000" w:themeColor="text1"/>
          <w:sz w:val="24"/>
          <w:szCs w:val="24"/>
        </w:rPr>
        <w:t xml:space="preserve">accept the ESG </w:t>
      </w:r>
      <w:r w:rsidR="005F4FF4" w:rsidRPr="00A94CBE">
        <w:rPr>
          <w:rFonts w:asciiTheme="majorHAnsi" w:hAnsiTheme="majorHAnsi"/>
          <w:color w:val="000000" w:themeColor="text1"/>
          <w:sz w:val="24"/>
          <w:szCs w:val="24"/>
        </w:rPr>
        <w:t>assurance</w:t>
      </w:r>
      <w:r w:rsidR="00661F7A" w:rsidRPr="00A94CBE">
        <w:rPr>
          <w:rFonts w:asciiTheme="majorHAnsi" w:hAnsiTheme="majorHAnsi"/>
          <w:color w:val="000000" w:themeColor="text1"/>
          <w:sz w:val="24"/>
          <w:szCs w:val="24"/>
        </w:rPr>
        <w:t xml:space="preserve"> </w:t>
      </w:r>
      <w:r w:rsidR="005F4FF4" w:rsidRPr="00A94CBE">
        <w:rPr>
          <w:rFonts w:asciiTheme="majorHAnsi" w:hAnsiTheme="majorHAnsi"/>
          <w:color w:val="000000" w:themeColor="text1"/>
          <w:sz w:val="24"/>
          <w:szCs w:val="24"/>
        </w:rPr>
        <w:t>incentives</w:t>
      </w:r>
      <w:r w:rsidR="00661F7A" w:rsidRPr="00A94CBE">
        <w:rPr>
          <w:rFonts w:asciiTheme="majorHAnsi" w:hAnsiTheme="majorHAnsi"/>
          <w:color w:val="000000" w:themeColor="text1"/>
          <w:sz w:val="24"/>
          <w:szCs w:val="24"/>
        </w:rPr>
        <w:t xml:space="preserve"> of shareholders</w:t>
      </w:r>
      <w:r w:rsidR="000F6207" w:rsidRPr="00A94CBE">
        <w:rPr>
          <w:rFonts w:asciiTheme="majorHAnsi" w:hAnsiTheme="majorHAnsi"/>
          <w:color w:val="000000" w:themeColor="text1"/>
          <w:sz w:val="24"/>
          <w:szCs w:val="24"/>
        </w:rPr>
        <w:t xml:space="preserve"> (credibility theory)</w:t>
      </w:r>
      <w:r w:rsidR="00661F7A" w:rsidRPr="00A94CBE">
        <w:rPr>
          <w:rFonts w:asciiTheme="majorHAnsi" w:hAnsiTheme="majorHAnsi"/>
          <w:color w:val="000000" w:themeColor="text1"/>
          <w:sz w:val="24"/>
          <w:szCs w:val="24"/>
        </w:rPr>
        <w:t>. E</w:t>
      </w:r>
      <w:r w:rsidR="00447DCE" w:rsidRPr="00A94CBE">
        <w:rPr>
          <w:rFonts w:asciiTheme="majorHAnsi" w:hAnsiTheme="majorHAnsi"/>
          <w:color w:val="000000" w:themeColor="text1"/>
          <w:sz w:val="24"/>
          <w:szCs w:val="24"/>
        </w:rPr>
        <w:t xml:space="preserve">mpirical </w:t>
      </w:r>
      <w:r w:rsidR="002F2413" w:rsidRPr="00A94CBE">
        <w:rPr>
          <w:rFonts w:asciiTheme="majorHAnsi" w:hAnsiTheme="majorHAnsi"/>
          <w:color w:val="000000" w:themeColor="text1"/>
          <w:sz w:val="24"/>
          <w:szCs w:val="24"/>
        </w:rPr>
        <w:t>evidence</w:t>
      </w:r>
      <w:r w:rsidR="00661F7A" w:rsidRPr="00A94CBE">
        <w:rPr>
          <w:rFonts w:asciiTheme="majorHAnsi" w:hAnsiTheme="majorHAnsi"/>
          <w:color w:val="000000" w:themeColor="text1"/>
          <w:sz w:val="24"/>
          <w:szCs w:val="24"/>
        </w:rPr>
        <w:t xml:space="preserve"> consistent with the above contribute</w:t>
      </w:r>
      <w:r w:rsidR="006B79AD" w:rsidRPr="00A94CBE">
        <w:rPr>
          <w:rFonts w:asciiTheme="majorHAnsi" w:hAnsiTheme="majorHAnsi"/>
          <w:color w:val="000000" w:themeColor="text1"/>
          <w:sz w:val="24"/>
          <w:szCs w:val="24"/>
        </w:rPr>
        <w:t>s</w:t>
      </w:r>
      <w:r w:rsidR="00661F7A" w:rsidRPr="00A94CBE">
        <w:rPr>
          <w:rFonts w:asciiTheme="majorHAnsi" w:hAnsiTheme="majorHAnsi"/>
          <w:color w:val="000000" w:themeColor="text1"/>
          <w:sz w:val="24"/>
          <w:szCs w:val="24"/>
        </w:rPr>
        <w:t xml:space="preserve"> to knowledge</w:t>
      </w:r>
      <w:r w:rsidR="00333A5E" w:rsidRPr="00A94CBE">
        <w:rPr>
          <w:rFonts w:asciiTheme="majorHAnsi" w:hAnsiTheme="majorHAnsi"/>
          <w:color w:val="000000" w:themeColor="text1"/>
          <w:sz w:val="24"/>
          <w:szCs w:val="24"/>
        </w:rPr>
        <w:t xml:space="preserve"> </w:t>
      </w:r>
      <w:r w:rsidR="0053147D" w:rsidRPr="00A94CBE">
        <w:rPr>
          <w:rFonts w:asciiTheme="majorHAnsi" w:hAnsiTheme="majorHAnsi"/>
          <w:color w:val="000000" w:themeColor="text1"/>
          <w:sz w:val="24"/>
          <w:szCs w:val="24"/>
        </w:rPr>
        <w:t xml:space="preserve">by indicating that </w:t>
      </w:r>
      <w:r w:rsidR="006B79AD" w:rsidRPr="00A94CBE">
        <w:rPr>
          <w:rFonts w:asciiTheme="majorHAnsi" w:hAnsiTheme="majorHAnsi"/>
          <w:color w:val="000000" w:themeColor="text1"/>
          <w:sz w:val="24"/>
          <w:szCs w:val="24"/>
        </w:rPr>
        <w:t>stakeholders</w:t>
      </w:r>
      <w:r w:rsidR="00661F7A" w:rsidRPr="00A94CBE">
        <w:rPr>
          <w:rFonts w:asciiTheme="majorHAnsi" w:hAnsiTheme="majorHAnsi"/>
          <w:color w:val="000000" w:themeColor="text1"/>
          <w:sz w:val="24"/>
          <w:szCs w:val="24"/>
        </w:rPr>
        <w:t xml:space="preserve"> take action to </w:t>
      </w:r>
      <w:r w:rsidR="0089772C" w:rsidRPr="00A94CBE">
        <w:rPr>
          <w:rFonts w:asciiTheme="majorHAnsi" w:hAnsiTheme="majorHAnsi"/>
          <w:color w:val="000000" w:themeColor="text1"/>
          <w:sz w:val="24"/>
          <w:szCs w:val="24"/>
        </w:rPr>
        <w:t>seek/</w:t>
      </w:r>
      <w:r w:rsidR="00877362" w:rsidRPr="00A94CBE">
        <w:rPr>
          <w:rFonts w:asciiTheme="majorHAnsi" w:hAnsiTheme="majorHAnsi"/>
          <w:color w:val="000000" w:themeColor="text1"/>
          <w:sz w:val="24"/>
          <w:szCs w:val="24"/>
        </w:rPr>
        <w:t>provide assurance about</w:t>
      </w:r>
      <w:r w:rsidR="00661F7A" w:rsidRPr="00A94CBE">
        <w:rPr>
          <w:rFonts w:asciiTheme="majorHAnsi" w:hAnsiTheme="majorHAnsi"/>
          <w:color w:val="000000" w:themeColor="text1"/>
          <w:sz w:val="24"/>
          <w:szCs w:val="24"/>
        </w:rPr>
        <w:t xml:space="preserve"> ESG scores, in a similar fashion to key financial/risk indicators</w:t>
      </w:r>
      <w:r w:rsidR="006C69D9" w:rsidRPr="00A94CBE">
        <w:rPr>
          <w:rFonts w:asciiTheme="majorHAnsi" w:hAnsiTheme="majorHAnsi"/>
          <w:color w:val="000000" w:themeColor="text1"/>
          <w:sz w:val="24"/>
          <w:szCs w:val="24"/>
        </w:rPr>
        <w:t xml:space="preserve">. This interpretation differs </w:t>
      </w:r>
      <w:r w:rsidR="006C69D9" w:rsidRPr="00A94CBE">
        <w:rPr>
          <w:rFonts w:asciiTheme="majorHAnsi" w:hAnsiTheme="majorHAnsi"/>
          <w:color w:val="000000" w:themeColor="text1"/>
          <w:sz w:val="24"/>
          <w:szCs w:val="24"/>
        </w:rPr>
        <w:lastRenderedPageBreak/>
        <w:t xml:space="preserve">from the </w:t>
      </w:r>
      <w:r w:rsidR="0022659E" w:rsidRPr="00A94CBE">
        <w:rPr>
          <w:rFonts w:asciiTheme="majorHAnsi" w:hAnsiTheme="majorHAnsi"/>
          <w:color w:val="000000" w:themeColor="text1"/>
          <w:sz w:val="24"/>
          <w:szCs w:val="24"/>
        </w:rPr>
        <w:t>audit supply theory interpretation</w:t>
      </w:r>
      <w:r w:rsidR="00905AA1" w:rsidRPr="00A94CBE">
        <w:rPr>
          <w:rFonts w:asciiTheme="majorHAnsi" w:hAnsiTheme="majorHAnsi"/>
          <w:color w:val="000000" w:themeColor="text1"/>
          <w:sz w:val="24"/>
          <w:szCs w:val="24"/>
        </w:rPr>
        <w:t>,</w:t>
      </w:r>
      <w:r w:rsidR="0022659E" w:rsidRPr="00A94CBE">
        <w:rPr>
          <w:rFonts w:asciiTheme="majorHAnsi" w:hAnsiTheme="majorHAnsi"/>
          <w:color w:val="000000" w:themeColor="text1"/>
          <w:sz w:val="24"/>
          <w:szCs w:val="24"/>
        </w:rPr>
        <w:t xml:space="preserve"> </w:t>
      </w:r>
      <w:r w:rsidR="00A232D0" w:rsidRPr="00A94CBE">
        <w:rPr>
          <w:rFonts w:asciiTheme="majorHAnsi" w:hAnsiTheme="majorHAnsi"/>
          <w:color w:val="000000" w:themeColor="text1"/>
          <w:sz w:val="24"/>
          <w:szCs w:val="24"/>
        </w:rPr>
        <w:t>which is commonly discussed in the extant literature</w:t>
      </w:r>
      <w:r w:rsidR="00F12509" w:rsidRPr="00A94CBE">
        <w:rPr>
          <w:rFonts w:asciiTheme="majorHAnsi" w:hAnsiTheme="majorHAnsi"/>
          <w:color w:val="000000" w:themeColor="text1"/>
          <w:sz w:val="24"/>
          <w:szCs w:val="24"/>
        </w:rPr>
        <w:t xml:space="preserve"> (Asante-Appiah, 2020; Burke et al., 2019</w:t>
      </w:r>
      <w:r w:rsidR="00905AA1" w:rsidRPr="00A94CBE">
        <w:rPr>
          <w:rFonts w:asciiTheme="majorHAnsi" w:hAnsiTheme="majorHAnsi"/>
          <w:color w:val="000000" w:themeColor="text1"/>
          <w:sz w:val="24"/>
          <w:szCs w:val="24"/>
        </w:rPr>
        <w:t xml:space="preserve">; </w:t>
      </w:r>
      <w:r w:rsidR="00F12509" w:rsidRPr="00A94CBE">
        <w:rPr>
          <w:rFonts w:asciiTheme="majorHAnsi" w:hAnsiTheme="majorHAnsi"/>
          <w:color w:val="000000" w:themeColor="text1"/>
          <w:sz w:val="24"/>
          <w:szCs w:val="24"/>
        </w:rPr>
        <w:t>Gou and Li, 2022; Lee at al., 2022).</w:t>
      </w:r>
    </w:p>
    <w:p w14:paraId="12BBA894" w14:textId="16965DE7" w:rsidR="00B22305" w:rsidRPr="00A94CBE" w:rsidRDefault="00445BAE" w:rsidP="00DE535D">
      <w:pPr>
        <w:spacing w:after="0" w:line="480" w:lineRule="auto"/>
        <w:ind w:firstLineChars="413" w:firstLine="991"/>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t xml:space="preserve">Second, </w:t>
      </w:r>
      <w:r w:rsidR="00D33650" w:rsidRPr="00A94CBE">
        <w:rPr>
          <w:rFonts w:asciiTheme="majorHAnsi" w:hAnsiTheme="majorHAnsi"/>
          <w:color w:val="000000" w:themeColor="text1"/>
          <w:sz w:val="24"/>
          <w:szCs w:val="24"/>
        </w:rPr>
        <w:t>Willis</w:t>
      </w:r>
      <w:r w:rsidR="000B1B73" w:rsidRPr="00A94CBE">
        <w:rPr>
          <w:rFonts w:asciiTheme="majorHAnsi" w:hAnsiTheme="majorHAnsi"/>
          <w:color w:val="000000" w:themeColor="text1"/>
          <w:sz w:val="24"/>
          <w:szCs w:val="24"/>
        </w:rPr>
        <w:t xml:space="preserve"> (2003) </w:t>
      </w:r>
      <w:r w:rsidR="00E52AF1" w:rsidRPr="00A94CBE">
        <w:rPr>
          <w:rFonts w:asciiTheme="majorHAnsi" w:hAnsiTheme="majorHAnsi"/>
          <w:color w:val="000000" w:themeColor="text1"/>
          <w:sz w:val="24"/>
          <w:szCs w:val="24"/>
        </w:rPr>
        <w:t>surmises</w:t>
      </w:r>
      <w:r w:rsidR="00D33650" w:rsidRPr="00A94CBE">
        <w:rPr>
          <w:rFonts w:asciiTheme="majorHAnsi" w:hAnsiTheme="majorHAnsi"/>
          <w:color w:val="000000" w:themeColor="text1"/>
          <w:sz w:val="24"/>
          <w:szCs w:val="24"/>
        </w:rPr>
        <w:t xml:space="preserve"> that </w:t>
      </w:r>
      <w:r w:rsidR="005519B6" w:rsidRPr="00A94CBE">
        <w:rPr>
          <w:rFonts w:asciiTheme="majorHAnsi" w:hAnsiTheme="majorHAnsi"/>
          <w:color w:val="000000" w:themeColor="text1"/>
          <w:sz w:val="24"/>
          <w:szCs w:val="24"/>
        </w:rPr>
        <w:t xml:space="preserve">ESG </w:t>
      </w:r>
      <w:r w:rsidR="005A7A05" w:rsidRPr="00A94CBE">
        <w:rPr>
          <w:rFonts w:asciiTheme="majorHAnsi" w:hAnsiTheme="majorHAnsi"/>
          <w:color w:val="000000" w:themeColor="text1"/>
          <w:sz w:val="24"/>
          <w:szCs w:val="24"/>
        </w:rPr>
        <w:t xml:space="preserve">assurance </w:t>
      </w:r>
      <w:r w:rsidR="00D2442A" w:rsidRPr="00A94CBE">
        <w:rPr>
          <w:rFonts w:asciiTheme="majorHAnsi" w:hAnsiTheme="majorHAnsi"/>
          <w:color w:val="000000" w:themeColor="text1"/>
          <w:sz w:val="24"/>
          <w:szCs w:val="24"/>
        </w:rPr>
        <w:t xml:space="preserve">strategies </w:t>
      </w:r>
      <w:r w:rsidR="00042AFB" w:rsidRPr="00A94CBE">
        <w:rPr>
          <w:rFonts w:asciiTheme="majorHAnsi" w:hAnsiTheme="majorHAnsi"/>
          <w:color w:val="000000" w:themeColor="text1"/>
          <w:sz w:val="24"/>
          <w:szCs w:val="24"/>
        </w:rPr>
        <w:t>are underdeveloped</w:t>
      </w:r>
      <w:r w:rsidR="005519B6" w:rsidRPr="00A94CBE">
        <w:rPr>
          <w:rFonts w:asciiTheme="majorHAnsi" w:hAnsiTheme="majorHAnsi"/>
          <w:color w:val="000000" w:themeColor="text1"/>
          <w:sz w:val="24"/>
          <w:szCs w:val="24"/>
        </w:rPr>
        <w:t>.</w:t>
      </w:r>
      <w:r w:rsidR="00B134D6" w:rsidRPr="00A94CBE">
        <w:rPr>
          <w:rFonts w:asciiTheme="majorHAnsi" w:hAnsiTheme="majorHAnsi"/>
          <w:color w:val="000000" w:themeColor="text1"/>
          <w:sz w:val="24"/>
          <w:szCs w:val="24"/>
        </w:rPr>
        <w:t xml:space="preserve"> </w:t>
      </w:r>
      <w:r w:rsidR="006E30AB" w:rsidRPr="00A94CBE">
        <w:rPr>
          <w:rFonts w:asciiTheme="majorHAnsi" w:hAnsiTheme="majorHAnsi"/>
          <w:color w:val="000000" w:themeColor="text1"/>
          <w:sz w:val="24"/>
          <w:szCs w:val="24"/>
        </w:rPr>
        <w:t>Presently, c</w:t>
      </w:r>
      <w:r w:rsidR="00B61AE3" w:rsidRPr="00A94CBE">
        <w:rPr>
          <w:rFonts w:asciiTheme="majorHAnsi" w:hAnsiTheme="majorHAnsi"/>
          <w:color w:val="000000" w:themeColor="text1"/>
          <w:sz w:val="24"/>
          <w:szCs w:val="24"/>
        </w:rPr>
        <w:t>lient</w:t>
      </w:r>
      <w:r w:rsidR="009A6062" w:rsidRPr="00A94CBE">
        <w:rPr>
          <w:rFonts w:asciiTheme="majorHAnsi" w:hAnsiTheme="majorHAnsi"/>
          <w:color w:val="000000" w:themeColor="text1"/>
          <w:sz w:val="24"/>
          <w:szCs w:val="24"/>
        </w:rPr>
        <w:t>s</w:t>
      </w:r>
      <w:r w:rsidR="00B134D6" w:rsidRPr="00A94CBE">
        <w:rPr>
          <w:rFonts w:asciiTheme="majorHAnsi" w:hAnsiTheme="majorHAnsi"/>
          <w:color w:val="000000" w:themeColor="text1"/>
          <w:sz w:val="24"/>
          <w:szCs w:val="24"/>
        </w:rPr>
        <w:t xml:space="preserve"> can </w:t>
      </w:r>
      <w:r w:rsidR="00D0080A" w:rsidRPr="00A94CBE">
        <w:rPr>
          <w:rFonts w:asciiTheme="majorHAnsi" w:hAnsiTheme="majorHAnsi"/>
          <w:color w:val="000000" w:themeColor="text1"/>
          <w:sz w:val="24"/>
          <w:szCs w:val="24"/>
        </w:rPr>
        <w:t>acquire</w:t>
      </w:r>
      <w:r w:rsidR="00931772" w:rsidRPr="00A94CBE">
        <w:rPr>
          <w:rFonts w:asciiTheme="majorHAnsi" w:hAnsiTheme="majorHAnsi"/>
          <w:color w:val="000000" w:themeColor="text1"/>
          <w:sz w:val="24"/>
          <w:szCs w:val="24"/>
        </w:rPr>
        <w:t xml:space="preserve"> </w:t>
      </w:r>
      <w:r w:rsidR="00C25E99" w:rsidRPr="00A94CBE">
        <w:rPr>
          <w:rFonts w:asciiTheme="majorHAnsi" w:hAnsiTheme="majorHAnsi"/>
          <w:color w:val="000000" w:themeColor="text1"/>
          <w:sz w:val="24"/>
          <w:szCs w:val="24"/>
        </w:rPr>
        <w:t xml:space="preserve">ESG </w:t>
      </w:r>
      <w:r w:rsidR="003912D6" w:rsidRPr="00A94CBE">
        <w:rPr>
          <w:rFonts w:asciiTheme="majorHAnsi" w:hAnsiTheme="majorHAnsi"/>
          <w:color w:val="000000" w:themeColor="text1"/>
          <w:sz w:val="24"/>
          <w:szCs w:val="24"/>
        </w:rPr>
        <w:t>rating</w:t>
      </w:r>
      <w:r w:rsidR="005742CD" w:rsidRPr="00A94CBE">
        <w:rPr>
          <w:rFonts w:asciiTheme="majorHAnsi" w:hAnsiTheme="majorHAnsi"/>
          <w:color w:val="000000" w:themeColor="text1"/>
          <w:sz w:val="24"/>
          <w:szCs w:val="24"/>
        </w:rPr>
        <w:t xml:space="preserve">s </w:t>
      </w:r>
      <w:r w:rsidR="00D0080A" w:rsidRPr="00A94CBE">
        <w:rPr>
          <w:rFonts w:asciiTheme="majorHAnsi" w:hAnsiTheme="majorHAnsi"/>
          <w:color w:val="000000" w:themeColor="text1"/>
          <w:sz w:val="24"/>
          <w:szCs w:val="24"/>
        </w:rPr>
        <w:t xml:space="preserve">for </w:t>
      </w:r>
      <w:r w:rsidR="00AA29D0" w:rsidRPr="00A94CBE">
        <w:rPr>
          <w:rFonts w:asciiTheme="majorHAnsi" w:hAnsiTheme="majorHAnsi"/>
          <w:color w:val="000000" w:themeColor="text1"/>
          <w:sz w:val="24"/>
          <w:szCs w:val="24"/>
        </w:rPr>
        <w:t>payment</w:t>
      </w:r>
      <w:r w:rsidR="00D0080A" w:rsidRPr="00A94CBE">
        <w:rPr>
          <w:rFonts w:asciiTheme="majorHAnsi" w:hAnsiTheme="majorHAnsi"/>
          <w:color w:val="000000" w:themeColor="text1"/>
          <w:sz w:val="24"/>
          <w:szCs w:val="24"/>
        </w:rPr>
        <w:t xml:space="preserve"> </w:t>
      </w:r>
      <w:r w:rsidR="00355508" w:rsidRPr="00A94CBE">
        <w:rPr>
          <w:rFonts w:asciiTheme="majorHAnsi" w:hAnsiTheme="majorHAnsi"/>
          <w:color w:val="000000" w:themeColor="text1"/>
          <w:sz w:val="24"/>
          <w:szCs w:val="24"/>
        </w:rPr>
        <w:t>from external agencies and/or</w:t>
      </w:r>
      <w:r w:rsidR="00C16556" w:rsidRPr="00A94CBE">
        <w:rPr>
          <w:rFonts w:asciiTheme="majorHAnsi" w:hAnsiTheme="majorHAnsi"/>
          <w:color w:val="000000" w:themeColor="text1"/>
          <w:sz w:val="24"/>
          <w:szCs w:val="24"/>
        </w:rPr>
        <w:t xml:space="preserve"> </w:t>
      </w:r>
      <w:r w:rsidR="00E53053" w:rsidRPr="00A94CBE">
        <w:rPr>
          <w:rFonts w:asciiTheme="majorHAnsi" w:hAnsiTheme="majorHAnsi"/>
          <w:color w:val="000000" w:themeColor="text1"/>
          <w:sz w:val="24"/>
          <w:szCs w:val="24"/>
        </w:rPr>
        <w:t>audit</w:t>
      </w:r>
      <w:r w:rsidR="008C7E90" w:rsidRPr="00A94CBE">
        <w:rPr>
          <w:rFonts w:asciiTheme="majorHAnsi" w:hAnsiTheme="majorHAnsi"/>
          <w:color w:val="000000" w:themeColor="text1"/>
          <w:sz w:val="24"/>
          <w:szCs w:val="24"/>
        </w:rPr>
        <w:t xml:space="preserve"> firms</w:t>
      </w:r>
      <w:r w:rsidR="00E14FEE" w:rsidRPr="00A94CBE">
        <w:rPr>
          <w:rFonts w:asciiTheme="majorHAnsi" w:hAnsiTheme="majorHAnsi"/>
          <w:color w:val="000000" w:themeColor="text1"/>
          <w:sz w:val="24"/>
          <w:szCs w:val="24"/>
        </w:rPr>
        <w:t xml:space="preserve">. ESG </w:t>
      </w:r>
      <w:r w:rsidR="003912D6" w:rsidRPr="00A94CBE">
        <w:rPr>
          <w:rFonts w:asciiTheme="majorHAnsi" w:hAnsiTheme="majorHAnsi"/>
          <w:color w:val="000000" w:themeColor="text1"/>
          <w:sz w:val="24"/>
          <w:szCs w:val="24"/>
        </w:rPr>
        <w:t>rating</w:t>
      </w:r>
      <w:r w:rsidR="00E14FEE" w:rsidRPr="00A94CBE">
        <w:rPr>
          <w:rFonts w:asciiTheme="majorHAnsi" w:hAnsiTheme="majorHAnsi"/>
          <w:color w:val="000000" w:themeColor="text1"/>
          <w:sz w:val="24"/>
          <w:szCs w:val="24"/>
        </w:rPr>
        <w:t xml:space="preserve">s are also </w:t>
      </w:r>
      <w:r w:rsidR="00793F23" w:rsidRPr="00A94CBE">
        <w:rPr>
          <w:rFonts w:asciiTheme="majorHAnsi" w:hAnsiTheme="majorHAnsi"/>
          <w:color w:val="000000" w:themeColor="text1"/>
          <w:sz w:val="24"/>
          <w:szCs w:val="24"/>
        </w:rPr>
        <w:t xml:space="preserve">freely </w:t>
      </w:r>
      <w:r w:rsidR="003108A6" w:rsidRPr="00A94CBE">
        <w:rPr>
          <w:rFonts w:asciiTheme="majorHAnsi" w:hAnsiTheme="majorHAnsi"/>
          <w:color w:val="000000" w:themeColor="text1"/>
          <w:sz w:val="24"/>
          <w:szCs w:val="24"/>
        </w:rPr>
        <w:t xml:space="preserve">provided </w:t>
      </w:r>
      <w:r w:rsidR="00793F23" w:rsidRPr="00A94CBE">
        <w:rPr>
          <w:rFonts w:asciiTheme="majorHAnsi" w:hAnsiTheme="majorHAnsi"/>
          <w:color w:val="000000" w:themeColor="text1"/>
          <w:sz w:val="24"/>
          <w:szCs w:val="24"/>
        </w:rPr>
        <w:t>by</w:t>
      </w:r>
      <w:r w:rsidR="004E544E" w:rsidRPr="00A94CBE">
        <w:rPr>
          <w:rFonts w:asciiTheme="majorHAnsi" w:hAnsiTheme="majorHAnsi"/>
          <w:color w:val="000000" w:themeColor="text1"/>
          <w:sz w:val="24"/>
          <w:szCs w:val="24"/>
        </w:rPr>
        <w:t xml:space="preserve"> non-profit</w:t>
      </w:r>
      <w:r w:rsidR="00C3085D" w:rsidRPr="00A94CBE">
        <w:rPr>
          <w:rFonts w:asciiTheme="majorHAnsi" w:hAnsiTheme="majorHAnsi"/>
          <w:color w:val="000000" w:themeColor="text1"/>
          <w:sz w:val="24"/>
          <w:szCs w:val="24"/>
        </w:rPr>
        <w:t xml:space="preserve"> firms,</w:t>
      </w:r>
      <w:r w:rsidR="00E14FEE" w:rsidRPr="00A94CBE">
        <w:rPr>
          <w:rFonts w:asciiTheme="majorHAnsi" w:hAnsiTheme="majorHAnsi"/>
          <w:color w:val="000000" w:themeColor="text1"/>
          <w:sz w:val="24"/>
          <w:szCs w:val="24"/>
        </w:rPr>
        <w:t xml:space="preserve"> </w:t>
      </w:r>
      <w:r w:rsidR="00F0126C" w:rsidRPr="00A94CBE">
        <w:rPr>
          <w:rFonts w:asciiTheme="majorHAnsi" w:hAnsiTheme="majorHAnsi"/>
          <w:color w:val="000000" w:themeColor="text1"/>
          <w:sz w:val="24"/>
          <w:szCs w:val="24"/>
        </w:rPr>
        <w:t>charities,</w:t>
      </w:r>
      <w:r w:rsidR="00042AFB" w:rsidRPr="00A94CBE">
        <w:rPr>
          <w:rFonts w:asciiTheme="majorHAnsi" w:hAnsiTheme="majorHAnsi"/>
          <w:color w:val="000000" w:themeColor="text1"/>
          <w:sz w:val="24"/>
          <w:szCs w:val="24"/>
        </w:rPr>
        <w:t xml:space="preserve"> </w:t>
      </w:r>
      <w:r w:rsidR="00E14FEE" w:rsidRPr="00A94CBE">
        <w:rPr>
          <w:rFonts w:asciiTheme="majorHAnsi" w:hAnsiTheme="majorHAnsi"/>
          <w:color w:val="000000" w:themeColor="text1"/>
          <w:sz w:val="24"/>
          <w:szCs w:val="24"/>
        </w:rPr>
        <w:t>and some governments</w:t>
      </w:r>
      <w:r w:rsidR="00355D72" w:rsidRPr="00A94CBE">
        <w:rPr>
          <w:rFonts w:asciiTheme="majorHAnsi" w:hAnsiTheme="majorHAnsi"/>
          <w:color w:val="000000" w:themeColor="text1"/>
          <w:sz w:val="24"/>
          <w:szCs w:val="24"/>
        </w:rPr>
        <w:t xml:space="preserve">. </w:t>
      </w:r>
      <w:r w:rsidR="0083655C" w:rsidRPr="00A94CBE">
        <w:rPr>
          <w:rFonts w:asciiTheme="majorHAnsi" w:hAnsiTheme="majorHAnsi"/>
          <w:color w:val="000000" w:themeColor="text1"/>
          <w:sz w:val="24"/>
          <w:szCs w:val="24"/>
        </w:rPr>
        <w:t>Thus, in 202</w:t>
      </w:r>
      <w:r w:rsidR="000B1B73" w:rsidRPr="00A94CBE">
        <w:rPr>
          <w:rFonts w:asciiTheme="majorHAnsi" w:hAnsiTheme="majorHAnsi"/>
          <w:color w:val="000000" w:themeColor="text1"/>
          <w:sz w:val="24"/>
          <w:szCs w:val="24"/>
        </w:rPr>
        <w:t>5</w:t>
      </w:r>
      <w:r w:rsidR="003108A6" w:rsidRPr="00A94CBE">
        <w:rPr>
          <w:rFonts w:asciiTheme="majorHAnsi" w:hAnsiTheme="majorHAnsi"/>
          <w:color w:val="000000" w:themeColor="text1"/>
          <w:sz w:val="24"/>
          <w:szCs w:val="24"/>
        </w:rPr>
        <w:t xml:space="preserve">, </w:t>
      </w:r>
      <w:r w:rsidR="00FE545C" w:rsidRPr="00A94CBE">
        <w:rPr>
          <w:rFonts w:asciiTheme="majorHAnsi" w:hAnsiTheme="majorHAnsi"/>
          <w:color w:val="000000" w:themeColor="text1"/>
          <w:sz w:val="24"/>
          <w:szCs w:val="24"/>
        </w:rPr>
        <w:t xml:space="preserve">due to the </w:t>
      </w:r>
      <w:r w:rsidR="00D96905" w:rsidRPr="00A94CBE">
        <w:rPr>
          <w:rFonts w:asciiTheme="majorHAnsi" w:hAnsiTheme="majorHAnsi"/>
          <w:color w:val="000000" w:themeColor="text1"/>
          <w:sz w:val="24"/>
          <w:szCs w:val="24"/>
        </w:rPr>
        <w:t xml:space="preserve">different </w:t>
      </w:r>
      <w:r w:rsidR="003A1683" w:rsidRPr="00A94CBE">
        <w:rPr>
          <w:rFonts w:asciiTheme="majorHAnsi" w:hAnsiTheme="majorHAnsi"/>
          <w:color w:val="000000" w:themeColor="text1"/>
          <w:sz w:val="24"/>
          <w:szCs w:val="24"/>
        </w:rPr>
        <w:t>incentives</w:t>
      </w:r>
      <w:r w:rsidR="00EC7CA4" w:rsidRPr="00A94CBE">
        <w:rPr>
          <w:rFonts w:asciiTheme="majorHAnsi" w:hAnsiTheme="majorHAnsi"/>
          <w:color w:val="000000" w:themeColor="text1"/>
          <w:sz w:val="24"/>
          <w:szCs w:val="24"/>
        </w:rPr>
        <w:t>/</w:t>
      </w:r>
      <w:r w:rsidR="00D96905" w:rsidRPr="00A94CBE">
        <w:rPr>
          <w:rFonts w:asciiTheme="majorHAnsi" w:hAnsiTheme="majorHAnsi"/>
          <w:color w:val="000000" w:themeColor="text1"/>
          <w:sz w:val="24"/>
          <w:szCs w:val="24"/>
        </w:rPr>
        <w:t xml:space="preserve">approaches </w:t>
      </w:r>
      <w:r w:rsidR="00F0126C" w:rsidRPr="00A94CBE">
        <w:rPr>
          <w:rFonts w:asciiTheme="majorHAnsi" w:hAnsiTheme="majorHAnsi"/>
          <w:color w:val="000000" w:themeColor="text1"/>
          <w:sz w:val="24"/>
          <w:szCs w:val="24"/>
        </w:rPr>
        <w:t>of</w:t>
      </w:r>
      <w:r w:rsidR="00F9277D" w:rsidRPr="00A94CBE">
        <w:rPr>
          <w:rFonts w:asciiTheme="majorHAnsi" w:hAnsiTheme="majorHAnsi"/>
          <w:color w:val="000000" w:themeColor="text1"/>
          <w:sz w:val="24"/>
          <w:szCs w:val="24"/>
        </w:rPr>
        <w:t xml:space="preserve"> clients</w:t>
      </w:r>
      <w:r w:rsidR="00EC7CA4" w:rsidRPr="00A94CBE">
        <w:rPr>
          <w:rFonts w:asciiTheme="majorHAnsi" w:hAnsiTheme="majorHAnsi"/>
          <w:color w:val="000000" w:themeColor="text1"/>
          <w:sz w:val="24"/>
          <w:szCs w:val="24"/>
        </w:rPr>
        <w:t>/</w:t>
      </w:r>
      <w:r w:rsidR="00D96905" w:rsidRPr="00A94CBE">
        <w:rPr>
          <w:rFonts w:asciiTheme="majorHAnsi" w:hAnsiTheme="majorHAnsi"/>
          <w:color w:val="000000" w:themeColor="text1"/>
          <w:sz w:val="24"/>
          <w:szCs w:val="24"/>
        </w:rPr>
        <w:t xml:space="preserve">ESG providers, </w:t>
      </w:r>
      <w:r w:rsidR="006E30AB" w:rsidRPr="00A94CBE">
        <w:rPr>
          <w:rFonts w:asciiTheme="majorHAnsi" w:hAnsiTheme="majorHAnsi"/>
          <w:color w:val="000000" w:themeColor="text1"/>
          <w:sz w:val="24"/>
          <w:szCs w:val="24"/>
        </w:rPr>
        <w:t xml:space="preserve">it can be argued that </w:t>
      </w:r>
      <w:r w:rsidR="00E22826" w:rsidRPr="00A94CBE">
        <w:rPr>
          <w:rFonts w:asciiTheme="majorHAnsi" w:hAnsiTheme="majorHAnsi"/>
          <w:color w:val="000000" w:themeColor="text1"/>
          <w:sz w:val="24"/>
          <w:szCs w:val="24"/>
        </w:rPr>
        <w:t>a</w:t>
      </w:r>
      <w:r w:rsidR="007A1007" w:rsidRPr="00A94CBE">
        <w:rPr>
          <w:rFonts w:asciiTheme="majorHAnsi" w:hAnsiTheme="majorHAnsi"/>
          <w:color w:val="000000" w:themeColor="text1"/>
          <w:sz w:val="24"/>
          <w:szCs w:val="24"/>
        </w:rPr>
        <w:t>n</w:t>
      </w:r>
      <w:r w:rsidR="00E22826" w:rsidRPr="00A94CBE">
        <w:rPr>
          <w:rFonts w:asciiTheme="majorHAnsi" w:hAnsiTheme="majorHAnsi"/>
          <w:color w:val="000000" w:themeColor="text1"/>
          <w:sz w:val="24"/>
          <w:szCs w:val="24"/>
        </w:rPr>
        <w:t xml:space="preserve"> ESG assurance </w:t>
      </w:r>
      <w:r w:rsidR="00EC7CA4" w:rsidRPr="00A94CBE">
        <w:rPr>
          <w:rFonts w:asciiTheme="majorHAnsi" w:hAnsiTheme="majorHAnsi"/>
          <w:color w:val="000000" w:themeColor="text1"/>
          <w:sz w:val="24"/>
          <w:szCs w:val="24"/>
        </w:rPr>
        <w:t xml:space="preserve">framework </w:t>
      </w:r>
      <w:r w:rsidR="007A1007" w:rsidRPr="00A94CBE">
        <w:rPr>
          <w:rFonts w:asciiTheme="majorHAnsi" w:hAnsiTheme="majorHAnsi"/>
          <w:color w:val="000000" w:themeColor="text1"/>
          <w:sz w:val="24"/>
          <w:szCs w:val="24"/>
        </w:rPr>
        <w:t>remains a work-in-progress</w:t>
      </w:r>
      <w:r w:rsidR="00D96905" w:rsidRPr="00A94CBE">
        <w:rPr>
          <w:rFonts w:asciiTheme="majorHAnsi" w:hAnsiTheme="majorHAnsi"/>
          <w:color w:val="000000" w:themeColor="text1"/>
          <w:sz w:val="24"/>
          <w:szCs w:val="24"/>
        </w:rPr>
        <w:t xml:space="preserve">. </w:t>
      </w:r>
      <w:r w:rsidR="00C25E99" w:rsidRPr="00A94CBE">
        <w:rPr>
          <w:rFonts w:asciiTheme="majorHAnsi" w:hAnsiTheme="majorHAnsi"/>
          <w:color w:val="000000" w:themeColor="text1"/>
          <w:sz w:val="24"/>
          <w:szCs w:val="24"/>
        </w:rPr>
        <w:t>O</w:t>
      </w:r>
      <w:r w:rsidR="002D7FAE" w:rsidRPr="00A94CBE">
        <w:rPr>
          <w:rFonts w:asciiTheme="majorHAnsi" w:hAnsiTheme="majorHAnsi"/>
          <w:color w:val="000000" w:themeColor="text1"/>
          <w:sz w:val="24"/>
          <w:szCs w:val="24"/>
        </w:rPr>
        <w:t xml:space="preserve">nly 6.2% of S&amp;P500 </w:t>
      </w:r>
      <w:r w:rsidR="006D7F45" w:rsidRPr="00A94CBE">
        <w:rPr>
          <w:rFonts w:asciiTheme="majorHAnsi" w:hAnsiTheme="majorHAnsi"/>
          <w:color w:val="000000" w:themeColor="text1"/>
          <w:sz w:val="24"/>
          <w:szCs w:val="24"/>
        </w:rPr>
        <w:t xml:space="preserve">US </w:t>
      </w:r>
      <w:r w:rsidR="00CC7D2E" w:rsidRPr="00A94CBE">
        <w:rPr>
          <w:rFonts w:asciiTheme="majorHAnsi" w:hAnsiTheme="majorHAnsi"/>
          <w:color w:val="000000" w:themeColor="text1"/>
          <w:sz w:val="24"/>
          <w:szCs w:val="24"/>
        </w:rPr>
        <w:t>clients</w:t>
      </w:r>
      <w:r w:rsidR="002D7FAE" w:rsidRPr="00A94CBE">
        <w:rPr>
          <w:rFonts w:asciiTheme="majorHAnsi" w:hAnsiTheme="majorHAnsi"/>
          <w:color w:val="000000" w:themeColor="text1"/>
          <w:sz w:val="24"/>
          <w:szCs w:val="24"/>
        </w:rPr>
        <w:t xml:space="preserve"> offer ESG </w:t>
      </w:r>
      <w:r w:rsidR="006D7F45" w:rsidRPr="00A94CBE">
        <w:rPr>
          <w:rFonts w:asciiTheme="majorHAnsi" w:hAnsiTheme="majorHAnsi"/>
          <w:color w:val="000000" w:themeColor="text1"/>
          <w:sz w:val="24"/>
          <w:szCs w:val="24"/>
        </w:rPr>
        <w:t xml:space="preserve">audit assurance </w:t>
      </w:r>
      <w:r w:rsidR="002D7FAE" w:rsidRPr="00A94CBE">
        <w:rPr>
          <w:rFonts w:asciiTheme="majorHAnsi" w:hAnsiTheme="majorHAnsi"/>
          <w:color w:val="000000" w:themeColor="text1"/>
          <w:sz w:val="24"/>
          <w:szCs w:val="24"/>
        </w:rPr>
        <w:t xml:space="preserve">(Schrank, 2022). </w:t>
      </w:r>
      <w:r w:rsidR="00FB5E23" w:rsidRPr="00A94CBE">
        <w:rPr>
          <w:rFonts w:asciiTheme="majorHAnsi" w:hAnsiTheme="majorHAnsi"/>
          <w:color w:val="000000" w:themeColor="text1"/>
          <w:sz w:val="24"/>
          <w:szCs w:val="24"/>
        </w:rPr>
        <w:t>T</w:t>
      </w:r>
      <w:r w:rsidR="00601248" w:rsidRPr="00A94CBE">
        <w:rPr>
          <w:rFonts w:asciiTheme="majorHAnsi" w:hAnsiTheme="majorHAnsi"/>
          <w:color w:val="000000" w:themeColor="text1"/>
          <w:sz w:val="24"/>
          <w:szCs w:val="24"/>
        </w:rPr>
        <w:t xml:space="preserve">he European Commission (2021) report that ESG </w:t>
      </w:r>
      <w:r w:rsidR="006D58A6" w:rsidRPr="00A94CBE">
        <w:rPr>
          <w:rFonts w:asciiTheme="majorHAnsi" w:hAnsiTheme="majorHAnsi"/>
          <w:color w:val="000000" w:themeColor="text1"/>
          <w:sz w:val="24"/>
          <w:szCs w:val="24"/>
        </w:rPr>
        <w:t xml:space="preserve">audit </w:t>
      </w:r>
      <w:r w:rsidR="00601248" w:rsidRPr="00A94CBE">
        <w:rPr>
          <w:rFonts w:asciiTheme="majorHAnsi" w:hAnsiTheme="majorHAnsi"/>
          <w:color w:val="000000" w:themeColor="text1"/>
          <w:sz w:val="24"/>
          <w:szCs w:val="24"/>
        </w:rPr>
        <w:t>assurance</w:t>
      </w:r>
      <w:r w:rsidR="000324B1" w:rsidRPr="00A94CBE">
        <w:rPr>
          <w:rFonts w:asciiTheme="majorHAnsi" w:hAnsiTheme="majorHAnsi"/>
          <w:color w:val="000000" w:themeColor="text1"/>
          <w:sz w:val="24"/>
          <w:szCs w:val="24"/>
        </w:rPr>
        <w:t xml:space="preserve"> </w:t>
      </w:r>
      <w:r w:rsidR="00601248" w:rsidRPr="00A94CBE">
        <w:rPr>
          <w:rFonts w:asciiTheme="majorHAnsi" w:hAnsiTheme="majorHAnsi"/>
          <w:color w:val="000000" w:themeColor="text1"/>
          <w:sz w:val="24"/>
          <w:szCs w:val="24"/>
        </w:rPr>
        <w:t xml:space="preserve">offer market participants </w:t>
      </w:r>
      <w:r w:rsidR="00291664" w:rsidRPr="00A94CBE">
        <w:rPr>
          <w:rFonts w:asciiTheme="majorHAnsi" w:hAnsiTheme="majorHAnsi"/>
          <w:color w:val="000000" w:themeColor="text1"/>
          <w:sz w:val="24"/>
          <w:szCs w:val="24"/>
        </w:rPr>
        <w:t xml:space="preserve">with </w:t>
      </w:r>
      <w:r w:rsidR="00601248" w:rsidRPr="00A94CBE">
        <w:rPr>
          <w:rFonts w:asciiTheme="majorHAnsi" w:hAnsiTheme="majorHAnsi"/>
          <w:color w:val="000000" w:themeColor="text1"/>
          <w:sz w:val="24"/>
          <w:szCs w:val="24"/>
        </w:rPr>
        <w:t>valuable information</w:t>
      </w:r>
      <w:r w:rsidR="00131A66" w:rsidRPr="00A94CBE">
        <w:rPr>
          <w:rFonts w:asciiTheme="majorHAnsi" w:hAnsiTheme="majorHAnsi"/>
          <w:color w:val="000000" w:themeColor="text1"/>
          <w:sz w:val="24"/>
          <w:szCs w:val="24"/>
        </w:rPr>
        <w:t>.</w:t>
      </w:r>
      <w:r w:rsidR="00601248" w:rsidRPr="00A94CBE">
        <w:rPr>
          <w:rFonts w:asciiTheme="majorHAnsi" w:hAnsiTheme="majorHAnsi"/>
          <w:color w:val="000000" w:themeColor="text1"/>
          <w:sz w:val="24"/>
          <w:szCs w:val="24"/>
        </w:rPr>
        <w:t xml:space="preserve"> </w:t>
      </w:r>
      <w:r w:rsidR="00131A66" w:rsidRPr="00A94CBE">
        <w:rPr>
          <w:rFonts w:asciiTheme="majorHAnsi" w:hAnsiTheme="majorHAnsi"/>
          <w:color w:val="000000" w:themeColor="text1"/>
          <w:sz w:val="24"/>
          <w:szCs w:val="24"/>
        </w:rPr>
        <w:t>H</w:t>
      </w:r>
      <w:r w:rsidR="00B607BF" w:rsidRPr="00A94CBE">
        <w:rPr>
          <w:rFonts w:asciiTheme="majorHAnsi" w:hAnsiTheme="majorHAnsi"/>
          <w:color w:val="000000" w:themeColor="text1"/>
          <w:sz w:val="24"/>
          <w:szCs w:val="24"/>
        </w:rPr>
        <w:t xml:space="preserve">owever, </w:t>
      </w:r>
      <w:r w:rsidR="008F598A" w:rsidRPr="00A94CBE">
        <w:rPr>
          <w:rFonts w:asciiTheme="majorHAnsi" w:hAnsiTheme="majorHAnsi"/>
          <w:color w:val="000000" w:themeColor="text1"/>
          <w:sz w:val="24"/>
          <w:szCs w:val="24"/>
        </w:rPr>
        <w:t>a</w:t>
      </w:r>
      <w:r w:rsidR="00B607BF" w:rsidRPr="00A94CBE">
        <w:rPr>
          <w:rFonts w:asciiTheme="majorHAnsi" w:hAnsiTheme="majorHAnsi"/>
          <w:color w:val="000000" w:themeColor="text1"/>
          <w:sz w:val="24"/>
          <w:szCs w:val="24"/>
        </w:rPr>
        <w:t xml:space="preserve"> </w:t>
      </w:r>
      <w:r w:rsidR="00A94BC9" w:rsidRPr="00A94CBE">
        <w:rPr>
          <w:rFonts w:asciiTheme="majorHAnsi" w:hAnsiTheme="majorHAnsi"/>
          <w:color w:val="000000" w:themeColor="text1"/>
          <w:sz w:val="24"/>
          <w:szCs w:val="24"/>
        </w:rPr>
        <w:t xml:space="preserve">framework </w:t>
      </w:r>
      <w:r w:rsidR="00B607BF" w:rsidRPr="00A94CBE">
        <w:rPr>
          <w:rFonts w:asciiTheme="majorHAnsi" w:hAnsiTheme="majorHAnsi"/>
          <w:color w:val="000000" w:themeColor="text1"/>
          <w:sz w:val="24"/>
          <w:szCs w:val="24"/>
        </w:rPr>
        <w:t xml:space="preserve">is not established. </w:t>
      </w:r>
      <w:r w:rsidR="00E3794C" w:rsidRPr="00A94CBE">
        <w:rPr>
          <w:rFonts w:asciiTheme="majorHAnsi" w:hAnsiTheme="majorHAnsi"/>
          <w:color w:val="000000" w:themeColor="text1"/>
          <w:sz w:val="24"/>
          <w:szCs w:val="24"/>
        </w:rPr>
        <w:t xml:space="preserve">Schrank (2022) reports that in countries such as the UK, auditors </w:t>
      </w:r>
      <w:r w:rsidR="0036067E" w:rsidRPr="00A94CBE">
        <w:rPr>
          <w:rFonts w:asciiTheme="majorHAnsi" w:hAnsiTheme="majorHAnsi"/>
          <w:color w:val="000000" w:themeColor="text1"/>
          <w:sz w:val="24"/>
          <w:szCs w:val="24"/>
        </w:rPr>
        <w:t xml:space="preserve">provide </w:t>
      </w:r>
      <w:r w:rsidR="00536135" w:rsidRPr="00A94CBE">
        <w:rPr>
          <w:rFonts w:asciiTheme="majorHAnsi" w:hAnsiTheme="majorHAnsi"/>
          <w:color w:val="000000" w:themeColor="text1"/>
          <w:sz w:val="24"/>
          <w:szCs w:val="24"/>
        </w:rPr>
        <w:t>ESG</w:t>
      </w:r>
      <w:r w:rsidR="00E461BD" w:rsidRPr="00A94CBE">
        <w:rPr>
          <w:rFonts w:asciiTheme="majorHAnsi" w:hAnsiTheme="majorHAnsi"/>
          <w:color w:val="000000" w:themeColor="text1"/>
          <w:sz w:val="24"/>
          <w:szCs w:val="24"/>
        </w:rPr>
        <w:t xml:space="preserve"> </w:t>
      </w:r>
      <w:r w:rsidR="003912D6" w:rsidRPr="00A94CBE">
        <w:rPr>
          <w:rFonts w:asciiTheme="majorHAnsi" w:hAnsiTheme="majorHAnsi"/>
          <w:color w:val="000000" w:themeColor="text1"/>
          <w:sz w:val="24"/>
          <w:szCs w:val="24"/>
        </w:rPr>
        <w:t>rating</w:t>
      </w:r>
      <w:r w:rsidR="00E461BD" w:rsidRPr="00A94CBE">
        <w:rPr>
          <w:rFonts w:asciiTheme="majorHAnsi" w:hAnsiTheme="majorHAnsi"/>
          <w:color w:val="000000" w:themeColor="text1"/>
          <w:sz w:val="24"/>
          <w:szCs w:val="24"/>
        </w:rPr>
        <w:t>s</w:t>
      </w:r>
      <w:r w:rsidR="0090398D" w:rsidRPr="00A94CBE">
        <w:rPr>
          <w:rFonts w:asciiTheme="majorHAnsi" w:hAnsiTheme="majorHAnsi"/>
          <w:color w:val="000000" w:themeColor="text1"/>
          <w:sz w:val="24"/>
          <w:szCs w:val="24"/>
        </w:rPr>
        <w:t xml:space="preserve">, </w:t>
      </w:r>
      <w:r w:rsidR="00163110" w:rsidRPr="00A94CBE">
        <w:rPr>
          <w:rFonts w:asciiTheme="majorHAnsi" w:hAnsiTheme="majorHAnsi"/>
          <w:color w:val="000000" w:themeColor="text1"/>
          <w:sz w:val="24"/>
          <w:szCs w:val="24"/>
        </w:rPr>
        <w:t>but they are also the</w:t>
      </w:r>
      <w:r w:rsidR="0090398D" w:rsidRPr="00A94CBE">
        <w:rPr>
          <w:rFonts w:asciiTheme="majorHAnsi" w:hAnsiTheme="majorHAnsi"/>
          <w:color w:val="000000" w:themeColor="text1"/>
          <w:sz w:val="24"/>
          <w:szCs w:val="24"/>
        </w:rPr>
        <w:t xml:space="preserve"> ESG assurance</w:t>
      </w:r>
      <w:r w:rsidR="003A78D6" w:rsidRPr="00A94CBE">
        <w:rPr>
          <w:rFonts w:asciiTheme="majorHAnsi" w:hAnsiTheme="majorHAnsi"/>
          <w:color w:val="000000" w:themeColor="text1"/>
          <w:sz w:val="24"/>
          <w:szCs w:val="24"/>
        </w:rPr>
        <w:t xml:space="preserve"> provider</w:t>
      </w:r>
      <w:r w:rsidR="00D857CC" w:rsidRPr="00A94CBE">
        <w:rPr>
          <w:rFonts w:asciiTheme="majorHAnsi" w:hAnsiTheme="majorHAnsi"/>
          <w:color w:val="000000" w:themeColor="text1"/>
          <w:sz w:val="24"/>
          <w:szCs w:val="24"/>
        </w:rPr>
        <w:t xml:space="preserve">. Due to greenwashing, </w:t>
      </w:r>
      <w:r w:rsidR="000C0B22" w:rsidRPr="00A94CBE">
        <w:rPr>
          <w:rFonts w:asciiTheme="majorHAnsi" w:hAnsiTheme="majorHAnsi"/>
          <w:color w:val="000000" w:themeColor="text1"/>
          <w:sz w:val="24"/>
          <w:szCs w:val="24"/>
        </w:rPr>
        <w:t xml:space="preserve">this arrangement can be considered an agency problem </w:t>
      </w:r>
      <w:r w:rsidR="009877A1" w:rsidRPr="00A94CBE">
        <w:rPr>
          <w:rFonts w:asciiTheme="majorHAnsi" w:hAnsiTheme="majorHAnsi"/>
          <w:color w:val="000000" w:themeColor="text1"/>
          <w:sz w:val="24"/>
          <w:szCs w:val="24"/>
        </w:rPr>
        <w:t>(see Hrasky, 2012)</w:t>
      </w:r>
      <w:r w:rsidR="00997B8C" w:rsidRPr="00A94CBE">
        <w:rPr>
          <w:rFonts w:asciiTheme="majorHAnsi" w:hAnsiTheme="majorHAnsi"/>
          <w:color w:val="000000" w:themeColor="text1"/>
          <w:sz w:val="24"/>
          <w:szCs w:val="24"/>
        </w:rPr>
        <w:t xml:space="preserve">. In South Korea, </w:t>
      </w:r>
      <w:r w:rsidR="00675DEB" w:rsidRPr="00A94CBE">
        <w:rPr>
          <w:rFonts w:asciiTheme="majorHAnsi" w:hAnsiTheme="majorHAnsi"/>
          <w:color w:val="000000" w:themeColor="text1"/>
          <w:sz w:val="24"/>
          <w:szCs w:val="24"/>
        </w:rPr>
        <w:t xml:space="preserve">ESG </w:t>
      </w:r>
      <w:r w:rsidR="003912D6" w:rsidRPr="00A94CBE">
        <w:rPr>
          <w:rFonts w:asciiTheme="majorHAnsi" w:hAnsiTheme="majorHAnsi"/>
          <w:color w:val="000000" w:themeColor="text1"/>
          <w:sz w:val="24"/>
          <w:szCs w:val="24"/>
        </w:rPr>
        <w:t>rating</w:t>
      </w:r>
      <w:r w:rsidR="00675DEB" w:rsidRPr="00A94CBE">
        <w:rPr>
          <w:rFonts w:asciiTheme="majorHAnsi" w:hAnsiTheme="majorHAnsi"/>
          <w:color w:val="000000" w:themeColor="text1"/>
          <w:sz w:val="24"/>
          <w:szCs w:val="24"/>
        </w:rPr>
        <w:t xml:space="preserve">s are provided by </w:t>
      </w:r>
      <w:r w:rsidR="00B63FD8" w:rsidRPr="00A94CBE">
        <w:rPr>
          <w:rFonts w:asciiTheme="majorHAnsi" w:hAnsiTheme="majorHAnsi"/>
          <w:color w:val="000000" w:themeColor="text1"/>
          <w:sz w:val="24"/>
          <w:szCs w:val="24"/>
        </w:rPr>
        <w:t xml:space="preserve">the </w:t>
      </w:r>
      <w:r w:rsidR="0081482C" w:rsidRPr="00A94CBE">
        <w:rPr>
          <w:rFonts w:asciiTheme="majorHAnsi" w:hAnsiTheme="majorHAnsi"/>
          <w:color w:val="000000" w:themeColor="text1"/>
          <w:sz w:val="24"/>
          <w:szCs w:val="24"/>
        </w:rPr>
        <w:t>Korea Corporate Governance Service (KCGS), a South Korean non-profit</w:t>
      </w:r>
      <w:r w:rsidR="004C229D" w:rsidRPr="00A94CBE">
        <w:rPr>
          <w:rFonts w:asciiTheme="majorHAnsi" w:hAnsiTheme="majorHAnsi"/>
          <w:color w:val="000000" w:themeColor="text1"/>
          <w:sz w:val="24"/>
          <w:szCs w:val="24"/>
        </w:rPr>
        <w:t xml:space="preserve">. </w:t>
      </w:r>
      <w:r w:rsidR="000C0B22" w:rsidRPr="00A94CBE">
        <w:rPr>
          <w:rFonts w:asciiTheme="majorHAnsi" w:hAnsiTheme="majorHAnsi"/>
          <w:color w:val="000000" w:themeColor="text1"/>
          <w:sz w:val="24"/>
          <w:szCs w:val="24"/>
        </w:rPr>
        <w:t xml:space="preserve">ESG audit assurance is provided by </w:t>
      </w:r>
      <w:r w:rsidR="009D526F" w:rsidRPr="00A94CBE">
        <w:rPr>
          <w:rFonts w:asciiTheme="majorHAnsi" w:hAnsiTheme="majorHAnsi"/>
          <w:color w:val="000000" w:themeColor="text1"/>
          <w:sz w:val="24"/>
          <w:szCs w:val="24"/>
        </w:rPr>
        <w:t xml:space="preserve">audit firms. Thus, </w:t>
      </w:r>
      <w:r w:rsidR="00012F89" w:rsidRPr="00A94CBE">
        <w:rPr>
          <w:rFonts w:asciiTheme="majorHAnsi" w:hAnsiTheme="majorHAnsi"/>
          <w:color w:val="000000" w:themeColor="text1"/>
          <w:sz w:val="24"/>
          <w:szCs w:val="24"/>
        </w:rPr>
        <w:t>a</w:t>
      </w:r>
      <w:r w:rsidR="009D526F" w:rsidRPr="00A94CBE">
        <w:rPr>
          <w:rFonts w:asciiTheme="majorHAnsi" w:hAnsiTheme="majorHAnsi"/>
          <w:color w:val="000000" w:themeColor="text1"/>
          <w:sz w:val="24"/>
          <w:szCs w:val="24"/>
        </w:rPr>
        <w:t xml:space="preserve"> second unique contribution </w:t>
      </w:r>
      <w:r w:rsidR="00D77EDB" w:rsidRPr="00A94CBE">
        <w:rPr>
          <w:rFonts w:asciiTheme="majorHAnsi" w:hAnsiTheme="majorHAnsi"/>
          <w:color w:val="000000" w:themeColor="text1"/>
          <w:sz w:val="24"/>
          <w:szCs w:val="24"/>
        </w:rPr>
        <w:t xml:space="preserve">of this study is </w:t>
      </w:r>
      <w:r w:rsidR="00B63FD8" w:rsidRPr="00A94CBE">
        <w:rPr>
          <w:rFonts w:asciiTheme="majorHAnsi" w:hAnsiTheme="majorHAnsi"/>
          <w:color w:val="000000" w:themeColor="text1"/>
          <w:sz w:val="24"/>
          <w:szCs w:val="24"/>
        </w:rPr>
        <w:t xml:space="preserve">to show how the </w:t>
      </w:r>
      <w:r w:rsidR="00CF519F" w:rsidRPr="00A94CBE">
        <w:rPr>
          <w:rFonts w:asciiTheme="majorHAnsi" w:hAnsiTheme="majorHAnsi"/>
          <w:color w:val="000000" w:themeColor="text1"/>
          <w:sz w:val="24"/>
          <w:szCs w:val="24"/>
        </w:rPr>
        <w:t xml:space="preserve">distinct </w:t>
      </w:r>
      <w:r w:rsidR="005E2771" w:rsidRPr="00A94CBE">
        <w:rPr>
          <w:rFonts w:asciiTheme="majorHAnsi" w:hAnsiTheme="majorHAnsi"/>
          <w:color w:val="000000" w:themeColor="text1"/>
          <w:sz w:val="24"/>
          <w:szCs w:val="24"/>
        </w:rPr>
        <w:t xml:space="preserve">separation of </w:t>
      </w:r>
      <w:r w:rsidR="00567943" w:rsidRPr="00A94CBE">
        <w:rPr>
          <w:rFonts w:asciiTheme="majorHAnsi" w:hAnsiTheme="majorHAnsi"/>
          <w:color w:val="000000" w:themeColor="text1"/>
          <w:sz w:val="24"/>
          <w:szCs w:val="24"/>
        </w:rPr>
        <w:t>i)</w:t>
      </w:r>
      <w:r w:rsidR="00CF519F" w:rsidRPr="00A94CBE">
        <w:rPr>
          <w:rFonts w:asciiTheme="majorHAnsi" w:hAnsiTheme="majorHAnsi"/>
          <w:color w:val="000000" w:themeColor="text1"/>
          <w:sz w:val="24"/>
          <w:szCs w:val="24"/>
        </w:rPr>
        <w:t xml:space="preserve"> </w:t>
      </w:r>
      <w:r w:rsidR="00F02C61" w:rsidRPr="00A94CBE">
        <w:rPr>
          <w:rFonts w:asciiTheme="majorHAnsi" w:hAnsiTheme="majorHAnsi"/>
          <w:color w:val="000000" w:themeColor="text1"/>
          <w:sz w:val="24"/>
          <w:szCs w:val="24"/>
        </w:rPr>
        <w:t xml:space="preserve">ESG </w:t>
      </w:r>
      <w:r w:rsidR="00A46BB4" w:rsidRPr="00A94CBE">
        <w:rPr>
          <w:rFonts w:asciiTheme="majorHAnsi" w:hAnsiTheme="majorHAnsi"/>
          <w:color w:val="000000" w:themeColor="text1"/>
          <w:sz w:val="24"/>
          <w:szCs w:val="24"/>
        </w:rPr>
        <w:t>‘</w:t>
      </w:r>
      <w:r w:rsidR="003912D6" w:rsidRPr="00A94CBE">
        <w:rPr>
          <w:rFonts w:asciiTheme="majorHAnsi" w:hAnsiTheme="majorHAnsi"/>
          <w:color w:val="000000" w:themeColor="text1"/>
          <w:sz w:val="24"/>
          <w:szCs w:val="24"/>
        </w:rPr>
        <w:t>rating</w:t>
      </w:r>
      <w:r w:rsidR="000A4764" w:rsidRPr="00A94CBE">
        <w:rPr>
          <w:rFonts w:asciiTheme="majorHAnsi" w:hAnsiTheme="majorHAnsi"/>
          <w:color w:val="000000" w:themeColor="text1"/>
          <w:sz w:val="24"/>
          <w:szCs w:val="24"/>
        </w:rPr>
        <w:t xml:space="preserve"> provider</w:t>
      </w:r>
      <w:r w:rsidR="00556535" w:rsidRPr="00A94CBE">
        <w:rPr>
          <w:rFonts w:asciiTheme="majorHAnsi" w:hAnsiTheme="majorHAnsi"/>
          <w:color w:val="000000" w:themeColor="text1"/>
          <w:sz w:val="24"/>
          <w:szCs w:val="24"/>
        </w:rPr>
        <w:t>’</w:t>
      </w:r>
      <w:r w:rsidR="009E702D" w:rsidRPr="00A94CBE">
        <w:rPr>
          <w:rFonts w:asciiTheme="majorHAnsi" w:hAnsiTheme="majorHAnsi"/>
          <w:color w:val="000000" w:themeColor="text1"/>
          <w:sz w:val="24"/>
          <w:szCs w:val="24"/>
        </w:rPr>
        <w:t xml:space="preserve"> (KCGS)</w:t>
      </w:r>
      <w:r w:rsidR="00AF0053" w:rsidRPr="00A94CBE">
        <w:rPr>
          <w:rFonts w:asciiTheme="majorHAnsi" w:hAnsiTheme="majorHAnsi"/>
          <w:color w:val="000000" w:themeColor="text1"/>
          <w:sz w:val="24"/>
          <w:szCs w:val="24"/>
        </w:rPr>
        <w:t>,</w:t>
      </w:r>
      <w:r w:rsidR="00F02C61" w:rsidRPr="00A94CBE">
        <w:rPr>
          <w:rFonts w:asciiTheme="majorHAnsi" w:hAnsiTheme="majorHAnsi"/>
          <w:color w:val="000000" w:themeColor="text1"/>
          <w:sz w:val="24"/>
          <w:szCs w:val="24"/>
        </w:rPr>
        <w:t xml:space="preserve"> and </w:t>
      </w:r>
      <w:r w:rsidR="00567943" w:rsidRPr="00A94CBE">
        <w:rPr>
          <w:rFonts w:asciiTheme="majorHAnsi" w:hAnsiTheme="majorHAnsi"/>
          <w:color w:val="000000" w:themeColor="text1"/>
          <w:sz w:val="24"/>
          <w:szCs w:val="24"/>
        </w:rPr>
        <w:t xml:space="preserve">ii) </w:t>
      </w:r>
      <w:r w:rsidR="00AB1F33" w:rsidRPr="00A94CBE">
        <w:rPr>
          <w:rFonts w:asciiTheme="majorHAnsi" w:hAnsiTheme="majorHAnsi"/>
          <w:color w:val="000000" w:themeColor="text1"/>
          <w:sz w:val="24"/>
          <w:szCs w:val="24"/>
        </w:rPr>
        <w:t>‘</w:t>
      </w:r>
      <w:r w:rsidR="00910973" w:rsidRPr="00A94CBE">
        <w:rPr>
          <w:rFonts w:asciiTheme="majorHAnsi" w:hAnsiTheme="majorHAnsi"/>
          <w:color w:val="000000" w:themeColor="text1"/>
          <w:sz w:val="24"/>
          <w:szCs w:val="24"/>
        </w:rPr>
        <w:t>assurance</w:t>
      </w:r>
      <w:r w:rsidR="004D7DEC" w:rsidRPr="00A94CBE">
        <w:rPr>
          <w:rFonts w:asciiTheme="majorHAnsi" w:hAnsiTheme="majorHAnsi"/>
          <w:color w:val="000000" w:themeColor="text1"/>
          <w:sz w:val="24"/>
          <w:szCs w:val="24"/>
        </w:rPr>
        <w:t xml:space="preserve"> </w:t>
      </w:r>
      <w:r w:rsidR="00C3175B" w:rsidRPr="00A94CBE">
        <w:rPr>
          <w:rFonts w:asciiTheme="majorHAnsi" w:hAnsiTheme="majorHAnsi"/>
          <w:color w:val="000000" w:themeColor="text1"/>
          <w:sz w:val="24"/>
          <w:szCs w:val="24"/>
        </w:rPr>
        <w:t>facilitator</w:t>
      </w:r>
      <w:r w:rsidR="00117BC6" w:rsidRPr="00A94CBE">
        <w:rPr>
          <w:rFonts w:asciiTheme="majorHAnsi" w:hAnsiTheme="majorHAnsi"/>
          <w:color w:val="000000" w:themeColor="text1"/>
          <w:sz w:val="24"/>
          <w:szCs w:val="24"/>
        </w:rPr>
        <w:t>’</w:t>
      </w:r>
      <w:r w:rsidR="007F5CA6" w:rsidRPr="00A94CBE">
        <w:rPr>
          <w:rFonts w:asciiTheme="majorHAnsi" w:hAnsiTheme="majorHAnsi"/>
          <w:color w:val="000000" w:themeColor="text1"/>
          <w:sz w:val="24"/>
          <w:szCs w:val="24"/>
        </w:rPr>
        <w:t xml:space="preserve"> </w:t>
      </w:r>
      <w:r w:rsidR="004D7DEC" w:rsidRPr="00A94CBE">
        <w:rPr>
          <w:rFonts w:asciiTheme="majorHAnsi" w:hAnsiTheme="majorHAnsi"/>
          <w:color w:val="000000" w:themeColor="text1"/>
          <w:sz w:val="24"/>
          <w:szCs w:val="24"/>
        </w:rPr>
        <w:t>(audit firms),</w:t>
      </w:r>
      <w:r w:rsidR="00910973" w:rsidRPr="00A94CBE">
        <w:rPr>
          <w:rFonts w:asciiTheme="majorHAnsi" w:hAnsiTheme="majorHAnsi"/>
          <w:color w:val="000000" w:themeColor="text1"/>
          <w:sz w:val="24"/>
          <w:szCs w:val="24"/>
        </w:rPr>
        <w:t xml:space="preserve"> </w:t>
      </w:r>
      <w:r w:rsidR="00DE5881" w:rsidRPr="00A94CBE">
        <w:rPr>
          <w:rFonts w:asciiTheme="majorHAnsi" w:hAnsiTheme="majorHAnsi"/>
          <w:color w:val="000000" w:themeColor="text1"/>
          <w:sz w:val="24"/>
          <w:szCs w:val="24"/>
        </w:rPr>
        <w:t>influence</w:t>
      </w:r>
      <w:r w:rsidR="00A1194F" w:rsidRPr="00A94CBE">
        <w:rPr>
          <w:rFonts w:asciiTheme="majorHAnsi" w:hAnsiTheme="majorHAnsi"/>
          <w:color w:val="000000" w:themeColor="text1"/>
          <w:sz w:val="24"/>
          <w:szCs w:val="24"/>
        </w:rPr>
        <w:t>s</w:t>
      </w:r>
      <w:r w:rsidR="00DE5881" w:rsidRPr="00A94CBE">
        <w:rPr>
          <w:rFonts w:asciiTheme="majorHAnsi" w:hAnsiTheme="majorHAnsi"/>
          <w:color w:val="000000" w:themeColor="text1"/>
          <w:sz w:val="24"/>
          <w:szCs w:val="24"/>
        </w:rPr>
        <w:t xml:space="preserve"> the </w:t>
      </w:r>
      <w:r w:rsidR="00CA2BD2" w:rsidRPr="00A94CBE">
        <w:rPr>
          <w:rFonts w:asciiTheme="majorHAnsi" w:hAnsiTheme="majorHAnsi"/>
          <w:color w:val="000000" w:themeColor="text1"/>
          <w:sz w:val="24"/>
          <w:szCs w:val="24"/>
        </w:rPr>
        <w:t xml:space="preserve">incentives of clients </w:t>
      </w:r>
      <w:r w:rsidR="00DE5881" w:rsidRPr="00A94CBE">
        <w:rPr>
          <w:rFonts w:asciiTheme="majorHAnsi" w:hAnsiTheme="majorHAnsi"/>
          <w:color w:val="000000" w:themeColor="text1"/>
          <w:sz w:val="24"/>
          <w:szCs w:val="24"/>
        </w:rPr>
        <w:t>to secure</w:t>
      </w:r>
      <w:r w:rsidR="00910973" w:rsidRPr="00A94CBE">
        <w:rPr>
          <w:rFonts w:asciiTheme="majorHAnsi" w:hAnsiTheme="majorHAnsi"/>
          <w:color w:val="000000" w:themeColor="text1"/>
          <w:sz w:val="24"/>
          <w:szCs w:val="24"/>
        </w:rPr>
        <w:t xml:space="preserve"> </w:t>
      </w:r>
      <w:r w:rsidR="00CF1D02" w:rsidRPr="00A94CBE">
        <w:rPr>
          <w:rFonts w:asciiTheme="majorHAnsi" w:hAnsiTheme="majorHAnsi"/>
          <w:color w:val="000000" w:themeColor="text1"/>
          <w:sz w:val="24"/>
          <w:szCs w:val="24"/>
        </w:rPr>
        <w:t>audit effort</w:t>
      </w:r>
      <w:r w:rsidR="00DE5881" w:rsidRPr="00A94CBE">
        <w:rPr>
          <w:rFonts w:asciiTheme="majorHAnsi" w:hAnsiTheme="majorHAnsi"/>
          <w:color w:val="000000" w:themeColor="text1"/>
          <w:sz w:val="24"/>
          <w:szCs w:val="24"/>
        </w:rPr>
        <w:t>/hours</w:t>
      </w:r>
      <w:r w:rsidR="00A1194F" w:rsidRPr="00A94CBE">
        <w:rPr>
          <w:rFonts w:asciiTheme="majorHAnsi" w:hAnsiTheme="majorHAnsi"/>
          <w:color w:val="000000" w:themeColor="text1"/>
          <w:sz w:val="24"/>
          <w:szCs w:val="24"/>
        </w:rPr>
        <w:t>,</w:t>
      </w:r>
      <w:r w:rsidR="004D7DEC" w:rsidRPr="00A94CBE">
        <w:rPr>
          <w:rFonts w:asciiTheme="majorHAnsi" w:hAnsiTheme="majorHAnsi"/>
          <w:color w:val="000000" w:themeColor="text1"/>
          <w:sz w:val="24"/>
          <w:szCs w:val="24"/>
        </w:rPr>
        <w:t xml:space="preserve"> </w:t>
      </w:r>
      <w:r w:rsidR="00D12E43" w:rsidRPr="00A94CBE">
        <w:rPr>
          <w:rFonts w:asciiTheme="majorHAnsi" w:hAnsiTheme="majorHAnsi"/>
          <w:color w:val="000000" w:themeColor="text1"/>
          <w:sz w:val="24"/>
          <w:szCs w:val="24"/>
        </w:rPr>
        <w:t>as a</w:t>
      </w:r>
      <w:r w:rsidR="00B82AB4" w:rsidRPr="00A94CBE">
        <w:rPr>
          <w:rFonts w:asciiTheme="majorHAnsi" w:hAnsiTheme="majorHAnsi"/>
          <w:color w:val="000000" w:themeColor="text1"/>
          <w:sz w:val="24"/>
          <w:szCs w:val="24"/>
        </w:rPr>
        <w:t xml:space="preserve">n </w:t>
      </w:r>
      <w:r w:rsidR="007B447C" w:rsidRPr="00A94CBE">
        <w:rPr>
          <w:rFonts w:asciiTheme="majorHAnsi" w:hAnsiTheme="majorHAnsi"/>
          <w:color w:val="000000" w:themeColor="text1"/>
          <w:sz w:val="24"/>
          <w:szCs w:val="24"/>
        </w:rPr>
        <w:t>ESG rating assurance strategy</w:t>
      </w:r>
      <w:r w:rsidR="009F0FB9" w:rsidRPr="00A94CBE">
        <w:rPr>
          <w:rFonts w:asciiTheme="majorHAnsi" w:hAnsiTheme="majorHAnsi"/>
          <w:color w:val="000000" w:themeColor="text1"/>
          <w:sz w:val="24"/>
          <w:szCs w:val="24"/>
        </w:rPr>
        <w:t>.</w:t>
      </w:r>
      <w:r w:rsidR="00C00600" w:rsidRPr="00A94CBE">
        <w:rPr>
          <w:rFonts w:asciiTheme="majorHAnsi" w:hAnsiTheme="majorHAnsi"/>
          <w:color w:val="000000" w:themeColor="text1"/>
          <w:sz w:val="24"/>
          <w:szCs w:val="24"/>
        </w:rPr>
        <w:t xml:space="preserve"> </w:t>
      </w:r>
    </w:p>
    <w:p w14:paraId="5BC9CD37" w14:textId="4E4E8B22" w:rsidR="00AE0F02" w:rsidRPr="00A94CBE" w:rsidRDefault="00605DA7" w:rsidP="00351FFD">
      <w:pPr>
        <w:spacing w:after="0" w:line="480" w:lineRule="auto"/>
        <w:ind w:firstLineChars="413" w:firstLine="991"/>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t xml:space="preserve">Third, </w:t>
      </w:r>
      <w:r w:rsidR="008B729F" w:rsidRPr="00A94CBE">
        <w:rPr>
          <w:rFonts w:asciiTheme="majorHAnsi" w:hAnsiTheme="majorHAnsi"/>
          <w:color w:val="000000" w:themeColor="text1"/>
          <w:sz w:val="24"/>
          <w:szCs w:val="24"/>
        </w:rPr>
        <w:t xml:space="preserve">there is </w:t>
      </w:r>
      <w:r w:rsidR="005E2346" w:rsidRPr="00A94CBE">
        <w:rPr>
          <w:rFonts w:ascii="Cambria" w:hAnsi="Cambria"/>
          <w:color w:val="000000" w:themeColor="text1"/>
          <w:sz w:val="24"/>
          <w:szCs w:val="24"/>
        </w:rPr>
        <w:t>extensive literature document</w:t>
      </w:r>
      <w:r w:rsidR="008B729F" w:rsidRPr="00A94CBE">
        <w:rPr>
          <w:rFonts w:ascii="Cambria" w:hAnsi="Cambria"/>
          <w:color w:val="000000" w:themeColor="text1"/>
          <w:sz w:val="24"/>
          <w:szCs w:val="24"/>
        </w:rPr>
        <w:t>ing</w:t>
      </w:r>
      <w:r w:rsidR="005E2346" w:rsidRPr="00A94CBE">
        <w:rPr>
          <w:rFonts w:ascii="Cambria" w:hAnsi="Cambria"/>
          <w:color w:val="000000" w:themeColor="text1"/>
          <w:sz w:val="24"/>
          <w:szCs w:val="24"/>
        </w:rPr>
        <w:t xml:space="preserve"> </w:t>
      </w:r>
      <w:r w:rsidR="0009000B" w:rsidRPr="00A94CBE">
        <w:rPr>
          <w:rFonts w:ascii="Cambria" w:hAnsi="Cambria"/>
          <w:color w:val="000000" w:themeColor="text1"/>
          <w:sz w:val="24"/>
          <w:szCs w:val="24"/>
        </w:rPr>
        <w:t xml:space="preserve">that </w:t>
      </w:r>
      <w:r w:rsidR="005E2346" w:rsidRPr="00A94CBE">
        <w:rPr>
          <w:rFonts w:ascii="Cambria" w:hAnsi="Cambria"/>
          <w:color w:val="000000" w:themeColor="text1"/>
          <w:sz w:val="24"/>
          <w:szCs w:val="24"/>
        </w:rPr>
        <w:t>auditor time constraints adverse</w:t>
      </w:r>
      <w:r w:rsidR="0009000B" w:rsidRPr="00A94CBE">
        <w:rPr>
          <w:rFonts w:ascii="Cambria" w:hAnsi="Cambria"/>
          <w:color w:val="000000" w:themeColor="text1"/>
          <w:sz w:val="24"/>
          <w:szCs w:val="24"/>
        </w:rPr>
        <w:t>ly</w:t>
      </w:r>
      <w:r w:rsidR="005E2346" w:rsidRPr="00A94CBE">
        <w:rPr>
          <w:rFonts w:ascii="Cambria" w:hAnsi="Cambria"/>
          <w:color w:val="000000" w:themeColor="text1"/>
          <w:sz w:val="24"/>
          <w:szCs w:val="24"/>
        </w:rPr>
        <w:t xml:space="preserve"> </w:t>
      </w:r>
      <w:r w:rsidR="0009000B" w:rsidRPr="00A94CBE">
        <w:rPr>
          <w:rFonts w:ascii="Cambria" w:hAnsi="Cambria"/>
          <w:color w:val="000000" w:themeColor="text1"/>
          <w:sz w:val="24"/>
          <w:szCs w:val="24"/>
        </w:rPr>
        <w:t>effects</w:t>
      </w:r>
      <w:r w:rsidR="005E2346" w:rsidRPr="00A94CBE">
        <w:rPr>
          <w:rFonts w:ascii="Cambria" w:hAnsi="Cambria"/>
          <w:color w:val="000000" w:themeColor="text1"/>
          <w:sz w:val="24"/>
          <w:szCs w:val="24"/>
        </w:rPr>
        <w:t xml:space="preserve"> audit quality (Ettredge et al., 2014; Guénin-Paracini, 2014; Lambert et al., 2017)</w:t>
      </w:r>
      <w:r w:rsidR="0013666E" w:rsidRPr="00A94CBE">
        <w:rPr>
          <w:rFonts w:asciiTheme="majorHAnsi" w:hAnsiTheme="majorHAnsi"/>
          <w:color w:val="000000" w:themeColor="text1"/>
          <w:sz w:val="24"/>
          <w:szCs w:val="24"/>
        </w:rPr>
        <w:t xml:space="preserve">. </w:t>
      </w:r>
      <w:r w:rsidR="008B729F" w:rsidRPr="00A94CBE">
        <w:rPr>
          <w:rFonts w:ascii="Cambria" w:hAnsi="Cambria"/>
          <w:color w:val="000000" w:themeColor="text1"/>
          <w:sz w:val="24"/>
          <w:szCs w:val="24"/>
        </w:rPr>
        <w:t>However</w:t>
      </w:r>
      <w:r w:rsidR="0062039F" w:rsidRPr="00A94CBE">
        <w:rPr>
          <w:rFonts w:ascii="Cambria" w:hAnsi="Cambria"/>
          <w:color w:val="000000" w:themeColor="text1"/>
          <w:sz w:val="24"/>
          <w:szCs w:val="24"/>
        </w:rPr>
        <w:t>, the accounting framework omits audit hour data, leaving stakeholders without a means to assess audit quality</w:t>
      </w:r>
      <w:r w:rsidR="002A08CE" w:rsidRPr="00A94CBE">
        <w:rPr>
          <w:rFonts w:ascii="Cambria" w:hAnsi="Cambria"/>
          <w:color w:val="000000" w:themeColor="text1"/>
          <w:sz w:val="24"/>
          <w:szCs w:val="24"/>
        </w:rPr>
        <w:t>,</w:t>
      </w:r>
      <w:r w:rsidR="0062039F" w:rsidRPr="00A94CBE">
        <w:rPr>
          <w:rFonts w:ascii="Cambria" w:hAnsi="Cambria"/>
          <w:color w:val="000000" w:themeColor="text1"/>
          <w:sz w:val="24"/>
          <w:szCs w:val="24"/>
        </w:rPr>
        <w:t xml:space="preserve"> based on </w:t>
      </w:r>
      <w:r w:rsidR="004836E6" w:rsidRPr="00A94CBE">
        <w:rPr>
          <w:rFonts w:ascii="Cambria" w:hAnsi="Cambria"/>
          <w:color w:val="000000" w:themeColor="text1"/>
          <w:sz w:val="24"/>
          <w:szCs w:val="24"/>
        </w:rPr>
        <w:t>imparted</w:t>
      </w:r>
      <w:r w:rsidR="0062039F" w:rsidRPr="00A94CBE">
        <w:rPr>
          <w:rFonts w:ascii="Cambria" w:hAnsi="Cambria"/>
          <w:color w:val="000000" w:themeColor="text1"/>
          <w:sz w:val="24"/>
          <w:szCs w:val="24"/>
        </w:rPr>
        <w:t xml:space="preserve"> audit effort. </w:t>
      </w:r>
      <w:r w:rsidR="0029672A" w:rsidRPr="00A94CBE">
        <w:rPr>
          <w:rFonts w:ascii="Cambria" w:hAnsi="Cambria"/>
          <w:color w:val="000000" w:themeColor="text1"/>
          <w:sz w:val="24"/>
          <w:szCs w:val="24"/>
        </w:rPr>
        <w:t>Th</w:t>
      </w:r>
      <w:r w:rsidR="00F95AFE" w:rsidRPr="00A94CBE">
        <w:rPr>
          <w:rFonts w:ascii="Cambria" w:hAnsi="Cambria"/>
          <w:color w:val="000000" w:themeColor="text1"/>
          <w:sz w:val="24"/>
          <w:szCs w:val="24"/>
        </w:rPr>
        <w:t>e</w:t>
      </w:r>
      <w:r w:rsidR="0029672A" w:rsidRPr="00A94CBE">
        <w:rPr>
          <w:rFonts w:ascii="Cambria" w:hAnsi="Cambria"/>
          <w:color w:val="000000" w:themeColor="text1"/>
          <w:sz w:val="24"/>
          <w:szCs w:val="24"/>
        </w:rPr>
        <w:t xml:space="preserve"> study </w:t>
      </w:r>
      <w:r w:rsidR="00F95AFE" w:rsidRPr="00A94CBE">
        <w:rPr>
          <w:rFonts w:ascii="Cambria" w:hAnsi="Cambria"/>
          <w:color w:val="000000" w:themeColor="text1"/>
          <w:sz w:val="24"/>
          <w:szCs w:val="24"/>
        </w:rPr>
        <w:t>therefore contributes to audit policy debates</w:t>
      </w:r>
      <w:r w:rsidR="00F642EC" w:rsidRPr="00A94CBE">
        <w:rPr>
          <w:rFonts w:ascii="Cambria" w:hAnsi="Cambria"/>
          <w:color w:val="000000" w:themeColor="text1"/>
          <w:sz w:val="24"/>
          <w:szCs w:val="24"/>
        </w:rPr>
        <w:t>,</w:t>
      </w:r>
      <w:r w:rsidR="00F95AFE" w:rsidRPr="00A94CBE">
        <w:rPr>
          <w:rFonts w:ascii="Cambria" w:hAnsi="Cambria"/>
          <w:color w:val="000000" w:themeColor="text1"/>
          <w:sz w:val="24"/>
          <w:szCs w:val="24"/>
        </w:rPr>
        <w:t xml:space="preserve"> by </w:t>
      </w:r>
      <w:r w:rsidR="0029672A" w:rsidRPr="00A94CBE">
        <w:rPr>
          <w:rFonts w:ascii="Cambria" w:hAnsi="Cambria"/>
          <w:color w:val="000000" w:themeColor="text1"/>
          <w:sz w:val="24"/>
          <w:szCs w:val="24"/>
        </w:rPr>
        <w:t>underscor</w:t>
      </w:r>
      <w:r w:rsidR="00F95AFE" w:rsidRPr="00A94CBE">
        <w:rPr>
          <w:rFonts w:ascii="Cambria" w:hAnsi="Cambria"/>
          <w:color w:val="000000" w:themeColor="text1"/>
          <w:sz w:val="24"/>
          <w:szCs w:val="24"/>
        </w:rPr>
        <w:t>ing</w:t>
      </w:r>
      <w:r w:rsidR="0029672A" w:rsidRPr="00A94CBE">
        <w:rPr>
          <w:rFonts w:ascii="Cambria" w:hAnsi="Cambria"/>
          <w:color w:val="000000" w:themeColor="text1"/>
          <w:sz w:val="24"/>
          <w:szCs w:val="24"/>
        </w:rPr>
        <w:t xml:space="preserve"> </w:t>
      </w:r>
      <w:r w:rsidR="00501C33" w:rsidRPr="00A94CBE">
        <w:rPr>
          <w:rFonts w:ascii="Cambria" w:hAnsi="Cambria"/>
          <w:color w:val="000000" w:themeColor="text1"/>
          <w:sz w:val="24"/>
          <w:szCs w:val="24"/>
        </w:rPr>
        <w:t>how disclosing</w:t>
      </w:r>
      <w:r w:rsidR="0029672A" w:rsidRPr="00A94CBE">
        <w:rPr>
          <w:rFonts w:ascii="Cambria" w:hAnsi="Cambria"/>
          <w:color w:val="000000" w:themeColor="text1"/>
          <w:sz w:val="24"/>
          <w:szCs w:val="24"/>
        </w:rPr>
        <w:t xml:space="preserve"> audit </w:t>
      </w:r>
      <w:r w:rsidR="0029672A" w:rsidRPr="00A94CBE">
        <w:rPr>
          <w:rFonts w:ascii="Cambria" w:hAnsi="Cambria"/>
          <w:color w:val="000000" w:themeColor="text1"/>
          <w:sz w:val="24"/>
          <w:szCs w:val="24"/>
        </w:rPr>
        <w:lastRenderedPageBreak/>
        <w:t xml:space="preserve">hours </w:t>
      </w:r>
      <w:r w:rsidR="007343D2" w:rsidRPr="00A94CBE">
        <w:rPr>
          <w:rFonts w:ascii="Cambria" w:hAnsi="Cambria"/>
          <w:color w:val="000000" w:themeColor="text1"/>
          <w:sz w:val="24"/>
          <w:szCs w:val="24"/>
        </w:rPr>
        <w:t xml:space="preserve">can influence </w:t>
      </w:r>
      <w:r w:rsidR="004836E6" w:rsidRPr="00A94CBE">
        <w:rPr>
          <w:rFonts w:ascii="Cambria" w:hAnsi="Cambria"/>
          <w:color w:val="000000" w:themeColor="text1"/>
          <w:sz w:val="24"/>
          <w:szCs w:val="24"/>
        </w:rPr>
        <w:t>the demand for</w:t>
      </w:r>
      <w:r w:rsidR="0010291C" w:rsidRPr="00A94CBE">
        <w:rPr>
          <w:rFonts w:ascii="Cambria" w:hAnsi="Cambria"/>
          <w:color w:val="000000" w:themeColor="text1"/>
          <w:sz w:val="24"/>
          <w:szCs w:val="24"/>
        </w:rPr>
        <w:t xml:space="preserve"> </w:t>
      </w:r>
      <w:r w:rsidR="00BF3A77" w:rsidRPr="00A94CBE">
        <w:rPr>
          <w:rFonts w:ascii="Cambria" w:hAnsi="Cambria"/>
          <w:color w:val="000000" w:themeColor="text1"/>
          <w:sz w:val="24"/>
          <w:szCs w:val="24"/>
        </w:rPr>
        <w:t xml:space="preserve">assurances about </w:t>
      </w:r>
      <w:r w:rsidR="00DA6BFF" w:rsidRPr="00A94CBE">
        <w:rPr>
          <w:rFonts w:ascii="Cambria" w:hAnsi="Cambria"/>
          <w:color w:val="000000" w:themeColor="text1"/>
          <w:sz w:val="24"/>
          <w:szCs w:val="24"/>
        </w:rPr>
        <w:t>ESG</w:t>
      </w:r>
      <w:r w:rsidR="00BF3A77" w:rsidRPr="00A94CBE">
        <w:rPr>
          <w:rFonts w:ascii="Cambria" w:hAnsi="Cambria"/>
          <w:color w:val="000000" w:themeColor="text1"/>
          <w:sz w:val="24"/>
          <w:szCs w:val="24"/>
        </w:rPr>
        <w:t xml:space="preserve"> ratings</w:t>
      </w:r>
      <w:r w:rsidR="006F7803" w:rsidRPr="00A94CBE">
        <w:rPr>
          <w:rFonts w:ascii="Cambria" w:hAnsi="Cambria"/>
          <w:color w:val="000000" w:themeColor="text1"/>
          <w:sz w:val="24"/>
          <w:szCs w:val="24"/>
        </w:rPr>
        <w:t xml:space="preserve">. </w:t>
      </w:r>
      <w:r w:rsidR="0058270A" w:rsidRPr="00A94CBE">
        <w:rPr>
          <w:rFonts w:ascii="Cambria" w:hAnsi="Cambria"/>
          <w:color w:val="000000" w:themeColor="text1"/>
          <w:sz w:val="24"/>
          <w:szCs w:val="24"/>
        </w:rPr>
        <w:t>T</w:t>
      </w:r>
      <w:r w:rsidR="00902BC6" w:rsidRPr="00A94CBE">
        <w:rPr>
          <w:rFonts w:ascii="Cambria" w:hAnsi="Cambria"/>
          <w:color w:val="000000" w:themeColor="text1"/>
          <w:sz w:val="24"/>
          <w:szCs w:val="24"/>
        </w:rPr>
        <w:t xml:space="preserve">he </w:t>
      </w:r>
      <w:r w:rsidR="00F747BE" w:rsidRPr="00A94CBE">
        <w:rPr>
          <w:rFonts w:ascii="Cambria" w:hAnsi="Cambria"/>
          <w:color w:val="000000" w:themeColor="text1"/>
          <w:sz w:val="24"/>
          <w:szCs w:val="24"/>
        </w:rPr>
        <w:t xml:space="preserve">study </w:t>
      </w:r>
      <w:r w:rsidR="00DF09D3" w:rsidRPr="00A94CBE">
        <w:rPr>
          <w:rFonts w:ascii="Cambria" w:hAnsi="Cambria"/>
          <w:color w:val="000000" w:themeColor="text1"/>
          <w:sz w:val="24"/>
          <w:szCs w:val="24"/>
        </w:rPr>
        <w:t xml:space="preserve">may </w:t>
      </w:r>
      <w:r w:rsidR="00DF09D3" w:rsidRPr="00A94CBE">
        <w:rPr>
          <w:rFonts w:asciiTheme="majorHAnsi" w:hAnsiTheme="majorHAnsi"/>
          <w:color w:val="000000" w:themeColor="text1"/>
          <w:sz w:val="24"/>
          <w:szCs w:val="24"/>
        </w:rPr>
        <w:t>find</w:t>
      </w:r>
      <w:r w:rsidR="00AF7478" w:rsidRPr="00A94CBE">
        <w:rPr>
          <w:rFonts w:asciiTheme="majorHAnsi" w:hAnsiTheme="majorHAnsi"/>
          <w:color w:val="000000" w:themeColor="text1"/>
          <w:sz w:val="24"/>
          <w:szCs w:val="24"/>
        </w:rPr>
        <w:t xml:space="preserve"> that </w:t>
      </w:r>
      <w:r w:rsidR="00D347F4" w:rsidRPr="00A94CBE">
        <w:rPr>
          <w:rFonts w:asciiTheme="majorHAnsi" w:hAnsiTheme="majorHAnsi"/>
          <w:color w:val="000000" w:themeColor="text1"/>
          <w:sz w:val="24"/>
          <w:szCs w:val="24"/>
        </w:rPr>
        <w:t xml:space="preserve">shareholders have an incentive to ensure that a client’s </w:t>
      </w:r>
      <w:r w:rsidR="00FF27A7" w:rsidRPr="00A94CBE">
        <w:rPr>
          <w:rFonts w:asciiTheme="majorHAnsi" w:hAnsiTheme="majorHAnsi"/>
          <w:color w:val="000000" w:themeColor="text1"/>
          <w:sz w:val="24"/>
          <w:szCs w:val="24"/>
        </w:rPr>
        <w:t xml:space="preserve">perceived Environmental, Social and Governance </w:t>
      </w:r>
      <w:r w:rsidR="00AF7478" w:rsidRPr="00A94CBE">
        <w:rPr>
          <w:rFonts w:asciiTheme="majorHAnsi" w:hAnsiTheme="majorHAnsi"/>
          <w:color w:val="000000" w:themeColor="text1"/>
          <w:sz w:val="24"/>
          <w:szCs w:val="24"/>
        </w:rPr>
        <w:t>(ESG) scores</w:t>
      </w:r>
      <w:r w:rsidR="001368A7" w:rsidRPr="00A94CBE">
        <w:rPr>
          <w:rFonts w:asciiTheme="majorHAnsi" w:hAnsiTheme="majorHAnsi"/>
          <w:color w:val="000000" w:themeColor="text1"/>
          <w:sz w:val="24"/>
          <w:szCs w:val="24"/>
        </w:rPr>
        <w:t xml:space="preserve"> </w:t>
      </w:r>
      <w:r w:rsidR="00AF7478" w:rsidRPr="00A94CBE">
        <w:rPr>
          <w:rFonts w:asciiTheme="majorHAnsi" w:hAnsiTheme="majorHAnsi"/>
          <w:color w:val="000000" w:themeColor="text1"/>
          <w:sz w:val="24"/>
          <w:szCs w:val="24"/>
        </w:rPr>
        <w:t>are a genuine reflection of business activities.</w:t>
      </w:r>
      <w:r w:rsidR="001D750B" w:rsidRPr="00A94CBE">
        <w:rPr>
          <w:rFonts w:asciiTheme="majorHAnsi" w:hAnsiTheme="majorHAnsi"/>
          <w:color w:val="000000" w:themeColor="text1"/>
          <w:sz w:val="24"/>
          <w:szCs w:val="24"/>
        </w:rPr>
        <w:t xml:space="preserve"> </w:t>
      </w:r>
      <w:r w:rsidR="00351FFD" w:rsidRPr="00A94CBE">
        <w:rPr>
          <w:rFonts w:asciiTheme="majorHAnsi" w:hAnsiTheme="majorHAnsi"/>
          <w:color w:val="000000" w:themeColor="text1"/>
          <w:sz w:val="24"/>
          <w:szCs w:val="24"/>
        </w:rPr>
        <w:t>The study therefore also contributes to knowledge by speaking to</w:t>
      </w:r>
      <w:r w:rsidR="005D48D5" w:rsidRPr="00A94CBE">
        <w:rPr>
          <w:rFonts w:asciiTheme="majorHAnsi" w:hAnsiTheme="majorHAnsi"/>
          <w:color w:val="000000" w:themeColor="text1"/>
          <w:sz w:val="24"/>
          <w:szCs w:val="24"/>
        </w:rPr>
        <w:t>;</w:t>
      </w:r>
      <w:r w:rsidR="00351FFD" w:rsidRPr="00A94CBE">
        <w:rPr>
          <w:rFonts w:asciiTheme="majorHAnsi" w:hAnsiTheme="majorHAnsi"/>
          <w:color w:val="000000" w:themeColor="text1"/>
          <w:sz w:val="24"/>
          <w:szCs w:val="24"/>
        </w:rPr>
        <w:t xml:space="preserve"> the suspicion that shareholders possess in terms of managers</w:t>
      </w:r>
      <w:r w:rsidR="004B1DA4" w:rsidRPr="00A94CBE">
        <w:rPr>
          <w:rFonts w:asciiTheme="majorHAnsi" w:hAnsiTheme="majorHAnsi"/>
          <w:color w:val="000000" w:themeColor="text1"/>
          <w:sz w:val="24"/>
          <w:szCs w:val="24"/>
        </w:rPr>
        <w:t>’ incentive for</w:t>
      </w:r>
      <w:r w:rsidR="00351FFD" w:rsidRPr="00A94CBE">
        <w:rPr>
          <w:rFonts w:asciiTheme="majorHAnsi" w:hAnsiTheme="majorHAnsi"/>
          <w:color w:val="000000" w:themeColor="text1"/>
          <w:sz w:val="24"/>
          <w:szCs w:val="24"/>
        </w:rPr>
        <w:t xml:space="preserve"> greenwashing</w:t>
      </w:r>
      <w:r w:rsidR="00CA12FE" w:rsidRPr="00A94CBE">
        <w:rPr>
          <w:rFonts w:asciiTheme="majorHAnsi" w:hAnsiTheme="majorHAnsi"/>
          <w:color w:val="000000" w:themeColor="text1"/>
          <w:sz w:val="24"/>
          <w:szCs w:val="24"/>
        </w:rPr>
        <w:t xml:space="preserve">; how this </w:t>
      </w:r>
      <w:r w:rsidR="00054DE6" w:rsidRPr="00A94CBE">
        <w:rPr>
          <w:rFonts w:asciiTheme="majorHAnsi" w:hAnsiTheme="majorHAnsi"/>
          <w:color w:val="000000" w:themeColor="text1"/>
          <w:sz w:val="24"/>
          <w:szCs w:val="24"/>
        </w:rPr>
        <w:t xml:space="preserve">can be addressed in a South Korean context; </w:t>
      </w:r>
      <w:r w:rsidR="00351FFD" w:rsidRPr="00A94CBE">
        <w:rPr>
          <w:rFonts w:asciiTheme="majorHAnsi" w:hAnsiTheme="majorHAnsi"/>
          <w:color w:val="000000" w:themeColor="text1"/>
          <w:sz w:val="24"/>
          <w:szCs w:val="24"/>
        </w:rPr>
        <w:t xml:space="preserve"> </w:t>
      </w:r>
      <w:r w:rsidR="00054DE6" w:rsidRPr="00A94CBE">
        <w:rPr>
          <w:rFonts w:asciiTheme="majorHAnsi" w:hAnsiTheme="majorHAnsi"/>
          <w:color w:val="000000" w:themeColor="text1"/>
          <w:sz w:val="24"/>
          <w:szCs w:val="24"/>
        </w:rPr>
        <w:t xml:space="preserve">and how policy oversights can be a limiting factor on an international basis. </w:t>
      </w:r>
      <w:r w:rsidR="00351FFD" w:rsidRPr="00A94CBE">
        <w:rPr>
          <w:rFonts w:asciiTheme="majorHAnsi" w:hAnsiTheme="majorHAnsi"/>
          <w:color w:val="000000" w:themeColor="text1"/>
          <w:sz w:val="24"/>
          <w:szCs w:val="24"/>
        </w:rPr>
        <w:t xml:space="preserve">The study therefore </w:t>
      </w:r>
      <w:r w:rsidR="00A66A86" w:rsidRPr="00A94CBE">
        <w:rPr>
          <w:rFonts w:asciiTheme="majorHAnsi" w:hAnsiTheme="majorHAnsi"/>
          <w:color w:val="000000" w:themeColor="text1"/>
          <w:sz w:val="24"/>
          <w:szCs w:val="24"/>
        </w:rPr>
        <w:t>speaks to how societal stakeholder’s expectations</w:t>
      </w:r>
      <w:r w:rsidR="00351FFD" w:rsidRPr="00A94CBE">
        <w:rPr>
          <w:rFonts w:asciiTheme="majorHAnsi" w:hAnsiTheme="majorHAnsi"/>
          <w:color w:val="000000" w:themeColor="text1"/>
          <w:sz w:val="24"/>
          <w:szCs w:val="24"/>
        </w:rPr>
        <w:t xml:space="preserve"> </w:t>
      </w:r>
      <w:r w:rsidR="00A66A86" w:rsidRPr="00A94CBE">
        <w:rPr>
          <w:rFonts w:asciiTheme="majorHAnsi" w:hAnsiTheme="majorHAnsi"/>
          <w:color w:val="000000" w:themeColor="text1"/>
          <w:sz w:val="24"/>
          <w:szCs w:val="24"/>
        </w:rPr>
        <w:t xml:space="preserve">may not be </w:t>
      </w:r>
      <w:r w:rsidR="001B67AE" w:rsidRPr="00A94CBE">
        <w:rPr>
          <w:rFonts w:asciiTheme="majorHAnsi" w:hAnsiTheme="majorHAnsi"/>
          <w:color w:val="000000" w:themeColor="text1"/>
          <w:sz w:val="24"/>
          <w:szCs w:val="24"/>
        </w:rPr>
        <w:t xml:space="preserve">met </w:t>
      </w:r>
      <w:r w:rsidR="00336D1F" w:rsidRPr="00A94CBE">
        <w:rPr>
          <w:rFonts w:asciiTheme="majorHAnsi" w:hAnsiTheme="majorHAnsi"/>
          <w:color w:val="000000" w:themeColor="text1"/>
          <w:sz w:val="24"/>
          <w:szCs w:val="24"/>
        </w:rPr>
        <w:t xml:space="preserve">within the mainstream accounting framework, </w:t>
      </w:r>
      <w:r w:rsidR="001B67AE" w:rsidRPr="00A94CBE">
        <w:rPr>
          <w:rFonts w:asciiTheme="majorHAnsi" w:hAnsiTheme="majorHAnsi"/>
          <w:color w:val="000000" w:themeColor="text1"/>
          <w:sz w:val="24"/>
          <w:szCs w:val="24"/>
        </w:rPr>
        <w:t xml:space="preserve">due to </w:t>
      </w:r>
      <w:r w:rsidR="00F4775E" w:rsidRPr="00A94CBE">
        <w:rPr>
          <w:rFonts w:asciiTheme="majorHAnsi" w:hAnsiTheme="majorHAnsi"/>
          <w:color w:val="000000" w:themeColor="text1"/>
          <w:sz w:val="24"/>
          <w:szCs w:val="24"/>
        </w:rPr>
        <w:t>regulatory</w:t>
      </w:r>
      <w:r w:rsidR="00351FFD" w:rsidRPr="00A94CBE">
        <w:rPr>
          <w:rFonts w:asciiTheme="majorHAnsi" w:hAnsiTheme="majorHAnsi"/>
          <w:color w:val="000000" w:themeColor="text1"/>
          <w:sz w:val="24"/>
          <w:szCs w:val="24"/>
        </w:rPr>
        <w:t xml:space="preserve"> </w:t>
      </w:r>
      <w:r w:rsidR="001B67AE" w:rsidRPr="00A94CBE">
        <w:rPr>
          <w:rFonts w:asciiTheme="majorHAnsi" w:hAnsiTheme="majorHAnsi"/>
          <w:color w:val="000000" w:themeColor="text1"/>
          <w:sz w:val="24"/>
          <w:szCs w:val="24"/>
        </w:rPr>
        <w:t>oversights</w:t>
      </w:r>
      <w:r w:rsidR="00351FFD" w:rsidRPr="00A94CBE">
        <w:rPr>
          <w:rFonts w:asciiTheme="majorHAnsi" w:hAnsiTheme="majorHAnsi"/>
          <w:color w:val="000000" w:themeColor="text1"/>
          <w:sz w:val="24"/>
          <w:szCs w:val="24"/>
        </w:rPr>
        <w:t>.</w:t>
      </w:r>
    </w:p>
    <w:p w14:paraId="54201E97" w14:textId="04715FA8" w:rsidR="009643A7" w:rsidRPr="00A94CBE" w:rsidRDefault="00C436DD" w:rsidP="00DE535D">
      <w:pPr>
        <w:spacing w:after="0" w:line="480" w:lineRule="auto"/>
        <w:ind w:firstLineChars="413" w:firstLine="991"/>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t>Fourth</w:t>
      </w:r>
      <w:r w:rsidR="00BE5932" w:rsidRPr="00A94CBE">
        <w:rPr>
          <w:rFonts w:asciiTheme="majorHAnsi" w:hAnsiTheme="majorHAnsi"/>
          <w:color w:val="000000" w:themeColor="text1"/>
          <w:sz w:val="24"/>
          <w:szCs w:val="24"/>
        </w:rPr>
        <w:t>,</w:t>
      </w:r>
      <w:r w:rsidR="00BA7CC9" w:rsidRPr="00A94CBE">
        <w:rPr>
          <w:rFonts w:asciiTheme="majorHAnsi" w:hAnsiTheme="majorHAnsi"/>
          <w:color w:val="000000" w:themeColor="text1"/>
          <w:sz w:val="24"/>
          <w:szCs w:val="24"/>
        </w:rPr>
        <w:t xml:space="preserve"> </w:t>
      </w:r>
      <w:r w:rsidR="00A6691D" w:rsidRPr="00A94CBE">
        <w:rPr>
          <w:rFonts w:asciiTheme="majorHAnsi" w:hAnsiTheme="majorHAnsi"/>
          <w:color w:val="000000" w:themeColor="text1"/>
          <w:sz w:val="24"/>
          <w:szCs w:val="24"/>
        </w:rPr>
        <w:t xml:space="preserve">the </w:t>
      </w:r>
      <w:r w:rsidR="00201E18" w:rsidRPr="00A94CBE">
        <w:rPr>
          <w:rFonts w:asciiTheme="majorHAnsi" w:hAnsiTheme="majorHAnsi"/>
          <w:color w:val="000000" w:themeColor="text1"/>
          <w:sz w:val="24"/>
          <w:szCs w:val="24"/>
        </w:rPr>
        <w:t xml:space="preserve">quality of </w:t>
      </w:r>
      <w:r w:rsidR="00BE5932" w:rsidRPr="00A94CBE">
        <w:rPr>
          <w:rFonts w:asciiTheme="majorHAnsi" w:hAnsiTheme="majorHAnsi"/>
          <w:color w:val="000000" w:themeColor="text1"/>
          <w:sz w:val="24"/>
          <w:szCs w:val="24"/>
        </w:rPr>
        <w:t>Big4 audit</w:t>
      </w:r>
      <w:r w:rsidR="00201E18" w:rsidRPr="00A94CBE">
        <w:rPr>
          <w:rFonts w:asciiTheme="majorHAnsi" w:hAnsiTheme="majorHAnsi"/>
          <w:color w:val="000000" w:themeColor="text1"/>
          <w:sz w:val="24"/>
          <w:szCs w:val="24"/>
        </w:rPr>
        <w:t>s</w:t>
      </w:r>
      <w:r w:rsidR="00992BDA" w:rsidRPr="00A94CBE">
        <w:rPr>
          <w:rFonts w:asciiTheme="majorHAnsi" w:hAnsiTheme="majorHAnsi"/>
          <w:color w:val="000000" w:themeColor="text1"/>
          <w:sz w:val="24"/>
          <w:szCs w:val="24"/>
        </w:rPr>
        <w:t xml:space="preserve"> is</w:t>
      </w:r>
      <w:r w:rsidR="00761B73" w:rsidRPr="00A94CBE">
        <w:rPr>
          <w:rFonts w:asciiTheme="majorHAnsi" w:hAnsiTheme="majorHAnsi"/>
          <w:color w:val="000000" w:themeColor="text1"/>
          <w:sz w:val="24"/>
          <w:szCs w:val="24"/>
        </w:rPr>
        <w:t xml:space="preserve"> </w:t>
      </w:r>
      <w:r w:rsidR="00007E95" w:rsidRPr="00A94CBE">
        <w:rPr>
          <w:rFonts w:asciiTheme="majorHAnsi" w:hAnsiTheme="majorHAnsi"/>
          <w:color w:val="000000" w:themeColor="text1"/>
          <w:sz w:val="24"/>
          <w:szCs w:val="24"/>
        </w:rPr>
        <w:t xml:space="preserve">recognised </w:t>
      </w:r>
      <w:r w:rsidR="00F4775E" w:rsidRPr="00A94CBE">
        <w:rPr>
          <w:rFonts w:asciiTheme="majorHAnsi" w:hAnsiTheme="majorHAnsi"/>
          <w:color w:val="000000" w:themeColor="text1"/>
          <w:sz w:val="24"/>
          <w:szCs w:val="24"/>
        </w:rPr>
        <w:t>to be</w:t>
      </w:r>
      <w:r w:rsidR="00007E95" w:rsidRPr="00A94CBE">
        <w:rPr>
          <w:rFonts w:asciiTheme="majorHAnsi" w:hAnsiTheme="majorHAnsi"/>
          <w:color w:val="000000" w:themeColor="text1"/>
          <w:sz w:val="24"/>
          <w:szCs w:val="24"/>
        </w:rPr>
        <w:t xml:space="preserve"> higher </w:t>
      </w:r>
      <w:r w:rsidR="00A6691D" w:rsidRPr="00A94CBE">
        <w:rPr>
          <w:rFonts w:asciiTheme="majorHAnsi" w:hAnsiTheme="majorHAnsi"/>
          <w:color w:val="000000" w:themeColor="text1"/>
          <w:sz w:val="24"/>
          <w:szCs w:val="24"/>
        </w:rPr>
        <w:t>in comparison</w:t>
      </w:r>
      <w:r w:rsidR="00007E95" w:rsidRPr="00A94CBE">
        <w:rPr>
          <w:rFonts w:asciiTheme="majorHAnsi" w:hAnsiTheme="majorHAnsi"/>
          <w:color w:val="000000" w:themeColor="text1"/>
          <w:sz w:val="24"/>
          <w:szCs w:val="24"/>
        </w:rPr>
        <w:t xml:space="preserve"> </w:t>
      </w:r>
      <w:r w:rsidR="009B4BF0" w:rsidRPr="00A94CBE">
        <w:rPr>
          <w:rFonts w:asciiTheme="majorHAnsi" w:hAnsiTheme="majorHAnsi"/>
          <w:color w:val="000000" w:themeColor="text1"/>
          <w:sz w:val="24"/>
          <w:szCs w:val="24"/>
        </w:rPr>
        <w:t>to NonBig</w:t>
      </w:r>
      <w:r w:rsidR="00BE5932" w:rsidRPr="00A94CBE">
        <w:rPr>
          <w:rFonts w:asciiTheme="majorHAnsi" w:hAnsiTheme="majorHAnsi"/>
          <w:color w:val="000000" w:themeColor="text1"/>
          <w:sz w:val="24"/>
          <w:szCs w:val="24"/>
        </w:rPr>
        <w:t>4</w:t>
      </w:r>
      <w:r w:rsidR="00D5175A" w:rsidRPr="00A94CBE">
        <w:rPr>
          <w:rFonts w:asciiTheme="majorHAnsi" w:hAnsiTheme="majorHAnsi"/>
          <w:color w:val="000000" w:themeColor="text1"/>
          <w:sz w:val="24"/>
          <w:szCs w:val="24"/>
        </w:rPr>
        <w:t xml:space="preserve"> audits</w:t>
      </w:r>
      <w:r w:rsidR="00BE5932" w:rsidRPr="00A94CBE">
        <w:rPr>
          <w:rFonts w:asciiTheme="majorHAnsi" w:hAnsiTheme="majorHAnsi"/>
          <w:color w:val="000000" w:themeColor="text1"/>
          <w:sz w:val="24"/>
          <w:szCs w:val="24"/>
        </w:rPr>
        <w:t xml:space="preserve"> (Becker et al., 1998; </w:t>
      </w:r>
      <w:bookmarkStart w:id="0" w:name="_Hlk86736136"/>
      <w:r w:rsidR="00BE5932" w:rsidRPr="00A94CBE">
        <w:rPr>
          <w:rFonts w:asciiTheme="majorHAnsi" w:hAnsiTheme="majorHAnsi"/>
          <w:color w:val="000000" w:themeColor="text1"/>
          <w:sz w:val="24"/>
          <w:szCs w:val="24"/>
        </w:rPr>
        <w:t xml:space="preserve">Behn et al., 2008; </w:t>
      </w:r>
      <w:bookmarkEnd w:id="0"/>
      <w:r w:rsidR="00E830FF" w:rsidRPr="00A94CBE">
        <w:rPr>
          <w:rFonts w:asciiTheme="majorHAnsi" w:hAnsiTheme="majorHAnsi"/>
          <w:color w:val="000000" w:themeColor="text1"/>
          <w:sz w:val="24"/>
          <w:szCs w:val="24"/>
        </w:rPr>
        <w:t xml:space="preserve">Che et al., 2020; </w:t>
      </w:r>
      <w:r w:rsidR="00BE5932" w:rsidRPr="00A94CBE">
        <w:rPr>
          <w:rFonts w:asciiTheme="majorHAnsi" w:hAnsiTheme="majorHAnsi"/>
          <w:color w:val="000000" w:themeColor="text1"/>
          <w:sz w:val="24"/>
          <w:szCs w:val="24"/>
        </w:rPr>
        <w:t xml:space="preserve">DeAngelo, 1981; </w:t>
      </w:r>
      <w:r w:rsidR="00522B10" w:rsidRPr="00A94CBE">
        <w:rPr>
          <w:rFonts w:asciiTheme="majorHAnsi" w:hAnsiTheme="majorHAnsi"/>
          <w:color w:val="000000" w:themeColor="text1"/>
          <w:sz w:val="24"/>
          <w:szCs w:val="24"/>
        </w:rPr>
        <w:t xml:space="preserve">DeFond et al., 2017; </w:t>
      </w:r>
      <w:r w:rsidR="00BE5932" w:rsidRPr="00A94CBE">
        <w:rPr>
          <w:rFonts w:asciiTheme="majorHAnsi" w:hAnsiTheme="majorHAnsi"/>
          <w:color w:val="000000" w:themeColor="text1"/>
          <w:sz w:val="24"/>
          <w:szCs w:val="24"/>
        </w:rPr>
        <w:t xml:space="preserve">Fung et al., 2016; </w:t>
      </w:r>
      <w:bookmarkStart w:id="1" w:name="_Hlk86736116"/>
      <w:r w:rsidR="005B2C54" w:rsidRPr="00A94CBE">
        <w:rPr>
          <w:rFonts w:asciiTheme="majorHAnsi" w:hAnsiTheme="majorHAnsi"/>
          <w:color w:val="000000" w:themeColor="text1"/>
          <w:sz w:val="24"/>
          <w:szCs w:val="24"/>
        </w:rPr>
        <w:t xml:space="preserve">Khurana and Raman, 2004; </w:t>
      </w:r>
      <w:r w:rsidR="00BE5932" w:rsidRPr="00A94CBE">
        <w:rPr>
          <w:rFonts w:asciiTheme="majorHAnsi" w:hAnsiTheme="majorHAnsi"/>
          <w:color w:val="000000" w:themeColor="text1"/>
          <w:sz w:val="24"/>
          <w:szCs w:val="24"/>
        </w:rPr>
        <w:t>Lisic et al., 2015</w:t>
      </w:r>
      <w:bookmarkEnd w:id="1"/>
      <w:r w:rsidR="00BE5932" w:rsidRPr="00A94CBE">
        <w:rPr>
          <w:rFonts w:asciiTheme="majorHAnsi" w:hAnsiTheme="majorHAnsi"/>
          <w:color w:val="000000" w:themeColor="text1"/>
          <w:sz w:val="24"/>
          <w:szCs w:val="24"/>
        </w:rPr>
        <w:t>).</w:t>
      </w:r>
      <w:r w:rsidR="00BB0609" w:rsidRPr="00A94CBE">
        <w:rPr>
          <w:rFonts w:asciiTheme="majorHAnsi" w:hAnsiTheme="majorHAnsi"/>
          <w:color w:val="000000" w:themeColor="text1"/>
          <w:sz w:val="24"/>
          <w:szCs w:val="24"/>
        </w:rPr>
        <w:t xml:space="preserve"> </w:t>
      </w:r>
      <w:r w:rsidR="00767F4B" w:rsidRPr="00A94CBE">
        <w:rPr>
          <w:rFonts w:ascii="Cambria" w:hAnsi="Cambria"/>
          <w:color w:val="000000" w:themeColor="text1"/>
          <w:sz w:val="24"/>
          <w:szCs w:val="24"/>
        </w:rPr>
        <w:t>We</w:t>
      </w:r>
      <w:r w:rsidR="00B947BF" w:rsidRPr="00A94CBE">
        <w:rPr>
          <w:rFonts w:ascii="Cambria" w:hAnsi="Cambria"/>
          <w:color w:val="000000" w:themeColor="text1"/>
          <w:sz w:val="24"/>
          <w:szCs w:val="24"/>
        </w:rPr>
        <w:t xml:space="preserve"> posit that clients may be incentivized to obtain higher levels of audit </w:t>
      </w:r>
      <w:r w:rsidR="00962FC0" w:rsidRPr="00A94CBE">
        <w:rPr>
          <w:rFonts w:ascii="Cambria" w:hAnsi="Cambria"/>
          <w:color w:val="000000" w:themeColor="text1"/>
          <w:sz w:val="24"/>
          <w:szCs w:val="24"/>
        </w:rPr>
        <w:t>hours</w:t>
      </w:r>
      <w:r w:rsidR="00B947BF" w:rsidRPr="00A94CBE">
        <w:rPr>
          <w:rFonts w:ascii="Cambria" w:hAnsi="Cambria"/>
          <w:color w:val="000000" w:themeColor="text1"/>
          <w:sz w:val="24"/>
          <w:szCs w:val="24"/>
        </w:rPr>
        <w:t xml:space="preserve"> from Big4</w:t>
      </w:r>
      <w:r w:rsidR="009E44E8" w:rsidRPr="00A94CBE">
        <w:rPr>
          <w:rFonts w:ascii="Cambria" w:hAnsi="Cambria"/>
          <w:color w:val="000000" w:themeColor="text1"/>
          <w:sz w:val="24"/>
          <w:szCs w:val="24"/>
        </w:rPr>
        <w:t xml:space="preserve"> audit</w:t>
      </w:r>
      <w:r w:rsidR="00B947BF" w:rsidRPr="00A94CBE">
        <w:rPr>
          <w:rFonts w:ascii="Cambria" w:hAnsi="Cambria"/>
          <w:color w:val="000000" w:themeColor="text1"/>
          <w:sz w:val="24"/>
          <w:szCs w:val="24"/>
        </w:rPr>
        <w:t xml:space="preserve"> firms</w:t>
      </w:r>
      <w:r w:rsidR="0009151A" w:rsidRPr="00A94CBE">
        <w:rPr>
          <w:rFonts w:ascii="Cambria" w:hAnsi="Cambria"/>
          <w:color w:val="000000" w:themeColor="text1"/>
          <w:sz w:val="24"/>
          <w:szCs w:val="24"/>
        </w:rPr>
        <w:t xml:space="preserve"> as an ESG rating assurance strategy, </w:t>
      </w:r>
      <w:r w:rsidR="009E44E8" w:rsidRPr="00A94CBE">
        <w:rPr>
          <w:rFonts w:ascii="Cambria" w:hAnsi="Cambria"/>
          <w:color w:val="000000" w:themeColor="text1"/>
          <w:sz w:val="24"/>
          <w:szCs w:val="24"/>
        </w:rPr>
        <w:t xml:space="preserve">relative to NonBig4 audit firms, </w:t>
      </w:r>
      <w:r w:rsidR="0009151A" w:rsidRPr="00A94CBE">
        <w:rPr>
          <w:rFonts w:ascii="Cambria" w:hAnsi="Cambria"/>
          <w:color w:val="000000" w:themeColor="text1"/>
          <w:sz w:val="24"/>
          <w:szCs w:val="24"/>
        </w:rPr>
        <w:t>due to the perceived higher quality provided by Big4 audi</w:t>
      </w:r>
      <w:r w:rsidR="00722B0E" w:rsidRPr="00A94CBE">
        <w:rPr>
          <w:rFonts w:ascii="Cambria" w:hAnsi="Cambria"/>
          <w:color w:val="000000" w:themeColor="text1"/>
          <w:sz w:val="24"/>
          <w:szCs w:val="24"/>
        </w:rPr>
        <w:t>tors</w:t>
      </w:r>
      <w:r w:rsidR="00B947BF" w:rsidRPr="00A94CBE">
        <w:rPr>
          <w:rFonts w:ascii="Cambria" w:hAnsi="Cambria"/>
          <w:color w:val="000000" w:themeColor="text1"/>
          <w:sz w:val="24"/>
          <w:szCs w:val="24"/>
        </w:rPr>
        <w:t>. By revealing client secur</w:t>
      </w:r>
      <w:r w:rsidR="00545920" w:rsidRPr="00A94CBE">
        <w:rPr>
          <w:rFonts w:ascii="Cambria" w:hAnsi="Cambria"/>
          <w:color w:val="000000" w:themeColor="text1"/>
          <w:sz w:val="24"/>
          <w:szCs w:val="24"/>
        </w:rPr>
        <w:t xml:space="preserve">e </w:t>
      </w:r>
      <w:r w:rsidR="009B4BF0" w:rsidRPr="00A94CBE">
        <w:rPr>
          <w:rFonts w:ascii="Cambria" w:hAnsi="Cambria"/>
          <w:color w:val="000000" w:themeColor="text1"/>
          <w:sz w:val="24"/>
          <w:szCs w:val="24"/>
        </w:rPr>
        <w:t>higher levels</w:t>
      </w:r>
      <w:r w:rsidR="00B947BF" w:rsidRPr="00A94CBE">
        <w:rPr>
          <w:rFonts w:ascii="Cambria" w:hAnsi="Cambria"/>
          <w:color w:val="000000" w:themeColor="text1"/>
          <w:sz w:val="24"/>
          <w:szCs w:val="24"/>
        </w:rPr>
        <w:t xml:space="preserve"> of audit </w:t>
      </w:r>
      <w:r w:rsidR="00545920" w:rsidRPr="00A94CBE">
        <w:rPr>
          <w:rFonts w:ascii="Cambria" w:hAnsi="Cambria"/>
          <w:color w:val="000000" w:themeColor="text1"/>
          <w:sz w:val="24"/>
          <w:szCs w:val="24"/>
        </w:rPr>
        <w:t>hours</w:t>
      </w:r>
      <w:r w:rsidR="00B947BF" w:rsidRPr="00A94CBE">
        <w:rPr>
          <w:rFonts w:ascii="Cambria" w:hAnsi="Cambria"/>
          <w:color w:val="000000" w:themeColor="text1"/>
          <w:sz w:val="24"/>
          <w:szCs w:val="24"/>
        </w:rPr>
        <w:t xml:space="preserve"> from </w:t>
      </w:r>
      <w:r w:rsidR="00790094" w:rsidRPr="00A94CBE">
        <w:rPr>
          <w:rFonts w:ascii="Cambria" w:hAnsi="Cambria"/>
          <w:color w:val="000000" w:themeColor="text1"/>
          <w:sz w:val="24"/>
          <w:szCs w:val="24"/>
        </w:rPr>
        <w:t>Big4 audit firms</w:t>
      </w:r>
      <w:r w:rsidR="00722B0E" w:rsidRPr="00A94CBE">
        <w:rPr>
          <w:rFonts w:ascii="Cambria" w:hAnsi="Cambria"/>
          <w:color w:val="000000" w:themeColor="text1"/>
          <w:sz w:val="24"/>
          <w:szCs w:val="24"/>
        </w:rPr>
        <w:t xml:space="preserve"> in </w:t>
      </w:r>
      <w:r w:rsidR="00545920" w:rsidRPr="00A94CBE">
        <w:rPr>
          <w:rFonts w:ascii="Cambria" w:hAnsi="Cambria"/>
          <w:color w:val="000000" w:themeColor="text1"/>
          <w:sz w:val="24"/>
          <w:szCs w:val="24"/>
        </w:rPr>
        <w:t>the ESG context</w:t>
      </w:r>
      <w:r w:rsidR="00B947BF" w:rsidRPr="00A94CBE">
        <w:rPr>
          <w:rFonts w:ascii="Cambria" w:hAnsi="Cambria"/>
          <w:color w:val="000000" w:themeColor="text1"/>
          <w:sz w:val="24"/>
          <w:szCs w:val="24"/>
        </w:rPr>
        <w:t xml:space="preserve">, </w:t>
      </w:r>
      <w:r w:rsidR="00792FB5" w:rsidRPr="00A94CBE">
        <w:rPr>
          <w:rFonts w:ascii="Cambria" w:hAnsi="Cambria"/>
          <w:color w:val="000000" w:themeColor="text1"/>
          <w:sz w:val="24"/>
          <w:szCs w:val="24"/>
        </w:rPr>
        <w:t xml:space="preserve">the study infers that shareholders </w:t>
      </w:r>
      <w:r w:rsidR="000A06B4" w:rsidRPr="00A94CBE">
        <w:rPr>
          <w:rFonts w:ascii="Cambria" w:hAnsi="Cambria"/>
          <w:color w:val="000000" w:themeColor="text1"/>
          <w:sz w:val="24"/>
          <w:szCs w:val="24"/>
        </w:rPr>
        <w:t xml:space="preserve">take a </w:t>
      </w:r>
      <w:r w:rsidR="00792FB5" w:rsidRPr="00A94CBE">
        <w:rPr>
          <w:rFonts w:ascii="Cambria" w:hAnsi="Cambria"/>
          <w:color w:val="000000" w:themeColor="text1"/>
          <w:sz w:val="24"/>
          <w:szCs w:val="24"/>
        </w:rPr>
        <w:t xml:space="preserve">nuanced </w:t>
      </w:r>
      <w:r w:rsidR="000A06B4" w:rsidRPr="00A94CBE">
        <w:rPr>
          <w:rFonts w:ascii="Cambria" w:hAnsi="Cambria"/>
          <w:color w:val="000000" w:themeColor="text1"/>
          <w:sz w:val="24"/>
          <w:szCs w:val="24"/>
        </w:rPr>
        <w:t>approach in se</w:t>
      </w:r>
      <w:r w:rsidR="00DA29B9" w:rsidRPr="00A94CBE">
        <w:rPr>
          <w:rFonts w:ascii="Cambria" w:hAnsi="Cambria"/>
          <w:color w:val="000000" w:themeColor="text1"/>
          <w:sz w:val="24"/>
          <w:szCs w:val="24"/>
        </w:rPr>
        <w:t>curing</w:t>
      </w:r>
      <w:r w:rsidR="000A06B4" w:rsidRPr="00A94CBE">
        <w:rPr>
          <w:rFonts w:ascii="Cambria" w:hAnsi="Cambria"/>
          <w:color w:val="000000" w:themeColor="text1"/>
          <w:sz w:val="24"/>
          <w:szCs w:val="24"/>
        </w:rPr>
        <w:t xml:space="preserve"> audit</w:t>
      </w:r>
      <w:r w:rsidR="00306077" w:rsidRPr="00A94CBE">
        <w:rPr>
          <w:rFonts w:ascii="Cambria" w:hAnsi="Cambria"/>
          <w:color w:val="000000" w:themeColor="text1"/>
          <w:sz w:val="24"/>
          <w:szCs w:val="24"/>
        </w:rPr>
        <w:t xml:space="preserve"> </w:t>
      </w:r>
      <w:r w:rsidR="00DA29B9" w:rsidRPr="00A94CBE">
        <w:rPr>
          <w:rFonts w:ascii="Cambria" w:hAnsi="Cambria"/>
          <w:color w:val="000000" w:themeColor="text1"/>
          <w:sz w:val="24"/>
          <w:szCs w:val="24"/>
        </w:rPr>
        <w:t>hours/effort</w:t>
      </w:r>
      <w:r w:rsidR="00306077" w:rsidRPr="00A94CBE">
        <w:rPr>
          <w:rFonts w:ascii="Cambria" w:hAnsi="Cambria"/>
          <w:color w:val="000000" w:themeColor="text1"/>
          <w:sz w:val="24"/>
          <w:szCs w:val="24"/>
        </w:rPr>
        <w:t xml:space="preserve"> from those auditors with higher perceived audit quality, to reduce potential</w:t>
      </w:r>
      <w:r w:rsidR="000A06B4" w:rsidRPr="00A94CBE">
        <w:rPr>
          <w:rFonts w:ascii="Cambria" w:hAnsi="Cambria"/>
          <w:color w:val="000000" w:themeColor="text1"/>
          <w:sz w:val="24"/>
          <w:szCs w:val="24"/>
        </w:rPr>
        <w:t xml:space="preserve"> </w:t>
      </w:r>
      <w:r w:rsidR="00545920" w:rsidRPr="00A94CBE">
        <w:rPr>
          <w:rFonts w:ascii="Cambria" w:hAnsi="Cambria"/>
          <w:color w:val="000000" w:themeColor="text1"/>
          <w:sz w:val="24"/>
          <w:szCs w:val="24"/>
        </w:rPr>
        <w:t xml:space="preserve">agency problems </w:t>
      </w:r>
      <w:r w:rsidR="00306077" w:rsidRPr="00A94CBE">
        <w:rPr>
          <w:rFonts w:ascii="Cambria" w:hAnsi="Cambria"/>
          <w:color w:val="000000" w:themeColor="text1"/>
          <w:sz w:val="24"/>
          <w:szCs w:val="24"/>
        </w:rPr>
        <w:t xml:space="preserve">associated with ESG scores. </w:t>
      </w:r>
      <w:r w:rsidR="00792FB5" w:rsidRPr="00A94CBE">
        <w:rPr>
          <w:rFonts w:ascii="Cambria" w:hAnsi="Cambria"/>
          <w:color w:val="000000" w:themeColor="text1"/>
          <w:sz w:val="24"/>
          <w:szCs w:val="24"/>
        </w:rPr>
        <w:t xml:space="preserve"> </w:t>
      </w:r>
      <w:r w:rsidR="00306077" w:rsidRPr="00A94CBE">
        <w:rPr>
          <w:rFonts w:ascii="Cambria" w:hAnsi="Cambria"/>
          <w:color w:val="000000" w:themeColor="text1"/>
          <w:sz w:val="24"/>
          <w:szCs w:val="24"/>
        </w:rPr>
        <w:t>T</w:t>
      </w:r>
      <w:r w:rsidR="00B947BF" w:rsidRPr="00A94CBE">
        <w:rPr>
          <w:rFonts w:ascii="Cambria" w:hAnsi="Cambria"/>
          <w:color w:val="000000" w:themeColor="text1"/>
          <w:sz w:val="24"/>
          <w:szCs w:val="24"/>
        </w:rPr>
        <w:t xml:space="preserve">he </w:t>
      </w:r>
      <w:r w:rsidR="00DE535D" w:rsidRPr="00A94CBE">
        <w:rPr>
          <w:rFonts w:ascii="Cambria" w:hAnsi="Cambria"/>
          <w:color w:val="000000" w:themeColor="text1"/>
          <w:sz w:val="24"/>
          <w:szCs w:val="24"/>
        </w:rPr>
        <w:t xml:space="preserve">study </w:t>
      </w:r>
      <w:r w:rsidR="00306077" w:rsidRPr="00A94CBE">
        <w:rPr>
          <w:rFonts w:ascii="Cambria" w:hAnsi="Cambria"/>
          <w:color w:val="000000" w:themeColor="text1"/>
          <w:sz w:val="24"/>
          <w:szCs w:val="24"/>
        </w:rPr>
        <w:t xml:space="preserve">therefore </w:t>
      </w:r>
      <w:r w:rsidR="00DE535D" w:rsidRPr="00A94CBE">
        <w:rPr>
          <w:rFonts w:ascii="Cambria" w:hAnsi="Cambria"/>
          <w:color w:val="000000" w:themeColor="text1"/>
          <w:sz w:val="24"/>
          <w:szCs w:val="24"/>
        </w:rPr>
        <w:t>extends the</w:t>
      </w:r>
      <w:r w:rsidR="00B947BF" w:rsidRPr="00A94CBE">
        <w:rPr>
          <w:rFonts w:ascii="Cambria" w:hAnsi="Cambria"/>
          <w:color w:val="000000" w:themeColor="text1"/>
          <w:sz w:val="24"/>
          <w:szCs w:val="24"/>
        </w:rPr>
        <w:t xml:space="preserve"> audit literature.</w:t>
      </w:r>
    </w:p>
    <w:p w14:paraId="1471BB44" w14:textId="61DCA84B" w:rsidR="00DE1238" w:rsidRPr="00A94CBE" w:rsidRDefault="00C61155" w:rsidP="00DE1238">
      <w:pPr>
        <w:spacing w:after="0" w:line="480" w:lineRule="auto"/>
        <w:ind w:firstLineChars="413" w:firstLine="991"/>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t xml:space="preserve">Using a sample of </w:t>
      </w:r>
      <w:r w:rsidR="004D161D" w:rsidRPr="00A94CBE">
        <w:rPr>
          <w:rFonts w:asciiTheme="majorHAnsi" w:hAnsiTheme="majorHAnsi"/>
          <w:color w:val="000000" w:themeColor="text1"/>
          <w:sz w:val="24"/>
          <w:szCs w:val="24"/>
        </w:rPr>
        <w:t xml:space="preserve">South </w:t>
      </w:r>
      <w:r w:rsidRPr="00A94CBE">
        <w:rPr>
          <w:rFonts w:asciiTheme="majorHAnsi" w:hAnsiTheme="majorHAnsi"/>
          <w:color w:val="000000" w:themeColor="text1"/>
          <w:sz w:val="24"/>
          <w:szCs w:val="24"/>
        </w:rPr>
        <w:t xml:space="preserve">Korean </w:t>
      </w:r>
      <w:r w:rsidR="000D78EA" w:rsidRPr="00A94CBE">
        <w:rPr>
          <w:rFonts w:asciiTheme="majorHAnsi" w:hAnsiTheme="majorHAnsi"/>
          <w:color w:val="000000" w:themeColor="text1"/>
          <w:sz w:val="24"/>
          <w:szCs w:val="24"/>
        </w:rPr>
        <w:t>client</w:t>
      </w:r>
      <w:r w:rsidR="00481CA8" w:rsidRPr="00A94CBE">
        <w:rPr>
          <w:rFonts w:asciiTheme="majorHAnsi" w:hAnsiTheme="majorHAnsi"/>
          <w:color w:val="000000" w:themeColor="text1"/>
          <w:sz w:val="24"/>
          <w:szCs w:val="24"/>
        </w:rPr>
        <w:t>-</w:t>
      </w:r>
      <w:r w:rsidRPr="00A94CBE">
        <w:rPr>
          <w:rFonts w:asciiTheme="majorHAnsi" w:hAnsiTheme="majorHAnsi"/>
          <w:color w:val="000000" w:themeColor="text1"/>
          <w:sz w:val="24"/>
          <w:szCs w:val="24"/>
        </w:rPr>
        <w:t>firms (</w:t>
      </w:r>
      <w:r w:rsidR="00D35C6B" w:rsidRPr="00A94CBE">
        <w:rPr>
          <w:rFonts w:asciiTheme="majorHAnsi" w:hAnsiTheme="majorHAnsi"/>
          <w:color w:val="000000" w:themeColor="text1"/>
          <w:sz w:val="24"/>
          <w:szCs w:val="24"/>
        </w:rPr>
        <w:t>8,384</w:t>
      </w:r>
      <w:r w:rsidRPr="00A94CBE">
        <w:rPr>
          <w:rFonts w:asciiTheme="majorHAnsi" w:hAnsiTheme="majorHAnsi"/>
          <w:color w:val="000000" w:themeColor="text1"/>
          <w:sz w:val="24"/>
          <w:szCs w:val="24"/>
        </w:rPr>
        <w:t>)</w:t>
      </w:r>
      <w:r w:rsidR="00AF4BA3" w:rsidRPr="00A94CBE">
        <w:rPr>
          <w:rFonts w:asciiTheme="majorHAnsi" w:hAnsiTheme="majorHAnsi"/>
          <w:color w:val="000000" w:themeColor="text1"/>
          <w:sz w:val="24"/>
          <w:szCs w:val="24"/>
        </w:rPr>
        <w:t>,</w:t>
      </w:r>
      <w:r w:rsidRPr="00A94CBE">
        <w:rPr>
          <w:rFonts w:asciiTheme="majorHAnsi" w:hAnsiTheme="majorHAnsi"/>
          <w:color w:val="000000" w:themeColor="text1"/>
          <w:sz w:val="24"/>
          <w:szCs w:val="24"/>
        </w:rPr>
        <w:t xml:space="preserve"> </w:t>
      </w:r>
      <w:r w:rsidR="00D02779" w:rsidRPr="00A94CBE">
        <w:rPr>
          <w:rFonts w:asciiTheme="majorHAnsi" w:hAnsiTheme="majorHAnsi"/>
          <w:color w:val="000000" w:themeColor="text1"/>
          <w:sz w:val="24"/>
          <w:szCs w:val="24"/>
        </w:rPr>
        <w:t xml:space="preserve">over the </w:t>
      </w:r>
      <w:r w:rsidR="00355E1E" w:rsidRPr="00A94CBE">
        <w:rPr>
          <w:rFonts w:asciiTheme="majorHAnsi" w:hAnsiTheme="majorHAnsi"/>
          <w:color w:val="000000" w:themeColor="text1"/>
          <w:sz w:val="24"/>
          <w:szCs w:val="24"/>
        </w:rPr>
        <w:t>201</w:t>
      </w:r>
      <w:r w:rsidR="00D35C6B" w:rsidRPr="00A94CBE">
        <w:rPr>
          <w:rFonts w:asciiTheme="majorHAnsi" w:hAnsiTheme="majorHAnsi"/>
          <w:color w:val="000000" w:themeColor="text1"/>
          <w:sz w:val="24"/>
          <w:szCs w:val="24"/>
        </w:rPr>
        <w:t>1</w:t>
      </w:r>
      <w:r w:rsidR="00D02779" w:rsidRPr="00A94CBE">
        <w:rPr>
          <w:rFonts w:asciiTheme="majorHAnsi" w:hAnsiTheme="majorHAnsi"/>
          <w:color w:val="000000" w:themeColor="text1"/>
          <w:sz w:val="24"/>
          <w:szCs w:val="24"/>
        </w:rPr>
        <w:t>-</w:t>
      </w:r>
      <w:r w:rsidR="00355E1E" w:rsidRPr="00A94CBE">
        <w:rPr>
          <w:rFonts w:asciiTheme="majorHAnsi" w:hAnsiTheme="majorHAnsi"/>
          <w:color w:val="000000" w:themeColor="text1"/>
          <w:sz w:val="24"/>
          <w:szCs w:val="24"/>
        </w:rPr>
        <w:t>20</w:t>
      </w:r>
      <w:r w:rsidR="00D35C6B" w:rsidRPr="00A94CBE">
        <w:rPr>
          <w:rFonts w:asciiTheme="majorHAnsi" w:hAnsiTheme="majorHAnsi"/>
          <w:color w:val="000000" w:themeColor="text1"/>
          <w:sz w:val="24"/>
          <w:szCs w:val="24"/>
        </w:rPr>
        <w:t>19</w:t>
      </w:r>
      <w:r w:rsidR="00355E1E" w:rsidRPr="00A94CBE">
        <w:rPr>
          <w:rFonts w:asciiTheme="majorHAnsi" w:hAnsiTheme="majorHAnsi"/>
          <w:color w:val="000000" w:themeColor="text1"/>
          <w:sz w:val="24"/>
          <w:szCs w:val="24"/>
        </w:rPr>
        <w:t xml:space="preserve"> </w:t>
      </w:r>
      <w:r w:rsidR="00AF4BA3" w:rsidRPr="00A94CBE">
        <w:rPr>
          <w:rFonts w:asciiTheme="majorHAnsi" w:hAnsiTheme="majorHAnsi"/>
          <w:color w:val="000000" w:themeColor="text1"/>
          <w:sz w:val="24"/>
          <w:szCs w:val="24"/>
        </w:rPr>
        <w:t>sample period</w:t>
      </w:r>
      <w:r w:rsidR="004D161D" w:rsidRPr="00A94CBE">
        <w:rPr>
          <w:rFonts w:asciiTheme="majorHAnsi" w:hAnsiTheme="majorHAnsi"/>
          <w:color w:val="000000" w:themeColor="text1"/>
          <w:sz w:val="24"/>
          <w:szCs w:val="24"/>
        </w:rPr>
        <w:t xml:space="preserve">, </w:t>
      </w:r>
      <w:r w:rsidR="00813DD0" w:rsidRPr="00A94CBE">
        <w:rPr>
          <w:rFonts w:asciiTheme="majorHAnsi" w:hAnsiTheme="majorHAnsi"/>
          <w:color w:val="000000" w:themeColor="text1"/>
          <w:sz w:val="24"/>
          <w:szCs w:val="24"/>
        </w:rPr>
        <w:t xml:space="preserve">OLS regression </w:t>
      </w:r>
      <w:r w:rsidR="005455FC" w:rsidRPr="00A94CBE">
        <w:rPr>
          <w:rFonts w:asciiTheme="majorHAnsi" w:hAnsiTheme="majorHAnsi"/>
          <w:color w:val="000000" w:themeColor="text1"/>
          <w:sz w:val="24"/>
          <w:szCs w:val="24"/>
        </w:rPr>
        <w:t>results reveal</w:t>
      </w:r>
      <w:r w:rsidR="00813DD0" w:rsidRPr="00A94CBE">
        <w:rPr>
          <w:rFonts w:asciiTheme="majorHAnsi" w:hAnsiTheme="majorHAnsi"/>
          <w:color w:val="000000" w:themeColor="text1"/>
          <w:sz w:val="24"/>
          <w:szCs w:val="24"/>
        </w:rPr>
        <w:t xml:space="preserve"> that </w:t>
      </w:r>
      <w:r w:rsidR="00E976D4" w:rsidRPr="00A94CBE">
        <w:rPr>
          <w:rFonts w:asciiTheme="majorHAnsi" w:hAnsiTheme="majorHAnsi"/>
          <w:color w:val="000000" w:themeColor="text1"/>
          <w:sz w:val="24"/>
          <w:szCs w:val="24"/>
        </w:rPr>
        <w:t xml:space="preserve">the association between ESG </w:t>
      </w:r>
      <w:r w:rsidR="001166C1" w:rsidRPr="00A94CBE">
        <w:rPr>
          <w:rFonts w:asciiTheme="majorHAnsi" w:hAnsiTheme="majorHAnsi"/>
          <w:color w:val="000000" w:themeColor="text1"/>
          <w:sz w:val="24"/>
          <w:szCs w:val="24"/>
        </w:rPr>
        <w:t xml:space="preserve">ratings </w:t>
      </w:r>
      <w:r w:rsidR="00E976D4" w:rsidRPr="00A94CBE">
        <w:rPr>
          <w:rFonts w:asciiTheme="majorHAnsi" w:hAnsiTheme="majorHAnsi"/>
          <w:color w:val="000000" w:themeColor="text1"/>
          <w:sz w:val="24"/>
          <w:szCs w:val="24"/>
        </w:rPr>
        <w:t>and audit hours</w:t>
      </w:r>
      <w:r w:rsidR="000D78EA" w:rsidRPr="00A94CBE">
        <w:rPr>
          <w:rFonts w:asciiTheme="majorHAnsi" w:hAnsiTheme="majorHAnsi"/>
          <w:color w:val="000000" w:themeColor="text1"/>
          <w:sz w:val="24"/>
          <w:szCs w:val="24"/>
        </w:rPr>
        <w:t xml:space="preserve"> (effort)</w:t>
      </w:r>
      <w:r w:rsidR="00813DD0" w:rsidRPr="00A94CBE">
        <w:rPr>
          <w:rFonts w:asciiTheme="majorHAnsi" w:hAnsiTheme="majorHAnsi"/>
          <w:color w:val="000000" w:themeColor="text1"/>
          <w:sz w:val="24"/>
          <w:szCs w:val="24"/>
        </w:rPr>
        <w:t xml:space="preserve"> is positive</w:t>
      </w:r>
      <w:r w:rsidR="00E976D4" w:rsidRPr="00A94CBE">
        <w:rPr>
          <w:rFonts w:asciiTheme="majorHAnsi" w:hAnsiTheme="majorHAnsi"/>
          <w:color w:val="000000" w:themeColor="text1"/>
          <w:sz w:val="24"/>
          <w:szCs w:val="24"/>
        </w:rPr>
        <w:t xml:space="preserve">. </w:t>
      </w:r>
      <w:r w:rsidR="00C52429" w:rsidRPr="00A94CBE">
        <w:rPr>
          <w:rFonts w:asciiTheme="majorHAnsi" w:hAnsiTheme="majorHAnsi"/>
          <w:color w:val="000000" w:themeColor="text1"/>
          <w:sz w:val="24"/>
          <w:szCs w:val="24"/>
        </w:rPr>
        <w:t>A</w:t>
      </w:r>
      <w:r w:rsidR="00AB7BD0" w:rsidRPr="00A94CBE">
        <w:rPr>
          <w:rFonts w:asciiTheme="majorHAnsi" w:hAnsiTheme="majorHAnsi"/>
          <w:color w:val="000000" w:themeColor="text1"/>
          <w:sz w:val="24"/>
          <w:szCs w:val="24"/>
        </w:rPr>
        <w:t xml:space="preserve">dditional analysis </w:t>
      </w:r>
      <w:r w:rsidR="00AA08C0" w:rsidRPr="00A94CBE">
        <w:rPr>
          <w:rFonts w:asciiTheme="majorHAnsi" w:hAnsiTheme="majorHAnsi"/>
          <w:color w:val="000000" w:themeColor="text1"/>
          <w:sz w:val="24"/>
          <w:szCs w:val="24"/>
        </w:rPr>
        <w:t>show</w:t>
      </w:r>
      <w:r w:rsidR="00AB7BD0" w:rsidRPr="00A94CBE">
        <w:rPr>
          <w:rFonts w:asciiTheme="majorHAnsi" w:hAnsiTheme="majorHAnsi"/>
          <w:color w:val="000000" w:themeColor="text1"/>
          <w:sz w:val="24"/>
          <w:szCs w:val="24"/>
        </w:rPr>
        <w:t xml:space="preserve"> that </w:t>
      </w:r>
      <w:r w:rsidR="00DA0D5B" w:rsidRPr="00A94CBE">
        <w:rPr>
          <w:rFonts w:asciiTheme="majorHAnsi" w:hAnsiTheme="majorHAnsi"/>
          <w:color w:val="000000" w:themeColor="text1"/>
          <w:sz w:val="24"/>
          <w:szCs w:val="24"/>
        </w:rPr>
        <w:t xml:space="preserve">i) </w:t>
      </w:r>
      <w:r w:rsidR="00A64A21" w:rsidRPr="00A94CBE">
        <w:rPr>
          <w:rFonts w:asciiTheme="majorHAnsi" w:hAnsiTheme="majorHAnsi"/>
          <w:color w:val="000000" w:themeColor="text1"/>
          <w:sz w:val="24"/>
          <w:szCs w:val="24"/>
        </w:rPr>
        <w:t>t</w:t>
      </w:r>
      <w:r w:rsidR="00DC0B53" w:rsidRPr="00A94CBE">
        <w:rPr>
          <w:rFonts w:asciiTheme="majorHAnsi" w:hAnsiTheme="majorHAnsi"/>
          <w:color w:val="000000" w:themeColor="text1"/>
          <w:sz w:val="24"/>
          <w:szCs w:val="24"/>
        </w:rPr>
        <w:t xml:space="preserve">he association between </w:t>
      </w:r>
      <w:r w:rsidR="000B2261" w:rsidRPr="00A94CBE">
        <w:rPr>
          <w:rFonts w:asciiTheme="majorHAnsi" w:hAnsiTheme="majorHAnsi"/>
          <w:color w:val="000000" w:themeColor="text1"/>
          <w:sz w:val="24"/>
          <w:szCs w:val="24"/>
        </w:rPr>
        <w:t>a</w:t>
      </w:r>
      <w:r w:rsidR="007F74F1" w:rsidRPr="00A94CBE">
        <w:rPr>
          <w:rFonts w:asciiTheme="majorHAnsi" w:hAnsiTheme="majorHAnsi"/>
          <w:color w:val="000000" w:themeColor="text1"/>
          <w:sz w:val="24"/>
          <w:szCs w:val="24"/>
        </w:rPr>
        <w:t xml:space="preserve">udit fees and ESG </w:t>
      </w:r>
      <w:r w:rsidR="001166C1" w:rsidRPr="00A94CBE">
        <w:rPr>
          <w:rFonts w:asciiTheme="majorHAnsi" w:hAnsiTheme="majorHAnsi"/>
          <w:color w:val="000000" w:themeColor="text1"/>
          <w:sz w:val="24"/>
          <w:szCs w:val="24"/>
        </w:rPr>
        <w:t xml:space="preserve">ratings </w:t>
      </w:r>
      <w:r w:rsidR="0038455B" w:rsidRPr="00A94CBE">
        <w:rPr>
          <w:rFonts w:asciiTheme="majorHAnsi" w:hAnsiTheme="majorHAnsi"/>
          <w:color w:val="000000" w:themeColor="text1"/>
          <w:sz w:val="24"/>
          <w:szCs w:val="24"/>
        </w:rPr>
        <w:t xml:space="preserve">is </w:t>
      </w:r>
      <w:r w:rsidR="0050475A" w:rsidRPr="00A94CBE">
        <w:rPr>
          <w:rFonts w:asciiTheme="majorHAnsi" w:hAnsiTheme="majorHAnsi"/>
          <w:color w:val="000000" w:themeColor="text1"/>
          <w:sz w:val="24"/>
          <w:szCs w:val="24"/>
        </w:rPr>
        <w:t>incrementally less positive</w:t>
      </w:r>
      <w:r w:rsidR="00ED0A08" w:rsidRPr="00A94CBE">
        <w:rPr>
          <w:rFonts w:asciiTheme="majorHAnsi" w:hAnsiTheme="majorHAnsi"/>
          <w:color w:val="000000" w:themeColor="text1"/>
          <w:sz w:val="24"/>
          <w:szCs w:val="24"/>
        </w:rPr>
        <w:t xml:space="preserve"> compared to audit </w:t>
      </w:r>
      <w:r w:rsidR="00ED0A08" w:rsidRPr="00A94CBE">
        <w:rPr>
          <w:rFonts w:asciiTheme="majorHAnsi" w:hAnsiTheme="majorHAnsi"/>
          <w:color w:val="000000" w:themeColor="text1"/>
          <w:sz w:val="24"/>
          <w:szCs w:val="24"/>
        </w:rPr>
        <w:lastRenderedPageBreak/>
        <w:t>hours</w:t>
      </w:r>
      <w:r w:rsidR="00DA0D5B" w:rsidRPr="00A94CBE">
        <w:rPr>
          <w:rFonts w:asciiTheme="majorHAnsi" w:hAnsiTheme="majorHAnsi"/>
          <w:color w:val="000000" w:themeColor="text1"/>
          <w:sz w:val="24"/>
          <w:szCs w:val="24"/>
        </w:rPr>
        <w:t>.</w:t>
      </w:r>
      <w:r w:rsidR="00A64A21" w:rsidRPr="00A94CBE">
        <w:rPr>
          <w:rFonts w:asciiTheme="majorHAnsi" w:hAnsiTheme="majorHAnsi"/>
          <w:color w:val="000000" w:themeColor="text1"/>
          <w:sz w:val="24"/>
          <w:szCs w:val="24"/>
        </w:rPr>
        <w:t xml:space="preserve"> </w:t>
      </w:r>
      <w:r w:rsidR="00EC6ADC" w:rsidRPr="00A94CBE">
        <w:rPr>
          <w:rFonts w:asciiTheme="majorHAnsi" w:hAnsiTheme="majorHAnsi"/>
          <w:color w:val="000000" w:themeColor="text1"/>
          <w:sz w:val="24"/>
          <w:szCs w:val="24"/>
        </w:rPr>
        <w:t xml:space="preserve">ii) </w:t>
      </w:r>
      <w:r w:rsidR="00DA0D5B" w:rsidRPr="00A94CBE">
        <w:rPr>
          <w:rFonts w:asciiTheme="majorHAnsi" w:hAnsiTheme="majorHAnsi"/>
          <w:color w:val="000000" w:themeColor="text1"/>
          <w:sz w:val="24"/>
          <w:szCs w:val="24"/>
        </w:rPr>
        <w:t>A</w:t>
      </w:r>
      <w:r w:rsidR="00EC6ADC" w:rsidRPr="00A94CBE">
        <w:rPr>
          <w:rFonts w:asciiTheme="majorHAnsi" w:hAnsiTheme="majorHAnsi"/>
          <w:color w:val="000000" w:themeColor="text1"/>
          <w:sz w:val="24"/>
          <w:szCs w:val="24"/>
        </w:rPr>
        <w:t>udit fee</w:t>
      </w:r>
      <w:r w:rsidR="00DA0D5B" w:rsidRPr="00A94CBE">
        <w:rPr>
          <w:rFonts w:asciiTheme="majorHAnsi" w:hAnsiTheme="majorHAnsi"/>
          <w:color w:val="000000" w:themeColor="text1"/>
          <w:sz w:val="24"/>
          <w:szCs w:val="24"/>
        </w:rPr>
        <w:t>s</w:t>
      </w:r>
      <w:r w:rsidR="00EC6ADC" w:rsidRPr="00A94CBE">
        <w:rPr>
          <w:rFonts w:asciiTheme="majorHAnsi" w:hAnsiTheme="majorHAnsi"/>
          <w:color w:val="000000" w:themeColor="text1"/>
          <w:sz w:val="24"/>
          <w:szCs w:val="24"/>
        </w:rPr>
        <w:t xml:space="preserve"> per hour</w:t>
      </w:r>
      <w:r w:rsidR="00A64A21" w:rsidRPr="00A94CBE">
        <w:rPr>
          <w:rFonts w:asciiTheme="majorHAnsi" w:hAnsiTheme="majorHAnsi"/>
          <w:color w:val="000000" w:themeColor="text1"/>
          <w:sz w:val="24"/>
          <w:szCs w:val="24"/>
        </w:rPr>
        <w:t xml:space="preserve"> has no </w:t>
      </w:r>
      <w:r w:rsidR="00117606" w:rsidRPr="00A94CBE">
        <w:rPr>
          <w:rFonts w:asciiTheme="majorHAnsi" w:hAnsiTheme="majorHAnsi"/>
          <w:color w:val="000000" w:themeColor="text1"/>
          <w:sz w:val="24"/>
          <w:szCs w:val="24"/>
        </w:rPr>
        <w:t xml:space="preserve">relationship </w:t>
      </w:r>
      <w:r w:rsidR="00A64A21" w:rsidRPr="00A94CBE">
        <w:rPr>
          <w:rFonts w:asciiTheme="majorHAnsi" w:hAnsiTheme="majorHAnsi"/>
          <w:color w:val="000000" w:themeColor="text1"/>
          <w:sz w:val="24"/>
          <w:szCs w:val="24"/>
        </w:rPr>
        <w:t xml:space="preserve">with </w:t>
      </w:r>
      <w:r w:rsidR="00EC6ADC" w:rsidRPr="00A94CBE">
        <w:rPr>
          <w:rFonts w:asciiTheme="majorHAnsi" w:hAnsiTheme="majorHAnsi"/>
          <w:color w:val="000000" w:themeColor="text1"/>
          <w:sz w:val="24"/>
          <w:szCs w:val="24"/>
        </w:rPr>
        <w:t>ESG</w:t>
      </w:r>
      <w:r w:rsidR="003E432D" w:rsidRPr="00A94CBE">
        <w:rPr>
          <w:rFonts w:asciiTheme="majorHAnsi" w:hAnsiTheme="majorHAnsi"/>
          <w:color w:val="000000" w:themeColor="text1"/>
          <w:sz w:val="24"/>
          <w:szCs w:val="24"/>
        </w:rPr>
        <w:t xml:space="preserve"> ratings</w:t>
      </w:r>
      <w:r w:rsidR="00DA0D5B" w:rsidRPr="00A94CBE">
        <w:rPr>
          <w:rFonts w:asciiTheme="majorHAnsi" w:hAnsiTheme="majorHAnsi"/>
          <w:color w:val="000000" w:themeColor="text1"/>
          <w:sz w:val="24"/>
          <w:szCs w:val="24"/>
        </w:rPr>
        <w:t>.</w:t>
      </w:r>
      <w:r w:rsidR="00ED0A08" w:rsidRPr="00A94CBE">
        <w:rPr>
          <w:rFonts w:asciiTheme="majorHAnsi" w:hAnsiTheme="majorHAnsi"/>
          <w:color w:val="000000" w:themeColor="text1"/>
          <w:sz w:val="24"/>
          <w:szCs w:val="24"/>
        </w:rPr>
        <w:t xml:space="preserve"> iii) </w:t>
      </w:r>
      <w:r w:rsidR="00B41123" w:rsidRPr="00A94CBE">
        <w:rPr>
          <w:rFonts w:asciiTheme="majorHAnsi" w:hAnsiTheme="majorHAnsi"/>
          <w:color w:val="000000" w:themeColor="text1"/>
          <w:sz w:val="24"/>
          <w:szCs w:val="24"/>
        </w:rPr>
        <w:t>A</w:t>
      </w:r>
      <w:r w:rsidR="0057693E" w:rsidRPr="00A94CBE">
        <w:rPr>
          <w:rFonts w:asciiTheme="majorHAnsi" w:hAnsiTheme="majorHAnsi"/>
          <w:color w:val="000000" w:themeColor="text1"/>
          <w:sz w:val="24"/>
          <w:szCs w:val="24"/>
        </w:rPr>
        <w:t xml:space="preserve">fter controlling for </w:t>
      </w:r>
      <w:r w:rsidR="009244E6" w:rsidRPr="00A94CBE">
        <w:rPr>
          <w:rFonts w:asciiTheme="majorHAnsi" w:hAnsiTheme="majorHAnsi"/>
          <w:color w:val="000000" w:themeColor="text1"/>
          <w:sz w:val="24"/>
          <w:szCs w:val="24"/>
        </w:rPr>
        <w:t xml:space="preserve">the </w:t>
      </w:r>
      <w:r w:rsidR="0057693E" w:rsidRPr="00A94CBE">
        <w:rPr>
          <w:rFonts w:asciiTheme="majorHAnsi" w:hAnsiTheme="majorHAnsi"/>
          <w:color w:val="000000" w:themeColor="text1"/>
          <w:sz w:val="24"/>
          <w:szCs w:val="24"/>
        </w:rPr>
        <w:t>fee premium</w:t>
      </w:r>
      <w:r w:rsidR="009244E6" w:rsidRPr="00A94CBE">
        <w:rPr>
          <w:rFonts w:asciiTheme="majorHAnsi" w:hAnsiTheme="majorHAnsi"/>
          <w:color w:val="000000" w:themeColor="text1"/>
          <w:sz w:val="24"/>
          <w:szCs w:val="24"/>
        </w:rPr>
        <w:t xml:space="preserve"> </w:t>
      </w:r>
      <w:r w:rsidR="00AA08C0" w:rsidRPr="00A94CBE">
        <w:rPr>
          <w:rFonts w:asciiTheme="majorHAnsi" w:hAnsiTheme="majorHAnsi"/>
          <w:color w:val="000000" w:themeColor="text1"/>
          <w:sz w:val="24"/>
          <w:szCs w:val="24"/>
        </w:rPr>
        <w:t xml:space="preserve">(compensation) </w:t>
      </w:r>
      <w:r w:rsidR="009244E6" w:rsidRPr="00A94CBE">
        <w:rPr>
          <w:rFonts w:asciiTheme="majorHAnsi" w:hAnsiTheme="majorHAnsi"/>
          <w:color w:val="000000" w:themeColor="text1"/>
          <w:sz w:val="24"/>
          <w:szCs w:val="24"/>
        </w:rPr>
        <w:t xml:space="preserve">audit firms </w:t>
      </w:r>
      <w:r w:rsidR="00786D9F" w:rsidRPr="00A94CBE">
        <w:rPr>
          <w:rFonts w:asciiTheme="majorHAnsi" w:hAnsiTheme="majorHAnsi"/>
          <w:color w:val="000000" w:themeColor="text1"/>
          <w:sz w:val="24"/>
          <w:szCs w:val="24"/>
        </w:rPr>
        <w:t xml:space="preserve">are expected to </w:t>
      </w:r>
      <w:r w:rsidR="00B41123" w:rsidRPr="00A94CBE">
        <w:rPr>
          <w:rFonts w:asciiTheme="majorHAnsi" w:hAnsiTheme="majorHAnsi"/>
          <w:color w:val="000000" w:themeColor="text1"/>
          <w:sz w:val="24"/>
          <w:szCs w:val="24"/>
        </w:rPr>
        <w:t>secure</w:t>
      </w:r>
      <w:r w:rsidR="00280F17" w:rsidRPr="00A94CBE">
        <w:rPr>
          <w:rFonts w:asciiTheme="majorHAnsi" w:hAnsiTheme="majorHAnsi"/>
          <w:color w:val="000000" w:themeColor="text1"/>
          <w:sz w:val="24"/>
          <w:szCs w:val="24"/>
        </w:rPr>
        <w:t xml:space="preserve"> </w:t>
      </w:r>
      <w:r w:rsidR="009244E6" w:rsidRPr="00A94CBE">
        <w:rPr>
          <w:rFonts w:asciiTheme="majorHAnsi" w:hAnsiTheme="majorHAnsi"/>
          <w:color w:val="000000" w:themeColor="text1"/>
          <w:sz w:val="24"/>
          <w:szCs w:val="24"/>
        </w:rPr>
        <w:t xml:space="preserve">based </w:t>
      </w:r>
      <w:r w:rsidR="00A9697A" w:rsidRPr="00A94CBE">
        <w:rPr>
          <w:rFonts w:asciiTheme="majorHAnsi" w:hAnsiTheme="majorHAnsi"/>
          <w:color w:val="000000" w:themeColor="text1"/>
          <w:sz w:val="24"/>
          <w:szCs w:val="24"/>
        </w:rPr>
        <w:t>audit risk</w:t>
      </w:r>
      <w:r w:rsidR="0057693E" w:rsidRPr="00A94CBE">
        <w:rPr>
          <w:rFonts w:asciiTheme="majorHAnsi" w:hAnsiTheme="majorHAnsi"/>
          <w:color w:val="000000" w:themeColor="text1"/>
          <w:sz w:val="24"/>
          <w:szCs w:val="24"/>
        </w:rPr>
        <w:t xml:space="preserve">, the association between audit hours and ESG </w:t>
      </w:r>
      <w:r w:rsidR="003E432D" w:rsidRPr="00A94CBE">
        <w:rPr>
          <w:rFonts w:asciiTheme="majorHAnsi" w:hAnsiTheme="majorHAnsi"/>
          <w:color w:val="000000" w:themeColor="text1"/>
          <w:sz w:val="24"/>
          <w:szCs w:val="24"/>
        </w:rPr>
        <w:t xml:space="preserve">ratings </w:t>
      </w:r>
      <w:r w:rsidR="0057693E" w:rsidRPr="00A94CBE">
        <w:rPr>
          <w:rFonts w:asciiTheme="majorHAnsi" w:hAnsiTheme="majorHAnsi"/>
          <w:color w:val="000000" w:themeColor="text1"/>
          <w:sz w:val="24"/>
          <w:szCs w:val="24"/>
        </w:rPr>
        <w:t>remain</w:t>
      </w:r>
      <w:r w:rsidR="00A9697A" w:rsidRPr="00A94CBE">
        <w:rPr>
          <w:rFonts w:asciiTheme="majorHAnsi" w:hAnsiTheme="majorHAnsi"/>
          <w:color w:val="000000" w:themeColor="text1"/>
          <w:sz w:val="24"/>
          <w:szCs w:val="24"/>
        </w:rPr>
        <w:t>s</w:t>
      </w:r>
      <w:r w:rsidR="0057693E" w:rsidRPr="00A94CBE">
        <w:rPr>
          <w:rFonts w:asciiTheme="majorHAnsi" w:hAnsiTheme="majorHAnsi"/>
          <w:color w:val="000000" w:themeColor="text1"/>
          <w:sz w:val="24"/>
          <w:szCs w:val="24"/>
        </w:rPr>
        <w:t xml:space="preserve"> positive. </w:t>
      </w:r>
      <w:r w:rsidR="00BC5994" w:rsidRPr="00A94CBE">
        <w:rPr>
          <w:rFonts w:asciiTheme="majorHAnsi" w:hAnsiTheme="majorHAnsi"/>
          <w:color w:val="000000" w:themeColor="text1"/>
          <w:sz w:val="24"/>
          <w:szCs w:val="24"/>
        </w:rPr>
        <w:t xml:space="preserve">Furthermore, </w:t>
      </w:r>
      <w:r w:rsidR="001B1F91" w:rsidRPr="00A94CBE">
        <w:rPr>
          <w:rFonts w:asciiTheme="majorHAnsi" w:hAnsiTheme="majorHAnsi"/>
          <w:color w:val="000000" w:themeColor="text1"/>
          <w:sz w:val="24"/>
          <w:szCs w:val="24"/>
        </w:rPr>
        <w:t xml:space="preserve">we find </w:t>
      </w:r>
      <w:r w:rsidR="00B22305" w:rsidRPr="00A94CBE">
        <w:rPr>
          <w:rFonts w:asciiTheme="majorHAnsi" w:hAnsiTheme="majorHAnsi"/>
          <w:color w:val="000000" w:themeColor="text1"/>
          <w:sz w:val="24"/>
          <w:szCs w:val="24"/>
        </w:rPr>
        <w:t>that incrementally</w:t>
      </w:r>
      <w:r w:rsidR="00286EAD" w:rsidRPr="00A94CBE">
        <w:rPr>
          <w:rFonts w:asciiTheme="majorHAnsi" w:hAnsiTheme="majorHAnsi"/>
          <w:color w:val="000000" w:themeColor="text1"/>
          <w:sz w:val="24"/>
          <w:szCs w:val="24"/>
        </w:rPr>
        <w:t xml:space="preserve"> higher levels </w:t>
      </w:r>
      <w:r w:rsidR="001B1F91" w:rsidRPr="00A94CBE">
        <w:rPr>
          <w:rFonts w:asciiTheme="majorHAnsi" w:hAnsiTheme="majorHAnsi"/>
          <w:color w:val="000000" w:themeColor="text1"/>
          <w:sz w:val="24"/>
          <w:szCs w:val="24"/>
        </w:rPr>
        <w:t xml:space="preserve">of audit hours are </w:t>
      </w:r>
      <w:r w:rsidR="00286EAD" w:rsidRPr="00A94CBE">
        <w:rPr>
          <w:rFonts w:asciiTheme="majorHAnsi" w:hAnsiTheme="majorHAnsi"/>
          <w:color w:val="000000" w:themeColor="text1"/>
          <w:sz w:val="24"/>
          <w:szCs w:val="24"/>
        </w:rPr>
        <w:t xml:space="preserve">secured from Big4 audit firms, relative to NonBig4 audit firms. </w:t>
      </w:r>
      <w:r w:rsidR="001A44D2" w:rsidRPr="00A94CBE">
        <w:rPr>
          <w:rFonts w:asciiTheme="majorHAnsi" w:hAnsiTheme="majorHAnsi"/>
          <w:color w:val="000000" w:themeColor="text1"/>
          <w:sz w:val="24"/>
          <w:szCs w:val="24"/>
        </w:rPr>
        <w:t>Th</w:t>
      </w:r>
      <w:r w:rsidR="00E50F8A" w:rsidRPr="00A94CBE">
        <w:rPr>
          <w:rFonts w:asciiTheme="majorHAnsi" w:hAnsiTheme="majorHAnsi"/>
          <w:color w:val="000000" w:themeColor="text1"/>
          <w:sz w:val="24"/>
          <w:szCs w:val="24"/>
        </w:rPr>
        <w:t>is result</w:t>
      </w:r>
      <w:r w:rsidR="001A44D2" w:rsidRPr="00A94CBE">
        <w:rPr>
          <w:rFonts w:asciiTheme="majorHAnsi" w:hAnsiTheme="majorHAnsi"/>
          <w:color w:val="000000" w:themeColor="text1"/>
          <w:sz w:val="24"/>
          <w:szCs w:val="24"/>
        </w:rPr>
        <w:t xml:space="preserve"> supports the </w:t>
      </w:r>
      <w:r w:rsidR="00151648" w:rsidRPr="00A94CBE">
        <w:rPr>
          <w:rFonts w:asciiTheme="majorHAnsi" w:hAnsiTheme="majorHAnsi"/>
          <w:color w:val="000000" w:themeColor="text1"/>
          <w:sz w:val="24"/>
          <w:szCs w:val="24"/>
        </w:rPr>
        <w:t xml:space="preserve">assertion that nuanced </w:t>
      </w:r>
      <w:r w:rsidR="0063565A" w:rsidRPr="00A94CBE">
        <w:rPr>
          <w:rFonts w:asciiTheme="majorHAnsi" w:hAnsiTheme="majorHAnsi"/>
          <w:color w:val="000000" w:themeColor="text1"/>
          <w:sz w:val="24"/>
          <w:szCs w:val="24"/>
        </w:rPr>
        <w:t>shareholders</w:t>
      </w:r>
      <w:r w:rsidR="001A44D2" w:rsidRPr="00A94CBE">
        <w:rPr>
          <w:rFonts w:asciiTheme="majorHAnsi" w:hAnsiTheme="majorHAnsi"/>
          <w:color w:val="000000" w:themeColor="text1"/>
          <w:sz w:val="24"/>
          <w:szCs w:val="24"/>
        </w:rPr>
        <w:t xml:space="preserve"> deliberately seek higher </w:t>
      </w:r>
      <w:r w:rsidR="002F3975" w:rsidRPr="00A94CBE">
        <w:rPr>
          <w:rFonts w:asciiTheme="majorHAnsi" w:hAnsiTheme="majorHAnsi"/>
          <w:color w:val="000000" w:themeColor="text1"/>
          <w:sz w:val="24"/>
          <w:szCs w:val="24"/>
        </w:rPr>
        <w:t xml:space="preserve">levels of audit effort from </w:t>
      </w:r>
      <w:r w:rsidR="00EC2BF2" w:rsidRPr="00A94CBE">
        <w:rPr>
          <w:rFonts w:asciiTheme="majorHAnsi" w:hAnsiTheme="majorHAnsi"/>
          <w:color w:val="000000" w:themeColor="text1"/>
          <w:sz w:val="24"/>
          <w:szCs w:val="24"/>
        </w:rPr>
        <w:t>Big4 auditor</w:t>
      </w:r>
      <w:r w:rsidR="005C3D88" w:rsidRPr="00A94CBE">
        <w:rPr>
          <w:rFonts w:asciiTheme="majorHAnsi" w:hAnsiTheme="majorHAnsi"/>
          <w:color w:val="000000" w:themeColor="text1"/>
          <w:sz w:val="24"/>
          <w:szCs w:val="24"/>
        </w:rPr>
        <w:t>,</w:t>
      </w:r>
      <w:r w:rsidR="00EC2BF2" w:rsidRPr="00A94CBE">
        <w:rPr>
          <w:rFonts w:asciiTheme="majorHAnsi" w:hAnsiTheme="majorHAnsi"/>
          <w:color w:val="000000" w:themeColor="text1"/>
          <w:sz w:val="24"/>
          <w:szCs w:val="24"/>
        </w:rPr>
        <w:t xml:space="preserve"> with perceived superior audit quality, </w:t>
      </w:r>
      <w:r w:rsidR="001A44D2" w:rsidRPr="00A94CBE">
        <w:rPr>
          <w:rFonts w:asciiTheme="majorHAnsi" w:hAnsiTheme="majorHAnsi"/>
          <w:color w:val="000000" w:themeColor="text1"/>
          <w:sz w:val="24"/>
          <w:szCs w:val="24"/>
        </w:rPr>
        <w:t xml:space="preserve">to validate ESG </w:t>
      </w:r>
      <w:r w:rsidR="00DF5893" w:rsidRPr="00A94CBE">
        <w:rPr>
          <w:rFonts w:asciiTheme="majorHAnsi" w:hAnsiTheme="majorHAnsi"/>
          <w:color w:val="000000" w:themeColor="text1"/>
          <w:sz w:val="24"/>
          <w:szCs w:val="24"/>
        </w:rPr>
        <w:t>ratings.</w:t>
      </w:r>
      <w:r w:rsidR="001A44D2" w:rsidRPr="00A94CBE">
        <w:rPr>
          <w:rFonts w:asciiTheme="majorHAnsi" w:hAnsiTheme="majorHAnsi"/>
          <w:color w:val="000000" w:themeColor="text1"/>
          <w:sz w:val="24"/>
          <w:szCs w:val="24"/>
        </w:rPr>
        <w:t xml:space="preserve"> </w:t>
      </w:r>
      <w:r w:rsidR="00EC2BF2" w:rsidRPr="00A94CBE">
        <w:rPr>
          <w:rFonts w:asciiTheme="majorHAnsi" w:hAnsiTheme="majorHAnsi"/>
          <w:color w:val="000000" w:themeColor="text1"/>
          <w:sz w:val="24"/>
          <w:szCs w:val="24"/>
        </w:rPr>
        <w:t xml:space="preserve">The above </w:t>
      </w:r>
      <w:r w:rsidR="000D0DAA" w:rsidRPr="00A94CBE">
        <w:rPr>
          <w:rFonts w:asciiTheme="majorHAnsi" w:hAnsiTheme="majorHAnsi"/>
          <w:color w:val="000000" w:themeColor="text1"/>
          <w:sz w:val="24"/>
          <w:szCs w:val="24"/>
        </w:rPr>
        <w:t xml:space="preserve">findings offer strong evidence in support </w:t>
      </w:r>
      <w:r w:rsidR="00B34E91" w:rsidRPr="00A94CBE">
        <w:rPr>
          <w:rFonts w:asciiTheme="majorHAnsi" w:hAnsiTheme="majorHAnsi"/>
          <w:color w:val="000000" w:themeColor="text1"/>
          <w:sz w:val="24"/>
          <w:szCs w:val="24"/>
        </w:rPr>
        <w:t xml:space="preserve">(against) </w:t>
      </w:r>
      <w:r w:rsidR="000D0DAA" w:rsidRPr="00A94CBE">
        <w:rPr>
          <w:rFonts w:asciiTheme="majorHAnsi" w:hAnsiTheme="majorHAnsi"/>
          <w:color w:val="000000" w:themeColor="text1"/>
          <w:sz w:val="24"/>
          <w:szCs w:val="24"/>
        </w:rPr>
        <w:t xml:space="preserve">of </w:t>
      </w:r>
      <w:r w:rsidR="00B34E91" w:rsidRPr="00A94CBE">
        <w:rPr>
          <w:rFonts w:asciiTheme="majorHAnsi" w:hAnsiTheme="majorHAnsi"/>
          <w:color w:val="000000" w:themeColor="text1"/>
          <w:sz w:val="24"/>
          <w:szCs w:val="24"/>
        </w:rPr>
        <w:t>audit demand (supply) theory.</w:t>
      </w:r>
      <w:r w:rsidR="0081195B" w:rsidRPr="00A94CBE">
        <w:rPr>
          <w:rFonts w:asciiTheme="majorHAnsi" w:hAnsiTheme="majorHAnsi"/>
          <w:color w:val="000000" w:themeColor="text1"/>
          <w:sz w:val="24"/>
          <w:szCs w:val="24"/>
        </w:rPr>
        <w:t xml:space="preserve"> S</w:t>
      </w:r>
      <w:r w:rsidR="00890242" w:rsidRPr="00A94CBE">
        <w:rPr>
          <w:rFonts w:asciiTheme="majorHAnsi" w:hAnsiTheme="majorHAnsi"/>
          <w:color w:val="000000" w:themeColor="text1"/>
          <w:sz w:val="24"/>
          <w:szCs w:val="24"/>
        </w:rPr>
        <w:t>pecific</w:t>
      </w:r>
      <w:r w:rsidR="00151220" w:rsidRPr="00A94CBE">
        <w:rPr>
          <w:rFonts w:asciiTheme="majorHAnsi" w:hAnsiTheme="majorHAnsi"/>
          <w:color w:val="000000" w:themeColor="text1"/>
          <w:sz w:val="24"/>
          <w:szCs w:val="24"/>
        </w:rPr>
        <w:t>ally</w:t>
      </w:r>
      <w:r w:rsidR="00890242" w:rsidRPr="00A94CBE">
        <w:rPr>
          <w:rFonts w:asciiTheme="majorHAnsi" w:hAnsiTheme="majorHAnsi"/>
          <w:color w:val="000000" w:themeColor="text1"/>
          <w:sz w:val="24"/>
          <w:szCs w:val="24"/>
        </w:rPr>
        <w:t xml:space="preserve">, empirical </w:t>
      </w:r>
      <w:r w:rsidR="00795953" w:rsidRPr="00A94CBE">
        <w:rPr>
          <w:rFonts w:asciiTheme="majorHAnsi" w:hAnsiTheme="majorHAnsi"/>
          <w:color w:val="000000" w:themeColor="text1"/>
          <w:sz w:val="24"/>
          <w:szCs w:val="24"/>
        </w:rPr>
        <w:t xml:space="preserve">evidence suggests that the public disclosure of audit hours in South Korea motivates clients to </w:t>
      </w:r>
      <w:r w:rsidR="009B3AE4" w:rsidRPr="00A94CBE">
        <w:rPr>
          <w:rFonts w:asciiTheme="majorHAnsi" w:hAnsiTheme="majorHAnsi"/>
          <w:color w:val="000000" w:themeColor="text1"/>
          <w:sz w:val="24"/>
          <w:szCs w:val="24"/>
        </w:rPr>
        <w:t>secure</w:t>
      </w:r>
      <w:r w:rsidR="00795953" w:rsidRPr="00A94CBE">
        <w:rPr>
          <w:rFonts w:asciiTheme="majorHAnsi" w:hAnsiTheme="majorHAnsi"/>
          <w:color w:val="000000" w:themeColor="text1"/>
          <w:sz w:val="24"/>
          <w:szCs w:val="24"/>
        </w:rPr>
        <w:t xml:space="preserve"> greater audit effort</w:t>
      </w:r>
      <w:r w:rsidR="009B3AE4" w:rsidRPr="00A94CBE">
        <w:rPr>
          <w:rFonts w:asciiTheme="majorHAnsi" w:hAnsiTheme="majorHAnsi"/>
          <w:color w:val="000000" w:themeColor="text1"/>
          <w:sz w:val="24"/>
          <w:szCs w:val="24"/>
        </w:rPr>
        <w:t>/hours</w:t>
      </w:r>
      <w:r w:rsidR="001D2801" w:rsidRPr="00A94CBE">
        <w:rPr>
          <w:rFonts w:asciiTheme="majorHAnsi" w:hAnsiTheme="majorHAnsi"/>
          <w:color w:val="000000" w:themeColor="text1"/>
          <w:sz w:val="24"/>
          <w:szCs w:val="24"/>
        </w:rPr>
        <w:t xml:space="preserve"> as an </w:t>
      </w:r>
      <w:r w:rsidR="00795953" w:rsidRPr="00A94CBE">
        <w:rPr>
          <w:rFonts w:asciiTheme="majorHAnsi" w:hAnsiTheme="majorHAnsi"/>
          <w:color w:val="000000" w:themeColor="text1"/>
          <w:sz w:val="24"/>
          <w:szCs w:val="24"/>
        </w:rPr>
        <w:t>ESG rating</w:t>
      </w:r>
      <w:r w:rsidR="001D2801" w:rsidRPr="00A94CBE">
        <w:rPr>
          <w:rFonts w:asciiTheme="majorHAnsi" w:hAnsiTheme="majorHAnsi"/>
          <w:color w:val="000000" w:themeColor="text1"/>
          <w:sz w:val="24"/>
          <w:szCs w:val="24"/>
        </w:rPr>
        <w:t xml:space="preserve"> assurance strategy</w:t>
      </w:r>
      <w:r w:rsidR="009B3AE4" w:rsidRPr="00A94CBE">
        <w:rPr>
          <w:rFonts w:asciiTheme="majorHAnsi" w:hAnsiTheme="majorHAnsi"/>
          <w:color w:val="000000" w:themeColor="text1"/>
          <w:sz w:val="24"/>
          <w:szCs w:val="24"/>
        </w:rPr>
        <w:t>.</w:t>
      </w:r>
      <w:r w:rsidR="00430E91" w:rsidRPr="00A94CBE">
        <w:rPr>
          <w:rFonts w:asciiTheme="majorHAnsi" w:hAnsiTheme="majorHAnsi"/>
          <w:color w:val="000000" w:themeColor="text1"/>
          <w:sz w:val="24"/>
          <w:szCs w:val="24"/>
        </w:rPr>
        <w:t xml:space="preserve"> </w:t>
      </w:r>
    </w:p>
    <w:p w14:paraId="496A05CF" w14:textId="77B645C2" w:rsidR="00B22305" w:rsidRPr="00A94CBE" w:rsidRDefault="00266DCE" w:rsidP="00DF6675">
      <w:pPr>
        <w:spacing w:after="0" w:line="480" w:lineRule="auto"/>
        <w:ind w:firstLineChars="413" w:firstLine="991"/>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t xml:space="preserve">To add robustness to </w:t>
      </w:r>
      <w:r w:rsidR="008F2B35" w:rsidRPr="00A94CBE">
        <w:rPr>
          <w:rFonts w:asciiTheme="majorHAnsi" w:hAnsiTheme="majorHAnsi"/>
          <w:color w:val="000000" w:themeColor="text1"/>
          <w:sz w:val="24"/>
          <w:szCs w:val="24"/>
        </w:rPr>
        <w:t xml:space="preserve">our findings, a battery of additional tests </w:t>
      </w:r>
      <w:r w:rsidR="009B4BF0" w:rsidRPr="00A94CBE">
        <w:rPr>
          <w:rFonts w:asciiTheme="majorHAnsi" w:hAnsiTheme="majorHAnsi"/>
          <w:color w:val="000000" w:themeColor="text1"/>
          <w:sz w:val="24"/>
          <w:szCs w:val="24"/>
        </w:rPr>
        <w:t>ha</w:t>
      </w:r>
      <w:r w:rsidR="00100B43" w:rsidRPr="00A94CBE">
        <w:rPr>
          <w:rFonts w:asciiTheme="majorHAnsi" w:hAnsiTheme="majorHAnsi"/>
          <w:color w:val="000000" w:themeColor="text1"/>
          <w:sz w:val="24"/>
          <w:szCs w:val="24"/>
        </w:rPr>
        <w:t>ve</w:t>
      </w:r>
      <w:r w:rsidR="008F2B35" w:rsidRPr="00A94CBE">
        <w:rPr>
          <w:rFonts w:asciiTheme="majorHAnsi" w:hAnsiTheme="majorHAnsi"/>
          <w:color w:val="000000" w:themeColor="text1"/>
          <w:sz w:val="24"/>
          <w:szCs w:val="24"/>
        </w:rPr>
        <w:t xml:space="preserve"> been conducted, including two-stage least squares regression to address potential endogeneity concerns, fixed-effect models to account for year-specific effects, clustering of standard errors, and disaggregation of the ESG rating into its Environmental, Social, and Governance components, among other tests.</w:t>
      </w:r>
      <w:r w:rsidR="009E7B8A" w:rsidRPr="00A94CBE">
        <w:rPr>
          <w:rFonts w:asciiTheme="majorHAnsi" w:hAnsiTheme="majorHAnsi"/>
          <w:color w:val="000000" w:themeColor="text1"/>
          <w:sz w:val="24"/>
          <w:szCs w:val="24"/>
        </w:rPr>
        <w:t xml:space="preserve"> </w:t>
      </w:r>
      <w:r w:rsidR="003B6FFF" w:rsidRPr="00A94CBE">
        <w:rPr>
          <w:rFonts w:asciiTheme="majorHAnsi" w:hAnsiTheme="majorHAnsi"/>
          <w:color w:val="000000" w:themeColor="text1"/>
          <w:sz w:val="24"/>
          <w:szCs w:val="24"/>
        </w:rPr>
        <w:t xml:space="preserve">Results remain consistent in all robustness tests. </w:t>
      </w:r>
      <w:r w:rsidR="00503A7C" w:rsidRPr="00A94CBE">
        <w:rPr>
          <w:rFonts w:asciiTheme="majorHAnsi" w:hAnsiTheme="majorHAnsi"/>
          <w:color w:val="000000" w:themeColor="text1"/>
          <w:sz w:val="24"/>
          <w:szCs w:val="24"/>
        </w:rPr>
        <w:t>The above empirical findings provide</w:t>
      </w:r>
      <w:r w:rsidR="002572CA" w:rsidRPr="00A94CBE">
        <w:rPr>
          <w:rFonts w:asciiTheme="majorHAnsi" w:hAnsiTheme="majorHAnsi"/>
          <w:color w:val="000000" w:themeColor="text1"/>
          <w:sz w:val="24"/>
          <w:szCs w:val="24"/>
        </w:rPr>
        <w:t xml:space="preserve"> </w:t>
      </w:r>
      <w:r w:rsidR="008E1472" w:rsidRPr="00A94CBE">
        <w:rPr>
          <w:rFonts w:asciiTheme="majorHAnsi" w:hAnsiTheme="majorHAnsi"/>
          <w:color w:val="000000" w:themeColor="text1"/>
          <w:sz w:val="24"/>
          <w:szCs w:val="24"/>
        </w:rPr>
        <w:t xml:space="preserve">numerous </w:t>
      </w:r>
      <w:r w:rsidR="00A35ED1" w:rsidRPr="00A94CBE">
        <w:rPr>
          <w:rFonts w:asciiTheme="majorHAnsi" w:hAnsiTheme="majorHAnsi"/>
          <w:color w:val="000000" w:themeColor="text1"/>
          <w:sz w:val="24"/>
          <w:szCs w:val="24"/>
        </w:rPr>
        <w:t xml:space="preserve">contributions. </w:t>
      </w:r>
      <w:r w:rsidR="002572CA" w:rsidRPr="00A94CBE">
        <w:rPr>
          <w:rFonts w:asciiTheme="majorHAnsi" w:hAnsiTheme="majorHAnsi"/>
          <w:color w:val="000000" w:themeColor="text1"/>
          <w:sz w:val="24"/>
          <w:szCs w:val="24"/>
        </w:rPr>
        <w:t>T</w:t>
      </w:r>
      <w:r w:rsidR="00BB6C08" w:rsidRPr="00A94CBE">
        <w:rPr>
          <w:rFonts w:asciiTheme="majorHAnsi" w:hAnsiTheme="majorHAnsi"/>
          <w:color w:val="000000" w:themeColor="text1"/>
          <w:sz w:val="24"/>
          <w:szCs w:val="24"/>
        </w:rPr>
        <w:t xml:space="preserve">o avoid unnecessary repetition, </w:t>
      </w:r>
      <w:r w:rsidR="00503A7C" w:rsidRPr="00A94CBE">
        <w:rPr>
          <w:rFonts w:asciiTheme="majorHAnsi" w:hAnsiTheme="majorHAnsi"/>
          <w:color w:val="000000" w:themeColor="text1"/>
          <w:sz w:val="24"/>
          <w:szCs w:val="24"/>
        </w:rPr>
        <w:t xml:space="preserve">contributions are </w:t>
      </w:r>
      <w:r w:rsidR="006B5967" w:rsidRPr="00A94CBE">
        <w:rPr>
          <w:rFonts w:asciiTheme="majorHAnsi" w:hAnsiTheme="majorHAnsi"/>
          <w:color w:val="000000" w:themeColor="text1"/>
          <w:sz w:val="24"/>
          <w:szCs w:val="24"/>
        </w:rPr>
        <w:t>discussed</w:t>
      </w:r>
      <w:r w:rsidR="00E75ADA" w:rsidRPr="00A94CBE">
        <w:rPr>
          <w:rFonts w:asciiTheme="majorHAnsi" w:hAnsiTheme="majorHAnsi"/>
          <w:color w:val="000000" w:themeColor="text1"/>
          <w:sz w:val="24"/>
          <w:szCs w:val="24"/>
        </w:rPr>
        <w:t xml:space="preserve"> </w:t>
      </w:r>
      <w:r w:rsidR="00DF6675" w:rsidRPr="00A94CBE">
        <w:rPr>
          <w:rFonts w:asciiTheme="majorHAnsi" w:hAnsiTheme="majorHAnsi"/>
          <w:color w:val="000000" w:themeColor="text1"/>
          <w:sz w:val="24"/>
          <w:szCs w:val="24"/>
        </w:rPr>
        <w:t xml:space="preserve">in </w:t>
      </w:r>
      <w:r w:rsidR="007A3478" w:rsidRPr="00A94CBE">
        <w:rPr>
          <w:rFonts w:asciiTheme="majorHAnsi" w:hAnsiTheme="majorHAnsi"/>
          <w:color w:val="000000" w:themeColor="text1"/>
          <w:sz w:val="24"/>
          <w:szCs w:val="24"/>
        </w:rPr>
        <w:t xml:space="preserve">more detail in </w:t>
      </w:r>
      <w:r w:rsidR="00DF6675" w:rsidRPr="00A94CBE">
        <w:rPr>
          <w:rFonts w:asciiTheme="majorHAnsi" w:hAnsiTheme="majorHAnsi"/>
          <w:color w:val="000000" w:themeColor="text1"/>
          <w:sz w:val="24"/>
          <w:szCs w:val="24"/>
        </w:rPr>
        <w:t>Section 6.</w:t>
      </w:r>
    </w:p>
    <w:p w14:paraId="143693B3" w14:textId="64F295CF" w:rsidR="00AF4BA3" w:rsidRPr="00A94CBE" w:rsidRDefault="00E976D4" w:rsidP="00DF6675">
      <w:pPr>
        <w:spacing w:after="0" w:line="480" w:lineRule="auto"/>
        <w:ind w:firstLineChars="413" w:firstLine="991"/>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t xml:space="preserve">The paper proceeds as follows. In section 2, key theories are introduced. Moreover, the hypothesis </w:t>
      </w:r>
      <w:r w:rsidR="00B5358B" w:rsidRPr="00A94CBE">
        <w:rPr>
          <w:rFonts w:asciiTheme="majorHAnsi" w:hAnsiTheme="majorHAnsi"/>
          <w:color w:val="000000" w:themeColor="text1"/>
          <w:sz w:val="24"/>
          <w:szCs w:val="24"/>
        </w:rPr>
        <w:t>is developed</w:t>
      </w:r>
      <w:r w:rsidRPr="00A94CBE">
        <w:rPr>
          <w:rFonts w:asciiTheme="majorHAnsi" w:hAnsiTheme="majorHAnsi"/>
          <w:color w:val="000000" w:themeColor="text1"/>
          <w:sz w:val="24"/>
          <w:szCs w:val="24"/>
        </w:rPr>
        <w:t xml:space="preserve">. Section 3 includes details about sample selection and model specification. The results of the main analysis are included </w:t>
      </w:r>
      <w:r w:rsidR="006E3C01" w:rsidRPr="00A94CBE">
        <w:rPr>
          <w:rFonts w:asciiTheme="majorHAnsi" w:hAnsiTheme="majorHAnsi"/>
          <w:color w:val="000000" w:themeColor="text1"/>
          <w:sz w:val="24"/>
          <w:szCs w:val="24"/>
        </w:rPr>
        <w:t>i</w:t>
      </w:r>
      <w:r w:rsidRPr="00A94CBE">
        <w:rPr>
          <w:rFonts w:asciiTheme="majorHAnsi" w:hAnsiTheme="majorHAnsi"/>
          <w:color w:val="000000" w:themeColor="text1"/>
          <w:sz w:val="24"/>
          <w:szCs w:val="24"/>
        </w:rPr>
        <w:t>n section 4. Additional analys</w:t>
      </w:r>
      <w:r w:rsidR="00884F9D" w:rsidRPr="00A94CBE">
        <w:rPr>
          <w:rFonts w:asciiTheme="majorHAnsi" w:hAnsiTheme="majorHAnsi"/>
          <w:color w:val="000000" w:themeColor="text1"/>
          <w:sz w:val="24"/>
          <w:szCs w:val="24"/>
        </w:rPr>
        <w:t>i</w:t>
      </w:r>
      <w:r w:rsidRPr="00A94CBE">
        <w:rPr>
          <w:rFonts w:asciiTheme="majorHAnsi" w:hAnsiTheme="majorHAnsi"/>
          <w:color w:val="000000" w:themeColor="text1"/>
          <w:sz w:val="24"/>
          <w:szCs w:val="24"/>
        </w:rPr>
        <w:t xml:space="preserve">s </w:t>
      </w:r>
      <w:r w:rsidR="00884F9D" w:rsidRPr="00A94CBE">
        <w:rPr>
          <w:rFonts w:asciiTheme="majorHAnsi" w:hAnsiTheme="majorHAnsi"/>
          <w:color w:val="000000" w:themeColor="text1"/>
          <w:sz w:val="24"/>
          <w:szCs w:val="24"/>
        </w:rPr>
        <w:t>is</w:t>
      </w:r>
      <w:r w:rsidRPr="00A94CBE">
        <w:rPr>
          <w:rFonts w:asciiTheme="majorHAnsi" w:hAnsiTheme="majorHAnsi"/>
          <w:color w:val="000000" w:themeColor="text1"/>
          <w:sz w:val="24"/>
          <w:szCs w:val="24"/>
        </w:rPr>
        <w:t xml:space="preserve"> conducted in section 5. In section 6, </w:t>
      </w:r>
      <w:r w:rsidR="00212CC7" w:rsidRPr="00A94CBE">
        <w:rPr>
          <w:rFonts w:asciiTheme="majorHAnsi" w:hAnsiTheme="majorHAnsi"/>
          <w:color w:val="000000" w:themeColor="text1"/>
          <w:sz w:val="24"/>
          <w:szCs w:val="24"/>
        </w:rPr>
        <w:t>we explain how findings contribute to the accounting/audit profession, policymaking and extend the literature. M</w:t>
      </w:r>
      <w:r w:rsidR="004760E6" w:rsidRPr="00A94CBE">
        <w:rPr>
          <w:rFonts w:asciiTheme="majorHAnsi" w:hAnsiTheme="majorHAnsi"/>
          <w:color w:val="000000" w:themeColor="text1"/>
          <w:sz w:val="24"/>
          <w:szCs w:val="24"/>
        </w:rPr>
        <w:t xml:space="preserve">oreover, </w:t>
      </w:r>
      <w:r w:rsidR="00884F9D" w:rsidRPr="00A94CBE">
        <w:rPr>
          <w:rFonts w:asciiTheme="majorHAnsi" w:hAnsiTheme="majorHAnsi"/>
          <w:color w:val="000000" w:themeColor="text1"/>
          <w:sz w:val="24"/>
          <w:szCs w:val="24"/>
        </w:rPr>
        <w:t xml:space="preserve">limitations and avenues for future research </w:t>
      </w:r>
      <w:r w:rsidRPr="00A94CBE">
        <w:rPr>
          <w:rFonts w:asciiTheme="majorHAnsi" w:hAnsiTheme="majorHAnsi"/>
          <w:color w:val="000000" w:themeColor="text1"/>
          <w:sz w:val="24"/>
          <w:szCs w:val="24"/>
        </w:rPr>
        <w:t>are discussed.</w:t>
      </w:r>
    </w:p>
    <w:p w14:paraId="3C06C4E5" w14:textId="77777777" w:rsidR="00A23F37" w:rsidRPr="00A94CBE" w:rsidRDefault="00A23F37" w:rsidP="00D047D9">
      <w:pPr>
        <w:spacing w:line="480" w:lineRule="auto"/>
        <w:jc w:val="both"/>
        <w:rPr>
          <w:rFonts w:asciiTheme="majorHAnsi" w:hAnsiTheme="majorHAnsi"/>
          <w:color w:val="000000" w:themeColor="text1"/>
          <w:sz w:val="24"/>
          <w:szCs w:val="24"/>
          <w:lang w:eastAsia="ko-KR"/>
        </w:rPr>
      </w:pPr>
    </w:p>
    <w:p w14:paraId="091F484E" w14:textId="0EB2ED88" w:rsidR="00165164" w:rsidRPr="00A94CBE" w:rsidRDefault="008863A9" w:rsidP="004C0391">
      <w:pPr>
        <w:pStyle w:val="ListParagraph"/>
        <w:numPr>
          <w:ilvl w:val="0"/>
          <w:numId w:val="3"/>
        </w:numPr>
        <w:spacing w:after="0" w:line="480" w:lineRule="auto"/>
        <w:ind w:leftChars="0"/>
        <w:jc w:val="both"/>
        <w:rPr>
          <w:rFonts w:asciiTheme="majorHAnsi" w:hAnsiTheme="majorHAnsi"/>
          <w:b/>
          <w:color w:val="000000" w:themeColor="text1"/>
          <w:sz w:val="24"/>
          <w:szCs w:val="24"/>
        </w:rPr>
      </w:pPr>
      <w:r w:rsidRPr="00A94CBE">
        <w:rPr>
          <w:rFonts w:asciiTheme="majorHAnsi" w:hAnsiTheme="majorHAnsi"/>
          <w:b/>
          <w:color w:val="000000" w:themeColor="text1"/>
          <w:sz w:val="24"/>
          <w:szCs w:val="24"/>
        </w:rPr>
        <w:t>LITERATURE REVIEW AND HYPOTHESIS DEVELOPMENT</w:t>
      </w:r>
    </w:p>
    <w:p w14:paraId="374ECF91" w14:textId="6A12E0FE" w:rsidR="00334484" w:rsidRPr="00A94CBE" w:rsidRDefault="00CF301C" w:rsidP="00351FFD">
      <w:pPr>
        <w:spacing w:after="0" w:line="480" w:lineRule="auto"/>
        <w:jc w:val="both"/>
        <w:rPr>
          <w:rFonts w:asciiTheme="majorHAnsi" w:hAnsiTheme="majorHAnsi"/>
          <w:b/>
          <w:color w:val="000000" w:themeColor="text1"/>
          <w:sz w:val="24"/>
          <w:szCs w:val="24"/>
        </w:rPr>
      </w:pPr>
      <w:r w:rsidRPr="00A94CBE">
        <w:rPr>
          <w:rFonts w:asciiTheme="majorHAnsi" w:hAnsiTheme="majorHAnsi"/>
          <w:b/>
          <w:color w:val="000000" w:themeColor="text1"/>
          <w:sz w:val="24"/>
          <w:szCs w:val="24"/>
        </w:rPr>
        <w:t>Literature Review</w:t>
      </w:r>
    </w:p>
    <w:p w14:paraId="2DABA943" w14:textId="5B54EA9F" w:rsidR="00880E48" w:rsidRPr="00A94CBE" w:rsidRDefault="005A747D" w:rsidP="005A747D">
      <w:pPr>
        <w:spacing w:after="0" w:line="480" w:lineRule="auto"/>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t xml:space="preserve"> </w:t>
      </w:r>
      <w:r w:rsidRPr="00A94CBE">
        <w:rPr>
          <w:rFonts w:asciiTheme="majorHAnsi" w:hAnsiTheme="majorHAnsi"/>
          <w:color w:val="000000" w:themeColor="text1"/>
          <w:sz w:val="24"/>
          <w:szCs w:val="24"/>
        </w:rPr>
        <w:tab/>
        <w:t xml:space="preserve">In Simunic’s (1980) seminal study, </w:t>
      </w:r>
      <w:r w:rsidR="00E01504" w:rsidRPr="00A94CBE">
        <w:rPr>
          <w:rFonts w:asciiTheme="majorHAnsi" w:hAnsiTheme="majorHAnsi"/>
          <w:color w:val="000000" w:themeColor="text1"/>
          <w:sz w:val="24"/>
          <w:szCs w:val="24"/>
        </w:rPr>
        <w:t>t</w:t>
      </w:r>
      <w:r w:rsidR="008721FF" w:rsidRPr="00A94CBE">
        <w:rPr>
          <w:rFonts w:asciiTheme="majorHAnsi" w:hAnsiTheme="majorHAnsi"/>
          <w:color w:val="000000" w:themeColor="text1"/>
          <w:sz w:val="24"/>
          <w:szCs w:val="24"/>
        </w:rPr>
        <w:t xml:space="preserve">he </w:t>
      </w:r>
      <w:r w:rsidR="00174AFC" w:rsidRPr="00A94CBE">
        <w:rPr>
          <w:rFonts w:asciiTheme="majorHAnsi" w:hAnsiTheme="majorHAnsi"/>
          <w:color w:val="000000" w:themeColor="text1"/>
          <w:sz w:val="24"/>
          <w:szCs w:val="24"/>
        </w:rPr>
        <w:t xml:space="preserve">theoretical </w:t>
      </w:r>
      <w:r w:rsidR="008721FF" w:rsidRPr="00A94CBE">
        <w:rPr>
          <w:rFonts w:asciiTheme="majorHAnsi" w:hAnsiTheme="majorHAnsi"/>
          <w:color w:val="000000" w:themeColor="text1"/>
          <w:sz w:val="24"/>
          <w:szCs w:val="24"/>
        </w:rPr>
        <w:t>distinction between a</w:t>
      </w:r>
      <w:r w:rsidR="008E2425" w:rsidRPr="00A94CBE">
        <w:rPr>
          <w:rFonts w:asciiTheme="majorHAnsi" w:hAnsiTheme="majorHAnsi"/>
          <w:color w:val="000000" w:themeColor="text1"/>
          <w:sz w:val="24"/>
          <w:szCs w:val="24"/>
        </w:rPr>
        <w:t xml:space="preserve">udit </w:t>
      </w:r>
      <w:r w:rsidR="00494485" w:rsidRPr="00A94CBE">
        <w:rPr>
          <w:rFonts w:asciiTheme="majorHAnsi" w:hAnsiTheme="majorHAnsi"/>
          <w:color w:val="000000" w:themeColor="text1"/>
          <w:sz w:val="24"/>
          <w:szCs w:val="24"/>
        </w:rPr>
        <w:t>demand</w:t>
      </w:r>
      <w:r w:rsidR="00012D42" w:rsidRPr="00A94CBE">
        <w:rPr>
          <w:rFonts w:asciiTheme="majorHAnsi" w:hAnsiTheme="majorHAnsi"/>
          <w:color w:val="000000" w:themeColor="text1"/>
          <w:sz w:val="24"/>
          <w:szCs w:val="24"/>
        </w:rPr>
        <w:t xml:space="preserve"> and </w:t>
      </w:r>
      <w:r w:rsidR="008721FF" w:rsidRPr="00A94CBE">
        <w:rPr>
          <w:rFonts w:asciiTheme="majorHAnsi" w:hAnsiTheme="majorHAnsi"/>
          <w:color w:val="000000" w:themeColor="text1"/>
          <w:sz w:val="24"/>
          <w:szCs w:val="24"/>
        </w:rPr>
        <w:t>supply theor</w:t>
      </w:r>
      <w:r w:rsidR="00012D42" w:rsidRPr="00A94CBE">
        <w:rPr>
          <w:rFonts w:asciiTheme="majorHAnsi" w:hAnsiTheme="majorHAnsi"/>
          <w:color w:val="000000" w:themeColor="text1"/>
          <w:sz w:val="24"/>
          <w:szCs w:val="24"/>
        </w:rPr>
        <w:t xml:space="preserve">y </w:t>
      </w:r>
      <w:r w:rsidR="00BB52C3" w:rsidRPr="00A94CBE">
        <w:rPr>
          <w:rFonts w:asciiTheme="majorHAnsi" w:hAnsiTheme="majorHAnsi"/>
          <w:color w:val="000000" w:themeColor="text1"/>
          <w:sz w:val="24"/>
          <w:szCs w:val="24"/>
        </w:rPr>
        <w:t>is introduced</w:t>
      </w:r>
      <w:r w:rsidR="00AD3090" w:rsidRPr="00A94CBE">
        <w:rPr>
          <w:rFonts w:asciiTheme="majorHAnsi" w:hAnsiTheme="majorHAnsi"/>
          <w:color w:val="000000" w:themeColor="text1"/>
          <w:sz w:val="24"/>
          <w:szCs w:val="24"/>
        </w:rPr>
        <w:t>. More specifically,</w:t>
      </w:r>
      <w:r w:rsidR="008721FF" w:rsidRPr="00A94CBE">
        <w:rPr>
          <w:rFonts w:asciiTheme="majorHAnsi" w:hAnsiTheme="majorHAnsi"/>
          <w:color w:val="000000" w:themeColor="text1"/>
          <w:sz w:val="24"/>
          <w:szCs w:val="24"/>
        </w:rPr>
        <w:t xml:space="preserve"> </w:t>
      </w:r>
      <w:r w:rsidR="00494485" w:rsidRPr="00A94CBE">
        <w:rPr>
          <w:rFonts w:asciiTheme="majorHAnsi" w:hAnsiTheme="majorHAnsi"/>
          <w:color w:val="000000" w:themeColor="text1"/>
          <w:sz w:val="24"/>
          <w:szCs w:val="24"/>
        </w:rPr>
        <w:t>higher fee</w:t>
      </w:r>
      <w:r w:rsidR="00174AFC" w:rsidRPr="00A94CBE">
        <w:rPr>
          <w:rFonts w:asciiTheme="majorHAnsi" w:hAnsiTheme="majorHAnsi"/>
          <w:color w:val="000000" w:themeColor="text1"/>
          <w:sz w:val="24"/>
          <w:szCs w:val="24"/>
        </w:rPr>
        <w:t>s</w:t>
      </w:r>
      <w:r w:rsidR="00494485" w:rsidRPr="00A94CBE">
        <w:rPr>
          <w:rFonts w:asciiTheme="majorHAnsi" w:hAnsiTheme="majorHAnsi"/>
          <w:color w:val="000000" w:themeColor="text1"/>
          <w:sz w:val="24"/>
          <w:szCs w:val="24"/>
        </w:rPr>
        <w:t xml:space="preserve"> per </w:t>
      </w:r>
      <w:r w:rsidR="00773959" w:rsidRPr="00A94CBE">
        <w:rPr>
          <w:rFonts w:asciiTheme="majorHAnsi" w:hAnsiTheme="majorHAnsi"/>
          <w:color w:val="000000" w:themeColor="text1"/>
          <w:sz w:val="24"/>
          <w:szCs w:val="24"/>
        </w:rPr>
        <w:t xml:space="preserve">hour </w:t>
      </w:r>
      <w:r w:rsidR="00AD3090" w:rsidRPr="00A94CBE">
        <w:rPr>
          <w:rFonts w:asciiTheme="majorHAnsi" w:hAnsiTheme="majorHAnsi"/>
          <w:color w:val="000000" w:themeColor="text1"/>
          <w:sz w:val="24"/>
          <w:szCs w:val="24"/>
        </w:rPr>
        <w:t xml:space="preserve">(premium) </w:t>
      </w:r>
      <w:r w:rsidR="008721FF" w:rsidRPr="00A94CBE">
        <w:rPr>
          <w:rFonts w:asciiTheme="majorHAnsi" w:hAnsiTheme="majorHAnsi"/>
          <w:color w:val="000000" w:themeColor="text1"/>
          <w:sz w:val="24"/>
          <w:szCs w:val="24"/>
        </w:rPr>
        <w:t xml:space="preserve">infers that </w:t>
      </w:r>
      <w:r w:rsidR="00834E5F" w:rsidRPr="00A94CBE">
        <w:rPr>
          <w:rFonts w:asciiTheme="majorHAnsi" w:hAnsiTheme="majorHAnsi"/>
          <w:color w:val="000000" w:themeColor="text1"/>
          <w:sz w:val="24"/>
          <w:szCs w:val="24"/>
        </w:rPr>
        <w:t xml:space="preserve">partners are </w:t>
      </w:r>
      <w:r w:rsidR="00773959" w:rsidRPr="00A94CBE">
        <w:rPr>
          <w:rFonts w:asciiTheme="majorHAnsi" w:hAnsiTheme="majorHAnsi"/>
          <w:color w:val="000000" w:themeColor="text1"/>
          <w:sz w:val="24"/>
          <w:szCs w:val="24"/>
        </w:rPr>
        <w:t>specialists</w:t>
      </w:r>
      <w:r w:rsidR="00834E5F" w:rsidRPr="00A94CBE">
        <w:rPr>
          <w:rFonts w:asciiTheme="majorHAnsi" w:hAnsiTheme="majorHAnsi"/>
          <w:color w:val="000000" w:themeColor="text1"/>
          <w:sz w:val="24"/>
          <w:szCs w:val="24"/>
        </w:rPr>
        <w:t xml:space="preserve"> are </w:t>
      </w:r>
      <w:r w:rsidR="00FC3B33" w:rsidRPr="00A94CBE">
        <w:rPr>
          <w:rFonts w:asciiTheme="majorHAnsi" w:hAnsiTheme="majorHAnsi"/>
          <w:color w:val="000000" w:themeColor="text1"/>
          <w:sz w:val="24"/>
          <w:szCs w:val="24"/>
        </w:rPr>
        <w:t xml:space="preserve">required for </w:t>
      </w:r>
      <w:r w:rsidR="00834E5F" w:rsidRPr="00A94CBE">
        <w:rPr>
          <w:rFonts w:asciiTheme="majorHAnsi" w:hAnsiTheme="majorHAnsi"/>
          <w:color w:val="000000" w:themeColor="text1"/>
          <w:sz w:val="24"/>
          <w:szCs w:val="24"/>
        </w:rPr>
        <w:t xml:space="preserve">high-risk audits, which minimises </w:t>
      </w:r>
      <w:r w:rsidR="00BB52C3" w:rsidRPr="00A94CBE">
        <w:rPr>
          <w:rFonts w:asciiTheme="majorHAnsi" w:hAnsiTheme="majorHAnsi"/>
          <w:color w:val="000000" w:themeColor="text1"/>
          <w:sz w:val="24"/>
          <w:szCs w:val="24"/>
        </w:rPr>
        <w:t xml:space="preserve">audit </w:t>
      </w:r>
      <w:r w:rsidR="00834E5F" w:rsidRPr="00A94CBE">
        <w:rPr>
          <w:rFonts w:asciiTheme="majorHAnsi" w:hAnsiTheme="majorHAnsi"/>
          <w:color w:val="000000" w:themeColor="text1"/>
          <w:sz w:val="24"/>
          <w:szCs w:val="24"/>
        </w:rPr>
        <w:t>supply</w:t>
      </w:r>
      <w:r w:rsidR="00773959" w:rsidRPr="00A94CBE">
        <w:rPr>
          <w:rFonts w:asciiTheme="majorHAnsi" w:hAnsiTheme="majorHAnsi"/>
          <w:color w:val="000000" w:themeColor="text1"/>
          <w:sz w:val="24"/>
          <w:szCs w:val="24"/>
        </w:rPr>
        <w:t xml:space="preserve"> (theory)</w:t>
      </w:r>
      <w:r w:rsidR="00834E5F" w:rsidRPr="00A94CBE">
        <w:rPr>
          <w:rFonts w:asciiTheme="majorHAnsi" w:hAnsiTheme="majorHAnsi"/>
          <w:color w:val="000000" w:themeColor="text1"/>
          <w:sz w:val="24"/>
          <w:szCs w:val="24"/>
        </w:rPr>
        <w:t xml:space="preserve">. </w:t>
      </w:r>
      <w:r w:rsidR="007C49C2" w:rsidRPr="00A94CBE">
        <w:rPr>
          <w:rFonts w:asciiTheme="majorHAnsi" w:hAnsiTheme="majorHAnsi"/>
          <w:color w:val="000000" w:themeColor="text1"/>
          <w:sz w:val="24"/>
          <w:szCs w:val="24"/>
        </w:rPr>
        <w:t>In an instance a</w:t>
      </w:r>
      <w:r w:rsidR="00FC3B33" w:rsidRPr="00A94CBE">
        <w:rPr>
          <w:rFonts w:asciiTheme="majorHAnsi" w:hAnsiTheme="majorHAnsi"/>
          <w:color w:val="000000" w:themeColor="text1"/>
          <w:sz w:val="24"/>
          <w:szCs w:val="24"/>
        </w:rPr>
        <w:t xml:space="preserve"> balanced team </w:t>
      </w:r>
      <w:r w:rsidR="007C49C2" w:rsidRPr="00A94CBE">
        <w:rPr>
          <w:rFonts w:asciiTheme="majorHAnsi" w:hAnsiTheme="majorHAnsi"/>
          <w:color w:val="000000" w:themeColor="text1"/>
          <w:sz w:val="24"/>
          <w:szCs w:val="24"/>
        </w:rPr>
        <w:t xml:space="preserve">conducts an audit without </w:t>
      </w:r>
      <w:r w:rsidR="00B95516" w:rsidRPr="00A94CBE">
        <w:rPr>
          <w:rFonts w:asciiTheme="majorHAnsi" w:hAnsiTheme="majorHAnsi"/>
          <w:color w:val="000000" w:themeColor="text1"/>
          <w:sz w:val="24"/>
          <w:szCs w:val="24"/>
        </w:rPr>
        <w:t>incurring</w:t>
      </w:r>
      <w:r w:rsidR="00FC3B33" w:rsidRPr="00A94CBE">
        <w:rPr>
          <w:rFonts w:asciiTheme="majorHAnsi" w:hAnsiTheme="majorHAnsi"/>
          <w:color w:val="000000" w:themeColor="text1"/>
          <w:sz w:val="24"/>
          <w:szCs w:val="24"/>
        </w:rPr>
        <w:t xml:space="preserve"> </w:t>
      </w:r>
      <w:r w:rsidR="00EE08C0" w:rsidRPr="00A94CBE">
        <w:rPr>
          <w:rFonts w:asciiTheme="majorHAnsi" w:hAnsiTheme="majorHAnsi"/>
          <w:color w:val="000000" w:themeColor="text1"/>
          <w:sz w:val="24"/>
          <w:szCs w:val="24"/>
        </w:rPr>
        <w:t>a premium</w:t>
      </w:r>
      <w:r w:rsidR="00B95516" w:rsidRPr="00A94CBE">
        <w:rPr>
          <w:rFonts w:asciiTheme="majorHAnsi" w:hAnsiTheme="majorHAnsi"/>
          <w:color w:val="000000" w:themeColor="text1"/>
          <w:sz w:val="24"/>
          <w:szCs w:val="24"/>
        </w:rPr>
        <w:t xml:space="preserve">, it </w:t>
      </w:r>
      <w:r w:rsidR="00B10F37" w:rsidRPr="00A94CBE">
        <w:rPr>
          <w:rFonts w:asciiTheme="majorHAnsi" w:hAnsiTheme="majorHAnsi"/>
          <w:color w:val="000000" w:themeColor="text1"/>
          <w:sz w:val="24"/>
          <w:szCs w:val="24"/>
        </w:rPr>
        <w:t xml:space="preserve">infers </w:t>
      </w:r>
      <w:r w:rsidR="007438CF" w:rsidRPr="00A94CBE">
        <w:rPr>
          <w:rFonts w:asciiTheme="majorHAnsi" w:hAnsiTheme="majorHAnsi"/>
          <w:color w:val="000000" w:themeColor="text1"/>
          <w:sz w:val="24"/>
          <w:szCs w:val="24"/>
        </w:rPr>
        <w:t xml:space="preserve">a </w:t>
      </w:r>
      <w:r w:rsidR="00B95516" w:rsidRPr="00A94CBE">
        <w:rPr>
          <w:rFonts w:asciiTheme="majorHAnsi" w:hAnsiTheme="majorHAnsi"/>
          <w:color w:val="000000" w:themeColor="text1"/>
          <w:sz w:val="24"/>
          <w:szCs w:val="24"/>
        </w:rPr>
        <w:t>low</w:t>
      </w:r>
      <w:r w:rsidR="00C43B87" w:rsidRPr="00A94CBE">
        <w:rPr>
          <w:rFonts w:asciiTheme="majorHAnsi" w:hAnsiTheme="majorHAnsi"/>
          <w:color w:val="000000" w:themeColor="text1"/>
          <w:sz w:val="24"/>
          <w:szCs w:val="24"/>
        </w:rPr>
        <w:t>-</w:t>
      </w:r>
      <w:r w:rsidR="00B95516" w:rsidRPr="00A94CBE">
        <w:rPr>
          <w:rFonts w:asciiTheme="majorHAnsi" w:hAnsiTheme="majorHAnsi"/>
          <w:color w:val="000000" w:themeColor="text1"/>
          <w:sz w:val="24"/>
          <w:szCs w:val="24"/>
        </w:rPr>
        <w:t xml:space="preserve">risk audit, </w:t>
      </w:r>
      <w:r w:rsidR="00B10F37" w:rsidRPr="00A94CBE">
        <w:rPr>
          <w:rFonts w:asciiTheme="majorHAnsi" w:hAnsiTheme="majorHAnsi"/>
          <w:color w:val="000000" w:themeColor="text1"/>
          <w:sz w:val="24"/>
          <w:szCs w:val="24"/>
        </w:rPr>
        <w:t xml:space="preserve">and that </w:t>
      </w:r>
      <w:r w:rsidR="00893376" w:rsidRPr="00A94CBE">
        <w:rPr>
          <w:rFonts w:asciiTheme="majorHAnsi" w:hAnsiTheme="majorHAnsi"/>
          <w:color w:val="000000" w:themeColor="text1"/>
          <w:sz w:val="24"/>
          <w:szCs w:val="24"/>
        </w:rPr>
        <w:t xml:space="preserve">effort/hours increase  </w:t>
      </w:r>
      <w:r w:rsidR="00C43B87" w:rsidRPr="00A94CBE">
        <w:rPr>
          <w:rFonts w:asciiTheme="majorHAnsi" w:hAnsiTheme="majorHAnsi"/>
          <w:color w:val="000000" w:themeColor="text1"/>
          <w:sz w:val="24"/>
          <w:szCs w:val="24"/>
        </w:rPr>
        <w:t xml:space="preserve">with client </w:t>
      </w:r>
      <w:r w:rsidR="00E01504" w:rsidRPr="00A94CBE">
        <w:rPr>
          <w:rFonts w:asciiTheme="majorHAnsi" w:hAnsiTheme="majorHAnsi"/>
          <w:color w:val="000000" w:themeColor="text1"/>
          <w:sz w:val="24"/>
          <w:szCs w:val="24"/>
        </w:rPr>
        <w:t>demand (theory)</w:t>
      </w:r>
      <w:r w:rsidR="00434E4D" w:rsidRPr="00A94CBE">
        <w:rPr>
          <w:rFonts w:asciiTheme="majorHAnsi" w:hAnsiTheme="majorHAnsi"/>
          <w:color w:val="000000" w:themeColor="text1"/>
          <w:sz w:val="24"/>
          <w:szCs w:val="24"/>
        </w:rPr>
        <w:t xml:space="preserve">. </w:t>
      </w:r>
      <w:r w:rsidR="007D2EC3" w:rsidRPr="00A94CBE">
        <w:rPr>
          <w:rFonts w:asciiTheme="majorHAnsi" w:hAnsiTheme="majorHAnsi"/>
          <w:color w:val="000000" w:themeColor="text1"/>
          <w:sz w:val="24"/>
          <w:szCs w:val="24"/>
        </w:rPr>
        <w:t>In the 21</w:t>
      </w:r>
      <w:r w:rsidR="007D2EC3" w:rsidRPr="00A94CBE">
        <w:rPr>
          <w:rFonts w:asciiTheme="majorHAnsi" w:hAnsiTheme="majorHAnsi"/>
          <w:color w:val="000000" w:themeColor="text1"/>
          <w:sz w:val="24"/>
          <w:szCs w:val="24"/>
          <w:vertAlign w:val="superscript"/>
        </w:rPr>
        <w:t>st</w:t>
      </w:r>
      <w:r w:rsidR="007D2EC3" w:rsidRPr="00A94CBE">
        <w:rPr>
          <w:rFonts w:asciiTheme="majorHAnsi" w:hAnsiTheme="majorHAnsi"/>
          <w:color w:val="000000" w:themeColor="text1"/>
          <w:sz w:val="24"/>
          <w:szCs w:val="24"/>
        </w:rPr>
        <w:t xml:space="preserve"> century</w:t>
      </w:r>
      <w:r w:rsidR="005F461C" w:rsidRPr="00A94CBE">
        <w:rPr>
          <w:rFonts w:asciiTheme="majorHAnsi" w:hAnsiTheme="majorHAnsi"/>
          <w:color w:val="000000" w:themeColor="text1"/>
          <w:sz w:val="24"/>
          <w:szCs w:val="24"/>
        </w:rPr>
        <w:t xml:space="preserve">, audit demand theory </w:t>
      </w:r>
      <w:r w:rsidR="00DD5377" w:rsidRPr="00A94CBE">
        <w:rPr>
          <w:rFonts w:asciiTheme="majorHAnsi" w:hAnsiTheme="majorHAnsi"/>
          <w:color w:val="000000" w:themeColor="text1"/>
          <w:sz w:val="24"/>
          <w:szCs w:val="24"/>
        </w:rPr>
        <w:t>includ</w:t>
      </w:r>
      <w:r w:rsidR="00280503" w:rsidRPr="00A94CBE">
        <w:rPr>
          <w:rFonts w:asciiTheme="majorHAnsi" w:hAnsiTheme="majorHAnsi"/>
          <w:color w:val="000000" w:themeColor="text1"/>
          <w:sz w:val="24"/>
          <w:szCs w:val="24"/>
        </w:rPr>
        <w:t>e</w:t>
      </w:r>
      <w:r w:rsidR="005F2A6E" w:rsidRPr="00A94CBE">
        <w:rPr>
          <w:rFonts w:asciiTheme="majorHAnsi" w:hAnsiTheme="majorHAnsi"/>
          <w:color w:val="000000" w:themeColor="text1"/>
          <w:sz w:val="24"/>
          <w:szCs w:val="24"/>
        </w:rPr>
        <w:t>s</w:t>
      </w:r>
      <w:r w:rsidR="00F828C7" w:rsidRPr="00A94CBE">
        <w:rPr>
          <w:rFonts w:asciiTheme="majorHAnsi" w:hAnsiTheme="majorHAnsi"/>
          <w:color w:val="000000" w:themeColor="text1"/>
          <w:sz w:val="24"/>
          <w:szCs w:val="24"/>
        </w:rPr>
        <w:t xml:space="preserve"> </w:t>
      </w:r>
      <w:r w:rsidR="00901107" w:rsidRPr="00A94CBE">
        <w:rPr>
          <w:rFonts w:asciiTheme="majorHAnsi" w:hAnsiTheme="majorHAnsi"/>
          <w:color w:val="000000" w:themeColor="text1"/>
          <w:sz w:val="24"/>
          <w:szCs w:val="24"/>
        </w:rPr>
        <w:t xml:space="preserve">four </w:t>
      </w:r>
      <w:r w:rsidR="00F22D8F" w:rsidRPr="00A94CBE">
        <w:rPr>
          <w:rFonts w:asciiTheme="majorHAnsi" w:hAnsiTheme="majorHAnsi"/>
          <w:color w:val="000000" w:themeColor="text1"/>
          <w:sz w:val="24"/>
          <w:szCs w:val="24"/>
        </w:rPr>
        <w:t xml:space="preserve">subcategories including </w:t>
      </w:r>
      <w:r w:rsidR="004E5E05" w:rsidRPr="00A94CBE">
        <w:rPr>
          <w:rFonts w:asciiTheme="majorHAnsi" w:hAnsiTheme="majorHAnsi"/>
          <w:color w:val="000000" w:themeColor="text1"/>
          <w:sz w:val="24"/>
          <w:szCs w:val="24"/>
        </w:rPr>
        <w:t>policeman</w:t>
      </w:r>
      <w:r w:rsidR="00280503" w:rsidRPr="00A94CBE">
        <w:rPr>
          <w:rFonts w:asciiTheme="majorHAnsi" w:hAnsiTheme="majorHAnsi"/>
          <w:color w:val="000000" w:themeColor="text1"/>
          <w:sz w:val="24"/>
          <w:szCs w:val="24"/>
        </w:rPr>
        <w:t xml:space="preserve"> theory</w:t>
      </w:r>
      <w:r w:rsidR="003429F1" w:rsidRPr="00A94CBE">
        <w:rPr>
          <w:rStyle w:val="FootnoteReference"/>
          <w:rFonts w:asciiTheme="majorHAnsi" w:hAnsiTheme="majorHAnsi"/>
          <w:color w:val="000000" w:themeColor="text1"/>
          <w:sz w:val="24"/>
          <w:szCs w:val="24"/>
        </w:rPr>
        <w:footnoteReference w:id="2"/>
      </w:r>
      <w:r w:rsidR="004E5E05" w:rsidRPr="00A94CBE">
        <w:rPr>
          <w:rFonts w:asciiTheme="majorHAnsi" w:hAnsiTheme="majorHAnsi"/>
          <w:color w:val="000000" w:themeColor="text1"/>
          <w:sz w:val="24"/>
          <w:szCs w:val="24"/>
        </w:rPr>
        <w:t>, credibility</w:t>
      </w:r>
      <w:r w:rsidR="00280503" w:rsidRPr="00A94CBE">
        <w:rPr>
          <w:rFonts w:asciiTheme="majorHAnsi" w:hAnsiTheme="majorHAnsi"/>
          <w:color w:val="000000" w:themeColor="text1"/>
          <w:sz w:val="24"/>
          <w:szCs w:val="24"/>
        </w:rPr>
        <w:t xml:space="preserve"> theory</w:t>
      </w:r>
      <w:r w:rsidR="005D0B14" w:rsidRPr="00A94CBE">
        <w:rPr>
          <w:rStyle w:val="FootnoteReference"/>
          <w:rFonts w:asciiTheme="majorHAnsi" w:hAnsiTheme="majorHAnsi"/>
          <w:color w:val="000000" w:themeColor="text1"/>
          <w:sz w:val="24"/>
          <w:szCs w:val="24"/>
        </w:rPr>
        <w:footnoteReference w:id="3"/>
      </w:r>
      <w:r w:rsidR="004E5E05" w:rsidRPr="00A94CBE">
        <w:rPr>
          <w:rFonts w:asciiTheme="majorHAnsi" w:hAnsiTheme="majorHAnsi"/>
          <w:color w:val="000000" w:themeColor="text1"/>
          <w:sz w:val="24"/>
          <w:szCs w:val="24"/>
        </w:rPr>
        <w:t>, confidence</w:t>
      </w:r>
      <w:r w:rsidR="00280503" w:rsidRPr="00A94CBE">
        <w:rPr>
          <w:rFonts w:asciiTheme="majorHAnsi" w:hAnsiTheme="majorHAnsi"/>
          <w:color w:val="000000" w:themeColor="text1"/>
          <w:sz w:val="24"/>
          <w:szCs w:val="24"/>
        </w:rPr>
        <w:t xml:space="preserve"> theory</w:t>
      </w:r>
      <w:r w:rsidR="00B9042C" w:rsidRPr="00A94CBE">
        <w:rPr>
          <w:rStyle w:val="FootnoteReference"/>
          <w:rFonts w:asciiTheme="majorHAnsi" w:hAnsiTheme="majorHAnsi"/>
          <w:color w:val="000000" w:themeColor="text1"/>
          <w:sz w:val="24"/>
          <w:szCs w:val="24"/>
        </w:rPr>
        <w:footnoteReference w:id="4"/>
      </w:r>
      <w:r w:rsidR="004E5E05" w:rsidRPr="00A94CBE">
        <w:rPr>
          <w:rFonts w:asciiTheme="majorHAnsi" w:hAnsiTheme="majorHAnsi"/>
          <w:color w:val="000000" w:themeColor="text1"/>
          <w:sz w:val="24"/>
          <w:szCs w:val="24"/>
        </w:rPr>
        <w:t xml:space="preserve"> and agency </w:t>
      </w:r>
      <w:r w:rsidR="0078491E" w:rsidRPr="00A94CBE">
        <w:rPr>
          <w:rFonts w:asciiTheme="majorHAnsi" w:hAnsiTheme="majorHAnsi"/>
          <w:color w:val="000000" w:themeColor="text1"/>
          <w:sz w:val="24"/>
          <w:szCs w:val="24"/>
        </w:rPr>
        <w:t>theory</w:t>
      </w:r>
      <w:r w:rsidR="0089604B" w:rsidRPr="00A94CBE">
        <w:rPr>
          <w:rStyle w:val="FootnoteReference"/>
          <w:rFonts w:asciiTheme="majorHAnsi" w:hAnsiTheme="majorHAnsi"/>
          <w:color w:val="000000" w:themeColor="text1"/>
          <w:sz w:val="24"/>
          <w:szCs w:val="24"/>
        </w:rPr>
        <w:footnoteReference w:id="5"/>
      </w:r>
      <w:r w:rsidR="00DD01E1" w:rsidRPr="00A94CBE">
        <w:rPr>
          <w:rFonts w:asciiTheme="majorHAnsi" w:hAnsiTheme="majorHAnsi"/>
          <w:color w:val="000000" w:themeColor="text1"/>
          <w:sz w:val="24"/>
          <w:szCs w:val="24"/>
        </w:rPr>
        <w:t xml:space="preserve"> (</w:t>
      </w:r>
      <w:r w:rsidR="00481EEA" w:rsidRPr="00A94CBE">
        <w:rPr>
          <w:rFonts w:asciiTheme="majorHAnsi" w:hAnsiTheme="majorHAnsi"/>
          <w:color w:val="000000" w:themeColor="text1"/>
          <w:sz w:val="24"/>
          <w:szCs w:val="24"/>
        </w:rPr>
        <w:t xml:space="preserve">Akinadewo et al., 2024; </w:t>
      </w:r>
      <w:r w:rsidR="003971BA" w:rsidRPr="00A94CBE">
        <w:rPr>
          <w:rFonts w:asciiTheme="majorHAnsi" w:hAnsiTheme="majorHAnsi"/>
          <w:color w:val="000000" w:themeColor="text1"/>
          <w:sz w:val="24"/>
          <w:szCs w:val="24"/>
        </w:rPr>
        <w:t xml:space="preserve">DeZoort et al., </w:t>
      </w:r>
      <w:r w:rsidR="009A38A3" w:rsidRPr="00A94CBE">
        <w:rPr>
          <w:rFonts w:asciiTheme="majorHAnsi" w:hAnsiTheme="majorHAnsi"/>
          <w:color w:val="000000" w:themeColor="text1"/>
          <w:sz w:val="24"/>
          <w:szCs w:val="24"/>
        </w:rPr>
        <w:t xml:space="preserve">2012; </w:t>
      </w:r>
      <w:r w:rsidR="00297DEF" w:rsidRPr="00A94CBE">
        <w:rPr>
          <w:rFonts w:asciiTheme="majorHAnsi" w:hAnsiTheme="majorHAnsi"/>
          <w:color w:val="000000" w:themeColor="text1"/>
          <w:sz w:val="24"/>
          <w:szCs w:val="24"/>
        </w:rPr>
        <w:t xml:space="preserve">Eferakeya and Edgars, 2021; </w:t>
      </w:r>
      <w:r w:rsidR="004F306C" w:rsidRPr="00A94CBE">
        <w:rPr>
          <w:rFonts w:asciiTheme="majorHAnsi" w:hAnsiTheme="majorHAnsi"/>
          <w:color w:val="000000" w:themeColor="text1"/>
          <w:sz w:val="24"/>
          <w:szCs w:val="24"/>
        </w:rPr>
        <w:t xml:space="preserve">Hayes. 2005; </w:t>
      </w:r>
      <w:r w:rsidR="00B62625" w:rsidRPr="00A94CBE">
        <w:rPr>
          <w:rFonts w:asciiTheme="majorHAnsi" w:hAnsiTheme="majorHAnsi"/>
          <w:color w:val="000000" w:themeColor="text1"/>
          <w:sz w:val="24"/>
          <w:szCs w:val="24"/>
        </w:rPr>
        <w:t>Igbekoyi</w:t>
      </w:r>
      <w:r w:rsidR="00545FC1" w:rsidRPr="00A94CBE">
        <w:rPr>
          <w:rFonts w:asciiTheme="majorHAnsi" w:hAnsiTheme="majorHAnsi"/>
          <w:color w:val="000000" w:themeColor="text1"/>
          <w:sz w:val="24"/>
          <w:szCs w:val="24"/>
        </w:rPr>
        <w:t xml:space="preserve"> et al., 2024</w:t>
      </w:r>
      <w:r w:rsidR="004B76A2" w:rsidRPr="00A94CBE">
        <w:rPr>
          <w:rFonts w:asciiTheme="majorHAnsi" w:hAnsiTheme="majorHAnsi"/>
          <w:color w:val="000000" w:themeColor="text1"/>
          <w:sz w:val="24"/>
          <w:szCs w:val="24"/>
        </w:rPr>
        <w:t>)</w:t>
      </w:r>
      <w:r w:rsidR="00DD01E1" w:rsidRPr="00A94CBE">
        <w:rPr>
          <w:rFonts w:asciiTheme="majorHAnsi" w:hAnsiTheme="majorHAnsi"/>
          <w:color w:val="000000" w:themeColor="text1"/>
          <w:sz w:val="24"/>
          <w:szCs w:val="24"/>
        </w:rPr>
        <w:t xml:space="preserve">. </w:t>
      </w:r>
      <w:r w:rsidR="00C24E9F" w:rsidRPr="00A94CBE">
        <w:rPr>
          <w:rFonts w:asciiTheme="majorHAnsi" w:hAnsiTheme="majorHAnsi"/>
          <w:color w:val="000000" w:themeColor="text1"/>
          <w:sz w:val="24"/>
          <w:szCs w:val="24"/>
        </w:rPr>
        <w:t>Th</w:t>
      </w:r>
      <w:r w:rsidR="00B31CEE" w:rsidRPr="00A94CBE">
        <w:rPr>
          <w:rFonts w:asciiTheme="majorHAnsi" w:hAnsiTheme="majorHAnsi"/>
          <w:color w:val="000000" w:themeColor="text1"/>
          <w:sz w:val="24"/>
          <w:szCs w:val="24"/>
        </w:rPr>
        <w:t>ese distinctions</w:t>
      </w:r>
      <w:r w:rsidR="00C24E9F" w:rsidRPr="00A94CBE">
        <w:rPr>
          <w:rFonts w:asciiTheme="majorHAnsi" w:hAnsiTheme="majorHAnsi"/>
          <w:color w:val="000000" w:themeColor="text1"/>
          <w:sz w:val="24"/>
          <w:szCs w:val="24"/>
        </w:rPr>
        <w:t xml:space="preserve"> </w:t>
      </w:r>
      <w:r w:rsidR="00B31CEE" w:rsidRPr="00A94CBE">
        <w:rPr>
          <w:rFonts w:asciiTheme="majorHAnsi" w:hAnsiTheme="majorHAnsi"/>
          <w:color w:val="000000" w:themeColor="text1"/>
          <w:sz w:val="24"/>
          <w:szCs w:val="24"/>
        </w:rPr>
        <w:t xml:space="preserve">provide </w:t>
      </w:r>
      <w:r w:rsidR="00C24E9F" w:rsidRPr="00A94CBE">
        <w:rPr>
          <w:rFonts w:asciiTheme="majorHAnsi" w:hAnsiTheme="majorHAnsi"/>
          <w:color w:val="000000" w:themeColor="text1"/>
          <w:sz w:val="24"/>
          <w:szCs w:val="24"/>
        </w:rPr>
        <w:t>a</w:t>
      </w:r>
      <w:r w:rsidR="00B31CEE" w:rsidRPr="00A94CBE">
        <w:rPr>
          <w:rFonts w:asciiTheme="majorHAnsi" w:hAnsiTheme="majorHAnsi"/>
          <w:color w:val="000000" w:themeColor="text1"/>
          <w:sz w:val="24"/>
          <w:szCs w:val="24"/>
        </w:rPr>
        <w:t xml:space="preserve"> </w:t>
      </w:r>
      <w:r w:rsidR="00C24E9F" w:rsidRPr="00A94CBE">
        <w:rPr>
          <w:rFonts w:asciiTheme="majorHAnsi" w:hAnsiTheme="majorHAnsi"/>
          <w:color w:val="000000" w:themeColor="text1"/>
          <w:sz w:val="24"/>
          <w:szCs w:val="24"/>
        </w:rPr>
        <w:t xml:space="preserve">comprehensive </w:t>
      </w:r>
      <w:r w:rsidR="005F2A6E" w:rsidRPr="00A94CBE">
        <w:rPr>
          <w:rFonts w:asciiTheme="majorHAnsi" w:hAnsiTheme="majorHAnsi"/>
          <w:color w:val="000000" w:themeColor="text1"/>
          <w:sz w:val="24"/>
          <w:szCs w:val="24"/>
        </w:rPr>
        <w:t>conceptualisation</w:t>
      </w:r>
      <w:r w:rsidR="00C24E9F" w:rsidRPr="00A94CBE">
        <w:rPr>
          <w:rFonts w:asciiTheme="majorHAnsi" w:hAnsiTheme="majorHAnsi"/>
          <w:color w:val="000000" w:themeColor="text1"/>
          <w:sz w:val="24"/>
          <w:szCs w:val="24"/>
        </w:rPr>
        <w:t xml:space="preserve"> of </w:t>
      </w:r>
      <w:r w:rsidR="00B31CEE" w:rsidRPr="00A94CBE">
        <w:rPr>
          <w:rFonts w:asciiTheme="majorHAnsi" w:hAnsiTheme="majorHAnsi"/>
          <w:color w:val="000000" w:themeColor="text1"/>
          <w:sz w:val="24"/>
          <w:szCs w:val="24"/>
        </w:rPr>
        <w:t xml:space="preserve">how </w:t>
      </w:r>
      <w:r w:rsidR="008D4336" w:rsidRPr="00A94CBE">
        <w:rPr>
          <w:rFonts w:asciiTheme="majorHAnsi" w:hAnsiTheme="majorHAnsi"/>
          <w:color w:val="000000" w:themeColor="text1"/>
          <w:sz w:val="24"/>
          <w:szCs w:val="24"/>
        </w:rPr>
        <w:t xml:space="preserve">ESG is likely </w:t>
      </w:r>
      <w:r w:rsidR="00901107" w:rsidRPr="00A94CBE">
        <w:rPr>
          <w:rFonts w:asciiTheme="majorHAnsi" w:hAnsiTheme="majorHAnsi"/>
          <w:color w:val="000000" w:themeColor="text1"/>
          <w:sz w:val="24"/>
          <w:szCs w:val="24"/>
        </w:rPr>
        <w:t xml:space="preserve">to affect </w:t>
      </w:r>
      <w:r w:rsidR="008D4336" w:rsidRPr="00A94CBE">
        <w:rPr>
          <w:rFonts w:asciiTheme="majorHAnsi" w:hAnsiTheme="majorHAnsi"/>
          <w:color w:val="000000" w:themeColor="text1"/>
          <w:sz w:val="24"/>
          <w:szCs w:val="24"/>
        </w:rPr>
        <w:t xml:space="preserve">audit hour demand. As discussed in more detail in </w:t>
      </w:r>
      <w:r w:rsidR="00C8006E" w:rsidRPr="00A94CBE">
        <w:rPr>
          <w:rFonts w:asciiTheme="majorHAnsi" w:hAnsiTheme="majorHAnsi"/>
          <w:color w:val="000000" w:themeColor="text1"/>
          <w:sz w:val="24"/>
          <w:szCs w:val="24"/>
        </w:rPr>
        <w:t xml:space="preserve"> the hypothesis</w:t>
      </w:r>
      <w:r w:rsidR="00B179AE" w:rsidRPr="00A94CBE">
        <w:rPr>
          <w:rFonts w:asciiTheme="majorHAnsi" w:hAnsiTheme="majorHAnsi"/>
          <w:color w:val="000000" w:themeColor="text1"/>
          <w:sz w:val="24"/>
          <w:szCs w:val="24"/>
        </w:rPr>
        <w:t xml:space="preserve"> section</w:t>
      </w:r>
      <w:r w:rsidR="008D4336" w:rsidRPr="00A94CBE">
        <w:rPr>
          <w:rFonts w:asciiTheme="majorHAnsi" w:hAnsiTheme="majorHAnsi"/>
          <w:color w:val="000000" w:themeColor="text1"/>
          <w:sz w:val="24"/>
          <w:szCs w:val="24"/>
        </w:rPr>
        <w:t>, using audit demand theory as a</w:t>
      </w:r>
      <w:r w:rsidR="00E249C8" w:rsidRPr="00A94CBE">
        <w:rPr>
          <w:rFonts w:asciiTheme="majorHAnsi" w:hAnsiTheme="majorHAnsi"/>
          <w:color w:val="000000" w:themeColor="text1"/>
          <w:sz w:val="24"/>
          <w:szCs w:val="24"/>
        </w:rPr>
        <w:t>n</w:t>
      </w:r>
      <w:r w:rsidR="00FD6DF0" w:rsidRPr="00A94CBE">
        <w:rPr>
          <w:rFonts w:asciiTheme="majorHAnsi" w:hAnsiTheme="majorHAnsi"/>
          <w:color w:val="000000" w:themeColor="text1"/>
          <w:sz w:val="24"/>
          <w:szCs w:val="24"/>
        </w:rPr>
        <w:t xml:space="preserve"> overarching</w:t>
      </w:r>
      <w:r w:rsidR="008D4336" w:rsidRPr="00A94CBE">
        <w:rPr>
          <w:rFonts w:asciiTheme="majorHAnsi" w:hAnsiTheme="majorHAnsi"/>
          <w:color w:val="000000" w:themeColor="text1"/>
          <w:sz w:val="24"/>
          <w:szCs w:val="24"/>
        </w:rPr>
        <w:t xml:space="preserve"> </w:t>
      </w:r>
      <w:r w:rsidR="00FD6DF0" w:rsidRPr="00A94CBE">
        <w:rPr>
          <w:rFonts w:asciiTheme="majorHAnsi" w:hAnsiTheme="majorHAnsi"/>
          <w:color w:val="000000" w:themeColor="text1"/>
          <w:sz w:val="24"/>
          <w:szCs w:val="24"/>
        </w:rPr>
        <w:t>framework</w:t>
      </w:r>
      <w:r w:rsidR="008D4336" w:rsidRPr="00A94CBE">
        <w:rPr>
          <w:rFonts w:asciiTheme="majorHAnsi" w:hAnsiTheme="majorHAnsi"/>
          <w:color w:val="000000" w:themeColor="text1"/>
          <w:sz w:val="24"/>
          <w:szCs w:val="24"/>
        </w:rPr>
        <w:t>,</w:t>
      </w:r>
      <w:r w:rsidR="00C8006E" w:rsidRPr="00A94CBE">
        <w:rPr>
          <w:rFonts w:asciiTheme="majorHAnsi" w:hAnsiTheme="majorHAnsi"/>
          <w:color w:val="000000" w:themeColor="text1"/>
          <w:sz w:val="24"/>
          <w:szCs w:val="24"/>
        </w:rPr>
        <w:t xml:space="preserve"> </w:t>
      </w:r>
      <w:r w:rsidR="008D4336" w:rsidRPr="00A94CBE">
        <w:rPr>
          <w:rFonts w:asciiTheme="majorHAnsi" w:hAnsiTheme="majorHAnsi"/>
          <w:color w:val="000000" w:themeColor="text1"/>
          <w:sz w:val="24"/>
          <w:szCs w:val="24"/>
        </w:rPr>
        <w:t xml:space="preserve">we envision </w:t>
      </w:r>
      <w:r w:rsidR="003F62C7" w:rsidRPr="00A94CBE">
        <w:rPr>
          <w:rFonts w:asciiTheme="majorHAnsi" w:hAnsiTheme="majorHAnsi"/>
          <w:color w:val="000000" w:themeColor="text1"/>
          <w:sz w:val="24"/>
          <w:szCs w:val="24"/>
        </w:rPr>
        <w:t>based on</w:t>
      </w:r>
      <w:r w:rsidR="0078491E" w:rsidRPr="00A94CBE">
        <w:rPr>
          <w:rFonts w:asciiTheme="majorHAnsi" w:hAnsiTheme="majorHAnsi"/>
          <w:color w:val="000000" w:themeColor="text1"/>
          <w:sz w:val="24"/>
          <w:szCs w:val="24"/>
        </w:rPr>
        <w:t xml:space="preserve"> </w:t>
      </w:r>
      <w:r w:rsidR="00B432EC" w:rsidRPr="00A94CBE">
        <w:rPr>
          <w:rFonts w:asciiTheme="majorHAnsi" w:hAnsiTheme="majorHAnsi"/>
          <w:color w:val="000000" w:themeColor="text1"/>
          <w:sz w:val="24"/>
          <w:szCs w:val="24"/>
        </w:rPr>
        <w:t>high ESG scores</w:t>
      </w:r>
      <w:r w:rsidR="003F62C7" w:rsidRPr="00A94CBE">
        <w:rPr>
          <w:rFonts w:asciiTheme="majorHAnsi" w:hAnsiTheme="majorHAnsi"/>
          <w:color w:val="000000" w:themeColor="text1"/>
          <w:sz w:val="24"/>
          <w:szCs w:val="24"/>
        </w:rPr>
        <w:t>, shareholders have an</w:t>
      </w:r>
      <w:r w:rsidR="00B432EC" w:rsidRPr="00A94CBE">
        <w:rPr>
          <w:rFonts w:asciiTheme="majorHAnsi" w:hAnsiTheme="majorHAnsi"/>
          <w:color w:val="000000" w:themeColor="text1"/>
          <w:sz w:val="24"/>
          <w:szCs w:val="24"/>
        </w:rPr>
        <w:t xml:space="preserve"> </w:t>
      </w:r>
      <w:r w:rsidR="00901107" w:rsidRPr="00A94CBE">
        <w:rPr>
          <w:rFonts w:asciiTheme="majorHAnsi" w:hAnsiTheme="majorHAnsi"/>
          <w:color w:val="000000" w:themeColor="text1"/>
          <w:sz w:val="24"/>
          <w:szCs w:val="24"/>
        </w:rPr>
        <w:t>incentive</w:t>
      </w:r>
      <w:r w:rsidR="00B432EC" w:rsidRPr="00A94CBE">
        <w:rPr>
          <w:rFonts w:asciiTheme="majorHAnsi" w:hAnsiTheme="majorHAnsi"/>
          <w:color w:val="000000" w:themeColor="text1"/>
          <w:sz w:val="24"/>
          <w:szCs w:val="24"/>
        </w:rPr>
        <w:t xml:space="preserve"> </w:t>
      </w:r>
      <w:r w:rsidR="003124D4" w:rsidRPr="00A94CBE">
        <w:rPr>
          <w:rFonts w:asciiTheme="majorHAnsi" w:hAnsiTheme="majorHAnsi"/>
          <w:color w:val="000000" w:themeColor="text1"/>
          <w:sz w:val="24"/>
          <w:szCs w:val="24"/>
        </w:rPr>
        <w:t>to seek assurances</w:t>
      </w:r>
      <w:r w:rsidR="0078491E" w:rsidRPr="00A94CBE">
        <w:rPr>
          <w:rFonts w:asciiTheme="majorHAnsi" w:hAnsiTheme="majorHAnsi"/>
          <w:color w:val="000000" w:themeColor="text1"/>
          <w:sz w:val="24"/>
          <w:szCs w:val="24"/>
        </w:rPr>
        <w:t xml:space="preserve"> </w:t>
      </w:r>
      <w:r w:rsidR="003124D4" w:rsidRPr="00A94CBE">
        <w:rPr>
          <w:rFonts w:asciiTheme="majorHAnsi" w:hAnsiTheme="majorHAnsi"/>
          <w:color w:val="000000" w:themeColor="text1"/>
          <w:sz w:val="24"/>
          <w:szCs w:val="24"/>
        </w:rPr>
        <w:t>that</w:t>
      </w:r>
      <w:r w:rsidR="003F62C7" w:rsidRPr="00A94CBE">
        <w:rPr>
          <w:rFonts w:asciiTheme="majorHAnsi" w:hAnsiTheme="majorHAnsi"/>
          <w:color w:val="000000" w:themeColor="text1"/>
          <w:sz w:val="24"/>
          <w:szCs w:val="24"/>
        </w:rPr>
        <w:t xml:space="preserve"> ESG </w:t>
      </w:r>
      <w:r w:rsidR="003124D4" w:rsidRPr="00A94CBE">
        <w:rPr>
          <w:rFonts w:asciiTheme="majorHAnsi" w:hAnsiTheme="majorHAnsi"/>
          <w:color w:val="000000" w:themeColor="text1"/>
          <w:sz w:val="24"/>
          <w:szCs w:val="24"/>
        </w:rPr>
        <w:t xml:space="preserve">scores </w:t>
      </w:r>
      <w:r w:rsidR="003F62C7" w:rsidRPr="00A94CBE">
        <w:rPr>
          <w:rFonts w:asciiTheme="majorHAnsi" w:hAnsiTheme="majorHAnsi"/>
          <w:color w:val="000000" w:themeColor="text1"/>
          <w:sz w:val="24"/>
          <w:szCs w:val="24"/>
        </w:rPr>
        <w:t xml:space="preserve">reflect business </w:t>
      </w:r>
      <w:r w:rsidR="00E249C8" w:rsidRPr="00A94CBE">
        <w:rPr>
          <w:rFonts w:asciiTheme="majorHAnsi" w:hAnsiTheme="majorHAnsi"/>
          <w:color w:val="000000" w:themeColor="text1"/>
          <w:sz w:val="24"/>
          <w:szCs w:val="24"/>
        </w:rPr>
        <w:t>activities</w:t>
      </w:r>
      <w:r w:rsidR="002D4BEF" w:rsidRPr="00A94CBE">
        <w:rPr>
          <w:rFonts w:asciiTheme="majorHAnsi" w:hAnsiTheme="majorHAnsi"/>
          <w:color w:val="000000" w:themeColor="text1"/>
          <w:sz w:val="24"/>
          <w:szCs w:val="24"/>
        </w:rPr>
        <w:t>,</w:t>
      </w:r>
      <w:r w:rsidR="00E249C8" w:rsidRPr="00A94CBE">
        <w:rPr>
          <w:rFonts w:asciiTheme="majorHAnsi" w:hAnsiTheme="majorHAnsi"/>
          <w:color w:val="000000" w:themeColor="text1"/>
          <w:sz w:val="24"/>
          <w:szCs w:val="24"/>
        </w:rPr>
        <w:t xml:space="preserve"> </w:t>
      </w:r>
      <w:r w:rsidR="002D4BEF" w:rsidRPr="00A94CBE">
        <w:rPr>
          <w:rFonts w:asciiTheme="majorHAnsi" w:hAnsiTheme="majorHAnsi"/>
          <w:color w:val="000000" w:themeColor="text1"/>
          <w:sz w:val="24"/>
          <w:szCs w:val="24"/>
        </w:rPr>
        <w:t>to</w:t>
      </w:r>
      <w:r w:rsidR="003F62C7" w:rsidRPr="00A94CBE">
        <w:rPr>
          <w:rFonts w:asciiTheme="majorHAnsi" w:hAnsiTheme="majorHAnsi"/>
          <w:color w:val="000000" w:themeColor="text1"/>
          <w:sz w:val="24"/>
          <w:szCs w:val="24"/>
        </w:rPr>
        <w:t xml:space="preserve"> </w:t>
      </w:r>
      <w:r w:rsidR="0078491E" w:rsidRPr="00A94CBE">
        <w:rPr>
          <w:rFonts w:asciiTheme="majorHAnsi" w:hAnsiTheme="majorHAnsi"/>
          <w:color w:val="000000" w:themeColor="text1"/>
          <w:sz w:val="24"/>
          <w:szCs w:val="24"/>
        </w:rPr>
        <w:t xml:space="preserve">reduce </w:t>
      </w:r>
      <w:r w:rsidR="00ED2364" w:rsidRPr="00A94CBE">
        <w:rPr>
          <w:rFonts w:asciiTheme="majorHAnsi" w:hAnsiTheme="majorHAnsi"/>
          <w:color w:val="000000" w:themeColor="text1"/>
          <w:sz w:val="24"/>
          <w:szCs w:val="24"/>
        </w:rPr>
        <w:t>information asymmetry</w:t>
      </w:r>
      <w:r w:rsidR="0078491E" w:rsidRPr="00A94CBE">
        <w:rPr>
          <w:rFonts w:asciiTheme="majorHAnsi" w:hAnsiTheme="majorHAnsi"/>
          <w:color w:val="000000" w:themeColor="text1"/>
          <w:sz w:val="24"/>
          <w:szCs w:val="24"/>
        </w:rPr>
        <w:t xml:space="preserve"> associated with </w:t>
      </w:r>
      <w:r w:rsidR="00F5533C" w:rsidRPr="00A94CBE">
        <w:rPr>
          <w:rFonts w:asciiTheme="majorHAnsi" w:hAnsiTheme="majorHAnsi"/>
          <w:color w:val="000000" w:themeColor="text1"/>
          <w:sz w:val="24"/>
          <w:szCs w:val="24"/>
        </w:rPr>
        <w:t>greenwash</w:t>
      </w:r>
      <w:r w:rsidR="00D93395" w:rsidRPr="00A94CBE">
        <w:rPr>
          <w:rFonts w:asciiTheme="majorHAnsi" w:hAnsiTheme="majorHAnsi"/>
          <w:color w:val="000000" w:themeColor="text1"/>
          <w:sz w:val="24"/>
          <w:szCs w:val="24"/>
        </w:rPr>
        <w:t>ing</w:t>
      </w:r>
      <w:r w:rsidR="00F5533C" w:rsidRPr="00A94CBE">
        <w:rPr>
          <w:rFonts w:asciiTheme="majorHAnsi" w:hAnsiTheme="majorHAnsi"/>
          <w:color w:val="000000" w:themeColor="text1"/>
          <w:sz w:val="24"/>
          <w:szCs w:val="24"/>
        </w:rPr>
        <w:t xml:space="preserve"> </w:t>
      </w:r>
      <w:r w:rsidR="00ED2364" w:rsidRPr="00A94CBE">
        <w:rPr>
          <w:rFonts w:asciiTheme="majorHAnsi" w:hAnsiTheme="majorHAnsi"/>
          <w:color w:val="000000" w:themeColor="text1"/>
          <w:sz w:val="24"/>
          <w:szCs w:val="24"/>
        </w:rPr>
        <w:t>(inspired confidence and agency theory)</w:t>
      </w:r>
      <w:r w:rsidR="00E249C8" w:rsidRPr="00A94CBE">
        <w:rPr>
          <w:rFonts w:asciiTheme="majorHAnsi" w:hAnsiTheme="majorHAnsi"/>
          <w:color w:val="000000" w:themeColor="text1"/>
          <w:sz w:val="24"/>
          <w:szCs w:val="24"/>
        </w:rPr>
        <w:t xml:space="preserve">. Furthermore, based credibility theory, there is an expectation that in </w:t>
      </w:r>
      <w:r w:rsidR="00EA11B8" w:rsidRPr="00A94CBE">
        <w:rPr>
          <w:rFonts w:asciiTheme="majorHAnsi" w:hAnsiTheme="majorHAnsi"/>
          <w:color w:val="000000" w:themeColor="text1"/>
          <w:sz w:val="24"/>
          <w:szCs w:val="24"/>
        </w:rPr>
        <w:t>South</w:t>
      </w:r>
      <w:r w:rsidR="00E249C8" w:rsidRPr="00A94CBE">
        <w:rPr>
          <w:rFonts w:asciiTheme="majorHAnsi" w:hAnsiTheme="majorHAnsi"/>
          <w:color w:val="000000" w:themeColor="text1"/>
          <w:sz w:val="24"/>
          <w:szCs w:val="24"/>
        </w:rPr>
        <w:t xml:space="preserve"> Korea, due to the public </w:t>
      </w:r>
      <w:r w:rsidR="00E249C8" w:rsidRPr="00A94CBE">
        <w:rPr>
          <w:rFonts w:asciiTheme="majorHAnsi" w:hAnsiTheme="majorHAnsi"/>
          <w:color w:val="000000" w:themeColor="text1"/>
          <w:sz w:val="24"/>
          <w:szCs w:val="24"/>
        </w:rPr>
        <w:lastRenderedPageBreak/>
        <w:t xml:space="preserve">availability of audit hour information, </w:t>
      </w:r>
      <w:r w:rsidR="00EA11B8" w:rsidRPr="00A94CBE">
        <w:rPr>
          <w:rFonts w:asciiTheme="majorHAnsi" w:hAnsiTheme="majorHAnsi"/>
          <w:color w:val="000000" w:themeColor="text1"/>
          <w:sz w:val="24"/>
          <w:szCs w:val="24"/>
        </w:rPr>
        <w:t xml:space="preserve">audit </w:t>
      </w:r>
      <w:r w:rsidR="00B00F96" w:rsidRPr="00A94CBE">
        <w:rPr>
          <w:rFonts w:asciiTheme="majorHAnsi" w:hAnsiTheme="majorHAnsi"/>
          <w:color w:val="000000" w:themeColor="text1"/>
          <w:sz w:val="24"/>
          <w:szCs w:val="24"/>
        </w:rPr>
        <w:t>firms</w:t>
      </w:r>
      <w:r w:rsidR="00EA11B8" w:rsidRPr="00A94CBE">
        <w:rPr>
          <w:rFonts w:asciiTheme="majorHAnsi" w:hAnsiTheme="majorHAnsi"/>
          <w:color w:val="000000" w:themeColor="text1"/>
          <w:sz w:val="24"/>
          <w:szCs w:val="24"/>
        </w:rPr>
        <w:t xml:space="preserve"> and </w:t>
      </w:r>
      <w:r w:rsidR="008443ED" w:rsidRPr="00A94CBE">
        <w:rPr>
          <w:rFonts w:asciiTheme="majorHAnsi" w:hAnsiTheme="majorHAnsi"/>
          <w:color w:val="000000" w:themeColor="text1"/>
          <w:sz w:val="24"/>
          <w:szCs w:val="24"/>
        </w:rPr>
        <w:t xml:space="preserve">management </w:t>
      </w:r>
      <w:r w:rsidR="00D93395" w:rsidRPr="00A94CBE">
        <w:rPr>
          <w:rFonts w:asciiTheme="majorHAnsi" w:hAnsiTheme="majorHAnsi"/>
          <w:color w:val="000000" w:themeColor="text1"/>
          <w:sz w:val="24"/>
          <w:szCs w:val="24"/>
        </w:rPr>
        <w:t>are likely to</w:t>
      </w:r>
      <w:r w:rsidR="008443ED" w:rsidRPr="00A94CBE">
        <w:rPr>
          <w:rFonts w:asciiTheme="majorHAnsi" w:hAnsiTheme="majorHAnsi"/>
          <w:color w:val="000000" w:themeColor="text1"/>
          <w:sz w:val="24"/>
          <w:szCs w:val="24"/>
        </w:rPr>
        <w:t xml:space="preserve"> </w:t>
      </w:r>
      <w:r w:rsidR="00FF26A5" w:rsidRPr="00A94CBE">
        <w:rPr>
          <w:rFonts w:asciiTheme="majorHAnsi" w:hAnsiTheme="majorHAnsi"/>
          <w:color w:val="000000" w:themeColor="text1"/>
          <w:sz w:val="24"/>
          <w:szCs w:val="24"/>
        </w:rPr>
        <w:t>accept the audit demand incentives of shareholders</w:t>
      </w:r>
      <w:r w:rsidR="00EA11B8" w:rsidRPr="00A94CBE">
        <w:rPr>
          <w:rFonts w:asciiTheme="majorHAnsi" w:hAnsiTheme="majorHAnsi"/>
          <w:color w:val="000000" w:themeColor="text1"/>
          <w:sz w:val="24"/>
          <w:szCs w:val="24"/>
        </w:rPr>
        <w:t xml:space="preserve">, due to </w:t>
      </w:r>
      <w:r w:rsidR="00AF248D" w:rsidRPr="00A94CBE">
        <w:rPr>
          <w:rFonts w:asciiTheme="majorHAnsi" w:hAnsiTheme="majorHAnsi"/>
          <w:color w:val="000000" w:themeColor="text1"/>
          <w:sz w:val="24"/>
          <w:szCs w:val="24"/>
        </w:rPr>
        <w:t xml:space="preserve">the perceived importance of ESG </w:t>
      </w:r>
      <w:r w:rsidR="00FB5E38" w:rsidRPr="00A94CBE">
        <w:rPr>
          <w:rFonts w:asciiTheme="majorHAnsi" w:hAnsiTheme="majorHAnsi"/>
          <w:color w:val="000000" w:themeColor="text1"/>
          <w:sz w:val="24"/>
          <w:szCs w:val="24"/>
        </w:rPr>
        <w:t>scores.</w:t>
      </w:r>
      <w:r w:rsidR="00AF248D" w:rsidRPr="00A94CBE">
        <w:rPr>
          <w:rFonts w:asciiTheme="majorHAnsi" w:hAnsiTheme="majorHAnsi"/>
          <w:color w:val="000000" w:themeColor="text1"/>
          <w:sz w:val="24"/>
          <w:szCs w:val="24"/>
        </w:rPr>
        <w:t xml:space="preserve"> </w:t>
      </w:r>
      <w:r w:rsidR="006961EE" w:rsidRPr="00A94CBE">
        <w:rPr>
          <w:rFonts w:asciiTheme="majorHAnsi" w:hAnsiTheme="majorHAnsi"/>
          <w:color w:val="000000" w:themeColor="text1"/>
          <w:sz w:val="24"/>
          <w:szCs w:val="24"/>
        </w:rPr>
        <w:t xml:space="preserve"> </w:t>
      </w:r>
    </w:p>
    <w:p w14:paraId="04922DF4" w14:textId="631247CB" w:rsidR="005809E1" w:rsidRPr="00A94CBE" w:rsidRDefault="00B5454F" w:rsidP="005A747D">
      <w:pPr>
        <w:spacing w:after="0" w:line="480" w:lineRule="auto"/>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t xml:space="preserve"> </w:t>
      </w:r>
      <w:r w:rsidR="005A747D" w:rsidRPr="00A94CBE">
        <w:rPr>
          <w:rFonts w:asciiTheme="majorHAnsi" w:hAnsiTheme="majorHAnsi"/>
          <w:color w:val="000000" w:themeColor="text1"/>
          <w:sz w:val="24"/>
          <w:szCs w:val="24"/>
        </w:rPr>
        <w:t xml:space="preserve"> </w:t>
      </w:r>
      <w:r w:rsidRPr="00A94CBE">
        <w:rPr>
          <w:rFonts w:asciiTheme="majorHAnsi" w:hAnsiTheme="majorHAnsi"/>
          <w:color w:val="000000" w:themeColor="text1"/>
          <w:sz w:val="24"/>
          <w:szCs w:val="24"/>
        </w:rPr>
        <w:tab/>
      </w:r>
      <w:r w:rsidR="00455E9A" w:rsidRPr="00A94CBE">
        <w:rPr>
          <w:rFonts w:asciiTheme="majorHAnsi" w:hAnsiTheme="majorHAnsi"/>
          <w:color w:val="000000" w:themeColor="text1"/>
          <w:sz w:val="24"/>
          <w:szCs w:val="24"/>
        </w:rPr>
        <w:t xml:space="preserve">Amel-Zadeh and Serafeim (2018) </w:t>
      </w:r>
      <w:r w:rsidR="0011069E" w:rsidRPr="00A94CBE">
        <w:rPr>
          <w:rFonts w:asciiTheme="majorHAnsi" w:hAnsiTheme="majorHAnsi"/>
          <w:color w:val="000000" w:themeColor="text1"/>
          <w:sz w:val="24"/>
          <w:szCs w:val="24"/>
        </w:rPr>
        <w:t xml:space="preserve">conduct survey analysis to </w:t>
      </w:r>
      <w:r w:rsidR="001A73C1" w:rsidRPr="00A94CBE">
        <w:rPr>
          <w:rFonts w:asciiTheme="majorHAnsi" w:hAnsiTheme="majorHAnsi"/>
          <w:color w:val="000000" w:themeColor="text1"/>
          <w:sz w:val="24"/>
          <w:szCs w:val="24"/>
        </w:rPr>
        <w:t>interpret</w:t>
      </w:r>
      <w:r w:rsidR="00100456" w:rsidRPr="00A94CBE">
        <w:rPr>
          <w:rFonts w:asciiTheme="majorHAnsi" w:hAnsiTheme="majorHAnsi"/>
          <w:color w:val="000000" w:themeColor="text1"/>
          <w:sz w:val="24"/>
          <w:szCs w:val="24"/>
        </w:rPr>
        <w:t xml:space="preserve"> </w:t>
      </w:r>
      <w:r w:rsidR="0011069E" w:rsidRPr="00A94CBE">
        <w:rPr>
          <w:rFonts w:asciiTheme="majorHAnsi" w:hAnsiTheme="majorHAnsi"/>
          <w:color w:val="000000" w:themeColor="text1"/>
          <w:sz w:val="24"/>
          <w:szCs w:val="24"/>
        </w:rPr>
        <w:t xml:space="preserve">how investors use ESG information. They find that </w:t>
      </w:r>
      <w:r w:rsidR="008B2F4A" w:rsidRPr="00A94CBE">
        <w:rPr>
          <w:rFonts w:asciiTheme="majorHAnsi" w:hAnsiTheme="majorHAnsi"/>
          <w:color w:val="000000" w:themeColor="text1"/>
          <w:sz w:val="24"/>
          <w:szCs w:val="24"/>
        </w:rPr>
        <w:t xml:space="preserve">ESG </w:t>
      </w:r>
      <w:r w:rsidR="003912D6" w:rsidRPr="00A94CBE">
        <w:rPr>
          <w:rFonts w:asciiTheme="majorHAnsi" w:hAnsiTheme="majorHAnsi"/>
          <w:color w:val="000000" w:themeColor="text1"/>
          <w:sz w:val="24"/>
          <w:szCs w:val="24"/>
        </w:rPr>
        <w:t>rating</w:t>
      </w:r>
      <w:r w:rsidR="008D1F13" w:rsidRPr="00A94CBE">
        <w:rPr>
          <w:rFonts w:asciiTheme="majorHAnsi" w:hAnsiTheme="majorHAnsi"/>
          <w:color w:val="000000" w:themeColor="text1"/>
          <w:sz w:val="24"/>
          <w:szCs w:val="24"/>
        </w:rPr>
        <w:t>s</w:t>
      </w:r>
      <w:r w:rsidR="00BC24B1" w:rsidRPr="00A94CBE">
        <w:rPr>
          <w:rFonts w:asciiTheme="majorHAnsi" w:hAnsiTheme="majorHAnsi"/>
          <w:color w:val="000000" w:themeColor="text1"/>
          <w:sz w:val="24"/>
          <w:szCs w:val="24"/>
        </w:rPr>
        <w:t xml:space="preserve"> </w:t>
      </w:r>
      <w:r w:rsidR="0069726D" w:rsidRPr="00A94CBE">
        <w:rPr>
          <w:rFonts w:asciiTheme="majorHAnsi" w:hAnsiTheme="majorHAnsi"/>
          <w:color w:val="000000" w:themeColor="text1"/>
          <w:sz w:val="24"/>
          <w:szCs w:val="24"/>
        </w:rPr>
        <w:t xml:space="preserve">provide investors with valuable information about </w:t>
      </w:r>
      <w:r w:rsidR="00C63DAB" w:rsidRPr="00A94CBE">
        <w:rPr>
          <w:rFonts w:asciiTheme="majorHAnsi" w:hAnsiTheme="majorHAnsi"/>
          <w:color w:val="000000" w:themeColor="text1"/>
          <w:sz w:val="24"/>
          <w:szCs w:val="24"/>
        </w:rPr>
        <w:t>sustainability</w:t>
      </w:r>
      <w:r w:rsidR="009B3F33" w:rsidRPr="00A94CBE">
        <w:rPr>
          <w:rFonts w:asciiTheme="majorHAnsi" w:hAnsiTheme="majorHAnsi"/>
          <w:color w:val="000000" w:themeColor="text1"/>
          <w:sz w:val="24"/>
          <w:szCs w:val="24"/>
        </w:rPr>
        <w:t>/ethics</w:t>
      </w:r>
      <w:r w:rsidR="00C63DAB" w:rsidRPr="00A94CBE">
        <w:rPr>
          <w:rFonts w:asciiTheme="majorHAnsi" w:hAnsiTheme="majorHAnsi"/>
          <w:color w:val="000000" w:themeColor="text1"/>
          <w:sz w:val="24"/>
          <w:szCs w:val="24"/>
        </w:rPr>
        <w:t>,</w:t>
      </w:r>
      <w:r w:rsidR="00FB5E38" w:rsidRPr="00A94CBE">
        <w:rPr>
          <w:rFonts w:asciiTheme="majorHAnsi" w:hAnsiTheme="majorHAnsi"/>
          <w:color w:val="000000" w:themeColor="text1"/>
          <w:sz w:val="24"/>
          <w:szCs w:val="24"/>
        </w:rPr>
        <w:t xml:space="preserve"> </w:t>
      </w:r>
      <w:r w:rsidR="00FA44EA" w:rsidRPr="00A94CBE">
        <w:rPr>
          <w:rFonts w:asciiTheme="majorHAnsi" w:hAnsiTheme="majorHAnsi"/>
          <w:color w:val="000000" w:themeColor="text1"/>
          <w:sz w:val="24"/>
          <w:szCs w:val="24"/>
        </w:rPr>
        <w:t xml:space="preserve">business </w:t>
      </w:r>
      <w:r w:rsidR="00C63DAB" w:rsidRPr="00A94CBE">
        <w:rPr>
          <w:rFonts w:asciiTheme="majorHAnsi" w:hAnsiTheme="majorHAnsi"/>
          <w:color w:val="000000" w:themeColor="text1"/>
          <w:sz w:val="24"/>
          <w:szCs w:val="24"/>
        </w:rPr>
        <w:t>strategy</w:t>
      </w:r>
      <w:r w:rsidR="00097DC6" w:rsidRPr="00A94CBE">
        <w:rPr>
          <w:rFonts w:asciiTheme="majorHAnsi" w:hAnsiTheme="majorHAnsi"/>
          <w:color w:val="000000" w:themeColor="text1"/>
          <w:sz w:val="24"/>
          <w:szCs w:val="24"/>
        </w:rPr>
        <w:t>,</w:t>
      </w:r>
      <w:r w:rsidR="00C63DAB" w:rsidRPr="00A94CBE">
        <w:rPr>
          <w:rFonts w:asciiTheme="majorHAnsi" w:hAnsiTheme="majorHAnsi"/>
          <w:color w:val="000000" w:themeColor="text1"/>
          <w:sz w:val="24"/>
          <w:szCs w:val="24"/>
        </w:rPr>
        <w:t xml:space="preserve"> </w:t>
      </w:r>
      <w:r w:rsidR="009B3F33" w:rsidRPr="00A94CBE">
        <w:rPr>
          <w:rFonts w:asciiTheme="majorHAnsi" w:hAnsiTheme="majorHAnsi"/>
          <w:color w:val="000000" w:themeColor="text1"/>
          <w:sz w:val="24"/>
          <w:szCs w:val="24"/>
        </w:rPr>
        <w:t xml:space="preserve">and market conditions. However, </w:t>
      </w:r>
      <w:r w:rsidR="00167CEA" w:rsidRPr="00A94CBE">
        <w:rPr>
          <w:rFonts w:asciiTheme="majorHAnsi" w:hAnsiTheme="majorHAnsi"/>
          <w:color w:val="000000" w:themeColor="text1"/>
          <w:sz w:val="24"/>
          <w:szCs w:val="24"/>
        </w:rPr>
        <w:t xml:space="preserve">they argue that </w:t>
      </w:r>
      <w:r w:rsidR="0011069E" w:rsidRPr="00A94CBE">
        <w:rPr>
          <w:rFonts w:asciiTheme="majorHAnsi" w:hAnsiTheme="majorHAnsi"/>
          <w:color w:val="000000" w:themeColor="text1"/>
          <w:sz w:val="24"/>
          <w:szCs w:val="24"/>
        </w:rPr>
        <w:t xml:space="preserve">the most important consideration associated with ESG </w:t>
      </w:r>
      <w:r w:rsidR="00C0505B" w:rsidRPr="00A94CBE">
        <w:rPr>
          <w:rFonts w:asciiTheme="majorHAnsi" w:hAnsiTheme="majorHAnsi"/>
          <w:color w:val="000000" w:themeColor="text1"/>
          <w:sz w:val="24"/>
          <w:szCs w:val="24"/>
        </w:rPr>
        <w:t xml:space="preserve">ratings </w:t>
      </w:r>
      <w:r w:rsidR="002D7F2E" w:rsidRPr="00A94CBE">
        <w:rPr>
          <w:rFonts w:asciiTheme="majorHAnsi" w:hAnsiTheme="majorHAnsi"/>
          <w:color w:val="000000" w:themeColor="text1"/>
          <w:sz w:val="24"/>
          <w:szCs w:val="24"/>
        </w:rPr>
        <w:t>is</w:t>
      </w:r>
      <w:r w:rsidR="0011069E" w:rsidRPr="00A94CBE">
        <w:rPr>
          <w:rFonts w:asciiTheme="majorHAnsi" w:hAnsiTheme="majorHAnsi"/>
          <w:color w:val="000000" w:themeColor="text1"/>
          <w:sz w:val="24"/>
          <w:szCs w:val="24"/>
        </w:rPr>
        <w:t xml:space="preserve"> </w:t>
      </w:r>
      <w:r w:rsidR="00B60B24" w:rsidRPr="00A94CBE">
        <w:rPr>
          <w:rFonts w:asciiTheme="majorHAnsi" w:hAnsiTheme="majorHAnsi"/>
          <w:color w:val="000000" w:themeColor="text1"/>
          <w:sz w:val="24"/>
          <w:szCs w:val="24"/>
        </w:rPr>
        <w:t xml:space="preserve">investment performance. ESG </w:t>
      </w:r>
      <w:r w:rsidR="003912D6" w:rsidRPr="00A94CBE">
        <w:rPr>
          <w:rFonts w:asciiTheme="majorHAnsi" w:hAnsiTheme="majorHAnsi"/>
          <w:color w:val="000000" w:themeColor="text1"/>
          <w:sz w:val="24"/>
          <w:szCs w:val="24"/>
        </w:rPr>
        <w:t>rating</w:t>
      </w:r>
      <w:r w:rsidR="00B60B24" w:rsidRPr="00A94CBE">
        <w:rPr>
          <w:rFonts w:asciiTheme="majorHAnsi" w:hAnsiTheme="majorHAnsi"/>
          <w:color w:val="000000" w:themeColor="text1"/>
          <w:sz w:val="24"/>
          <w:szCs w:val="24"/>
        </w:rPr>
        <w:t>s are</w:t>
      </w:r>
      <w:r w:rsidR="004C56FE" w:rsidRPr="00A94CBE">
        <w:rPr>
          <w:rFonts w:asciiTheme="majorHAnsi" w:hAnsiTheme="majorHAnsi"/>
          <w:color w:val="000000" w:themeColor="text1"/>
          <w:sz w:val="24"/>
          <w:szCs w:val="24"/>
        </w:rPr>
        <w:t xml:space="preserve"> </w:t>
      </w:r>
      <w:r w:rsidR="00082B4E" w:rsidRPr="00A94CBE">
        <w:rPr>
          <w:rFonts w:asciiTheme="majorHAnsi" w:hAnsiTheme="majorHAnsi"/>
          <w:color w:val="000000" w:themeColor="text1"/>
          <w:sz w:val="24"/>
          <w:szCs w:val="24"/>
        </w:rPr>
        <w:t xml:space="preserve">shown to be </w:t>
      </w:r>
      <w:r w:rsidR="008B2F4A" w:rsidRPr="00A94CBE">
        <w:rPr>
          <w:rFonts w:asciiTheme="majorHAnsi" w:hAnsiTheme="majorHAnsi"/>
          <w:color w:val="000000" w:themeColor="text1"/>
          <w:sz w:val="24"/>
          <w:szCs w:val="24"/>
        </w:rPr>
        <w:t>positively associated with</w:t>
      </w:r>
      <w:r w:rsidR="00335468" w:rsidRPr="00A94CBE">
        <w:rPr>
          <w:rFonts w:asciiTheme="majorHAnsi" w:hAnsiTheme="majorHAnsi"/>
          <w:color w:val="000000" w:themeColor="text1"/>
          <w:sz w:val="24"/>
          <w:szCs w:val="24"/>
        </w:rPr>
        <w:t xml:space="preserve"> </w:t>
      </w:r>
      <w:r w:rsidR="00BC4C99" w:rsidRPr="00A94CBE">
        <w:rPr>
          <w:rFonts w:asciiTheme="majorHAnsi" w:hAnsiTheme="majorHAnsi"/>
          <w:color w:val="000000" w:themeColor="text1"/>
          <w:sz w:val="24"/>
          <w:szCs w:val="24"/>
        </w:rPr>
        <w:t>financial performance</w:t>
      </w:r>
      <w:r w:rsidR="002D7F2E" w:rsidRPr="00A94CBE">
        <w:rPr>
          <w:rFonts w:asciiTheme="majorHAnsi" w:hAnsiTheme="majorHAnsi"/>
          <w:color w:val="000000" w:themeColor="text1"/>
          <w:sz w:val="24"/>
          <w:szCs w:val="24"/>
        </w:rPr>
        <w:t xml:space="preserve"> </w:t>
      </w:r>
      <w:r w:rsidR="008B2F4A" w:rsidRPr="00A94CBE">
        <w:rPr>
          <w:rFonts w:asciiTheme="majorHAnsi" w:hAnsiTheme="majorHAnsi"/>
          <w:color w:val="000000" w:themeColor="text1"/>
          <w:sz w:val="24"/>
          <w:szCs w:val="24"/>
        </w:rPr>
        <w:t>(</w:t>
      </w:r>
      <w:r w:rsidR="00401983" w:rsidRPr="00A94CBE">
        <w:rPr>
          <w:rFonts w:asciiTheme="majorHAnsi" w:hAnsiTheme="majorHAnsi"/>
          <w:color w:val="000000" w:themeColor="text1"/>
          <w:sz w:val="24"/>
          <w:szCs w:val="24"/>
        </w:rPr>
        <w:t xml:space="preserve">Atan et al., 2021; </w:t>
      </w:r>
      <w:r w:rsidR="00724D58" w:rsidRPr="00A94CBE">
        <w:rPr>
          <w:rFonts w:asciiTheme="majorHAnsi" w:hAnsiTheme="majorHAnsi"/>
          <w:color w:val="000000" w:themeColor="text1"/>
          <w:sz w:val="24"/>
          <w:szCs w:val="24"/>
        </w:rPr>
        <w:t xml:space="preserve">Fafaliou et al., 2022; </w:t>
      </w:r>
      <w:r w:rsidR="008D1F13" w:rsidRPr="00A94CBE">
        <w:rPr>
          <w:rFonts w:asciiTheme="majorHAnsi" w:hAnsiTheme="majorHAnsi"/>
          <w:color w:val="000000" w:themeColor="text1"/>
          <w:sz w:val="24"/>
          <w:szCs w:val="24"/>
        </w:rPr>
        <w:t xml:space="preserve">Huang, 2021 </w:t>
      </w:r>
      <w:hyperlink r:id="rId8" w:anchor="ref047" w:history="1">
        <w:r w:rsidR="00DB5D0D" w:rsidRPr="00A94CBE">
          <w:rPr>
            <w:rFonts w:asciiTheme="majorHAnsi" w:hAnsiTheme="majorHAnsi"/>
            <w:color w:val="000000" w:themeColor="text1"/>
            <w:sz w:val="24"/>
            <w:szCs w:val="24"/>
          </w:rPr>
          <w:t>Orlitzky et al.</w:t>
        </w:r>
        <w:r w:rsidR="008738EA" w:rsidRPr="00A94CBE">
          <w:rPr>
            <w:rFonts w:asciiTheme="majorHAnsi" w:hAnsiTheme="majorHAnsi"/>
            <w:color w:val="000000" w:themeColor="text1"/>
            <w:sz w:val="24"/>
            <w:szCs w:val="24"/>
          </w:rPr>
          <w:t xml:space="preserve">, </w:t>
        </w:r>
        <w:r w:rsidR="00DB5D0D" w:rsidRPr="00A94CBE">
          <w:rPr>
            <w:rFonts w:asciiTheme="majorHAnsi" w:hAnsiTheme="majorHAnsi"/>
            <w:color w:val="000000" w:themeColor="text1"/>
            <w:sz w:val="24"/>
            <w:szCs w:val="24"/>
          </w:rPr>
          <w:t>2003)</w:t>
        </w:r>
      </w:hyperlink>
      <w:r w:rsidR="0066244D" w:rsidRPr="00A94CBE">
        <w:rPr>
          <w:rFonts w:asciiTheme="majorHAnsi" w:hAnsiTheme="majorHAnsi"/>
          <w:color w:val="000000" w:themeColor="text1"/>
          <w:sz w:val="24"/>
          <w:szCs w:val="24"/>
        </w:rPr>
        <w:t>,</w:t>
      </w:r>
      <w:r w:rsidR="008738EA" w:rsidRPr="00A94CBE">
        <w:rPr>
          <w:rFonts w:asciiTheme="majorHAnsi" w:hAnsiTheme="majorHAnsi"/>
          <w:color w:val="000000" w:themeColor="text1"/>
          <w:sz w:val="24"/>
          <w:szCs w:val="24"/>
        </w:rPr>
        <w:t xml:space="preserve"> </w:t>
      </w:r>
      <w:r w:rsidR="004C5187" w:rsidRPr="00A94CBE">
        <w:rPr>
          <w:rFonts w:asciiTheme="majorHAnsi" w:hAnsiTheme="majorHAnsi"/>
          <w:color w:val="000000" w:themeColor="text1"/>
          <w:sz w:val="24"/>
          <w:szCs w:val="24"/>
        </w:rPr>
        <w:t xml:space="preserve">growth, </w:t>
      </w:r>
      <w:r w:rsidR="00CC7686" w:rsidRPr="00A94CBE">
        <w:rPr>
          <w:rFonts w:asciiTheme="majorHAnsi" w:hAnsiTheme="majorHAnsi"/>
          <w:color w:val="000000" w:themeColor="text1"/>
          <w:sz w:val="24"/>
          <w:szCs w:val="24"/>
        </w:rPr>
        <w:t>firm value</w:t>
      </w:r>
      <w:r w:rsidR="00525060" w:rsidRPr="00A94CBE">
        <w:rPr>
          <w:rFonts w:asciiTheme="majorHAnsi" w:hAnsiTheme="majorHAnsi"/>
          <w:color w:val="000000" w:themeColor="text1"/>
          <w:sz w:val="24"/>
          <w:szCs w:val="24"/>
        </w:rPr>
        <w:t>,</w:t>
      </w:r>
      <w:r w:rsidR="00CC7686" w:rsidRPr="00A94CBE">
        <w:rPr>
          <w:rFonts w:asciiTheme="majorHAnsi" w:hAnsiTheme="majorHAnsi"/>
          <w:color w:val="000000" w:themeColor="text1"/>
          <w:sz w:val="24"/>
          <w:szCs w:val="24"/>
        </w:rPr>
        <w:t xml:space="preserve"> and market returns (Al-Najjar and Anfimiadou, 2012; Bassen and Kovàcs, 2020;Gollier and Pouget, 2009</w:t>
      </w:r>
      <w:r w:rsidR="00832C75" w:rsidRPr="00A94CBE">
        <w:rPr>
          <w:rFonts w:asciiTheme="majorHAnsi" w:hAnsiTheme="majorHAnsi"/>
          <w:color w:val="000000" w:themeColor="text1"/>
          <w:sz w:val="24"/>
          <w:szCs w:val="24"/>
        </w:rPr>
        <w:t>)</w:t>
      </w:r>
      <w:r w:rsidR="008D1F13" w:rsidRPr="00A94CBE">
        <w:rPr>
          <w:rFonts w:asciiTheme="majorHAnsi" w:hAnsiTheme="majorHAnsi"/>
          <w:color w:val="000000" w:themeColor="text1"/>
          <w:sz w:val="24"/>
          <w:szCs w:val="24"/>
        </w:rPr>
        <w:t xml:space="preserve">. </w:t>
      </w:r>
      <w:r w:rsidR="004D6C53" w:rsidRPr="00A94CBE">
        <w:rPr>
          <w:rFonts w:asciiTheme="majorHAnsi" w:hAnsiTheme="majorHAnsi"/>
          <w:color w:val="000000" w:themeColor="text1"/>
          <w:sz w:val="24"/>
          <w:szCs w:val="24"/>
        </w:rPr>
        <w:t xml:space="preserve">Firms with higher </w:t>
      </w:r>
      <w:r w:rsidR="00D6295D" w:rsidRPr="00A94CBE">
        <w:rPr>
          <w:rFonts w:asciiTheme="majorHAnsi" w:hAnsiTheme="majorHAnsi"/>
          <w:color w:val="000000" w:themeColor="text1"/>
          <w:sz w:val="24"/>
          <w:szCs w:val="24"/>
        </w:rPr>
        <w:t xml:space="preserve">ESG </w:t>
      </w:r>
      <w:r w:rsidR="003912D6" w:rsidRPr="00A94CBE">
        <w:rPr>
          <w:rFonts w:asciiTheme="majorHAnsi" w:hAnsiTheme="majorHAnsi"/>
          <w:color w:val="000000" w:themeColor="text1"/>
          <w:sz w:val="24"/>
          <w:szCs w:val="24"/>
        </w:rPr>
        <w:t>rating</w:t>
      </w:r>
      <w:r w:rsidR="00271A83" w:rsidRPr="00A94CBE">
        <w:rPr>
          <w:rFonts w:asciiTheme="majorHAnsi" w:hAnsiTheme="majorHAnsi"/>
          <w:color w:val="000000" w:themeColor="text1"/>
          <w:sz w:val="24"/>
          <w:szCs w:val="24"/>
        </w:rPr>
        <w:t>s are</w:t>
      </w:r>
      <w:r w:rsidR="00D6295D" w:rsidRPr="00A94CBE">
        <w:rPr>
          <w:rFonts w:asciiTheme="majorHAnsi" w:hAnsiTheme="majorHAnsi"/>
          <w:color w:val="000000" w:themeColor="text1"/>
          <w:sz w:val="24"/>
          <w:szCs w:val="24"/>
        </w:rPr>
        <w:t xml:space="preserve"> </w:t>
      </w:r>
      <w:r w:rsidR="00C7059A" w:rsidRPr="00A94CBE">
        <w:rPr>
          <w:rFonts w:asciiTheme="majorHAnsi" w:hAnsiTheme="majorHAnsi"/>
          <w:color w:val="000000" w:themeColor="text1"/>
          <w:sz w:val="24"/>
          <w:szCs w:val="24"/>
        </w:rPr>
        <w:t xml:space="preserve">also </w:t>
      </w:r>
      <w:r w:rsidR="004D6C53" w:rsidRPr="00A94CBE">
        <w:rPr>
          <w:rFonts w:asciiTheme="majorHAnsi" w:hAnsiTheme="majorHAnsi"/>
          <w:color w:val="000000" w:themeColor="text1"/>
          <w:sz w:val="24"/>
          <w:szCs w:val="24"/>
        </w:rPr>
        <w:t>shown to have</w:t>
      </w:r>
      <w:r w:rsidR="003039CC" w:rsidRPr="00A94CBE">
        <w:rPr>
          <w:rFonts w:asciiTheme="majorHAnsi" w:hAnsiTheme="majorHAnsi"/>
          <w:color w:val="000000" w:themeColor="text1"/>
          <w:sz w:val="24"/>
          <w:szCs w:val="24"/>
        </w:rPr>
        <w:t xml:space="preserve">, higher credit ratings (Kiesel and Lücke, 2019), and </w:t>
      </w:r>
      <w:r w:rsidR="004D6C53" w:rsidRPr="00A94CBE">
        <w:rPr>
          <w:rFonts w:asciiTheme="majorHAnsi" w:hAnsiTheme="majorHAnsi"/>
          <w:color w:val="000000" w:themeColor="text1"/>
          <w:sz w:val="24"/>
          <w:szCs w:val="24"/>
        </w:rPr>
        <w:t>lower levels of</w:t>
      </w:r>
      <w:r w:rsidR="00D6295D" w:rsidRPr="00A94CBE">
        <w:rPr>
          <w:rFonts w:asciiTheme="majorHAnsi" w:hAnsiTheme="majorHAnsi"/>
          <w:color w:val="000000" w:themeColor="text1"/>
          <w:sz w:val="24"/>
          <w:szCs w:val="24"/>
        </w:rPr>
        <w:t xml:space="preserve"> </w:t>
      </w:r>
      <w:r w:rsidR="00932E38" w:rsidRPr="00A94CBE">
        <w:rPr>
          <w:rFonts w:asciiTheme="majorHAnsi" w:hAnsiTheme="majorHAnsi"/>
          <w:color w:val="000000" w:themeColor="text1"/>
          <w:sz w:val="24"/>
          <w:szCs w:val="24"/>
        </w:rPr>
        <w:t>stock price volatility</w:t>
      </w:r>
      <w:r w:rsidR="00757C2B" w:rsidRPr="00A94CBE">
        <w:rPr>
          <w:rFonts w:asciiTheme="majorHAnsi" w:hAnsiTheme="majorHAnsi"/>
          <w:color w:val="000000" w:themeColor="text1"/>
          <w:sz w:val="24"/>
          <w:szCs w:val="24"/>
        </w:rPr>
        <w:t xml:space="preserve"> </w:t>
      </w:r>
      <w:r w:rsidR="00F976D3" w:rsidRPr="00A94CBE">
        <w:rPr>
          <w:rFonts w:asciiTheme="majorHAnsi" w:hAnsiTheme="majorHAnsi"/>
          <w:color w:val="000000" w:themeColor="text1"/>
          <w:sz w:val="24"/>
          <w:szCs w:val="24"/>
        </w:rPr>
        <w:t>(</w:t>
      </w:r>
      <w:r w:rsidR="0001272A" w:rsidRPr="00A94CBE">
        <w:rPr>
          <w:rFonts w:asciiTheme="majorHAnsi" w:hAnsiTheme="majorHAnsi"/>
          <w:color w:val="000000" w:themeColor="text1"/>
          <w:sz w:val="24"/>
          <w:szCs w:val="24"/>
        </w:rPr>
        <w:t xml:space="preserve">Sassen et al., 2016; </w:t>
      </w:r>
      <w:r w:rsidR="00A339CE" w:rsidRPr="00A94CBE">
        <w:rPr>
          <w:rFonts w:asciiTheme="majorHAnsi" w:hAnsiTheme="majorHAnsi"/>
          <w:color w:val="000000" w:themeColor="text1"/>
          <w:sz w:val="24"/>
          <w:szCs w:val="24"/>
        </w:rPr>
        <w:t>Shakil, 2020)</w:t>
      </w:r>
      <w:r w:rsidR="003039CC" w:rsidRPr="00A94CBE">
        <w:rPr>
          <w:rFonts w:asciiTheme="majorHAnsi" w:hAnsiTheme="majorHAnsi"/>
          <w:color w:val="000000" w:themeColor="text1"/>
          <w:sz w:val="24"/>
          <w:szCs w:val="24"/>
        </w:rPr>
        <w:t>,</w:t>
      </w:r>
      <w:r w:rsidR="00D441EF" w:rsidRPr="00A94CBE">
        <w:rPr>
          <w:rFonts w:asciiTheme="majorHAnsi" w:hAnsiTheme="majorHAnsi"/>
          <w:color w:val="000000" w:themeColor="text1"/>
          <w:sz w:val="24"/>
          <w:szCs w:val="24"/>
        </w:rPr>
        <w:t xml:space="preserve"> borrowing costs </w:t>
      </w:r>
      <w:r w:rsidR="00AC0ACF" w:rsidRPr="00A94CBE">
        <w:rPr>
          <w:rFonts w:asciiTheme="majorHAnsi" w:hAnsiTheme="majorHAnsi"/>
          <w:color w:val="000000" w:themeColor="text1"/>
          <w:sz w:val="24"/>
          <w:szCs w:val="24"/>
        </w:rPr>
        <w:t>(</w:t>
      </w:r>
      <w:r w:rsidR="00D441EF" w:rsidRPr="00A94CBE">
        <w:rPr>
          <w:rFonts w:asciiTheme="majorHAnsi" w:hAnsiTheme="majorHAnsi"/>
          <w:color w:val="000000" w:themeColor="text1"/>
          <w:sz w:val="24"/>
          <w:szCs w:val="24"/>
        </w:rPr>
        <w:t xml:space="preserve">El Ghoul et al., 2018; </w:t>
      </w:r>
      <w:r w:rsidR="00AC0ACF" w:rsidRPr="00A94CBE">
        <w:rPr>
          <w:rFonts w:asciiTheme="majorHAnsi" w:hAnsiTheme="majorHAnsi"/>
          <w:color w:val="000000" w:themeColor="text1"/>
          <w:sz w:val="24"/>
          <w:szCs w:val="24"/>
        </w:rPr>
        <w:t>Ng and Rezaee, 2015</w:t>
      </w:r>
      <w:r w:rsidR="003039CC" w:rsidRPr="00A94CBE">
        <w:rPr>
          <w:rFonts w:asciiTheme="majorHAnsi" w:hAnsiTheme="majorHAnsi"/>
          <w:color w:val="000000" w:themeColor="text1"/>
          <w:sz w:val="24"/>
          <w:szCs w:val="24"/>
        </w:rPr>
        <w:t>) and business risk (Zhu et al., 2023)</w:t>
      </w:r>
      <w:r w:rsidR="00400996" w:rsidRPr="00A94CBE">
        <w:rPr>
          <w:rFonts w:asciiTheme="majorHAnsi" w:hAnsiTheme="majorHAnsi"/>
          <w:color w:val="000000" w:themeColor="text1"/>
          <w:sz w:val="24"/>
          <w:szCs w:val="24"/>
        </w:rPr>
        <w:t>.</w:t>
      </w:r>
      <w:r w:rsidR="00B25B31" w:rsidRPr="00A94CBE">
        <w:rPr>
          <w:rFonts w:asciiTheme="majorHAnsi" w:hAnsiTheme="majorHAnsi"/>
          <w:color w:val="000000" w:themeColor="text1"/>
          <w:sz w:val="24"/>
          <w:szCs w:val="24"/>
        </w:rPr>
        <w:t xml:space="preserve"> </w:t>
      </w:r>
      <w:r w:rsidR="00F3606F" w:rsidRPr="00A94CBE">
        <w:rPr>
          <w:rFonts w:asciiTheme="majorHAnsi" w:hAnsiTheme="majorHAnsi"/>
          <w:color w:val="000000" w:themeColor="text1"/>
          <w:sz w:val="24"/>
          <w:szCs w:val="24"/>
        </w:rPr>
        <w:t xml:space="preserve">Survey analysis also suggests that ESG ratings are associated with </w:t>
      </w:r>
      <w:r w:rsidR="00E21EB2" w:rsidRPr="00A94CBE">
        <w:rPr>
          <w:rFonts w:asciiTheme="majorHAnsi" w:hAnsiTheme="majorHAnsi"/>
          <w:color w:val="000000" w:themeColor="text1"/>
          <w:sz w:val="24"/>
          <w:szCs w:val="24"/>
        </w:rPr>
        <w:t>a firm’s ability to implement a successful corporate strategy (Adams, 2017)</w:t>
      </w:r>
      <w:r w:rsidR="00EB0AA7" w:rsidRPr="00A94CBE">
        <w:rPr>
          <w:rFonts w:asciiTheme="majorHAnsi" w:hAnsiTheme="majorHAnsi"/>
          <w:color w:val="000000" w:themeColor="text1"/>
          <w:sz w:val="24"/>
          <w:szCs w:val="24"/>
        </w:rPr>
        <w:t xml:space="preserve"> and </w:t>
      </w:r>
      <w:r w:rsidR="00A621DC" w:rsidRPr="00A94CBE">
        <w:rPr>
          <w:rFonts w:asciiTheme="majorHAnsi" w:hAnsiTheme="majorHAnsi"/>
          <w:color w:val="000000" w:themeColor="text1"/>
          <w:sz w:val="24"/>
          <w:szCs w:val="24"/>
        </w:rPr>
        <w:t>accountability Rietz (</w:t>
      </w:r>
      <w:r w:rsidR="00F7246F" w:rsidRPr="00A94CBE">
        <w:rPr>
          <w:rFonts w:asciiTheme="majorHAnsi" w:hAnsiTheme="majorHAnsi"/>
          <w:color w:val="000000" w:themeColor="text1"/>
          <w:sz w:val="24"/>
          <w:szCs w:val="24"/>
        </w:rPr>
        <w:t>2018)</w:t>
      </w:r>
      <w:r w:rsidR="00E21EB2" w:rsidRPr="00A94CBE">
        <w:rPr>
          <w:rFonts w:asciiTheme="majorHAnsi" w:hAnsiTheme="majorHAnsi"/>
          <w:color w:val="000000" w:themeColor="text1"/>
          <w:sz w:val="24"/>
          <w:szCs w:val="24"/>
        </w:rPr>
        <w:t xml:space="preserve">. </w:t>
      </w:r>
      <w:r w:rsidR="00BF6DA7" w:rsidRPr="00A94CBE">
        <w:rPr>
          <w:rFonts w:asciiTheme="majorHAnsi" w:hAnsiTheme="majorHAnsi"/>
          <w:color w:val="000000" w:themeColor="text1"/>
          <w:sz w:val="24"/>
          <w:szCs w:val="24"/>
        </w:rPr>
        <w:t>Based on the above</w:t>
      </w:r>
      <w:r w:rsidR="00DB7185" w:rsidRPr="00A94CBE">
        <w:rPr>
          <w:rFonts w:asciiTheme="majorHAnsi" w:hAnsiTheme="majorHAnsi"/>
          <w:color w:val="000000" w:themeColor="text1"/>
          <w:sz w:val="24"/>
          <w:szCs w:val="24"/>
        </w:rPr>
        <w:t xml:space="preserve">, </w:t>
      </w:r>
      <w:r w:rsidR="005D23AB" w:rsidRPr="00A94CBE">
        <w:rPr>
          <w:rFonts w:asciiTheme="majorHAnsi" w:hAnsiTheme="majorHAnsi"/>
          <w:color w:val="000000" w:themeColor="text1"/>
          <w:sz w:val="24"/>
          <w:szCs w:val="24"/>
        </w:rPr>
        <w:t xml:space="preserve">management have a strong incentive to </w:t>
      </w:r>
      <w:r w:rsidR="000947E2" w:rsidRPr="00A94CBE">
        <w:rPr>
          <w:rFonts w:asciiTheme="majorHAnsi" w:hAnsiTheme="majorHAnsi"/>
          <w:color w:val="000000" w:themeColor="text1"/>
          <w:sz w:val="24"/>
          <w:szCs w:val="24"/>
        </w:rPr>
        <w:t>report</w:t>
      </w:r>
      <w:r w:rsidR="005D23AB" w:rsidRPr="00A94CBE">
        <w:rPr>
          <w:rFonts w:asciiTheme="majorHAnsi" w:hAnsiTheme="majorHAnsi"/>
          <w:color w:val="000000" w:themeColor="text1"/>
          <w:sz w:val="24"/>
          <w:szCs w:val="24"/>
        </w:rPr>
        <w:t xml:space="preserve"> the highest ESG </w:t>
      </w:r>
      <w:r w:rsidR="003912D6" w:rsidRPr="00A94CBE">
        <w:rPr>
          <w:rFonts w:asciiTheme="majorHAnsi" w:hAnsiTheme="majorHAnsi"/>
          <w:color w:val="000000" w:themeColor="text1"/>
          <w:sz w:val="24"/>
          <w:szCs w:val="24"/>
        </w:rPr>
        <w:t>rating</w:t>
      </w:r>
      <w:r w:rsidR="005D23AB" w:rsidRPr="00A94CBE">
        <w:rPr>
          <w:rFonts w:asciiTheme="majorHAnsi" w:hAnsiTheme="majorHAnsi"/>
          <w:color w:val="000000" w:themeColor="text1"/>
          <w:sz w:val="24"/>
          <w:szCs w:val="24"/>
        </w:rPr>
        <w:t xml:space="preserve"> possible</w:t>
      </w:r>
      <w:r w:rsidR="008C14C9" w:rsidRPr="00A94CBE">
        <w:rPr>
          <w:rFonts w:asciiTheme="majorHAnsi" w:hAnsiTheme="majorHAnsi"/>
          <w:color w:val="000000" w:themeColor="text1"/>
          <w:sz w:val="24"/>
          <w:szCs w:val="24"/>
        </w:rPr>
        <w:t>.</w:t>
      </w:r>
    </w:p>
    <w:p w14:paraId="62B0F8E2" w14:textId="75A82EDD" w:rsidR="00EC280A" w:rsidRPr="00A94CBE" w:rsidRDefault="008C14C9" w:rsidP="00EC280A">
      <w:pPr>
        <w:spacing w:after="0" w:line="480" w:lineRule="auto"/>
        <w:ind w:firstLineChars="413" w:firstLine="991"/>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t xml:space="preserve">Greenwashing is recognised as </w:t>
      </w:r>
      <w:r w:rsidR="00CD7212" w:rsidRPr="00A94CBE">
        <w:rPr>
          <w:rFonts w:asciiTheme="majorHAnsi" w:hAnsiTheme="majorHAnsi"/>
          <w:color w:val="000000" w:themeColor="text1"/>
          <w:sz w:val="24"/>
          <w:szCs w:val="24"/>
        </w:rPr>
        <w:t xml:space="preserve">the practice of </w:t>
      </w:r>
      <w:r w:rsidR="00620184" w:rsidRPr="00A94CBE">
        <w:rPr>
          <w:rFonts w:asciiTheme="majorHAnsi" w:hAnsiTheme="majorHAnsi"/>
          <w:color w:val="000000" w:themeColor="text1"/>
          <w:sz w:val="24"/>
          <w:szCs w:val="24"/>
        </w:rPr>
        <w:t>management</w:t>
      </w:r>
      <w:r w:rsidR="00132E02" w:rsidRPr="00A94CBE">
        <w:rPr>
          <w:rFonts w:asciiTheme="majorHAnsi" w:hAnsiTheme="majorHAnsi"/>
          <w:color w:val="000000" w:themeColor="text1"/>
          <w:sz w:val="24"/>
          <w:szCs w:val="24"/>
        </w:rPr>
        <w:t xml:space="preserve"> to </w:t>
      </w:r>
      <w:r w:rsidR="00CD7212" w:rsidRPr="00A94CBE">
        <w:rPr>
          <w:rFonts w:asciiTheme="majorHAnsi" w:hAnsiTheme="majorHAnsi"/>
          <w:color w:val="000000" w:themeColor="text1"/>
          <w:sz w:val="24"/>
          <w:szCs w:val="24"/>
        </w:rPr>
        <w:t>provid</w:t>
      </w:r>
      <w:r w:rsidR="00132E02" w:rsidRPr="00A94CBE">
        <w:rPr>
          <w:rFonts w:asciiTheme="majorHAnsi" w:hAnsiTheme="majorHAnsi"/>
          <w:color w:val="000000" w:themeColor="text1"/>
          <w:sz w:val="24"/>
          <w:szCs w:val="24"/>
        </w:rPr>
        <w:t xml:space="preserve">e </w:t>
      </w:r>
      <w:r w:rsidR="00BE418C" w:rsidRPr="00A94CBE">
        <w:rPr>
          <w:rFonts w:asciiTheme="majorHAnsi" w:hAnsiTheme="majorHAnsi"/>
          <w:color w:val="000000" w:themeColor="text1"/>
          <w:sz w:val="24"/>
          <w:szCs w:val="24"/>
        </w:rPr>
        <w:t xml:space="preserve">deceptive </w:t>
      </w:r>
      <w:r w:rsidR="00F94A30" w:rsidRPr="00A94CBE">
        <w:rPr>
          <w:rFonts w:asciiTheme="majorHAnsi" w:hAnsiTheme="majorHAnsi"/>
          <w:color w:val="000000" w:themeColor="text1"/>
          <w:sz w:val="24"/>
          <w:szCs w:val="24"/>
        </w:rPr>
        <w:t xml:space="preserve">ESG </w:t>
      </w:r>
      <w:r w:rsidR="00BE418C" w:rsidRPr="00A94CBE">
        <w:rPr>
          <w:rFonts w:asciiTheme="majorHAnsi" w:hAnsiTheme="majorHAnsi"/>
          <w:color w:val="000000" w:themeColor="text1"/>
          <w:sz w:val="24"/>
          <w:szCs w:val="24"/>
        </w:rPr>
        <w:t>disclosures to mislead stakeholders</w:t>
      </w:r>
      <w:r w:rsidR="0028494E" w:rsidRPr="00A94CBE">
        <w:rPr>
          <w:rFonts w:asciiTheme="majorHAnsi" w:hAnsiTheme="majorHAnsi"/>
          <w:color w:val="000000" w:themeColor="text1"/>
          <w:sz w:val="24"/>
          <w:szCs w:val="24"/>
        </w:rPr>
        <w:t xml:space="preserve"> </w:t>
      </w:r>
      <w:r w:rsidR="00F71417" w:rsidRPr="00A94CBE">
        <w:rPr>
          <w:rFonts w:asciiTheme="majorHAnsi" w:hAnsiTheme="majorHAnsi"/>
          <w:color w:val="000000" w:themeColor="text1"/>
          <w:sz w:val="24"/>
          <w:szCs w:val="24"/>
        </w:rPr>
        <w:t>(</w:t>
      </w:r>
      <w:r w:rsidR="00692280" w:rsidRPr="00A94CBE">
        <w:rPr>
          <w:rFonts w:asciiTheme="majorHAnsi" w:hAnsiTheme="majorHAnsi"/>
          <w:color w:val="000000" w:themeColor="text1"/>
          <w:sz w:val="24"/>
          <w:szCs w:val="24"/>
        </w:rPr>
        <w:t>Michelon et al., 2015</w:t>
      </w:r>
      <w:r w:rsidR="00074E8A" w:rsidRPr="00A94CBE">
        <w:rPr>
          <w:rFonts w:asciiTheme="majorHAnsi" w:hAnsiTheme="majorHAnsi"/>
          <w:color w:val="000000" w:themeColor="text1"/>
          <w:sz w:val="24"/>
          <w:szCs w:val="24"/>
        </w:rPr>
        <w:t>)</w:t>
      </w:r>
      <w:r w:rsidR="00F71417" w:rsidRPr="00A94CBE">
        <w:rPr>
          <w:rFonts w:asciiTheme="majorHAnsi" w:hAnsiTheme="majorHAnsi"/>
          <w:color w:val="000000" w:themeColor="text1"/>
          <w:sz w:val="24"/>
          <w:szCs w:val="24"/>
        </w:rPr>
        <w:t xml:space="preserve">. </w:t>
      </w:r>
      <w:r w:rsidR="00CD7212" w:rsidRPr="00A94CBE">
        <w:rPr>
          <w:rFonts w:asciiTheme="majorHAnsi" w:hAnsiTheme="majorHAnsi"/>
          <w:color w:val="000000" w:themeColor="text1"/>
          <w:sz w:val="24"/>
          <w:szCs w:val="24"/>
        </w:rPr>
        <w:t>It is widely reported that</w:t>
      </w:r>
      <w:r w:rsidR="00BE418C" w:rsidRPr="00A94CBE">
        <w:rPr>
          <w:rFonts w:asciiTheme="majorHAnsi" w:hAnsiTheme="majorHAnsi"/>
          <w:color w:val="000000" w:themeColor="text1"/>
          <w:sz w:val="24"/>
          <w:szCs w:val="24"/>
        </w:rPr>
        <w:t xml:space="preserve"> that </w:t>
      </w:r>
      <w:r w:rsidR="00F71417" w:rsidRPr="00A94CBE">
        <w:rPr>
          <w:rFonts w:asciiTheme="majorHAnsi" w:hAnsiTheme="majorHAnsi"/>
          <w:color w:val="000000" w:themeColor="text1"/>
          <w:sz w:val="24"/>
          <w:szCs w:val="24"/>
        </w:rPr>
        <w:t>management</w:t>
      </w:r>
      <w:r w:rsidR="002267D7" w:rsidRPr="00A94CBE">
        <w:rPr>
          <w:rFonts w:asciiTheme="majorHAnsi" w:hAnsiTheme="majorHAnsi"/>
          <w:color w:val="000000" w:themeColor="text1"/>
          <w:sz w:val="24"/>
          <w:szCs w:val="24"/>
        </w:rPr>
        <w:t xml:space="preserve"> </w:t>
      </w:r>
      <w:r w:rsidR="00D541CE" w:rsidRPr="00A94CBE">
        <w:rPr>
          <w:rFonts w:asciiTheme="majorHAnsi" w:hAnsiTheme="majorHAnsi"/>
          <w:color w:val="000000" w:themeColor="text1"/>
          <w:sz w:val="24"/>
          <w:szCs w:val="24"/>
        </w:rPr>
        <w:t>enact</w:t>
      </w:r>
      <w:r w:rsidR="006259AD" w:rsidRPr="00A94CBE">
        <w:rPr>
          <w:rFonts w:asciiTheme="majorHAnsi" w:hAnsiTheme="majorHAnsi"/>
          <w:color w:val="000000" w:themeColor="text1"/>
          <w:sz w:val="24"/>
          <w:szCs w:val="24"/>
        </w:rPr>
        <w:t xml:space="preserve"> </w:t>
      </w:r>
      <w:r w:rsidR="009737BE" w:rsidRPr="00A94CBE">
        <w:rPr>
          <w:rFonts w:asciiTheme="majorHAnsi" w:hAnsiTheme="majorHAnsi"/>
          <w:color w:val="000000" w:themeColor="text1"/>
          <w:sz w:val="24"/>
          <w:szCs w:val="24"/>
        </w:rPr>
        <w:t>G</w:t>
      </w:r>
      <w:r w:rsidR="002267D7" w:rsidRPr="00A94CBE">
        <w:rPr>
          <w:rFonts w:asciiTheme="majorHAnsi" w:hAnsiTheme="majorHAnsi"/>
          <w:color w:val="000000" w:themeColor="text1"/>
          <w:sz w:val="24"/>
          <w:szCs w:val="24"/>
        </w:rPr>
        <w:t>reenwash</w:t>
      </w:r>
      <w:r w:rsidR="006259AD" w:rsidRPr="00A94CBE">
        <w:rPr>
          <w:rFonts w:asciiTheme="majorHAnsi" w:hAnsiTheme="majorHAnsi"/>
          <w:color w:val="000000" w:themeColor="text1"/>
          <w:sz w:val="24"/>
          <w:szCs w:val="24"/>
        </w:rPr>
        <w:t>ing</w:t>
      </w:r>
      <w:r w:rsidR="002267D7" w:rsidRPr="00A94CBE">
        <w:rPr>
          <w:rFonts w:asciiTheme="majorHAnsi" w:hAnsiTheme="majorHAnsi"/>
          <w:color w:val="000000" w:themeColor="text1"/>
          <w:sz w:val="24"/>
          <w:szCs w:val="24"/>
        </w:rPr>
        <w:t xml:space="preserve"> </w:t>
      </w:r>
      <w:r w:rsidR="006259AD" w:rsidRPr="00A94CBE">
        <w:rPr>
          <w:rFonts w:asciiTheme="majorHAnsi" w:hAnsiTheme="majorHAnsi"/>
          <w:color w:val="000000" w:themeColor="text1"/>
          <w:sz w:val="24"/>
          <w:szCs w:val="24"/>
        </w:rPr>
        <w:t xml:space="preserve">to </w:t>
      </w:r>
      <w:r w:rsidR="007A4B2A" w:rsidRPr="00A94CBE">
        <w:rPr>
          <w:rFonts w:asciiTheme="majorHAnsi" w:hAnsiTheme="majorHAnsi"/>
          <w:color w:val="000000" w:themeColor="text1"/>
          <w:sz w:val="24"/>
          <w:szCs w:val="24"/>
        </w:rPr>
        <w:t>positively affect</w:t>
      </w:r>
      <w:r w:rsidR="006259AD" w:rsidRPr="00A94CBE">
        <w:rPr>
          <w:rFonts w:asciiTheme="majorHAnsi" w:hAnsiTheme="majorHAnsi"/>
          <w:color w:val="000000" w:themeColor="text1"/>
          <w:sz w:val="24"/>
          <w:szCs w:val="24"/>
        </w:rPr>
        <w:t xml:space="preserve"> </w:t>
      </w:r>
      <w:r w:rsidR="00D77DA0" w:rsidRPr="00A94CBE">
        <w:rPr>
          <w:rFonts w:asciiTheme="majorHAnsi" w:hAnsiTheme="majorHAnsi"/>
          <w:color w:val="000000" w:themeColor="text1"/>
          <w:sz w:val="24"/>
          <w:szCs w:val="24"/>
        </w:rPr>
        <w:t xml:space="preserve">their corporate image </w:t>
      </w:r>
      <w:r w:rsidR="002267D7" w:rsidRPr="00A94CBE">
        <w:rPr>
          <w:rFonts w:asciiTheme="majorHAnsi" w:hAnsiTheme="majorHAnsi"/>
          <w:color w:val="000000" w:themeColor="text1"/>
          <w:sz w:val="24"/>
          <w:szCs w:val="24"/>
        </w:rPr>
        <w:t>(</w:t>
      </w:r>
      <w:r w:rsidR="00A6557C" w:rsidRPr="00A94CBE">
        <w:rPr>
          <w:rFonts w:asciiTheme="majorHAnsi" w:hAnsiTheme="majorHAnsi"/>
          <w:color w:val="000000" w:themeColor="text1"/>
          <w:sz w:val="24"/>
          <w:szCs w:val="24"/>
        </w:rPr>
        <w:t xml:space="preserve">Belal et al., 2013; </w:t>
      </w:r>
      <w:r w:rsidR="002267D7" w:rsidRPr="00A94CBE">
        <w:rPr>
          <w:rFonts w:asciiTheme="majorHAnsi" w:hAnsiTheme="majorHAnsi"/>
          <w:color w:val="000000" w:themeColor="text1"/>
          <w:sz w:val="24"/>
          <w:szCs w:val="24"/>
        </w:rPr>
        <w:t>Capelle-Blancard, and Petit, 2019</w:t>
      </w:r>
      <w:r w:rsidR="00A6557C" w:rsidRPr="00A94CBE">
        <w:rPr>
          <w:rFonts w:asciiTheme="majorHAnsi" w:hAnsiTheme="majorHAnsi"/>
          <w:color w:val="000000" w:themeColor="text1"/>
          <w:sz w:val="24"/>
          <w:szCs w:val="24"/>
        </w:rPr>
        <w:t xml:space="preserve">; </w:t>
      </w:r>
      <w:r w:rsidR="002267D7" w:rsidRPr="00A94CBE">
        <w:rPr>
          <w:rFonts w:asciiTheme="majorHAnsi" w:hAnsiTheme="majorHAnsi"/>
          <w:color w:val="000000" w:themeColor="text1"/>
          <w:sz w:val="24"/>
          <w:szCs w:val="24"/>
        </w:rPr>
        <w:t>In, et al., 2021; Marquis et al., 2016;</w:t>
      </w:r>
      <w:r w:rsidR="00A6557C" w:rsidRPr="00A94CBE">
        <w:rPr>
          <w:rFonts w:asciiTheme="majorHAnsi" w:hAnsiTheme="majorHAnsi"/>
          <w:color w:val="000000" w:themeColor="text1"/>
          <w:sz w:val="24"/>
          <w:szCs w:val="24"/>
        </w:rPr>
        <w:t xml:space="preserve"> </w:t>
      </w:r>
      <w:r w:rsidR="002267D7" w:rsidRPr="00A94CBE">
        <w:rPr>
          <w:rFonts w:asciiTheme="majorHAnsi" w:hAnsiTheme="majorHAnsi"/>
          <w:color w:val="000000" w:themeColor="text1"/>
          <w:sz w:val="24"/>
          <w:szCs w:val="24"/>
        </w:rPr>
        <w:t>Olatubosun and Nyazenga, 2019; Yu et al., 2020)</w:t>
      </w:r>
      <w:r w:rsidR="006259AD" w:rsidRPr="00A94CBE">
        <w:rPr>
          <w:rFonts w:asciiTheme="majorHAnsi" w:hAnsiTheme="majorHAnsi"/>
          <w:color w:val="000000" w:themeColor="text1"/>
          <w:sz w:val="24"/>
          <w:szCs w:val="24"/>
        </w:rPr>
        <w:t xml:space="preserve">. </w:t>
      </w:r>
      <w:r w:rsidR="007346E0" w:rsidRPr="00A94CBE">
        <w:rPr>
          <w:rFonts w:asciiTheme="majorHAnsi" w:hAnsiTheme="majorHAnsi"/>
          <w:color w:val="000000" w:themeColor="text1"/>
          <w:sz w:val="24"/>
          <w:szCs w:val="24"/>
        </w:rPr>
        <w:t xml:space="preserve">Given </w:t>
      </w:r>
      <w:r w:rsidR="000815B5" w:rsidRPr="00A94CBE">
        <w:rPr>
          <w:rFonts w:asciiTheme="majorHAnsi" w:hAnsiTheme="majorHAnsi"/>
          <w:color w:val="000000" w:themeColor="text1"/>
          <w:sz w:val="24"/>
          <w:szCs w:val="24"/>
        </w:rPr>
        <w:t>th</w:t>
      </w:r>
      <w:r w:rsidR="00BA7035" w:rsidRPr="00A94CBE">
        <w:rPr>
          <w:rFonts w:asciiTheme="majorHAnsi" w:hAnsiTheme="majorHAnsi"/>
          <w:color w:val="000000" w:themeColor="text1"/>
          <w:sz w:val="24"/>
          <w:szCs w:val="24"/>
        </w:rPr>
        <w:t>e</w:t>
      </w:r>
      <w:r w:rsidR="000815B5" w:rsidRPr="00A94CBE">
        <w:rPr>
          <w:rFonts w:asciiTheme="majorHAnsi" w:hAnsiTheme="majorHAnsi"/>
          <w:color w:val="000000" w:themeColor="text1"/>
          <w:sz w:val="24"/>
          <w:szCs w:val="24"/>
        </w:rPr>
        <w:t xml:space="preserve"> </w:t>
      </w:r>
      <w:r w:rsidR="003A0F14" w:rsidRPr="00A94CBE">
        <w:rPr>
          <w:rFonts w:asciiTheme="majorHAnsi" w:hAnsiTheme="majorHAnsi"/>
          <w:color w:val="000000" w:themeColor="text1"/>
          <w:sz w:val="24"/>
          <w:szCs w:val="24"/>
        </w:rPr>
        <w:t xml:space="preserve">potential </w:t>
      </w:r>
      <w:r w:rsidR="000815B5" w:rsidRPr="00A94CBE">
        <w:rPr>
          <w:rFonts w:asciiTheme="majorHAnsi" w:hAnsiTheme="majorHAnsi"/>
          <w:color w:val="000000" w:themeColor="text1"/>
          <w:sz w:val="24"/>
          <w:szCs w:val="24"/>
        </w:rPr>
        <w:t>agency</w:t>
      </w:r>
      <w:r w:rsidR="007346E0" w:rsidRPr="00A94CBE">
        <w:rPr>
          <w:rFonts w:asciiTheme="majorHAnsi" w:hAnsiTheme="majorHAnsi"/>
          <w:color w:val="000000" w:themeColor="text1"/>
          <w:sz w:val="24"/>
          <w:szCs w:val="24"/>
        </w:rPr>
        <w:t xml:space="preserve"> problem</w:t>
      </w:r>
      <w:r w:rsidR="00470FFD" w:rsidRPr="00A94CBE">
        <w:rPr>
          <w:rFonts w:asciiTheme="majorHAnsi" w:hAnsiTheme="majorHAnsi"/>
          <w:color w:val="000000" w:themeColor="text1"/>
          <w:sz w:val="24"/>
          <w:szCs w:val="24"/>
        </w:rPr>
        <w:t>s</w:t>
      </w:r>
      <w:r w:rsidR="00C8121F" w:rsidRPr="00A94CBE">
        <w:rPr>
          <w:rFonts w:asciiTheme="majorHAnsi" w:hAnsiTheme="majorHAnsi"/>
          <w:color w:val="000000" w:themeColor="text1"/>
          <w:sz w:val="24"/>
          <w:szCs w:val="24"/>
        </w:rPr>
        <w:t xml:space="preserve"> </w:t>
      </w:r>
      <w:r w:rsidR="00EE342C" w:rsidRPr="00A94CBE">
        <w:rPr>
          <w:rFonts w:asciiTheme="majorHAnsi" w:hAnsiTheme="majorHAnsi"/>
          <w:color w:val="000000" w:themeColor="text1"/>
          <w:sz w:val="24"/>
          <w:szCs w:val="24"/>
        </w:rPr>
        <w:t xml:space="preserve">that </w:t>
      </w:r>
      <w:r w:rsidR="00C8121F" w:rsidRPr="00A94CBE">
        <w:rPr>
          <w:rFonts w:asciiTheme="majorHAnsi" w:hAnsiTheme="majorHAnsi"/>
          <w:color w:val="000000" w:themeColor="text1"/>
          <w:sz w:val="24"/>
          <w:szCs w:val="24"/>
        </w:rPr>
        <w:t xml:space="preserve">can exist as a result of </w:t>
      </w:r>
      <w:r w:rsidR="00480391" w:rsidRPr="00A94CBE">
        <w:rPr>
          <w:rFonts w:asciiTheme="majorHAnsi" w:hAnsiTheme="majorHAnsi"/>
          <w:color w:val="000000" w:themeColor="text1"/>
          <w:sz w:val="24"/>
          <w:szCs w:val="24"/>
        </w:rPr>
        <w:t xml:space="preserve">management’s incentive to </w:t>
      </w:r>
      <w:r w:rsidR="00C8121F" w:rsidRPr="00A94CBE">
        <w:rPr>
          <w:rFonts w:asciiTheme="majorHAnsi" w:hAnsiTheme="majorHAnsi"/>
          <w:color w:val="000000" w:themeColor="text1"/>
          <w:sz w:val="24"/>
          <w:szCs w:val="24"/>
        </w:rPr>
        <w:t>gr</w:t>
      </w:r>
      <w:r w:rsidR="00480391" w:rsidRPr="00A94CBE">
        <w:rPr>
          <w:rFonts w:asciiTheme="majorHAnsi" w:hAnsiTheme="majorHAnsi"/>
          <w:color w:val="000000" w:themeColor="text1"/>
          <w:sz w:val="24"/>
          <w:szCs w:val="24"/>
        </w:rPr>
        <w:t xml:space="preserve">eenwash ESG ratings, </w:t>
      </w:r>
      <w:r w:rsidR="00480391" w:rsidRPr="00A94CBE">
        <w:rPr>
          <w:rFonts w:asciiTheme="majorHAnsi" w:hAnsiTheme="majorHAnsi"/>
          <w:color w:val="000000" w:themeColor="text1"/>
          <w:sz w:val="24"/>
          <w:szCs w:val="24"/>
        </w:rPr>
        <w:lastRenderedPageBreak/>
        <w:t xml:space="preserve">and the incentives of shareholders to use </w:t>
      </w:r>
      <w:r w:rsidR="00A007EF" w:rsidRPr="00A94CBE">
        <w:rPr>
          <w:rFonts w:asciiTheme="majorHAnsi" w:hAnsiTheme="majorHAnsi"/>
          <w:color w:val="000000" w:themeColor="text1"/>
          <w:sz w:val="24"/>
          <w:szCs w:val="24"/>
        </w:rPr>
        <w:t>ESG information for investment decision making</w:t>
      </w:r>
      <w:r w:rsidR="00480391" w:rsidRPr="00A94CBE">
        <w:rPr>
          <w:rFonts w:asciiTheme="majorHAnsi" w:hAnsiTheme="majorHAnsi"/>
          <w:color w:val="000000" w:themeColor="text1"/>
          <w:sz w:val="24"/>
          <w:szCs w:val="24"/>
        </w:rPr>
        <w:t xml:space="preserve"> </w:t>
      </w:r>
      <w:r w:rsidR="007A4B2A" w:rsidRPr="00A94CBE">
        <w:rPr>
          <w:rFonts w:asciiTheme="majorHAnsi" w:hAnsiTheme="majorHAnsi"/>
          <w:color w:val="000000" w:themeColor="text1"/>
          <w:sz w:val="24"/>
          <w:szCs w:val="24"/>
        </w:rPr>
        <w:t>purposes</w:t>
      </w:r>
      <w:r w:rsidR="006737E1" w:rsidRPr="00A94CBE">
        <w:rPr>
          <w:rFonts w:asciiTheme="majorHAnsi" w:hAnsiTheme="majorHAnsi"/>
          <w:color w:val="000000" w:themeColor="text1"/>
          <w:sz w:val="24"/>
          <w:szCs w:val="24"/>
        </w:rPr>
        <w:t>, i</w:t>
      </w:r>
      <w:r w:rsidR="002845E7" w:rsidRPr="00A94CBE">
        <w:rPr>
          <w:rFonts w:asciiTheme="majorHAnsi" w:hAnsiTheme="majorHAnsi"/>
          <w:color w:val="000000" w:themeColor="text1"/>
          <w:sz w:val="24"/>
          <w:szCs w:val="24"/>
        </w:rPr>
        <w:t>t is surprising that</w:t>
      </w:r>
      <w:r w:rsidR="009843A5" w:rsidRPr="00A94CBE">
        <w:rPr>
          <w:rFonts w:asciiTheme="majorHAnsi" w:hAnsiTheme="majorHAnsi"/>
          <w:color w:val="000000" w:themeColor="text1"/>
          <w:sz w:val="24"/>
          <w:szCs w:val="24"/>
        </w:rPr>
        <w:t xml:space="preserve"> </w:t>
      </w:r>
      <w:r w:rsidR="00BA7035" w:rsidRPr="00A94CBE">
        <w:rPr>
          <w:rFonts w:asciiTheme="majorHAnsi" w:hAnsiTheme="majorHAnsi"/>
          <w:color w:val="000000" w:themeColor="text1"/>
          <w:sz w:val="24"/>
          <w:szCs w:val="24"/>
        </w:rPr>
        <w:t xml:space="preserve">very </w:t>
      </w:r>
      <w:r w:rsidR="009843A5" w:rsidRPr="00A94CBE">
        <w:rPr>
          <w:rFonts w:asciiTheme="majorHAnsi" w:hAnsiTheme="majorHAnsi"/>
          <w:color w:val="000000" w:themeColor="text1"/>
          <w:sz w:val="24"/>
          <w:szCs w:val="24"/>
        </w:rPr>
        <w:t xml:space="preserve">few studies examine </w:t>
      </w:r>
      <w:r w:rsidR="00BA7035" w:rsidRPr="00A94CBE">
        <w:rPr>
          <w:rFonts w:asciiTheme="majorHAnsi" w:hAnsiTheme="majorHAnsi"/>
          <w:color w:val="000000" w:themeColor="text1"/>
          <w:sz w:val="24"/>
          <w:szCs w:val="24"/>
        </w:rPr>
        <w:t>the relationship</w:t>
      </w:r>
      <w:r w:rsidR="009843A5" w:rsidRPr="00A94CBE">
        <w:rPr>
          <w:rFonts w:asciiTheme="majorHAnsi" w:hAnsiTheme="majorHAnsi"/>
          <w:color w:val="000000" w:themeColor="text1"/>
          <w:sz w:val="24"/>
          <w:szCs w:val="24"/>
        </w:rPr>
        <w:t xml:space="preserve"> between audit effort and ESG</w:t>
      </w:r>
      <w:r w:rsidR="00BA7035" w:rsidRPr="00A94CBE">
        <w:rPr>
          <w:rFonts w:asciiTheme="majorHAnsi" w:hAnsiTheme="majorHAnsi"/>
          <w:color w:val="000000" w:themeColor="text1"/>
          <w:sz w:val="24"/>
          <w:szCs w:val="24"/>
        </w:rPr>
        <w:t xml:space="preserve"> ratings</w:t>
      </w:r>
      <w:r w:rsidR="009843A5" w:rsidRPr="00A94CBE">
        <w:rPr>
          <w:rFonts w:asciiTheme="majorHAnsi" w:hAnsiTheme="majorHAnsi"/>
          <w:color w:val="000000" w:themeColor="text1"/>
          <w:sz w:val="24"/>
          <w:szCs w:val="24"/>
        </w:rPr>
        <w:t>.</w:t>
      </w:r>
    </w:p>
    <w:p w14:paraId="3B1C78A2" w14:textId="348D0A02" w:rsidR="009B4BF0" w:rsidRPr="00A94CBE" w:rsidRDefault="004E0201" w:rsidP="00861920">
      <w:pPr>
        <w:spacing w:after="0" w:line="480" w:lineRule="auto"/>
        <w:ind w:firstLineChars="413" w:firstLine="991"/>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t xml:space="preserve">The association between audit effort and ESG </w:t>
      </w:r>
      <w:r w:rsidR="00110DD7" w:rsidRPr="00A94CBE">
        <w:rPr>
          <w:rFonts w:asciiTheme="majorHAnsi" w:hAnsiTheme="majorHAnsi"/>
          <w:color w:val="000000" w:themeColor="text1"/>
          <w:sz w:val="24"/>
          <w:szCs w:val="24"/>
        </w:rPr>
        <w:t xml:space="preserve">ratings </w:t>
      </w:r>
      <w:r w:rsidR="00682721" w:rsidRPr="00A94CBE">
        <w:rPr>
          <w:rFonts w:asciiTheme="majorHAnsi" w:hAnsiTheme="majorHAnsi"/>
          <w:color w:val="000000" w:themeColor="text1"/>
          <w:sz w:val="24"/>
          <w:szCs w:val="24"/>
        </w:rPr>
        <w:t>can</w:t>
      </w:r>
      <w:r w:rsidRPr="00A94CBE">
        <w:rPr>
          <w:rFonts w:asciiTheme="majorHAnsi" w:hAnsiTheme="majorHAnsi"/>
          <w:color w:val="000000" w:themeColor="text1"/>
          <w:sz w:val="24"/>
          <w:szCs w:val="24"/>
        </w:rPr>
        <w:t xml:space="preserve"> be interpreted from two perspectives</w:t>
      </w:r>
      <w:r w:rsidR="00EC280A" w:rsidRPr="00A94CBE">
        <w:rPr>
          <w:rFonts w:asciiTheme="majorHAnsi" w:hAnsiTheme="majorHAnsi"/>
          <w:color w:val="000000" w:themeColor="text1"/>
          <w:sz w:val="24"/>
          <w:szCs w:val="24"/>
        </w:rPr>
        <w:t xml:space="preserve">. </w:t>
      </w:r>
      <w:r w:rsidRPr="00A94CBE">
        <w:rPr>
          <w:rFonts w:asciiTheme="majorHAnsi" w:hAnsiTheme="majorHAnsi"/>
          <w:color w:val="000000" w:themeColor="text1"/>
          <w:sz w:val="24"/>
          <w:szCs w:val="24"/>
        </w:rPr>
        <w:t xml:space="preserve">Frist, </w:t>
      </w:r>
      <w:r w:rsidR="00FC2E07" w:rsidRPr="00A94CBE">
        <w:rPr>
          <w:rFonts w:asciiTheme="majorHAnsi" w:hAnsiTheme="majorHAnsi"/>
          <w:color w:val="000000" w:themeColor="text1"/>
          <w:sz w:val="24"/>
          <w:szCs w:val="24"/>
        </w:rPr>
        <w:t>Duong et al. (2022)</w:t>
      </w:r>
      <w:r w:rsidR="00B53B37" w:rsidRPr="00A94CBE">
        <w:rPr>
          <w:rFonts w:asciiTheme="majorHAnsi" w:hAnsiTheme="majorHAnsi"/>
          <w:color w:val="000000" w:themeColor="text1"/>
          <w:sz w:val="24"/>
          <w:szCs w:val="24"/>
        </w:rPr>
        <w:t xml:space="preserve"> report that </w:t>
      </w:r>
      <w:r w:rsidR="00EC280A" w:rsidRPr="00A94CBE">
        <w:rPr>
          <w:rFonts w:asciiTheme="majorHAnsi" w:hAnsiTheme="majorHAnsi"/>
          <w:color w:val="000000" w:themeColor="text1"/>
          <w:sz w:val="24"/>
          <w:szCs w:val="24"/>
        </w:rPr>
        <w:t xml:space="preserve">clients with lower business ethics pay higher fees, because </w:t>
      </w:r>
      <w:r w:rsidR="00FC2E07" w:rsidRPr="00A94CBE">
        <w:rPr>
          <w:rFonts w:asciiTheme="majorHAnsi" w:hAnsiTheme="majorHAnsi"/>
          <w:color w:val="000000" w:themeColor="text1"/>
          <w:sz w:val="24"/>
          <w:szCs w:val="24"/>
        </w:rPr>
        <w:t>auditors perceive such clients as riskier</w:t>
      </w:r>
      <w:r w:rsidR="00EC280A" w:rsidRPr="00A94CBE">
        <w:rPr>
          <w:rFonts w:asciiTheme="majorHAnsi" w:hAnsiTheme="majorHAnsi"/>
          <w:color w:val="000000" w:themeColor="text1"/>
          <w:sz w:val="24"/>
          <w:szCs w:val="24"/>
        </w:rPr>
        <w:t xml:space="preserve">, </w:t>
      </w:r>
      <w:r w:rsidR="00FC2E07" w:rsidRPr="00A94CBE">
        <w:rPr>
          <w:rFonts w:asciiTheme="majorHAnsi" w:hAnsiTheme="majorHAnsi"/>
          <w:color w:val="000000" w:themeColor="text1"/>
          <w:sz w:val="24"/>
          <w:szCs w:val="24"/>
        </w:rPr>
        <w:t xml:space="preserve"> and</w:t>
      </w:r>
      <w:r w:rsidR="00EC280A" w:rsidRPr="00A94CBE">
        <w:rPr>
          <w:rFonts w:asciiTheme="majorHAnsi" w:hAnsiTheme="majorHAnsi"/>
          <w:color w:val="000000" w:themeColor="text1"/>
          <w:sz w:val="24"/>
          <w:szCs w:val="24"/>
        </w:rPr>
        <w:t xml:space="preserve"> thus </w:t>
      </w:r>
      <w:r w:rsidR="00FC2E07" w:rsidRPr="00A94CBE">
        <w:rPr>
          <w:rFonts w:asciiTheme="majorHAnsi" w:hAnsiTheme="majorHAnsi"/>
          <w:color w:val="000000" w:themeColor="text1"/>
          <w:sz w:val="24"/>
          <w:szCs w:val="24"/>
        </w:rPr>
        <w:t>charge greater risk premiums. </w:t>
      </w:r>
      <w:r w:rsidR="009A69A6" w:rsidRPr="00A94CBE">
        <w:rPr>
          <w:rFonts w:asciiTheme="majorHAnsi" w:hAnsiTheme="majorHAnsi"/>
          <w:color w:val="000000" w:themeColor="text1"/>
          <w:sz w:val="24"/>
          <w:szCs w:val="24"/>
        </w:rPr>
        <w:t xml:space="preserve">Burke et al. (2019) </w:t>
      </w:r>
      <w:r w:rsidR="00FF44FD" w:rsidRPr="00A94CBE">
        <w:rPr>
          <w:rFonts w:asciiTheme="majorHAnsi" w:hAnsiTheme="majorHAnsi"/>
          <w:color w:val="000000" w:themeColor="text1"/>
          <w:sz w:val="24"/>
          <w:szCs w:val="24"/>
        </w:rPr>
        <w:t>show</w:t>
      </w:r>
      <w:r w:rsidR="009A69A6" w:rsidRPr="00A94CBE">
        <w:rPr>
          <w:rFonts w:asciiTheme="majorHAnsi" w:hAnsiTheme="majorHAnsi"/>
          <w:color w:val="000000" w:themeColor="text1"/>
          <w:sz w:val="24"/>
          <w:szCs w:val="24"/>
        </w:rPr>
        <w:t xml:space="preserve"> that</w:t>
      </w:r>
      <w:r w:rsidR="00121D91" w:rsidRPr="00A94CBE">
        <w:rPr>
          <w:rFonts w:asciiTheme="majorHAnsi" w:hAnsiTheme="majorHAnsi"/>
          <w:color w:val="000000" w:themeColor="text1"/>
          <w:sz w:val="24"/>
          <w:szCs w:val="24"/>
        </w:rPr>
        <w:t xml:space="preserve"> </w:t>
      </w:r>
      <w:r w:rsidR="00C773C1" w:rsidRPr="00A94CBE">
        <w:rPr>
          <w:rFonts w:asciiTheme="majorHAnsi" w:hAnsiTheme="majorHAnsi"/>
          <w:color w:val="000000" w:themeColor="text1"/>
          <w:sz w:val="24"/>
          <w:szCs w:val="24"/>
        </w:rPr>
        <w:t xml:space="preserve">negative ESG </w:t>
      </w:r>
      <w:r w:rsidR="00EC3666" w:rsidRPr="00A94CBE">
        <w:rPr>
          <w:rFonts w:asciiTheme="majorHAnsi" w:hAnsiTheme="majorHAnsi"/>
          <w:color w:val="000000" w:themeColor="text1"/>
          <w:sz w:val="24"/>
          <w:szCs w:val="24"/>
        </w:rPr>
        <w:t xml:space="preserve">media coverage </w:t>
      </w:r>
      <w:r w:rsidR="00C16632" w:rsidRPr="00A94CBE">
        <w:rPr>
          <w:rFonts w:asciiTheme="majorHAnsi" w:hAnsiTheme="majorHAnsi"/>
          <w:color w:val="000000" w:themeColor="text1"/>
          <w:sz w:val="24"/>
          <w:szCs w:val="24"/>
        </w:rPr>
        <w:t>i</w:t>
      </w:r>
      <w:r w:rsidR="00B943E5" w:rsidRPr="00A94CBE">
        <w:rPr>
          <w:rFonts w:asciiTheme="majorHAnsi" w:hAnsiTheme="majorHAnsi"/>
          <w:color w:val="000000" w:themeColor="text1"/>
          <w:sz w:val="24"/>
          <w:szCs w:val="24"/>
        </w:rPr>
        <w:t>s associated wit</w:t>
      </w:r>
      <w:r w:rsidR="00256A90" w:rsidRPr="00A94CBE">
        <w:rPr>
          <w:rFonts w:asciiTheme="majorHAnsi" w:hAnsiTheme="majorHAnsi"/>
          <w:color w:val="000000" w:themeColor="text1"/>
          <w:sz w:val="24"/>
          <w:szCs w:val="24"/>
        </w:rPr>
        <w:t>h higher</w:t>
      </w:r>
      <w:r w:rsidR="00C16632" w:rsidRPr="00A94CBE">
        <w:rPr>
          <w:rFonts w:asciiTheme="majorHAnsi" w:hAnsiTheme="majorHAnsi"/>
          <w:color w:val="000000" w:themeColor="text1"/>
          <w:sz w:val="24"/>
          <w:szCs w:val="24"/>
        </w:rPr>
        <w:t xml:space="preserve"> </w:t>
      </w:r>
      <w:r w:rsidR="009A69A6" w:rsidRPr="00A94CBE">
        <w:rPr>
          <w:rFonts w:asciiTheme="majorHAnsi" w:hAnsiTheme="majorHAnsi"/>
          <w:color w:val="000000" w:themeColor="text1"/>
          <w:sz w:val="24"/>
          <w:szCs w:val="24"/>
        </w:rPr>
        <w:t>audit fees</w:t>
      </w:r>
      <w:r w:rsidR="001540CF" w:rsidRPr="00A94CBE">
        <w:rPr>
          <w:rFonts w:asciiTheme="majorHAnsi" w:hAnsiTheme="majorHAnsi"/>
          <w:color w:val="000000" w:themeColor="text1"/>
          <w:sz w:val="24"/>
          <w:szCs w:val="24"/>
        </w:rPr>
        <w:t xml:space="preserve">, inferring that audit firms </w:t>
      </w:r>
      <w:r w:rsidR="00A774C5" w:rsidRPr="00A94CBE">
        <w:rPr>
          <w:rFonts w:asciiTheme="majorHAnsi" w:hAnsiTheme="majorHAnsi"/>
          <w:color w:val="000000" w:themeColor="text1"/>
          <w:sz w:val="24"/>
          <w:szCs w:val="24"/>
        </w:rPr>
        <w:t xml:space="preserve">impart higher levels of audit effort based on </w:t>
      </w:r>
      <w:r w:rsidR="00B15FB2" w:rsidRPr="00A94CBE">
        <w:rPr>
          <w:rFonts w:asciiTheme="majorHAnsi" w:hAnsiTheme="majorHAnsi"/>
          <w:color w:val="000000" w:themeColor="text1"/>
          <w:sz w:val="24"/>
          <w:szCs w:val="24"/>
        </w:rPr>
        <w:t>‘</w:t>
      </w:r>
      <w:r w:rsidR="0082085A" w:rsidRPr="00A94CBE">
        <w:rPr>
          <w:rFonts w:asciiTheme="majorHAnsi" w:hAnsiTheme="majorHAnsi"/>
          <w:color w:val="000000" w:themeColor="text1"/>
          <w:sz w:val="24"/>
          <w:szCs w:val="24"/>
        </w:rPr>
        <w:t>bad news’</w:t>
      </w:r>
      <w:r w:rsidR="009A69A6" w:rsidRPr="00A94CBE">
        <w:rPr>
          <w:rFonts w:asciiTheme="majorHAnsi" w:hAnsiTheme="majorHAnsi"/>
          <w:color w:val="000000" w:themeColor="text1"/>
          <w:sz w:val="24"/>
          <w:szCs w:val="24"/>
        </w:rPr>
        <w:t xml:space="preserve">. </w:t>
      </w:r>
      <w:r w:rsidR="00667BE2" w:rsidRPr="00A94CBE">
        <w:rPr>
          <w:rFonts w:asciiTheme="majorHAnsi" w:hAnsiTheme="majorHAnsi"/>
          <w:color w:val="000000" w:themeColor="text1"/>
          <w:sz w:val="24"/>
          <w:szCs w:val="24"/>
        </w:rPr>
        <w:t>Asante-Appiah (2020),  Hua and Alam (2021)</w:t>
      </w:r>
      <w:r w:rsidR="00B943E5" w:rsidRPr="00A94CBE">
        <w:rPr>
          <w:rFonts w:asciiTheme="majorHAnsi" w:hAnsiTheme="majorHAnsi"/>
          <w:color w:val="000000" w:themeColor="text1"/>
          <w:sz w:val="24"/>
          <w:szCs w:val="24"/>
        </w:rPr>
        <w:t>,</w:t>
      </w:r>
      <w:r w:rsidR="00667BE2" w:rsidRPr="00A94CBE">
        <w:rPr>
          <w:rFonts w:asciiTheme="majorHAnsi" w:hAnsiTheme="majorHAnsi"/>
          <w:color w:val="000000" w:themeColor="text1"/>
          <w:sz w:val="24"/>
          <w:szCs w:val="24"/>
        </w:rPr>
        <w:t xml:space="preserve"> and </w:t>
      </w:r>
      <w:r w:rsidR="00277249" w:rsidRPr="00A94CBE">
        <w:rPr>
          <w:rFonts w:asciiTheme="majorHAnsi" w:hAnsiTheme="majorHAnsi"/>
          <w:color w:val="000000" w:themeColor="text1"/>
          <w:sz w:val="24"/>
          <w:szCs w:val="24"/>
        </w:rPr>
        <w:t xml:space="preserve">Moradi and Salehi-Vaziri (2022) </w:t>
      </w:r>
      <w:r w:rsidR="007A070D" w:rsidRPr="00A94CBE">
        <w:rPr>
          <w:rFonts w:asciiTheme="majorHAnsi" w:hAnsiTheme="majorHAnsi"/>
          <w:color w:val="000000" w:themeColor="text1"/>
          <w:sz w:val="24"/>
          <w:szCs w:val="24"/>
        </w:rPr>
        <w:t xml:space="preserve">explain </w:t>
      </w:r>
      <w:r w:rsidR="0082085A" w:rsidRPr="00A94CBE">
        <w:rPr>
          <w:rFonts w:asciiTheme="majorHAnsi" w:hAnsiTheme="majorHAnsi"/>
          <w:color w:val="000000" w:themeColor="text1"/>
          <w:sz w:val="24"/>
          <w:szCs w:val="24"/>
        </w:rPr>
        <w:t xml:space="preserve">that based on audit risk perceptions, </w:t>
      </w:r>
      <w:r w:rsidR="00B15FB2" w:rsidRPr="00A94CBE">
        <w:rPr>
          <w:rFonts w:asciiTheme="majorHAnsi" w:hAnsiTheme="majorHAnsi"/>
          <w:color w:val="000000" w:themeColor="text1"/>
          <w:sz w:val="24"/>
          <w:szCs w:val="24"/>
        </w:rPr>
        <w:t>a</w:t>
      </w:r>
      <w:r w:rsidR="007A070D" w:rsidRPr="00A94CBE">
        <w:rPr>
          <w:rFonts w:asciiTheme="majorHAnsi" w:hAnsiTheme="majorHAnsi"/>
          <w:color w:val="000000" w:themeColor="text1"/>
          <w:sz w:val="24"/>
          <w:szCs w:val="24"/>
        </w:rPr>
        <w:t xml:space="preserve"> negative association between </w:t>
      </w:r>
      <w:r w:rsidR="0089288F" w:rsidRPr="00A94CBE">
        <w:rPr>
          <w:rFonts w:asciiTheme="majorHAnsi" w:hAnsiTheme="majorHAnsi"/>
          <w:color w:val="000000" w:themeColor="text1"/>
          <w:sz w:val="24"/>
          <w:szCs w:val="24"/>
        </w:rPr>
        <w:t>ESG</w:t>
      </w:r>
      <w:r w:rsidR="007A070D" w:rsidRPr="00A94CBE">
        <w:rPr>
          <w:rFonts w:asciiTheme="majorHAnsi" w:hAnsiTheme="majorHAnsi"/>
          <w:color w:val="000000" w:themeColor="text1"/>
          <w:sz w:val="24"/>
          <w:szCs w:val="24"/>
        </w:rPr>
        <w:t xml:space="preserve"> </w:t>
      </w:r>
      <w:r w:rsidR="0082085A" w:rsidRPr="00A94CBE">
        <w:rPr>
          <w:rFonts w:asciiTheme="majorHAnsi" w:hAnsiTheme="majorHAnsi"/>
          <w:color w:val="000000" w:themeColor="text1"/>
          <w:sz w:val="24"/>
          <w:szCs w:val="24"/>
        </w:rPr>
        <w:t xml:space="preserve">ratings </w:t>
      </w:r>
      <w:r w:rsidR="007A070D" w:rsidRPr="00A94CBE">
        <w:rPr>
          <w:rFonts w:asciiTheme="majorHAnsi" w:hAnsiTheme="majorHAnsi"/>
          <w:color w:val="000000" w:themeColor="text1"/>
          <w:sz w:val="24"/>
          <w:szCs w:val="24"/>
        </w:rPr>
        <w:t xml:space="preserve">and audit fees </w:t>
      </w:r>
      <w:r w:rsidR="001B507B" w:rsidRPr="00A94CBE">
        <w:rPr>
          <w:rFonts w:asciiTheme="majorHAnsi" w:hAnsiTheme="majorHAnsi"/>
          <w:color w:val="000000" w:themeColor="text1"/>
          <w:sz w:val="24"/>
          <w:szCs w:val="24"/>
        </w:rPr>
        <w:t>i</w:t>
      </w:r>
      <w:r w:rsidR="007A070D" w:rsidRPr="00A94CBE">
        <w:rPr>
          <w:rFonts w:asciiTheme="majorHAnsi" w:hAnsiTheme="majorHAnsi"/>
          <w:color w:val="000000" w:themeColor="text1"/>
          <w:sz w:val="24"/>
          <w:szCs w:val="24"/>
        </w:rPr>
        <w:t xml:space="preserve">s </w:t>
      </w:r>
      <w:r w:rsidR="005A794A" w:rsidRPr="00A94CBE">
        <w:rPr>
          <w:rFonts w:asciiTheme="majorHAnsi" w:hAnsiTheme="majorHAnsi"/>
          <w:color w:val="000000" w:themeColor="text1"/>
          <w:sz w:val="24"/>
          <w:szCs w:val="24"/>
        </w:rPr>
        <w:t>indicative</w:t>
      </w:r>
      <w:r w:rsidR="001B507B" w:rsidRPr="00A94CBE">
        <w:rPr>
          <w:rFonts w:asciiTheme="majorHAnsi" w:hAnsiTheme="majorHAnsi"/>
          <w:color w:val="000000" w:themeColor="text1"/>
          <w:sz w:val="24"/>
          <w:szCs w:val="24"/>
        </w:rPr>
        <w:t xml:space="preserve"> of </w:t>
      </w:r>
      <w:r w:rsidR="00616F65" w:rsidRPr="00A94CBE">
        <w:rPr>
          <w:rFonts w:asciiTheme="majorHAnsi" w:hAnsiTheme="majorHAnsi"/>
          <w:color w:val="000000" w:themeColor="text1"/>
          <w:sz w:val="24"/>
          <w:szCs w:val="24"/>
        </w:rPr>
        <w:t xml:space="preserve">audit </w:t>
      </w:r>
      <w:r w:rsidR="00277249" w:rsidRPr="00A94CBE">
        <w:rPr>
          <w:rFonts w:asciiTheme="majorHAnsi" w:hAnsiTheme="majorHAnsi"/>
          <w:color w:val="000000" w:themeColor="text1"/>
          <w:sz w:val="24"/>
          <w:szCs w:val="24"/>
        </w:rPr>
        <w:t>firms secur</w:t>
      </w:r>
      <w:r w:rsidR="001B507B" w:rsidRPr="00A94CBE">
        <w:rPr>
          <w:rFonts w:asciiTheme="majorHAnsi" w:hAnsiTheme="majorHAnsi"/>
          <w:color w:val="000000" w:themeColor="text1"/>
          <w:sz w:val="24"/>
          <w:szCs w:val="24"/>
        </w:rPr>
        <w:t>ing</w:t>
      </w:r>
      <w:r w:rsidR="00277249" w:rsidRPr="00A94CBE">
        <w:rPr>
          <w:rFonts w:asciiTheme="majorHAnsi" w:hAnsiTheme="majorHAnsi"/>
          <w:color w:val="000000" w:themeColor="text1"/>
          <w:sz w:val="24"/>
          <w:szCs w:val="24"/>
        </w:rPr>
        <w:t xml:space="preserve"> higher </w:t>
      </w:r>
      <w:r w:rsidR="00284491" w:rsidRPr="00A94CBE">
        <w:rPr>
          <w:rFonts w:asciiTheme="majorHAnsi" w:hAnsiTheme="majorHAnsi"/>
          <w:color w:val="000000" w:themeColor="text1"/>
          <w:sz w:val="24"/>
          <w:szCs w:val="24"/>
        </w:rPr>
        <w:t xml:space="preserve">(lower) levels </w:t>
      </w:r>
      <w:r w:rsidR="00616F65" w:rsidRPr="00A94CBE">
        <w:rPr>
          <w:rFonts w:asciiTheme="majorHAnsi" w:hAnsiTheme="majorHAnsi"/>
          <w:color w:val="000000" w:themeColor="text1"/>
          <w:sz w:val="24"/>
          <w:szCs w:val="24"/>
        </w:rPr>
        <w:t xml:space="preserve">of compensation </w:t>
      </w:r>
      <w:r w:rsidR="00246F59" w:rsidRPr="00A94CBE">
        <w:rPr>
          <w:rFonts w:asciiTheme="majorHAnsi" w:hAnsiTheme="majorHAnsi"/>
          <w:color w:val="000000" w:themeColor="text1"/>
          <w:sz w:val="24"/>
          <w:szCs w:val="24"/>
        </w:rPr>
        <w:t>from clients</w:t>
      </w:r>
      <w:r w:rsidR="00616F65" w:rsidRPr="00A94CBE">
        <w:rPr>
          <w:rFonts w:asciiTheme="majorHAnsi" w:hAnsiTheme="majorHAnsi"/>
          <w:color w:val="000000" w:themeColor="text1"/>
          <w:sz w:val="24"/>
          <w:szCs w:val="24"/>
        </w:rPr>
        <w:t xml:space="preserve"> </w:t>
      </w:r>
      <w:r w:rsidR="00667BE2" w:rsidRPr="00A94CBE">
        <w:rPr>
          <w:rFonts w:asciiTheme="majorHAnsi" w:hAnsiTheme="majorHAnsi"/>
          <w:color w:val="000000" w:themeColor="text1"/>
          <w:sz w:val="24"/>
          <w:szCs w:val="24"/>
        </w:rPr>
        <w:t xml:space="preserve">with low (high) ESG </w:t>
      </w:r>
      <w:r w:rsidR="003912D6" w:rsidRPr="00A94CBE">
        <w:rPr>
          <w:rFonts w:asciiTheme="majorHAnsi" w:hAnsiTheme="majorHAnsi"/>
          <w:color w:val="000000" w:themeColor="text1"/>
          <w:sz w:val="24"/>
          <w:szCs w:val="24"/>
        </w:rPr>
        <w:t>rating</w:t>
      </w:r>
      <w:r w:rsidR="00667BE2" w:rsidRPr="00A94CBE">
        <w:rPr>
          <w:rFonts w:asciiTheme="majorHAnsi" w:hAnsiTheme="majorHAnsi"/>
          <w:color w:val="000000" w:themeColor="text1"/>
          <w:sz w:val="24"/>
          <w:szCs w:val="24"/>
        </w:rPr>
        <w:t>s</w:t>
      </w:r>
      <w:r w:rsidR="00277249" w:rsidRPr="00A94CBE">
        <w:rPr>
          <w:rFonts w:asciiTheme="majorHAnsi" w:hAnsiTheme="majorHAnsi"/>
          <w:color w:val="000000" w:themeColor="text1"/>
          <w:sz w:val="24"/>
          <w:szCs w:val="24"/>
        </w:rPr>
        <w:t xml:space="preserve">. </w:t>
      </w:r>
      <w:r w:rsidR="00C05345" w:rsidRPr="00A94CBE">
        <w:rPr>
          <w:rFonts w:asciiTheme="majorHAnsi" w:hAnsiTheme="majorHAnsi"/>
          <w:color w:val="000000" w:themeColor="text1"/>
          <w:sz w:val="24"/>
          <w:szCs w:val="24"/>
        </w:rPr>
        <w:t>Discrepancies</w:t>
      </w:r>
      <w:r w:rsidR="00AA2309" w:rsidRPr="00A94CBE">
        <w:rPr>
          <w:rFonts w:asciiTheme="majorHAnsi" w:hAnsiTheme="majorHAnsi"/>
          <w:color w:val="000000" w:themeColor="text1"/>
          <w:sz w:val="24"/>
          <w:szCs w:val="24"/>
        </w:rPr>
        <w:t xml:space="preserve"> in ESG </w:t>
      </w:r>
      <w:r w:rsidR="00E45092" w:rsidRPr="00A94CBE">
        <w:rPr>
          <w:rFonts w:asciiTheme="majorHAnsi" w:hAnsiTheme="majorHAnsi"/>
          <w:color w:val="000000" w:themeColor="text1"/>
          <w:sz w:val="24"/>
          <w:szCs w:val="24"/>
        </w:rPr>
        <w:t xml:space="preserve">scores </w:t>
      </w:r>
      <w:r w:rsidR="00AA2309" w:rsidRPr="00A94CBE">
        <w:rPr>
          <w:rFonts w:asciiTheme="majorHAnsi" w:hAnsiTheme="majorHAnsi"/>
          <w:color w:val="000000" w:themeColor="text1"/>
          <w:sz w:val="24"/>
          <w:szCs w:val="24"/>
        </w:rPr>
        <w:t>are shown to increase audit fees (</w:t>
      </w:r>
      <w:r w:rsidR="004B586B" w:rsidRPr="00A94CBE">
        <w:rPr>
          <w:rFonts w:asciiTheme="majorHAnsi" w:hAnsiTheme="majorHAnsi"/>
          <w:color w:val="000000" w:themeColor="text1"/>
          <w:sz w:val="24"/>
          <w:szCs w:val="24"/>
        </w:rPr>
        <w:t>Gou and Li, 2022</w:t>
      </w:r>
      <w:r w:rsidR="00C05345" w:rsidRPr="00A94CBE">
        <w:rPr>
          <w:rFonts w:asciiTheme="majorHAnsi" w:hAnsiTheme="majorHAnsi"/>
          <w:color w:val="000000" w:themeColor="text1"/>
          <w:sz w:val="24"/>
          <w:szCs w:val="24"/>
        </w:rPr>
        <w:t>).</w:t>
      </w:r>
      <w:r w:rsidR="00AA2309" w:rsidRPr="00A94CBE">
        <w:rPr>
          <w:rFonts w:asciiTheme="majorHAnsi" w:hAnsiTheme="majorHAnsi"/>
          <w:color w:val="000000" w:themeColor="text1"/>
          <w:sz w:val="24"/>
          <w:szCs w:val="24"/>
        </w:rPr>
        <w:t xml:space="preserve"> </w:t>
      </w:r>
      <w:r w:rsidR="007C516B" w:rsidRPr="00A94CBE">
        <w:rPr>
          <w:rFonts w:asciiTheme="majorHAnsi" w:hAnsiTheme="majorHAnsi"/>
          <w:color w:val="000000" w:themeColor="text1"/>
          <w:sz w:val="24"/>
          <w:szCs w:val="24"/>
        </w:rPr>
        <w:t xml:space="preserve">ESG is considered to enhance audit complexity, hence increase the effort </w:t>
      </w:r>
      <w:r w:rsidR="00D132C9" w:rsidRPr="00A94CBE">
        <w:rPr>
          <w:rFonts w:asciiTheme="majorHAnsi" w:hAnsiTheme="majorHAnsi"/>
          <w:color w:val="000000" w:themeColor="text1"/>
          <w:sz w:val="24"/>
          <w:szCs w:val="24"/>
        </w:rPr>
        <w:t xml:space="preserve">exerted by audit firms (Lee at al., 2022). </w:t>
      </w:r>
      <w:r w:rsidR="00A866FD" w:rsidRPr="00A94CBE">
        <w:rPr>
          <w:rFonts w:asciiTheme="majorHAnsi" w:hAnsiTheme="majorHAnsi"/>
          <w:color w:val="000000" w:themeColor="text1"/>
          <w:sz w:val="24"/>
          <w:szCs w:val="24"/>
        </w:rPr>
        <w:t xml:space="preserve">Likewise, </w:t>
      </w:r>
      <w:r w:rsidR="00506526" w:rsidRPr="00A94CBE">
        <w:rPr>
          <w:rFonts w:asciiTheme="majorHAnsi" w:hAnsiTheme="majorHAnsi"/>
          <w:color w:val="000000" w:themeColor="text1"/>
          <w:sz w:val="24"/>
          <w:szCs w:val="24"/>
        </w:rPr>
        <w:t xml:space="preserve">Hartlieb and Eierle (2022) reports that </w:t>
      </w:r>
      <w:r w:rsidR="00861920" w:rsidRPr="00A94CBE">
        <w:rPr>
          <w:rFonts w:asciiTheme="majorHAnsi" w:hAnsiTheme="majorHAnsi"/>
          <w:color w:val="000000" w:themeColor="text1"/>
          <w:sz w:val="24"/>
          <w:szCs w:val="24"/>
        </w:rPr>
        <w:t>climate related risks are associated with higher audit fees.</w:t>
      </w:r>
      <w:r w:rsidR="00861920" w:rsidRPr="00A94CBE">
        <w:rPr>
          <w:rFonts w:ascii="Arial" w:hAnsi="Arial" w:cs="Arial"/>
          <w:color w:val="000000" w:themeColor="text1"/>
          <w:sz w:val="20"/>
          <w:szCs w:val="20"/>
          <w:shd w:val="clear" w:color="auto" w:fill="FFFFFF"/>
        </w:rPr>
        <w:t xml:space="preserve"> </w:t>
      </w:r>
      <w:r w:rsidR="009523A6" w:rsidRPr="00A94CBE">
        <w:rPr>
          <w:rFonts w:asciiTheme="majorHAnsi" w:hAnsiTheme="majorHAnsi"/>
          <w:color w:val="000000" w:themeColor="text1"/>
          <w:sz w:val="24"/>
          <w:szCs w:val="24"/>
        </w:rPr>
        <w:t>The</w:t>
      </w:r>
      <w:r w:rsidR="00D8396F" w:rsidRPr="00A94CBE">
        <w:rPr>
          <w:rFonts w:asciiTheme="majorHAnsi" w:hAnsiTheme="majorHAnsi"/>
          <w:color w:val="000000" w:themeColor="text1"/>
          <w:sz w:val="24"/>
          <w:szCs w:val="24"/>
        </w:rPr>
        <w:t xml:space="preserve"> above</w:t>
      </w:r>
      <w:r w:rsidR="009523A6" w:rsidRPr="00A94CBE">
        <w:rPr>
          <w:rFonts w:asciiTheme="majorHAnsi" w:hAnsiTheme="majorHAnsi"/>
          <w:color w:val="000000" w:themeColor="text1"/>
          <w:sz w:val="24"/>
          <w:szCs w:val="24"/>
        </w:rPr>
        <w:t xml:space="preserve"> </w:t>
      </w:r>
      <w:r w:rsidR="00CB2213" w:rsidRPr="00A94CBE">
        <w:rPr>
          <w:rFonts w:asciiTheme="majorHAnsi" w:hAnsiTheme="majorHAnsi"/>
          <w:color w:val="000000" w:themeColor="text1"/>
          <w:sz w:val="24"/>
          <w:szCs w:val="24"/>
        </w:rPr>
        <w:t>studies</w:t>
      </w:r>
      <w:r w:rsidR="007F3EAE" w:rsidRPr="00A94CBE">
        <w:rPr>
          <w:rFonts w:asciiTheme="majorHAnsi" w:hAnsiTheme="majorHAnsi"/>
          <w:color w:val="000000" w:themeColor="text1"/>
          <w:sz w:val="24"/>
          <w:szCs w:val="24"/>
        </w:rPr>
        <w:t xml:space="preserve"> </w:t>
      </w:r>
      <w:r w:rsidR="00EE1B83" w:rsidRPr="00A94CBE">
        <w:rPr>
          <w:rFonts w:asciiTheme="majorHAnsi" w:hAnsiTheme="majorHAnsi"/>
          <w:color w:val="000000" w:themeColor="text1"/>
          <w:sz w:val="24"/>
          <w:szCs w:val="24"/>
        </w:rPr>
        <w:t>interpret the negative ESG</w:t>
      </w:r>
      <w:r w:rsidR="00246F59" w:rsidRPr="00A94CBE">
        <w:rPr>
          <w:rFonts w:asciiTheme="majorHAnsi" w:hAnsiTheme="majorHAnsi"/>
          <w:color w:val="000000" w:themeColor="text1"/>
          <w:sz w:val="24"/>
          <w:szCs w:val="24"/>
        </w:rPr>
        <w:t>-</w:t>
      </w:r>
      <w:r w:rsidR="00EE1B83" w:rsidRPr="00A94CBE">
        <w:rPr>
          <w:rFonts w:asciiTheme="majorHAnsi" w:hAnsiTheme="majorHAnsi"/>
          <w:color w:val="000000" w:themeColor="text1"/>
          <w:sz w:val="24"/>
          <w:szCs w:val="24"/>
        </w:rPr>
        <w:t>audit fee</w:t>
      </w:r>
      <w:r w:rsidR="00246F59" w:rsidRPr="00A94CBE">
        <w:rPr>
          <w:rFonts w:asciiTheme="majorHAnsi" w:hAnsiTheme="majorHAnsi"/>
          <w:color w:val="000000" w:themeColor="text1"/>
          <w:sz w:val="24"/>
          <w:szCs w:val="24"/>
        </w:rPr>
        <w:t xml:space="preserve"> relationship through an </w:t>
      </w:r>
      <w:r w:rsidR="00EE1B83" w:rsidRPr="00A94CBE">
        <w:rPr>
          <w:rFonts w:asciiTheme="majorHAnsi" w:hAnsiTheme="majorHAnsi"/>
          <w:color w:val="000000" w:themeColor="text1"/>
          <w:sz w:val="24"/>
          <w:szCs w:val="24"/>
        </w:rPr>
        <w:t>audit supply theory lens</w:t>
      </w:r>
      <w:r w:rsidR="00A53210" w:rsidRPr="00A94CBE">
        <w:rPr>
          <w:rFonts w:asciiTheme="majorHAnsi" w:hAnsiTheme="majorHAnsi"/>
          <w:color w:val="000000" w:themeColor="text1"/>
          <w:sz w:val="24"/>
          <w:szCs w:val="24"/>
        </w:rPr>
        <w:t xml:space="preserve">. </w:t>
      </w:r>
      <w:r w:rsidR="00D8396F" w:rsidRPr="00A94CBE">
        <w:rPr>
          <w:rFonts w:asciiTheme="majorHAnsi" w:hAnsiTheme="majorHAnsi"/>
          <w:color w:val="000000" w:themeColor="text1"/>
          <w:sz w:val="24"/>
          <w:szCs w:val="24"/>
        </w:rPr>
        <w:t xml:space="preserve">More specifically, they infer that audit firms control contract negotiations </w:t>
      </w:r>
      <w:r w:rsidR="009B4E25" w:rsidRPr="00A94CBE">
        <w:rPr>
          <w:rFonts w:asciiTheme="majorHAnsi" w:hAnsiTheme="majorHAnsi"/>
          <w:color w:val="000000" w:themeColor="text1"/>
          <w:sz w:val="24"/>
          <w:szCs w:val="24"/>
        </w:rPr>
        <w:t xml:space="preserve">based on ESG status. </w:t>
      </w:r>
      <w:r w:rsidR="008A7133" w:rsidRPr="00A94CBE">
        <w:rPr>
          <w:rFonts w:asciiTheme="majorHAnsi" w:hAnsiTheme="majorHAnsi"/>
          <w:color w:val="000000" w:themeColor="text1"/>
          <w:sz w:val="24"/>
          <w:szCs w:val="24"/>
        </w:rPr>
        <w:t xml:space="preserve">This theoretical perspective is </w:t>
      </w:r>
      <w:r w:rsidR="0002707B" w:rsidRPr="00A94CBE">
        <w:rPr>
          <w:rFonts w:asciiTheme="majorHAnsi" w:hAnsiTheme="majorHAnsi"/>
          <w:color w:val="000000" w:themeColor="text1"/>
          <w:sz w:val="24"/>
          <w:szCs w:val="24"/>
        </w:rPr>
        <w:t>introduced in</w:t>
      </w:r>
      <w:r w:rsidR="008A7133" w:rsidRPr="00A94CBE">
        <w:rPr>
          <w:rFonts w:asciiTheme="majorHAnsi" w:hAnsiTheme="majorHAnsi"/>
          <w:color w:val="000000" w:themeColor="text1"/>
          <w:sz w:val="24"/>
          <w:szCs w:val="24"/>
        </w:rPr>
        <w:t xml:space="preserve"> c</w:t>
      </w:r>
      <w:r w:rsidR="00EE1B83" w:rsidRPr="00A94CBE">
        <w:rPr>
          <w:rFonts w:asciiTheme="majorHAnsi" w:hAnsiTheme="majorHAnsi"/>
          <w:color w:val="000000" w:themeColor="text1"/>
          <w:sz w:val="24"/>
          <w:szCs w:val="24"/>
        </w:rPr>
        <w:t>ountless studies</w:t>
      </w:r>
      <w:r w:rsidR="00682721" w:rsidRPr="00A94CBE">
        <w:rPr>
          <w:rFonts w:asciiTheme="majorHAnsi" w:hAnsiTheme="majorHAnsi"/>
          <w:color w:val="000000" w:themeColor="text1"/>
          <w:sz w:val="24"/>
          <w:szCs w:val="24"/>
        </w:rPr>
        <w:t>, which</w:t>
      </w:r>
      <w:r w:rsidR="00A53210" w:rsidRPr="00A94CBE">
        <w:rPr>
          <w:rFonts w:asciiTheme="majorHAnsi" w:hAnsiTheme="majorHAnsi"/>
          <w:color w:val="000000" w:themeColor="text1"/>
          <w:sz w:val="24"/>
          <w:szCs w:val="24"/>
        </w:rPr>
        <w:t xml:space="preserve"> </w:t>
      </w:r>
      <w:r w:rsidR="0020101E" w:rsidRPr="00A94CBE">
        <w:rPr>
          <w:rFonts w:asciiTheme="majorHAnsi" w:hAnsiTheme="majorHAnsi"/>
          <w:color w:val="000000" w:themeColor="text1"/>
          <w:sz w:val="24"/>
          <w:szCs w:val="24"/>
        </w:rPr>
        <w:t xml:space="preserve">positively </w:t>
      </w:r>
      <w:r w:rsidR="0002707B" w:rsidRPr="00A94CBE">
        <w:rPr>
          <w:rFonts w:asciiTheme="majorHAnsi" w:hAnsiTheme="majorHAnsi"/>
          <w:color w:val="000000" w:themeColor="text1"/>
          <w:sz w:val="24"/>
          <w:szCs w:val="24"/>
        </w:rPr>
        <w:t xml:space="preserve">associate </w:t>
      </w:r>
      <w:r w:rsidR="00246F59" w:rsidRPr="00A94CBE">
        <w:rPr>
          <w:rFonts w:asciiTheme="majorHAnsi" w:hAnsiTheme="majorHAnsi"/>
          <w:color w:val="000000" w:themeColor="text1"/>
          <w:sz w:val="24"/>
          <w:szCs w:val="24"/>
        </w:rPr>
        <w:t xml:space="preserve">‘raw’ </w:t>
      </w:r>
      <w:r w:rsidR="006E6A94" w:rsidRPr="00A94CBE">
        <w:rPr>
          <w:rFonts w:asciiTheme="majorHAnsi" w:hAnsiTheme="majorHAnsi"/>
          <w:color w:val="000000" w:themeColor="text1"/>
          <w:sz w:val="24"/>
          <w:szCs w:val="24"/>
        </w:rPr>
        <w:t xml:space="preserve">audit </w:t>
      </w:r>
      <w:r w:rsidR="00C05694" w:rsidRPr="00A94CBE">
        <w:rPr>
          <w:rFonts w:asciiTheme="majorHAnsi" w:hAnsiTheme="majorHAnsi"/>
          <w:color w:val="000000" w:themeColor="text1"/>
          <w:sz w:val="24"/>
          <w:szCs w:val="24"/>
        </w:rPr>
        <w:t>fee</w:t>
      </w:r>
      <w:r w:rsidR="00246F59" w:rsidRPr="00A94CBE">
        <w:rPr>
          <w:rFonts w:asciiTheme="majorHAnsi" w:hAnsiTheme="majorHAnsi"/>
          <w:color w:val="000000" w:themeColor="text1"/>
          <w:sz w:val="24"/>
          <w:szCs w:val="24"/>
        </w:rPr>
        <w:t xml:space="preserve"> data</w:t>
      </w:r>
      <w:r w:rsidR="00F22E2C" w:rsidRPr="00A94CBE">
        <w:rPr>
          <w:rFonts w:asciiTheme="majorHAnsi" w:hAnsiTheme="majorHAnsi"/>
          <w:color w:val="000000" w:themeColor="text1"/>
          <w:sz w:val="24"/>
          <w:szCs w:val="24"/>
        </w:rPr>
        <w:t>,</w:t>
      </w:r>
      <w:r w:rsidR="00C05694" w:rsidRPr="00A94CBE">
        <w:rPr>
          <w:rFonts w:asciiTheme="majorHAnsi" w:hAnsiTheme="majorHAnsi"/>
          <w:color w:val="000000" w:themeColor="text1"/>
          <w:sz w:val="24"/>
          <w:szCs w:val="24"/>
        </w:rPr>
        <w:t xml:space="preserve"> </w:t>
      </w:r>
      <w:r w:rsidR="0002707B" w:rsidRPr="00A94CBE">
        <w:rPr>
          <w:rFonts w:asciiTheme="majorHAnsi" w:hAnsiTheme="majorHAnsi"/>
          <w:color w:val="000000" w:themeColor="text1"/>
          <w:sz w:val="24"/>
          <w:szCs w:val="24"/>
        </w:rPr>
        <w:t xml:space="preserve">with </w:t>
      </w:r>
      <w:r w:rsidR="000D280E" w:rsidRPr="00A94CBE">
        <w:rPr>
          <w:rFonts w:asciiTheme="majorHAnsi" w:hAnsiTheme="majorHAnsi"/>
          <w:color w:val="000000" w:themeColor="text1"/>
          <w:sz w:val="24"/>
          <w:szCs w:val="24"/>
        </w:rPr>
        <w:t xml:space="preserve">audit risk </w:t>
      </w:r>
      <w:r w:rsidR="00F22E2C" w:rsidRPr="00A94CBE">
        <w:rPr>
          <w:rFonts w:asciiTheme="majorHAnsi" w:hAnsiTheme="majorHAnsi"/>
          <w:color w:val="000000" w:themeColor="text1"/>
          <w:sz w:val="24"/>
          <w:szCs w:val="24"/>
        </w:rPr>
        <w:t>determinants</w:t>
      </w:r>
      <w:r w:rsidR="0020101E" w:rsidRPr="00A94CBE">
        <w:rPr>
          <w:rFonts w:asciiTheme="majorHAnsi" w:hAnsiTheme="majorHAnsi"/>
          <w:color w:val="000000" w:themeColor="text1"/>
          <w:sz w:val="24"/>
          <w:szCs w:val="24"/>
        </w:rPr>
        <w:t xml:space="preserve"> </w:t>
      </w:r>
      <w:r w:rsidR="00533999" w:rsidRPr="00A94CBE">
        <w:rPr>
          <w:rFonts w:asciiTheme="majorHAnsi" w:hAnsiTheme="majorHAnsi"/>
          <w:color w:val="000000" w:themeColor="text1"/>
          <w:sz w:val="24"/>
          <w:szCs w:val="24"/>
        </w:rPr>
        <w:t xml:space="preserve">(Abbott et al., 2006; Bedard and Johnstone, 2004; Cahan et al., 2008; DeAngelo, 1981; Gul et al., 2003; Kinney Jr. et al., 2004; </w:t>
      </w:r>
      <w:r w:rsidR="008F63F6" w:rsidRPr="00A94CBE">
        <w:rPr>
          <w:rFonts w:asciiTheme="majorHAnsi" w:hAnsiTheme="majorHAnsi"/>
          <w:color w:val="000000" w:themeColor="text1"/>
          <w:sz w:val="24"/>
          <w:szCs w:val="24"/>
        </w:rPr>
        <w:t xml:space="preserve">Lai, 2019; </w:t>
      </w:r>
      <w:r w:rsidR="00533999" w:rsidRPr="00A94CBE">
        <w:rPr>
          <w:rFonts w:asciiTheme="majorHAnsi" w:hAnsiTheme="majorHAnsi"/>
          <w:color w:val="000000" w:themeColor="text1"/>
          <w:sz w:val="24"/>
          <w:szCs w:val="24"/>
        </w:rPr>
        <w:t xml:space="preserve">Lyon and Maher, 2005; </w:t>
      </w:r>
      <w:r w:rsidR="008F63F6" w:rsidRPr="00A94CBE">
        <w:rPr>
          <w:rFonts w:asciiTheme="majorHAnsi" w:hAnsiTheme="majorHAnsi"/>
          <w:color w:val="000000" w:themeColor="text1"/>
          <w:sz w:val="24"/>
          <w:szCs w:val="24"/>
        </w:rPr>
        <w:t xml:space="preserve">Oradi, 2021; </w:t>
      </w:r>
      <w:r w:rsidR="00533999" w:rsidRPr="00A94CBE">
        <w:rPr>
          <w:rFonts w:asciiTheme="majorHAnsi" w:hAnsiTheme="majorHAnsi"/>
          <w:color w:val="000000" w:themeColor="text1"/>
          <w:sz w:val="24"/>
          <w:szCs w:val="24"/>
        </w:rPr>
        <w:t>Simunic and Stein, 1996</w:t>
      </w:r>
      <w:r w:rsidR="00F036F1" w:rsidRPr="00A94CBE">
        <w:rPr>
          <w:rFonts w:asciiTheme="majorHAnsi" w:hAnsiTheme="majorHAnsi"/>
          <w:color w:val="000000" w:themeColor="text1"/>
          <w:sz w:val="24"/>
          <w:szCs w:val="24"/>
        </w:rPr>
        <w:t xml:space="preserve">; </w:t>
      </w:r>
      <w:r w:rsidR="008F63F6" w:rsidRPr="00A94CBE">
        <w:rPr>
          <w:rFonts w:asciiTheme="majorHAnsi" w:hAnsiTheme="majorHAnsi"/>
          <w:color w:val="000000" w:themeColor="text1"/>
          <w:sz w:val="24"/>
          <w:szCs w:val="24"/>
        </w:rPr>
        <w:t>Xue and O'Sullivan, 2023; Y</w:t>
      </w:r>
      <w:r w:rsidR="00F036F1" w:rsidRPr="00A94CBE">
        <w:rPr>
          <w:rFonts w:asciiTheme="majorHAnsi" w:hAnsiTheme="majorHAnsi"/>
          <w:color w:val="000000" w:themeColor="text1"/>
          <w:sz w:val="24"/>
          <w:szCs w:val="24"/>
        </w:rPr>
        <w:t>ang et al., 2018</w:t>
      </w:r>
      <w:r w:rsidR="00533999" w:rsidRPr="00A94CBE">
        <w:rPr>
          <w:rFonts w:asciiTheme="majorHAnsi" w:hAnsiTheme="majorHAnsi"/>
          <w:color w:val="000000" w:themeColor="text1"/>
          <w:sz w:val="24"/>
          <w:szCs w:val="24"/>
        </w:rPr>
        <w:t>).</w:t>
      </w:r>
    </w:p>
    <w:p w14:paraId="20F5C3B0" w14:textId="6B0C6846" w:rsidR="009B4BF0" w:rsidRPr="00A94CBE" w:rsidRDefault="0020101E" w:rsidP="00CB2A52">
      <w:pPr>
        <w:spacing w:after="0" w:line="480" w:lineRule="auto"/>
        <w:ind w:firstLineChars="413" w:firstLine="991"/>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lastRenderedPageBreak/>
        <w:t>On the other hand</w:t>
      </w:r>
      <w:r w:rsidR="009A69A6" w:rsidRPr="00A94CBE">
        <w:rPr>
          <w:rFonts w:asciiTheme="majorHAnsi" w:hAnsiTheme="majorHAnsi"/>
          <w:color w:val="000000" w:themeColor="text1"/>
          <w:sz w:val="24"/>
          <w:szCs w:val="24"/>
        </w:rPr>
        <w:t xml:space="preserve">, Sharma et al. (2018) </w:t>
      </w:r>
      <w:r w:rsidR="009810BB" w:rsidRPr="00A94CBE">
        <w:rPr>
          <w:rFonts w:asciiTheme="majorHAnsi" w:hAnsiTheme="majorHAnsi"/>
          <w:color w:val="000000" w:themeColor="text1"/>
          <w:sz w:val="24"/>
          <w:szCs w:val="24"/>
        </w:rPr>
        <w:t>explain that</w:t>
      </w:r>
      <w:r w:rsidR="009F57EF" w:rsidRPr="00A94CBE">
        <w:rPr>
          <w:rFonts w:asciiTheme="majorHAnsi" w:hAnsiTheme="majorHAnsi"/>
          <w:color w:val="000000" w:themeColor="text1"/>
          <w:sz w:val="24"/>
          <w:szCs w:val="24"/>
        </w:rPr>
        <w:t xml:space="preserve"> </w:t>
      </w:r>
      <w:r w:rsidR="009A69A6" w:rsidRPr="00A94CBE">
        <w:rPr>
          <w:rFonts w:asciiTheme="majorHAnsi" w:hAnsiTheme="majorHAnsi"/>
          <w:i/>
          <w:iCs/>
          <w:color w:val="000000" w:themeColor="text1"/>
          <w:sz w:val="24"/>
          <w:szCs w:val="24"/>
        </w:rPr>
        <w:t xml:space="preserve">‘investors value </w:t>
      </w:r>
      <w:r w:rsidR="000F0027" w:rsidRPr="00A94CBE">
        <w:rPr>
          <w:rFonts w:asciiTheme="majorHAnsi" w:hAnsiTheme="majorHAnsi"/>
          <w:i/>
          <w:iCs/>
          <w:color w:val="000000" w:themeColor="text1"/>
          <w:sz w:val="24"/>
          <w:szCs w:val="24"/>
        </w:rPr>
        <w:t xml:space="preserve">a </w:t>
      </w:r>
      <w:r w:rsidR="009A69A6" w:rsidRPr="00A94CBE">
        <w:rPr>
          <w:rFonts w:asciiTheme="majorHAnsi" w:hAnsiTheme="majorHAnsi"/>
          <w:i/>
          <w:iCs/>
          <w:color w:val="000000" w:themeColor="text1"/>
          <w:sz w:val="24"/>
          <w:szCs w:val="24"/>
        </w:rPr>
        <w:t>firm</w:t>
      </w:r>
      <w:r w:rsidR="000F0027" w:rsidRPr="00A94CBE">
        <w:rPr>
          <w:rFonts w:asciiTheme="majorHAnsi" w:hAnsiTheme="majorHAnsi"/>
          <w:i/>
          <w:iCs/>
          <w:color w:val="000000" w:themeColor="text1"/>
          <w:sz w:val="24"/>
          <w:szCs w:val="24"/>
        </w:rPr>
        <w:t xml:space="preserve"> (client)</w:t>
      </w:r>
      <w:r w:rsidR="009A69A6" w:rsidRPr="00A94CBE">
        <w:rPr>
          <w:rFonts w:asciiTheme="majorHAnsi" w:hAnsiTheme="majorHAnsi"/>
          <w:i/>
          <w:iCs/>
          <w:color w:val="000000" w:themeColor="text1"/>
          <w:sz w:val="24"/>
          <w:szCs w:val="24"/>
        </w:rPr>
        <w:t xml:space="preserve"> more highly when environmental initiatives occur in conjunction with higher audit fees’ (2018:207).</w:t>
      </w:r>
      <w:r w:rsidR="009A69A6" w:rsidRPr="00A94CBE">
        <w:rPr>
          <w:rFonts w:asciiTheme="majorHAnsi" w:hAnsiTheme="majorHAnsi"/>
          <w:color w:val="000000" w:themeColor="text1"/>
          <w:sz w:val="24"/>
          <w:szCs w:val="24"/>
        </w:rPr>
        <w:t xml:space="preserve"> </w:t>
      </w:r>
      <w:r w:rsidR="00A8648A" w:rsidRPr="00A94CBE">
        <w:rPr>
          <w:rFonts w:asciiTheme="majorHAnsi" w:hAnsiTheme="majorHAnsi"/>
          <w:color w:val="000000" w:themeColor="text1"/>
          <w:sz w:val="24"/>
          <w:szCs w:val="24"/>
        </w:rPr>
        <w:t>Th</w:t>
      </w:r>
      <w:r w:rsidR="00FE144B" w:rsidRPr="00A94CBE">
        <w:rPr>
          <w:rFonts w:asciiTheme="majorHAnsi" w:hAnsiTheme="majorHAnsi"/>
          <w:color w:val="000000" w:themeColor="text1"/>
          <w:sz w:val="24"/>
          <w:szCs w:val="24"/>
        </w:rPr>
        <w:t>is</w:t>
      </w:r>
      <w:r w:rsidR="00A8648A" w:rsidRPr="00A94CBE">
        <w:rPr>
          <w:rFonts w:asciiTheme="majorHAnsi" w:hAnsiTheme="majorHAnsi"/>
          <w:color w:val="000000" w:themeColor="text1"/>
          <w:sz w:val="24"/>
          <w:szCs w:val="24"/>
        </w:rPr>
        <w:t xml:space="preserve"> study infers </w:t>
      </w:r>
      <w:r w:rsidR="006975CF" w:rsidRPr="00A94CBE">
        <w:rPr>
          <w:rFonts w:asciiTheme="majorHAnsi" w:hAnsiTheme="majorHAnsi"/>
          <w:color w:val="000000" w:themeColor="text1"/>
          <w:sz w:val="24"/>
          <w:szCs w:val="24"/>
        </w:rPr>
        <w:t xml:space="preserve">that </w:t>
      </w:r>
      <w:r w:rsidR="00F97897" w:rsidRPr="00A94CBE">
        <w:rPr>
          <w:rFonts w:asciiTheme="majorHAnsi" w:hAnsiTheme="majorHAnsi"/>
          <w:color w:val="000000" w:themeColor="text1"/>
          <w:sz w:val="24"/>
          <w:szCs w:val="24"/>
        </w:rPr>
        <w:t xml:space="preserve">clients may demand </w:t>
      </w:r>
      <w:r w:rsidR="0010432C" w:rsidRPr="00A94CBE">
        <w:rPr>
          <w:rFonts w:asciiTheme="majorHAnsi" w:hAnsiTheme="majorHAnsi"/>
          <w:color w:val="000000" w:themeColor="text1"/>
          <w:sz w:val="24"/>
          <w:szCs w:val="24"/>
        </w:rPr>
        <w:t xml:space="preserve">audit fees/effort </w:t>
      </w:r>
      <w:r w:rsidR="00C65070" w:rsidRPr="00A94CBE">
        <w:rPr>
          <w:rFonts w:asciiTheme="majorHAnsi" w:hAnsiTheme="majorHAnsi"/>
          <w:color w:val="000000" w:themeColor="text1"/>
          <w:sz w:val="24"/>
          <w:szCs w:val="24"/>
        </w:rPr>
        <w:t>as an assurance strategy</w:t>
      </w:r>
      <w:r w:rsidR="00F75E2A" w:rsidRPr="00A94CBE">
        <w:rPr>
          <w:rFonts w:asciiTheme="majorHAnsi" w:hAnsiTheme="majorHAnsi"/>
          <w:color w:val="000000" w:themeColor="text1"/>
          <w:sz w:val="24"/>
          <w:szCs w:val="24"/>
        </w:rPr>
        <w:t xml:space="preserve"> to make inferences about</w:t>
      </w:r>
      <w:r w:rsidR="0010432C" w:rsidRPr="00A94CBE">
        <w:rPr>
          <w:rFonts w:asciiTheme="majorHAnsi" w:hAnsiTheme="majorHAnsi"/>
          <w:color w:val="000000" w:themeColor="text1"/>
          <w:sz w:val="24"/>
          <w:szCs w:val="24"/>
        </w:rPr>
        <w:t xml:space="preserve"> </w:t>
      </w:r>
      <w:r w:rsidR="00F75E2A" w:rsidRPr="00A94CBE">
        <w:rPr>
          <w:rFonts w:asciiTheme="majorHAnsi" w:hAnsiTheme="majorHAnsi"/>
          <w:color w:val="000000" w:themeColor="text1"/>
          <w:sz w:val="24"/>
          <w:szCs w:val="24"/>
        </w:rPr>
        <w:t>a client’s</w:t>
      </w:r>
      <w:r w:rsidR="00F93D9F" w:rsidRPr="00A94CBE">
        <w:rPr>
          <w:rFonts w:asciiTheme="majorHAnsi" w:hAnsiTheme="majorHAnsi"/>
          <w:color w:val="000000" w:themeColor="text1"/>
          <w:sz w:val="24"/>
          <w:szCs w:val="24"/>
        </w:rPr>
        <w:t xml:space="preserve"> market value</w:t>
      </w:r>
      <w:r w:rsidR="00FE144B" w:rsidRPr="00A94CBE">
        <w:rPr>
          <w:rFonts w:asciiTheme="majorHAnsi" w:hAnsiTheme="majorHAnsi"/>
          <w:color w:val="000000" w:themeColor="text1"/>
          <w:sz w:val="24"/>
          <w:szCs w:val="24"/>
        </w:rPr>
        <w:t xml:space="preserve">. </w:t>
      </w:r>
      <w:r w:rsidR="00CC403E" w:rsidRPr="00A94CBE">
        <w:rPr>
          <w:rFonts w:asciiTheme="majorHAnsi" w:hAnsiTheme="majorHAnsi"/>
          <w:color w:val="000000" w:themeColor="text1"/>
          <w:sz w:val="24"/>
          <w:szCs w:val="24"/>
        </w:rPr>
        <w:t>These differing interpretation</w:t>
      </w:r>
      <w:r w:rsidR="00F75E2A" w:rsidRPr="00A94CBE">
        <w:rPr>
          <w:rFonts w:asciiTheme="majorHAnsi" w:hAnsiTheme="majorHAnsi"/>
          <w:color w:val="000000" w:themeColor="text1"/>
          <w:sz w:val="24"/>
          <w:szCs w:val="24"/>
        </w:rPr>
        <w:t>s</w:t>
      </w:r>
      <w:r w:rsidR="00CC403E" w:rsidRPr="00A94CBE">
        <w:rPr>
          <w:rFonts w:asciiTheme="majorHAnsi" w:hAnsiTheme="majorHAnsi"/>
          <w:color w:val="000000" w:themeColor="text1"/>
          <w:sz w:val="24"/>
          <w:szCs w:val="24"/>
        </w:rPr>
        <w:t xml:space="preserve"> identify a </w:t>
      </w:r>
      <w:r w:rsidR="00623A9E" w:rsidRPr="00A94CBE">
        <w:rPr>
          <w:rFonts w:asciiTheme="majorHAnsi" w:hAnsiTheme="majorHAnsi"/>
          <w:color w:val="000000" w:themeColor="text1"/>
          <w:sz w:val="24"/>
          <w:szCs w:val="24"/>
        </w:rPr>
        <w:t xml:space="preserve">limitation in the </w:t>
      </w:r>
      <w:r w:rsidR="001D3F76" w:rsidRPr="00A94CBE">
        <w:rPr>
          <w:rFonts w:asciiTheme="majorHAnsi" w:hAnsiTheme="majorHAnsi"/>
          <w:color w:val="000000" w:themeColor="text1"/>
          <w:sz w:val="24"/>
          <w:szCs w:val="24"/>
        </w:rPr>
        <w:t>audit literature</w:t>
      </w:r>
      <w:r w:rsidR="00623A9E" w:rsidRPr="00A94CBE">
        <w:rPr>
          <w:rFonts w:asciiTheme="majorHAnsi" w:hAnsiTheme="majorHAnsi"/>
          <w:color w:val="000000" w:themeColor="text1"/>
          <w:sz w:val="24"/>
          <w:szCs w:val="24"/>
        </w:rPr>
        <w:t xml:space="preserve">. More specifically, </w:t>
      </w:r>
      <w:r w:rsidR="004E0653" w:rsidRPr="00A94CBE">
        <w:rPr>
          <w:rFonts w:asciiTheme="majorHAnsi" w:hAnsiTheme="majorHAnsi"/>
          <w:color w:val="000000" w:themeColor="text1"/>
          <w:sz w:val="24"/>
          <w:szCs w:val="24"/>
        </w:rPr>
        <w:t xml:space="preserve">as explained by DeFond and Zhang, 2014, </w:t>
      </w:r>
      <w:r w:rsidR="003F34FD" w:rsidRPr="00A94CBE">
        <w:rPr>
          <w:rFonts w:asciiTheme="majorHAnsi" w:hAnsiTheme="majorHAnsi"/>
          <w:color w:val="000000" w:themeColor="text1"/>
          <w:sz w:val="24"/>
          <w:szCs w:val="24"/>
        </w:rPr>
        <w:t xml:space="preserve">dependent </w:t>
      </w:r>
      <w:r w:rsidR="00D25319" w:rsidRPr="00A94CBE">
        <w:rPr>
          <w:rFonts w:asciiTheme="majorHAnsi" w:hAnsiTheme="majorHAnsi"/>
          <w:color w:val="000000" w:themeColor="text1"/>
          <w:sz w:val="24"/>
          <w:szCs w:val="24"/>
        </w:rPr>
        <w:t>on</w:t>
      </w:r>
      <w:r w:rsidR="003F34FD" w:rsidRPr="00A94CBE">
        <w:rPr>
          <w:rFonts w:asciiTheme="majorHAnsi" w:hAnsiTheme="majorHAnsi"/>
          <w:color w:val="000000" w:themeColor="text1"/>
          <w:sz w:val="24"/>
          <w:szCs w:val="24"/>
        </w:rPr>
        <w:t xml:space="preserve"> context and empirical results, </w:t>
      </w:r>
      <w:r w:rsidR="00BE01D8" w:rsidRPr="00A94CBE">
        <w:rPr>
          <w:rFonts w:asciiTheme="majorHAnsi" w:hAnsiTheme="majorHAnsi"/>
          <w:color w:val="000000" w:themeColor="text1"/>
          <w:sz w:val="24"/>
          <w:szCs w:val="24"/>
        </w:rPr>
        <w:t xml:space="preserve">audit fees can be interpreted as </w:t>
      </w:r>
      <w:r w:rsidR="009A0215" w:rsidRPr="00A94CBE">
        <w:rPr>
          <w:rFonts w:asciiTheme="majorHAnsi" w:hAnsiTheme="majorHAnsi"/>
          <w:color w:val="000000" w:themeColor="text1"/>
          <w:sz w:val="24"/>
          <w:szCs w:val="24"/>
        </w:rPr>
        <w:t>audit effort</w:t>
      </w:r>
      <w:r w:rsidR="004E0653" w:rsidRPr="00A94CBE">
        <w:rPr>
          <w:rFonts w:asciiTheme="majorHAnsi" w:hAnsiTheme="majorHAnsi"/>
          <w:color w:val="000000" w:themeColor="text1"/>
          <w:sz w:val="24"/>
          <w:szCs w:val="24"/>
        </w:rPr>
        <w:t>,</w:t>
      </w:r>
      <w:r w:rsidR="00E84BE6" w:rsidRPr="00A94CBE">
        <w:rPr>
          <w:rFonts w:asciiTheme="majorHAnsi" w:hAnsiTheme="majorHAnsi"/>
          <w:color w:val="000000" w:themeColor="text1"/>
          <w:sz w:val="24"/>
          <w:szCs w:val="24"/>
        </w:rPr>
        <w:t xml:space="preserve"> or audit </w:t>
      </w:r>
      <w:r w:rsidR="009A0215" w:rsidRPr="00A94CBE">
        <w:rPr>
          <w:rFonts w:asciiTheme="majorHAnsi" w:hAnsiTheme="majorHAnsi"/>
          <w:color w:val="000000" w:themeColor="text1"/>
          <w:sz w:val="24"/>
          <w:szCs w:val="24"/>
        </w:rPr>
        <w:t>risk. For example, based on a demand theory interpretation, a</w:t>
      </w:r>
      <w:r w:rsidR="00574924" w:rsidRPr="00A94CBE">
        <w:rPr>
          <w:rFonts w:asciiTheme="majorHAnsi" w:hAnsiTheme="majorHAnsi"/>
          <w:color w:val="000000" w:themeColor="text1"/>
          <w:sz w:val="24"/>
          <w:szCs w:val="24"/>
        </w:rPr>
        <w:t xml:space="preserve">udit </w:t>
      </w:r>
      <w:r w:rsidR="00FE144B" w:rsidRPr="00A94CBE">
        <w:rPr>
          <w:rFonts w:asciiTheme="majorHAnsi" w:hAnsiTheme="majorHAnsi"/>
          <w:color w:val="000000" w:themeColor="text1"/>
          <w:sz w:val="24"/>
          <w:szCs w:val="24"/>
        </w:rPr>
        <w:t>fees (</w:t>
      </w:r>
      <w:r w:rsidR="00574924" w:rsidRPr="00A94CBE">
        <w:rPr>
          <w:rFonts w:asciiTheme="majorHAnsi" w:hAnsiTheme="majorHAnsi"/>
          <w:color w:val="000000" w:themeColor="text1"/>
          <w:sz w:val="24"/>
          <w:szCs w:val="24"/>
        </w:rPr>
        <w:t>effort</w:t>
      </w:r>
      <w:r w:rsidR="00FE144B" w:rsidRPr="00A94CBE">
        <w:rPr>
          <w:rFonts w:asciiTheme="majorHAnsi" w:hAnsiTheme="majorHAnsi"/>
          <w:color w:val="000000" w:themeColor="text1"/>
          <w:sz w:val="24"/>
          <w:szCs w:val="24"/>
        </w:rPr>
        <w:t>)</w:t>
      </w:r>
      <w:r w:rsidR="00574924" w:rsidRPr="00A94CBE">
        <w:rPr>
          <w:rFonts w:asciiTheme="majorHAnsi" w:hAnsiTheme="majorHAnsi"/>
          <w:color w:val="000000" w:themeColor="text1"/>
          <w:sz w:val="24"/>
          <w:szCs w:val="24"/>
        </w:rPr>
        <w:t xml:space="preserve"> </w:t>
      </w:r>
      <w:r w:rsidR="002C66F0" w:rsidRPr="00A94CBE">
        <w:rPr>
          <w:rFonts w:asciiTheme="majorHAnsi" w:hAnsiTheme="majorHAnsi"/>
          <w:color w:val="000000" w:themeColor="text1"/>
          <w:sz w:val="24"/>
          <w:szCs w:val="24"/>
        </w:rPr>
        <w:t xml:space="preserve">are </w:t>
      </w:r>
      <w:r w:rsidR="00FF5F7D" w:rsidRPr="00A94CBE">
        <w:rPr>
          <w:rFonts w:asciiTheme="majorHAnsi" w:hAnsiTheme="majorHAnsi"/>
          <w:color w:val="000000" w:themeColor="text1"/>
          <w:sz w:val="24"/>
          <w:szCs w:val="24"/>
        </w:rPr>
        <w:t xml:space="preserve">shown to be associated with </w:t>
      </w:r>
      <w:r w:rsidR="00547E2A" w:rsidRPr="00A94CBE">
        <w:rPr>
          <w:rFonts w:asciiTheme="majorHAnsi" w:hAnsiTheme="majorHAnsi"/>
          <w:color w:val="000000" w:themeColor="text1"/>
          <w:sz w:val="24"/>
          <w:szCs w:val="24"/>
        </w:rPr>
        <w:t xml:space="preserve">and </w:t>
      </w:r>
      <w:r w:rsidR="00CD48B2" w:rsidRPr="00A94CBE">
        <w:rPr>
          <w:rFonts w:asciiTheme="majorHAnsi" w:hAnsiTheme="majorHAnsi"/>
          <w:color w:val="000000" w:themeColor="text1"/>
          <w:sz w:val="24"/>
          <w:szCs w:val="24"/>
        </w:rPr>
        <w:t xml:space="preserve">increased </w:t>
      </w:r>
      <w:r w:rsidR="00EE3004" w:rsidRPr="00A94CBE">
        <w:rPr>
          <w:rFonts w:asciiTheme="majorHAnsi" w:hAnsiTheme="majorHAnsi"/>
          <w:color w:val="000000" w:themeColor="text1"/>
          <w:sz w:val="24"/>
          <w:szCs w:val="24"/>
        </w:rPr>
        <w:t>incentive</w:t>
      </w:r>
      <w:r w:rsidR="00547E2A" w:rsidRPr="00A94CBE">
        <w:rPr>
          <w:rFonts w:asciiTheme="majorHAnsi" w:hAnsiTheme="majorHAnsi"/>
          <w:color w:val="000000" w:themeColor="text1"/>
          <w:sz w:val="24"/>
          <w:szCs w:val="24"/>
        </w:rPr>
        <w:t xml:space="preserve"> for e</w:t>
      </w:r>
      <w:r w:rsidR="00EE3004" w:rsidRPr="00A94CBE">
        <w:rPr>
          <w:rFonts w:asciiTheme="majorHAnsi" w:hAnsiTheme="majorHAnsi"/>
          <w:color w:val="000000" w:themeColor="text1"/>
          <w:sz w:val="24"/>
          <w:szCs w:val="24"/>
        </w:rPr>
        <w:t xml:space="preserve">nhanced </w:t>
      </w:r>
      <w:r w:rsidR="00FF5F7D" w:rsidRPr="00A94CBE">
        <w:rPr>
          <w:rFonts w:asciiTheme="majorHAnsi" w:hAnsiTheme="majorHAnsi"/>
          <w:color w:val="000000" w:themeColor="text1"/>
          <w:sz w:val="24"/>
          <w:szCs w:val="24"/>
        </w:rPr>
        <w:t>governance (Hay, 2013; O’Sullivan, 2000</w:t>
      </w:r>
      <w:r w:rsidR="00EE3004" w:rsidRPr="00A94CBE">
        <w:rPr>
          <w:rFonts w:asciiTheme="majorHAnsi" w:hAnsiTheme="majorHAnsi"/>
          <w:color w:val="000000" w:themeColor="text1"/>
          <w:sz w:val="24"/>
          <w:szCs w:val="24"/>
        </w:rPr>
        <w:t>; Pronobis and Schaeuble (2022</w:t>
      </w:r>
      <w:r w:rsidR="00FF5F7D" w:rsidRPr="00A94CBE">
        <w:rPr>
          <w:rFonts w:asciiTheme="majorHAnsi" w:hAnsiTheme="majorHAnsi"/>
          <w:color w:val="000000" w:themeColor="text1"/>
          <w:sz w:val="24"/>
          <w:szCs w:val="24"/>
        </w:rPr>
        <w:t>)</w:t>
      </w:r>
      <w:r w:rsidR="00CD48B2" w:rsidRPr="00A94CBE">
        <w:rPr>
          <w:rFonts w:asciiTheme="majorHAnsi" w:hAnsiTheme="majorHAnsi"/>
          <w:color w:val="000000" w:themeColor="text1"/>
          <w:sz w:val="24"/>
          <w:szCs w:val="24"/>
        </w:rPr>
        <w:t>. Moreover, higher fees</w:t>
      </w:r>
      <w:r w:rsidR="00E2692E" w:rsidRPr="00A94CBE">
        <w:rPr>
          <w:rFonts w:asciiTheme="majorHAnsi" w:hAnsiTheme="majorHAnsi"/>
          <w:color w:val="000000" w:themeColor="text1"/>
          <w:sz w:val="24"/>
          <w:szCs w:val="24"/>
        </w:rPr>
        <w:t>/effort</w:t>
      </w:r>
      <w:r w:rsidR="00CD48B2" w:rsidRPr="00A94CBE">
        <w:rPr>
          <w:rFonts w:asciiTheme="majorHAnsi" w:hAnsiTheme="majorHAnsi"/>
          <w:color w:val="000000" w:themeColor="text1"/>
          <w:sz w:val="24"/>
          <w:szCs w:val="24"/>
        </w:rPr>
        <w:t xml:space="preserve"> </w:t>
      </w:r>
      <w:r w:rsidR="00E2692E" w:rsidRPr="00A94CBE">
        <w:rPr>
          <w:rFonts w:asciiTheme="majorHAnsi" w:hAnsiTheme="majorHAnsi"/>
          <w:color w:val="000000" w:themeColor="text1"/>
          <w:sz w:val="24"/>
          <w:szCs w:val="24"/>
        </w:rPr>
        <w:t>is</w:t>
      </w:r>
      <w:r w:rsidR="00CD48B2" w:rsidRPr="00A94CBE">
        <w:rPr>
          <w:rFonts w:asciiTheme="majorHAnsi" w:hAnsiTheme="majorHAnsi"/>
          <w:color w:val="000000" w:themeColor="text1"/>
          <w:sz w:val="24"/>
          <w:szCs w:val="24"/>
        </w:rPr>
        <w:t xml:space="preserve"> shown to be secured </w:t>
      </w:r>
      <w:r w:rsidR="00FF5F7D" w:rsidRPr="00A94CBE">
        <w:rPr>
          <w:rFonts w:asciiTheme="majorHAnsi" w:hAnsiTheme="majorHAnsi"/>
          <w:color w:val="000000" w:themeColor="text1"/>
          <w:sz w:val="24"/>
          <w:szCs w:val="24"/>
        </w:rPr>
        <w:t xml:space="preserve">by clients to </w:t>
      </w:r>
      <w:r w:rsidR="00574924" w:rsidRPr="00A94CBE">
        <w:rPr>
          <w:rFonts w:asciiTheme="majorHAnsi" w:hAnsiTheme="majorHAnsi"/>
          <w:color w:val="000000" w:themeColor="text1"/>
          <w:sz w:val="24"/>
          <w:szCs w:val="24"/>
        </w:rPr>
        <w:t>defend against credit rating downgrades (Gul and Goodwin, 2010)</w:t>
      </w:r>
      <w:r w:rsidR="00FF5F7D" w:rsidRPr="00A94CBE">
        <w:rPr>
          <w:rFonts w:asciiTheme="majorHAnsi" w:hAnsiTheme="majorHAnsi"/>
          <w:color w:val="000000" w:themeColor="text1"/>
          <w:sz w:val="24"/>
          <w:szCs w:val="24"/>
        </w:rPr>
        <w:t xml:space="preserve">. </w:t>
      </w:r>
      <w:r w:rsidR="00A62AB6" w:rsidRPr="00A94CBE">
        <w:rPr>
          <w:rFonts w:asciiTheme="majorHAnsi" w:hAnsiTheme="majorHAnsi"/>
          <w:color w:val="000000" w:themeColor="text1"/>
          <w:sz w:val="24"/>
          <w:szCs w:val="24"/>
        </w:rPr>
        <w:t>The literature can therefore be extended</w:t>
      </w:r>
      <w:r w:rsidR="0001020F" w:rsidRPr="00A94CBE">
        <w:rPr>
          <w:rFonts w:asciiTheme="majorHAnsi" w:hAnsiTheme="majorHAnsi"/>
          <w:color w:val="000000" w:themeColor="text1"/>
          <w:sz w:val="24"/>
          <w:szCs w:val="24"/>
        </w:rPr>
        <w:t xml:space="preserve"> </w:t>
      </w:r>
      <w:r w:rsidR="00A62AB6" w:rsidRPr="00A94CBE">
        <w:rPr>
          <w:rFonts w:asciiTheme="majorHAnsi" w:hAnsiTheme="majorHAnsi"/>
          <w:color w:val="000000" w:themeColor="text1"/>
          <w:sz w:val="24"/>
          <w:szCs w:val="24"/>
        </w:rPr>
        <w:t xml:space="preserve">with studies </w:t>
      </w:r>
      <w:r w:rsidR="0001020F" w:rsidRPr="00A94CBE">
        <w:rPr>
          <w:rFonts w:asciiTheme="majorHAnsi" w:hAnsiTheme="majorHAnsi"/>
          <w:color w:val="000000" w:themeColor="text1"/>
          <w:sz w:val="24"/>
          <w:szCs w:val="24"/>
        </w:rPr>
        <w:t xml:space="preserve">that </w:t>
      </w:r>
      <w:r w:rsidR="00ED456E" w:rsidRPr="00A94CBE">
        <w:rPr>
          <w:rFonts w:asciiTheme="majorHAnsi" w:hAnsiTheme="majorHAnsi"/>
          <w:color w:val="000000" w:themeColor="text1"/>
          <w:sz w:val="24"/>
          <w:szCs w:val="24"/>
        </w:rPr>
        <w:t>disentangl</w:t>
      </w:r>
      <w:r w:rsidR="00610A45" w:rsidRPr="00A94CBE">
        <w:rPr>
          <w:rFonts w:asciiTheme="majorHAnsi" w:hAnsiTheme="majorHAnsi"/>
          <w:color w:val="000000" w:themeColor="text1"/>
          <w:sz w:val="24"/>
          <w:szCs w:val="24"/>
        </w:rPr>
        <w:t>e</w:t>
      </w:r>
      <w:r w:rsidR="00ED456E" w:rsidRPr="00A94CBE">
        <w:rPr>
          <w:rFonts w:asciiTheme="majorHAnsi" w:hAnsiTheme="majorHAnsi"/>
          <w:color w:val="000000" w:themeColor="text1"/>
          <w:sz w:val="24"/>
          <w:szCs w:val="24"/>
        </w:rPr>
        <w:t xml:space="preserve"> </w:t>
      </w:r>
      <w:r w:rsidR="00C61173" w:rsidRPr="00A94CBE">
        <w:rPr>
          <w:rFonts w:asciiTheme="majorHAnsi" w:hAnsiTheme="majorHAnsi"/>
          <w:color w:val="000000" w:themeColor="text1"/>
          <w:sz w:val="24"/>
          <w:szCs w:val="24"/>
        </w:rPr>
        <w:t xml:space="preserve">client demand </w:t>
      </w:r>
      <w:r w:rsidR="009769CC" w:rsidRPr="00A94CBE">
        <w:rPr>
          <w:rFonts w:asciiTheme="majorHAnsi" w:hAnsiTheme="majorHAnsi"/>
          <w:color w:val="000000" w:themeColor="text1"/>
          <w:sz w:val="24"/>
          <w:szCs w:val="24"/>
        </w:rPr>
        <w:t>incentives</w:t>
      </w:r>
      <w:r w:rsidR="00E43EBC" w:rsidRPr="00A94CBE">
        <w:rPr>
          <w:rFonts w:asciiTheme="majorHAnsi" w:hAnsiTheme="majorHAnsi"/>
          <w:color w:val="000000" w:themeColor="text1"/>
          <w:sz w:val="24"/>
          <w:szCs w:val="24"/>
        </w:rPr>
        <w:t>,</w:t>
      </w:r>
      <w:r w:rsidR="009769CC" w:rsidRPr="00A94CBE">
        <w:rPr>
          <w:rFonts w:asciiTheme="majorHAnsi" w:hAnsiTheme="majorHAnsi"/>
          <w:color w:val="000000" w:themeColor="text1"/>
          <w:sz w:val="24"/>
          <w:szCs w:val="24"/>
        </w:rPr>
        <w:t xml:space="preserve"> </w:t>
      </w:r>
      <w:r w:rsidR="00C61173" w:rsidRPr="00A94CBE">
        <w:rPr>
          <w:rFonts w:asciiTheme="majorHAnsi" w:hAnsiTheme="majorHAnsi"/>
          <w:color w:val="000000" w:themeColor="text1"/>
          <w:sz w:val="24"/>
          <w:szCs w:val="24"/>
        </w:rPr>
        <w:t xml:space="preserve">and audit firm supply </w:t>
      </w:r>
      <w:r w:rsidR="009769CC" w:rsidRPr="00A94CBE">
        <w:rPr>
          <w:rFonts w:asciiTheme="majorHAnsi" w:hAnsiTheme="majorHAnsi"/>
          <w:color w:val="000000" w:themeColor="text1"/>
          <w:sz w:val="24"/>
          <w:szCs w:val="24"/>
        </w:rPr>
        <w:t>incentives</w:t>
      </w:r>
      <w:r w:rsidR="007B31F9" w:rsidRPr="00A94CBE">
        <w:rPr>
          <w:rFonts w:asciiTheme="majorHAnsi" w:hAnsiTheme="majorHAnsi"/>
          <w:color w:val="000000" w:themeColor="text1"/>
          <w:sz w:val="24"/>
          <w:szCs w:val="24"/>
        </w:rPr>
        <w:t>,</w:t>
      </w:r>
      <w:r w:rsidR="00A62AB6" w:rsidRPr="00A94CBE">
        <w:rPr>
          <w:rFonts w:asciiTheme="majorHAnsi" w:hAnsiTheme="majorHAnsi"/>
          <w:color w:val="000000" w:themeColor="text1"/>
          <w:sz w:val="24"/>
          <w:szCs w:val="24"/>
        </w:rPr>
        <w:t xml:space="preserve"> </w:t>
      </w:r>
      <w:r w:rsidR="00A90F97" w:rsidRPr="00A94CBE">
        <w:rPr>
          <w:rFonts w:asciiTheme="majorHAnsi" w:hAnsiTheme="majorHAnsi"/>
          <w:color w:val="000000" w:themeColor="text1"/>
          <w:sz w:val="24"/>
          <w:szCs w:val="24"/>
        </w:rPr>
        <w:t xml:space="preserve">in </w:t>
      </w:r>
      <w:r w:rsidR="00A62AB6" w:rsidRPr="00A94CBE">
        <w:rPr>
          <w:rFonts w:asciiTheme="majorHAnsi" w:hAnsiTheme="majorHAnsi"/>
          <w:color w:val="000000" w:themeColor="text1"/>
          <w:sz w:val="24"/>
          <w:szCs w:val="24"/>
        </w:rPr>
        <w:t>an ESG ratings context.</w:t>
      </w:r>
    </w:p>
    <w:p w14:paraId="4AD7607C" w14:textId="1E113C7A" w:rsidR="00FF5140" w:rsidRPr="00A94CBE" w:rsidRDefault="00466CB1" w:rsidP="00E40D5E">
      <w:pPr>
        <w:spacing w:after="0" w:line="480" w:lineRule="auto"/>
        <w:ind w:firstLineChars="413" w:firstLine="991"/>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t xml:space="preserve">Historically, </w:t>
      </w:r>
      <w:r w:rsidR="00085D01" w:rsidRPr="00A94CBE">
        <w:rPr>
          <w:rFonts w:asciiTheme="majorHAnsi" w:hAnsiTheme="majorHAnsi"/>
          <w:color w:val="000000" w:themeColor="text1"/>
          <w:sz w:val="24"/>
          <w:szCs w:val="24"/>
        </w:rPr>
        <w:t xml:space="preserve">it has been argued </w:t>
      </w:r>
      <w:r w:rsidR="00592A47" w:rsidRPr="00A94CBE">
        <w:rPr>
          <w:rFonts w:ascii="Cambria" w:hAnsi="Cambria"/>
          <w:color w:val="000000" w:themeColor="text1"/>
          <w:sz w:val="24"/>
          <w:szCs w:val="24"/>
        </w:rPr>
        <w:t xml:space="preserve">that </w:t>
      </w:r>
      <w:r w:rsidR="00615CD0" w:rsidRPr="00A94CBE">
        <w:rPr>
          <w:rFonts w:ascii="Cambria" w:hAnsi="Cambria"/>
          <w:color w:val="000000" w:themeColor="text1"/>
          <w:sz w:val="24"/>
          <w:szCs w:val="24"/>
        </w:rPr>
        <w:t>the inclusion of higher levels of</w:t>
      </w:r>
      <w:r w:rsidR="00592A47" w:rsidRPr="00A94CBE">
        <w:rPr>
          <w:rFonts w:ascii="Cambria" w:hAnsi="Cambria"/>
          <w:color w:val="000000" w:themeColor="text1"/>
          <w:sz w:val="24"/>
          <w:szCs w:val="24"/>
        </w:rPr>
        <w:t xml:space="preserve"> audit hours </w:t>
      </w:r>
      <w:r w:rsidR="004A0814" w:rsidRPr="00A94CBE">
        <w:rPr>
          <w:rFonts w:ascii="Cambria" w:hAnsi="Cambria"/>
          <w:color w:val="000000" w:themeColor="text1"/>
          <w:sz w:val="24"/>
          <w:szCs w:val="24"/>
        </w:rPr>
        <w:t>in</w:t>
      </w:r>
      <w:r w:rsidR="00607E42" w:rsidRPr="00A94CBE">
        <w:rPr>
          <w:rFonts w:ascii="Cambria" w:hAnsi="Cambria"/>
          <w:color w:val="000000" w:themeColor="text1"/>
          <w:sz w:val="24"/>
          <w:szCs w:val="24"/>
        </w:rPr>
        <w:t>to</w:t>
      </w:r>
      <w:r w:rsidR="004A0814" w:rsidRPr="00A94CBE">
        <w:rPr>
          <w:rFonts w:ascii="Cambria" w:hAnsi="Cambria"/>
          <w:color w:val="000000" w:themeColor="text1"/>
          <w:sz w:val="24"/>
          <w:szCs w:val="24"/>
        </w:rPr>
        <w:t xml:space="preserve"> contracts </w:t>
      </w:r>
      <w:r w:rsidR="00010F18" w:rsidRPr="00A94CBE">
        <w:rPr>
          <w:rFonts w:ascii="Cambria" w:hAnsi="Cambria"/>
          <w:color w:val="000000" w:themeColor="text1"/>
          <w:sz w:val="24"/>
          <w:szCs w:val="24"/>
        </w:rPr>
        <w:t>can be</w:t>
      </w:r>
      <w:r w:rsidR="006E73F9" w:rsidRPr="00A94CBE">
        <w:rPr>
          <w:rFonts w:ascii="Cambria" w:hAnsi="Cambria"/>
          <w:color w:val="000000" w:themeColor="text1"/>
          <w:sz w:val="24"/>
          <w:szCs w:val="24"/>
        </w:rPr>
        <w:t xml:space="preserve"> indicati</w:t>
      </w:r>
      <w:r w:rsidR="00056E81" w:rsidRPr="00A94CBE">
        <w:rPr>
          <w:rFonts w:ascii="Cambria" w:hAnsi="Cambria"/>
          <w:color w:val="000000" w:themeColor="text1"/>
          <w:sz w:val="24"/>
          <w:szCs w:val="24"/>
        </w:rPr>
        <w:t xml:space="preserve">ve of the </w:t>
      </w:r>
      <w:r w:rsidR="00592A47" w:rsidRPr="00A94CBE">
        <w:rPr>
          <w:rFonts w:ascii="Cambria" w:hAnsi="Cambria"/>
          <w:color w:val="000000" w:themeColor="text1"/>
          <w:sz w:val="24"/>
          <w:szCs w:val="24"/>
        </w:rPr>
        <w:t xml:space="preserve">supply </w:t>
      </w:r>
      <w:r w:rsidR="004A0814" w:rsidRPr="00A94CBE">
        <w:rPr>
          <w:rFonts w:ascii="Cambria" w:hAnsi="Cambria"/>
          <w:color w:val="000000" w:themeColor="text1"/>
          <w:sz w:val="24"/>
          <w:szCs w:val="24"/>
        </w:rPr>
        <w:t xml:space="preserve">(theory) </w:t>
      </w:r>
      <w:r w:rsidR="00592A47" w:rsidRPr="00A94CBE">
        <w:rPr>
          <w:rFonts w:ascii="Cambria" w:hAnsi="Cambria"/>
          <w:color w:val="000000" w:themeColor="text1"/>
          <w:sz w:val="24"/>
          <w:szCs w:val="24"/>
        </w:rPr>
        <w:t>incentive</w:t>
      </w:r>
      <w:r w:rsidR="00056E81" w:rsidRPr="00A94CBE">
        <w:rPr>
          <w:rFonts w:ascii="Cambria" w:hAnsi="Cambria"/>
          <w:color w:val="000000" w:themeColor="text1"/>
          <w:sz w:val="24"/>
          <w:szCs w:val="24"/>
        </w:rPr>
        <w:t xml:space="preserve"> of audit firms</w:t>
      </w:r>
      <w:r w:rsidR="00982CDE" w:rsidRPr="00A94CBE">
        <w:rPr>
          <w:rFonts w:ascii="Cambria" w:hAnsi="Cambria"/>
          <w:color w:val="000000" w:themeColor="text1"/>
          <w:sz w:val="24"/>
          <w:szCs w:val="24"/>
        </w:rPr>
        <w:t xml:space="preserve"> </w:t>
      </w:r>
      <w:r w:rsidR="00592A47" w:rsidRPr="00A94CBE">
        <w:rPr>
          <w:rFonts w:ascii="Cambria" w:hAnsi="Cambria"/>
          <w:color w:val="000000" w:themeColor="text1"/>
          <w:sz w:val="24"/>
          <w:szCs w:val="24"/>
        </w:rPr>
        <w:t xml:space="preserve">(Caramanis </w:t>
      </w:r>
      <w:r w:rsidR="002C0F48" w:rsidRPr="00A94CBE">
        <w:rPr>
          <w:rFonts w:ascii="Cambria" w:hAnsi="Cambria"/>
          <w:color w:val="000000" w:themeColor="text1"/>
          <w:sz w:val="24"/>
          <w:szCs w:val="24"/>
        </w:rPr>
        <w:t>and</w:t>
      </w:r>
      <w:r w:rsidR="00592A47" w:rsidRPr="00A94CBE">
        <w:rPr>
          <w:rFonts w:ascii="Cambria" w:hAnsi="Cambria"/>
          <w:color w:val="000000" w:themeColor="text1"/>
          <w:sz w:val="24"/>
          <w:szCs w:val="24"/>
        </w:rPr>
        <w:t xml:space="preserve"> Lennox 2008; Eilifsen et al., 2001)</w:t>
      </w:r>
      <w:r w:rsidR="007F5392" w:rsidRPr="00A94CBE">
        <w:rPr>
          <w:rFonts w:ascii="Cambria" w:hAnsi="Cambria"/>
          <w:color w:val="000000" w:themeColor="text1"/>
          <w:sz w:val="24"/>
          <w:szCs w:val="24"/>
        </w:rPr>
        <w:t xml:space="preserve">. However, more recently, </w:t>
      </w:r>
      <w:r w:rsidR="00DC0564" w:rsidRPr="00A94CBE">
        <w:rPr>
          <w:rFonts w:ascii="Cambria" w:hAnsi="Cambria"/>
          <w:color w:val="000000" w:themeColor="text1"/>
          <w:sz w:val="24"/>
          <w:szCs w:val="24"/>
        </w:rPr>
        <w:t xml:space="preserve">it is widely accepted that </w:t>
      </w:r>
      <w:r w:rsidR="004B57D4" w:rsidRPr="00A94CBE">
        <w:rPr>
          <w:rFonts w:ascii="Cambria" w:hAnsi="Cambria"/>
          <w:color w:val="000000" w:themeColor="text1"/>
          <w:sz w:val="24"/>
          <w:szCs w:val="24"/>
        </w:rPr>
        <w:t xml:space="preserve">it is </w:t>
      </w:r>
      <w:r w:rsidR="00DC0564" w:rsidRPr="00A94CBE">
        <w:rPr>
          <w:rFonts w:asciiTheme="majorHAnsi" w:hAnsiTheme="majorHAnsi"/>
          <w:color w:val="000000" w:themeColor="text1"/>
          <w:sz w:val="24"/>
          <w:szCs w:val="24"/>
        </w:rPr>
        <w:t>c</w:t>
      </w:r>
      <w:r w:rsidR="00AD1ACB" w:rsidRPr="00A94CBE">
        <w:rPr>
          <w:rFonts w:asciiTheme="majorHAnsi" w:hAnsiTheme="majorHAnsi"/>
          <w:color w:val="000000" w:themeColor="text1"/>
          <w:sz w:val="24"/>
          <w:szCs w:val="24"/>
        </w:rPr>
        <w:t xml:space="preserve">lients </w:t>
      </w:r>
      <w:r w:rsidR="00E64F8F" w:rsidRPr="00A94CBE">
        <w:rPr>
          <w:rFonts w:asciiTheme="majorHAnsi" w:hAnsiTheme="majorHAnsi"/>
          <w:color w:val="000000" w:themeColor="text1"/>
          <w:sz w:val="24"/>
          <w:szCs w:val="24"/>
        </w:rPr>
        <w:t>t</w:t>
      </w:r>
      <w:r w:rsidR="00DC0564" w:rsidRPr="00A94CBE">
        <w:rPr>
          <w:rFonts w:asciiTheme="majorHAnsi" w:hAnsiTheme="majorHAnsi"/>
          <w:color w:val="000000" w:themeColor="text1"/>
          <w:sz w:val="24"/>
          <w:szCs w:val="24"/>
        </w:rPr>
        <w:t>hat</w:t>
      </w:r>
      <w:r w:rsidR="00E64F8F" w:rsidRPr="00A94CBE">
        <w:rPr>
          <w:rFonts w:asciiTheme="majorHAnsi" w:hAnsiTheme="majorHAnsi"/>
          <w:color w:val="000000" w:themeColor="text1"/>
          <w:sz w:val="24"/>
          <w:szCs w:val="24"/>
        </w:rPr>
        <w:t xml:space="preserve"> secure </w:t>
      </w:r>
      <w:r w:rsidR="00C47631" w:rsidRPr="00A94CBE">
        <w:rPr>
          <w:rFonts w:asciiTheme="majorHAnsi" w:hAnsiTheme="majorHAnsi"/>
          <w:color w:val="000000" w:themeColor="text1"/>
          <w:sz w:val="24"/>
          <w:szCs w:val="24"/>
        </w:rPr>
        <w:t xml:space="preserve">increasing levels of </w:t>
      </w:r>
      <w:r w:rsidR="00AD1ACB" w:rsidRPr="00A94CBE">
        <w:rPr>
          <w:rFonts w:asciiTheme="majorHAnsi" w:hAnsiTheme="majorHAnsi"/>
          <w:color w:val="000000" w:themeColor="text1"/>
          <w:sz w:val="24"/>
          <w:szCs w:val="24"/>
        </w:rPr>
        <w:t xml:space="preserve">audit </w:t>
      </w:r>
      <w:r w:rsidR="00D44AB6" w:rsidRPr="00A94CBE">
        <w:rPr>
          <w:rFonts w:asciiTheme="majorHAnsi" w:hAnsiTheme="majorHAnsi"/>
          <w:color w:val="000000" w:themeColor="text1"/>
          <w:sz w:val="24"/>
          <w:szCs w:val="24"/>
        </w:rPr>
        <w:t>hours</w:t>
      </w:r>
      <w:r w:rsidR="00FD0BDB" w:rsidRPr="00A94CBE">
        <w:rPr>
          <w:rFonts w:asciiTheme="majorHAnsi" w:hAnsiTheme="majorHAnsi"/>
          <w:color w:val="000000" w:themeColor="text1"/>
          <w:sz w:val="24"/>
          <w:szCs w:val="24"/>
        </w:rPr>
        <w:t xml:space="preserve"> </w:t>
      </w:r>
      <w:r w:rsidR="00134C75" w:rsidRPr="00A94CBE">
        <w:rPr>
          <w:rFonts w:asciiTheme="majorHAnsi" w:hAnsiTheme="majorHAnsi"/>
          <w:color w:val="000000" w:themeColor="text1"/>
          <w:sz w:val="24"/>
          <w:szCs w:val="24"/>
        </w:rPr>
        <w:t>to enhance audit effort</w:t>
      </w:r>
      <w:r w:rsidR="00DC0564" w:rsidRPr="00A94CBE">
        <w:rPr>
          <w:rFonts w:asciiTheme="majorHAnsi" w:hAnsiTheme="majorHAnsi"/>
          <w:color w:val="000000" w:themeColor="text1"/>
          <w:sz w:val="24"/>
          <w:szCs w:val="24"/>
        </w:rPr>
        <w:t xml:space="preserve">, </w:t>
      </w:r>
      <w:r w:rsidR="00373BA1" w:rsidRPr="00A94CBE">
        <w:rPr>
          <w:rFonts w:asciiTheme="majorHAnsi" w:hAnsiTheme="majorHAnsi"/>
          <w:color w:val="000000" w:themeColor="text1"/>
          <w:sz w:val="24"/>
          <w:szCs w:val="24"/>
        </w:rPr>
        <w:t>based</w:t>
      </w:r>
      <w:r w:rsidR="00DC0564" w:rsidRPr="00A94CBE">
        <w:rPr>
          <w:rFonts w:asciiTheme="majorHAnsi" w:hAnsiTheme="majorHAnsi"/>
          <w:color w:val="000000" w:themeColor="text1"/>
          <w:sz w:val="24"/>
          <w:szCs w:val="24"/>
        </w:rPr>
        <w:t xml:space="preserve"> on an incentive</w:t>
      </w:r>
      <w:r w:rsidR="00AD1ACB" w:rsidRPr="00A94CBE">
        <w:rPr>
          <w:rFonts w:asciiTheme="majorHAnsi" w:hAnsiTheme="majorHAnsi"/>
          <w:color w:val="000000" w:themeColor="text1"/>
          <w:sz w:val="24"/>
          <w:szCs w:val="24"/>
        </w:rPr>
        <w:t xml:space="preserve"> </w:t>
      </w:r>
      <w:r w:rsidR="00C47631" w:rsidRPr="00A94CBE">
        <w:rPr>
          <w:rFonts w:asciiTheme="majorHAnsi" w:hAnsiTheme="majorHAnsi"/>
          <w:color w:val="000000" w:themeColor="text1"/>
          <w:sz w:val="24"/>
          <w:szCs w:val="24"/>
        </w:rPr>
        <w:t xml:space="preserve">to </w:t>
      </w:r>
      <w:r w:rsidR="00614F2B" w:rsidRPr="00A94CBE">
        <w:rPr>
          <w:rFonts w:asciiTheme="majorHAnsi" w:hAnsiTheme="majorHAnsi"/>
          <w:color w:val="000000" w:themeColor="text1"/>
          <w:sz w:val="24"/>
          <w:szCs w:val="24"/>
        </w:rPr>
        <w:t xml:space="preserve">improve the usefulness of </w:t>
      </w:r>
      <w:r w:rsidR="008E37B4" w:rsidRPr="00A94CBE">
        <w:rPr>
          <w:rFonts w:asciiTheme="majorHAnsi" w:hAnsiTheme="majorHAnsi"/>
          <w:color w:val="000000" w:themeColor="text1"/>
          <w:sz w:val="24"/>
          <w:szCs w:val="24"/>
        </w:rPr>
        <w:t xml:space="preserve">accounting information </w:t>
      </w:r>
      <w:r w:rsidR="00FC0FD4" w:rsidRPr="00A94CBE">
        <w:rPr>
          <w:rFonts w:asciiTheme="majorHAnsi" w:hAnsiTheme="majorHAnsi"/>
          <w:color w:val="000000" w:themeColor="text1"/>
          <w:sz w:val="24"/>
          <w:szCs w:val="24"/>
        </w:rPr>
        <w:t>(</w:t>
      </w:r>
      <w:r w:rsidR="00FC0FD4" w:rsidRPr="00A94CBE">
        <w:rPr>
          <w:rFonts w:asciiTheme="majorHAnsi" w:hAnsiTheme="majorHAnsi" w:cstheme="minorHAnsi"/>
          <w:color w:val="000000" w:themeColor="text1"/>
          <w:sz w:val="24"/>
          <w:szCs w:val="24"/>
          <w:shd w:val="clear" w:color="auto" w:fill="FFFFFF"/>
        </w:rPr>
        <w:t xml:space="preserve">Jung, 2016; </w:t>
      </w:r>
      <w:r w:rsidR="00FC0FD4" w:rsidRPr="00A94CBE">
        <w:rPr>
          <w:rFonts w:asciiTheme="majorHAnsi" w:hAnsiTheme="majorHAnsi"/>
          <w:color w:val="000000" w:themeColor="text1"/>
          <w:sz w:val="24"/>
          <w:szCs w:val="24"/>
        </w:rPr>
        <w:t>Kim et al., 2011; Lennox and Pittman 2011; Minnis, 2011)</w:t>
      </w:r>
      <w:r w:rsidR="00230781" w:rsidRPr="00A94CBE">
        <w:rPr>
          <w:rFonts w:asciiTheme="majorHAnsi" w:hAnsiTheme="majorHAnsi"/>
          <w:color w:val="000000" w:themeColor="text1"/>
          <w:sz w:val="24"/>
          <w:szCs w:val="24"/>
        </w:rPr>
        <w:t>.</w:t>
      </w:r>
      <w:r w:rsidR="00950393" w:rsidRPr="00A94CBE">
        <w:rPr>
          <w:rFonts w:asciiTheme="majorHAnsi" w:hAnsiTheme="majorHAnsi"/>
          <w:color w:val="000000" w:themeColor="text1"/>
          <w:sz w:val="24"/>
          <w:szCs w:val="24"/>
        </w:rPr>
        <w:t xml:space="preserve"> </w:t>
      </w:r>
      <w:r w:rsidR="00661F7A" w:rsidRPr="00A94CBE">
        <w:rPr>
          <w:rFonts w:asciiTheme="majorHAnsi" w:hAnsiTheme="majorHAnsi"/>
          <w:color w:val="000000" w:themeColor="text1"/>
          <w:sz w:val="24"/>
          <w:szCs w:val="24"/>
        </w:rPr>
        <w:t xml:space="preserve">This view is contextualised by authors who consider audit hours are a felicitous proxy for audit effort demand, in the sense audit hours are a numerical representation of substantive and control tests conducted by audit firms (Reinstein and McMillan, 2004; Vinten et al., 2005). </w:t>
      </w:r>
    </w:p>
    <w:p w14:paraId="406C10C2" w14:textId="3E0925F5" w:rsidR="00944842" w:rsidRPr="00A94CBE" w:rsidRDefault="002C08EE" w:rsidP="00FF5140">
      <w:pPr>
        <w:spacing w:after="0" w:line="480" w:lineRule="auto"/>
        <w:ind w:firstLineChars="413" w:firstLine="991"/>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lastRenderedPageBreak/>
        <w:t>I</w:t>
      </w:r>
      <w:r w:rsidR="00C73243" w:rsidRPr="00A94CBE">
        <w:rPr>
          <w:rFonts w:asciiTheme="majorHAnsi" w:hAnsiTheme="majorHAnsi"/>
          <w:color w:val="000000" w:themeColor="text1"/>
          <w:sz w:val="24"/>
          <w:szCs w:val="24"/>
        </w:rPr>
        <w:t xml:space="preserve">n South Korea, where </w:t>
      </w:r>
      <w:r w:rsidR="00797956" w:rsidRPr="00A94CBE">
        <w:rPr>
          <w:rFonts w:asciiTheme="majorHAnsi" w:hAnsiTheme="majorHAnsi"/>
          <w:color w:val="000000" w:themeColor="text1"/>
          <w:sz w:val="24"/>
          <w:szCs w:val="24"/>
        </w:rPr>
        <w:t xml:space="preserve">audit hour information is publicly </w:t>
      </w:r>
      <w:r w:rsidR="00507CCB" w:rsidRPr="00A94CBE">
        <w:rPr>
          <w:rFonts w:asciiTheme="majorHAnsi" w:hAnsiTheme="majorHAnsi"/>
          <w:color w:val="000000" w:themeColor="text1"/>
          <w:sz w:val="24"/>
          <w:szCs w:val="24"/>
        </w:rPr>
        <w:t>disclosed</w:t>
      </w:r>
      <w:r w:rsidR="00797956" w:rsidRPr="00A94CBE">
        <w:rPr>
          <w:rFonts w:asciiTheme="majorHAnsi" w:hAnsiTheme="majorHAnsi"/>
          <w:color w:val="000000" w:themeColor="text1"/>
          <w:sz w:val="24"/>
          <w:szCs w:val="24"/>
        </w:rPr>
        <w:t xml:space="preserve">, </w:t>
      </w:r>
      <w:r w:rsidR="00727372" w:rsidRPr="00A94CBE">
        <w:rPr>
          <w:rFonts w:asciiTheme="majorHAnsi" w:hAnsiTheme="majorHAnsi"/>
          <w:color w:val="000000" w:themeColor="text1"/>
          <w:sz w:val="24"/>
          <w:szCs w:val="24"/>
        </w:rPr>
        <w:t xml:space="preserve">management </w:t>
      </w:r>
      <w:r w:rsidR="00507CCB" w:rsidRPr="00A94CBE">
        <w:rPr>
          <w:rFonts w:asciiTheme="majorHAnsi" w:hAnsiTheme="majorHAnsi"/>
          <w:color w:val="000000" w:themeColor="text1"/>
          <w:sz w:val="24"/>
          <w:szCs w:val="24"/>
        </w:rPr>
        <w:t>are shown to secure increasing levels of audit hours</w:t>
      </w:r>
      <w:r w:rsidR="00BC326C" w:rsidRPr="00A94CBE">
        <w:rPr>
          <w:rFonts w:asciiTheme="majorHAnsi" w:hAnsiTheme="majorHAnsi"/>
          <w:color w:val="000000" w:themeColor="text1"/>
          <w:sz w:val="24"/>
          <w:szCs w:val="24"/>
        </w:rPr>
        <w:t xml:space="preserve"> into contracts</w:t>
      </w:r>
      <w:r w:rsidR="00507CCB" w:rsidRPr="00A94CBE">
        <w:rPr>
          <w:rFonts w:asciiTheme="majorHAnsi" w:hAnsiTheme="majorHAnsi"/>
          <w:color w:val="000000" w:themeColor="text1"/>
          <w:sz w:val="24"/>
          <w:szCs w:val="24"/>
        </w:rPr>
        <w:t xml:space="preserve"> as</w:t>
      </w:r>
      <w:r w:rsidR="001D749A" w:rsidRPr="00A94CBE">
        <w:rPr>
          <w:rFonts w:asciiTheme="majorHAnsi" w:hAnsiTheme="majorHAnsi"/>
          <w:color w:val="000000" w:themeColor="text1"/>
          <w:sz w:val="24"/>
          <w:szCs w:val="24"/>
        </w:rPr>
        <w:t xml:space="preserve"> </w:t>
      </w:r>
      <w:r w:rsidR="000E4297" w:rsidRPr="00A94CBE">
        <w:rPr>
          <w:rFonts w:asciiTheme="majorHAnsi" w:hAnsiTheme="majorHAnsi"/>
          <w:color w:val="000000" w:themeColor="text1"/>
          <w:sz w:val="24"/>
          <w:szCs w:val="24"/>
        </w:rPr>
        <w:t>a</w:t>
      </w:r>
      <w:r w:rsidR="008E5556" w:rsidRPr="00A94CBE">
        <w:rPr>
          <w:rFonts w:asciiTheme="majorHAnsi" w:hAnsiTheme="majorHAnsi"/>
          <w:color w:val="000000" w:themeColor="text1"/>
          <w:sz w:val="24"/>
          <w:szCs w:val="24"/>
        </w:rPr>
        <w:t xml:space="preserve"> </w:t>
      </w:r>
      <w:r w:rsidR="00AA4999" w:rsidRPr="00A94CBE">
        <w:rPr>
          <w:rFonts w:asciiTheme="majorHAnsi" w:hAnsiTheme="majorHAnsi"/>
          <w:color w:val="000000" w:themeColor="text1"/>
          <w:sz w:val="24"/>
          <w:szCs w:val="24"/>
        </w:rPr>
        <w:t>financial reporting</w:t>
      </w:r>
      <w:r w:rsidR="00A33537" w:rsidRPr="00A94CBE">
        <w:rPr>
          <w:rFonts w:asciiTheme="majorHAnsi" w:hAnsiTheme="majorHAnsi"/>
          <w:color w:val="000000" w:themeColor="text1"/>
          <w:sz w:val="24"/>
          <w:szCs w:val="24"/>
        </w:rPr>
        <w:t xml:space="preserve"> </w:t>
      </w:r>
      <w:r w:rsidR="000E4297" w:rsidRPr="00A94CBE">
        <w:rPr>
          <w:rFonts w:asciiTheme="majorHAnsi" w:hAnsiTheme="majorHAnsi"/>
          <w:color w:val="000000" w:themeColor="text1"/>
          <w:sz w:val="24"/>
          <w:szCs w:val="24"/>
        </w:rPr>
        <w:t xml:space="preserve">quality </w:t>
      </w:r>
      <w:r w:rsidR="008E5556" w:rsidRPr="00A94CBE">
        <w:rPr>
          <w:rFonts w:asciiTheme="majorHAnsi" w:hAnsiTheme="majorHAnsi"/>
          <w:color w:val="000000" w:themeColor="text1"/>
          <w:sz w:val="24"/>
          <w:szCs w:val="24"/>
        </w:rPr>
        <w:t>signalling strategy</w:t>
      </w:r>
      <w:r w:rsidR="00312968" w:rsidRPr="00A94CBE">
        <w:rPr>
          <w:rFonts w:asciiTheme="majorHAnsi" w:hAnsiTheme="majorHAnsi"/>
          <w:color w:val="000000" w:themeColor="text1"/>
          <w:sz w:val="24"/>
          <w:szCs w:val="24"/>
        </w:rPr>
        <w:t xml:space="preserve">, based on the expectation that market participants monitor audit </w:t>
      </w:r>
      <w:r w:rsidR="00D5350A" w:rsidRPr="00A94CBE">
        <w:rPr>
          <w:rFonts w:asciiTheme="majorHAnsi" w:hAnsiTheme="majorHAnsi"/>
          <w:color w:val="000000" w:themeColor="text1"/>
          <w:sz w:val="24"/>
          <w:szCs w:val="24"/>
        </w:rPr>
        <w:t>hours/effort</w:t>
      </w:r>
      <w:r w:rsidR="008E37B4" w:rsidRPr="00A94CBE">
        <w:rPr>
          <w:rFonts w:asciiTheme="majorHAnsi" w:hAnsiTheme="majorHAnsi"/>
          <w:color w:val="000000" w:themeColor="text1"/>
          <w:sz w:val="24"/>
          <w:szCs w:val="24"/>
        </w:rPr>
        <w:t xml:space="preserve">. </w:t>
      </w:r>
      <w:r w:rsidR="009962F7" w:rsidRPr="00A94CBE">
        <w:rPr>
          <w:rFonts w:asciiTheme="majorHAnsi" w:hAnsiTheme="majorHAnsi"/>
          <w:color w:val="000000" w:themeColor="text1"/>
          <w:sz w:val="24"/>
          <w:szCs w:val="24"/>
        </w:rPr>
        <w:t xml:space="preserve">Mali and Lim (2021) </w:t>
      </w:r>
      <w:r w:rsidR="0042612E" w:rsidRPr="00A94CBE">
        <w:rPr>
          <w:rFonts w:asciiTheme="majorHAnsi" w:hAnsiTheme="majorHAnsi"/>
          <w:color w:val="000000" w:themeColor="text1"/>
          <w:sz w:val="24"/>
          <w:szCs w:val="24"/>
        </w:rPr>
        <w:t xml:space="preserve">provide evidence that </w:t>
      </w:r>
      <w:r w:rsidR="00D31DFD" w:rsidRPr="00A94CBE">
        <w:rPr>
          <w:rFonts w:asciiTheme="majorHAnsi" w:hAnsiTheme="majorHAnsi"/>
          <w:color w:val="000000" w:themeColor="text1"/>
          <w:sz w:val="24"/>
          <w:szCs w:val="24"/>
        </w:rPr>
        <w:t xml:space="preserve">in South Korea, </w:t>
      </w:r>
      <w:r w:rsidR="007753A6" w:rsidRPr="00A94CBE">
        <w:rPr>
          <w:rFonts w:asciiTheme="majorHAnsi" w:hAnsiTheme="majorHAnsi"/>
          <w:color w:val="000000" w:themeColor="text1"/>
          <w:sz w:val="24"/>
          <w:szCs w:val="24"/>
        </w:rPr>
        <w:t xml:space="preserve">securing </w:t>
      </w:r>
      <w:r w:rsidR="0042612E" w:rsidRPr="00A94CBE">
        <w:rPr>
          <w:rFonts w:asciiTheme="majorHAnsi" w:hAnsiTheme="majorHAnsi"/>
          <w:color w:val="000000" w:themeColor="text1"/>
          <w:sz w:val="24"/>
          <w:szCs w:val="24"/>
        </w:rPr>
        <w:t>increasing levels of audit effort</w:t>
      </w:r>
      <w:r w:rsidR="00D31DFD" w:rsidRPr="00A94CBE">
        <w:rPr>
          <w:rFonts w:asciiTheme="majorHAnsi" w:hAnsiTheme="majorHAnsi"/>
          <w:color w:val="000000" w:themeColor="text1"/>
          <w:sz w:val="24"/>
          <w:szCs w:val="24"/>
        </w:rPr>
        <w:t>/hours</w:t>
      </w:r>
      <w:r w:rsidR="0042612E" w:rsidRPr="00A94CBE">
        <w:rPr>
          <w:rFonts w:asciiTheme="majorHAnsi" w:hAnsiTheme="majorHAnsi"/>
          <w:color w:val="000000" w:themeColor="text1"/>
          <w:sz w:val="24"/>
          <w:szCs w:val="24"/>
        </w:rPr>
        <w:t xml:space="preserve"> provide</w:t>
      </w:r>
      <w:r w:rsidR="00210E61" w:rsidRPr="00A94CBE">
        <w:rPr>
          <w:rFonts w:asciiTheme="majorHAnsi" w:hAnsiTheme="majorHAnsi"/>
          <w:color w:val="000000" w:themeColor="text1"/>
          <w:sz w:val="24"/>
          <w:szCs w:val="24"/>
        </w:rPr>
        <w:t>s</w:t>
      </w:r>
      <w:r w:rsidR="0042612E" w:rsidRPr="00A94CBE">
        <w:rPr>
          <w:rFonts w:asciiTheme="majorHAnsi" w:hAnsiTheme="majorHAnsi"/>
          <w:color w:val="000000" w:themeColor="text1"/>
          <w:sz w:val="24"/>
          <w:szCs w:val="24"/>
        </w:rPr>
        <w:t xml:space="preserve"> clients with economically significantly lower </w:t>
      </w:r>
      <w:r w:rsidR="009A78EA" w:rsidRPr="00A94CBE">
        <w:rPr>
          <w:rFonts w:asciiTheme="majorHAnsi" w:hAnsiTheme="majorHAnsi"/>
          <w:color w:val="000000" w:themeColor="text1"/>
          <w:sz w:val="24"/>
          <w:szCs w:val="24"/>
        </w:rPr>
        <w:t>borrowing costs</w:t>
      </w:r>
      <w:r w:rsidR="0042612E" w:rsidRPr="00A94CBE">
        <w:rPr>
          <w:rFonts w:asciiTheme="majorHAnsi" w:hAnsiTheme="majorHAnsi"/>
          <w:color w:val="000000" w:themeColor="text1"/>
          <w:sz w:val="24"/>
          <w:szCs w:val="24"/>
        </w:rPr>
        <w:t xml:space="preserve"> (if not fee premium is imparted</w:t>
      </w:r>
      <w:r w:rsidR="007753A6" w:rsidRPr="00A94CBE">
        <w:rPr>
          <w:rFonts w:asciiTheme="majorHAnsi" w:hAnsiTheme="majorHAnsi"/>
          <w:color w:val="000000" w:themeColor="text1"/>
          <w:sz w:val="24"/>
          <w:szCs w:val="24"/>
        </w:rPr>
        <w:t>)</w:t>
      </w:r>
      <w:r w:rsidR="00110530" w:rsidRPr="00A94CBE">
        <w:rPr>
          <w:rFonts w:asciiTheme="majorHAnsi" w:hAnsiTheme="majorHAnsi"/>
          <w:color w:val="000000" w:themeColor="text1"/>
          <w:sz w:val="24"/>
          <w:szCs w:val="24"/>
        </w:rPr>
        <w:t xml:space="preserve">. </w:t>
      </w:r>
      <w:r w:rsidR="00C05098" w:rsidRPr="00A94CBE">
        <w:rPr>
          <w:rFonts w:asciiTheme="majorHAnsi" w:hAnsiTheme="majorHAnsi"/>
          <w:color w:val="000000" w:themeColor="text1"/>
          <w:sz w:val="24"/>
          <w:szCs w:val="24"/>
        </w:rPr>
        <w:t>The</w:t>
      </w:r>
      <w:r w:rsidR="00234573" w:rsidRPr="00A94CBE">
        <w:rPr>
          <w:rFonts w:asciiTheme="majorHAnsi" w:hAnsiTheme="majorHAnsi"/>
          <w:color w:val="000000" w:themeColor="text1"/>
          <w:sz w:val="24"/>
          <w:szCs w:val="24"/>
        </w:rPr>
        <w:t>y</w:t>
      </w:r>
      <w:r w:rsidR="00C05098" w:rsidRPr="00A94CBE">
        <w:rPr>
          <w:rFonts w:asciiTheme="majorHAnsi" w:hAnsiTheme="majorHAnsi"/>
          <w:color w:val="000000" w:themeColor="text1"/>
          <w:sz w:val="24"/>
          <w:szCs w:val="24"/>
        </w:rPr>
        <w:t xml:space="preserve"> surmise</w:t>
      </w:r>
      <w:r w:rsidR="00110530" w:rsidRPr="00A94CBE">
        <w:rPr>
          <w:rFonts w:asciiTheme="majorHAnsi" w:hAnsiTheme="majorHAnsi"/>
          <w:color w:val="000000" w:themeColor="text1"/>
          <w:sz w:val="24"/>
          <w:szCs w:val="24"/>
        </w:rPr>
        <w:t xml:space="preserve"> </w:t>
      </w:r>
      <w:r w:rsidR="00234573" w:rsidRPr="00A94CBE">
        <w:rPr>
          <w:rFonts w:asciiTheme="majorHAnsi" w:hAnsiTheme="majorHAnsi"/>
          <w:color w:val="000000" w:themeColor="text1"/>
          <w:sz w:val="24"/>
          <w:szCs w:val="24"/>
        </w:rPr>
        <w:t xml:space="preserve">that </w:t>
      </w:r>
      <w:r w:rsidR="00AD2B23" w:rsidRPr="00A94CBE">
        <w:rPr>
          <w:rFonts w:asciiTheme="majorHAnsi" w:hAnsiTheme="majorHAnsi"/>
          <w:color w:val="000000" w:themeColor="text1"/>
          <w:sz w:val="24"/>
          <w:szCs w:val="24"/>
        </w:rPr>
        <w:t>capital providers monitor both audit hours and audit fees to make audit quality assertions</w:t>
      </w:r>
      <w:r w:rsidR="00A73523" w:rsidRPr="00A94CBE">
        <w:rPr>
          <w:rFonts w:asciiTheme="majorHAnsi" w:hAnsiTheme="majorHAnsi"/>
          <w:color w:val="000000" w:themeColor="text1"/>
          <w:sz w:val="24"/>
          <w:szCs w:val="24"/>
        </w:rPr>
        <w:t xml:space="preserve">, when </w:t>
      </w:r>
      <w:r w:rsidR="009E3EFC" w:rsidRPr="00A94CBE">
        <w:rPr>
          <w:rFonts w:asciiTheme="majorHAnsi" w:hAnsiTheme="majorHAnsi"/>
          <w:color w:val="000000" w:themeColor="text1"/>
          <w:sz w:val="24"/>
          <w:szCs w:val="24"/>
        </w:rPr>
        <w:t>determining</w:t>
      </w:r>
      <w:r w:rsidR="00A73523" w:rsidRPr="00A94CBE">
        <w:rPr>
          <w:rFonts w:asciiTheme="majorHAnsi" w:hAnsiTheme="majorHAnsi"/>
          <w:color w:val="000000" w:themeColor="text1"/>
          <w:sz w:val="24"/>
          <w:szCs w:val="24"/>
        </w:rPr>
        <w:t xml:space="preserve"> </w:t>
      </w:r>
      <w:r w:rsidR="00531EF0" w:rsidRPr="00A94CBE">
        <w:rPr>
          <w:rFonts w:asciiTheme="majorHAnsi" w:hAnsiTheme="majorHAnsi"/>
          <w:color w:val="000000" w:themeColor="text1"/>
          <w:sz w:val="24"/>
          <w:szCs w:val="24"/>
        </w:rPr>
        <w:t>weighted average cost of capital (WACC</w:t>
      </w:r>
      <w:r w:rsidR="00F65422" w:rsidRPr="00A94CBE">
        <w:rPr>
          <w:rFonts w:asciiTheme="majorHAnsi" w:hAnsiTheme="majorHAnsi"/>
          <w:color w:val="000000" w:themeColor="text1"/>
          <w:sz w:val="24"/>
          <w:szCs w:val="24"/>
        </w:rPr>
        <w:t>)</w:t>
      </w:r>
      <w:r w:rsidR="0048043F" w:rsidRPr="00A94CBE">
        <w:rPr>
          <w:rFonts w:asciiTheme="majorHAnsi" w:hAnsiTheme="majorHAnsi"/>
          <w:color w:val="000000" w:themeColor="text1"/>
          <w:sz w:val="24"/>
          <w:szCs w:val="24"/>
        </w:rPr>
        <w:t xml:space="preserve">. </w:t>
      </w:r>
      <w:r w:rsidR="00E5108A" w:rsidRPr="00A94CBE">
        <w:rPr>
          <w:rFonts w:asciiTheme="majorHAnsi" w:hAnsiTheme="majorHAnsi"/>
          <w:color w:val="000000" w:themeColor="text1"/>
          <w:sz w:val="24"/>
          <w:szCs w:val="24"/>
        </w:rPr>
        <w:t>Lim and Mali</w:t>
      </w:r>
      <w:r w:rsidR="006B2BAA" w:rsidRPr="00A94CBE">
        <w:rPr>
          <w:rFonts w:asciiTheme="majorHAnsi" w:hAnsiTheme="majorHAnsi"/>
          <w:color w:val="000000" w:themeColor="text1"/>
          <w:sz w:val="24"/>
          <w:szCs w:val="24"/>
        </w:rPr>
        <w:t xml:space="preserve"> (20</w:t>
      </w:r>
      <w:r w:rsidR="00CB6E9A" w:rsidRPr="00A94CBE">
        <w:rPr>
          <w:rFonts w:asciiTheme="majorHAnsi" w:hAnsiTheme="majorHAnsi"/>
          <w:color w:val="000000" w:themeColor="text1"/>
          <w:sz w:val="24"/>
          <w:szCs w:val="24"/>
        </w:rPr>
        <w:t>2</w:t>
      </w:r>
      <w:r w:rsidR="009B104F" w:rsidRPr="00A94CBE">
        <w:rPr>
          <w:rFonts w:asciiTheme="majorHAnsi" w:hAnsiTheme="majorHAnsi"/>
          <w:color w:val="000000" w:themeColor="text1"/>
          <w:sz w:val="24"/>
          <w:szCs w:val="24"/>
        </w:rPr>
        <w:t>1</w:t>
      </w:r>
      <w:r w:rsidR="006B2BAA" w:rsidRPr="00A94CBE">
        <w:rPr>
          <w:rFonts w:asciiTheme="majorHAnsi" w:hAnsiTheme="majorHAnsi"/>
          <w:color w:val="000000" w:themeColor="text1"/>
          <w:sz w:val="24"/>
          <w:szCs w:val="24"/>
        </w:rPr>
        <w:t xml:space="preserve">) demonstrate </w:t>
      </w:r>
      <w:r w:rsidR="00AE7BCC" w:rsidRPr="00A94CBE">
        <w:rPr>
          <w:rFonts w:asciiTheme="majorHAnsi" w:hAnsiTheme="majorHAnsi"/>
          <w:color w:val="000000" w:themeColor="text1"/>
          <w:sz w:val="24"/>
          <w:szCs w:val="24"/>
        </w:rPr>
        <w:t xml:space="preserve">that clients </w:t>
      </w:r>
      <w:r w:rsidR="004271EB" w:rsidRPr="00A94CBE">
        <w:rPr>
          <w:rFonts w:asciiTheme="majorHAnsi" w:hAnsiTheme="majorHAnsi"/>
          <w:color w:val="000000" w:themeColor="text1"/>
          <w:sz w:val="24"/>
          <w:szCs w:val="24"/>
        </w:rPr>
        <w:t>secure</w:t>
      </w:r>
      <w:r w:rsidR="00230781" w:rsidRPr="00A94CBE">
        <w:rPr>
          <w:rFonts w:asciiTheme="majorHAnsi" w:hAnsiTheme="majorHAnsi"/>
          <w:color w:val="000000" w:themeColor="text1"/>
          <w:sz w:val="24"/>
          <w:szCs w:val="24"/>
        </w:rPr>
        <w:t xml:space="preserve"> </w:t>
      </w:r>
      <w:r w:rsidR="0059452A" w:rsidRPr="00A94CBE">
        <w:rPr>
          <w:rFonts w:asciiTheme="majorHAnsi" w:hAnsiTheme="majorHAnsi"/>
          <w:color w:val="000000" w:themeColor="text1"/>
          <w:sz w:val="24"/>
          <w:szCs w:val="24"/>
        </w:rPr>
        <w:t xml:space="preserve">increasing </w:t>
      </w:r>
      <w:r w:rsidR="0048082F" w:rsidRPr="00A94CBE">
        <w:rPr>
          <w:rFonts w:asciiTheme="majorHAnsi" w:hAnsiTheme="majorHAnsi"/>
          <w:color w:val="000000" w:themeColor="text1"/>
          <w:sz w:val="24"/>
          <w:szCs w:val="24"/>
        </w:rPr>
        <w:t xml:space="preserve">levels of </w:t>
      </w:r>
      <w:r w:rsidR="00230781" w:rsidRPr="00A94CBE">
        <w:rPr>
          <w:rFonts w:asciiTheme="majorHAnsi" w:hAnsiTheme="majorHAnsi"/>
          <w:color w:val="000000" w:themeColor="text1"/>
          <w:sz w:val="24"/>
          <w:szCs w:val="24"/>
        </w:rPr>
        <w:t>audit hour</w:t>
      </w:r>
      <w:r w:rsidR="00AE7BCC" w:rsidRPr="00A94CBE">
        <w:rPr>
          <w:rFonts w:asciiTheme="majorHAnsi" w:hAnsiTheme="majorHAnsi"/>
          <w:color w:val="000000" w:themeColor="text1"/>
          <w:sz w:val="24"/>
          <w:szCs w:val="24"/>
        </w:rPr>
        <w:t>s</w:t>
      </w:r>
      <w:r w:rsidR="00230781" w:rsidRPr="00A94CBE">
        <w:rPr>
          <w:rFonts w:asciiTheme="majorHAnsi" w:hAnsiTheme="majorHAnsi"/>
          <w:color w:val="000000" w:themeColor="text1"/>
          <w:sz w:val="24"/>
          <w:szCs w:val="24"/>
        </w:rPr>
        <w:t xml:space="preserve"> </w:t>
      </w:r>
      <w:r w:rsidR="00AE7BCC" w:rsidRPr="00A94CBE">
        <w:rPr>
          <w:rFonts w:asciiTheme="majorHAnsi" w:hAnsiTheme="majorHAnsi"/>
          <w:color w:val="000000" w:themeColor="text1"/>
          <w:sz w:val="24"/>
          <w:szCs w:val="24"/>
        </w:rPr>
        <w:t xml:space="preserve">as a strategy </w:t>
      </w:r>
      <w:r w:rsidR="004271EB" w:rsidRPr="00A94CBE">
        <w:rPr>
          <w:rFonts w:asciiTheme="majorHAnsi" w:hAnsiTheme="majorHAnsi"/>
          <w:color w:val="000000" w:themeColor="text1"/>
          <w:sz w:val="24"/>
          <w:szCs w:val="24"/>
        </w:rPr>
        <w:t>to</w:t>
      </w:r>
      <w:r w:rsidR="00AE7BCC" w:rsidRPr="00A94CBE">
        <w:rPr>
          <w:rFonts w:asciiTheme="majorHAnsi" w:hAnsiTheme="majorHAnsi"/>
          <w:color w:val="000000" w:themeColor="text1"/>
          <w:sz w:val="24"/>
          <w:szCs w:val="24"/>
        </w:rPr>
        <w:t xml:space="preserve"> </w:t>
      </w:r>
      <w:r w:rsidR="00657010" w:rsidRPr="00A94CBE">
        <w:rPr>
          <w:rFonts w:asciiTheme="majorHAnsi" w:hAnsiTheme="majorHAnsi"/>
          <w:color w:val="000000" w:themeColor="text1"/>
          <w:sz w:val="24"/>
          <w:szCs w:val="24"/>
        </w:rPr>
        <w:t>enhance their</w:t>
      </w:r>
      <w:r w:rsidR="00AE7BCC" w:rsidRPr="00A94CBE">
        <w:rPr>
          <w:rFonts w:asciiTheme="majorHAnsi" w:hAnsiTheme="majorHAnsi"/>
          <w:color w:val="000000" w:themeColor="text1"/>
          <w:sz w:val="24"/>
          <w:szCs w:val="24"/>
        </w:rPr>
        <w:t xml:space="preserve"> </w:t>
      </w:r>
      <w:r w:rsidR="001C0106" w:rsidRPr="00A94CBE">
        <w:rPr>
          <w:rFonts w:asciiTheme="majorHAnsi" w:hAnsiTheme="majorHAnsi"/>
          <w:color w:val="000000" w:themeColor="text1"/>
          <w:sz w:val="24"/>
          <w:szCs w:val="24"/>
        </w:rPr>
        <w:t>higher</w:t>
      </w:r>
      <w:r w:rsidR="004271EB" w:rsidRPr="00A94CBE">
        <w:rPr>
          <w:rFonts w:asciiTheme="majorHAnsi" w:hAnsiTheme="majorHAnsi"/>
          <w:color w:val="000000" w:themeColor="text1"/>
          <w:sz w:val="24"/>
          <w:szCs w:val="24"/>
        </w:rPr>
        <w:t xml:space="preserve"> credit </w:t>
      </w:r>
      <w:r w:rsidR="00657010" w:rsidRPr="00A94CBE">
        <w:rPr>
          <w:rFonts w:asciiTheme="majorHAnsi" w:hAnsiTheme="majorHAnsi"/>
          <w:color w:val="000000" w:themeColor="text1"/>
          <w:sz w:val="24"/>
          <w:szCs w:val="24"/>
        </w:rPr>
        <w:t>status</w:t>
      </w:r>
      <w:r w:rsidR="00230781" w:rsidRPr="00A94CBE">
        <w:rPr>
          <w:rFonts w:asciiTheme="majorHAnsi" w:hAnsiTheme="majorHAnsi"/>
          <w:color w:val="000000" w:themeColor="text1"/>
          <w:sz w:val="24"/>
          <w:szCs w:val="24"/>
        </w:rPr>
        <w:t>. Mali and Lim (202</w:t>
      </w:r>
      <w:r w:rsidR="00EC238E" w:rsidRPr="00A94CBE">
        <w:rPr>
          <w:rFonts w:asciiTheme="majorHAnsi" w:hAnsiTheme="majorHAnsi"/>
          <w:color w:val="000000" w:themeColor="text1"/>
          <w:sz w:val="24"/>
          <w:szCs w:val="24"/>
        </w:rPr>
        <w:t>0</w:t>
      </w:r>
      <w:r w:rsidR="00230781" w:rsidRPr="00A94CBE">
        <w:rPr>
          <w:rFonts w:asciiTheme="majorHAnsi" w:hAnsiTheme="majorHAnsi"/>
          <w:color w:val="000000" w:themeColor="text1"/>
          <w:sz w:val="24"/>
          <w:szCs w:val="24"/>
        </w:rPr>
        <w:t xml:space="preserve">) </w:t>
      </w:r>
      <w:r w:rsidR="00A5199E" w:rsidRPr="00A94CBE">
        <w:rPr>
          <w:rFonts w:asciiTheme="majorHAnsi" w:hAnsiTheme="majorHAnsi"/>
          <w:color w:val="000000" w:themeColor="text1"/>
          <w:sz w:val="24"/>
          <w:szCs w:val="24"/>
        </w:rPr>
        <w:t xml:space="preserve">show </w:t>
      </w:r>
      <w:r w:rsidR="007D7FD1" w:rsidRPr="00A94CBE">
        <w:rPr>
          <w:rFonts w:asciiTheme="majorHAnsi" w:hAnsiTheme="majorHAnsi"/>
          <w:color w:val="000000" w:themeColor="text1"/>
          <w:sz w:val="24"/>
          <w:szCs w:val="24"/>
        </w:rPr>
        <w:t xml:space="preserve">that </w:t>
      </w:r>
      <w:r w:rsidR="00230781" w:rsidRPr="00A94CBE">
        <w:rPr>
          <w:rFonts w:asciiTheme="majorHAnsi" w:hAnsiTheme="majorHAnsi"/>
          <w:color w:val="000000" w:themeColor="text1"/>
          <w:sz w:val="24"/>
          <w:szCs w:val="24"/>
        </w:rPr>
        <w:t>management with high</w:t>
      </w:r>
      <w:r w:rsidR="00AE7BCC" w:rsidRPr="00A94CBE">
        <w:rPr>
          <w:rFonts w:asciiTheme="majorHAnsi" w:hAnsiTheme="majorHAnsi"/>
          <w:color w:val="000000" w:themeColor="text1"/>
          <w:sz w:val="24"/>
          <w:szCs w:val="24"/>
        </w:rPr>
        <w:t>er levels of</w:t>
      </w:r>
      <w:r w:rsidR="00230781" w:rsidRPr="00A94CBE">
        <w:rPr>
          <w:rFonts w:asciiTheme="majorHAnsi" w:hAnsiTheme="majorHAnsi"/>
          <w:color w:val="000000" w:themeColor="text1"/>
          <w:sz w:val="24"/>
          <w:szCs w:val="24"/>
        </w:rPr>
        <w:t xml:space="preserve"> </w:t>
      </w:r>
      <w:r w:rsidR="00E53315" w:rsidRPr="00A94CBE">
        <w:rPr>
          <w:rFonts w:asciiTheme="majorHAnsi" w:hAnsiTheme="majorHAnsi"/>
          <w:color w:val="000000" w:themeColor="text1"/>
          <w:sz w:val="24"/>
          <w:szCs w:val="24"/>
        </w:rPr>
        <w:t>operational efficiency</w:t>
      </w:r>
      <w:r w:rsidR="00A5199E" w:rsidRPr="00A94CBE">
        <w:rPr>
          <w:rFonts w:asciiTheme="majorHAnsi" w:hAnsiTheme="majorHAnsi"/>
          <w:color w:val="000000" w:themeColor="text1"/>
          <w:sz w:val="24"/>
          <w:szCs w:val="24"/>
        </w:rPr>
        <w:t xml:space="preserve"> </w:t>
      </w:r>
      <w:r w:rsidR="006053CF" w:rsidRPr="00A94CBE">
        <w:rPr>
          <w:rFonts w:asciiTheme="majorHAnsi" w:hAnsiTheme="majorHAnsi"/>
          <w:color w:val="000000" w:themeColor="text1"/>
          <w:sz w:val="24"/>
          <w:szCs w:val="24"/>
        </w:rPr>
        <w:t>secure</w:t>
      </w:r>
      <w:r w:rsidR="00A5199E" w:rsidRPr="00A94CBE">
        <w:rPr>
          <w:rFonts w:asciiTheme="majorHAnsi" w:hAnsiTheme="majorHAnsi"/>
          <w:color w:val="000000" w:themeColor="text1"/>
          <w:sz w:val="24"/>
          <w:szCs w:val="24"/>
        </w:rPr>
        <w:t xml:space="preserve"> </w:t>
      </w:r>
      <w:r w:rsidR="00AE7BCC" w:rsidRPr="00A94CBE">
        <w:rPr>
          <w:rFonts w:asciiTheme="majorHAnsi" w:hAnsiTheme="majorHAnsi"/>
          <w:color w:val="000000" w:themeColor="text1"/>
          <w:sz w:val="24"/>
          <w:szCs w:val="24"/>
        </w:rPr>
        <w:t xml:space="preserve">increasing levels </w:t>
      </w:r>
      <w:r w:rsidR="00A5199E" w:rsidRPr="00A94CBE">
        <w:rPr>
          <w:rFonts w:asciiTheme="majorHAnsi" w:hAnsiTheme="majorHAnsi"/>
          <w:color w:val="000000" w:themeColor="text1"/>
          <w:sz w:val="24"/>
          <w:szCs w:val="24"/>
        </w:rPr>
        <w:t xml:space="preserve">audit hours </w:t>
      </w:r>
      <w:r w:rsidR="00212C41" w:rsidRPr="00A94CBE">
        <w:rPr>
          <w:rFonts w:asciiTheme="majorHAnsi" w:hAnsiTheme="majorHAnsi"/>
          <w:color w:val="000000" w:themeColor="text1"/>
          <w:sz w:val="24"/>
          <w:szCs w:val="24"/>
        </w:rPr>
        <w:t>as a</w:t>
      </w:r>
      <w:r w:rsidR="00A5199E" w:rsidRPr="00A94CBE">
        <w:rPr>
          <w:rFonts w:asciiTheme="majorHAnsi" w:hAnsiTheme="majorHAnsi"/>
          <w:color w:val="000000" w:themeColor="text1"/>
          <w:sz w:val="24"/>
          <w:szCs w:val="24"/>
        </w:rPr>
        <w:t xml:space="preserve"> </w:t>
      </w:r>
      <w:r w:rsidR="00BC0D08" w:rsidRPr="00A94CBE">
        <w:rPr>
          <w:rFonts w:asciiTheme="majorHAnsi" w:hAnsiTheme="majorHAnsi"/>
          <w:color w:val="000000" w:themeColor="text1"/>
          <w:sz w:val="24"/>
          <w:szCs w:val="24"/>
        </w:rPr>
        <w:t xml:space="preserve">financial </w:t>
      </w:r>
      <w:r w:rsidR="000836F8" w:rsidRPr="00A94CBE">
        <w:rPr>
          <w:rFonts w:asciiTheme="majorHAnsi" w:hAnsiTheme="majorHAnsi"/>
          <w:color w:val="000000" w:themeColor="text1"/>
          <w:sz w:val="24"/>
          <w:szCs w:val="24"/>
        </w:rPr>
        <w:t>performance</w:t>
      </w:r>
      <w:r w:rsidR="008C1EDD" w:rsidRPr="00A94CBE">
        <w:rPr>
          <w:rFonts w:asciiTheme="majorHAnsi" w:hAnsiTheme="majorHAnsi"/>
          <w:color w:val="000000" w:themeColor="text1"/>
          <w:sz w:val="24"/>
          <w:szCs w:val="24"/>
        </w:rPr>
        <w:t xml:space="preserve"> signalling strategy</w:t>
      </w:r>
      <w:r w:rsidR="007D1CA7" w:rsidRPr="00A94CBE">
        <w:rPr>
          <w:rFonts w:asciiTheme="majorHAnsi" w:hAnsiTheme="majorHAnsi"/>
          <w:color w:val="000000" w:themeColor="text1"/>
          <w:sz w:val="24"/>
          <w:szCs w:val="24"/>
        </w:rPr>
        <w:t xml:space="preserve"> (</w:t>
      </w:r>
      <w:r w:rsidR="00AE7BCC" w:rsidRPr="00A94CBE">
        <w:rPr>
          <w:rFonts w:asciiTheme="majorHAnsi" w:hAnsiTheme="majorHAnsi"/>
          <w:color w:val="000000" w:themeColor="text1"/>
          <w:sz w:val="24"/>
          <w:szCs w:val="24"/>
        </w:rPr>
        <w:t>if</w:t>
      </w:r>
      <w:r w:rsidR="008C1EDD" w:rsidRPr="00A94CBE">
        <w:rPr>
          <w:rFonts w:asciiTheme="majorHAnsi" w:hAnsiTheme="majorHAnsi"/>
          <w:color w:val="000000" w:themeColor="text1"/>
          <w:sz w:val="24"/>
          <w:szCs w:val="24"/>
        </w:rPr>
        <w:t xml:space="preserve"> audit hours </w:t>
      </w:r>
      <w:r w:rsidR="00AE7BCC" w:rsidRPr="00A94CBE">
        <w:rPr>
          <w:rFonts w:asciiTheme="majorHAnsi" w:hAnsiTheme="majorHAnsi"/>
          <w:color w:val="000000" w:themeColor="text1"/>
          <w:sz w:val="24"/>
          <w:szCs w:val="24"/>
        </w:rPr>
        <w:t xml:space="preserve">are provided </w:t>
      </w:r>
      <w:r w:rsidR="008C1EDD" w:rsidRPr="00A94CBE">
        <w:rPr>
          <w:rFonts w:asciiTheme="majorHAnsi" w:hAnsiTheme="majorHAnsi"/>
          <w:color w:val="000000" w:themeColor="text1"/>
          <w:sz w:val="24"/>
          <w:szCs w:val="24"/>
        </w:rPr>
        <w:t>at a discounted fee</w:t>
      </w:r>
      <w:r w:rsidR="007D1CA7" w:rsidRPr="00A94CBE">
        <w:rPr>
          <w:rFonts w:asciiTheme="majorHAnsi" w:hAnsiTheme="majorHAnsi"/>
          <w:color w:val="000000" w:themeColor="text1"/>
          <w:sz w:val="24"/>
          <w:szCs w:val="24"/>
        </w:rPr>
        <w:t>)</w:t>
      </w:r>
      <w:r w:rsidR="00B84863" w:rsidRPr="00A94CBE">
        <w:rPr>
          <w:rFonts w:asciiTheme="majorHAnsi" w:hAnsiTheme="majorHAnsi"/>
          <w:color w:val="000000" w:themeColor="text1"/>
          <w:sz w:val="24"/>
          <w:szCs w:val="24"/>
        </w:rPr>
        <w:t>.</w:t>
      </w:r>
      <w:r w:rsidR="00174005" w:rsidRPr="00A94CBE">
        <w:rPr>
          <w:rFonts w:asciiTheme="majorHAnsi" w:hAnsiTheme="majorHAnsi"/>
          <w:color w:val="000000" w:themeColor="text1"/>
          <w:sz w:val="24"/>
          <w:szCs w:val="24"/>
        </w:rPr>
        <w:t xml:space="preserve"> Ma</w:t>
      </w:r>
      <w:r w:rsidR="00AF46EF" w:rsidRPr="00A94CBE">
        <w:rPr>
          <w:rFonts w:asciiTheme="majorHAnsi" w:hAnsiTheme="majorHAnsi"/>
          <w:color w:val="000000" w:themeColor="text1"/>
          <w:sz w:val="24"/>
          <w:szCs w:val="24"/>
        </w:rPr>
        <w:t>l</w:t>
      </w:r>
      <w:r w:rsidR="00174005" w:rsidRPr="00A94CBE">
        <w:rPr>
          <w:rFonts w:asciiTheme="majorHAnsi" w:hAnsiTheme="majorHAnsi"/>
          <w:color w:val="000000" w:themeColor="text1"/>
          <w:sz w:val="24"/>
          <w:szCs w:val="24"/>
        </w:rPr>
        <w:t xml:space="preserve">i and Lim (2023) develop a residual model to </w:t>
      </w:r>
      <w:r w:rsidR="00AE7BCC" w:rsidRPr="00A94CBE">
        <w:rPr>
          <w:rFonts w:asciiTheme="majorHAnsi" w:hAnsiTheme="majorHAnsi"/>
          <w:color w:val="000000" w:themeColor="text1"/>
          <w:sz w:val="24"/>
          <w:szCs w:val="24"/>
        </w:rPr>
        <w:t xml:space="preserve">determine if large </w:t>
      </w:r>
      <w:r w:rsidR="00BA7887" w:rsidRPr="00A94CBE">
        <w:rPr>
          <w:rFonts w:asciiTheme="majorHAnsi" w:hAnsiTheme="majorHAnsi"/>
          <w:color w:val="000000" w:themeColor="text1"/>
          <w:sz w:val="24"/>
          <w:szCs w:val="24"/>
        </w:rPr>
        <w:t>domestic</w:t>
      </w:r>
      <w:r w:rsidR="00AE7BCC" w:rsidRPr="00A94CBE">
        <w:rPr>
          <w:rFonts w:asciiTheme="majorHAnsi" w:hAnsiTheme="majorHAnsi"/>
          <w:color w:val="000000" w:themeColor="text1"/>
          <w:sz w:val="24"/>
          <w:szCs w:val="24"/>
        </w:rPr>
        <w:t>/</w:t>
      </w:r>
      <w:r w:rsidR="00EB77A5" w:rsidRPr="00A94CBE">
        <w:rPr>
          <w:rFonts w:asciiTheme="majorHAnsi" w:hAnsiTheme="majorHAnsi"/>
          <w:color w:val="000000" w:themeColor="text1"/>
          <w:sz w:val="24"/>
          <w:szCs w:val="24"/>
        </w:rPr>
        <w:t>foreign</w:t>
      </w:r>
      <w:r w:rsidR="00BA7887" w:rsidRPr="00A94CBE">
        <w:rPr>
          <w:rFonts w:asciiTheme="majorHAnsi" w:hAnsiTheme="majorHAnsi"/>
          <w:color w:val="000000" w:themeColor="text1"/>
          <w:sz w:val="24"/>
          <w:szCs w:val="24"/>
        </w:rPr>
        <w:t xml:space="preserve"> shareholder</w:t>
      </w:r>
      <w:r w:rsidR="00AE7BCC" w:rsidRPr="00A94CBE">
        <w:rPr>
          <w:rFonts w:asciiTheme="majorHAnsi" w:hAnsiTheme="majorHAnsi"/>
          <w:color w:val="000000" w:themeColor="text1"/>
          <w:sz w:val="24"/>
          <w:szCs w:val="24"/>
        </w:rPr>
        <w:t xml:space="preserve"> have different audit effort demand expectations</w:t>
      </w:r>
      <w:r w:rsidR="00432C4D" w:rsidRPr="00A94CBE">
        <w:rPr>
          <w:rFonts w:asciiTheme="majorHAnsi" w:hAnsiTheme="majorHAnsi"/>
          <w:color w:val="000000" w:themeColor="text1"/>
          <w:sz w:val="24"/>
          <w:szCs w:val="24"/>
        </w:rPr>
        <w:t>. The</w:t>
      </w:r>
      <w:r w:rsidR="000836F8" w:rsidRPr="00A94CBE">
        <w:rPr>
          <w:rFonts w:asciiTheme="majorHAnsi" w:hAnsiTheme="majorHAnsi"/>
          <w:color w:val="000000" w:themeColor="text1"/>
          <w:sz w:val="24"/>
          <w:szCs w:val="24"/>
        </w:rPr>
        <w:t>y</w:t>
      </w:r>
      <w:r w:rsidR="00432C4D" w:rsidRPr="00A94CBE">
        <w:rPr>
          <w:rFonts w:asciiTheme="majorHAnsi" w:hAnsiTheme="majorHAnsi"/>
          <w:color w:val="000000" w:themeColor="text1"/>
          <w:sz w:val="24"/>
          <w:szCs w:val="24"/>
        </w:rPr>
        <w:t xml:space="preserve"> show </w:t>
      </w:r>
      <w:r w:rsidR="00EB77A5" w:rsidRPr="00A94CBE">
        <w:rPr>
          <w:rFonts w:asciiTheme="majorHAnsi" w:hAnsiTheme="majorHAnsi"/>
          <w:color w:val="000000" w:themeColor="text1"/>
          <w:sz w:val="24"/>
          <w:szCs w:val="24"/>
        </w:rPr>
        <w:t>that</w:t>
      </w:r>
      <w:r w:rsidR="002A34E8" w:rsidRPr="00A94CBE">
        <w:rPr>
          <w:rFonts w:asciiTheme="majorHAnsi" w:hAnsiTheme="majorHAnsi"/>
          <w:color w:val="000000" w:themeColor="text1"/>
          <w:sz w:val="24"/>
          <w:szCs w:val="24"/>
        </w:rPr>
        <w:t xml:space="preserve"> </w:t>
      </w:r>
      <w:r w:rsidR="000836F8" w:rsidRPr="00A94CBE">
        <w:rPr>
          <w:rFonts w:asciiTheme="majorHAnsi" w:hAnsiTheme="majorHAnsi"/>
          <w:color w:val="000000" w:themeColor="text1"/>
          <w:sz w:val="24"/>
          <w:szCs w:val="24"/>
        </w:rPr>
        <w:t xml:space="preserve">South Korean </w:t>
      </w:r>
      <w:r w:rsidR="002A34E8" w:rsidRPr="00A94CBE">
        <w:rPr>
          <w:rFonts w:asciiTheme="majorHAnsi" w:hAnsiTheme="majorHAnsi"/>
          <w:color w:val="000000" w:themeColor="text1"/>
          <w:sz w:val="24"/>
          <w:szCs w:val="24"/>
        </w:rPr>
        <w:t xml:space="preserve">audit firms meet the </w:t>
      </w:r>
      <w:r w:rsidR="00BD09A0" w:rsidRPr="00A94CBE">
        <w:rPr>
          <w:rFonts w:asciiTheme="majorHAnsi" w:hAnsiTheme="majorHAnsi"/>
          <w:color w:val="000000" w:themeColor="text1"/>
          <w:sz w:val="24"/>
          <w:szCs w:val="24"/>
        </w:rPr>
        <w:t>higher audit</w:t>
      </w:r>
      <w:r w:rsidR="00875304" w:rsidRPr="00A94CBE">
        <w:rPr>
          <w:rFonts w:asciiTheme="majorHAnsi" w:hAnsiTheme="majorHAnsi"/>
          <w:color w:val="000000" w:themeColor="text1"/>
          <w:sz w:val="24"/>
          <w:szCs w:val="24"/>
        </w:rPr>
        <w:t xml:space="preserve"> </w:t>
      </w:r>
      <w:r w:rsidR="007E5F23" w:rsidRPr="00A94CBE">
        <w:rPr>
          <w:rFonts w:asciiTheme="majorHAnsi" w:hAnsiTheme="majorHAnsi"/>
          <w:color w:val="000000" w:themeColor="text1"/>
          <w:sz w:val="24"/>
          <w:szCs w:val="24"/>
        </w:rPr>
        <w:t xml:space="preserve">demand </w:t>
      </w:r>
      <w:r w:rsidR="002A34E8" w:rsidRPr="00A94CBE">
        <w:rPr>
          <w:rFonts w:asciiTheme="majorHAnsi" w:hAnsiTheme="majorHAnsi"/>
          <w:color w:val="000000" w:themeColor="text1"/>
          <w:sz w:val="24"/>
          <w:szCs w:val="24"/>
        </w:rPr>
        <w:t xml:space="preserve">expectations of </w:t>
      </w:r>
      <w:r w:rsidR="00BD09A0" w:rsidRPr="00A94CBE">
        <w:rPr>
          <w:rFonts w:asciiTheme="majorHAnsi" w:hAnsiTheme="majorHAnsi"/>
          <w:color w:val="000000" w:themeColor="text1"/>
          <w:sz w:val="24"/>
          <w:szCs w:val="24"/>
        </w:rPr>
        <w:t>foreign shareholders</w:t>
      </w:r>
      <w:r w:rsidR="00875304" w:rsidRPr="00A94CBE">
        <w:rPr>
          <w:rFonts w:asciiTheme="majorHAnsi" w:hAnsiTheme="majorHAnsi"/>
          <w:color w:val="000000" w:themeColor="text1"/>
          <w:sz w:val="24"/>
          <w:szCs w:val="24"/>
        </w:rPr>
        <w:t xml:space="preserve">, based on increased </w:t>
      </w:r>
      <w:r w:rsidR="00F1748C" w:rsidRPr="00A94CBE">
        <w:rPr>
          <w:rFonts w:asciiTheme="majorHAnsi" w:hAnsiTheme="majorHAnsi"/>
          <w:color w:val="000000" w:themeColor="text1"/>
          <w:sz w:val="24"/>
          <w:szCs w:val="24"/>
        </w:rPr>
        <w:t xml:space="preserve">shareholder </w:t>
      </w:r>
      <w:r w:rsidR="00BD6459" w:rsidRPr="00A94CBE">
        <w:rPr>
          <w:rFonts w:asciiTheme="majorHAnsi" w:hAnsiTheme="majorHAnsi"/>
          <w:color w:val="000000" w:themeColor="text1"/>
          <w:sz w:val="24"/>
          <w:szCs w:val="24"/>
        </w:rPr>
        <w:t>power</w:t>
      </w:r>
      <w:r w:rsidR="00741F0F" w:rsidRPr="00A94CBE">
        <w:rPr>
          <w:rFonts w:asciiTheme="majorHAnsi" w:hAnsiTheme="majorHAnsi"/>
          <w:color w:val="000000" w:themeColor="text1"/>
          <w:sz w:val="24"/>
          <w:szCs w:val="24"/>
        </w:rPr>
        <w:t xml:space="preserve">. </w:t>
      </w:r>
      <w:r w:rsidR="00FD5317" w:rsidRPr="00A94CBE">
        <w:rPr>
          <w:rFonts w:asciiTheme="majorHAnsi" w:hAnsiTheme="majorHAnsi"/>
          <w:color w:val="000000" w:themeColor="text1"/>
          <w:sz w:val="24"/>
          <w:szCs w:val="24"/>
        </w:rPr>
        <w:t xml:space="preserve">Taken together, we envision that knowledge can be extended with a study that </w:t>
      </w:r>
      <w:r w:rsidR="0083351D" w:rsidRPr="00A94CBE">
        <w:rPr>
          <w:rFonts w:asciiTheme="majorHAnsi" w:hAnsiTheme="majorHAnsi"/>
          <w:color w:val="000000" w:themeColor="text1"/>
          <w:sz w:val="24"/>
          <w:szCs w:val="24"/>
        </w:rPr>
        <w:t>provid</w:t>
      </w:r>
      <w:r w:rsidR="00FD5317" w:rsidRPr="00A94CBE">
        <w:rPr>
          <w:rFonts w:asciiTheme="majorHAnsi" w:hAnsiTheme="majorHAnsi"/>
          <w:color w:val="000000" w:themeColor="text1"/>
          <w:sz w:val="24"/>
          <w:szCs w:val="24"/>
        </w:rPr>
        <w:t>es</w:t>
      </w:r>
      <w:r w:rsidR="0083351D" w:rsidRPr="00A94CBE">
        <w:rPr>
          <w:rFonts w:asciiTheme="majorHAnsi" w:hAnsiTheme="majorHAnsi"/>
          <w:color w:val="000000" w:themeColor="text1"/>
          <w:sz w:val="24"/>
          <w:szCs w:val="24"/>
        </w:rPr>
        <w:t xml:space="preserve"> evidence that ESG </w:t>
      </w:r>
      <w:r w:rsidR="00FD5317" w:rsidRPr="00A94CBE">
        <w:rPr>
          <w:rFonts w:asciiTheme="majorHAnsi" w:hAnsiTheme="majorHAnsi"/>
          <w:color w:val="000000" w:themeColor="text1"/>
          <w:sz w:val="24"/>
          <w:szCs w:val="24"/>
        </w:rPr>
        <w:t>scores</w:t>
      </w:r>
      <w:r w:rsidR="00BF30ED" w:rsidRPr="00A94CBE">
        <w:rPr>
          <w:rFonts w:asciiTheme="majorHAnsi" w:hAnsiTheme="majorHAnsi"/>
          <w:color w:val="000000" w:themeColor="text1"/>
          <w:sz w:val="24"/>
          <w:szCs w:val="24"/>
        </w:rPr>
        <w:t xml:space="preserve"> </w:t>
      </w:r>
      <w:r w:rsidR="003716C7" w:rsidRPr="00A94CBE">
        <w:rPr>
          <w:rFonts w:asciiTheme="majorHAnsi" w:hAnsiTheme="majorHAnsi"/>
          <w:color w:val="000000" w:themeColor="text1"/>
          <w:sz w:val="24"/>
          <w:szCs w:val="24"/>
        </w:rPr>
        <w:t xml:space="preserve">can </w:t>
      </w:r>
      <w:r w:rsidR="007D577C" w:rsidRPr="00A94CBE">
        <w:rPr>
          <w:rFonts w:asciiTheme="majorHAnsi" w:hAnsiTheme="majorHAnsi"/>
          <w:color w:val="000000" w:themeColor="text1"/>
          <w:sz w:val="24"/>
          <w:szCs w:val="24"/>
        </w:rPr>
        <w:t xml:space="preserve">be </w:t>
      </w:r>
      <w:r w:rsidR="00BF30ED" w:rsidRPr="00A94CBE">
        <w:rPr>
          <w:rFonts w:asciiTheme="majorHAnsi" w:hAnsiTheme="majorHAnsi"/>
          <w:color w:val="000000" w:themeColor="text1"/>
          <w:sz w:val="24"/>
          <w:szCs w:val="24"/>
        </w:rPr>
        <w:t xml:space="preserve">considered </w:t>
      </w:r>
      <w:r w:rsidR="006C4B46" w:rsidRPr="00A94CBE">
        <w:rPr>
          <w:rFonts w:asciiTheme="majorHAnsi" w:hAnsiTheme="majorHAnsi"/>
          <w:color w:val="000000" w:themeColor="text1"/>
          <w:sz w:val="24"/>
          <w:szCs w:val="24"/>
        </w:rPr>
        <w:t xml:space="preserve">equal in terms of requiring audit </w:t>
      </w:r>
      <w:r w:rsidR="00B8146C" w:rsidRPr="00A94CBE">
        <w:rPr>
          <w:rFonts w:asciiTheme="majorHAnsi" w:hAnsiTheme="majorHAnsi"/>
          <w:color w:val="000000" w:themeColor="text1"/>
          <w:sz w:val="24"/>
          <w:szCs w:val="24"/>
        </w:rPr>
        <w:t>hours</w:t>
      </w:r>
      <w:r w:rsidR="006C4B46" w:rsidRPr="00A94CBE">
        <w:rPr>
          <w:rFonts w:asciiTheme="majorHAnsi" w:hAnsiTheme="majorHAnsi"/>
          <w:color w:val="000000" w:themeColor="text1"/>
          <w:sz w:val="24"/>
          <w:szCs w:val="24"/>
        </w:rPr>
        <w:t xml:space="preserve">, in a similar fashion to the aforementioned key </w:t>
      </w:r>
      <w:r w:rsidR="00B8146C" w:rsidRPr="00A94CBE">
        <w:rPr>
          <w:rFonts w:asciiTheme="majorHAnsi" w:hAnsiTheme="majorHAnsi"/>
          <w:color w:val="000000" w:themeColor="text1"/>
          <w:sz w:val="24"/>
          <w:szCs w:val="24"/>
        </w:rPr>
        <w:t>business risk/performance indicators</w:t>
      </w:r>
      <w:r w:rsidR="00EA58E0" w:rsidRPr="00A94CBE">
        <w:rPr>
          <w:rFonts w:asciiTheme="majorHAnsi" w:hAnsiTheme="majorHAnsi"/>
          <w:color w:val="000000" w:themeColor="text1"/>
          <w:sz w:val="24"/>
          <w:szCs w:val="24"/>
        </w:rPr>
        <w:t xml:space="preserve"> </w:t>
      </w:r>
      <w:r w:rsidR="00B8146C" w:rsidRPr="00A94CBE">
        <w:rPr>
          <w:rFonts w:asciiTheme="majorHAnsi" w:hAnsiTheme="majorHAnsi"/>
          <w:color w:val="000000" w:themeColor="text1"/>
          <w:sz w:val="24"/>
          <w:szCs w:val="24"/>
        </w:rPr>
        <w:t xml:space="preserve">(credit ratings, </w:t>
      </w:r>
      <w:r w:rsidR="00A116BA" w:rsidRPr="00A94CBE">
        <w:rPr>
          <w:rFonts w:asciiTheme="majorHAnsi" w:hAnsiTheme="majorHAnsi"/>
          <w:color w:val="000000" w:themeColor="text1"/>
          <w:sz w:val="24"/>
          <w:szCs w:val="24"/>
        </w:rPr>
        <w:t>WACC and operational performance).</w:t>
      </w:r>
    </w:p>
    <w:p w14:paraId="1B11703E" w14:textId="77777777" w:rsidR="00275CF2" w:rsidRPr="00A94CBE" w:rsidRDefault="00275CF2" w:rsidP="00275CF2">
      <w:pPr>
        <w:spacing w:after="0" w:line="480" w:lineRule="auto"/>
        <w:ind w:firstLineChars="413" w:firstLine="991"/>
        <w:jc w:val="both"/>
        <w:rPr>
          <w:rFonts w:asciiTheme="majorHAnsi" w:hAnsiTheme="majorHAnsi"/>
          <w:color w:val="000000" w:themeColor="text1"/>
          <w:sz w:val="24"/>
          <w:szCs w:val="24"/>
        </w:rPr>
      </w:pPr>
    </w:p>
    <w:p w14:paraId="2902A0F3" w14:textId="1CD58DE8" w:rsidR="00FE28BC" w:rsidRPr="00A94CBE" w:rsidRDefault="00FE28BC" w:rsidP="004C0391">
      <w:pPr>
        <w:spacing w:after="0" w:line="480" w:lineRule="auto"/>
        <w:jc w:val="both"/>
        <w:rPr>
          <w:rFonts w:asciiTheme="majorHAnsi" w:hAnsiTheme="majorHAnsi" w:cstheme="minorHAnsi"/>
          <w:b/>
          <w:bCs/>
          <w:color w:val="000000" w:themeColor="text1"/>
          <w:sz w:val="24"/>
          <w:szCs w:val="24"/>
          <w:shd w:val="clear" w:color="auto" w:fill="FFFFFF"/>
        </w:rPr>
      </w:pPr>
      <w:r w:rsidRPr="00A94CBE">
        <w:rPr>
          <w:rFonts w:asciiTheme="majorHAnsi" w:hAnsiTheme="majorHAnsi"/>
          <w:b/>
          <w:bCs/>
          <w:color w:val="000000" w:themeColor="text1"/>
          <w:sz w:val="24"/>
          <w:szCs w:val="24"/>
        </w:rPr>
        <w:t xml:space="preserve">South Korea dataset </w:t>
      </w:r>
    </w:p>
    <w:p w14:paraId="7854B10E" w14:textId="6C6266AB" w:rsidR="00795B99" w:rsidRPr="00A94CBE" w:rsidRDefault="00DE2C40" w:rsidP="007B5980">
      <w:pPr>
        <w:spacing w:after="0" w:line="480" w:lineRule="auto"/>
        <w:ind w:firstLineChars="413" w:firstLine="991"/>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t>Following the 1997 Asian Financial Crisis</w:t>
      </w:r>
      <w:r w:rsidR="00476E0A" w:rsidRPr="00A94CBE">
        <w:rPr>
          <w:rFonts w:asciiTheme="majorHAnsi" w:hAnsiTheme="majorHAnsi"/>
          <w:color w:val="000000" w:themeColor="text1"/>
          <w:sz w:val="24"/>
          <w:szCs w:val="24"/>
        </w:rPr>
        <w:t xml:space="preserve"> and </w:t>
      </w:r>
      <w:r w:rsidRPr="00A94CBE">
        <w:rPr>
          <w:rFonts w:asciiTheme="majorHAnsi" w:hAnsiTheme="majorHAnsi"/>
          <w:color w:val="000000" w:themeColor="text1"/>
          <w:sz w:val="24"/>
          <w:szCs w:val="24"/>
        </w:rPr>
        <w:t>instances of earning</w:t>
      </w:r>
      <w:r w:rsidR="002207D2" w:rsidRPr="00A94CBE">
        <w:rPr>
          <w:rFonts w:asciiTheme="majorHAnsi" w:hAnsiTheme="majorHAnsi"/>
          <w:color w:val="000000" w:themeColor="text1"/>
          <w:sz w:val="24"/>
          <w:szCs w:val="24"/>
        </w:rPr>
        <w:t>s</w:t>
      </w:r>
      <w:r w:rsidRPr="00A94CBE">
        <w:rPr>
          <w:rFonts w:asciiTheme="majorHAnsi" w:hAnsiTheme="majorHAnsi"/>
          <w:color w:val="000000" w:themeColor="text1"/>
          <w:sz w:val="24"/>
          <w:szCs w:val="24"/>
        </w:rPr>
        <w:t xml:space="preserve"> management lead</w:t>
      </w:r>
      <w:r w:rsidR="00614EC6" w:rsidRPr="00A94CBE">
        <w:rPr>
          <w:rFonts w:asciiTheme="majorHAnsi" w:hAnsiTheme="majorHAnsi"/>
          <w:color w:val="000000" w:themeColor="text1"/>
          <w:sz w:val="24"/>
          <w:szCs w:val="24"/>
        </w:rPr>
        <w:t>ing</w:t>
      </w:r>
      <w:r w:rsidRPr="00A94CBE">
        <w:rPr>
          <w:rFonts w:asciiTheme="majorHAnsi" w:hAnsiTheme="majorHAnsi"/>
          <w:color w:val="000000" w:themeColor="text1"/>
          <w:sz w:val="24"/>
          <w:szCs w:val="24"/>
        </w:rPr>
        <w:t xml:space="preserve"> to </w:t>
      </w:r>
      <w:r w:rsidR="00476E0A" w:rsidRPr="00A94CBE">
        <w:rPr>
          <w:rFonts w:asciiTheme="majorHAnsi" w:hAnsiTheme="majorHAnsi"/>
          <w:color w:val="000000" w:themeColor="text1"/>
          <w:sz w:val="24"/>
          <w:szCs w:val="24"/>
        </w:rPr>
        <w:t xml:space="preserve">concurrent </w:t>
      </w:r>
      <w:r w:rsidRPr="00A94CBE">
        <w:rPr>
          <w:rFonts w:asciiTheme="majorHAnsi" w:hAnsiTheme="majorHAnsi"/>
          <w:color w:val="000000" w:themeColor="text1"/>
          <w:sz w:val="24"/>
          <w:szCs w:val="24"/>
        </w:rPr>
        <w:t>large scale financial collapses</w:t>
      </w:r>
      <w:r w:rsidR="00476E0A" w:rsidRPr="00A94CBE">
        <w:rPr>
          <w:rFonts w:asciiTheme="majorHAnsi" w:hAnsiTheme="majorHAnsi"/>
          <w:color w:val="000000" w:themeColor="text1"/>
          <w:sz w:val="24"/>
          <w:szCs w:val="24"/>
        </w:rPr>
        <w:t xml:space="preserve"> between 2000-2003</w:t>
      </w:r>
      <w:r w:rsidR="00877AF8" w:rsidRPr="00A94CBE">
        <w:rPr>
          <w:rFonts w:asciiTheme="majorHAnsi" w:hAnsiTheme="majorHAnsi"/>
          <w:color w:val="000000" w:themeColor="text1"/>
          <w:sz w:val="24"/>
          <w:szCs w:val="24"/>
        </w:rPr>
        <w:t xml:space="preserve">, </w:t>
      </w:r>
      <w:r w:rsidR="00877AF8" w:rsidRPr="00A94CBE">
        <w:rPr>
          <w:rFonts w:asciiTheme="majorHAnsi" w:hAnsiTheme="majorHAnsi"/>
          <w:color w:val="000000" w:themeColor="text1"/>
          <w:sz w:val="24"/>
          <w:szCs w:val="24"/>
        </w:rPr>
        <w:lastRenderedPageBreak/>
        <w:t xml:space="preserve">legislators </w:t>
      </w:r>
      <w:r w:rsidR="00C211C4" w:rsidRPr="00A94CBE">
        <w:rPr>
          <w:rFonts w:asciiTheme="majorHAnsi" w:hAnsiTheme="majorHAnsi"/>
          <w:color w:val="000000" w:themeColor="text1"/>
          <w:sz w:val="24"/>
          <w:szCs w:val="24"/>
        </w:rPr>
        <w:t>introduced</w:t>
      </w:r>
      <w:r w:rsidR="00877AF8" w:rsidRPr="00A94CBE">
        <w:rPr>
          <w:rFonts w:asciiTheme="majorHAnsi" w:hAnsiTheme="majorHAnsi"/>
          <w:color w:val="000000" w:themeColor="text1"/>
          <w:sz w:val="24"/>
          <w:szCs w:val="24"/>
        </w:rPr>
        <w:t xml:space="preserve"> two policies to</w:t>
      </w:r>
      <w:r w:rsidR="00476E0A" w:rsidRPr="00A94CBE">
        <w:rPr>
          <w:rFonts w:asciiTheme="majorHAnsi" w:hAnsiTheme="majorHAnsi"/>
          <w:color w:val="000000" w:themeColor="text1"/>
          <w:sz w:val="24"/>
          <w:szCs w:val="24"/>
        </w:rPr>
        <w:t xml:space="preserve"> restore public confidence in the audit profession. </w:t>
      </w:r>
      <w:r w:rsidRPr="00A94CBE">
        <w:rPr>
          <w:rFonts w:asciiTheme="majorHAnsi" w:hAnsiTheme="majorHAnsi"/>
          <w:color w:val="000000" w:themeColor="text1"/>
          <w:sz w:val="24"/>
          <w:szCs w:val="24"/>
        </w:rPr>
        <w:t xml:space="preserve">First, </w:t>
      </w:r>
      <w:r w:rsidR="0015392E" w:rsidRPr="00A94CBE">
        <w:rPr>
          <w:rFonts w:asciiTheme="majorHAnsi" w:hAnsiTheme="majorHAnsi"/>
          <w:color w:val="000000" w:themeColor="text1"/>
          <w:sz w:val="24"/>
          <w:szCs w:val="24"/>
        </w:rPr>
        <w:t xml:space="preserve">based on the entrenchment hypothesis, </w:t>
      </w:r>
      <w:r w:rsidRPr="00A94CBE">
        <w:rPr>
          <w:rFonts w:asciiTheme="majorHAnsi" w:hAnsiTheme="majorHAnsi"/>
          <w:color w:val="000000" w:themeColor="text1"/>
          <w:sz w:val="24"/>
          <w:szCs w:val="24"/>
        </w:rPr>
        <w:t xml:space="preserve">the </w:t>
      </w:r>
      <w:r w:rsidR="00E34188" w:rsidRPr="00A94CBE">
        <w:rPr>
          <w:rFonts w:asciiTheme="majorHAnsi" w:hAnsiTheme="majorHAnsi"/>
          <w:color w:val="000000" w:themeColor="text1"/>
          <w:sz w:val="24"/>
          <w:szCs w:val="24"/>
        </w:rPr>
        <w:t>M</w:t>
      </w:r>
      <w:r w:rsidRPr="00A94CBE">
        <w:rPr>
          <w:rFonts w:asciiTheme="majorHAnsi" w:hAnsiTheme="majorHAnsi"/>
          <w:color w:val="000000" w:themeColor="text1"/>
          <w:sz w:val="24"/>
          <w:szCs w:val="24"/>
        </w:rPr>
        <w:t xml:space="preserve">andatory </w:t>
      </w:r>
      <w:r w:rsidR="00E34188" w:rsidRPr="00A94CBE">
        <w:rPr>
          <w:rFonts w:asciiTheme="majorHAnsi" w:hAnsiTheme="majorHAnsi"/>
          <w:color w:val="000000" w:themeColor="text1"/>
          <w:sz w:val="24"/>
          <w:szCs w:val="24"/>
        </w:rPr>
        <w:t>A</w:t>
      </w:r>
      <w:r w:rsidRPr="00A94CBE">
        <w:rPr>
          <w:rFonts w:asciiTheme="majorHAnsi" w:hAnsiTheme="majorHAnsi"/>
          <w:color w:val="000000" w:themeColor="text1"/>
          <w:sz w:val="24"/>
          <w:szCs w:val="24"/>
        </w:rPr>
        <w:t xml:space="preserve">udit </w:t>
      </w:r>
      <w:r w:rsidR="00E34188" w:rsidRPr="00A94CBE">
        <w:rPr>
          <w:rFonts w:asciiTheme="majorHAnsi" w:hAnsiTheme="majorHAnsi"/>
          <w:color w:val="000000" w:themeColor="text1"/>
          <w:sz w:val="24"/>
          <w:szCs w:val="24"/>
        </w:rPr>
        <w:t>F</w:t>
      </w:r>
      <w:r w:rsidRPr="00A94CBE">
        <w:rPr>
          <w:rFonts w:asciiTheme="majorHAnsi" w:hAnsiTheme="majorHAnsi"/>
          <w:color w:val="000000" w:themeColor="text1"/>
          <w:sz w:val="24"/>
          <w:szCs w:val="24"/>
        </w:rPr>
        <w:t xml:space="preserve">irm </w:t>
      </w:r>
      <w:r w:rsidR="00E34188" w:rsidRPr="00A94CBE">
        <w:rPr>
          <w:rFonts w:asciiTheme="majorHAnsi" w:hAnsiTheme="majorHAnsi"/>
          <w:color w:val="000000" w:themeColor="text1"/>
          <w:sz w:val="24"/>
          <w:szCs w:val="24"/>
        </w:rPr>
        <w:t>R</w:t>
      </w:r>
      <w:r w:rsidRPr="00A94CBE">
        <w:rPr>
          <w:rFonts w:asciiTheme="majorHAnsi" w:hAnsiTheme="majorHAnsi"/>
          <w:color w:val="000000" w:themeColor="text1"/>
          <w:sz w:val="24"/>
          <w:szCs w:val="24"/>
        </w:rPr>
        <w:t xml:space="preserve">otation </w:t>
      </w:r>
      <w:r w:rsidR="00877AF8" w:rsidRPr="00A94CBE">
        <w:rPr>
          <w:rFonts w:asciiTheme="majorHAnsi" w:hAnsiTheme="majorHAnsi"/>
          <w:color w:val="000000" w:themeColor="text1"/>
          <w:sz w:val="24"/>
          <w:szCs w:val="24"/>
        </w:rPr>
        <w:t xml:space="preserve">Policy </w:t>
      </w:r>
      <w:r w:rsidR="00E006A7" w:rsidRPr="00A94CBE">
        <w:rPr>
          <w:rFonts w:asciiTheme="majorHAnsi" w:hAnsiTheme="majorHAnsi"/>
          <w:color w:val="000000" w:themeColor="text1"/>
          <w:sz w:val="24"/>
          <w:szCs w:val="24"/>
        </w:rPr>
        <w:t xml:space="preserve">was introduced </w:t>
      </w:r>
      <w:r w:rsidRPr="00A94CBE">
        <w:rPr>
          <w:rFonts w:asciiTheme="majorHAnsi" w:hAnsiTheme="majorHAnsi"/>
          <w:color w:val="000000" w:themeColor="text1"/>
          <w:sz w:val="24"/>
          <w:szCs w:val="24"/>
        </w:rPr>
        <w:t>in 200</w:t>
      </w:r>
      <w:r w:rsidR="003516F1" w:rsidRPr="00A94CBE">
        <w:rPr>
          <w:rFonts w:asciiTheme="majorHAnsi" w:hAnsiTheme="majorHAnsi"/>
          <w:color w:val="000000" w:themeColor="text1"/>
          <w:sz w:val="24"/>
          <w:szCs w:val="24"/>
        </w:rPr>
        <w:t>6</w:t>
      </w:r>
      <w:r w:rsidRPr="00A94CBE">
        <w:rPr>
          <w:rFonts w:asciiTheme="majorHAnsi" w:hAnsiTheme="majorHAnsi"/>
          <w:color w:val="000000" w:themeColor="text1"/>
          <w:sz w:val="24"/>
          <w:szCs w:val="24"/>
        </w:rPr>
        <w:t xml:space="preserve">. However, </w:t>
      </w:r>
      <w:r w:rsidR="000D27E8" w:rsidRPr="00A94CBE">
        <w:rPr>
          <w:rFonts w:asciiTheme="majorHAnsi" w:hAnsiTheme="majorHAnsi"/>
          <w:color w:val="000000" w:themeColor="text1"/>
          <w:sz w:val="24"/>
          <w:szCs w:val="24"/>
        </w:rPr>
        <w:t xml:space="preserve">the policy did </w:t>
      </w:r>
      <w:r w:rsidR="00BD6459" w:rsidRPr="00A94CBE">
        <w:rPr>
          <w:rFonts w:asciiTheme="majorHAnsi" w:hAnsiTheme="majorHAnsi"/>
          <w:color w:val="000000" w:themeColor="text1"/>
          <w:sz w:val="24"/>
          <w:szCs w:val="24"/>
        </w:rPr>
        <w:t xml:space="preserve">not </w:t>
      </w:r>
      <w:r w:rsidR="000D27E8" w:rsidRPr="00A94CBE">
        <w:rPr>
          <w:rFonts w:asciiTheme="majorHAnsi" w:hAnsiTheme="majorHAnsi"/>
          <w:color w:val="000000" w:themeColor="text1"/>
          <w:sz w:val="24"/>
          <w:szCs w:val="24"/>
        </w:rPr>
        <w:t xml:space="preserve">have the desired effect, </w:t>
      </w:r>
      <w:r w:rsidR="008A52A5" w:rsidRPr="00A94CBE">
        <w:rPr>
          <w:rFonts w:asciiTheme="majorHAnsi" w:hAnsiTheme="majorHAnsi"/>
          <w:color w:val="000000" w:themeColor="text1"/>
          <w:sz w:val="24"/>
          <w:szCs w:val="24"/>
        </w:rPr>
        <w:t>thus,</w:t>
      </w:r>
      <w:r w:rsidR="001B716E" w:rsidRPr="00A94CBE">
        <w:rPr>
          <w:rFonts w:asciiTheme="majorHAnsi" w:hAnsiTheme="majorHAnsi"/>
          <w:color w:val="000000" w:themeColor="text1"/>
          <w:sz w:val="24"/>
          <w:szCs w:val="24"/>
        </w:rPr>
        <w:t xml:space="preserve"> was </w:t>
      </w:r>
      <w:r w:rsidR="00E34188" w:rsidRPr="00A94CBE">
        <w:rPr>
          <w:rFonts w:asciiTheme="majorHAnsi" w:hAnsiTheme="majorHAnsi"/>
          <w:color w:val="000000" w:themeColor="text1"/>
          <w:sz w:val="24"/>
          <w:szCs w:val="24"/>
        </w:rPr>
        <w:t>ceased in</w:t>
      </w:r>
      <w:r w:rsidRPr="00A94CBE">
        <w:rPr>
          <w:rFonts w:asciiTheme="majorHAnsi" w:hAnsiTheme="majorHAnsi"/>
          <w:color w:val="000000" w:themeColor="text1"/>
          <w:sz w:val="24"/>
          <w:szCs w:val="24"/>
        </w:rPr>
        <w:t xml:space="preserve"> </w:t>
      </w:r>
      <w:r w:rsidR="003516F1" w:rsidRPr="00A94CBE">
        <w:rPr>
          <w:rFonts w:asciiTheme="majorHAnsi" w:hAnsiTheme="majorHAnsi"/>
          <w:color w:val="000000" w:themeColor="text1"/>
          <w:sz w:val="24"/>
          <w:szCs w:val="24"/>
        </w:rPr>
        <w:t>2010</w:t>
      </w:r>
      <w:r w:rsidR="00E01D81" w:rsidRPr="00A94CBE">
        <w:rPr>
          <w:rFonts w:asciiTheme="majorHAnsi" w:hAnsiTheme="majorHAnsi"/>
          <w:color w:val="000000" w:themeColor="text1"/>
          <w:sz w:val="24"/>
          <w:szCs w:val="24"/>
        </w:rPr>
        <w:t xml:space="preserve"> </w:t>
      </w:r>
      <w:r w:rsidRPr="00A94CBE">
        <w:rPr>
          <w:rFonts w:asciiTheme="majorHAnsi" w:hAnsiTheme="majorHAnsi"/>
          <w:color w:val="000000" w:themeColor="text1"/>
          <w:sz w:val="24"/>
          <w:szCs w:val="24"/>
        </w:rPr>
        <w:t>(</w:t>
      </w:r>
      <w:r w:rsidR="003516F1" w:rsidRPr="00A94CBE">
        <w:rPr>
          <w:rFonts w:asciiTheme="majorHAnsi" w:hAnsiTheme="majorHAnsi"/>
          <w:color w:val="000000" w:themeColor="text1"/>
          <w:sz w:val="24"/>
          <w:szCs w:val="24"/>
        </w:rPr>
        <w:t>Choi et al., 2017; Mali and Lim, 2018</w:t>
      </w:r>
      <w:r w:rsidRPr="00A94CBE">
        <w:rPr>
          <w:rFonts w:asciiTheme="majorHAnsi" w:hAnsiTheme="majorHAnsi"/>
          <w:color w:val="000000" w:themeColor="text1"/>
          <w:sz w:val="24"/>
          <w:szCs w:val="24"/>
        </w:rPr>
        <w:t xml:space="preserve">). </w:t>
      </w:r>
      <w:r w:rsidR="00C575AD" w:rsidRPr="00A94CBE">
        <w:rPr>
          <w:rFonts w:asciiTheme="majorHAnsi" w:hAnsiTheme="majorHAnsi"/>
          <w:color w:val="000000" w:themeColor="text1"/>
          <w:sz w:val="24"/>
          <w:szCs w:val="24"/>
        </w:rPr>
        <w:t>T</w:t>
      </w:r>
      <w:r w:rsidRPr="00A94CBE">
        <w:rPr>
          <w:rFonts w:asciiTheme="majorHAnsi" w:hAnsiTheme="majorHAnsi"/>
          <w:color w:val="000000" w:themeColor="text1"/>
          <w:sz w:val="24"/>
          <w:szCs w:val="24"/>
        </w:rPr>
        <w:t xml:space="preserve">he </w:t>
      </w:r>
      <w:r w:rsidR="00E34188" w:rsidRPr="00A94CBE">
        <w:rPr>
          <w:rFonts w:asciiTheme="majorHAnsi" w:hAnsiTheme="majorHAnsi"/>
          <w:color w:val="000000" w:themeColor="text1"/>
          <w:sz w:val="24"/>
          <w:szCs w:val="24"/>
        </w:rPr>
        <w:t>A</w:t>
      </w:r>
      <w:r w:rsidRPr="00A94CBE">
        <w:rPr>
          <w:rFonts w:asciiTheme="majorHAnsi" w:hAnsiTheme="majorHAnsi"/>
          <w:color w:val="000000" w:themeColor="text1"/>
          <w:sz w:val="24"/>
          <w:szCs w:val="24"/>
        </w:rPr>
        <w:t xml:space="preserve">uditor </w:t>
      </w:r>
      <w:r w:rsidR="00E34188" w:rsidRPr="00A94CBE">
        <w:rPr>
          <w:rFonts w:asciiTheme="majorHAnsi" w:hAnsiTheme="majorHAnsi"/>
          <w:color w:val="000000" w:themeColor="text1"/>
          <w:sz w:val="24"/>
          <w:szCs w:val="24"/>
        </w:rPr>
        <w:t>E</w:t>
      </w:r>
      <w:r w:rsidRPr="00A94CBE">
        <w:rPr>
          <w:rFonts w:asciiTheme="majorHAnsi" w:hAnsiTheme="majorHAnsi"/>
          <w:color w:val="000000" w:themeColor="text1"/>
          <w:sz w:val="24"/>
          <w:szCs w:val="24"/>
        </w:rPr>
        <w:t xml:space="preserve">ngagement </w:t>
      </w:r>
      <w:r w:rsidR="00A65097" w:rsidRPr="00A94CBE">
        <w:rPr>
          <w:rFonts w:asciiTheme="majorHAnsi" w:hAnsiTheme="majorHAnsi"/>
          <w:color w:val="000000" w:themeColor="text1"/>
          <w:sz w:val="24"/>
          <w:szCs w:val="24"/>
        </w:rPr>
        <w:t>Policy</w:t>
      </w:r>
      <w:r w:rsidR="0015392E" w:rsidRPr="00A94CBE">
        <w:rPr>
          <w:rFonts w:asciiTheme="majorHAnsi" w:hAnsiTheme="majorHAnsi"/>
          <w:color w:val="000000" w:themeColor="text1"/>
          <w:sz w:val="24"/>
          <w:szCs w:val="24"/>
        </w:rPr>
        <w:t xml:space="preserve"> was introduced in 2003. The policy </w:t>
      </w:r>
      <w:r w:rsidRPr="00A94CBE">
        <w:rPr>
          <w:rFonts w:asciiTheme="majorHAnsi" w:hAnsiTheme="majorHAnsi"/>
          <w:color w:val="000000" w:themeColor="text1"/>
          <w:sz w:val="24"/>
          <w:szCs w:val="24"/>
        </w:rPr>
        <w:t>mandate</w:t>
      </w:r>
      <w:r w:rsidR="0015392E" w:rsidRPr="00A94CBE">
        <w:rPr>
          <w:rFonts w:asciiTheme="majorHAnsi" w:hAnsiTheme="majorHAnsi"/>
          <w:color w:val="000000" w:themeColor="text1"/>
          <w:sz w:val="24"/>
          <w:szCs w:val="24"/>
        </w:rPr>
        <w:t xml:space="preserve">s </w:t>
      </w:r>
      <w:r w:rsidR="00C575AD" w:rsidRPr="00A94CBE">
        <w:rPr>
          <w:rFonts w:asciiTheme="majorHAnsi" w:hAnsiTheme="majorHAnsi"/>
          <w:color w:val="000000" w:themeColor="text1"/>
          <w:sz w:val="24"/>
          <w:szCs w:val="24"/>
        </w:rPr>
        <w:t xml:space="preserve">that </w:t>
      </w:r>
      <w:r w:rsidR="00E34188" w:rsidRPr="00A94CBE">
        <w:rPr>
          <w:rFonts w:asciiTheme="majorHAnsi" w:hAnsiTheme="majorHAnsi"/>
          <w:color w:val="000000" w:themeColor="text1"/>
          <w:sz w:val="24"/>
          <w:szCs w:val="24"/>
        </w:rPr>
        <w:t xml:space="preserve">i) </w:t>
      </w:r>
      <w:r w:rsidRPr="00A94CBE">
        <w:rPr>
          <w:rFonts w:asciiTheme="majorHAnsi" w:hAnsiTheme="majorHAnsi"/>
          <w:color w:val="000000" w:themeColor="text1"/>
          <w:sz w:val="24"/>
          <w:szCs w:val="24"/>
        </w:rPr>
        <w:t xml:space="preserve">audit hour and </w:t>
      </w:r>
      <w:r w:rsidR="00E34188" w:rsidRPr="00A94CBE">
        <w:rPr>
          <w:rFonts w:asciiTheme="majorHAnsi" w:hAnsiTheme="majorHAnsi"/>
          <w:color w:val="000000" w:themeColor="text1"/>
          <w:sz w:val="24"/>
          <w:szCs w:val="24"/>
        </w:rPr>
        <w:t xml:space="preserve">ii) </w:t>
      </w:r>
      <w:r w:rsidRPr="00A94CBE">
        <w:rPr>
          <w:rFonts w:asciiTheme="majorHAnsi" w:hAnsiTheme="majorHAnsi"/>
          <w:color w:val="000000" w:themeColor="text1"/>
          <w:sz w:val="24"/>
          <w:szCs w:val="24"/>
        </w:rPr>
        <w:t xml:space="preserve">audit fee </w:t>
      </w:r>
      <w:r w:rsidR="001B716E" w:rsidRPr="00A94CBE">
        <w:rPr>
          <w:rFonts w:asciiTheme="majorHAnsi" w:hAnsiTheme="majorHAnsi"/>
          <w:color w:val="000000" w:themeColor="text1"/>
          <w:sz w:val="24"/>
          <w:szCs w:val="24"/>
        </w:rPr>
        <w:t xml:space="preserve">information </w:t>
      </w:r>
      <w:r w:rsidR="00C575AD" w:rsidRPr="00A94CBE">
        <w:rPr>
          <w:rFonts w:asciiTheme="majorHAnsi" w:hAnsiTheme="majorHAnsi"/>
          <w:color w:val="000000" w:themeColor="text1"/>
          <w:sz w:val="24"/>
          <w:szCs w:val="24"/>
        </w:rPr>
        <w:t>must be</w:t>
      </w:r>
      <w:r w:rsidR="0015392E" w:rsidRPr="00A94CBE">
        <w:rPr>
          <w:rFonts w:asciiTheme="majorHAnsi" w:hAnsiTheme="majorHAnsi"/>
          <w:color w:val="000000" w:themeColor="text1"/>
          <w:sz w:val="24"/>
          <w:szCs w:val="24"/>
        </w:rPr>
        <w:t xml:space="preserve"> disclosed </w:t>
      </w:r>
      <w:r w:rsidR="003516F1" w:rsidRPr="00A94CBE">
        <w:rPr>
          <w:rFonts w:asciiTheme="majorHAnsi" w:hAnsiTheme="majorHAnsi"/>
          <w:color w:val="000000" w:themeColor="text1"/>
          <w:sz w:val="24"/>
          <w:szCs w:val="24"/>
        </w:rPr>
        <w:t xml:space="preserve">on </w:t>
      </w:r>
      <w:r w:rsidR="0015392E" w:rsidRPr="00A94CBE">
        <w:rPr>
          <w:rFonts w:asciiTheme="majorHAnsi" w:hAnsiTheme="majorHAnsi"/>
          <w:color w:val="000000" w:themeColor="text1"/>
          <w:sz w:val="24"/>
          <w:szCs w:val="24"/>
        </w:rPr>
        <w:t>a</w:t>
      </w:r>
      <w:r w:rsidR="003516F1" w:rsidRPr="00A94CBE">
        <w:rPr>
          <w:rFonts w:asciiTheme="majorHAnsi" w:hAnsiTheme="majorHAnsi"/>
          <w:color w:val="000000" w:themeColor="text1"/>
          <w:sz w:val="24"/>
          <w:szCs w:val="24"/>
        </w:rPr>
        <w:t xml:space="preserve">nnual </w:t>
      </w:r>
      <w:r w:rsidR="004767CE" w:rsidRPr="00A94CBE">
        <w:rPr>
          <w:rFonts w:asciiTheme="majorHAnsi" w:hAnsiTheme="majorHAnsi"/>
          <w:color w:val="000000" w:themeColor="text1"/>
          <w:sz w:val="24"/>
          <w:szCs w:val="24"/>
        </w:rPr>
        <w:t>r</w:t>
      </w:r>
      <w:r w:rsidR="003516F1" w:rsidRPr="00A94CBE">
        <w:rPr>
          <w:rFonts w:asciiTheme="majorHAnsi" w:hAnsiTheme="majorHAnsi"/>
          <w:color w:val="000000" w:themeColor="text1"/>
          <w:sz w:val="24"/>
          <w:szCs w:val="24"/>
        </w:rPr>
        <w:t>eport</w:t>
      </w:r>
      <w:r w:rsidR="00952F18" w:rsidRPr="00A94CBE">
        <w:rPr>
          <w:rFonts w:asciiTheme="majorHAnsi" w:hAnsiTheme="majorHAnsi"/>
          <w:color w:val="000000" w:themeColor="text1"/>
          <w:sz w:val="24"/>
          <w:szCs w:val="24"/>
        </w:rPr>
        <w:t>s</w:t>
      </w:r>
      <w:r w:rsidRPr="00A94CBE">
        <w:rPr>
          <w:rFonts w:asciiTheme="majorHAnsi" w:hAnsiTheme="majorHAnsi"/>
          <w:color w:val="000000" w:themeColor="text1"/>
          <w:sz w:val="24"/>
          <w:szCs w:val="24"/>
        </w:rPr>
        <w:t xml:space="preserve">. </w:t>
      </w:r>
      <w:r w:rsidR="00424678" w:rsidRPr="00A94CBE">
        <w:rPr>
          <w:rFonts w:asciiTheme="majorHAnsi" w:hAnsiTheme="majorHAnsi"/>
          <w:color w:val="000000" w:themeColor="text1"/>
          <w:sz w:val="24"/>
          <w:szCs w:val="24"/>
        </w:rPr>
        <w:t xml:space="preserve">The Auditor Engagement Policy has been considered a strategy to enhance public confidence in the audit profession, </w:t>
      </w:r>
      <w:r w:rsidR="00386D98" w:rsidRPr="00A94CBE">
        <w:rPr>
          <w:rFonts w:asciiTheme="majorHAnsi" w:hAnsiTheme="majorHAnsi"/>
          <w:color w:val="000000" w:themeColor="text1"/>
          <w:sz w:val="24"/>
          <w:szCs w:val="24"/>
        </w:rPr>
        <w:t>in</w:t>
      </w:r>
      <w:r w:rsidR="0021252D" w:rsidRPr="00A94CBE">
        <w:rPr>
          <w:rFonts w:asciiTheme="majorHAnsi" w:hAnsiTheme="majorHAnsi"/>
          <w:color w:val="000000" w:themeColor="text1"/>
          <w:sz w:val="24"/>
          <w:szCs w:val="24"/>
        </w:rPr>
        <w:t xml:space="preserve"> the sense that </w:t>
      </w:r>
      <w:r w:rsidR="00386D98" w:rsidRPr="00A94CBE">
        <w:rPr>
          <w:rFonts w:asciiTheme="majorHAnsi" w:hAnsiTheme="majorHAnsi"/>
          <w:color w:val="000000" w:themeColor="text1"/>
          <w:sz w:val="24"/>
          <w:szCs w:val="24"/>
        </w:rPr>
        <w:t>audit fee/hour information provides</w:t>
      </w:r>
      <w:r w:rsidR="00424678" w:rsidRPr="00A94CBE">
        <w:rPr>
          <w:rFonts w:asciiTheme="majorHAnsi" w:hAnsiTheme="majorHAnsi"/>
          <w:color w:val="000000" w:themeColor="text1"/>
          <w:sz w:val="24"/>
          <w:szCs w:val="24"/>
        </w:rPr>
        <w:t xml:space="preserve"> transparency </w:t>
      </w:r>
      <w:r w:rsidR="004D2EA9" w:rsidRPr="00A94CBE">
        <w:rPr>
          <w:rFonts w:asciiTheme="majorHAnsi" w:hAnsiTheme="majorHAnsi"/>
          <w:color w:val="000000" w:themeColor="text1"/>
          <w:sz w:val="24"/>
          <w:szCs w:val="24"/>
        </w:rPr>
        <w:t xml:space="preserve">about auditor-client relationships </w:t>
      </w:r>
      <w:r w:rsidR="00E00D7B" w:rsidRPr="00A94CBE">
        <w:rPr>
          <w:rFonts w:asciiTheme="majorHAnsi" w:hAnsiTheme="majorHAnsi"/>
          <w:color w:val="000000" w:themeColor="text1"/>
          <w:sz w:val="24"/>
          <w:szCs w:val="24"/>
        </w:rPr>
        <w:t>and provides insights about</w:t>
      </w:r>
      <w:r w:rsidR="00EA46CE" w:rsidRPr="00A94CBE">
        <w:rPr>
          <w:rFonts w:asciiTheme="majorHAnsi" w:hAnsiTheme="majorHAnsi"/>
          <w:color w:val="000000" w:themeColor="text1"/>
          <w:sz w:val="24"/>
          <w:szCs w:val="24"/>
        </w:rPr>
        <w:t xml:space="preserve"> </w:t>
      </w:r>
      <w:r w:rsidR="00FE6397" w:rsidRPr="00A94CBE">
        <w:rPr>
          <w:rFonts w:asciiTheme="majorHAnsi" w:hAnsiTheme="majorHAnsi"/>
          <w:color w:val="000000" w:themeColor="text1"/>
          <w:sz w:val="24"/>
          <w:szCs w:val="24"/>
        </w:rPr>
        <w:t>audit contract</w:t>
      </w:r>
      <w:r w:rsidR="00F46AC9" w:rsidRPr="00A94CBE">
        <w:rPr>
          <w:rFonts w:asciiTheme="majorHAnsi" w:hAnsiTheme="majorHAnsi"/>
          <w:color w:val="000000" w:themeColor="text1"/>
          <w:sz w:val="24"/>
          <w:szCs w:val="24"/>
        </w:rPr>
        <w:t xml:space="preserve"> negotiations</w:t>
      </w:r>
      <w:r w:rsidR="00C3759E" w:rsidRPr="00A94CBE">
        <w:rPr>
          <w:rFonts w:asciiTheme="majorHAnsi" w:hAnsiTheme="majorHAnsi"/>
          <w:color w:val="000000" w:themeColor="text1"/>
          <w:sz w:val="24"/>
          <w:szCs w:val="24"/>
        </w:rPr>
        <w:t xml:space="preserve">. </w:t>
      </w:r>
      <w:r w:rsidR="00A65097" w:rsidRPr="00A94CBE">
        <w:rPr>
          <w:rFonts w:asciiTheme="majorHAnsi" w:hAnsiTheme="majorHAnsi"/>
          <w:color w:val="000000" w:themeColor="text1"/>
          <w:sz w:val="24"/>
          <w:szCs w:val="24"/>
        </w:rPr>
        <w:t xml:space="preserve">The policy </w:t>
      </w:r>
      <w:r w:rsidR="00C3759E" w:rsidRPr="00A94CBE">
        <w:rPr>
          <w:rFonts w:asciiTheme="majorHAnsi" w:hAnsiTheme="majorHAnsi"/>
          <w:color w:val="000000" w:themeColor="text1"/>
          <w:sz w:val="24"/>
          <w:szCs w:val="24"/>
        </w:rPr>
        <w:t xml:space="preserve">remains </w:t>
      </w:r>
      <w:r w:rsidR="00A65097" w:rsidRPr="00A94CBE">
        <w:rPr>
          <w:rFonts w:asciiTheme="majorHAnsi" w:hAnsiTheme="majorHAnsi"/>
          <w:color w:val="000000" w:themeColor="text1"/>
          <w:sz w:val="24"/>
          <w:szCs w:val="24"/>
        </w:rPr>
        <w:t>in effect in 202</w:t>
      </w:r>
      <w:r w:rsidR="00633046" w:rsidRPr="00A94CBE">
        <w:rPr>
          <w:rFonts w:asciiTheme="majorHAnsi" w:hAnsiTheme="majorHAnsi"/>
          <w:color w:val="000000" w:themeColor="text1"/>
          <w:sz w:val="24"/>
          <w:szCs w:val="24"/>
        </w:rPr>
        <w:t>5</w:t>
      </w:r>
      <w:r w:rsidR="00A65097" w:rsidRPr="00A94CBE">
        <w:rPr>
          <w:rFonts w:asciiTheme="majorHAnsi" w:hAnsiTheme="majorHAnsi"/>
          <w:color w:val="000000" w:themeColor="text1"/>
          <w:sz w:val="24"/>
          <w:szCs w:val="24"/>
        </w:rPr>
        <w:t>.</w:t>
      </w:r>
      <w:r w:rsidR="00772EFB" w:rsidRPr="00A94CBE">
        <w:rPr>
          <w:rFonts w:asciiTheme="majorHAnsi" w:hAnsiTheme="majorHAnsi"/>
          <w:color w:val="000000" w:themeColor="text1"/>
          <w:sz w:val="24"/>
          <w:szCs w:val="24"/>
        </w:rPr>
        <w:t xml:space="preserve"> </w:t>
      </w:r>
      <w:r w:rsidR="001B319C" w:rsidRPr="00A94CBE">
        <w:rPr>
          <w:rFonts w:asciiTheme="majorHAnsi" w:hAnsiTheme="majorHAnsi"/>
          <w:color w:val="000000" w:themeColor="text1"/>
          <w:sz w:val="24"/>
          <w:szCs w:val="24"/>
        </w:rPr>
        <w:t>B</w:t>
      </w:r>
      <w:r w:rsidR="009259C1" w:rsidRPr="00A94CBE">
        <w:rPr>
          <w:rFonts w:asciiTheme="majorHAnsi" w:hAnsiTheme="majorHAnsi"/>
          <w:color w:val="000000" w:themeColor="text1"/>
          <w:sz w:val="24"/>
          <w:szCs w:val="24"/>
        </w:rPr>
        <w:t xml:space="preserve">ecause </w:t>
      </w:r>
      <w:r w:rsidR="00C23B3D" w:rsidRPr="00A94CBE">
        <w:rPr>
          <w:rFonts w:asciiTheme="majorHAnsi" w:hAnsiTheme="majorHAnsi"/>
          <w:color w:val="000000" w:themeColor="text1"/>
          <w:sz w:val="24"/>
          <w:szCs w:val="24"/>
        </w:rPr>
        <w:t xml:space="preserve">of the nature of </w:t>
      </w:r>
      <w:r w:rsidR="009259C1" w:rsidRPr="00A94CBE">
        <w:rPr>
          <w:rFonts w:asciiTheme="majorHAnsi" w:hAnsiTheme="majorHAnsi"/>
          <w:color w:val="000000" w:themeColor="text1"/>
          <w:sz w:val="24"/>
          <w:szCs w:val="24"/>
        </w:rPr>
        <w:t>audit hour</w:t>
      </w:r>
      <w:r w:rsidR="00CE5E4C" w:rsidRPr="00A94CBE">
        <w:rPr>
          <w:rFonts w:asciiTheme="majorHAnsi" w:hAnsiTheme="majorHAnsi"/>
          <w:color w:val="000000" w:themeColor="text1"/>
          <w:sz w:val="24"/>
          <w:szCs w:val="24"/>
        </w:rPr>
        <w:t xml:space="preserve"> </w:t>
      </w:r>
      <w:r w:rsidR="00C23B3D" w:rsidRPr="00A94CBE">
        <w:rPr>
          <w:rFonts w:asciiTheme="majorHAnsi" w:hAnsiTheme="majorHAnsi"/>
          <w:color w:val="000000" w:themeColor="text1"/>
          <w:sz w:val="24"/>
          <w:szCs w:val="24"/>
        </w:rPr>
        <w:t xml:space="preserve">reporting in South Korea, </w:t>
      </w:r>
      <w:r w:rsidR="00DB4504" w:rsidRPr="00A94CBE">
        <w:rPr>
          <w:rFonts w:asciiTheme="majorHAnsi" w:hAnsiTheme="majorHAnsi"/>
          <w:color w:val="000000" w:themeColor="text1"/>
          <w:sz w:val="24"/>
          <w:szCs w:val="24"/>
        </w:rPr>
        <w:t>we envision that audit effort information</w:t>
      </w:r>
      <w:r w:rsidR="009259C1" w:rsidRPr="00A94CBE">
        <w:rPr>
          <w:rFonts w:asciiTheme="majorHAnsi" w:hAnsiTheme="majorHAnsi"/>
          <w:color w:val="000000" w:themeColor="text1"/>
          <w:sz w:val="24"/>
          <w:szCs w:val="24"/>
        </w:rPr>
        <w:t xml:space="preserve"> will almost certainly be scrutinised by market participants</w:t>
      </w:r>
      <w:r w:rsidR="001B319C" w:rsidRPr="00A94CBE">
        <w:rPr>
          <w:rFonts w:asciiTheme="majorHAnsi" w:hAnsiTheme="majorHAnsi"/>
          <w:color w:val="000000" w:themeColor="text1"/>
          <w:sz w:val="24"/>
          <w:szCs w:val="24"/>
        </w:rPr>
        <w:t>.</w:t>
      </w:r>
      <w:r w:rsidR="00C807D2" w:rsidRPr="00A94CBE">
        <w:rPr>
          <w:rFonts w:asciiTheme="majorHAnsi" w:hAnsiTheme="majorHAnsi"/>
          <w:color w:val="000000" w:themeColor="text1"/>
          <w:sz w:val="24"/>
          <w:szCs w:val="24"/>
        </w:rPr>
        <w:t xml:space="preserve"> </w:t>
      </w:r>
      <w:r w:rsidR="00B22C9A" w:rsidRPr="00A94CBE">
        <w:rPr>
          <w:rFonts w:asciiTheme="majorHAnsi" w:hAnsiTheme="majorHAnsi"/>
          <w:color w:val="000000" w:themeColor="text1"/>
          <w:sz w:val="24"/>
          <w:szCs w:val="24"/>
        </w:rPr>
        <w:t xml:space="preserve">As discussed in the introduction, KCGS, the country’s largest ESG provider is a non-profit. </w:t>
      </w:r>
      <w:r w:rsidR="00376D23" w:rsidRPr="00A94CBE">
        <w:rPr>
          <w:rFonts w:asciiTheme="majorHAnsi" w:hAnsiTheme="majorHAnsi"/>
          <w:color w:val="000000" w:themeColor="text1"/>
          <w:sz w:val="24"/>
          <w:szCs w:val="24"/>
        </w:rPr>
        <w:t xml:space="preserve">Thus, </w:t>
      </w:r>
      <w:r w:rsidR="003001A6" w:rsidRPr="00A94CBE">
        <w:rPr>
          <w:rFonts w:asciiTheme="majorHAnsi" w:hAnsiTheme="majorHAnsi"/>
          <w:color w:val="000000" w:themeColor="text1"/>
          <w:sz w:val="24"/>
          <w:szCs w:val="24"/>
        </w:rPr>
        <w:t>there</w:t>
      </w:r>
      <w:r w:rsidR="00376D23" w:rsidRPr="00A94CBE">
        <w:rPr>
          <w:rFonts w:asciiTheme="majorHAnsi" w:hAnsiTheme="majorHAnsi"/>
          <w:color w:val="000000" w:themeColor="text1"/>
          <w:sz w:val="24"/>
          <w:szCs w:val="24"/>
        </w:rPr>
        <w:t xml:space="preserve"> is</w:t>
      </w:r>
      <w:r w:rsidR="003001A6" w:rsidRPr="00A94CBE">
        <w:rPr>
          <w:rFonts w:asciiTheme="majorHAnsi" w:hAnsiTheme="majorHAnsi"/>
          <w:color w:val="000000" w:themeColor="text1"/>
          <w:sz w:val="24"/>
          <w:szCs w:val="24"/>
        </w:rPr>
        <w:t xml:space="preserve"> a separation between </w:t>
      </w:r>
      <w:r w:rsidR="00D56DEA" w:rsidRPr="00A94CBE">
        <w:rPr>
          <w:rFonts w:asciiTheme="majorHAnsi" w:hAnsiTheme="majorHAnsi"/>
          <w:color w:val="000000" w:themeColor="text1"/>
          <w:sz w:val="24"/>
          <w:szCs w:val="24"/>
        </w:rPr>
        <w:t>ESG ‘</w:t>
      </w:r>
      <w:r w:rsidR="003912D6" w:rsidRPr="00A94CBE">
        <w:rPr>
          <w:rFonts w:asciiTheme="majorHAnsi" w:hAnsiTheme="majorHAnsi"/>
          <w:color w:val="000000" w:themeColor="text1"/>
          <w:sz w:val="24"/>
          <w:szCs w:val="24"/>
        </w:rPr>
        <w:t>rating</w:t>
      </w:r>
      <w:r w:rsidR="00D56DEA" w:rsidRPr="00A94CBE">
        <w:rPr>
          <w:rFonts w:asciiTheme="majorHAnsi" w:hAnsiTheme="majorHAnsi"/>
          <w:color w:val="000000" w:themeColor="text1"/>
          <w:sz w:val="24"/>
          <w:szCs w:val="24"/>
        </w:rPr>
        <w:t xml:space="preserve"> provider’, and the ESG ‘assurance facilitator’.</w:t>
      </w:r>
      <w:r w:rsidR="0008765D" w:rsidRPr="00A94CBE">
        <w:rPr>
          <w:rFonts w:asciiTheme="majorHAnsi" w:hAnsiTheme="majorHAnsi"/>
          <w:color w:val="000000" w:themeColor="text1"/>
          <w:sz w:val="24"/>
          <w:szCs w:val="24"/>
        </w:rPr>
        <w:t xml:space="preserve"> As a result, </w:t>
      </w:r>
      <w:r w:rsidR="00C7740D" w:rsidRPr="00A94CBE">
        <w:rPr>
          <w:rFonts w:asciiTheme="majorHAnsi" w:hAnsiTheme="majorHAnsi"/>
          <w:color w:val="000000" w:themeColor="text1"/>
          <w:sz w:val="24"/>
          <w:szCs w:val="24"/>
        </w:rPr>
        <w:t>the</w:t>
      </w:r>
      <w:r w:rsidR="008F33A1" w:rsidRPr="00A94CBE">
        <w:rPr>
          <w:rFonts w:asciiTheme="majorHAnsi" w:hAnsiTheme="majorHAnsi"/>
          <w:color w:val="000000" w:themeColor="text1"/>
          <w:sz w:val="24"/>
          <w:szCs w:val="24"/>
        </w:rPr>
        <w:t xml:space="preserve"> </w:t>
      </w:r>
      <w:r w:rsidR="00D71801" w:rsidRPr="00A94CBE">
        <w:rPr>
          <w:rFonts w:asciiTheme="majorHAnsi" w:hAnsiTheme="majorHAnsi"/>
          <w:color w:val="000000" w:themeColor="text1"/>
          <w:sz w:val="24"/>
          <w:szCs w:val="24"/>
        </w:rPr>
        <w:t xml:space="preserve">South </w:t>
      </w:r>
      <w:r w:rsidR="00A65097" w:rsidRPr="00A94CBE">
        <w:rPr>
          <w:rFonts w:asciiTheme="majorHAnsi" w:hAnsiTheme="majorHAnsi"/>
          <w:color w:val="000000" w:themeColor="text1"/>
          <w:sz w:val="24"/>
          <w:szCs w:val="24"/>
        </w:rPr>
        <w:t xml:space="preserve">Korean market </w:t>
      </w:r>
      <w:r w:rsidR="00090D40" w:rsidRPr="00A94CBE">
        <w:rPr>
          <w:rFonts w:asciiTheme="majorHAnsi" w:hAnsiTheme="majorHAnsi"/>
          <w:color w:val="000000" w:themeColor="text1"/>
          <w:sz w:val="24"/>
          <w:szCs w:val="24"/>
        </w:rPr>
        <w:t xml:space="preserve">is an ideal </w:t>
      </w:r>
      <w:r w:rsidR="00376D23" w:rsidRPr="00A94CBE">
        <w:rPr>
          <w:rFonts w:asciiTheme="majorHAnsi" w:hAnsiTheme="majorHAnsi"/>
          <w:color w:val="000000" w:themeColor="text1"/>
          <w:sz w:val="24"/>
          <w:szCs w:val="24"/>
        </w:rPr>
        <w:t>dataset</w:t>
      </w:r>
      <w:r w:rsidR="00090D40" w:rsidRPr="00A94CBE">
        <w:rPr>
          <w:rFonts w:asciiTheme="majorHAnsi" w:hAnsiTheme="majorHAnsi"/>
          <w:color w:val="000000" w:themeColor="text1"/>
          <w:sz w:val="24"/>
          <w:szCs w:val="24"/>
        </w:rPr>
        <w:t xml:space="preserve"> to make </w:t>
      </w:r>
      <w:r w:rsidR="001725D7" w:rsidRPr="00A94CBE">
        <w:rPr>
          <w:rFonts w:asciiTheme="majorHAnsi" w:hAnsiTheme="majorHAnsi"/>
          <w:color w:val="000000" w:themeColor="text1"/>
          <w:sz w:val="24"/>
          <w:szCs w:val="24"/>
        </w:rPr>
        <w:t xml:space="preserve">inferences </w:t>
      </w:r>
      <w:r w:rsidR="00C7740D" w:rsidRPr="00A94CBE">
        <w:rPr>
          <w:rFonts w:asciiTheme="majorHAnsi" w:hAnsiTheme="majorHAnsi"/>
          <w:color w:val="000000" w:themeColor="text1"/>
          <w:sz w:val="24"/>
          <w:szCs w:val="24"/>
        </w:rPr>
        <w:t xml:space="preserve">about </w:t>
      </w:r>
      <w:r w:rsidR="001725D7" w:rsidRPr="00A94CBE">
        <w:rPr>
          <w:rFonts w:asciiTheme="majorHAnsi" w:hAnsiTheme="majorHAnsi"/>
          <w:color w:val="000000" w:themeColor="text1"/>
          <w:sz w:val="24"/>
          <w:szCs w:val="24"/>
        </w:rPr>
        <w:t>how</w:t>
      </w:r>
      <w:r w:rsidR="006C4D9E" w:rsidRPr="00A94CBE">
        <w:rPr>
          <w:rFonts w:asciiTheme="majorHAnsi" w:hAnsiTheme="majorHAnsi"/>
          <w:color w:val="000000" w:themeColor="text1"/>
          <w:sz w:val="24"/>
          <w:szCs w:val="24"/>
        </w:rPr>
        <w:t xml:space="preserve"> the public availability of audit hour information</w:t>
      </w:r>
      <w:r w:rsidR="00776458" w:rsidRPr="00A94CBE">
        <w:rPr>
          <w:rFonts w:asciiTheme="majorHAnsi" w:hAnsiTheme="majorHAnsi"/>
          <w:color w:val="000000" w:themeColor="text1"/>
          <w:sz w:val="24"/>
          <w:szCs w:val="24"/>
        </w:rPr>
        <w:t>,</w:t>
      </w:r>
      <w:r w:rsidR="00555DF9" w:rsidRPr="00A94CBE">
        <w:rPr>
          <w:rFonts w:asciiTheme="majorHAnsi" w:hAnsiTheme="majorHAnsi"/>
          <w:color w:val="000000" w:themeColor="text1"/>
          <w:sz w:val="24"/>
          <w:szCs w:val="24"/>
        </w:rPr>
        <w:t xml:space="preserve"> and </w:t>
      </w:r>
      <w:r w:rsidR="009A7043" w:rsidRPr="00A94CBE">
        <w:rPr>
          <w:rFonts w:asciiTheme="majorHAnsi" w:hAnsiTheme="majorHAnsi"/>
          <w:color w:val="000000" w:themeColor="text1"/>
          <w:sz w:val="24"/>
          <w:szCs w:val="24"/>
        </w:rPr>
        <w:t xml:space="preserve">independently derived </w:t>
      </w:r>
      <w:r w:rsidR="0072312C" w:rsidRPr="00A94CBE">
        <w:rPr>
          <w:rFonts w:asciiTheme="majorHAnsi" w:hAnsiTheme="majorHAnsi"/>
          <w:color w:val="000000" w:themeColor="text1"/>
          <w:sz w:val="24"/>
          <w:szCs w:val="24"/>
        </w:rPr>
        <w:t>ESG</w:t>
      </w:r>
      <w:r w:rsidR="001725D7" w:rsidRPr="00A94CBE">
        <w:rPr>
          <w:rFonts w:asciiTheme="majorHAnsi" w:hAnsiTheme="majorHAnsi"/>
          <w:color w:val="000000" w:themeColor="text1"/>
          <w:sz w:val="24"/>
          <w:szCs w:val="24"/>
        </w:rPr>
        <w:t xml:space="preserve"> </w:t>
      </w:r>
      <w:r w:rsidR="003912D6" w:rsidRPr="00A94CBE">
        <w:rPr>
          <w:rFonts w:asciiTheme="majorHAnsi" w:hAnsiTheme="majorHAnsi"/>
          <w:color w:val="000000" w:themeColor="text1"/>
          <w:sz w:val="24"/>
          <w:szCs w:val="24"/>
        </w:rPr>
        <w:t>rating</w:t>
      </w:r>
      <w:r w:rsidR="008E777D" w:rsidRPr="00A94CBE">
        <w:rPr>
          <w:rFonts w:asciiTheme="majorHAnsi" w:hAnsiTheme="majorHAnsi"/>
          <w:color w:val="000000" w:themeColor="text1"/>
          <w:sz w:val="24"/>
          <w:szCs w:val="24"/>
        </w:rPr>
        <w:t>s</w:t>
      </w:r>
      <w:r w:rsidR="00BB5AEB" w:rsidRPr="00A94CBE">
        <w:rPr>
          <w:rFonts w:asciiTheme="majorHAnsi" w:hAnsiTheme="majorHAnsi"/>
          <w:color w:val="000000" w:themeColor="text1"/>
          <w:sz w:val="24"/>
          <w:szCs w:val="24"/>
        </w:rPr>
        <w:t>,</w:t>
      </w:r>
      <w:r w:rsidR="00776458" w:rsidRPr="00A94CBE">
        <w:rPr>
          <w:rFonts w:asciiTheme="majorHAnsi" w:hAnsiTheme="majorHAnsi"/>
          <w:color w:val="000000" w:themeColor="text1"/>
          <w:sz w:val="24"/>
          <w:szCs w:val="24"/>
        </w:rPr>
        <w:t xml:space="preserve"> </w:t>
      </w:r>
      <w:r w:rsidR="007B5980" w:rsidRPr="00A94CBE">
        <w:rPr>
          <w:rFonts w:asciiTheme="majorHAnsi" w:hAnsiTheme="majorHAnsi"/>
          <w:color w:val="000000" w:themeColor="text1"/>
          <w:sz w:val="24"/>
          <w:szCs w:val="24"/>
        </w:rPr>
        <w:t xml:space="preserve">can influence audit </w:t>
      </w:r>
      <w:r w:rsidR="002D79A7" w:rsidRPr="00A94CBE">
        <w:rPr>
          <w:rFonts w:asciiTheme="majorHAnsi" w:hAnsiTheme="majorHAnsi"/>
          <w:color w:val="000000" w:themeColor="text1"/>
          <w:sz w:val="24"/>
          <w:szCs w:val="24"/>
        </w:rPr>
        <w:t>hour demand</w:t>
      </w:r>
      <w:r w:rsidR="008860E1" w:rsidRPr="00A94CBE">
        <w:rPr>
          <w:rFonts w:asciiTheme="majorHAnsi" w:hAnsiTheme="majorHAnsi"/>
          <w:color w:val="000000" w:themeColor="text1"/>
          <w:sz w:val="24"/>
          <w:szCs w:val="24"/>
        </w:rPr>
        <w:t>.</w:t>
      </w:r>
    </w:p>
    <w:p w14:paraId="340B990F" w14:textId="77777777" w:rsidR="008D2883" w:rsidRPr="00A94CBE" w:rsidRDefault="008D2883" w:rsidP="008D2883">
      <w:pPr>
        <w:spacing w:after="0" w:line="480" w:lineRule="auto"/>
        <w:ind w:firstLineChars="413" w:firstLine="991"/>
        <w:jc w:val="both"/>
        <w:rPr>
          <w:rFonts w:asciiTheme="majorHAnsi" w:hAnsiTheme="majorHAnsi"/>
          <w:color w:val="000000" w:themeColor="text1"/>
          <w:sz w:val="24"/>
          <w:szCs w:val="24"/>
        </w:rPr>
      </w:pPr>
    </w:p>
    <w:p w14:paraId="78D6F281" w14:textId="1F00ED21" w:rsidR="00BD065A" w:rsidRPr="00A94CBE" w:rsidRDefault="00CF301C" w:rsidP="004C0391">
      <w:pPr>
        <w:spacing w:after="0" w:line="480" w:lineRule="auto"/>
        <w:jc w:val="both"/>
        <w:rPr>
          <w:rFonts w:asciiTheme="majorHAnsi" w:hAnsiTheme="majorHAnsi"/>
          <w:b/>
          <w:color w:val="000000" w:themeColor="text1"/>
          <w:sz w:val="24"/>
          <w:szCs w:val="24"/>
        </w:rPr>
      </w:pPr>
      <w:r w:rsidRPr="00A94CBE">
        <w:rPr>
          <w:rFonts w:asciiTheme="majorHAnsi" w:hAnsiTheme="majorHAnsi"/>
          <w:b/>
          <w:color w:val="000000" w:themeColor="text1"/>
          <w:sz w:val="24"/>
          <w:szCs w:val="24"/>
        </w:rPr>
        <w:t>Hypothesis development</w:t>
      </w:r>
    </w:p>
    <w:p w14:paraId="705BB4E0" w14:textId="34EA4723" w:rsidR="001C66FE" w:rsidRPr="00A94CBE" w:rsidRDefault="00BD6459" w:rsidP="00364BD1">
      <w:pPr>
        <w:spacing w:after="0" w:line="480" w:lineRule="auto"/>
        <w:ind w:firstLineChars="413" w:firstLine="991"/>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t>B</w:t>
      </w:r>
      <w:r w:rsidR="00FD7AE7" w:rsidRPr="00A94CBE">
        <w:rPr>
          <w:rFonts w:asciiTheme="majorHAnsi" w:hAnsiTheme="majorHAnsi"/>
          <w:color w:val="000000" w:themeColor="text1"/>
          <w:sz w:val="24"/>
          <w:szCs w:val="24"/>
        </w:rPr>
        <w:t xml:space="preserve">ased on the supposition that </w:t>
      </w:r>
      <w:r w:rsidR="008E5385" w:rsidRPr="00A94CBE">
        <w:rPr>
          <w:rFonts w:asciiTheme="majorHAnsi" w:hAnsiTheme="majorHAnsi"/>
          <w:color w:val="000000" w:themeColor="text1"/>
          <w:sz w:val="24"/>
          <w:szCs w:val="24"/>
        </w:rPr>
        <w:t xml:space="preserve">low ESG </w:t>
      </w:r>
      <w:r w:rsidR="003912D6" w:rsidRPr="00A94CBE">
        <w:rPr>
          <w:rFonts w:asciiTheme="majorHAnsi" w:hAnsiTheme="majorHAnsi"/>
          <w:color w:val="000000" w:themeColor="text1"/>
          <w:sz w:val="24"/>
          <w:szCs w:val="24"/>
        </w:rPr>
        <w:t>rating</w:t>
      </w:r>
      <w:r w:rsidR="00D631D4" w:rsidRPr="00A94CBE">
        <w:rPr>
          <w:rFonts w:asciiTheme="majorHAnsi" w:hAnsiTheme="majorHAnsi"/>
          <w:color w:val="000000" w:themeColor="text1"/>
          <w:sz w:val="24"/>
          <w:szCs w:val="24"/>
        </w:rPr>
        <w:t xml:space="preserve">s </w:t>
      </w:r>
      <w:r w:rsidR="008E5385" w:rsidRPr="00A94CBE">
        <w:rPr>
          <w:rFonts w:asciiTheme="majorHAnsi" w:hAnsiTheme="majorHAnsi"/>
          <w:color w:val="000000" w:themeColor="text1"/>
          <w:sz w:val="24"/>
          <w:szCs w:val="24"/>
        </w:rPr>
        <w:t xml:space="preserve">provide evidence of weak governance </w:t>
      </w:r>
      <w:r w:rsidR="00B32832" w:rsidRPr="00A94CBE">
        <w:rPr>
          <w:rFonts w:asciiTheme="majorHAnsi" w:hAnsiTheme="majorHAnsi"/>
          <w:color w:val="000000" w:themeColor="text1"/>
          <w:sz w:val="24"/>
          <w:szCs w:val="24"/>
        </w:rPr>
        <w:t>and</w:t>
      </w:r>
      <w:r w:rsidR="00AC388C" w:rsidRPr="00A94CBE">
        <w:rPr>
          <w:rFonts w:asciiTheme="majorHAnsi" w:hAnsiTheme="majorHAnsi"/>
          <w:color w:val="000000" w:themeColor="text1"/>
          <w:sz w:val="24"/>
          <w:szCs w:val="24"/>
        </w:rPr>
        <w:t xml:space="preserve"> business/audit risk, </w:t>
      </w:r>
      <w:r w:rsidR="00927F5C" w:rsidRPr="00A94CBE">
        <w:rPr>
          <w:rFonts w:asciiTheme="majorHAnsi" w:hAnsiTheme="majorHAnsi"/>
          <w:color w:val="000000" w:themeColor="text1"/>
          <w:sz w:val="24"/>
          <w:szCs w:val="24"/>
        </w:rPr>
        <w:t>clients</w:t>
      </w:r>
      <w:r w:rsidR="005B1450" w:rsidRPr="00A94CBE">
        <w:rPr>
          <w:rFonts w:asciiTheme="majorHAnsi" w:hAnsiTheme="majorHAnsi"/>
          <w:color w:val="000000" w:themeColor="text1"/>
          <w:sz w:val="24"/>
          <w:szCs w:val="24"/>
        </w:rPr>
        <w:t xml:space="preserve"> </w:t>
      </w:r>
      <w:r w:rsidR="00A80443" w:rsidRPr="00A94CBE">
        <w:rPr>
          <w:rFonts w:asciiTheme="majorHAnsi" w:hAnsiTheme="majorHAnsi"/>
          <w:color w:val="000000" w:themeColor="text1"/>
          <w:sz w:val="24"/>
          <w:szCs w:val="24"/>
        </w:rPr>
        <w:t xml:space="preserve">are </w:t>
      </w:r>
      <w:r w:rsidR="000664C0" w:rsidRPr="00A94CBE">
        <w:rPr>
          <w:rFonts w:asciiTheme="majorHAnsi" w:hAnsiTheme="majorHAnsi"/>
          <w:color w:val="000000" w:themeColor="text1"/>
          <w:sz w:val="24"/>
          <w:szCs w:val="24"/>
        </w:rPr>
        <w:t>shown</w:t>
      </w:r>
      <w:r w:rsidR="001E6171" w:rsidRPr="00A94CBE">
        <w:rPr>
          <w:rFonts w:asciiTheme="majorHAnsi" w:hAnsiTheme="majorHAnsi"/>
          <w:color w:val="000000" w:themeColor="text1"/>
          <w:sz w:val="24"/>
          <w:szCs w:val="24"/>
        </w:rPr>
        <w:t xml:space="preserve"> to </w:t>
      </w:r>
      <w:r w:rsidR="00C262DF" w:rsidRPr="00A94CBE">
        <w:rPr>
          <w:rFonts w:asciiTheme="majorHAnsi" w:hAnsiTheme="majorHAnsi"/>
          <w:color w:val="000000" w:themeColor="text1"/>
          <w:sz w:val="24"/>
          <w:szCs w:val="24"/>
        </w:rPr>
        <w:t>pay</w:t>
      </w:r>
      <w:r w:rsidRPr="00A94CBE">
        <w:rPr>
          <w:rFonts w:asciiTheme="majorHAnsi" w:hAnsiTheme="majorHAnsi"/>
          <w:color w:val="000000" w:themeColor="text1"/>
          <w:sz w:val="24"/>
          <w:szCs w:val="24"/>
        </w:rPr>
        <w:t xml:space="preserve"> </w:t>
      </w:r>
      <w:r w:rsidR="00C262DF" w:rsidRPr="00A94CBE">
        <w:rPr>
          <w:rFonts w:asciiTheme="majorHAnsi" w:hAnsiTheme="majorHAnsi"/>
          <w:color w:val="000000" w:themeColor="text1"/>
          <w:sz w:val="24"/>
          <w:szCs w:val="24"/>
        </w:rPr>
        <w:t>higher audit</w:t>
      </w:r>
      <w:r w:rsidR="00617A40" w:rsidRPr="00A94CBE">
        <w:rPr>
          <w:rFonts w:asciiTheme="majorHAnsi" w:hAnsiTheme="majorHAnsi"/>
          <w:color w:val="000000" w:themeColor="text1"/>
          <w:sz w:val="24"/>
          <w:szCs w:val="24"/>
        </w:rPr>
        <w:t xml:space="preserve"> </w:t>
      </w:r>
      <w:r w:rsidR="00A80443" w:rsidRPr="00A94CBE">
        <w:rPr>
          <w:rFonts w:asciiTheme="majorHAnsi" w:hAnsiTheme="majorHAnsi"/>
          <w:color w:val="000000" w:themeColor="text1"/>
          <w:sz w:val="24"/>
          <w:szCs w:val="24"/>
        </w:rPr>
        <w:t xml:space="preserve">fees </w:t>
      </w:r>
      <w:r w:rsidR="005F6BF1" w:rsidRPr="00A94CBE">
        <w:rPr>
          <w:rFonts w:asciiTheme="majorHAnsi" w:hAnsiTheme="majorHAnsi"/>
          <w:color w:val="000000" w:themeColor="text1"/>
          <w:sz w:val="24"/>
          <w:szCs w:val="24"/>
        </w:rPr>
        <w:t xml:space="preserve">(Asante-Appiah, 2020; </w:t>
      </w:r>
      <w:r w:rsidR="0051233E" w:rsidRPr="00A94CBE">
        <w:rPr>
          <w:rFonts w:asciiTheme="majorHAnsi" w:hAnsiTheme="majorHAnsi"/>
          <w:color w:val="000000" w:themeColor="text1"/>
          <w:sz w:val="24"/>
          <w:szCs w:val="24"/>
        </w:rPr>
        <w:t>Burke et al., 2019; Moradi and Salehi-Vaziri, 2022</w:t>
      </w:r>
      <w:r w:rsidR="00652C11" w:rsidRPr="00A94CBE">
        <w:rPr>
          <w:rFonts w:asciiTheme="majorHAnsi" w:hAnsiTheme="majorHAnsi"/>
          <w:color w:val="000000" w:themeColor="text1"/>
          <w:sz w:val="24"/>
          <w:szCs w:val="24"/>
        </w:rPr>
        <w:t>)</w:t>
      </w:r>
      <w:r w:rsidR="005F6BF1" w:rsidRPr="00A94CBE">
        <w:rPr>
          <w:rFonts w:asciiTheme="majorHAnsi" w:hAnsiTheme="majorHAnsi"/>
          <w:color w:val="000000" w:themeColor="text1"/>
          <w:sz w:val="24"/>
          <w:szCs w:val="24"/>
        </w:rPr>
        <w:t xml:space="preserve">. </w:t>
      </w:r>
      <w:r w:rsidR="00CE428F" w:rsidRPr="00A94CBE">
        <w:rPr>
          <w:rFonts w:asciiTheme="majorHAnsi" w:hAnsiTheme="majorHAnsi"/>
          <w:color w:val="000000" w:themeColor="text1"/>
          <w:sz w:val="24"/>
          <w:szCs w:val="24"/>
        </w:rPr>
        <w:t>This</w:t>
      </w:r>
      <w:r w:rsidRPr="00A94CBE">
        <w:rPr>
          <w:rFonts w:asciiTheme="majorHAnsi" w:hAnsiTheme="majorHAnsi"/>
          <w:color w:val="000000" w:themeColor="text1"/>
          <w:sz w:val="24"/>
          <w:szCs w:val="24"/>
        </w:rPr>
        <w:t xml:space="preserve"> audit supply theory supposition infers that audit firms u</w:t>
      </w:r>
      <w:r w:rsidR="00955CFE" w:rsidRPr="00A94CBE">
        <w:rPr>
          <w:rFonts w:asciiTheme="majorHAnsi" w:hAnsiTheme="majorHAnsi"/>
          <w:color w:val="000000" w:themeColor="text1"/>
          <w:sz w:val="24"/>
          <w:szCs w:val="24"/>
        </w:rPr>
        <w:t>tilise</w:t>
      </w:r>
      <w:r w:rsidRPr="00A94CBE">
        <w:rPr>
          <w:rFonts w:asciiTheme="majorHAnsi" w:hAnsiTheme="majorHAnsi"/>
          <w:color w:val="000000" w:themeColor="text1"/>
          <w:sz w:val="24"/>
          <w:szCs w:val="24"/>
        </w:rPr>
        <w:t xml:space="preserve"> ESG </w:t>
      </w:r>
      <w:r w:rsidR="00DC338B" w:rsidRPr="00A94CBE">
        <w:rPr>
          <w:rFonts w:asciiTheme="majorHAnsi" w:hAnsiTheme="majorHAnsi"/>
          <w:color w:val="000000" w:themeColor="text1"/>
          <w:sz w:val="24"/>
          <w:szCs w:val="24"/>
        </w:rPr>
        <w:t xml:space="preserve">rating </w:t>
      </w:r>
      <w:r w:rsidRPr="00A94CBE">
        <w:rPr>
          <w:rFonts w:asciiTheme="majorHAnsi" w:hAnsiTheme="majorHAnsi"/>
          <w:color w:val="000000" w:themeColor="text1"/>
          <w:sz w:val="24"/>
          <w:szCs w:val="24"/>
        </w:rPr>
        <w:t xml:space="preserve">information to make an </w:t>
      </w:r>
      <w:r w:rsidR="00FA29DF" w:rsidRPr="00A94CBE">
        <w:rPr>
          <w:rFonts w:asciiTheme="majorHAnsi" w:hAnsiTheme="majorHAnsi"/>
          <w:color w:val="000000" w:themeColor="text1"/>
          <w:sz w:val="24"/>
          <w:szCs w:val="24"/>
        </w:rPr>
        <w:t xml:space="preserve">assertion </w:t>
      </w:r>
      <w:r w:rsidRPr="00A94CBE">
        <w:rPr>
          <w:rFonts w:asciiTheme="majorHAnsi" w:hAnsiTheme="majorHAnsi"/>
          <w:color w:val="000000" w:themeColor="text1"/>
          <w:sz w:val="24"/>
          <w:szCs w:val="24"/>
        </w:rPr>
        <w:t>about a client’s audit risk</w:t>
      </w:r>
      <w:r w:rsidR="00ED5504" w:rsidRPr="00A94CBE">
        <w:rPr>
          <w:rFonts w:asciiTheme="majorHAnsi" w:hAnsiTheme="majorHAnsi"/>
          <w:color w:val="000000" w:themeColor="text1"/>
          <w:sz w:val="24"/>
          <w:szCs w:val="24"/>
        </w:rPr>
        <w:t xml:space="preserve">. </w:t>
      </w:r>
      <w:r w:rsidR="004715AF" w:rsidRPr="00A94CBE">
        <w:rPr>
          <w:rFonts w:asciiTheme="majorHAnsi" w:hAnsiTheme="majorHAnsi"/>
          <w:color w:val="000000" w:themeColor="text1"/>
          <w:sz w:val="24"/>
          <w:szCs w:val="24"/>
        </w:rPr>
        <w:t>Based on this interference</w:t>
      </w:r>
      <w:r w:rsidR="0084298B" w:rsidRPr="00A94CBE">
        <w:rPr>
          <w:rFonts w:asciiTheme="majorHAnsi" w:hAnsiTheme="majorHAnsi"/>
          <w:color w:val="000000" w:themeColor="text1"/>
          <w:sz w:val="24"/>
          <w:szCs w:val="24"/>
        </w:rPr>
        <w:t xml:space="preserve">, higher levels of audit </w:t>
      </w:r>
      <w:r w:rsidR="00890747" w:rsidRPr="00A94CBE">
        <w:rPr>
          <w:rFonts w:asciiTheme="majorHAnsi" w:hAnsiTheme="majorHAnsi"/>
          <w:color w:val="000000" w:themeColor="text1"/>
          <w:sz w:val="24"/>
          <w:szCs w:val="24"/>
        </w:rPr>
        <w:lastRenderedPageBreak/>
        <w:t>effort</w:t>
      </w:r>
      <w:r w:rsidR="0084298B" w:rsidRPr="00A94CBE">
        <w:rPr>
          <w:rFonts w:asciiTheme="majorHAnsi" w:hAnsiTheme="majorHAnsi"/>
          <w:color w:val="000000" w:themeColor="text1"/>
          <w:sz w:val="24"/>
          <w:szCs w:val="24"/>
        </w:rPr>
        <w:t xml:space="preserve"> have the potential to</w:t>
      </w:r>
      <w:r w:rsidRPr="00A94CBE">
        <w:rPr>
          <w:rFonts w:asciiTheme="majorHAnsi" w:hAnsiTheme="majorHAnsi"/>
          <w:color w:val="000000" w:themeColor="text1"/>
          <w:sz w:val="24"/>
          <w:szCs w:val="24"/>
        </w:rPr>
        <w:t xml:space="preserve"> </w:t>
      </w:r>
      <w:r w:rsidR="0084298B" w:rsidRPr="00A94CBE">
        <w:rPr>
          <w:rFonts w:asciiTheme="majorHAnsi" w:hAnsiTheme="majorHAnsi"/>
          <w:color w:val="000000" w:themeColor="text1"/>
          <w:sz w:val="24"/>
          <w:szCs w:val="24"/>
        </w:rPr>
        <w:t xml:space="preserve">be imparted </w:t>
      </w:r>
      <w:r w:rsidR="00364BD1" w:rsidRPr="00A94CBE">
        <w:rPr>
          <w:rFonts w:asciiTheme="majorHAnsi" w:hAnsiTheme="majorHAnsi"/>
          <w:color w:val="000000" w:themeColor="text1"/>
          <w:sz w:val="24"/>
          <w:szCs w:val="24"/>
        </w:rPr>
        <w:t>on to clients with lower ESG ratings</w:t>
      </w:r>
      <w:r w:rsidR="00FF1249" w:rsidRPr="00A94CBE">
        <w:rPr>
          <w:rFonts w:asciiTheme="majorHAnsi" w:hAnsiTheme="majorHAnsi"/>
          <w:color w:val="000000" w:themeColor="text1"/>
          <w:sz w:val="24"/>
          <w:szCs w:val="24"/>
        </w:rPr>
        <w:t>,</w:t>
      </w:r>
      <w:r w:rsidR="00364BD1" w:rsidRPr="00A94CBE">
        <w:rPr>
          <w:rFonts w:asciiTheme="majorHAnsi" w:hAnsiTheme="majorHAnsi"/>
          <w:color w:val="000000" w:themeColor="text1"/>
          <w:sz w:val="24"/>
          <w:szCs w:val="24"/>
        </w:rPr>
        <w:t xml:space="preserve"> </w:t>
      </w:r>
      <w:r w:rsidR="0084298B" w:rsidRPr="00A94CBE">
        <w:rPr>
          <w:rFonts w:asciiTheme="majorHAnsi" w:hAnsiTheme="majorHAnsi"/>
          <w:color w:val="000000" w:themeColor="text1"/>
          <w:sz w:val="24"/>
          <w:szCs w:val="24"/>
        </w:rPr>
        <w:t>by audit firms</w:t>
      </w:r>
      <w:r w:rsidR="00FF1249" w:rsidRPr="00A94CBE">
        <w:rPr>
          <w:rFonts w:asciiTheme="majorHAnsi" w:hAnsiTheme="majorHAnsi"/>
          <w:color w:val="000000" w:themeColor="text1"/>
          <w:sz w:val="24"/>
          <w:szCs w:val="24"/>
        </w:rPr>
        <w:t>,</w:t>
      </w:r>
      <w:r w:rsidR="0084298B" w:rsidRPr="00A94CBE">
        <w:rPr>
          <w:rFonts w:asciiTheme="majorHAnsi" w:hAnsiTheme="majorHAnsi"/>
          <w:color w:val="000000" w:themeColor="text1"/>
          <w:sz w:val="24"/>
          <w:szCs w:val="24"/>
        </w:rPr>
        <w:t xml:space="preserve"> </w:t>
      </w:r>
      <w:r w:rsidR="00BD664F" w:rsidRPr="00A94CBE">
        <w:rPr>
          <w:rFonts w:asciiTheme="majorHAnsi" w:hAnsiTheme="majorHAnsi"/>
          <w:color w:val="000000" w:themeColor="text1"/>
          <w:sz w:val="24"/>
          <w:szCs w:val="24"/>
        </w:rPr>
        <w:t>to</w:t>
      </w:r>
      <w:r w:rsidRPr="00A94CBE">
        <w:rPr>
          <w:rFonts w:asciiTheme="majorHAnsi" w:hAnsiTheme="majorHAnsi"/>
          <w:color w:val="000000" w:themeColor="text1"/>
          <w:sz w:val="24"/>
          <w:szCs w:val="24"/>
        </w:rPr>
        <w:t xml:space="preserve"> </w:t>
      </w:r>
      <w:r w:rsidR="00955CFE" w:rsidRPr="00A94CBE">
        <w:rPr>
          <w:rFonts w:asciiTheme="majorHAnsi" w:hAnsiTheme="majorHAnsi"/>
          <w:color w:val="000000" w:themeColor="text1"/>
          <w:sz w:val="24"/>
          <w:szCs w:val="24"/>
        </w:rPr>
        <w:t>mitigate</w:t>
      </w:r>
      <w:r w:rsidRPr="00A94CBE">
        <w:rPr>
          <w:rFonts w:asciiTheme="majorHAnsi" w:hAnsiTheme="majorHAnsi"/>
          <w:color w:val="000000" w:themeColor="text1"/>
          <w:sz w:val="24"/>
          <w:szCs w:val="24"/>
        </w:rPr>
        <w:t xml:space="preserve"> potential litigation risk and reputational damage. </w:t>
      </w:r>
      <w:r w:rsidR="00364BD1" w:rsidRPr="00A94CBE">
        <w:rPr>
          <w:rFonts w:asciiTheme="majorHAnsi" w:hAnsiTheme="majorHAnsi"/>
          <w:color w:val="000000" w:themeColor="text1"/>
          <w:sz w:val="24"/>
          <w:szCs w:val="24"/>
        </w:rPr>
        <w:t xml:space="preserve">However, based on </w:t>
      </w:r>
      <w:r w:rsidR="008357DF" w:rsidRPr="00A94CBE">
        <w:rPr>
          <w:rFonts w:asciiTheme="majorHAnsi" w:hAnsiTheme="majorHAnsi"/>
          <w:color w:val="000000" w:themeColor="text1"/>
          <w:sz w:val="24"/>
          <w:szCs w:val="24"/>
        </w:rPr>
        <w:t xml:space="preserve">Simunic </w:t>
      </w:r>
      <w:r w:rsidR="00E72FA3" w:rsidRPr="00A94CBE">
        <w:rPr>
          <w:rFonts w:asciiTheme="majorHAnsi" w:hAnsiTheme="majorHAnsi"/>
          <w:color w:val="000000" w:themeColor="text1"/>
          <w:sz w:val="24"/>
          <w:szCs w:val="24"/>
        </w:rPr>
        <w:t>(</w:t>
      </w:r>
      <w:r w:rsidR="008357DF" w:rsidRPr="00A94CBE">
        <w:rPr>
          <w:rFonts w:asciiTheme="majorHAnsi" w:hAnsiTheme="majorHAnsi"/>
          <w:color w:val="000000" w:themeColor="text1"/>
          <w:sz w:val="24"/>
          <w:szCs w:val="24"/>
        </w:rPr>
        <w:t>1980</w:t>
      </w:r>
      <w:r w:rsidR="00E72FA3" w:rsidRPr="00A94CBE">
        <w:rPr>
          <w:rFonts w:asciiTheme="majorHAnsi" w:hAnsiTheme="majorHAnsi"/>
          <w:color w:val="000000" w:themeColor="text1"/>
          <w:sz w:val="24"/>
          <w:szCs w:val="24"/>
        </w:rPr>
        <w:t>)</w:t>
      </w:r>
      <w:r w:rsidR="008357DF" w:rsidRPr="00A94CBE">
        <w:rPr>
          <w:rFonts w:asciiTheme="majorHAnsi" w:hAnsiTheme="majorHAnsi"/>
          <w:color w:val="000000" w:themeColor="text1"/>
          <w:sz w:val="24"/>
          <w:szCs w:val="24"/>
        </w:rPr>
        <w:t xml:space="preserve">, and DeFond and Zhang (2014), </w:t>
      </w:r>
      <w:r w:rsidR="009F448C" w:rsidRPr="00A94CBE">
        <w:rPr>
          <w:rFonts w:asciiTheme="majorHAnsi" w:hAnsiTheme="majorHAnsi"/>
          <w:color w:val="000000" w:themeColor="text1"/>
          <w:sz w:val="24"/>
          <w:szCs w:val="24"/>
        </w:rPr>
        <w:t xml:space="preserve">in the above situation, </w:t>
      </w:r>
      <w:r w:rsidR="00955CFE" w:rsidRPr="00A94CBE">
        <w:rPr>
          <w:rFonts w:asciiTheme="majorHAnsi" w:hAnsiTheme="majorHAnsi"/>
          <w:color w:val="000000" w:themeColor="text1"/>
          <w:sz w:val="24"/>
          <w:szCs w:val="24"/>
        </w:rPr>
        <w:t xml:space="preserve">a more negative association can be expected </w:t>
      </w:r>
      <w:r w:rsidR="00A27317" w:rsidRPr="00A94CBE">
        <w:rPr>
          <w:rFonts w:asciiTheme="majorHAnsi" w:hAnsiTheme="majorHAnsi"/>
          <w:color w:val="000000" w:themeColor="text1"/>
          <w:sz w:val="24"/>
          <w:szCs w:val="24"/>
        </w:rPr>
        <w:t>between</w:t>
      </w:r>
      <w:r w:rsidR="00C262DF" w:rsidRPr="00A94CBE">
        <w:rPr>
          <w:rFonts w:asciiTheme="majorHAnsi" w:hAnsiTheme="majorHAnsi"/>
          <w:color w:val="000000" w:themeColor="text1"/>
          <w:sz w:val="24"/>
          <w:szCs w:val="24"/>
        </w:rPr>
        <w:t xml:space="preserve"> </w:t>
      </w:r>
      <w:r w:rsidR="00955CFE" w:rsidRPr="00A94CBE">
        <w:rPr>
          <w:rFonts w:asciiTheme="majorHAnsi" w:hAnsiTheme="majorHAnsi"/>
          <w:color w:val="000000" w:themeColor="text1"/>
          <w:sz w:val="24"/>
          <w:szCs w:val="24"/>
        </w:rPr>
        <w:t>audit fees</w:t>
      </w:r>
      <w:r w:rsidR="00C262DF" w:rsidRPr="00A94CBE">
        <w:rPr>
          <w:rFonts w:asciiTheme="majorHAnsi" w:hAnsiTheme="majorHAnsi"/>
          <w:color w:val="000000" w:themeColor="text1"/>
          <w:sz w:val="24"/>
          <w:szCs w:val="24"/>
        </w:rPr>
        <w:t xml:space="preserve"> and ESG</w:t>
      </w:r>
      <w:r w:rsidR="007B35ED" w:rsidRPr="00A94CBE">
        <w:rPr>
          <w:rFonts w:asciiTheme="majorHAnsi" w:hAnsiTheme="majorHAnsi"/>
          <w:color w:val="000000" w:themeColor="text1"/>
          <w:sz w:val="24"/>
          <w:szCs w:val="24"/>
        </w:rPr>
        <w:t xml:space="preserve"> ratings</w:t>
      </w:r>
      <w:r w:rsidR="00955CFE" w:rsidRPr="00A94CBE">
        <w:rPr>
          <w:rFonts w:asciiTheme="majorHAnsi" w:hAnsiTheme="majorHAnsi"/>
          <w:color w:val="000000" w:themeColor="text1"/>
          <w:sz w:val="24"/>
          <w:szCs w:val="24"/>
        </w:rPr>
        <w:t>, relative to audit hours (higher fee premium</w:t>
      </w:r>
      <w:r w:rsidR="00381DE2" w:rsidRPr="00A94CBE">
        <w:rPr>
          <w:rFonts w:asciiTheme="majorHAnsi" w:hAnsiTheme="majorHAnsi"/>
          <w:color w:val="000000" w:themeColor="text1"/>
          <w:sz w:val="24"/>
          <w:szCs w:val="24"/>
        </w:rPr>
        <w:t>)</w:t>
      </w:r>
      <w:r w:rsidR="00CE428F" w:rsidRPr="00A94CBE">
        <w:rPr>
          <w:rFonts w:asciiTheme="majorHAnsi" w:hAnsiTheme="majorHAnsi"/>
          <w:color w:val="000000" w:themeColor="text1"/>
          <w:sz w:val="24"/>
          <w:szCs w:val="24"/>
        </w:rPr>
        <w:t>.</w:t>
      </w:r>
      <w:r w:rsidR="00EC0CF9" w:rsidRPr="00A94CBE">
        <w:rPr>
          <w:rFonts w:asciiTheme="majorHAnsi" w:hAnsiTheme="majorHAnsi"/>
          <w:color w:val="000000" w:themeColor="text1"/>
          <w:sz w:val="24"/>
          <w:szCs w:val="24"/>
        </w:rPr>
        <w:t xml:space="preserve"> More specifically, if</w:t>
      </w:r>
      <w:r w:rsidR="00C50B83" w:rsidRPr="00A94CBE">
        <w:rPr>
          <w:rFonts w:asciiTheme="majorHAnsi" w:hAnsiTheme="majorHAnsi"/>
          <w:color w:val="000000" w:themeColor="text1"/>
          <w:sz w:val="24"/>
          <w:szCs w:val="24"/>
        </w:rPr>
        <w:t xml:space="preserve"> </w:t>
      </w:r>
      <w:r w:rsidR="00AA78F1" w:rsidRPr="00A94CBE">
        <w:rPr>
          <w:rFonts w:asciiTheme="majorHAnsi" w:hAnsiTheme="majorHAnsi"/>
          <w:color w:val="000000" w:themeColor="text1"/>
          <w:sz w:val="24"/>
          <w:szCs w:val="24"/>
        </w:rPr>
        <w:t xml:space="preserve">ESG </w:t>
      </w:r>
      <w:r w:rsidR="000B4114" w:rsidRPr="00A94CBE">
        <w:rPr>
          <w:rFonts w:asciiTheme="majorHAnsi" w:hAnsiTheme="majorHAnsi"/>
          <w:color w:val="000000" w:themeColor="text1"/>
          <w:sz w:val="24"/>
          <w:szCs w:val="24"/>
        </w:rPr>
        <w:t xml:space="preserve">ratings </w:t>
      </w:r>
      <w:r w:rsidR="00AA78F1" w:rsidRPr="00A94CBE">
        <w:rPr>
          <w:rFonts w:asciiTheme="majorHAnsi" w:hAnsiTheme="majorHAnsi"/>
          <w:color w:val="000000" w:themeColor="text1"/>
          <w:sz w:val="24"/>
          <w:szCs w:val="24"/>
        </w:rPr>
        <w:t>increase audit risk,</w:t>
      </w:r>
      <w:r w:rsidR="008C3A52" w:rsidRPr="00A94CBE">
        <w:rPr>
          <w:rFonts w:asciiTheme="majorHAnsi" w:hAnsiTheme="majorHAnsi"/>
          <w:color w:val="000000" w:themeColor="text1"/>
          <w:sz w:val="24"/>
          <w:szCs w:val="24"/>
        </w:rPr>
        <w:t xml:space="preserve"> higher levels of </w:t>
      </w:r>
      <w:r w:rsidR="005F0F42" w:rsidRPr="00A94CBE">
        <w:rPr>
          <w:rFonts w:asciiTheme="majorHAnsi" w:hAnsiTheme="majorHAnsi"/>
          <w:color w:val="000000" w:themeColor="text1"/>
          <w:sz w:val="24"/>
          <w:szCs w:val="24"/>
        </w:rPr>
        <w:t xml:space="preserve">specialists and partners would be included on to </w:t>
      </w:r>
      <w:r w:rsidR="00AA78F1" w:rsidRPr="00A94CBE">
        <w:rPr>
          <w:rFonts w:asciiTheme="majorHAnsi" w:hAnsiTheme="majorHAnsi"/>
          <w:color w:val="000000" w:themeColor="text1"/>
          <w:sz w:val="24"/>
          <w:szCs w:val="24"/>
        </w:rPr>
        <w:t xml:space="preserve">the audit, rather than a balanced team, </w:t>
      </w:r>
      <w:r w:rsidR="008C3A52" w:rsidRPr="00A94CBE">
        <w:rPr>
          <w:rFonts w:asciiTheme="majorHAnsi" w:hAnsiTheme="majorHAnsi"/>
          <w:color w:val="000000" w:themeColor="text1"/>
          <w:sz w:val="24"/>
          <w:szCs w:val="24"/>
        </w:rPr>
        <w:t xml:space="preserve">increasing </w:t>
      </w:r>
      <w:r w:rsidR="00EC0CF9" w:rsidRPr="00A94CBE">
        <w:rPr>
          <w:rFonts w:asciiTheme="majorHAnsi" w:hAnsiTheme="majorHAnsi"/>
          <w:color w:val="000000" w:themeColor="text1"/>
          <w:sz w:val="24"/>
          <w:szCs w:val="24"/>
        </w:rPr>
        <w:t>the</w:t>
      </w:r>
      <w:r w:rsidR="008C3A52" w:rsidRPr="00A94CBE">
        <w:rPr>
          <w:rFonts w:asciiTheme="majorHAnsi" w:hAnsiTheme="majorHAnsi"/>
          <w:color w:val="000000" w:themeColor="text1"/>
          <w:sz w:val="24"/>
          <w:szCs w:val="24"/>
        </w:rPr>
        <w:t xml:space="preserve"> fee per hour</w:t>
      </w:r>
      <w:r w:rsidR="00EC0CF9" w:rsidRPr="00A94CBE">
        <w:rPr>
          <w:rFonts w:asciiTheme="majorHAnsi" w:hAnsiTheme="majorHAnsi"/>
          <w:color w:val="000000" w:themeColor="text1"/>
          <w:sz w:val="24"/>
          <w:szCs w:val="24"/>
        </w:rPr>
        <w:t xml:space="preserve"> required</w:t>
      </w:r>
      <w:r w:rsidR="008C3A52" w:rsidRPr="00A94CBE">
        <w:rPr>
          <w:rFonts w:asciiTheme="majorHAnsi" w:hAnsiTheme="majorHAnsi"/>
          <w:color w:val="000000" w:themeColor="text1"/>
          <w:sz w:val="24"/>
          <w:szCs w:val="24"/>
        </w:rPr>
        <w:t xml:space="preserve">. </w:t>
      </w:r>
      <w:r w:rsidR="00C262DF" w:rsidRPr="00A94CBE">
        <w:rPr>
          <w:rFonts w:asciiTheme="majorHAnsi" w:hAnsiTheme="majorHAnsi"/>
          <w:color w:val="000000" w:themeColor="text1"/>
          <w:sz w:val="24"/>
          <w:szCs w:val="24"/>
        </w:rPr>
        <w:t>Capturing this</w:t>
      </w:r>
      <w:r w:rsidR="00CE428F" w:rsidRPr="00A94CBE">
        <w:rPr>
          <w:rFonts w:asciiTheme="majorHAnsi" w:hAnsiTheme="majorHAnsi"/>
          <w:color w:val="000000" w:themeColor="text1"/>
          <w:sz w:val="24"/>
          <w:szCs w:val="24"/>
        </w:rPr>
        <w:t xml:space="preserve"> </w:t>
      </w:r>
      <w:r w:rsidR="00C262DF" w:rsidRPr="00A94CBE">
        <w:rPr>
          <w:rFonts w:asciiTheme="majorHAnsi" w:hAnsiTheme="majorHAnsi"/>
          <w:color w:val="000000" w:themeColor="text1"/>
          <w:sz w:val="24"/>
          <w:szCs w:val="24"/>
        </w:rPr>
        <w:t>association</w:t>
      </w:r>
      <w:r w:rsidR="00CE428F" w:rsidRPr="00A94CBE">
        <w:rPr>
          <w:rFonts w:asciiTheme="majorHAnsi" w:hAnsiTheme="majorHAnsi"/>
          <w:color w:val="000000" w:themeColor="text1"/>
          <w:sz w:val="24"/>
          <w:szCs w:val="24"/>
        </w:rPr>
        <w:t xml:space="preserve"> would</w:t>
      </w:r>
      <w:r w:rsidR="00955CFE" w:rsidRPr="00A94CBE">
        <w:rPr>
          <w:rFonts w:asciiTheme="majorHAnsi" w:hAnsiTheme="majorHAnsi"/>
          <w:color w:val="000000" w:themeColor="text1"/>
          <w:sz w:val="24"/>
          <w:szCs w:val="24"/>
        </w:rPr>
        <w:t xml:space="preserve"> </w:t>
      </w:r>
      <w:r w:rsidR="00830535" w:rsidRPr="00A94CBE">
        <w:rPr>
          <w:rFonts w:asciiTheme="majorHAnsi" w:hAnsiTheme="majorHAnsi"/>
          <w:color w:val="000000" w:themeColor="text1"/>
          <w:sz w:val="24"/>
          <w:szCs w:val="24"/>
        </w:rPr>
        <w:t>imply</w:t>
      </w:r>
      <w:r w:rsidR="00CE428F" w:rsidRPr="00A94CBE">
        <w:rPr>
          <w:rFonts w:asciiTheme="majorHAnsi" w:hAnsiTheme="majorHAnsi"/>
          <w:color w:val="000000" w:themeColor="text1"/>
          <w:sz w:val="24"/>
          <w:szCs w:val="24"/>
        </w:rPr>
        <w:t xml:space="preserve"> that </w:t>
      </w:r>
      <w:r w:rsidR="00955CFE" w:rsidRPr="00A94CBE">
        <w:rPr>
          <w:rFonts w:asciiTheme="majorHAnsi" w:hAnsiTheme="majorHAnsi"/>
          <w:color w:val="000000" w:themeColor="text1"/>
          <w:sz w:val="24"/>
          <w:szCs w:val="24"/>
        </w:rPr>
        <w:t>audit firms</w:t>
      </w:r>
      <w:r w:rsidR="00C262DF" w:rsidRPr="00A94CBE">
        <w:rPr>
          <w:rFonts w:asciiTheme="majorHAnsi" w:hAnsiTheme="majorHAnsi"/>
          <w:color w:val="000000" w:themeColor="text1"/>
          <w:sz w:val="24"/>
          <w:szCs w:val="24"/>
        </w:rPr>
        <w:t xml:space="preserve"> </w:t>
      </w:r>
      <w:r w:rsidR="00955CFE" w:rsidRPr="00A94CBE">
        <w:rPr>
          <w:rFonts w:asciiTheme="majorHAnsi" w:hAnsiTheme="majorHAnsi"/>
          <w:color w:val="000000" w:themeColor="text1"/>
          <w:sz w:val="24"/>
          <w:szCs w:val="24"/>
        </w:rPr>
        <w:t xml:space="preserve">control </w:t>
      </w:r>
      <w:r w:rsidR="00CE428F" w:rsidRPr="00A94CBE">
        <w:rPr>
          <w:rFonts w:asciiTheme="majorHAnsi" w:hAnsiTheme="majorHAnsi"/>
          <w:color w:val="000000" w:themeColor="text1"/>
          <w:sz w:val="24"/>
          <w:szCs w:val="24"/>
        </w:rPr>
        <w:t>the</w:t>
      </w:r>
      <w:r w:rsidR="00955CFE" w:rsidRPr="00A94CBE">
        <w:rPr>
          <w:rFonts w:asciiTheme="majorHAnsi" w:hAnsiTheme="majorHAnsi"/>
          <w:color w:val="000000" w:themeColor="text1"/>
          <w:sz w:val="24"/>
          <w:szCs w:val="24"/>
        </w:rPr>
        <w:t xml:space="preserve"> </w:t>
      </w:r>
      <w:r w:rsidR="003A5CC7" w:rsidRPr="00A94CBE">
        <w:rPr>
          <w:rFonts w:asciiTheme="majorHAnsi" w:hAnsiTheme="majorHAnsi"/>
          <w:color w:val="000000" w:themeColor="text1"/>
          <w:sz w:val="24"/>
          <w:szCs w:val="24"/>
        </w:rPr>
        <w:t xml:space="preserve">levels of </w:t>
      </w:r>
      <w:r w:rsidR="00955CFE" w:rsidRPr="00A94CBE">
        <w:rPr>
          <w:rFonts w:asciiTheme="majorHAnsi" w:hAnsiTheme="majorHAnsi"/>
          <w:color w:val="000000" w:themeColor="text1"/>
          <w:sz w:val="24"/>
          <w:szCs w:val="24"/>
        </w:rPr>
        <w:t>audit effort</w:t>
      </w:r>
      <w:r w:rsidR="00C67E07" w:rsidRPr="00A94CBE">
        <w:rPr>
          <w:rFonts w:asciiTheme="majorHAnsi" w:hAnsiTheme="majorHAnsi"/>
          <w:color w:val="000000" w:themeColor="text1"/>
          <w:sz w:val="24"/>
          <w:szCs w:val="24"/>
        </w:rPr>
        <w:t xml:space="preserve"> required</w:t>
      </w:r>
      <w:r w:rsidR="00955CFE" w:rsidRPr="00A94CBE">
        <w:rPr>
          <w:rFonts w:asciiTheme="majorHAnsi" w:hAnsiTheme="majorHAnsi"/>
          <w:color w:val="000000" w:themeColor="text1"/>
          <w:sz w:val="24"/>
          <w:szCs w:val="24"/>
        </w:rPr>
        <w:t xml:space="preserve"> </w:t>
      </w:r>
      <w:r w:rsidR="00E51269" w:rsidRPr="00A94CBE">
        <w:rPr>
          <w:rFonts w:asciiTheme="majorHAnsi" w:hAnsiTheme="majorHAnsi"/>
          <w:color w:val="000000" w:themeColor="text1"/>
          <w:sz w:val="24"/>
          <w:szCs w:val="24"/>
        </w:rPr>
        <w:t>based</w:t>
      </w:r>
      <w:r w:rsidR="005903C6" w:rsidRPr="00A94CBE">
        <w:rPr>
          <w:rFonts w:asciiTheme="majorHAnsi" w:hAnsiTheme="majorHAnsi"/>
          <w:color w:val="000000" w:themeColor="text1"/>
          <w:sz w:val="24"/>
          <w:szCs w:val="24"/>
        </w:rPr>
        <w:t xml:space="preserve"> </w:t>
      </w:r>
      <w:r w:rsidR="00E51269" w:rsidRPr="00A94CBE">
        <w:rPr>
          <w:rFonts w:asciiTheme="majorHAnsi" w:hAnsiTheme="majorHAnsi"/>
          <w:color w:val="000000" w:themeColor="text1"/>
          <w:sz w:val="24"/>
          <w:szCs w:val="24"/>
        </w:rPr>
        <w:t>on</w:t>
      </w:r>
      <w:r w:rsidR="00955CFE" w:rsidRPr="00A94CBE">
        <w:rPr>
          <w:rFonts w:asciiTheme="majorHAnsi" w:hAnsiTheme="majorHAnsi"/>
          <w:color w:val="000000" w:themeColor="text1"/>
          <w:sz w:val="24"/>
          <w:szCs w:val="24"/>
        </w:rPr>
        <w:t xml:space="preserve"> ESG </w:t>
      </w:r>
      <w:r w:rsidR="00E51269" w:rsidRPr="00A94CBE">
        <w:rPr>
          <w:rFonts w:asciiTheme="majorHAnsi" w:hAnsiTheme="majorHAnsi"/>
          <w:color w:val="000000" w:themeColor="text1"/>
          <w:sz w:val="24"/>
          <w:szCs w:val="24"/>
        </w:rPr>
        <w:t>ratings</w:t>
      </w:r>
      <w:r w:rsidR="00C262DF" w:rsidRPr="00A94CBE">
        <w:rPr>
          <w:rFonts w:asciiTheme="majorHAnsi" w:hAnsiTheme="majorHAnsi"/>
          <w:color w:val="000000" w:themeColor="text1"/>
          <w:sz w:val="24"/>
          <w:szCs w:val="24"/>
        </w:rPr>
        <w:t>, not clients</w:t>
      </w:r>
      <w:r w:rsidR="00955CFE" w:rsidRPr="00A94CBE">
        <w:rPr>
          <w:rFonts w:asciiTheme="majorHAnsi" w:hAnsiTheme="majorHAnsi"/>
          <w:color w:val="000000" w:themeColor="text1"/>
          <w:sz w:val="24"/>
          <w:szCs w:val="24"/>
        </w:rPr>
        <w:t>.</w:t>
      </w:r>
    </w:p>
    <w:p w14:paraId="784F0727" w14:textId="3904B5D2" w:rsidR="00E60C80" w:rsidRPr="00A94CBE" w:rsidRDefault="00D506B7" w:rsidP="00275555">
      <w:pPr>
        <w:spacing w:after="0" w:line="480" w:lineRule="auto"/>
        <w:ind w:firstLineChars="413" w:firstLine="991"/>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t xml:space="preserve">However, </w:t>
      </w:r>
      <w:r w:rsidR="001C1F3C" w:rsidRPr="00A94CBE">
        <w:rPr>
          <w:rFonts w:asciiTheme="majorHAnsi" w:hAnsiTheme="majorHAnsi"/>
          <w:color w:val="000000" w:themeColor="text1"/>
          <w:sz w:val="24"/>
          <w:szCs w:val="24"/>
        </w:rPr>
        <w:t>because audit hour information is publicly disclosed</w:t>
      </w:r>
      <w:r w:rsidR="00C21AF2" w:rsidRPr="00A94CBE">
        <w:rPr>
          <w:rFonts w:asciiTheme="majorHAnsi" w:hAnsiTheme="majorHAnsi"/>
          <w:color w:val="000000" w:themeColor="text1"/>
          <w:sz w:val="24"/>
          <w:szCs w:val="24"/>
        </w:rPr>
        <w:t xml:space="preserve"> in South </w:t>
      </w:r>
      <w:r w:rsidR="009B4BF0" w:rsidRPr="00A94CBE">
        <w:rPr>
          <w:rFonts w:asciiTheme="majorHAnsi" w:hAnsiTheme="majorHAnsi"/>
          <w:color w:val="000000" w:themeColor="text1"/>
          <w:sz w:val="24"/>
          <w:szCs w:val="24"/>
        </w:rPr>
        <w:t>Korea, based</w:t>
      </w:r>
      <w:r w:rsidR="002406E3" w:rsidRPr="00A94CBE">
        <w:rPr>
          <w:rFonts w:asciiTheme="majorHAnsi" w:hAnsiTheme="majorHAnsi"/>
          <w:color w:val="000000" w:themeColor="text1"/>
          <w:sz w:val="24"/>
          <w:szCs w:val="24"/>
        </w:rPr>
        <w:t xml:space="preserve"> on </w:t>
      </w:r>
      <w:r w:rsidR="00BF7FAA" w:rsidRPr="00A94CBE">
        <w:rPr>
          <w:rFonts w:asciiTheme="majorHAnsi" w:hAnsiTheme="majorHAnsi"/>
          <w:color w:val="000000" w:themeColor="text1"/>
          <w:sz w:val="24"/>
          <w:szCs w:val="24"/>
        </w:rPr>
        <w:t xml:space="preserve">three </w:t>
      </w:r>
      <w:r w:rsidR="00925C31" w:rsidRPr="00A94CBE">
        <w:rPr>
          <w:rFonts w:asciiTheme="majorHAnsi" w:hAnsiTheme="majorHAnsi"/>
          <w:color w:val="000000" w:themeColor="text1"/>
          <w:sz w:val="24"/>
          <w:szCs w:val="24"/>
        </w:rPr>
        <w:t>audit demand theor</w:t>
      </w:r>
      <w:r w:rsidR="00BF7FAA" w:rsidRPr="00A94CBE">
        <w:rPr>
          <w:rFonts w:asciiTheme="majorHAnsi" w:hAnsiTheme="majorHAnsi"/>
          <w:color w:val="000000" w:themeColor="text1"/>
          <w:sz w:val="24"/>
          <w:szCs w:val="24"/>
        </w:rPr>
        <w:t>y sub-categories</w:t>
      </w:r>
      <w:r w:rsidR="00172735" w:rsidRPr="00A94CBE">
        <w:rPr>
          <w:rFonts w:asciiTheme="majorHAnsi" w:hAnsiTheme="majorHAnsi"/>
          <w:color w:val="000000" w:themeColor="text1"/>
          <w:sz w:val="24"/>
          <w:szCs w:val="24"/>
        </w:rPr>
        <w:t xml:space="preserve">, </w:t>
      </w:r>
      <w:r w:rsidR="00412ADE" w:rsidRPr="00A94CBE">
        <w:rPr>
          <w:rFonts w:asciiTheme="majorHAnsi" w:hAnsiTheme="majorHAnsi"/>
          <w:color w:val="000000" w:themeColor="text1"/>
          <w:sz w:val="24"/>
          <w:szCs w:val="24"/>
        </w:rPr>
        <w:t xml:space="preserve">we </w:t>
      </w:r>
      <w:r w:rsidR="00C262DF" w:rsidRPr="00A94CBE">
        <w:rPr>
          <w:rFonts w:asciiTheme="majorHAnsi" w:hAnsiTheme="majorHAnsi"/>
          <w:color w:val="000000" w:themeColor="text1"/>
          <w:sz w:val="24"/>
          <w:szCs w:val="24"/>
        </w:rPr>
        <w:t>conjecture</w:t>
      </w:r>
      <w:r w:rsidR="00412ADE" w:rsidRPr="00A94CBE">
        <w:rPr>
          <w:rFonts w:asciiTheme="majorHAnsi" w:hAnsiTheme="majorHAnsi"/>
          <w:color w:val="000000" w:themeColor="text1"/>
          <w:sz w:val="24"/>
          <w:szCs w:val="24"/>
        </w:rPr>
        <w:t xml:space="preserve"> that </w:t>
      </w:r>
      <w:r w:rsidRPr="00A94CBE">
        <w:rPr>
          <w:rFonts w:asciiTheme="majorHAnsi" w:hAnsiTheme="majorHAnsi"/>
          <w:color w:val="000000" w:themeColor="text1"/>
          <w:sz w:val="24"/>
          <w:szCs w:val="24"/>
        </w:rPr>
        <w:t xml:space="preserve">a different relationship </w:t>
      </w:r>
      <w:r w:rsidR="00C262DF" w:rsidRPr="00A94CBE">
        <w:rPr>
          <w:rFonts w:asciiTheme="majorHAnsi" w:hAnsiTheme="majorHAnsi"/>
          <w:color w:val="000000" w:themeColor="text1"/>
          <w:sz w:val="24"/>
          <w:szCs w:val="24"/>
        </w:rPr>
        <w:t>will</w:t>
      </w:r>
      <w:r w:rsidRPr="00A94CBE">
        <w:rPr>
          <w:rFonts w:asciiTheme="majorHAnsi" w:hAnsiTheme="majorHAnsi"/>
          <w:color w:val="000000" w:themeColor="text1"/>
          <w:sz w:val="24"/>
          <w:szCs w:val="24"/>
        </w:rPr>
        <w:t xml:space="preserve"> exist. </w:t>
      </w:r>
      <w:r w:rsidR="002D1DC9" w:rsidRPr="00A94CBE">
        <w:rPr>
          <w:rFonts w:asciiTheme="majorHAnsi" w:hAnsiTheme="majorHAnsi"/>
          <w:color w:val="000000" w:themeColor="text1"/>
          <w:sz w:val="24"/>
          <w:szCs w:val="24"/>
        </w:rPr>
        <w:t xml:space="preserve">First, </w:t>
      </w:r>
      <w:r w:rsidR="002B1A66" w:rsidRPr="00A94CBE">
        <w:rPr>
          <w:rFonts w:asciiTheme="majorHAnsi" w:hAnsiTheme="majorHAnsi"/>
          <w:color w:val="000000" w:themeColor="text1"/>
          <w:sz w:val="24"/>
          <w:szCs w:val="24"/>
        </w:rPr>
        <w:t xml:space="preserve">an </w:t>
      </w:r>
      <w:r w:rsidR="008C356B" w:rsidRPr="00A94CBE">
        <w:rPr>
          <w:rFonts w:asciiTheme="majorHAnsi" w:hAnsiTheme="majorHAnsi"/>
          <w:color w:val="000000" w:themeColor="text1"/>
          <w:sz w:val="24"/>
          <w:szCs w:val="24"/>
        </w:rPr>
        <w:t xml:space="preserve">ESG rating </w:t>
      </w:r>
      <w:r w:rsidR="002B1A66" w:rsidRPr="00A94CBE">
        <w:rPr>
          <w:rFonts w:asciiTheme="majorHAnsi" w:hAnsiTheme="majorHAnsi"/>
          <w:color w:val="000000" w:themeColor="text1"/>
          <w:sz w:val="24"/>
          <w:szCs w:val="24"/>
        </w:rPr>
        <w:t>can be considered</w:t>
      </w:r>
      <w:r w:rsidR="008C356B" w:rsidRPr="00A94CBE">
        <w:rPr>
          <w:rFonts w:asciiTheme="majorHAnsi" w:hAnsiTheme="majorHAnsi"/>
          <w:color w:val="000000" w:themeColor="text1"/>
          <w:sz w:val="24"/>
          <w:szCs w:val="24"/>
        </w:rPr>
        <w:t xml:space="preserve"> an important business sustainability benchmark (Busch et al., </w:t>
      </w:r>
      <w:r w:rsidR="009B4BF0" w:rsidRPr="00A94CBE">
        <w:rPr>
          <w:rFonts w:asciiTheme="majorHAnsi" w:hAnsiTheme="majorHAnsi"/>
          <w:color w:val="000000" w:themeColor="text1"/>
          <w:sz w:val="24"/>
          <w:szCs w:val="24"/>
        </w:rPr>
        <w:t>2016, Friede</w:t>
      </w:r>
      <w:r w:rsidR="008C356B" w:rsidRPr="00A94CBE">
        <w:rPr>
          <w:rFonts w:asciiTheme="majorHAnsi" w:hAnsiTheme="majorHAnsi"/>
          <w:color w:val="000000" w:themeColor="text1"/>
          <w:sz w:val="24"/>
          <w:szCs w:val="24"/>
        </w:rPr>
        <w:t xml:space="preserve"> et al., 2015)</w:t>
      </w:r>
      <w:r w:rsidR="00686C09" w:rsidRPr="00A94CBE">
        <w:rPr>
          <w:rFonts w:asciiTheme="majorHAnsi" w:hAnsiTheme="majorHAnsi"/>
          <w:color w:val="000000" w:themeColor="text1"/>
          <w:sz w:val="24"/>
          <w:szCs w:val="24"/>
        </w:rPr>
        <w:t>. ESG</w:t>
      </w:r>
      <w:r w:rsidR="00E7721F" w:rsidRPr="00A94CBE">
        <w:rPr>
          <w:rFonts w:asciiTheme="majorHAnsi" w:hAnsiTheme="majorHAnsi"/>
          <w:color w:val="000000" w:themeColor="text1"/>
          <w:sz w:val="24"/>
          <w:szCs w:val="24"/>
        </w:rPr>
        <w:t xml:space="preserve"> ratings are</w:t>
      </w:r>
      <w:r w:rsidR="008C356B" w:rsidRPr="00A94CBE">
        <w:rPr>
          <w:rFonts w:asciiTheme="majorHAnsi" w:hAnsiTheme="majorHAnsi"/>
          <w:color w:val="000000" w:themeColor="text1"/>
          <w:sz w:val="24"/>
          <w:szCs w:val="24"/>
        </w:rPr>
        <w:t xml:space="preserve"> positively associated with financial performance (Al-Najjar and Anfimiadou, 2012; Atan et al., 2021; Bassen and Kovàcs, 2020; Fafaliou et al., 2022; Huang, 2021 </w:t>
      </w:r>
      <w:hyperlink r:id="rId9" w:anchor="ref047" w:history="1">
        <w:r w:rsidR="008C356B" w:rsidRPr="00A94CBE">
          <w:rPr>
            <w:rFonts w:asciiTheme="majorHAnsi" w:hAnsiTheme="majorHAnsi"/>
            <w:color w:val="000000" w:themeColor="text1"/>
            <w:sz w:val="24"/>
            <w:szCs w:val="24"/>
          </w:rPr>
          <w:t>Orlitzky et al., 2003</w:t>
        </w:r>
      </w:hyperlink>
      <w:r w:rsidR="008C356B" w:rsidRPr="00A94CBE">
        <w:rPr>
          <w:rFonts w:asciiTheme="majorHAnsi" w:hAnsiTheme="majorHAnsi"/>
          <w:color w:val="000000" w:themeColor="text1"/>
          <w:sz w:val="24"/>
          <w:szCs w:val="24"/>
        </w:rPr>
        <w:t>; Gollier and Pouget, 2009)</w:t>
      </w:r>
      <w:r w:rsidR="00114637" w:rsidRPr="00A94CBE">
        <w:rPr>
          <w:rFonts w:asciiTheme="majorHAnsi" w:hAnsiTheme="majorHAnsi"/>
          <w:color w:val="000000" w:themeColor="text1"/>
          <w:sz w:val="24"/>
          <w:szCs w:val="24"/>
        </w:rPr>
        <w:t>. ES</w:t>
      </w:r>
      <w:r w:rsidR="003764AC" w:rsidRPr="00A94CBE">
        <w:rPr>
          <w:rFonts w:asciiTheme="majorHAnsi" w:hAnsiTheme="majorHAnsi"/>
          <w:color w:val="000000" w:themeColor="text1"/>
          <w:sz w:val="24"/>
          <w:szCs w:val="24"/>
        </w:rPr>
        <w:t>G</w:t>
      </w:r>
      <w:r w:rsidR="00114637" w:rsidRPr="00A94CBE">
        <w:rPr>
          <w:rFonts w:asciiTheme="majorHAnsi" w:hAnsiTheme="majorHAnsi"/>
          <w:color w:val="000000" w:themeColor="text1"/>
          <w:sz w:val="24"/>
          <w:szCs w:val="24"/>
        </w:rPr>
        <w:t xml:space="preserve"> ratings are also </w:t>
      </w:r>
      <w:r w:rsidR="008C356B" w:rsidRPr="00A94CBE">
        <w:rPr>
          <w:rFonts w:asciiTheme="majorHAnsi" w:hAnsiTheme="majorHAnsi"/>
          <w:color w:val="000000" w:themeColor="text1"/>
          <w:sz w:val="24"/>
          <w:szCs w:val="24"/>
        </w:rPr>
        <w:t xml:space="preserve">negatively associated with </w:t>
      </w:r>
      <w:r w:rsidR="00114637" w:rsidRPr="00A94CBE">
        <w:rPr>
          <w:rFonts w:asciiTheme="majorHAnsi" w:hAnsiTheme="majorHAnsi"/>
          <w:color w:val="000000" w:themeColor="text1"/>
          <w:sz w:val="24"/>
          <w:szCs w:val="24"/>
        </w:rPr>
        <w:t xml:space="preserve">business </w:t>
      </w:r>
      <w:r w:rsidR="008C356B" w:rsidRPr="00A94CBE">
        <w:rPr>
          <w:rFonts w:asciiTheme="majorHAnsi" w:hAnsiTheme="majorHAnsi"/>
          <w:color w:val="000000" w:themeColor="text1"/>
          <w:sz w:val="24"/>
          <w:szCs w:val="24"/>
        </w:rPr>
        <w:t>risk (El Ghoul et al., 2018; Kiesel and Lücke, 2019; Ng and Rezaee, 2015; Sassen et al., 2016; Shakil, 2020)</w:t>
      </w:r>
      <w:r w:rsidR="00020DD2" w:rsidRPr="00A94CBE">
        <w:rPr>
          <w:rFonts w:asciiTheme="majorHAnsi" w:hAnsiTheme="majorHAnsi"/>
          <w:color w:val="000000" w:themeColor="text1"/>
          <w:sz w:val="24"/>
          <w:szCs w:val="24"/>
        </w:rPr>
        <w:t>.</w:t>
      </w:r>
      <w:r w:rsidRPr="00A94CBE">
        <w:rPr>
          <w:rFonts w:asciiTheme="majorHAnsi" w:hAnsiTheme="majorHAnsi"/>
          <w:color w:val="000000" w:themeColor="text1"/>
          <w:sz w:val="24"/>
          <w:szCs w:val="24"/>
        </w:rPr>
        <w:t xml:space="preserve"> </w:t>
      </w:r>
      <w:r w:rsidR="006F6707" w:rsidRPr="00A94CBE">
        <w:rPr>
          <w:rFonts w:asciiTheme="majorHAnsi" w:hAnsiTheme="majorHAnsi"/>
          <w:color w:val="000000" w:themeColor="text1"/>
          <w:sz w:val="24"/>
          <w:szCs w:val="24"/>
        </w:rPr>
        <w:t>S</w:t>
      </w:r>
      <w:r w:rsidR="008C356B" w:rsidRPr="00A94CBE">
        <w:rPr>
          <w:rFonts w:asciiTheme="majorHAnsi" w:hAnsiTheme="majorHAnsi"/>
          <w:color w:val="000000" w:themeColor="text1"/>
          <w:sz w:val="24"/>
          <w:szCs w:val="24"/>
        </w:rPr>
        <w:t>hareholders</w:t>
      </w:r>
      <w:r w:rsidR="00E60C80" w:rsidRPr="00A94CBE">
        <w:rPr>
          <w:rFonts w:asciiTheme="majorHAnsi" w:hAnsiTheme="majorHAnsi"/>
          <w:color w:val="000000" w:themeColor="text1"/>
          <w:sz w:val="24"/>
          <w:szCs w:val="24"/>
        </w:rPr>
        <w:t xml:space="preserve"> </w:t>
      </w:r>
      <w:r w:rsidR="004243B4" w:rsidRPr="00A94CBE">
        <w:rPr>
          <w:rFonts w:asciiTheme="majorHAnsi" w:hAnsiTheme="majorHAnsi"/>
          <w:color w:val="000000" w:themeColor="text1"/>
          <w:sz w:val="24"/>
          <w:szCs w:val="24"/>
        </w:rPr>
        <w:t xml:space="preserve">therefore </w:t>
      </w:r>
      <w:r w:rsidR="00E60C80" w:rsidRPr="00A94CBE">
        <w:rPr>
          <w:rFonts w:asciiTheme="majorHAnsi" w:hAnsiTheme="majorHAnsi"/>
          <w:color w:val="000000" w:themeColor="text1"/>
          <w:sz w:val="24"/>
          <w:szCs w:val="24"/>
        </w:rPr>
        <w:t xml:space="preserve">have an incentive to </w:t>
      </w:r>
      <w:r w:rsidR="005F0F86" w:rsidRPr="00A94CBE">
        <w:rPr>
          <w:rFonts w:asciiTheme="majorHAnsi" w:hAnsiTheme="majorHAnsi"/>
          <w:color w:val="000000" w:themeColor="text1"/>
          <w:sz w:val="24"/>
          <w:szCs w:val="24"/>
        </w:rPr>
        <w:t xml:space="preserve">seek </w:t>
      </w:r>
      <w:r w:rsidR="00E60C80" w:rsidRPr="00A94CBE">
        <w:rPr>
          <w:rFonts w:asciiTheme="majorHAnsi" w:hAnsiTheme="majorHAnsi"/>
          <w:color w:val="000000" w:themeColor="text1"/>
          <w:sz w:val="24"/>
          <w:szCs w:val="24"/>
        </w:rPr>
        <w:t>assurance</w:t>
      </w:r>
      <w:r w:rsidR="00DA6E16" w:rsidRPr="00A94CBE">
        <w:rPr>
          <w:rFonts w:asciiTheme="majorHAnsi" w:hAnsiTheme="majorHAnsi"/>
          <w:color w:val="000000" w:themeColor="text1"/>
          <w:sz w:val="24"/>
          <w:szCs w:val="24"/>
        </w:rPr>
        <w:t>s</w:t>
      </w:r>
      <w:r w:rsidR="00E60C80" w:rsidRPr="00A94CBE">
        <w:rPr>
          <w:rFonts w:asciiTheme="majorHAnsi" w:hAnsiTheme="majorHAnsi"/>
          <w:color w:val="000000" w:themeColor="text1"/>
          <w:sz w:val="24"/>
          <w:szCs w:val="24"/>
        </w:rPr>
        <w:t xml:space="preserve"> </w:t>
      </w:r>
      <w:r w:rsidR="005F0F86" w:rsidRPr="00A94CBE">
        <w:rPr>
          <w:rFonts w:asciiTheme="majorHAnsi" w:hAnsiTheme="majorHAnsi"/>
          <w:color w:val="000000" w:themeColor="text1"/>
          <w:sz w:val="24"/>
          <w:szCs w:val="24"/>
        </w:rPr>
        <w:t>that</w:t>
      </w:r>
      <w:r w:rsidR="00B47004" w:rsidRPr="00A94CBE">
        <w:rPr>
          <w:rFonts w:asciiTheme="majorHAnsi" w:hAnsiTheme="majorHAnsi"/>
          <w:color w:val="000000" w:themeColor="text1"/>
          <w:sz w:val="24"/>
          <w:szCs w:val="24"/>
        </w:rPr>
        <w:t xml:space="preserve"> </w:t>
      </w:r>
      <w:r w:rsidR="00E7721F" w:rsidRPr="00A94CBE">
        <w:rPr>
          <w:rFonts w:asciiTheme="majorHAnsi" w:hAnsiTheme="majorHAnsi"/>
          <w:color w:val="000000" w:themeColor="text1"/>
          <w:sz w:val="24"/>
          <w:szCs w:val="24"/>
        </w:rPr>
        <w:t xml:space="preserve">potential </w:t>
      </w:r>
      <w:r w:rsidR="00E60C80" w:rsidRPr="00A94CBE">
        <w:rPr>
          <w:rFonts w:asciiTheme="majorHAnsi" w:hAnsiTheme="majorHAnsi"/>
          <w:color w:val="000000" w:themeColor="text1"/>
          <w:sz w:val="24"/>
          <w:szCs w:val="24"/>
        </w:rPr>
        <w:t>investment benefits associated with ESG status</w:t>
      </w:r>
      <w:r w:rsidR="00B47004" w:rsidRPr="00A94CBE">
        <w:rPr>
          <w:rFonts w:asciiTheme="majorHAnsi" w:hAnsiTheme="majorHAnsi"/>
          <w:color w:val="000000" w:themeColor="text1"/>
          <w:sz w:val="24"/>
          <w:szCs w:val="24"/>
        </w:rPr>
        <w:t xml:space="preserve"> </w:t>
      </w:r>
      <w:r w:rsidR="00340EB1" w:rsidRPr="00A94CBE">
        <w:rPr>
          <w:rFonts w:asciiTheme="majorHAnsi" w:hAnsiTheme="majorHAnsi"/>
          <w:color w:val="000000" w:themeColor="text1"/>
          <w:sz w:val="24"/>
          <w:szCs w:val="24"/>
        </w:rPr>
        <w:t>will</w:t>
      </w:r>
      <w:r w:rsidR="00B47004" w:rsidRPr="00A94CBE">
        <w:rPr>
          <w:rFonts w:asciiTheme="majorHAnsi" w:hAnsiTheme="majorHAnsi"/>
          <w:color w:val="000000" w:themeColor="text1"/>
          <w:sz w:val="24"/>
          <w:szCs w:val="24"/>
        </w:rPr>
        <w:t xml:space="preserve"> be realised</w:t>
      </w:r>
      <w:r w:rsidR="00E60C80" w:rsidRPr="00A94CBE">
        <w:rPr>
          <w:rFonts w:asciiTheme="majorHAnsi" w:hAnsiTheme="majorHAnsi"/>
          <w:color w:val="000000" w:themeColor="text1"/>
          <w:sz w:val="24"/>
          <w:szCs w:val="24"/>
        </w:rPr>
        <w:t>.</w:t>
      </w:r>
      <w:r w:rsidR="00B47004" w:rsidRPr="00A94CBE">
        <w:rPr>
          <w:rFonts w:asciiTheme="majorHAnsi" w:hAnsiTheme="majorHAnsi"/>
          <w:color w:val="000000" w:themeColor="text1"/>
          <w:sz w:val="24"/>
          <w:szCs w:val="24"/>
        </w:rPr>
        <w:t xml:space="preserve"> </w:t>
      </w:r>
      <w:r w:rsidR="00E23231" w:rsidRPr="00A94CBE">
        <w:rPr>
          <w:rFonts w:asciiTheme="majorHAnsi" w:hAnsiTheme="majorHAnsi"/>
          <w:color w:val="000000" w:themeColor="text1"/>
          <w:sz w:val="24"/>
          <w:szCs w:val="24"/>
        </w:rPr>
        <w:t xml:space="preserve">In South Korea, </w:t>
      </w:r>
      <w:r w:rsidR="006F506B" w:rsidRPr="00A94CBE">
        <w:rPr>
          <w:rFonts w:asciiTheme="majorHAnsi" w:hAnsiTheme="majorHAnsi"/>
          <w:color w:val="000000" w:themeColor="text1"/>
          <w:sz w:val="24"/>
          <w:szCs w:val="24"/>
        </w:rPr>
        <w:t xml:space="preserve">market participants are shown to </w:t>
      </w:r>
      <w:r w:rsidR="00CA3199" w:rsidRPr="00A94CBE">
        <w:rPr>
          <w:rFonts w:asciiTheme="majorHAnsi" w:hAnsiTheme="majorHAnsi"/>
          <w:color w:val="000000" w:themeColor="text1"/>
          <w:sz w:val="24"/>
          <w:szCs w:val="24"/>
        </w:rPr>
        <w:t xml:space="preserve">associate </w:t>
      </w:r>
      <w:r w:rsidR="006F506B" w:rsidRPr="00A94CBE">
        <w:rPr>
          <w:rFonts w:asciiTheme="majorHAnsi" w:hAnsiTheme="majorHAnsi"/>
          <w:color w:val="000000" w:themeColor="text1"/>
          <w:sz w:val="24"/>
          <w:szCs w:val="24"/>
        </w:rPr>
        <w:t>audit hours with audit quality</w:t>
      </w:r>
      <w:r w:rsidR="002602A5" w:rsidRPr="00A94CBE">
        <w:rPr>
          <w:rFonts w:asciiTheme="majorHAnsi" w:hAnsiTheme="majorHAnsi"/>
          <w:color w:val="000000" w:themeColor="text1"/>
          <w:sz w:val="24"/>
          <w:szCs w:val="24"/>
        </w:rPr>
        <w:t xml:space="preserve"> </w:t>
      </w:r>
      <w:r w:rsidR="00454BB3" w:rsidRPr="00A94CBE">
        <w:rPr>
          <w:rFonts w:asciiTheme="majorHAnsi" w:hAnsiTheme="majorHAnsi"/>
          <w:color w:val="000000" w:themeColor="text1"/>
          <w:sz w:val="24"/>
          <w:szCs w:val="24"/>
        </w:rPr>
        <w:t>(Lim and Mali, 2021</w:t>
      </w:r>
      <w:r w:rsidR="009675DA" w:rsidRPr="00A94CBE">
        <w:rPr>
          <w:rFonts w:asciiTheme="majorHAnsi" w:hAnsiTheme="majorHAnsi"/>
          <w:color w:val="000000" w:themeColor="text1"/>
          <w:sz w:val="24"/>
          <w:szCs w:val="24"/>
        </w:rPr>
        <w:t xml:space="preserve">; </w:t>
      </w:r>
      <w:r w:rsidR="00454BB3" w:rsidRPr="00A94CBE">
        <w:rPr>
          <w:rFonts w:asciiTheme="majorHAnsi" w:hAnsiTheme="majorHAnsi"/>
          <w:color w:val="000000" w:themeColor="text1"/>
          <w:sz w:val="24"/>
          <w:szCs w:val="24"/>
        </w:rPr>
        <w:t>Mali and Lim, 2021)</w:t>
      </w:r>
      <w:r w:rsidR="007E37CD" w:rsidRPr="00A94CBE">
        <w:rPr>
          <w:rFonts w:asciiTheme="majorHAnsi" w:hAnsiTheme="majorHAnsi"/>
          <w:color w:val="000000" w:themeColor="text1"/>
          <w:sz w:val="24"/>
          <w:szCs w:val="24"/>
        </w:rPr>
        <w:t xml:space="preserve">. </w:t>
      </w:r>
      <w:r w:rsidR="00CA3199" w:rsidRPr="00A94CBE">
        <w:rPr>
          <w:rFonts w:asciiTheme="majorHAnsi" w:hAnsiTheme="majorHAnsi"/>
          <w:color w:val="000000" w:themeColor="text1"/>
          <w:sz w:val="24"/>
          <w:szCs w:val="24"/>
        </w:rPr>
        <w:t>C</w:t>
      </w:r>
      <w:r w:rsidR="007E37CD" w:rsidRPr="00A94CBE">
        <w:rPr>
          <w:rFonts w:asciiTheme="majorHAnsi" w:hAnsiTheme="majorHAnsi"/>
          <w:color w:val="000000" w:themeColor="text1"/>
          <w:sz w:val="24"/>
          <w:szCs w:val="24"/>
        </w:rPr>
        <w:t xml:space="preserve">lients are </w:t>
      </w:r>
      <w:r w:rsidR="00486C3D" w:rsidRPr="00A94CBE">
        <w:rPr>
          <w:rFonts w:asciiTheme="majorHAnsi" w:hAnsiTheme="majorHAnsi"/>
          <w:color w:val="000000" w:themeColor="text1"/>
          <w:sz w:val="24"/>
          <w:szCs w:val="24"/>
        </w:rPr>
        <w:t xml:space="preserve">also </w:t>
      </w:r>
      <w:r w:rsidR="007E37CD" w:rsidRPr="00A94CBE">
        <w:rPr>
          <w:rFonts w:asciiTheme="majorHAnsi" w:hAnsiTheme="majorHAnsi"/>
          <w:color w:val="000000" w:themeColor="text1"/>
          <w:sz w:val="24"/>
          <w:szCs w:val="24"/>
        </w:rPr>
        <w:t xml:space="preserve">shown to secure audit hours to legitimise </w:t>
      </w:r>
      <w:r w:rsidR="005E6B3D" w:rsidRPr="00A94CBE">
        <w:rPr>
          <w:rFonts w:asciiTheme="majorHAnsi" w:hAnsiTheme="majorHAnsi"/>
          <w:color w:val="000000" w:themeColor="text1"/>
          <w:sz w:val="24"/>
          <w:szCs w:val="24"/>
        </w:rPr>
        <w:t>efficiency</w:t>
      </w:r>
      <w:r w:rsidR="007E37CD" w:rsidRPr="00A94CBE">
        <w:rPr>
          <w:rFonts w:asciiTheme="majorHAnsi" w:hAnsiTheme="majorHAnsi"/>
          <w:color w:val="000000" w:themeColor="text1"/>
          <w:sz w:val="24"/>
          <w:szCs w:val="24"/>
        </w:rPr>
        <w:t xml:space="preserve"> </w:t>
      </w:r>
      <w:r w:rsidR="005C5748" w:rsidRPr="00A94CBE">
        <w:rPr>
          <w:rFonts w:asciiTheme="majorHAnsi" w:hAnsiTheme="majorHAnsi"/>
          <w:color w:val="000000" w:themeColor="text1"/>
          <w:sz w:val="24"/>
          <w:szCs w:val="24"/>
        </w:rPr>
        <w:t xml:space="preserve">performance </w:t>
      </w:r>
      <w:r w:rsidR="00CA3199" w:rsidRPr="00A94CBE">
        <w:rPr>
          <w:rFonts w:asciiTheme="majorHAnsi" w:hAnsiTheme="majorHAnsi"/>
          <w:color w:val="000000" w:themeColor="text1"/>
          <w:sz w:val="24"/>
          <w:szCs w:val="24"/>
        </w:rPr>
        <w:t xml:space="preserve">(Mali and Lim, 2020). We </w:t>
      </w:r>
      <w:r w:rsidR="006A2AB6" w:rsidRPr="00A94CBE">
        <w:rPr>
          <w:rFonts w:asciiTheme="majorHAnsi" w:hAnsiTheme="majorHAnsi"/>
          <w:color w:val="000000" w:themeColor="text1"/>
          <w:sz w:val="24"/>
          <w:szCs w:val="24"/>
        </w:rPr>
        <w:t xml:space="preserve">therefore hypothesize that because ESG can </w:t>
      </w:r>
      <w:r w:rsidR="00D96B22" w:rsidRPr="00A94CBE">
        <w:rPr>
          <w:rFonts w:asciiTheme="majorHAnsi" w:hAnsiTheme="majorHAnsi"/>
          <w:color w:val="000000" w:themeColor="text1"/>
          <w:sz w:val="24"/>
          <w:szCs w:val="24"/>
        </w:rPr>
        <w:t xml:space="preserve">equally </w:t>
      </w:r>
      <w:r w:rsidR="006A2AB6" w:rsidRPr="00A94CBE">
        <w:rPr>
          <w:rFonts w:asciiTheme="majorHAnsi" w:hAnsiTheme="majorHAnsi"/>
          <w:color w:val="000000" w:themeColor="text1"/>
          <w:sz w:val="24"/>
          <w:szCs w:val="24"/>
        </w:rPr>
        <w:t xml:space="preserve">be perceived as an important business performance benchmark, </w:t>
      </w:r>
      <w:r w:rsidR="00275555" w:rsidRPr="00A94CBE">
        <w:rPr>
          <w:rFonts w:asciiTheme="majorHAnsi" w:hAnsiTheme="majorHAnsi"/>
          <w:color w:val="000000" w:themeColor="text1"/>
          <w:sz w:val="24"/>
          <w:szCs w:val="24"/>
        </w:rPr>
        <w:t xml:space="preserve">clients </w:t>
      </w:r>
      <w:r w:rsidR="007D39D5" w:rsidRPr="00A94CBE">
        <w:rPr>
          <w:rFonts w:asciiTheme="majorHAnsi" w:hAnsiTheme="majorHAnsi"/>
          <w:color w:val="000000" w:themeColor="text1"/>
          <w:sz w:val="24"/>
          <w:szCs w:val="24"/>
        </w:rPr>
        <w:t xml:space="preserve">(management and shareholders) </w:t>
      </w:r>
      <w:r w:rsidR="00463A3B" w:rsidRPr="00A94CBE">
        <w:rPr>
          <w:rFonts w:asciiTheme="majorHAnsi" w:hAnsiTheme="majorHAnsi"/>
          <w:color w:val="000000" w:themeColor="text1"/>
          <w:sz w:val="24"/>
          <w:szCs w:val="24"/>
        </w:rPr>
        <w:t xml:space="preserve">will </w:t>
      </w:r>
      <w:r w:rsidR="007D39D5" w:rsidRPr="00A94CBE">
        <w:rPr>
          <w:rFonts w:asciiTheme="majorHAnsi" w:hAnsiTheme="majorHAnsi"/>
          <w:color w:val="000000" w:themeColor="text1"/>
          <w:sz w:val="24"/>
          <w:szCs w:val="24"/>
        </w:rPr>
        <w:t xml:space="preserve">have an incentive </w:t>
      </w:r>
      <w:r w:rsidR="00275555" w:rsidRPr="00A94CBE">
        <w:rPr>
          <w:rFonts w:asciiTheme="majorHAnsi" w:hAnsiTheme="majorHAnsi"/>
          <w:color w:val="000000" w:themeColor="text1"/>
          <w:sz w:val="24"/>
          <w:szCs w:val="24"/>
        </w:rPr>
        <w:t xml:space="preserve">to </w:t>
      </w:r>
      <w:r w:rsidR="005F0F86" w:rsidRPr="00A94CBE">
        <w:rPr>
          <w:rFonts w:asciiTheme="majorHAnsi" w:hAnsiTheme="majorHAnsi"/>
          <w:color w:val="000000" w:themeColor="text1"/>
          <w:sz w:val="24"/>
          <w:szCs w:val="24"/>
        </w:rPr>
        <w:t xml:space="preserve">secure </w:t>
      </w:r>
      <w:r w:rsidR="007D39D5" w:rsidRPr="00A94CBE">
        <w:rPr>
          <w:rFonts w:asciiTheme="majorHAnsi" w:hAnsiTheme="majorHAnsi"/>
          <w:color w:val="000000" w:themeColor="text1"/>
          <w:sz w:val="24"/>
          <w:szCs w:val="24"/>
        </w:rPr>
        <w:t>increasing</w:t>
      </w:r>
      <w:r w:rsidR="005F0F86" w:rsidRPr="00A94CBE">
        <w:rPr>
          <w:rFonts w:asciiTheme="majorHAnsi" w:hAnsiTheme="majorHAnsi"/>
          <w:color w:val="000000" w:themeColor="text1"/>
          <w:sz w:val="24"/>
          <w:szCs w:val="24"/>
        </w:rPr>
        <w:t xml:space="preserve"> levels of </w:t>
      </w:r>
      <w:r w:rsidR="005F0F86" w:rsidRPr="00A94CBE">
        <w:rPr>
          <w:rFonts w:asciiTheme="majorHAnsi" w:hAnsiTheme="majorHAnsi"/>
          <w:color w:val="000000" w:themeColor="text1"/>
          <w:sz w:val="24"/>
          <w:szCs w:val="24"/>
        </w:rPr>
        <w:lastRenderedPageBreak/>
        <w:t>audit hours/effort</w:t>
      </w:r>
      <w:r w:rsidR="00F5240D" w:rsidRPr="00A94CBE">
        <w:rPr>
          <w:rFonts w:asciiTheme="majorHAnsi" w:hAnsiTheme="majorHAnsi"/>
          <w:color w:val="000000" w:themeColor="text1"/>
          <w:sz w:val="24"/>
          <w:szCs w:val="24"/>
        </w:rPr>
        <w:t>,</w:t>
      </w:r>
      <w:r w:rsidR="005F0F86" w:rsidRPr="00A94CBE">
        <w:rPr>
          <w:rFonts w:asciiTheme="majorHAnsi" w:hAnsiTheme="majorHAnsi"/>
          <w:color w:val="000000" w:themeColor="text1"/>
          <w:sz w:val="24"/>
          <w:szCs w:val="24"/>
        </w:rPr>
        <w:t xml:space="preserve"> as an</w:t>
      </w:r>
      <w:r w:rsidR="00275555" w:rsidRPr="00A94CBE">
        <w:rPr>
          <w:rFonts w:asciiTheme="majorHAnsi" w:hAnsiTheme="majorHAnsi"/>
          <w:color w:val="000000" w:themeColor="text1"/>
          <w:sz w:val="24"/>
          <w:szCs w:val="24"/>
        </w:rPr>
        <w:t xml:space="preserve"> assurance strategy </w:t>
      </w:r>
      <w:r w:rsidR="00374745" w:rsidRPr="00A94CBE">
        <w:rPr>
          <w:rFonts w:asciiTheme="majorHAnsi" w:hAnsiTheme="majorHAnsi"/>
          <w:color w:val="000000" w:themeColor="text1"/>
          <w:sz w:val="24"/>
          <w:szCs w:val="24"/>
        </w:rPr>
        <w:t>that</w:t>
      </w:r>
      <w:r w:rsidR="007D39D5" w:rsidRPr="00A94CBE">
        <w:rPr>
          <w:rFonts w:asciiTheme="majorHAnsi" w:hAnsiTheme="majorHAnsi"/>
          <w:color w:val="000000" w:themeColor="text1"/>
          <w:sz w:val="24"/>
          <w:szCs w:val="24"/>
        </w:rPr>
        <w:t xml:space="preserve"> ESG ratings </w:t>
      </w:r>
      <w:r w:rsidR="00F24F89" w:rsidRPr="00A94CBE">
        <w:rPr>
          <w:rFonts w:asciiTheme="majorHAnsi" w:hAnsiTheme="majorHAnsi"/>
          <w:color w:val="000000" w:themeColor="text1"/>
          <w:sz w:val="24"/>
          <w:szCs w:val="24"/>
        </w:rPr>
        <w:t>reflect</w:t>
      </w:r>
      <w:r w:rsidR="007D39D5" w:rsidRPr="00A94CBE">
        <w:rPr>
          <w:rFonts w:asciiTheme="majorHAnsi" w:hAnsiTheme="majorHAnsi"/>
          <w:color w:val="000000" w:themeColor="text1"/>
          <w:sz w:val="24"/>
          <w:szCs w:val="24"/>
        </w:rPr>
        <w:t xml:space="preserve"> business activities</w:t>
      </w:r>
      <w:r w:rsidR="00172735" w:rsidRPr="00A94CBE">
        <w:rPr>
          <w:rFonts w:asciiTheme="majorHAnsi" w:hAnsiTheme="majorHAnsi"/>
          <w:color w:val="000000" w:themeColor="text1"/>
          <w:sz w:val="24"/>
          <w:szCs w:val="24"/>
        </w:rPr>
        <w:t>, consistent with inspired confidence theory.</w:t>
      </w:r>
    </w:p>
    <w:p w14:paraId="12750A3A" w14:textId="45557DB3" w:rsidR="003C7D20" w:rsidRPr="00A94CBE" w:rsidRDefault="0098320D" w:rsidP="00847EF1">
      <w:pPr>
        <w:spacing w:after="0" w:line="480" w:lineRule="auto"/>
        <w:ind w:firstLineChars="413" w:firstLine="991"/>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t xml:space="preserve">Second, </w:t>
      </w:r>
      <w:r w:rsidR="000E6CC0" w:rsidRPr="00A94CBE">
        <w:rPr>
          <w:rFonts w:asciiTheme="majorHAnsi" w:hAnsiTheme="majorHAnsi"/>
          <w:color w:val="000000" w:themeColor="text1"/>
          <w:sz w:val="24"/>
          <w:szCs w:val="24"/>
        </w:rPr>
        <w:t xml:space="preserve">because of the economic/reputational benefits associated with ESG ratings, </w:t>
      </w:r>
      <w:r w:rsidR="0097598C" w:rsidRPr="00A94CBE">
        <w:rPr>
          <w:rFonts w:asciiTheme="majorHAnsi" w:hAnsiTheme="majorHAnsi"/>
          <w:color w:val="000000" w:themeColor="text1"/>
          <w:sz w:val="24"/>
          <w:szCs w:val="24"/>
        </w:rPr>
        <w:t>shareholders may perceive an agency problem exist</w:t>
      </w:r>
      <w:r w:rsidR="000E6CC0" w:rsidRPr="00A94CBE">
        <w:rPr>
          <w:rFonts w:asciiTheme="majorHAnsi" w:hAnsiTheme="majorHAnsi"/>
          <w:color w:val="000000" w:themeColor="text1"/>
          <w:sz w:val="24"/>
          <w:szCs w:val="24"/>
        </w:rPr>
        <w:t>s</w:t>
      </w:r>
      <w:r w:rsidR="000205CD" w:rsidRPr="00A94CBE">
        <w:rPr>
          <w:rFonts w:asciiTheme="majorHAnsi" w:hAnsiTheme="majorHAnsi"/>
          <w:color w:val="000000" w:themeColor="text1"/>
          <w:sz w:val="24"/>
          <w:szCs w:val="24"/>
        </w:rPr>
        <w:t>,</w:t>
      </w:r>
      <w:r w:rsidR="0097598C" w:rsidRPr="00A94CBE">
        <w:rPr>
          <w:rFonts w:asciiTheme="majorHAnsi" w:hAnsiTheme="majorHAnsi"/>
          <w:color w:val="000000" w:themeColor="text1"/>
          <w:sz w:val="24"/>
          <w:szCs w:val="24"/>
        </w:rPr>
        <w:t xml:space="preserve"> </w:t>
      </w:r>
      <w:r w:rsidR="00396D44" w:rsidRPr="00A94CBE">
        <w:rPr>
          <w:rFonts w:asciiTheme="majorHAnsi" w:hAnsiTheme="majorHAnsi"/>
          <w:color w:val="000000" w:themeColor="text1"/>
          <w:sz w:val="24"/>
          <w:szCs w:val="24"/>
        </w:rPr>
        <w:t xml:space="preserve">due </w:t>
      </w:r>
      <w:r w:rsidR="0097598C" w:rsidRPr="00A94CBE">
        <w:rPr>
          <w:rFonts w:asciiTheme="majorHAnsi" w:hAnsiTheme="majorHAnsi"/>
          <w:color w:val="000000" w:themeColor="text1"/>
          <w:sz w:val="24"/>
          <w:szCs w:val="24"/>
        </w:rPr>
        <w:t xml:space="preserve">to </w:t>
      </w:r>
      <w:r w:rsidR="00A62A84" w:rsidRPr="00A94CBE">
        <w:rPr>
          <w:rFonts w:asciiTheme="majorHAnsi" w:hAnsiTheme="majorHAnsi"/>
          <w:color w:val="000000" w:themeColor="text1"/>
          <w:sz w:val="24"/>
          <w:szCs w:val="24"/>
        </w:rPr>
        <w:t xml:space="preserve">the </w:t>
      </w:r>
      <w:r w:rsidR="00647295" w:rsidRPr="00A94CBE">
        <w:rPr>
          <w:rFonts w:asciiTheme="majorHAnsi" w:hAnsiTheme="majorHAnsi"/>
          <w:color w:val="000000" w:themeColor="text1"/>
          <w:sz w:val="24"/>
          <w:szCs w:val="24"/>
        </w:rPr>
        <w:t xml:space="preserve">incentives of management to </w:t>
      </w:r>
      <w:r w:rsidR="00A314AF" w:rsidRPr="00A94CBE">
        <w:rPr>
          <w:rFonts w:asciiTheme="majorHAnsi" w:hAnsiTheme="majorHAnsi"/>
          <w:color w:val="000000" w:themeColor="text1"/>
          <w:sz w:val="24"/>
          <w:szCs w:val="24"/>
        </w:rPr>
        <w:t xml:space="preserve">strategically utilise resources </w:t>
      </w:r>
      <w:r w:rsidR="00486389" w:rsidRPr="00A94CBE">
        <w:rPr>
          <w:rFonts w:asciiTheme="majorHAnsi" w:hAnsiTheme="majorHAnsi"/>
          <w:color w:val="000000" w:themeColor="text1"/>
          <w:sz w:val="24"/>
          <w:szCs w:val="24"/>
        </w:rPr>
        <w:t xml:space="preserve">to </w:t>
      </w:r>
      <w:r w:rsidR="0097598C" w:rsidRPr="00A94CBE">
        <w:rPr>
          <w:rFonts w:asciiTheme="majorHAnsi" w:hAnsiTheme="majorHAnsi"/>
          <w:color w:val="000000" w:themeColor="text1"/>
          <w:sz w:val="24"/>
          <w:szCs w:val="24"/>
        </w:rPr>
        <w:t>greenwash</w:t>
      </w:r>
      <w:r w:rsidR="00486389" w:rsidRPr="00A94CBE">
        <w:rPr>
          <w:rFonts w:asciiTheme="majorHAnsi" w:hAnsiTheme="majorHAnsi"/>
          <w:color w:val="000000" w:themeColor="text1"/>
          <w:sz w:val="24"/>
          <w:szCs w:val="24"/>
        </w:rPr>
        <w:t xml:space="preserve"> ESG ratings</w:t>
      </w:r>
      <w:r w:rsidR="000E6CC0" w:rsidRPr="00A94CBE">
        <w:rPr>
          <w:rFonts w:asciiTheme="majorHAnsi" w:hAnsiTheme="majorHAnsi"/>
          <w:color w:val="000000" w:themeColor="text1"/>
          <w:sz w:val="24"/>
          <w:szCs w:val="24"/>
        </w:rPr>
        <w:t xml:space="preserve">. </w:t>
      </w:r>
      <w:r w:rsidR="00687123" w:rsidRPr="00A94CBE">
        <w:rPr>
          <w:rFonts w:asciiTheme="majorHAnsi" w:hAnsiTheme="majorHAnsi"/>
          <w:color w:val="000000" w:themeColor="text1"/>
          <w:sz w:val="24"/>
          <w:szCs w:val="24"/>
        </w:rPr>
        <w:t xml:space="preserve">There is an expectation that </w:t>
      </w:r>
      <w:r w:rsidR="007116EB" w:rsidRPr="00A94CBE">
        <w:rPr>
          <w:rFonts w:asciiTheme="majorHAnsi" w:hAnsiTheme="majorHAnsi"/>
          <w:color w:val="000000" w:themeColor="text1"/>
          <w:sz w:val="24"/>
          <w:szCs w:val="24"/>
        </w:rPr>
        <w:t>the audit process plays a critical role in promoting sustainable business activities associated with ESG (</w:t>
      </w:r>
      <w:r w:rsidR="003C1B31" w:rsidRPr="00A94CBE">
        <w:rPr>
          <w:rFonts w:asciiTheme="majorHAnsi" w:hAnsiTheme="majorHAnsi"/>
          <w:color w:val="000000" w:themeColor="text1"/>
          <w:sz w:val="24"/>
          <w:szCs w:val="24"/>
        </w:rPr>
        <w:t xml:space="preserve">Ionascu and </w:t>
      </w:r>
      <w:r w:rsidR="00640A79" w:rsidRPr="00A94CBE">
        <w:rPr>
          <w:rFonts w:asciiTheme="majorHAnsi" w:hAnsiTheme="majorHAnsi"/>
          <w:color w:val="000000" w:themeColor="text1"/>
          <w:sz w:val="24"/>
          <w:szCs w:val="24"/>
        </w:rPr>
        <w:t>Ciumacencu, 2024).</w:t>
      </w:r>
      <w:r w:rsidR="007116EB" w:rsidRPr="00A94CBE">
        <w:rPr>
          <w:rFonts w:asciiTheme="majorHAnsi" w:hAnsiTheme="majorHAnsi"/>
          <w:color w:val="000000" w:themeColor="text1"/>
          <w:sz w:val="24"/>
          <w:szCs w:val="24"/>
        </w:rPr>
        <w:t xml:space="preserve"> </w:t>
      </w:r>
      <w:r w:rsidR="00A62A84" w:rsidRPr="00A94CBE">
        <w:rPr>
          <w:rFonts w:asciiTheme="majorHAnsi" w:hAnsiTheme="majorHAnsi"/>
          <w:color w:val="000000" w:themeColor="text1"/>
          <w:sz w:val="24"/>
          <w:szCs w:val="24"/>
        </w:rPr>
        <w:t>I</w:t>
      </w:r>
      <w:r w:rsidR="00C262DF" w:rsidRPr="00A94CBE">
        <w:rPr>
          <w:rFonts w:asciiTheme="majorHAnsi" w:hAnsiTheme="majorHAnsi"/>
          <w:color w:val="000000" w:themeColor="text1"/>
          <w:sz w:val="24"/>
          <w:szCs w:val="24"/>
        </w:rPr>
        <w:t xml:space="preserve">n </w:t>
      </w:r>
      <w:r w:rsidRPr="00A94CBE">
        <w:rPr>
          <w:rFonts w:asciiTheme="majorHAnsi" w:hAnsiTheme="majorHAnsi"/>
          <w:color w:val="000000" w:themeColor="text1"/>
          <w:sz w:val="24"/>
          <w:szCs w:val="24"/>
        </w:rPr>
        <w:t xml:space="preserve">South Korea, </w:t>
      </w:r>
      <w:r w:rsidR="006C4630" w:rsidRPr="00A94CBE">
        <w:rPr>
          <w:rFonts w:asciiTheme="majorHAnsi" w:hAnsiTheme="majorHAnsi"/>
          <w:color w:val="000000" w:themeColor="text1"/>
          <w:sz w:val="24"/>
          <w:szCs w:val="24"/>
        </w:rPr>
        <w:t>KCGS</w:t>
      </w:r>
      <w:r w:rsidR="00810F69" w:rsidRPr="00A94CBE">
        <w:rPr>
          <w:rFonts w:asciiTheme="majorHAnsi" w:hAnsiTheme="majorHAnsi"/>
          <w:color w:val="000000" w:themeColor="text1"/>
          <w:sz w:val="24"/>
          <w:szCs w:val="24"/>
        </w:rPr>
        <w:t>, a non-profit</w:t>
      </w:r>
      <w:r w:rsidR="00E62D5C" w:rsidRPr="00A94CBE">
        <w:rPr>
          <w:rFonts w:asciiTheme="majorHAnsi" w:hAnsiTheme="majorHAnsi"/>
          <w:color w:val="000000" w:themeColor="text1"/>
          <w:sz w:val="24"/>
          <w:szCs w:val="24"/>
        </w:rPr>
        <w:t>,</w:t>
      </w:r>
      <w:r w:rsidR="006C4630" w:rsidRPr="00A94CBE">
        <w:rPr>
          <w:rFonts w:asciiTheme="majorHAnsi" w:hAnsiTheme="majorHAnsi"/>
          <w:color w:val="000000" w:themeColor="text1"/>
          <w:sz w:val="24"/>
          <w:szCs w:val="24"/>
        </w:rPr>
        <w:t xml:space="preserve"> is the </w:t>
      </w:r>
      <w:r w:rsidR="00B63774" w:rsidRPr="00A94CBE">
        <w:rPr>
          <w:rFonts w:asciiTheme="majorHAnsi" w:hAnsiTheme="majorHAnsi"/>
          <w:color w:val="000000" w:themeColor="text1"/>
          <w:sz w:val="24"/>
          <w:szCs w:val="24"/>
        </w:rPr>
        <w:t xml:space="preserve">country’s </w:t>
      </w:r>
      <w:r w:rsidR="006C4630" w:rsidRPr="00A94CBE">
        <w:rPr>
          <w:rFonts w:asciiTheme="majorHAnsi" w:hAnsiTheme="majorHAnsi"/>
          <w:color w:val="000000" w:themeColor="text1"/>
          <w:sz w:val="24"/>
          <w:szCs w:val="24"/>
        </w:rPr>
        <w:t xml:space="preserve">largest </w:t>
      </w:r>
      <w:r w:rsidR="00647295" w:rsidRPr="00A94CBE">
        <w:rPr>
          <w:rFonts w:asciiTheme="majorHAnsi" w:hAnsiTheme="majorHAnsi"/>
          <w:color w:val="000000" w:themeColor="text1"/>
          <w:sz w:val="24"/>
          <w:szCs w:val="24"/>
        </w:rPr>
        <w:t xml:space="preserve">ESG rating </w:t>
      </w:r>
      <w:r w:rsidR="006C4630" w:rsidRPr="00A94CBE">
        <w:rPr>
          <w:rFonts w:asciiTheme="majorHAnsi" w:hAnsiTheme="majorHAnsi"/>
          <w:color w:val="000000" w:themeColor="text1"/>
          <w:sz w:val="24"/>
          <w:szCs w:val="24"/>
        </w:rPr>
        <w:t>provider</w:t>
      </w:r>
      <w:r w:rsidR="004944D6" w:rsidRPr="00A94CBE">
        <w:rPr>
          <w:rFonts w:asciiTheme="majorHAnsi" w:hAnsiTheme="majorHAnsi"/>
          <w:color w:val="000000" w:themeColor="text1"/>
          <w:sz w:val="24"/>
          <w:szCs w:val="24"/>
        </w:rPr>
        <w:t xml:space="preserve">. </w:t>
      </w:r>
      <w:r w:rsidR="00CE3F7C" w:rsidRPr="00A94CBE">
        <w:rPr>
          <w:rFonts w:asciiTheme="majorHAnsi" w:hAnsiTheme="majorHAnsi"/>
          <w:color w:val="000000" w:themeColor="text1"/>
          <w:sz w:val="24"/>
          <w:szCs w:val="24"/>
        </w:rPr>
        <w:t>South Kore</w:t>
      </w:r>
      <w:r w:rsidR="007A7955" w:rsidRPr="00A94CBE">
        <w:rPr>
          <w:rFonts w:asciiTheme="majorHAnsi" w:hAnsiTheme="majorHAnsi"/>
          <w:color w:val="000000" w:themeColor="text1"/>
          <w:sz w:val="24"/>
          <w:szCs w:val="24"/>
        </w:rPr>
        <w:t>a</w:t>
      </w:r>
      <w:r w:rsidR="00CE3F7C" w:rsidRPr="00A94CBE">
        <w:rPr>
          <w:rFonts w:asciiTheme="majorHAnsi" w:hAnsiTheme="majorHAnsi"/>
          <w:color w:val="000000" w:themeColor="text1"/>
          <w:sz w:val="24"/>
          <w:szCs w:val="24"/>
        </w:rPr>
        <w:t>n a</w:t>
      </w:r>
      <w:r w:rsidR="00922E1B" w:rsidRPr="00A94CBE">
        <w:rPr>
          <w:rFonts w:asciiTheme="majorHAnsi" w:hAnsiTheme="majorHAnsi"/>
          <w:color w:val="000000" w:themeColor="text1"/>
          <w:sz w:val="24"/>
          <w:szCs w:val="24"/>
        </w:rPr>
        <w:t>udit firms provide assurance</w:t>
      </w:r>
      <w:r w:rsidR="00847EF1" w:rsidRPr="00A94CBE">
        <w:rPr>
          <w:rFonts w:asciiTheme="majorHAnsi" w:hAnsiTheme="majorHAnsi"/>
          <w:color w:val="000000" w:themeColor="text1"/>
          <w:sz w:val="24"/>
          <w:szCs w:val="24"/>
        </w:rPr>
        <w:t>s</w:t>
      </w:r>
      <w:r w:rsidR="00922E1B" w:rsidRPr="00A94CBE">
        <w:rPr>
          <w:rFonts w:asciiTheme="majorHAnsi" w:hAnsiTheme="majorHAnsi"/>
          <w:color w:val="000000" w:themeColor="text1"/>
          <w:sz w:val="24"/>
          <w:szCs w:val="24"/>
        </w:rPr>
        <w:t xml:space="preserve"> about financial</w:t>
      </w:r>
      <w:r w:rsidR="00D717CE" w:rsidRPr="00A94CBE">
        <w:rPr>
          <w:rFonts w:asciiTheme="majorHAnsi" w:hAnsiTheme="majorHAnsi"/>
          <w:color w:val="000000" w:themeColor="text1"/>
          <w:sz w:val="24"/>
          <w:szCs w:val="24"/>
        </w:rPr>
        <w:t>/</w:t>
      </w:r>
      <w:r w:rsidR="00922E1B" w:rsidRPr="00A94CBE">
        <w:rPr>
          <w:rFonts w:asciiTheme="majorHAnsi" w:hAnsiTheme="majorHAnsi"/>
          <w:color w:val="000000" w:themeColor="text1"/>
          <w:sz w:val="24"/>
          <w:szCs w:val="24"/>
        </w:rPr>
        <w:t xml:space="preserve">business </w:t>
      </w:r>
      <w:r w:rsidR="00D717CE" w:rsidRPr="00A94CBE">
        <w:rPr>
          <w:rFonts w:asciiTheme="majorHAnsi" w:hAnsiTheme="majorHAnsi"/>
          <w:color w:val="000000" w:themeColor="text1"/>
          <w:sz w:val="24"/>
          <w:szCs w:val="24"/>
        </w:rPr>
        <w:t>information</w:t>
      </w:r>
      <w:r w:rsidR="00DC0279" w:rsidRPr="00A94CBE">
        <w:rPr>
          <w:rFonts w:asciiTheme="majorHAnsi" w:hAnsiTheme="majorHAnsi"/>
          <w:color w:val="000000" w:themeColor="text1"/>
          <w:sz w:val="24"/>
          <w:szCs w:val="24"/>
        </w:rPr>
        <w:t>, w</w:t>
      </w:r>
      <w:r w:rsidR="00CE3F7C" w:rsidRPr="00A94CBE">
        <w:rPr>
          <w:rFonts w:asciiTheme="majorHAnsi" w:hAnsiTheme="majorHAnsi"/>
          <w:color w:val="000000" w:themeColor="text1"/>
          <w:sz w:val="24"/>
          <w:szCs w:val="24"/>
        </w:rPr>
        <w:t>hich in</w:t>
      </w:r>
      <w:r w:rsidR="00DC0279" w:rsidRPr="00A94CBE">
        <w:rPr>
          <w:rFonts w:asciiTheme="majorHAnsi" w:hAnsiTheme="majorHAnsi"/>
          <w:color w:val="000000" w:themeColor="text1"/>
          <w:sz w:val="24"/>
          <w:szCs w:val="24"/>
        </w:rPr>
        <w:t>clude</w:t>
      </w:r>
      <w:r w:rsidR="00CE3F7C" w:rsidRPr="00A94CBE">
        <w:rPr>
          <w:rFonts w:asciiTheme="majorHAnsi" w:hAnsiTheme="majorHAnsi"/>
          <w:color w:val="000000" w:themeColor="text1"/>
          <w:sz w:val="24"/>
          <w:szCs w:val="24"/>
        </w:rPr>
        <w:t>s</w:t>
      </w:r>
      <w:r w:rsidR="00DC0279" w:rsidRPr="00A94CBE">
        <w:rPr>
          <w:rFonts w:asciiTheme="majorHAnsi" w:hAnsiTheme="majorHAnsi"/>
          <w:color w:val="000000" w:themeColor="text1"/>
          <w:sz w:val="24"/>
          <w:szCs w:val="24"/>
        </w:rPr>
        <w:t xml:space="preserve"> ESG</w:t>
      </w:r>
      <w:r w:rsidR="00922E1B" w:rsidRPr="00A94CBE">
        <w:rPr>
          <w:rFonts w:asciiTheme="majorHAnsi" w:hAnsiTheme="majorHAnsi"/>
          <w:color w:val="000000" w:themeColor="text1"/>
          <w:sz w:val="24"/>
          <w:szCs w:val="24"/>
        </w:rPr>
        <w:t xml:space="preserve">. </w:t>
      </w:r>
      <w:r w:rsidR="002B06E9" w:rsidRPr="00A94CBE">
        <w:rPr>
          <w:rFonts w:asciiTheme="majorHAnsi" w:hAnsiTheme="majorHAnsi"/>
          <w:color w:val="000000" w:themeColor="text1"/>
          <w:sz w:val="24"/>
          <w:szCs w:val="24"/>
        </w:rPr>
        <w:t xml:space="preserve">Shareholders are shown to secure increasing levels </w:t>
      </w:r>
      <w:r w:rsidR="00ED7587" w:rsidRPr="00A94CBE">
        <w:rPr>
          <w:rFonts w:asciiTheme="majorHAnsi" w:hAnsiTheme="majorHAnsi"/>
          <w:color w:val="000000" w:themeColor="text1"/>
          <w:sz w:val="24"/>
          <w:szCs w:val="24"/>
        </w:rPr>
        <w:t xml:space="preserve">of </w:t>
      </w:r>
      <w:r w:rsidR="002B06E9" w:rsidRPr="00A94CBE">
        <w:rPr>
          <w:rFonts w:asciiTheme="majorHAnsi" w:hAnsiTheme="majorHAnsi"/>
          <w:color w:val="000000" w:themeColor="text1"/>
          <w:sz w:val="24"/>
          <w:szCs w:val="24"/>
        </w:rPr>
        <w:t xml:space="preserve">audit effort to reduce </w:t>
      </w:r>
      <w:r w:rsidR="00CA76DF" w:rsidRPr="00A94CBE">
        <w:rPr>
          <w:rFonts w:asciiTheme="majorHAnsi" w:hAnsiTheme="majorHAnsi"/>
          <w:color w:val="000000" w:themeColor="text1"/>
          <w:sz w:val="24"/>
          <w:szCs w:val="24"/>
        </w:rPr>
        <w:t xml:space="preserve">agency problems </w:t>
      </w:r>
      <w:r w:rsidR="002B06E9" w:rsidRPr="00A94CBE">
        <w:rPr>
          <w:rFonts w:asciiTheme="majorHAnsi" w:hAnsiTheme="majorHAnsi"/>
          <w:color w:val="000000" w:themeColor="text1"/>
          <w:sz w:val="24"/>
          <w:szCs w:val="24"/>
        </w:rPr>
        <w:t xml:space="preserve">(Caramanis and Lennox, 2008; Houqe et al., 2017; Lobo and Zhao, 2013; Niemi, 2005). </w:t>
      </w:r>
      <w:r w:rsidR="00486389" w:rsidRPr="00A94CBE">
        <w:rPr>
          <w:rFonts w:asciiTheme="majorHAnsi" w:hAnsiTheme="majorHAnsi"/>
          <w:color w:val="000000" w:themeColor="text1"/>
          <w:sz w:val="24"/>
          <w:szCs w:val="24"/>
        </w:rPr>
        <w:t>Moreover, it is recognised that the</w:t>
      </w:r>
      <w:r w:rsidR="004608B7" w:rsidRPr="00A94CBE">
        <w:rPr>
          <w:rFonts w:asciiTheme="majorHAnsi" w:hAnsiTheme="majorHAnsi"/>
          <w:color w:val="000000" w:themeColor="text1"/>
          <w:sz w:val="24"/>
          <w:szCs w:val="24"/>
        </w:rPr>
        <w:t xml:space="preserve"> perception of an agency </w:t>
      </w:r>
      <w:r w:rsidR="00CD63E8" w:rsidRPr="00A94CBE">
        <w:rPr>
          <w:rFonts w:asciiTheme="majorHAnsi" w:hAnsiTheme="majorHAnsi"/>
          <w:color w:val="000000" w:themeColor="text1"/>
          <w:sz w:val="24"/>
          <w:szCs w:val="24"/>
        </w:rPr>
        <w:t xml:space="preserve">(theory) </w:t>
      </w:r>
      <w:r w:rsidR="004608B7" w:rsidRPr="00A94CBE">
        <w:rPr>
          <w:rFonts w:asciiTheme="majorHAnsi" w:hAnsiTheme="majorHAnsi"/>
          <w:color w:val="000000" w:themeColor="text1"/>
          <w:sz w:val="24"/>
          <w:szCs w:val="24"/>
        </w:rPr>
        <w:t xml:space="preserve">problem, not its existence will motivate stakeholders to take action to reduce information asymmetry </w:t>
      </w:r>
      <w:bookmarkStart w:id="2" w:name="_Hlk86733119"/>
      <w:r w:rsidR="004608B7" w:rsidRPr="00A94CBE">
        <w:rPr>
          <w:rFonts w:asciiTheme="majorHAnsi" w:hAnsiTheme="majorHAnsi"/>
          <w:color w:val="000000" w:themeColor="text1"/>
          <w:sz w:val="24"/>
          <w:szCs w:val="24"/>
        </w:rPr>
        <w:t>(</w:t>
      </w:r>
      <w:bookmarkStart w:id="3" w:name="_Hlk89443092"/>
      <w:r w:rsidR="004608B7" w:rsidRPr="00A94CBE">
        <w:rPr>
          <w:rFonts w:asciiTheme="majorHAnsi" w:hAnsiTheme="majorHAnsi"/>
          <w:color w:val="000000" w:themeColor="text1"/>
          <w:sz w:val="24"/>
          <w:szCs w:val="24"/>
        </w:rPr>
        <w:t>Dopuch et al., 1986; Jensesn and Meckling, 1976</w:t>
      </w:r>
      <w:bookmarkEnd w:id="3"/>
      <w:r w:rsidR="004608B7" w:rsidRPr="00A94CBE">
        <w:rPr>
          <w:rFonts w:asciiTheme="majorHAnsi" w:hAnsiTheme="majorHAnsi"/>
          <w:color w:val="000000" w:themeColor="text1"/>
          <w:sz w:val="24"/>
          <w:szCs w:val="24"/>
        </w:rPr>
        <w:t>; Watts, 1977; Watts and Zimmerman, 1983).</w:t>
      </w:r>
      <w:bookmarkEnd w:id="2"/>
      <w:r w:rsidR="00CE428F" w:rsidRPr="00A94CBE">
        <w:rPr>
          <w:rFonts w:asciiTheme="majorHAnsi" w:hAnsiTheme="majorHAnsi"/>
          <w:color w:val="000000" w:themeColor="text1"/>
          <w:sz w:val="24"/>
          <w:szCs w:val="24"/>
        </w:rPr>
        <w:t xml:space="preserve"> </w:t>
      </w:r>
      <w:r w:rsidR="00113A2C" w:rsidRPr="00A94CBE">
        <w:rPr>
          <w:rFonts w:asciiTheme="majorHAnsi" w:hAnsiTheme="majorHAnsi"/>
          <w:color w:val="000000" w:themeColor="text1"/>
          <w:sz w:val="24"/>
          <w:szCs w:val="24"/>
        </w:rPr>
        <w:t>T</w:t>
      </w:r>
      <w:r w:rsidR="0078256C" w:rsidRPr="00A94CBE">
        <w:rPr>
          <w:rFonts w:asciiTheme="majorHAnsi" w:hAnsiTheme="majorHAnsi"/>
          <w:color w:val="000000" w:themeColor="text1"/>
          <w:sz w:val="24"/>
          <w:szCs w:val="24"/>
        </w:rPr>
        <w:t>o reduce agency problems</w:t>
      </w:r>
      <w:r w:rsidR="00113A2C" w:rsidRPr="00A94CBE">
        <w:rPr>
          <w:rFonts w:asciiTheme="majorHAnsi" w:hAnsiTheme="majorHAnsi"/>
          <w:color w:val="000000" w:themeColor="text1"/>
          <w:sz w:val="24"/>
          <w:szCs w:val="24"/>
        </w:rPr>
        <w:t xml:space="preserve"> associated with </w:t>
      </w:r>
      <w:r w:rsidR="00842593" w:rsidRPr="00A94CBE">
        <w:rPr>
          <w:rFonts w:asciiTheme="majorHAnsi" w:hAnsiTheme="majorHAnsi"/>
          <w:color w:val="000000" w:themeColor="text1"/>
          <w:sz w:val="24"/>
          <w:szCs w:val="24"/>
        </w:rPr>
        <w:t xml:space="preserve">the </w:t>
      </w:r>
      <w:r w:rsidR="00113A2C" w:rsidRPr="00A94CBE">
        <w:rPr>
          <w:rFonts w:asciiTheme="majorHAnsi" w:hAnsiTheme="majorHAnsi"/>
          <w:color w:val="000000" w:themeColor="text1"/>
          <w:sz w:val="24"/>
          <w:szCs w:val="24"/>
        </w:rPr>
        <w:t>greenwashing incentive</w:t>
      </w:r>
      <w:r w:rsidR="00842593" w:rsidRPr="00A94CBE">
        <w:rPr>
          <w:rFonts w:asciiTheme="majorHAnsi" w:hAnsiTheme="majorHAnsi"/>
          <w:color w:val="000000" w:themeColor="text1"/>
          <w:sz w:val="24"/>
          <w:szCs w:val="24"/>
        </w:rPr>
        <w:t>s</w:t>
      </w:r>
      <w:r w:rsidR="0078256C" w:rsidRPr="00A94CBE">
        <w:rPr>
          <w:rFonts w:asciiTheme="majorHAnsi" w:hAnsiTheme="majorHAnsi"/>
          <w:color w:val="000000" w:themeColor="text1"/>
          <w:sz w:val="24"/>
          <w:szCs w:val="24"/>
        </w:rPr>
        <w:t xml:space="preserve">, </w:t>
      </w:r>
      <w:r w:rsidR="00847EF1" w:rsidRPr="00A94CBE">
        <w:rPr>
          <w:rFonts w:asciiTheme="majorHAnsi" w:hAnsiTheme="majorHAnsi"/>
          <w:color w:val="000000" w:themeColor="text1"/>
          <w:sz w:val="24"/>
          <w:szCs w:val="24"/>
        </w:rPr>
        <w:t>we hypothesise</w:t>
      </w:r>
      <w:r w:rsidR="00C81C60" w:rsidRPr="00A94CBE">
        <w:rPr>
          <w:rFonts w:asciiTheme="majorHAnsi" w:hAnsiTheme="majorHAnsi"/>
          <w:color w:val="000000" w:themeColor="text1"/>
          <w:sz w:val="24"/>
          <w:szCs w:val="24"/>
        </w:rPr>
        <w:t xml:space="preserve"> </w:t>
      </w:r>
      <w:r w:rsidR="00847EF1" w:rsidRPr="00A94CBE">
        <w:rPr>
          <w:rFonts w:asciiTheme="majorHAnsi" w:hAnsiTheme="majorHAnsi"/>
          <w:color w:val="000000" w:themeColor="text1"/>
          <w:sz w:val="24"/>
          <w:szCs w:val="24"/>
        </w:rPr>
        <w:t>that</w:t>
      </w:r>
      <w:r w:rsidR="00DE6047" w:rsidRPr="00A94CBE">
        <w:rPr>
          <w:rFonts w:asciiTheme="majorHAnsi" w:hAnsiTheme="majorHAnsi"/>
          <w:color w:val="000000" w:themeColor="text1"/>
          <w:sz w:val="24"/>
          <w:szCs w:val="24"/>
        </w:rPr>
        <w:t xml:space="preserve"> shareholders </w:t>
      </w:r>
      <w:r w:rsidR="00847EF1" w:rsidRPr="00A94CBE">
        <w:rPr>
          <w:rFonts w:asciiTheme="majorHAnsi" w:hAnsiTheme="majorHAnsi"/>
          <w:color w:val="000000" w:themeColor="text1"/>
          <w:sz w:val="24"/>
          <w:szCs w:val="24"/>
        </w:rPr>
        <w:t xml:space="preserve">will </w:t>
      </w:r>
      <w:r w:rsidR="00582020" w:rsidRPr="00A94CBE">
        <w:rPr>
          <w:rFonts w:asciiTheme="majorHAnsi" w:hAnsiTheme="majorHAnsi"/>
          <w:color w:val="000000" w:themeColor="text1"/>
          <w:sz w:val="24"/>
          <w:szCs w:val="24"/>
        </w:rPr>
        <w:t>be motivated</w:t>
      </w:r>
      <w:r w:rsidR="00137D0F" w:rsidRPr="00A94CBE">
        <w:rPr>
          <w:rFonts w:asciiTheme="majorHAnsi" w:hAnsiTheme="majorHAnsi"/>
          <w:color w:val="000000" w:themeColor="text1"/>
          <w:sz w:val="24"/>
          <w:szCs w:val="24"/>
        </w:rPr>
        <w:t xml:space="preserve"> to </w:t>
      </w:r>
      <w:r w:rsidR="00A44DEF" w:rsidRPr="00A94CBE">
        <w:rPr>
          <w:rFonts w:asciiTheme="majorHAnsi" w:hAnsiTheme="majorHAnsi"/>
          <w:color w:val="000000" w:themeColor="text1"/>
          <w:sz w:val="24"/>
          <w:szCs w:val="24"/>
        </w:rPr>
        <w:t>s</w:t>
      </w:r>
      <w:r w:rsidR="001E26DE" w:rsidRPr="00A94CBE">
        <w:rPr>
          <w:rFonts w:asciiTheme="majorHAnsi" w:hAnsiTheme="majorHAnsi"/>
          <w:color w:val="000000" w:themeColor="text1"/>
          <w:sz w:val="24"/>
          <w:szCs w:val="24"/>
        </w:rPr>
        <w:t>ecure increasing level</w:t>
      </w:r>
      <w:r w:rsidR="00C4795E" w:rsidRPr="00A94CBE">
        <w:rPr>
          <w:rFonts w:asciiTheme="majorHAnsi" w:hAnsiTheme="majorHAnsi"/>
          <w:color w:val="000000" w:themeColor="text1"/>
          <w:sz w:val="24"/>
          <w:szCs w:val="24"/>
        </w:rPr>
        <w:t>s</w:t>
      </w:r>
      <w:r w:rsidR="001E26DE" w:rsidRPr="00A94CBE">
        <w:rPr>
          <w:rFonts w:asciiTheme="majorHAnsi" w:hAnsiTheme="majorHAnsi"/>
          <w:color w:val="000000" w:themeColor="text1"/>
          <w:sz w:val="24"/>
          <w:szCs w:val="24"/>
        </w:rPr>
        <w:t xml:space="preserve"> of</w:t>
      </w:r>
      <w:r w:rsidR="00DE6047" w:rsidRPr="00A94CBE">
        <w:rPr>
          <w:rFonts w:asciiTheme="majorHAnsi" w:hAnsiTheme="majorHAnsi"/>
          <w:color w:val="000000" w:themeColor="text1"/>
          <w:sz w:val="24"/>
          <w:szCs w:val="24"/>
        </w:rPr>
        <w:t xml:space="preserve"> </w:t>
      </w:r>
      <w:r w:rsidR="00F36605" w:rsidRPr="00A94CBE">
        <w:rPr>
          <w:rFonts w:asciiTheme="majorHAnsi" w:hAnsiTheme="majorHAnsi"/>
          <w:color w:val="000000" w:themeColor="text1"/>
          <w:sz w:val="24"/>
          <w:szCs w:val="24"/>
        </w:rPr>
        <w:t xml:space="preserve">external </w:t>
      </w:r>
      <w:r w:rsidR="001E26DE" w:rsidRPr="00A94CBE">
        <w:rPr>
          <w:rFonts w:asciiTheme="majorHAnsi" w:hAnsiTheme="majorHAnsi"/>
          <w:color w:val="000000" w:themeColor="text1"/>
          <w:sz w:val="24"/>
          <w:szCs w:val="24"/>
        </w:rPr>
        <w:t>monitoring</w:t>
      </w:r>
      <w:r w:rsidR="00195FDB" w:rsidRPr="00A94CBE">
        <w:rPr>
          <w:rFonts w:asciiTheme="majorHAnsi" w:hAnsiTheme="majorHAnsi"/>
          <w:color w:val="000000" w:themeColor="text1"/>
          <w:sz w:val="24"/>
          <w:szCs w:val="24"/>
        </w:rPr>
        <w:t xml:space="preserve"> by audit firms</w:t>
      </w:r>
      <w:r w:rsidR="00BE3B19" w:rsidRPr="00A94CBE">
        <w:rPr>
          <w:rFonts w:asciiTheme="majorHAnsi" w:hAnsiTheme="majorHAnsi"/>
          <w:color w:val="000000" w:themeColor="text1"/>
          <w:sz w:val="24"/>
          <w:szCs w:val="24"/>
        </w:rPr>
        <w:t xml:space="preserve"> </w:t>
      </w:r>
      <w:r w:rsidR="00062D4B" w:rsidRPr="00A94CBE">
        <w:rPr>
          <w:rFonts w:asciiTheme="majorHAnsi" w:hAnsiTheme="majorHAnsi"/>
          <w:color w:val="000000" w:themeColor="text1"/>
          <w:sz w:val="24"/>
          <w:szCs w:val="24"/>
        </w:rPr>
        <w:t xml:space="preserve">(audit hours/effort) </w:t>
      </w:r>
      <w:r w:rsidR="00195FDB" w:rsidRPr="00A94CBE">
        <w:rPr>
          <w:rFonts w:asciiTheme="majorHAnsi" w:hAnsiTheme="majorHAnsi"/>
          <w:color w:val="000000" w:themeColor="text1"/>
          <w:sz w:val="24"/>
          <w:szCs w:val="24"/>
        </w:rPr>
        <w:t xml:space="preserve">to </w:t>
      </w:r>
      <w:r w:rsidR="00217DF4" w:rsidRPr="00A94CBE">
        <w:rPr>
          <w:rFonts w:asciiTheme="majorHAnsi" w:hAnsiTheme="majorHAnsi"/>
          <w:color w:val="000000" w:themeColor="text1"/>
          <w:sz w:val="24"/>
          <w:szCs w:val="24"/>
        </w:rPr>
        <w:t xml:space="preserve">legitimise </w:t>
      </w:r>
      <w:r w:rsidR="00582020" w:rsidRPr="00A94CBE">
        <w:rPr>
          <w:rFonts w:asciiTheme="majorHAnsi" w:hAnsiTheme="majorHAnsi"/>
          <w:color w:val="000000" w:themeColor="text1"/>
          <w:sz w:val="24"/>
          <w:szCs w:val="24"/>
        </w:rPr>
        <w:t xml:space="preserve">the </w:t>
      </w:r>
      <w:r w:rsidR="00217DF4" w:rsidRPr="00A94CBE">
        <w:rPr>
          <w:rFonts w:asciiTheme="majorHAnsi" w:hAnsiTheme="majorHAnsi"/>
          <w:color w:val="000000" w:themeColor="text1"/>
          <w:sz w:val="24"/>
          <w:szCs w:val="24"/>
        </w:rPr>
        <w:t>ESG ratings</w:t>
      </w:r>
      <w:r w:rsidR="00D6214B" w:rsidRPr="00A94CBE">
        <w:rPr>
          <w:rFonts w:asciiTheme="majorHAnsi" w:hAnsiTheme="majorHAnsi"/>
          <w:color w:val="000000" w:themeColor="text1"/>
          <w:sz w:val="24"/>
          <w:szCs w:val="24"/>
        </w:rPr>
        <w:t xml:space="preserve"> provided by KCGS. </w:t>
      </w:r>
      <w:r w:rsidR="00C7274D" w:rsidRPr="00A94CBE">
        <w:rPr>
          <w:rFonts w:asciiTheme="majorHAnsi" w:hAnsiTheme="majorHAnsi"/>
          <w:color w:val="000000" w:themeColor="text1"/>
          <w:sz w:val="24"/>
          <w:szCs w:val="24"/>
        </w:rPr>
        <w:t xml:space="preserve">We also envision that </w:t>
      </w:r>
      <w:r w:rsidR="00AB65D9" w:rsidRPr="00A94CBE">
        <w:rPr>
          <w:rFonts w:asciiTheme="majorHAnsi" w:hAnsiTheme="majorHAnsi"/>
          <w:color w:val="000000" w:themeColor="text1"/>
          <w:sz w:val="24"/>
          <w:szCs w:val="24"/>
        </w:rPr>
        <w:t xml:space="preserve">consistent with </w:t>
      </w:r>
      <w:r w:rsidR="00066388" w:rsidRPr="00A94CBE">
        <w:rPr>
          <w:rFonts w:asciiTheme="majorHAnsi" w:hAnsiTheme="majorHAnsi"/>
          <w:color w:val="000000" w:themeColor="text1"/>
          <w:sz w:val="24"/>
          <w:szCs w:val="24"/>
        </w:rPr>
        <w:t>credibility</w:t>
      </w:r>
      <w:r w:rsidR="00AB65D9" w:rsidRPr="00A94CBE">
        <w:rPr>
          <w:rFonts w:asciiTheme="majorHAnsi" w:hAnsiTheme="majorHAnsi"/>
          <w:color w:val="000000" w:themeColor="text1"/>
          <w:sz w:val="24"/>
          <w:szCs w:val="24"/>
        </w:rPr>
        <w:t xml:space="preserve"> theory, </w:t>
      </w:r>
      <w:r w:rsidR="00C7274D" w:rsidRPr="00A94CBE">
        <w:rPr>
          <w:rFonts w:asciiTheme="majorHAnsi" w:hAnsiTheme="majorHAnsi"/>
          <w:color w:val="000000" w:themeColor="text1"/>
          <w:sz w:val="24"/>
          <w:szCs w:val="24"/>
        </w:rPr>
        <w:t xml:space="preserve">the management of clients with high ESG </w:t>
      </w:r>
      <w:r w:rsidR="00433A8C" w:rsidRPr="00A94CBE">
        <w:rPr>
          <w:rFonts w:asciiTheme="majorHAnsi" w:hAnsiTheme="majorHAnsi"/>
          <w:color w:val="000000" w:themeColor="text1"/>
          <w:sz w:val="24"/>
          <w:szCs w:val="24"/>
        </w:rPr>
        <w:t xml:space="preserve">ratings </w:t>
      </w:r>
      <w:r w:rsidR="00C7274D" w:rsidRPr="00A94CBE">
        <w:rPr>
          <w:rFonts w:asciiTheme="majorHAnsi" w:hAnsiTheme="majorHAnsi"/>
          <w:color w:val="000000" w:themeColor="text1"/>
          <w:sz w:val="24"/>
          <w:szCs w:val="24"/>
        </w:rPr>
        <w:t>should have no</w:t>
      </w:r>
      <w:r w:rsidR="00981DF4" w:rsidRPr="00A94CBE">
        <w:rPr>
          <w:rFonts w:asciiTheme="majorHAnsi" w:hAnsiTheme="majorHAnsi"/>
          <w:color w:val="000000" w:themeColor="text1"/>
          <w:sz w:val="24"/>
          <w:szCs w:val="24"/>
        </w:rPr>
        <w:t xml:space="preserve"> objection to </w:t>
      </w:r>
      <w:r w:rsidR="00F27653" w:rsidRPr="00A94CBE">
        <w:rPr>
          <w:rFonts w:asciiTheme="majorHAnsi" w:hAnsiTheme="majorHAnsi"/>
          <w:color w:val="000000" w:themeColor="text1"/>
          <w:sz w:val="24"/>
          <w:szCs w:val="24"/>
        </w:rPr>
        <w:t xml:space="preserve">accept </w:t>
      </w:r>
      <w:r w:rsidR="00981DF4" w:rsidRPr="00A94CBE">
        <w:rPr>
          <w:rFonts w:asciiTheme="majorHAnsi" w:hAnsiTheme="majorHAnsi"/>
          <w:color w:val="000000" w:themeColor="text1"/>
          <w:sz w:val="24"/>
          <w:szCs w:val="24"/>
        </w:rPr>
        <w:t>such a request from shareholders.</w:t>
      </w:r>
    </w:p>
    <w:p w14:paraId="1239E03B" w14:textId="731BC06E" w:rsidR="00C54385" w:rsidRPr="00A94CBE" w:rsidRDefault="00DF6C67" w:rsidP="00242D1D">
      <w:pPr>
        <w:spacing w:after="0" w:line="480" w:lineRule="auto"/>
        <w:ind w:firstLineChars="413" w:firstLine="991"/>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t xml:space="preserve">Third, </w:t>
      </w:r>
      <w:r w:rsidR="00D3128B" w:rsidRPr="00A94CBE">
        <w:rPr>
          <w:rFonts w:asciiTheme="majorHAnsi" w:hAnsiTheme="majorHAnsi"/>
          <w:color w:val="000000" w:themeColor="text1"/>
          <w:sz w:val="24"/>
          <w:szCs w:val="24"/>
        </w:rPr>
        <w:t xml:space="preserve">Mali and Lim (2023) show that </w:t>
      </w:r>
      <w:r w:rsidR="002C7BF0" w:rsidRPr="00A94CBE">
        <w:rPr>
          <w:rFonts w:asciiTheme="majorHAnsi" w:hAnsiTheme="majorHAnsi"/>
          <w:color w:val="000000" w:themeColor="text1"/>
          <w:sz w:val="24"/>
          <w:szCs w:val="24"/>
        </w:rPr>
        <w:t>as the power of foreign/domestic shareholders increase</w:t>
      </w:r>
      <w:r w:rsidR="009C55E0" w:rsidRPr="00A94CBE">
        <w:rPr>
          <w:rFonts w:asciiTheme="majorHAnsi" w:hAnsiTheme="majorHAnsi"/>
          <w:color w:val="000000" w:themeColor="text1"/>
          <w:sz w:val="24"/>
          <w:szCs w:val="24"/>
        </w:rPr>
        <w:t>s</w:t>
      </w:r>
      <w:r w:rsidR="002C7BF0" w:rsidRPr="00A94CBE">
        <w:rPr>
          <w:rFonts w:asciiTheme="majorHAnsi" w:hAnsiTheme="majorHAnsi"/>
          <w:color w:val="000000" w:themeColor="text1"/>
          <w:sz w:val="24"/>
          <w:szCs w:val="24"/>
        </w:rPr>
        <w:t xml:space="preserve">, </w:t>
      </w:r>
      <w:r w:rsidR="00DB0BC6" w:rsidRPr="00A94CBE">
        <w:rPr>
          <w:rFonts w:asciiTheme="majorHAnsi" w:hAnsiTheme="majorHAnsi"/>
          <w:color w:val="000000" w:themeColor="text1"/>
          <w:sz w:val="24"/>
          <w:szCs w:val="24"/>
        </w:rPr>
        <w:t>South Korea</w:t>
      </w:r>
      <w:r w:rsidR="004205E2" w:rsidRPr="00A94CBE">
        <w:rPr>
          <w:rFonts w:asciiTheme="majorHAnsi" w:hAnsiTheme="majorHAnsi"/>
          <w:color w:val="000000" w:themeColor="text1"/>
          <w:sz w:val="24"/>
          <w:szCs w:val="24"/>
        </w:rPr>
        <w:t>n</w:t>
      </w:r>
      <w:r w:rsidR="00DB0BC6" w:rsidRPr="00A94CBE">
        <w:rPr>
          <w:rFonts w:asciiTheme="majorHAnsi" w:hAnsiTheme="majorHAnsi"/>
          <w:color w:val="000000" w:themeColor="text1"/>
          <w:sz w:val="24"/>
          <w:szCs w:val="24"/>
        </w:rPr>
        <w:t xml:space="preserve"> </w:t>
      </w:r>
      <w:r w:rsidR="00D3128B" w:rsidRPr="00A94CBE">
        <w:rPr>
          <w:rFonts w:asciiTheme="majorHAnsi" w:hAnsiTheme="majorHAnsi"/>
          <w:color w:val="000000" w:themeColor="text1"/>
          <w:sz w:val="24"/>
          <w:szCs w:val="24"/>
        </w:rPr>
        <w:t>audit firms meet the</w:t>
      </w:r>
      <w:r w:rsidR="000A0BE9" w:rsidRPr="00A94CBE">
        <w:rPr>
          <w:rFonts w:asciiTheme="majorHAnsi" w:hAnsiTheme="majorHAnsi"/>
          <w:color w:val="000000" w:themeColor="text1"/>
          <w:sz w:val="24"/>
          <w:szCs w:val="24"/>
        </w:rPr>
        <w:t xml:space="preserve"> </w:t>
      </w:r>
      <w:r w:rsidR="008618FC" w:rsidRPr="00A94CBE">
        <w:rPr>
          <w:rFonts w:asciiTheme="majorHAnsi" w:hAnsiTheme="majorHAnsi"/>
          <w:color w:val="000000" w:themeColor="text1"/>
          <w:sz w:val="24"/>
          <w:szCs w:val="24"/>
        </w:rPr>
        <w:t>differing</w:t>
      </w:r>
      <w:r w:rsidR="00D3128B" w:rsidRPr="00A94CBE">
        <w:rPr>
          <w:rFonts w:asciiTheme="majorHAnsi" w:hAnsiTheme="majorHAnsi"/>
          <w:color w:val="000000" w:themeColor="text1"/>
          <w:sz w:val="24"/>
          <w:szCs w:val="24"/>
        </w:rPr>
        <w:t xml:space="preserve"> </w:t>
      </w:r>
      <w:r w:rsidR="008618FC" w:rsidRPr="00A94CBE">
        <w:rPr>
          <w:rFonts w:asciiTheme="majorHAnsi" w:hAnsiTheme="majorHAnsi"/>
          <w:color w:val="000000" w:themeColor="text1"/>
          <w:sz w:val="24"/>
          <w:szCs w:val="24"/>
        </w:rPr>
        <w:t>(</w:t>
      </w:r>
      <w:r w:rsidR="003546F2" w:rsidRPr="00A94CBE">
        <w:rPr>
          <w:rFonts w:asciiTheme="majorHAnsi" w:hAnsiTheme="majorHAnsi"/>
          <w:color w:val="000000" w:themeColor="text1"/>
          <w:sz w:val="24"/>
          <w:szCs w:val="24"/>
        </w:rPr>
        <w:t>higher/lower</w:t>
      </w:r>
      <w:r w:rsidR="008618FC" w:rsidRPr="00A94CBE">
        <w:rPr>
          <w:rFonts w:asciiTheme="majorHAnsi" w:hAnsiTheme="majorHAnsi"/>
          <w:color w:val="000000" w:themeColor="text1"/>
          <w:sz w:val="24"/>
          <w:szCs w:val="24"/>
        </w:rPr>
        <w:t>)</w:t>
      </w:r>
      <w:r w:rsidR="003546F2" w:rsidRPr="00A94CBE">
        <w:rPr>
          <w:rFonts w:asciiTheme="majorHAnsi" w:hAnsiTheme="majorHAnsi"/>
          <w:color w:val="000000" w:themeColor="text1"/>
          <w:sz w:val="24"/>
          <w:szCs w:val="24"/>
        </w:rPr>
        <w:t xml:space="preserve"> </w:t>
      </w:r>
      <w:r w:rsidR="008618FC" w:rsidRPr="00A94CBE">
        <w:rPr>
          <w:rFonts w:asciiTheme="majorHAnsi" w:hAnsiTheme="majorHAnsi"/>
          <w:color w:val="000000" w:themeColor="text1"/>
          <w:sz w:val="24"/>
          <w:szCs w:val="24"/>
        </w:rPr>
        <w:t xml:space="preserve">audit </w:t>
      </w:r>
      <w:r w:rsidR="007059D9" w:rsidRPr="00A94CBE">
        <w:rPr>
          <w:rFonts w:asciiTheme="majorHAnsi" w:hAnsiTheme="majorHAnsi"/>
          <w:color w:val="000000" w:themeColor="text1"/>
          <w:sz w:val="24"/>
          <w:szCs w:val="24"/>
        </w:rPr>
        <w:t xml:space="preserve">effort demand </w:t>
      </w:r>
      <w:r w:rsidR="00D3128B" w:rsidRPr="00A94CBE">
        <w:rPr>
          <w:rFonts w:asciiTheme="majorHAnsi" w:hAnsiTheme="majorHAnsi"/>
          <w:color w:val="000000" w:themeColor="text1"/>
          <w:sz w:val="24"/>
          <w:szCs w:val="24"/>
        </w:rPr>
        <w:t>expectations</w:t>
      </w:r>
      <w:r w:rsidR="007059D9" w:rsidRPr="00A94CBE">
        <w:rPr>
          <w:rFonts w:asciiTheme="majorHAnsi" w:hAnsiTheme="majorHAnsi"/>
          <w:color w:val="000000" w:themeColor="text1"/>
          <w:sz w:val="24"/>
          <w:szCs w:val="24"/>
        </w:rPr>
        <w:t xml:space="preserve"> of </w:t>
      </w:r>
      <w:r w:rsidR="004D37A9" w:rsidRPr="00A94CBE">
        <w:rPr>
          <w:rFonts w:asciiTheme="majorHAnsi" w:hAnsiTheme="majorHAnsi"/>
          <w:color w:val="000000" w:themeColor="text1"/>
          <w:sz w:val="24"/>
          <w:szCs w:val="24"/>
        </w:rPr>
        <w:t>shareholders</w:t>
      </w:r>
      <w:r w:rsidR="00D3128B" w:rsidRPr="00A94CBE">
        <w:rPr>
          <w:rFonts w:asciiTheme="majorHAnsi" w:hAnsiTheme="majorHAnsi"/>
          <w:color w:val="000000" w:themeColor="text1"/>
          <w:sz w:val="24"/>
          <w:szCs w:val="24"/>
        </w:rPr>
        <w:t xml:space="preserve">. </w:t>
      </w:r>
      <w:r w:rsidR="00423C1D" w:rsidRPr="00A94CBE">
        <w:rPr>
          <w:rFonts w:asciiTheme="majorHAnsi" w:hAnsiTheme="majorHAnsi"/>
          <w:color w:val="000000" w:themeColor="text1"/>
          <w:sz w:val="24"/>
          <w:szCs w:val="24"/>
        </w:rPr>
        <w:t>T</w:t>
      </w:r>
      <w:r w:rsidR="007059D9" w:rsidRPr="00A94CBE">
        <w:rPr>
          <w:rFonts w:asciiTheme="majorHAnsi" w:hAnsiTheme="majorHAnsi"/>
          <w:color w:val="000000" w:themeColor="text1"/>
          <w:sz w:val="24"/>
          <w:szCs w:val="24"/>
        </w:rPr>
        <w:t xml:space="preserve">hey </w:t>
      </w:r>
      <w:r w:rsidR="00AA49CC" w:rsidRPr="00A94CBE">
        <w:rPr>
          <w:rFonts w:asciiTheme="majorHAnsi" w:hAnsiTheme="majorHAnsi"/>
          <w:color w:val="000000" w:themeColor="text1"/>
          <w:sz w:val="24"/>
          <w:szCs w:val="24"/>
        </w:rPr>
        <w:t xml:space="preserve">also </w:t>
      </w:r>
      <w:r w:rsidR="007059D9" w:rsidRPr="00A94CBE">
        <w:rPr>
          <w:rFonts w:asciiTheme="majorHAnsi" w:hAnsiTheme="majorHAnsi"/>
          <w:color w:val="000000" w:themeColor="text1"/>
          <w:sz w:val="24"/>
          <w:szCs w:val="24"/>
        </w:rPr>
        <w:t>find that</w:t>
      </w:r>
      <w:r w:rsidR="00242D1D" w:rsidRPr="00A94CBE">
        <w:rPr>
          <w:rFonts w:asciiTheme="majorHAnsi" w:hAnsiTheme="majorHAnsi"/>
          <w:color w:val="000000" w:themeColor="text1"/>
          <w:sz w:val="24"/>
          <w:szCs w:val="24"/>
        </w:rPr>
        <w:t xml:space="preserve"> </w:t>
      </w:r>
      <w:r w:rsidR="00BD3C32" w:rsidRPr="00A94CBE">
        <w:rPr>
          <w:rFonts w:asciiTheme="majorHAnsi" w:hAnsiTheme="majorHAnsi"/>
          <w:color w:val="000000" w:themeColor="text1"/>
          <w:sz w:val="24"/>
          <w:szCs w:val="24"/>
        </w:rPr>
        <w:t>audit fees and hours increase at a qualitatively indifferent rate</w:t>
      </w:r>
      <w:r w:rsidR="00423C1D" w:rsidRPr="00A94CBE">
        <w:rPr>
          <w:rFonts w:asciiTheme="majorHAnsi" w:hAnsiTheme="majorHAnsi"/>
          <w:color w:val="000000" w:themeColor="text1"/>
          <w:sz w:val="24"/>
          <w:szCs w:val="24"/>
        </w:rPr>
        <w:t>, inferring that</w:t>
      </w:r>
      <w:r w:rsidR="001E24CA" w:rsidRPr="00A94CBE">
        <w:rPr>
          <w:rFonts w:asciiTheme="majorHAnsi" w:hAnsiTheme="majorHAnsi"/>
          <w:color w:val="000000" w:themeColor="text1"/>
          <w:sz w:val="24"/>
          <w:szCs w:val="24"/>
        </w:rPr>
        <w:t xml:space="preserve"> </w:t>
      </w:r>
      <w:r w:rsidR="00BD3C32" w:rsidRPr="00A94CBE">
        <w:rPr>
          <w:rFonts w:asciiTheme="majorHAnsi" w:hAnsiTheme="majorHAnsi"/>
          <w:color w:val="000000" w:themeColor="text1"/>
          <w:sz w:val="24"/>
          <w:szCs w:val="24"/>
        </w:rPr>
        <w:t xml:space="preserve">a balanced team </w:t>
      </w:r>
      <w:r w:rsidR="00707DB2" w:rsidRPr="00A94CBE">
        <w:rPr>
          <w:rFonts w:asciiTheme="majorHAnsi" w:hAnsiTheme="majorHAnsi"/>
          <w:color w:val="000000" w:themeColor="text1"/>
          <w:sz w:val="24"/>
          <w:szCs w:val="24"/>
        </w:rPr>
        <w:t>(</w:t>
      </w:r>
      <w:r w:rsidR="00BD3C32" w:rsidRPr="00A94CBE">
        <w:rPr>
          <w:rFonts w:asciiTheme="majorHAnsi" w:hAnsiTheme="majorHAnsi"/>
          <w:color w:val="000000" w:themeColor="text1"/>
          <w:sz w:val="24"/>
          <w:szCs w:val="24"/>
        </w:rPr>
        <w:t xml:space="preserve">junior and </w:t>
      </w:r>
      <w:r w:rsidR="00BD3C32" w:rsidRPr="00A94CBE">
        <w:rPr>
          <w:rFonts w:asciiTheme="majorHAnsi" w:hAnsiTheme="majorHAnsi"/>
          <w:color w:val="000000" w:themeColor="text1"/>
          <w:sz w:val="24"/>
          <w:szCs w:val="24"/>
        </w:rPr>
        <w:lastRenderedPageBreak/>
        <w:t>senior auditor</w:t>
      </w:r>
      <w:r w:rsidR="00F10FE1" w:rsidRPr="00A94CBE">
        <w:rPr>
          <w:rFonts w:asciiTheme="majorHAnsi" w:hAnsiTheme="majorHAnsi"/>
          <w:color w:val="000000" w:themeColor="text1"/>
          <w:sz w:val="24"/>
          <w:szCs w:val="24"/>
        </w:rPr>
        <w:t>s)</w:t>
      </w:r>
      <w:r w:rsidR="00BD3C32" w:rsidRPr="00A94CBE">
        <w:rPr>
          <w:rFonts w:asciiTheme="majorHAnsi" w:hAnsiTheme="majorHAnsi"/>
          <w:color w:val="000000" w:themeColor="text1"/>
          <w:sz w:val="24"/>
          <w:szCs w:val="24"/>
        </w:rPr>
        <w:t xml:space="preserve"> </w:t>
      </w:r>
      <w:r w:rsidR="00A57828" w:rsidRPr="00A94CBE">
        <w:rPr>
          <w:rFonts w:asciiTheme="majorHAnsi" w:hAnsiTheme="majorHAnsi"/>
          <w:color w:val="000000" w:themeColor="text1"/>
          <w:sz w:val="24"/>
          <w:szCs w:val="24"/>
        </w:rPr>
        <w:t>is</w:t>
      </w:r>
      <w:r w:rsidR="00BD3C32" w:rsidRPr="00A94CBE">
        <w:rPr>
          <w:rFonts w:asciiTheme="majorHAnsi" w:hAnsiTheme="majorHAnsi"/>
          <w:color w:val="000000" w:themeColor="text1"/>
          <w:sz w:val="24"/>
          <w:szCs w:val="24"/>
        </w:rPr>
        <w:t xml:space="preserve"> </w:t>
      </w:r>
      <w:r w:rsidR="00234093" w:rsidRPr="00A94CBE">
        <w:rPr>
          <w:rFonts w:asciiTheme="majorHAnsi" w:hAnsiTheme="majorHAnsi"/>
          <w:color w:val="000000" w:themeColor="text1"/>
          <w:sz w:val="24"/>
          <w:szCs w:val="24"/>
        </w:rPr>
        <w:t>deployed</w:t>
      </w:r>
      <w:r w:rsidR="009D15F1" w:rsidRPr="00A94CBE">
        <w:rPr>
          <w:rFonts w:asciiTheme="majorHAnsi" w:hAnsiTheme="majorHAnsi"/>
          <w:color w:val="000000" w:themeColor="text1"/>
          <w:sz w:val="24"/>
          <w:szCs w:val="24"/>
        </w:rPr>
        <w:t xml:space="preserve">, </w:t>
      </w:r>
      <w:r w:rsidR="00AA1545" w:rsidRPr="00A94CBE">
        <w:rPr>
          <w:rFonts w:asciiTheme="majorHAnsi" w:hAnsiTheme="majorHAnsi"/>
          <w:color w:val="000000" w:themeColor="text1"/>
          <w:sz w:val="24"/>
          <w:szCs w:val="24"/>
        </w:rPr>
        <w:t>signalling</w:t>
      </w:r>
      <w:r w:rsidR="009D15F1" w:rsidRPr="00A94CBE">
        <w:rPr>
          <w:rFonts w:asciiTheme="majorHAnsi" w:hAnsiTheme="majorHAnsi"/>
          <w:color w:val="000000" w:themeColor="text1"/>
          <w:sz w:val="24"/>
          <w:szCs w:val="24"/>
        </w:rPr>
        <w:t xml:space="preserve"> low audit risk</w:t>
      </w:r>
      <w:r w:rsidR="00BD3C32" w:rsidRPr="00A94CBE">
        <w:rPr>
          <w:rFonts w:asciiTheme="majorHAnsi" w:hAnsiTheme="majorHAnsi"/>
          <w:color w:val="000000" w:themeColor="text1"/>
          <w:sz w:val="24"/>
          <w:szCs w:val="24"/>
        </w:rPr>
        <w:t xml:space="preserve">. </w:t>
      </w:r>
      <w:r w:rsidR="00733B87" w:rsidRPr="00A94CBE">
        <w:rPr>
          <w:rFonts w:asciiTheme="majorHAnsi" w:hAnsiTheme="majorHAnsi"/>
          <w:color w:val="000000" w:themeColor="text1"/>
          <w:sz w:val="24"/>
          <w:szCs w:val="24"/>
        </w:rPr>
        <w:t>W</w:t>
      </w:r>
      <w:r w:rsidR="004D66FA" w:rsidRPr="00A94CBE">
        <w:rPr>
          <w:rFonts w:asciiTheme="majorHAnsi" w:hAnsiTheme="majorHAnsi"/>
          <w:color w:val="000000" w:themeColor="text1"/>
          <w:sz w:val="24"/>
          <w:szCs w:val="24"/>
        </w:rPr>
        <w:t xml:space="preserve">e </w:t>
      </w:r>
      <w:r w:rsidR="00CA65BD" w:rsidRPr="00A94CBE">
        <w:rPr>
          <w:rFonts w:asciiTheme="majorHAnsi" w:hAnsiTheme="majorHAnsi"/>
          <w:color w:val="000000" w:themeColor="text1"/>
          <w:sz w:val="24"/>
          <w:szCs w:val="24"/>
        </w:rPr>
        <w:t>posit</w:t>
      </w:r>
      <w:r w:rsidR="004D66FA" w:rsidRPr="00A94CBE">
        <w:rPr>
          <w:rFonts w:asciiTheme="majorHAnsi" w:hAnsiTheme="majorHAnsi"/>
          <w:color w:val="000000" w:themeColor="text1"/>
          <w:sz w:val="24"/>
          <w:szCs w:val="24"/>
        </w:rPr>
        <w:t xml:space="preserve"> that </w:t>
      </w:r>
      <w:r w:rsidR="00733B87" w:rsidRPr="00A94CBE">
        <w:rPr>
          <w:rFonts w:asciiTheme="majorHAnsi" w:hAnsiTheme="majorHAnsi"/>
          <w:color w:val="000000" w:themeColor="text1"/>
          <w:sz w:val="24"/>
          <w:szCs w:val="24"/>
        </w:rPr>
        <w:t xml:space="preserve">based on higher ESG </w:t>
      </w:r>
      <w:r w:rsidR="009B4BF0" w:rsidRPr="00A94CBE">
        <w:rPr>
          <w:rFonts w:asciiTheme="majorHAnsi" w:hAnsiTheme="majorHAnsi"/>
          <w:color w:val="000000" w:themeColor="text1"/>
          <w:sz w:val="24"/>
          <w:szCs w:val="24"/>
        </w:rPr>
        <w:t>status</w:t>
      </w:r>
      <w:r w:rsidR="004C55E5" w:rsidRPr="00A94CBE">
        <w:rPr>
          <w:rFonts w:asciiTheme="majorHAnsi" w:hAnsiTheme="majorHAnsi"/>
          <w:color w:val="000000" w:themeColor="text1"/>
          <w:sz w:val="24"/>
          <w:szCs w:val="24"/>
        </w:rPr>
        <w:t>,</w:t>
      </w:r>
      <w:r w:rsidR="00733B87" w:rsidRPr="00A94CBE">
        <w:rPr>
          <w:rFonts w:asciiTheme="majorHAnsi" w:hAnsiTheme="majorHAnsi"/>
          <w:color w:val="000000" w:themeColor="text1"/>
          <w:sz w:val="24"/>
          <w:szCs w:val="24"/>
        </w:rPr>
        <w:t xml:space="preserve"> </w:t>
      </w:r>
      <w:r w:rsidR="007D0DEC" w:rsidRPr="00A94CBE">
        <w:rPr>
          <w:rFonts w:asciiTheme="majorHAnsi" w:hAnsiTheme="majorHAnsi"/>
          <w:color w:val="000000" w:themeColor="text1"/>
          <w:sz w:val="24"/>
          <w:szCs w:val="24"/>
        </w:rPr>
        <w:t xml:space="preserve">audit firms </w:t>
      </w:r>
      <w:r w:rsidR="003E469C" w:rsidRPr="00A94CBE">
        <w:rPr>
          <w:rFonts w:asciiTheme="majorHAnsi" w:hAnsiTheme="majorHAnsi"/>
          <w:color w:val="000000" w:themeColor="text1"/>
          <w:sz w:val="24"/>
          <w:szCs w:val="24"/>
        </w:rPr>
        <w:t xml:space="preserve">will </w:t>
      </w:r>
      <w:r w:rsidR="00792184" w:rsidRPr="00A94CBE">
        <w:rPr>
          <w:rFonts w:asciiTheme="majorHAnsi" w:hAnsiTheme="majorHAnsi"/>
          <w:color w:val="000000" w:themeColor="text1"/>
          <w:sz w:val="24"/>
          <w:szCs w:val="24"/>
        </w:rPr>
        <w:t xml:space="preserve">equally </w:t>
      </w:r>
      <w:r w:rsidR="007D0DEC" w:rsidRPr="00A94CBE">
        <w:rPr>
          <w:rFonts w:asciiTheme="majorHAnsi" w:hAnsiTheme="majorHAnsi"/>
          <w:color w:val="000000" w:themeColor="text1"/>
          <w:sz w:val="24"/>
          <w:szCs w:val="24"/>
        </w:rPr>
        <w:t xml:space="preserve">meet the </w:t>
      </w:r>
      <w:r w:rsidR="003E469C" w:rsidRPr="00A94CBE">
        <w:rPr>
          <w:rFonts w:asciiTheme="majorHAnsi" w:hAnsiTheme="majorHAnsi"/>
          <w:color w:val="000000" w:themeColor="text1"/>
          <w:sz w:val="24"/>
          <w:szCs w:val="24"/>
        </w:rPr>
        <w:t xml:space="preserve">audit </w:t>
      </w:r>
      <w:r w:rsidR="007D0DEC" w:rsidRPr="00A94CBE">
        <w:rPr>
          <w:rFonts w:asciiTheme="majorHAnsi" w:hAnsiTheme="majorHAnsi"/>
          <w:color w:val="000000" w:themeColor="text1"/>
          <w:sz w:val="24"/>
          <w:szCs w:val="24"/>
        </w:rPr>
        <w:t>demand expectations of clients</w:t>
      </w:r>
      <w:r w:rsidR="00043CF9" w:rsidRPr="00A94CBE">
        <w:rPr>
          <w:rFonts w:asciiTheme="majorHAnsi" w:hAnsiTheme="majorHAnsi"/>
          <w:color w:val="000000" w:themeColor="text1"/>
          <w:sz w:val="24"/>
          <w:szCs w:val="24"/>
        </w:rPr>
        <w:t>, consistent with a credibility theory assertion</w:t>
      </w:r>
      <w:r w:rsidR="00733B87" w:rsidRPr="00A94CBE">
        <w:rPr>
          <w:rFonts w:asciiTheme="majorHAnsi" w:hAnsiTheme="majorHAnsi"/>
          <w:color w:val="000000" w:themeColor="text1"/>
          <w:sz w:val="24"/>
          <w:szCs w:val="24"/>
        </w:rPr>
        <w:t>. Hence,</w:t>
      </w:r>
      <w:r w:rsidR="007D0DEC" w:rsidRPr="00A94CBE">
        <w:rPr>
          <w:rFonts w:asciiTheme="majorHAnsi" w:hAnsiTheme="majorHAnsi"/>
          <w:color w:val="000000" w:themeColor="text1"/>
          <w:sz w:val="24"/>
          <w:szCs w:val="24"/>
        </w:rPr>
        <w:t xml:space="preserve"> </w:t>
      </w:r>
      <w:r w:rsidR="00792184" w:rsidRPr="00A94CBE">
        <w:rPr>
          <w:rFonts w:asciiTheme="majorHAnsi" w:hAnsiTheme="majorHAnsi"/>
          <w:color w:val="000000" w:themeColor="text1"/>
          <w:sz w:val="24"/>
          <w:szCs w:val="24"/>
        </w:rPr>
        <w:t xml:space="preserve">in this low audit risk situation, </w:t>
      </w:r>
      <w:r w:rsidR="007D0DEC" w:rsidRPr="00A94CBE">
        <w:rPr>
          <w:rFonts w:asciiTheme="majorHAnsi" w:hAnsiTheme="majorHAnsi"/>
          <w:color w:val="000000" w:themeColor="text1"/>
          <w:sz w:val="24"/>
          <w:szCs w:val="24"/>
        </w:rPr>
        <w:t xml:space="preserve">audit hours and fees will </w:t>
      </w:r>
      <w:r w:rsidR="00746993" w:rsidRPr="00A94CBE">
        <w:rPr>
          <w:rFonts w:asciiTheme="majorHAnsi" w:hAnsiTheme="majorHAnsi"/>
          <w:color w:val="000000" w:themeColor="text1"/>
          <w:sz w:val="24"/>
          <w:szCs w:val="24"/>
        </w:rPr>
        <w:t xml:space="preserve">increase at a qualitatively indifferent rate. </w:t>
      </w:r>
      <w:r w:rsidR="003E469C" w:rsidRPr="00A94CBE">
        <w:rPr>
          <w:rFonts w:asciiTheme="majorHAnsi" w:hAnsiTheme="majorHAnsi"/>
          <w:color w:val="000000" w:themeColor="text1"/>
          <w:sz w:val="24"/>
          <w:szCs w:val="24"/>
        </w:rPr>
        <w:t>T</w:t>
      </w:r>
      <w:r w:rsidR="00911CBF" w:rsidRPr="00A94CBE">
        <w:rPr>
          <w:rFonts w:asciiTheme="majorHAnsi" w:hAnsiTheme="majorHAnsi"/>
          <w:color w:val="000000" w:themeColor="text1"/>
          <w:sz w:val="24"/>
          <w:szCs w:val="24"/>
        </w:rPr>
        <w:t xml:space="preserve">his relationship will be captured empirically as a positive association between audit hours and ESG, </w:t>
      </w:r>
      <w:r w:rsidR="00227EE1" w:rsidRPr="00A94CBE">
        <w:rPr>
          <w:rFonts w:asciiTheme="majorHAnsi" w:hAnsiTheme="majorHAnsi"/>
          <w:color w:val="000000" w:themeColor="text1"/>
          <w:sz w:val="24"/>
          <w:szCs w:val="24"/>
        </w:rPr>
        <w:t>and</w:t>
      </w:r>
      <w:r w:rsidR="00911CBF" w:rsidRPr="00A94CBE">
        <w:rPr>
          <w:rFonts w:asciiTheme="majorHAnsi" w:hAnsiTheme="majorHAnsi"/>
          <w:color w:val="000000" w:themeColor="text1"/>
          <w:sz w:val="24"/>
          <w:szCs w:val="24"/>
        </w:rPr>
        <w:t xml:space="preserve"> an equivalent (or less positive) association between ESG and audit fees. </w:t>
      </w:r>
      <w:r w:rsidR="00FD0319" w:rsidRPr="00A94CBE">
        <w:rPr>
          <w:rFonts w:asciiTheme="majorHAnsi" w:hAnsiTheme="majorHAnsi"/>
          <w:color w:val="000000" w:themeColor="text1"/>
          <w:sz w:val="24"/>
          <w:szCs w:val="24"/>
        </w:rPr>
        <w:t>Based on the above</w:t>
      </w:r>
      <w:r w:rsidR="00B57A69" w:rsidRPr="00A94CBE">
        <w:rPr>
          <w:rFonts w:asciiTheme="majorHAnsi" w:hAnsiTheme="majorHAnsi"/>
          <w:color w:val="000000" w:themeColor="text1"/>
          <w:sz w:val="24"/>
          <w:szCs w:val="24"/>
        </w:rPr>
        <w:t>, th</w:t>
      </w:r>
      <w:r w:rsidR="008679AB" w:rsidRPr="00A94CBE">
        <w:rPr>
          <w:rFonts w:asciiTheme="majorHAnsi" w:hAnsiTheme="majorHAnsi"/>
          <w:color w:val="000000" w:themeColor="text1"/>
          <w:sz w:val="24"/>
          <w:szCs w:val="24"/>
        </w:rPr>
        <w:t xml:space="preserve">e following hypothesis is </w:t>
      </w:r>
      <w:r w:rsidR="00762444" w:rsidRPr="00A94CBE">
        <w:rPr>
          <w:rFonts w:asciiTheme="majorHAnsi" w:hAnsiTheme="majorHAnsi"/>
          <w:color w:val="000000" w:themeColor="text1"/>
          <w:sz w:val="24"/>
          <w:szCs w:val="24"/>
        </w:rPr>
        <w:t>introduced</w:t>
      </w:r>
      <w:r w:rsidR="008679AB" w:rsidRPr="00A94CBE">
        <w:rPr>
          <w:rFonts w:asciiTheme="majorHAnsi" w:hAnsiTheme="majorHAnsi"/>
          <w:color w:val="000000" w:themeColor="text1"/>
          <w:sz w:val="24"/>
          <w:szCs w:val="24"/>
        </w:rPr>
        <w:t>:</w:t>
      </w:r>
    </w:p>
    <w:p w14:paraId="587F4ED1" w14:textId="77777777" w:rsidR="00E300AA" w:rsidRPr="00A94CBE" w:rsidRDefault="00E300AA" w:rsidP="008E07E7">
      <w:pPr>
        <w:spacing w:after="0" w:line="480" w:lineRule="auto"/>
        <w:jc w:val="both"/>
        <w:rPr>
          <w:rFonts w:asciiTheme="majorHAnsi" w:hAnsiTheme="majorHAnsi"/>
          <w:color w:val="000000" w:themeColor="text1"/>
          <w:sz w:val="24"/>
          <w:szCs w:val="24"/>
        </w:rPr>
      </w:pPr>
    </w:p>
    <w:p w14:paraId="55ED1AB8" w14:textId="03D16A42" w:rsidR="00A23F37" w:rsidRPr="00A94CBE" w:rsidRDefault="00BD065A" w:rsidP="00A126C4">
      <w:pPr>
        <w:spacing w:line="480" w:lineRule="auto"/>
        <w:ind w:left="425" w:hangingChars="177" w:hanging="425"/>
        <w:jc w:val="both"/>
        <w:rPr>
          <w:rFonts w:asciiTheme="majorHAnsi" w:hAnsiTheme="majorHAnsi"/>
          <w:i/>
          <w:color w:val="000000" w:themeColor="text1"/>
          <w:sz w:val="24"/>
          <w:szCs w:val="24"/>
        </w:rPr>
      </w:pPr>
      <w:r w:rsidRPr="00A94CBE">
        <w:rPr>
          <w:rFonts w:asciiTheme="majorHAnsi" w:hAnsiTheme="majorHAnsi"/>
          <w:i/>
          <w:color w:val="000000" w:themeColor="text1"/>
          <w:sz w:val="24"/>
          <w:szCs w:val="24"/>
        </w:rPr>
        <w:t xml:space="preserve">H.1. </w:t>
      </w:r>
      <w:r w:rsidR="00651FAB" w:rsidRPr="00A94CBE">
        <w:rPr>
          <w:rFonts w:asciiTheme="majorHAnsi" w:hAnsiTheme="majorHAnsi"/>
          <w:i/>
          <w:color w:val="000000" w:themeColor="text1"/>
          <w:sz w:val="24"/>
          <w:szCs w:val="24"/>
        </w:rPr>
        <w:t>Based on i</w:t>
      </w:r>
      <w:r w:rsidR="008E4FAA" w:rsidRPr="00A94CBE">
        <w:rPr>
          <w:rFonts w:asciiTheme="majorHAnsi" w:hAnsiTheme="majorHAnsi"/>
          <w:i/>
          <w:color w:val="000000" w:themeColor="text1"/>
          <w:sz w:val="24"/>
          <w:szCs w:val="24"/>
        </w:rPr>
        <w:t>ncreasing</w:t>
      </w:r>
      <w:r w:rsidR="00651FAB" w:rsidRPr="00A94CBE">
        <w:rPr>
          <w:rFonts w:asciiTheme="majorHAnsi" w:hAnsiTheme="majorHAnsi"/>
          <w:i/>
          <w:color w:val="000000" w:themeColor="text1"/>
          <w:sz w:val="24"/>
          <w:szCs w:val="24"/>
        </w:rPr>
        <w:t xml:space="preserve"> ESG</w:t>
      </w:r>
      <w:r w:rsidR="001D5F7B" w:rsidRPr="00A94CBE">
        <w:rPr>
          <w:rFonts w:asciiTheme="majorHAnsi" w:hAnsiTheme="majorHAnsi"/>
          <w:i/>
          <w:color w:val="000000" w:themeColor="text1"/>
          <w:sz w:val="24"/>
          <w:szCs w:val="24"/>
        </w:rPr>
        <w:t xml:space="preserve"> ratings</w:t>
      </w:r>
      <w:r w:rsidR="00651FAB" w:rsidRPr="00A94CBE">
        <w:rPr>
          <w:rFonts w:asciiTheme="majorHAnsi" w:hAnsiTheme="majorHAnsi"/>
          <w:i/>
          <w:color w:val="000000" w:themeColor="text1"/>
          <w:sz w:val="24"/>
          <w:szCs w:val="24"/>
        </w:rPr>
        <w:t xml:space="preserve"> </w:t>
      </w:r>
      <w:r w:rsidR="0092143A" w:rsidRPr="00A94CBE">
        <w:rPr>
          <w:rFonts w:asciiTheme="majorHAnsi" w:hAnsiTheme="majorHAnsi"/>
          <w:i/>
          <w:color w:val="000000" w:themeColor="text1"/>
          <w:sz w:val="24"/>
          <w:szCs w:val="24"/>
        </w:rPr>
        <w:t xml:space="preserve">and the public disclosure of audit hour information, </w:t>
      </w:r>
      <w:r w:rsidR="00651FAB" w:rsidRPr="00A94CBE">
        <w:rPr>
          <w:rFonts w:asciiTheme="majorHAnsi" w:hAnsiTheme="majorHAnsi"/>
          <w:i/>
          <w:color w:val="000000" w:themeColor="text1"/>
          <w:sz w:val="24"/>
          <w:szCs w:val="24"/>
        </w:rPr>
        <w:t>c</w:t>
      </w:r>
      <w:r w:rsidR="00761D04" w:rsidRPr="00A94CBE">
        <w:rPr>
          <w:rFonts w:asciiTheme="majorHAnsi" w:hAnsiTheme="majorHAnsi"/>
          <w:i/>
          <w:color w:val="000000" w:themeColor="text1"/>
          <w:sz w:val="24"/>
          <w:szCs w:val="24"/>
        </w:rPr>
        <w:t xml:space="preserve">lients </w:t>
      </w:r>
      <w:r w:rsidR="00BF545A" w:rsidRPr="00A94CBE">
        <w:rPr>
          <w:rFonts w:asciiTheme="majorHAnsi" w:hAnsiTheme="majorHAnsi"/>
          <w:i/>
          <w:color w:val="000000" w:themeColor="text1"/>
          <w:sz w:val="24"/>
          <w:szCs w:val="24"/>
        </w:rPr>
        <w:t xml:space="preserve">demand </w:t>
      </w:r>
      <w:r w:rsidR="005F33A1" w:rsidRPr="00A94CBE">
        <w:rPr>
          <w:rFonts w:asciiTheme="majorHAnsi" w:hAnsiTheme="majorHAnsi"/>
          <w:i/>
          <w:color w:val="000000" w:themeColor="text1"/>
          <w:sz w:val="24"/>
          <w:szCs w:val="24"/>
        </w:rPr>
        <w:t>increas</w:t>
      </w:r>
      <w:r w:rsidR="00761D04" w:rsidRPr="00A94CBE">
        <w:rPr>
          <w:rFonts w:asciiTheme="majorHAnsi" w:hAnsiTheme="majorHAnsi"/>
          <w:i/>
          <w:color w:val="000000" w:themeColor="text1"/>
          <w:sz w:val="24"/>
          <w:szCs w:val="24"/>
        </w:rPr>
        <w:t>ing levels of audit hours</w:t>
      </w:r>
      <w:r w:rsidR="001D5F7B" w:rsidRPr="00A94CBE">
        <w:rPr>
          <w:rFonts w:asciiTheme="majorHAnsi" w:hAnsiTheme="majorHAnsi"/>
          <w:i/>
          <w:color w:val="000000" w:themeColor="text1"/>
          <w:sz w:val="24"/>
          <w:szCs w:val="24"/>
        </w:rPr>
        <w:t>/effort</w:t>
      </w:r>
      <w:r w:rsidR="008679AB" w:rsidRPr="00A94CBE">
        <w:rPr>
          <w:rFonts w:asciiTheme="majorHAnsi" w:hAnsiTheme="majorHAnsi"/>
          <w:i/>
          <w:color w:val="000000" w:themeColor="text1"/>
          <w:sz w:val="24"/>
          <w:szCs w:val="24"/>
        </w:rPr>
        <w:t xml:space="preserve"> </w:t>
      </w:r>
      <w:r w:rsidR="00AB5810" w:rsidRPr="00A94CBE">
        <w:rPr>
          <w:rFonts w:asciiTheme="majorHAnsi" w:hAnsiTheme="majorHAnsi"/>
          <w:i/>
          <w:color w:val="000000" w:themeColor="text1"/>
          <w:sz w:val="24"/>
          <w:szCs w:val="24"/>
        </w:rPr>
        <w:t xml:space="preserve">(if audit effort </w:t>
      </w:r>
      <w:r w:rsidR="00FB6158" w:rsidRPr="00A94CBE">
        <w:rPr>
          <w:rFonts w:asciiTheme="majorHAnsi" w:hAnsiTheme="majorHAnsi"/>
          <w:i/>
          <w:color w:val="000000" w:themeColor="text1"/>
          <w:sz w:val="24"/>
          <w:szCs w:val="24"/>
        </w:rPr>
        <w:t>does</w:t>
      </w:r>
      <w:r w:rsidR="00AB5810" w:rsidRPr="00A94CBE">
        <w:rPr>
          <w:rFonts w:asciiTheme="majorHAnsi" w:hAnsiTheme="majorHAnsi"/>
          <w:i/>
          <w:color w:val="000000" w:themeColor="text1"/>
          <w:sz w:val="24"/>
          <w:szCs w:val="24"/>
        </w:rPr>
        <w:t xml:space="preserve"> not command a fee premium)</w:t>
      </w:r>
      <w:r w:rsidR="00761D04" w:rsidRPr="00A94CBE">
        <w:rPr>
          <w:rFonts w:asciiTheme="majorHAnsi" w:hAnsiTheme="majorHAnsi"/>
          <w:i/>
          <w:color w:val="000000" w:themeColor="text1"/>
          <w:sz w:val="24"/>
          <w:szCs w:val="24"/>
        </w:rPr>
        <w:t xml:space="preserve">. </w:t>
      </w:r>
    </w:p>
    <w:p w14:paraId="7C1AF7F1" w14:textId="77777777" w:rsidR="00A126C4" w:rsidRPr="00A94CBE" w:rsidRDefault="00A126C4" w:rsidP="00A126C4">
      <w:pPr>
        <w:spacing w:line="480" w:lineRule="auto"/>
        <w:ind w:left="425" w:hangingChars="177" w:hanging="425"/>
        <w:jc w:val="both"/>
        <w:rPr>
          <w:rFonts w:asciiTheme="majorHAnsi" w:hAnsiTheme="majorHAnsi"/>
          <w:i/>
          <w:color w:val="000000" w:themeColor="text1"/>
          <w:sz w:val="24"/>
          <w:szCs w:val="24"/>
        </w:rPr>
      </w:pPr>
    </w:p>
    <w:p w14:paraId="08A93745" w14:textId="7664715B" w:rsidR="00165164" w:rsidRPr="00A94CBE" w:rsidRDefault="00144E17" w:rsidP="00275CF2">
      <w:pPr>
        <w:pStyle w:val="ListParagraph"/>
        <w:numPr>
          <w:ilvl w:val="0"/>
          <w:numId w:val="3"/>
        </w:numPr>
        <w:spacing w:after="0" w:line="480" w:lineRule="auto"/>
        <w:ind w:leftChars="0"/>
        <w:jc w:val="both"/>
        <w:rPr>
          <w:rFonts w:asciiTheme="majorHAnsi" w:hAnsiTheme="majorHAnsi"/>
          <w:b/>
          <w:color w:val="000000" w:themeColor="text1"/>
          <w:sz w:val="24"/>
          <w:szCs w:val="24"/>
        </w:rPr>
      </w:pPr>
      <w:r w:rsidRPr="00A94CBE">
        <w:rPr>
          <w:rFonts w:asciiTheme="majorHAnsi" w:hAnsiTheme="majorHAnsi"/>
          <w:b/>
          <w:color w:val="000000" w:themeColor="text1"/>
          <w:sz w:val="24"/>
          <w:szCs w:val="24"/>
        </w:rPr>
        <w:t>METHODOLOGY</w:t>
      </w:r>
    </w:p>
    <w:p w14:paraId="78111D6A" w14:textId="128C01FE" w:rsidR="00232645" w:rsidRPr="00A94CBE" w:rsidRDefault="00BB0F3E" w:rsidP="00305A5B">
      <w:pPr>
        <w:spacing w:after="0" w:line="480" w:lineRule="auto"/>
        <w:jc w:val="both"/>
        <w:rPr>
          <w:rFonts w:asciiTheme="majorHAnsi" w:hAnsiTheme="majorHAnsi"/>
          <w:b/>
          <w:color w:val="000000" w:themeColor="text1"/>
          <w:sz w:val="24"/>
          <w:szCs w:val="24"/>
          <w:lang w:eastAsia="ko-KR"/>
        </w:rPr>
      </w:pPr>
      <w:r w:rsidRPr="00A94CBE">
        <w:rPr>
          <w:rFonts w:asciiTheme="majorHAnsi" w:hAnsiTheme="majorHAnsi"/>
          <w:b/>
          <w:color w:val="000000" w:themeColor="text1"/>
          <w:sz w:val="24"/>
          <w:szCs w:val="24"/>
          <w:lang w:eastAsia="ko-KR"/>
        </w:rPr>
        <w:t>Sample and data collection</w:t>
      </w:r>
    </w:p>
    <w:p w14:paraId="7F34A529" w14:textId="048AD100" w:rsidR="00305A5B" w:rsidRPr="00A94CBE" w:rsidRDefault="00BB0F3E" w:rsidP="00305A5B">
      <w:pPr>
        <w:spacing w:after="0" w:line="480" w:lineRule="auto"/>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t xml:space="preserve"> </w:t>
      </w:r>
      <w:r w:rsidRPr="00A94CBE">
        <w:rPr>
          <w:rFonts w:asciiTheme="majorHAnsi" w:hAnsiTheme="majorHAnsi"/>
          <w:color w:val="000000" w:themeColor="text1"/>
          <w:sz w:val="24"/>
          <w:szCs w:val="24"/>
        </w:rPr>
        <w:tab/>
      </w:r>
      <w:r w:rsidR="00305A5B" w:rsidRPr="00A94CBE">
        <w:rPr>
          <w:rFonts w:asciiTheme="majorHAnsi" w:hAnsiTheme="majorHAnsi"/>
          <w:color w:val="000000" w:themeColor="text1"/>
          <w:sz w:val="24"/>
          <w:szCs w:val="24"/>
        </w:rPr>
        <w:t xml:space="preserve">Data is collected from 2011 because the Mandatory Audit Firm rotation Policy was ceased in 2010. Data is not provided after 2019, due to Covid-19’s effect on (reducing) audit hours. Over the 2011-2019 sample period, all financial and audit data has been downloaded from the TS-2000 database for all clients, listed on the Korean stock exchange. ESG data is collected from </w:t>
      </w:r>
      <w:r w:rsidR="0099084C" w:rsidRPr="00A94CBE">
        <w:rPr>
          <w:rFonts w:asciiTheme="majorHAnsi" w:hAnsiTheme="majorHAnsi"/>
          <w:color w:val="000000" w:themeColor="text1"/>
          <w:sz w:val="24"/>
          <w:szCs w:val="24"/>
        </w:rPr>
        <w:t>Korea Corporate Governance Service</w:t>
      </w:r>
      <w:r w:rsidR="006A4AE1" w:rsidRPr="00A94CBE">
        <w:rPr>
          <w:rFonts w:asciiTheme="majorHAnsi" w:hAnsiTheme="majorHAnsi"/>
          <w:color w:val="000000" w:themeColor="text1"/>
          <w:sz w:val="24"/>
          <w:szCs w:val="24"/>
        </w:rPr>
        <w:t xml:space="preserve"> (KCGS)</w:t>
      </w:r>
      <w:r w:rsidR="00305A5B" w:rsidRPr="00A94CBE">
        <w:rPr>
          <w:rFonts w:asciiTheme="majorHAnsi" w:hAnsiTheme="majorHAnsi"/>
          <w:color w:val="000000" w:themeColor="text1"/>
          <w:sz w:val="24"/>
          <w:szCs w:val="24"/>
        </w:rPr>
        <w:t xml:space="preserve">. The data is then merged. Excluding financial clients, 8,384 client-year observations are available to conduct empirical analysis. 1,736 (10,120-8,384) observations are removed because clients did not report the required data listed in Table </w:t>
      </w:r>
      <w:r w:rsidR="003C19A1" w:rsidRPr="00A94CBE">
        <w:rPr>
          <w:rFonts w:asciiTheme="majorHAnsi" w:hAnsiTheme="majorHAnsi"/>
          <w:color w:val="000000" w:themeColor="text1"/>
          <w:sz w:val="24"/>
          <w:szCs w:val="24"/>
        </w:rPr>
        <w:t>1</w:t>
      </w:r>
      <w:r w:rsidR="00305A5B" w:rsidRPr="00A94CBE">
        <w:rPr>
          <w:rFonts w:asciiTheme="majorHAnsi" w:hAnsiTheme="majorHAnsi"/>
          <w:color w:val="000000" w:themeColor="text1"/>
          <w:sz w:val="24"/>
          <w:szCs w:val="24"/>
        </w:rPr>
        <w:t xml:space="preserve">. </w:t>
      </w:r>
    </w:p>
    <w:p w14:paraId="6B945EDD" w14:textId="77777777" w:rsidR="00386452" w:rsidRPr="00A94CBE" w:rsidRDefault="00386452" w:rsidP="00386452">
      <w:pPr>
        <w:spacing w:after="0" w:line="480" w:lineRule="auto"/>
        <w:jc w:val="both"/>
        <w:rPr>
          <w:rFonts w:asciiTheme="majorHAnsi" w:hAnsiTheme="majorHAnsi"/>
          <w:b/>
          <w:color w:val="000000" w:themeColor="text1"/>
          <w:sz w:val="24"/>
          <w:szCs w:val="24"/>
        </w:rPr>
      </w:pPr>
    </w:p>
    <w:p w14:paraId="1CB8A9AE" w14:textId="2F9D9943" w:rsidR="00E12396" w:rsidRPr="00A94CBE" w:rsidRDefault="00E12396" w:rsidP="00E12396">
      <w:pPr>
        <w:spacing w:after="0" w:line="480" w:lineRule="auto"/>
        <w:jc w:val="both"/>
        <w:rPr>
          <w:rFonts w:asciiTheme="majorHAnsi" w:hAnsiTheme="majorHAnsi"/>
          <w:b/>
          <w:color w:val="000000" w:themeColor="text1"/>
          <w:sz w:val="24"/>
          <w:szCs w:val="24"/>
          <w:lang w:eastAsia="ko-KR"/>
        </w:rPr>
      </w:pPr>
      <w:r w:rsidRPr="00A94CBE">
        <w:rPr>
          <w:rFonts w:asciiTheme="majorHAnsi" w:hAnsiTheme="majorHAnsi"/>
          <w:b/>
          <w:color w:val="000000" w:themeColor="text1"/>
          <w:sz w:val="24"/>
          <w:szCs w:val="24"/>
          <w:lang w:eastAsia="ko-KR"/>
        </w:rPr>
        <w:lastRenderedPageBreak/>
        <w:t xml:space="preserve">Measurement of variables </w:t>
      </w:r>
    </w:p>
    <w:p w14:paraId="39AAF7C5" w14:textId="08CFCF39" w:rsidR="000759C3" w:rsidRPr="00A94CBE" w:rsidRDefault="002B12DD" w:rsidP="00527E7B">
      <w:pPr>
        <w:spacing w:after="0" w:line="480" w:lineRule="auto"/>
        <w:ind w:firstLineChars="413" w:firstLine="991"/>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t>Independent variables are collected following Woodside’s (</w:t>
      </w:r>
      <w:r w:rsidR="001C0FD8" w:rsidRPr="00A94CBE">
        <w:rPr>
          <w:rFonts w:asciiTheme="majorHAnsi" w:hAnsiTheme="majorHAnsi"/>
          <w:color w:val="000000" w:themeColor="text1"/>
          <w:sz w:val="24"/>
          <w:szCs w:val="24"/>
        </w:rPr>
        <w:t>2016</w:t>
      </w:r>
      <w:r w:rsidRPr="00A94CBE">
        <w:rPr>
          <w:rFonts w:asciiTheme="majorHAnsi" w:hAnsiTheme="majorHAnsi"/>
          <w:color w:val="000000" w:themeColor="text1"/>
          <w:sz w:val="24"/>
          <w:szCs w:val="24"/>
        </w:rPr>
        <w:t>) assertion</w:t>
      </w:r>
      <w:r w:rsidR="003B7F46" w:rsidRPr="00A94CBE">
        <w:rPr>
          <w:rFonts w:asciiTheme="majorHAnsi" w:hAnsiTheme="majorHAnsi"/>
          <w:color w:val="000000" w:themeColor="text1"/>
          <w:sz w:val="24"/>
          <w:szCs w:val="24"/>
        </w:rPr>
        <w:t>,</w:t>
      </w:r>
      <w:r w:rsidR="00956A21" w:rsidRPr="00A94CBE">
        <w:rPr>
          <w:rFonts w:asciiTheme="majorHAnsi" w:hAnsiTheme="majorHAnsi"/>
          <w:color w:val="000000" w:themeColor="text1"/>
          <w:sz w:val="24"/>
          <w:szCs w:val="24"/>
        </w:rPr>
        <w:t xml:space="preserve"> that </w:t>
      </w:r>
      <w:r w:rsidRPr="00A94CBE">
        <w:rPr>
          <w:rFonts w:asciiTheme="majorHAnsi" w:hAnsiTheme="majorHAnsi"/>
          <w:color w:val="000000" w:themeColor="text1"/>
          <w:sz w:val="24"/>
          <w:szCs w:val="24"/>
        </w:rPr>
        <w:t>includ</w:t>
      </w:r>
      <w:r w:rsidR="009B21A6" w:rsidRPr="00A94CBE">
        <w:rPr>
          <w:rFonts w:asciiTheme="majorHAnsi" w:hAnsiTheme="majorHAnsi"/>
          <w:color w:val="000000" w:themeColor="text1"/>
          <w:sz w:val="24"/>
          <w:szCs w:val="24"/>
        </w:rPr>
        <w:t>ing</w:t>
      </w:r>
      <w:r w:rsidR="00DD1F2B" w:rsidRPr="00A94CBE">
        <w:rPr>
          <w:rFonts w:asciiTheme="majorHAnsi" w:hAnsiTheme="majorHAnsi"/>
          <w:color w:val="000000" w:themeColor="text1"/>
          <w:sz w:val="24"/>
          <w:szCs w:val="24"/>
        </w:rPr>
        <w:t xml:space="preserve"> statistically insignificant</w:t>
      </w:r>
      <w:r w:rsidR="003B7F46" w:rsidRPr="00A94CBE">
        <w:rPr>
          <w:rFonts w:asciiTheme="majorHAnsi" w:hAnsiTheme="majorHAnsi"/>
          <w:color w:val="000000" w:themeColor="text1"/>
          <w:sz w:val="24"/>
          <w:szCs w:val="24"/>
        </w:rPr>
        <w:t xml:space="preserve"> </w:t>
      </w:r>
      <w:r w:rsidR="00924913" w:rsidRPr="00A94CBE">
        <w:rPr>
          <w:rFonts w:asciiTheme="majorHAnsi" w:hAnsiTheme="majorHAnsi"/>
          <w:color w:val="000000" w:themeColor="text1"/>
          <w:sz w:val="24"/>
          <w:szCs w:val="24"/>
        </w:rPr>
        <w:t xml:space="preserve">variables </w:t>
      </w:r>
      <w:r w:rsidR="003B7F46" w:rsidRPr="00A94CBE">
        <w:rPr>
          <w:rFonts w:asciiTheme="majorHAnsi" w:hAnsiTheme="majorHAnsi"/>
          <w:color w:val="000000" w:themeColor="text1"/>
          <w:sz w:val="24"/>
          <w:szCs w:val="24"/>
        </w:rPr>
        <w:t>into models</w:t>
      </w:r>
      <w:r w:rsidR="00DD1F2B" w:rsidRPr="00A94CBE">
        <w:rPr>
          <w:rFonts w:asciiTheme="majorHAnsi" w:hAnsiTheme="majorHAnsi"/>
          <w:color w:val="000000" w:themeColor="text1"/>
          <w:sz w:val="24"/>
          <w:szCs w:val="24"/>
        </w:rPr>
        <w:t xml:space="preserve"> </w:t>
      </w:r>
      <w:r w:rsidRPr="00A94CBE">
        <w:rPr>
          <w:rFonts w:asciiTheme="majorHAnsi" w:hAnsiTheme="majorHAnsi"/>
          <w:color w:val="000000" w:themeColor="text1"/>
          <w:sz w:val="24"/>
          <w:szCs w:val="24"/>
        </w:rPr>
        <w:t>reduce</w:t>
      </w:r>
      <w:r w:rsidR="001C0FD8" w:rsidRPr="00A94CBE">
        <w:rPr>
          <w:rFonts w:asciiTheme="majorHAnsi" w:hAnsiTheme="majorHAnsi"/>
          <w:color w:val="000000" w:themeColor="text1"/>
          <w:sz w:val="24"/>
          <w:szCs w:val="24"/>
        </w:rPr>
        <w:t>s</w:t>
      </w:r>
      <w:r w:rsidRPr="00A94CBE">
        <w:rPr>
          <w:rFonts w:asciiTheme="majorHAnsi" w:hAnsiTheme="majorHAnsi"/>
          <w:color w:val="000000" w:themeColor="text1"/>
          <w:sz w:val="24"/>
          <w:szCs w:val="24"/>
        </w:rPr>
        <w:t xml:space="preserve"> the predictive validity of empirical tests. Therefore, to develop the </w:t>
      </w:r>
      <w:r w:rsidR="001C0FD8" w:rsidRPr="00A94CBE">
        <w:rPr>
          <w:rFonts w:asciiTheme="majorHAnsi" w:hAnsiTheme="majorHAnsi"/>
          <w:color w:val="000000" w:themeColor="text1"/>
          <w:sz w:val="24"/>
          <w:szCs w:val="24"/>
        </w:rPr>
        <w:t xml:space="preserve">most robust </w:t>
      </w:r>
      <w:r w:rsidRPr="00A94CBE">
        <w:rPr>
          <w:rFonts w:asciiTheme="majorHAnsi" w:hAnsiTheme="majorHAnsi"/>
          <w:color w:val="000000" w:themeColor="text1"/>
          <w:sz w:val="24"/>
          <w:szCs w:val="24"/>
        </w:rPr>
        <w:t xml:space="preserve">model, as illustrated in Table </w:t>
      </w:r>
      <w:r w:rsidR="00C449CB" w:rsidRPr="00A94CBE">
        <w:rPr>
          <w:rFonts w:asciiTheme="majorHAnsi" w:hAnsiTheme="majorHAnsi"/>
          <w:color w:val="000000" w:themeColor="text1"/>
          <w:sz w:val="24"/>
          <w:szCs w:val="24"/>
        </w:rPr>
        <w:t>2</w:t>
      </w:r>
      <w:r w:rsidRPr="00A94CBE">
        <w:rPr>
          <w:rFonts w:asciiTheme="majorHAnsi" w:hAnsiTheme="majorHAnsi"/>
          <w:color w:val="000000" w:themeColor="text1"/>
          <w:sz w:val="24"/>
          <w:szCs w:val="24"/>
        </w:rPr>
        <w:t xml:space="preserve">, </w:t>
      </w:r>
      <w:r w:rsidR="005B4CF7" w:rsidRPr="00A94CBE">
        <w:rPr>
          <w:rFonts w:asciiTheme="majorHAnsi" w:hAnsiTheme="majorHAnsi"/>
          <w:color w:val="000000" w:themeColor="text1"/>
          <w:sz w:val="24"/>
          <w:szCs w:val="24"/>
        </w:rPr>
        <w:t xml:space="preserve">key </w:t>
      </w:r>
      <w:r w:rsidRPr="00A94CBE">
        <w:rPr>
          <w:rFonts w:asciiTheme="majorHAnsi" w:hAnsiTheme="majorHAnsi"/>
          <w:color w:val="000000" w:themeColor="text1"/>
          <w:sz w:val="24"/>
          <w:szCs w:val="24"/>
        </w:rPr>
        <w:t xml:space="preserve">determinants </w:t>
      </w:r>
      <w:r w:rsidR="001C0FD8" w:rsidRPr="00A94CBE">
        <w:rPr>
          <w:rFonts w:asciiTheme="majorHAnsi" w:hAnsiTheme="majorHAnsi"/>
          <w:color w:val="000000" w:themeColor="text1"/>
          <w:sz w:val="24"/>
          <w:szCs w:val="24"/>
        </w:rPr>
        <w:t>known</w:t>
      </w:r>
      <w:r w:rsidRPr="00A94CBE">
        <w:rPr>
          <w:rFonts w:asciiTheme="majorHAnsi" w:hAnsiTheme="majorHAnsi"/>
          <w:color w:val="000000" w:themeColor="text1"/>
          <w:sz w:val="24"/>
          <w:szCs w:val="24"/>
        </w:rPr>
        <w:t xml:space="preserve"> to influence audit hours </w:t>
      </w:r>
      <w:r w:rsidR="000F4091" w:rsidRPr="00A94CBE">
        <w:rPr>
          <w:rFonts w:asciiTheme="majorHAnsi" w:hAnsiTheme="majorHAnsi"/>
          <w:color w:val="000000" w:themeColor="text1"/>
          <w:sz w:val="24"/>
          <w:szCs w:val="24"/>
        </w:rPr>
        <w:t xml:space="preserve">from previous studies </w:t>
      </w:r>
      <w:r w:rsidRPr="00A94CBE">
        <w:rPr>
          <w:rFonts w:asciiTheme="majorHAnsi" w:hAnsiTheme="majorHAnsi"/>
          <w:color w:val="000000" w:themeColor="text1"/>
          <w:sz w:val="24"/>
          <w:szCs w:val="24"/>
        </w:rPr>
        <w:t xml:space="preserve">are </w:t>
      </w:r>
      <w:r w:rsidR="005B4CF7" w:rsidRPr="00A94CBE">
        <w:rPr>
          <w:rFonts w:asciiTheme="majorHAnsi" w:hAnsiTheme="majorHAnsi"/>
          <w:color w:val="000000" w:themeColor="text1"/>
          <w:sz w:val="24"/>
          <w:szCs w:val="24"/>
        </w:rPr>
        <w:t>listed</w:t>
      </w:r>
      <w:r w:rsidR="00B245A6" w:rsidRPr="00A94CBE">
        <w:rPr>
          <w:rFonts w:asciiTheme="majorHAnsi" w:hAnsiTheme="majorHAnsi"/>
          <w:color w:val="000000" w:themeColor="text1"/>
          <w:sz w:val="24"/>
          <w:szCs w:val="24"/>
        </w:rPr>
        <w:t xml:space="preserve"> (</w:t>
      </w:r>
      <w:r w:rsidR="00A42918" w:rsidRPr="00A94CBE">
        <w:rPr>
          <w:rFonts w:asciiTheme="majorHAnsi" w:hAnsiTheme="majorHAnsi"/>
          <w:color w:val="000000" w:themeColor="text1"/>
          <w:sz w:val="24"/>
          <w:szCs w:val="24"/>
        </w:rPr>
        <w:t>column 3)</w:t>
      </w:r>
      <w:r w:rsidRPr="00A94CBE">
        <w:rPr>
          <w:rFonts w:asciiTheme="majorHAnsi" w:hAnsiTheme="majorHAnsi"/>
          <w:color w:val="000000" w:themeColor="text1"/>
          <w:sz w:val="24"/>
          <w:szCs w:val="24"/>
        </w:rPr>
        <w:t xml:space="preserve">. Then, based on each determinant, various </w:t>
      </w:r>
      <w:r w:rsidR="00496072" w:rsidRPr="00A94CBE">
        <w:rPr>
          <w:rFonts w:asciiTheme="majorHAnsi" w:hAnsiTheme="majorHAnsi"/>
          <w:color w:val="000000" w:themeColor="text1"/>
          <w:sz w:val="24"/>
          <w:szCs w:val="24"/>
        </w:rPr>
        <w:t>proxies</w:t>
      </w:r>
      <w:r w:rsidRPr="00A94CBE">
        <w:rPr>
          <w:rFonts w:asciiTheme="majorHAnsi" w:hAnsiTheme="majorHAnsi"/>
          <w:color w:val="000000" w:themeColor="text1"/>
          <w:sz w:val="24"/>
          <w:szCs w:val="24"/>
        </w:rPr>
        <w:t xml:space="preserve"> are </w:t>
      </w:r>
      <w:r w:rsidR="000F4091" w:rsidRPr="00A94CBE">
        <w:rPr>
          <w:rFonts w:asciiTheme="majorHAnsi" w:hAnsiTheme="majorHAnsi"/>
          <w:color w:val="000000" w:themeColor="text1"/>
          <w:sz w:val="24"/>
          <w:szCs w:val="24"/>
        </w:rPr>
        <w:t>considered for inclusion</w:t>
      </w:r>
      <w:r w:rsidRPr="00A94CBE">
        <w:rPr>
          <w:rFonts w:asciiTheme="majorHAnsi" w:hAnsiTheme="majorHAnsi"/>
          <w:color w:val="000000" w:themeColor="text1"/>
          <w:sz w:val="24"/>
          <w:szCs w:val="24"/>
        </w:rPr>
        <w:t>. For example, for firm performance</w:t>
      </w:r>
      <w:r w:rsidR="000F4091" w:rsidRPr="00A94CBE">
        <w:rPr>
          <w:rFonts w:asciiTheme="majorHAnsi" w:hAnsiTheme="majorHAnsi"/>
          <w:color w:val="000000" w:themeColor="text1"/>
          <w:sz w:val="24"/>
          <w:szCs w:val="24"/>
        </w:rPr>
        <w:t>,</w:t>
      </w:r>
      <w:r w:rsidRPr="00A94CBE">
        <w:rPr>
          <w:rFonts w:asciiTheme="majorHAnsi" w:hAnsiTheme="majorHAnsi"/>
          <w:color w:val="000000" w:themeColor="text1"/>
          <w:sz w:val="24"/>
          <w:szCs w:val="24"/>
        </w:rPr>
        <w:t xml:space="preserve"> </w:t>
      </w:r>
      <w:r w:rsidR="008D5034" w:rsidRPr="00A94CBE">
        <w:rPr>
          <w:rFonts w:asciiTheme="majorHAnsi" w:hAnsiTheme="majorHAnsi"/>
          <w:color w:val="000000" w:themeColor="text1"/>
          <w:sz w:val="24"/>
          <w:szCs w:val="24"/>
        </w:rPr>
        <w:t>return of asset (</w:t>
      </w:r>
      <w:r w:rsidRPr="00A94CBE">
        <w:rPr>
          <w:rFonts w:asciiTheme="majorHAnsi" w:hAnsiTheme="majorHAnsi"/>
          <w:color w:val="000000" w:themeColor="text1"/>
          <w:sz w:val="24"/>
          <w:szCs w:val="24"/>
        </w:rPr>
        <w:t>ROA</w:t>
      </w:r>
      <w:r w:rsidR="008D5034" w:rsidRPr="00A94CBE">
        <w:rPr>
          <w:rFonts w:asciiTheme="majorHAnsi" w:hAnsiTheme="majorHAnsi"/>
          <w:color w:val="000000" w:themeColor="text1"/>
          <w:sz w:val="24"/>
          <w:szCs w:val="24"/>
        </w:rPr>
        <w:t>)</w:t>
      </w:r>
      <w:r w:rsidRPr="00A94CBE">
        <w:rPr>
          <w:rFonts w:asciiTheme="majorHAnsi" w:hAnsiTheme="majorHAnsi"/>
          <w:color w:val="000000" w:themeColor="text1"/>
          <w:sz w:val="24"/>
          <w:szCs w:val="24"/>
        </w:rPr>
        <w:t xml:space="preserve">, </w:t>
      </w:r>
      <w:r w:rsidR="008D5034" w:rsidRPr="00A94CBE">
        <w:rPr>
          <w:rFonts w:asciiTheme="majorHAnsi" w:hAnsiTheme="majorHAnsi"/>
          <w:color w:val="000000" w:themeColor="text1"/>
          <w:sz w:val="24"/>
          <w:szCs w:val="24"/>
        </w:rPr>
        <w:t>return on equity</w:t>
      </w:r>
      <w:r w:rsidRPr="00A94CBE">
        <w:rPr>
          <w:rFonts w:asciiTheme="majorHAnsi" w:hAnsiTheme="majorHAnsi"/>
          <w:color w:val="000000" w:themeColor="text1"/>
          <w:sz w:val="24"/>
          <w:szCs w:val="24"/>
        </w:rPr>
        <w:t xml:space="preserve">, </w:t>
      </w:r>
      <w:r w:rsidR="008D5034" w:rsidRPr="00A94CBE">
        <w:rPr>
          <w:rFonts w:asciiTheme="majorHAnsi" w:hAnsiTheme="majorHAnsi"/>
          <w:color w:val="000000" w:themeColor="text1"/>
          <w:sz w:val="24"/>
          <w:szCs w:val="24"/>
        </w:rPr>
        <w:t>earnings per share</w:t>
      </w:r>
      <w:r w:rsidR="00BA453F" w:rsidRPr="00A94CBE">
        <w:rPr>
          <w:rFonts w:asciiTheme="majorHAnsi" w:hAnsiTheme="majorHAnsi"/>
          <w:color w:val="000000" w:themeColor="text1"/>
          <w:sz w:val="24"/>
          <w:szCs w:val="24"/>
        </w:rPr>
        <w:t>,</w:t>
      </w:r>
      <w:r w:rsidRPr="00A94CBE">
        <w:rPr>
          <w:rFonts w:asciiTheme="majorHAnsi" w:hAnsiTheme="majorHAnsi"/>
          <w:color w:val="000000" w:themeColor="text1"/>
          <w:sz w:val="24"/>
          <w:szCs w:val="24"/>
        </w:rPr>
        <w:t xml:space="preserve"> amongst other accounting ratios </w:t>
      </w:r>
      <w:r w:rsidR="00BA453F" w:rsidRPr="00A94CBE">
        <w:rPr>
          <w:rFonts w:asciiTheme="majorHAnsi" w:hAnsiTheme="majorHAnsi"/>
          <w:color w:val="000000" w:themeColor="text1"/>
          <w:sz w:val="24"/>
          <w:szCs w:val="24"/>
        </w:rPr>
        <w:t>have been</w:t>
      </w:r>
      <w:r w:rsidRPr="00A94CBE">
        <w:rPr>
          <w:rFonts w:asciiTheme="majorHAnsi" w:hAnsiTheme="majorHAnsi"/>
          <w:color w:val="000000" w:themeColor="text1"/>
          <w:sz w:val="24"/>
          <w:szCs w:val="24"/>
        </w:rPr>
        <w:t xml:space="preserve"> considered </w:t>
      </w:r>
      <w:r w:rsidR="00BA453F" w:rsidRPr="00A94CBE">
        <w:rPr>
          <w:rFonts w:asciiTheme="majorHAnsi" w:hAnsiTheme="majorHAnsi"/>
          <w:color w:val="000000" w:themeColor="text1"/>
          <w:sz w:val="24"/>
          <w:szCs w:val="24"/>
        </w:rPr>
        <w:t>to</w:t>
      </w:r>
      <w:r w:rsidRPr="00A94CBE">
        <w:rPr>
          <w:rFonts w:asciiTheme="majorHAnsi" w:hAnsiTheme="majorHAnsi"/>
          <w:color w:val="000000" w:themeColor="text1"/>
          <w:sz w:val="24"/>
          <w:szCs w:val="24"/>
        </w:rPr>
        <w:t xml:space="preserve"> proxy</w:t>
      </w:r>
      <w:r w:rsidR="005B4CF7" w:rsidRPr="00A94CBE">
        <w:rPr>
          <w:rFonts w:asciiTheme="majorHAnsi" w:hAnsiTheme="majorHAnsi"/>
          <w:color w:val="000000" w:themeColor="text1"/>
          <w:sz w:val="24"/>
          <w:szCs w:val="24"/>
        </w:rPr>
        <w:t xml:space="preserve"> for</w:t>
      </w:r>
      <w:r w:rsidR="00BA453F" w:rsidRPr="00A94CBE">
        <w:rPr>
          <w:rFonts w:asciiTheme="majorHAnsi" w:hAnsiTheme="majorHAnsi"/>
          <w:color w:val="000000" w:themeColor="text1"/>
          <w:sz w:val="24"/>
          <w:szCs w:val="24"/>
        </w:rPr>
        <w:t xml:space="preserve"> financial performance</w:t>
      </w:r>
      <w:r w:rsidRPr="00A94CBE">
        <w:rPr>
          <w:rFonts w:asciiTheme="majorHAnsi" w:hAnsiTheme="majorHAnsi"/>
          <w:color w:val="000000" w:themeColor="text1"/>
          <w:sz w:val="24"/>
          <w:szCs w:val="24"/>
        </w:rPr>
        <w:t xml:space="preserve">. However, only </w:t>
      </w:r>
      <w:r w:rsidR="00F3345F" w:rsidRPr="00A94CBE">
        <w:rPr>
          <w:rFonts w:asciiTheme="majorHAnsi" w:hAnsiTheme="majorHAnsi"/>
          <w:color w:val="000000" w:themeColor="text1"/>
          <w:sz w:val="24"/>
          <w:szCs w:val="24"/>
        </w:rPr>
        <w:t>the proxy with the strongest association is included in the mode</w:t>
      </w:r>
      <w:r w:rsidR="00A42918" w:rsidRPr="00A94CBE">
        <w:rPr>
          <w:rFonts w:asciiTheme="majorHAnsi" w:hAnsiTheme="majorHAnsi"/>
          <w:color w:val="000000" w:themeColor="text1"/>
          <w:sz w:val="24"/>
          <w:szCs w:val="24"/>
        </w:rPr>
        <w:t>l (ROA)</w:t>
      </w:r>
      <w:r w:rsidRPr="00A94CBE">
        <w:rPr>
          <w:rFonts w:asciiTheme="majorHAnsi" w:hAnsiTheme="majorHAnsi"/>
          <w:color w:val="000000" w:themeColor="text1"/>
          <w:sz w:val="24"/>
          <w:szCs w:val="24"/>
        </w:rPr>
        <w:t xml:space="preserve">. </w:t>
      </w:r>
      <w:r w:rsidR="000F4091" w:rsidRPr="00A94CBE">
        <w:rPr>
          <w:rFonts w:asciiTheme="majorHAnsi" w:hAnsiTheme="majorHAnsi"/>
          <w:color w:val="000000" w:themeColor="text1"/>
          <w:sz w:val="24"/>
          <w:szCs w:val="24"/>
        </w:rPr>
        <w:t>An identical procedure was followed for each determinant. As shown in the result’s section,</w:t>
      </w:r>
      <w:r w:rsidRPr="00A94CBE">
        <w:rPr>
          <w:rFonts w:asciiTheme="majorHAnsi" w:hAnsiTheme="majorHAnsi"/>
          <w:color w:val="000000" w:themeColor="text1"/>
          <w:sz w:val="24"/>
          <w:szCs w:val="24"/>
        </w:rPr>
        <w:t xml:space="preserve"> </w:t>
      </w:r>
      <w:r w:rsidR="000F4091" w:rsidRPr="00A94CBE">
        <w:rPr>
          <w:rFonts w:asciiTheme="majorHAnsi" w:hAnsiTheme="majorHAnsi"/>
          <w:color w:val="000000" w:themeColor="text1"/>
          <w:sz w:val="24"/>
          <w:szCs w:val="24"/>
        </w:rPr>
        <w:t>based on</w:t>
      </w:r>
      <w:r w:rsidRPr="00A94CBE">
        <w:rPr>
          <w:rFonts w:asciiTheme="majorHAnsi" w:hAnsiTheme="majorHAnsi"/>
          <w:color w:val="000000" w:themeColor="text1"/>
          <w:sz w:val="24"/>
          <w:szCs w:val="24"/>
        </w:rPr>
        <w:t xml:space="preserve"> model VIF</w:t>
      </w:r>
      <w:r w:rsidR="000F4091" w:rsidRPr="00A94CBE">
        <w:rPr>
          <w:rFonts w:asciiTheme="majorHAnsi" w:hAnsiTheme="majorHAnsi"/>
          <w:color w:val="000000" w:themeColor="text1"/>
          <w:sz w:val="24"/>
          <w:szCs w:val="24"/>
        </w:rPr>
        <w:t xml:space="preserve">, </w:t>
      </w:r>
      <w:r w:rsidR="005B4CF7" w:rsidRPr="00A94CBE">
        <w:rPr>
          <w:rFonts w:asciiTheme="majorHAnsi" w:hAnsiTheme="majorHAnsi"/>
          <w:color w:val="000000" w:themeColor="text1"/>
          <w:sz w:val="24"/>
          <w:szCs w:val="24"/>
        </w:rPr>
        <w:t xml:space="preserve">adjusted </w:t>
      </w:r>
      <w:r w:rsidRPr="00A94CBE">
        <w:rPr>
          <w:rFonts w:asciiTheme="majorHAnsi" w:hAnsiTheme="majorHAnsi"/>
          <w:color w:val="000000" w:themeColor="text1"/>
          <w:sz w:val="24"/>
          <w:szCs w:val="24"/>
        </w:rPr>
        <w:t>R</w:t>
      </w:r>
      <w:r w:rsidRPr="00A94CBE">
        <w:rPr>
          <w:rFonts w:asciiTheme="majorHAnsi" w:hAnsiTheme="majorHAnsi"/>
          <w:color w:val="000000" w:themeColor="text1"/>
          <w:sz w:val="24"/>
          <w:szCs w:val="24"/>
          <w:vertAlign w:val="superscript"/>
        </w:rPr>
        <w:t>2</w:t>
      </w:r>
      <w:r w:rsidR="00534F80" w:rsidRPr="00A94CBE">
        <w:rPr>
          <w:rFonts w:asciiTheme="majorHAnsi" w:hAnsiTheme="majorHAnsi"/>
          <w:color w:val="000000" w:themeColor="text1"/>
          <w:sz w:val="24"/>
          <w:szCs w:val="24"/>
        </w:rPr>
        <w:t>, F</w:t>
      </w:r>
      <w:r w:rsidRPr="00A94CBE">
        <w:rPr>
          <w:rFonts w:asciiTheme="majorHAnsi" w:hAnsiTheme="majorHAnsi"/>
          <w:color w:val="000000" w:themeColor="text1"/>
          <w:sz w:val="24"/>
          <w:szCs w:val="24"/>
        </w:rPr>
        <w:t xml:space="preserve"> static </w:t>
      </w:r>
      <w:r w:rsidR="00A93567" w:rsidRPr="00A94CBE">
        <w:rPr>
          <w:rFonts w:asciiTheme="majorHAnsi" w:hAnsiTheme="majorHAnsi"/>
          <w:color w:val="000000" w:themeColor="text1"/>
          <w:sz w:val="24"/>
          <w:szCs w:val="24"/>
        </w:rPr>
        <w:t xml:space="preserve">and 2SLS </w:t>
      </w:r>
      <w:r w:rsidR="00D37919" w:rsidRPr="00A94CBE">
        <w:rPr>
          <w:rFonts w:asciiTheme="majorHAnsi" w:hAnsiTheme="majorHAnsi"/>
          <w:color w:val="000000" w:themeColor="text1"/>
          <w:sz w:val="24"/>
          <w:szCs w:val="24"/>
        </w:rPr>
        <w:t>endogeneity</w:t>
      </w:r>
      <w:r w:rsidR="00A93567" w:rsidRPr="00A94CBE">
        <w:rPr>
          <w:rFonts w:asciiTheme="majorHAnsi" w:hAnsiTheme="majorHAnsi"/>
          <w:color w:val="000000" w:themeColor="text1"/>
          <w:sz w:val="24"/>
          <w:szCs w:val="24"/>
        </w:rPr>
        <w:t xml:space="preserve"> </w:t>
      </w:r>
      <w:r w:rsidR="00D37919" w:rsidRPr="00A94CBE">
        <w:rPr>
          <w:rFonts w:asciiTheme="majorHAnsi" w:hAnsiTheme="majorHAnsi"/>
          <w:color w:val="000000" w:themeColor="text1"/>
          <w:sz w:val="24"/>
          <w:szCs w:val="24"/>
        </w:rPr>
        <w:t>analysis</w:t>
      </w:r>
      <w:r w:rsidR="000F4091" w:rsidRPr="00A94CBE">
        <w:rPr>
          <w:rFonts w:asciiTheme="majorHAnsi" w:hAnsiTheme="majorHAnsi"/>
          <w:color w:val="000000" w:themeColor="text1"/>
          <w:sz w:val="24"/>
          <w:szCs w:val="24"/>
        </w:rPr>
        <w:t>, th</w:t>
      </w:r>
      <w:r w:rsidR="001E01AB" w:rsidRPr="00A94CBE">
        <w:rPr>
          <w:rFonts w:asciiTheme="majorHAnsi" w:hAnsiTheme="majorHAnsi"/>
          <w:color w:val="000000" w:themeColor="text1"/>
          <w:sz w:val="24"/>
          <w:szCs w:val="24"/>
        </w:rPr>
        <w:t>is</w:t>
      </w:r>
      <w:r w:rsidR="000F4091" w:rsidRPr="00A94CBE">
        <w:rPr>
          <w:rFonts w:asciiTheme="majorHAnsi" w:hAnsiTheme="majorHAnsi"/>
          <w:color w:val="000000" w:themeColor="text1"/>
          <w:sz w:val="24"/>
          <w:szCs w:val="24"/>
        </w:rPr>
        <w:t xml:space="preserve"> procedure can be considered felicitous.</w:t>
      </w:r>
    </w:p>
    <w:p w14:paraId="1F30F7FE" w14:textId="77777777" w:rsidR="00BA453F" w:rsidRPr="00A94CBE" w:rsidRDefault="00BA453F" w:rsidP="00D047D9">
      <w:pPr>
        <w:spacing w:after="0" w:line="480" w:lineRule="auto"/>
        <w:ind w:firstLine="720"/>
        <w:jc w:val="both"/>
        <w:rPr>
          <w:rFonts w:asciiTheme="majorHAnsi" w:hAnsiTheme="majorHAnsi"/>
          <w:color w:val="000000" w:themeColor="text1"/>
          <w:sz w:val="24"/>
          <w:szCs w:val="24"/>
        </w:rPr>
      </w:pPr>
    </w:p>
    <w:p w14:paraId="0988C236" w14:textId="5B0CE97D" w:rsidR="000759C3" w:rsidRPr="00A94CBE" w:rsidRDefault="00660E5F" w:rsidP="00F0447F">
      <w:pPr>
        <w:spacing w:line="240" w:lineRule="auto"/>
        <w:ind w:left="1558" w:hangingChars="708" w:hanging="1558"/>
        <w:jc w:val="both"/>
        <w:rPr>
          <w:rFonts w:asciiTheme="majorHAnsi" w:hAnsiTheme="majorHAnsi"/>
          <w:i/>
          <w:color w:val="000000" w:themeColor="text1"/>
          <w:sz w:val="24"/>
          <w:szCs w:val="24"/>
          <w:lang w:eastAsia="ko-KR"/>
        </w:rPr>
      </w:pPr>
      <m:oMath>
        <m:sSub>
          <m:sSubPr>
            <m:ctrlPr>
              <w:rPr>
                <w:rFonts w:ascii="Cambria Math" w:hAnsi="Cambria Math"/>
                <w:color w:val="000000" w:themeColor="text1"/>
              </w:rPr>
            </m:ctrlPr>
          </m:sSubPr>
          <m:e>
            <m:r>
              <w:rPr>
                <w:rFonts w:ascii="Cambria Math" w:hAnsi="Cambria Math"/>
                <w:color w:val="000000" w:themeColor="text1"/>
              </w:rPr>
              <m:t xml:space="preserve"> </m:t>
            </m:r>
            <m:r>
              <w:rPr>
                <w:rFonts w:ascii="Cambria Math" w:hAnsi="Cambria Math" w:hint="eastAsia"/>
                <w:color w:val="000000" w:themeColor="text1"/>
              </w:rPr>
              <m:t>Audit</m:t>
            </m:r>
            <m:r>
              <w:rPr>
                <w:rFonts w:ascii="Cambria Math" w:hAnsi="Cambria Math"/>
                <w:color w:val="000000" w:themeColor="text1"/>
              </w:rPr>
              <m:t>_Hours</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1</m:t>
            </m:r>
          </m:sub>
        </m:sSub>
        <m:sSub>
          <m:sSubPr>
            <m:ctrlPr>
              <w:rPr>
                <w:rFonts w:ascii="Cambria Math" w:hAnsi="Cambria Math"/>
                <w:color w:val="000000" w:themeColor="text1"/>
              </w:rPr>
            </m:ctrlPr>
          </m:sSubPr>
          <m:e>
            <m:r>
              <w:rPr>
                <w:rFonts w:ascii="Cambria Math" w:hAnsi="Cambria Math" w:hint="eastAsia"/>
                <w:color w:val="000000" w:themeColor="text1"/>
              </w:rPr>
              <m:t>E</m:t>
            </m:r>
            <m:r>
              <w:rPr>
                <w:rFonts w:ascii="Cambria Math" w:hAnsi="Cambria Math"/>
                <w:color w:val="000000" w:themeColor="text1"/>
              </w:rPr>
              <m:t>SG</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2</m:t>
            </m:r>
          </m:sub>
        </m:sSub>
        <m:sSub>
          <m:sSubPr>
            <m:ctrlPr>
              <w:rPr>
                <w:rFonts w:ascii="Cambria Math" w:hAnsi="Cambria Math"/>
                <w:color w:val="000000" w:themeColor="text1"/>
              </w:rPr>
            </m:ctrlPr>
          </m:sSubPr>
          <m:e>
            <m:r>
              <w:rPr>
                <w:rFonts w:ascii="Cambria Math" w:hAnsi="Cambria Math"/>
                <w:color w:val="000000" w:themeColor="text1"/>
              </w:rPr>
              <m:t>Size</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3</m:t>
            </m:r>
          </m:sub>
        </m:sSub>
        <m:sSub>
          <m:sSubPr>
            <m:ctrlPr>
              <w:rPr>
                <w:rFonts w:ascii="Cambria Math" w:hAnsi="Cambria Math"/>
                <w:color w:val="000000" w:themeColor="text1"/>
              </w:rPr>
            </m:ctrlPr>
          </m:sSubPr>
          <m:e>
            <m:r>
              <w:rPr>
                <w:rFonts w:ascii="Cambria Math" w:hAnsi="Cambria Math"/>
                <w:color w:val="000000" w:themeColor="text1"/>
              </w:rPr>
              <m:t>Big4</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4</m:t>
            </m:r>
          </m:sub>
        </m:sSub>
        <m:sSub>
          <m:sSubPr>
            <m:ctrlPr>
              <w:rPr>
                <w:rFonts w:ascii="Cambria Math" w:hAnsi="Cambria Math"/>
                <w:color w:val="000000" w:themeColor="text1"/>
              </w:rPr>
            </m:ctrlPr>
          </m:sSubPr>
          <m:e>
            <m:r>
              <w:rPr>
                <w:rFonts w:ascii="Cambria Math" w:hAnsi="Cambria Math"/>
                <w:color w:val="000000" w:themeColor="text1"/>
              </w:rPr>
              <m:t>Lev</m:t>
            </m:r>
          </m:e>
          <m:sub>
            <m:r>
              <w:rPr>
                <w:rFonts w:ascii="Cambria Math" w:hAnsi="Cambria Math"/>
                <w:color w:val="000000" w:themeColor="text1"/>
              </w:rPr>
              <m:t>i,t</m:t>
            </m:r>
          </m:sub>
        </m:sSub>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5</m:t>
            </m:r>
          </m:sub>
        </m:sSub>
        <m:sSub>
          <m:sSubPr>
            <m:ctrlPr>
              <w:rPr>
                <w:rFonts w:ascii="Cambria Math" w:hAnsi="Cambria Math"/>
                <w:color w:val="000000" w:themeColor="text1"/>
              </w:rPr>
            </m:ctrlPr>
          </m:sSubPr>
          <m:e>
            <m:r>
              <w:rPr>
                <w:rFonts w:ascii="Cambria Math" w:hAnsi="Cambria Math"/>
                <w:color w:val="000000" w:themeColor="text1"/>
              </w:rPr>
              <m:t>Beta</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6</m:t>
            </m:r>
          </m:sub>
        </m:sSub>
        <m:sSub>
          <m:sSubPr>
            <m:ctrlPr>
              <w:rPr>
                <w:rFonts w:ascii="Cambria Math" w:hAnsi="Cambria Math"/>
                <w:color w:val="000000" w:themeColor="text1"/>
              </w:rPr>
            </m:ctrlPr>
          </m:sSubPr>
          <m:e>
            <m:r>
              <w:rPr>
                <w:rFonts w:ascii="Cambria Math" w:hAnsi="Cambria Math"/>
                <w:color w:val="000000" w:themeColor="text1"/>
              </w:rPr>
              <m:t>Loss</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7</m:t>
            </m:r>
          </m:sub>
        </m:sSub>
        <m:sSub>
          <m:sSubPr>
            <m:ctrlPr>
              <w:rPr>
                <w:rFonts w:ascii="Cambria Math" w:hAnsi="Cambria Math"/>
                <w:color w:val="000000" w:themeColor="text1"/>
              </w:rPr>
            </m:ctrlPr>
          </m:sSubPr>
          <m:e>
            <m:r>
              <w:rPr>
                <w:rFonts w:ascii="Cambria Math" w:hAnsi="Cambria Math"/>
                <w:color w:val="000000" w:themeColor="text1"/>
              </w:rPr>
              <m:t>ROA</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8</m:t>
            </m:r>
          </m:sub>
        </m:sSub>
        <m:sSub>
          <m:sSubPr>
            <m:ctrlPr>
              <w:rPr>
                <w:rFonts w:ascii="Cambria Math" w:hAnsi="Cambria Math"/>
                <w:color w:val="000000" w:themeColor="text1"/>
              </w:rPr>
            </m:ctrlPr>
          </m:sSubPr>
          <m:e>
            <m:r>
              <w:rPr>
                <w:rFonts w:ascii="Cambria Math" w:hAnsi="Cambria Math"/>
                <w:color w:val="000000" w:themeColor="text1"/>
                <w:lang w:val="it-IT"/>
              </w:rPr>
              <m:t>BigOwn</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9</m:t>
            </m:r>
          </m:sub>
        </m:sSub>
        <m:sSub>
          <m:sSubPr>
            <m:ctrlPr>
              <w:rPr>
                <w:rFonts w:ascii="Cambria Math" w:hAnsi="Cambria Math"/>
                <w:color w:val="000000" w:themeColor="text1"/>
              </w:rPr>
            </m:ctrlPr>
          </m:sSubPr>
          <m:e>
            <m:r>
              <w:rPr>
                <w:rFonts w:ascii="Cambria Math" w:hAnsi="Cambria Math"/>
                <w:color w:val="000000" w:themeColor="text1"/>
              </w:rPr>
              <m:t>Foreign</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10</m:t>
            </m:r>
          </m:sub>
        </m:sSub>
        <m:sSub>
          <m:sSubPr>
            <m:ctrlPr>
              <w:rPr>
                <w:rFonts w:ascii="Cambria Math" w:hAnsi="Cambria Math"/>
                <w:color w:val="000000" w:themeColor="text1"/>
              </w:rPr>
            </m:ctrlPr>
          </m:sSubPr>
          <m:e>
            <m:r>
              <w:rPr>
                <w:rFonts w:ascii="Cambria Math" w:hAnsi="Cambria Math"/>
                <w:color w:val="000000" w:themeColor="text1"/>
              </w:rPr>
              <m:t>Director</m:t>
            </m:r>
          </m:e>
          <m:sub>
            <m:r>
              <w:rPr>
                <w:rFonts w:ascii="Cambria Math" w:hAnsi="Cambria Math"/>
                <w:color w:val="000000" w:themeColor="text1"/>
              </w:rPr>
              <m:t>i,t</m:t>
            </m:r>
          </m:sub>
        </m:sSub>
        <m:r>
          <w:rPr>
            <w:rFonts w:ascii="Cambria Math" w:hAnsi="Cambria Math"/>
            <w:color w:val="000000" w:themeColor="text1"/>
          </w:rPr>
          <m:t>+ID+YD+</m:t>
        </m:r>
        <m:sSub>
          <m:sSubPr>
            <m:ctrlPr>
              <w:rPr>
                <w:rFonts w:ascii="Cambria Math" w:hAnsi="Cambria Math"/>
                <w:color w:val="000000" w:themeColor="text1"/>
              </w:rPr>
            </m:ctrlPr>
          </m:sSubPr>
          <m:e>
            <m:r>
              <w:rPr>
                <w:rFonts w:ascii="Cambria Math" w:hAnsi="Cambria Math"/>
                <w:color w:val="000000" w:themeColor="text1"/>
              </w:rPr>
              <m:t>ε</m:t>
            </m:r>
          </m:e>
          <m:sub>
            <m:r>
              <w:rPr>
                <w:rFonts w:ascii="Cambria Math" w:hAnsi="Cambria Math"/>
                <w:color w:val="000000" w:themeColor="text1"/>
              </w:rPr>
              <m:t>i,t</m:t>
            </m:r>
          </m:sub>
        </m:sSub>
      </m:oMath>
      <w:r w:rsidR="002F2596" w:rsidRPr="00A94CBE">
        <w:rPr>
          <w:rFonts w:asciiTheme="majorHAnsi" w:hAnsiTheme="majorHAnsi"/>
          <w:color w:val="000000" w:themeColor="text1"/>
          <w:lang w:eastAsia="ko-KR"/>
        </w:rPr>
        <w:tab/>
      </w:r>
      <w:r w:rsidR="00AE7303" w:rsidRPr="00A94CBE">
        <w:rPr>
          <w:rFonts w:asciiTheme="majorHAnsi" w:hAnsiTheme="majorHAnsi"/>
          <w:color w:val="000000" w:themeColor="text1"/>
          <w:sz w:val="24"/>
          <w:szCs w:val="24"/>
        </w:rPr>
        <w:t>(1)</w:t>
      </w:r>
    </w:p>
    <w:p w14:paraId="301F748F" w14:textId="236C1641" w:rsidR="000264A5" w:rsidRPr="00A94CBE" w:rsidRDefault="000264A5" w:rsidP="00632FC1">
      <w:pPr>
        <w:spacing w:after="0" w:line="480" w:lineRule="auto"/>
        <w:rPr>
          <w:rFonts w:asciiTheme="majorHAnsi" w:hAnsiTheme="majorHAnsi"/>
          <w:color w:val="000000" w:themeColor="text1"/>
          <w:sz w:val="24"/>
          <w:szCs w:val="24"/>
          <w:highlight w:val="yellow"/>
        </w:rPr>
      </w:pPr>
    </w:p>
    <w:p w14:paraId="755DB3D4" w14:textId="5E5ABF49" w:rsidR="006A28BA" w:rsidRPr="00A94CBE" w:rsidRDefault="006A28BA" w:rsidP="006A28BA">
      <w:pPr>
        <w:spacing w:after="0" w:line="480" w:lineRule="auto"/>
        <w:jc w:val="both"/>
        <w:rPr>
          <w:rFonts w:asciiTheme="majorHAnsi" w:hAnsiTheme="majorHAnsi"/>
          <w:b/>
          <w:color w:val="000000" w:themeColor="text1"/>
          <w:sz w:val="24"/>
          <w:szCs w:val="24"/>
          <w:lang w:eastAsia="ko-KR"/>
        </w:rPr>
      </w:pPr>
      <w:r w:rsidRPr="00A94CBE">
        <w:rPr>
          <w:rFonts w:asciiTheme="majorHAnsi" w:hAnsiTheme="majorHAnsi"/>
          <w:b/>
          <w:color w:val="000000" w:themeColor="text1"/>
          <w:sz w:val="24"/>
          <w:szCs w:val="24"/>
          <w:lang w:eastAsia="ko-KR"/>
        </w:rPr>
        <w:t>Empirical Model</w:t>
      </w:r>
    </w:p>
    <w:p w14:paraId="4CCA7303" w14:textId="77777777" w:rsidR="006A28BA" w:rsidRPr="00A94CBE" w:rsidRDefault="00100AE9" w:rsidP="00100AE9">
      <w:pPr>
        <w:spacing w:after="0" w:line="480" w:lineRule="auto"/>
        <w:ind w:firstLineChars="413" w:firstLine="991"/>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t xml:space="preserve">Equation (1) represents the main OLS regression model. The dependent variable, </w:t>
      </w:r>
      <w:r w:rsidRPr="00A94CBE">
        <w:rPr>
          <w:rFonts w:asciiTheme="majorHAnsi" w:hAnsiTheme="majorHAnsi"/>
          <w:i/>
          <w:iCs/>
          <w:color w:val="000000" w:themeColor="text1"/>
          <w:sz w:val="24"/>
          <w:szCs w:val="24"/>
        </w:rPr>
        <w:t>Audit_Hours</w:t>
      </w:r>
      <w:r w:rsidRPr="00A94CBE">
        <w:rPr>
          <w:rFonts w:asciiTheme="majorHAnsi" w:hAnsiTheme="majorHAnsi"/>
          <w:color w:val="000000" w:themeColor="text1"/>
          <w:sz w:val="24"/>
          <w:szCs w:val="24"/>
        </w:rPr>
        <w:t xml:space="preserve"> (effort) is estimated as the natural logarithm of audit hours. The main variable of interest, </w:t>
      </w:r>
      <w:r w:rsidRPr="00A94CBE">
        <w:rPr>
          <w:rFonts w:asciiTheme="majorHAnsi" w:hAnsiTheme="majorHAnsi"/>
          <w:i/>
          <w:iCs/>
          <w:color w:val="000000" w:themeColor="text1"/>
          <w:sz w:val="24"/>
          <w:szCs w:val="24"/>
        </w:rPr>
        <w:t>ESG</w:t>
      </w:r>
      <w:r w:rsidRPr="00A94CBE">
        <w:rPr>
          <w:rFonts w:asciiTheme="majorHAnsi" w:hAnsiTheme="majorHAnsi"/>
          <w:color w:val="000000" w:themeColor="text1"/>
          <w:sz w:val="24"/>
          <w:szCs w:val="24"/>
        </w:rPr>
        <w:t xml:space="preserve"> represents a client’s </w:t>
      </w:r>
      <w:r w:rsidRPr="00A94CBE">
        <w:rPr>
          <w:rFonts w:asciiTheme="majorHAnsi" w:hAnsiTheme="majorHAnsi" w:hint="eastAsia"/>
          <w:color w:val="000000" w:themeColor="text1"/>
          <w:sz w:val="24"/>
          <w:szCs w:val="24"/>
          <w:lang w:eastAsia="ko-KR"/>
        </w:rPr>
        <w:t>Environmental,</w:t>
      </w:r>
      <w:r w:rsidRPr="00A94CBE">
        <w:rPr>
          <w:rFonts w:asciiTheme="majorHAnsi" w:hAnsiTheme="majorHAnsi"/>
          <w:color w:val="000000" w:themeColor="text1"/>
          <w:sz w:val="24"/>
          <w:szCs w:val="24"/>
        </w:rPr>
        <w:t xml:space="preserve"> Social and Governance ratings. </w:t>
      </w:r>
      <w:r w:rsidRPr="00A94CBE">
        <w:rPr>
          <w:rFonts w:asciiTheme="majorHAnsi" w:hAnsiTheme="majorHAnsi"/>
          <w:i/>
          <w:iCs/>
          <w:color w:val="000000" w:themeColor="text1"/>
          <w:sz w:val="24"/>
          <w:szCs w:val="24"/>
        </w:rPr>
        <w:t>ESG</w:t>
      </w:r>
      <w:r w:rsidRPr="00A94CBE">
        <w:rPr>
          <w:rFonts w:asciiTheme="majorHAnsi" w:hAnsiTheme="majorHAnsi"/>
          <w:color w:val="000000" w:themeColor="text1"/>
          <w:sz w:val="24"/>
          <w:szCs w:val="24"/>
        </w:rPr>
        <w:t xml:space="preserve"> is provided by KCGS, the largest ESG rating provider in South Korea. </w:t>
      </w:r>
    </w:p>
    <w:p w14:paraId="75904627" w14:textId="123F72D6" w:rsidR="00006205" w:rsidRPr="00A94CBE" w:rsidRDefault="000F6685" w:rsidP="00100AE9">
      <w:pPr>
        <w:spacing w:after="0" w:line="480" w:lineRule="auto"/>
        <w:ind w:firstLineChars="413" w:firstLine="991"/>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t>T</w:t>
      </w:r>
      <w:r w:rsidR="00EB0FB9" w:rsidRPr="00A94CBE">
        <w:rPr>
          <w:rFonts w:asciiTheme="majorHAnsi" w:hAnsiTheme="majorHAnsi"/>
          <w:color w:val="000000" w:themeColor="text1"/>
          <w:sz w:val="24"/>
          <w:szCs w:val="24"/>
        </w:rPr>
        <w:t xml:space="preserve">he estimation </w:t>
      </w:r>
      <w:r w:rsidR="000F4091" w:rsidRPr="00A94CBE">
        <w:rPr>
          <w:rFonts w:asciiTheme="majorHAnsi" w:hAnsiTheme="majorHAnsi"/>
          <w:color w:val="000000" w:themeColor="text1"/>
          <w:sz w:val="24"/>
          <w:szCs w:val="24"/>
        </w:rPr>
        <w:t>procedure for</w:t>
      </w:r>
      <w:r w:rsidR="00EB0FB9" w:rsidRPr="00A94CBE">
        <w:rPr>
          <w:rFonts w:asciiTheme="majorHAnsi" w:hAnsiTheme="majorHAnsi"/>
          <w:color w:val="000000" w:themeColor="text1"/>
          <w:sz w:val="24"/>
          <w:szCs w:val="24"/>
        </w:rPr>
        <w:t xml:space="preserve"> control variables and expected signs are reported in T</w:t>
      </w:r>
      <w:r w:rsidRPr="00A94CBE">
        <w:rPr>
          <w:rFonts w:asciiTheme="majorHAnsi" w:hAnsiTheme="majorHAnsi"/>
          <w:color w:val="000000" w:themeColor="text1"/>
          <w:sz w:val="24"/>
          <w:szCs w:val="24"/>
        </w:rPr>
        <w:t xml:space="preserve">able </w:t>
      </w:r>
      <w:r w:rsidR="00A37787" w:rsidRPr="00A94CBE">
        <w:rPr>
          <w:rFonts w:asciiTheme="majorHAnsi" w:hAnsiTheme="majorHAnsi"/>
          <w:color w:val="000000" w:themeColor="text1"/>
          <w:sz w:val="24"/>
          <w:szCs w:val="24"/>
        </w:rPr>
        <w:t>2</w:t>
      </w:r>
      <w:r w:rsidR="00EB0FB9" w:rsidRPr="00A94CBE">
        <w:rPr>
          <w:rFonts w:asciiTheme="majorHAnsi" w:hAnsiTheme="majorHAnsi"/>
          <w:color w:val="000000" w:themeColor="text1"/>
          <w:sz w:val="24"/>
          <w:szCs w:val="24"/>
        </w:rPr>
        <w:t>.</w:t>
      </w:r>
      <w:r w:rsidR="00CC3C4E" w:rsidRPr="00A94CBE">
        <w:rPr>
          <w:rFonts w:asciiTheme="majorHAnsi" w:hAnsiTheme="majorHAnsi"/>
          <w:color w:val="000000" w:themeColor="text1"/>
          <w:sz w:val="24"/>
          <w:szCs w:val="24"/>
        </w:rPr>
        <w:t xml:space="preserve"> </w:t>
      </w:r>
      <w:r w:rsidR="003623FA" w:rsidRPr="00A94CBE">
        <w:rPr>
          <w:rFonts w:asciiTheme="majorHAnsi" w:hAnsiTheme="majorHAnsi"/>
          <w:color w:val="000000" w:themeColor="text1"/>
          <w:sz w:val="24"/>
          <w:szCs w:val="24"/>
        </w:rPr>
        <w:t>It is accepted that larger firms require higher level</w:t>
      </w:r>
      <w:r w:rsidR="00171B8D" w:rsidRPr="00A94CBE">
        <w:rPr>
          <w:rFonts w:asciiTheme="majorHAnsi" w:hAnsiTheme="majorHAnsi"/>
          <w:color w:val="000000" w:themeColor="text1"/>
          <w:sz w:val="24"/>
          <w:szCs w:val="24"/>
        </w:rPr>
        <w:t>s</w:t>
      </w:r>
      <w:r w:rsidR="003623FA" w:rsidRPr="00A94CBE">
        <w:rPr>
          <w:rFonts w:asciiTheme="majorHAnsi" w:hAnsiTheme="majorHAnsi"/>
          <w:color w:val="000000" w:themeColor="text1"/>
          <w:sz w:val="24"/>
          <w:szCs w:val="24"/>
        </w:rPr>
        <w:t xml:space="preserve"> of audit </w:t>
      </w:r>
      <w:r w:rsidR="00EE37C2" w:rsidRPr="00A94CBE">
        <w:rPr>
          <w:rFonts w:asciiTheme="majorHAnsi" w:hAnsiTheme="majorHAnsi"/>
          <w:color w:val="000000" w:themeColor="text1"/>
          <w:sz w:val="24"/>
          <w:szCs w:val="24"/>
        </w:rPr>
        <w:t>hours</w:t>
      </w:r>
      <w:r w:rsidR="003623FA" w:rsidRPr="00A94CBE">
        <w:rPr>
          <w:rFonts w:asciiTheme="majorHAnsi" w:hAnsiTheme="majorHAnsi"/>
          <w:color w:val="000000" w:themeColor="text1"/>
          <w:sz w:val="24"/>
          <w:szCs w:val="24"/>
        </w:rPr>
        <w:t xml:space="preserve"> due to business complexity (O’Keefe et al., 1994).  Thus, </w:t>
      </w:r>
      <w:r w:rsidR="003623FA" w:rsidRPr="00A94CBE">
        <w:rPr>
          <w:rFonts w:asciiTheme="majorHAnsi" w:hAnsiTheme="majorHAnsi"/>
          <w:i/>
          <w:iCs/>
          <w:color w:val="000000" w:themeColor="text1"/>
          <w:sz w:val="24"/>
          <w:szCs w:val="24"/>
        </w:rPr>
        <w:t>Size</w:t>
      </w:r>
      <w:r w:rsidR="003623FA" w:rsidRPr="00A94CBE">
        <w:rPr>
          <w:rFonts w:asciiTheme="majorHAnsi" w:hAnsiTheme="majorHAnsi"/>
          <w:color w:val="000000" w:themeColor="text1"/>
          <w:sz w:val="24"/>
          <w:szCs w:val="24"/>
        </w:rPr>
        <w:t xml:space="preserve"> </w:t>
      </w:r>
      <w:r w:rsidR="001C52C4" w:rsidRPr="00A94CBE">
        <w:rPr>
          <w:rFonts w:asciiTheme="majorHAnsi" w:hAnsiTheme="majorHAnsi"/>
          <w:color w:val="000000" w:themeColor="text1"/>
          <w:sz w:val="24"/>
          <w:szCs w:val="24"/>
        </w:rPr>
        <w:t xml:space="preserve">is expected to have a positive </w:t>
      </w:r>
      <w:r w:rsidR="001C52C4" w:rsidRPr="00A94CBE">
        <w:rPr>
          <w:rFonts w:asciiTheme="majorHAnsi" w:hAnsiTheme="majorHAnsi"/>
          <w:color w:val="000000" w:themeColor="text1"/>
          <w:sz w:val="24"/>
          <w:szCs w:val="24"/>
        </w:rPr>
        <w:lastRenderedPageBreak/>
        <w:t xml:space="preserve">association with </w:t>
      </w:r>
      <w:r w:rsidR="00E970A6" w:rsidRPr="00A94CBE">
        <w:rPr>
          <w:rFonts w:asciiTheme="majorHAnsi" w:hAnsiTheme="majorHAnsi"/>
          <w:i/>
          <w:iCs/>
          <w:color w:val="000000" w:themeColor="text1"/>
          <w:sz w:val="24"/>
          <w:szCs w:val="24"/>
        </w:rPr>
        <w:t>Audit_Hours</w:t>
      </w:r>
      <w:r w:rsidR="00E970A6" w:rsidRPr="00A94CBE">
        <w:rPr>
          <w:rFonts w:asciiTheme="majorHAnsi" w:hAnsiTheme="majorHAnsi"/>
          <w:color w:val="000000" w:themeColor="text1"/>
          <w:sz w:val="24"/>
          <w:szCs w:val="24"/>
        </w:rPr>
        <w:t xml:space="preserve">. </w:t>
      </w:r>
      <w:r w:rsidR="001C52C4" w:rsidRPr="00A94CBE">
        <w:rPr>
          <w:rFonts w:ascii="Cambria" w:hAnsi="Cambria"/>
          <w:i/>
          <w:color w:val="000000" w:themeColor="text1"/>
          <w:sz w:val="24"/>
          <w:szCs w:val="24"/>
        </w:rPr>
        <w:t>Big4</w:t>
      </w:r>
      <w:r w:rsidR="006A75D8" w:rsidRPr="00A94CBE">
        <w:rPr>
          <w:rFonts w:ascii="Cambria" w:hAnsi="Cambria"/>
          <w:color w:val="000000" w:themeColor="text1"/>
          <w:sz w:val="24"/>
          <w:szCs w:val="24"/>
        </w:rPr>
        <w:t xml:space="preserve"> is </w:t>
      </w:r>
      <w:r w:rsidR="001C52C4" w:rsidRPr="00A94CBE">
        <w:rPr>
          <w:rFonts w:ascii="Cambria" w:hAnsi="Cambria"/>
          <w:color w:val="000000" w:themeColor="text1"/>
          <w:sz w:val="24"/>
          <w:szCs w:val="24"/>
        </w:rPr>
        <w:t xml:space="preserve">expected to be </w:t>
      </w:r>
      <w:r w:rsidR="00E4240D" w:rsidRPr="00A94CBE">
        <w:rPr>
          <w:rFonts w:ascii="Cambria" w:hAnsi="Cambria"/>
          <w:color w:val="000000" w:themeColor="text1"/>
          <w:sz w:val="24"/>
          <w:szCs w:val="24"/>
        </w:rPr>
        <w:t>positively associated with</w:t>
      </w:r>
      <w:r w:rsidR="001C52C4" w:rsidRPr="00A94CBE">
        <w:rPr>
          <w:rFonts w:ascii="Cambria" w:hAnsi="Cambria"/>
          <w:color w:val="000000" w:themeColor="text1"/>
          <w:sz w:val="24"/>
          <w:szCs w:val="24"/>
        </w:rPr>
        <w:t xml:space="preserve"> </w:t>
      </w:r>
      <w:r w:rsidR="00E4240D" w:rsidRPr="00A94CBE">
        <w:rPr>
          <w:rFonts w:asciiTheme="majorHAnsi" w:hAnsiTheme="majorHAnsi"/>
          <w:i/>
          <w:iCs/>
          <w:color w:val="000000" w:themeColor="text1"/>
          <w:sz w:val="24"/>
          <w:szCs w:val="24"/>
        </w:rPr>
        <w:t>Audit_Hours</w:t>
      </w:r>
      <w:r w:rsidR="00E4240D" w:rsidRPr="00A94CBE">
        <w:rPr>
          <w:rFonts w:asciiTheme="majorHAnsi" w:hAnsiTheme="majorHAnsi"/>
          <w:color w:val="000000" w:themeColor="text1"/>
          <w:sz w:val="24"/>
          <w:szCs w:val="24"/>
        </w:rPr>
        <w:t xml:space="preserve">, based on </w:t>
      </w:r>
      <w:r w:rsidR="00E4240D" w:rsidRPr="00A94CBE">
        <w:rPr>
          <w:rFonts w:ascii="Cambria" w:hAnsi="Cambria"/>
          <w:color w:val="000000" w:themeColor="text1"/>
          <w:sz w:val="24"/>
          <w:szCs w:val="24"/>
        </w:rPr>
        <w:t>evidence that Big4 audit firms secure higher levels effort</w:t>
      </w:r>
      <w:r w:rsidR="001C52C4" w:rsidRPr="00A94CBE">
        <w:rPr>
          <w:rFonts w:ascii="Cambria" w:hAnsi="Cambria"/>
          <w:color w:val="000000" w:themeColor="text1"/>
          <w:sz w:val="24"/>
          <w:szCs w:val="24"/>
        </w:rPr>
        <w:t xml:space="preserve"> reduce reputational damage</w:t>
      </w:r>
      <w:r w:rsidR="00040D49" w:rsidRPr="00A94CBE">
        <w:rPr>
          <w:rFonts w:ascii="Cambria" w:hAnsi="Cambria"/>
          <w:color w:val="000000" w:themeColor="text1"/>
          <w:sz w:val="24"/>
          <w:szCs w:val="24"/>
        </w:rPr>
        <w:t xml:space="preserve"> and litigation risk</w:t>
      </w:r>
      <w:r w:rsidR="001C52C4" w:rsidRPr="00A94CBE">
        <w:rPr>
          <w:rFonts w:ascii="Cambria" w:hAnsi="Cambria"/>
          <w:color w:val="000000" w:themeColor="text1"/>
          <w:sz w:val="24"/>
          <w:szCs w:val="24"/>
        </w:rPr>
        <w:t xml:space="preserve"> (Basu et al., 2001; DeAngelo, 1981; Fung et al., 2016). </w:t>
      </w:r>
      <w:r w:rsidR="001C52C4" w:rsidRPr="00A94CBE">
        <w:rPr>
          <w:rFonts w:ascii="Cambria" w:hAnsi="Cambria"/>
          <w:i/>
          <w:iCs/>
          <w:color w:val="000000" w:themeColor="text1"/>
          <w:sz w:val="24"/>
          <w:szCs w:val="24"/>
        </w:rPr>
        <w:t>L</w:t>
      </w:r>
      <w:r w:rsidR="001C52C4" w:rsidRPr="00A94CBE">
        <w:rPr>
          <w:rFonts w:asciiTheme="majorHAnsi" w:hAnsiTheme="majorHAnsi"/>
          <w:i/>
          <w:iCs/>
          <w:color w:val="000000" w:themeColor="text1"/>
          <w:sz w:val="24"/>
          <w:szCs w:val="24"/>
        </w:rPr>
        <w:t>ev</w:t>
      </w:r>
      <w:r w:rsidR="001C52C4" w:rsidRPr="00A94CBE">
        <w:rPr>
          <w:rFonts w:asciiTheme="majorHAnsi" w:hAnsiTheme="majorHAnsi"/>
          <w:color w:val="000000" w:themeColor="text1"/>
          <w:sz w:val="24"/>
          <w:szCs w:val="24"/>
        </w:rPr>
        <w:t xml:space="preserve"> (business risk), </w:t>
      </w:r>
      <w:r w:rsidR="00D15675" w:rsidRPr="00A94CBE">
        <w:rPr>
          <w:rFonts w:asciiTheme="majorHAnsi" w:hAnsiTheme="majorHAnsi"/>
          <w:i/>
          <w:iCs/>
          <w:color w:val="000000" w:themeColor="text1"/>
          <w:sz w:val="24"/>
          <w:szCs w:val="24"/>
        </w:rPr>
        <w:t>B</w:t>
      </w:r>
      <w:r w:rsidR="001C52C4" w:rsidRPr="00A94CBE">
        <w:rPr>
          <w:rFonts w:asciiTheme="majorHAnsi" w:hAnsiTheme="majorHAnsi"/>
          <w:i/>
          <w:iCs/>
          <w:color w:val="000000" w:themeColor="text1"/>
          <w:sz w:val="24"/>
          <w:szCs w:val="24"/>
        </w:rPr>
        <w:t xml:space="preserve">eta </w:t>
      </w:r>
      <w:r w:rsidR="001C52C4" w:rsidRPr="00A94CBE">
        <w:rPr>
          <w:rFonts w:asciiTheme="majorHAnsi" w:hAnsiTheme="majorHAnsi"/>
          <w:color w:val="000000" w:themeColor="text1"/>
          <w:sz w:val="24"/>
          <w:szCs w:val="24"/>
        </w:rPr>
        <w:t xml:space="preserve">(market risk) and </w:t>
      </w:r>
      <w:r w:rsidR="00D15675" w:rsidRPr="00A94CBE">
        <w:rPr>
          <w:rFonts w:asciiTheme="majorHAnsi" w:hAnsiTheme="majorHAnsi"/>
          <w:i/>
          <w:iCs/>
          <w:color w:val="000000" w:themeColor="text1"/>
          <w:sz w:val="24"/>
          <w:szCs w:val="24"/>
        </w:rPr>
        <w:t>L</w:t>
      </w:r>
      <w:r w:rsidR="001C52C4" w:rsidRPr="00A94CBE">
        <w:rPr>
          <w:rFonts w:asciiTheme="majorHAnsi" w:hAnsiTheme="majorHAnsi"/>
          <w:i/>
          <w:iCs/>
          <w:color w:val="000000" w:themeColor="text1"/>
          <w:sz w:val="24"/>
          <w:szCs w:val="24"/>
        </w:rPr>
        <w:t>oss</w:t>
      </w:r>
      <w:r w:rsidR="001C52C4" w:rsidRPr="00A94CBE">
        <w:rPr>
          <w:rFonts w:asciiTheme="majorHAnsi" w:hAnsiTheme="majorHAnsi"/>
          <w:color w:val="000000" w:themeColor="text1"/>
          <w:sz w:val="24"/>
          <w:szCs w:val="24"/>
        </w:rPr>
        <w:t xml:space="preserve"> (financial risk) are known measures of firm risk that increase audit effort (Deis and Giroux, 1992; </w:t>
      </w:r>
      <w:r w:rsidR="00471E0F" w:rsidRPr="00A94CBE">
        <w:rPr>
          <w:rFonts w:asciiTheme="majorHAnsi" w:hAnsiTheme="majorHAnsi" w:cstheme="minorHAnsi"/>
          <w:color w:val="000000" w:themeColor="text1"/>
          <w:shd w:val="clear" w:color="auto" w:fill="FFFFFF"/>
        </w:rPr>
        <w:t xml:space="preserve">Lim and Mali,  (2018; </w:t>
      </w:r>
      <w:r w:rsidR="00703FBD" w:rsidRPr="00A94CBE">
        <w:rPr>
          <w:rFonts w:asciiTheme="majorHAnsi" w:hAnsiTheme="majorHAnsi" w:cstheme="minorHAnsi"/>
          <w:color w:val="000000" w:themeColor="text1"/>
          <w:shd w:val="clear" w:color="auto" w:fill="FFFFFF"/>
        </w:rPr>
        <w:t>Mali and Lim, 20</w:t>
      </w:r>
      <w:r w:rsidR="00DB16F4" w:rsidRPr="00A94CBE">
        <w:rPr>
          <w:rFonts w:asciiTheme="majorHAnsi" w:hAnsiTheme="majorHAnsi" w:cstheme="minorHAnsi"/>
          <w:color w:val="000000" w:themeColor="text1"/>
          <w:shd w:val="clear" w:color="auto" w:fill="FFFFFF"/>
        </w:rPr>
        <w:t>19</w:t>
      </w:r>
      <w:r w:rsidR="00703FBD" w:rsidRPr="00A94CBE">
        <w:rPr>
          <w:rFonts w:asciiTheme="majorHAnsi" w:hAnsiTheme="majorHAnsi" w:cstheme="minorHAnsi"/>
          <w:color w:val="000000" w:themeColor="text1"/>
          <w:shd w:val="clear" w:color="auto" w:fill="FFFFFF"/>
        </w:rPr>
        <w:t xml:space="preserve">, </w:t>
      </w:r>
      <w:r w:rsidR="00DB16F4" w:rsidRPr="00A94CBE">
        <w:rPr>
          <w:rFonts w:asciiTheme="majorHAnsi" w:hAnsiTheme="majorHAnsi" w:cstheme="minorHAnsi"/>
          <w:color w:val="000000" w:themeColor="text1"/>
          <w:shd w:val="clear" w:color="auto" w:fill="FFFFFF"/>
        </w:rPr>
        <w:t>2022</w:t>
      </w:r>
      <w:r w:rsidR="00703FBD" w:rsidRPr="00A94CBE">
        <w:rPr>
          <w:rFonts w:asciiTheme="majorHAnsi" w:hAnsiTheme="majorHAnsi" w:cstheme="minorHAnsi"/>
          <w:color w:val="000000" w:themeColor="text1"/>
          <w:shd w:val="clear" w:color="auto" w:fill="FFFFFF"/>
        </w:rPr>
        <w:t xml:space="preserve">; </w:t>
      </w:r>
      <w:r w:rsidR="001C52C4" w:rsidRPr="00A94CBE">
        <w:rPr>
          <w:rFonts w:asciiTheme="majorHAnsi" w:hAnsiTheme="majorHAnsi"/>
          <w:color w:val="000000" w:themeColor="text1"/>
          <w:sz w:val="24"/>
          <w:szCs w:val="24"/>
        </w:rPr>
        <w:t>O’Keefe et al., 1994</w:t>
      </w:r>
      <w:r w:rsidR="004C4FB1" w:rsidRPr="00A94CBE">
        <w:rPr>
          <w:rFonts w:asciiTheme="majorHAnsi" w:hAnsiTheme="majorHAnsi"/>
          <w:color w:val="000000" w:themeColor="text1"/>
          <w:sz w:val="24"/>
          <w:szCs w:val="24"/>
        </w:rPr>
        <w:t xml:space="preserve"> </w:t>
      </w:r>
      <w:r w:rsidR="001C52C4" w:rsidRPr="00A94CBE">
        <w:rPr>
          <w:rFonts w:asciiTheme="majorHAnsi" w:hAnsiTheme="majorHAnsi"/>
          <w:color w:val="000000" w:themeColor="text1"/>
          <w:sz w:val="24"/>
          <w:szCs w:val="24"/>
        </w:rPr>
        <w:t xml:space="preserve">). Thus, a positive relation is expected between </w:t>
      </w:r>
      <w:r w:rsidR="005454D1" w:rsidRPr="00A94CBE">
        <w:rPr>
          <w:rFonts w:asciiTheme="majorHAnsi" w:hAnsiTheme="majorHAnsi"/>
          <w:i/>
          <w:iCs/>
          <w:color w:val="000000" w:themeColor="text1"/>
          <w:sz w:val="24"/>
          <w:szCs w:val="24"/>
        </w:rPr>
        <w:t>Audit_Hours</w:t>
      </w:r>
      <w:r w:rsidR="005454D1" w:rsidRPr="00A94CBE">
        <w:rPr>
          <w:rFonts w:asciiTheme="majorHAnsi" w:hAnsiTheme="majorHAnsi"/>
          <w:color w:val="000000" w:themeColor="text1"/>
          <w:sz w:val="24"/>
          <w:szCs w:val="24"/>
        </w:rPr>
        <w:t xml:space="preserve"> </w:t>
      </w:r>
      <w:r w:rsidR="001C52C4" w:rsidRPr="00A94CBE">
        <w:rPr>
          <w:rFonts w:asciiTheme="majorHAnsi" w:hAnsiTheme="majorHAnsi"/>
          <w:color w:val="000000" w:themeColor="text1"/>
          <w:sz w:val="24"/>
          <w:szCs w:val="24"/>
        </w:rPr>
        <w:t xml:space="preserve">and </w:t>
      </w:r>
      <w:r w:rsidR="001C52C4" w:rsidRPr="00A94CBE">
        <w:rPr>
          <w:rFonts w:asciiTheme="majorHAnsi" w:hAnsiTheme="majorHAnsi"/>
          <w:i/>
          <w:iCs/>
          <w:color w:val="000000" w:themeColor="text1"/>
          <w:sz w:val="24"/>
          <w:szCs w:val="24"/>
        </w:rPr>
        <w:t>Lev/Beta/Loss</w:t>
      </w:r>
      <w:r w:rsidR="001C52C4" w:rsidRPr="00A94CBE">
        <w:rPr>
          <w:rFonts w:asciiTheme="majorHAnsi" w:hAnsiTheme="majorHAnsi"/>
          <w:color w:val="000000" w:themeColor="text1"/>
          <w:sz w:val="24"/>
          <w:szCs w:val="24"/>
        </w:rPr>
        <w:t xml:space="preserve">. </w:t>
      </w:r>
      <w:r w:rsidR="00D15675" w:rsidRPr="00A94CBE">
        <w:rPr>
          <w:rFonts w:asciiTheme="majorHAnsi" w:hAnsiTheme="majorHAnsi"/>
          <w:color w:val="000000" w:themeColor="text1"/>
          <w:sz w:val="24"/>
          <w:szCs w:val="24"/>
        </w:rPr>
        <w:t xml:space="preserve">It is well established that </w:t>
      </w:r>
      <w:r w:rsidR="00A53193" w:rsidRPr="00A94CBE">
        <w:rPr>
          <w:rFonts w:asciiTheme="majorHAnsi" w:hAnsiTheme="majorHAnsi"/>
          <w:color w:val="000000" w:themeColor="text1"/>
          <w:sz w:val="24"/>
          <w:szCs w:val="24"/>
        </w:rPr>
        <w:t xml:space="preserve">firm performance </w:t>
      </w:r>
      <w:r w:rsidR="00BB5C6B" w:rsidRPr="00A94CBE">
        <w:rPr>
          <w:rFonts w:asciiTheme="majorHAnsi" w:hAnsiTheme="majorHAnsi"/>
          <w:color w:val="000000" w:themeColor="text1"/>
          <w:sz w:val="24"/>
          <w:szCs w:val="24"/>
        </w:rPr>
        <w:t>is negatively associated with audit hours</w:t>
      </w:r>
      <w:r w:rsidR="001C52C4" w:rsidRPr="00A94CBE">
        <w:rPr>
          <w:rFonts w:asciiTheme="majorHAnsi" w:hAnsiTheme="majorHAnsi"/>
          <w:color w:val="000000" w:themeColor="text1"/>
          <w:sz w:val="24"/>
          <w:szCs w:val="24"/>
        </w:rPr>
        <w:t>. Thus, a negative association is expected</w:t>
      </w:r>
      <w:r w:rsidR="00A53193" w:rsidRPr="00A94CBE">
        <w:rPr>
          <w:rFonts w:asciiTheme="majorHAnsi" w:hAnsiTheme="majorHAnsi"/>
          <w:color w:val="000000" w:themeColor="text1"/>
          <w:sz w:val="24"/>
          <w:szCs w:val="24"/>
        </w:rPr>
        <w:t xml:space="preserve"> between </w:t>
      </w:r>
      <w:r w:rsidR="00A53193" w:rsidRPr="00A94CBE">
        <w:rPr>
          <w:rFonts w:asciiTheme="majorHAnsi" w:hAnsiTheme="majorHAnsi"/>
          <w:i/>
          <w:iCs/>
          <w:color w:val="000000" w:themeColor="text1"/>
          <w:sz w:val="24"/>
          <w:szCs w:val="24"/>
        </w:rPr>
        <w:t>ROA</w:t>
      </w:r>
      <w:r w:rsidR="00A53193" w:rsidRPr="00A94CBE">
        <w:rPr>
          <w:rFonts w:asciiTheme="majorHAnsi" w:hAnsiTheme="majorHAnsi"/>
          <w:color w:val="000000" w:themeColor="text1"/>
          <w:sz w:val="24"/>
          <w:szCs w:val="24"/>
        </w:rPr>
        <w:t xml:space="preserve"> and </w:t>
      </w:r>
      <w:r w:rsidR="00A53193" w:rsidRPr="00A94CBE">
        <w:rPr>
          <w:rFonts w:asciiTheme="majorHAnsi" w:hAnsiTheme="majorHAnsi"/>
          <w:i/>
          <w:iCs/>
          <w:color w:val="000000" w:themeColor="text1"/>
          <w:sz w:val="24"/>
          <w:szCs w:val="24"/>
        </w:rPr>
        <w:t>Audit_</w:t>
      </w:r>
      <w:r w:rsidR="00527E7B" w:rsidRPr="00A94CBE">
        <w:rPr>
          <w:rFonts w:asciiTheme="majorHAnsi" w:hAnsiTheme="majorHAnsi"/>
          <w:i/>
          <w:iCs/>
          <w:color w:val="000000" w:themeColor="text1"/>
          <w:sz w:val="24"/>
          <w:szCs w:val="24"/>
        </w:rPr>
        <w:t>H</w:t>
      </w:r>
      <w:r w:rsidR="00A53193" w:rsidRPr="00A94CBE">
        <w:rPr>
          <w:rFonts w:asciiTheme="majorHAnsi" w:hAnsiTheme="majorHAnsi"/>
          <w:i/>
          <w:iCs/>
          <w:color w:val="000000" w:themeColor="text1"/>
          <w:sz w:val="24"/>
          <w:szCs w:val="24"/>
        </w:rPr>
        <w:t>ours</w:t>
      </w:r>
      <w:r w:rsidR="003933FC" w:rsidRPr="00A94CBE">
        <w:rPr>
          <w:rFonts w:asciiTheme="majorHAnsi" w:hAnsiTheme="majorHAnsi"/>
          <w:i/>
          <w:iCs/>
          <w:color w:val="000000" w:themeColor="text1"/>
          <w:sz w:val="24"/>
          <w:szCs w:val="24"/>
        </w:rPr>
        <w:t>.</w:t>
      </w:r>
    </w:p>
    <w:p w14:paraId="7C83163D" w14:textId="77777777" w:rsidR="000F1E91" w:rsidRPr="00A94CBE" w:rsidRDefault="000F1E91" w:rsidP="00006205">
      <w:pPr>
        <w:spacing w:after="0" w:line="480" w:lineRule="auto"/>
        <w:ind w:firstLineChars="413" w:firstLine="991"/>
        <w:jc w:val="both"/>
        <w:rPr>
          <w:rFonts w:asciiTheme="majorHAnsi" w:hAnsiTheme="majorHAnsi"/>
          <w:color w:val="000000" w:themeColor="text1"/>
          <w:sz w:val="24"/>
          <w:szCs w:val="24"/>
        </w:rPr>
      </w:pPr>
    </w:p>
    <w:p w14:paraId="5E3BB4F9" w14:textId="553FED84" w:rsidR="00006205" w:rsidRPr="00A94CBE" w:rsidRDefault="00006205" w:rsidP="00006205">
      <w:pPr>
        <w:spacing w:line="480" w:lineRule="auto"/>
        <w:jc w:val="center"/>
        <w:rPr>
          <w:rFonts w:asciiTheme="majorHAnsi" w:hAnsiTheme="majorHAnsi"/>
          <w:i/>
          <w:iCs/>
          <w:color w:val="000000" w:themeColor="text1"/>
          <w:sz w:val="24"/>
          <w:szCs w:val="24"/>
        </w:rPr>
      </w:pPr>
      <w:r w:rsidRPr="00A94CBE">
        <w:rPr>
          <w:rFonts w:asciiTheme="majorHAnsi" w:hAnsiTheme="majorHAnsi"/>
          <w:i/>
          <w:iCs/>
          <w:color w:val="000000" w:themeColor="text1"/>
          <w:sz w:val="24"/>
          <w:szCs w:val="24"/>
        </w:rPr>
        <w:t xml:space="preserve">&lt;Insert Table </w:t>
      </w:r>
      <w:r w:rsidR="009B4BF0" w:rsidRPr="00A94CBE">
        <w:rPr>
          <w:rFonts w:asciiTheme="majorHAnsi" w:hAnsiTheme="majorHAnsi"/>
          <w:i/>
          <w:iCs/>
          <w:color w:val="000000" w:themeColor="text1"/>
          <w:sz w:val="24"/>
          <w:szCs w:val="24"/>
        </w:rPr>
        <w:t>1 here</w:t>
      </w:r>
      <w:r w:rsidRPr="00A94CBE">
        <w:rPr>
          <w:rFonts w:asciiTheme="majorHAnsi" w:hAnsiTheme="majorHAnsi"/>
          <w:i/>
          <w:iCs/>
          <w:color w:val="000000" w:themeColor="text1"/>
          <w:sz w:val="24"/>
          <w:szCs w:val="24"/>
        </w:rPr>
        <w:t>&gt;</w:t>
      </w:r>
    </w:p>
    <w:p w14:paraId="14C4CFB2" w14:textId="77F69B24" w:rsidR="00385334" w:rsidRPr="00A94CBE" w:rsidRDefault="00952171" w:rsidP="00006205">
      <w:pPr>
        <w:spacing w:after="0" w:line="480" w:lineRule="auto"/>
        <w:ind w:firstLineChars="413" w:firstLine="991"/>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t>T</w:t>
      </w:r>
      <w:r w:rsidR="0099267D" w:rsidRPr="00A94CBE">
        <w:rPr>
          <w:rFonts w:asciiTheme="majorHAnsi" w:hAnsiTheme="majorHAnsi"/>
          <w:color w:val="000000" w:themeColor="text1"/>
          <w:sz w:val="24"/>
          <w:szCs w:val="24"/>
        </w:rPr>
        <w:t xml:space="preserve">here is evidence that the largest </w:t>
      </w:r>
      <w:r w:rsidRPr="00A94CBE">
        <w:rPr>
          <w:rFonts w:asciiTheme="majorHAnsi" w:hAnsiTheme="majorHAnsi"/>
          <w:color w:val="000000" w:themeColor="text1"/>
          <w:sz w:val="24"/>
          <w:szCs w:val="24"/>
        </w:rPr>
        <w:t xml:space="preserve">South </w:t>
      </w:r>
      <w:r w:rsidR="0099267D" w:rsidRPr="00A94CBE">
        <w:rPr>
          <w:rFonts w:asciiTheme="majorHAnsi" w:hAnsiTheme="majorHAnsi"/>
          <w:color w:val="000000" w:themeColor="text1"/>
          <w:sz w:val="24"/>
          <w:szCs w:val="24"/>
        </w:rPr>
        <w:t>Korean shareholder demands low</w:t>
      </w:r>
      <w:r w:rsidR="00CB330C" w:rsidRPr="00A94CBE">
        <w:rPr>
          <w:rFonts w:asciiTheme="majorHAnsi" w:hAnsiTheme="majorHAnsi"/>
          <w:color w:val="000000" w:themeColor="text1"/>
          <w:sz w:val="24"/>
          <w:szCs w:val="24"/>
        </w:rPr>
        <w:t>er</w:t>
      </w:r>
      <w:r w:rsidR="000B062A" w:rsidRPr="00A94CBE">
        <w:rPr>
          <w:rFonts w:asciiTheme="majorHAnsi" w:hAnsiTheme="majorHAnsi"/>
          <w:color w:val="000000" w:themeColor="text1"/>
          <w:sz w:val="24"/>
          <w:szCs w:val="24"/>
        </w:rPr>
        <w:t xml:space="preserve"> level</w:t>
      </w:r>
      <w:r w:rsidR="00CB330C" w:rsidRPr="00A94CBE">
        <w:rPr>
          <w:rFonts w:asciiTheme="majorHAnsi" w:hAnsiTheme="majorHAnsi"/>
          <w:color w:val="000000" w:themeColor="text1"/>
          <w:sz w:val="24"/>
          <w:szCs w:val="24"/>
        </w:rPr>
        <w:t>s</w:t>
      </w:r>
      <w:r w:rsidR="000B062A" w:rsidRPr="00A94CBE">
        <w:rPr>
          <w:rFonts w:asciiTheme="majorHAnsi" w:hAnsiTheme="majorHAnsi"/>
          <w:color w:val="000000" w:themeColor="text1"/>
          <w:sz w:val="24"/>
          <w:szCs w:val="24"/>
        </w:rPr>
        <w:t xml:space="preserve"> of</w:t>
      </w:r>
      <w:r w:rsidR="0099267D" w:rsidRPr="00A94CBE">
        <w:rPr>
          <w:rFonts w:asciiTheme="majorHAnsi" w:hAnsiTheme="majorHAnsi"/>
          <w:color w:val="000000" w:themeColor="text1"/>
          <w:sz w:val="24"/>
          <w:szCs w:val="24"/>
        </w:rPr>
        <w:t xml:space="preserve"> audit </w:t>
      </w:r>
      <w:r w:rsidR="00631126" w:rsidRPr="00A94CBE">
        <w:rPr>
          <w:rFonts w:asciiTheme="majorHAnsi" w:hAnsiTheme="majorHAnsi"/>
          <w:color w:val="000000" w:themeColor="text1"/>
          <w:sz w:val="24"/>
          <w:szCs w:val="24"/>
        </w:rPr>
        <w:t>hours</w:t>
      </w:r>
      <w:r w:rsidR="000B062A" w:rsidRPr="00A94CBE">
        <w:rPr>
          <w:rFonts w:asciiTheme="majorHAnsi" w:hAnsiTheme="majorHAnsi"/>
          <w:color w:val="000000" w:themeColor="text1"/>
          <w:sz w:val="24"/>
          <w:szCs w:val="24"/>
        </w:rPr>
        <w:t>/effort</w:t>
      </w:r>
      <w:r w:rsidR="00D62973" w:rsidRPr="00A94CBE">
        <w:rPr>
          <w:rFonts w:asciiTheme="majorHAnsi" w:hAnsiTheme="majorHAnsi"/>
          <w:color w:val="000000" w:themeColor="text1"/>
          <w:sz w:val="24"/>
          <w:szCs w:val="24"/>
        </w:rPr>
        <w:t>,</w:t>
      </w:r>
      <w:r w:rsidR="0099267D" w:rsidRPr="00A94CBE">
        <w:rPr>
          <w:rFonts w:asciiTheme="majorHAnsi" w:hAnsiTheme="majorHAnsi"/>
          <w:color w:val="000000" w:themeColor="text1"/>
          <w:sz w:val="24"/>
          <w:szCs w:val="24"/>
        </w:rPr>
        <w:t xml:space="preserve"> because it can be considered an unnecessary expense, </w:t>
      </w:r>
      <w:r w:rsidR="00B10B82" w:rsidRPr="00A94CBE">
        <w:rPr>
          <w:rFonts w:asciiTheme="majorHAnsi" w:hAnsiTheme="majorHAnsi"/>
          <w:color w:val="000000" w:themeColor="text1"/>
          <w:sz w:val="24"/>
          <w:szCs w:val="24"/>
        </w:rPr>
        <w:t xml:space="preserve">due to their </w:t>
      </w:r>
      <w:r w:rsidR="00F45DAF" w:rsidRPr="00A94CBE">
        <w:rPr>
          <w:rFonts w:asciiTheme="majorHAnsi" w:hAnsiTheme="majorHAnsi"/>
          <w:color w:val="000000" w:themeColor="text1"/>
          <w:sz w:val="24"/>
          <w:szCs w:val="24"/>
        </w:rPr>
        <w:t xml:space="preserve">accumulation of local business knowledge </w:t>
      </w:r>
      <w:r w:rsidR="0099267D" w:rsidRPr="00A94CBE">
        <w:rPr>
          <w:rFonts w:asciiTheme="majorHAnsi" w:hAnsiTheme="majorHAnsi"/>
          <w:color w:val="000000" w:themeColor="text1"/>
          <w:sz w:val="24"/>
          <w:szCs w:val="24"/>
        </w:rPr>
        <w:t>(Mali and Lim, 202</w:t>
      </w:r>
      <w:r w:rsidR="00C30E75" w:rsidRPr="00A94CBE">
        <w:rPr>
          <w:rFonts w:asciiTheme="majorHAnsi" w:hAnsiTheme="majorHAnsi"/>
          <w:color w:val="000000" w:themeColor="text1"/>
          <w:sz w:val="24"/>
          <w:szCs w:val="24"/>
        </w:rPr>
        <w:t>3</w:t>
      </w:r>
      <w:r w:rsidR="0099267D" w:rsidRPr="00A94CBE">
        <w:rPr>
          <w:rFonts w:asciiTheme="majorHAnsi" w:hAnsiTheme="majorHAnsi"/>
          <w:color w:val="000000" w:themeColor="text1"/>
          <w:sz w:val="24"/>
          <w:szCs w:val="24"/>
        </w:rPr>
        <w:t>).</w:t>
      </w:r>
      <w:r w:rsidR="005C4E70" w:rsidRPr="00A94CBE">
        <w:rPr>
          <w:rFonts w:asciiTheme="majorHAnsi" w:hAnsiTheme="majorHAnsi"/>
          <w:color w:val="000000" w:themeColor="text1"/>
          <w:sz w:val="24"/>
          <w:szCs w:val="24"/>
        </w:rPr>
        <w:t xml:space="preserve"> Th</w:t>
      </w:r>
      <w:r w:rsidR="00856AD6" w:rsidRPr="00A94CBE">
        <w:rPr>
          <w:rFonts w:asciiTheme="majorHAnsi" w:hAnsiTheme="majorHAnsi"/>
          <w:color w:val="000000" w:themeColor="text1"/>
          <w:sz w:val="24"/>
          <w:szCs w:val="24"/>
        </w:rPr>
        <w:t>e</w:t>
      </w:r>
      <w:r w:rsidR="00390269" w:rsidRPr="00A94CBE">
        <w:rPr>
          <w:rFonts w:asciiTheme="majorHAnsi" w:hAnsiTheme="majorHAnsi"/>
          <w:color w:val="000000" w:themeColor="text1"/>
          <w:sz w:val="24"/>
          <w:szCs w:val="24"/>
        </w:rPr>
        <w:t xml:space="preserve">y </w:t>
      </w:r>
      <w:r w:rsidR="00F45DAF" w:rsidRPr="00A94CBE">
        <w:rPr>
          <w:rFonts w:asciiTheme="majorHAnsi" w:hAnsiTheme="majorHAnsi"/>
          <w:color w:val="000000" w:themeColor="text1"/>
          <w:sz w:val="24"/>
          <w:szCs w:val="24"/>
        </w:rPr>
        <w:t xml:space="preserve">also </w:t>
      </w:r>
      <w:r w:rsidR="008201D4" w:rsidRPr="00A94CBE">
        <w:rPr>
          <w:rFonts w:asciiTheme="majorHAnsi" w:hAnsiTheme="majorHAnsi"/>
          <w:color w:val="000000" w:themeColor="text1"/>
          <w:sz w:val="24"/>
          <w:szCs w:val="24"/>
        </w:rPr>
        <w:t>explain</w:t>
      </w:r>
      <w:r w:rsidR="00856AD6" w:rsidRPr="00A94CBE">
        <w:rPr>
          <w:rFonts w:asciiTheme="majorHAnsi" w:hAnsiTheme="majorHAnsi"/>
          <w:color w:val="000000" w:themeColor="text1"/>
          <w:sz w:val="24"/>
          <w:szCs w:val="24"/>
        </w:rPr>
        <w:t xml:space="preserve"> </w:t>
      </w:r>
      <w:r w:rsidR="008201D4" w:rsidRPr="00A94CBE">
        <w:rPr>
          <w:rFonts w:asciiTheme="majorHAnsi" w:hAnsiTheme="majorHAnsi"/>
          <w:color w:val="000000" w:themeColor="text1"/>
          <w:sz w:val="24"/>
          <w:szCs w:val="24"/>
        </w:rPr>
        <w:t xml:space="preserve">that </w:t>
      </w:r>
      <w:r w:rsidR="00856AD6" w:rsidRPr="00A94CBE">
        <w:rPr>
          <w:rFonts w:asciiTheme="majorHAnsi" w:hAnsiTheme="majorHAnsi"/>
          <w:color w:val="000000" w:themeColor="text1"/>
          <w:sz w:val="24"/>
          <w:szCs w:val="24"/>
        </w:rPr>
        <w:t xml:space="preserve">foreign shareholders </w:t>
      </w:r>
      <w:r w:rsidR="008201D4" w:rsidRPr="00A94CBE">
        <w:rPr>
          <w:rFonts w:asciiTheme="majorHAnsi" w:hAnsiTheme="majorHAnsi"/>
          <w:color w:val="000000" w:themeColor="text1"/>
          <w:sz w:val="24"/>
          <w:szCs w:val="24"/>
        </w:rPr>
        <w:t xml:space="preserve">will secure increasing levels of audit hours to enhance </w:t>
      </w:r>
      <w:r w:rsidR="00943115" w:rsidRPr="00A94CBE">
        <w:rPr>
          <w:rFonts w:asciiTheme="majorHAnsi" w:hAnsiTheme="majorHAnsi"/>
          <w:color w:val="000000" w:themeColor="text1"/>
          <w:sz w:val="24"/>
          <w:szCs w:val="24"/>
        </w:rPr>
        <w:t>external monitoring</w:t>
      </w:r>
      <w:r w:rsidR="00F45DAF" w:rsidRPr="00A94CBE">
        <w:rPr>
          <w:rFonts w:asciiTheme="majorHAnsi" w:hAnsiTheme="majorHAnsi"/>
          <w:color w:val="000000" w:themeColor="text1"/>
          <w:sz w:val="24"/>
          <w:szCs w:val="24"/>
        </w:rPr>
        <w:t>, which</w:t>
      </w:r>
      <w:r w:rsidR="00943115" w:rsidRPr="00A94CBE">
        <w:rPr>
          <w:rFonts w:asciiTheme="majorHAnsi" w:hAnsiTheme="majorHAnsi"/>
          <w:color w:val="000000" w:themeColor="text1"/>
          <w:sz w:val="24"/>
          <w:szCs w:val="24"/>
        </w:rPr>
        <w:t xml:space="preserve"> promote</w:t>
      </w:r>
      <w:r w:rsidR="00F45DAF" w:rsidRPr="00A94CBE">
        <w:rPr>
          <w:rFonts w:asciiTheme="majorHAnsi" w:hAnsiTheme="majorHAnsi"/>
          <w:color w:val="000000" w:themeColor="text1"/>
          <w:sz w:val="24"/>
          <w:szCs w:val="24"/>
        </w:rPr>
        <w:t>s</w:t>
      </w:r>
      <w:r w:rsidR="00943115" w:rsidRPr="00A94CBE">
        <w:rPr>
          <w:rFonts w:asciiTheme="majorHAnsi" w:hAnsiTheme="majorHAnsi"/>
          <w:color w:val="000000" w:themeColor="text1"/>
          <w:sz w:val="24"/>
          <w:szCs w:val="24"/>
        </w:rPr>
        <w:t xml:space="preserve"> </w:t>
      </w:r>
      <w:r w:rsidR="00B65A29" w:rsidRPr="00A94CBE">
        <w:rPr>
          <w:rFonts w:asciiTheme="majorHAnsi" w:hAnsiTheme="majorHAnsi"/>
          <w:color w:val="000000" w:themeColor="text1"/>
          <w:sz w:val="24"/>
          <w:szCs w:val="24"/>
        </w:rPr>
        <w:t xml:space="preserve">effective governance, </w:t>
      </w:r>
      <w:r w:rsidR="00774722" w:rsidRPr="00A94CBE">
        <w:rPr>
          <w:rFonts w:asciiTheme="majorHAnsi" w:hAnsiTheme="majorHAnsi"/>
          <w:color w:val="000000" w:themeColor="text1"/>
          <w:sz w:val="24"/>
          <w:szCs w:val="24"/>
        </w:rPr>
        <w:t xml:space="preserve"> due</w:t>
      </w:r>
      <w:r w:rsidR="00642A88" w:rsidRPr="00A94CBE">
        <w:rPr>
          <w:rFonts w:asciiTheme="majorHAnsi" w:hAnsiTheme="majorHAnsi"/>
          <w:color w:val="000000" w:themeColor="text1"/>
          <w:sz w:val="24"/>
          <w:szCs w:val="24"/>
        </w:rPr>
        <w:t xml:space="preserve"> a lack of understanding of local business practices</w:t>
      </w:r>
      <w:r w:rsidR="001161E2" w:rsidRPr="00A94CBE">
        <w:rPr>
          <w:rFonts w:asciiTheme="majorHAnsi" w:hAnsiTheme="majorHAnsi"/>
          <w:color w:val="000000" w:themeColor="text1"/>
          <w:sz w:val="24"/>
          <w:szCs w:val="24"/>
        </w:rPr>
        <w:t xml:space="preserve">. </w:t>
      </w:r>
      <w:r w:rsidR="0099267D" w:rsidRPr="00A94CBE">
        <w:rPr>
          <w:rFonts w:asciiTheme="majorHAnsi" w:hAnsiTheme="majorHAnsi"/>
          <w:color w:val="000000" w:themeColor="text1"/>
          <w:sz w:val="24"/>
          <w:szCs w:val="24"/>
        </w:rPr>
        <w:t xml:space="preserve">Thus, a positive relationship </w:t>
      </w:r>
      <w:r w:rsidR="00535CCE" w:rsidRPr="00A94CBE">
        <w:rPr>
          <w:rFonts w:asciiTheme="majorHAnsi" w:hAnsiTheme="majorHAnsi"/>
          <w:color w:val="000000" w:themeColor="text1"/>
          <w:sz w:val="24"/>
          <w:szCs w:val="24"/>
        </w:rPr>
        <w:t xml:space="preserve">is expected </w:t>
      </w:r>
      <w:r w:rsidR="0099267D" w:rsidRPr="00A94CBE">
        <w:rPr>
          <w:rFonts w:asciiTheme="majorHAnsi" w:hAnsiTheme="majorHAnsi"/>
          <w:color w:val="000000" w:themeColor="text1"/>
          <w:sz w:val="24"/>
          <w:szCs w:val="24"/>
        </w:rPr>
        <w:t xml:space="preserve">between </w:t>
      </w:r>
      <w:r w:rsidR="0099267D" w:rsidRPr="00A94CBE">
        <w:rPr>
          <w:rFonts w:asciiTheme="majorHAnsi" w:hAnsiTheme="majorHAnsi"/>
          <w:i/>
          <w:color w:val="000000" w:themeColor="text1"/>
          <w:sz w:val="24"/>
          <w:szCs w:val="24"/>
        </w:rPr>
        <w:t>Foreign</w:t>
      </w:r>
      <w:r w:rsidR="0099267D" w:rsidRPr="00A94CBE">
        <w:rPr>
          <w:rFonts w:asciiTheme="majorHAnsi" w:hAnsiTheme="majorHAnsi"/>
          <w:color w:val="000000" w:themeColor="text1"/>
          <w:sz w:val="24"/>
          <w:szCs w:val="24"/>
        </w:rPr>
        <w:t xml:space="preserve"> and </w:t>
      </w:r>
      <w:r w:rsidR="005454D1" w:rsidRPr="00A94CBE">
        <w:rPr>
          <w:rFonts w:asciiTheme="majorHAnsi" w:hAnsiTheme="majorHAnsi"/>
          <w:i/>
          <w:iCs/>
          <w:color w:val="000000" w:themeColor="text1"/>
          <w:sz w:val="24"/>
          <w:szCs w:val="24"/>
        </w:rPr>
        <w:t>Audit_Hours</w:t>
      </w:r>
      <w:r w:rsidR="0099267D" w:rsidRPr="00A94CBE">
        <w:rPr>
          <w:rFonts w:asciiTheme="majorHAnsi" w:hAnsiTheme="majorHAnsi"/>
          <w:color w:val="000000" w:themeColor="text1"/>
          <w:sz w:val="24"/>
          <w:szCs w:val="24"/>
        </w:rPr>
        <w:t xml:space="preserve">, but a negative relation between </w:t>
      </w:r>
      <w:r w:rsidR="0099267D" w:rsidRPr="00A94CBE">
        <w:rPr>
          <w:rFonts w:asciiTheme="majorHAnsi" w:hAnsiTheme="majorHAnsi"/>
          <w:i/>
          <w:color w:val="000000" w:themeColor="text1"/>
          <w:sz w:val="24"/>
          <w:szCs w:val="24"/>
        </w:rPr>
        <w:t>BigOwn</w:t>
      </w:r>
      <w:r w:rsidR="0099267D" w:rsidRPr="00A94CBE">
        <w:rPr>
          <w:rFonts w:asciiTheme="majorHAnsi" w:hAnsiTheme="majorHAnsi"/>
          <w:color w:val="000000" w:themeColor="text1"/>
          <w:sz w:val="24"/>
          <w:szCs w:val="24"/>
        </w:rPr>
        <w:t xml:space="preserve"> and </w:t>
      </w:r>
      <w:r w:rsidR="005454D1" w:rsidRPr="00A94CBE">
        <w:rPr>
          <w:rFonts w:asciiTheme="majorHAnsi" w:hAnsiTheme="majorHAnsi"/>
          <w:i/>
          <w:iCs/>
          <w:color w:val="000000" w:themeColor="text1"/>
          <w:sz w:val="24"/>
          <w:szCs w:val="24"/>
        </w:rPr>
        <w:t>Audit_Hours</w:t>
      </w:r>
      <w:r w:rsidR="00081264" w:rsidRPr="00A94CBE">
        <w:rPr>
          <w:rFonts w:asciiTheme="majorHAnsi" w:hAnsiTheme="majorHAnsi"/>
          <w:color w:val="000000" w:themeColor="text1"/>
          <w:sz w:val="24"/>
          <w:szCs w:val="24"/>
        </w:rPr>
        <w:t>.</w:t>
      </w:r>
      <w:r w:rsidR="0099267D" w:rsidRPr="00A94CBE">
        <w:rPr>
          <w:rFonts w:asciiTheme="majorHAnsi" w:hAnsiTheme="majorHAnsi"/>
          <w:color w:val="000000" w:themeColor="text1"/>
          <w:sz w:val="24"/>
          <w:szCs w:val="24"/>
        </w:rPr>
        <w:t xml:space="preserve"> </w:t>
      </w:r>
      <w:r w:rsidR="006E0BF2" w:rsidRPr="00A94CBE">
        <w:rPr>
          <w:rFonts w:asciiTheme="majorHAnsi" w:hAnsiTheme="majorHAnsi"/>
          <w:color w:val="000000" w:themeColor="text1"/>
          <w:sz w:val="24"/>
          <w:szCs w:val="24"/>
          <w:lang w:eastAsia="ko-KR"/>
        </w:rPr>
        <w:t xml:space="preserve">Hay (2003) shows </w:t>
      </w:r>
      <w:r w:rsidR="003B3FD6" w:rsidRPr="00A94CBE">
        <w:rPr>
          <w:rFonts w:asciiTheme="majorHAnsi" w:hAnsiTheme="majorHAnsi"/>
          <w:color w:val="000000" w:themeColor="text1"/>
          <w:sz w:val="24"/>
          <w:szCs w:val="24"/>
          <w:lang w:eastAsia="ko-KR"/>
        </w:rPr>
        <w:t xml:space="preserve">that </w:t>
      </w:r>
      <w:r w:rsidR="00870933" w:rsidRPr="00A94CBE">
        <w:rPr>
          <w:rFonts w:asciiTheme="majorHAnsi" w:hAnsiTheme="majorHAnsi"/>
          <w:color w:val="000000" w:themeColor="text1"/>
          <w:sz w:val="24"/>
          <w:szCs w:val="24"/>
          <w:lang w:eastAsia="ko-KR"/>
        </w:rPr>
        <w:t>external directors secure higher levels of audit effort/hours</w:t>
      </w:r>
      <w:r w:rsidR="00280D32" w:rsidRPr="00A94CBE">
        <w:rPr>
          <w:rFonts w:asciiTheme="majorHAnsi" w:hAnsiTheme="majorHAnsi"/>
          <w:color w:val="000000" w:themeColor="text1"/>
          <w:sz w:val="24"/>
          <w:szCs w:val="24"/>
          <w:lang w:eastAsia="ko-KR"/>
        </w:rPr>
        <w:t>,</w:t>
      </w:r>
      <w:r w:rsidR="00870933" w:rsidRPr="00A94CBE">
        <w:rPr>
          <w:rFonts w:asciiTheme="majorHAnsi" w:hAnsiTheme="majorHAnsi"/>
          <w:color w:val="000000" w:themeColor="text1"/>
          <w:sz w:val="24"/>
          <w:szCs w:val="24"/>
          <w:lang w:eastAsia="ko-KR"/>
        </w:rPr>
        <w:t xml:space="preserve"> </w:t>
      </w:r>
      <w:r w:rsidR="003B3FD6" w:rsidRPr="00A94CBE">
        <w:rPr>
          <w:rFonts w:asciiTheme="majorHAnsi" w:hAnsiTheme="majorHAnsi"/>
          <w:color w:val="000000" w:themeColor="text1"/>
          <w:sz w:val="24"/>
          <w:szCs w:val="24"/>
          <w:lang w:eastAsia="ko-KR"/>
        </w:rPr>
        <w:t xml:space="preserve">as a strategy </w:t>
      </w:r>
      <w:r w:rsidR="00686A75" w:rsidRPr="00A94CBE">
        <w:rPr>
          <w:rFonts w:asciiTheme="majorHAnsi" w:hAnsiTheme="majorHAnsi"/>
          <w:color w:val="000000" w:themeColor="text1"/>
          <w:sz w:val="24"/>
          <w:szCs w:val="24"/>
          <w:lang w:eastAsia="ko-KR"/>
        </w:rPr>
        <w:t xml:space="preserve">to </w:t>
      </w:r>
      <w:r w:rsidR="001452BD" w:rsidRPr="00A94CBE">
        <w:rPr>
          <w:rFonts w:asciiTheme="majorHAnsi" w:hAnsiTheme="majorHAnsi"/>
          <w:color w:val="000000" w:themeColor="text1"/>
          <w:sz w:val="24"/>
          <w:szCs w:val="24"/>
          <w:lang w:eastAsia="ko-KR"/>
        </w:rPr>
        <w:t>reduce the potential for executive directors to act in their own self-interest</w:t>
      </w:r>
      <w:r w:rsidR="001C50D6" w:rsidRPr="00A94CBE">
        <w:rPr>
          <w:rFonts w:asciiTheme="majorHAnsi" w:hAnsiTheme="majorHAnsi"/>
          <w:color w:val="000000" w:themeColor="text1"/>
          <w:sz w:val="24"/>
          <w:szCs w:val="24"/>
          <w:lang w:eastAsia="ko-KR"/>
        </w:rPr>
        <w:t xml:space="preserve">. Therefore, </w:t>
      </w:r>
      <w:r w:rsidR="00AB77C0" w:rsidRPr="00A94CBE">
        <w:rPr>
          <w:rFonts w:asciiTheme="majorHAnsi" w:hAnsiTheme="majorHAnsi"/>
          <w:color w:val="000000" w:themeColor="text1"/>
          <w:sz w:val="24"/>
          <w:szCs w:val="24"/>
          <w:lang w:eastAsia="ko-KR"/>
        </w:rPr>
        <w:t xml:space="preserve">a positive association is expected between </w:t>
      </w:r>
      <w:r w:rsidR="007F3EE1" w:rsidRPr="00A94CBE">
        <w:rPr>
          <w:rFonts w:asciiTheme="majorHAnsi" w:hAnsiTheme="majorHAnsi"/>
          <w:i/>
          <w:color w:val="000000" w:themeColor="text1"/>
          <w:sz w:val="24"/>
          <w:szCs w:val="24"/>
        </w:rPr>
        <w:t>D</w:t>
      </w:r>
      <w:r w:rsidR="00AB77C0" w:rsidRPr="00A94CBE">
        <w:rPr>
          <w:rFonts w:asciiTheme="majorHAnsi" w:hAnsiTheme="majorHAnsi"/>
          <w:i/>
          <w:color w:val="000000" w:themeColor="text1"/>
          <w:sz w:val="24"/>
          <w:szCs w:val="24"/>
        </w:rPr>
        <w:t>irector</w:t>
      </w:r>
      <w:r w:rsidR="00AB77C0" w:rsidRPr="00A94CBE">
        <w:rPr>
          <w:rFonts w:asciiTheme="majorHAnsi" w:hAnsiTheme="majorHAnsi"/>
          <w:color w:val="000000" w:themeColor="text1"/>
          <w:sz w:val="24"/>
          <w:szCs w:val="24"/>
        </w:rPr>
        <w:t xml:space="preserve"> </w:t>
      </w:r>
      <w:r w:rsidR="00AB77C0" w:rsidRPr="00A94CBE">
        <w:rPr>
          <w:rFonts w:asciiTheme="majorHAnsi" w:hAnsiTheme="majorHAnsi"/>
          <w:color w:val="000000" w:themeColor="text1"/>
          <w:sz w:val="24"/>
          <w:szCs w:val="24"/>
          <w:lang w:eastAsia="ko-KR"/>
        </w:rPr>
        <w:t xml:space="preserve">and </w:t>
      </w:r>
      <w:r w:rsidR="00081264" w:rsidRPr="00A94CBE">
        <w:rPr>
          <w:rFonts w:asciiTheme="majorHAnsi" w:hAnsiTheme="majorHAnsi"/>
          <w:i/>
          <w:color w:val="000000" w:themeColor="text1"/>
          <w:sz w:val="24"/>
          <w:szCs w:val="24"/>
        </w:rPr>
        <w:t>A</w:t>
      </w:r>
      <w:r w:rsidR="00AB77C0" w:rsidRPr="00A94CBE">
        <w:rPr>
          <w:rFonts w:asciiTheme="majorHAnsi" w:hAnsiTheme="majorHAnsi"/>
          <w:i/>
          <w:color w:val="000000" w:themeColor="text1"/>
          <w:sz w:val="24"/>
          <w:szCs w:val="24"/>
        </w:rPr>
        <w:t>udit</w:t>
      </w:r>
      <w:r w:rsidR="00081264" w:rsidRPr="00A94CBE">
        <w:rPr>
          <w:rFonts w:asciiTheme="majorHAnsi" w:hAnsiTheme="majorHAnsi"/>
          <w:i/>
          <w:color w:val="000000" w:themeColor="text1"/>
          <w:sz w:val="24"/>
          <w:szCs w:val="24"/>
        </w:rPr>
        <w:t>_H</w:t>
      </w:r>
      <w:r w:rsidR="00AB77C0" w:rsidRPr="00A94CBE">
        <w:rPr>
          <w:rFonts w:asciiTheme="majorHAnsi" w:hAnsiTheme="majorHAnsi"/>
          <w:i/>
          <w:color w:val="000000" w:themeColor="text1"/>
          <w:sz w:val="24"/>
          <w:szCs w:val="24"/>
        </w:rPr>
        <w:t>ours</w:t>
      </w:r>
      <w:r w:rsidR="00280D32" w:rsidRPr="00A94CBE">
        <w:rPr>
          <w:rFonts w:asciiTheme="majorHAnsi" w:hAnsiTheme="majorHAnsi"/>
          <w:i/>
          <w:color w:val="000000" w:themeColor="text1"/>
          <w:sz w:val="24"/>
          <w:szCs w:val="24"/>
        </w:rPr>
        <w:t xml:space="preserve">, </w:t>
      </w:r>
      <w:r w:rsidR="00280D32" w:rsidRPr="00A94CBE">
        <w:rPr>
          <w:rFonts w:asciiTheme="majorHAnsi" w:hAnsiTheme="majorHAnsi"/>
          <w:iCs/>
          <w:color w:val="000000" w:themeColor="text1"/>
          <w:sz w:val="24"/>
          <w:szCs w:val="24"/>
        </w:rPr>
        <w:t xml:space="preserve">based on the assertion that higher levels of external </w:t>
      </w:r>
      <w:r w:rsidR="00F44413" w:rsidRPr="00A94CBE">
        <w:rPr>
          <w:rFonts w:asciiTheme="majorHAnsi" w:hAnsiTheme="majorHAnsi"/>
          <w:iCs/>
          <w:color w:val="000000" w:themeColor="text1"/>
          <w:sz w:val="24"/>
          <w:szCs w:val="24"/>
        </w:rPr>
        <w:t xml:space="preserve">audit </w:t>
      </w:r>
      <w:r w:rsidR="00280D32" w:rsidRPr="00A94CBE">
        <w:rPr>
          <w:rFonts w:asciiTheme="majorHAnsi" w:hAnsiTheme="majorHAnsi"/>
          <w:iCs/>
          <w:color w:val="000000" w:themeColor="text1"/>
          <w:sz w:val="24"/>
          <w:szCs w:val="24"/>
        </w:rPr>
        <w:t xml:space="preserve">monitoring </w:t>
      </w:r>
      <w:r w:rsidR="007B7253" w:rsidRPr="00A94CBE">
        <w:rPr>
          <w:rFonts w:asciiTheme="majorHAnsi" w:hAnsiTheme="majorHAnsi"/>
          <w:iCs/>
          <w:color w:val="000000" w:themeColor="text1"/>
          <w:sz w:val="24"/>
          <w:szCs w:val="24"/>
        </w:rPr>
        <w:t xml:space="preserve">promotes </w:t>
      </w:r>
      <w:r w:rsidR="00183957" w:rsidRPr="00A94CBE">
        <w:rPr>
          <w:rFonts w:asciiTheme="majorHAnsi" w:hAnsiTheme="majorHAnsi"/>
          <w:iCs/>
          <w:color w:val="000000" w:themeColor="text1"/>
          <w:sz w:val="24"/>
          <w:szCs w:val="24"/>
        </w:rPr>
        <w:t>corporate governance.</w:t>
      </w:r>
      <w:r w:rsidR="00AB77C0" w:rsidRPr="00A94CBE">
        <w:rPr>
          <w:rFonts w:ascii="Cambria" w:eastAsia="Times New Roman" w:hAnsi="Cambria" w:cs="Times New Roman"/>
          <w:iCs/>
          <w:color w:val="000000" w:themeColor="text1"/>
          <w:sz w:val="18"/>
          <w:szCs w:val="18"/>
          <w:lang w:eastAsia="en-GB"/>
        </w:rPr>
        <w:t xml:space="preserve"> </w:t>
      </w:r>
      <w:r w:rsidR="00103443" w:rsidRPr="00A94CBE">
        <w:rPr>
          <w:rFonts w:asciiTheme="majorHAnsi" w:hAnsiTheme="majorHAnsi"/>
          <w:iCs/>
          <w:color w:val="000000" w:themeColor="text1"/>
          <w:sz w:val="24"/>
          <w:szCs w:val="24"/>
          <w:lang w:eastAsia="ko-KR"/>
        </w:rPr>
        <w:t xml:space="preserve"> </w:t>
      </w:r>
      <w:r w:rsidR="00385334" w:rsidRPr="00A94CBE">
        <w:rPr>
          <w:rFonts w:asciiTheme="majorHAnsi" w:hAnsiTheme="majorHAnsi"/>
          <w:color w:val="000000" w:themeColor="text1"/>
          <w:sz w:val="24"/>
          <w:szCs w:val="24"/>
        </w:rPr>
        <w:t xml:space="preserve">Because the level of </w:t>
      </w:r>
      <w:r w:rsidR="00AF0517" w:rsidRPr="00A94CBE">
        <w:rPr>
          <w:rFonts w:asciiTheme="majorHAnsi" w:hAnsiTheme="majorHAnsi"/>
          <w:color w:val="000000" w:themeColor="text1"/>
          <w:sz w:val="24"/>
          <w:szCs w:val="24"/>
        </w:rPr>
        <w:t xml:space="preserve">audit </w:t>
      </w:r>
      <w:r w:rsidR="007F3EE1" w:rsidRPr="00A94CBE">
        <w:rPr>
          <w:rFonts w:asciiTheme="majorHAnsi" w:hAnsiTheme="majorHAnsi"/>
          <w:color w:val="000000" w:themeColor="text1"/>
          <w:sz w:val="24"/>
          <w:szCs w:val="24"/>
        </w:rPr>
        <w:t>effort</w:t>
      </w:r>
      <w:r w:rsidR="00385334" w:rsidRPr="00A94CBE">
        <w:rPr>
          <w:rFonts w:asciiTheme="majorHAnsi" w:hAnsiTheme="majorHAnsi"/>
          <w:color w:val="000000" w:themeColor="text1"/>
          <w:sz w:val="24"/>
          <w:szCs w:val="24"/>
        </w:rPr>
        <w:t xml:space="preserve"> supplied/demanded by clients can change as a result of audit policies</w:t>
      </w:r>
      <w:r w:rsidR="00A56125" w:rsidRPr="00A94CBE">
        <w:rPr>
          <w:rFonts w:asciiTheme="majorHAnsi" w:hAnsiTheme="majorHAnsi"/>
          <w:color w:val="000000" w:themeColor="text1"/>
          <w:sz w:val="24"/>
          <w:szCs w:val="24"/>
        </w:rPr>
        <w:t xml:space="preserve">, </w:t>
      </w:r>
      <w:r w:rsidR="00385334" w:rsidRPr="00A94CBE">
        <w:rPr>
          <w:rFonts w:asciiTheme="majorHAnsi" w:hAnsiTheme="majorHAnsi"/>
          <w:color w:val="000000" w:themeColor="text1"/>
          <w:sz w:val="24"/>
          <w:szCs w:val="24"/>
        </w:rPr>
        <w:lastRenderedPageBreak/>
        <w:t xml:space="preserve">we add a dummy variable to control for fixed-year effects. </w:t>
      </w:r>
      <w:r w:rsidR="00972C6A" w:rsidRPr="00A94CBE">
        <w:rPr>
          <w:rFonts w:asciiTheme="majorHAnsi" w:hAnsiTheme="majorHAnsi"/>
          <w:color w:val="000000" w:themeColor="text1"/>
          <w:sz w:val="24"/>
          <w:szCs w:val="24"/>
        </w:rPr>
        <w:t xml:space="preserve">A </w:t>
      </w:r>
      <w:r w:rsidR="00385334" w:rsidRPr="00A94CBE">
        <w:rPr>
          <w:rFonts w:asciiTheme="majorHAnsi" w:hAnsiTheme="majorHAnsi"/>
          <w:color w:val="000000" w:themeColor="text1"/>
          <w:sz w:val="24"/>
          <w:szCs w:val="24"/>
        </w:rPr>
        <w:t>dummy variable</w:t>
      </w:r>
      <w:r w:rsidR="00972C6A" w:rsidRPr="00A94CBE">
        <w:rPr>
          <w:rFonts w:asciiTheme="majorHAnsi" w:hAnsiTheme="majorHAnsi"/>
          <w:color w:val="000000" w:themeColor="text1"/>
          <w:sz w:val="24"/>
          <w:szCs w:val="24"/>
        </w:rPr>
        <w:t xml:space="preserve"> is </w:t>
      </w:r>
      <w:r w:rsidR="00CF19FA" w:rsidRPr="00A94CBE">
        <w:rPr>
          <w:rFonts w:asciiTheme="majorHAnsi" w:hAnsiTheme="majorHAnsi"/>
          <w:color w:val="000000" w:themeColor="text1"/>
          <w:sz w:val="24"/>
          <w:szCs w:val="24"/>
        </w:rPr>
        <w:t xml:space="preserve">also </w:t>
      </w:r>
      <w:r w:rsidR="00972C6A" w:rsidRPr="00A94CBE">
        <w:rPr>
          <w:rFonts w:asciiTheme="majorHAnsi" w:hAnsiTheme="majorHAnsi"/>
          <w:color w:val="000000" w:themeColor="text1"/>
          <w:sz w:val="24"/>
          <w:szCs w:val="24"/>
        </w:rPr>
        <w:t>added</w:t>
      </w:r>
      <w:r w:rsidR="00385334" w:rsidRPr="00A94CBE">
        <w:rPr>
          <w:rFonts w:asciiTheme="majorHAnsi" w:hAnsiTheme="majorHAnsi"/>
          <w:color w:val="000000" w:themeColor="text1"/>
          <w:sz w:val="24"/>
          <w:szCs w:val="24"/>
        </w:rPr>
        <w:t xml:space="preserve"> </w:t>
      </w:r>
      <w:r w:rsidR="00CF19FA" w:rsidRPr="00A94CBE">
        <w:rPr>
          <w:rFonts w:asciiTheme="majorHAnsi" w:hAnsiTheme="majorHAnsi"/>
          <w:color w:val="000000" w:themeColor="text1"/>
          <w:sz w:val="24"/>
          <w:szCs w:val="24"/>
        </w:rPr>
        <w:t xml:space="preserve">for each SIC code </w:t>
      </w:r>
      <w:r w:rsidR="00385334" w:rsidRPr="00A94CBE">
        <w:rPr>
          <w:rFonts w:asciiTheme="majorHAnsi" w:hAnsiTheme="majorHAnsi"/>
          <w:color w:val="000000" w:themeColor="text1"/>
          <w:sz w:val="24"/>
          <w:szCs w:val="24"/>
        </w:rPr>
        <w:t xml:space="preserve">to control for industry </w:t>
      </w:r>
      <w:r w:rsidR="00CF19FA" w:rsidRPr="00A94CBE">
        <w:rPr>
          <w:rFonts w:asciiTheme="majorHAnsi" w:hAnsiTheme="majorHAnsi"/>
          <w:color w:val="000000" w:themeColor="text1"/>
          <w:sz w:val="24"/>
          <w:szCs w:val="24"/>
        </w:rPr>
        <w:t>fixed-</w:t>
      </w:r>
      <w:r w:rsidR="00385334" w:rsidRPr="00A94CBE">
        <w:rPr>
          <w:rFonts w:asciiTheme="majorHAnsi" w:hAnsiTheme="majorHAnsi"/>
          <w:color w:val="000000" w:themeColor="text1"/>
          <w:sz w:val="24"/>
          <w:szCs w:val="24"/>
        </w:rPr>
        <w:t>effects.</w:t>
      </w:r>
      <w:r w:rsidR="005C32F2" w:rsidRPr="00A94CBE">
        <w:rPr>
          <w:rFonts w:asciiTheme="majorHAnsi" w:hAnsiTheme="majorHAnsi"/>
          <w:color w:val="000000" w:themeColor="text1"/>
          <w:sz w:val="24"/>
          <w:szCs w:val="24"/>
        </w:rPr>
        <w:t xml:space="preserve"> </w:t>
      </w:r>
      <w:r w:rsidR="00CF19FA" w:rsidRPr="00A94CBE">
        <w:rPr>
          <w:rFonts w:asciiTheme="majorHAnsi" w:hAnsiTheme="majorHAnsi"/>
          <w:color w:val="000000" w:themeColor="text1"/>
          <w:sz w:val="24"/>
          <w:szCs w:val="24"/>
        </w:rPr>
        <w:t>To control for outliers, a</w:t>
      </w:r>
      <w:r w:rsidR="005C32F2" w:rsidRPr="00A94CBE">
        <w:rPr>
          <w:rFonts w:asciiTheme="majorHAnsi" w:hAnsiTheme="majorHAnsi"/>
          <w:color w:val="000000" w:themeColor="text1"/>
          <w:sz w:val="24"/>
          <w:szCs w:val="24"/>
        </w:rPr>
        <w:t>ll variables are winzorised at the top/bottom 1%.</w:t>
      </w:r>
    </w:p>
    <w:p w14:paraId="708FC45D" w14:textId="77777777" w:rsidR="00165164" w:rsidRPr="00A94CBE" w:rsidRDefault="00165164" w:rsidP="00165164">
      <w:pPr>
        <w:spacing w:after="0" w:line="480" w:lineRule="auto"/>
        <w:ind w:firstLine="720"/>
        <w:jc w:val="both"/>
        <w:rPr>
          <w:rFonts w:asciiTheme="majorHAnsi" w:hAnsiTheme="majorHAnsi"/>
          <w:b/>
          <w:color w:val="000000" w:themeColor="text1"/>
          <w:sz w:val="24"/>
          <w:szCs w:val="24"/>
        </w:rPr>
      </w:pPr>
    </w:p>
    <w:p w14:paraId="4A4A9299" w14:textId="16D148F4" w:rsidR="00CF301C" w:rsidRPr="00A94CBE" w:rsidRDefault="00CF301C" w:rsidP="004C0391">
      <w:pPr>
        <w:spacing w:after="0" w:line="480" w:lineRule="auto"/>
        <w:jc w:val="both"/>
        <w:rPr>
          <w:rFonts w:asciiTheme="majorHAnsi" w:hAnsiTheme="majorHAnsi"/>
          <w:b/>
          <w:color w:val="000000" w:themeColor="text1"/>
          <w:sz w:val="24"/>
          <w:szCs w:val="24"/>
        </w:rPr>
      </w:pPr>
      <w:r w:rsidRPr="00A94CBE">
        <w:rPr>
          <w:rFonts w:asciiTheme="majorHAnsi" w:hAnsiTheme="majorHAnsi"/>
          <w:b/>
          <w:color w:val="000000" w:themeColor="text1"/>
          <w:sz w:val="24"/>
          <w:szCs w:val="24"/>
        </w:rPr>
        <w:t>Sample Selection</w:t>
      </w:r>
    </w:p>
    <w:p w14:paraId="56616F42" w14:textId="1740DBE7" w:rsidR="004D4AFF" w:rsidRPr="00A94CBE" w:rsidRDefault="0048698C" w:rsidP="009C306E">
      <w:pPr>
        <w:spacing w:line="480" w:lineRule="auto"/>
        <w:jc w:val="center"/>
        <w:rPr>
          <w:rFonts w:asciiTheme="majorHAnsi" w:hAnsiTheme="majorHAnsi"/>
          <w:i/>
          <w:iCs/>
          <w:color w:val="000000" w:themeColor="text1"/>
          <w:sz w:val="24"/>
          <w:szCs w:val="24"/>
        </w:rPr>
      </w:pPr>
      <w:r w:rsidRPr="00A94CBE">
        <w:rPr>
          <w:rFonts w:asciiTheme="majorHAnsi" w:hAnsiTheme="majorHAnsi"/>
          <w:i/>
          <w:iCs/>
          <w:color w:val="000000" w:themeColor="text1"/>
          <w:sz w:val="24"/>
          <w:szCs w:val="24"/>
        </w:rPr>
        <w:t xml:space="preserve">&lt;Insert Table </w:t>
      </w:r>
      <w:r w:rsidR="009B4BF0" w:rsidRPr="00A94CBE">
        <w:rPr>
          <w:rFonts w:asciiTheme="majorHAnsi" w:hAnsiTheme="majorHAnsi"/>
          <w:i/>
          <w:iCs/>
          <w:color w:val="000000" w:themeColor="text1"/>
          <w:sz w:val="24"/>
          <w:szCs w:val="24"/>
        </w:rPr>
        <w:t>2 here</w:t>
      </w:r>
      <w:r w:rsidRPr="00A94CBE">
        <w:rPr>
          <w:rFonts w:asciiTheme="majorHAnsi" w:hAnsiTheme="majorHAnsi"/>
          <w:i/>
          <w:iCs/>
          <w:color w:val="000000" w:themeColor="text1"/>
          <w:sz w:val="24"/>
          <w:szCs w:val="24"/>
        </w:rPr>
        <w:t>&gt;</w:t>
      </w:r>
    </w:p>
    <w:p w14:paraId="2535493B" w14:textId="0E5F394A" w:rsidR="00494D89" w:rsidRPr="00A94CBE" w:rsidRDefault="008863A9" w:rsidP="00275CF2">
      <w:pPr>
        <w:pStyle w:val="ListParagraph"/>
        <w:numPr>
          <w:ilvl w:val="0"/>
          <w:numId w:val="3"/>
        </w:numPr>
        <w:spacing w:after="0" w:line="480" w:lineRule="auto"/>
        <w:ind w:leftChars="0"/>
        <w:jc w:val="both"/>
        <w:rPr>
          <w:rFonts w:asciiTheme="majorHAnsi" w:hAnsiTheme="majorHAnsi"/>
          <w:b/>
          <w:color w:val="000000" w:themeColor="text1"/>
          <w:sz w:val="24"/>
          <w:szCs w:val="24"/>
        </w:rPr>
      </w:pPr>
      <w:r w:rsidRPr="00A94CBE">
        <w:rPr>
          <w:rFonts w:asciiTheme="majorHAnsi" w:hAnsiTheme="majorHAnsi"/>
          <w:b/>
          <w:color w:val="000000" w:themeColor="text1"/>
          <w:sz w:val="24"/>
          <w:szCs w:val="24"/>
        </w:rPr>
        <w:t>EMPIRICAL RESULTS</w:t>
      </w:r>
    </w:p>
    <w:p w14:paraId="2D37A800" w14:textId="49946617" w:rsidR="00CF301C" w:rsidRPr="00A94CBE" w:rsidRDefault="00CF301C" w:rsidP="004C0391">
      <w:pPr>
        <w:spacing w:after="0" w:line="480" w:lineRule="auto"/>
        <w:jc w:val="both"/>
        <w:rPr>
          <w:rFonts w:asciiTheme="majorHAnsi" w:hAnsiTheme="majorHAnsi"/>
          <w:b/>
          <w:color w:val="000000" w:themeColor="text1"/>
          <w:sz w:val="24"/>
          <w:szCs w:val="24"/>
        </w:rPr>
      </w:pPr>
      <w:r w:rsidRPr="00A94CBE">
        <w:rPr>
          <w:rFonts w:asciiTheme="majorHAnsi" w:hAnsiTheme="majorHAnsi"/>
          <w:b/>
          <w:color w:val="000000" w:themeColor="text1"/>
          <w:sz w:val="24"/>
          <w:szCs w:val="24"/>
        </w:rPr>
        <w:t>Descriptive statistics</w:t>
      </w:r>
    </w:p>
    <w:p w14:paraId="2F7077E2" w14:textId="26183F2B" w:rsidR="009431DD" w:rsidRPr="00A94CBE" w:rsidRDefault="00E21167" w:rsidP="00BD79B8">
      <w:pPr>
        <w:spacing w:after="0" w:line="480" w:lineRule="auto"/>
        <w:ind w:firstLineChars="413" w:firstLine="991"/>
        <w:jc w:val="both"/>
        <w:rPr>
          <w:rFonts w:asciiTheme="majorHAnsi" w:hAnsiTheme="majorHAnsi"/>
          <w:strike/>
          <w:color w:val="000000" w:themeColor="text1"/>
          <w:sz w:val="24"/>
          <w:szCs w:val="24"/>
        </w:rPr>
      </w:pPr>
      <w:r w:rsidRPr="00A94CBE">
        <w:rPr>
          <w:rFonts w:asciiTheme="majorHAnsi" w:hAnsiTheme="majorHAnsi"/>
          <w:color w:val="000000" w:themeColor="text1"/>
          <w:sz w:val="24"/>
          <w:szCs w:val="24"/>
        </w:rPr>
        <w:t xml:space="preserve">Table </w:t>
      </w:r>
      <w:r w:rsidR="0048698C" w:rsidRPr="00A94CBE">
        <w:rPr>
          <w:rFonts w:asciiTheme="majorHAnsi" w:hAnsiTheme="majorHAnsi"/>
          <w:color w:val="000000" w:themeColor="text1"/>
          <w:sz w:val="24"/>
          <w:szCs w:val="24"/>
        </w:rPr>
        <w:t>3</w:t>
      </w:r>
      <w:r w:rsidRPr="00A94CBE">
        <w:rPr>
          <w:rFonts w:asciiTheme="majorHAnsi" w:hAnsiTheme="majorHAnsi"/>
          <w:color w:val="000000" w:themeColor="text1"/>
          <w:sz w:val="24"/>
          <w:szCs w:val="24"/>
        </w:rPr>
        <w:t xml:space="preserve"> provides the results of descriptive statistics</w:t>
      </w:r>
      <w:r w:rsidR="00925C81" w:rsidRPr="00A94CBE">
        <w:rPr>
          <w:rFonts w:asciiTheme="majorHAnsi" w:hAnsiTheme="majorHAnsi"/>
          <w:color w:val="000000" w:themeColor="text1"/>
          <w:sz w:val="24"/>
          <w:szCs w:val="24"/>
        </w:rPr>
        <w:t xml:space="preserve">. </w:t>
      </w:r>
      <w:r w:rsidR="00C71AC9" w:rsidRPr="00A94CBE">
        <w:rPr>
          <w:rFonts w:asciiTheme="majorHAnsi" w:hAnsiTheme="majorHAnsi"/>
          <w:color w:val="000000" w:themeColor="text1"/>
          <w:sz w:val="24"/>
          <w:szCs w:val="24"/>
        </w:rPr>
        <w:t>For all variables, excluding dummy variables, the mean and median levels are virtually at parity, inferring a normal sample</w:t>
      </w:r>
      <w:r w:rsidR="00F22E74" w:rsidRPr="00A94CBE">
        <w:rPr>
          <w:rFonts w:asciiTheme="majorHAnsi" w:hAnsiTheme="majorHAnsi"/>
          <w:color w:val="000000" w:themeColor="text1"/>
          <w:sz w:val="24"/>
          <w:szCs w:val="24"/>
        </w:rPr>
        <w:t xml:space="preserve"> distribution</w:t>
      </w:r>
      <w:r w:rsidR="00C71AC9" w:rsidRPr="00A94CBE">
        <w:rPr>
          <w:rFonts w:asciiTheme="majorHAnsi" w:hAnsiTheme="majorHAnsi"/>
          <w:color w:val="000000" w:themeColor="text1"/>
          <w:sz w:val="24"/>
          <w:szCs w:val="24"/>
        </w:rPr>
        <w:t xml:space="preserve">. ESG </w:t>
      </w:r>
      <w:r w:rsidR="00692111" w:rsidRPr="00A94CBE">
        <w:rPr>
          <w:rFonts w:asciiTheme="majorHAnsi" w:hAnsiTheme="majorHAnsi"/>
          <w:color w:val="000000" w:themeColor="text1"/>
          <w:sz w:val="24"/>
          <w:szCs w:val="24"/>
        </w:rPr>
        <w:t>ratings</w:t>
      </w:r>
      <w:r w:rsidR="00C71AC9" w:rsidRPr="00A94CBE">
        <w:rPr>
          <w:rFonts w:asciiTheme="majorHAnsi" w:hAnsiTheme="majorHAnsi"/>
          <w:color w:val="000000" w:themeColor="text1"/>
          <w:sz w:val="24"/>
          <w:szCs w:val="24"/>
        </w:rPr>
        <w:t xml:space="preserve"> are within a range of 0</w:t>
      </w:r>
      <w:r w:rsidR="005C7010" w:rsidRPr="00A94CBE">
        <w:rPr>
          <w:rFonts w:asciiTheme="majorHAnsi" w:hAnsiTheme="majorHAnsi"/>
          <w:color w:val="000000" w:themeColor="text1"/>
          <w:sz w:val="24"/>
          <w:szCs w:val="24"/>
        </w:rPr>
        <w:t>.14</w:t>
      </w:r>
      <w:r w:rsidR="00C71AC9" w:rsidRPr="00A94CBE">
        <w:rPr>
          <w:rFonts w:asciiTheme="majorHAnsi" w:hAnsiTheme="majorHAnsi"/>
          <w:color w:val="000000" w:themeColor="text1"/>
          <w:sz w:val="24"/>
          <w:szCs w:val="24"/>
        </w:rPr>
        <w:t xml:space="preserve"> to </w:t>
      </w:r>
      <w:r w:rsidR="005C7010" w:rsidRPr="00A94CBE">
        <w:rPr>
          <w:rFonts w:asciiTheme="majorHAnsi" w:hAnsiTheme="majorHAnsi"/>
          <w:color w:val="000000" w:themeColor="text1"/>
          <w:sz w:val="24"/>
          <w:szCs w:val="24"/>
        </w:rPr>
        <w:t>0.86</w:t>
      </w:r>
      <w:r w:rsidR="00272CAF" w:rsidRPr="00A94CBE">
        <w:rPr>
          <w:rFonts w:asciiTheme="majorHAnsi" w:hAnsiTheme="majorHAnsi"/>
          <w:color w:val="000000" w:themeColor="text1"/>
          <w:sz w:val="24"/>
          <w:szCs w:val="24"/>
        </w:rPr>
        <w:t xml:space="preserve">. </w:t>
      </w:r>
      <w:r w:rsidR="00EE343E" w:rsidRPr="00A94CBE">
        <w:rPr>
          <w:rFonts w:asciiTheme="majorHAnsi" w:hAnsiTheme="majorHAnsi"/>
          <w:color w:val="000000" w:themeColor="text1"/>
          <w:sz w:val="24"/>
          <w:szCs w:val="24"/>
        </w:rPr>
        <w:t>The</w:t>
      </w:r>
      <w:r w:rsidR="00272CAF" w:rsidRPr="00A94CBE">
        <w:rPr>
          <w:rFonts w:asciiTheme="majorHAnsi" w:hAnsiTheme="majorHAnsi"/>
          <w:color w:val="000000" w:themeColor="text1"/>
          <w:sz w:val="24"/>
          <w:szCs w:val="24"/>
        </w:rPr>
        <w:t xml:space="preserve"> average </w:t>
      </w:r>
      <w:r w:rsidR="00692111" w:rsidRPr="00A94CBE">
        <w:rPr>
          <w:rFonts w:asciiTheme="majorHAnsi" w:hAnsiTheme="majorHAnsi"/>
          <w:color w:val="000000" w:themeColor="text1"/>
          <w:sz w:val="24"/>
          <w:szCs w:val="24"/>
        </w:rPr>
        <w:t>ESG rating</w:t>
      </w:r>
      <w:r w:rsidR="00272CAF" w:rsidRPr="00A94CBE">
        <w:rPr>
          <w:rFonts w:asciiTheme="majorHAnsi" w:hAnsiTheme="majorHAnsi"/>
          <w:color w:val="000000" w:themeColor="text1"/>
          <w:sz w:val="24"/>
          <w:szCs w:val="24"/>
        </w:rPr>
        <w:t xml:space="preserve"> </w:t>
      </w:r>
      <w:r w:rsidR="00EE343E" w:rsidRPr="00A94CBE">
        <w:rPr>
          <w:rFonts w:asciiTheme="majorHAnsi" w:hAnsiTheme="majorHAnsi"/>
          <w:color w:val="000000" w:themeColor="text1"/>
          <w:sz w:val="24"/>
          <w:szCs w:val="24"/>
        </w:rPr>
        <w:t>is</w:t>
      </w:r>
      <w:r w:rsidR="00813B3D" w:rsidRPr="00A94CBE">
        <w:rPr>
          <w:rFonts w:asciiTheme="majorHAnsi" w:hAnsiTheme="majorHAnsi"/>
          <w:color w:val="000000" w:themeColor="text1"/>
          <w:sz w:val="24"/>
          <w:szCs w:val="24"/>
        </w:rPr>
        <w:t xml:space="preserve"> </w:t>
      </w:r>
      <w:r w:rsidR="00007AE5" w:rsidRPr="00A94CBE">
        <w:rPr>
          <w:rFonts w:asciiTheme="majorHAnsi" w:hAnsiTheme="majorHAnsi"/>
          <w:color w:val="000000" w:themeColor="text1"/>
          <w:sz w:val="24"/>
          <w:szCs w:val="24"/>
        </w:rPr>
        <w:t>0.30</w:t>
      </w:r>
      <w:r w:rsidR="00272CAF" w:rsidRPr="00A94CBE">
        <w:rPr>
          <w:rFonts w:asciiTheme="majorHAnsi" w:hAnsiTheme="majorHAnsi"/>
          <w:color w:val="000000" w:themeColor="text1"/>
          <w:sz w:val="24"/>
          <w:szCs w:val="24"/>
        </w:rPr>
        <w:t xml:space="preserve">. This </w:t>
      </w:r>
      <w:r w:rsidR="003E46C9" w:rsidRPr="00A94CBE">
        <w:rPr>
          <w:rFonts w:asciiTheme="majorHAnsi" w:hAnsiTheme="majorHAnsi"/>
          <w:color w:val="000000" w:themeColor="text1"/>
          <w:sz w:val="24"/>
          <w:szCs w:val="24"/>
        </w:rPr>
        <w:t xml:space="preserve">result indicates that </w:t>
      </w:r>
      <w:r w:rsidR="008E4BAF" w:rsidRPr="00A94CBE">
        <w:rPr>
          <w:rFonts w:asciiTheme="majorHAnsi" w:hAnsiTheme="majorHAnsi"/>
          <w:color w:val="000000" w:themeColor="text1"/>
          <w:sz w:val="24"/>
          <w:szCs w:val="24"/>
        </w:rPr>
        <w:t>KCGS</w:t>
      </w:r>
      <w:r w:rsidR="00C372EA" w:rsidRPr="00A94CBE">
        <w:rPr>
          <w:rFonts w:asciiTheme="majorHAnsi" w:hAnsiTheme="majorHAnsi"/>
          <w:color w:val="000000" w:themeColor="text1"/>
          <w:sz w:val="24"/>
          <w:szCs w:val="24"/>
        </w:rPr>
        <w:t xml:space="preserve"> </w:t>
      </w:r>
      <w:r w:rsidR="003E46C9" w:rsidRPr="00A94CBE">
        <w:rPr>
          <w:rFonts w:asciiTheme="majorHAnsi" w:hAnsiTheme="majorHAnsi"/>
          <w:color w:val="000000" w:themeColor="text1"/>
          <w:sz w:val="24"/>
          <w:szCs w:val="24"/>
        </w:rPr>
        <w:t xml:space="preserve">tends to </w:t>
      </w:r>
      <w:r w:rsidR="008E4BAF" w:rsidRPr="00A94CBE">
        <w:rPr>
          <w:rFonts w:asciiTheme="majorHAnsi" w:hAnsiTheme="majorHAnsi"/>
          <w:color w:val="000000" w:themeColor="text1"/>
          <w:sz w:val="24"/>
          <w:szCs w:val="24"/>
        </w:rPr>
        <w:t xml:space="preserve">provide conservative </w:t>
      </w:r>
      <w:r w:rsidR="00813B3D" w:rsidRPr="00A94CBE">
        <w:rPr>
          <w:rFonts w:asciiTheme="majorHAnsi" w:hAnsiTheme="majorHAnsi"/>
          <w:color w:val="000000" w:themeColor="text1"/>
          <w:sz w:val="24"/>
          <w:szCs w:val="24"/>
        </w:rPr>
        <w:t xml:space="preserve">ESG </w:t>
      </w:r>
      <w:r w:rsidR="003912D6" w:rsidRPr="00A94CBE">
        <w:rPr>
          <w:rFonts w:asciiTheme="majorHAnsi" w:hAnsiTheme="majorHAnsi"/>
          <w:color w:val="000000" w:themeColor="text1"/>
          <w:sz w:val="24"/>
          <w:szCs w:val="24"/>
        </w:rPr>
        <w:t>rating</w:t>
      </w:r>
      <w:r w:rsidR="00813B3D" w:rsidRPr="00A94CBE">
        <w:rPr>
          <w:rFonts w:asciiTheme="majorHAnsi" w:hAnsiTheme="majorHAnsi"/>
          <w:color w:val="000000" w:themeColor="text1"/>
          <w:sz w:val="24"/>
          <w:szCs w:val="24"/>
        </w:rPr>
        <w:t xml:space="preserve">s. </w:t>
      </w:r>
      <w:r w:rsidR="00256B91" w:rsidRPr="00A94CBE">
        <w:rPr>
          <w:rFonts w:asciiTheme="majorHAnsi" w:hAnsiTheme="majorHAnsi"/>
          <w:color w:val="000000" w:themeColor="text1"/>
          <w:sz w:val="24"/>
          <w:szCs w:val="24"/>
        </w:rPr>
        <w:t xml:space="preserve">Table 3 also present the findings from Pearson correlation analysis. </w:t>
      </w:r>
      <w:r w:rsidR="00FC1A68" w:rsidRPr="00A94CBE">
        <w:rPr>
          <w:rFonts w:asciiTheme="majorHAnsi" w:hAnsiTheme="majorHAnsi"/>
          <w:color w:val="000000" w:themeColor="text1"/>
          <w:sz w:val="24"/>
          <w:szCs w:val="24"/>
        </w:rPr>
        <w:t>Consistent with our expectation, there is a statistically significant positive correlation between ESG scores and audit hours/effort, quantified at 0.58</w:t>
      </w:r>
      <w:r w:rsidR="00D81272" w:rsidRPr="00A94CBE">
        <w:rPr>
          <w:rFonts w:asciiTheme="majorHAnsi" w:hAnsiTheme="majorHAnsi"/>
          <w:color w:val="000000" w:themeColor="text1"/>
          <w:sz w:val="24"/>
          <w:szCs w:val="24"/>
        </w:rPr>
        <w:t>***</w:t>
      </w:r>
      <w:r w:rsidR="00FC1A68" w:rsidRPr="00A94CBE">
        <w:rPr>
          <w:rFonts w:asciiTheme="majorHAnsi" w:hAnsiTheme="majorHAnsi"/>
          <w:color w:val="000000" w:themeColor="text1"/>
          <w:sz w:val="24"/>
          <w:szCs w:val="24"/>
        </w:rPr>
        <w:t xml:space="preserve">. </w:t>
      </w:r>
      <w:r w:rsidR="00083BCD" w:rsidRPr="00A94CBE">
        <w:rPr>
          <w:rFonts w:asciiTheme="majorHAnsi" w:hAnsiTheme="majorHAnsi"/>
          <w:color w:val="000000" w:themeColor="text1"/>
          <w:sz w:val="24"/>
          <w:szCs w:val="24"/>
        </w:rPr>
        <w:t xml:space="preserve">This finding underscores the hypothesis that higher ESG ratings are associated with increased audit hour/effort demand. </w:t>
      </w:r>
      <w:r w:rsidR="00D04901" w:rsidRPr="00A94CBE">
        <w:rPr>
          <w:rFonts w:asciiTheme="majorHAnsi" w:hAnsiTheme="majorHAnsi"/>
          <w:color w:val="000000" w:themeColor="text1"/>
          <w:sz w:val="24"/>
          <w:szCs w:val="24"/>
        </w:rPr>
        <w:t xml:space="preserve">All other control variables </w:t>
      </w:r>
      <w:r w:rsidR="00BD79B8" w:rsidRPr="00A94CBE">
        <w:rPr>
          <w:rFonts w:asciiTheme="majorHAnsi" w:hAnsiTheme="majorHAnsi"/>
          <w:color w:val="000000" w:themeColor="text1"/>
          <w:sz w:val="24"/>
          <w:szCs w:val="24"/>
        </w:rPr>
        <w:t xml:space="preserve">are statistically significant and </w:t>
      </w:r>
      <w:r w:rsidR="00D04901" w:rsidRPr="00A94CBE">
        <w:rPr>
          <w:rFonts w:asciiTheme="majorHAnsi" w:hAnsiTheme="majorHAnsi"/>
          <w:color w:val="000000" w:themeColor="text1"/>
          <w:sz w:val="24"/>
          <w:szCs w:val="24"/>
        </w:rPr>
        <w:t>show expected associations</w:t>
      </w:r>
      <w:r w:rsidR="00FB722D" w:rsidRPr="00A94CBE">
        <w:rPr>
          <w:rFonts w:asciiTheme="majorHAnsi" w:hAnsiTheme="majorHAnsi"/>
          <w:color w:val="000000" w:themeColor="text1"/>
          <w:sz w:val="24"/>
          <w:szCs w:val="24"/>
        </w:rPr>
        <w:t>.</w:t>
      </w:r>
    </w:p>
    <w:p w14:paraId="32E92953" w14:textId="77777777" w:rsidR="009B4BF0" w:rsidRPr="00A94CBE" w:rsidRDefault="009B4BF0" w:rsidP="00985E37">
      <w:pPr>
        <w:spacing w:line="480" w:lineRule="auto"/>
        <w:jc w:val="center"/>
        <w:rPr>
          <w:rFonts w:asciiTheme="majorHAnsi" w:hAnsiTheme="majorHAnsi"/>
          <w:i/>
          <w:iCs/>
          <w:color w:val="000000" w:themeColor="text1"/>
          <w:sz w:val="24"/>
          <w:szCs w:val="24"/>
        </w:rPr>
      </w:pPr>
    </w:p>
    <w:p w14:paraId="4B34D9F9" w14:textId="7EC3A6F6" w:rsidR="00E21167" w:rsidRPr="00A94CBE" w:rsidRDefault="009431DD" w:rsidP="00985E37">
      <w:pPr>
        <w:spacing w:line="480" w:lineRule="auto"/>
        <w:jc w:val="center"/>
        <w:rPr>
          <w:rFonts w:asciiTheme="majorHAnsi" w:hAnsiTheme="majorHAnsi"/>
          <w:i/>
          <w:iCs/>
          <w:color w:val="000000" w:themeColor="text1"/>
          <w:sz w:val="24"/>
          <w:szCs w:val="24"/>
        </w:rPr>
      </w:pPr>
      <w:r w:rsidRPr="00A94CBE">
        <w:rPr>
          <w:rFonts w:asciiTheme="majorHAnsi" w:hAnsiTheme="majorHAnsi"/>
          <w:i/>
          <w:iCs/>
          <w:color w:val="000000" w:themeColor="text1"/>
          <w:sz w:val="24"/>
          <w:szCs w:val="24"/>
        </w:rPr>
        <w:t xml:space="preserve">&lt;Insert Table </w:t>
      </w:r>
      <w:r w:rsidR="009B4BF0" w:rsidRPr="00A94CBE">
        <w:rPr>
          <w:rFonts w:asciiTheme="majorHAnsi" w:hAnsiTheme="majorHAnsi"/>
          <w:i/>
          <w:iCs/>
          <w:color w:val="000000" w:themeColor="text1"/>
          <w:sz w:val="24"/>
          <w:szCs w:val="24"/>
        </w:rPr>
        <w:t>3 here</w:t>
      </w:r>
      <w:r w:rsidRPr="00A94CBE">
        <w:rPr>
          <w:rFonts w:asciiTheme="majorHAnsi" w:hAnsiTheme="majorHAnsi"/>
          <w:i/>
          <w:iCs/>
          <w:color w:val="000000" w:themeColor="text1"/>
          <w:sz w:val="24"/>
          <w:szCs w:val="24"/>
        </w:rPr>
        <w:t>&gt;</w:t>
      </w:r>
    </w:p>
    <w:p w14:paraId="44726DBC" w14:textId="77777777" w:rsidR="00985E37" w:rsidRPr="00A94CBE" w:rsidRDefault="00985E37" w:rsidP="00D047D9">
      <w:pPr>
        <w:spacing w:after="0" w:line="480" w:lineRule="auto"/>
        <w:jc w:val="both"/>
        <w:rPr>
          <w:rFonts w:asciiTheme="majorHAnsi" w:hAnsiTheme="majorHAnsi"/>
          <w:b/>
          <w:color w:val="000000" w:themeColor="text1"/>
          <w:sz w:val="24"/>
          <w:szCs w:val="24"/>
        </w:rPr>
      </w:pPr>
    </w:p>
    <w:p w14:paraId="649D2B29" w14:textId="4688ACDC" w:rsidR="00BD065A" w:rsidRPr="00A94CBE" w:rsidRDefault="00CF301C" w:rsidP="004C0391">
      <w:pPr>
        <w:spacing w:after="0" w:line="480" w:lineRule="auto"/>
        <w:jc w:val="both"/>
        <w:rPr>
          <w:rFonts w:asciiTheme="majorHAnsi" w:hAnsiTheme="majorHAnsi"/>
          <w:b/>
          <w:color w:val="000000" w:themeColor="text1"/>
          <w:sz w:val="24"/>
          <w:szCs w:val="24"/>
        </w:rPr>
      </w:pPr>
      <w:r w:rsidRPr="00A94CBE">
        <w:rPr>
          <w:rFonts w:asciiTheme="majorHAnsi" w:hAnsiTheme="majorHAnsi"/>
          <w:b/>
          <w:color w:val="000000" w:themeColor="text1"/>
          <w:sz w:val="24"/>
          <w:szCs w:val="24"/>
        </w:rPr>
        <w:t>Multivariate test</w:t>
      </w:r>
      <w:r w:rsidR="00E21167" w:rsidRPr="00A94CBE">
        <w:rPr>
          <w:rFonts w:asciiTheme="majorHAnsi" w:hAnsiTheme="majorHAnsi"/>
          <w:b/>
          <w:color w:val="000000" w:themeColor="text1"/>
          <w:sz w:val="24"/>
          <w:szCs w:val="24"/>
        </w:rPr>
        <w:t>s</w:t>
      </w:r>
    </w:p>
    <w:p w14:paraId="385B7C06" w14:textId="28B67379" w:rsidR="00CF301C" w:rsidRPr="00A94CBE" w:rsidRDefault="00E21167" w:rsidP="00CC1F7A">
      <w:pPr>
        <w:spacing w:after="0" w:line="480" w:lineRule="auto"/>
        <w:ind w:firstLineChars="413" w:firstLine="991"/>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lastRenderedPageBreak/>
        <w:t xml:space="preserve">Table </w:t>
      </w:r>
      <w:r w:rsidR="00A324C0" w:rsidRPr="00A94CBE">
        <w:rPr>
          <w:rFonts w:asciiTheme="majorHAnsi" w:hAnsiTheme="majorHAnsi"/>
          <w:color w:val="000000" w:themeColor="text1"/>
          <w:sz w:val="24"/>
          <w:szCs w:val="24"/>
        </w:rPr>
        <w:t>4</w:t>
      </w:r>
      <w:r w:rsidR="009431DD" w:rsidRPr="00A94CBE">
        <w:rPr>
          <w:rFonts w:asciiTheme="majorHAnsi" w:hAnsiTheme="majorHAnsi"/>
          <w:color w:val="000000" w:themeColor="text1"/>
          <w:sz w:val="24"/>
          <w:szCs w:val="24"/>
        </w:rPr>
        <w:t xml:space="preserve"> provides the results of the </w:t>
      </w:r>
      <w:r w:rsidR="000F6685" w:rsidRPr="00A94CBE">
        <w:rPr>
          <w:rFonts w:asciiTheme="majorHAnsi" w:hAnsiTheme="majorHAnsi"/>
          <w:color w:val="000000" w:themeColor="text1"/>
          <w:sz w:val="24"/>
          <w:szCs w:val="24"/>
        </w:rPr>
        <w:t>main regression analysis</w:t>
      </w:r>
      <w:r w:rsidR="00371C76" w:rsidRPr="00A94CBE">
        <w:rPr>
          <w:rFonts w:asciiTheme="majorHAnsi" w:hAnsiTheme="majorHAnsi"/>
          <w:color w:val="000000" w:themeColor="text1"/>
          <w:sz w:val="24"/>
          <w:szCs w:val="24"/>
        </w:rPr>
        <w:t>,</w:t>
      </w:r>
      <w:r w:rsidR="004C5938" w:rsidRPr="00A94CBE">
        <w:rPr>
          <w:rFonts w:asciiTheme="majorHAnsi" w:hAnsiTheme="majorHAnsi"/>
          <w:color w:val="000000" w:themeColor="text1"/>
          <w:sz w:val="24"/>
          <w:szCs w:val="24"/>
        </w:rPr>
        <w:t xml:space="preserve"> illustrated in equation</w:t>
      </w:r>
      <w:r w:rsidR="00B753BB" w:rsidRPr="00A94CBE">
        <w:rPr>
          <w:rFonts w:asciiTheme="majorHAnsi" w:hAnsiTheme="majorHAnsi"/>
          <w:color w:val="000000" w:themeColor="text1"/>
          <w:sz w:val="24"/>
          <w:szCs w:val="24"/>
        </w:rPr>
        <w:t>s</w:t>
      </w:r>
      <w:r w:rsidR="004C5938" w:rsidRPr="00A94CBE">
        <w:rPr>
          <w:rFonts w:asciiTheme="majorHAnsi" w:hAnsiTheme="majorHAnsi"/>
          <w:color w:val="000000" w:themeColor="text1"/>
          <w:sz w:val="24"/>
          <w:szCs w:val="24"/>
        </w:rPr>
        <w:t xml:space="preserve"> (1)</w:t>
      </w:r>
      <w:r w:rsidR="009431DD" w:rsidRPr="00A94CBE">
        <w:rPr>
          <w:rFonts w:asciiTheme="majorHAnsi" w:hAnsiTheme="majorHAnsi"/>
          <w:color w:val="000000" w:themeColor="text1"/>
          <w:sz w:val="24"/>
          <w:szCs w:val="24"/>
        </w:rPr>
        <w:t>. The results demonstrate that after controlling for audit effort</w:t>
      </w:r>
      <w:r w:rsidR="00A02E31" w:rsidRPr="00A94CBE">
        <w:rPr>
          <w:rFonts w:asciiTheme="majorHAnsi" w:hAnsiTheme="majorHAnsi"/>
          <w:color w:val="000000" w:themeColor="text1"/>
          <w:sz w:val="24"/>
          <w:szCs w:val="24"/>
        </w:rPr>
        <w:t>/hour</w:t>
      </w:r>
      <w:r w:rsidR="009431DD" w:rsidRPr="00A94CBE">
        <w:rPr>
          <w:rFonts w:asciiTheme="majorHAnsi" w:hAnsiTheme="majorHAnsi"/>
          <w:color w:val="000000" w:themeColor="text1"/>
          <w:sz w:val="24"/>
          <w:szCs w:val="24"/>
        </w:rPr>
        <w:t xml:space="preserve"> determinants, E</w:t>
      </w:r>
      <w:r w:rsidR="00D04901" w:rsidRPr="00A94CBE">
        <w:rPr>
          <w:rFonts w:asciiTheme="majorHAnsi" w:hAnsiTheme="majorHAnsi"/>
          <w:color w:val="000000" w:themeColor="text1"/>
          <w:sz w:val="24"/>
          <w:szCs w:val="24"/>
        </w:rPr>
        <w:t xml:space="preserve">SG is positively associated with </w:t>
      </w:r>
      <w:r w:rsidR="009504CC" w:rsidRPr="00A94CBE">
        <w:rPr>
          <w:rFonts w:asciiTheme="majorHAnsi" w:hAnsiTheme="majorHAnsi"/>
          <w:i/>
          <w:iCs/>
          <w:color w:val="000000" w:themeColor="text1"/>
          <w:sz w:val="24"/>
          <w:szCs w:val="24"/>
        </w:rPr>
        <w:t>Audit_Hours</w:t>
      </w:r>
      <w:r w:rsidR="009504CC" w:rsidRPr="00A94CBE">
        <w:rPr>
          <w:rFonts w:asciiTheme="majorHAnsi" w:hAnsiTheme="majorHAnsi"/>
          <w:color w:val="000000" w:themeColor="text1"/>
          <w:sz w:val="24"/>
          <w:szCs w:val="24"/>
        </w:rPr>
        <w:t xml:space="preserve"> </w:t>
      </w:r>
      <w:r w:rsidR="00167B0A" w:rsidRPr="00A94CBE">
        <w:rPr>
          <w:rFonts w:asciiTheme="majorHAnsi" w:hAnsiTheme="majorHAnsi"/>
          <w:color w:val="000000" w:themeColor="text1"/>
          <w:sz w:val="24"/>
          <w:szCs w:val="24"/>
        </w:rPr>
        <w:t xml:space="preserve"> (0.27</w:t>
      </w:r>
      <w:r w:rsidR="00BB2F24" w:rsidRPr="00A94CBE">
        <w:rPr>
          <w:rFonts w:asciiTheme="majorHAnsi" w:hAnsiTheme="majorHAnsi"/>
          <w:color w:val="000000" w:themeColor="text1"/>
          <w:sz w:val="24"/>
          <w:szCs w:val="24"/>
        </w:rPr>
        <w:t>***</w:t>
      </w:r>
      <w:r w:rsidR="00167B0A" w:rsidRPr="00A94CBE">
        <w:rPr>
          <w:rFonts w:asciiTheme="majorHAnsi" w:hAnsiTheme="majorHAnsi"/>
          <w:color w:val="000000" w:themeColor="text1"/>
          <w:sz w:val="24"/>
          <w:szCs w:val="24"/>
        </w:rPr>
        <w:t>)</w:t>
      </w:r>
      <w:r w:rsidR="009431DD" w:rsidRPr="00A94CBE">
        <w:rPr>
          <w:rFonts w:asciiTheme="majorHAnsi" w:hAnsiTheme="majorHAnsi"/>
          <w:color w:val="000000" w:themeColor="text1"/>
          <w:sz w:val="24"/>
          <w:szCs w:val="24"/>
        </w:rPr>
        <w:t xml:space="preserve">. </w:t>
      </w:r>
      <w:r w:rsidR="00DF0F20" w:rsidRPr="00A94CBE">
        <w:rPr>
          <w:rFonts w:asciiTheme="majorHAnsi" w:hAnsiTheme="majorHAnsi"/>
          <w:color w:val="000000" w:themeColor="text1"/>
          <w:sz w:val="24"/>
          <w:szCs w:val="24"/>
        </w:rPr>
        <w:t xml:space="preserve">All </w:t>
      </w:r>
      <w:r w:rsidR="00EA2A44" w:rsidRPr="00A94CBE">
        <w:rPr>
          <w:rFonts w:asciiTheme="majorHAnsi" w:hAnsiTheme="majorHAnsi"/>
          <w:color w:val="000000" w:themeColor="text1"/>
          <w:sz w:val="24"/>
          <w:szCs w:val="24"/>
        </w:rPr>
        <w:t xml:space="preserve">control variables show expected </w:t>
      </w:r>
      <w:r w:rsidR="00904566" w:rsidRPr="00A94CBE">
        <w:rPr>
          <w:rFonts w:asciiTheme="majorHAnsi" w:hAnsiTheme="majorHAnsi"/>
          <w:color w:val="000000" w:themeColor="text1"/>
          <w:sz w:val="24"/>
          <w:szCs w:val="24"/>
        </w:rPr>
        <w:t xml:space="preserve">positive </w:t>
      </w:r>
      <w:r w:rsidR="00046DC1" w:rsidRPr="00A94CBE">
        <w:rPr>
          <w:rFonts w:asciiTheme="majorHAnsi" w:hAnsiTheme="majorHAnsi"/>
          <w:color w:val="000000" w:themeColor="text1"/>
          <w:sz w:val="24"/>
          <w:szCs w:val="24"/>
        </w:rPr>
        <w:t>(</w:t>
      </w:r>
      <w:r w:rsidR="00046DC1" w:rsidRPr="00A94CBE">
        <w:rPr>
          <w:rFonts w:asciiTheme="majorHAnsi" w:hAnsiTheme="majorHAnsi"/>
          <w:i/>
          <w:iCs/>
          <w:color w:val="000000" w:themeColor="text1"/>
          <w:sz w:val="24"/>
          <w:szCs w:val="24"/>
        </w:rPr>
        <w:t>Size</w:t>
      </w:r>
      <w:r w:rsidR="002C3057" w:rsidRPr="00A94CBE">
        <w:rPr>
          <w:rFonts w:asciiTheme="majorHAnsi" w:hAnsiTheme="majorHAnsi"/>
          <w:color w:val="000000" w:themeColor="text1"/>
          <w:sz w:val="24"/>
          <w:szCs w:val="24"/>
        </w:rPr>
        <w:t xml:space="preserve"> </w:t>
      </w:r>
      <w:r w:rsidR="00046DC1" w:rsidRPr="00A94CBE">
        <w:rPr>
          <w:rFonts w:asciiTheme="majorHAnsi" w:hAnsiTheme="majorHAnsi"/>
          <w:color w:val="000000" w:themeColor="text1"/>
          <w:sz w:val="24"/>
          <w:szCs w:val="24"/>
        </w:rPr>
        <w:t>0.40***</w:t>
      </w:r>
      <w:r w:rsidR="00837BEA" w:rsidRPr="00A94CBE">
        <w:rPr>
          <w:rFonts w:asciiTheme="majorHAnsi" w:hAnsiTheme="majorHAnsi"/>
          <w:color w:val="000000" w:themeColor="text1"/>
          <w:sz w:val="24"/>
          <w:szCs w:val="24"/>
        </w:rPr>
        <w:t>;</w:t>
      </w:r>
      <w:r w:rsidR="00046DC1" w:rsidRPr="00A94CBE">
        <w:rPr>
          <w:rFonts w:asciiTheme="majorHAnsi" w:hAnsiTheme="majorHAnsi"/>
          <w:color w:val="000000" w:themeColor="text1"/>
          <w:sz w:val="24"/>
          <w:szCs w:val="24"/>
        </w:rPr>
        <w:t xml:space="preserve"> </w:t>
      </w:r>
      <w:r w:rsidR="00046DC1" w:rsidRPr="00A94CBE">
        <w:rPr>
          <w:rFonts w:asciiTheme="majorHAnsi" w:hAnsiTheme="majorHAnsi"/>
          <w:i/>
          <w:iCs/>
          <w:color w:val="000000" w:themeColor="text1"/>
          <w:sz w:val="24"/>
          <w:szCs w:val="24"/>
        </w:rPr>
        <w:t>Big4</w:t>
      </w:r>
      <w:r w:rsidR="00046DC1" w:rsidRPr="00A94CBE">
        <w:rPr>
          <w:rFonts w:asciiTheme="majorHAnsi" w:hAnsiTheme="majorHAnsi"/>
          <w:color w:val="000000" w:themeColor="text1"/>
          <w:sz w:val="24"/>
          <w:szCs w:val="24"/>
        </w:rPr>
        <w:t xml:space="preserve"> 0.</w:t>
      </w:r>
      <w:r w:rsidR="001746EE" w:rsidRPr="00A94CBE">
        <w:rPr>
          <w:rFonts w:asciiTheme="majorHAnsi" w:hAnsiTheme="majorHAnsi"/>
          <w:color w:val="000000" w:themeColor="text1"/>
          <w:sz w:val="24"/>
          <w:szCs w:val="24"/>
        </w:rPr>
        <w:t xml:space="preserve">28***; </w:t>
      </w:r>
      <w:r w:rsidR="001746EE" w:rsidRPr="00A94CBE">
        <w:rPr>
          <w:rFonts w:asciiTheme="majorHAnsi" w:hAnsiTheme="majorHAnsi"/>
          <w:i/>
          <w:iCs/>
          <w:color w:val="000000" w:themeColor="text1"/>
          <w:sz w:val="24"/>
          <w:szCs w:val="24"/>
        </w:rPr>
        <w:t>Lev</w:t>
      </w:r>
      <w:r w:rsidR="001746EE" w:rsidRPr="00A94CBE">
        <w:rPr>
          <w:rFonts w:asciiTheme="majorHAnsi" w:hAnsiTheme="majorHAnsi"/>
          <w:color w:val="000000" w:themeColor="text1"/>
          <w:sz w:val="24"/>
          <w:szCs w:val="24"/>
        </w:rPr>
        <w:t xml:space="preserve"> 0.00***</w:t>
      </w:r>
      <w:r w:rsidR="00837BEA" w:rsidRPr="00A94CBE">
        <w:rPr>
          <w:rFonts w:asciiTheme="majorHAnsi" w:hAnsiTheme="majorHAnsi"/>
          <w:color w:val="000000" w:themeColor="text1"/>
          <w:sz w:val="24"/>
          <w:szCs w:val="24"/>
        </w:rPr>
        <w:t>;</w:t>
      </w:r>
      <w:r w:rsidR="001746EE" w:rsidRPr="00A94CBE">
        <w:rPr>
          <w:rFonts w:asciiTheme="majorHAnsi" w:hAnsiTheme="majorHAnsi"/>
          <w:color w:val="000000" w:themeColor="text1"/>
          <w:sz w:val="24"/>
          <w:szCs w:val="24"/>
        </w:rPr>
        <w:t xml:space="preserve"> </w:t>
      </w:r>
      <w:r w:rsidR="001746EE" w:rsidRPr="00A94CBE">
        <w:rPr>
          <w:rFonts w:asciiTheme="majorHAnsi" w:hAnsiTheme="majorHAnsi"/>
          <w:i/>
          <w:iCs/>
          <w:color w:val="000000" w:themeColor="text1"/>
          <w:sz w:val="24"/>
          <w:szCs w:val="24"/>
        </w:rPr>
        <w:t>Beta</w:t>
      </w:r>
      <w:r w:rsidR="00837BEA" w:rsidRPr="00A94CBE">
        <w:rPr>
          <w:rFonts w:asciiTheme="majorHAnsi" w:hAnsiTheme="majorHAnsi"/>
          <w:color w:val="000000" w:themeColor="text1"/>
          <w:sz w:val="24"/>
          <w:szCs w:val="24"/>
        </w:rPr>
        <w:t xml:space="preserve"> 0.08</w:t>
      </w:r>
      <w:r w:rsidR="00C24A00" w:rsidRPr="00A94CBE">
        <w:rPr>
          <w:rFonts w:asciiTheme="majorHAnsi" w:hAnsiTheme="majorHAnsi"/>
          <w:color w:val="000000" w:themeColor="text1"/>
          <w:sz w:val="24"/>
          <w:szCs w:val="24"/>
        </w:rPr>
        <w:t>;</w:t>
      </w:r>
      <w:r w:rsidR="005268D2" w:rsidRPr="00A94CBE">
        <w:rPr>
          <w:rFonts w:asciiTheme="majorHAnsi" w:hAnsiTheme="majorHAnsi"/>
          <w:color w:val="000000" w:themeColor="text1"/>
          <w:sz w:val="24"/>
          <w:szCs w:val="24"/>
        </w:rPr>
        <w:t xml:space="preserve"> </w:t>
      </w:r>
      <w:r w:rsidR="00CD4127" w:rsidRPr="00A94CBE">
        <w:rPr>
          <w:rFonts w:asciiTheme="majorHAnsi" w:hAnsiTheme="majorHAnsi"/>
          <w:i/>
          <w:iCs/>
          <w:color w:val="000000" w:themeColor="text1"/>
          <w:sz w:val="24"/>
          <w:szCs w:val="24"/>
        </w:rPr>
        <w:t>Foreign</w:t>
      </w:r>
      <w:r w:rsidR="00904566" w:rsidRPr="00A94CBE">
        <w:rPr>
          <w:rFonts w:asciiTheme="majorHAnsi" w:hAnsiTheme="majorHAnsi"/>
          <w:i/>
          <w:iCs/>
          <w:color w:val="000000" w:themeColor="text1"/>
          <w:sz w:val="24"/>
          <w:szCs w:val="24"/>
        </w:rPr>
        <w:t xml:space="preserve"> </w:t>
      </w:r>
      <w:r w:rsidR="00904566" w:rsidRPr="00A94CBE">
        <w:rPr>
          <w:rFonts w:asciiTheme="majorHAnsi" w:hAnsiTheme="majorHAnsi"/>
          <w:color w:val="000000" w:themeColor="text1"/>
          <w:sz w:val="24"/>
          <w:szCs w:val="24"/>
        </w:rPr>
        <w:t>0.0</w:t>
      </w:r>
      <w:r w:rsidR="005C27D8" w:rsidRPr="00A94CBE">
        <w:rPr>
          <w:rFonts w:asciiTheme="majorHAnsi" w:hAnsiTheme="majorHAnsi"/>
          <w:color w:val="000000" w:themeColor="text1"/>
          <w:sz w:val="24"/>
          <w:szCs w:val="24"/>
        </w:rPr>
        <w:t>0</w:t>
      </w:r>
      <w:r w:rsidR="00753171" w:rsidRPr="00A94CBE">
        <w:rPr>
          <w:rFonts w:asciiTheme="majorHAnsi" w:hAnsiTheme="majorHAnsi"/>
          <w:color w:val="000000" w:themeColor="text1"/>
          <w:sz w:val="24"/>
          <w:szCs w:val="24"/>
        </w:rPr>
        <w:t>**</w:t>
      </w:r>
      <w:r w:rsidR="00C24A00" w:rsidRPr="00A94CBE">
        <w:rPr>
          <w:rFonts w:asciiTheme="majorHAnsi" w:hAnsiTheme="majorHAnsi"/>
          <w:color w:val="000000" w:themeColor="text1"/>
          <w:sz w:val="24"/>
          <w:szCs w:val="24"/>
        </w:rPr>
        <w:t>;</w:t>
      </w:r>
      <w:r w:rsidR="001239DD" w:rsidRPr="00A94CBE">
        <w:rPr>
          <w:rFonts w:asciiTheme="majorHAnsi" w:hAnsiTheme="majorHAnsi"/>
          <w:i/>
          <w:iCs/>
          <w:color w:val="000000" w:themeColor="text1"/>
          <w:sz w:val="24"/>
          <w:szCs w:val="24"/>
        </w:rPr>
        <w:t xml:space="preserve"> Director</w:t>
      </w:r>
      <w:r w:rsidR="00837BEA" w:rsidRPr="00A94CBE">
        <w:rPr>
          <w:rFonts w:asciiTheme="majorHAnsi" w:hAnsiTheme="majorHAnsi"/>
          <w:i/>
          <w:iCs/>
          <w:color w:val="000000" w:themeColor="text1"/>
          <w:sz w:val="24"/>
          <w:szCs w:val="24"/>
        </w:rPr>
        <w:t xml:space="preserve"> </w:t>
      </w:r>
      <w:r w:rsidR="005C27D8" w:rsidRPr="00A94CBE">
        <w:rPr>
          <w:rFonts w:asciiTheme="majorHAnsi" w:hAnsiTheme="majorHAnsi"/>
          <w:color w:val="000000" w:themeColor="text1"/>
          <w:sz w:val="24"/>
          <w:szCs w:val="24"/>
        </w:rPr>
        <w:t>0.03***</w:t>
      </w:r>
      <w:r w:rsidR="00C24A00" w:rsidRPr="00A94CBE">
        <w:rPr>
          <w:rFonts w:asciiTheme="majorHAnsi" w:hAnsiTheme="majorHAnsi"/>
          <w:color w:val="000000" w:themeColor="text1"/>
          <w:sz w:val="24"/>
          <w:szCs w:val="24"/>
        </w:rPr>
        <w:t>;</w:t>
      </w:r>
      <w:r w:rsidR="005C27D8" w:rsidRPr="00A94CBE">
        <w:rPr>
          <w:rFonts w:asciiTheme="majorHAnsi" w:hAnsiTheme="majorHAnsi"/>
          <w:i/>
          <w:iCs/>
          <w:color w:val="000000" w:themeColor="text1"/>
          <w:sz w:val="24"/>
          <w:szCs w:val="24"/>
        </w:rPr>
        <w:t xml:space="preserve"> </w:t>
      </w:r>
      <w:r w:rsidR="00837BEA" w:rsidRPr="00A94CBE">
        <w:rPr>
          <w:rFonts w:asciiTheme="majorHAnsi" w:hAnsiTheme="majorHAnsi"/>
          <w:color w:val="000000" w:themeColor="text1"/>
          <w:sz w:val="24"/>
          <w:szCs w:val="24"/>
        </w:rPr>
        <w:t xml:space="preserve">and </w:t>
      </w:r>
      <w:r w:rsidR="00837BEA" w:rsidRPr="00A94CBE">
        <w:rPr>
          <w:rFonts w:asciiTheme="majorHAnsi" w:hAnsiTheme="majorHAnsi"/>
          <w:i/>
          <w:iCs/>
          <w:color w:val="000000" w:themeColor="text1"/>
          <w:sz w:val="24"/>
          <w:szCs w:val="24"/>
        </w:rPr>
        <w:t>Loss</w:t>
      </w:r>
      <w:r w:rsidR="00837BEA" w:rsidRPr="00A94CBE">
        <w:rPr>
          <w:rFonts w:asciiTheme="majorHAnsi" w:hAnsiTheme="majorHAnsi"/>
          <w:color w:val="000000" w:themeColor="text1"/>
          <w:sz w:val="24"/>
          <w:szCs w:val="24"/>
        </w:rPr>
        <w:t xml:space="preserve"> 0.0</w:t>
      </w:r>
      <w:r w:rsidR="00DC33AF" w:rsidRPr="00A94CBE">
        <w:rPr>
          <w:rFonts w:asciiTheme="majorHAnsi" w:hAnsiTheme="majorHAnsi"/>
          <w:color w:val="000000" w:themeColor="text1"/>
          <w:sz w:val="24"/>
          <w:szCs w:val="24"/>
        </w:rPr>
        <w:t>7***)</w:t>
      </w:r>
      <w:r w:rsidR="00753171" w:rsidRPr="00A94CBE">
        <w:rPr>
          <w:rFonts w:asciiTheme="majorHAnsi" w:hAnsiTheme="majorHAnsi"/>
          <w:color w:val="000000" w:themeColor="text1"/>
          <w:sz w:val="24"/>
          <w:szCs w:val="24"/>
        </w:rPr>
        <w:t xml:space="preserve"> and negative signs </w:t>
      </w:r>
      <w:r w:rsidR="00DC33AF" w:rsidRPr="00A94CBE">
        <w:rPr>
          <w:rFonts w:asciiTheme="majorHAnsi" w:hAnsiTheme="majorHAnsi"/>
          <w:color w:val="000000" w:themeColor="text1"/>
          <w:sz w:val="24"/>
          <w:szCs w:val="24"/>
        </w:rPr>
        <w:t>(</w:t>
      </w:r>
      <w:r w:rsidR="007A4EDF" w:rsidRPr="00A94CBE">
        <w:rPr>
          <w:rFonts w:asciiTheme="majorHAnsi" w:hAnsiTheme="majorHAnsi"/>
          <w:i/>
          <w:iCs/>
          <w:color w:val="000000" w:themeColor="text1"/>
          <w:sz w:val="24"/>
          <w:szCs w:val="24"/>
        </w:rPr>
        <w:t xml:space="preserve">ROA, </w:t>
      </w:r>
      <w:r w:rsidR="005268D2" w:rsidRPr="00A94CBE">
        <w:rPr>
          <w:rFonts w:asciiTheme="majorHAnsi" w:hAnsiTheme="majorHAnsi"/>
          <w:i/>
          <w:iCs/>
          <w:color w:val="000000" w:themeColor="text1"/>
          <w:sz w:val="24"/>
          <w:szCs w:val="24"/>
        </w:rPr>
        <w:t>-</w:t>
      </w:r>
      <w:r w:rsidR="007A4EDF" w:rsidRPr="00A94CBE">
        <w:rPr>
          <w:rFonts w:asciiTheme="majorHAnsi" w:hAnsiTheme="majorHAnsi"/>
          <w:color w:val="000000" w:themeColor="text1"/>
          <w:sz w:val="24"/>
          <w:szCs w:val="24"/>
        </w:rPr>
        <w:t xml:space="preserve">0.01*** and </w:t>
      </w:r>
      <w:r w:rsidR="005268D2" w:rsidRPr="00A94CBE">
        <w:rPr>
          <w:rFonts w:asciiTheme="majorHAnsi" w:hAnsiTheme="majorHAnsi"/>
          <w:i/>
          <w:iCs/>
          <w:color w:val="000000" w:themeColor="text1"/>
          <w:sz w:val="24"/>
          <w:szCs w:val="24"/>
        </w:rPr>
        <w:t>BigOwn</w:t>
      </w:r>
      <w:r w:rsidR="005268D2" w:rsidRPr="00A94CBE">
        <w:rPr>
          <w:rFonts w:asciiTheme="majorHAnsi" w:hAnsiTheme="majorHAnsi"/>
          <w:color w:val="000000" w:themeColor="text1"/>
          <w:sz w:val="24"/>
          <w:szCs w:val="24"/>
        </w:rPr>
        <w:t xml:space="preserve"> </w:t>
      </w:r>
      <w:r w:rsidR="00A72328" w:rsidRPr="00A94CBE">
        <w:rPr>
          <w:rFonts w:asciiTheme="majorHAnsi" w:hAnsiTheme="majorHAnsi"/>
          <w:color w:val="000000" w:themeColor="text1"/>
          <w:sz w:val="24"/>
          <w:szCs w:val="24"/>
        </w:rPr>
        <w:t>0.00***</w:t>
      </w:r>
      <w:r w:rsidR="0022338F" w:rsidRPr="00A94CBE">
        <w:rPr>
          <w:rFonts w:asciiTheme="majorHAnsi" w:hAnsiTheme="majorHAnsi"/>
          <w:color w:val="000000" w:themeColor="text1"/>
          <w:sz w:val="24"/>
          <w:szCs w:val="24"/>
        </w:rPr>
        <w:t>)</w:t>
      </w:r>
      <w:r w:rsidR="00A72328" w:rsidRPr="00A94CBE">
        <w:rPr>
          <w:rFonts w:asciiTheme="majorHAnsi" w:hAnsiTheme="majorHAnsi"/>
          <w:color w:val="000000" w:themeColor="text1"/>
          <w:sz w:val="24"/>
          <w:szCs w:val="24"/>
        </w:rPr>
        <w:t xml:space="preserve">. </w:t>
      </w:r>
      <w:r w:rsidR="00195FDB" w:rsidRPr="00A94CBE">
        <w:rPr>
          <w:rFonts w:asciiTheme="majorHAnsi" w:hAnsiTheme="majorHAnsi"/>
          <w:color w:val="000000" w:themeColor="text1"/>
          <w:sz w:val="24"/>
          <w:szCs w:val="24"/>
        </w:rPr>
        <w:t xml:space="preserve">The </w:t>
      </w:r>
      <w:r w:rsidR="00D22D84" w:rsidRPr="00A94CBE">
        <w:rPr>
          <w:rFonts w:asciiTheme="majorHAnsi" w:hAnsiTheme="majorHAnsi"/>
          <w:color w:val="000000" w:themeColor="text1"/>
          <w:sz w:val="24"/>
          <w:szCs w:val="24"/>
        </w:rPr>
        <w:t xml:space="preserve">empirical </w:t>
      </w:r>
      <w:r w:rsidR="00195FDB" w:rsidRPr="00A94CBE">
        <w:rPr>
          <w:rFonts w:asciiTheme="majorHAnsi" w:hAnsiTheme="majorHAnsi"/>
          <w:color w:val="000000" w:themeColor="text1"/>
          <w:sz w:val="24"/>
          <w:szCs w:val="24"/>
        </w:rPr>
        <w:t xml:space="preserve">results </w:t>
      </w:r>
      <w:r w:rsidR="002F53B9" w:rsidRPr="00A94CBE">
        <w:rPr>
          <w:rFonts w:asciiTheme="majorHAnsi" w:hAnsiTheme="majorHAnsi"/>
          <w:color w:val="000000" w:themeColor="text1"/>
          <w:sz w:val="24"/>
          <w:szCs w:val="24"/>
        </w:rPr>
        <w:t>provide</w:t>
      </w:r>
      <w:r w:rsidR="00D22D84" w:rsidRPr="00A94CBE">
        <w:rPr>
          <w:rFonts w:asciiTheme="majorHAnsi" w:hAnsiTheme="majorHAnsi"/>
          <w:color w:val="000000" w:themeColor="text1"/>
          <w:sz w:val="24"/>
          <w:szCs w:val="24"/>
        </w:rPr>
        <w:t xml:space="preserve"> </w:t>
      </w:r>
      <w:r w:rsidR="002F53B9" w:rsidRPr="00A94CBE">
        <w:rPr>
          <w:rFonts w:asciiTheme="majorHAnsi" w:hAnsiTheme="majorHAnsi"/>
          <w:color w:val="000000" w:themeColor="text1"/>
          <w:sz w:val="24"/>
          <w:szCs w:val="24"/>
        </w:rPr>
        <w:t xml:space="preserve">support for </w:t>
      </w:r>
      <w:r w:rsidR="00B34105" w:rsidRPr="00A94CBE">
        <w:rPr>
          <w:rFonts w:asciiTheme="majorHAnsi" w:hAnsiTheme="majorHAnsi"/>
          <w:color w:val="000000" w:themeColor="text1"/>
          <w:sz w:val="24"/>
          <w:szCs w:val="24"/>
        </w:rPr>
        <w:t>the assertions put forward in H.1.</w:t>
      </w:r>
      <w:r w:rsidR="004F7BC3" w:rsidRPr="00A94CBE">
        <w:rPr>
          <w:rFonts w:asciiTheme="majorHAnsi" w:hAnsiTheme="majorHAnsi"/>
          <w:color w:val="000000" w:themeColor="text1"/>
          <w:sz w:val="24"/>
          <w:szCs w:val="24"/>
        </w:rPr>
        <w:t xml:space="preserve"> </w:t>
      </w:r>
      <w:r w:rsidR="002F53B9" w:rsidRPr="00A94CBE">
        <w:rPr>
          <w:rFonts w:asciiTheme="majorHAnsi" w:hAnsiTheme="majorHAnsi"/>
          <w:color w:val="000000" w:themeColor="text1"/>
          <w:sz w:val="24"/>
          <w:szCs w:val="24"/>
        </w:rPr>
        <w:t xml:space="preserve">More specifically, that </w:t>
      </w:r>
      <w:r w:rsidR="00C32DC1" w:rsidRPr="00A94CBE">
        <w:rPr>
          <w:rFonts w:asciiTheme="majorHAnsi" w:hAnsiTheme="majorHAnsi"/>
          <w:color w:val="000000" w:themeColor="text1"/>
          <w:sz w:val="24"/>
          <w:szCs w:val="24"/>
        </w:rPr>
        <w:t xml:space="preserve">based on an audit demand theory </w:t>
      </w:r>
      <w:r w:rsidR="00444695" w:rsidRPr="00A94CBE">
        <w:rPr>
          <w:rFonts w:asciiTheme="majorHAnsi" w:hAnsiTheme="majorHAnsi"/>
          <w:color w:val="000000" w:themeColor="text1"/>
          <w:sz w:val="24"/>
          <w:szCs w:val="24"/>
        </w:rPr>
        <w:t xml:space="preserve">interpretation </w:t>
      </w:r>
      <w:r w:rsidR="004F7BC3" w:rsidRPr="00A94CBE">
        <w:rPr>
          <w:rFonts w:asciiTheme="majorHAnsi" w:hAnsiTheme="majorHAnsi"/>
          <w:color w:val="000000" w:themeColor="text1"/>
          <w:sz w:val="24"/>
          <w:szCs w:val="24"/>
        </w:rPr>
        <w:t>i)</w:t>
      </w:r>
      <w:r w:rsidR="00195FDB" w:rsidRPr="00A94CBE">
        <w:rPr>
          <w:rFonts w:asciiTheme="majorHAnsi" w:hAnsiTheme="majorHAnsi"/>
          <w:color w:val="000000" w:themeColor="text1"/>
          <w:sz w:val="24"/>
          <w:szCs w:val="24"/>
        </w:rPr>
        <w:t xml:space="preserve"> shareholders hav</w:t>
      </w:r>
      <w:r w:rsidR="005C27D8" w:rsidRPr="00A94CBE">
        <w:rPr>
          <w:rFonts w:asciiTheme="majorHAnsi" w:hAnsiTheme="majorHAnsi"/>
          <w:color w:val="000000" w:themeColor="text1"/>
          <w:sz w:val="24"/>
          <w:szCs w:val="24"/>
        </w:rPr>
        <w:t>e</w:t>
      </w:r>
      <w:r w:rsidR="00195FDB" w:rsidRPr="00A94CBE">
        <w:rPr>
          <w:rFonts w:asciiTheme="majorHAnsi" w:hAnsiTheme="majorHAnsi"/>
          <w:color w:val="000000" w:themeColor="text1"/>
          <w:sz w:val="24"/>
          <w:szCs w:val="24"/>
        </w:rPr>
        <w:t xml:space="preserve"> an incentive to secure audit hours/effort as an assurance strategy to enjoy the investment benefits associated with ESG status;</w:t>
      </w:r>
      <w:r w:rsidR="006E4886" w:rsidRPr="00A94CBE">
        <w:rPr>
          <w:rFonts w:asciiTheme="majorHAnsi" w:hAnsiTheme="majorHAnsi"/>
          <w:color w:val="000000" w:themeColor="text1"/>
          <w:sz w:val="24"/>
          <w:szCs w:val="24"/>
        </w:rPr>
        <w:t xml:space="preserve"> </w:t>
      </w:r>
      <w:r w:rsidR="004F7BC3" w:rsidRPr="00A94CBE">
        <w:rPr>
          <w:rFonts w:asciiTheme="majorHAnsi" w:hAnsiTheme="majorHAnsi"/>
          <w:color w:val="000000" w:themeColor="text1"/>
          <w:sz w:val="24"/>
          <w:szCs w:val="24"/>
        </w:rPr>
        <w:t>ii</w:t>
      </w:r>
      <w:r w:rsidR="009B4BF0" w:rsidRPr="00A94CBE">
        <w:rPr>
          <w:rFonts w:asciiTheme="majorHAnsi" w:hAnsiTheme="majorHAnsi"/>
          <w:color w:val="000000" w:themeColor="text1"/>
          <w:sz w:val="24"/>
          <w:szCs w:val="24"/>
        </w:rPr>
        <w:t>) clients</w:t>
      </w:r>
      <w:r w:rsidR="00013735" w:rsidRPr="00A94CBE">
        <w:rPr>
          <w:rFonts w:asciiTheme="majorHAnsi" w:hAnsiTheme="majorHAnsi"/>
          <w:color w:val="000000" w:themeColor="text1"/>
          <w:sz w:val="24"/>
          <w:szCs w:val="24"/>
        </w:rPr>
        <w:t xml:space="preserve"> (management and shareholders)</w:t>
      </w:r>
      <w:r w:rsidR="00195FDB" w:rsidRPr="00A94CBE">
        <w:rPr>
          <w:rFonts w:asciiTheme="majorHAnsi" w:hAnsiTheme="majorHAnsi"/>
          <w:color w:val="000000" w:themeColor="text1"/>
          <w:sz w:val="24"/>
          <w:szCs w:val="24"/>
        </w:rPr>
        <w:t xml:space="preserve"> hav</w:t>
      </w:r>
      <w:r w:rsidR="005770A3" w:rsidRPr="00A94CBE">
        <w:rPr>
          <w:rFonts w:asciiTheme="majorHAnsi" w:hAnsiTheme="majorHAnsi"/>
          <w:color w:val="000000" w:themeColor="text1"/>
          <w:sz w:val="24"/>
          <w:szCs w:val="24"/>
        </w:rPr>
        <w:t>e</w:t>
      </w:r>
      <w:r w:rsidR="00195FDB" w:rsidRPr="00A94CBE">
        <w:rPr>
          <w:rFonts w:asciiTheme="majorHAnsi" w:hAnsiTheme="majorHAnsi"/>
          <w:color w:val="000000" w:themeColor="text1"/>
          <w:sz w:val="24"/>
          <w:szCs w:val="24"/>
        </w:rPr>
        <w:t xml:space="preserve"> an incentive to secure increasing levels of external monitoring by audit firms to reduce agency problems, </w:t>
      </w:r>
      <w:r w:rsidR="00B070F2" w:rsidRPr="00A94CBE">
        <w:rPr>
          <w:rFonts w:asciiTheme="majorHAnsi" w:hAnsiTheme="majorHAnsi"/>
          <w:color w:val="000000" w:themeColor="text1"/>
          <w:sz w:val="24"/>
          <w:szCs w:val="24"/>
        </w:rPr>
        <w:t xml:space="preserve">and </w:t>
      </w:r>
      <w:r w:rsidR="00195FDB" w:rsidRPr="00A94CBE">
        <w:rPr>
          <w:rFonts w:asciiTheme="majorHAnsi" w:hAnsiTheme="majorHAnsi"/>
          <w:color w:val="000000" w:themeColor="text1"/>
          <w:sz w:val="24"/>
          <w:szCs w:val="24"/>
        </w:rPr>
        <w:t xml:space="preserve">based on ESG status; </w:t>
      </w:r>
      <w:r w:rsidR="004F7BC3" w:rsidRPr="00A94CBE">
        <w:rPr>
          <w:rFonts w:asciiTheme="majorHAnsi" w:hAnsiTheme="majorHAnsi"/>
          <w:color w:val="000000" w:themeColor="text1"/>
          <w:sz w:val="24"/>
          <w:szCs w:val="24"/>
        </w:rPr>
        <w:t xml:space="preserve">iii) </w:t>
      </w:r>
      <w:r w:rsidR="00911425" w:rsidRPr="00A94CBE">
        <w:rPr>
          <w:rFonts w:asciiTheme="majorHAnsi" w:hAnsiTheme="majorHAnsi"/>
          <w:color w:val="000000" w:themeColor="text1"/>
          <w:sz w:val="24"/>
          <w:szCs w:val="24"/>
        </w:rPr>
        <w:t xml:space="preserve">audit firms </w:t>
      </w:r>
      <w:r w:rsidR="00195FDB" w:rsidRPr="00A94CBE">
        <w:rPr>
          <w:rFonts w:asciiTheme="majorHAnsi" w:hAnsiTheme="majorHAnsi"/>
          <w:color w:val="000000" w:themeColor="text1"/>
          <w:sz w:val="24"/>
          <w:szCs w:val="24"/>
        </w:rPr>
        <w:t xml:space="preserve">meet the demand expectations of </w:t>
      </w:r>
      <w:r w:rsidR="005770A3" w:rsidRPr="00A94CBE">
        <w:rPr>
          <w:rFonts w:asciiTheme="majorHAnsi" w:hAnsiTheme="majorHAnsi"/>
          <w:color w:val="000000" w:themeColor="text1"/>
          <w:sz w:val="24"/>
          <w:szCs w:val="24"/>
        </w:rPr>
        <w:t>clients</w:t>
      </w:r>
      <w:r w:rsidR="004F7BC3" w:rsidRPr="00A94CBE">
        <w:rPr>
          <w:rFonts w:asciiTheme="majorHAnsi" w:hAnsiTheme="majorHAnsi"/>
          <w:color w:val="000000" w:themeColor="text1"/>
          <w:sz w:val="24"/>
          <w:szCs w:val="24"/>
        </w:rPr>
        <w:t xml:space="preserve">. </w:t>
      </w:r>
      <w:r w:rsidR="005F0FAA" w:rsidRPr="00A94CBE">
        <w:rPr>
          <w:rFonts w:asciiTheme="majorHAnsi" w:hAnsiTheme="majorHAnsi"/>
          <w:color w:val="000000" w:themeColor="text1"/>
          <w:sz w:val="24"/>
          <w:szCs w:val="24"/>
        </w:rPr>
        <w:t>A</w:t>
      </w:r>
      <w:r w:rsidR="004C5938" w:rsidRPr="00A94CBE">
        <w:rPr>
          <w:rFonts w:asciiTheme="majorHAnsi" w:hAnsiTheme="majorHAnsi"/>
          <w:color w:val="000000" w:themeColor="text1"/>
          <w:sz w:val="24"/>
          <w:szCs w:val="24"/>
        </w:rPr>
        <w:t>djusted R2 (0.</w:t>
      </w:r>
      <w:r w:rsidR="00D04901" w:rsidRPr="00A94CBE">
        <w:rPr>
          <w:rFonts w:asciiTheme="majorHAnsi" w:hAnsiTheme="majorHAnsi"/>
          <w:color w:val="000000" w:themeColor="text1"/>
          <w:sz w:val="24"/>
          <w:szCs w:val="24"/>
        </w:rPr>
        <w:t>72</w:t>
      </w:r>
      <w:r w:rsidR="004C5938" w:rsidRPr="00A94CBE">
        <w:rPr>
          <w:rFonts w:asciiTheme="majorHAnsi" w:hAnsiTheme="majorHAnsi"/>
          <w:color w:val="000000" w:themeColor="text1"/>
          <w:sz w:val="24"/>
          <w:szCs w:val="24"/>
        </w:rPr>
        <w:t>) and F values (</w:t>
      </w:r>
      <w:r w:rsidR="00D04901" w:rsidRPr="00A94CBE">
        <w:rPr>
          <w:rFonts w:asciiTheme="majorHAnsi" w:hAnsiTheme="majorHAnsi" w:hint="eastAsia"/>
          <w:color w:val="000000" w:themeColor="text1"/>
          <w:sz w:val="24"/>
          <w:szCs w:val="24"/>
        </w:rPr>
        <w:t>3</w:t>
      </w:r>
      <w:r w:rsidR="00D04901" w:rsidRPr="00A94CBE">
        <w:rPr>
          <w:rFonts w:asciiTheme="majorHAnsi" w:hAnsiTheme="majorHAnsi"/>
          <w:color w:val="000000" w:themeColor="text1"/>
          <w:sz w:val="24"/>
          <w:szCs w:val="24"/>
        </w:rPr>
        <w:t>00.47</w:t>
      </w:r>
      <w:r w:rsidR="004C5938" w:rsidRPr="00A94CBE">
        <w:rPr>
          <w:rFonts w:asciiTheme="majorHAnsi" w:hAnsiTheme="majorHAnsi"/>
          <w:color w:val="000000" w:themeColor="text1"/>
          <w:sz w:val="24"/>
          <w:szCs w:val="24"/>
        </w:rPr>
        <w:t xml:space="preserve">) </w:t>
      </w:r>
      <w:r w:rsidR="00013735" w:rsidRPr="00A94CBE">
        <w:rPr>
          <w:rFonts w:asciiTheme="majorHAnsi" w:hAnsiTheme="majorHAnsi"/>
          <w:color w:val="000000" w:themeColor="text1"/>
          <w:sz w:val="24"/>
          <w:szCs w:val="24"/>
        </w:rPr>
        <w:t xml:space="preserve">are highly statistically significant, </w:t>
      </w:r>
      <w:r w:rsidR="004C5938" w:rsidRPr="00A94CBE">
        <w:rPr>
          <w:rFonts w:asciiTheme="majorHAnsi" w:hAnsiTheme="majorHAnsi"/>
          <w:color w:val="000000" w:themeColor="text1"/>
          <w:sz w:val="24"/>
          <w:szCs w:val="24"/>
        </w:rPr>
        <w:t>demonstrat</w:t>
      </w:r>
      <w:r w:rsidR="00013735" w:rsidRPr="00A94CBE">
        <w:rPr>
          <w:rFonts w:asciiTheme="majorHAnsi" w:hAnsiTheme="majorHAnsi"/>
          <w:color w:val="000000" w:themeColor="text1"/>
          <w:sz w:val="24"/>
          <w:szCs w:val="24"/>
        </w:rPr>
        <w:t>ing</w:t>
      </w:r>
      <w:r w:rsidR="004C5938" w:rsidRPr="00A94CBE">
        <w:rPr>
          <w:rFonts w:asciiTheme="majorHAnsi" w:hAnsiTheme="majorHAnsi"/>
          <w:color w:val="000000" w:themeColor="text1"/>
          <w:sz w:val="24"/>
          <w:szCs w:val="24"/>
        </w:rPr>
        <w:t xml:space="preserve"> model robust</w:t>
      </w:r>
      <w:r w:rsidR="005770A3" w:rsidRPr="00A94CBE">
        <w:rPr>
          <w:rFonts w:asciiTheme="majorHAnsi" w:hAnsiTheme="majorHAnsi"/>
          <w:color w:val="000000" w:themeColor="text1"/>
          <w:sz w:val="24"/>
          <w:szCs w:val="24"/>
        </w:rPr>
        <w:t>ness</w:t>
      </w:r>
      <w:r w:rsidR="004C5938" w:rsidRPr="00A94CBE">
        <w:rPr>
          <w:rFonts w:asciiTheme="majorHAnsi" w:hAnsiTheme="majorHAnsi"/>
          <w:color w:val="000000" w:themeColor="text1"/>
          <w:sz w:val="24"/>
          <w:szCs w:val="24"/>
        </w:rPr>
        <w:t>.</w:t>
      </w:r>
    </w:p>
    <w:p w14:paraId="6E9B6D7C" w14:textId="77777777" w:rsidR="00B131D7" w:rsidRPr="00A94CBE" w:rsidRDefault="00B131D7" w:rsidP="00167B0A">
      <w:pPr>
        <w:spacing w:after="0" w:line="480" w:lineRule="auto"/>
        <w:ind w:firstLineChars="413" w:firstLine="991"/>
        <w:jc w:val="both"/>
        <w:rPr>
          <w:rFonts w:asciiTheme="majorHAnsi" w:eastAsia="Times New Roman" w:hAnsiTheme="majorHAnsi" w:cs="Calibri"/>
          <w:i/>
          <w:iCs/>
          <w:color w:val="000000" w:themeColor="text1"/>
          <w:sz w:val="24"/>
          <w:szCs w:val="24"/>
          <w:lang w:eastAsia="en-GB"/>
        </w:rPr>
      </w:pPr>
    </w:p>
    <w:p w14:paraId="4018495F" w14:textId="5C034832" w:rsidR="009B4BF0" w:rsidRPr="00A94CBE" w:rsidRDefault="009A7673" w:rsidP="00354709">
      <w:pPr>
        <w:spacing w:line="480" w:lineRule="auto"/>
        <w:jc w:val="center"/>
        <w:rPr>
          <w:rFonts w:asciiTheme="majorHAnsi" w:hAnsiTheme="majorHAnsi"/>
          <w:i/>
          <w:iCs/>
          <w:color w:val="000000" w:themeColor="text1"/>
          <w:sz w:val="24"/>
          <w:szCs w:val="24"/>
        </w:rPr>
      </w:pPr>
      <w:r w:rsidRPr="00A94CBE">
        <w:rPr>
          <w:rFonts w:asciiTheme="majorHAnsi" w:hAnsiTheme="majorHAnsi"/>
          <w:i/>
          <w:iCs/>
          <w:color w:val="000000" w:themeColor="text1"/>
          <w:sz w:val="24"/>
          <w:szCs w:val="24"/>
        </w:rPr>
        <w:t xml:space="preserve">&lt;Insert Table </w:t>
      </w:r>
      <w:r w:rsidR="002E0B49" w:rsidRPr="00A94CBE">
        <w:rPr>
          <w:rFonts w:asciiTheme="majorHAnsi" w:hAnsiTheme="majorHAnsi"/>
          <w:i/>
          <w:iCs/>
          <w:color w:val="000000" w:themeColor="text1"/>
          <w:sz w:val="24"/>
          <w:szCs w:val="24"/>
        </w:rPr>
        <w:t>4 here</w:t>
      </w:r>
      <w:r w:rsidRPr="00A94CBE">
        <w:rPr>
          <w:rFonts w:asciiTheme="majorHAnsi" w:hAnsiTheme="majorHAnsi"/>
          <w:i/>
          <w:iCs/>
          <w:color w:val="000000" w:themeColor="text1"/>
          <w:sz w:val="24"/>
          <w:szCs w:val="24"/>
        </w:rPr>
        <w:t>&gt;</w:t>
      </w:r>
    </w:p>
    <w:p w14:paraId="23A77872" w14:textId="77777777" w:rsidR="00A23F37" w:rsidRPr="00A94CBE" w:rsidRDefault="00A23F37" w:rsidP="009B4BF0">
      <w:pPr>
        <w:spacing w:line="480" w:lineRule="auto"/>
        <w:rPr>
          <w:rFonts w:asciiTheme="majorHAnsi" w:hAnsiTheme="majorHAnsi"/>
          <w:color w:val="000000" w:themeColor="text1"/>
          <w:sz w:val="24"/>
          <w:szCs w:val="24"/>
          <w:lang w:eastAsia="ko-KR"/>
        </w:rPr>
      </w:pPr>
    </w:p>
    <w:p w14:paraId="77B6F383" w14:textId="26414465" w:rsidR="00494D89" w:rsidRPr="00A94CBE" w:rsidRDefault="00247C6D" w:rsidP="005F5FC5">
      <w:pPr>
        <w:pStyle w:val="ListParagraph"/>
        <w:numPr>
          <w:ilvl w:val="0"/>
          <w:numId w:val="3"/>
        </w:numPr>
        <w:spacing w:after="0" w:line="480" w:lineRule="auto"/>
        <w:ind w:leftChars="0"/>
        <w:jc w:val="both"/>
        <w:rPr>
          <w:rFonts w:asciiTheme="majorHAnsi" w:hAnsiTheme="majorHAnsi"/>
          <w:b/>
          <w:color w:val="000000" w:themeColor="text1"/>
          <w:sz w:val="24"/>
          <w:szCs w:val="24"/>
        </w:rPr>
      </w:pPr>
      <w:r w:rsidRPr="00A94CBE">
        <w:rPr>
          <w:rFonts w:asciiTheme="majorHAnsi" w:hAnsiTheme="majorHAnsi"/>
          <w:b/>
          <w:color w:val="000000" w:themeColor="text1"/>
          <w:sz w:val="24"/>
          <w:szCs w:val="24"/>
        </w:rPr>
        <w:t>ADDITIONAL ANALYSIS</w:t>
      </w:r>
    </w:p>
    <w:p w14:paraId="01A2A474" w14:textId="341B9E1D" w:rsidR="00761D04" w:rsidRPr="00A94CBE" w:rsidRDefault="00761D04" w:rsidP="004C0391">
      <w:pPr>
        <w:spacing w:after="0" w:line="480" w:lineRule="auto"/>
        <w:jc w:val="both"/>
        <w:rPr>
          <w:rFonts w:asciiTheme="majorHAnsi" w:hAnsiTheme="majorHAnsi"/>
          <w:b/>
          <w:bCs/>
          <w:color w:val="000000" w:themeColor="text1"/>
          <w:sz w:val="24"/>
          <w:szCs w:val="24"/>
        </w:rPr>
      </w:pPr>
      <w:r w:rsidRPr="00A94CBE">
        <w:rPr>
          <w:rFonts w:asciiTheme="majorHAnsi" w:hAnsiTheme="majorHAnsi"/>
          <w:b/>
          <w:bCs/>
          <w:color w:val="000000" w:themeColor="text1"/>
          <w:sz w:val="24"/>
          <w:szCs w:val="24"/>
        </w:rPr>
        <w:t>Audit fee interpretation</w:t>
      </w:r>
    </w:p>
    <w:p w14:paraId="54827A08" w14:textId="78A6DE50" w:rsidR="001A79D6" w:rsidRPr="00A94CBE" w:rsidRDefault="001A79D6" w:rsidP="005E0338">
      <w:pPr>
        <w:spacing w:after="0" w:line="480" w:lineRule="auto"/>
        <w:ind w:firstLine="993"/>
        <w:jc w:val="both"/>
        <w:rPr>
          <w:rFonts w:asciiTheme="majorHAnsi" w:hAnsiTheme="majorHAnsi"/>
          <w:color w:val="000000" w:themeColor="text1"/>
          <w:sz w:val="24"/>
          <w:szCs w:val="24"/>
          <w:lang w:eastAsia="ko-KR"/>
        </w:rPr>
      </w:pPr>
      <w:r w:rsidRPr="00A94CBE">
        <w:rPr>
          <w:rFonts w:asciiTheme="majorHAnsi" w:hAnsiTheme="majorHAnsi"/>
          <w:color w:val="000000" w:themeColor="text1"/>
          <w:sz w:val="24"/>
          <w:szCs w:val="24"/>
          <w:lang w:eastAsia="ko-KR"/>
        </w:rPr>
        <w:t xml:space="preserve">In Table 4, </w:t>
      </w:r>
      <w:r w:rsidR="00F55C5D" w:rsidRPr="00A94CBE">
        <w:rPr>
          <w:rFonts w:asciiTheme="majorHAnsi" w:hAnsiTheme="majorHAnsi"/>
          <w:color w:val="000000" w:themeColor="text1"/>
          <w:sz w:val="24"/>
          <w:szCs w:val="24"/>
          <w:lang w:eastAsia="ko-KR"/>
        </w:rPr>
        <w:t>we observe a positive relationship between audit effort/hours and ESG ratings</w:t>
      </w:r>
      <w:r w:rsidRPr="00A94CBE">
        <w:rPr>
          <w:rFonts w:asciiTheme="majorHAnsi" w:hAnsiTheme="majorHAnsi"/>
          <w:color w:val="000000" w:themeColor="text1"/>
          <w:sz w:val="24"/>
          <w:szCs w:val="24"/>
          <w:lang w:eastAsia="ko-KR"/>
        </w:rPr>
        <w:t>. Th</w:t>
      </w:r>
      <w:r w:rsidR="00877E44" w:rsidRPr="00A94CBE">
        <w:rPr>
          <w:rFonts w:asciiTheme="majorHAnsi" w:hAnsiTheme="majorHAnsi"/>
          <w:color w:val="000000" w:themeColor="text1"/>
          <w:sz w:val="24"/>
          <w:szCs w:val="24"/>
          <w:lang w:eastAsia="ko-KR"/>
        </w:rPr>
        <w:t>e</w:t>
      </w:r>
      <w:r w:rsidRPr="00A94CBE">
        <w:rPr>
          <w:rFonts w:asciiTheme="majorHAnsi" w:hAnsiTheme="majorHAnsi"/>
          <w:color w:val="000000" w:themeColor="text1"/>
          <w:sz w:val="24"/>
          <w:szCs w:val="24"/>
          <w:lang w:eastAsia="ko-KR"/>
        </w:rPr>
        <w:t xml:space="preserve"> result is contrary</w:t>
      </w:r>
      <w:r w:rsidR="00F6567F" w:rsidRPr="00A94CBE">
        <w:rPr>
          <w:rFonts w:asciiTheme="majorHAnsi" w:hAnsiTheme="majorHAnsi"/>
          <w:color w:val="000000" w:themeColor="text1"/>
          <w:sz w:val="24"/>
          <w:szCs w:val="24"/>
          <w:lang w:eastAsia="ko-KR"/>
        </w:rPr>
        <w:t xml:space="preserve"> </w:t>
      </w:r>
      <w:r w:rsidR="00D32048" w:rsidRPr="00A94CBE">
        <w:rPr>
          <w:rFonts w:asciiTheme="majorHAnsi" w:hAnsiTheme="majorHAnsi"/>
          <w:color w:val="000000" w:themeColor="text1"/>
          <w:sz w:val="24"/>
          <w:szCs w:val="24"/>
          <w:lang w:eastAsia="ko-KR"/>
        </w:rPr>
        <w:t xml:space="preserve">to the </w:t>
      </w:r>
      <w:r w:rsidR="00F6567F" w:rsidRPr="00A94CBE">
        <w:rPr>
          <w:rFonts w:asciiTheme="majorHAnsi" w:hAnsiTheme="majorHAnsi"/>
          <w:color w:val="000000" w:themeColor="text1"/>
          <w:sz w:val="24"/>
          <w:szCs w:val="24"/>
        </w:rPr>
        <w:t xml:space="preserve">audit supply theory </w:t>
      </w:r>
      <w:r w:rsidR="003011F9" w:rsidRPr="00A94CBE">
        <w:rPr>
          <w:rFonts w:asciiTheme="majorHAnsi" w:hAnsiTheme="majorHAnsi"/>
          <w:color w:val="000000" w:themeColor="text1"/>
          <w:sz w:val="24"/>
          <w:szCs w:val="24"/>
        </w:rPr>
        <w:t xml:space="preserve">relationship </w:t>
      </w:r>
      <w:r w:rsidR="00CA6812" w:rsidRPr="00A94CBE">
        <w:rPr>
          <w:rFonts w:asciiTheme="majorHAnsi" w:hAnsiTheme="majorHAnsi"/>
          <w:color w:val="000000" w:themeColor="text1"/>
          <w:sz w:val="24"/>
          <w:szCs w:val="24"/>
        </w:rPr>
        <w:t xml:space="preserve">introduced </w:t>
      </w:r>
      <w:r w:rsidR="004315A9" w:rsidRPr="00A94CBE">
        <w:rPr>
          <w:rFonts w:asciiTheme="majorHAnsi" w:hAnsiTheme="majorHAnsi"/>
          <w:color w:val="000000" w:themeColor="text1"/>
          <w:sz w:val="24"/>
          <w:szCs w:val="24"/>
        </w:rPr>
        <w:t xml:space="preserve">in </w:t>
      </w:r>
      <w:r w:rsidR="003011F9" w:rsidRPr="00A94CBE">
        <w:rPr>
          <w:rFonts w:asciiTheme="majorHAnsi" w:hAnsiTheme="majorHAnsi"/>
          <w:color w:val="000000" w:themeColor="text1"/>
          <w:sz w:val="24"/>
          <w:szCs w:val="24"/>
        </w:rPr>
        <w:t>previous studies</w:t>
      </w:r>
      <w:r w:rsidRPr="00A94CBE">
        <w:rPr>
          <w:rFonts w:asciiTheme="majorHAnsi" w:hAnsiTheme="majorHAnsi"/>
          <w:color w:val="000000" w:themeColor="text1"/>
          <w:sz w:val="24"/>
          <w:szCs w:val="24"/>
        </w:rPr>
        <w:t xml:space="preserve"> (Asante-Appiah, 2020; Burke et al., 2019).</w:t>
      </w:r>
      <w:r w:rsidR="008B4156" w:rsidRPr="00A94CBE">
        <w:rPr>
          <w:rFonts w:asciiTheme="majorHAnsi" w:hAnsiTheme="majorHAnsi"/>
          <w:color w:val="000000" w:themeColor="text1"/>
          <w:sz w:val="24"/>
          <w:szCs w:val="24"/>
          <w:lang w:eastAsia="ko-KR"/>
        </w:rPr>
        <w:t xml:space="preserve"> </w:t>
      </w:r>
      <w:r w:rsidRPr="00A94CBE">
        <w:rPr>
          <w:rFonts w:asciiTheme="majorHAnsi" w:hAnsiTheme="majorHAnsi"/>
          <w:color w:val="000000" w:themeColor="text1"/>
          <w:sz w:val="24"/>
          <w:szCs w:val="24"/>
          <w:lang w:eastAsia="ko-KR"/>
        </w:rPr>
        <w:t xml:space="preserve">To </w:t>
      </w:r>
      <w:r w:rsidR="00A86E0E" w:rsidRPr="00A94CBE">
        <w:rPr>
          <w:rFonts w:asciiTheme="majorHAnsi" w:hAnsiTheme="majorHAnsi"/>
          <w:color w:val="000000" w:themeColor="text1"/>
          <w:sz w:val="24"/>
          <w:szCs w:val="24"/>
          <w:lang w:eastAsia="ko-KR"/>
        </w:rPr>
        <w:t xml:space="preserve">provide additional </w:t>
      </w:r>
      <w:r w:rsidR="00EF11DD" w:rsidRPr="00A94CBE">
        <w:rPr>
          <w:rFonts w:asciiTheme="majorHAnsi" w:hAnsiTheme="majorHAnsi"/>
          <w:color w:val="000000" w:themeColor="text1"/>
          <w:sz w:val="24"/>
          <w:szCs w:val="24"/>
          <w:lang w:eastAsia="ko-KR"/>
        </w:rPr>
        <w:t xml:space="preserve">evidence in </w:t>
      </w:r>
      <w:r w:rsidR="00A86E0E" w:rsidRPr="00A94CBE">
        <w:rPr>
          <w:rFonts w:asciiTheme="majorHAnsi" w:hAnsiTheme="majorHAnsi"/>
          <w:color w:val="000000" w:themeColor="text1"/>
          <w:sz w:val="24"/>
          <w:szCs w:val="24"/>
          <w:lang w:eastAsia="ko-KR"/>
        </w:rPr>
        <w:t xml:space="preserve">support for </w:t>
      </w:r>
      <w:r w:rsidR="00907401" w:rsidRPr="00A94CBE">
        <w:rPr>
          <w:rFonts w:asciiTheme="majorHAnsi" w:hAnsiTheme="majorHAnsi"/>
          <w:color w:val="000000" w:themeColor="text1"/>
          <w:sz w:val="24"/>
          <w:szCs w:val="24"/>
          <w:lang w:eastAsia="ko-KR"/>
        </w:rPr>
        <w:t>audit demand theory (against audit supply theory)</w:t>
      </w:r>
      <w:r w:rsidRPr="00A94CBE">
        <w:rPr>
          <w:rFonts w:asciiTheme="majorHAnsi" w:hAnsiTheme="majorHAnsi"/>
          <w:color w:val="000000" w:themeColor="text1"/>
          <w:sz w:val="24"/>
          <w:szCs w:val="24"/>
          <w:lang w:eastAsia="ko-KR"/>
        </w:rPr>
        <w:t>, additional analys</w:t>
      </w:r>
      <w:r w:rsidR="005C1BF7" w:rsidRPr="00A94CBE">
        <w:rPr>
          <w:rFonts w:asciiTheme="majorHAnsi" w:hAnsiTheme="majorHAnsi"/>
          <w:color w:val="000000" w:themeColor="text1"/>
          <w:sz w:val="24"/>
          <w:szCs w:val="24"/>
          <w:lang w:eastAsia="ko-KR"/>
        </w:rPr>
        <w:t>i</w:t>
      </w:r>
      <w:r w:rsidRPr="00A94CBE">
        <w:rPr>
          <w:rFonts w:asciiTheme="majorHAnsi" w:hAnsiTheme="majorHAnsi"/>
          <w:color w:val="000000" w:themeColor="text1"/>
          <w:sz w:val="24"/>
          <w:szCs w:val="24"/>
          <w:lang w:eastAsia="ko-KR"/>
        </w:rPr>
        <w:t xml:space="preserve">s </w:t>
      </w:r>
      <w:r w:rsidR="005C1BF7" w:rsidRPr="00A94CBE">
        <w:rPr>
          <w:rFonts w:asciiTheme="majorHAnsi" w:hAnsiTheme="majorHAnsi"/>
          <w:color w:val="000000" w:themeColor="text1"/>
          <w:sz w:val="24"/>
          <w:szCs w:val="24"/>
          <w:lang w:eastAsia="ko-KR"/>
        </w:rPr>
        <w:t>is conducted</w:t>
      </w:r>
      <w:r w:rsidR="004315A9" w:rsidRPr="00A94CBE">
        <w:rPr>
          <w:rFonts w:asciiTheme="majorHAnsi" w:hAnsiTheme="majorHAnsi"/>
          <w:color w:val="000000" w:themeColor="text1"/>
          <w:sz w:val="24"/>
          <w:szCs w:val="24"/>
          <w:lang w:eastAsia="ko-KR"/>
        </w:rPr>
        <w:t>.</w:t>
      </w:r>
      <w:r w:rsidR="005C1BF7" w:rsidRPr="00A94CBE">
        <w:rPr>
          <w:rFonts w:asciiTheme="majorHAnsi" w:hAnsiTheme="majorHAnsi"/>
          <w:color w:val="000000" w:themeColor="text1"/>
          <w:sz w:val="24"/>
          <w:szCs w:val="24"/>
          <w:lang w:eastAsia="ko-KR"/>
        </w:rPr>
        <w:t xml:space="preserve"> </w:t>
      </w:r>
      <w:r w:rsidR="0026537D" w:rsidRPr="00A94CBE">
        <w:rPr>
          <w:rFonts w:asciiTheme="majorHAnsi" w:hAnsiTheme="majorHAnsi"/>
          <w:color w:val="000000" w:themeColor="text1"/>
          <w:sz w:val="24"/>
          <w:szCs w:val="24"/>
          <w:lang w:eastAsia="ko-KR"/>
        </w:rPr>
        <w:t>In this analysis, t</w:t>
      </w:r>
      <w:r w:rsidR="005C2FC3" w:rsidRPr="00A94CBE">
        <w:rPr>
          <w:rFonts w:asciiTheme="majorHAnsi" w:hAnsiTheme="majorHAnsi"/>
          <w:color w:val="000000" w:themeColor="text1"/>
          <w:sz w:val="24"/>
          <w:szCs w:val="24"/>
          <w:lang w:eastAsia="ko-KR"/>
        </w:rPr>
        <w:t xml:space="preserve">he audit hour dependent </w:t>
      </w:r>
      <w:r w:rsidR="0026537D" w:rsidRPr="00A94CBE">
        <w:rPr>
          <w:rFonts w:asciiTheme="majorHAnsi" w:hAnsiTheme="majorHAnsi"/>
          <w:color w:val="000000" w:themeColor="text1"/>
          <w:sz w:val="24"/>
          <w:szCs w:val="24"/>
          <w:lang w:eastAsia="ko-KR"/>
        </w:rPr>
        <w:t xml:space="preserve">variable </w:t>
      </w:r>
      <w:r w:rsidR="005C2FC3" w:rsidRPr="00A94CBE">
        <w:rPr>
          <w:rFonts w:asciiTheme="majorHAnsi" w:hAnsiTheme="majorHAnsi"/>
          <w:color w:val="000000" w:themeColor="text1"/>
          <w:sz w:val="24"/>
          <w:szCs w:val="24"/>
          <w:lang w:eastAsia="ko-KR"/>
        </w:rPr>
        <w:t xml:space="preserve">is </w:t>
      </w:r>
      <w:r w:rsidRPr="00A94CBE">
        <w:rPr>
          <w:rFonts w:asciiTheme="majorHAnsi" w:hAnsiTheme="majorHAnsi"/>
          <w:color w:val="000000" w:themeColor="text1"/>
          <w:sz w:val="24"/>
          <w:szCs w:val="24"/>
          <w:lang w:eastAsia="ko-KR"/>
        </w:rPr>
        <w:t>substitut</w:t>
      </w:r>
      <w:r w:rsidR="005C2FC3" w:rsidRPr="00A94CBE">
        <w:rPr>
          <w:rFonts w:asciiTheme="majorHAnsi" w:hAnsiTheme="majorHAnsi"/>
          <w:color w:val="000000" w:themeColor="text1"/>
          <w:sz w:val="24"/>
          <w:szCs w:val="24"/>
          <w:lang w:eastAsia="ko-KR"/>
        </w:rPr>
        <w:t>ed</w:t>
      </w:r>
      <w:r w:rsidRPr="00A94CBE">
        <w:rPr>
          <w:rFonts w:asciiTheme="majorHAnsi" w:hAnsiTheme="majorHAnsi"/>
          <w:color w:val="000000" w:themeColor="text1"/>
          <w:sz w:val="24"/>
          <w:szCs w:val="24"/>
          <w:lang w:eastAsia="ko-KR"/>
        </w:rPr>
        <w:t xml:space="preserve"> </w:t>
      </w:r>
      <w:r w:rsidRPr="00A94CBE">
        <w:rPr>
          <w:rFonts w:asciiTheme="majorHAnsi" w:hAnsiTheme="majorHAnsi"/>
          <w:color w:val="000000" w:themeColor="text1"/>
          <w:sz w:val="24"/>
          <w:szCs w:val="24"/>
          <w:lang w:eastAsia="ko-KR"/>
        </w:rPr>
        <w:lastRenderedPageBreak/>
        <w:t xml:space="preserve">with (i) audit fees and (ii) fee per hour. Specifically, </w:t>
      </w:r>
      <w:r w:rsidR="00D032F3" w:rsidRPr="00A94CBE">
        <w:rPr>
          <w:rFonts w:asciiTheme="majorHAnsi" w:hAnsiTheme="majorHAnsi"/>
          <w:color w:val="000000" w:themeColor="text1"/>
          <w:sz w:val="24"/>
          <w:szCs w:val="24"/>
          <w:lang w:eastAsia="ko-KR"/>
        </w:rPr>
        <w:t xml:space="preserve">in equation (2), </w:t>
      </w:r>
      <w:r w:rsidR="00BF41BF" w:rsidRPr="00A94CBE">
        <w:rPr>
          <w:rFonts w:asciiTheme="majorHAnsi" w:hAnsiTheme="majorHAnsi"/>
          <w:color w:val="000000" w:themeColor="text1"/>
          <w:sz w:val="24"/>
          <w:szCs w:val="24"/>
          <w:lang w:eastAsia="ko-KR"/>
        </w:rPr>
        <w:t xml:space="preserve">the natural logarithm of </w:t>
      </w:r>
      <w:r w:rsidRPr="00A94CBE">
        <w:rPr>
          <w:rFonts w:asciiTheme="majorHAnsi" w:hAnsiTheme="majorHAnsi"/>
          <w:color w:val="000000" w:themeColor="text1"/>
          <w:sz w:val="24"/>
          <w:szCs w:val="24"/>
          <w:lang w:eastAsia="ko-KR"/>
        </w:rPr>
        <w:t xml:space="preserve">audit hours </w:t>
      </w:r>
      <w:r w:rsidR="000D4028" w:rsidRPr="00A94CBE">
        <w:rPr>
          <w:rFonts w:asciiTheme="majorHAnsi" w:hAnsiTheme="majorHAnsi"/>
          <w:color w:val="000000" w:themeColor="text1"/>
          <w:sz w:val="24"/>
          <w:szCs w:val="24"/>
          <w:lang w:eastAsia="ko-KR"/>
        </w:rPr>
        <w:t xml:space="preserve">is replaced </w:t>
      </w:r>
      <w:r w:rsidR="00B3082D" w:rsidRPr="00A94CBE">
        <w:rPr>
          <w:rFonts w:asciiTheme="majorHAnsi" w:hAnsiTheme="majorHAnsi"/>
          <w:color w:val="000000" w:themeColor="text1"/>
          <w:sz w:val="24"/>
          <w:szCs w:val="24"/>
          <w:lang w:eastAsia="ko-KR"/>
        </w:rPr>
        <w:t xml:space="preserve">by </w:t>
      </w:r>
      <w:r w:rsidRPr="00A94CBE">
        <w:rPr>
          <w:rFonts w:asciiTheme="majorHAnsi" w:hAnsiTheme="majorHAnsi"/>
          <w:color w:val="000000" w:themeColor="text1"/>
          <w:sz w:val="24"/>
          <w:szCs w:val="24"/>
          <w:lang w:eastAsia="ko-KR"/>
        </w:rPr>
        <w:t>the natural logarithm of audit fees</w:t>
      </w:r>
      <w:r w:rsidR="001A1268" w:rsidRPr="00A94CBE">
        <w:rPr>
          <w:rFonts w:asciiTheme="majorHAnsi" w:hAnsiTheme="majorHAnsi"/>
          <w:color w:val="000000" w:themeColor="text1"/>
          <w:sz w:val="24"/>
          <w:szCs w:val="24"/>
          <w:lang w:eastAsia="ko-KR"/>
        </w:rPr>
        <w:t xml:space="preserve"> </w:t>
      </w:r>
      <w:r w:rsidR="0059657A" w:rsidRPr="00A94CBE">
        <w:rPr>
          <w:rFonts w:asciiTheme="majorHAnsi" w:hAnsiTheme="majorHAnsi"/>
          <w:i/>
          <w:iCs/>
          <w:color w:val="000000" w:themeColor="text1"/>
          <w:sz w:val="24"/>
          <w:szCs w:val="24"/>
          <w:lang w:eastAsia="ko-KR"/>
        </w:rPr>
        <w:t>(Audit_Fees)</w:t>
      </w:r>
      <w:r w:rsidR="00C1631D" w:rsidRPr="00A94CBE">
        <w:rPr>
          <w:rFonts w:asciiTheme="majorHAnsi" w:hAnsiTheme="majorHAnsi"/>
          <w:color w:val="000000" w:themeColor="text1"/>
          <w:sz w:val="24"/>
          <w:szCs w:val="24"/>
          <w:lang w:eastAsia="ko-KR"/>
        </w:rPr>
        <w:t>. Because both inputs are equivalent</w:t>
      </w:r>
      <w:r w:rsidR="00F057A0" w:rsidRPr="00A94CBE">
        <w:rPr>
          <w:rFonts w:asciiTheme="majorHAnsi" w:hAnsiTheme="majorHAnsi"/>
          <w:color w:val="000000" w:themeColor="text1"/>
          <w:sz w:val="24"/>
          <w:szCs w:val="24"/>
          <w:lang w:eastAsia="ko-KR"/>
        </w:rPr>
        <w:t xml:space="preserve"> and provided on a logarithmic basis</w:t>
      </w:r>
      <w:r w:rsidR="00C1631D" w:rsidRPr="00A94CBE">
        <w:rPr>
          <w:rFonts w:asciiTheme="majorHAnsi" w:hAnsiTheme="majorHAnsi"/>
          <w:color w:val="000000" w:themeColor="text1"/>
          <w:sz w:val="24"/>
          <w:szCs w:val="24"/>
          <w:lang w:eastAsia="ko-KR"/>
        </w:rPr>
        <w:t xml:space="preserve">, </w:t>
      </w:r>
      <w:r w:rsidR="00EB5B8C" w:rsidRPr="00A94CBE">
        <w:rPr>
          <w:rFonts w:asciiTheme="majorHAnsi" w:hAnsiTheme="majorHAnsi"/>
          <w:color w:val="000000" w:themeColor="text1"/>
          <w:sz w:val="24"/>
          <w:szCs w:val="24"/>
          <w:lang w:eastAsia="ko-KR"/>
        </w:rPr>
        <w:t xml:space="preserve">a direct comparison can be drawn using </w:t>
      </w:r>
      <w:r w:rsidR="009112DB" w:rsidRPr="00A94CBE">
        <w:rPr>
          <w:rFonts w:asciiTheme="majorHAnsi" w:hAnsiTheme="majorHAnsi"/>
          <w:color w:val="000000" w:themeColor="text1"/>
          <w:sz w:val="24"/>
          <w:szCs w:val="24"/>
          <w:lang w:eastAsia="ko-KR"/>
        </w:rPr>
        <w:t>the coefficient</w:t>
      </w:r>
      <w:r w:rsidR="001D04A9" w:rsidRPr="00A94CBE">
        <w:rPr>
          <w:rFonts w:asciiTheme="majorHAnsi" w:hAnsiTheme="majorHAnsi"/>
          <w:color w:val="000000" w:themeColor="text1"/>
          <w:sz w:val="24"/>
          <w:szCs w:val="24"/>
          <w:lang w:eastAsia="ko-KR"/>
        </w:rPr>
        <w:t xml:space="preserve">s </w:t>
      </w:r>
      <w:r w:rsidR="003F5FF1" w:rsidRPr="00A94CBE">
        <w:rPr>
          <w:rFonts w:asciiTheme="majorHAnsi" w:hAnsiTheme="majorHAnsi"/>
          <w:color w:val="000000" w:themeColor="text1"/>
          <w:sz w:val="24"/>
          <w:szCs w:val="24"/>
          <w:lang w:eastAsia="ko-KR"/>
        </w:rPr>
        <w:t xml:space="preserve">presented in </w:t>
      </w:r>
      <w:r w:rsidR="008A30E4" w:rsidRPr="00A94CBE">
        <w:rPr>
          <w:rFonts w:asciiTheme="majorHAnsi" w:hAnsiTheme="majorHAnsi"/>
          <w:color w:val="000000" w:themeColor="text1"/>
          <w:sz w:val="24"/>
          <w:szCs w:val="24"/>
          <w:lang w:eastAsia="ko-KR"/>
        </w:rPr>
        <w:t>equations</w:t>
      </w:r>
      <w:r w:rsidR="001D04A9" w:rsidRPr="00A94CBE">
        <w:rPr>
          <w:rFonts w:asciiTheme="majorHAnsi" w:hAnsiTheme="majorHAnsi"/>
          <w:color w:val="000000" w:themeColor="text1"/>
          <w:sz w:val="24"/>
          <w:szCs w:val="24"/>
          <w:lang w:eastAsia="ko-KR"/>
        </w:rPr>
        <w:t xml:space="preserve"> (1) and (2)</w:t>
      </w:r>
      <w:r w:rsidR="00F057A0" w:rsidRPr="00A94CBE">
        <w:rPr>
          <w:rFonts w:asciiTheme="majorHAnsi" w:hAnsiTheme="majorHAnsi"/>
          <w:color w:val="000000" w:themeColor="text1"/>
          <w:sz w:val="24"/>
          <w:szCs w:val="24"/>
          <w:lang w:eastAsia="ko-KR"/>
        </w:rPr>
        <w:t xml:space="preserve"> (See</w:t>
      </w:r>
      <w:r w:rsidR="00F27EFE" w:rsidRPr="00A94CBE">
        <w:rPr>
          <w:rFonts w:asciiTheme="majorHAnsi" w:hAnsiTheme="majorHAnsi"/>
          <w:color w:val="000000" w:themeColor="text1"/>
          <w:sz w:val="24"/>
          <w:szCs w:val="24"/>
          <w:lang w:eastAsia="ko-KR"/>
        </w:rPr>
        <w:t xml:space="preserve"> M</w:t>
      </w:r>
      <w:r w:rsidR="00F057A0" w:rsidRPr="00A94CBE">
        <w:rPr>
          <w:rFonts w:asciiTheme="majorHAnsi" w:hAnsiTheme="majorHAnsi"/>
          <w:color w:val="000000" w:themeColor="text1"/>
          <w:sz w:val="24"/>
          <w:szCs w:val="24"/>
          <w:lang w:eastAsia="ko-KR"/>
        </w:rPr>
        <w:t>ali and Lim</w:t>
      </w:r>
      <w:r w:rsidR="00F27EFE" w:rsidRPr="00A94CBE">
        <w:rPr>
          <w:rFonts w:asciiTheme="majorHAnsi" w:hAnsiTheme="majorHAnsi"/>
          <w:color w:val="000000" w:themeColor="text1"/>
          <w:sz w:val="24"/>
          <w:szCs w:val="24"/>
          <w:lang w:eastAsia="ko-KR"/>
        </w:rPr>
        <w:t>, 2021)</w:t>
      </w:r>
      <w:r w:rsidR="00EB5B8C" w:rsidRPr="00A94CBE">
        <w:rPr>
          <w:rFonts w:asciiTheme="majorHAnsi" w:hAnsiTheme="majorHAnsi"/>
          <w:color w:val="000000" w:themeColor="text1"/>
          <w:sz w:val="24"/>
          <w:szCs w:val="24"/>
          <w:lang w:eastAsia="ko-KR"/>
        </w:rPr>
        <w:t xml:space="preserve">. </w:t>
      </w:r>
      <w:r w:rsidR="007054D9" w:rsidRPr="00A94CBE">
        <w:rPr>
          <w:rFonts w:asciiTheme="majorHAnsi" w:hAnsiTheme="majorHAnsi"/>
          <w:color w:val="000000" w:themeColor="text1"/>
          <w:sz w:val="24"/>
          <w:szCs w:val="24"/>
          <w:lang w:eastAsia="ko-KR"/>
        </w:rPr>
        <w:t>I</w:t>
      </w:r>
      <w:r w:rsidR="00643C5B" w:rsidRPr="00A94CBE">
        <w:rPr>
          <w:rFonts w:asciiTheme="majorHAnsi" w:hAnsiTheme="majorHAnsi"/>
          <w:color w:val="000000" w:themeColor="text1"/>
          <w:sz w:val="24"/>
          <w:szCs w:val="24"/>
          <w:lang w:eastAsia="ko-KR"/>
        </w:rPr>
        <w:t xml:space="preserve">n equation (3), </w:t>
      </w:r>
      <w:r w:rsidR="00643C5B" w:rsidRPr="00A94CBE">
        <w:rPr>
          <w:rFonts w:asciiTheme="majorHAnsi" w:hAnsiTheme="majorHAnsi"/>
          <w:i/>
          <w:iCs/>
          <w:color w:val="000000" w:themeColor="text1"/>
          <w:sz w:val="24"/>
          <w:szCs w:val="24"/>
          <w:lang w:eastAsia="ko-KR"/>
        </w:rPr>
        <w:t>FeePerHour</w:t>
      </w:r>
      <w:r w:rsidR="00643C5B" w:rsidRPr="00A94CBE">
        <w:rPr>
          <w:rFonts w:asciiTheme="majorHAnsi" w:hAnsiTheme="majorHAnsi"/>
          <w:color w:val="000000" w:themeColor="text1"/>
          <w:sz w:val="24"/>
          <w:szCs w:val="24"/>
          <w:lang w:eastAsia="ko-KR"/>
        </w:rPr>
        <w:t xml:space="preserve"> represents </w:t>
      </w:r>
      <w:r w:rsidR="00524E09" w:rsidRPr="00A94CBE">
        <w:rPr>
          <w:rFonts w:asciiTheme="majorHAnsi" w:hAnsiTheme="majorHAnsi"/>
          <w:color w:val="000000" w:themeColor="text1"/>
          <w:sz w:val="24"/>
          <w:szCs w:val="24"/>
          <w:lang w:eastAsia="ko-KR"/>
        </w:rPr>
        <w:t>t</w:t>
      </w:r>
      <w:r w:rsidR="00BF41BF" w:rsidRPr="00A94CBE">
        <w:rPr>
          <w:rFonts w:asciiTheme="majorHAnsi" w:hAnsiTheme="majorHAnsi"/>
          <w:color w:val="000000" w:themeColor="text1"/>
          <w:sz w:val="24"/>
          <w:szCs w:val="24"/>
          <w:lang w:eastAsia="ko-KR"/>
        </w:rPr>
        <w:t xml:space="preserve">he natural logarithm of </w:t>
      </w:r>
      <w:r w:rsidR="001A1268" w:rsidRPr="00A94CBE">
        <w:rPr>
          <w:rFonts w:asciiTheme="majorHAnsi" w:hAnsiTheme="majorHAnsi"/>
          <w:color w:val="000000" w:themeColor="text1"/>
          <w:sz w:val="24"/>
          <w:szCs w:val="24"/>
          <w:lang w:eastAsia="ko-KR"/>
        </w:rPr>
        <w:t>audit fees</w:t>
      </w:r>
      <w:r w:rsidR="003F5FF1" w:rsidRPr="00A94CBE">
        <w:rPr>
          <w:rFonts w:asciiTheme="majorHAnsi" w:hAnsiTheme="majorHAnsi"/>
          <w:color w:val="000000" w:themeColor="text1"/>
          <w:sz w:val="24"/>
          <w:szCs w:val="24"/>
          <w:lang w:eastAsia="ko-KR"/>
        </w:rPr>
        <w:t>,</w:t>
      </w:r>
      <w:r w:rsidR="001A1268" w:rsidRPr="00A94CBE">
        <w:rPr>
          <w:rFonts w:asciiTheme="majorHAnsi" w:hAnsiTheme="majorHAnsi"/>
          <w:color w:val="000000" w:themeColor="text1"/>
          <w:sz w:val="24"/>
          <w:szCs w:val="24"/>
          <w:lang w:eastAsia="ko-KR"/>
        </w:rPr>
        <w:t xml:space="preserve"> </w:t>
      </w:r>
      <w:r w:rsidRPr="00A94CBE">
        <w:rPr>
          <w:rFonts w:asciiTheme="majorHAnsi" w:hAnsiTheme="majorHAnsi"/>
          <w:color w:val="000000" w:themeColor="text1"/>
          <w:sz w:val="24"/>
          <w:szCs w:val="24"/>
          <w:lang w:eastAsia="ko-KR"/>
        </w:rPr>
        <w:t>divided by the natural logarithm of audit hours</w:t>
      </w:r>
      <w:r w:rsidR="0059657A" w:rsidRPr="00A94CBE">
        <w:rPr>
          <w:rFonts w:asciiTheme="majorHAnsi" w:hAnsiTheme="majorHAnsi"/>
          <w:color w:val="000000" w:themeColor="text1"/>
          <w:sz w:val="24"/>
          <w:szCs w:val="24"/>
          <w:lang w:eastAsia="ko-KR"/>
        </w:rPr>
        <w:t>. T</w:t>
      </w:r>
      <w:r w:rsidRPr="00A94CBE">
        <w:rPr>
          <w:rFonts w:asciiTheme="majorHAnsi" w:hAnsiTheme="majorHAnsi"/>
          <w:color w:val="000000" w:themeColor="text1"/>
          <w:sz w:val="24"/>
          <w:szCs w:val="24"/>
          <w:lang w:eastAsia="ko-KR"/>
        </w:rPr>
        <w:t xml:space="preserve">he variable </w:t>
      </w:r>
      <w:r w:rsidRPr="00A94CBE">
        <w:rPr>
          <w:rFonts w:asciiTheme="majorHAnsi" w:hAnsiTheme="majorHAnsi"/>
          <w:i/>
          <w:iCs/>
          <w:color w:val="000000" w:themeColor="text1"/>
          <w:sz w:val="24"/>
          <w:szCs w:val="24"/>
          <w:lang w:eastAsia="ko-KR"/>
        </w:rPr>
        <w:t>FeePerHour</w:t>
      </w:r>
      <w:r w:rsidRPr="00A94CBE">
        <w:rPr>
          <w:rFonts w:asciiTheme="majorHAnsi" w:hAnsiTheme="majorHAnsi"/>
          <w:color w:val="000000" w:themeColor="text1"/>
          <w:sz w:val="24"/>
          <w:szCs w:val="24"/>
          <w:lang w:eastAsia="ko-KR"/>
        </w:rPr>
        <w:t xml:space="preserve"> signifies the </w:t>
      </w:r>
      <w:r w:rsidR="0059657A" w:rsidRPr="00A94CBE">
        <w:rPr>
          <w:rFonts w:asciiTheme="majorHAnsi" w:hAnsiTheme="majorHAnsi"/>
          <w:color w:val="000000" w:themeColor="text1"/>
          <w:sz w:val="24"/>
          <w:szCs w:val="24"/>
          <w:lang w:eastAsia="ko-KR"/>
        </w:rPr>
        <w:t xml:space="preserve">increased </w:t>
      </w:r>
      <w:r w:rsidR="00A53947" w:rsidRPr="00A94CBE">
        <w:rPr>
          <w:rFonts w:asciiTheme="majorHAnsi" w:hAnsiTheme="majorHAnsi"/>
          <w:color w:val="000000" w:themeColor="text1"/>
          <w:sz w:val="24"/>
          <w:szCs w:val="24"/>
          <w:lang w:eastAsia="ko-KR"/>
        </w:rPr>
        <w:t>fee premium</w:t>
      </w:r>
      <w:r w:rsidR="0059657A" w:rsidRPr="00A94CBE">
        <w:rPr>
          <w:rFonts w:asciiTheme="majorHAnsi" w:hAnsiTheme="majorHAnsi"/>
          <w:color w:val="000000" w:themeColor="text1"/>
          <w:sz w:val="24"/>
          <w:szCs w:val="24"/>
          <w:lang w:eastAsia="ko-KR"/>
        </w:rPr>
        <w:t xml:space="preserve"> that </w:t>
      </w:r>
      <w:r w:rsidR="00A53947" w:rsidRPr="00A94CBE">
        <w:rPr>
          <w:rFonts w:asciiTheme="majorHAnsi" w:hAnsiTheme="majorHAnsi"/>
          <w:color w:val="000000" w:themeColor="text1"/>
          <w:sz w:val="24"/>
          <w:szCs w:val="24"/>
          <w:lang w:eastAsia="ko-KR"/>
        </w:rPr>
        <w:t xml:space="preserve">audit firms </w:t>
      </w:r>
      <w:r w:rsidR="0059657A" w:rsidRPr="00A94CBE">
        <w:rPr>
          <w:rFonts w:asciiTheme="majorHAnsi" w:hAnsiTheme="majorHAnsi"/>
          <w:color w:val="000000" w:themeColor="text1"/>
          <w:sz w:val="24"/>
          <w:szCs w:val="24"/>
          <w:lang w:eastAsia="ko-KR"/>
        </w:rPr>
        <w:t>would secure</w:t>
      </w:r>
      <w:r w:rsidR="00E6124C" w:rsidRPr="00A94CBE">
        <w:rPr>
          <w:rFonts w:asciiTheme="majorHAnsi" w:hAnsiTheme="majorHAnsi"/>
          <w:color w:val="000000" w:themeColor="text1"/>
          <w:sz w:val="24"/>
          <w:szCs w:val="24"/>
          <w:lang w:eastAsia="ko-KR"/>
        </w:rPr>
        <w:t>,</w:t>
      </w:r>
      <w:r w:rsidR="006535DC" w:rsidRPr="00A94CBE">
        <w:rPr>
          <w:rFonts w:asciiTheme="majorHAnsi" w:hAnsiTheme="majorHAnsi"/>
          <w:color w:val="000000" w:themeColor="text1"/>
          <w:sz w:val="24"/>
          <w:szCs w:val="24"/>
          <w:lang w:eastAsia="ko-KR"/>
        </w:rPr>
        <w:t xml:space="preserve"> based on </w:t>
      </w:r>
      <w:r w:rsidR="00F63B78" w:rsidRPr="00A94CBE">
        <w:rPr>
          <w:rFonts w:asciiTheme="majorHAnsi" w:hAnsiTheme="majorHAnsi"/>
          <w:color w:val="000000" w:themeColor="text1"/>
          <w:sz w:val="24"/>
          <w:szCs w:val="24"/>
          <w:lang w:eastAsia="ko-KR"/>
        </w:rPr>
        <w:t xml:space="preserve">a client’s </w:t>
      </w:r>
      <w:r w:rsidR="00E6124C" w:rsidRPr="00A94CBE">
        <w:rPr>
          <w:rFonts w:asciiTheme="majorHAnsi" w:hAnsiTheme="majorHAnsi"/>
          <w:color w:val="000000" w:themeColor="text1"/>
          <w:sz w:val="24"/>
          <w:szCs w:val="24"/>
          <w:lang w:eastAsia="ko-KR"/>
        </w:rPr>
        <w:t>perceived audit risk</w:t>
      </w:r>
      <w:r w:rsidR="00F63B78" w:rsidRPr="00A94CBE">
        <w:rPr>
          <w:rFonts w:asciiTheme="majorHAnsi" w:hAnsiTheme="majorHAnsi"/>
          <w:color w:val="000000" w:themeColor="text1"/>
          <w:sz w:val="24"/>
          <w:szCs w:val="24"/>
          <w:lang w:eastAsia="ko-KR"/>
        </w:rPr>
        <w:t>.</w:t>
      </w:r>
      <w:r w:rsidR="005E0338" w:rsidRPr="00A94CBE">
        <w:rPr>
          <w:rFonts w:asciiTheme="majorHAnsi" w:hAnsiTheme="majorHAnsi"/>
          <w:color w:val="000000" w:themeColor="text1"/>
          <w:sz w:val="24"/>
          <w:szCs w:val="24"/>
          <w:lang w:eastAsia="ko-KR"/>
        </w:rPr>
        <w:t xml:space="preserve"> </w:t>
      </w:r>
      <w:r w:rsidR="007054D9" w:rsidRPr="00A94CBE">
        <w:rPr>
          <w:rFonts w:asciiTheme="majorHAnsi" w:hAnsiTheme="majorHAnsi"/>
          <w:color w:val="000000" w:themeColor="text1"/>
          <w:sz w:val="24"/>
          <w:szCs w:val="24"/>
          <w:lang w:eastAsia="ko-KR"/>
        </w:rPr>
        <w:t xml:space="preserve">Based on audit demand theory </w:t>
      </w:r>
      <w:r w:rsidR="00153023" w:rsidRPr="00A94CBE">
        <w:rPr>
          <w:rFonts w:asciiTheme="majorHAnsi" w:hAnsiTheme="majorHAnsi"/>
          <w:color w:val="000000" w:themeColor="text1"/>
          <w:sz w:val="24"/>
          <w:szCs w:val="24"/>
          <w:lang w:eastAsia="ko-KR"/>
        </w:rPr>
        <w:t xml:space="preserve">interpretations introduced in </w:t>
      </w:r>
      <w:r w:rsidR="00CC7B2F" w:rsidRPr="00A94CBE">
        <w:rPr>
          <w:rFonts w:asciiTheme="majorHAnsi" w:hAnsiTheme="majorHAnsi"/>
          <w:color w:val="000000" w:themeColor="text1"/>
          <w:sz w:val="24"/>
          <w:szCs w:val="24"/>
          <w:lang w:eastAsia="ko-KR"/>
        </w:rPr>
        <w:t>H</w:t>
      </w:r>
      <w:r w:rsidR="00153023" w:rsidRPr="00A94CBE">
        <w:rPr>
          <w:rFonts w:asciiTheme="majorHAnsi" w:hAnsiTheme="majorHAnsi"/>
          <w:color w:val="000000" w:themeColor="text1"/>
          <w:sz w:val="24"/>
          <w:szCs w:val="24"/>
          <w:lang w:eastAsia="ko-KR"/>
        </w:rPr>
        <w:t>.1.,</w:t>
      </w:r>
      <w:r w:rsidR="004952C1" w:rsidRPr="00A94CBE">
        <w:rPr>
          <w:rFonts w:asciiTheme="majorHAnsi" w:hAnsiTheme="majorHAnsi"/>
          <w:color w:val="000000" w:themeColor="text1"/>
          <w:sz w:val="24"/>
          <w:szCs w:val="24"/>
          <w:lang w:eastAsia="ko-KR"/>
        </w:rPr>
        <w:t xml:space="preserve"> </w:t>
      </w:r>
      <w:r w:rsidR="006535DC" w:rsidRPr="00A94CBE">
        <w:rPr>
          <w:rFonts w:asciiTheme="majorHAnsi" w:hAnsiTheme="majorHAnsi"/>
          <w:color w:val="000000" w:themeColor="text1"/>
          <w:sz w:val="24"/>
          <w:szCs w:val="24"/>
          <w:lang w:eastAsia="ko-KR"/>
        </w:rPr>
        <w:t xml:space="preserve">we </w:t>
      </w:r>
      <w:r w:rsidR="009218FF" w:rsidRPr="00A94CBE">
        <w:rPr>
          <w:rFonts w:asciiTheme="majorHAnsi" w:hAnsiTheme="majorHAnsi"/>
          <w:color w:val="000000" w:themeColor="text1"/>
          <w:sz w:val="24"/>
          <w:szCs w:val="24"/>
          <w:lang w:eastAsia="ko-KR"/>
        </w:rPr>
        <w:t>predict</w:t>
      </w:r>
      <w:r w:rsidR="006535DC" w:rsidRPr="00A94CBE">
        <w:rPr>
          <w:rFonts w:asciiTheme="majorHAnsi" w:hAnsiTheme="majorHAnsi"/>
          <w:color w:val="000000" w:themeColor="text1"/>
          <w:sz w:val="24"/>
          <w:szCs w:val="24"/>
          <w:lang w:eastAsia="ko-KR"/>
        </w:rPr>
        <w:t xml:space="preserve"> that </w:t>
      </w:r>
      <w:r w:rsidR="00BD45CE" w:rsidRPr="00A94CBE">
        <w:rPr>
          <w:rFonts w:asciiTheme="majorHAnsi" w:hAnsiTheme="majorHAnsi"/>
          <w:i/>
          <w:iCs/>
          <w:color w:val="000000" w:themeColor="text1"/>
          <w:sz w:val="24"/>
          <w:szCs w:val="24"/>
          <w:lang w:eastAsia="ko-KR"/>
        </w:rPr>
        <w:t>Audit_Fees</w:t>
      </w:r>
      <w:r w:rsidR="009218FF" w:rsidRPr="00A94CBE">
        <w:rPr>
          <w:rFonts w:asciiTheme="majorHAnsi" w:hAnsiTheme="majorHAnsi"/>
          <w:i/>
          <w:iCs/>
          <w:color w:val="000000" w:themeColor="text1"/>
          <w:sz w:val="24"/>
          <w:szCs w:val="24"/>
          <w:lang w:eastAsia="ko-KR"/>
        </w:rPr>
        <w:t xml:space="preserve"> </w:t>
      </w:r>
      <w:r w:rsidR="009218FF" w:rsidRPr="00A94CBE">
        <w:rPr>
          <w:rFonts w:asciiTheme="majorHAnsi" w:hAnsiTheme="majorHAnsi"/>
          <w:color w:val="000000" w:themeColor="text1"/>
          <w:sz w:val="24"/>
          <w:szCs w:val="24"/>
          <w:lang w:eastAsia="ko-KR"/>
        </w:rPr>
        <w:t xml:space="preserve">will have a </w:t>
      </w:r>
      <w:r w:rsidR="007B524B" w:rsidRPr="00A94CBE">
        <w:rPr>
          <w:rFonts w:asciiTheme="majorHAnsi" w:hAnsiTheme="majorHAnsi"/>
          <w:color w:val="000000" w:themeColor="text1"/>
          <w:sz w:val="24"/>
          <w:szCs w:val="24"/>
          <w:lang w:eastAsia="ko-KR"/>
        </w:rPr>
        <w:t>qualitatively indifferent</w:t>
      </w:r>
      <w:r w:rsidR="00153023" w:rsidRPr="00A94CBE">
        <w:rPr>
          <w:rFonts w:asciiTheme="majorHAnsi" w:hAnsiTheme="majorHAnsi"/>
          <w:color w:val="000000" w:themeColor="text1"/>
          <w:sz w:val="24"/>
          <w:szCs w:val="24"/>
          <w:lang w:eastAsia="ko-KR"/>
        </w:rPr>
        <w:t>,</w:t>
      </w:r>
      <w:r w:rsidR="007B524B" w:rsidRPr="00A94CBE">
        <w:rPr>
          <w:rFonts w:asciiTheme="majorHAnsi" w:hAnsiTheme="majorHAnsi"/>
          <w:color w:val="000000" w:themeColor="text1"/>
          <w:sz w:val="24"/>
          <w:szCs w:val="24"/>
          <w:lang w:eastAsia="ko-KR"/>
        </w:rPr>
        <w:t xml:space="preserve"> or </w:t>
      </w:r>
      <w:r w:rsidR="009218FF" w:rsidRPr="00A94CBE">
        <w:rPr>
          <w:rFonts w:asciiTheme="majorHAnsi" w:hAnsiTheme="majorHAnsi"/>
          <w:color w:val="000000" w:themeColor="text1"/>
          <w:sz w:val="24"/>
          <w:szCs w:val="24"/>
          <w:lang w:eastAsia="ko-KR"/>
        </w:rPr>
        <w:t>less positive</w:t>
      </w:r>
      <w:r w:rsidR="007B524B" w:rsidRPr="00A94CBE">
        <w:rPr>
          <w:rFonts w:asciiTheme="majorHAnsi" w:hAnsiTheme="majorHAnsi"/>
          <w:color w:val="000000" w:themeColor="text1"/>
          <w:sz w:val="24"/>
          <w:szCs w:val="24"/>
          <w:lang w:eastAsia="ko-KR"/>
        </w:rPr>
        <w:t xml:space="preserve"> association</w:t>
      </w:r>
      <w:r w:rsidR="009218FF" w:rsidRPr="00A94CBE">
        <w:rPr>
          <w:rFonts w:asciiTheme="majorHAnsi" w:hAnsiTheme="majorHAnsi"/>
          <w:color w:val="000000" w:themeColor="text1"/>
          <w:sz w:val="24"/>
          <w:szCs w:val="24"/>
          <w:lang w:eastAsia="ko-KR"/>
        </w:rPr>
        <w:t xml:space="preserve"> </w:t>
      </w:r>
      <w:r w:rsidR="007B524B" w:rsidRPr="00A94CBE">
        <w:rPr>
          <w:rFonts w:asciiTheme="majorHAnsi" w:hAnsiTheme="majorHAnsi"/>
          <w:color w:val="000000" w:themeColor="text1"/>
          <w:sz w:val="24"/>
          <w:szCs w:val="24"/>
          <w:lang w:eastAsia="ko-KR"/>
        </w:rPr>
        <w:t xml:space="preserve">with </w:t>
      </w:r>
      <w:r w:rsidR="002A18FD" w:rsidRPr="00A94CBE">
        <w:rPr>
          <w:rFonts w:asciiTheme="majorHAnsi" w:hAnsiTheme="majorHAnsi"/>
          <w:color w:val="000000" w:themeColor="text1"/>
          <w:sz w:val="24"/>
          <w:szCs w:val="24"/>
          <w:lang w:eastAsia="ko-KR"/>
        </w:rPr>
        <w:t>ESG ratings</w:t>
      </w:r>
      <w:r w:rsidR="007B524B" w:rsidRPr="00A94CBE">
        <w:rPr>
          <w:rFonts w:asciiTheme="majorHAnsi" w:hAnsiTheme="majorHAnsi"/>
          <w:color w:val="000000" w:themeColor="text1"/>
          <w:sz w:val="24"/>
          <w:szCs w:val="24"/>
          <w:lang w:eastAsia="ko-KR"/>
        </w:rPr>
        <w:t xml:space="preserve">, compared to </w:t>
      </w:r>
      <w:r w:rsidR="00F66B13" w:rsidRPr="00A94CBE">
        <w:rPr>
          <w:rFonts w:asciiTheme="majorHAnsi" w:hAnsiTheme="majorHAnsi"/>
          <w:i/>
          <w:iCs/>
          <w:color w:val="000000" w:themeColor="text1"/>
          <w:sz w:val="24"/>
          <w:szCs w:val="24"/>
          <w:lang w:eastAsia="ko-KR"/>
        </w:rPr>
        <w:t>Audit_Hours</w:t>
      </w:r>
      <w:r w:rsidR="004952C1" w:rsidRPr="00A94CBE">
        <w:rPr>
          <w:rFonts w:asciiTheme="majorHAnsi" w:hAnsiTheme="majorHAnsi"/>
          <w:color w:val="000000" w:themeColor="text1"/>
          <w:sz w:val="24"/>
          <w:szCs w:val="24"/>
          <w:lang w:eastAsia="ko-KR"/>
        </w:rPr>
        <w:t>. M</w:t>
      </w:r>
      <w:r w:rsidR="00473612" w:rsidRPr="00A94CBE">
        <w:rPr>
          <w:rFonts w:asciiTheme="majorHAnsi" w:hAnsiTheme="majorHAnsi"/>
          <w:color w:val="000000" w:themeColor="text1"/>
          <w:sz w:val="24"/>
          <w:szCs w:val="24"/>
          <w:lang w:eastAsia="ko-KR"/>
        </w:rPr>
        <w:t xml:space="preserve">oreover, </w:t>
      </w:r>
      <w:r w:rsidR="00E51A4D" w:rsidRPr="00A94CBE">
        <w:rPr>
          <w:rFonts w:asciiTheme="majorHAnsi" w:hAnsiTheme="majorHAnsi"/>
          <w:color w:val="000000" w:themeColor="text1"/>
          <w:sz w:val="24"/>
          <w:szCs w:val="24"/>
          <w:lang w:eastAsia="ko-KR"/>
        </w:rPr>
        <w:t xml:space="preserve">we predict that there will be no </w:t>
      </w:r>
      <w:r w:rsidR="00634ED0" w:rsidRPr="00A94CBE">
        <w:rPr>
          <w:rFonts w:asciiTheme="majorHAnsi" w:hAnsiTheme="majorHAnsi"/>
          <w:color w:val="000000" w:themeColor="text1"/>
          <w:sz w:val="24"/>
          <w:szCs w:val="24"/>
          <w:lang w:eastAsia="ko-KR"/>
        </w:rPr>
        <w:t xml:space="preserve">association between </w:t>
      </w:r>
      <w:r w:rsidR="00634ED0" w:rsidRPr="00A94CBE">
        <w:rPr>
          <w:rFonts w:asciiTheme="majorHAnsi" w:hAnsiTheme="majorHAnsi"/>
          <w:i/>
          <w:iCs/>
          <w:color w:val="000000" w:themeColor="text1"/>
          <w:sz w:val="24"/>
          <w:szCs w:val="24"/>
          <w:lang w:eastAsia="ko-KR"/>
        </w:rPr>
        <w:t xml:space="preserve">FeePerHour </w:t>
      </w:r>
      <w:r w:rsidR="00634ED0" w:rsidRPr="00A94CBE">
        <w:rPr>
          <w:rFonts w:asciiTheme="majorHAnsi" w:hAnsiTheme="majorHAnsi"/>
          <w:color w:val="000000" w:themeColor="text1"/>
          <w:sz w:val="24"/>
          <w:szCs w:val="24"/>
          <w:lang w:eastAsia="ko-KR"/>
        </w:rPr>
        <w:t>and</w:t>
      </w:r>
      <w:r w:rsidR="00634ED0" w:rsidRPr="00A94CBE">
        <w:rPr>
          <w:rFonts w:asciiTheme="majorHAnsi" w:hAnsiTheme="majorHAnsi"/>
          <w:i/>
          <w:iCs/>
          <w:color w:val="000000" w:themeColor="text1"/>
          <w:sz w:val="24"/>
          <w:szCs w:val="24"/>
          <w:lang w:eastAsia="ko-KR"/>
        </w:rPr>
        <w:t xml:space="preserve"> ESG </w:t>
      </w:r>
      <w:r w:rsidR="00634ED0" w:rsidRPr="00A94CBE">
        <w:rPr>
          <w:rFonts w:asciiTheme="majorHAnsi" w:hAnsiTheme="majorHAnsi"/>
          <w:color w:val="000000" w:themeColor="text1"/>
          <w:sz w:val="24"/>
          <w:szCs w:val="24"/>
          <w:lang w:eastAsia="ko-KR"/>
        </w:rPr>
        <w:t>ratings.</w:t>
      </w:r>
      <w:r w:rsidR="00143550" w:rsidRPr="00A94CBE">
        <w:rPr>
          <w:rFonts w:asciiTheme="majorHAnsi" w:hAnsiTheme="majorHAnsi"/>
          <w:color w:val="000000" w:themeColor="text1"/>
          <w:sz w:val="24"/>
          <w:szCs w:val="24"/>
          <w:lang w:eastAsia="ko-KR"/>
        </w:rPr>
        <w:t xml:space="preserve"> In both instances, these empirical associations would </w:t>
      </w:r>
      <w:r w:rsidR="009701FB" w:rsidRPr="00A94CBE">
        <w:rPr>
          <w:rFonts w:asciiTheme="majorHAnsi" w:hAnsiTheme="majorHAnsi"/>
          <w:color w:val="000000" w:themeColor="text1"/>
          <w:sz w:val="24"/>
          <w:szCs w:val="24"/>
          <w:lang w:eastAsia="ko-KR"/>
        </w:rPr>
        <w:t>signal that</w:t>
      </w:r>
      <w:r w:rsidR="00143550" w:rsidRPr="00A94CBE">
        <w:rPr>
          <w:rFonts w:asciiTheme="majorHAnsi" w:hAnsiTheme="majorHAnsi"/>
          <w:color w:val="000000" w:themeColor="text1"/>
          <w:sz w:val="24"/>
          <w:szCs w:val="24"/>
          <w:lang w:eastAsia="ko-KR"/>
        </w:rPr>
        <w:t xml:space="preserve"> the increased </w:t>
      </w:r>
      <w:r w:rsidR="00DC49BD" w:rsidRPr="00A94CBE">
        <w:rPr>
          <w:rFonts w:asciiTheme="majorHAnsi" w:hAnsiTheme="majorHAnsi"/>
          <w:color w:val="000000" w:themeColor="text1"/>
          <w:sz w:val="24"/>
          <w:szCs w:val="24"/>
          <w:lang w:eastAsia="ko-KR"/>
        </w:rPr>
        <w:t xml:space="preserve">levels of </w:t>
      </w:r>
      <w:r w:rsidR="00143550" w:rsidRPr="00A94CBE">
        <w:rPr>
          <w:rFonts w:asciiTheme="majorHAnsi" w:hAnsiTheme="majorHAnsi"/>
          <w:color w:val="000000" w:themeColor="text1"/>
          <w:sz w:val="24"/>
          <w:szCs w:val="24"/>
          <w:lang w:eastAsia="ko-KR"/>
        </w:rPr>
        <w:t xml:space="preserve">audit </w:t>
      </w:r>
      <w:r w:rsidR="00DC49BD" w:rsidRPr="00A94CBE">
        <w:rPr>
          <w:rFonts w:asciiTheme="majorHAnsi" w:hAnsiTheme="majorHAnsi"/>
          <w:color w:val="000000" w:themeColor="text1"/>
          <w:sz w:val="24"/>
          <w:szCs w:val="24"/>
          <w:lang w:eastAsia="ko-KR"/>
        </w:rPr>
        <w:t xml:space="preserve">hours </w:t>
      </w:r>
      <w:r w:rsidR="009701FB" w:rsidRPr="00A94CBE">
        <w:rPr>
          <w:rFonts w:asciiTheme="majorHAnsi" w:hAnsiTheme="majorHAnsi"/>
          <w:color w:val="000000" w:themeColor="text1"/>
          <w:sz w:val="24"/>
          <w:szCs w:val="24"/>
          <w:lang w:eastAsia="ko-KR"/>
        </w:rPr>
        <w:t>included into contracts</w:t>
      </w:r>
      <w:r w:rsidR="002B6FBC" w:rsidRPr="00A94CBE">
        <w:rPr>
          <w:rFonts w:asciiTheme="majorHAnsi" w:hAnsiTheme="majorHAnsi"/>
          <w:color w:val="000000" w:themeColor="text1"/>
          <w:sz w:val="24"/>
          <w:szCs w:val="24"/>
          <w:lang w:eastAsia="ko-KR"/>
        </w:rPr>
        <w:t xml:space="preserve"> are</w:t>
      </w:r>
      <w:r w:rsidR="009701FB" w:rsidRPr="00A94CBE">
        <w:rPr>
          <w:rFonts w:asciiTheme="majorHAnsi" w:hAnsiTheme="majorHAnsi"/>
          <w:color w:val="000000" w:themeColor="text1"/>
          <w:sz w:val="24"/>
          <w:szCs w:val="24"/>
          <w:lang w:eastAsia="ko-KR"/>
        </w:rPr>
        <w:t xml:space="preserve"> based on </w:t>
      </w:r>
      <w:r w:rsidR="002B6FBC" w:rsidRPr="00A94CBE">
        <w:rPr>
          <w:rFonts w:asciiTheme="majorHAnsi" w:hAnsiTheme="majorHAnsi"/>
          <w:color w:val="000000" w:themeColor="text1"/>
          <w:sz w:val="24"/>
          <w:szCs w:val="24"/>
          <w:lang w:eastAsia="ko-KR"/>
        </w:rPr>
        <w:t xml:space="preserve">the </w:t>
      </w:r>
      <w:r w:rsidR="007675FB" w:rsidRPr="00A94CBE">
        <w:rPr>
          <w:rFonts w:asciiTheme="majorHAnsi" w:hAnsiTheme="majorHAnsi"/>
          <w:color w:val="000000" w:themeColor="text1"/>
          <w:sz w:val="24"/>
          <w:szCs w:val="24"/>
          <w:lang w:eastAsia="ko-KR"/>
        </w:rPr>
        <w:t>incentives</w:t>
      </w:r>
      <w:r w:rsidR="002B6FBC" w:rsidRPr="00A94CBE">
        <w:rPr>
          <w:rFonts w:asciiTheme="majorHAnsi" w:hAnsiTheme="majorHAnsi"/>
          <w:color w:val="000000" w:themeColor="text1"/>
          <w:sz w:val="24"/>
          <w:szCs w:val="24"/>
          <w:lang w:eastAsia="ko-KR"/>
        </w:rPr>
        <w:t xml:space="preserve"> of clients</w:t>
      </w:r>
      <w:r w:rsidR="00143550" w:rsidRPr="00A94CBE">
        <w:rPr>
          <w:rFonts w:asciiTheme="majorHAnsi" w:hAnsiTheme="majorHAnsi"/>
          <w:color w:val="000000" w:themeColor="text1"/>
          <w:sz w:val="24"/>
          <w:szCs w:val="24"/>
          <w:lang w:eastAsia="ko-KR"/>
        </w:rPr>
        <w:t xml:space="preserve">, </w:t>
      </w:r>
      <w:r w:rsidR="00191405" w:rsidRPr="00A94CBE">
        <w:rPr>
          <w:rFonts w:asciiTheme="majorHAnsi" w:hAnsiTheme="majorHAnsi"/>
          <w:color w:val="000000" w:themeColor="text1"/>
          <w:sz w:val="24"/>
          <w:szCs w:val="24"/>
          <w:lang w:eastAsia="ko-KR"/>
        </w:rPr>
        <w:t>not</w:t>
      </w:r>
      <w:r w:rsidR="00143550" w:rsidRPr="00A94CBE">
        <w:rPr>
          <w:rFonts w:asciiTheme="majorHAnsi" w:hAnsiTheme="majorHAnsi"/>
          <w:color w:val="000000" w:themeColor="text1"/>
          <w:sz w:val="24"/>
          <w:szCs w:val="24"/>
          <w:lang w:eastAsia="ko-KR"/>
        </w:rPr>
        <w:t xml:space="preserve"> </w:t>
      </w:r>
      <w:r w:rsidR="00C906B2" w:rsidRPr="00A94CBE">
        <w:rPr>
          <w:rFonts w:asciiTheme="majorHAnsi" w:hAnsiTheme="majorHAnsi"/>
          <w:color w:val="000000" w:themeColor="text1"/>
          <w:sz w:val="24"/>
          <w:szCs w:val="24"/>
          <w:lang w:eastAsia="ko-KR"/>
        </w:rPr>
        <w:t>the incentives of</w:t>
      </w:r>
      <w:r w:rsidR="00143550" w:rsidRPr="00A94CBE">
        <w:rPr>
          <w:rFonts w:asciiTheme="majorHAnsi" w:hAnsiTheme="majorHAnsi"/>
          <w:color w:val="000000" w:themeColor="text1"/>
          <w:sz w:val="24"/>
          <w:szCs w:val="24"/>
          <w:lang w:eastAsia="ko-KR"/>
        </w:rPr>
        <w:t xml:space="preserve"> audit firms.</w:t>
      </w:r>
    </w:p>
    <w:p w14:paraId="44D5B746" w14:textId="77777777" w:rsidR="005F216D" w:rsidRPr="00A94CBE" w:rsidRDefault="005F216D" w:rsidP="006535DC">
      <w:pPr>
        <w:spacing w:after="0" w:line="480" w:lineRule="auto"/>
        <w:ind w:firstLine="993"/>
        <w:jc w:val="both"/>
        <w:rPr>
          <w:rFonts w:asciiTheme="majorHAnsi" w:hAnsiTheme="majorHAnsi"/>
          <w:color w:val="000000" w:themeColor="text1"/>
          <w:sz w:val="24"/>
          <w:szCs w:val="24"/>
          <w:lang w:eastAsia="ko-KR"/>
        </w:rPr>
      </w:pPr>
    </w:p>
    <w:p w14:paraId="7A993B5E" w14:textId="77777777" w:rsidR="009D6F08" w:rsidRPr="00A94CBE" w:rsidRDefault="00660E5F" w:rsidP="009D6F08">
      <w:pPr>
        <w:spacing w:line="240" w:lineRule="auto"/>
        <w:ind w:left="1558" w:hangingChars="708" w:hanging="1558"/>
        <w:jc w:val="both"/>
        <w:rPr>
          <w:rFonts w:asciiTheme="majorHAnsi" w:hAnsiTheme="majorHAnsi"/>
          <w:i/>
          <w:color w:val="000000" w:themeColor="text1"/>
          <w:sz w:val="24"/>
          <w:szCs w:val="24"/>
          <w:lang w:eastAsia="ko-KR"/>
        </w:rPr>
      </w:pPr>
      <m:oMath>
        <m:sSub>
          <m:sSubPr>
            <m:ctrlPr>
              <w:rPr>
                <w:rFonts w:ascii="Cambria Math" w:hAnsi="Cambria Math"/>
                <w:color w:val="000000" w:themeColor="text1"/>
              </w:rPr>
            </m:ctrlPr>
          </m:sSubPr>
          <m:e>
            <m:r>
              <w:rPr>
                <w:rFonts w:ascii="Cambria Math" w:hAnsi="Cambria Math"/>
                <w:color w:val="000000" w:themeColor="text1"/>
              </w:rPr>
              <m:t xml:space="preserve"> </m:t>
            </m:r>
            <m:r>
              <w:rPr>
                <w:rFonts w:ascii="Cambria Math" w:hAnsi="Cambria Math" w:hint="eastAsia"/>
                <w:color w:val="000000" w:themeColor="text1"/>
              </w:rPr>
              <m:t>Audit</m:t>
            </m:r>
            <m:r>
              <w:rPr>
                <w:rFonts w:ascii="Cambria Math" w:hAnsi="Cambria Math"/>
                <w:color w:val="000000" w:themeColor="text1"/>
              </w:rPr>
              <m:t>_</m:t>
            </m:r>
            <m:r>
              <w:rPr>
                <w:rFonts w:ascii="Cambria Math" w:hAnsi="Cambria Math"/>
                <w:color w:val="000000" w:themeColor="text1"/>
                <w:lang w:val="it-IT"/>
              </w:rPr>
              <m:t>Fee</m:t>
            </m:r>
            <m:r>
              <w:rPr>
                <w:rFonts w:ascii="Cambria Math" w:hAnsi="Cambria Math"/>
                <w:color w:val="000000" w:themeColor="text1"/>
              </w:rPr>
              <m:t>s</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1</m:t>
            </m:r>
          </m:sub>
        </m:sSub>
        <m:sSub>
          <m:sSubPr>
            <m:ctrlPr>
              <w:rPr>
                <w:rFonts w:ascii="Cambria Math" w:hAnsi="Cambria Math"/>
                <w:color w:val="000000" w:themeColor="text1"/>
              </w:rPr>
            </m:ctrlPr>
          </m:sSubPr>
          <m:e>
            <m:r>
              <w:rPr>
                <w:rFonts w:ascii="Cambria Math" w:hAnsi="Cambria Math" w:hint="eastAsia"/>
                <w:color w:val="000000" w:themeColor="text1"/>
              </w:rPr>
              <m:t>E</m:t>
            </m:r>
            <m:r>
              <w:rPr>
                <w:rFonts w:ascii="Cambria Math" w:hAnsi="Cambria Math"/>
                <w:color w:val="000000" w:themeColor="text1"/>
              </w:rPr>
              <m:t>SG</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2</m:t>
            </m:r>
          </m:sub>
        </m:sSub>
        <m:sSub>
          <m:sSubPr>
            <m:ctrlPr>
              <w:rPr>
                <w:rFonts w:ascii="Cambria Math" w:hAnsi="Cambria Math"/>
                <w:color w:val="000000" w:themeColor="text1"/>
              </w:rPr>
            </m:ctrlPr>
          </m:sSubPr>
          <m:e>
            <m:r>
              <w:rPr>
                <w:rFonts w:ascii="Cambria Math" w:hAnsi="Cambria Math"/>
                <w:color w:val="000000" w:themeColor="text1"/>
              </w:rPr>
              <m:t>Size</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3</m:t>
            </m:r>
          </m:sub>
        </m:sSub>
        <m:sSub>
          <m:sSubPr>
            <m:ctrlPr>
              <w:rPr>
                <w:rFonts w:ascii="Cambria Math" w:hAnsi="Cambria Math"/>
                <w:color w:val="000000" w:themeColor="text1"/>
              </w:rPr>
            </m:ctrlPr>
          </m:sSubPr>
          <m:e>
            <m:r>
              <w:rPr>
                <w:rFonts w:ascii="Cambria Math" w:hAnsi="Cambria Math"/>
                <w:color w:val="000000" w:themeColor="text1"/>
              </w:rPr>
              <m:t>Big4</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4</m:t>
            </m:r>
          </m:sub>
        </m:sSub>
        <m:sSub>
          <m:sSubPr>
            <m:ctrlPr>
              <w:rPr>
                <w:rFonts w:ascii="Cambria Math" w:hAnsi="Cambria Math"/>
                <w:color w:val="000000" w:themeColor="text1"/>
              </w:rPr>
            </m:ctrlPr>
          </m:sSubPr>
          <m:e>
            <m:r>
              <w:rPr>
                <w:rFonts w:ascii="Cambria Math" w:hAnsi="Cambria Math"/>
                <w:color w:val="000000" w:themeColor="text1"/>
              </w:rPr>
              <m:t>Lev</m:t>
            </m:r>
          </m:e>
          <m:sub>
            <m:r>
              <w:rPr>
                <w:rFonts w:ascii="Cambria Math" w:hAnsi="Cambria Math"/>
                <w:color w:val="000000" w:themeColor="text1"/>
              </w:rPr>
              <m:t>i,t</m:t>
            </m:r>
          </m:sub>
        </m:sSub>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5</m:t>
            </m:r>
          </m:sub>
        </m:sSub>
        <m:sSub>
          <m:sSubPr>
            <m:ctrlPr>
              <w:rPr>
                <w:rFonts w:ascii="Cambria Math" w:hAnsi="Cambria Math"/>
                <w:color w:val="000000" w:themeColor="text1"/>
              </w:rPr>
            </m:ctrlPr>
          </m:sSubPr>
          <m:e>
            <m:r>
              <w:rPr>
                <w:rFonts w:ascii="Cambria Math" w:hAnsi="Cambria Math"/>
                <w:color w:val="000000" w:themeColor="text1"/>
              </w:rPr>
              <m:t>Beta</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6</m:t>
            </m:r>
          </m:sub>
        </m:sSub>
        <m:sSub>
          <m:sSubPr>
            <m:ctrlPr>
              <w:rPr>
                <w:rFonts w:ascii="Cambria Math" w:hAnsi="Cambria Math"/>
                <w:color w:val="000000" w:themeColor="text1"/>
              </w:rPr>
            </m:ctrlPr>
          </m:sSubPr>
          <m:e>
            <m:r>
              <w:rPr>
                <w:rFonts w:ascii="Cambria Math" w:hAnsi="Cambria Math"/>
                <w:color w:val="000000" w:themeColor="text1"/>
              </w:rPr>
              <m:t>Loss</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7</m:t>
            </m:r>
          </m:sub>
        </m:sSub>
        <m:sSub>
          <m:sSubPr>
            <m:ctrlPr>
              <w:rPr>
                <w:rFonts w:ascii="Cambria Math" w:hAnsi="Cambria Math"/>
                <w:color w:val="000000" w:themeColor="text1"/>
              </w:rPr>
            </m:ctrlPr>
          </m:sSubPr>
          <m:e>
            <m:r>
              <w:rPr>
                <w:rFonts w:ascii="Cambria Math" w:hAnsi="Cambria Math"/>
                <w:color w:val="000000" w:themeColor="text1"/>
              </w:rPr>
              <m:t>ROA</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8</m:t>
            </m:r>
          </m:sub>
        </m:sSub>
        <m:sSub>
          <m:sSubPr>
            <m:ctrlPr>
              <w:rPr>
                <w:rFonts w:ascii="Cambria Math" w:hAnsi="Cambria Math"/>
                <w:color w:val="000000" w:themeColor="text1"/>
              </w:rPr>
            </m:ctrlPr>
          </m:sSubPr>
          <m:e>
            <m:r>
              <w:rPr>
                <w:rFonts w:ascii="Cambria Math" w:hAnsi="Cambria Math"/>
                <w:color w:val="000000" w:themeColor="text1"/>
                <w:lang w:val="it-IT"/>
              </w:rPr>
              <m:t>BigOwn</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9</m:t>
            </m:r>
          </m:sub>
        </m:sSub>
        <m:sSub>
          <m:sSubPr>
            <m:ctrlPr>
              <w:rPr>
                <w:rFonts w:ascii="Cambria Math" w:hAnsi="Cambria Math"/>
                <w:color w:val="000000" w:themeColor="text1"/>
              </w:rPr>
            </m:ctrlPr>
          </m:sSubPr>
          <m:e>
            <m:r>
              <w:rPr>
                <w:rFonts w:ascii="Cambria Math" w:hAnsi="Cambria Math"/>
                <w:color w:val="000000" w:themeColor="text1"/>
              </w:rPr>
              <m:t>Foreign</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10</m:t>
            </m:r>
          </m:sub>
        </m:sSub>
        <m:sSub>
          <m:sSubPr>
            <m:ctrlPr>
              <w:rPr>
                <w:rFonts w:ascii="Cambria Math" w:hAnsi="Cambria Math"/>
                <w:color w:val="000000" w:themeColor="text1"/>
              </w:rPr>
            </m:ctrlPr>
          </m:sSubPr>
          <m:e>
            <m:r>
              <w:rPr>
                <w:rFonts w:ascii="Cambria Math" w:hAnsi="Cambria Math"/>
                <w:color w:val="000000" w:themeColor="text1"/>
              </w:rPr>
              <m:t>Director</m:t>
            </m:r>
          </m:e>
          <m:sub>
            <m:r>
              <w:rPr>
                <w:rFonts w:ascii="Cambria Math" w:hAnsi="Cambria Math"/>
                <w:color w:val="000000" w:themeColor="text1"/>
              </w:rPr>
              <m:t>i,t</m:t>
            </m:r>
          </m:sub>
        </m:sSub>
        <m:r>
          <w:rPr>
            <w:rFonts w:ascii="Cambria Math" w:hAnsi="Cambria Math"/>
            <w:color w:val="000000" w:themeColor="text1"/>
          </w:rPr>
          <m:t>+ID+YD+</m:t>
        </m:r>
        <m:sSub>
          <m:sSubPr>
            <m:ctrlPr>
              <w:rPr>
                <w:rFonts w:ascii="Cambria Math" w:hAnsi="Cambria Math"/>
                <w:color w:val="000000" w:themeColor="text1"/>
              </w:rPr>
            </m:ctrlPr>
          </m:sSubPr>
          <m:e>
            <m:r>
              <w:rPr>
                <w:rFonts w:ascii="Cambria Math" w:hAnsi="Cambria Math"/>
                <w:color w:val="000000" w:themeColor="text1"/>
              </w:rPr>
              <m:t>ε</m:t>
            </m:r>
          </m:e>
          <m:sub>
            <m:r>
              <w:rPr>
                <w:rFonts w:ascii="Cambria Math" w:hAnsi="Cambria Math"/>
                <w:color w:val="000000" w:themeColor="text1"/>
              </w:rPr>
              <m:t>i,t</m:t>
            </m:r>
          </m:sub>
        </m:sSub>
      </m:oMath>
      <w:r w:rsidR="009D6F08" w:rsidRPr="00A94CBE">
        <w:rPr>
          <w:rFonts w:asciiTheme="majorHAnsi" w:hAnsiTheme="majorHAnsi"/>
          <w:color w:val="000000" w:themeColor="text1"/>
          <w:lang w:eastAsia="ko-KR"/>
        </w:rPr>
        <w:tab/>
      </w:r>
      <w:r w:rsidR="009D6F08" w:rsidRPr="00A94CBE">
        <w:rPr>
          <w:rFonts w:asciiTheme="majorHAnsi" w:hAnsiTheme="majorHAnsi"/>
          <w:color w:val="000000" w:themeColor="text1"/>
          <w:sz w:val="24"/>
          <w:szCs w:val="24"/>
        </w:rPr>
        <w:t>(2)</w:t>
      </w:r>
    </w:p>
    <w:p w14:paraId="63878127" w14:textId="77777777" w:rsidR="009D6F08" w:rsidRPr="00A94CBE" w:rsidRDefault="009D6F08" w:rsidP="009D6F08">
      <w:pPr>
        <w:spacing w:after="0" w:line="480" w:lineRule="auto"/>
        <w:ind w:firstLine="720"/>
        <w:jc w:val="both"/>
        <w:rPr>
          <w:rFonts w:asciiTheme="majorHAnsi" w:hAnsiTheme="majorHAnsi"/>
          <w:strike/>
          <w:color w:val="000000" w:themeColor="text1"/>
          <w:sz w:val="24"/>
          <w:szCs w:val="24"/>
        </w:rPr>
      </w:pPr>
    </w:p>
    <w:p w14:paraId="6072A6AF" w14:textId="546E2A26" w:rsidR="009D6F08" w:rsidRPr="00A94CBE" w:rsidRDefault="00660E5F" w:rsidP="009D6F08">
      <w:pPr>
        <w:spacing w:line="240" w:lineRule="auto"/>
        <w:ind w:left="1558" w:hangingChars="708" w:hanging="1558"/>
        <w:jc w:val="both"/>
        <w:rPr>
          <w:rFonts w:asciiTheme="majorHAnsi" w:hAnsiTheme="majorHAnsi"/>
          <w:i/>
          <w:color w:val="000000" w:themeColor="text1"/>
          <w:sz w:val="18"/>
        </w:rPr>
      </w:pPr>
      <m:oMath>
        <m:sSub>
          <m:sSubPr>
            <m:ctrlPr>
              <w:rPr>
                <w:rFonts w:ascii="Cambria Math" w:hAnsi="Cambria Math"/>
                <w:color w:val="000000" w:themeColor="text1"/>
              </w:rPr>
            </m:ctrlPr>
          </m:sSubPr>
          <m:e>
            <m:r>
              <w:rPr>
                <w:rFonts w:ascii="Cambria Math" w:hAnsi="Cambria Math"/>
                <w:color w:val="000000" w:themeColor="text1"/>
                <w:lang w:val="it-IT"/>
              </w:rPr>
              <m:t>Fee</m:t>
            </m:r>
            <m:r>
              <w:rPr>
                <w:rFonts w:ascii="Cambria Math" w:hAnsi="Cambria Math"/>
                <w:color w:val="000000" w:themeColor="text1"/>
              </w:rPr>
              <m:t>PerHour</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1</m:t>
            </m:r>
          </m:sub>
        </m:sSub>
        <m:sSub>
          <m:sSubPr>
            <m:ctrlPr>
              <w:rPr>
                <w:rFonts w:ascii="Cambria Math" w:hAnsi="Cambria Math"/>
                <w:color w:val="000000" w:themeColor="text1"/>
              </w:rPr>
            </m:ctrlPr>
          </m:sSubPr>
          <m:e>
            <m:r>
              <w:rPr>
                <w:rFonts w:ascii="Cambria Math" w:hAnsi="Cambria Math" w:hint="eastAsia"/>
                <w:color w:val="000000" w:themeColor="text1"/>
              </w:rPr>
              <m:t>E</m:t>
            </m:r>
            <m:r>
              <w:rPr>
                <w:rFonts w:ascii="Cambria Math" w:hAnsi="Cambria Math"/>
                <w:color w:val="000000" w:themeColor="text1"/>
              </w:rPr>
              <m:t>SG</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2</m:t>
            </m:r>
          </m:sub>
        </m:sSub>
        <m:sSub>
          <m:sSubPr>
            <m:ctrlPr>
              <w:rPr>
                <w:rFonts w:ascii="Cambria Math" w:hAnsi="Cambria Math"/>
                <w:color w:val="000000" w:themeColor="text1"/>
              </w:rPr>
            </m:ctrlPr>
          </m:sSubPr>
          <m:e>
            <m:r>
              <w:rPr>
                <w:rFonts w:ascii="Cambria Math" w:hAnsi="Cambria Math"/>
                <w:color w:val="000000" w:themeColor="text1"/>
              </w:rPr>
              <m:t>Size</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3</m:t>
            </m:r>
          </m:sub>
        </m:sSub>
        <m:sSub>
          <m:sSubPr>
            <m:ctrlPr>
              <w:rPr>
                <w:rFonts w:ascii="Cambria Math" w:hAnsi="Cambria Math"/>
                <w:color w:val="000000" w:themeColor="text1"/>
              </w:rPr>
            </m:ctrlPr>
          </m:sSubPr>
          <m:e>
            <m:r>
              <w:rPr>
                <w:rFonts w:ascii="Cambria Math" w:hAnsi="Cambria Math"/>
                <w:color w:val="000000" w:themeColor="text1"/>
              </w:rPr>
              <m:t>Big4</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4</m:t>
            </m:r>
          </m:sub>
        </m:sSub>
        <m:sSub>
          <m:sSubPr>
            <m:ctrlPr>
              <w:rPr>
                <w:rFonts w:ascii="Cambria Math" w:hAnsi="Cambria Math"/>
                <w:color w:val="000000" w:themeColor="text1"/>
              </w:rPr>
            </m:ctrlPr>
          </m:sSubPr>
          <m:e>
            <m:r>
              <w:rPr>
                <w:rFonts w:ascii="Cambria Math" w:hAnsi="Cambria Math"/>
                <w:color w:val="000000" w:themeColor="text1"/>
              </w:rPr>
              <m:t>Lev</m:t>
            </m:r>
          </m:e>
          <m:sub>
            <m:r>
              <w:rPr>
                <w:rFonts w:ascii="Cambria Math" w:hAnsi="Cambria Math"/>
                <w:color w:val="000000" w:themeColor="text1"/>
              </w:rPr>
              <m:t>i,t</m:t>
            </m:r>
          </m:sub>
        </m:sSub>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5</m:t>
            </m:r>
          </m:sub>
        </m:sSub>
        <m:sSub>
          <m:sSubPr>
            <m:ctrlPr>
              <w:rPr>
                <w:rFonts w:ascii="Cambria Math" w:hAnsi="Cambria Math"/>
                <w:color w:val="000000" w:themeColor="text1"/>
              </w:rPr>
            </m:ctrlPr>
          </m:sSubPr>
          <m:e>
            <m:r>
              <w:rPr>
                <w:rFonts w:ascii="Cambria Math" w:hAnsi="Cambria Math"/>
                <w:color w:val="000000" w:themeColor="text1"/>
              </w:rPr>
              <m:t>Beta</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6</m:t>
            </m:r>
          </m:sub>
        </m:sSub>
        <m:sSub>
          <m:sSubPr>
            <m:ctrlPr>
              <w:rPr>
                <w:rFonts w:ascii="Cambria Math" w:hAnsi="Cambria Math"/>
                <w:color w:val="000000" w:themeColor="text1"/>
              </w:rPr>
            </m:ctrlPr>
          </m:sSubPr>
          <m:e>
            <m:r>
              <w:rPr>
                <w:rFonts w:ascii="Cambria Math" w:hAnsi="Cambria Math"/>
                <w:color w:val="000000" w:themeColor="text1"/>
              </w:rPr>
              <m:t>Loss</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7</m:t>
            </m:r>
          </m:sub>
        </m:sSub>
        <m:sSub>
          <m:sSubPr>
            <m:ctrlPr>
              <w:rPr>
                <w:rFonts w:ascii="Cambria Math" w:hAnsi="Cambria Math"/>
                <w:color w:val="000000" w:themeColor="text1"/>
              </w:rPr>
            </m:ctrlPr>
          </m:sSubPr>
          <m:e>
            <m:r>
              <w:rPr>
                <w:rFonts w:ascii="Cambria Math" w:hAnsi="Cambria Math"/>
                <w:color w:val="000000" w:themeColor="text1"/>
              </w:rPr>
              <m:t>ROA</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8</m:t>
            </m:r>
          </m:sub>
        </m:sSub>
        <m:sSub>
          <m:sSubPr>
            <m:ctrlPr>
              <w:rPr>
                <w:rFonts w:ascii="Cambria Math" w:hAnsi="Cambria Math"/>
                <w:color w:val="000000" w:themeColor="text1"/>
              </w:rPr>
            </m:ctrlPr>
          </m:sSubPr>
          <m:e>
            <m:r>
              <w:rPr>
                <w:rFonts w:ascii="Cambria Math" w:hAnsi="Cambria Math"/>
                <w:color w:val="000000" w:themeColor="text1"/>
              </w:rPr>
              <m:t>BigOwn</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9</m:t>
            </m:r>
          </m:sub>
        </m:sSub>
        <m:sSub>
          <m:sSubPr>
            <m:ctrlPr>
              <w:rPr>
                <w:rFonts w:ascii="Cambria Math" w:hAnsi="Cambria Math"/>
                <w:color w:val="000000" w:themeColor="text1"/>
              </w:rPr>
            </m:ctrlPr>
          </m:sSubPr>
          <m:e>
            <m:r>
              <w:rPr>
                <w:rFonts w:ascii="Cambria Math" w:hAnsi="Cambria Math"/>
                <w:color w:val="000000" w:themeColor="text1"/>
              </w:rPr>
              <m:t>Foreign</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10</m:t>
            </m:r>
          </m:sub>
        </m:sSub>
        <m:sSub>
          <m:sSubPr>
            <m:ctrlPr>
              <w:rPr>
                <w:rFonts w:ascii="Cambria Math" w:hAnsi="Cambria Math"/>
                <w:color w:val="000000" w:themeColor="text1"/>
              </w:rPr>
            </m:ctrlPr>
          </m:sSubPr>
          <m:e>
            <m:r>
              <w:rPr>
                <w:rFonts w:ascii="Cambria Math" w:hAnsi="Cambria Math"/>
                <w:color w:val="000000" w:themeColor="text1"/>
              </w:rPr>
              <m:t>Director</m:t>
            </m:r>
          </m:e>
          <m:sub>
            <m:r>
              <w:rPr>
                <w:rFonts w:ascii="Cambria Math" w:hAnsi="Cambria Math"/>
                <w:color w:val="000000" w:themeColor="text1"/>
              </w:rPr>
              <m:t>i,t</m:t>
            </m:r>
          </m:sub>
        </m:sSub>
        <m:r>
          <w:rPr>
            <w:rFonts w:ascii="Cambria Math" w:hAnsi="Cambria Math"/>
            <w:color w:val="000000" w:themeColor="text1"/>
          </w:rPr>
          <m:t>+ID+YD+</m:t>
        </m:r>
        <m:sSub>
          <m:sSubPr>
            <m:ctrlPr>
              <w:rPr>
                <w:rFonts w:ascii="Cambria Math" w:hAnsi="Cambria Math"/>
                <w:color w:val="000000" w:themeColor="text1"/>
              </w:rPr>
            </m:ctrlPr>
          </m:sSubPr>
          <m:e>
            <m:r>
              <w:rPr>
                <w:rFonts w:ascii="Cambria Math" w:hAnsi="Cambria Math"/>
                <w:color w:val="000000" w:themeColor="text1"/>
              </w:rPr>
              <m:t>ε</m:t>
            </m:r>
          </m:e>
          <m:sub>
            <m:r>
              <w:rPr>
                <w:rFonts w:ascii="Cambria Math" w:hAnsi="Cambria Math"/>
                <w:color w:val="000000" w:themeColor="text1"/>
              </w:rPr>
              <m:t>i,t</m:t>
            </m:r>
          </m:sub>
        </m:sSub>
        <m:r>
          <w:rPr>
            <w:rFonts w:ascii="Cambria Math" w:hAnsi="Cambria Math"/>
            <w:color w:val="000000" w:themeColor="text1"/>
            <w:sz w:val="18"/>
          </w:rPr>
          <m:t xml:space="preserve">      </m:t>
        </m:r>
      </m:oMath>
      <w:r w:rsidR="009D6F08" w:rsidRPr="00A94CBE">
        <w:rPr>
          <w:rFonts w:asciiTheme="majorHAnsi" w:hAnsiTheme="majorHAnsi"/>
          <w:color w:val="000000" w:themeColor="text1"/>
          <w:sz w:val="24"/>
          <w:szCs w:val="24"/>
        </w:rPr>
        <w:t>(3)</w:t>
      </w:r>
    </w:p>
    <w:p w14:paraId="50E3FEE8" w14:textId="77777777" w:rsidR="00CE46C9" w:rsidRPr="00A94CBE" w:rsidRDefault="00CE46C9" w:rsidP="004A4376">
      <w:pPr>
        <w:spacing w:after="0" w:line="480" w:lineRule="auto"/>
        <w:jc w:val="both"/>
        <w:rPr>
          <w:rFonts w:asciiTheme="majorHAnsi" w:hAnsiTheme="majorHAnsi"/>
          <w:color w:val="000000" w:themeColor="text1"/>
          <w:sz w:val="24"/>
          <w:szCs w:val="24"/>
        </w:rPr>
      </w:pPr>
    </w:p>
    <w:p w14:paraId="6AF20330" w14:textId="7A73AEC4" w:rsidR="007D6492" w:rsidRPr="00A94CBE" w:rsidRDefault="004A4376" w:rsidP="005C735E">
      <w:pPr>
        <w:spacing w:after="0" w:line="480" w:lineRule="auto"/>
        <w:ind w:firstLine="993"/>
        <w:jc w:val="both"/>
        <w:rPr>
          <w:rFonts w:asciiTheme="majorHAnsi" w:hAnsiTheme="majorHAnsi"/>
          <w:color w:val="000000" w:themeColor="text1"/>
          <w:sz w:val="24"/>
          <w:szCs w:val="24"/>
          <w:lang w:eastAsia="ko-KR"/>
        </w:rPr>
      </w:pPr>
      <w:r w:rsidRPr="00A94CBE">
        <w:rPr>
          <w:rFonts w:asciiTheme="majorHAnsi" w:hAnsiTheme="majorHAnsi"/>
          <w:color w:val="000000" w:themeColor="text1"/>
          <w:sz w:val="24"/>
          <w:szCs w:val="24"/>
        </w:rPr>
        <w:t>T</w:t>
      </w:r>
      <w:r w:rsidR="009D6F08" w:rsidRPr="00A94CBE">
        <w:rPr>
          <w:rFonts w:asciiTheme="majorHAnsi" w:hAnsiTheme="majorHAnsi"/>
          <w:color w:val="000000" w:themeColor="text1"/>
          <w:sz w:val="24"/>
          <w:szCs w:val="24"/>
        </w:rPr>
        <w:t xml:space="preserve">able 5 illustrates the results of equations </w:t>
      </w:r>
      <w:r w:rsidR="00A82204" w:rsidRPr="00A94CBE">
        <w:rPr>
          <w:rFonts w:asciiTheme="majorHAnsi" w:hAnsiTheme="majorHAnsi"/>
          <w:color w:val="000000" w:themeColor="text1"/>
          <w:sz w:val="24"/>
          <w:szCs w:val="24"/>
        </w:rPr>
        <w:t xml:space="preserve">(2) and (3). </w:t>
      </w:r>
      <w:r w:rsidRPr="00A94CBE">
        <w:rPr>
          <w:rFonts w:asciiTheme="majorHAnsi" w:hAnsiTheme="majorHAnsi"/>
          <w:color w:val="000000" w:themeColor="text1"/>
          <w:sz w:val="24"/>
          <w:szCs w:val="24"/>
        </w:rPr>
        <w:t xml:space="preserve"> </w:t>
      </w:r>
      <w:r w:rsidR="00ED22B6" w:rsidRPr="00A94CBE">
        <w:rPr>
          <w:rFonts w:asciiTheme="majorHAnsi" w:hAnsiTheme="majorHAnsi"/>
          <w:color w:val="000000" w:themeColor="text1"/>
          <w:sz w:val="24"/>
          <w:szCs w:val="24"/>
          <w:lang w:eastAsia="ko-KR"/>
        </w:rPr>
        <w:t xml:space="preserve">A statistically significant positive association </w:t>
      </w:r>
      <w:r w:rsidR="0001613B" w:rsidRPr="00A94CBE">
        <w:rPr>
          <w:rFonts w:asciiTheme="majorHAnsi" w:hAnsiTheme="majorHAnsi"/>
          <w:color w:val="000000" w:themeColor="text1"/>
          <w:sz w:val="24"/>
          <w:szCs w:val="24"/>
          <w:lang w:eastAsia="ko-KR"/>
        </w:rPr>
        <w:t>exist</w:t>
      </w:r>
      <w:r w:rsidR="00E334E9" w:rsidRPr="00A94CBE">
        <w:rPr>
          <w:rFonts w:asciiTheme="majorHAnsi" w:hAnsiTheme="majorHAnsi"/>
          <w:color w:val="000000" w:themeColor="text1"/>
          <w:sz w:val="24"/>
          <w:szCs w:val="24"/>
          <w:lang w:eastAsia="ko-KR"/>
        </w:rPr>
        <w:t>s</w:t>
      </w:r>
      <w:r w:rsidR="0001613B" w:rsidRPr="00A94CBE">
        <w:rPr>
          <w:rFonts w:asciiTheme="majorHAnsi" w:hAnsiTheme="majorHAnsi"/>
          <w:color w:val="000000" w:themeColor="text1"/>
          <w:sz w:val="24"/>
          <w:szCs w:val="24"/>
          <w:lang w:eastAsia="ko-KR"/>
        </w:rPr>
        <w:t xml:space="preserve"> </w:t>
      </w:r>
      <w:r w:rsidR="00ED22B6" w:rsidRPr="00A94CBE">
        <w:rPr>
          <w:rFonts w:asciiTheme="majorHAnsi" w:hAnsiTheme="majorHAnsi"/>
          <w:color w:val="000000" w:themeColor="text1"/>
          <w:sz w:val="24"/>
          <w:szCs w:val="24"/>
          <w:lang w:eastAsia="ko-KR"/>
        </w:rPr>
        <w:t xml:space="preserve">between ESG ratings and audit fees </w:t>
      </w:r>
      <w:r w:rsidR="00E3489C" w:rsidRPr="00A94CBE">
        <w:rPr>
          <w:rFonts w:asciiTheme="majorHAnsi" w:hAnsiTheme="majorHAnsi"/>
          <w:color w:val="000000" w:themeColor="text1"/>
          <w:sz w:val="24"/>
          <w:szCs w:val="24"/>
        </w:rPr>
        <w:t>(</w:t>
      </w:r>
      <w:r w:rsidR="00E3489C" w:rsidRPr="00A94CBE">
        <w:rPr>
          <w:rFonts w:asciiTheme="majorHAnsi" w:hAnsiTheme="majorHAnsi" w:hint="eastAsia"/>
          <w:color w:val="000000" w:themeColor="text1"/>
          <w:sz w:val="24"/>
          <w:szCs w:val="24"/>
        </w:rPr>
        <w:t>0</w:t>
      </w:r>
      <w:r w:rsidR="00E3489C" w:rsidRPr="00A94CBE">
        <w:rPr>
          <w:rFonts w:asciiTheme="majorHAnsi" w:hAnsiTheme="majorHAnsi"/>
          <w:color w:val="000000" w:themeColor="text1"/>
          <w:sz w:val="24"/>
          <w:szCs w:val="24"/>
        </w:rPr>
        <w:t>.23</w:t>
      </w:r>
      <w:r w:rsidR="00BB2F24" w:rsidRPr="00A94CBE">
        <w:rPr>
          <w:rFonts w:asciiTheme="majorHAnsi" w:hAnsiTheme="majorHAnsi"/>
          <w:color w:val="000000" w:themeColor="text1"/>
          <w:sz w:val="24"/>
          <w:szCs w:val="24"/>
        </w:rPr>
        <w:t>***</w:t>
      </w:r>
      <w:r w:rsidR="00E3489C" w:rsidRPr="00A94CBE">
        <w:rPr>
          <w:rFonts w:asciiTheme="majorHAnsi" w:hAnsiTheme="majorHAnsi"/>
          <w:color w:val="000000" w:themeColor="text1"/>
          <w:sz w:val="24"/>
          <w:szCs w:val="24"/>
        </w:rPr>
        <w:t xml:space="preserve">). </w:t>
      </w:r>
      <w:r w:rsidR="008A7D07" w:rsidRPr="00A94CBE">
        <w:rPr>
          <w:rFonts w:asciiTheme="majorHAnsi" w:hAnsiTheme="majorHAnsi"/>
          <w:color w:val="000000" w:themeColor="text1"/>
          <w:sz w:val="24"/>
          <w:szCs w:val="24"/>
        </w:rPr>
        <w:t xml:space="preserve">As expected, the </w:t>
      </w:r>
      <w:r w:rsidR="0023222F" w:rsidRPr="00A94CBE">
        <w:rPr>
          <w:rFonts w:asciiTheme="majorHAnsi" w:hAnsiTheme="majorHAnsi"/>
          <w:color w:val="000000" w:themeColor="text1"/>
          <w:sz w:val="24"/>
          <w:szCs w:val="24"/>
        </w:rPr>
        <w:t xml:space="preserve">association is incrementally less positive compared to the </w:t>
      </w:r>
      <w:r w:rsidR="008A7D07" w:rsidRPr="00A94CBE">
        <w:rPr>
          <w:rFonts w:asciiTheme="majorHAnsi" w:hAnsiTheme="majorHAnsi"/>
          <w:color w:val="000000" w:themeColor="text1"/>
          <w:sz w:val="24"/>
          <w:szCs w:val="24"/>
        </w:rPr>
        <w:t xml:space="preserve">association between audit hours and ESG </w:t>
      </w:r>
      <w:r w:rsidR="008A7D07" w:rsidRPr="00A94CBE">
        <w:rPr>
          <w:rFonts w:asciiTheme="majorHAnsi" w:eastAsia="Times New Roman" w:hAnsiTheme="majorHAnsi" w:cs="Calibri"/>
          <w:color w:val="000000" w:themeColor="text1"/>
          <w:sz w:val="24"/>
          <w:szCs w:val="24"/>
          <w:lang w:eastAsia="en-GB"/>
        </w:rPr>
        <w:t xml:space="preserve">(0.27***). </w:t>
      </w:r>
      <w:r w:rsidR="00FA57E0" w:rsidRPr="00A94CBE">
        <w:rPr>
          <w:rFonts w:asciiTheme="majorHAnsi" w:eastAsia="Times New Roman" w:hAnsiTheme="majorHAnsi" w:cs="Calibri"/>
          <w:color w:val="000000" w:themeColor="text1"/>
          <w:sz w:val="24"/>
          <w:szCs w:val="24"/>
          <w:lang w:eastAsia="en-GB"/>
        </w:rPr>
        <w:t xml:space="preserve">Furthermore, as expected, </w:t>
      </w:r>
      <w:r w:rsidR="00FA57E0" w:rsidRPr="00A94CBE">
        <w:rPr>
          <w:rFonts w:asciiTheme="majorHAnsi" w:hAnsiTheme="majorHAnsi"/>
          <w:color w:val="000000" w:themeColor="text1"/>
          <w:sz w:val="24"/>
          <w:szCs w:val="24"/>
        </w:rPr>
        <w:t>t</w:t>
      </w:r>
      <w:r w:rsidR="0016689C" w:rsidRPr="00A94CBE">
        <w:rPr>
          <w:rFonts w:asciiTheme="majorHAnsi" w:hAnsiTheme="majorHAnsi"/>
          <w:color w:val="000000" w:themeColor="text1"/>
          <w:sz w:val="24"/>
          <w:szCs w:val="24"/>
        </w:rPr>
        <w:t xml:space="preserve">he association between ESG and </w:t>
      </w:r>
      <w:r w:rsidR="00F20A3D" w:rsidRPr="00A94CBE">
        <w:rPr>
          <w:rFonts w:asciiTheme="majorHAnsi" w:hAnsiTheme="majorHAnsi"/>
          <w:color w:val="000000" w:themeColor="text1"/>
          <w:sz w:val="24"/>
          <w:szCs w:val="24"/>
        </w:rPr>
        <w:t xml:space="preserve">fee per hour </w:t>
      </w:r>
      <w:r w:rsidR="006917C0" w:rsidRPr="00A94CBE">
        <w:rPr>
          <w:rFonts w:asciiTheme="majorHAnsi" w:hAnsiTheme="majorHAnsi"/>
          <w:color w:val="000000" w:themeColor="text1"/>
          <w:sz w:val="24"/>
          <w:szCs w:val="24"/>
        </w:rPr>
        <w:t xml:space="preserve">is </w:t>
      </w:r>
      <w:r w:rsidR="00F20A3D" w:rsidRPr="00A94CBE">
        <w:rPr>
          <w:rFonts w:asciiTheme="majorHAnsi" w:hAnsiTheme="majorHAnsi"/>
          <w:color w:val="000000" w:themeColor="text1"/>
          <w:sz w:val="24"/>
          <w:szCs w:val="24"/>
        </w:rPr>
        <w:t xml:space="preserve">not significant (-0.99). </w:t>
      </w:r>
      <w:r w:rsidR="005334F9" w:rsidRPr="00A94CBE">
        <w:rPr>
          <w:rFonts w:asciiTheme="majorHAnsi" w:hAnsiTheme="majorHAnsi"/>
          <w:color w:val="000000" w:themeColor="text1"/>
          <w:sz w:val="24"/>
          <w:szCs w:val="24"/>
        </w:rPr>
        <w:t>T</w:t>
      </w:r>
      <w:r w:rsidR="00C972D8" w:rsidRPr="00A94CBE">
        <w:rPr>
          <w:rFonts w:asciiTheme="majorHAnsi" w:hAnsiTheme="majorHAnsi"/>
          <w:color w:val="000000" w:themeColor="text1"/>
          <w:sz w:val="24"/>
          <w:szCs w:val="24"/>
        </w:rPr>
        <w:t xml:space="preserve">he results </w:t>
      </w:r>
      <w:r w:rsidR="007E13E9" w:rsidRPr="00A94CBE">
        <w:rPr>
          <w:rFonts w:asciiTheme="majorHAnsi" w:hAnsiTheme="majorHAnsi"/>
          <w:color w:val="000000" w:themeColor="text1"/>
          <w:sz w:val="24"/>
          <w:szCs w:val="24"/>
        </w:rPr>
        <w:t>infer that</w:t>
      </w:r>
      <w:r w:rsidR="002405B2" w:rsidRPr="00A94CBE">
        <w:rPr>
          <w:rFonts w:asciiTheme="majorHAnsi" w:hAnsiTheme="majorHAnsi"/>
          <w:color w:val="000000" w:themeColor="text1"/>
          <w:sz w:val="24"/>
          <w:szCs w:val="24"/>
        </w:rPr>
        <w:t xml:space="preserve"> no fee premium </w:t>
      </w:r>
      <w:r w:rsidR="006B2AE6" w:rsidRPr="00A94CBE">
        <w:rPr>
          <w:rFonts w:asciiTheme="majorHAnsi" w:hAnsiTheme="majorHAnsi"/>
          <w:color w:val="000000" w:themeColor="text1"/>
          <w:sz w:val="24"/>
          <w:szCs w:val="24"/>
        </w:rPr>
        <w:t xml:space="preserve">(per hour) </w:t>
      </w:r>
      <w:r w:rsidR="002405B2" w:rsidRPr="00A94CBE">
        <w:rPr>
          <w:rFonts w:asciiTheme="majorHAnsi" w:hAnsiTheme="majorHAnsi"/>
          <w:color w:val="000000" w:themeColor="text1"/>
          <w:sz w:val="24"/>
          <w:szCs w:val="24"/>
        </w:rPr>
        <w:t xml:space="preserve">is </w:t>
      </w:r>
      <w:r w:rsidR="001D783B" w:rsidRPr="00A94CBE">
        <w:rPr>
          <w:rFonts w:asciiTheme="majorHAnsi" w:hAnsiTheme="majorHAnsi"/>
          <w:color w:val="000000" w:themeColor="text1"/>
          <w:sz w:val="24"/>
          <w:szCs w:val="24"/>
        </w:rPr>
        <w:lastRenderedPageBreak/>
        <w:t>levied</w:t>
      </w:r>
      <w:r w:rsidR="002405B2" w:rsidRPr="00A94CBE">
        <w:rPr>
          <w:rFonts w:asciiTheme="majorHAnsi" w:hAnsiTheme="majorHAnsi"/>
          <w:color w:val="000000" w:themeColor="text1"/>
          <w:sz w:val="24"/>
          <w:szCs w:val="24"/>
        </w:rPr>
        <w:t xml:space="preserve"> by audit firms</w:t>
      </w:r>
      <w:r w:rsidR="00AF0096" w:rsidRPr="00A94CBE">
        <w:rPr>
          <w:rFonts w:asciiTheme="majorHAnsi" w:hAnsiTheme="majorHAnsi"/>
          <w:color w:val="000000" w:themeColor="text1"/>
          <w:sz w:val="24"/>
          <w:szCs w:val="24"/>
        </w:rPr>
        <w:t>,</w:t>
      </w:r>
      <w:r w:rsidR="002405B2" w:rsidRPr="00A94CBE">
        <w:rPr>
          <w:rFonts w:asciiTheme="majorHAnsi" w:hAnsiTheme="majorHAnsi"/>
          <w:color w:val="000000" w:themeColor="text1"/>
          <w:sz w:val="24"/>
          <w:szCs w:val="24"/>
        </w:rPr>
        <w:t xml:space="preserve"> based on the increasing </w:t>
      </w:r>
      <w:r w:rsidR="00C23A3F" w:rsidRPr="00A94CBE">
        <w:rPr>
          <w:rFonts w:asciiTheme="majorHAnsi" w:hAnsiTheme="majorHAnsi"/>
          <w:color w:val="000000" w:themeColor="text1"/>
          <w:sz w:val="24"/>
          <w:szCs w:val="24"/>
        </w:rPr>
        <w:t xml:space="preserve">levels of </w:t>
      </w:r>
      <w:r w:rsidR="002405B2" w:rsidRPr="00A94CBE">
        <w:rPr>
          <w:rFonts w:asciiTheme="majorHAnsi" w:hAnsiTheme="majorHAnsi"/>
          <w:color w:val="000000" w:themeColor="text1"/>
          <w:sz w:val="24"/>
          <w:szCs w:val="24"/>
        </w:rPr>
        <w:t xml:space="preserve">audit </w:t>
      </w:r>
      <w:r w:rsidR="001D783B" w:rsidRPr="00A94CBE">
        <w:rPr>
          <w:rFonts w:asciiTheme="majorHAnsi" w:hAnsiTheme="majorHAnsi"/>
          <w:color w:val="000000" w:themeColor="text1"/>
          <w:sz w:val="24"/>
          <w:szCs w:val="24"/>
        </w:rPr>
        <w:t xml:space="preserve">hours </w:t>
      </w:r>
      <w:r w:rsidR="00421842" w:rsidRPr="00A94CBE">
        <w:rPr>
          <w:rFonts w:asciiTheme="majorHAnsi" w:hAnsiTheme="majorHAnsi"/>
          <w:color w:val="000000" w:themeColor="text1"/>
          <w:sz w:val="24"/>
          <w:szCs w:val="24"/>
        </w:rPr>
        <w:t>secured by clients</w:t>
      </w:r>
      <w:r w:rsidR="002405B2" w:rsidRPr="00A94CBE">
        <w:rPr>
          <w:rFonts w:asciiTheme="majorHAnsi" w:hAnsiTheme="majorHAnsi"/>
          <w:color w:val="000000" w:themeColor="text1"/>
          <w:sz w:val="24"/>
          <w:szCs w:val="24"/>
        </w:rPr>
        <w:t xml:space="preserve"> </w:t>
      </w:r>
      <w:r w:rsidR="00AF0096" w:rsidRPr="00A94CBE">
        <w:rPr>
          <w:rFonts w:asciiTheme="majorHAnsi" w:hAnsiTheme="majorHAnsi"/>
          <w:color w:val="000000" w:themeColor="text1"/>
          <w:sz w:val="24"/>
          <w:szCs w:val="24"/>
        </w:rPr>
        <w:t>as a</w:t>
      </w:r>
      <w:r w:rsidR="007A1561" w:rsidRPr="00A94CBE">
        <w:rPr>
          <w:rFonts w:asciiTheme="majorHAnsi" w:hAnsiTheme="majorHAnsi"/>
          <w:color w:val="000000" w:themeColor="text1"/>
          <w:sz w:val="24"/>
          <w:szCs w:val="24"/>
        </w:rPr>
        <w:t>n</w:t>
      </w:r>
      <w:r w:rsidR="005476AB" w:rsidRPr="00A94CBE">
        <w:rPr>
          <w:rFonts w:asciiTheme="majorHAnsi" w:hAnsiTheme="majorHAnsi"/>
          <w:color w:val="000000" w:themeColor="text1"/>
          <w:sz w:val="24"/>
          <w:szCs w:val="24"/>
        </w:rPr>
        <w:t xml:space="preserve"> </w:t>
      </w:r>
      <w:r w:rsidR="00EA46BB" w:rsidRPr="00A94CBE">
        <w:rPr>
          <w:rFonts w:asciiTheme="majorHAnsi" w:hAnsiTheme="majorHAnsi"/>
          <w:color w:val="000000" w:themeColor="text1"/>
          <w:sz w:val="24"/>
          <w:szCs w:val="24"/>
        </w:rPr>
        <w:t xml:space="preserve">ESG </w:t>
      </w:r>
      <w:r w:rsidR="00B93BD9" w:rsidRPr="00A94CBE">
        <w:rPr>
          <w:rFonts w:asciiTheme="majorHAnsi" w:hAnsiTheme="majorHAnsi"/>
          <w:color w:val="000000" w:themeColor="text1"/>
          <w:sz w:val="24"/>
          <w:szCs w:val="24"/>
        </w:rPr>
        <w:t xml:space="preserve">rating </w:t>
      </w:r>
      <w:r w:rsidR="005476AB" w:rsidRPr="00A94CBE">
        <w:rPr>
          <w:rFonts w:asciiTheme="majorHAnsi" w:hAnsiTheme="majorHAnsi"/>
          <w:color w:val="000000" w:themeColor="text1"/>
          <w:sz w:val="24"/>
          <w:szCs w:val="24"/>
        </w:rPr>
        <w:t>assurance strategy</w:t>
      </w:r>
      <w:r w:rsidR="002405B2" w:rsidRPr="00A94CBE">
        <w:rPr>
          <w:rFonts w:asciiTheme="majorHAnsi" w:hAnsiTheme="majorHAnsi"/>
          <w:color w:val="000000" w:themeColor="text1"/>
          <w:sz w:val="24"/>
          <w:szCs w:val="24"/>
        </w:rPr>
        <w:t xml:space="preserve">. </w:t>
      </w:r>
      <w:r w:rsidR="00727E41" w:rsidRPr="00A94CBE">
        <w:rPr>
          <w:rFonts w:asciiTheme="majorHAnsi" w:hAnsiTheme="majorHAnsi"/>
          <w:color w:val="000000" w:themeColor="text1"/>
          <w:sz w:val="24"/>
          <w:szCs w:val="24"/>
          <w:lang w:eastAsia="ko-KR"/>
        </w:rPr>
        <w:t xml:space="preserve">The </w:t>
      </w:r>
      <w:r w:rsidR="006A640C" w:rsidRPr="00A94CBE">
        <w:rPr>
          <w:rFonts w:asciiTheme="majorHAnsi" w:hAnsiTheme="majorHAnsi"/>
          <w:color w:val="000000" w:themeColor="text1"/>
          <w:sz w:val="24"/>
          <w:szCs w:val="24"/>
          <w:lang w:eastAsia="ko-KR"/>
        </w:rPr>
        <w:t>inconsequential</w:t>
      </w:r>
      <w:r w:rsidR="0015663A" w:rsidRPr="00A94CBE">
        <w:rPr>
          <w:rFonts w:asciiTheme="majorHAnsi" w:hAnsiTheme="majorHAnsi"/>
          <w:color w:val="000000" w:themeColor="text1"/>
          <w:sz w:val="24"/>
          <w:szCs w:val="24"/>
          <w:lang w:eastAsia="ko-KR"/>
        </w:rPr>
        <w:t xml:space="preserve"> difference between audit fee</w:t>
      </w:r>
      <w:r w:rsidR="006A640C" w:rsidRPr="00A94CBE">
        <w:rPr>
          <w:rFonts w:asciiTheme="majorHAnsi" w:hAnsiTheme="majorHAnsi"/>
          <w:color w:val="000000" w:themeColor="text1"/>
          <w:sz w:val="24"/>
          <w:szCs w:val="24"/>
          <w:lang w:eastAsia="ko-KR"/>
        </w:rPr>
        <w:t>s and audit hours also support</w:t>
      </w:r>
      <w:r w:rsidR="00637046" w:rsidRPr="00A94CBE">
        <w:rPr>
          <w:rFonts w:asciiTheme="majorHAnsi" w:hAnsiTheme="majorHAnsi"/>
          <w:color w:val="000000" w:themeColor="text1"/>
          <w:sz w:val="24"/>
          <w:szCs w:val="24"/>
          <w:lang w:eastAsia="ko-KR"/>
        </w:rPr>
        <w:t>s</w:t>
      </w:r>
      <w:r w:rsidR="006A640C" w:rsidRPr="00A94CBE">
        <w:rPr>
          <w:rFonts w:asciiTheme="majorHAnsi" w:hAnsiTheme="majorHAnsi"/>
          <w:color w:val="000000" w:themeColor="text1"/>
          <w:sz w:val="24"/>
          <w:szCs w:val="24"/>
          <w:lang w:eastAsia="ko-KR"/>
        </w:rPr>
        <w:t xml:space="preserve"> the assertion that</w:t>
      </w:r>
      <w:r w:rsidR="00C23A3F" w:rsidRPr="00A94CBE">
        <w:rPr>
          <w:rFonts w:asciiTheme="majorHAnsi" w:hAnsiTheme="majorHAnsi"/>
          <w:color w:val="000000" w:themeColor="text1"/>
          <w:sz w:val="24"/>
          <w:szCs w:val="24"/>
          <w:lang w:eastAsia="ko-KR"/>
        </w:rPr>
        <w:t xml:space="preserve"> audit firms utilise a balanced audit team to provide assurances about </w:t>
      </w:r>
      <w:r w:rsidR="00F01D4B" w:rsidRPr="00A94CBE">
        <w:rPr>
          <w:rFonts w:asciiTheme="majorHAnsi" w:hAnsiTheme="majorHAnsi"/>
          <w:color w:val="000000" w:themeColor="text1"/>
          <w:sz w:val="24"/>
          <w:szCs w:val="24"/>
          <w:lang w:eastAsia="ko-KR"/>
        </w:rPr>
        <w:t xml:space="preserve">the </w:t>
      </w:r>
      <w:r w:rsidR="00C23A3F" w:rsidRPr="00A94CBE">
        <w:rPr>
          <w:rFonts w:asciiTheme="majorHAnsi" w:hAnsiTheme="majorHAnsi"/>
          <w:color w:val="000000" w:themeColor="text1"/>
          <w:sz w:val="24"/>
          <w:szCs w:val="24"/>
          <w:lang w:eastAsia="ko-KR"/>
        </w:rPr>
        <w:t xml:space="preserve">ESG ratings provided by </w:t>
      </w:r>
      <w:r w:rsidR="00937F9F" w:rsidRPr="00A94CBE">
        <w:rPr>
          <w:rFonts w:asciiTheme="majorHAnsi" w:hAnsiTheme="majorHAnsi"/>
          <w:color w:val="000000" w:themeColor="text1"/>
          <w:sz w:val="24"/>
          <w:szCs w:val="24"/>
          <w:lang w:eastAsia="ko-KR"/>
        </w:rPr>
        <w:t>KCGS</w:t>
      </w:r>
      <w:r w:rsidR="001200B3" w:rsidRPr="00A94CBE">
        <w:rPr>
          <w:rFonts w:asciiTheme="majorHAnsi" w:hAnsiTheme="majorHAnsi"/>
          <w:color w:val="000000" w:themeColor="text1"/>
          <w:sz w:val="24"/>
          <w:szCs w:val="24"/>
          <w:lang w:eastAsia="ko-KR"/>
        </w:rPr>
        <w:t>. C</w:t>
      </w:r>
      <w:r w:rsidR="004F2472" w:rsidRPr="00A94CBE">
        <w:rPr>
          <w:rFonts w:asciiTheme="majorHAnsi" w:hAnsiTheme="majorHAnsi"/>
          <w:color w:val="000000" w:themeColor="text1"/>
          <w:sz w:val="24"/>
          <w:szCs w:val="24"/>
          <w:lang w:eastAsia="ko-KR"/>
        </w:rPr>
        <w:t>onsistent with H.1.</w:t>
      </w:r>
      <w:r w:rsidR="005334F9" w:rsidRPr="00A94CBE">
        <w:rPr>
          <w:rFonts w:asciiTheme="majorHAnsi" w:hAnsiTheme="majorHAnsi"/>
          <w:color w:val="000000" w:themeColor="text1"/>
          <w:sz w:val="24"/>
          <w:szCs w:val="24"/>
          <w:lang w:eastAsia="ko-KR"/>
        </w:rPr>
        <w:t xml:space="preserve">, </w:t>
      </w:r>
      <w:r w:rsidR="00522944" w:rsidRPr="00A94CBE">
        <w:rPr>
          <w:rFonts w:asciiTheme="majorHAnsi" w:hAnsiTheme="majorHAnsi"/>
          <w:color w:val="000000" w:themeColor="text1"/>
          <w:sz w:val="24"/>
          <w:szCs w:val="24"/>
          <w:lang w:eastAsia="ko-KR"/>
        </w:rPr>
        <w:t>the</w:t>
      </w:r>
      <w:r w:rsidR="00EB4385" w:rsidRPr="00A94CBE">
        <w:rPr>
          <w:rFonts w:asciiTheme="majorHAnsi" w:hAnsiTheme="majorHAnsi"/>
          <w:color w:val="000000" w:themeColor="text1"/>
          <w:sz w:val="24"/>
          <w:szCs w:val="24"/>
          <w:lang w:eastAsia="ko-KR"/>
        </w:rPr>
        <w:t xml:space="preserve"> </w:t>
      </w:r>
      <w:r w:rsidR="00A713DC" w:rsidRPr="00A94CBE">
        <w:rPr>
          <w:rFonts w:asciiTheme="majorHAnsi" w:hAnsiTheme="majorHAnsi"/>
          <w:color w:val="000000" w:themeColor="text1"/>
          <w:sz w:val="24"/>
          <w:szCs w:val="24"/>
          <w:lang w:eastAsia="ko-KR"/>
        </w:rPr>
        <w:t xml:space="preserve">above </w:t>
      </w:r>
      <w:r w:rsidR="001D5C61" w:rsidRPr="00A94CBE">
        <w:rPr>
          <w:rFonts w:asciiTheme="majorHAnsi" w:eastAsia="Times New Roman" w:hAnsiTheme="majorHAnsi" w:cs="Calibri"/>
          <w:color w:val="000000" w:themeColor="text1"/>
          <w:sz w:val="24"/>
          <w:szCs w:val="24"/>
          <w:lang w:eastAsia="en-GB"/>
        </w:rPr>
        <w:t>findings infer</w:t>
      </w:r>
      <w:r w:rsidR="00CC3785" w:rsidRPr="00A94CBE">
        <w:rPr>
          <w:rFonts w:asciiTheme="majorHAnsi" w:eastAsia="Times New Roman" w:hAnsiTheme="majorHAnsi" w:cs="Calibri"/>
          <w:color w:val="000000" w:themeColor="text1"/>
          <w:sz w:val="24"/>
          <w:szCs w:val="24"/>
          <w:lang w:eastAsia="en-GB"/>
        </w:rPr>
        <w:t xml:space="preserve"> </w:t>
      </w:r>
      <w:r w:rsidR="00EB4385" w:rsidRPr="00A94CBE">
        <w:rPr>
          <w:rFonts w:asciiTheme="majorHAnsi" w:eastAsia="Times New Roman" w:hAnsiTheme="majorHAnsi" w:cs="Calibri"/>
          <w:color w:val="000000" w:themeColor="text1"/>
          <w:sz w:val="24"/>
          <w:szCs w:val="24"/>
          <w:lang w:eastAsia="en-GB"/>
        </w:rPr>
        <w:t xml:space="preserve">that </w:t>
      </w:r>
      <w:r w:rsidR="00835022" w:rsidRPr="00A94CBE">
        <w:rPr>
          <w:rFonts w:asciiTheme="majorHAnsi" w:hAnsiTheme="majorHAnsi"/>
          <w:color w:val="000000" w:themeColor="text1"/>
          <w:sz w:val="24"/>
          <w:szCs w:val="24"/>
          <w:lang w:eastAsia="ko-KR"/>
        </w:rPr>
        <w:t xml:space="preserve">audit firms are compensated </w:t>
      </w:r>
      <w:r w:rsidR="00F7144C" w:rsidRPr="00A94CBE">
        <w:rPr>
          <w:rFonts w:asciiTheme="majorHAnsi" w:hAnsiTheme="majorHAnsi"/>
          <w:color w:val="000000" w:themeColor="text1"/>
          <w:sz w:val="24"/>
          <w:szCs w:val="24"/>
          <w:lang w:eastAsia="ko-KR"/>
        </w:rPr>
        <w:t>based on</w:t>
      </w:r>
      <w:r w:rsidR="0086128E" w:rsidRPr="00A94CBE">
        <w:rPr>
          <w:rFonts w:asciiTheme="majorHAnsi" w:hAnsiTheme="majorHAnsi"/>
          <w:color w:val="000000" w:themeColor="text1"/>
          <w:sz w:val="24"/>
          <w:szCs w:val="24"/>
          <w:lang w:eastAsia="ko-KR"/>
        </w:rPr>
        <w:t xml:space="preserve"> </w:t>
      </w:r>
      <w:r w:rsidR="00CC3785" w:rsidRPr="00A94CBE">
        <w:rPr>
          <w:rFonts w:asciiTheme="majorHAnsi" w:hAnsiTheme="majorHAnsi"/>
          <w:color w:val="000000" w:themeColor="text1"/>
          <w:sz w:val="24"/>
          <w:szCs w:val="24"/>
          <w:lang w:eastAsia="ko-KR"/>
        </w:rPr>
        <w:t>the</w:t>
      </w:r>
      <w:r w:rsidR="00C34C9B" w:rsidRPr="00A94CBE">
        <w:rPr>
          <w:rFonts w:asciiTheme="majorHAnsi" w:hAnsiTheme="majorHAnsi"/>
          <w:color w:val="000000" w:themeColor="text1"/>
          <w:sz w:val="24"/>
          <w:szCs w:val="24"/>
          <w:lang w:eastAsia="ko-KR"/>
        </w:rPr>
        <w:t xml:space="preserve"> increased </w:t>
      </w:r>
      <w:r w:rsidR="00835022" w:rsidRPr="00A94CBE">
        <w:rPr>
          <w:rFonts w:asciiTheme="majorHAnsi" w:hAnsiTheme="majorHAnsi"/>
          <w:color w:val="000000" w:themeColor="text1"/>
          <w:sz w:val="24"/>
          <w:szCs w:val="24"/>
          <w:lang w:eastAsia="ko-KR"/>
        </w:rPr>
        <w:t>audit hour</w:t>
      </w:r>
      <w:r w:rsidR="00346E15" w:rsidRPr="00A94CBE">
        <w:rPr>
          <w:rFonts w:asciiTheme="majorHAnsi" w:hAnsiTheme="majorHAnsi"/>
          <w:color w:val="000000" w:themeColor="text1"/>
          <w:sz w:val="24"/>
          <w:szCs w:val="24"/>
          <w:lang w:eastAsia="ko-KR"/>
        </w:rPr>
        <w:t>s</w:t>
      </w:r>
      <w:r w:rsidR="004F2472" w:rsidRPr="00A94CBE">
        <w:rPr>
          <w:rFonts w:asciiTheme="majorHAnsi" w:hAnsiTheme="majorHAnsi"/>
          <w:color w:val="000000" w:themeColor="text1"/>
          <w:sz w:val="24"/>
          <w:szCs w:val="24"/>
          <w:lang w:eastAsia="ko-KR"/>
        </w:rPr>
        <w:t>/effort</w:t>
      </w:r>
      <w:r w:rsidR="00835022" w:rsidRPr="00A94CBE">
        <w:rPr>
          <w:rFonts w:asciiTheme="majorHAnsi" w:hAnsiTheme="majorHAnsi"/>
          <w:color w:val="000000" w:themeColor="text1"/>
          <w:sz w:val="24"/>
          <w:szCs w:val="24"/>
          <w:lang w:eastAsia="ko-KR"/>
        </w:rPr>
        <w:t xml:space="preserve"> demand</w:t>
      </w:r>
      <w:r w:rsidR="00346E15" w:rsidRPr="00A94CBE">
        <w:rPr>
          <w:rFonts w:asciiTheme="majorHAnsi" w:hAnsiTheme="majorHAnsi"/>
          <w:color w:val="000000" w:themeColor="text1"/>
          <w:sz w:val="24"/>
          <w:szCs w:val="24"/>
          <w:lang w:eastAsia="ko-KR"/>
        </w:rPr>
        <w:t>ed</w:t>
      </w:r>
      <w:r w:rsidR="00CC3785" w:rsidRPr="00A94CBE">
        <w:rPr>
          <w:rFonts w:asciiTheme="majorHAnsi" w:hAnsiTheme="majorHAnsi"/>
          <w:color w:val="000000" w:themeColor="text1"/>
          <w:sz w:val="24"/>
          <w:szCs w:val="24"/>
          <w:lang w:eastAsia="ko-KR"/>
        </w:rPr>
        <w:t xml:space="preserve"> </w:t>
      </w:r>
      <w:r w:rsidR="00346E15" w:rsidRPr="00A94CBE">
        <w:rPr>
          <w:rFonts w:asciiTheme="majorHAnsi" w:hAnsiTheme="majorHAnsi"/>
          <w:color w:val="000000" w:themeColor="text1"/>
          <w:sz w:val="24"/>
          <w:szCs w:val="24"/>
          <w:lang w:eastAsia="ko-KR"/>
        </w:rPr>
        <w:t xml:space="preserve">by </w:t>
      </w:r>
      <w:r w:rsidR="00CC3785" w:rsidRPr="00A94CBE">
        <w:rPr>
          <w:rFonts w:asciiTheme="majorHAnsi" w:hAnsiTheme="majorHAnsi"/>
          <w:color w:val="000000" w:themeColor="text1"/>
          <w:sz w:val="24"/>
          <w:szCs w:val="24"/>
          <w:lang w:eastAsia="ko-KR"/>
        </w:rPr>
        <w:t>clients</w:t>
      </w:r>
      <w:r w:rsidR="00F7144C" w:rsidRPr="00A94CBE">
        <w:rPr>
          <w:rFonts w:asciiTheme="majorHAnsi" w:hAnsiTheme="majorHAnsi"/>
          <w:color w:val="000000" w:themeColor="text1"/>
          <w:sz w:val="24"/>
          <w:szCs w:val="24"/>
          <w:lang w:eastAsia="ko-KR"/>
        </w:rPr>
        <w:t>, based</w:t>
      </w:r>
      <w:r w:rsidR="00346E15" w:rsidRPr="00A94CBE">
        <w:rPr>
          <w:rFonts w:asciiTheme="majorHAnsi" w:hAnsiTheme="majorHAnsi"/>
          <w:color w:val="000000" w:themeColor="text1"/>
          <w:sz w:val="24"/>
          <w:szCs w:val="24"/>
          <w:lang w:eastAsia="ko-KR"/>
        </w:rPr>
        <w:t xml:space="preserve"> ESG ratings</w:t>
      </w:r>
      <w:r w:rsidR="00B93BD9" w:rsidRPr="00A94CBE">
        <w:rPr>
          <w:rFonts w:asciiTheme="majorHAnsi" w:hAnsiTheme="majorHAnsi"/>
          <w:color w:val="000000" w:themeColor="text1"/>
          <w:sz w:val="24"/>
          <w:szCs w:val="24"/>
          <w:lang w:eastAsia="ko-KR"/>
        </w:rPr>
        <w:t xml:space="preserve">. </w:t>
      </w:r>
      <w:r w:rsidR="00CC7B2F" w:rsidRPr="00A94CBE">
        <w:rPr>
          <w:rFonts w:asciiTheme="majorHAnsi" w:hAnsiTheme="majorHAnsi"/>
          <w:color w:val="000000" w:themeColor="text1"/>
          <w:sz w:val="24"/>
          <w:szCs w:val="24"/>
          <w:lang w:eastAsia="ko-KR"/>
        </w:rPr>
        <w:t xml:space="preserve"> </w:t>
      </w:r>
    </w:p>
    <w:p w14:paraId="1E5DF124" w14:textId="77777777" w:rsidR="00820B9C" w:rsidRPr="00A94CBE" w:rsidRDefault="00820B9C" w:rsidP="005C735E">
      <w:pPr>
        <w:spacing w:after="0" w:line="480" w:lineRule="auto"/>
        <w:ind w:firstLine="993"/>
        <w:jc w:val="both"/>
        <w:rPr>
          <w:rFonts w:asciiTheme="majorHAnsi" w:hAnsiTheme="majorHAnsi"/>
          <w:color w:val="000000" w:themeColor="text1"/>
          <w:sz w:val="24"/>
          <w:szCs w:val="24"/>
          <w:lang w:eastAsia="ko-KR"/>
        </w:rPr>
      </w:pPr>
    </w:p>
    <w:p w14:paraId="1EB2CF71" w14:textId="3AB23CA5" w:rsidR="007D6492" w:rsidRPr="00A94CBE" w:rsidRDefault="006E3858" w:rsidP="004C0391">
      <w:pPr>
        <w:spacing w:after="0" w:line="480" w:lineRule="auto"/>
        <w:jc w:val="both"/>
        <w:rPr>
          <w:rFonts w:asciiTheme="majorHAnsi" w:hAnsiTheme="majorHAnsi"/>
          <w:b/>
          <w:bCs/>
          <w:color w:val="000000" w:themeColor="text1"/>
          <w:sz w:val="24"/>
          <w:szCs w:val="24"/>
        </w:rPr>
      </w:pPr>
      <w:r w:rsidRPr="00A94CBE">
        <w:rPr>
          <w:rFonts w:asciiTheme="majorHAnsi" w:hAnsiTheme="majorHAnsi"/>
          <w:b/>
          <w:bCs/>
          <w:color w:val="000000" w:themeColor="text1"/>
          <w:sz w:val="24"/>
          <w:szCs w:val="24"/>
        </w:rPr>
        <w:t>Controlling for fee premium</w:t>
      </w:r>
    </w:p>
    <w:p w14:paraId="6157536A" w14:textId="6447FE68" w:rsidR="00C57786" w:rsidRPr="00A94CBE" w:rsidRDefault="00241179" w:rsidP="00E50D96">
      <w:pPr>
        <w:spacing w:after="0" w:line="480" w:lineRule="auto"/>
        <w:ind w:firstLineChars="413" w:firstLine="991"/>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t>Next</w:t>
      </w:r>
      <w:r w:rsidR="00C35000" w:rsidRPr="00A94CBE">
        <w:rPr>
          <w:rFonts w:asciiTheme="majorHAnsi" w:hAnsiTheme="majorHAnsi"/>
          <w:color w:val="000000" w:themeColor="text1"/>
          <w:sz w:val="24"/>
          <w:szCs w:val="24"/>
        </w:rPr>
        <w:t xml:space="preserve">, we revisit </w:t>
      </w:r>
      <w:r w:rsidRPr="00A94CBE">
        <w:rPr>
          <w:rFonts w:asciiTheme="majorHAnsi" w:hAnsiTheme="majorHAnsi"/>
          <w:color w:val="000000" w:themeColor="text1"/>
          <w:sz w:val="24"/>
          <w:szCs w:val="24"/>
        </w:rPr>
        <w:t>the</w:t>
      </w:r>
      <w:r w:rsidR="00C35000" w:rsidRPr="00A94CBE">
        <w:rPr>
          <w:rFonts w:asciiTheme="majorHAnsi" w:hAnsiTheme="majorHAnsi"/>
          <w:color w:val="000000" w:themeColor="text1"/>
          <w:sz w:val="24"/>
          <w:szCs w:val="24"/>
        </w:rPr>
        <w:t xml:space="preserve"> primary analysis, where </w:t>
      </w:r>
      <w:r w:rsidR="00C35000" w:rsidRPr="00A94CBE">
        <w:rPr>
          <w:rFonts w:asciiTheme="majorHAnsi" w:hAnsiTheme="majorHAnsi"/>
          <w:i/>
          <w:iCs/>
          <w:color w:val="000000" w:themeColor="text1"/>
          <w:sz w:val="24"/>
          <w:szCs w:val="24"/>
        </w:rPr>
        <w:t>Audit_Hours</w:t>
      </w:r>
      <w:r w:rsidR="00C35000" w:rsidRPr="00A94CBE">
        <w:rPr>
          <w:rFonts w:asciiTheme="majorHAnsi" w:hAnsiTheme="majorHAnsi"/>
          <w:color w:val="000000" w:themeColor="text1"/>
          <w:sz w:val="24"/>
          <w:szCs w:val="24"/>
        </w:rPr>
        <w:t xml:space="preserve"> served as the dependent variable. In this iteration, an additional independent variable is incorporated to control for the compensation (fee premium) an audit firm </w:t>
      </w:r>
      <w:r w:rsidR="00512272" w:rsidRPr="00A94CBE">
        <w:rPr>
          <w:rFonts w:asciiTheme="majorHAnsi" w:hAnsiTheme="majorHAnsi"/>
          <w:color w:val="000000" w:themeColor="text1"/>
          <w:sz w:val="24"/>
          <w:szCs w:val="24"/>
        </w:rPr>
        <w:t>would require</w:t>
      </w:r>
      <w:r w:rsidR="00C35000" w:rsidRPr="00A94CBE">
        <w:rPr>
          <w:rFonts w:asciiTheme="majorHAnsi" w:hAnsiTheme="majorHAnsi"/>
          <w:color w:val="000000" w:themeColor="text1"/>
          <w:sz w:val="24"/>
          <w:szCs w:val="24"/>
        </w:rPr>
        <w:t xml:space="preserve">, </w:t>
      </w:r>
      <w:r w:rsidR="00512272" w:rsidRPr="00A94CBE">
        <w:rPr>
          <w:rFonts w:asciiTheme="majorHAnsi" w:hAnsiTheme="majorHAnsi"/>
          <w:color w:val="000000" w:themeColor="text1"/>
          <w:sz w:val="24"/>
          <w:szCs w:val="24"/>
        </w:rPr>
        <w:t xml:space="preserve">based on </w:t>
      </w:r>
      <w:r w:rsidR="00C35000" w:rsidRPr="00A94CBE">
        <w:rPr>
          <w:rFonts w:asciiTheme="majorHAnsi" w:hAnsiTheme="majorHAnsi"/>
          <w:color w:val="000000" w:themeColor="text1"/>
          <w:sz w:val="24"/>
          <w:szCs w:val="24"/>
        </w:rPr>
        <w:t xml:space="preserve">a client's </w:t>
      </w:r>
      <w:r w:rsidR="00D33F5F" w:rsidRPr="00A94CBE">
        <w:rPr>
          <w:rFonts w:asciiTheme="majorHAnsi" w:hAnsiTheme="majorHAnsi"/>
          <w:color w:val="000000" w:themeColor="text1"/>
          <w:sz w:val="24"/>
          <w:szCs w:val="24"/>
        </w:rPr>
        <w:t xml:space="preserve">perceived </w:t>
      </w:r>
      <w:r w:rsidR="00C35000" w:rsidRPr="00A94CBE">
        <w:rPr>
          <w:rFonts w:asciiTheme="majorHAnsi" w:hAnsiTheme="majorHAnsi"/>
          <w:color w:val="000000" w:themeColor="text1"/>
          <w:sz w:val="24"/>
          <w:szCs w:val="24"/>
        </w:rPr>
        <w:t xml:space="preserve">audit risk. For the execution of this analysis, we </w:t>
      </w:r>
      <w:r w:rsidR="00DA28AB" w:rsidRPr="00A94CBE">
        <w:rPr>
          <w:rFonts w:asciiTheme="majorHAnsi" w:hAnsiTheme="majorHAnsi"/>
          <w:color w:val="000000" w:themeColor="text1"/>
          <w:sz w:val="24"/>
          <w:szCs w:val="24"/>
        </w:rPr>
        <w:t>borrow</w:t>
      </w:r>
      <w:r w:rsidR="00C35000" w:rsidRPr="00A94CBE">
        <w:rPr>
          <w:rFonts w:asciiTheme="majorHAnsi" w:hAnsiTheme="majorHAnsi"/>
          <w:color w:val="000000" w:themeColor="text1"/>
          <w:sz w:val="24"/>
          <w:szCs w:val="24"/>
        </w:rPr>
        <w:t xml:space="preserve"> from the methodology developed by Mali and Lim (2023), who propose a two-stage model.</w:t>
      </w:r>
      <w:r w:rsidR="00085011" w:rsidRPr="00A94CBE">
        <w:rPr>
          <w:rFonts w:asciiTheme="majorHAnsi" w:hAnsiTheme="majorHAnsi"/>
          <w:color w:val="000000" w:themeColor="text1"/>
          <w:sz w:val="24"/>
          <w:szCs w:val="24"/>
        </w:rPr>
        <w:t xml:space="preserve"> In the initial stage, </w:t>
      </w:r>
      <w:r w:rsidR="004B1EB5" w:rsidRPr="00A94CBE">
        <w:rPr>
          <w:rFonts w:asciiTheme="majorHAnsi" w:hAnsiTheme="majorHAnsi"/>
          <w:color w:val="000000" w:themeColor="text1"/>
          <w:sz w:val="24"/>
          <w:szCs w:val="24"/>
        </w:rPr>
        <w:t>illustrated in</w:t>
      </w:r>
      <w:r w:rsidR="00085011" w:rsidRPr="00A94CBE">
        <w:rPr>
          <w:rFonts w:asciiTheme="majorHAnsi" w:hAnsiTheme="majorHAnsi"/>
          <w:color w:val="000000" w:themeColor="text1"/>
          <w:sz w:val="24"/>
          <w:szCs w:val="24"/>
        </w:rPr>
        <w:t xml:space="preserve"> equation (4), the natural logarithm of audit fees is designated as the dependent variable.</w:t>
      </w:r>
      <w:r w:rsidR="00E50D96" w:rsidRPr="00A94CBE">
        <w:rPr>
          <w:rFonts w:asciiTheme="majorHAnsi" w:hAnsiTheme="majorHAnsi"/>
          <w:color w:val="000000" w:themeColor="text1"/>
          <w:sz w:val="24"/>
          <w:szCs w:val="24"/>
        </w:rPr>
        <w:t xml:space="preserve"> </w:t>
      </w:r>
      <w:r w:rsidR="00514269" w:rsidRPr="00A94CBE">
        <w:rPr>
          <w:rFonts w:asciiTheme="majorHAnsi" w:hAnsiTheme="majorHAnsi"/>
          <w:color w:val="000000" w:themeColor="text1"/>
          <w:sz w:val="24"/>
          <w:szCs w:val="24"/>
        </w:rPr>
        <w:t xml:space="preserve">Control </w:t>
      </w:r>
      <w:r w:rsidR="0036334A" w:rsidRPr="00A94CBE">
        <w:rPr>
          <w:rFonts w:asciiTheme="majorHAnsi" w:hAnsiTheme="majorHAnsi"/>
          <w:color w:val="000000" w:themeColor="text1"/>
          <w:sz w:val="24"/>
          <w:szCs w:val="24"/>
        </w:rPr>
        <w:t>variables</w:t>
      </w:r>
      <w:r w:rsidR="00514269" w:rsidRPr="00A94CBE">
        <w:rPr>
          <w:rFonts w:asciiTheme="majorHAnsi" w:hAnsiTheme="majorHAnsi"/>
          <w:color w:val="000000" w:themeColor="text1"/>
          <w:sz w:val="24"/>
          <w:szCs w:val="24"/>
        </w:rPr>
        <w:t xml:space="preserve"> </w:t>
      </w:r>
      <w:r w:rsidR="0036334A" w:rsidRPr="00A94CBE">
        <w:rPr>
          <w:rFonts w:asciiTheme="majorHAnsi" w:hAnsiTheme="majorHAnsi"/>
          <w:color w:val="000000" w:themeColor="text1"/>
          <w:sz w:val="24"/>
          <w:szCs w:val="24"/>
        </w:rPr>
        <w:t>are recognised</w:t>
      </w:r>
      <w:r w:rsidR="006D726C" w:rsidRPr="00A94CBE">
        <w:rPr>
          <w:rFonts w:asciiTheme="majorHAnsi" w:hAnsiTheme="majorHAnsi"/>
          <w:color w:val="000000" w:themeColor="text1"/>
          <w:sz w:val="24"/>
          <w:szCs w:val="24"/>
        </w:rPr>
        <w:t xml:space="preserve"> </w:t>
      </w:r>
      <w:r w:rsidR="0036334A" w:rsidRPr="00A94CBE">
        <w:rPr>
          <w:rFonts w:asciiTheme="majorHAnsi" w:hAnsiTheme="majorHAnsi"/>
          <w:color w:val="000000" w:themeColor="text1"/>
          <w:sz w:val="24"/>
          <w:szCs w:val="24"/>
        </w:rPr>
        <w:t xml:space="preserve">audit risk determinants that </w:t>
      </w:r>
      <w:r w:rsidR="00E465A7" w:rsidRPr="00A94CBE">
        <w:rPr>
          <w:rFonts w:asciiTheme="majorHAnsi" w:hAnsiTheme="majorHAnsi"/>
          <w:color w:val="000000" w:themeColor="text1"/>
          <w:sz w:val="24"/>
          <w:szCs w:val="24"/>
        </w:rPr>
        <w:t>influence an audit firm</w:t>
      </w:r>
      <w:r w:rsidR="009D27EE" w:rsidRPr="00A94CBE">
        <w:rPr>
          <w:rFonts w:asciiTheme="majorHAnsi" w:hAnsiTheme="majorHAnsi"/>
          <w:color w:val="000000" w:themeColor="text1"/>
          <w:sz w:val="24"/>
          <w:szCs w:val="24"/>
        </w:rPr>
        <w:t>’</w:t>
      </w:r>
      <w:r w:rsidR="00E465A7" w:rsidRPr="00A94CBE">
        <w:rPr>
          <w:rFonts w:asciiTheme="majorHAnsi" w:hAnsiTheme="majorHAnsi"/>
          <w:color w:val="000000" w:themeColor="text1"/>
          <w:sz w:val="24"/>
          <w:szCs w:val="24"/>
        </w:rPr>
        <w:t xml:space="preserve">s </w:t>
      </w:r>
      <w:r w:rsidR="00563CE9" w:rsidRPr="00A94CBE">
        <w:rPr>
          <w:rFonts w:asciiTheme="majorHAnsi" w:hAnsiTheme="majorHAnsi"/>
          <w:color w:val="000000" w:themeColor="text1"/>
          <w:sz w:val="24"/>
          <w:szCs w:val="24"/>
        </w:rPr>
        <w:t>utility to secure higher</w:t>
      </w:r>
      <w:r w:rsidR="00BC3FD6" w:rsidRPr="00A94CBE">
        <w:rPr>
          <w:rFonts w:asciiTheme="majorHAnsi" w:hAnsiTheme="majorHAnsi"/>
          <w:color w:val="000000" w:themeColor="text1"/>
          <w:sz w:val="24"/>
          <w:szCs w:val="24"/>
        </w:rPr>
        <w:t xml:space="preserve"> audit fees</w:t>
      </w:r>
      <w:r w:rsidR="00563CE9" w:rsidRPr="00A94CBE">
        <w:rPr>
          <w:rFonts w:asciiTheme="majorHAnsi" w:hAnsiTheme="majorHAnsi"/>
          <w:color w:val="000000" w:themeColor="text1"/>
          <w:sz w:val="24"/>
          <w:szCs w:val="24"/>
        </w:rPr>
        <w:t xml:space="preserve"> (</w:t>
      </w:r>
      <w:r w:rsidR="00D959B0" w:rsidRPr="00A94CBE">
        <w:rPr>
          <w:rFonts w:asciiTheme="majorHAnsi" w:hAnsiTheme="majorHAnsi"/>
          <w:color w:val="000000" w:themeColor="text1"/>
          <w:sz w:val="24"/>
          <w:szCs w:val="24"/>
        </w:rPr>
        <w:t>Mali and Lim</w:t>
      </w:r>
      <w:r w:rsidR="00563CE9" w:rsidRPr="00A94CBE">
        <w:rPr>
          <w:rFonts w:asciiTheme="majorHAnsi" w:hAnsiTheme="majorHAnsi"/>
          <w:color w:val="000000" w:themeColor="text1"/>
          <w:sz w:val="24"/>
          <w:szCs w:val="24"/>
        </w:rPr>
        <w:t xml:space="preserve">, </w:t>
      </w:r>
      <w:r w:rsidR="00A8743C" w:rsidRPr="00A94CBE">
        <w:rPr>
          <w:rFonts w:asciiTheme="majorHAnsi" w:hAnsiTheme="majorHAnsi"/>
          <w:color w:val="000000" w:themeColor="text1"/>
          <w:sz w:val="24"/>
          <w:szCs w:val="24"/>
        </w:rPr>
        <w:t>2023)</w:t>
      </w:r>
      <w:r w:rsidR="00BE2E2C" w:rsidRPr="00A94CBE">
        <w:rPr>
          <w:rStyle w:val="FootnoteReference"/>
          <w:rFonts w:asciiTheme="majorHAnsi" w:hAnsiTheme="majorHAnsi"/>
          <w:color w:val="000000" w:themeColor="text1"/>
          <w:sz w:val="24"/>
          <w:szCs w:val="24"/>
        </w:rPr>
        <w:footnoteReference w:id="6"/>
      </w:r>
      <w:r w:rsidR="00DF1EE3" w:rsidRPr="00A94CBE">
        <w:rPr>
          <w:rFonts w:asciiTheme="majorHAnsi" w:hAnsiTheme="majorHAnsi"/>
          <w:color w:val="000000" w:themeColor="text1"/>
          <w:sz w:val="24"/>
          <w:szCs w:val="24"/>
        </w:rPr>
        <w:t xml:space="preserve">. The </w:t>
      </w:r>
      <w:r w:rsidR="006723AE" w:rsidRPr="00A94CBE">
        <w:rPr>
          <w:rFonts w:asciiTheme="majorHAnsi" w:hAnsiTheme="majorHAnsi"/>
          <w:color w:val="000000" w:themeColor="text1"/>
          <w:sz w:val="24"/>
          <w:szCs w:val="24"/>
        </w:rPr>
        <w:t xml:space="preserve">residual from the </w:t>
      </w:r>
      <w:r w:rsidR="00DF1EE3" w:rsidRPr="00A94CBE">
        <w:rPr>
          <w:rFonts w:asciiTheme="majorHAnsi" w:hAnsiTheme="majorHAnsi"/>
          <w:color w:val="000000" w:themeColor="text1"/>
          <w:sz w:val="24"/>
          <w:szCs w:val="24"/>
        </w:rPr>
        <w:t xml:space="preserve">first stage regression </w:t>
      </w:r>
      <w:r w:rsidR="003F39C7" w:rsidRPr="00A94CBE">
        <w:rPr>
          <w:rFonts w:asciiTheme="majorHAnsi" w:hAnsiTheme="majorHAnsi"/>
          <w:color w:val="000000" w:themeColor="text1"/>
          <w:sz w:val="24"/>
          <w:szCs w:val="24"/>
        </w:rPr>
        <w:t xml:space="preserve">can therefore be considered </w:t>
      </w:r>
      <w:r w:rsidR="00794D67" w:rsidRPr="00A94CBE">
        <w:rPr>
          <w:rFonts w:asciiTheme="majorHAnsi" w:hAnsiTheme="majorHAnsi"/>
          <w:color w:val="000000" w:themeColor="text1"/>
          <w:sz w:val="24"/>
          <w:szCs w:val="24"/>
        </w:rPr>
        <w:t xml:space="preserve">as </w:t>
      </w:r>
      <w:r w:rsidR="002661C6" w:rsidRPr="00A94CBE">
        <w:rPr>
          <w:rFonts w:asciiTheme="majorHAnsi" w:hAnsiTheme="majorHAnsi"/>
          <w:color w:val="000000" w:themeColor="text1"/>
          <w:sz w:val="24"/>
          <w:szCs w:val="24"/>
        </w:rPr>
        <w:t>represent</w:t>
      </w:r>
      <w:r w:rsidR="002862A1" w:rsidRPr="00A94CBE">
        <w:rPr>
          <w:rFonts w:asciiTheme="majorHAnsi" w:hAnsiTheme="majorHAnsi"/>
          <w:color w:val="000000" w:themeColor="text1"/>
          <w:sz w:val="24"/>
          <w:szCs w:val="24"/>
        </w:rPr>
        <w:t>ing</w:t>
      </w:r>
      <w:r w:rsidR="00365DE3" w:rsidRPr="00A94CBE">
        <w:rPr>
          <w:rFonts w:asciiTheme="majorHAnsi" w:hAnsiTheme="majorHAnsi"/>
          <w:color w:val="000000" w:themeColor="text1"/>
          <w:sz w:val="24"/>
          <w:szCs w:val="24"/>
        </w:rPr>
        <w:t xml:space="preserve"> the </w:t>
      </w:r>
      <w:r w:rsidR="00654167" w:rsidRPr="00A94CBE">
        <w:rPr>
          <w:rFonts w:asciiTheme="majorHAnsi" w:hAnsiTheme="majorHAnsi"/>
          <w:color w:val="000000" w:themeColor="text1"/>
          <w:sz w:val="24"/>
          <w:szCs w:val="24"/>
        </w:rPr>
        <w:t xml:space="preserve">premium an audit firm would </w:t>
      </w:r>
      <w:r w:rsidR="00AD1ECB" w:rsidRPr="00A94CBE">
        <w:rPr>
          <w:rFonts w:asciiTheme="majorHAnsi" w:hAnsiTheme="majorHAnsi"/>
          <w:color w:val="000000" w:themeColor="text1"/>
          <w:sz w:val="24"/>
          <w:szCs w:val="24"/>
        </w:rPr>
        <w:t>require</w:t>
      </w:r>
      <w:r w:rsidR="00813F3E" w:rsidRPr="00A94CBE">
        <w:rPr>
          <w:rFonts w:asciiTheme="majorHAnsi" w:hAnsiTheme="majorHAnsi"/>
          <w:color w:val="000000" w:themeColor="text1"/>
          <w:sz w:val="24"/>
          <w:szCs w:val="24"/>
        </w:rPr>
        <w:t>,</w:t>
      </w:r>
      <w:r w:rsidR="00654167" w:rsidRPr="00A94CBE">
        <w:rPr>
          <w:rFonts w:asciiTheme="majorHAnsi" w:hAnsiTheme="majorHAnsi"/>
          <w:color w:val="000000" w:themeColor="text1"/>
          <w:sz w:val="24"/>
          <w:szCs w:val="24"/>
        </w:rPr>
        <w:t xml:space="preserve"> based on </w:t>
      </w:r>
      <w:r w:rsidR="001B2F9E" w:rsidRPr="00A94CBE">
        <w:rPr>
          <w:rFonts w:asciiTheme="majorHAnsi" w:hAnsiTheme="majorHAnsi"/>
          <w:color w:val="000000" w:themeColor="text1"/>
          <w:sz w:val="24"/>
          <w:szCs w:val="24"/>
        </w:rPr>
        <w:t>client</w:t>
      </w:r>
      <w:r w:rsidR="00654167" w:rsidRPr="00A94CBE">
        <w:rPr>
          <w:rFonts w:asciiTheme="majorHAnsi" w:hAnsiTheme="majorHAnsi"/>
          <w:color w:val="000000" w:themeColor="text1"/>
          <w:sz w:val="24"/>
          <w:szCs w:val="24"/>
        </w:rPr>
        <w:t xml:space="preserve"> risk. </w:t>
      </w:r>
    </w:p>
    <w:p w14:paraId="3B94E32E" w14:textId="77777777" w:rsidR="00E50D96" w:rsidRPr="00A94CBE" w:rsidRDefault="00E50D96" w:rsidP="00E50D96">
      <w:pPr>
        <w:spacing w:after="0" w:line="480" w:lineRule="auto"/>
        <w:ind w:firstLineChars="413" w:firstLine="991"/>
        <w:jc w:val="both"/>
        <w:rPr>
          <w:rFonts w:asciiTheme="majorHAnsi" w:hAnsiTheme="majorHAnsi"/>
          <w:color w:val="000000" w:themeColor="text1"/>
          <w:sz w:val="24"/>
          <w:szCs w:val="24"/>
        </w:rPr>
      </w:pPr>
    </w:p>
    <w:p w14:paraId="6DE2CC35" w14:textId="77777777" w:rsidR="00E50D96" w:rsidRPr="00A94CBE" w:rsidRDefault="00660E5F" w:rsidP="004D7BA7">
      <w:pPr>
        <w:spacing w:after="0" w:line="240" w:lineRule="auto"/>
        <w:ind w:firstLineChars="386" w:firstLine="849"/>
        <w:jc w:val="both"/>
        <w:rPr>
          <w:rFonts w:ascii="Cambria" w:hAnsi="Cambria"/>
          <w:color w:val="000000" w:themeColor="text1"/>
          <w:sz w:val="24"/>
          <w:szCs w:val="24"/>
          <w:lang w:eastAsia="ko-KR"/>
        </w:rPr>
      </w:pPr>
      <m:oMath>
        <m:sSub>
          <m:sSubPr>
            <m:ctrlPr>
              <w:rPr>
                <w:rFonts w:ascii="Cambria Math" w:hAnsi="Cambria Math"/>
                <w:i/>
                <w:iCs/>
                <w:color w:val="000000" w:themeColor="text1"/>
              </w:rPr>
            </m:ctrlPr>
          </m:sSubPr>
          <m:e>
            <m:r>
              <w:rPr>
                <w:rFonts w:ascii="Cambria Math" w:hAnsi="Cambria Math"/>
                <w:color w:val="000000" w:themeColor="text1"/>
              </w:rPr>
              <m:t>A_Audi</m:t>
            </m:r>
            <m:sSub>
              <m:sSubPr>
                <m:ctrlPr>
                  <w:rPr>
                    <w:rFonts w:ascii="Cambria Math" w:hAnsi="Cambria Math"/>
                    <w:i/>
                    <w:color w:val="000000" w:themeColor="text1"/>
                    <w:lang w:val="it-IT"/>
                  </w:rPr>
                </m:ctrlPr>
              </m:sSubPr>
              <m:e>
                <m:r>
                  <w:rPr>
                    <w:rFonts w:ascii="Cambria Math" w:hAnsi="Cambria Math"/>
                    <w:color w:val="000000" w:themeColor="text1"/>
                  </w:rPr>
                  <m:t>t</m:t>
                </m:r>
                <m:ctrlPr>
                  <w:rPr>
                    <w:rFonts w:ascii="Cambria Math" w:hAnsi="Cambria Math"/>
                    <w:i/>
                    <w:color w:val="000000" w:themeColor="text1"/>
                  </w:rPr>
                </m:ctrlPr>
              </m:e>
              <m:sub>
                <m:r>
                  <w:rPr>
                    <w:rFonts w:ascii="Cambria Math" w:hAnsi="Cambria Math"/>
                    <w:color w:val="000000" w:themeColor="text1"/>
                  </w:rPr>
                  <m:t>_</m:t>
                </m:r>
              </m:sub>
            </m:sSub>
            <m:r>
              <w:rPr>
                <w:rFonts w:ascii="Cambria Math" w:hAnsi="Cambria Math"/>
                <w:color w:val="000000" w:themeColor="text1"/>
                <w:lang w:val="it-IT"/>
              </w:rPr>
              <m:t>Fee</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β</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β</m:t>
            </m:r>
          </m:e>
          <m:sub>
            <m:r>
              <w:rPr>
                <w:rFonts w:ascii="Cambria Math" w:hAnsi="Cambria Math"/>
                <w:color w:val="000000" w:themeColor="text1"/>
              </w:rPr>
              <m:t>1</m:t>
            </m:r>
          </m:sub>
        </m:sSub>
        <m:sSub>
          <m:sSubPr>
            <m:ctrlPr>
              <w:rPr>
                <w:rFonts w:ascii="Cambria Math" w:hAnsi="Cambria Math"/>
                <w:i/>
                <w:iCs/>
                <w:color w:val="000000" w:themeColor="text1"/>
              </w:rPr>
            </m:ctrlPr>
          </m:sSubPr>
          <m:e>
            <m:r>
              <w:rPr>
                <w:rFonts w:ascii="Cambria Math" w:hAnsi="Cambria Math"/>
                <w:color w:val="000000" w:themeColor="text1"/>
              </w:rPr>
              <m:t>Size</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β</m:t>
            </m:r>
          </m:e>
          <m:sub>
            <m:r>
              <w:rPr>
                <w:rFonts w:ascii="Cambria Math" w:hAnsi="Cambria Math"/>
                <w:color w:val="000000" w:themeColor="text1"/>
              </w:rPr>
              <m:t>2</m:t>
            </m:r>
          </m:sub>
        </m:sSub>
        <m:sSub>
          <m:sSubPr>
            <m:ctrlPr>
              <w:rPr>
                <w:rFonts w:ascii="Cambria Math" w:hAnsi="Cambria Math"/>
                <w:i/>
                <w:iCs/>
                <w:color w:val="000000" w:themeColor="text1"/>
              </w:rPr>
            </m:ctrlPr>
          </m:sSubPr>
          <m:e>
            <m:r>
              <w:rPr>
                <w:rFonts w:ascii="Cambria Math" w:hAnsi="Cambria Math"/>
                <w:color w:val="000000" w:themeColor="text1"/>
              </w:rPr>
              <m:t>Lev</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β</m:t>
            </m:r>
          </m:e>
          <m:sub>
            <m:r>
              <w:rPr>
                <w:rFonts w:ascii="Cambria Math" w:hAnsi="Cambria Math"/>
                <w:color w:val="000000" w:themeColor="text1"/>
              </w:rPr>
              <m:t>3</m:t>
            </m:r>
          </m:sub>
        </m:sSub>
        <m:sSub>
          <m:sSubPr>
            <m:ctrlPr>
              <w:rPr>
                <w:rFonts w:ascii="Cambria Math" w:hAnsi="Cambria Math"/>
                <w:i/>
                <w:iCs/>
                <w:color w:val="000000" w:themeColor="text1"/>
              </w:rPr>
            </m:ctrlPr>
          </m:sSubPr>
          <m:e>
            <m:r>
              <w:rPr>
                <w:rFonts w:ascii="Cambria Math" w:hAnsi="Cambria Math"/>
                <w:color w:val="000000" w:themeColor="text1"/>
              </w:rPr>
              <m:t>Loss</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β</m:t>
            </m:r>
          </m:e>
          <m:sub>
            <m:r>
              <w:rPr>
                <w:rFonts w:ascii="Cambria Math" w:hAnsi="Cambria Math"/>
                <w:color w:val="000000" w:themeColor="text1"/>
              </w:rPr>
              <m:t>4</m:t>
            </m:r>
          </m:sub>
        </m:sSub>
        <m:sSub>
          <m:sSubPr>
            <m:ctrlPr>
              <w:rPr>
                <w:rFonts w:ascii="Cambria Math" w:hAnsi="Cambria Math"/>
                <w:i/>
                <w:iCs/>
                <w:color w:val="000000" w:themeColor="text1"/>
              </w:rPr>
            </m:ctrlPr>
          </m:sSubPr>
          <m:e>
            <m:r>
              <w:rPr>
                <w:rFonts w:ascii="Cambria Math" w:hAnsi="Cambria Math"/>
                <w:color w:val="000000" w:themeColor="text1"/>
              </w:rPr>
              <m:t>Curren</m:t>
            </m:r>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R</m:t>
                </m:r>
              </m:sub>
            </m:sSub>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β</m:t>
            </m:r>
          </m:e>
          <m:sub>
            <m:r>
              <w:rPr>
                <w:rFonts w:ascii="Cambria Math" w:hAnsi="Cambria Math"/>
                <w:color w:val="000000" w:themeColor="text1"/>
              </w:rPr>
              <m:t>5</m:t>
            </m:r>
          </m:sub>
        </m:sSub>
        <m:sSub>
          <m:sSubPr>
            <m:ctrlPr>
              <w:rPr>
                <w:rFonts w:ascii="Cambria Math" w:hAnsi="Cambria Math"/>
                <w:i/>
                <w:iCs/>
                <w:color w:val="000000" w:themeColor="text1"/>
              </w:rPr>
            </m:ctrlPr>
          </m:sSubPr>
          <m:e>
            <m:r>
              <w:rPr>
                <w:rFonts w:ascii="Cambria Math" w:hAnsi="Cambria Math"/>
                <w:color w:val="000000" w:themeColor="text1"/>
              </w:rPr>
              <m:t>ROA</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β</m:t>
            </m:r>
          </m:e>
          <m:sub>
            <m:r>
              <w:rPr>
                <w:rFonts w:ascii="Cambria Math" w:hAnsi="Cambria Math"/>
                <w:color w:val="000000" w:themeColor="text1"/>
              </w:rPr>
              <m:t>6</m:t>
            </m:r>
          </m:sub>
        </m:sSub>
        <m:sSub>
          <m:sSubPr>
            <m:ctrlPr>
              <w:rPr>
                <w:rFonts w:ascii="Cambria Math" w:hAnsi="Cambria Math"/>
                <w:i/>
                <w:iCs/>
                <w:color w:val="000000" w:themeColor="text1"/>
              </w:rPr>
            </m:ctrlPr>
          </m:sSubPr>
          <m:e>
            <m:r>
              <w:rPr>
                <w:rFonts w:ascii="Cambria Math" w:hAnsi="Cambria Math"/>
                <w:color w:val="000000" w:themeColor="text1"/>
              </w:rPr>
              <m:t>BIG4</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β</m:t>
            </m:r>
          </m:e>
          <m:sub>
            <m:r>
              <w:rPr>
                <w:rFonts w:ascii="Cambria Math" w:hAnsi="Cambria Math"/>
                <w:color w:val="000000" w:themeColor="text1"/>
              </w:rPr>
              <m:t>7</m:t>
            </m:r>
          </m:sub>
        </m:sSub>
        <m:sSub>
          <m:sSubPr>
            <m:ctrlPr>
              <w:rPr>
                <w:rFonts w:ascii="Cambria Math" w:hAnsi="Cambria Math"/>
                <w:i/>
                <w:iCs/>
                <w:color w:val="000000" w:themeColor="text1"/>
              </w:rPr>
            </m:ctrlPr>
          </m:sSubPr>
          <m:e>
            <m:r>
              <w:rPr>
                <w:rFonts w:ascii="Cambria Math" w:hAnsi="Cambria Math"/>
                <w:color w:val="000000" w:themeColor="text1"/>
              </w:rPr>
              <m:t>TRM</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β</m:t>
            </m:r>
          </m:e>
          <m:sub>
            <m:r>
              <w:rPr>
                <w:rFonts w:ascii="Cambria Math" w:hAnsi="Cambria Math"/>
                <w:color w:val="000000" w:themeColor="text1"/>
              </w:rPr>
              <m:t>8</m:t>
            </m:r>
          </m:sub>
        </m:sSub>
        <m:sSub>
          <m:sSubPr>
            <m:ctrlPr>
              <w:rPr>
                <w:rFonts w:ascii="Cambria Math" w:hAnsi="Cambria Math"/>
                <w:i/>
                <w:iCs/>
                <w:color w:val="000000" w:themeColor="text1"/>
              </w:rPr>
            </m:ctrlPr>
          </m:sSubPr>
          <m:e>
            <m:r>
              <w:rPr>
                <w:rFonts w:ascii="Cambria Math" w:hAnsi="Cambria Math"/>
                <w:color w:val="000000" w:themeColor="text1"/>
              </w:rPr>
              <m:t>AEM</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β</m:t>
            </m:r>
          </m:e>
          <m:sub>
            <m:r>
              <w:rPr>
                <w:rFonts w:ascii="Cambria Math" w:hAnsi="Cambria Math"/>
                <w:color w:val="000000" w:themeColor="text1"/>
              </w:rPr>
              <m:t>9</m:t>
            </m:r>
          </m:sub>
        </m:sSub>
        <m:sSub>
          <m:sSubPr>
            <m:ctrlPr>
              <w:rPr>
                <w:rFonts w:ascii="Cambria Math" w:hAnsi="Cambria Math"/>
                <w:i/>
                <w:iCs/>
                <w:color w:val="000000" w:themeColor="text1"/>
              </w:rPr>
            </m:ctrlPr>
          </m:sSubPr>
          <m:e>
            <m:r>
              <w:rPr>
                <w:rFonts w:ascii="Cambria Math" w:hAnsi="Cambria Math"/>
                <w:color w:val="000000" w:themeColor="text1"/>
              </w:rPr>
              <m:t>Interes</m:t>
            </m:r>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_</m:t>
                </m:r>
              </m:sub>
            </m:sSub>
            <m:r>
              <w:rPr>
                <w:rFonts w:ascii="Cambria Math" w:hAnsi="Cambria Math"/>
                <w:color w:val="000000" w:themeColor="text1"/>
              </w:rPr>
              <m:t>Coverage</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β</m:t>
            </m:r>
          </m:e>
          <m:sub>
            <m:r>
              <w:rPr>
                <w:rFonts w:ascii="Cambria Math" w:hAnsi="Cambria Math"/>
                <w:color w:val="000000" w:themeColor="text1"/>
              </w:rPr>
              <m:t>10</m:t>
            </m:r>
          </m:sub>
        </m:sSub>
        <m:sSub>
          <m:sSubPr>
            <m:ctrlPr>
              <w:rPr>
                <w:rFonts w:ascii="Cambria Math" w:hAnsi="Cambria Math"/>
                <w:i/>
                <w:iCs/>
                <w:color w:val="000000" w:themeColor="text1"/>
              </w:rPr>
            </m:ctrlPr>
          </m:sSubPr>
          <m:e>
            <m:r>
              <w:rPr>
                <w:rFonts w:ascii="Cambria Math" w:hAnsi="Cambria Math"/>
                <w:color w:val="000000" w:themeColor="text1"/>
                <w:lang w:val="it-IT"/>
              </w:rPr>
              <m:t>Beta</m:t>
            </m:r>
          </m:e>
          <m:sub>
            <m:r>
              <w:rPr>
                <w:rFonts w:ascii="Cambria Math" w:hAnsi="Cambria Math"/>
                <w:color w:val="000000" w:themeColor="text1"/>
              </w:rPr>
              <m:t>i,t</m:t>
            </m:r>
          </m:sub>
        </m:sSub>
        <m:r>
          <w:rPr>
            <w:rFonts w:ascii="Cambria Math" w:hAnsi="Cambria Math"/>
            <w:color w:val="000000" w:themeColor="text1"/>
          </w:rPr>
          <m:t>+ID+YD+</m:t>
        </m:r>
        <m:sSub>
          <m:sSubPr>
            <m:ctrlPr>
              <w:rPr>
                <w:rFonts w:ascii="Cambria Math" w:hAnsi="Cambria Math"/>
                <w:i/>
                <w:iCs/>
                <w:color w:val="000000" w:themeColor="text1"/>
              </w:rPr>
            </m:ctrlPr>
          </m:sSubPr>
          <m:e>
            <m:r>
              <w:rPr>
                <w:rFonts w:ascii="Cambria Math" w:hAnsi="Cambria Math"/>
                <w:color w:val="000000" w:themeColor="text1"/>
              </w:rPr>
              <m:t>ε</m:t>
            </m:r>
          </m:e>
          <m:sub>
            <m:r>
              <w:rPr>
                <w:rFonts w:ascii="Cambria Math" w:hAnsi="Cambria Math"/>
                <w:color w:val="000000" w:themeColor="text1"/>
              </w:rPr>
              <m:t>i,t</m:t>
            </m:r>
          </m:sub>
        </m:sSub>
      </m:oMath>
      <w:r w:rsidR="00A4614F" w:rsidRPr="00A94CBE">
        <w:rPr>
          <w:rFonts w:asciiTheme="majorHAnsi" w:hAnsiTheme="majorHAnsi"/>
          <w:color w:val="000000" w:themeColor="text1"/>
          <w:sz w:val="18"/>
          <w:szCs w:val="18"/>
          <w:lang w:eastAsia="ko-KR"/>
        </w:rPr>
        <w:t xml:space="preserve"> </w:t>
      </w:r>
      <w:r w:rsidR="00A4614F" w:rsidRPr="00A94CBE">
        <w:rPr>
          <w:rFonts w:ascii="Cambria" w:hAnsi="Cambria" w:hint="eastAsia"/>
          <w:color w:val="000000" w:themeColor="text1"/>
          <w:sz w:val="24"/>
          <w:szCs w:val="24"/>
          <w:lang w:eastAsia="ko-KR"/>
        </w:rPr>
        <w:t>(</w:t>
      </w:r>
      <w:r w:rsidR="001B2F9E" w:rsidRPr="00A94CBE">
        <w:rPr>
          <w:rFonts w:ascii="Cambria" w:hAnsi="Cambria"/>
          <w:color w:val="000000" w:themeColor="text1"/>
          <w:sz w:val="24"/>
          <w:szCs w:val="24"/>
          <w:lang w:eastAsia="ko-KR"/>
        </w:rPr>
        <w:t>4</w:t>
      </w:r>
      <w:r w:rsidR="00A4614F" w:rsidRPr="00A94CBE">
        <w:rPr>
          <w:rFonts w:ascii="Cambria" w:hAnsi="Cambria" w:hint="eastAsia"/>
          <w:color w:val="000000" w:themeColor="text1"/>
          <w:sz w:val="24"/>
          <w:szCs w:val="24"/>
          <w:lang w:eastAsia="ko-KR"/>
        </w:rPr>
        <w:t>)</w:t>
      </w:r>
    </w:p>
    <w:p w14:paraId="511489A8" w14:textId="59DC2776" w:rsidR="004D7BA7" w:rsidRPr="00A94CBE" w:rsidRDefault="00EB4C73" w:rsidP="004D7BA7">
      <w:pPr>
        <w:spacing w:after="0" w:line="240" w:lineRule="auto"/>
        <w:ind w:firstLineChars="386" w:firstLine="695"/>
        <w:jc w:val="both"/>
        <w:rPr>
          <w:rFonts w:ascii="Cambria" w:hAnsi="Cambria"/>
          <w:i/>
          <w:iCs/>
          <w:color w:val="000000" w:themeColor="text1"/>
          <w:sz w:val="24"/>
          <w:szCs w:val="24"/>
          <w:lang w:eastAsia="ko-KR"/>
        </w:rPr>
      </w:pPr>
      <m:oMathPara>
        <m:oMath>
          <m:r>
            <m:rPr>
              <m:sty m:val="p"/>
            </m:rPr>
            <w:rPr>
              <w:rFonts w:ascii="Cambria" w:hAnsi="Cambria"/>
              <w:color w:val="000000" w:themeColor="text1"/>
              <w:sz w:val="18"/>
              <w:szCs w:val="18"/>
              <w:lang w:eastAsia="ko-KR"/>
            </w:rPr>
            <w:lastRenderedPageBreak/>
            <w:br/>
          </m:r>
        </m:oMath>
      </m:oMathPara>
      <w:r w:rsidR="004D7BA7" w:rsidRPr="00A94CBE">
        <w:rPr>
          <w:rFonts w:ascii="Cambria" w:hAnsi="Cambria"/>
          <w:i/>
          <w:iCs/>
          <w:color w:val="000000" w:themeColor="text1"/>
          <w:sz w:val="24"/>
          <w:szCs w:val="24"/>
          <w:lang w:eastAsia="ko-KR"/>
        </w:rPr>
        <w:tab/>
      </w:r>
      <w:r w:rsidR="004D7BA7" w:rsidRPr="00A94CBE">
        <w:rPr>
          <w:rFonts w:ascii="Cambria" w:hAnsi="Cambria"/>
          <w:i/>
          <w:iCs/>
          <w:color w:val="000000" w:themeColor="text1"/>
          <w:sz w:val="24"/>
          <w:szCs w:val="24"/>
          <w:lang w:eastAsia="ko-KR"/>
        </w:rPr>
        <w:tab/>
      </w:r>
      <w:r w:rsidR="004D7BA7" w:rsidRPr="00A94CBE">
        <w:rPr>
          <w:rFonts w:ascii="Cambria" w:hAnsi="Cambria"/>
          <w:i/>
          <w:iCs/>
          <w:color w:val="000000" w:themeColor="text1"/>
          <w:sz w:val="24"/>
          <w:szCs w:val="24"/>
          <w:lang w:eastAsia="ko-KR"/>
        </w:rPr>
        <w:tab/>
      </w:r>
      <w:r w:rsidR="004D7BA7" w:rsidRPr="00A94CBE">
        <w:rPr>
          <w:rFonts w:ascii="Cambria" w:hAnsi="Cambria"/>
          <w:i/>
          <w:iCs/>
          <w:color w:val="000000" w:themeColor="text1"/>
          <w:sz w:val="24"/>
          <w:szCs w:val="24"/>
          <w:lang w:eastAsia="ko-KR"/>
        </w:rPr>
        <w:tab/>
      </w:r>
      <w:r w:rsidR="004D7BA7" w:rsidRPr="00A94CBE">
        <w:rPr>
          <w:rFonts w:ascii="Cambria" w:hAnsi="Cambria"/>
          <w:i/>
          <w:iCs/>
          <w:color w:val="000000" w:themeColor="text1"/>
          <w:sz w:val="24"/>
          <w:szCs w:val="24"/>
          <w:lang w:eastAsia="ko-KR"/>
        </w:rPr>
        <w:tab/>
      </w:r>
      <w:r w:rsidR="004D7BA7" w:rsidRPr="00A94CBE">
        <w:rPr>
          <w:rFonts w:ascii="Cambria" w:hAnsi="Cambria"/>
          <w:i/>
          <w:iCs/>
          <w:color w:val="000000" w:themeColor="text1"/>
          <w:sz w:val="24"/>
          <w:szCs w:val="24"/>
          <w:lang w:eastAsia="ko-KR"/>
        </w:rPr>
        <w:tab/>
      </w:r>
      <w:r w:rsidR="004D7BA7" w:rsidRPr="00A94CBE">
        <w:rPr>
          <w:rFonts w:ascii="Cambria" w:hAnsi="Cambria"/>
          <w:i/>
          <w:iCs/>
          <w:color w:val="000000" w:themeColor="text1"/>
          <w:sz w:val="24"/>
          <w:szCs w:val="24"/>
          <w:lang w:eastAsia="ko-KR"/>
        </w:rPr>
        <w:tab/>
      </w:r>
      <w:r w:rsidR="004D7BA7" w:rsidRPr="00A94CBE">
        <w:rPr>
          <w:rFonts w:ascii="Cambria" w:hAnsi="Cambria"/>
          <w:i/>
          <w:iCs/>
          <w:color w:val="000000" w:themeColor="text1"/>
          <w:sz w:val="24"/>
          <w:szCs w:val="24"/>
          <w:lang w:eastAsia="ko-KR"/>
        </w:rPr>
        <w:tab/>
      </w:r>
      <w:r w:rsidR="004D7BA7" w:rsidRPr="00A94CBE">
        <w:rPr>
          <w:rFonts w:ascii="Cambria" w:hAnsi="Cambria"/>
          <w:i/>
          <w:iCs/>
          <w:color w:val="000000" w:themeColor="text1"/>
          <w:sz w:val="24"/>
          <w:szCs w:val="24"/>
          <w:lang w:eastAsia="ko-KR"/>
        </w:rPr>
        <w:tab/>
      </w:r>
      <w:r w:rsidR="004D7BA7" w:rsidRPr="00A94CBE">
        <w:rPr>
          <w:rFonts w:ascii="Cambria" w:hAnsi="Cambria"/>
          <w:color w:val="000000" w:themeColor="text1"/>
          <w:sz w:val="24"/>
          <w:szCs w:val="24"/>
          <w:lang w:eastAsia="ko-KR"/>
        </w:rPr>
        <w:tab/>
      </w:r>
      <w:r w:rsidR="004D7BA7" w:rsidRPr="00A94CBE">
        <w:rPr>
          <w:rFonts w:ascii="Cambria" w:hAnsi="Cambria"/>
          <w:color w:val="000000" w:themeColor="text1"/>
          <w:sz w:val="24"/>
          <w:szCs w:val="24"/>
          <w:lang w:eastAsia="ko-KR"/>
        </w:rPr>
        <w:tab/>
      </w:r>
    </w:p>
    <w:p w14:paraId="778554D6" w14:textId="3BB9A689" w:rsidR="004D7BA7" w:rsidRPr="00A94CBE" w:rsidRDefault="009949CE" w:rsidP="007D6492">
      <w:pPr>
        <w:spacing w:after="0" w:line="480" w:lineRule="auto"/>
        <w:ind w:firstLineChars="413" w:firstLine="991"/>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t>In equation (</w:t>
      </w:r>
      <w:r w:rsidR="001B2F9E" w:rsidRPr="00A94CBE">
        <w:rPr>
          <w:rFonts w:asciiTheme="majorHAnsi" w:hAnsiTheme="majorHAnsi"/>
          <w:color w:val="000000" w:themeColor="text1"/>
          <w:sz w:val="24"/>
          <w:szCs w:val="24"/>
        </w:rPr>
        <w:t>5</w:t>
      </w:r>
      <w:r w:rsidRPr="00A94CBE">
        <w:rPr>
          <w:rFonts w:asciiTheme="majorHAnsi" w:hAnsiTheme="majorHAnsi"/>
          <w:color w:val="000000" w:themeColor="text1"/>
          <w:sz w:val="24"/>
          <w:szCs w:val="24"/>
        </w:rPr>
        <w:t>), the residual from equation (</w:t>
      </w:r>
      <w:r w:rsidR="001B2F9E" w:rsidRPr="00A94CBE">
        <w:rPr>
          <w:rFonts w:asciiTheme="majorHAnsi" w:hAnsiTheme="majorHAnsi"/>
          <w:color w:val="000000" w:themeColor="text1"/>
          <w:sz w:val="24"/>
          <w:szCs w:val="24"/>
        </w:rPr>
        <w:t>4</w:t>
      </w:r>
      <w:r w:rsidRPr="00A94CBE">
        <w:rPr>
          <w:rFonts w:asciiTheme="majorHAnsi" w:hAnsiTheme="majorHAnsi"/>
          <w:color w:val="000000" w:themeColor="text1"/>
          <w:sz w:val="24"/>
          <w:szCs w:val="24"/>
        </w:rPr>
        <w:t>)</w:t>
      </w:r>
      <w:r w:rsidR="00641A62" w:rsidRPr="00A94CBE">
        <w:rPr>
          <w:rFonts w:asciiTheme="majorHAnsi" w:hAnsiTheme="majorHAnsi"/>
          <w:color w:val="000000" w:themeColor="text1"/>
          <w:sz w:val="24"/>
          <w:szCs w:val="24"/>
        </w:rPr>
        <w:t>,</w:t>
      </w:r>
      <w:r w:rsidRPr="00A94CBE">
        <w:rPr>
          <w:rFonts w:asciiTheme="majorHAnsi" w:hAnsiTheme="majorHAnsi"/>
          <w:color w:val="000000" w:themeColor="text1"/>
          <w:sz w:val="24"/>
          <w:szCs w:val="24"/>
        </w:rPr>
        <w:t xml:space="preserve"> is included</w:t>
      </w:r>
      <w:r w:rsidR="00AC2AC5" w:rsidRPr="00A94CBE">
        <w:rPr>
          <w:rFonts w:asciiTheme="majorHAnsi" w:hAnsiTheme="majorHAnsi"/>
          <w:color w:val="000000" w:themeColor="text1"/>
          <w:sz w:val="24"/>
          <w:szCs w:val="24"/>
        </w:rPr>
        <w:t xml:space="preserve"> as an additional control variable</w:t>
      </w:r>
      <w:r w:rsidRPr="00A94CBE">
        <w:rPr>
          <w:rFonts w:asciiTheme="majorHAnsi" w:hAnsiTheme="majorHAnsi"/>
          <w:color w:val="000000" w:themeColor="text1"/>
          <w:sz w:val="24"/>
          <w:szCs w:val="24"/>
        </w:rPr>
        <w:t xml:space="preserve"> </w:t>
      </w:r>
      <w:r w:rsidR="003A6339" w:rsidRPr="00A94CBE">
        <w:rPr>
          <w:rFonts w:asciiTheme="majorHAnsi" w:hAnsiTheme="majorHAnsi"/>
          <w:color w:val="000000" w:themeColor="text1"/>
          <w:sz w:val="24"/>
          <w:szCs w:val="24"/>
        </w:rPr>
        <w:t>(</w:t>
      </w:r>
      <m:oMath>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11</m:t>
            </m:r>
          </m:sub>
        </m:sSub>
      </m:oMath>
      <w:r w:rsidR="003A6339" w:rsidRPr="00A94CBE">
        <w:rPr>
          <w:rFonts w:asciiTheme="majorHAnsi" w:hAnsiTheme="majorHAnsi"/>
          <w:color w:val="000000" w:themeColor="text1"/>
        </w:rPr>
        <w:t>)</w:t>
      </w:r>
      <w:r w:rsidRPr="00A94CBE">
        <w:rPr>
          <w:rFonts w:asciiTheme="majorHAnsi" w:hAnsiTheme="majorHAnsi"/>
          <w:color w:val="000000" w:themeColor="text1"/>
          <w:sz w:val="24"/>
          <w:szCs w:val="24"/>
        </w:rPr>
        <w:t xml:space="preserve">. </w:t>
      </w:r>
      <w:r w:rsidR="00736D25" w:rsidRPr="00A94CBE">
        <w:rPr>
          <w:rFonts w:asciiTheme="majorHAnsi" w:hAnsiTheme="majorHAnsi"/>
          <w:color w:val="000000" w:themeColor="text1"/>
          <w:sz w:val="24"/>
          <w:szCs w:val="24"/>
        </w:rPr>
        <w:t xml:space="preserve">Empirical results </w:t>
      </w:r>
      <w:r w:rsidR="005C6C3B" w:rsidRPr="00A94CBE">
        <w:rPr>
          <w:rFonts w:asciiTheme="majorHAnsi" w:hAnsiTheme="majorHAnsi"/>
          <w:color w:val="000000" w:themeColor="text1"/>
          <w:sz w:val="24"/>
          <w:szCs w:val="24"/>
        </w:rPr>
        <w:t xml:space="preserve">in Table 6 </w:t>
      </w:r>
      <w:r w:rsidR="00D47C79" w:rsidRPr="00A94CBE">
        <w:rPr>
          <w:rFonts w:asciiTheme="majorHAnsi" w:hAnsiTheme="majorHAnsi"/>
          <w:color w:val="000000" w:themeColor="text1"/>
          <w:sz w:val="24"/>
          <w:szCs w:val="24"/>
        </w:rPr>
        <w:t>reveal</w:t>
      </w:r>
      <w:r w:rsidR="00736D25" w:rsidRPr="00A94CBE">
        <w:rPr>
          <w:rFonts w:asciiTheme="majorHAnsi" w:hAnsiTheme="majorHAnsi"/>
          <w:color w:val="000000" w:themeColor="text1"/>
          <w:sz w:val="24"/>
          <w:szCs w:val="24"/>
        </w:rPr>
        <w:t xml:space="preserve"> that a</w:t>
      </w:r>
      <w:r w:rsidR="00146A51" w:rsidRPr="00A94CBE">
        <w:rPr>
          <w:rFonts w:asciiTheme="majorHAnsi" w:hAnsiTheme="majorHAnsi"/>
          <w:color w:val="000000" w:themeColor="text1"/>
          <w:sz w:val="24"/>
          <w:szCs w:val="24"/>
        </w:rPr>
        <w:t xml:space="preserve">fter controlling for the </w:t>
      </w:r>
      <w:r w:rsidR="00D47C79" w:rsidRPr="00A94CBE">
        <w:rPr>
          <w:rFonts w:asciiTheme="majorHAnsi" w:hAnsiTheme="majorHAnsi"/>
          <w:color w:val="000000" w:themeColor="text1"/>
          <w:sz w:val="24"/>
          <w:szCs w:val="24"/>
        </w:rPr>
        <w:t>‘</w:t>
      </w:r>
      <w:r w:rsidR="00146A51" w:rsidRPr="00A94CBE">
        <w:rPr>
          <w:rFonts w:asciiTheme="majorHAnsi" w:hAnsiTheme="majorHAnsi"/>
          <w:color w:val="000000" w:themeColor="text1"/>
          <w:sz w:val="24"/>
          <w:szCs w:val="24"/>
        </w:rPr>
        <w:t>audit fee premium effect</w:t>
      </w:r>
      <w:r w:rsidR="00D47C79" w:rsidRPr="00A94CBE">
        <w:rPr>
          <w:rFonts w:asciiTheme="majorHAnsi" w:hAnsiTheme="majorHAnsi"/>
          <w:color w:val="000000" w:themeColor="text1"/>
          <w:sz w:val="24"/>
          <w:szCs w:val="24"/>
        </w:rPr>
        <w:t>’</w:t>
      </w:r>
      <w:r w:rsidR="00146A51" w:rsidRPr="00A94CBE">
        <w:rPr>
          <w:rFonts w:asciiTheme="majorHAnsi" w:hAnsiTheme="majorHAnsi"/>
          <w:color w:val="000000" w:themeColor="text1"/>
          <w:sz w:val="24"/>
          <w:szCs w:val="24"/>
        </w:rPr>
        <w:t xml:space="preserve">, the association between ESG and audit hours </w:t>
      </w:r>
      <w:r w:rsidR="001B2F9E" w:rsidRPr="00A94CBE">
        <w:rPr>
          <w:rFonts w:asciiTheme="majorHAnsi" w:hAnsiTheme="majorHAnsi"/>
          <w:color w:val="000000" w:themeColor="text1"/>
          <w:sz w:val="24"/>
          <w:szCs w:val="24"/>
        </w:rPr>
        <w:t>remains</w:t>
      </w:r>
      <w:r w:rsidR="00954E91" w:rsidRPr="00A94CBE">
        <w:rPr>
          <w:rFonts w:asciiTheme="majorHAnsi" w:hAnsiTheme="majorHAnsi"/>
          <w:color w:val="000000" w:themeColor="text1"/>
          <w:sz w:val="24"/>
          <w:szCs w:val="24"/>
        </w:rPr>
        <w:t xml:space="preserve"> positive</w:t>
      </w:r>
      <w:r w:rsidR="000A714C" w:rsidRPr="00A94CBE">
        <w:rPr>
          <w:rFonts w:asciiTheme="majorHAnsi" w:hAnsiTheme="majorHAnsi"/>
          <w:color w:val="000000" w:themeColor="text1"/>
          <w:sz w:val="24"/>
          <w:szCs w:val="24"/>
        </w:rPr>
        <w:t xml:space="preserve"> (0.</w:t>
      </w:r>
      <w:r w:rsidR="000D557B" w:rsidRPr="00A94CBE">
        <w:rPr>
          <w:rFonts w:asciiTheme="majorHAnsi" w:hAnsiTheme="majorHAnsi"/>
          <w:color w:val="000000" w:themeColor="text1"/>
          <w:sz w:val="24"/>
          <w:szCs w:val="24"/>
        </w:rPr>
        <w:t>14</w:t>
      </w:r>
      <w:r w:rsidR="000A714C" w:rsidRPr="00A94CBE">
        <w:rPr>
          <w:rFonts w:asciiTheme="majorHAnsi" w:hAnsiTheme="majorHAnsi"/>
          <w:color w:val="000000" w:themeColor="text1"/>
          <w:sz w:val="24"/>
          <w:szCs w:val="24"/>
        </w:rPr>
        <w:t>***)</w:t>
      </w:r>
      <w:r w:rsidR="00B002F5" w:rsidRPr="00A94CBE">
        <w:rPr>
          <w:rFonts w:asciiTheme="majorHAnsi" w:hAnsiTheme="majorHAnsi"/>
          <w:color w:val="000000" w:themeColor="text1"/>
          <w:sz w:val="24"/>
          <w:szCs w:val="24"/>
        </w:rPr>
        <w:t xml:space="preserve">. </w:t>
      </w:r>
      <w:r w:rsidR="00E8174F" w:rsidRPr="00A94CBE">
        <w:rPr>
          <w:rFonts w:asciiTheme="majorHAnsi" w:hAnsiTheme="majorHAnsi"/>
          <w:color w:val="000000" w:themeColor="text1"/>
          <w:sz w:val="24"/>
          <w:szCs w:val="24"/>
        </w:rPr>
        <w:t xml:space="preserve">This </w:t>
      </w:r>
      <w:r w:rsidR="00F56ABD" w:rsidRPr="00A94CBE">
        <w:rPr>
          <w:rFonts w:asciiTheme="majorHAnsi" w:hAnsiTheme="majorHAnsi"/>
          <w:color w:val="000000" w:themeColor="text1"/>
          <w:sz w:val="24"/>
          <w:szCs w:val="24"/>
        </w:rPr>
        <w:t xml:space="preserve">finding provides </w:t>
      </w:r>
      <w:r w:rsidR="00AC23D6" w:rsidRPr="00A94CBE">
        <w:rPr>
          <w:rFonts w:asciiTheme="majorHAnsi" w:hAnsiTheme="majorHAnsi"/>
          <w:color w:val="000000" w:themeColor="text1"/>
          <w:sz w:val="24"/>
          <w:szCs w:val="24"/>
        </w:rPr>
        <w:t>further</w:t>
      </w:r>
      <w:r w:rsidR="00F56ABD" w:rsidRPr="00A94CBE">
        <w:rPr>
          <w:rFonts w:asciiTheme="majorHAnsi" w:hAnsiTheme="majorHAnsi"/>
          <w:color w:val="000000" w:themeColor="text1"/>
          <w:sz w:val="24"/>
          <w:szCs w:val="24"/>
        </w:rPr>
        <w:t xml:space="preserve"> evidence in support of </w:t>
      </w:r>
      <w:r w:rsidR="009B4E36" w:rsidRPr="00A94CBE">
        <w:rPr>
          <w:rFonts w:asciiTheme="majorHAnsi" w:hAnsiTheme="majorHAnsi"/>
          <w:color w:val="000000" w:themeColor="text1"/>
          <w:sz w:val="24"/>
          <w:szCs w:val="24"/>
        </w:rPr>
        <w:t>H.1</w:t>
      </w:r>
      <w:r w:rsidR="00AC23D6" w:rsidRPr="00A94CBE">
        <w:rPr>
          <w:rFonts w:asciiTheme="majorHAnsi" w:hAnsiTheme="majorHAnsi"/>
          <w:color w:val="000000" w:themeColor="text1"/>
          <w:sz w:val="24"/>
          <w:szCs w:val="24"/>
        </w:rPr>
        <w:t>.</w:t>
      </w:r>
    </w:p>
    <w:p w14:paraId="4975E83D" w14:textId="77777777" w:rsidR="0049266A" w:rsidRPr="00A94CBE" w:rsidRDefault="0049266A" w:rsidP="007D6492">
      <w:pPr>
        <w:spacing w:after="0" w:line="480" w:lineRule="auto"/>
        <w:ind w:firstLineChars="413" w:firstLine="991"/>
        <w:jc w:val="both"/>
        <w:rPr>
          <w:rFonts w:asciiTheme="majorHAnsi" w:hAnsiTheme="majorHAnsi"/>
          <w:color w:val="000000" w:themeColor="text1"/>
          <w:sz w:val="24"/>
          <w:szCs w:val="24"/>
        </w:rPr>
      </w:pPr>
    </w:p>
    <w:p w14:paraId="6650EA87" w14:textId="7A13B6C7" w:rsidR="007672CC" w:rsidRPr="00A94CBE" w:rsidRDefault="00660E5F" w:rsidP="005C448C">
      <w:pPr>
        <w:spacing w:after="0" w:line="240" w:lineRule="auto"/>
        <w:ind w:firstLineChars="413" w:firstLine="909"/>
        <w:jc w:val="both"/>
        <w:rPr>
          <w:rFonts w:asciiTheme="majorHAnsi" w:hAnsiTheme="majorHAnsi"/>
          <w:color w:val="000000" w:themeColor="text1"/>
          <w:sz w:val="24"/>
          <w:szCs w:val="24"/>
        </w:rPr>
      </w:pPr>
      <m:oMath>
        <m:sSub>
          <m:sSubPr>
            <m:ctrlPr>
              <w:rPr>
                <w:rFonts w:ascii="Cambria Math" w:hAnsi="Cambria Math"/>
                <w:color w:val="000000" w:themeColor="text1"/>
              </w:rPr>
            </m:ctrlPr>
          </m:sSubPr>
          <m:e>
            <m:r>
              <w:rPr>
                <w:rFonts w:ascii="Cambria Math" w:hAnsi="Cambria Math"/>
                <w:color w:val="000000" w:themeColor="text1"/>
              </w:rPr>
              <m:t xml:space="preserve"> </m:t>
            </m:r>
            <m:r>
              <w:rPr>
                <w:rFonts w:ascii="Cambria Math" w:hAnsi="Cambria Math" w:hint="eastAsia"/>
                <w:color w:val="000000" w:themeColor="text1"/>
              </w:rPr>
              <m:t>Audit</m:t>
            </m:r>
            <m:r>
              <w:rPr>
                <w:rFonts w:ascii="Cambria Math" w:hAnsi="Cambria Math"/>
                <w:color w:val="000000" w:themeColor="text1"/>
              </w:rPr>
              <m:t xml:space="preserve"> Hours</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1</m:t>
            </m:r>
          </m:sub>
        </m:sSub>
        <m:sSub>
          <m:sSubPr>
            <m:ctrlPr>
              <w:rPr>
                <w:rFonts w:ascii="Cambria Math" w:hAnsi="Cambria Math"/>
                <w:color w:val="000000" w:themeColor="text1"/>
              </w:rPr>
            </m:ctrlPr>
          </m:sSubPr>
          <m:e>
            <m:r>
              <w:rPr>
                <w:rFonts w:ascii="Cambria Math" w:hAnsi="Cambria Math" w:hint="eastAsia"/>
                <w:color w:val="000000" w:themeColor="text1"/>
              </w:rPr>
              <m:t>E</m:t>
            </m:r>
            <m:r>
              <w:rPr>
                <w:rFonts w:ascii="Cambria Math" w:hAnsi="Cambria Math"/>
                <w:color w:val="000000" w:themeColor="text1"/>
              </w:rPr>
              <m:t>SG</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2</m:t>
            </m:r>
          </m:sub>
        </m:sSub>
        <m:sSub>
          <m:sSubPr>
            <m:ctrlPr>
              <w:rPr>
                <w:rFonts w:ascii="Cambria Math" w:hAnsi="Cambria Math"/>
                <w:color w:val="000000" w:themeColor="text1"/>
              </w:rPr>
            </m:ctrlPr>
          </m:sSubPr>
          <m:e>
            <m:r>
              <w:rPr>
                <w:rFonts w:ascii="Cambria Math" w:hAnsi="Cambria Math"/>
                <w:color w:val="000000" w:themeColor="text1"/>
              </w:rPr>
              <m:t>Size</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3</m:t>
            </m:r>
          </m:sub>
        </m:sSub>
        <m:sSub>
          <m:sSubPr>
            <m:ctrlPr>
              <w:rPr>
                <w:rFonts w:ascii="Cambria Math" w:hAnsi="Cambria Math"/>
                <w:color w:val="000000" w:themeColor="text1"/>
              </w:rPr>
            </m:ctrlPr>
          </m:sSubPr>
          <m:e>
            <m:r>
              <w:rPr>
                <w:rFonts w:ascii="Cambria Math" w:hAnsi="Cambria Math"/>
                <w:color w:val="000000" w:themeColor="text1"/>
              </w:rPr>
              <m:t>Big4</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4</m:t>
            </m:r>
          </m:sub>
        </m:sSub>
        <m:sSub>
          <m:sSubPr>
            <m:ctrlPr>
              <w:rPr>
                <w:rFonts w:ascii="Cambria Math" w:hAnsi="Cambria Math"/>
                <w:color w:val="000000" w:themeColor="text1"/>
              </w:rPr>
            </m:ctrlPr>
          </m:sSubPr>
          <m:e>
            <m:r>
              <w:rPr>
                <w:rFonts w:ascii="Cambria Math" w:hAnsi="Cambria Math"/>
                <w:color w:val="000000" w:themeColor="text1"/>
              </w:rPr>
              <m:t>Lev</m:t>
            </m:r>
          </m:e>
          <m:sub>
            <m:r>
              <w:rPr>
                <w:rFonts w:ascii="Cambria Math" w:hAnsi="Cambria Math"/>
                <w:color w:val="000000" w:themeColor="text1"/>
              </w:rPr>
              <m:t>i,t</m:t>
            </m:r>
          </m:sub>
        </m:sSub>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5</m:t>
            </m:r>
          </m:sub>
        </m:sSub>
        <m:sSub>
          <m:sSubPr>
            <m:ctrlPr>
              <w:rPr>
                <w:rFonts w:ascii="Cambria Math" w:hAnsi="Cambria Math"/>
                <w:color w:val="000000" w:themeColor="text1"/>
              </w:rPr>
            </m:ctrlPr>
          </m:sSubPr>
          <m:e>
            <m:r>
              <w:rPr>
                <w:rFonts w:ascii="Cambria Math" w:hAnsi="Cambria Math"/>
                <w:color w:val="000000" w:themeColor="text1"/>
              </w:rPr>
              <m:t>Beta</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6</m:t>
            </m:r>
          </m:sub>
        </m:sSub>
        <m:sSub>
          <m:sSubPr>
            <m:ctrlPr>
              <w:rPr>
                <w:rFonts w:ascii="Cambria Math" w:hAnsi="Cambria Math"/>
                <w:color w:val="000000" w:themeColor="text1"/>
              </w:rPr>
            </m:ctrlPr>
          </m:sSubPr>
          <m:e>
            <m:r>
              <w:rPr>
                <w:rFonts w:ascii="Cambria Math" w:hAnsi="Cambria Math"/>
                <w:color w:val="000000" w:themeColor="text1"/>
              </w:rPr>
              <m:t>Loss</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7</m:t>
            </m:r>
          </m:sub>
        </m:sSub>
        <m:sSub>
          <m:sSubPr>
            <m:ctrlPr>
              <w:rPr>
                <w:rFonts w:ascii="Cambria Math" w:hAnsi="Cambria Math"/>
                <w:color w:val="000000" w:themeColor="text1"/>
              </w:rPr>
            </m:ctrlPr>
          </m:sSubPr>
          <m:e>
            <m:r>
              <w:rPr>
                <w:rFonts w:ascii="Cambria Math" w:hAnsi="Cambria Math"/>
                <w:color w:val="000000" w:themeColor="text1"/>
              </w:rPr>
              <m:t>ROA</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8</m:t>
            </m:r>
          </m:sub>
        </m:sSub>
        <m:sSub>
          <m:sSubPr>
            <m:ctrlPr>
              <w:rPr>
                <w:rFonts w:ascii="Cambria Math" w:hAnsi="Cambria Math"/>
                <w:color w:val="000000" w:themeColor="text1"/>
              </w:rPr>
            </m:ctrlPr>
          </m:sSubPr>
          <m:e>
            <m:r>
              <w:rPr>
                <w:rFonts w:ascii="Cambria Math" w:hAnsi="Cambria Math"/>
                <w:color w:val="000000" w:themeColor="text1"/>
              </w:rPr>
              <m:t>BigOwn</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9</m:t>
            </m:r>
          </m:sub>
        </m:sSub>
        <m:sSub>
          <m:sSubPr>
            <m:ctrlPr>
              <w:rPr>
                <w:rFonts w:ascii="Cambria Math" w:hAnsi="Cambria Math"/>
                <w:color w:val="000000" w:themeColor="text1"/>
              </w:rPr>
            </m:ctrlPr>
          </m:sSubPr>
          <m:e>
            <m:r>
              <w:rPr>
                <w:rFonts w:ascii="Cambria Math" w:hAnsi="Cambria Math"/>
                <w:color w:val="000000" w:themeColor="text1"/>
              </w:rPr>
              <m:t>Foreign</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10</m:t>
            </m:r>
          </m:sub>
        </m:sSub>
        <m:sSub>
          <m:sSubPr>
            <m:ctrlPr>
              <w:rPr>
                <w:rFonts w:ascii="Cambria Math" w:hAnsi="Cambria Math"/>
                <w:color w:val="000000" w:themeColor="text1"/>
              </w:rPr>
            </m:ctrlPr>
          </m:sSubPr>
          <m:e>
            <m:r>
              <w:rPr>
                <w:rFonts w:ascii="Cambria Math" w:hAnsi="Cambria Math"/>
                <w:color w:val="000000" w:themeColor="text1"/>
              </w:rPr>
              <m:t>Director</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11</m:t>
            </m:r>
          </m:sub>
        </m:sSub>
        <m:sSub>
          <m:sSubPr>
            <m:ctrlPr>
              <w:rPr>
                <w:rFonts w:ascii="Cambria Math" w:hAnsi="Cambria Math"/>
                <w:color w:val="000000" w:themeColor="text1"/>
              </w:rPr>
            </m:ctrlPr>
          </m:sSubPr>
          <m:e>
            <m:r>
              <w:rPr>
                <w:rFonts w:ascii="Cambria Math" w:hAnsi="Cambria Math"/>
                <w:color w:val="000000" w:themeColor="text1"/>
              </w:rPr>
              <m:t>Abnormal_Audit_Fee</m:t>
            </m:r>
          </m:e>
          <m:sub>
            <m:r>
              <w:rPr>
                <w:rFonts w:ascii="Cambria Math" w:hAnsi="Cambria Math"/>
                <w:color w:val="000000" w:themeColor="text1"/>
              </w:rPr>
              <m:t>i,t</m:t>
            </m:r>
          </m:sub>
        </m:sSub>
        <m:r>
          <w:rPr>
            <w:rFonts w:ascii="Cambria Math" w:hAnsi="Cambria Math"/>
            <w:color w:val="000000" w:themeColor="text1"/>
          </w:rPr>
          <m:t>ID+YD+</m:t>
        </m:r>
        <m:sSub>
          <m:sSubPr>
            <m:ctrlPr>
              <w:rPr>
                <w:rFonts w:ascii="Cambria Math" w:hAnsi="Cambria Math"/>
                <w:color w:val="000000" w:themeColor="text1"/>
              </w:rPr>
            </m:ctrlPr>
          </m:sSubPr>
          <m:e>
            <m:r>
              <w:rPr>
                <w:rFonts w:ascii="Cambria Math" w:hAnsi="Cambria Math"/>
                <w:color w:val="000000" w:themeColor="text1"/>
              </w:rPr>
              <m:t>ε</m:t>
            </m:r>
          </m:e>
          <m:sub>
            <m:r>
              <w:rPr>
                <w:rFonts w:ascii="Cambria Math" w:hAnsi="Cambria Math"/>
                <w:color w:val="000000" w:themeColor="text1"/>
              </w:rPr>
              <m:t>i,t</m:t>
            </m:r>
          </m:sub>
        </m:sSub>
      </m:oMath>
      <w:r w:rsidR="00A4614F" w:rsidRPr="00A94CBE">
        <w:rPr>
          <w:rFonts w:asciiTheme="majorHAnsi" w:hAnsiTheme="majorHAnsi"/>
          <w:color w:val="000000" w:themeColor="text1"/>
          <w:sz w:val="18"/>
        </w:rPr>
        <w:t xml:space="preserve">                                                 </w:t>
      </w:r>
      <w:r w:rsidR="005C448C" w:rsidRPr="00A94CBE">
        <w:rPr>
          <w:rFonts w:asciiTheme="majorHAnsi" w:hAnsiTheme="majorHAnsi"/>
          <w:color w:val="000000" w:themeColor="text1"/>
          <w:sz w:val="18"/>
        </w:rPr>
        <w:t xml:space="preserve">                                                                            </w:t>
      </w:r>
      <w:r w:rsidR="00A4614F" w:rsidRPr="00A94CBE">
        <w:rPr>
          <w:rFonts w:ascii="Cambria" w:hAnsi="Cambria" w:hint="eastAsia"/>
          <w:color w:val="000000" w:themeColor="text1"/>
          <w:sz w:val="24"/>
          <w:szCs w:val="24"/>
          <w:lang w:eastAsia="ko-KR"/>
        </w:rPr>
        <w:t>(</w:t>
      </w:r>
      <w:r w:rsidR="00D46F75" w:rsidRPr="00A94CBE">
        <w:rPr>
          <w:rFonts w:ascii="Cambria" w:hAnsi="Cambria"/>
          <w:color w:val="000000" w:themeColor="text1"/>
          <w:sz w:val="24"/>
          <w:szCs w:val="24"/>
          <w:lang w:eastAsia="ko-KR"/>
        </w:rPr>
        <w:t>5</w:t>
      </w:r>
      <w:r w:rsidR="00A4614F" w:rsidRPr="00A94CBE">
        <w:rPr>
          <w:rFonts w:ascii="Cambria" w:hAnsi="Cambria" w:hint="eastAsia"/>
          <w:color w:val="000000" w:themeColor="text1"/>
          <w:sz w:val="24"/>
          <w:szCs w:val="24"/>
          <w:lang w:eastAsia="ko-KR"/>
        </w:rPr>
        <w:t>)</w:t>
      </w:r>
    </w:p>
    <w:p w14:paraId="4000304C" w14:textId="77777777" w:rsidR="005C448C" w:rsidRPr="00A94CBE" w:rsidRDefault="005C448C" w:rsidP="00BE11C6">
      <w:pPr>
        <w:spacing w:after="0" w:line="480" w:lineRule="auto"/>
        <w:jc w:val="center"/>
        <w:rPr>
          <w:rFonts w:asciiTheme="majorHAnsi" w:hAnsiTheme="majorHAnsi"/>
          <w:i/>
          <w:iCs/>
          <w:color w:val="000000" w:themeColor="text1"/>
          <w:sz w:val="24"/>
          <w:szCs w:val="24"/>
        </w:rPr>
      </w:pPr>
    </w:p>
    <w:p w14:paraId="0659A3DD" w14:textId="2BB453D1" w:rsidR="00BE11C6" w:rsidRPr="00A94CBE" w:rsidRDefault="00BE11C6" w:rsidP="00BE11C6">
      <w:pPr>
        <w:spacing w:after="0" w:line="480" w:lineRule="auto"/>
        <w:jc w:val="center"/>
        <w:rPr>
          <w:rFonts w:asciiTheme="majorHAnsi" w:hAnsiTheme="majorHAnsi"/>
          <w:color w:val="000000" w:themeColor="text1"/>
          <w:sz w:val="24"/>
          <w:szCs w:val="24"/>
        </w:rPr>
      </w:pPr>
      <w:r w:rsidRPr="00A94CBE">
        <w:rPr>
          <w:rFonts w:asciiTheme="majorHAnsi" w:hAnsiTheme="majorHAnsi"/>
          <w:i/>
          <w:iCs/>
          <w:color w:val="000000" w:themeColor="text1"/>
          <w:sz w:val="24"/>
          <w:szCs w:val="24"/>
        </w:rPr>
        <w:t>&lt;Insert Table 6 here&gt;</w:t>
      </w:r>
    </w:p>
    <w:p w14:paraId="0BEB482E" w14:textId="77777777" w:rsidR="004D32B9" w:rsidRPr="00A94CBE" w:rsidRDefault="004D32B9" w:rsidP="00195816">
      <w:pPr>
        <w:spacing w:after="0" w:line="480" w:lineRule="auto"/>
        <w:ind w:firstLineChars="413" w:firstLine="991"/>
        <w:jc w:val="both"/>
        <w:rPr>
          <w:rFonts w:asciiTheme="majorHAnsi" w:hAnsiTheme="majorHAnsi"/>
          <w:strike/>
          <w:color w:val="000000" w:themeColor="text1"/>
          <w:sz w:val="24"/>
          <w:szCs w:val="24"/>
        </w:rPr>
      </w:pPr>
    </w:p>
    <w:p w14:paraId="3D7F7C80" w14:textId="6D5E934F" w:rsidR="003D1587" w:rsidRPr="00A94CBE" w:rsidRDefault="003D1587" w:rsidP="004C0391">
      <w:pPr>
        <w:spacing w:after="0" w:line="480" w:lineRule="auto"/>
        <w:jc w:val="both"/>
        <w:rPr>
          <w:rFonts w:asciiTheme="majorHAnsi" w:hAnsiTheme="majorHAnsi"/>
          <w:b/>
          <w:bCs/>
          <w:color w:val="000000" w:themeColor="text1"/>
          <w:sz w:val="24"/>
          <w:szCs w:val="24"/>
        </w:rPr>
      </w:pPr>
      <w:r w:rsidRPr="00A94CBE">
        <w:rPr>
          <w:rFonts w:asciiTheme="majorHAnsi" w:hAnsiTheme="majorHAnsi"/>
          <w:b/>
          <w:bCs/>
          <w:color w:val="000000" w:themeColor="text1"/>
          <w:sz w:val="24"/>
          <w:szCs w:val="24"/>
        </w:rPr>
        <w:t>Big4 and NonBig4 comparative analysis</w:t>
      </w:r>
    </w:p>
    <w:p w14:paraId="61DE1223" w14:textId="46760E25" w:rsidR="007452FD" w:rsidRPr="00A94CBE" w:rsidRDefault="00F76521" w:rsidP="0037695E">
      <w:pPr>
        <w:spacing w:after="0" w:line="480" w:lineRule="auto"/>
        <w:ind w:firstLineChars="413" w:firstLine="991"/>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t>The census in the literature is</w:t>
      </w:r>
      <w:r w:rsidR="006D0110" w:rsidRPr="00A94CBE">
        <w:rPr>
          <w:rFonts w:asciiTheme="majorHAnsi" w:hAnsiTheme="majorHAnsi"/>
          <w:color w:val="000000" w:themeColor="text1"/>
          <w:sz w:val="24"/>
          <w:szCs w:val="24"/>
        </w:rPr>
        <w:t xml:space="preserve"> that the audit quality of Big4 audit firms is higher</w:t>
      </w:r>
      <w:r w:rsidRPr="00A94CBE">
        <w:rPr>
          <w:rFonts w:asciiTheme="majorHAnsi" w:hAnsiTheme="majorHAnsi"/>
          <w:color w:val="000000" w:themeColor="text1"/>
          <w:sz w:val="24"/>
          <w:szCs w:val="24"/>
        </w:rPr>
        <w:t>,</w:t>
      </w:r>
      <w:r w:rsidR="006D0110" w:rsidRPr="00A94CBE">
        <w:rPr>
          <w:rFonts w:asciiTheme="majorHAnsi" w:hAnsiTheme="majorHAnsi"/>
          <w:color w:val="000000" w:themeColor="text1"/>
          <w:sz w:val="24"/>
          <w:szCs w:val="24"/>
        </w:rPr>
        <w:t xml:space="preserve"> </w:t>
      </w:r>
      <w:r w:rsidR="00435BD9" w:rsidRPr="00A94CBE">
        <w:rPr>
          <w:rFonts w:asciiTheme="majorHAnsi" w:hAnsiTheme="majorHAnsi"/>
          <w:color w:val="000000" w:themeColor="text1"/>
          <w:sz w:val="24"/>
          <w:szCs w:val="24"/>
        </w:rPr>
        <w:t>relative</w:t>
      </w:r>
      <w:r w:rsidR="006D0110" w:rsidRPr="00A94CBE">
        <w:rPr>
          <w:rFonts w:asciiTheme="majorHAnsi" w:hAnsiTheme="majorHAnsi"/>
          <w:color w:val="000000" w:themeColor="text1"/>
          <w:sz w:val="24"/>
          <w:szCs w:val="24"/>
        </w:rPr>
        <w:t xml:space="preserve"> to NonBig4 </w:t>
      </w:r>
      <w:r w:rsidRPr="00A94CBE">
        <w:rPr>
          <w:rFonts w:asciiTheme="majorHAnsi" w:hAnsiTheme="majorHAnsi"/>
          <w:color w:val="000000" w:themeColor="text1"/>
          <w:sz w:val="24"/>
          <w:szCs w:val="24"/>
        </w:rPr>
        <w:t>counterparts</w:t>
      </w:r>
      <w:r w:rsidR="001D170E" w:rsidRPr="00A94CBE">
        <w:rPr>
          <w:rFonts w:asciiTheme="majorHAnsi" w:hAnsiTheme="majorHAnsi"/>
          <w:color w:val="000000" w:themeColor="text1"/>
          <w:sz w:val="24"/>
          <w:szCs w:val="24"/>
        </w:rPr>
        <w:t xml:space="preserve">. </w:t>
      </w:r>
      <w:r w:rsidR="00187504" w:rsidRPr="00A94CBE">
        <w:rPr>
          <w:rFonts w:asciiTheme="majorHAnsi" w:hAnsiTheme="majorHAnsi"/>
          <w:color w:val="000000" w:themeColor="text1"/>
          <w:sz w:val="24"/>
          <w:szCs w:val="24"/>
        </w:rPr>
        <w:t xml:space="preserve">This superior quality is attributed to the extensive resources, specialized expertise, and stringent audit methodologies employed by Big4 firms. Consequently, </w:t>
      </w:r>
      <w:r w:rsidR="00B83A49" w:rsidRPr="00A94CBE">
        <w:rPr>
          <w:rFonts w:asciiTheme="majorHAnsi" w:hAnsiTheme="majorHAnsi"/>
          <w:color w:val="000000" w:themeColor="text1"/>
          <w:sz w:val="24"/>
          <w:szCs w:val="24"/>
        </w:rPr>
        <w:t xml:space="preserve">we surmise that the </w:t>
      </w:r>
      <w:r w:rsidR="00187504" w:rsidRPr="00A94CBE">
        <w:rPr>
          <w:rFonts w:asciiTheme="majorHAnsi" w:hAnsiTheme="majorHAnsi"/>
          <w:color w:val="000000" w:themeColor="text1"/>
          <w:sz w:val="24"/>
          <w:szCs w:val="24"/>
        </w:rPr>
        <w:t xml:space="preserve">clients of Big4 firms are likely to be inclined to leverage this perceived quality to secure enhanced audit assurance, particularly as it relates to ESG </w:t>
      </w:r>
      <w:r w:rsidR="0028318F" w:rsidRPr="00A94CBE">
        <w:rPr>
          <w:rFonts w:asciiTheme="majorHAnsi" w:hAnsiTheme="majorHAnsi"/>
          <w:color w:val="000000" w:themeColor="text1"/>
          <w:sz w:val="24"/>
          <w:szCs w:val="24"/>
        </w:rPr>
        <w:t>ratings</w:t>
      </w:r>
      <w:r w:rsidR="006D0110" w:rsidRPr="00A94CBE">
        <w:rPr>
          <w:rFonts w:asciiTheme="majorHAnsi" w:hAnsiTheme="majorHAnsi"/>
          <w:color w:val="000000" w:themeColor="text1"/>
          <w:sz w:val="24"/>
          <w:szCs w:val="24"/>
        </w:rPr>
        <w:t xml:space="preserve">. </w:t>
      </w:r>
      <w:r w:rsidR="00D70ED2" w:rsidRPr="00A94CBE">
        <w:rPr>
          <w:rFonts w:asciiTheme="majorHAnsi" w:hAnsiTheme="majorHAnsi"/>
          <w:color w:val="000000" w:themeColor="text1"/>
          <w:sz w:val="24"/>
          <w:szCs w:val="24"/>
        </w:rPr>
        <w:t xml:space="preserve">In Table </w:t>
      </w:r>
      <w:r w:rsidR="00ED2454" w:rsidRPr="00A94CBE">
        <w:rPr>
          <w:rFonts w:asciiTheme="majorHAnsi" w:hAnsiTheme="majorHAnsi"/>
          <w:color w:val="000000" w:themeColor="text1"/>
          <w:sz w:val="24"/>
          <w:szCs w:val="24"/>
        </w:rPr>
        <w:t>7</w:t>
      </w:r>
      <w:r w:rsidR="00D70ED2" w:rsidRPr="00A94CBE">
        <w:rPr>
          <w:rFonts w:asciiTheme="majorHAnsi" w:hAnsiTheme="majorHAnsi"/>
          <w:color w:val="000000" w:themeColor="text1"/>
          <w:sz w:val="24"/>
          <w:szCs w:val="24"/>
        </w:rPr>
        <w:t xml:space="preserve"> </w:t>
      </w:r>
      <w:r w:rsidR="007B4454" w:rsidRPr="00A94CBE">
        <w:rPr>
          <w:rFonts w:asciiTheme="majorHAnsi" w:hAnsiTheme="majorHAnsi"/>
          <w:color w:val="000000" w:themeColor="text1"/>
          <w:sz w:val="24"/>
          <w:szCs w:val="24"/>
        </w:rPr>
        <w:t>Panel A</w:t>
      </w:r>
      <w:r w:rsidR="007920DC" w:rsidRPr="00A94CBE">
        <w:rPr>
          <w:rFonts w:asciiTheme="majorHAnsi" w:hAnsiTheme="majorHAnsi"/>
          <w:color w:val="000000" w:themeColor="text1"/>
          <w:sz w:val="24"/>
          <w:szCs w:val="24"/>
        </w:rPr>
        <w:t>,</w:t>
      </w:r>
      <w:r w:rsidR="007B4454" w:rsidRPr="00A94CBE">
        <w:rPr>
          <w:rFonts w:asciiTheme="majorHAnsi" w:hAnsiTheme="majorHAnsi"/>
          <w:color w:val="000000" w:themeColor="text1"/>
          <w:sz w:val="24"/>
          <w:szCs w:val="24"/>
        </w:rPr>
        <w:t xml:space="preserve"> </w:t>
      </w:r>
      <w:r w:rsidR="009030B0" w:rsidRPr="00A94CBE">
        <w:rPr>
          <w:rFonts w:asciiTheme="majorHAnsi" w:hAnsiTheme="majorHAnsi"/>
          <w:color w:val="000000" w:themeColor="text1"/>
          <w:sz w:val="24"/>
          <w:szCs w:val="24"/>
        </w:rPr>
        <w:t xml:space="preserve">descriptive statistics are provided </w:t>
      </w:r>
      <w:r w:rsidR="009E04F5" w:rsidRPr="00A94CBE">
        <w:rPr>
          <w:rFonts w:asciiTheme="majorHAnsi" w:hAnsiTheme="majorHAnsi"/>
          <w:color w:val="000000" w:themeColor="text1"/>
          <w:sz w:val="24"/>
          <w:szCs w:val="24"/>
        </w:rPr>
        <w:t>for</w:t>
      </w:r>
      <w:r w:rsidR="009030B0" w:rsidRPr="00A94CBE">
        <w:rPr>
          <w:rFonts w:asciiTheme="majorHAnsi" w:hAnsiTheme="majorHAnsi"/>
          <w:color w:val="000000" w:themeColor="text1"/>
          <w:sz w:val="24"/>
          <w:szCs w:val="24"/>
        </w:rPr>
        <w:t xml:space="preserve"> Big4 and </w:t>
      </w:r>
      <w:r w:rsidR="00087AD8" w:rsidRPr="00A94CBE">
        <w:rPr>
          <w:rFonts w:asciiTheme="majorHAnsi" w:hAnsiTheme="majorHAnsi"/>
          <w:color w:val="000000" w:themeColor="text1"/>
          <w:sz w:val="24"/>
          <w:szCs w:val="24"/>
        </w:rPr>
        <w:t>N</w:t>
      </w:r>
      <w:r w:rsidR="009030B0" w:rsidRPr="00A94CBE">
        <w:rPr>
          <w:rFonts w:asciiTheme="majorHAnsi" w:hAnsiTheme="majorHAnsi"/>
          <w:color w:val="000000" w:themeColor="text1"/>
          <w:sz w:val="24"/>
          <w:szCs w:val="24"/>
        </w:rPr>
        <w:t xml:space="preserve">onBig4 clients. </w:t>
      </w:r>
      <w:r w:rsidR="007B4454" w:rsidRPr="00A94CBE">
        <w:rPr>
          <w:rFonts w:asciiTheme="majorHAnsi" w:hAnsiTheme="majorHAnsi"/>
          <w:color w:val="000000" w:themeColor="text1"/>
          <w:sz w:val="24"/>
          <w:szCs w:val="24"/>
        </w:rPr>
        <w:t xml:space="preserve">Big4 </w:t>
      </w:r>
      <w:r w:rsidR="00CD7DCE" w:rsidRPr="00A94CBE">
        <w:rPr>
          <w:rFonts w:asciiTheme="majorHAnsi" w:hAnsiTheme="majorHAnsi"/>
          <w:color w:val="000000" w:themeColor="text1"/>
          <w:sz w:val="24"/>
          <w:szCs w:val="24"/>
        </w:rPr>
        <w:t>clients</w:t>
      </w:r>
      <w:r w:rsidR="007B4454" w:rsidRPr="00A94CBE">
        <w:rPr>
          <w:rFonts w:asciiTheme="majorHAnsi" w:hAnsiTheme="majorHAnsi"/>
          <w:color w:val="000000" w:themeColor="text1"/>
          <w:sz w:val="24"/>
          <w:szCs w:val="24"/>
        </w:rPr>
        <w:t xml:space="preserve"> </w:t>
      </w:r>
      <w:r w:rsidR="001A1AA2" w:rsidRPr="00A94CBE">
        <w:rPr>
          <w:rFonts w:asciiTheme="majorHAnsi" w:hAnsiTheme="majorHAnsi"/>
          <w:color w:val="000000" w:themeColor="text1"/>
          <w:sz w:val="24"/>
          <w:szCs w:val="24"/>
        </w:rPr>
        <w:t xml:space="preserve">are shown to </w:t>
      </w:r>
      <w:r w:rsidR="004D4CBE" w:rsidRPr="00A94CBE">
        <w:rPr>
          <w:rFonts w:asciiTheme="majorHAnsi" w:hAnsiTheme="majorHAnsi"/>
          <w:color w:val="000000" w:themeColor="text1"/>
          <w:sz w:val="24"/>
          <w:szCs w:val="24"/>
        </w:rPr>
        <w:t xml:space="preserve">secure higher levels of audit fees </w:t>
      </w:r>
      <w:r w:rsidR="000000A7" w:rsidRPr="00A94CBE">
        <w:rPr>
          <w:rFonts w:asciiTheme="majorHAnsi" w:hAnsiTheme="majorHAnsi"/>
          <w:color w:val="000000" w:themeColor="text1"/>
          <w:sz w:val="24"/>
          <w:szCs w:val="24"/>
        </w:rPr>
        <w:t>(</w:t>
      </w:r>
      <w:r w:rsidR="000000A7" w:rsidRPr="00A94CBE">
        <w:rPr>
          <w:rFonts w:asciiTheme="majorHAnsi" w:hAnsiTheme="majorHAnsi" w:hint="eastAsia"/>
          <w:color w:val="000000" w:themeColor="text1"/>
          <w:sz w:val="24"/>
          <w:szCs w:val="24"/>
        </w:rPr>
        <w:t>4</w:t>
      </w:r>
      <w:r w:rsidR="000000A7" w:rsidRPr="00A94CBE">
        <w:rPr>
          <w:rFonts w:asciiTheme="majorHAnsi" w:hAnsiTheme="majorHAnsi"/>
          <w:color w:val="000000" w:themeColor="text1"/>
          <w:sz w:val="24"/>
          <w:szCs w:val="24"/>
        </w:rPr>
        <w:t xml:space="preserve">3.31***) </w:t>
      </w:r>
      <w:r w:rsidR="004D4CBE" w:rsidRPr="00A94CBE">
        <w:rPr>
          <w:rFonts w:asciiTheme="majorHAnsi" w:hAnsiTheme="majorHAnsi"/>
          <w:color w:val="000000" w:themeColor="text1"/>
          <w:sz w:val="24"/>
          <w:szCs w:val="24"/>
        </w:rPr>
        <w:t>and hours</w:t>
      </w:r>
      <w:r w:rsidR="00D21201" w:rsidRPr="00A94CBE">
        <w:rPr>
          <w:rFonts w:asciiTheme="majorHAnsi" w:hAnsiTheme="majorHAnsi"/>
          <w:color w:val="000000" w:themeColor="text1"/>
          <w:sz w:val="24"/>
          <w:szCs w:val="24"/>
        </w:rPr>
        <w:t xml:space="preserve"> (</w:t>
      </w:r>
      <w:r w:rsidR="00D21201" w:rsidRPr="00A94CBE">
        <w:rPr>
          <w:rFonts w:asciiTheme="majorHAnsi" w:hAnsiTheme="majorHAnsi" w:hint="eastAsia"/>
          <w:color w:val="000000" w:themeColor="text1"/>
          <w:sz w:val="24"/>
          <w:szCs w:val="24"/>
        </w:rPr>
        <w:t>4</w:t>
      </w:r>
      <w:r w:rsidR="00D21201" w:rsidRPr="00A94CBE">
        <w:rPr>
          <w:rFonts w:asciiTheme="majorHAnsi" w:hAnsiTheme="majorHAnsi"/>
          <w:color w:val="000000" w:themeColor="text1"/>
          <w:sz w:val="24"/>
          <w:szCs w:val="24"/>
        </w:rPr>
        <w:t>8.72***)</w:t>
      </w:r>
      <w:r w:rsidR="00556D5D" w:rsidRPr="00A94CBE">
        <w:rPr>
          <w:rFonts w:asciiTheme="majorHAnsi" w:hAnsiTheme="majorHAnsi"/>
          <w:color w:val="000000" w:themeColor="text1"/>
          <w:sz w:val="24"/>
          <w:szCs w:val="24"/>
        </w:rPr>
        <w:t>. Big4 clients also have</w:t>
      </w:r>
      <w:r w:rsidR="004D4CBE" w:rsidRPr="00A94CBE">
        <w:rPr>
          <w:rFonts w:asciiTheme="majorHAnsi" w:hAnsiTheme="majorHAnsi"/>
          <w:color w:val="000000" w:themeColor="text1"/>
          <w:sz w:val="24"/>
          <w:szCs w:val="24"/>
        </w:rPr>
        <w:t xml:space="preserve"> higher ESG </w:t>
      </w:r>
      <w:r w:rsidR="000A771F" w:rsidRPr="00A94CBE">
        <w:rPr>
          <w:rFonts w:asciiTheme="majorHAnsi" w:hAnsiTheme="majorHAnsi"/>
          <w:color w:val="000000" w:themeColor="text1"/>
          <w:sz w:val="24"/>
          <w:szCs w:val="24"/>
        </w:rPr>
        <w:t>ratings</w:t>
      </w:r>
      <w:r w:rsidR="00720CE4" w:rsidRPr="00A94CBE">
        <w:rPr>
          <w:rFonts w:asciiTheme="majorHAnsi" w:hAnsiTheme="majorHAnsi"/>
          <w:color w:val="000000" w:themeColor="text1"/>
          <w:sz w:val="24"/>
          <w:szCs w:val="24"/>
        </w:rPr>
        <w:t xml:space="preserve"> (</w:t>
      </w:r>
      <w:r w:rsidR="00720CE4" w:rsidRPr="00A94CBE">
        <w:rPr>
          <w:rFonts w:asciiTheme="majorHAnsi" w:hAnsiTheme="majorHAnsi" w:hint="eastAsia"/>
          <w:color w:val="000000" w:themeColor="text1"/>
          <w:sz w:val="24"/>
          <w:szCs w:val="24"/>
        </w:rPr>
        <w:t>2</w:t>
      </w:r>
      <w:r w:rsidR="00720CE4" w:rsidRPr="00A94CBE">
        <w:rPr>
          <w:rFonts w:asciiTheme="majorHAnsi" w:hAnsiTheme="majorHAnsi"/>
          <w:color w:val="000000" w:themeColor="text1"/>
          <w:sz w:val="24"/>
          <w:szCs w:val="24"/>
        </w:rPr>
        <w:t>9.16***)</w:t>
      </w:r>
      <w:r w:rsidR="004D4CBE" w:rsidRPr="00A94CBE">
        <w:rPr>
          <w:rFonts w:asciiTheme="majorHAnsi" w:hAnsiTheme="majorHAnsi"/>
          <w:color w:val="000000" w:themeColor="text1"/>
          <w:sz w:val="24"/>
          <w:szCs w:val="24"/>
        </w:rPr>
        <w:t>.</w:t>
      </w:r>
      <w:r w:rsidR="0037695E" w:rsidRPr="00A94CBE">
        <w:rPr>
          <w:rFonts w:asciiTheme="majorHAnsi" w:hAnsiTheme="majorHAnsi"/>
          <w:color w:val="000000" w:themeColor="text1"/>
          <w:sz w:val="24"/>
          <w:szCs w:val="24"/>
        </w:rPr>
        <w:t xml:space="preserve"> </w:t>
      </w:r>
    </w:p>
    <w:p w14:paraId="4543E9D9" w14:textId="77777777" w:rsidR="00AD2AA0" w:rsidRPr="00A94CBE" w:rsidRDefault="00AD2AA0" w:rsidP="0037695E">
      <w:pPr>
        <w:spacing w:after="0" w:line="480" w:lineRule="auto"/>
        <w:ind w:firstLineChars="413" w:firstLine="991"/>
        <w:jc w:val="both"/>
        <w:rPr>
          <w:rFonts w:asciiTheme="majorHAnsi" w:hAnsiTheme="majorHAnsi"/>
          <w:color w:val="000000" w:themeColor="text1"/>
          <w:sz w:val="24"/>
          <w:szCs w:val="24"/>
        </w:rPr>
      </w:pPr>
    </w:p>
    <w:p w14:paraId="36723A61" w14:textId="71466B8B" w:rsidR="00AD2AA0" w:rsidRPr="00A94CBE" w:rsidRDefault="00660E5F" w:rsidP="000B2569">
      <w:pPr>
        <w:spacing w:after="0" w:line="240" w:lineRule="auto"/>
        <w:ind w:firstLineChars="413" w:firstLine="909"/>
        <w:jc w:val="both"/>
        <w:rPr>
          <w:rFonts w:asciiTheme="majorHAnsi" w:hAnsiTheme="majorHAnsi"/>
          <w:color w:val="000000" w:themeColor="text1"/>
          <w:sz w:val="18"/>
        </w:rPr>
      </w:pPr>
      <m:oMath>
        <m:sSub>
          <m:sSubPr>
            <m:ctrlPr>
              <w:rPr>
                <w:rFonts w:ascii="Cambria Math" w:hAnsi="Cambria Math"/>
                <w:color w:val="000000" w:themeColor="text1"/>
              </w:rPr>
            </m:ctrlPr>
          </m:sSubPr>
          <m:e>
            <m:r>
              <w:rPr>
                <w:rFonts w:ascii="Cambria Math" w:hAnsi="Cambria Math"/>
                <w:color w:val="000000" w:themeColor="text1"/>
              </w:rPr>
              <m:t xml:space="preserve"> </m:t>
            </m:r>
            <m:r>
              <w:rPr>
                <w:rFonts w:ascii="Cambria Math" w:hAnsi="Cambria Math" w:hint="eastAsia"/>
                <w:color w:val="000000" w:themeColor="text1"/>
              </w:rPr>
              <m:t>Audit</m:t>
            </m:r>
            <m:r>
              <w:rPr>
                <w:rFonts w:ascii="Cambria Math" w:hAnsi="Cambria Math"/>
                <w:color w:val="000000" w:themeColor="text1"/>
              </w:rPr>
              <m:t xml:space="preserve"> Hours/Fees</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1</m:t>
            </m:r>
          </m:sub>
        </m:sSub>
        <m:sSub>
          <m:sSubPr>
            <m:ctrlPr>
              <w:rPr>
                <w:rFonts w:ascii="Cambria Math" w:hAnsi="Cambria Math"/>
                <w:color w:val="000000" w:themeColor="text1"/>
              </w:rPr>
            </m:ctrlPr>
          </m:sSubPr>
          <m:e>
            <m:r>
              <w:rPr>
                <w:rFonts w:ascii="Cambria Math" w:hAnsi="Cambria Math" w:hint="eastAsia"/>
                <w:color w:val="000000" w:themeColor="text1"/>
              </w:rPr>
              <m:t>E</m:t>
            </m:r>
            <m:r>
              <w:rPr>
                <w:rFonts w:ascii="Cambria Math" w:hAnsi="Cambria Math"/>
                <w:color w:val="000000" w:themeColor="text1"/>
              </w:rPr>
              <m:t>SG</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2</m:t>
            </m:r>
          </m:sub>
        </m:sSub>
        <m:sSub>
          <m:sSubPr>
            <m:ctrlPr>
              <w:rPr>
                <w:rFonts w:ascii="Cambria Math" w:hAnsi="Cambria Math"/>
                <w:color w:val="000000" w:themeColor="text1"/>
              </w:rPr>
            </m:ctrlPr>
          </m:sSubPr>
          <m:e>
            <m:r>
              <w:rPr>
                <w:rFonts w:ascii="Cambria Math" w:hAnsi="Cambria Math"/>
                <w:color w:val="000000" w:themeColor="text1"/>
              </w:rPr>
              <m:t>Size</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3</m:t>
            </m:r>
          </m:sub>
        </m:sSub>
        <m:sSub>
          <m:sSubPr>
            <m:ctrlPr>
              <w:rPr>
                <w:rFonts w:ascii="Cambria Math" w:hAnsi="Cambria Math"/>
                <w:color w:val="000000" w:themeColor="text1"/>
              </w:rPr>
            </m:ctrlPr>
          </m:sSubPr>
          <m:e>
            <m:r>
              <w:rPr>
                <w:rFonts w:ascii="Cambria Math" w:hAnsi="Cambria Math"/>
                <w:color w:val="000000" w:themeColor="text1"/>
              </w:rPr>
              <m:t>Big4</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4</m:t>
            </m:r>
          </m:sub>
        </m:sSub>
        <m:sSub>
          <m:sSubPr>
            <m:ctrlPr>
              <w:rPr>
                <w:rFonts w:ascii="Cambria Math" w:hAnsi="Cambria Math"/>
                <w:color w:val="000000" w:themeColor="text1"/>
              </w:rPr>
            </m:ctrlPr>
          </m:sSubPr>
          <m:e>
            <m:r>
              <w:rPr>
                <w:rFonts w:ascii="Cambria Math" w:hAnsi="Cambria Math"/>
                <w:color w:val="000000" w:themeColor="text1"/>
              </w:rPr>
              <m:t>Lev</m:t>
            </m:r>
          </m:e>
          <m:sub>
            <m:r>
              <w:rPr>
                <w:rFonts w:ascii="Cambria Math" w:hAnsi="Cambria Math"/>
                <w:color w:val="000000" w:themeColor="text1"/>
              </w:rPr>
              <m:t>i,t</m:t>
            </m:r>
          </m:sub>
        </m:sSub>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5</m:t>
            </m:r>
          </m:sub>
        </m:sSub>
        <m:sSub>
          <m:sSubPr>
            <m:ctrlPr>
              <w:rPr>
                <w:rFonts w:ascii="Cambria Math" w:hAnsi="Cambria Math"/>
                <w:color w:val="000000" w:themeColor="text1"/>
              </w:rPr>
            </m:ctrlPr>
          </m:sSubPr>
          <m:e>
            <m:r>
              <w:rPr>
                <w:rFonts w:ascii="Cambria Math" w:hAnsi="Cambria Math"/>
                <w:color w:val="000000" w:themeColor="text1"/>
              </w:rPr>
              <m:t>Beta</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6</m:t>
            </m:r>
          </m:sub>
        </m:sSub>
        <m:sSub>
          <m:sSubPr>
            <m:ctrlPr>
              <w:rPr>
                <w:rFonts w:ascii="Cambria Math" w:hAnsi="Cambria Math"/>
                <w:color w:val="000000" w:themeColor="text1"/>
              </w:rPr>
            </m:ctrlPr>
          </m:sSubPr>
          <m:e>
            <m:r>
              <w:rPr>
                <w:rFonts w:ascii="Cambria Math" w:hAnsi="Cambria Math"/>
                <w:color w:val="000000" w:themeColor="text1"/>
              </w:rPr>
              <m:t>Loss</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7</m:t>
            </m:r>
          </m:sub>
        </m:sSub>
        <m:sSub>
          <m:sSubPr>
            <m:ctrlPr>
              <w:rPr>
                <w:rFonts w:ascii="Cambria Math" w:hAnsi="Cambria Math"/>
                <w:color w:val="000000" w:themeColor="text1"/>
              </w:rPr>
            </m:ctrlPr>
          </m:sSubPr>
          <m:e>
            <m:r>
              <w:rPr>
                <w:rFonts w:ascii="Cambria Math" w:hAnsi="Cambria Math"/>
                <w:color w:val="000000" w:themeColor="text1"/>
              </w:rPr>
              <m:t>ROA</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8</m:t>
            </m:r>
          </m:sub>
        </m:sSub>
        <m:sSub>
          <m:sSubPr>
            <m:ctrlPr>
              <w:rPr>
                <w:rFonts w:ascii="Cambria Math" w:hAnsi="Cambria Math"/>
                <w:color w:val="000000" w:themeColor="text1"/>
              </w:rPr>
            </m:ctrlPr>
          </m:sSubPr>
          <m:e>
            <m:r>
              <w:rPr>
                <w:rFonts w:ascii="Cambria Math" w:hAnsi="Cambria Math"/>
                <w:color w:val="000000" w:themeColor="text1"/>
              </w:rPr>
              <m:t>BigOwn</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9</m:t>
            </m:r>
          </m:sub>
        </m:sSub>
        <m:sSub>
          <m:sSubPr>
            <m:ctrlPr>
              <w:rPr>
                <w:rFonts w:ascii="Cambria Math" w:hAnsi="Cambria Math"/>
                <w:color w:val="000000" w:themeColor="text1"/>
              </w:rPr>
            </m:ctrlPr>
          </m:sSubPr>
          <m:e>
            <m:r>
              <w:rPr>
                <w:rFonts w:ascii="Cambria Math" w:hAnsi="Cambria Math"/>
                <w:color w:val="000000" w:themeColor="text1"/>
              </w:rPr>
              <m:t>Foreign</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10</m:t>
            </m:r>
          </m:sub>
        </m:sSub>
        <m:sSub>
          <m:sSubPr>
            <m:ctrlPr>
              <w:rPr>
                <w:rFonts w:ascii="Cambria Math" w:hAnsi="Cambria Math"/>
                <w:color w:val="000000" w:themeColor="text1"/>
              </w:rPr>
            </m:ctrlPr>
          </m:sSubPr>
          <m:e>
            <m:r>
              <w:rPr>
                <w:rFonts w:ascii="Cambria Math" w:hAnsi="Cambria Math"/>
                <w:color w:val="000000" w:themeColor="text1"/>
              </w:rPr>
              <m:t>Director</m:t>
            </m:r>
          </m:e>
          <m:sub>
            <m:r>
              <w:rPr>
                <w:rFonts w:ascii="Cambria Math" w:hAnsi="Cambria Math"/>
                <w:color w:val="000000" w:themeColor="text1"/>
              </w:rPr>
              <m:t>i,t</m:t>
            </m:r>
          </m:sub>
        </m:sSub>
        <m:r>
          <w:rPr>
            <w:rFonts w:ascii="Cambria Math" w:hAnsi="Cambria Math"/>
            <w:color w:val="000000" w:themeColor="text1"/>
          </w:rPr>
          <m:t>+ID+YD+</m:t>
        </m:r>
        <m:sSub>
          <m:sSubPr>
            <m:ctrlPr>
              <w:rPr>
                <w:rFonts w:ascii="Cambria Math" w:hAnsi="Cambria Math"/>
                <w:color w:val="000000" w:themeColor="text1"/>
              </w:rPr>
            </m:ctrlPr>
          </m:sSubPr>
          <m:e>
            <m:r>
              <w:rPr>
                <w:rFonts w:ascii="Cambria Math" w:hAnsi="Cambria Math"/>
                <w:color w:val="000000" w:themeColor="text1"/>
              </w:rPr>
              <m:t>ε</m:t>
            </m:r>
          </m:e>
          <m:sub>
            <m:r>
              <w:rPr>
                <w:rFonts w:ascii="Cambria Math" w:hAnsi="Cambria Math"/>
                <w:color w:val="000000" w:themeColor="text1"/>
              </w:rPr>
              <m:t>i,t</m:t>
            </m:r>
          </m:sub>
        </m:sSub>
      </m:oMath>
      <w:r w:rsidR="00AD2AA0" w:rsidRPr="00A94CBE">
        <w:rPr>
          <w:rFonts w:asciiTheme="majorHAnsi" w:hAnsiTheme="majorHAnsi"/>
          <w:color w:val="000000" w:themeColor="text1"/>
        </w:rPr>
        <w:t xml:space="preserve"> </w:t>
      </w:r>
      <w:r w:rsidR="00A4614F" w:rsidRPr="00A94CBE">
        <w:rPr>
          <w:rFonts w:asciiTheme="majorHAnsi" w:hAnsiTheme="majorHAnsi"/>
          <w:color w:val="000000" w:themeColor="text1"/>
        </w:rPr>
        <w:t xml:space="preserve">          </w:t>
      </w:r>
      <w:r w:rsidR="005C448C" w:rsidRPr="00A94CBE">
        <w:rPr>
          <w:rFonts w:ascii="Cambria" w:hAnsi="Cambria"/>
          <w:color w:val="000000" w:themeColor="text1"/>
          <w:sz w:val="24"/>
          <w:szCs w:val="24"/>
          <w:lang w:eastAsia="ko-KR"/>
        </w:rPr>
        <w:t>(</w:t>
      </w:r>
      <w:r w:rsidR="00BD50D2" w:rsidRPr="00A94CBE">
        <w:rPr>
          <w:rFonts w:ascii="Cambria" w:hAnsi="Cambria"/>
          <w:color w:val="000000" w:themeColor="text1"/>
          <w:sz w:val="24"/>
          <w:szCs w:val="24"/>
          <w:lang w:eastAsia="ko-KR"/>
        </w:rPr>
        <w:t>6</w:t>
      </w:r>
      <w:r w:rsidR="005C448C" w:rsidRPr="00A94CBE">
        <w:rPr>
          <w:rFonts w:ascii="Cambria" w:hAnsi="Cambria"/>
          <w:color w:val="000000" w:themeColor="text1"/>
          <w:sz w:val="24"/>
          <w:szCs w:val="24"/>
          <w:lang w:eastAsia="ko-KR"/>
        </w:rPr>
        <w:t>)</w:t>
      </w:r>
      <w:r w:rsidR="00A4614F" w:rsidRPr="00A94CBE">
        <w:rPr>
          <w:rFonts w:asciiTheme="majorHAnsi" w:hAnsiTheme="majorHAnsi"/>
          <w:color w:val="000000" w:themeColor="text1"/>
        </w:rPr>
        <w:t xml:space="preserve">                                                                </w:t>
      </w:r>
    </w:p>
    <w:p w14:paraId="4C23A6C1" w14:textId="77777777" w:rsidR="005D1E7B" w:rsidRPr="00A94CBE" w:rsidRDefault="005D1E7B" w:rsidP="00AD2AA0">
      <w:pPr>
        <w:spacing w:after="0" w:line="480" w:lineRule="auto"/>
        <w:jc w:val="both"/>
        <w:rPr>
          <w:rFonts w:asciiTheme="majorHAnsi" w:hAnsiTheme="majorHAnsi"/>
          <w:color w:val="000000" w:themeColor="text1"/>
          <w:sz w:val="18"/>
        </w:rPr>
      </w:pPr>
    </w:p>
    <w:p w14:paraId="740EBB52" w14:textId="74352090" w:rsidR="0064312F" w:rsidRPr="00A94CBE" w:rsidRDefault="0064312F" w:rsidP="009B4391">
      <w:pPr>
        <w:spacing w:after="0" w:line="480" w:lineRule="auto"/>
        <w:ind w:firstLineChars="413" w:firstLine="743"/>
        <w:jc w:val="both"/>
        <w:rPr>
          <w:rFonts w:asciiTheme="majorHAnsi" w:hAnsiTheme="majorHAnsi"/>
          <w:color w:val="000000" w:themeColor="text1"/>
          <w:sz w:val="18"/>
        </w:rPr>
      </w:pPr>
    </w:p>
    <w:p w14:paraId="352F242E" w14:textId="4AD6CF40" w:rsidR="0064312F" w:rsidRPr="00A94CBE" w:rsidRDefault="00903173" w:rsidP="00903173">
      <w:pPr>
        <w:spacing w:after="0" w:line="480" w:lineRule="auto"/>
        <w:jc w:val="center"/>
        <w:rPr>
          <w:rFonts w:asciiTheme="majorHAnsi" w:hAnsiTheme="majorHAnsi"/>
          <w:color w:val="000000" w:themeColor="text1"/>
          <w:sz w:val="24"/>
          <w:szCs w:val="24"/>
        </w:rPr>
      </w:pPr>
      <w:r w:rsidRPr="00A94CBE">
        <w:rPr>
          <w:rFonts w:asciiTheme="majorHAnsi" w:hAnsiTheme="majorHAnsi"/>
          <w:i/>
          <w:iCs/>
          <w:color w:val="000000" w:themeColor="text1"/>
          <w:sz w:val="24"/>
          <w:szCs w:val="24"/>
        </w:rPr>
        <w:t xml:space="preserve">&lt;Insert Table </w:t>
      </w:r>
      <w:r w:rsidR="00E64962" w:rsidRPr="00A94CBE">
        <w:rPr>
          <w:rFonts w:asciiTheme="majorHAnsi" w:hAnsiTheme="majorHAnsi"/>
          <w:i/>
          <w:iCs/>
          <w:color w:val="000000" w:themeColor="text1"/>
          <w:sz w:val="24"/>
          <w:szCs w:val="24"/>
        </w:rPr>
        <w:t>7</w:t>
      </w:r>
      <w:r w:rsidRPr="00A94CBE">
        <w:rPr>
          <w:rFonts w:asciiTheme="majorHAnsi" w:hAnsiTheme="majorHAnsi"/>
          <w:i/>
          <w:iCs/>
          <w:color w:val="000000" w:themeColor="text1"/>
          <w:sz w:val="24"/>
          <w:szCs w:val="24"/>
        </w:rPr>
        <w:t xml:space="preserve"> here&gt;</w:t>
      </w:r>
    </w:p>
    <w:p w14:paraId="5B71B628" w14:textId="77777777" w:rsidR="007452FD" w:rsidRPr="00A94CBE" w:rsidRDefault="007452FD" w:rsidP="0037695E">
      <w:pPr>
        <w:spacing w:after="0" w:line="480" w:lineRule="auto"/>
        <w:ind w:firstLineChars="413" w:firstLine="991"/>
        <w:jc w:val="both"/>
        <w:rPr>
          <w:rFonts w:asciiTheme="majorHAnsi" w:hAnsiTheme="majorHAnsi"/>
          <w:color w:val="000000" w:themeColor="text1"/>
          <w:sz w:val="24"/>
          <w:szCs w:val="24"/>
        </w:rPr>
      </w:pPr>
    </w:p>
    <w:p w14:paraId="5606A7D7" w14:textId="19C85A15" w:rsidR="00860245" w:rsidRPr="00A94CBE" w:rsidRDefault="00860245" w:rsidP="00860245">
      <w:pPr>
        <w:spacing w:after="0" w:line="480" w:lineRule="auto"/>
        <w:ind w:firstLineChars="413" w:firstLine="991"/>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t xml:space="preserve"> In Panels B and C, empirical tests are conducted after dividing the sample into Big4 and NonBig4 (client) samples. </w:t>
      </w:r>
      <w:r w:rsidR="001B36E0" w:rsidRPr="00A94CBE">
        <w:rPr>
          <w:rFonts w:asciiTheme="majorHAnsi" w:hAnsiTheme="majorHAnsi"/>
          <w:color w:val="000000" w:themeColor="text1"/>
          <w:sz w:val="24"/>
          <w:szCs w:val="24"/>
        </w:rPr>
        <w:t>For the Big4 sample, e</w:t>
      </w:r>
      <w:r w:rsidRPr="00A94CBE">
        <w:rPr>
          <w:rFonts w:asciiTheme="majorHAnsi" w:hAnsiTheme="majorHAnsi"/>
          <w:color w:val="000000" w:themeColor="text1"/>
          <w:sz w:val="24"/>
          <w:szCs w:val="24"/>
        </w:rPr>
        <w:t xml:space="preserve">mpirical results </w:t>
      </w:r>
      <w:r w:rsidR="00417A73" w:rsidRPr="00A94CBE">
        <w:rPr>
          <w:rFonts w:asciiTheme="majorHAnsi" w:hAnsiTheme="majorHAnsi"/>
          <w:color w:val="000000" w:themeColor="text1"/>
          <w:sz w:val="24"/>
          <w:szCs w:val="24"/>
        </w:rPr>
        <w:t>derived from</w:t>
      </w:r>
      <w:r w:rsidRPr="00A94CBE">
        <w:rPr>
          <w:rFonts w:asciiTheme="majorHAnsi" w:hAnsiTheme="majorHAnsi"/>
          <w:color w:val="000000" w:themeColor="text1"/>
          <w:sz w:val="24"/>
          <w:szCs w:val="24"/>
        </w:rPr>
        <w:t xml:space="preserve"> equation (6) </w:t>
      </w:r>
      <w:r w:rsidR="00463B6D" w:rsidRPr="00A94CBE">
        <w:rPr>
          <w:rFonts w:asciiTheme="majorHAnsi" w:hAnsiTheme="majorHAnsi"/>
          <w:color w:val="000000" w:themeColor="text1"/>
          <w:sz w:val="24"/>
          <w:szCs w:val="24"/>
        </w:rPr>
        <w:t xml:space="preserve">reveal </w:t>
      </w:r>
      <w:r w:rsidR="00FE42E1" w:rsidRPr="00A94CBE">
        <w:rPr>
          <w:rFonts w:asciiTheme="majorHAnsi" w:hAnsiTheme="majorHAnsi"/>
          <w:color w:val="000000" w:themeColor="text1"/>
          <w:sz w:val="24"/>
          <w:szCs w:val="24"/>
        </w:rPr>
        <w:t>a</w:t>
      </w:r>
      <w:r w:rsidR="00463B6D" w:rsidRPr="00A94CBE">
        <w:rPr>
          <w:rFonts w:asciiTheme="majorHAnsi" w:hAnsiTheme="majorHAnsi"/>
          <w:color w:val="000000" w:themeColor="text1"/>
          <w:sz w:val="24"/>
          <w:szCs w:val="24"/>
        </w:rPr>
        <w:t xml:space="preserve"> consistently </w:t>
      </w:r>
      <w:r w:rsidR="002341E2" w:rsidRPr="00A94CBE">
        <w:rPr>
          <w:rFonts w:asciiTheme="majorHAnsi" w:hAnsiTheme="majorHAnsi"/>
          <w:color w:val="000000" w:themeColor="text1"/>
          <w:sz w:val="24"/>
          <w:szCs w:val="24"/>
        </w:rPr>
        <w:t xml:space="preserve">more positive </w:t>
      </w:r>
      <w:r w:rsidR="00463B6D" w:rsidRPr="00A94CBE">
        <w:rPr>
          <w:rFonts w:asciiTheme="majorHAnsi" w:hAnsiTheme="majorHAnsi"/>
          <w:color w:val="000000" w:themeColor="text1"/>
          <w:sz w:val="24"/>
          <w:szCs w:val="24"/>
        </w:rPr>
        <w:t xml:space="preserve">relationship between ESG </w:t>
      </w:r>
      <w:r w:rsidR="00FE42E1" w:rsidRPr="00A94CBE">
        <w:rPr>
          <w:rFonts w:asciiTheme="majorHAnsi" w:hAnsiTheme="majorHAnsi"/>
          <w:color w:val="000000" w:themeColor="text1"/>
          <w:sz w:val="24"/>
          <w:szCs w:val="24"/>
        </w:rPr>
        <w:t>ratings</w:t>
      </w:r>
      <w:r w:rsidR="00463B6D" w:rsidRPr="00A94CBE">
        <w:rPr>
          <w:rFonts w:asciiTheme="majorHAnsi" w:hAnsiTheme="majorHAnsi"/>
          <w:color w:val="000000" w:themeColor="text1"/>
          <w:sz w:val="24"/>
          <w:szCs w:val="24"/>
        </w:rPr>
        <w:t xml:space="preserve"> and audit </w:t>
      </w:r>
      <w:r w:rsidRPr="00A94CBE">
        <w:rPr>
          <w:rFonts w:asciiTheme="majorHAnsi" w:hAnsiTheme="majorHAnsi"/>
          <w:color w:val="000000" w:themeColor="text1"/>
          <w:sz w:val="24"/>
          <w:szCs w:val="24"/>
        </w:rPr>
        <w:t>hours</w:t>
      </w:r>
      <w:r w:rsidR="00463B6D" w:rsidRPr="00A94CBE">
        <w:rPr>
          <w:rFonts w:asciiTheme="majorHAnsi" w:hAnsiTheme="majorHAnsi"/>
          <w:color w:val="000000" w:themeColor="text1"/>
          <w:sz w:val="24"/>
          <w:szCs w:val="24"/>
        </w:rPr>
        <w:t xml:space="preserve"> (</w:t>
      </w:r>
      <w:r w:rsidRPr="00A94CBE">
        <w:rPr>
          <w:rFonts w:asciiTheme="majorHAnsi" w:hAnsiTheme="majorHAnsi" w:hint="eastAsia"/>
          <w:color w:val="000000" w:themeColor="text1"/>
          <w:sz w:val="24"/>
          <w:szCs w:val="24"/>
        </w:rPr>
        <w:t>0</w:t>
      </w:r>
      <w:r w:rsidRPr="00A94CBE">
        <w:rPr>
          <w:rFonts w:asciiTheme="majorHAnsi" w:hAnsiTheme="majorHAnsi"/>
          <w:color w:val="000000" w:themeColor="text1"/>
          <w:sz w:val="24"/>
          <w:szCs w:val="24"/>
        </w:rPr>
        <w:t>.29***</w:t>
      </w:r>
      <w:r w:rsidR="00463B6D" w:rsidRPr="00A94CBE">
        <w:rPr>
          <w:rFonts w:asciiTheme="majorHAnsi" w:hAnsiTheme="majorHAnsi"/>
          <w:color w:val="000000" w:themeColor="text1"/>
          <w:sz w:val="24"/>
          <w:szCs w:val="24"/>
        </w:rPr>
        <w:t>)</w:t>
      </w:r>
      <w:r w:rsidR="002341E2" w:rsidRPr="00A94CBE">
        <w:rPr>
          <w:rFonts w:asciiTheme="majorHAnsi" w:hAnsiTheme="majorHAnsi"/>
          <w:color w:val="000000" w:themeColor="text1"/>
          <w:sz w:val="24"/>
          <w:szCs w:val="24"/>
        </w:rPr>
        <w:t>, relative to audit</w:t>
      </w:r>
      <w:r w:rsidRPr="00A94CBE">
        <w:rPr>
          <w:rFonts w:asciiTheme="majorHAnsi" w:hAnsiTheme="majorHAnsi"/>
          <w:color w:val="000000" w:themeColor="text1"/>
          <w:sz w:val="24"/>
          <w:szCs w:val="24"/>
        </w:rPr>
        <w:t xml:space="preserve"> fees</w:t>
      </w:r>
      <w:r w:rsidR="00463B6D" w:rsidRPr="00A94CBE">
        <w:rPr>
          <w:rFonts w:asciiTheme="majorHAnsi" w:hAnsiTheme="majorHAnsi"/>
          <w:color w:val="000000" w:themeColor="text1"/>
          <w:sz w:val="24"/>
          <w:szCs w:val="24"/>
        </w:rPr>
        <w:t xml:space="preserve"> (</w:t>
      </w:r>
      <w:r w:rsidRPr="00A94CBE">
        <w:rPr>
          <w:rFonts w:asciiTheme="majorHAnsi" w:hAnsiTheme="majorHAnsi" w:hint="eastAsia"/>
          <w:color w:val="000000" w:themeColor="text1"/>
          <w:sz w:val="24"/>
          <w:szCs w:val="24"/>
        </w:rPr>
        <w:t>0</w:t>
      </w:r>
      <w:r w:rsidRPr="00A94CBE">
        <w:rPr>
          <w:rFonts w:asciiTheme="majorHAnsi" w:hAnsiTheme="majorHAnsi"/>
          <w:color w:val="000000" w:themeColor="text1"/>
          <w:sz w:val="24"/>
          <w:szCs w:val="24"/>
        </w:rPr>
        <w:t>.27***)</w:t>
      </w:r>
      <w:r w:rsidR="00B91BAF" w:rsidRPr="00A94CBE">
        <w:rPr>
          <w:rFonts w:asciiTheme="majorHAnsi" w:hAnsiTheme="majorHAnsi"/>
          <w:color w:val="000000" w:themeColor="text1"/>
          <w:sz w:val="24"/>
          <w:szCs w:val="24"/>
        </w:rPr>
        <w:t>.</w:t>
      </w:r>
      <w:r w:rsidR="00F93119" w:rsidRPr="00A94CBE">
        <w:rPr>
          <w:rFonts w:asciiTheme="majorHAnsi" w:hAnsiTheme="majorHAnsi"/>
          <w:color w:val="000000" w:themeColor="text1"/>
          <w:sz w:val="24"/>
          <w:szCs w:val="24"/>
        </w:rPr>
        <w:t xml:space="preserve"> </w:t>
      </w:r>
      <w:r w:rsidR="00D8104B" w:rsidRPr="00A94CBE">
        <w:rPr>
          <w:rFonts w:asciiTheme="majorHAnsi" w:hAnsiTheme="majorHAnsi"/>
          <w:color w:val="000000" w:themeColor="text1"/>
          <w:sz w:val="24"/>
          <w:szCs w:val="24"/>
        </w:rPr>
        <w:t>For the NonBig4 sample, a</w:t>
      </w:r>
      <w:r w:rsidR="002341E2" w:rsidRPr="00A94CBE">
        <w:rPr>
          <w:rFonts w:asciiTheme="majorHAnsi" w:hAnsiTheme="majorHAnsi"/>
          <w:color w:val="000000" w:themeColor="text1"/>
          <w:sz w:val="24"/>
          <w:szCs w:val="24"/>
        </w:rPr>
        <w:t xml:space="preserve"> more positive</w:t>
      </w:r>
      <w:r w:rsidR="00B466CD" w:rsidRPr="00A94CBE">
        <w:rPr>
          <w:rFonts w:asciiTheme="majorHAnsi" w:hAnsiTheme="majorHAnsi"/>
          <w:color w:val="000000" w:themeColor="text1"/>
          <w:sz w:val="24"/>
          <w:szCs w:val="24"/>
        </w:rPr>
        <w:t xml:space="preserve"> association </w:t>
      </w:r>
      <w:r w:rsidR="00D8104B" w:rsidRPr="00A94CBE">
        <w:rPr>
          <w:rFonts w:asciiTheme="majorHAnsi" w:hAnsiTheme="majorHAnsi"/>
          <w:color w:val="000000" w:themeColor="text1"/>
          <w:sz w:val="24"/>
          <w:szCs w:val="24"/>
        </w:rPr>
        <w:t xml:space="preserve">is </w:t>
      </w:r>
      <w:r w:rsidR="00CF2DCC" w:rsidRPr="00A94CBE">
        <w:rPr>
          <w:rFonts w:asciiTheme="majorHAnsi" w:hAnsiTheme="majorHAnsi"/>
          <w:color w:val="000000" w:themeColor="text1"/>
          <w:sz w:val="24"/>
          <w:szCs w:val="24"/>
        </w:rPr>
        <w:t xml:space="preserve">also </w:t>
      </w:r>
      <w:r w:rsidR="00D8104B" w:rsidRPr="00A94CBE">
        <w:rPr>
          <w:rFonts w:asciiTheme="majorHAnsi" w:hAnsiTheme="majorHAnsi"/>
          <w:color w:val="000000" w:themeColor="text1"/>
          <w:sz w:val="24"/>
          <w:szCs w:val="24"/>
        </w:rPr>
        <w:t>captured</w:t>
      </w:r>
      <w:r w:rsidR="00CF2DCC" w:rsidRPr="00A94CBE">
        <w:rPr>
          <w:rFonts w:asciiTheme="majorHAnsi" w:hAnsiTheme="majorHAnsi"/>
          <w:color w:val="000000" w:themeColor="text1"/>
          <w:sz w:val="24"/>
          <w:szCs w:val="24"/>
        </w:rPr>
        <w:t xml:space="preserve"> </w:t>
      </w:r>
      <w:r w:rsidR="00B466CD" w:rsidRPr="00A94CBE">
        <w:rPr>
          <w:rFonts w:asciiTheme="majorHAnsi" w:hAnsiTheme="majorHAnsi"/>
          <w:color w:val="000000" w:themeColor="text1"/>
          <w:sz w:val="24"/>
          <w:szCs w:val="24"/>
        </w:rPr>
        <w:t xml:space="preserve">between </w:t>
      </w:r>
      <w:r w:rsidR="00AD427B" w:rsidRPr="00A94CBE">
        <w:rPr>
          <w:rFonts w:asciiTheme="majorHAnsi" w:hAnsiTheme="majorHAnsi"/>
          <w:color w:val="000000" w:themeColor="text1"/>
          <w:sz w:val="24"/>
          <w:szCs w:val="24"/>
        </w:rPr>
        <w:t xml:space="preserve">ESG and audit hours </w:t>
      </w:r>
      <w:r w:rsidR="001C3BA5" w:rsidRPr="00A94CBE">
        <w:rPr>
          <w:rFonts w:asciiTheme="majorHAnsi" w:hAnsiTheme="majorHAnsi"/>
          <w:color w:val="000000" w:themeColor="text1"/>
          <w:sz w:val="24"/>
          <w:szCs w:val="24"/>
        </w:rPr>
        <w:t>(</w:t>
      </w:r>
      <w:r w:rsidR="001C3BA5" w:rsidRPr="00A94CBE">
        <w:rPr>
          <w:rFonts w:asciiTheme="majorHAnsi" w:hAnsiTheme="majorHAnsi" w:hint="eastAsia"/>
          <w:color w:val="000000" w:themeColor="text1"/>
          <w:sz w:val="24"/>
          <w:szCs w:val="24"/>
        </w:rPr>
        <w:t>0</w:t>
      </w:r>
      <w:r w:rsidR="001C3BA5" w:rsidRPr="00A94CBE">
        <w:rPr>
          <w:rFonts w:asciiTheme="majorHAnsi" w:hAnsiTheme="majorHAnsi"/>
          <w:color w:val="000000" w:themeColor="text1"/>
          <w:sz w:val="24"/>
          <w:szCs w:val="24"/>
        </w:rPr>
        <w:t>.27***)</w:t>
      </w:r>
      <w:r w:rsidR="006B0133" w:rsidRPr="00A94CBE">
        <w:rPr>
          <w:rFonts w:asciiTheme="majorHAnsi" w:hAnsiTheme="majorHAnsi"/>
          <w:color w:val="000000" w:themeColor="text1"/>
          <w:sz w:val="24"/>
          <w:szCs w:val="24"/>
        </w:rPr>
        <w:t>, relative to</w:t>
      </w:r>
      <w:r w:rsidR="00AD427B" w:rsidRPr="00A94CBE">
        <w:rPr>
          <w:rFonts w:asciiTheme="majorHAnsi" w:hAnsiTheme="majorHAnsi"/>
          <w:color w:val="000000" w:themeColor="text1"/>
          <w:sz w:val="24"/>
          <w:szCs w:val="24"/>
        </w:rPr>
        <w:t xml:space="preserve"> </w:t>
      </w:r>
      <w:r w:rsidR="00A77A44" w:rsidRPr="00A94CBE">
        <w:rPr>
          <w:rFonts w:asciiTheme="majorHAnsi" w:hAnsiTheme="majorHAnsi"/>
          <w:color w:val="000000" w:themeColor="text1"/>
          <w:sz w:val="24"/>
          <w:szCs w:val="24"/>
        </w:rPr>
        <w:t>fees (</w:t>
      </w:r>
      <w:r w:rsidR="00A77A44" w:rsidRPr="00A94CBE">
        <w:rPr>
          <w:rFonts w:asciiTheme="majorHAnsi" w:hAnsiTheme="majorHAnsi" w:hint="eastAsia"/>
          <w:color w:val="000000" w:themeColor="text1"/>
          <w:sz w:val="24"/>
          <w:szCs w:val="24"/>
        </w:rPr>
        <w:t>0</w:t>
      </w:r>
      <w:r w:rsidR="00A77A44" w:rsidRPr="00A94CBE">
        <w:rPr>
          <w:rFonts w:asciiTheme="majorHAnsi" w:hAnsiTheme="majorHAnsi"/>
          <w:color w:val="000000" w:themeColor="text1"/>
          <w:sz w:val="24"/>
          <w:szCs w:val="24"/>
        </w:rPr>
        <w:t>.26***).</w:t>
      </w:r>
      <w:r w:rsidRPr="00A94CBE">
        <w:rPr>
          <w:rFonts w:asciiTheme="majorHAnsi" w:hAnsiTheme="majorHAnsi"/>
          <w:color w:val="000000" w:themeColor="text1"/>
          <w:sz w:val="24"/>
          <w:szCs w:val="24"/>
        </w:rPr>
        <w:t xml:space="preserve"> </w:t>
      </w:r>
    </w:p>
    <w:p w14:paraId="09EFACD6" w14:textId="77777777" w:rsidR="00152EAC" w:rsidRPr="00A94CBE" w:rsidRDefault="00660E5F" w:rsidP="00152EAC">
      <w:pPr>
        <w:spacing w:after="0" w:line="240" w:lineRule="auto"/>
        <w:ind w:left="2251" w:hangingChars="1023" w:hanging="2251"/>
        <w:jc w:val="both"/>
        <w:rPr>
          <w:rFonts w:asciiTheme="majorHAnsi" w:hAnsiTheme="majorHAnsi"/>
          <w:color w:val="000000" w:themeColor="text1"/>
          <w:sz w:val="24"/>
          <w:szCs w:val="24"/>
        </w:rPr>
      </w:pPr>
      <m:oMath>
        <m:sSub>
          <m:sSubPr>
            <m:ctrlPr>
              <w:rPr>
                <w:rFonts w:ascii="Cambria Math" w:hAnsi="Cambria Math"/>
                <w:color w:val="000000" w:themeColor="text1"/>
              </w:rPr>
            </m:ctrlPr>
          </m:sSubPr>
          <m:e>
            <m:r>
              <w:rPr>
                <w:rFonts w:ascii="Cambria Math" w:hAnsi="Cambria Math"/>
                <w:color w:val="000000" w:themeColor="text1"/>
              </w:rPr>
              <m:t xml:space="preserve"> </m:t>
            </m:r>
            <m:r>
              <w:rPr>
                <w:rFonts w:ascii="Cambria Math" w:hAnsi="Cambria Math" w:hint="eastAsia"/>
                <w:color w:val="000000" w:themeColor="text1"/>
              </w:rPr>
              <m:t>Audit</m:t>
            </m:r>
            <m:r>
              <w:rPr>
                <w:rFonts w:ascii="Cambria Math" w:hAnsi="Cambria Math"/>
                <w:color w:val="000000" w:themeColor="text1"/>
              </w:rPr>
              <m:t xml:space="preserve"> </m:t>
            </m:r>
            <m:r>
              <w:rPr>
                <w:rFonts w:ascii="Cambria Math" w:hAnsi="Cambria Math" w:hint="eastAsia"/>
                <w:color w:val="000000" w:themeColor="text1"/>
              </w:rPr>
              <m:t>Fees</m:t>
            </m:r>
            <m:r>
              <w:rPr>
                <w:rFonts w:ascii="Cambria Math" w:hAnsi="Cambria Math"/>
                <w:color w:val="000000" w:themeColor="text1"/>
              </w:rPr>
              <m:t>/hours</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1</m:t>
            </m:r>
          </m:sub>
        </m:sSub>
        <m:sSub>
          <m:sSubPr>
            <m:ctrlPr>
              <w:rPr>
                <w:rFonts w:ascii="Cambria Math" w:hAnsi="Cambria Math"/>
                <w:color w:val="000000" w:themeColor="text1"/>
              </w:rPr>
            </m:ctrlPr>
          </m:sSubPr>
          <m:e>
            <m:r>
              <w:rPr>
                <w:rFonts w:ascii="Cambria Math" w:hAnsi="Cambria Math"/>
                <w:color w:val="000000" w:themeColor="text1"/>
              </w:rPr>
              <m:t>ESG</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2</m:t>
            </m:r>
          </m:sub>
        </m:sSub>
        <m:sSub>
          <m:sSubPr>
            <m:ctrlPr>
              <w:rPr>
                <w:rFonts w:ascii="Cambria Math" w:hAnsi="Cambria Math"/>
                <w:color w:val="000000" w:themeColor="text1"/>
              </w:rPr>
            </m:ctrlPr>
          </m:sSubPr>
          <m:e>
            <m:r>
              <w:rPr>
                <w:rFonts w:ascii="Cambria Math" w:hAnsi="Cambria Math"/>
                <w:color w:val="000000" w:themeColor="text1"/>
              </w:rPr>
              <m:t>Big4</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3</m:t>
            </m:r>
          </m:sub>
        </m:sSub>
        <m:sSub>
          <m:sSubPr>
            <m:ctrlPr>
              <w:rPr>
                <w:rFonts w:ascii="Cambria Math" w:hAnsi="Cambria Math"/>
                <w:color w:val="000000" w:themeColor="text1"/>
              </w:rPr>
            </m:ctrlPr>
          </m:sSubPr>
          <m:e>
            <m:r>
              <w:rPr>
                <w:rFonts w:ascii="Cambria Math" w:hAnsi="Cambria Math"/>
                <w:color w:val="000000" w:themeColor="text1"/>
              </w:rPr>
              <m:t>ESG*Big4</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4</m:t>
            </m:r>
          </m:sub>
        </m:sSub>
        <m:sSub>
          <m:sSubPr>
            <m:ctrlPr>
              <w:rPr>
                <w:rFonts w:ascii="Cambria Math" w:hAnsi="Cambria Math"/>
                <w:color w:val="000000" w:themeColor="text1"/>
              </w:rPr>
            </m:ctrlPr>
          </m:sSubPr>
          <m:e>
            <m:r>
              <w:rPr>
                <w:rFonts w:ascii="Cambria Math" w:hAnsi="Cambria Math" w:hint="eastAsia"/>
                <w:color w:val="000000" w:themeColor="text1"/>
              </w:rPr>
              <m:t>Firm</m:t>
            </m:r>
            <m:r>
              <w:rPr>
                <w:rFonts w:ascii="Cambria Math" w:hAnsi="Cambria Math"/>
                <w:color w:val="000000" w:themeColor="text1"/>
              </w:rPr>
              <m:t>_Size</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5</m:t>
            </m:r>
          </m:sub>
        </m:sSub>
        <m:sSub>
          <m:sSubPr>
            <m:ctrlPr>
              <w:rPr>
                <w:rFonts w:ascii="Cambria Math" w:hAnsi="Cambria Math"/>
                <w:color w:val="000000" w:themeColor="text1"/>
              </w:rPr>
            </m:ctrlPr>
          </m:sSubPr>
          <m:e>
            <m:r>
              <w:rPr>
                <w:rFonts w:ascii="Cambria Math" w:hAnsi="Cambria Math"/>
                <w:color w:val="000000" w:themeColor="text1"/>
              </w:rPr>
              <m:t>Auditor_Size</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6</m:t>
            </m:r>
          </m:sub>
        </m:sSub>
        <m:sSub>
          <m:sSubPr>
            <m:ctrlPr>
              <w:rPr>
                <w:rFonts w:ascii="Cambria Math" w:hAnsi="Cambria Math"/>
                <w:color w:val="000000" w:themeColor="text1"/>
              </w:rPr>
            </m:ctrlPr>
          </m:sSubPr>
          <m:e>
            <m:r>
              <w:rPr>
                <w:rFonts w:ascii="Cambria Math" w:hAnsi="Cambria Math"/>
                <w:color w:val="000000" w:themeColor="text1"/>
              </w:rPr>
              <m:t>Lev</m:t>
            </m:r>
          </m:e>
          <m:sub>
            <m:r>
              <w:rPr>
                <w:rFonts w:ascii="Cambria Math" w:hAnsi="Cambria Math"/>
                <w:color w:val="000000" w:themeColor="text1"/>
              </w:rPr>
              <m:t>i,t</m:t>
            </m:r>
          </m:sub>
        </m:sSub>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7</m:t>
            </m:r>
          </m:sub>
        </m:sSub>
        <m:sSub>
          <m:sSubPr>
            <m:ctrlPr>
              <w:rPr>
                <w:rFonts w:ascii="Cambria Math" w:hAnsi="Cambria Math"/>
                <w:color w:val="000000" w:themeColor="text1"/>
              </w:rPr>
            </m:ctrlPr>
          </m:sSubPr>
          <m:e>
            <m:r>
              <w:rPr>
                <w:rFonts w:ascii="Cambria Math" w:hAnsi="Cambria Math"/>
                <w:color w:val="000000" w:themeColor="text1"/>
              </w:rPr>
              <m:t>Market_Risk</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8</m:t>
            </m:r>
          </m:sub>
        </m:sSub>
        <m:sSub>
          <m:sSubPr>
            <m:ctrlPr>
              <w:rPr>
                <w:rFonts w:ascii="Cambria Math" w:hAnsi="Cambria Math"/>
                <w:color w:val="000000" w:themeColor="text1"/>
              </w:rPr>
            </m:ctrlPr>
          </m:sSubPr>
          <m:e>
            <m:r>
              <w:rPr>
                <w:rFonts w:ascii="Cambria Math" w:hAnsi="Cambria Math"/>
                <w:color w:val="000000" w:themeColor="text1"/>
              </w:rPr>
              <m:t>Loss</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9</m:t>
            </m:r>
          </m:sub>
        </m:sSub>
        <m:sSub>
          <m:sSubPr>
            <m:ctrlPr>
              <w:rPr>
                <w:rFonts w:ascii="Cambria Math" w:hAnsi="Cambria Math"/>
                <w:color w:val="000000" w:themeColor="text1"/>
              </w:rPr>
            </m:ctrlPr>
          </m:sSubPr>
          <m:e>
            <m:r>
              <w:rPr>
                <w:rFonts w:ascii="Cambria Math" w:hAnsi="Cambria Math"/>
                <w:color w:val="000000" w:themeColor="text1"/>
              </w:rPr>
              <m:t>ROA</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10</m:t>
            </m:r>
          </m:sub>
        </m:sSub>
        <m:sSub>
          <m:sSubPr>
            <m:ctrlPr>
              <w:rPr>
                <w:rFonts w:ascii="Cambria Math" w:hAnsi="Cambria Math"/>
                <w:color w:val="000000" w:themeColor="text1"/>
              </w:rPr>
            </m:ctrlPr>
          </m:sSubPr>
          <m:e>
            <m:r>
              <w:rPr>
                <w:rFonts w:ascii="Cambria Math" w:hAnsi="Cambria Math"/>
                <w:color w:val="000000" w:themeColor="text1"/>
              </w:rPr>
              <m:t>BigOwn</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11</m:t>
            </m:r>
          </m:sub>
        </m:sSub>
        <m:sSub>
          <m:sSubPr>
            <m:ctrlPr>
              <w:rPr>
                <w:rFonts w:ascii="Cambria Math" w:hAnsi="Cambria Math"/>
                <w:color w:val="000000" w:themeColor="text1"/>
              </w:rPr>
            </m:ctrlPr>
          </m:sSubPr>
          <m:e>
            <m:r>
              <w:rPr>
                <w:rFonts w:ascii="Cambria Math" w:hAnsi="Cambria Math"/>
                <w:color w:val="000000" w:themeColor="text1"/>
              </w:rPr>
              <m:t>Foreign</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12</m:t>
            </m:r>
          </m:sub>
        </m:sSub>
        <m:sSub>
          <m:sSubPr>
            <m:ctrlPr>
              <w:rPr>
                <w:rFonts w:ascii="Cambria Math" w:hAnsi="Cambria Math"/>
                <w:color w:val="000000" w:themeColor="text1"/>
              </w:rPr>
            </m:ctrlPr>
          </m:sSubPr>
          <m:e>
            <m:r>
              <w:rPr>
                <w:rFonts w:ascii="Cambria Math" w:hAnsi="Cambria Math"/>
                <w:color w:val="000000" w:themeColor="text1"/>
              </w:rPr>
              <m:t>Director</m:t>
            </m:r>
          </m:e>
          <m:sub>
            <m:r>
              <w:rPr>
                <w:rFonts w:ascii="Cambria Math" w:hAnsi="Cambria Math"/>
                <w:color w:val="000000" w:themeColor="text1"/>
              </w:rPr>
              <m:t>i,t</m:t>
            </m:r>
          </m:sub>
        </m:sSub>
        <m:r>
          <w:rPr>
            <w:rFonts w:ascii="Cambria Math" w:hAnsi="Cambria Math"/>
            <w:color w:val="000000" w:themeColor="text1"/>
          </w:rPr>
          <m:t>+ID+YD+</m:t>
        </m:r>
        <m:sSub>
          <m:sSubPr>
            <m:ctrlPr>
              <w:rPr>
                <w:rFonts w:ascii="Cambria Math" w:hAnsi="Cambria Math"/>
                <w:color w:val="000000" w:themeColor="text1"/>
              </w:rPr>
            </m:ctrlPr>
          </m:sSubPr>
          <m:e>
            <m:r>
              <w:rPr>
                <w:rFonts w:ascii="Cambria Math" w:hAnsi="Cambria Math"/>
                <w:color w:val="000000" w:themeColor="text1"/>
              </w:rPr>
              <m:t>ε</m:t>
            </m:r>
          </m:e>
          <m:sub>
            <m:r>
              <w:rPr>
                <w:rFonts w:ascii="Cambria Math" w:hAnsi="Cambria Math"/>
                <w:color w:val="000000" w:themeColor="text1"/>
              </w:rPr>
              <m:t>i,t</m:t>
            </m:r>
          </m:sub>
        </m:sSub>
      </m:oMath>
      <w:r w:rsidR="00152EAC" w:rsidRPr="00A94CBE">
        <w:rPr>
          <w:rFonts w:asciiTheme="majorHAnsi" w:hAnsiTheme="majorHAnsi"/>
          <w:color w:val="000000" w:themeColor="text1"/>
          <w:sz w:val="24"/>
          <w:szCs w:val="24"/>
        </w:rPr>
        <w:t xml:space="preserve"> </w:t>
      </w:r>
      <w:r w:rsidR="00152EAC" w:rsidRPr="00A94CBE">
        <w:rPr>
          <w:rFonts w:asciiTheme="majorHAnsi" w:hAnsiTheme="majorHAnsi"/>
          <w:color w:val="000000" w:themeColor="text1"/>
          <w:sz w:val="24"/>
          <w:szCs w:val="24"/>
        </w:rPr>
        <w:tab/>
        <w:t xml:space="preserve"> </w:t>
      </w:r>
      <w:r w:rsidR="00152EAC" w:rsidRPr="00A94CBE">
        <w:rPr>
          <w:rFonts w:asciiTheme="majorHAnsi" w:hAnsiTheme="majorHAnsi"/>
          <w:color w:val="000000" w:themeColor="text1"/>
          <w:sz w:val="24"/>
          <w:szCs w:val="24"/>
        </w:rPr>
        <w:tab/>
      </w:r>
      <w:r w:rsidR="00152EAC" w:rsidRPr="00A94CBE">
        <w:rPr>
          <w:rFonts w:asciiTheme="majorHAnsi" w:hAnsiTheme="majorHAnsi"/>
          <w:color w:val="000000" w:themeColor="text1"/>
          <w:sz w:val="24"/>
          <w:szCs w:val="24"/>
        </w:rPr>
        <w:tab/>
      </w:r>
      <w:r w:rsidR="00152EAC" w:rsidRPr="00A94CBE">
        <w:rPr>
          <w:rFonts w:asciiTheme="majorHAnsi" w:hAnsiTheme="majorHAnsi"/>
          <w:color w:val="000000" w:themeColor="text1"/>
          <w:sz w:val="24"/>
          <w:szCs w:val="24"/>
        </w:rPr>
        <w:tab/>
      </w:r>
      <w:r w:rsidR="00152EAC" w:rsidRPr="00A94CBE">
        <w:rPr>
          <w:rFonts w:asciiTheme="majorHAnsi" w:hAnsiTheme="majorHAnsi"/>
          <w:color w:val="000000" w:themeColor="text1"/>
          <w:sz w:val="24"/>
          <w:szCs w:val="24"/>
        </w:rPr>
        <w:tab/>
      </w:r>
      <w:r w:rsidR="00152EAC" w:rsidRPr="00A94CBE">
        <w:rPr>
          <w:rFonts w:asciiTheme="majorHAnsi" w:hAnsiTheme="majorHAnsi"/>
          <w:color w:val="000000" w:themeColor="text1"/>
          <w:sz w:val="24"/>
          <w:szCs w:val="24"/>
        </w:rPr>
        <w:tab/>
      </w:r>
      <w:r w:rsidR="00152EAC" w:rsidRPr="00A94CBE">
        <w:rPr>
          <w:rFonts w:asciiTheme="majorHAnsi" w:hAnsiTheme="majorHAnsi"/>
          <w:color w:val="000000" w:themeColor="text1"/>
          <w:sz w:val="24"/>
          <w:szCs w:val="24"/>
        </w:rPr>
        <w:tab/>
        <w:t xml:space="preserve">                         (7)</w:t>
      </w:r>
    </w:p>
    <w:p w14:paraId="76D9506F" w14:textId="77777777" w:rsidR="00152EAC" w:rsidRPr="00A94CBE" w:rsidRDefault="00152EAC" w:rsidP="002E0B49">
      <w:pPr>
        <w:spacing w:after="0" w:line="480" w:lineRule="auto"/>
        <w:ind w:firstLineChars="413" w:firstLine="991"/>
        <w:jc w:val="both"/>
        <w:rPr>
          <w:rFonts w:asciiTheme="majorHAnsi" w:hAnsiTheme="majorHAnsi"/>
          <w:color w:val="000000" w:themeColor="text1"/>
          <w:sz w:val="24"/>
          <w:szCs w:val="24"/>
        </w:rPr>
      </w:pPr>
    </w:p>
    <w:p w14:paraId="333292DF" w14:textId="329882F5" w:rsidR="00985E37" w:rsidRPr="00A94CBE" w:rsidRDefault="005B1592" w:rsidP="000F3E16">
      <w:pPr>
        <w:spacing w:after="0" w:line="480" w:lineRule="auto"/>
        <w:ind w:firstLineChars="413" w:firstLine="991"/>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t xml:space="preserve"> </w:t>
      </w:r>
      <w:r w:rsidR="0037695E" w:rsidRPr="00A94CBE">
        <w:rPr>
          <w:rFonts w:asciiTheme="majorHAnsi" w:hAnsiTheme="majorHAnsi"/>
          <w:color w:val="000000" w:themeColor="text1"/>
          <w:sz w:val="24"/>
          <w:szCs w:val="24"/>
        </w:rPr>
        <w:t>In equation (</w:t>
      </w:r>
      <w:r w:rsidR="00BD50D2" w:rsidRPr="00A94CBE">
        <w:rPr>
          <w:rFonts w:asciiTheme="majorHAnsi" w:hAnsiTheme="majorHAnsi"/>
          <w:color w:val="000000" w:themeColor="text1"/>
          <w:sz w:val="24"/>
          <w:szCs w:val="24"/>
        </w:rPr>
        <w:t>7</w:t>
      </w:r>
      <w:r w:rsidR="0037695E" w:rsidRPr="00A94CBE">
        <w:rPr>
          <w:rFonts w:asciiTheme="majorHAnsi" w:hAnsiTheme="majorHAnsi"/>
          <w:color w:val="000000" w:themeColor="text1"/>
          <w:sz w:val="24"/>
          <w:szCs w:val="24"/>
        </w:rPr>
        <w:t xml:space="preserve">), the </w:t>
      </w:r>
      <w:r w:rsidR="0037695E" w:rsidRPr="00A94CBE">
        <w:rPr>
          <w:rFonts w:asciiTheme="majorHAnsi" w:hAnsiTheme="majorHAnsi"/>
          <w:i/>
          <w:iCs/>
          <w:color w:val="000000" w:themeColor="text1"/>
          <w:sz w:val="24"/>
          <w:szCs w:val="24"/>
        </w:rPr>
        <w:t>ESG*Big4</w:t>
      </w:r>
      <w:r w:rsidR="0037695E" w:rsidRPr="00A94CBE">
        <w:rPr>
          <w:rFonts w:asciiTheme="majorHAnsi" w:hAnsiTheme="majorHAnsi"/>
          <w:color w:val="000000" w:themeColor="text1"/>
          <w:sz w:val="24"/>
          <w:szCs w:val="24"/>
        </w:rPr>
        <w:t xml:space="preserve"> interaction term </w:t>
      </w:r>
      <w:r w:rsidR="00152EAC" w:rsidRPr="00A94CBE">
        <w:rPr>
          <w:rFonts w:asciiTheme="majorHAnsi" w:hAnsiTheme="majorHAnsi"/>
          <w:color w:val="000000" w:themeColor="text1"/>
          <w:sz w:val="24"/>
          <w:szCs w:val="24"/>
        </w:rPr>
        <w:t xml:space="preserve">is introduced </w:t>
      </w:r>
      <w:r w:rsidR="00C11B80" w:rsidRPr="00A94CBE">
        <w:rPr>
          <w:rFonts w:asciiTheme="majorHAnsi" w:hAnsiTheme="majorHAnsi"/>
          <w:color w:val="000000" w:themeColor="text1"/>
          <w:sz w:val="24"/>
          <w:szCs w:val="24"/>
        </w:rPr>
        <w:t xml:space="preserve">to reflect </w:t>
      </w:r>
      <w:r w:rsidR="0037695E" w:rsidRPr="00A94CBE">
        <w:rPr>
          <w:rFonts w:asciiTheme="majorHAnsi" w:hAnsiTheme="majorHAnsi"/>
          <w:color w:val="000000" w:themeColor="text1"/>
          <w:sz w:val="24"/>
          <w:szCs w:val="24"/>
        </w:rPr>
        <w:t xml:space="preserve">whether there is an incremental </w:t>
      </w:r>
      <w:r w:rsidR="00EB47AC" w:rsidRPr="00A94CBE">
        <w:rPr>
          <w:rFonts w:asciiTheme="majorHAnsi" w:hAnsiTheme="majorHAnsi"/>
          <w:color w:val="000000" w:themeColor="text1"/>
          <w:sz w:val="24"/>
          <w:szCs w:val="24"/>
        </w:rPr>
        <w:t>increase in</w:t>
      </w:r>
      <w:r w:rsidR="0037695E" w:rsidRPr="00A94CBE">
        <w:rPr>
          <w:rFonts w:asciiTheme="majorHAnsi" w:hAnsiTheme="majorHAnsi"/>
          <w:color w:val="000000" w:themeColor="text1"/>
          <w:sz w:val="24"/>
          <w:szCs w:val="24"/>
        </w:rPr>
        <w:t xml:space="preserve"> the audit </w:t>
      </w:r>
      <w:r w:rsidR="001C76F0" w:rsidRPr="00A94CBE">
        <w:rPr>
          <w:rFonts w:asciiTheme="majorHAnsi" w:hAnsiTheme="majorHAnsi"/>
          <w:color w:val="000000" w:themeColor="text1"/>
          <w:sz w:val="24"/>
          <w:szCs w:val="24"/>
        </w:rPr>
        <w:t xml:space="preserve">effort </w:t>
      </w:r>
      <w:r w:rsidR="007777E0" w:rsidRPr="00A94CBE">
        <w:rPr>
          <w:rFonts w:asciiTheme="majorHAnsi" w:hAnsiTheme="majorHAnsi"/>
          <w:color w:val="000000" w:themeColor="text1"/>
          <w:sz w:val="24"/>
          <w:szCs w:val="24"/>
        </w:rPr>
        <w:t xml:space="preserve">(fees/hours) </w:t>
      </w:r>
      <w:r w:rsidR="00C11B80" w:rsidRPr="00A94CBE">
        <w:rPr>
          <w:rFonts w:asciiTheme="majorHAnsi" w:hAnsiTheme="majorHAnsi"/>
          <w:color w:val="000000" w:themeColor="text1"/>
          <w:sz w:val="24"/>
          <w:szCs w:val="24"/>
        </w:rPr>
        <w:t>secured by</w:t>
      </w:r>
      <w:r w:rsidR="0037695E" w:rsidRPr="00A94CBE">
        <w:rPr>
          <w:rFonts w:asciiTheme="majorHAnsi" w:hAnsiTheme="majorHAnsi"/>
          <w:color w:val="000000" w:themeColor="text1"/>
          <w:sz w:val="24"/>
          <w:szCs w:val="24"/>
        </w:rPr>
        <w:t xml:space="preserve"> Big4 clients</w:t>
      </w:r>
      <w:r w:rsidR="00C11B80" w:rsidRPr="00A94CBE">
        <w:rPr>
          <w:rFonts w:asciiTheme="majorHAnsi" w:hAnsiTheme="majorHAnsi"/>
          <w:color w:val="000000" w:themeColor="text1"/>
          <w:sz w:val="24"/>
          <w:szCs w:val="24"/>
        </w:rPr>
        <w:t xml:space="preserve"> (</w:t>
      </w:r>
      <w:r w:rsidR="0037695E" w:rsidRPr="00A94CBE">
        <w:rPr>
          <w:rFonts w:asciiTheme="majorHAnsi" w:hAnsiTheme="majorHAnsi"/>
          <w:color w:val="000000" w:themeColor="text1"/>
          <w:sz w:val="24"/>
          <w:szCs w:val="24"/>
        </w:rPr>
        <w:t>compared to NonBig4 clients</w:t>
      </w:r>
      <w:r w:rsidR="00C11B80" w:rsidRPr="00A94CBE">
        <w:rPr>
          <w:rFonts w:asciiTheme="majorHAnsi" w:hAnsiTheme="majorHAnsi"/>
          <w:color w:val="000000" w:themeColor="text1"/>
          <w:sz w:val="24"/>
          <w:szCs w:val="24"/>
        </w:rPr>
        <w:t>)</w:t>
      </w:r>
      <w:r w:rsidR="0037695E" w:rsidRPr="00A94CBE">
        <w:rPr>
          <w:rFonts w:asciiTheme="majorHAnsi" w:hAnsiTheme="majorHAnsi"/>
          <w:color w:val="000000" w:themeColor="text1"/>
          <w:sz w:val="24"/>
          <w:szCs w:val="24"/>
        </w:rPr>
        <w:t xml:space="preserve"> as ESG levels increase</w:t>
      </w:r>
      <w:r w:rsidR="008D176D" w:rsidRPr="00A94CBE">
        <w:rPr>
          <w:rFonts w:asciiTheme="majorHAnsi" w:hAnsiTheme="majorHAnsi"/>
          <w:color w:val="000000" w:themeColor="text1"/>
          <w:sz w:val="24"/>
          <w:szCs w:val="24"/>
        </w:rPr>
        <w:t xml:space="preserve">. </w:t>
      </w:r>
      <w:r w:rsidR="0064312F" w:rsidRPr="00A94CBE">
        <w:rPr>
          <w:rFonts w:asciiTheme="majorHAnsi" w:hAnsiTheme="majorHAnsi"/>
          <w:color w:val="000000" w:themeColor="text1"/>
          <w:sz w:val="24"/>
          <w:szCs w:val="24"/>
        </w:rPr>
        <w:t xml:space="preserve">The </w:t>
      </w:r>
      <w:r w:rsidR="00693537" w:rsidRPr="00A94CBE">
        <w:rPr>
          <w:rFonts w:asciiTheme="majorHAnsi" w:hAnsiTheme="majorHAnsi"/>
          <w:i/>
          <w:iCs/>
          <w:color w:val="000000" w:themeColor="text1"/>
          <w:sz w:val="24"/>
          <w:szCs w:val="24"/>
        </w:rPr>
        <w:t>ESG*Big4</w:t>
      </w:r>
      <w:r w:rsidR="00693537" w:rsidRPr="00A94CBE">
        <w:rPr>
          <w:rFonts w:asciiTheme="majorHAnsi" w:hAnsiTheme="majorHAnsi"/>
          <w:color w:val="000000" w:themeColor="text1"/>
          <w:sz w:val="24"/>
          <w:szCs w:val="24"/>
        </w:rPr>
        <w:t xml:space="preserve"> interaction term </w:t>
      </w:r>
      <w:r w:rsidR="0023059E" w:rsidRPr="00A94CBE">
        <w:rPr>
          <w:rFonts w:asciiTheme="majorHAnsi" w:hAnsiTheme="majorHAnsi"/>
          <w:color w:val="000000" w:themeColor="text1"/>
          <w:sz w:val="24"/>
          <w:szCs w:val="24"/>
        </w:rPr>
        <w:t>(</w:t>
      </w:r>
      <w:r w:rsidR="0064312F" w:rsidRPr="00A94CBE">
        <w:rPr>
          <w:rFonts w:asciiTheme="majorHAnsi" w:hAnsiTheme="majorHAnsi"/>
          <w:color w:val="000000" w:themeColor="text1"/>
          <w:sz w:val="24"/>
          <w:szCs w:val="24"/>
        </w:rPr>
        <w:t>column 1, Panel B and C</w:t>
      </w:r>
      <w:r w:rsidR="0023059E" w:rsidRPr="00A94CBE">
        <w:rPr>
          <w:rFonts w:asciiTheme="majorHAnsi" w:hAnsiTheme="majorHAnsi"/>
          <w:color w:val="000000" w:themeColor="text1"/>
          <w:sz w:val="24"/>
          <w:szCs w:val="24"/>
        </w:rPr>
        <w:t>)</w:t>
      </w:r>
      <w:r w:rsidR="0064312F" w:rsidRPr="00A94CBE">
        <w:rPr>
          <w:rFonts w:asciiTheme="majorHAnsi" w:hAnsiTheme="majorHAnsi"/>
          <w:color w:val="000000" w:themeColor="text1"/>
          <w:sz w:val="24"/>
          <w:szCs w:val="24"/>
        </w:rPr>
        <w:t xml:space="preserve"> </w:t>
      </w:r>
      <w:r w:rsidR="00336AF6" w:rsidRPr="00A94CBE">
        <w:rPr>
          <w:rFonts w:asciiTheme="majorHAnsi" w:hAnsiTheme="majorHAnsi"/>
          <w:color w:val="000000" w:themeColor="text1"/>
          <w:sz w:val="24"/>
          <w:szCs w:val="24"/>
        </w:rPr>
        <w:t>provide</w:t>
      </w:r>
      <w:r w:rsidR="00C246C2" w:rsidRPr="00A94CBE">
        <w:rPr>
          <w:rFonts w:asciiTheme="majorHAnsi" w:hAnsiTheme="majorHAnsi"/>
          <w:color w:val="000000" w:themeColor="text1"/>
          <w:sz w:val="24"/>
          <w:szCs w:val="24"/>
        </w:rPr>
        <w:t>s</w:t>
      </w:r>
      <w:r w:rsidR="00336AF6" w:rsidRPr="00A94CBE">
        <w:rPr>
          <w:rFonts w:asciiTheme="majorHAnsi" w:hAnsiTheme="majorHAnsi"/>
          <w:color w:val="000000" w:themeColor="text1"/>
          <w:sz w:val="24"/>
          <w:szCs w:val="24"/>
        </w:rPr>
        <w:t xml:space="preserve"> evidence</w:t>
      </w:r>
      <w:r w:rsidR="00693537" w:rsidRPr="00A94CBE">
        <w:rPr>
          <w:rFonts w:asciiTheme="majorHAnsi" w:hAnsiTheme="majorHAnsi"/>
          <w:color w:val="000000" w:themeColor="text1"/>
          <w:sz w:val="24"/>
          <w:szCs w:val="24"/>
        </w:rPr>
        <w:t xml:space="preserve"> </w:t>
      </w:r>
      <w:r w:rsidR="0064312F" w:rsidRPr="00A94CBE">
        <w:rPr>
          <w:rFonts w:asciiTheme="majorHAnsi" w:hAnsiTheme="majorHAnsi"/>
          <w:color w:val="000000" w:themeColor="text1"/>
          <w:sz w:val="24"/>
          <w:szCs w:val="24"/>
        </w:rPr>
        <w:t xml:space="preserve">that Big4 clients with higher ESG </w:t>
      </w:r>
      <w:r w:rsidR="0023059E" w:rsidRPr="00A94CBE">
        <w:rPr>
          <w:rFonts w:asciiTheme="majorHAnsi" w:hAnsiTheme="majorHAnsi"/>
          <w:color w:val="000000" w:themeColor="text1"/>
          <w:sz w:val="24"/>
          <w:szCs w:val="24"/>
        </w:rPr>
        <w:t xml:space="preserve">ratings </w:t>
      </w:r>
      <w:r w:rsidR="009B4BF0" w:rsidRPr="00A94CBE">
        <w:rPr>
          <w:rFonts w:asciiTheme="majorHAnsi" w:hAnsiTheme="majorHAnsi"/>
          <w:color w:val="000000" w:themeColor="text1"/>
          <w:sz w:val="24"/>
          <w:szCs w:val="24"/>
        </w:rPr>
        <w:t>secure incrementally</w:t>
      </w:r>
      <w:r w:rsidR="00C45B22" w:rsidRPr="00A94CBE">
        <w:rPr>
          <w:rFonts w:asciiTheme="majorHAnsi" w:hAnsiTheme="majorHAnsi"/>
          <w:color w:val="000000" w:themeColor="text1"/>
          <w:sz w:val="24"/>
          <w:szCs w:val="24"/>
        </w:rPr>
        <w:t xml:space="preserve"> higher levels of</w:t>
      </w:r>
      <w:r w:rsidR="0064312F" w:rsidRPr="00A94CBE">
        <w:rPr>
          <w:rFonts w:asciiTheme="majorHAnsi" w:hAnsiTheme="majorHAnsi"/>
          <w:color w:val="000000" w:themeColor="text1"/>
          <w:sz w:val="24"/>
          <w:szCs w:val="24"/>
        </w:rPr>
        <w:t xml:space="preserve"> audit hours  (</w:t>
      </w:r>
      <w:r w:rsidR="0064312F" w:rsidRPr="00A94CBE">
        <w:rPr>
          <w:rFonts w:asciiTheme="majorHAnsi" w:hAnsiTheme="majorHAnsi" w:hint="eastAsia"/>
          <w:color w:val="000000" w:themeColor="text1"/>
          <w:sz w:val="24"/>
          <w:szCs w:val="24"/>
        </w:rPr>
        <w:t>0</w:t>
      </w:r>
      <w:r w:rsidR="0064312F" w:rsidRPr="00A94CBE">
        <w:rPr>
          <w:rFonts w:asciiTheme="majorHAnsi" w:hAnsiTheme="majorHAnsi"/>
          <w:color w:val="000000" w:themeColor="text1"/>
          <w:sz w:val="24"/>
          <w:szCs w:val="24"/>
        </w:rPr>
        <w:t>.2</w:t>
      </w:r>
      <w:r w:rsidR="000373E1" w:rsidRPr="00A94CBE">
        <w:rPr>
          <w:rFonts w:asciiTheme="majorHAnsi" w:hAnsiTheme="majorHAnsi"/>
          <w:color w:val="000000" w:themeColor="text1"/>
          <w:sz w:val="24"/>
          <w:szCs w:val="24"/>
        </w:rPr>
        <w:t>7</w:t>
      </w:r>
      <w:r w:rsidR="00826116" w:rsidRPr="00A94CBE">
        <w:rPr>
          <w:rFonts w:asciiTheme="majorHAnsi" w:hAnsiTheme="majorHAnsi"/>
          <w:color w:val="000000" w:themeColor="text1"/>
          <w:sz w:val="24"/>
          <w:szCs w:val="24"/>
        </w:rPr>
        <w:t>***</w:t>
      </w:r>
      <w:r w:rsidR="0064312F" w:rsidRPr="00A94CBE">
        <w:rPr>
          <w:rFonts w:asciiTheme="majorHAnsi" w:hAnsiTheme="majorHAnsi"/>
          <w:color w:val="000000" w:themeColor="text1"/>
          <w:sz w:val="24"/>
          <w:szCs w:val="24"/>
        </w:rPr>
        <w:t>) and fees  (</w:t>
      </w:r>
      <w:r w:rsidR="0064312F" w:rsidRPr="00A94CBE">
        <w:rPr>
          <w:rFonts w:asciiTheme="majorHAnsi" w:hAnsiTheme="majorHAnsi" w:hint="eastAsia"/>
          <w:color w:val="000000" w:themeColor="text1"/>
          <w:sz w:val="24"/>
          <w:szCs w:val="24"/>
        </w:rPr>
        <w:t>0</w:t>
      </w:r>
      <w:r w:rsidR="0064312F" w:rsidRPr="00A94CBE">
        <w:rPr>
          <w:rFonts w:asciiTheme="majorHAnsi" w:hAnsiTheme="majorHAnsi"/>
          <w:color w:val="000000" w:themeColor="text1"/>
          <w:sz w:val="24"/>
          <w:szCs w:val="24"/>
        </w:rPr>
        <w:t>.</w:t>
      </w:r>
      <w:r w:rsidR="00E70FFC" w:rsidRPr="00A94CBE">
        <w:rPr>
          <w:rFonts w:asciiTheme="majorHAnsi" w:hAnsiTheme="majorHAnsi"/>
          <w:color w:val="000000" w:themeColor="text1"/>
          <w:sz w:val="24"/>
          <w:szCs w:val="24"/>
        </w:rPr>
        <w:t>2</w:t>
      </w:r>
      <w:r w:rsidR="000373E1" w:rsidRPr="00A94CBE">
        <w:rPr>
          <w:rFonts w:asciiTheme="majorHAnsi" w:hAnsiTheme="majorHAnsi"/>
          <w:color w:val="000000" w:themeColor="text1"/>
          <w:sz w:val="24"/>
          <w:szCs w:val="24"/>
        </w:rPr>
        <w:t>6</w:t>
      </w:r>
      <w:r w:rsidR="00826116" w:rsidRPr="00A94CBE">
        <w:rPr>
          <w:rFonts w:asciiTheme="majorHAnsi" w:hAnsiTheme="majorHAnsi"/>
          <w:color w:val="000000" w:themeColor="text1"/>
          <w:sz w:val="24"/>
          <w:szCs w:val="24"/>
        </w:rPr>
        <w:t>***</w:t>
      </w:r>
      <w:r w:rsidR="0064312F" w:rsidRPr="00A94CBE">
        <w:rPr>
          <w:rFonts w:asciiTheme="majorHAnsi" w:hAnsiTheme="majorHAnsi"/>
          <w:color w:val="000000" w:themeColor="text1"/>
          <w:sz w:val="24"/>
          <w:szCs w:val="24"/>
        </w:rPr>
        <w:t>)</w:t>
      </w:r>
      <w:r w:rsidR="001B0734" w:rsidRPr="00A94CBE">
        <w:rPr>
          <w:rFonts w:asciiTheme="majorHAnsi" w:hAnsiTheme="majorHAnsi"/>
          <w:color w:val="000000" w:themeColor="text1"/>
          <w:sz w:val="24"/>
          <w:szCs w:val="24"/>
        </w:rPr>
        <w:t>,</w:t>
      </w:r>
      <w:r w:rsidR="0064312F" w:rsidRPr="00A94CBE">
        <w:rPr>
          <w:rFonts w:asciiTheme="majorHAnsi" w:hAnsiTheme="majorHAnsi"/>
          <w:color w:val="000000" w:themeColor="text1"/>
          <w:sz w:val="24"/>
          <w:szCs w:val="24"/>
        </w:rPr>
        <w:t xml:space="preserve"> </w:t>
      </w:r>
      <w:r w:rsidR="00C45B22" w:rsidRPr="00A94CBE">
        <w:rPr>
          <w:rFonts w:asciiTheme="majorHAnsi" w:hAnsiTheme="majorHAnsi"/>
          <w:color w:val="000000" w:themeColor="text1"/>
          <w:sz w:val="24"/>
          <w:szCs w:val="24"/>
        </w:rPr>
        <w:t>relative</w:t>
      </w:r>
      <w:r w:rsidR="0064312F" w:rsidRPr="00A94CBE">
        <w:rPr>
          <w:rFonts w:asciiTheme="majorHAnsi" w:hAnsiTheme="majorHAnsi"/>
          <w:color w:val="000000" w:themeColor="text1"/>
          <w:sz w:val="24"/>
          <w:szCs w:val="24"/>
        </w:rPr>
        <w:t xml:space="preserve"> to NonBig4 clients</w:t>
      </w:r>
      <w:r w:rsidR="00990A6D" w:rsidRPr="00A94CBE">
        <w:rPr>
          <w:rFonts w:asciiTheme="majorHAnsi" w:hAnsiTheme="majorHAnsi"/>
          <w:color w:val="000000" w:themeColor="text1"/>
          <w:sz w:val="24"/>
          <w:szCs w:val="24"/>
        </w:rPr>
        <w:t xml:space="preserve">. </w:t>
      </w:r>
      <w:r w:rsidR="001B0734" w:rsidRPr="00A94CBE">
        <w:rPr>
          <w:rFonts w:asciiTheme="majorHAnsi" w:hAnsiTheme="majorHAnsi"/>
          <w:color w:val="000000" w:themeColor="text1"/>
          <w:sz w:val="24"/>
          <w:szCs w:val="24"/>
        </w:rPr>
        <w:t>The</w:t>
      </w:r>
      <w:r w:rsidR="003F5463" w:rsidRPr="00A94CBE">
        <w:rPr>
          <w:rFonts w:asciiTheme="majorHAnsi" w:hAnsiTheme="majorHAnsi"/>
          <w:color w:val="000000" w:themeColor="text1"/>
          <w:sz w:val="24"/>
          <w:szCs w:val="24"/>
        </w:rPr>
        <w:t xml:space="preserve">se results </w:t>
      </w:r>
      <w:r w:rsidR="000A558A" w:rsidRPr="00A94CBE">
        <w:rPr>
          <w:rFonts w:asciiTheme="majorHAnsi" w:hAnsiTheme="majorHAnsi"/>
          <w:color w:val="000000" w:themeColor="text1"/>
          <w:sz w:val="24"/>
          <w:szCs w:val="24"/>
        </w:rPr>
        <w:t>suggest</w:t>
      </w:r>
      <w:r w:rsidR="001B0734" w:rsidRPr="00A94CBE">
        <w:rPr>
          <w:rFonts w:asciiTheme="majorHAnsi" w:hAnsiTheme="majorHAnsi"/>
          <w:color w:val="000000" w:themeColor="text1"/>
          <w:sz w:val="24"/>
          <w:szCs w:val="24"/>
        </w:rPr>
        <w:t xml:space="preserve"> </w:t>
      </w:r>
      <w:r w:rsidR="00C246C2" w:rsidRPr="00A94CBE">
        <w:rPr>
          <w:rFonts w:asciiTheme="majorHAnsi" w:hAnsiTheme="majorHAnsi"/>
          <w:color w:val="000000" w:themeColor="text1"/>
          <w:sz w:val="24"/>
          <w:szCs w:val="24"/>
        </w:rPr>
        <w:t xml:space="preserve">that </w:t>
      </w:r>
      <w:r w:rsidR="000F3E16" w:rsidRPr="00A94CBE">
        <w:rPr>
          <w:rFonts w:asciiTheme="majorHAnsi" w:hAnsiTheme="majorHAnsi"/>
          <w:color w:val="000000" w:themeColor="text1"/>
          <w:sz w:val="24"/>
          <w:szCs w:val="24"/>
        </w:rPr>
        <w:t>based on the perceived audit quality of Big4 auditors</w:t>
      </w:r>
      <w:r w:rsidR="00C246C2" w:rsidRPr="00A94CBE">
        <w:rPr>
          <w:rFonts w:asciiTheme="majorHAnsi" w:hAnsiTheme="majorHAnsi"/>
          <w:color w:val="000000" w:themeColor="text1"/>
          <w:sz w:val="24"/>
          <w:szCs w:val="24"/>
        </w:rPr>
        <w:t>,</w:t>
      </w:r>
      <w:r w:rsidR="000F3E16" w:rsidRPr="00A94CBE">
        <w:rPr>
          <w:rFonts w:asciiTheme="majorHAnsi" w:hAnsiTheme="majorHAnsi"/>
          <w:color w:val="000000" w:themeColor="text1"/>
          <w:sz w:val="24"/>
          <w:szCs w:val="24"/>
        </w:rPr>
        <w:t xml:space="preserve"> </w:t>
      </w:r>
      <w:r w:rsidR="00AC05A2" w:rsidRPr="00A94CBE">
        <w:rPr>
          <w:rFonts w:asciiTheme="majorHAnsi" w:hAnsiTheme="majorHAnsi"/>
          <w:color w:val="000000" w:themeColor="text1"/>
          <w:sz w:val="24"/>
          <w:szCs w:val="24"/>
        </w:rPr>
        <w:t xml:space="preserve">as ESG </w:t>
      </w:r>
      <w:r w:rsidR="0018054B" w:rsidRPr="00A94CBE">
        <w:rPr>
          <w:rFonts w:asciiTheme="majorHAnsi" w:hAnsiTheme="majorHAnsi"/>
          <w:color w:val="000000" w:themeColor="text1"/>
          <w:sz w:val="24"/>
          <w:szCs w:val="24"/>
        </w:rPr>
        <w:t>ratings</w:t>
      </w:r>
      <w:r w:rsidR="00AC05A2" w:rsidRPr="00A94CBE">
        <w:rPr>
          <w:rFonts w:asciiTheme="majorHAnsi" w:hAnsiTheme="majorHAnsi"/>
          <w:color w:val="000000" w:themeColor="text1"/>
          <w:sz w:val="24"/>
          <w:szCs w:val="24"/>
        </w:rPr>
        <w:t xml:space="preserve"> increase, Big4 clients exhibit a stronger propensity to demand </w:t>
      </w:r>
      <w:r w:rsidR="00C246C2" w:rsidRPr="00A94CBE">
        <w:rPr>
          <w:rFonts w:asciiTheme="majorHAnsi" w:hAnsiTheme="majorHAnsi"/>
          <w:color w:val="000000" w:themeColor="text1"/>
          <w:sz w:val="24"/>
          <w:szCs w:val="24"/>
        </w:rPr>
        <w:t>higher levels</w:t>
      </w:r>
      <w:r w:rsidR="00AC05A2" w:rsidRPr="00A94CBE">
        <w:rPr>
          <w:rFonts w:asciiTheme="majorHAnsi" w:hAnsiTheme="majorHAnsi"/>
          <w:color w:val="000000" w:themeColor="text1"/>
          <w:sz w:val="24"/>
          <w:szCs w:val="24"/>
        </w:rPr>
        <w:t xml:space="preserve"> audit effort</w:t>
      </w:r>
      <w:r w:rsidR="00306142" w:rsidRPr="00A94CBE">
        <w:rPr>
          <w:rFonts w:asciiTheme="majorHAnsi" w:hAnsiTheme="majorHAnsi"/>
          <w:color w:val="000000" w:themeColor="text1"/>
          <w:sz w:val="24"/>
          <w:szCs w:val="24"/>
        </w:rPr>
        <w:t>,</w:t>
      </w:r>
      <w:r w:rsidR="00AC05A2" w:rsidRPr="00A94CBE">
        <w:rPr>
          <w:rFonts w:asciiTheme="majorHAnsi" w:hAnsiTheme="majorHAnsi"/>
          <w:color w:val="000000" w:themeColor="text1"/>
          <w:sz w:val="24"/>
          <w:szCs w:val="24"/>
        </w:rPr>
        <w:t xml:space="preserve"> </w:t>
      </w:r>
      <w:r w:rsidR="00DF053A" w:rsidRPr="00A94CBE">
        <w:rPr>
          <w:rFonts w:asciiTheme="majorHAnsi" w:hAnsiTheme="majorHAnsi"/>
          <w:color w:val="000000" w:themeColor="text1"/>
          <w:sz w:val="24"/>
          <w:szCs w:val="24"/>
        </w:rPr>
        <w:t>relative to</w:t>
      </w:r>
      <w:r w:rsidR="009E55CD" w:rsidRPr="00A94CBE">
        <w:rPr>
          <w:rFonts w:asciiTheme="majorHAnsi" w:hAnsiTheme="majorHAnsi"/>
          <w:color w:val="000000" w:themeColor="text1"/>
          <w:sz w:val="24"/>
          <w:szCs w:val="24"/>
        </w:rPr>
        <w:t xml:space="preserve"> NonBig4 </w:t>
      </w:r>
      <w:r w:rsidR="00B07211" w:rsidRPr="00A94CBE">
        <w:rPr>
          <w:rFonts w:asciiTheme="majorHAnsi" w:hAnsiTheme="majorHAnsi"/>
          <w:color w:val="000000" w:themeColor="text1"/>
          <w:sz w:val="24"/>
          <w:szCs w:val="24"/>
        </w:rPr>
        <w:t>clients</w:t>
      </w:r>
      <w:r w:rsidR="00DF053A" w:rsidRPr="00A94CBE">
        <w:rPr>
          <w:rFonts w:asciiTheme="majorHAnsi" w:hAnsiTheme="majorHAnsi"/>
          <w:color w:val="000000" w:themeColor="text1"/>
          <w:sz w:val="24"/>
          <w:szCs w:val="24"/>
        </w:rPr>
        <w:t>.</w:t>
      </w:r>
      <w:r w:rsidR="00F14F61" w:rsidRPr="00A94CBE">
        <w:rPr>
          <w:rFonts w:asciiTheme="majorHAnsi" w:hAnsiTheme="majorHAnsi"/>
          <w:color w:val="000000" w:themeColor="text1"/>
          <w:sz w:val="24"/>
          <w:szCs w:val="24"/>
        </w:rPr>
        <w:t xml:space="preserve"> </w:t>
      </w:r>
    </w:p>
    <w:p w14:paraId="11B23DCF" w14:textId="77777777" w:rsidR="002E0B49" w:rsidRPr="00A94CBE" w:rsidRDefault="002E0B49" w:rsidP="00DF053A">
      <w:pPr>
        <w:spacing w:after="0" w:line="480" w:lineRule="auto"/>
        <w:jc w:val="both"/>
        <w:rPr>
          <w:rFonts w:asciiTheme="majorHAnsi" w:hAnsiTheme="majorHAnsi"/>
          <w:color w:val="000000" w:themeColor="text1"/>
          <w:sz w:val="24"/>
          <w:szCs w:val="24"/>
          <w:lang w:eastAsia="ko-KR"/>
        </w:rPr>
      </w:pPr>
    </w:p>
    <w:p w14:paraId="0CCB453A" w14:textId="77777777" w:rsidR="00A23F37" w:rsidRPr="00A94CBE" w:rsidRDefault="00A23F37" w:rsidP="00DF053A">
      <w:pPr>
        <w:spacing w:after="0" w:line="480" w:lineRule="auto"/>
        <w:jc w:val="both"/>
        <w:rPr>
          <w:rFonts w:asciiTheme="majorHAnsi" w:hAnsiTheme="majorHAnsi"/>
          <w:color w:val="000000" w:themeColor="text1"/>
          <w:sz w:val="24"/>
          <w:szCs w:val="24"/>
          <w:lang w:eastAsia="ko-KR"/>
        </w:rPr>
      </w:pPr>
    </w:p>
    <w:p w14:paraId="7CDED969" w14:textId="5CA5D890" w:rsidR="009D6BFE" w:rsidRPr="00A94CBE" w:rsidRDefault="009D6BFE" w:rsidP="004C0391">
      <w:pPr>
        <w:spacing w:after="0" w:line="480" w:lineRule="auto"/>
        <w:jc w:val="both"/>
        <w:rPr>
          <w:rFonts w:asciiTheme="majorHAnsi" w:hAnsiTheme="majorHAnsi"/>
          <w:b/>
          <w:bCs/>
          <w:color w:val="000000" w:themeColor="text1"/>
          <w:sz w:val="24"/>
          <w:szCs w:val="24"/>
        </w:rPr>
      </w:pPr>
      <w:r w:rsidRPr="00A94CBE">
        <w:rPr>
          <w:rFonts w:asciiTheme="majorHAnsi" w:hAnsiTheme="majorHAnsi"/>
          <w:b/>
          <w:bCs/>
          <w:color w:val="000000" w:themeColor="text1"/>
          <w:sz w:val="24"/>
          <w:szCs w:val="24"/>
        </w:rPr>
        <w:t>Environment, Social</w:t>
      </w:r>
      <w:r w:rsidR="000463EC" w:rsidRPr="00A94CBE">
        <w:rPr>
          <w:rFonts w:asciiTheme="majorHAnsi" w:hAnsiTheme="majorHAnsi"/>
          <w:b/>
          <w:bCs/>
          <w:color w:val="000000" w:themeColor="text1"/>
          <w:sz w:val="24"/>
          <w:szCs w:val="24"/>
        </w:rPr>
        <w:t xml:space="preserve"> and Governance Analysis</w:t>
      </w:r>
    </w:p>
    <w:p w14:paraId="55AAA77D" w14:textId="5A382546" w:rsidR="00346716" w:rsidRPr="00A94CBE" w:rsidRDefault="00BA0D95" w:rsidP="00625976">
      <w:pPr>
        <w:spacing w:after="0" w:line="480" w:lineRule="auto"/>
        <w:ind w:firstLineChars="413" w:firstLine="991"/>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t>Next</w:t>
      </w:r>
      <w:r w:rsidR="00E54545" w:rsidRPr="00A94CBE">
        <w:rPr>
          <w:rFonts w:asciiTheme="majorHAnsi" w:hAnsiTheme="majorHAnsi"/>
          <w:color w:val="000000" w:themeColor="text1"/>
          <w:sz w:val="24"/>
          <w:szCs w:val="24"/>
        </w:rPr>
        <w:t xml:space="preserve">, </w:t>
      </w:r>
      <w:r w:rsidR="00870EAB" w:rsidRPr="00A94CBE">
        <w:rPr>
          <w:rFonts w:asciiTheme="majorHAnsi" w:hAnsiTheme="majorHAnsi"/>
          <w:color w:val="000000" w:themeColor="text1"/>
          <w:sz w:val="24"/>
          <w:szCs w:val="24"/>
        </w:rPr>
        <w:t xml:space="preserve">an analysis is conducted for </w:t>
      </w:r>
      <w:r w:rsidR="00E54545" w:rsidRPr="00A94CBE">
        <w:rPr>
          <w:rFonts w:asciiTheme="majorHAnsi" w:hAnsiTheme="majorHAnsi"/>
          <w:color w:val="000000" w:themeColor="text1"/>
          <w:sz w:val="24"/>
          <w:szCs w:val="24"/>
        </w:rPr>
        <w:t xml:space="preserve">ESG </w:t>
      </w:r>
      <w:r w:rsidRPr="00A94CBE">
        <w:rPr>
          <w:rFonts w:asciiTheme="majorHAnsi" w:hAnsiTheme="majorHAnsi"/>
          <w:color w:val="000000" w:themeColor="text1"/>
          <w:sz w:val="24"/>
          <w:szCs w:val="24"/>
        </w:rPr>
        <w:t>ratings</w:t>
      </w:r>
      <w:r w:rsidR="00870EAB" w:rsidRPr="00A94CBE">
        <w:rPr>
          <w:rFonts w:asciiTheme="majorHAnsi" w:hAnsiTheme="majorHAnsi"/>
          <w:color w:val="000000" w:themeColor="text1"/>
          <w:sz w:val="24"/>
          <w:szCs w:val="24"/>
        </w:rPr>
        <w:t>, after ESG is</w:t>
      </w:r>
      <w:r w:rsidRPr="00A94CBE">
        <w:rPr>
          <w:rFonts w:asciiTheme="majorHAnsi" w:hAnsiTheme="majorHAnsi"/>
          <w:color w:val="000000" w:themeColor="text1"/>
          <w:sz w:val="24"/>
          <w:szCs w:val="24"/>
        </w:rPr>
        <w:t xml:space="preserve"> </w:t>
      </w:r>
      <w:r w:rsidR="0099783B" w:rsidRPr="00A94CBE">
        <w:rPr>
          <w:rFonts w:asciiTheme="majorHAnsi" w:hAnsiTheme="majorHAnsi"/>
          <w:color w:val="000000" w:themeColor="text1"/>
          <w:sz w:val="24"/>
          <w:szCs w:val="24"/>
        </w:rPr>
        <w:t xml:space="preserve">divided </w:t>
      </w:r>
      <w:r w:rsidR="00870EAB" w:rsidRPr="00A94CBE">
        <w:rPr>
          <w:rFonts w:asciiTheme="majorHAnsi" w:hAnsiTheme="majorHAnsi"/>
          <w:color w:val="000000" w:themeColor="text1"/>
          <w:sz w:val="24"/>
          <w:szCs w:val="24"/>
        </w:rPr>
        <w:t>into individual</w:t>
      </w:r>
      <w:r w:rsidR="00E54545" w:rsidRPr="00A94CBE">
        <w:rPr>
          <w:rFonts w:asciiTheme="majorHAnsi" w:hAnsiTheme="majorHAnsi"/>
          <w:color w:val="000000" w:themeColor="text1"/>
          <w:sz w:val="24"/>
          <w:szCs w:val="24"/>
        </w:rPr>
        <w:t xml:space="preserve"> </w:t>
      </w:r>
      <w:r w:rsidR="00631903" w:rsidRPr="00A94CBE">
        <w:rPr>
          <w:rFonts w:asciiTheme="majorHAnsi" w:hAnsiTheme="majorHAnsi"/>
          <w:color w:val="000000" w:themeColor="text1"/>
          <w:sz w:val="24"/>
          <w:szCs w:val="24"/>
        </w:rPr>
        <w:t xml:space="preserve">Environmental, Social and Governance </w:t>
      </w:r>
      <w:r w:rsidR="009E04F5" w:rsidRPr="00A94CBE">
        <w:rPr>
          <w:rFonts w:asciiTheme="majorHAnsi" w:hAnsiTheme="majorHAnsi"/>
          <w:color w:val="000000" w:themeColor="text1"/>
          <w:sz w:val="24"/>
          <w:szCs w:val="24"/>
        </w:rPr>
        <w:t>rating</w:t>
      </w:r>
      <w:r w:rsidR="00870EAB" w:rsidRPr="00A94CBE">
        <w:rPr>
          <w:rFonts w:asciiTheme="majorHAnsi" w:hAnsiTheme="majorHAnsi"/>
          <w:color w:val="000000" w:themeColor="text1"/>
          <w:sz w:val="24"/>
          <w:szCs w:val="24"/>
        </w:rPr>
        <w:t xml:space="preserve"> components</w:t>
      </w:r>
      <w:r w:rsidR="00631903" w:rsidRPr="00A94CBE">
        <w:rPr>
          <w:rFonts w:asciiTheme="majorHAnsi" w:hAnsiTheme="majorHAnsi"/>
          <w:color w:val="000000" w:themeColor="text1"/>
          <w:sz w:val="24"/>
          <w:szCs w:val="24"/>
        </w:rPr>
        <w:t>.</w:t>
      </w:r>
      <w:r w:rsidR="00AB3356" w:rsidRPr="00A94CBE">
        <w:rPr>
          <w:rFonts w:asciiTheme="majorHAnsi" w:hAnsiTheme="majorHAnsi"/>
          <w:color w:val="000000" w:themeColor="text1"/>
          <w:sz w:val="24"/>
          <w:szCs w:val="24"/>
        </w:rPr>
        <w:t xml:space="preserve"> </w:t>
      </w:r>
      <w:r w:rsidR="0093038B" w:rsidRPr="00A94CBE">
        <w:rPr>
          <w:rFonts w:asciiTheme="majorHAnsi" w:hAnsiTheme="majorHAnsi"/>
          <w:color w:val="000000" w:themeColor="text1"/>
          <w:sz w:val="24"/>
          <w:szCs w:val="24"/>
        </w:rPr>
        <w:t xml:space="preserve">We report </w:t>
      </w:r>
      <w:r w:rsidR="0093038B" w:rsidRPr="00A94CBE">
        <w:rPr>
          <w:rFonts w:asciiTheme="majorHAnsi" w:hAnsiTheme="majorHAnsi"/>
          <w:color w:val="000000" w:themeColor="text1"/>
          <w:sz w:val="24"/>
          <w:szCs w:val="24"/>
        </w:rPr>
        <w:lastRenderedPageBreak/>
        <w:t>u</w:t>
      </w:r>
      <w:r w:rsidR="00AB3356" w:rsidRPr="00A94CBE">
        <w:rPr>
          <w:rFonts w:asciiTheme="majorHAnsi" w:hAnsiTheme="majorHAnsi"/>
          <w:color w:val="000000" w:themeColor="text1"/>
          <w:sz w:val="24"/>
          <w:szCs w:val="24"/>
        </w:rPr>
        <w:t>ntabulated results</w:t>
      </w:r>
      <w:r w:rsidR="00245D62" w:rsidRPr="00A94CBE">
        <w:rPr>
          <w:rFonts w:asciiTheme="majorHAnsi" w:hAnsiTheme="majorHAnsi"/>
          <w:color w:val="000000" w:themeColor="text1"/>
          <w:sz w:val="24"/>
          <w:szCs w:val="24"/>
        </w:rPr>
        <w:t xml:space="preserve"> for brevity. F</w:t>
      </w:r>
      <w:r w:rsidR="00AB3356" w:rsidRPr="00A94CBE">
        <w:rPr>
          <w:rFonts w:asciiTheme="majorHAnsi" w:hAnsiTheme="majorHAnsi"/>
          <w:color w:val="000000" w:themeColor="text1"/>
          <w:sz w:val="24"/>
          <w:szCs w:val="24"/>
        </w:rPr>
        <w:t xml:space="preserve">or all </w:t>
      </w:r>
      <w:r w:rsidR="00F22B21" w:rsidRPr="00A94CBE">
        <w:rPr>
          <w:rFonts w:asciiTheme="majorHAnsi" w:hAnsiTheme="majorHAnsi"/>
          <w:color w:val="000000" w:themeColor="text1"/>
          <w:sz w:val="24"/>
          <w:szCs w:val="24"/>
        </w:rPr>
        <w:t xml:space="preserve">ESG </w:t>
      </w:r>
      <w:r w:rsidR="00245D62" w:rsidRPr="00A94CBE">
        <w:rPr>
          <w:rFonts w:asciiTheme="majorHAnsi" w:hAnsiTheme="majorHAnsi"/>
          <w:color w:val="000000" w:themeColor="text1"/>
          <w:sz w:val="24"/>
          <w:szCs w:val="24"/>
        </w:rPr>
        <w:t>ratings</w:t>
      </w:r>
      <w:r w:rsidR="00F22B21" w:rsidRPr="00A94CBE">
        <w:rPr>
          <w:rFonts w:asciiTheme="majorHAnsi" w:hAnsiTheme="majorHAnsi"/>
          <w:color w:val="000000" w:themeColor="text1"/>
          <w:sz w:val="24"/>
          <w:szCs w:val="24"/>
        </w:rPr>
        <w:t xml:space="preserve">, </w:t>
      </w:r>
      <w:r w:rsidR="00ED6E38" w:rsidRPr="00A94CBE">
        <w:rPr>
          <w:rFonts w:asciiTheme="majorHAnsi" w:hAnsiTheme="majorHAnsi"/>
          <w:color w:val="000000" w:themeColor="text1"/>
          <w:sz w:val="24"/>
          <w:szCs w:val="24"/>
        </w:rPr>
        <w:t>audit hours</w:t>
      </w:r>
      <w:r w:rsidR="00E26564" w:rsidRPr="00A94CBE">
        <w:rPr>
          <w:rFonts w:asciiTheme="majorHAnsi" w:hAnsiTheme="majorHAnsi"/>
          <w:color w:val="000000" w:themeColor="text1"/>
          <w:sz w:val="24"/>
          <w:szCs w:val="24"/>
        </w:rPr>
        <w:t xml:space="preserve"> </w:t>
      </w:r>
      <w:r w:rsidR="009962C3" w:rsidRPr="00A94CBE">
        <w:rPr>
          <w:rFonts w:asciiTheme="majorHAnsi" w:hAnsiTheme="majorHAnsi"/>
          <w:color w:val="000000" w:themeColor="text1"/>
          <w:sz w:val="24"/>
          <w:szCs w:val="24"/>
        </w:rPr>
        <w:t>are shown to increase</w:t>
      </w:r>
      <w:r w:rsidR="00E26564" w:rsidRPr="00A94CBE">
        <w:rPr>
          <w:rFonts w:asciiTheme="majorHAnsi" w:hAnsiTheme="majorHAnsi"/>
          <w:color w:val="000000" w:themeColor="text1"/>
          <w:sz w:val="24"/>
          <w:szCs w:val="24"/>
        </w:rPr>
        <w:t xml:space="preserve"> at an incrementally higher rate,</w:t>
      </w:r>
      <w:r w:rsidR="00ED6E38" w:rsidRPr="00A94CBE">
        <w:rPr>
          <w:rFonts w:asciiTheme="majorHAnsi" w:hAnsiTheme="majorHAnsi"/>
          <w:color w:val="000000" w:themeColor="text1"/>
          <w:sz w:val="24"/>
          <w:szCs w:val="24"/>
        </w:rPr>
        <w:t xml:space="preserve"> relative to </w:t>
      </w:r>
      <w:r w:rsidR="00F22B21" w:rsidRPr="00A94CBE">
        <w:rPr>
          <w:rFonts w:asciiTheme="majorHAnsi" w:hAnsiTheme="majorHAnsi"/>
          <w:color w:val="000000" w:themeColor="text1"/>
          <w:sz w:val="24"/>
          <w:szCs w:val="24"/>
        </w:rPr>
        <w:t xml:space="preserve">audit fees </w:t>
      </w:r>
      <w:r w:rsidR="00D009A1" w:rsidRPr="00A94CBE">
        <w:rPr>
          <w:rFonts w:asciiTheme="majorHAnsi" w:hAnsiTheme="majorHAnsi"/>
          <w:color w:val="000000" w:themeColor="text1"/>
          <w:sz w:val="24"/>
          <w:szCs w:val="24"/>
        </w:rPr>
        <w:t>(</w:t>
      </w:r>
      <w:r w:rsidR="00AB3356" w:rsidRPr="00A94CBE">
        <w:rPr>
          <w:rFonts w:asciiTheme="majorHAnsi" w:hAnsiTheme="majorHAnsi"/>
          <w:color w:val="000000" w:themeColor="text1"/>
          <w:sz w:val="24"/>
          <w:szCs w:val="24"/>
        </w:rPr>
        <w:t>Environmental</w:t>
      </w:r>
      <w:r w:rsidR="00D009A1" w:rsidRPr="00A94CBE">
        <w:rPr>
          <w:rFonts w:asciiTheme="majorHAnsi" w:hAnsiTheme="majorHAnsi"/>
          <w:color w:val="000000" w:themeColor="text1"/>
          <w:sz w:val="24"/>
          <w:szCs w:val="24"/>
        </w:rPr>
        <w:t>, audit hours:</w:t>
      </w:r>
      <w:r w:rsidR="00AB3356" w:rsidRPr="00A94CBE">
        <w:rPr>
          <w:rFonts w:asciiTheme="majorHAnsi" w:hAnsiTheme="majorHAnsi"/>
          <w:color w:val="000000" w:themeColor="text1"/>
          <w:sz w:val="24"/>
          <w:szCs w:val="24"/>
        </w:rPr>
        <w:t xml:space="preserve"> 0.22***,</w:t>
      </w:r>
      <w:r w:rsidR="00D009A1" w:rsidRPr="00A94CBE">
        <w:rPr>
          <w:rFonts w:asciiTheme="majorHAnsi" w:hAnsiTheme="majorHAnsi"/>
          <w:color w:val="000000" w:themeColor="text1"/>
          <w:sz w:val="24"/>
          <w:szCs w:val="24"/>
        </w:rPr>
        <w:t xml:space="preserve"> audit fees: 0.21***</w:t>
      </w:r>
      <w:r w:rsidR="009B4BF0" w:rsidRPr="00A94CBE">
        <w:rPr>
          <w:rFonts w:asciiTheme="majorHAnsi" w:hAnsiTheme="majorHAnsi"/>
          <w:color w:val="000000" w:themeColor="text1"/>
          <w:sz w:val="24"/>
          <w:szCs w:val="24"/>
        </w:rPr>
        <w:t>; Social</w:t>
      </w:r>
      <w:r w:rsidR="00F146BC" w:rsidRPr="00A94CBE">
        <w:rPr>
          <w:rFonts w:asciiTheme="majorHAnsi" w:hAnsiTheme="majorHAnsi"/>
          <w:color w:val="000000" w:themeColor="text1"/>
          <w:sz w:val="24"/>
          <w:szCs w:val="24"/>
        </w:rPr>
        <w:t xml:space="preserve">, audit hours: </w:t>
      </w:r>
      <w:r w:rsidR="00AB3356" w:rsidRPr="00A94CBE">
        <w:rPr>
          <w:rFonts w:asciiTheme="majorHAnsi" w:hAnsiTheme="majorHAnsi"/>
          <w:color w:val="000000" w:themeColor="text1"/>
          <w:sz w:val="24"/>
          <w:szCs w:val="24"/>
        </w:rPr>
        <w:t>0.35***</w:t>
      </w:r>
      <w:r w:rsidR="00F146BC" w:rsidRPr="00A94CBE">
        <w:rPr>
          <w:rFonts w:asciiTheme="majorHAnsi" w:hAnsiTheme="majorHAnsi"/>
          <w:color w:val="000000" w:themeColor="text1"/>
          <w:sz w:val="24"/>
          <w:szCs w:val="24"/>
        </w:rPr>
        <w:t>: audit fees, 0.32***</w:t>
      </w:r>
      <w:r w:rsidR="00452884" w:rsidRPr="00A94CBE">
        <w:rPr>
          <w:rFonts w:asciiTheme="majorHAnsi" w:hAnsiTheme="majorHAnsi"/>
          <w:color w:val="000000" w:themeColor="text1"/>
          <w:sz w:val="24"/>
          <w:szCs w:val="24"/>
        </w:rPr>
        <w:t>;</w:t>
      </w:r>
      <w:r w:rsidR="00AB3356" w:rsidRPr="00A94CBE">
        <w:rPr>
          <w:rFonts w:asciiTheme="majorHAnsi" w:hAnsiTheme="majorHAnsi"/>
          <w:color w:val="000000" w:themeColor="text1"/>
          <w:sz w:val="24"/>
          <w:szCs w:val="24"/>
        </w:rPr>
        <w:t xml:space="preserve"> Governance</w:t>
      </w:r>
      <w:r w:rsidR="00452884" w:rsidRPr="00A94CBE">
        <w:rPr>
          <w:rFonts w:asciiTheme="majorHAnsi" w:hAnsiTheme="majorHAnsi"/>
          <w:color w:val="000000" w:themeColor="text1"/>
          <w:sz w:val="24"/>
          <w:szCs w:val="24"/>
        </w:rPr>
        <w:t xml:space="preserve">, audit </w:t>
      </w:r>
      <w:r w:rsidR="009629BD" w:rsidRPr="00A94CBE">
        <w:rPr>
          <w:rFonts w:asciiTheme="majorHAnsi" w:hAnsiTheme="majorHAnsi"/>
          <w:color w:val="000000" w:themeColor="text1"/>
          <w:sz w:val="24"/>
          <w:szCs w:val="24"/>
        </w:rPr>
        <w:t>hours, 0.21</w:t>
      </w:r>
      <w:r w:rsidR="00AB3356" w:rsidRPr="00A94CBE">
        <w:rPr>
          <w:rFonts w:asciiTheme="majorHAnsi" w:hAnsiTheme="majorHAnsi"/>
          <w:color w:val="000000" w:themeColor="text1"/>
          <w:sz w:val="24"/>
          <w:szCs w:val="24"/>
        </w:rPr>
        <w:t>*</w:t>
      </w:r>
      <w:r w:rsidR="00452884" w:rsidRPr="00A94CBE">
        <w:rPr>
          <w:rFonts w:asciiTheme="majorHAnsi" w:hAnsiTheme="majorHAnsi"/>
          <w:color w:val="000000" w:themeColor="text1"/>
          <w:sz w:val="24"/>
          <w:szCs w:val="24"/>
        </w:rPr>
        <w:t xml:space="preserve">**: audit fees </w:t>
      </w:r>
      <w:r w:rsidR="00AB3356" w:rsidRPr="00A94CBE">
        <w:rPr>
          <w:rFonts w:asciiTheme="majorHAnsi" w:hAnsiTheme="majorHAnsi"/>
          <w:color w:val="000000" w:themeColor="text1"/>
          <w:sz w:val="24"/>
          <w:szCs w:val="24"/>
        </w:rPr>
        <w:t>0.</w:t>
      </w:r>
      <w:r w:rsidR="00452884" w:rsidRPr="00A94CBE">
        <w:rPr>
          <w:rFonts w:asciiTheme="majorHAnsi" w:hAnsiTheme="majorHAnsi"/>
          <w:color w:val="000000" w:themeColor="text1"/>
          <w:sz w:val="24"/>
          <w:szCs w:val="24"/>
        </w:rPr>
        <w:t>19</w:t>
      </w:r>
      <w:r w:rsidR="00AB3356" w:rsidRPr="00A94CBE">
        <w:rPr>
          <w:rFonts w:asciiTheme="majorHAnsi" w:hAnsiTheme="majorHAnsi"/>
          <w:color w:val="000000" w:themeColor="text1"/>
          <w:sz w:val="24"/>
          <w:szCs w:val="24"/>
        </w:rPr>
        <w:t>***)</w:t>
      </w:r>
      <w:r w:rsidR="00C931BA" w:rsidRPr="00A94CBE">
        <w:rPr>
          <w:rFonts w:asciiTheme="majorHAnsi" w:hAnsiTheme="majorHAnsi"/>
          <w:color w:val="000000" w:themeColor="text1"/>
          <w:sz w:val="24"/>
          <w:szCs w:val="24"/>
        </w:rPr>
        <w:t>. The</w:t>
      </w:r>
      <w:r w:rsidR="009962C3" w:rsidRPr="00A94CBE">
        <w:rPr>
          <w:rFonts w:asciiTheme="majorHAnsi" w:hAnsiTheme="majorHAnsi"/>
          <w:color w:val="000000" w:themeColor="text1"/>
          <w:sz w:val="24"/>
          <w:szCs w:val="24"/>
        </w:rPr>
        <w:t>se</w:t>
      </w:r>
      <w:r w:rsidR="00C931BA" w:rsidRPr="00A94CBE">
        <w:rPr>
          <w:rFonts w:asciiTheme="majorHAnsi" w:hAnsiTheme="majorHAnsi"/>
          <w:color w:val="000000" w:themeColor="text1"/>
          <w:sz w:val="24"/>
          <w:szCs w:val="24"/>
        </w:rPr>
        <w:t xml:space="preserve"> </w:t>
      </w:r>
      <w:r w:rsidR="001049D4" w:rsidRPr="00A94CBE">
        <w:rPr>
          <w:rFonts w:asciiTheme="majorHAnsi" w:hAnsiTheme="majorHAnsi"/>
          <w:color w:val="000000" w:themeColor="text1"/>
          <w:sz w:val="24"/>
          <w:szCs w:val="24"/>
        </w:rPr>
        <w:t>findings</w:t>
      </w:r>
      <w:r w:rsidR="00C931BA" w:rsidRPr="00A94CBE">
        <w:rPr>
          <w:rFonts w:asciiTheme="majorHAnsi" w:hAnsiTheme="majorHAnsi"/>
          <w:color w:val="000000" w:themeColor="text1"/>
          <w:sz w:val="24"/>
          <w:szCs w:val="24"/>
        </w:rPr>
        <w:t xml:space="preserve"> </w:t>
      </w:r>
      <w:r w:rsidR="001049D4" w:rsidRPr="00A94CBE">
        <w:rPr>
          <w:rFonts w:asciiTheme="majorHAnsi" w:hAnsiTheme="majorHAnsi"/>
          <w:color w:val="000000" w:themeColor="text1"/>
          <w:sz w:val="24"/>
          <w:szCs w:val="24"/>
        </w:rPr>
        <w:t xml:space="preserve">add robustness, by demonstrating </w:t>
      </w:r>
      <w:r w:rsidR="00C931BA" w:rsidRPr="00A94CBE">
        <w:rPr>
          <w:rFonts w:asciiTheme="majorHAnsi" w:hAnsiTheme="majorHAnsi"/>
          <w:color w:val="000000" w:themeColor="text1"/>
          <w:sz w:val="24"/>
          <w:szCs w:val="24"/>
        </w:rPr>
        <w:t xml:space="preserve">that regardless of ESG </w:t>
      </w:r>
      <w:r w:rsidR="00D2671F" w:rsidRPr="00A94CBE">
        <w:rPr>
          <w:rFonts w:asciiTheme="majorHAnsi" w:hAnsiTheme="majorHAnsi"/>
          <w:color w:val="000000" w:themeColor="text1"/>
          <w:sz w:val="24"/>
          <w:szCs w:val="24"/>
        </w:rPr>
        <w:t>performance</w:t>
      </w:r>
      <w:r w:rsidR="00801111" w:rsidRPr="00A94CBE">
        <w:rPr>
          <w:rFonts w:asciiTheme="majorHAnsi" w:hAnsiTheme="majorHAnsi"/>
          <w:color w:val="000000" w:themeColor="text1"/>
          <w:sz w:val="24"/>
          <w:szCs w:val="24"/>
        </w:rPr>
        <w:t>/rating</w:t>
      </w:r>
      <w:r w:rsidR="00D2671F" w:rsidRPr="00A94CBE">
        <w:rPr>
          <w:rFonts w:asciiTheme="majorHAnsi" w:hAnsiTheme="majorHAnsi"/>
          <w:color w:val="000000" w:themeColor="text1"/>
          <w:sz w:val="24"/>
          <w:szCs w:val="24"/>
        </w:rPr>
        <w:t xml:space="preserve"> </w:t>
      </w:r>
      <w:r w:rsidR="00C931BA" w:rsidRPr="00A94CBE">
        <w:rPr>
          <w:rFonts w:asciiTheme="majorHAnsi" w:hAnsiTheme="majorHAnsi"/>
          <w:color w:val="000000" w:themeColor="text1"/>
          <w:sz w:val="24"/>
          <w:szCs w:val="24"/>
        </w:rPr>
        <w:t xml:space="preserve">characteristic, </w:t>
      </w:r>
      <w:r w:rsidR="009962C3" w:rsidRPr="00A94CBE">
        <w:rPr>
          <w:rFonts w:asciiTheme="majorHAnsi" w:hAnsiTheme="majorHAnsi"/>
          <w:color w:val="000000" w:themeColor="text1"/>
          <w:sz w:val="24"/>
          <w:szCs w:val="24"/>
        </w:rPr>
        <w:t>results</w:t>
      </w:r>
      <w:r w:rsidR="00F4572A" w:rsidRPr="00A94CBE">
        <w:rPr>
          <w:rFonts w:asciiTheme="majorHAnsi" w:hAnsiTheme="majorHAnsi"/>
          <w:color w:val="000000" w:themeColor="text1"/>
          <w:sz w:val="24"/>
          <w:szCs w:val="24"/>
        </w:rPr>
        <w:t xml:space="preserve"> remain consistent.</w:t>
      </w:r>
    </w:p>
    <w:p w14:paraId="05BA7B2A" w14:textId="77777777" w:rsidR="0076157B" w:rsidRPr="00A94CBE" w:rsidRDefault="0076157B" w:rsidP="00625976">
      <w:pPr>
        <w:spacing w:after="0" w:line="480" w:lineRule="auto"/>
        <w:ind w:firstLineChars="413" w:firstLine="991"/>
        <w:jc w:val="both"/>
        <w:rPr>
          <w:rFonts w:asciiTheme="majorHAnsi" w:hAnsiTheme="majorHAnsi"/>
          <w:color w:val="000000" w:themeColor="text1"/>
          <w:sz w:val="24"/>
          <w:szCs w:val="24"/>
        </w:rPr>
      </w:pPr>
    </w:p>
    <w:p w14:paraId="0969DF37" w14:textId="457EA557" w:rsidR="00947A87" w:rsidRPr="00A94CBE" w:rsidRDefault="00660E5F" w:rsidP="000B2569">
      <w:pPr>
        <w:spacing w:after="0" w:line="240" w:lineRule="auto"/>
        <w:ind w:firstLineChars="413" w:firstLine="909"/>
        <w:jc w:val="both"/>
        <w:rPr>
          <w:rFonts w:asciiTheme="majorHAnsi" w:hAnsiTheme="majorHAnsi"/>
          <w:color w:val="000000" w:themeColor="text1"/>
          <w:sz w:val="18"/>
        </w:rPr>
      </w:pPr>
      <m:oMath>
        <m:sSub>
          <m:sSubPr>
            <m:ctrlPr>
              <w:rPr>
                <w:rFonts w:ascii="Cambria Math" w:hAnsi="Cambria Math"/>
                <w:color w:val="000000" w:themeColor="text1"/>
              </w:rPr>
            </m:ctrlPr>
          </m:sSubPr>
          <m:e>
            <m:r>
              <w:rPr>
                <w:rFonts w:ascii="Cambria Math" w:hAnsi="Cambria Math"/>
                <w:color w:val="000000" w:themeColor="text1"/>
              </w:rPr>
              <m:t xml:space="preserve"> </m:t>
            </m:r>
            <m:r>
              <w:rPr>
                <w:rFonts w:ascii="Cambria Math" w:hAnsi="Cambria Math" w:hint="eastAsia"/>
                <w:color w:val="000000" w:themeColor="text1"/>
              </w:rPr>
              <m:t>Audit</m:t>
            </m:r>
            <m:r>
              <w:rPr>
                <w:rFonts w:ascii="Cambria Math" w:hAnsi="Cambria Math"/>
                <w:color w:val="000000" w:themeColor="text1"/>
              </w:rPr>
              <m:t xml:space="preserve"> Hours/Fees</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1</m:t>
            </m:r>
          </m:sub>
        </m:sSub>
        <m:sSub>
          <m:sSubPr>
            <m:ctrlPr>
              <w:rPr>
                <w:rFonts w:ascii="Cambria Math" w:hAnsi="Cambria Math"/>
                <w:color w:val="000000" w:themeColor="text1"/>
              </w:rPr>
            </m:ctrlPr>
          </m:sSubPr>
          <m:e>
            <m:r>
              <w:rPr>
                <w:rFonts w:ascii="Cambria Math" w:hAnsi="Cambria Math"/>
                <w:color w:val="000000" w:themeColor="text1"/>
              </w:rPr>
              <m:t>Environment/Social/Governance</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2</m:t>
            </m:r>
          </m:sub>
        </m:sSub>
        <m:sSub>
          <m:sSubPr>
            <m:ctrlPr>
              <w:rPr>
                <w:rFonts w:ascii="Cambria Math" w:hAnsi="Cambria Math"/>
                <w:color w:val="000000" w:themeColor="text1"/>
              </w:rPr>
            </m:ctrlPr>
          </m:sSubPr>
          <m:e>
            <m:r>
              <w:rPr>
                <w:rFonts w:ascii="Cambria Math" w:hAnsi="Cambria Math"/>
                <w:color w:val="000000" w:themeColor="text1"/>
              </w:rPr>
              <m:t>Size</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3</m:t>
            </m:r>
          </m:sub>
        </m:sSub>
        <m:sSub>
          <m:sSubPr>
            <m:ctrlPr>
              <w:rPr>
                <w:rFonts w:ascii="Cambria Math" w:hAnsi="Cambria Math"/>
                <w:color w:val="000000" w:themeColor="text1"/>
              </w:rPr>
            </m:ctrlPr>
          </m:sSubPr>
          <m:e>
            <m:r>
              <w:rPr>
                <w:rFonts w:ascii="Cambria Math" w:hAnsi="Cambria Math"/>
                <w:color w:val="000000" w:themeColor="text1"/>
              </w:rPr>
              <m:t>Big4</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4</m:t>
            </m:r>
          </m:sub>
        </m:sSub>
        <m:sSub>
          <m:sSubPr>
            <m:ctrlPr>
              <w:rPr>
                <w:rFonts w:ascii="Cambria Math" w:hAnsi="Cambria Math"/>
                <w:color w:val="000000" w:themeColor="text1"/>
              </w:rPr>
            </m:ctrlPr>
          </m:sSubPr>
          <m:e>
            <m:r>
              <w:rPr>
                <w:rFonts w:ascii="Cambria Math" w:hAnsi="Cambria Math"/>
                <w:color w:val="000000" w:themeColor="text1"/>
              </w:rPr>
              <m:t>Lev</m:t>
            </m:r>
          </m:e>
          <m:sub>
            <m:r>
              <w:rPr>
                <w:rFonts w:ascii="Cambria Math" w:hAnsi="Cambria Math"/>
                <w:color w:val="000000" w:themeColor="text1"/>
              </w:rPr>
              <m:t>i,t</m:t>
            </m:r>
          </m:sub>
        </m:sSub>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5</m:t>
            </m:r>
          </m:sub>
        </m:sSub>
        <m:sSub>
          <m:sSubPr>
            <m:ctrlPr>
              <w:rPr>
                <w:rFonts w:ascii="Cambria Math" w:hAnsi="Cambria Math"/>
                <w:color w:val="000000" w:themeColor="text1"/>
              </w:rPr>
            </m:ctrlPr>
          </m:sSubPr>
          <m:e>
            <m:r>
              <w:rPr>
                <w:rFonts w:ascii="Cambria Math" w:hAnsi="Cambria Math"/>
                <w:color w:val="000000" w:themeColor="text1"/>
              </w:rPr>
              <m:t>Beta</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6</m:t>
            </m:r>
          </m:sub>
        </m:sSub>
        <m:sSub>
          <m:sSubPr>
            <m:ctrlPr>
              <w:rPr>
                <w:rFonts w:ascii="Cambria Math" w:hAnsi="Cambria Math"/>
                <w:color w:val="000000" w:themeColor="text1"/>
              </w:rPr>
            </m:ctrlPr>
          </m:sSubPr>
          <m:e>
            <m:r>
              <w:rPr>
                <w:rFonts w:ascii="Cambria Math" w:hAnsi="Cambria Math"/>
                <w:color w:val="000000" w:themeColor="text1"/>
              </w:rPr>
              <m:t>Loss</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7</m:t>
            </m:r>
          </m:sub>
        </m:sSub>
        <m:sSub>
          <m:sSubPr>
            <m:ctrlPr>
              <w:rPr>
                <w:rFonts w:ascii="Cambria Math" w:hAnsi="Cambria Math"/>
                <w:color w:val="000000" w:themeColor="text1"/>
              </w:rPr>
            </m:ctrlPr>
          </m:sSubPr>
          <m:e>
            <m:r>
              <w:rPr>
                <w:rFonts w:ascii="Cambria Math" w:hAnsi="Cambria Math"/>
                <w:color w:val="000000" w:themeColor="text1"/>
              </w:rPr>
              <m:t>ROA</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8</m:t>
            </m:r>
          </m:sub>
        </m:sSub>
        <m:sSub>
          <m:sSubPr>
            <m:ctrlPr>
              <w:rPr>
                <w:rFonts w:ascii="Cambria Math" w:hAnsi="Cambria Math"/>
                <w:color w:val="000000" w:themeColor="text1"/>
              </w:rPr>
            </m:ctrlPr>
          </m:sSubPr>
          <m:e>
            <m:r>
              <w:rPr>
                <w:rFonts w:ascii="Cambria Math" w:hAnsi="Cambria Math"/>
                <w:color w:val="000000" w:themeColor="text1"/>
              </w:rPr>
              <m:t>BigOwn</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9</m:t>
            </m:r>
          </m:sub>
        </m:sSub>
        <m:sSub>
          <m:sSubPr>
            <m:ctrlPr>
              <w:rPr>
                <w:rFonts w:ascii="Cambria Math" w:hAnsi="Cambria Math"/>
                <w:color w:val="000000" w:themeColor="text1"/>
              </w:rPr>
            </m:ctrlPr>
          </m:sSubPr>
          <m:e>
            <m:r>
              <w:rPr>
                <w:rFonts w:ascii="Cambria Math" w:hAnsi="Cambria Math"/>
                <w:color w:val="000000" w:themeColor="text1"/>
              </w:rPr>
              <m:t>Foreign</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10</m:t>
            </m:r>
          </m:sub>
        </m:sSub>
        <m:sSub>
          <m:sSubPr>
            <m:ctrlPr>
              <w:rPr>
                <w:rFonts w:ascii="Cambria Math" w:hAnsi="Cambria Math"/>
                <w:color w:val="000000" w:themeColor="text1"/>
              </w:rPr>
            </m:ctrlPr>
          </m:sSubPr>
          <m:e>
            <m:r>
              <w:rPr>
                <w:rFonts w:ascii="Cambria Math" w:hAnsi="Cambria Math"/>
                <w:color w:val="000000" w:themeColor="text1"/>
              </w:rPr>
              <m:t>Director</m:t>
            </m:r>
          </m:e>
          <m:sub>
            <m:r>
              <w:rPr>
                <w:rFonts w:ascii="Cambria Math" w:hAnsi="Cambria Math"/>
                <w:color w:val="000000" w:themeColor="text1"/>
              </w:rPr>
              <m:t>i,t</m:t>
            </m:r>
          </m:sub>
        </m:sSub>
        <m:r>
          <w:rPr>
            <w:rFonts w:ascii="Cambria Math" w:hAnsi="Cambria Math"/>
            <w:color w:val="000000" w:themeColor="text1"/>
          </w:rPr>
          <m:t>+ID+YD+</m:t>
        </m:r>
        <m:sSub>
          <m:sSubPr>
            <m:ctrlPr>
              <w:rPr>
                <w:rFonts w:ascii="Cambria Math" w:hAnsi="Cambria Math"/>
                <w:color w:val="000000" w:themeColor="text1"/>
              </w:rPr>
            </m:ctrlPr>
          </m:sSubPr>
          <m:e>
            <m:r>
              <w:rPr>
                <w:rFonts w:ascii="Cambria Math" w:hAnsi="Cambria Math"/>
                <w:color w:val="000000" w:themeColor="text1"/>
              </w:rPr>
              <m:t>ε</m:t>
            </m:r>
          </m:e>
          <m:sub>
            <m:r>
              <w:rPr>
                <w:rFonts w:ascii="Cambria Math" w:hAnsi="Cambria Math"/>
                <w:color w:val="000000" w:themeColor="text1"/>
              </w:rPr>
              <m:t>i,t</m:t>
            </m:r>
          </m:sub>
        </m:sSub>
      </m:oMath>
      <w:r w:rsidR="00947A87" w:rsidRPr="00A94CBE">
        <w:rPr>
          <w:rFonts w:asciiTheme="majorHAnsi" w:hAnsiTheme="majorHAnsi"/>
          <w:color w:val="000000" w:themeColor="text1"/>
          <w:sz w:val="18"/>
        </w:rPr>
        <w:t xml:space="preserve"> </w:t>
      </w:r>
      <w:r w:rsidR="005C448C" w:rsidRPr="00A94CBE">
        <w:rPr>
          <w:rFonts w:asciiTheme="majorHAnsi" w:hAnsiTheme="majorHAnsi"/>
          <w:color w:val="000000" w:themeColor="text1"/>
          <w:sz w:val="18"/>
        </w:rPr>
        <w:t xml:space="preserve">                                                                                                                                              </w:t>
      </w:r>
      <w:r w:rsidR="000B2569" w:rsidRPr="00A94CBE">
        <w:rPr>
          <w:rFonts w:asciiTheme="majorHAnsi" w:hAnsiTheme="majorHAnsi"/>
          <w:color w:val="000000" w:themeColor="text1"/>
          <w:sz w:val="18"/>
        </w:rPr>
        <w:t xml:space="preserve"> </w:t>
      </w:r>
      <w:r w:rsidR="00947A87" w:rsidRPr="00A94CBE">
        <w:rPr>
          <w:rFonts w:asciiTheme="majorHAnsi" w:hAnsiTheme="majorHAnsi"/>
          <w:color w:val="000000" w:themeColor="text1"/>
          <w:sz w:val="24"/>
          <w:szCs w:val="24"/>
        </w:rPr>
        <w:t>(</w:t>
      </w:r>
      <w:r w:rsidR="00AB3356" w:rsidRPr="00A94CBE">
        <w:rPr>
          <w:rFonts w:asciiTheme="majorHAnsi" w:hAnsiTheme="majorHAnsi"/>
          <w:color w:val="000000" w:themeColor="text1"/>
          <w:sz w:val="24"/>
          <w:szCs w:val="24"/>
        </w:rPr>
        <w:t>8</w:t>
      </w:r>
      <w:r w:rsidR="00947A87" w:rsidRPr="00A94CBE">
        <w:rPr>
          <w:rFonts w:asciiTheme="majorHAnsi" w:hAnsiTheme="majorHAnsi"/>
          <w:color w:val="000000" w:themeColor="text1"/>
          <w:sz w:val="24"/>
          <w:szCs w:val="24"/>
        </w:rPr>
        <w:t>)</w:t>
      </w:r>
    </w:p>
    <w:p w14:paraId="055218D7" w14:textId="77777777" w:rsidR="0004266F" w:rsidRPr="00A94CBE" w:rsidRDefault="0004266F" w:rsidP="00F86D93">
      <w:pPr>
        <w:spacing w:after="0" w:line="480" w:lineRule="auto"/>
        <w:ind w:firstLineChars="413" w:firstLine="991"/>
        <w:jc w:val="center"/>
        <w:rPr>
          <w:rFonts w:asciiTheme="majorHAnsi" w:hAnsiTheme="majorHAnsi"/>
          <w:i/>
          <w:iCs/>
          <w:color w:val="000000" w:themeColor="text1"/>
          <w:sz w:val="24"/>
          <w:szCs w:val="24"/>
        </w:rPr>
      </w:pPr>
    </w:p>
    <w:p w14:paraId="5BC7867E" w14:textId="24CC7827" w:rsidR="0004266F" w:rsidRPr="00A94CBE" w:rsidRDefault="0004266F" w:rsidP="004C0391">
      <w:pPr>
        <w:spacing w:after="0" w:line="480" w:lineRule="auto"/>
        <w:jc w:val="both"/>
        <w:rPr>
          <w:rFonts w:asciiTheme="majorHAnsi" w:hAnsiTheme="majorHAnsi"/>
          <w:color w:val="000000" w:themeColor="text1"/>
          <w:sz w:val="24"/>
          <w:szCs w:val="24"/>
        </w:rPr>
      </w:pPr>
      <w:r w:rsidRPr="00A94CBE">
        <w:rPr>
          <w:rFonts w:ascii="Cambria" w:eastAsia="Malgun Gothic" w:hAnsi="Cambria" w:cs="Gulim"/>
          <w:b/>
          <w:color w:val="000000" w:themeColor="text1"/>
          <w:sz w:val="24"/>
          <w:szCs w:val="18"/>
        </w:rPr>
        <w:t>Test for endogeneity</w:t>
      </w:r>
    </w:p>
    <w:p w14:paraId="22D4B332" w14:textId="3266AD02" w:rsidR="00411DF9" w:rsidRPr="00A94CBE" w:rsidRDefault="00411DF9" w:rsidP="00C509FA">
      <w:pPr>
        <w:spacing w:after="0" w:line="480" w:lineRule="auto"/>
        <w:ind w:firstLineChars="413" w:firstLine="991"/>
        <w:jc w:val="both"/>
        <w:rPr>
          <w:rFonts w:asciiTheme="majorHAnsi" w:hAnsiTheme="majorHAnsi"/>
          <w:color w:val="000000" w:themeColor="text1"/>
          <w:sz w:val="24"/>
          <w:szCs w:val="24"/>
          <w:lang w:val="en-US" w:eastAsia="ko-KR"/>
        </w:rPr>
      </w:pPr>
      <w:r w:rsidRPr="00A94CBE">
        <w:rPr>
          <w:rFonts w:asciiTheme="majorHAnsi" w:hAnsiTheme="majorHAnsi"/>
          <w:color w:val="000000" w:themeColor="text1"/>
          <w:sz w:val="24"/>
          <w:szCs w:val="24"/>
        </w:rPr>
        <w:t xml:space="preserve">In Table 8, we conduct a Two-Stage Least Squares (2SLS) endogeneity test, as delineated in Equations (8) and (9). In 1st stage, we estimate the predicted values for ESG, </w:t>
      </w:r>
      <w:r w:rsidRPr="00A94CBE">
        <w:rPr>
          <w:rFonts w:asciiTheme="majorHAnsi" w:hAnsiTheme="majorHAnsi"/>
          <w:i/>
          <w:iCs/>
          <w:color w:val="000000" w:themeColor="text1"/>
          <w:sz w:val="24"/>
          <w:szCs w:val="24"/>
        </w:rPr>
        <w:t>Environmental</w:t>
      </w:r>
      <w:r w:rsidRPr="00A94CBE">
        <w:rPr>
          <w:rFonts w:asciiTheme="majorHAnsi" w:hAnsiTheme="majorHAnsi"/>
          <w:color w:val="000000" w:themeColor="text1"/>
          <w:sz w:val="24"/>
          <w:szCs w:val="24"/>
        </w:rPr>
        <w:t xml:space="preserve">, </w:t>
      </w:r>
      <w:r w:rsidRPr="00A94CBE">
        <w:rPr>
          <w:rFonts w:asciiTheme="majorHAnsi" w:hAnsiTheme="majorHAnsi"/>
          <w:i/>
          <w:iCs/>
          <w:color w:val="000000" w:themeColor="text1"/>
          <w:sz w:val="24"/>
          <w:szCs w:val="24"/>
        </w:rPr>
        <w:t>Social</w:t>
      </w:r>
      <w:r w:rsidRPr="00A94CBE">
        <w:rPr>
          <w:rFonts w:asciiTheme="majorHAnsi" w:hAnsiTheme="majorHAnsi"/>
          <w:color w:val="000000" w:themeColor="text1"/>
          <w:sz w:val="24"/>
          <w:szCs w:val="24"/>
        </w:rPr>
        <w:t xml:space="preserve">, and </w:t>
      </w:r>
      <w:r w:rsidRPr="00A94CBE">
        <w:rPr>
          <w:rFonts w:asciiTheme="majorHAnsi" w:hAnsiTheme="majorHAnsi"/>
          <w:i/>
          <w:iCs/>
          <w:color w:val="000000" w:themeColor="text1"/>
          <w:sz w:val="24"/>
          <w:szCs w:val="24"/>
        </w:rPr>
        <w:t>Governance</w:t>
      </w:r>
      <w:r w:rsidRPr="00A94CBE">
        <w:rPr>
          <w:rFonts w:asciiTheme="majorHAnsi" w:hAnsiTheme="majorHAnsi"/>
          <w:color w:val="000000" w:themeColor="text1"/>
          <w:sz w:val="24"/>
          <w:szCs w:val="24"/>
        </w:rPr>
        <w:t xml:space="preserve"> metrics for period </w:t>
      </w:r>
      <w:r w:rsidRPr="00A94CBE">
        <w:rPr>
          <w:rFonts w:asciiTheme="majorHAnsi" w:hAnsiTheme="majorHAnsi"/>
          <w:i/>
          <w:iCs/>
          <w:color w:val="000000" w:themeColor="text1"/>
          <w:sz w:val="24"/>
          <w:szCs w:val="24"/>
        </w:rPr>
        <w:t>t</w:t>
      </w:r>
      <w:r w:rsidRPr="00A94CBE">
        <w:rPr>
          <w:rFonts w:asciiTheme="majorHAnsi" w:hAnsiTheme="majorHAnsi"/>
          <w:color w:val="000000" w:themeColor="text1"/>
          <w:sz w:val="24"/>
          <w:szCs w:val="24"/>
        </w:rPr>
        <w:t xml:space="preserve">. To serve as instrumental variables, we utilize the lagged values of these metrics from the previous period. This approach is grounded on the premise that </w:t>
      </w:r>
      <w:r w:rsidR="000B7076" w:rsidRPr="00A94CBE">
        <w:rPr>
          <w:rFonts w:asciiTheme="majorHAnsi" w:hAnsiTheme="majorHAnsi"/>
          <w:color w:val="000000" w:themeColor="text1"/>
          <w:sz w:val="24"/>
          <w:szCs w:val="24"/>
        </w:rPr>
        <w:t xml:space="preserve">a </w:t>
      </w:r>
      <w:r w:rsidRPr="00A94CBE">
        <w:rPr>
          <w:rFonts w:asciiTheme="majorHAnsi" w:hAnsiTheme="majorHAnsi"/>
          <w:color w:val="000000" w:themeColor="text1"/>
          <w:sz w:val="24"/>
          <w:szCs w:val="24"/>
        </w:rPr>
        <w:t xml:space="preserve">previous period’s ESG metrics exert an influence on the subsequent period, thereby fulfilling the criteria for an instrumental variable in 2SLS analysis. </w:t>
      </w:r>
      <w:r w:rsidR="005D4335" w:rsidRPr="00A94CBE">
        <w:rPr>
          <w:rFonts w:asciiTheme="majorHAnsi" w:hAnsiTheme="majorHAnsi"/>
          <w:color w:val="000000" w:themeColor="text1"/>
          <w:sz w:val="24"/>
          <w:szCs w:val="24"/>
        </w:rPr>
        <w:t>A</w:t>
      </w:r>
      <w:r w:rsidRPr="00A94CBE">
        <w:rPr>
          <w:rFonts w:asciiTheme="majorHAnsi" w:hAnsiTheme="majorHAnsi"/>
          <w:color w:val="000000" w:themeColor="text1"/>
          <w:sz w:val="24"/>
          <w:szCs w:val="24"/>
        </w:rPr>
        <w:t>n ideal instrumental variable must exhibit a direct influence on the variable of interest</w:t>
      </w:r>
      <w:r w:rsidR="005D4335" w:rsidRPr="00A94CBE">
        <w:rPr>
          <w:rFonts w:asciiTheme="majorHAnsi" w:hAnsiTheme="majorHAnsi"/>
          <w:color w:val="000000" w:themeColor="text1"/>
          <w:sz w:val="24"/>
          <w:szCs w:val="24"/>
        </w:rPr>
        <w:t>,</w:t>
      </w:r>
      <w:r w:rsidRPr="00A94CBE">
        <w:rPr>
          <w:rFonts w:asciiTheme="majorHAnsi" w:hAnsiTheme="majorHAnsi"/>
          <w:color w:val="000000" w:themeColor="text1"/>
          <w:sz w:val="24"/>
          <w:szCs w:val="24"/>
        </w:rPr>
        <w:t xml:space="preserve"> while maintaining no direct association with the dependent variable, in this case, audit hours and fees. ESG </w:t>
      </w:r>
      <w:r w:rsidR="00C95C80" w:rsidRPr="00A94CBE">
        <w:rPr>
          <w:rFonts w:asciiTheme="majorHAnsi" w:hAnsiTheme="majorHAnsi"/>
          <w:color w:val="000000" w:themeColor="text1"/>
          <w:sz w:val="24"/>
          <w:szCs w:val="24"/>
        </w:rPr>
        <w:t xml:space="preserve">ratings are released on a quarterly basis in </w:t>
      </w:r>
      <w:r w:rsidRPr="00A94CBE">
        <w:rPr>
          <w:rFonts w:asciiTheme="majorHAnsi" w:hAnsiTheme="majorHAnsi"/>
          <w:color w:val="000000" w:themeColor="text1"/>
          <w:sz w:val="24"/>
          <w:szCs w:val="24"/>
        </w:rPr>
        <w:t>South Korea</w:t>
      </w:r>
      <w:r w:rsidR="005D4335" w:rsidRPr="00A94CBE">
        <w:rPr>
          <w:rFonts w:asciiTheme="majorHAnsi" w:hAnsiTheme="majorHAnsi"/>
          <w:color w:val="000000" w:themeColor="text1"/>
          <w:sz w:val="24"/>
          <w:szCs w:val="24"/>
        </w:rPr>
        <w:t>.</w:t>
      </w:r>
      <w:r w:rsidRPr="00A94CBE">
        <w:rPr>
          <w:rFonts w:asciiTheme="majorHAnsi" w:hAnsiTheme="majorHAnsi"/>
          <w:color w:val="000000" w:themeColor="text1"/>
          <w:sz w:val="24"/>
          <w:szCs w:val="24"/>
        </w:rPr>
        <w:t xml:space="preserve"> ESG </w:t>
      </w:r>
      <w:r w:rsidR="00C95C80" w:rsidRPr="00A94CBE">
        <w:rPr>
          <w:rFonts w:asciiTheme="majorHAnsi" w:hAnsiTheme="majorHAnsi"/>
          <w:color w:val="000000" w:themeColor="text1"/>
          <w:sz w:val="24"/>
          <w:szCs w:val="24"/>
        </w:rPr>
        <w:t>ratings</w:t>
      </w:r>
      <w:r w:rsidRPr="00A94CBE">
        <w:rPr>
          <w:rFonts w:asciiTheme="majorHAnsi" w:hAnsiTheme="majorHAnsi"/>
          <w:color w:val="000000" w:themeColor="text1"/>
          <w:sz w:val="24"/>
          <w:szCs w:val="24"/>
        </w:rPr>
        <w:t xml:space="preserve"> from period t-1 </w:t>
      </w:r>
      <w:r w:rsidR="00C95C80" w:rsidRPr="00A94CBE">
        <w:rPr>
          <w:rFonts w:asciiTheme="majorHAnsi" w:hAnsiTheme="majorHAnsi"/>
          <w:color w:val="000000" w:themeColor="text1"/>
          <w:sz w:val="24"/>
          <w:szCs w:val="24"/>
        </w:rPr>
        <w:t xml:space="preserve">(4 periods before) </w:t>
      </w:r>
      <w:r w:rsidRPr="00A94CBE">
        <w:rPr>
          <w:rFonts w:asciiTheme="majorHAnsi" w:hAnsiTheme="majorHAnsi"/>
          <w:color w:val="000000" w:themeColor="text1"/>
          <w:sz w:val="24"/>
          <w:szCs w:val="24"/>
        </w:rPr>
        <w:t xml:space="preserve">are </w:t>
      </w:r>
      <w:r w:rsidR="00CB5CFC" w:rsidRPr="00A94CBE">
        <w:rPr>
          <w:rFonts w:asciiTheme="majorHAnsi" w:hAnsiTheme="majorHAnsi"/>
          <w:color w:val="000000" w:themeColor="text1"/>
          <w:sz w:val="24"/>
          <w:szCs w:val="24"/>
        </w:rPr>
        <w:t>believed</w:t>
      </w:r>
      <w:r w:rsidR="00C95C80" w:rsidRPr="00A94CBE">
        <w:rPr>
          <w:rFonts w:asciiTheme="majorHAnsi" w:hAnsiTheme="majorHAnsi"/>
          <w:color w:val="000000" w:themeColor="text1"/>
          <w:sz w:val="24"/>
          <w:szCs w:val="24"/>
        </w:rPr>
        <w:t xml:space="preserve"> to be </w:t>
      </w:r>
      <w:r w:rsidR="00CB5CFC" w:rsidRPr="00A94CBE">
        <w:rPr>
          <w:rFonts w:asciiTheme="majorHAnsi" w:hAnsiTheme="majorHAnsi"/>
          <w:color w:val="000000" w:themeColor="text1"/>
          <w:sz w:val="24"/>
          <w:szCs w:val="24"/>
        </w:rPr>
        <w:t xml:space="preserve">a </w:t>
      </w:r>
      <w:r w:rsidRPr="00A94CBE">
        <w:rPr>
          <w:rFonts w:asciiTheme="majorHAnsi" w:hAnsiTheme="majorHAnsi"/>
          <w:color w:val="000000" w:themeColor="text1"/>
          <w:sz w:val="24"/>
          <w:szCs w:val="24"/>
        </w:rPr>
        <w:t xml:space="preserve">particularly potent as instrumental variable. </w:t>
      </w:r>
      <w:r w:rsidR="00C95C80" w:rsidRPr="00A94CBE">
        <w:rPr>
          <w:rFonts w:asciiTheme="majorHAnsi" w:hAnsiTheme="majorHAnsi"/>
          <w:color w:val="000000" w:themeColor="text1"/>
          <w:sz w:val="24"/>
          <w:szCs w:val="24"/>
        </w:rPr>
        <w:t xml:space="preserve">A </w:t>
      </w:r>
      <w:r w:rsidRPr="00A94CBE">
        <w:rPr>
          <w:rFonts w:asciiTheme="majorHAnsi" w:hAnsiTheme="majorHAnsi"/>
          <w:color w:val="000000" w:themeColor="text1"/>
          <w:sz w:val="24"/>
          <w:szCs w:val="24"/>
        </w:rPr>
        <w:t xml:space="preserve">temporal delay </w:t>
      </w:r>
      <w:r w:rsidR="00C95C80" w:rsidRPr="00A94CBE">
        <w:rPr>
          <w:rFonts w:asciiTheme="majorHAnsi" w:hAnsiTheme="majorHAnsi"/>
          <w:color w:val="000000" w:themeColor="text1"/>
          <w:sz w:val="24"/>
          <w:szCs w:val="24"/>
        </w:rPr>
        <w:t>suggests</w:t>
      </w:r>
      <w:r w:rsidRPr="00A94CBE">
        <w:rPr>
          <w:rFonts w:asciiTheme="majorHAnsi" w:hAnsiTheme="majorHAnsi"/>
          <w:color w:val="000000" w:themeColor="text1"/>
          <w:sz w:val="24"/>
          <w:szCs w:val="24"/>
        </w:rPr>
        <w:t xml:space="preserve"> that although </w:t>
      </w:r>
      <w:r w:rsidR="00C95C80" w:rsidRPr="00A94CBE">
        <w:rPr>
          <w:rFonts w:asciiTheme="majorHAnsi" w:hAnsiTheme="majorHAnsi"/>
          <w:color w:val="000000" w:themeColor="text1"/>
          <w:sz w:val="24"/>
          <w:szCs w:val="24"/>
        </w:rPr>
        <w:t>ESG ratings</w:t>
      </w:r>
      <w:r w:rsidRPr="00A94CBE">
        <w:rPr>
          <w:rFonts w:asciiTheme="majorHAnsi" w:hAnsiTheme="majorHAnsi"/>
          <w:color w:val="000000" w:themeColor="text1"/>
          <w:sz w:val="24"/>
          <w:szCs w:val="24"/>
        </w:rPr>
        <w:t xml:space="preserve"> from the preceding period </w:t>
      </w:r>
      <w:r w:rsidR="00C95C80" w:rsidRPr="00A94CBE">
        <w:rPr>
          <w:rFonts w:asciiTheme="majorHAnsi" w:hAnsiTheme="majorHAnsi"/>
          <w:color w:val="000000" w:themeColor="text1"/>
          <w:sz w:val="24"/>
          <w:szCs w:val="24"/>
        </w:rPr>
        <w:t xml:space="preserve">should </w:t>
      </w:r>
      <w:r w:rsidRPr="00A94CBE">
        <w:rPr>
          <w:rFonts w:asciiTheme="majorHAnsi" w:hAnsiTheme="majorHAnsi"/>
          <w:color w:val="000000" w:themeColor="text1"/>
          <w:sz w:val="24"/>
          <w:szCs w:val="24"/>
        </w:rPr>
        <w:t>significantly influence the current ESG</w:t>
      </w:r>
      <w:r w:rsidR="00C95C80" w:rsidRPr="00A94CBE">
        <w:rPr>
          <w:rFonts w:asciiTheme="majorHAnsi" w:hAnsiTheme="majorHAnsi"/>
          <w:color w:val="000000" w:themeColor="text1"/>
          <w:sz w:val="24"/>
          <w:szCs w:val="24"/>
        </w:rPr>
        <w:t xml:space="preserve">, there is no reason to suggest </w:t>
      </w:r>
      <w:r w:rsidR="005D4335" w:rsidRPr="00A94CBE">
        <w:rPr>
          <w:rFonts w:asciiTheme="majorHAnsi" w:hAnsiTheme="majorHAnsi"/>
          <w:color w:val="000000" w:themeColor="text1"/>
          <w:sz w:val="24"/>
          <w:szCs w:val="24"/>
        </w:rPr>
        <w:t xml:space="preserve">an ESG ratings from 4 </w:t>
      </w:r>
      <w:r w:rsidR="001B2928" w:rsidRPr="00A94CBE">
        <w:rPr>
          <w:rFonts w:asciiTheme="majorHAnsi" w:hAnsiTheme="majorHAnsi"/>
          <w:color w:val="000000" w:themeColor="text1"/>
          <w:sz w:val="24"/>
          <w:szCs w:val="24"/>
        </w:rPr>
        <w:t xml:space="preserve">reporting </w:t>
      </w:r>
      <w:r w:rsidR="005D4335" w:rsidRPr="00A94CBE">
        <w:rPr>
          <w:rFonts w:asciiTheme="majorHAnsi" w:hAnsiTheme="majorHAnsi"/>
          <w:color w:val="000000" w:themeColor="text1"/>
          <w:sz w:val="24"/>
          <w:szCs w:val="24"/>
        </w:rPr>
        <w:t xml:space="preserve">periods prior would influence </w:t>
      </w:r>
      <w:r w:rsidR="001B2928" w:rsidRPr="00A94CBE">
        <w:rPr>
          <w:rFonts w:asciiTheme="majorHAnsi" w:hAnsiTheme="majorHAnsi"/>
          <w:color w:val="000000" w:themeColor="text1"/>
          <w:sz w:val="24"/>
          <w:szCs w:val="24"/>
        </w:rPr>
        <w:t>‘</w:t>
      </w:r>
      <w:r w:rsidR="005D4335" w:rsidRPr="00A94CBE">
        <w:rPr>
          <w:rFonts w:asciiTheme="majorHAnsi" w:hAnsiTheme="majorHAnsi"/>
          <w:color w:val="000000" w:themeColor="text1"/>
          <w:sz w:val="24"/>
          <w:szCs w:val="24"/>
        </w:rPr>
        <w:t>current</w:t>
      </w:r>
      <w:r w:rsidR="001B2928" w:rsidRPr="00A94CBE">
        <w:rPr>
          <w:rFonts w:asciiTheme="majorHAnsi" w:hAnsiTheme="majorHAnsi"/>
          <w:color w:val="000000" w:themeColor="text1"/>
          <w:sz w:val="24"/>
          <w:szCs w:val="24"/>
        </w:rPr>
        <w:t>’</w:t>
      </w:r>
      <w:r w:rsidR="005D4335" w:rsidRPr="00A94CBE">
        <w:rPr>
          <w:rFonts w:asciiTheme="majorHAnsi" w:hAnsiTheme="majorHAnsi"/>
          <w:color w:val="000000" w:themeColor="text1"/>
          <w:sz w:val="24"/>
          <w:szCs w:val="24"/>
        </w:rPr>
        <w:t xml:space="preserve"> </w:t>
      </w:r>
      <w:r w:rsidR="004A6C18" w:rsidRPr="00A94CBE">
        <w:rPr>
          <w:rFonts w:asciiTheme="majorHAnsi" w:hAnsiTheme="majorHAnsi"/>
          <w:color w:val="000000" w:themeColor="text1"/>
          <w:sz w:val="24"/>
          <w:szCs w:val="24"/>
        </w:rPr>
        <w:t>audit effort</w:t>
      </w:r>
      <w:r w:rsidRPr="00A94CBE">
        <w:rPr>
          <w:rFonts w:asciiTheme="majorHAnsi" w:hAnsiTheme="majorHAnsi"/>
          <w:color w:val="000000" w:themeColor="text1"/>
          <w:sz w:val="24"/>
          <w:szCs w:val="24"/>
        </w:rPr>
        <w:t xml:space="preserve">, thereby satisfying the exogeneity criterion. This delineation </w:t>
      </w:r>
      <w:r w:rsidRPr="00A94CBE">
        <w:rPr>
          <w:rFonts w:asciiTheme="majorHAnsi" w:hAnsiTheme="majorHAnsi"/>
          <w:color w:val="000000" w:themeColor="text1"/>
          <w:sz w:val="24"/>
          <w:szCs w:val="24"/>
        </w:rPr>
        <w:lastRenderedPageBreak/>
        <w:t xml:space="preserve">underscores the efficacy of lagged ESG metrics as instrumental variables, enabling a more nuanced analysis of their impact on </w:t>
      </w:r>
      <w:r w:rsidR="005D4335" w:rsidRPr="00A94CBE">
        <w:rPr>
          <w:rFonts w:asciiTheme="majorHAnsi" w:hAnsiTheme="majorHAnsi"/>
          <w:color w:val="000000" w:themeColor="text1"/>
          <w:sz w:val="24"/>
          <w:szCs w:val="24"/>
        </w:rPr>
        <w:t>ESG on</w:t>
      </w:r>
      <w:r w:rsidRPr="00A94CBE">
        <w:rPr>
          <w:rFonts w:asciiTheme="majorHAnsi" w:hAnsiTheme="majorHAnsi"/>
          <w:color w:val="000000" w:themeColor="text1"/>
          <w:sz w:val="24"/>
          <w:szCs w:val="24"/>
        </w:rPr>
        <w:t xml:space="preserve"> </w:t>
      </w:r>
      <w:r w:rsidR="00DF1D73" w:rsidRPr="00A94CBE">
        <w:rPr>
          <w:rFonts w:asciiTheme="majorHAnsi" w:hAnsiTheme="majorHAnsi"/>
          <w:color w:val="000000" w:themeColor="text1"/>
          <w:sz w:val="24"/>
          <w:szCs w:val="24"/>
        </w:rPr>
        <w:t xml:space="preserve">audit </w:t>
      </w:r>
      <w:r w:rsidR="005D4335" w:rsidRPr="00A94CBE">
        <w:rPr>
          <w:rFonts w:asciiTheme="majorHAnsi" w:hAnsiTheme="majorHAnsi"/>
          <w:color w:val="000000" w:themeColor="text1"/>
          <w:sz w:val="24"/>
          <w:szCs w:val="24"/>
        </w:rPr>
        <w:t>effort,</w:t>
      </w:r>
      <w:r w:rsidRPr="00A94CBE">
        <w:rPr>
          <w:rFonts w:asciiTheme="majorHAnsi" w:hAnsiTheme="majorHAnsi"/>
          <w:color w:val="000000" w:themeColor="text1"/>
          <w:sz w:val="24"/>
          <w:szCs w:val="24"/>
        </w:rPr>
        <w:t xml:space="preserve"> while controlling for endogeneity.</w:t>
      </w:r>
    </w:p>
    <w:p w14:paraId="645B9F24" w14:textId="0A77E40A" w:rsidR="00D715D4" w:rsidRPr="00A94CBE" w:rsidRDefault="00D715D4" w:rsidP="00D715D4">
      <w:pPr>
        <w:spacing w:after="0" w:line="480" w:lineRule="auto"/>
        <w:ind w:firstLineChars="413" w:firstLine="991"/>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t>In the preliminary regression</w:t>
      </w:r>
      <w:r w:rsidR="00A65BAA" w:rsidRPr="00A94CBE">
        <w:rPr>
          <w:rFonts w:asciiTheme="majorHAnsi" w:hAnsiTheme="majorHAnsi"/>
          <w:color w:val="000000" w:themeColor="text1"/>
          <w:sz w:val="24"/>
          <w:szCs w:val="24"/>
        </w:rPr>
        <w:t xml:space="preserve"> (equation 8)</w:t>
      </w:r>
      <w:r w:rsidRPr="00A94CBE">
        <w:rPr>
          <w:rFonts w:asciiTheme="majorHAnsi" w:hAnsiTheme="majorHAnsi"/>
          <w:color w:val="000000" w:themeColor="text1"/>
          <w:sz w:val="24"/>
          <w:szCs w:val="24"/>
        </w:rPr>
        <w:t>, we explore the persistence of ESG/Environmental/Social/Governance from period t-1</w:t>
      </w:r>
      <w:r w:rsidR="002D7FCC" w:rsidRPr="00A94CBE">
        <w:rPr>
          <w:rFonts w:asciiTheme="majorHAnsi" w:hAnsiTheme="majorHAnsi"/>
          <w:color w:val="000000" w:themeColor="text1"/>
          <w:sz w:val="24"/>
          <w:szCs w:val="24"/>
        </w:rPr>
        <w:t>,</w:t>
      </w:r>
      <w:r w:rsidRPr="00A94CBE">
        <w:rPr>
          <w:rFonts w:asciiTheme="majorHAnsi" w:hAnsiTheme="majorHAnsi"/>
          <w:color w:val="000000" w:themeColor="text1"/>
          <w:sz w:val="24"/>
          <w:szCs w:val="24"/>
        </w:rPr>
        <w:t xml:space="preserve"> against the determinants highlighted in the primary analysis</w:t>
      </w:r>
      <w:r w:rsidR="00682E4E" w:rsidRPr="00A94CBE">
        <w:rPr>
          <w:rFonts w:asciiTheme="majorHAnsi" w:hAnsiTheme="majorHAnsi"/>
          <w:color w:val="000000" w:themeColor="text1"/>
          <w:sz w:val="24"/>
          <w:szCs w:val="24"/>
        </w:rPr>
        <w:t>,</w:t>
      </w:r>
      <w:r w:rsidRPr="00A94CBE">
        <w:rPr>
          <w:rFonts w:asciiTheme="majorHAnsi" w:hAnsiTheme="majorHAnsi"/>
          <w:color w:val="000000" w:themeColor="text1"/>
          <w:sz w:val="24"/>
          <w:szCs w:val="24"/>
        </w:rPr>
        <w:t xml:space="preserve"> </w:t>
      </w:r>
      <w:r w:rsidR="00A741CB" w:rsidRPr="00A94CBE">
        <w:rPr>
          <w:rFonts w:asciiTheme="majorHAnsi" w:hAnsiTheme="majorHAnsi"/>
          <w:color w:val="000000" w:themeColor="text1"/>
          <w:sz w:val="24"/>
          <w:szCs w:val="24"/>
        </w:rPr>
        <w:t>in</w:t>
      </w:r>
      <w:r w:rsidRPr="00A94CBE">
        <w:rPr>
          <w:rFonts w:asciiTheme="majorHAnsi" w:hAnsiTheme="majorHAnsi"/>
          <w:color w:val="000000" w:themeColor="text1"/>
          <w:sz w:val="24"/>
          <w:szCs w:val="24"/>
        </w:rPr>
        <w:t xml:space="preserve"> period t, which include </w:t>
      </w:r>
      <w:r w:rsidRPr="00A94CBE">
        <w:rPr>
          <w:rFonts w:asciiTheme="majorHAnsi" w:hAnsiTheme="majorHAnsi"/>
          <w:i/>
          <w:iCs/>
          <w:color w:val="000000" w:themeColor="text1"/>
          <w:sz w:val="24"/>
          <w:szCs w:val="24"/>
        </w:rPr>
        <w:t>Size</w:t>
      </w:r>
      <w:r w:rsidRPr="00A94CBE">
        <w:rPr>
          <w:rFonts w:asciiTheme="majorHAnsi" w:hAnsiTheme="majorHAnsi"/>
          <w:color w:val="000000" w:themeColor="text1"/>
          <w:sz w:val="24"/>
          <w:szCs w:val="24"/>
        </w:rPr>
        <w:t xml:space="preserve">, </w:t>
      </w:r>
      <w:r w:rsidRPr="00A94CBE">
        <w:rPr>
          <w:rFonts w:asciiTheme="majorHAnsi" w:hAnsiTheme="majorHAnsi"/>
          <w:i/>
          <w:iCs/>
          <w:color w:val="000000" w:themeColor="text1"/>
          <w:sz w:val="24"/>
          <w:szCs w:val="24"/>
        </w:rPr>
        <w:t>Big4</w:t>
      </w:r>
      <w:r w:rsidRPr="00A94CBE">
        <w:rPr>
          <w:rFonts w:asciiTheme="majorHAnsi" w:hAnsiTheme="majorHAnsi"/>
          <w:color w:val="000000" w:themeColor="text1"/>
          <w:sz w:val="24"/>
          <w:szCs w:val="24"/>
        </w:rPr>
        <w:t xml:space="preserve">, </w:t>
      </w:r>
      <w:r w:rsidRPr="00A94CBE">
        <w:rPr>
          <w:rFonts w:asciiTheme="majorHAnsi" w:hAnsiTheme="majorHAnsi"/>
          <w:i/>
          <w:iCs/>
          <w:color w:val="000000" w:themeColor="text1"/>
          <w:sz w:val="24"/>
          <w:szCs w:val="24"/>
        </w:rPr>
        <w:t>Lev</w:t>
      </w:r>
      <w:r w:rsidRPr="00A94CBE">
        <w:rPr>
          <w:rFonts w:asciiTheme="majorHAnsi" w:hAnsiTheme="majorHAnsi"/>
          <w:color w:val="000000" w:themeColor="text1"/>
          <w:sz w:val="24"/>
          <w:szCs w:val="24"/>
        </w:rPr>
        <w:t xml:space="preserve">, </w:t>
      </w:r>
      <w:r w:rsidRPr="00A94CBE">
        <w:rPr>
          <w:rFonts w:asciiTheme="majorHAnsi" w:hAnsiTheme="majorHAnsi"/>
          <w:i/>
          <w:iCs/>
          <w:color w:val="000000" w:themeColor="text1"/>
          <w:sz w:val="24"/>
          <w:szCs w:val="24"/>
        </w:rPr>
        <w:t>Beta</w:t>
      </w:r>
      <w:r w:rsidRPr="00A94CBE">
        <w:rPr>
          <w:rFonts w:asciiTheme="majorHAnsi" w:hAnsiTheme="majorHAnsi"/>
          <w:color w:val="000000" w:themeColor="text1"/>
          <w:sz w:val="24"/>
          <w:szCs w:val="24"/>
        </w:rPr>
        <w:t xml:space="preserve">, </w:t>
      </w:r>
      <w:r w:rsidRPr="00A94CBE">
        <w:rPr>
          <w:rFonts w:asciiTheme="majorHAnsi" w:hAnsiTheme="majorHAnsi"/>
          <w:i/>
          <w:iCs/>
          <w:color w:val="000000" w:themeColor="text1"/>
          <w:sz w:val="24"/>
          <w:szCs w:val="24"/>
        </w:rPr>
        <w:t>Loss</w:t>
      </w:r>
      <w:r w:rsidRPr="00A94CBE">
        <w:rPr>
          <w:rFonts w:asciiTheme="majorHAnsi" w:hAnsiTheme="majorHAnsi"/>
          <w:color w:val="000000" w:themeColor="text1"/>
          <w:sz w:val="24"/>
          <w:szCs w:val="24"/>
        </w:rPr>
        <w:t xml:space="preserve">, </w:t>
      </w:r>
      <w:r w:rsidRPr="00A94CBE">
        <w:rPr>
          <w:rFonts w:asciiTheme="majorHAnsi" w:hAnsiTheme="majorHAnsi"/>
          <w:i/>
          <w:iCs/>
          <w:color w:val="000000" w:themeColor="text1"/>
          <w:sz w:val="24"/>
          <w:szCs w:val="24"/>
        </w:rPr>
        <w:t>ROA</w:t>
      </w:r>
      <w:r w:rsidRPr="00A94CBE">
        <w:rPr>
          <w:rFonts w:asciiTheme="majorHAnsi" w:hAnsiTheme="majorHAnsi"/>
          <w:color w:val="000000" w:themeColor="text1"/>
          <w:sz w:val="24"/>
          <w:szCs w:val="24"/>
        </w:rPr>
        <w:t xml:space="preserve">, </w:t>
      </w:r>
      <w:r w:rsidRPr="00A94CBE">
        <w:rPr>
          <w:rFonts w:asciiTheme="majorHAnsi" w:hAnsiTheme="majorHAnsi"/>
          <w:i/>
          <w:iCs/>
          <w:color w:val="000000" w:themeColor="text1"/>
          <w:sz w:val="24"/>
          <w:szCs w:val="24"/>
        </w:rPr>
        <w:t>BigOwn</w:t>
      </w:r>
      <w:r w:rsidR="00197E00" w:rsidRPr="00A94CBE">
        <w:rPr>
          <w:rFonts w:asciiTheme="majorHAnsi" w:hAnsiTheme="majorHAnsi"/>
          <w:color w:val="000000" w:themeColor="text1"/>
          <w:sz w:val="24"/>
          <w:szCs w:val="24"/>
        </w:rPr>
        <w:t>,</w:t>
      </w:r>
      <w:r w:rsidRPr="00A94CBE">
        <w:rPr>
          <w:rFonts w:asciiTheme="majorHAnsi" w:hAnsiTheme="majorHAnsi"/>
          <w:color w:val="000000" w:themeColor="text1"/>
          <w:sz w:val="24"/>
          <w:szCs w:val="24"/>
        </w:rPr>
        <w:t xml:space="preserve"> </w:t>
      </w:r>
      <w:r w:rsidR="00682E4E" w:rsidRPr="00A94CBE">
        <w:rPr>
          <w:rFonts w:asciiTheme="majorHAnsi" w:hAnsiTheme="majorHAnsi"/>
          <w:i/>
          <w:iCs/>
          <w:color w:val="000000" w:themeColor="text1"/>
          <w:sz w:val="24"/>
          <w:szCs w:val="24"/>
        </w:rPr>
        <w:t>F</w:t>
      </w:r>
      <w:r w:rsidRPr="00A94CBE">
        <w:rPr>
          <w:rFonts w:asciiTheme="majorHAnsi" w:hAnsiTheme="majorHAnsi"/>
          <w:i/>
          <w:iCs/>
          <w:color w:val="000000" w:themeColor="text1"/>
          <w:sz w:val="24"/>
          <w:szCs w:val="24"/>
        </w:rPr>
        <w:t>oreign</w:t>
      </w:r>
      <w:r w:rsidRPr="00A94CBE">
        <w:rPr>
          <w:rFonts w:asciiTheme="majorHAnsi" w:hAnsiTheme="majorHAnsi"/>
          <w:color w:val="000000" w:themeColor="text1"/>
          <w:sz w:val="24"/>
          <w:szCs w:val="24"/>
        </w:rPr>
        <w:t xml:space="preserve"> and </w:t>
      </w:r>
      <w:r w:rsidRPr="00A94CBE">
        <w:rPr>
          <w:rFonts w:asciiTheme="majorHAnsi" w:hAnsiTheme="majorHAnsi"/>
          <w:i/>
          <w:iCs/>
          <w:color w:val="000000" w:themeColor="text1"/>
          <w:sz w:val="24"/>
          <w:szCs w:val="24"/>
        </w:rPr>
        <w:t>Director</w:t>
      </w:r>
      <w:r w:rsidRPr="00A94CBE">
        <w:rPr>
          <w:rFonts w:asciiTheme="majorHAnsi" w:hAnsiTheme="majorHAnsi"/>
          <w:color w:val="000000" w:themeColor="text1"/>
          <w:sz w:val="24"/>
          <w:szCs w:val="24"/>
        </w:rPr>
        <w:t xml:space="preserve">. </w:t>
      </w:r>
      <w:r w:rsidR="001D5700" w:rsidRPr="00A94CBE">
        <w:rPr>
          <w:rFonts w:asciiTheme="majorHAnsi" w:hAnsiTheme="majorHAnsi"/>
          <w:color w:val="000000" w:themeColor="text1"/>
          <w:sz w:val="24"/>
          <w:szCs w:val="24"/>
        </w:rPr>
        <w:t>As shown</w:t>
      </w:r>
      <w:r w:rsidR="00EB4C76" w:rsidRPr="00A94CBE">
        <w:rPr>
          <w:rFonts w:asciiTheme="majorHAnsi" w:hAnsiTheme="majorHAnsi"/>
          <w:color w:val="000000" w:themeColor="text1"/>
          <w:sz w:val="24"/>
          <w:szCs w:val="24"/>
        </w:rPr>
        <w:t xml:space="preserve"> in</w:t>
      </w:r>
      <w:r w:rsidR="001D5700" w:rsidRPr="00A94CBE">
        <w:rPr>
          <w:rFonts w:asciiTheme="majorHAnsi" w:hAnsiTheme="majorHAnsi"/>
          <w:color w:val="000000" w:themeColor="text1"/>
          <w:sz w:val="24"/>
          <w:szCs w:val="24"/>
        </w:rPr>
        <w:t xml:space="preserve"> </w:t>
      </w:r>
      <w:r w:rsidR="004A6E66" w:rsidRPr="00A94CBE">
        <w:rPr>
          <w:rFonts w:asciiTheme="majorHAnsi" w:hAnsiTheme="majorHAnsi"/>
          <w:color w:val="000000" w:themeColor="text1"/>
          <w:sz w:val="24"/>
          <w:szCs w:val="24"/>
        </w:rPr>
        <w:t>Table 8</w:t>
      </w:r>
      <w:r w:rsidR="00BE2DB6" w:rsidRPr="00A94CBE">
        <w:rPr>
          <w:rFonts w:asciiTheme="majorHAnsi" w:hAnsiTheme="majorHAnsi"/>
          <w:color w:val="000000" w:themeColor="text1"/>
          <w:sz w:val="24"/>
          <w:szCs w:val="24"/>
        </w:rPr>
        <w:t xml:space="preserve">, </w:t>
      </w:r>
      <w:r w:rsidRPr="00A94CBE">
        <w:rPr>
          <w:rFonts w:asciiTheme="majorHAnsi" w:hAnsiTheme="majorHAnsi"/>
          <w:color w:val="000000" w:themeColor="text1"/>
          <w:sz w:val="24"/>
          <w:szCs w:val="24"/>
        </w:rPr>
        <w:t xml:space="preserve"> ESG/Environmental/Social/Governance</w:t>
      </w:r>
      <w:r w:rsidR="00BE2DB6" w:rsidRPr="00A94CBE">
        <w:rPr>
          <w:rFonts w:asciiTheme="majorHAnsi" w:hAnsiTheme="majorHAnsi"/>
          <w:color w:val="000000" w:themeColor="text1"/>
          <w:sz w:val="24"/>
          <w:szCs w:val="24"/>
        </w:rPr>
        <w:t xml:space="preserve"> ratings </w:t>
      </w:r>
      <w:r w:rsidR="00031DA7" w:rsidRPr="00A94CBE">
        <w:rPr>
          <w:rFonts w:asciiTheme="majorHAnsi" w:hAnsiTheme="majorHAnsi"/>
          <w:color w:val="000000" w:themeColor="text1"/>
          <w:sz w:val="24"/>
          <w:szCs w:val="24"/>
        </w:rPr>
        <w:t xml:space="preserve">are associated with </w:t>
      </w:r>
      <w:r w:rsidR="008F75B3" w:rsidRPr="00A94CBE">
        <w:rPr>
          <w:rFonts w:asciiTheme="majorHAnsi" w:hAnsiTheme="majorHAnsi"/>
          <w:color w:val="000000" w:themeColor="text1"/>
          <w:sz w:val="24"/>
          <w:szCs w:val="24"/>
        </w:rPr>
        <w:t>equivalents</w:t>
      </w:r>
      <w:r w:rsidR="00B82237" w:rsidRPr="00A94CBE">
        <w:rPr>
          <w:rFonts w:asciiTheme="majorHAnsi" w:hAnsiTheme="majorHAnsi"/>
          <w:color w:val="000000" w:themeColor="text1"/>
          <w:sz w:val="24"/>
          <w:szCs w:val="24"/>
        </w:rPr>
        <w:t xml:space="preserve"> from</w:t>
      </w:r>
      <w:r w:rsidR="008F75B3" w:rsidRPr="00A94CBE">
        <w:rPr>
          <w:rFonts w:asciiTheme="majorHAnsi" w:hAnsiTheme="majorHAnsi"/>
          <w:color w:val="000000" w:themeColor="text1"/>
          <w:sz w:val="24"/>
          <w:szCs w:val="24"/>
        </w:rPr>
        <w:t xml:space="preserve"> </w:t>
      </w:r>
      <w:r w:rsidR="00B82237" w:rsidRPr="00A94CBE">
        <w:rPr>
          <w:rFonts w:asciiTheme="majorHAnsi" w:hAnsiTheme="majorHAnsi"/>
          <w:color w:val="000000" w:themeColor="text1"/>
          <w:sz w:val="24"/>
          <w:szCs w:val="24"/>
        </w:rPr>
        <w:t xml:space="preserve">12 months prior </w:t>
      </w:r>
      <w:r w:rsidRPr="00A94CBE">
        <w:rPr>
          <w:rFonts w:asciiTheme="majorHAnsi" w:hAnsiTheme="majorHAnsi"/>
          <w:color w:val="000000" w:themeColor="text1"/>
          <w:sz w:val="24"/>
          <w:szCs w:val="24"/>
        </w:rPr>
        <w:t>(ESG: Coefficient 0.67, t-value 83.77; Environment: Coefficient 0.71, t-value 89.1; Social: Coefficient 0.76, t-value 111.15; Governance: Coefficient 0.55, t-value 51.01).</w:t>
      </w:r>
    </w:p>
    <w:p w14:paraId="13CC8749" w14:textId="77777777" w:rsidR="0004266F" w:rsidRPr="00A94CBE" w:rsidRDefault="0004266F" w:rsidP="0004266F">
      <w:pPr>
        <w:ind w:right="220" w:firstLine="709"/>
        <w:jc w:val="both"/>
        <w:rPr>
          <w:rFonts w:ascii="Cambria" w:hAnsi="Cambria"/>
          <w:color w:val="000000" w:themeColor="text1"/>
        </w:rPr>
      </w:pPr>
    </w:p>
    <w:p w14:paraId="286EC327" w14:textId="77777777" w:rsidR="0004266F" w:rsidRPr="00A94CBE" w:rsidRDefault="0004266F" w:rsidP="0004266F">
      <w:pPr>
        <w:spacing w:after="0" w:line="240" w:lineRule="auto"/>
        <w:ind w:right="220"/>
        <w:rPr>
          <w:rFonts w:ascii="Cambria" w:hAnsi="Cambria" w:cs="Calibri"/>
          <w:color w:val="000000" w:themeColor="text1"/>
        </w:rPr>
      </w:pPr>
      <m:oMath>
        <m:r>
          <w:rPr>
            <w:rFonts w:ascii="Cambria Math" w:hAnsi="Cambria Math"/>
            <w:color w:val="000000" w:themeColor="text1"/>
          </w:rPr>
          <m:t xml:space="preserve">1st stage : </m:t>
        </m:r>
        <m:sSub>
          <m:sSubPr>
            <m:ctrlPr>
              <w:rPr>
                <w:rFonts w:ascii="Cambria Math" w:hAnsi="Cambria Math"/>
                <w:color w:val="000000" w:themeColor="text1"/>
              </w:rPr>
            </m:ctrlPr>
          </m:sSubPr>
          <m:e>
            <m:r>
              <w:rPr>
                <w:rFonts w:ascii="Cambria Math" w:hAnsi="Cambria Math"/>
                <w:color w:val="000000" w:themeColor="text1"/>
              </w:rPr>
              <m:t xml:space="preserve"> ESG/Environment/Social/Governance</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color w:val="000000" w:themeColor="text1"/>
              </w:rPr>
            </m:ctrlPr>
          </m:sSubPr>
          <m:e>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1</m:t>
                </m:r>
              </m:sub>
            </m:sSub>
            <m:r>
              <w:rPr>
                <w:rFonts w:ascii="Cambria Math" w:hAnsi="Cambria Math"/>
                <w:color w:val="000000" w:themeColor="text1"/>
              </w:rPr>
              <m:t xml:space="preserve"> ESG/Environment/Social/Governance</m:t>
            </m:r>
          </m:e>
          <m:sub>
            <m:r>
              <w:rPr>
                <w:rFonts w:ascii="Cambria Math" w:hAnsi="Cambria Math"/>
                <w:color w:val="000000" w:themeColor="text1"/>
              </w:rPr>
              <m:t>i,t</m:t>
            </m:r>
            <m:r>
              <w:rPr>
                <w:rFonts w:ascii="Cambria Math" w:eastAsia="Batang" w:hAnsi="Cambria Math" w:cs="Batang"/>
                <w:color w:val="000000" w:themeColor="text1"/>
              </w:rPr>
              <m:t>-</m:t>
            </m:r>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2</m:t>
            </m:r>
          </m:sub>
        </m:sSub>
        <m:sSub>
          <m:sSubPr>
            <m:ctrlPr>
              <w:rPr>
                <w:rFonts w:ascii="Cambria Math" w:hAnsi="Cambria Math"/>
                <w:color w:val="000000" w:themeColor="text1"/>
              </w:rPr>
            </m:ctrlPr>
          </m:sSubPr>
          <m:e>
            <m:r>
              <w:rPr>
                <w:rFonts w:ascii="Cambria Math" w:hAnsi="Cambria Math"/>
                <w:color w:val="000000" w:themeColor="text1"/>
              </w:rPr>
              <m:t>Size</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3</m:t>
            </m:r>
          </m:sub>
        </m:sSub>
        <m:sSub>
          <m:sSubPr>
            <m:ctrlPr>
              <w:rPr>
                <w:rFonts w:ascii="Cambria Math" w:hAnsi="Cambria Math"/>
                <w:color w:val="000000" w:themeColor="text1"/>
              </w:rPr>
            </m:ctrlPr>
          </m:sSubPr>
          <m:e>
            <m:r>
              <w:rPr>
                <w:rFonts w:ascii="Cambria Math" w:hAnsi="Cambria Math"/>
                <w:color w:val="000000" w:themeColor="text1"/>
              </w:rPr>
              <m:t>Big4</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4</m:t>
            </m:r>
          </m:sub>
        </m:sSub>
        <m:sSub>
          <m:sSubPr>
            <m:ctrlPr>
              <w:rPr>
                <w:rFonts w:ascii="Cambria Math" w:hAnsi="Cambria Math"/>
                <w:color w:val="000000" w:themeColor="text1"/>
              </w:rPr>
            </m:ctrlPr>
          </m:sSubPr>
          <m:e>
            <m:r>
              <w:rPr>
                <w:rFonts w:ascii="Cambria Math" w:hAnsi="Cambria Math"/>
                <w:color w:val="000000" w:themeColor="text1"/>
              </w:rPr>
              <m:t>Lev</m:t>
            </m:r>
          </m:e>
          <m:sub>
            <m:r>
              <w:rPr>
                <w:rFonts w:ascii="Cambria Math" w:hAnsi="Cambria Math"/>
                <w:color w:val="000000" w:themeColor="text1"/>
              </w:rPr>
              <m:t>i,t</m:t>
            </m:r>
          </m:sub>
        </m:sSub>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5</m:t>
            </m:r>
          </m:sub>
        </m:sSub>
        <m:sSub>
          <m:sSubPr>
            <m:ctrlPr>
              <w:rPr>
                <w:rFonts w:ascii="Cambria Math" w:hAnsi="Cambria Math"/>
                <w:color w:val="000000" w:themeColor="text1"/>
              </w:rPr>
            </m:ctrlPr>
          </m:sSubPr>
          <m:e>
            <m:r>
              <w:rPr>
                <w:rFonts w:ascii="Cambria Math" w:hAnsi="Cambria Math"/>
                <w:color w:val="000000" w:themeColor="text1"/>
              </w:rPr>
              <m:t>Beta</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6</m:t>
            </m:r>
          </m:sub>
        </m:sSub>
        <m:sSub>
          <m:sSubPr>
            <m:ctrlPr>
              <w:rPr>
                <w:rFonts w:ascii="Cambria Math" w:hAnsi="Cambria Math"/>
                <w:color w:val="000000" w:themeColor="text1"/>
              </w:rPr>
            </m:ctrlPr>
          </m:sSubPr>
          <m:e>
            <m:r>
              <w:rPr>
                <w:rFonts w:ascii="Cambria Math" w:hAnsi="Cambria Math"/>
                <w:color w:val="000000" w:themeColor="text1"/>
              </w:rPr>
              <m:t>Loss</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7</m:t>
            </m:r>
          </m:sub>
        </m:sSub>
        <m:sSub>
          <m:sSubPr>
            <m:ctrlPr>
              <w:rPr>
                <w:rFonts w:ascii="Cambria Math" w:hAnsi="Cambria Math"/>
                <w:color w:val="000000" w:themeColor="text1"/>
              </w:rPr>
            </m:ctrlPr>
          </m:sSubPr>
          <m:e>
            <m:r>
              <w:rPr>
                <w:rFonts w:ascii="Cambria Math" w:hAnsi="Cambria Math"/>
                <w:color w:val="000000" w:themeColor="text1"/>
              </w:rPr>
              <m:t>ROA</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8</m:t>
            </m:r>
          </m:sub>
        </m:sSub>
        <m:sSub>
          <m:sSubPr>
            <m:ctrlPr>
              <w:rPr>
                <w:rFonts w:ascii="Cambria Math" w:hAnsi="Cambria Math"/>
                <w:color w:val="000000" w:themeColor="text1"/>
              </w:rPr>
            </m:ctrlPr>
          </m:sSubPr>
          <m:e>
            <m:r>
              <w:rPr>
                <w:rFonts w:ascii="Cambria Math" w:hAnsi="Cambria Math"/>
                <w:color w:val="000000" w:themeColor="text1"/>
              </w:rPr>
              <m:t>BigOwn</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9</m:t>
            </m:r>
          </m:sub>
        </m:sSub>
        <m:sSub>
          <m:sSubPr>
            <m:ctrlPr>
              <w:rPr>
                <w:rFonts w:ascii="Cambria Math" w:hAnsi="Cambria Math"/>
                <w:color w:val="000000" w:themeColor="text1"/>
              </w:rPr>
            </m:ctrlPr>
          </m:sSubPr>
          <m:e>
            <m:r>
              <w:rPr>
                <w:rFonts w:ascii="Cambria Math" w:hAnsi="Cambria Math"/>
                <w:color w:val="000000" w:themeColor="text1"/>
              </w:rPr>
              <m:t>Foreign</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10</m:t>
            </m:r>
          </m:sub>
        </m:sSub>
        <m:sSub>
          <m:sSubPr>
            <m:ctrlPr>
              <w:rPr>
                <w:rFonts w:ascii="Cambria Math" w:hAnsi="Cambria Math"/>
                <w:color w:val="000000" w:themeColor="text1"/>
              </w:rPr>
            </m:ctrlPr>
          </m:sSubPr>
          <m:e>
            <m:r>
              <w:rPr>
                <w:rFonts w:ascii="Cambria Math" w:hAnsi="Cambria Math"/>
                <w:color w:val="000000" w:themeColor="text1"/>
              </w:rPr>
              <m:t>Director</m:t>
            </m:r>
          </m:e>
          <m:sub>
            <m:r>
              <w:rPr>
                <w:rFonts w:ascii="Cambria Math" w:hAnsi="Cambria Math"/>
                <w:color w:val="000000" w:themeColor="text1"/>
              </w:rPr>
              <m:t>i,t</m:t>
            </m:r>
          </m:sub>
        </m:sSub>
        <m:r>
          <w:rPr>
            <w:rFonts w:ascii="Cambria Math" w:hAnsi="Cambria Math"/>
            <w:color w:val="000000" w:themeColor="text1"/>
          </w:rPr>
          <m:t>+ID+YD+</m:t>
        </m:r>
        <m:sSub>
          <m:sSubPr>
            <m:ctrlPr>
              <w:rPr>
                <w:rFonts w:ascii="Cambria Math" w:hAnsi="Cambria Math"/>
                <w:color w:val="000000" w:themeColor="text1"/>
              </w:rPr>
            </m:ctrlPr>
          </m:sSubPr>
          <m:e>
            <m:r>
              <w:rPr>
                <w:rFonts w:ascii="Cambria Math" w:hAnsi="Cambria Math"/>
                <w:color w:val="000000" w:themeColor="text1"/>
              </w:rPr>
              <m:t>ε</m:t>
            </m:r>
          </m:e>
          <m:sub>
            <m:r>
              <w:rPr>
                <w:rFonts w:ascii="Cambria Math" w:hAnsi="Cambria Math"/>
                <w:color w:val="000000" w:themeColor="text1"/>
              </w:rPr>
              <m:t>i,t</m:t>
            </m:r>
          </m:sub>
        </m:sSub>
      </m:oMath>
      <w:r w:rsidRPr="00A94CBE">
        <w:rPr>
          <w:rFonts w:ascii="Cambria" w:hAnsi="Cambria" w:cs="Calibri"/>
          <w:color w:val="000000" w:themeColor="text1"/>
        </w:rPr>
        <w:t xml:space="preserve">                                (8)</w:t>
      </w:r>
    </w:p>
    <w:p w14:paraId="3C417B85" w14:textId="77777777" w:rsidR="0004266F" w:rsidRPr="00A94CBE" w:rsidRDefault="0004266F" w:rsidP="0004266F">
      <w:pPr>
        <w:pStyle w:val="ListParagraph"/>
        <w:ind w:leftChars="0" w:right="220" w:firstLineChars="257" w:firstLine="565"/>
        <w:jc w:val="both"/>
        <w:rPr>
          <w:color w:val="000000" w:themeColor="text1"/>
        </w:rPr>
      </w:pPr>
    </w:p>
    <w:p w14:paraId="372C7AAE" w14:textId="77777777" w:rsidR="0004266F" w:rsidRPr="00A94CBE" w:rsidRDefault="0004266F" w:rsidP="0004266F">
      <w:pPr>
        <w:spacing w:after="0" w:line="240" w:lineRule="auto"/>
        <w:ind w:right="220"/>
        <w:jc w:val="both"/>
        <w:rPr>
          <w:rFonts w:ascii="Cambria" w:hAnsi="Cambria"/>
          <w:color w:val="000000" w:themeColor="text1"/>
        </w:rPr>
      </w:pPr>
      <m:oMath>
        <m:r>
          <w:rPr>
            <w:rFonts w:ascii="Cambria Math" w:hAnsi="Cambria Math"/>
            <w:color w:val="000000" w:themeColor="text1"/>
          </w:rPr>
          <m:t>2nd stage:</m:t>
        </m:r>
        <m:sSub>
          <m:sSubPr>
            <m:ctrlPr>
              <w:rPr>
                <w:rFonts w:ascii="Cambria Math" w:hAnsi="Cambria Math"/>
                <w:color w:val="000000" w:themeColor="text1"/>
              </w:rPr>
            </m:ctrlPr>
          </m:sSubPr>
          <m:e>
            <m:r>
              <w:rPr>
                <w:rFonts w:ascii="Cambria Math" w:hAnsi="Cambria Math"/>
                <w:color w:val="000000" w:themeColor="text1"/>
              </w:rPr>
              <m:t xml:space="preserve"> Audit Hours</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1</m:t>
            </m:r>
          </m:sub>
        </m:sSub>
        <m:sSub>
          <m:sSubPr>
            <m:ctrlPr>
              <w:rPr>
                <w:rFonts w:ascii="Cambria Math" w:hAnsi="Cambria Math"/>
                <w:color w:val="000000" w:themeColor="text1"/>
              </w:rPr>
            </m:ctrlPr>
          </m:sSubPr>
          <m:e>
            <m:r>
              <w:rPr>
                <w:rFonts w:ascii="Cambria Math" w:hAnsi="Cambria Math"/>
                <w:color w:val="000000" w:themeColor="text1"/>
              </w:rPr>
              <m:t>ESG/Environment/Social/Governance</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2</m:t>
            </m:r>
          </m:sub>
        </m:sSub>
        <m:sSub>
          <m:sSubPr>
            <m:ctrlPr>
              <w:rPr>
                <w:rFonts w:ascii="Cambria Math" w:hAnsi="Cambria Math"/>
                <w:color w:val="000000" w:themeColor="text1"/>
              </w:rPr>
            </m:ctrlPr>
          </m:sSubPr>
          <m:e>
            <m:r>
              <w:rPr>
                <w:rFonts w:ascii="Cambria Math" w:hAnsi="Cambria Math"/>
                <w:color w:val="000000" w:themeColor="text1"/>
              </w:rPr>
              <m:t>Size</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3</m:t>
            </m:r>
          </m:sub>
        </m:sSub>
        <m:sSub>
          <m:sSubPr>
            <m:ctrlPr>
              <w:rPr>
                <w:rFonts w:ascii="Cambria Math" w:hAnsi="Cambria Math"/>
                <w:color w:val="000000" w:themeColor="text1"/>
              </w:rPr>
            </m:ctrlPr>
          </m:sSubPr>
          <m:e>
            <m:r>
              <w:rPr>
                <w:rFonts w:ascii="Cambria Math" w:hAnsi="Cambria Math"/>
                <w:color w:val="000000" w:themeColor="text1"/>
              </w:rPr>
              <m:t>Big4</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4</m:t>
            </m:r>
          </m:sub>
        </m:sSub>
        <m:sSub>
          <m:sSubPr>
            <m:ctrlPr>
              <w:rPr>
                <w:rFonts w:ascii="Cambria Math" w:hAnsi="Cambria Math"/>
                <w:color w:val="000000" w:themeColor="text1"/>
              </w:rPr>
            </m:ctrlPr>
          </m:sSubPr>
          <m:e>
            <m:r>
              <w:rPr>
                <w:rFonts w:ascii="Cambria Math" w:hAnsi="Cambria Math"/>
                <w:color w:val="000000" w:themeColor="text1"/>
              </w:rPr>
              <m:t>Lev</m:t>
            </m:r>
          </m:e>
          <m:sub>
            <m:r>
              <w:rPr>
                <w:rFonts w:ascii="Cambria Math" w:hAnsi="Cambria Math"/>
                <w:color w:val="000000" w:themeColor="text1"/>
              </w:rPr>
              <m:t>i,t</m:t>
            </m:r>
          </m:sub>
        </m:sSub>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5</m:t>
            </m:r>
          </m:sub>
        </m:sSub>
        <m:sSub>
          <m:sSubPr>
            <m:ctrlPr>
              <w:rPr>
                <w:rFonts w:ascii="Cambria Math" w:hAnsi="Cambria Math"/>
                <w:color w:val="000000" w:themeColor="text1"/>
              </w:rPr>
            </m:ctrlPr>
          </m:sSubPr>
          <m:e>
            <m:r>
              <w:rPr>
                <w:rFonts w:ascii="Cambria Math" w:hAnsi="Cambria Math"/>
                <w:color w:val="000000" w:themeColor="text1"/>
              </w:rPr>
              <m:t>Beta</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6</m:t>
            </m:r>
          </m:sub>
        </m:sSub>
        <m:sSub>
          <m:sSubPr>
            <m:ctrlPr>
              <w:rPr>
                <w:rFonts w:ascii="Cambria Math" w:hAnsi="Cambria Math"/>
                <w:color w:val="000000" w:themeColor="text1"/>
              </w:rPr>
            </m:ctrlPr>
          </m:sSubPr>
          <m:e>
            <m:r>
              <w:rPr>
                <w:rFonts w:ascii="Cambria Math" w:hAnsi="Cambria Math"/>
                <w:color w:val="000000" w:themeColor="text1"/>
              </w:rPr>
              <m:t>Loss</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7</m:t>
            </m:r>
          </m:sub>
        </m:sSub>
        <m:sSub>
          <m:sSubPr>
            <m:ctrlPr>
              <w:rPr>
                <w:rFonts w:ascii="Cambria Math" w:hAnsi="Cambria Math"/>
                <w:color w:val="000000" w:themeColor="text1"/>
              </w:rPr>
            </m:ctrlPr>
          </m:sSubPr>
          <m:e>
            <m:r>
              <w:rPr>
                <w:rFonts w:ascii="Cambria Math" w:hAnsi="Cambria Math"/>
                <w:color w:val="000000" w:themeColor="text1"/>
              </w:rPr>
              <m:t>ROA</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8</m:t>
            </m:r>
          </m:sub>
        </m:sSub>
        <m:sSub>
          <m:sSubPr>
            <m:ctrlPr>
              <w:rPr>
                <w:rFonts w:ascii="Cambria Math" w:hAnsi="Cambria Math"/>
                <w:color w:val="000000" w:themeColor="text1"/>
              </w:rPr>
            </m:ctrlPr>
          </m:sSubPr>
          <m:e>
            <m:r>
              <w:rPr>
                <w:rFonts w:ascii="Cambria Math" w:hAnsi="Cambria Math"/>
                <w:color w:val="000000" w:themeColor="text1"/>
              </w:rPr>
              <m:t>BigOwn</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9</m:t>
            </m:r>
          </m:sub>
        </m:sSub>
        <m:sSub>
          <m:sSubPr>
            <m:ctrlPr>
              <w:rPr>
                <w:rFonts w:ascii="Cambria Math" w:hAnsi="Cambria Math"/>
                <w:color w:val="000000" w:themeColor="text1"/>
              </w:rPr>
            </m:ctrlPr>
          </m:sSubPr>
          <m:e>
            <m:r>
              <w:rPr>
                <w:rFonts w:ascii="Cambria Math" w:hAnsi="Cambria Math"/>
                <w:color w:val="000000" w:themeColor="text1"/>
              </w:rPr>
              <m:t>Foreign</m:t>
            </m:r>
          </m:e>
          <m:sub>
            <m:r>
              <w:rPr>
                <w:rFonts w:ascii="Cambria Math" w:hAnsi="Cambria Math"/>
                <w:color w:val="000000" w:themeColor="text1"/>
              </w:rPr>
              <m:t>i,t</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β</m:t>
            </m:r>
          </m:e>
          <m:sub>
            <m:r>
              <w:rPr>
                <w:rFonts w:ascii="Cambria Math" w:hAnsi="Cambria Math"/>
                <w:color w:val="000000" w:themeColor="text1"/>
              </w:rPr>
              <m:t>10</m:t>
            </m:r>
          </m:sub>
        </m:sSub>
        <m:sSub>
          <m:sSubPr>
            <m:ctrlPr>
              <w:rPr>
                <w:rFonts w:ascii="Cambria Math" w:hAnsi="Cambria Math"/>
                <w:color w:val="000000" w:themeColor="text1"/>
              </w:rPr>
            </m:ctrlPr>
          </m:sSubPr>
          <m:e>
            <m:r>
              <w:rPr>
                <w:rFonts w:ascii="Cambria Math" w:hAnsi="Cambria Math"/>
                <w:color w:val="000000" w:themeColor="text1"/>
              </w:rPr>
              <m:t>Director</m:t>
            </m:r>
          </m:e>
          <m:sub>
            <m:r>
              <w:rPr>
                <w:rFonts w:ascii="Cambria Math" w:hAnsi="Cambria Math"/>
                <w:color w:val="000000" w:themeColor="text1"/>
              </w:rPr>
              <m:t>i,t</m:t>
            </m:r>
          </m:sub>
        </m:sSub>
        <m:r>
          <w:rPr>
            <w:rFonts w:ascii="Cambria Math" w:hAnsi="Cambria Math"/>
            <w:color w:val="000000" w:themeColor="text1"/>
          </w:rPr>
          <m:t>+ID+YD+</m:t>
        </m:r>
        <m:sSub>
          <m:sSubPr>
            <m:ctrlPr>
              <w:rPr>
                <w:rFonts w:ascii="Cambria Math" w:hAnsi="Cambria Math"/>
                <w:color w:val="000000" w:themeColor="text1"/>
              </w:rPr>
            </m:ctrlPr>
          </m:sSubPr>
          <m:e>
            <m:r>
              <w:rPr>
                <w:rFonts w:ascii="Cambria Math" w:hAnsi="Cambria Math"/>
                <w:color w:val="000000" w:themeColor="text1"/>
              </w:rPr>
              <m:t>ε</m:t>
            </m:r>
          </m:e>
          <m:sub>
            <m:r>
              <w:rPr>
                <w:rFonts w:ascii="Cambria Math" w:hAnsi="Cambria Math"/>
                <w:color w:val="000000" w:themeColor="text1"/>
              </w:rPr>
              <m:t>i,t</m:t>
            </m:r>
          </m:sub>
        </m:sSub>
      </m:oMath>
      <w:r w:rsidRPr="00A94CBE">
        <w:rPr>
          <w:rFonts w:ascii="Cambria" w:hAnsi="Cambria"/>
          <w:color w:val="000000" w:themeColor="text1"/>
        </w:rPr>
        <w:t xml:space="preserve">                                                                                                                   (9)</w:t>
      </w:r>
    </w:p>
    <w:p w14:paraId="406B2520" w14:textId="77777777" w:rsidR="0004266F" w:rsidRPr="00A94CBE" w:rsidRDefault="0004266F" w:rsidP="0004266F">
      <w:pPr>
        <w:ind w:right="220" w:firstLine="709"/>
        <w:rPr>
          <w:rFonts w:ascii="Cambria" w:hAnsi="Cambria"/>
          <w:color w:val="000000" w:themeColor="text1"/>
        </w:rPr>
      </w:pPr>
    </w:p>
    <w:p w14:paraId="55511C58" w14:textId="1BE686ED" w:rsidR="00B15F03" w:rsidRPr="00A94CBE" w:rsidRDefault="00B15F03" w:rsidP="00B15F03">
      <w:pPr>
        <w:spacing w:after="0" w:line="480" w:lineRule="auto"/>
        <w:jc w:val="center"/>
        <w:rPr>
          <w:rFonts w:asciiTheme="majorHAnsi" w:hAnsiTheme="majorHAnsi"/>
          <w:color w:val="000000" w:themeColor="text1"/>
          <w:sz w:val="24"/>
          <w:szCs w:val="24"/>
        </w:rPr>
      </w:pPr>
      <w:r w:rsidRPr="00A94CBE">
        <w:rPr>
          <w:rFonts w:asciiTheme="majorHAnsi" w:hAnsiTheme="majorHAnsi"/>
          <w:i/>
          <w:iCs/>
          <w:color w:val="000000" w:themeColor="text1"/>
          <w:sz w:val="24"/>
          <w:szCs w:val="24"/>
        </w:rPr>
        <w:t>&lt;Insert Table 8 here&gt;</w:t>
      </w:r>
    </w:p>
    <w:p w14:paraId="3D1E4BDF" w14:textId="77777777" w:rsidR="00B15F03" w:rsidRPr="00A94CBE" w:rsidRDefault="00B15F03" w:rsidP="0004266F">
      <w:pPr>
        <w:ind w:right="220" w:firstLine="709"/>
        <w:rPr>
          <w:rFonts w:ascii="Cambria" w:hAnsi="Cambria"/>
          <w:color w:val="000000" w:themeColor="text1"/>
        </w:rPr>
      </w:pPr>
    </w:p>
    <w:p w14:paraId="26A9A5FA" w14:textId="77777777" w:rsidR="00B15F03" w:rsidRPr="00A94CBE" w:rsidRDefault="00B15F03" w:rsidP="0004266F">
      <w:pPr>
        <w:ind w:right="220" w:firstLine="709"/>
        <w:rPr>
          <w:rFonts w:ascii="Cambria" w:hAnsi="Cambria"/>
          <w:color w:val="000000" w:themeColor="text1"/>
        </w:rPr>
      </w:pPr>
    </w:p>
    <w:p w14:paraId="7C43E869" w14:textId="0D1A06CD" w:rsidR="00B40D83" w:rsidRPr="00A94CBE" w:rsidRDefault="0004266F" w:rsidP="004C0391">
      <w:pPr>
        <w:spacing w:line="480" w:lineRule="auto"/>
        <w:ind w:right="220" w:firstLine="709"/>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t xml:space="preserve">In the second stage regression, </w:t>
      </w:r>
      <w:r w:rsidR="008449DB" w:rsidRPr="00A94CBE">
        <w:rPr>
          <w:rFonts w:asciiTheme="majorHAnsi" w:hAnsiTheme="majorHAnsi"/>
          <w:color w:val="000000" w:themeColor="text1"/>
          <w:sz w:val="24"/>
          <w:szCs w:val="24"/>
        </w:rPr>
        <w:t xml:space="preserve">the </w:t>
      </w:r>
      <w:r w:rsidRPr="00A94CBE">
        <w:rPr>
          <w:rFonts w:asciiTheme="majorHAnsi" w:hAnsiTheme="majorHAnsi"/>
          <w:color w:val="000000" w:themeColor="text1"/>
          <w:sz w:val="24"/>
          <w:szCs w:val="24"/>
        </w:rPr>
        <w:t>predicted ESG/Environment/Social/Governance estimates taken from equation (</w:t>
      </w:r>
      <w:r w:rsidR="008449DB" w:rsidRPr="00A94CBE">
        <w:rPr>
          <w:rFonts w:asciiTheme="majorHAnsi" w:hAnsiTheme="majorHAnsi"/>
          <w:color w:val="000000" w:themeColor="text1"/>
          <w:sz w:val="24"/>
          <w:szCs w:val="24"/>
        </w:rPr>
        <w:t>8</w:t>
      </w:r>
      <w:r w:rsidRPr="00A94CBE">
        <w:rPr>
          <w:rFonts w:asciiTheme="majorHAnsi" w:hAnsiTheme="majorHAnsi"/>
          <w:color w:val="000000" w:themeColor="text1"/>
          <w:sz w:val="24"/>
          <w:szCs w:val="24"/>
        </w:rPr>
        <w:t>) are included in equation (</w:t>
      </w:r>
      <w:r w:rsidR="008449DB" w:rsidRPr="00A94CBE">
        <w:rPr>
          <w:rFonts w:asciiTheme="majorHAnsi" w:hAnsiTheme="majorHAnsi"/>
          <w:color w:val="000000" w:themeColor="text1"/>
          <w:sz w:val="24"/>
          <w:szCs w:val="24"/>
        </w:rPr>
        <w:t>9</w:t>
      </w:r>
      <w:r w:rsidR="009E1F35" w:rsidRPr="00A94CBE">
        <w:rPr>
          <w:rFonts w:asciiTheme="majorHAnsi" w:hAnsiTheme="majorHAnsi"/>
          <w:color w:val="000000" w:themeColor="text1"/>
          <w:sz w:val="24"/>
          <w:szCs w:val="24"/>
        </w:rPr>
        <w:t>). The analysis reveals that the association between ESG metrics and audit hours persists, remaining substantively unchanged (Predicted ESG 0.08***, Social 0.13***, Environment 0.06**, Governance 0.10*).</w:t>
      </w:r>
      <w:r w:rsidRPr="00A94CBE">
        <w:rPr>
          <w:rFonts w:asciiTheme="majorHAnsi" w:hAnsiTheme="majorHAnsi"/>
          <w:color w:val="000000" w:themeColor="text1"/>
          <w:sz w:val="24"/>
          <w:szCs w:val="24"/>
        </w:rPr>
        <w:t xml:space="preserve"> </w:t>
      </w:r>
      <w:r w:rsidR="00C04B29" w:rsidRPr="00A94CBE">
        <w:rPr>
          <w:rFonts w:asciiTheme="majorHAnsi" w:hAnsiTheme="majorHAnsi"/>
          <w:color w:val="000000" w:themeColor="text1"/>
          <w:sz w:val="24"/>
          <w:szCs w:val="24"/>
        </w:rPr>
        <w:t xml:space="preserve">Across all models, the minimal Wald Chi-square and Adjusted R-square values (48888.43/0.8791) robustly affirm the </w:t>
      </w:r>
      <w:r w:rsidR="00C04B29" w:rsidRPr="00A94CBE">
        <w:rPr>
          <w:rFonts w:asciiTheme="majorHAnsi" w:hAnsiTheme="majorHAnsi"/>
          <w:color w:val="000000" w:themeColor="text1"/>
          <w:sz w:val="24"/>
          <w:szCs w:val="24"/>
        </w:rPr>
        <w:lastRenderedPageBreak/>
        <w:t xml:space="preserve">model's predictive accuracy. Following the </w:t>
      </w:r>
      <w:r w:rsidR="008D3D0E" w:rsidRPr="00A94CBE">
        <w:rPr>
          <w:rFonts w:asciiTheme="majorHAnsi" w:hAnsiTheme="majorHAnsi"/>
          <w:color w:val="000000" w:themeColor="text1"/>
          <w:sz w:val="24"/>
          <w:szCs w:val="24"/>
        </w:rPr>
        <w:t>above tw</w:t>
      </w:r>
      <w:r w:rsidR="004B7A96" w:rsidRPr="00A94CBE">
        <w:rPr>
          <w:rFonts w:asciiTheme="majorHAnsi" w:hAnsiTheme="majorHAnsi"/>
          <w:color w:val="000000" w:themeColor="text1"/>
          <w:sz w:val="24"/>
          <w:szCs w:val="24"/>
        </w:rPr>
        <w:t>o stage least quare analysis,</w:t>
      </w:r>
      <w:r w:rsidR="00C04B29" w:rsidRPr="00A94CBE">
        <w:rPr>
          <w:rFonts w:asciiTheme="majorHAnsi" w:hAnsiTheme="majorHAnsi"/>
          <w:color w:val="000000" w:themeColor="text1"/>
          <w:sz w:val="24"/>
          <w:szCs w:val="24"/>
        </w:rPr>
        <w:t xml:space="preserve"> the Durbin and Wu-Hausman test was applied</w:t>
      </w:r>
      <w:r w:rsidR="004B7A96" w:rsidRPr="00A94CBE">
        <w:rPr>
          <w:rFonts w:asciiTheme="majorHAnsi" w:hAnsiTheme="majorHAnsi"/>
          <w:color w:val="000000" w:themeColor="text1"/>
          <w:sz w:val="24"/>
          <w:szCs w:val="24"/>
        </w:rPr>
        <w:t>.</w:t>
      </w:r>
      <w:r w:rsidR="00C04B29" w:rsidRPr="00A94CBE">
        <w:rPr>
          <w:rFonts w:asciiTheme="majorHAnsi" w:hAnsiTheme="majorHAnsi"/>
          <w:color w:val="000000" w:themeColor="text1"/>
          <w:sz w:val="24"/>
          <w:szCs w:val="24"/>
        </w:rPr>
        <w:t xml:space="preserve"> </w:t>
      </w:r>
      <w:r w:rsidR="004B7A96" w:rsidRPr="00A94CBE">
        <w:rPr>
          <w:rFonts w:asciiTheme="majorHAnsi" w:hAnsiTheme="majorHAnsi"/>
          <w:color w:val="000000" w:themeColor="text1"/>
          <w:sz w:val="24"/>
          <w:szCs w:val="24"/>
        </w:rPr>
        <w:t xml:space="preserve">The null hypothesis </w:t>
      </w:r>
      <w:r w:rsidR="002619D2" w:rsidRPr="00A94CBE">
        <w:rPr>
          <w:rFonts w:asciiTheme="majorHAnsi" w:hAnsiTheme="majorHAnsi"/>
          <w:color w:val="000000" w:themeColor="text1"/>
          <w:sz w:val="24"/>
          <w:szCs w:val="24"/>
        </w:rPr>
        <w:t>infers the</w:t>
      </w:r>
      <w:r w:rsidR="00C04B29" w:rsidRPr="00A94CBE">
        <w:rPr>
          <w:rFonts w:asciiTheme="majorHAnsi" w:hAnsiTheme="majorHAnsi"/>
          <w:color w:val="000000" w:themeColor="text1"/>
          <w:sz w:val="24"/>
          <w:szCs w:val="24"/>
        </w:rPr>
        <w:t xml:space="preserve"> ESG/Environmental/Social/Governance </w:t>
      </w:r>
      <w:r w:rsidR="002619D2" w:rsidRPr="00A94CBE">
        <w:rPr>
          <w:rFonts w:asciiTheme="majorHAnsi" w:hAnsiTheme="majorHAnsi"/>
          <w:color w:val="000000" w:themeColor="text1"/>
          <w:sz w:val="24"/>
          <w:szCs w:val="24"/>
        </w:rPr>
        <w:t xml:space="preserve">variables are </w:t>
      </w:r>
      <w:r w:rsidR="00B50C32" w:rsidRPr="00A94CBE">
        <w:rPr>
          <w:rFonts w:asciiTheme="majorHAnsi" w:hAnsiTheme="majorHAnsi"/>
          <w:color w:val="000000" w:themeColor="text1"/>
          <w:sz w:val="24"/>
          <w:szCs w:val="24"/>
        </w:rPr>
        <w:t>exogenous</w:t>
      </w:r>
      <w:r w:rsidR="00C04B29" w:rsidRPr="00A94CBE">
        <w:rPr>
          <w:rFonts w:asciiTheme="majorHAnsi" w:hAnsiTheme="majorHAnsi"/>
          <w:color w:val="000000" w:themeColor="text1"/>
          <w:sz w:val="24"/>
          <w:szCs w:val="24"/>
        </w:rPr>
        <w:t xml:space="preserve">.  </w:t>
      </w:r>
      <w:r w:rsidR="00B50C32" w:rsidRPr="00A94CBE">
        <w:rPr>
          <w:rFonts w:asciiTheme="majorHAnsi" w:hAnsiTheme="majorHAnsi"/>
          <w:color w:val="000000" w:themeColor="text1"/>
          <w:sz w:val="24"/>
          <w:szCs w:val="24"/>
        </w:rPr>
        <w:t xml:space="preserve">The </w:t>
      </w:r>
      <w:r w:rsidR="00C04B29" w:rsidRPr="00A94CBE">
        <w:rPr>
          <w:rFonts w:asciiTheme="majorHAnsi" w:hAnsiTheme="majorHAnsi"/>
          <w:color w:val="000000" w:themeColor="text1"/>
          <w:sz w:val="24"/>
          <w:szCs w:val="24"/>
        </w:rPr>
        <w:t xml:space="preserve">Wooldridge's test </w:t>
      </w:r>
      <w:r w:rsidR="00C463FC" w:rsidRPr="00A94CBE">
        <w:rPr>
          <w:rFonts w:asciiTheme="majorHAnsi" w:hAnsiTheme="majorHAnsi"/>
          <w:color w:val="000000" w:themeColor="text1"/>
          <w:sz w:val="24"/>
          <w:szCs w:val="24"/>
        </w:rPr>
        <w:t xml:space="preserve">does not </w:t>
      </w:r>
      <w:r w:rsidR="00C04B29" w:rsidRPr="00A94CBE">
        <w:rPr>
          <w:rFonts w:ascii="Cambria" w:hAnsi="Cambria"/>
          <w:color w:val="000000" w:themeColor="text1"/>
          <w:sz w:val="24"/>
          <w:szCs w:val="24"/>
        </w:rPr>
        <w:t>reject</w:t>
      </w:r>
      <w:r w:rsidR="00C463FC" w:rsidRPr="00A94CBE">
        <w:rPr>
          <w:rFonts w:ascii="Cambria" w:hAnsi="Cambria"/>
          <w:color w:val="000000" w:themeColor="text1"/>
          <w:sz w:val="24"/>
          <w:szCs w:val="24"/>
        </w:rPr>
        <w:t xml:space="preserve"> </w:t>
      </w:r>
      <w:r w:rsidR="00C04B29" w:rsidRPr="00A94CBE">
        <w:rPr>
          <w:rFonts w:ascii="Cambria" w:hAnsi="Cambria"/>
          <w:color w:val="000000" w:themeColor="text1"/>
          <w:sz w:val="24"/>
          <w:szCs w:val="24"/>
        </w:rPr>
        <w:t>the null hypothesis that ESG/Environment/Social/Governance are exogenous</w:t>
      </w:r>
      <w:r w:rsidR="00784DAC" w:rsidRPr="00A94CBE">
        <w:rPr>
          <w:rFonts w:ascii="Cambria" w:hAnsi="Cambria"/>
          <w:color w:val="000000" w:themeColor="text1"/>
          <w:sz w:val="24"/>
          <w:szCs w:val="24"/>
        </w:rPr>
        <w:t>,</w:t>
      </w:r>
      <w:r w:rsidR="00C04B29" w:rsidRPr="00A94CBE">
        <w:rPr>
          <w:rFonts w:ascii="Cambria" w:hAnsi="Cambria"/>
          <w:color w:val="000000" w:themeColor="text1"/>
          <w:sz w:val="24"/>
          <w:szCs w:val="24"/>
        </w:rPr>
        <w:t xml:space="preserve"> at a conventional significance level </w:t>
      </w:r>
      <w:r w:rsidR="00C04B29" w:rsidRPr="00A94CBE">
        <w:rPr>
          <w:rFonts w:asciiTheme="majorHAnsi" w:hAnsiTheme="majorHAnsi"/>
          <w:color w:val="000000" w:themeColor="text1"/>
          <w:sz w:val="24"/>
          <w:szCs w:val="24"/>
        </w:rPr>
        <w:t>(ESG rating 1.04, p value 0.31; Social rating 1.53, p value 0.21; Environment rating 1.20, p value 0.41; Governance rating 0.40, p value 0.52)</w:t>
      </w:r>
      <w:r w:rsidR="00784DAC" w:rsidRPr="00A94CBE">
        <w:rPr>
          <w:rFonts w:asciiTheme="majorHAnsi" w:hAnsiTheme="majorHAnsi"/>
          <w:color w:val="000000" w:themeColor="text1"/>
          <w:sz w:val="24"/>
          <w:szCs w:val="24"/>
        </w:rPr>
        <w:t>. The results</w:t>
      </w:r>
      <w:r w:rsidR="00C04B29" w:rsidRPr="00A94CBE">
        <w:rPr>
          <w:rFonts w:asciiTheme="majorHAnsi" w:hAnsiTheme="majorHAnsi"/>
          <w:color w:val="000000" w:themeColor="text1"/>
          <w:sz w:val="24"/>
          <w:szCs w:val="24"/>
        </w:rPr>
        <w:t xml:space="preserve"> </w:t>
      </w:r>
      <w:r w:rsidR="00784DAC" w:rsidRPr="00A94CBE">
        <w:rPr>
          <w:rFonts w:asciiTheme="majorHAnsi" w:hAnsiTheme="majorHAnsi"/>
          <w:color w:val="000000" w:themeColor="text1"/>
          <w:sz w:val="24"/>
          <w:szCs w:val="24"/>
        </w:rPr>
        <w:t xml:space="preserve">indicate </w:t>
      </w:r>
      <w:r w:rsidR="00C04B29" w:rsidRPr="00A94CBE">
        <w:rPr>
          <w:rFonts w:asciiTheme="majorHAnsi" w:hAnsiTheme="majorHAnsi"/>
          <w:color w:val="000000" w:themeColor="text1"/>
          <w:sz w:val="24"/>
          <w:szCs w:val="24"/>
        </w:rPr>
        <w:t xml:space="preserve">that the </w:t>
      </w:r>
      <w:r w:rsidR="000B1B41" w:rsidRPr="00A94CBE">
        <w:rPr>
          <w:rFonts w:asciiTheme="majorHAnsi" w:hAnsiTheme="majorHAnsi"/>
          <w:color w:val="000000" w:themeColor="text1"/>
          <w:sz w:val="24"/>
          <w:szCs w:val="24"/>
        </w:rPr>
        <w:t xml:space="preserve">model employed to report a </w:t>
      </w:r>
      <w:r w:rsidR="00C04B29" w:rsidRPr="00A94CBE">
        <w:rPr>
          <w:rFonts w:asciiTheme="majorHAnsi" w:hAnsiTheme="majorHAnsi"/>
          <w:color w:val="000000" w:themeColor="text1"/>
          <w:sz w:val="24"/>
          <w:szCs w:val="24"/>
        </w:rPr>
        <w:t xml:space="preserve">positive </w:t>
      </w:r>
      <w:r w:rsidR="00B834C7" w:rsidRPr="00A94CBE">
        <w:rPr>
          <w:rFonts w:asciiTheme="majorHAnsi" w:hAnsiTheme="majorHAnsi"/>
          <w:color w:val="000000" w:themeColor="text1"/>
          <w:sz w:val="24"/>
          <w:szCs w:val="24"/>
        </w:rPr>
        <w:t>association</w:t>
      </w:r>
      <w:r w:rsidR="00C04B29" w:rsidRPr="00A94CBE">
        <w:rPr>
          <w:rFonts w:asciiTheme="majorHAnsi" w:hAnsiTheme="majorHAnsi"/>
          <w:color w:val="000000" w:themeColor="text1"/>
          <w:sz w:val="24"/>
          <w:szCs w:val="24"/>
        </w:rPr>
        <w:t xml:space="preserve"> between audit </w:t>
      </w:r>
      <w:r w:rsidR="00B834C7" w:rsidRPr="00A94CBE">
        <w:rPr>
          <w:rFonts w:asciiTheme="majorHAnsi" w:hAnsiTheme="majorHAnsi"/>
          <w:color w:val="000000" w:themeColor="text1"/>
          <w:sz w:val="24"/>
          <w:szCs w:val="24"/>
        </w:rPr>
        <w:t xml:space="preserve">hours </w:t>
      </w:r>
      <w:r w:rsidR="00C04B29" w:rsidRPr="00A94CBE">
        <w:rPr>
          <w:rFonts w:asciiTheme="majorHAnsi" w:hAnsiTheme="majorHAnsi"/>
          <w:color w:val="000000" w:themeColor="text1"/>
          <w:sz w:val="24"/>
          <w:szCs w:val="24"/>
        </w:rPr>
        <w:t xml:space="preserve">and ESG </w:t>
      </w:r>
      <w:r w:rsidR="00B834C7" w:rsidRPr="00A94CBE">
        <w:rPr>
          <w:rFonts w:asciiTheme="majorHAnsi" w:hAnsiTheme="majorHAnsi"/>
          <w:color w:val="000000" w:themeColor="text1"/>
          <w:sz w:val="24"/>
          <w:szCs w:val="24"/>
        </w:rPr>
        <w:t>ratings</w:t>
      </w:r>
      <w:r w:rsidR="00F47468" w:rsidRPr="00A94CBE">
        <w:rPr>
          <w:rFonts w:asciiTheme="majorHAnsi" w:hAnsiTheme="majorHAnsi"/>
          <w:color w:val="000000" w:themeColor="text1"/>
          <w:sz w:val="24"/>
          <w:szCs w:val="24"/>
        </w:rPr>
        <w:t xml:space="preserve"> </w:t>
      </w:r>
      <w:r w:rsidR="00B40D83" w:rsidRPr="00A94CBE">
        <w:rPr>
          <w:rFonts w:asciiTheme="majorHAnsi" w:hAnsiTheme="majorHAnsi"/>
          <w:color w:val="000000" w:themeColor="text1"/>
          <w:sz w:val="24"/>
          <w:szCs w:val="24"/>
        </w:rPr>
        <w:t>is</w:t>
      </w:r>
      <w:r w:rsidR="00C04B29" w:rsidRPr="00A94CBE">
        <w:rPr>
          <w:rFonts w:asciiTheme="majorHAnsi" w:hAnsiTheme="majorHAnsi"/>
          <w:color w:val="000000" w:themeColor="text1"/>
          <w:sz w:val="24"/>
          <w:szCs w:val="24"/>
        </w:rPr>
        <w:t xml:space="preserve"> devoid of endogeneity bias.</w:t>
      </w:r>
    </w:p>
    <w:p w14:paraId="50078647" w14:textId="0951A442" w:rsidR="00000EEE" w:rsidRPr="00A94CBE" w:rsidRDefault="0004266F" w:rsidP="004C0391">
      <w:pPr>
        <w:spacing w:after="0" w:line="480" w:lineRule="auto"/>
        <w:jc w:val="both"/>
        <w:rPr>
          <w:rFonts w:ascii="Cambria" w:eastAsia="Malgun Gothic" w:hAnsi="Cambria" w:cs="Gulim"/>
          <w:b/>
          <w:color w:val="000000" w:themeColor="text1"/>
          <w:sz w:val="24"/>
          <w:szCs w:val="18"/>
        </w:rPr>
      </w:pPr>
      <w:r w:rsidRPr="00A94CBE">
        <w:rPr>
          <w:rFonts w:ascii="Cambria" w:eastAsia="Malgun Gothic" w:hAnsi="Cambria" w:cs="Gulim"/>
          <w:b/>
          <w:color w:val="000000" w:themeColor="text1"/>
          <w:sz w:val="24"/>
          <w:szCs w:val="18"/>
        </w:rPr>
        <w:t xml:space="preserve">Additional </w:t>
      </w:r>
      <w:r w:rsidR="009D4725" w:rsidRPr="00A94CBE">
        <w:rPr>
          <w:rFonts w:ascii="Cambria" w:eastAsia="Malgun Gothic" w:hAnsi="Cambria" w:cs="Gulim"/>
          <w:b/>
          <w:color w:val="000000" w:themeColor="text1"/>
          <w:sz w:val="24"/>
          <w:szCs w:val="18"/>
        </w:rPr>
        <w:t xml:space="preserve">robustness tests. </w:t>
      </w:r>
    </w:p>
    <w:p w14:paraId="25561003" w14:textId="31002F40" w:rsidR="000A58A9" w:rsidRPr="00A94CBE" w:rsidRDefault="00F62304" w:rsidP="00C078B4">
      <w:pPr>
        <w:spacing w:after="0" w:line="480" w:lineRule="auto"/>
        <w:ind w:firstLineChars="413" w:firstLine="909"/>
        <w:jc w:val="both"/>
        <w:rPr>
          <w:rFonts w:asciiTheme="majorHAnsi" w:hAnsiTheme="majorHAnsi"/>
          <w:color w:val="000000" w:themeColor="text1"/>
          <w:sz w:val="24"/>
          <w:szCs w:val="24"/>
        </w:rPr>
      </w:pPr>
      <w:r w:rsidRPr="00A94CBE">
        <w:rPr>
          <w:rFonts w:ascii="Cambria" w:eastAsia="Malgun Gothic" w:hAnsi="Cambria" w:cs="Gulim"/>
          <w:i/>
          <w:iCs/>
          <w:color w:val="000000" w:themeColor="text1"/>
          <w:lang w:eastAsia="ko-KR"/>
        </w:rPr>
        <w:t xml:space="preserve"> </w:t>
      </w:r>
      <w:r w:rsidR="00B40D83" w:rsidRPr="00A94CBE">
        <w:rPr>
          <w:rFonts w:asciiTheme="majorHAnsi" w:hAnsiTheme="majorHAnsi"/>
          <w:color w:val="000000" w:themeColor="text1"/>
          <w:sz w:val="24"/>
          <w:szCs w:val="24"/>
        </w:rPr>
        <w:t>Next</w:t>
      </w:r>
      <w:r w:rsidR="00182A37" w:rsidRPr="00A94CBE">
        <w:rPr>
          <w:rFonts w:asciiTheme="majorHAnsi" w:hAnsiTheme="majorHAnsi"/>
          <w:color w:val="000000" w:themeColor="text1"/>
          <w:sz w:val="24"/>
          <w:szCs w:val="24"/>
        </w:rPr>
        <w:t xml:space="preserve">, we control for standard errors by year and industry to </w:t>
      </w:r>
      <w:r w:rsidR="003B1933" w:rsidRPr="00A94CBE">
        <w:rPr>
          <w:rFonts w:asciiTheme="majorHAnsi" w:hAnsiTheme="majorHAnsi"/>
          <w:color w:val="000000" w:themeColor="text1"/>
          <w:sz w:val="24"/>
          <w:szCs w:val="24"/>
        </w:rPr>
        <w:t xml:space="preserve">provide further evidence of model </w:t>
      </w:r>
      <w:r w:rsidR="00182A37" w:rsidRPr="00A94CBE">
        <w:rPr>
          <w:rFonts w:asciiTheme="majorHAnsi" w:hAnsiTheme="majorHAnsi"/>
          <w:color w:val="000000" w:themeColor="text1"/>
          <w:sz w:val="24"/>
          <w:szCs w:val="24"/>
        </w:rPr>
        <w:t xml:space="preserve">robustness. </w:t>
      </w:r>
      <w:r w:rsidR="0053622B" w:rsidRPr="00A94CBE">
        <w:rPr>
          <w:rFonts w:asciiTheme="majorHAnsi" w:hAnsiTheme="majorHAnsi"/>
          <w:color w:val="000000" w:themeColor="text1"/>
          <w:sz w:val="24"/>
          <w:szCs w:val="24"/>
        </w:rPr>
        <w:t>Using this approach, e</w:t>
      </w:r>
      <w:r w:rsidR="00182A37" w:rsidRPr="00A94CBE">
        <w:rPr>
          <w:rFonts w:asciiTheme="majorHAnsi" w:hAnsiTheme="majorHAnsi"/>
          <w:color w:val="000000" w:themeColor="text1"/>
          <w:sz w:val="24"/>
          <w:szCs w:val="24"/>
        </w:rPr>
        <w:t xml:space="preserve">mpirical </w:t>
      </w:r>
      <w:r w:rsidR="0053622B" w:rsidRPr="00A94CBE">
        <w:rPr>
          <w:rFonts w:asciiTheme="majorHAnsi" w:hAnsiTheme="majorHAnsi"/>
          <w:color w:val="000000" w:themeColor="text1"/>
          <w:sz w:val="24"/>
          <w:szCs w:val="24"/>
        </w:rPr>
        <w:t>findings</w:t>
      </w:r>
      <w:r w:rsidR="00182A37" w:rsidRPr="00A94CBE">
        <w:rPr>
          <w:rFonts w:asciiTheme="majorHAnsi" w:hAnsiTheme="majorHAnsi"/>
          <w:color w:val="000000" w:themeColor="text1"/>
          <w:sz w:val="24"/>
          <w:szCs w:val="24"/>
        </w:rPr>
        <w:t xml:space="preserve"> confirm that the relationship between audit hours and ESG</w:t>
      </w:r>
      <w:r w:rsidR="0053622B" w:rsidRPr="00A94CBE">
        <w:rPr>
          <w:rFonts w:asciiTheme="majorHAnsi" w:hAnsiTheme="majorHAnsi"/>
          <w:color w:val="000000" w:themeColor="text1"/>
          <w:sz w:val="24"/>
          <w:szCs w:val="24"/>
        </w:rPr>
        <w:t xml:space="preserve">, </w:t>
      </w:r>
      <w:r w:rsidR="00182A37" w:rsidRPr="00A94CBE">
        <w:rPr>
          <w:rFonts w:asciiTheme="majorHAnsi" w:hAnsiTheme="majorHAnsi"/>
          <w:color w:val="000000" w:themeColor="text1"/>
          <w:sz w:val="24"/>
          <w:szCs w:val="24"/>
        </w:rPr>
        <w:t>Environmental, Social, and Governance</w:t>
      </w:r>
      <w:r w:rsidR="0053622B" w:rsidRPr="00A94CBE">
        <w:rPr>
          <w:rFonts w:asciiTheme="majorHAnsi" w:hAnsiTheme="majorHAnsi"/>
          <w:color w:val="000000" w:themeColor="text1"/>
          <w:sz w:val="24"/>
          <w:szCs w:val="24"/>
        </w:rPr>
        <w:t xml:space="preserve"> ratings </w:t>
      </w:r>
      <w:r w:rsidR="00182A37" w:rsidRPr="00A94CBE">
        <w:rPr>
          <w:rFonts w:asciiTheme="majorHAnsi" w:hAnsiTheme="majorHAnsi"/>
          <w:color w:val="000000" w:themeColor="text1"/>
          <w:sz w:val="24"/>
          <w:szCs w:val="24"/>
        </w:rPr>
        <w:t xml:space="preserve">remains qualitatively consistent with our primary analysis. Specifically, the association </w:t>
      </w:r>
      <w:r w:rsidR="00EF3D56" w:rsidRPr="00A94CBE">
        <w:rPr>
          <w:rFonts w:asciiTheme="majorHAnsi" w:hAnsiTheme="majorHAnsi"/>
          <w:color w:val="000000" w:themeColor="text1"/>
          <w:sz w:val="24"/>
          <w:szCs w:val="24"/>
        </w:rPr>
        <w:t xml:space="preserve">between audit hours and </w:t>
      </w:r>
      <w:r w:rsidR="00182A37" w:rsidRPr="00A94CBE">
        <w:rPr>
          <w:rFonts w:asciiTheme="majorHAnsi" w:hAnsiTheme="majorHAnsi"/>
          <w:color w:val="000000" w:themeColor="text1"/>
          <w:sz w:val="24"/>
          <w:szCs w:val="24"/>
        </w:rPr>
        <w:t xml:space="preserve">Environmental (0.12**), Social (0.34***), Governance (0.11**), and overall ESG (0.23***) </w:t>
      </w:r>
      <w:r w:rsidR="009B4BF0" w:rsidRPr="00A94CBE">
        <w:rPr>
          <w:rFonts w:asciiTheme="majorHAnsi" w:hAnsiTheme="majorHAnsi"/>
          <w:color w:val="000000" w:themeColor="text1"/>
          <w:sz w:val="24"/>
          <w:szCs w:val="24"/>
        </w:rPr>
        <w:t>ratings persists</w:t>
      </w:r>
      <w:r w:rsidR="00182A37" w:rsidRPr="00A94CBE">
        <w:rPr>
          <w:rFonts w:asciiTheme="majorHAnsi" w:hAnsiTheme="majorHAnsi"/>
          <w:color w:val="000000" w:themeColor="text1"/>
          <w:sz w:val="24"/>
          <w:szCs w:val="24"/>
        </w:rPr>
        <w:t xml:space="preserve">, reinforcing initial </w:t>
      </w:r>
      <w:r w:rsidR="00FA3C5D" w:rsidRPr="00A94CBE">
        <w:rPr>
          <w:rFonts w:asciiTheme="majorHAnsi" w:hAnsiTheme="majorHAnsi"/>
          <w:color w:val="000000" w:themeColor="text1"/>
          <w:sz w:val="24"/>
          <w:szCs w:val="24"/>
        </w:rPr>
        <w:t>findings</w:t>
      </w:r>
      <w:r w:rsidR="00182A37" w:rsidRPr="00A94CBE">
        <w:rPr>
          <w:rFonts w:asciiTheme="majorHAnsi" w:hAnsiTheme="majorHAnsi"/>
          <w:color w:val="000000" w:themeColor="text1"/>
          <w:sz w:val="24"/>
          <w:szCs w:val="24"/>
        </w:rPr>
        <w:t>.</w:t>
      </w:r>
      <w:r w:rsidR="00C078B4" w:rsidRPr="00A94CBE">
        <w:rPr>
          <w:rFonts w:asciiTheme="majorHAnsi" w:hAnsiTheme="majorHAnsi"/>
          <w:color w:val="000000" w:themeColor="text1"/>
          <w:sz w:val="24"/>
          <w:szCs w:val="24"/>
        </w:rPr>
        <w:t xml:space="preserve"> </w:t>
      </w:r>
      <w:r w:rsidR="000A58A9" w:rsidRPr="00A94CBE">
        <w:rPr>
          <w:rFonts w:asciiTheme="majorHAnsi" w:hAnsiTheme="majorHAnsi"/>
          <w:color w:val="000000" w:themeColor="text1"/>
          <w:sz w:val="24"/>
          <w:szCs w:val="24"/>
        </w:rPr>
        <w:t>Additionally, we incorporate firm fixed effects into equation (1) to control for unobserved heterogeneity that might influence audit hours. We report untabulated results</w:t>
      </w:r>
      <w:r w:rsidR="00C078B4" w:rsidRPr="00A94CBE">
        <w:rPr>
          <w:rFonts w:asciiTheme="majorHAnsi" w:hAnsiTheme="majorHAnsi"/>
          <w:color w:val="000000" w:themeColor="text1"/>
          <w:sz w:val="24"/>
          <w:szCs w:val="24"/>
        </w:rPr>
        <w:t xml:space="preserve"> that audit hours have a positive relationship with ESG ratings</w:t>
      </w:r>
      <w:r w:rsidR="00A825D2" w:rsidRPr="00A94CBE">
        <w:rPr>
          <w:rFonts w:asciiTheme="majorHAnsi" w:hAnsiTheme="majorHAnsi"/>
          <w:color w:val="000000" w:themeColor="text1"/>
          <w:sz w:val="24"/>
          <w:szCs w:val="24"/>
        </w:rPr>
        <w:t xml:space="preserve"> (Environmental: 0.08**, Social: 0.29***, Governance: 0.12**, ESG: 0.18**). This finding</w:t>
      </w:r>
      <w:r w:rsidR="000A58A9" w:rsidRPr="00A94CBE">
        <w:rPr>
          <w:rFonts w:asciiTheme="majorHAnsi" w:hAnsiTheme="majorHAnsi"/>
          <w:color w:val="000000" w:themeColor="text1"/>
          <w:sz w:val="24"/>
          <w:szCs w:val="24"/>
        </w:rPr>
        <w:t xml:space="preserve"> </w:t>
      </w:r>
      <w:r w:rsidR="008C782F" w:rsidRPr="00A94CBE">
        <w:rPr>
          <w:rFonts w:asciiTheme="majorHAnsi" w:hAnsiTheme="majorHAnsi"/>
          <w:color w:val="000000" w:themeColor="text1"/>
          <w:sz w:val="24"/>
          <w:szCs w:val="24"/>
        </w:rPr>
        <w:t>further</w:t>
      </w:r>
      <w:r w:rsidR="000A58A9" w:rsidRPr="00A94CBE">
        <w:rPr>
          <w:rFonts w:asciiTheme="majorHAnsi" w:hAnsiTheme="majorHAnsi"/>
          <w:color w:val="000000" w:themeColor="text1"/>
          <w:sz w:val="24"/>
          <w:szCs w:val="24"/>
        </w:rPr>
        <w:t xml:space="preserve"> corroborate</w:t>
      </w:r>
      <w:r w:rsidR="00A825D2" w:rsidRPr="00A94CBE">
        <w:rPr>
          <w:rFonts w:asciiTheme="majorHAnsi" w:hAnsiTheme="majorHAnsi"/>
          <w:color w:val="000000" w:themeColor="text1"/>
          <w:sz w:val="24"/>
          <w:szCs w:val="24"/>
        </w:rPr>
        <w:t>s</w:t>
      </w:r>
      <w:r w:rsidR="000A58A9" w:rsidRPr="00A94CBE">
        <w:rPr>
          <w:rFonts w:asciiTheme="majorHAnsi" w:hAnsiTheme="majorHAnsi"/>
          <w:color w:val="000000" w:themeColor="text1"/>
          <w:sz w:val="24"/>
          <w:szCs w:val="24"/>
        </w:rPr>
        <w:t xml:space="preserve"> the </w:t>
      </w:r>
      <w:r w:rsidR="00FA3C5D" w:rsidRPr="00A94CBE">
        <w:rPr>
          <w:rFonts w:asciiTheme="majorHAnsi" w:hAnsiTheme="majorHAnsi"/>
          <w:color w:val="000000" w:themeColor="text1"/>
          <w:sz w:val="24"/>
          <w:szCs w:val="24"/>
        </w:rPr>
        <w:t>stability of our mode</w:t>
      </w:r>
      <w:r w:rsidR="00C078B4" w:rsidRPr="00A94CBE">
        <w:rPr>
          <w:rFonts w:asciiTheme="majorHAnsi" w:hAnsiTheme="majorHAnsi"/>
          <w:color w:val="000000" w:themeColor="text1"/>
          <w:sz w:val="24"/>
          <w:szCs w:val="24"/>
        </w:rPr>
        <w:t>l</w:t>
      </w:r>
      <w:r w:rsidR="000A58A9" w:rsidRPr="00A94CBE">
        <w:rPr>
          <w:rFonts w:asciiTheme="majorHAnsi" w:hAnsiTheme="majorHAnsi"/>
          <w:color w:val="000000" w:themeColor="text1"/>
          <w:sz w:val="24"/>
          <w:szCs w:val="24"/>
        </w:rPr>
        <w:t>.</w:t>
      </w:r>
    </w:p>
    <w:p w14:paraId="754B3A95" w14:textId="1EB47C49" w:rsidR="00A23F37" w:rsidRPr="00A94CBE" w:rsidRDefault="00A23F37">
      <w:pPr>
        <w:rPr>
          <w:rFonts w:asciiTheme="majorHAnsi" w:hAnsiTheme="majorHAnsi"/>
          <w:b/>
          <w:color w:val="000000" w:themeColor="text1"/>
          <w:sz w:val="24"/>
          <w:szCs w:val="24"/>
          <w:lang w:eastAsia="ko-KR"/>
        </w:rPr>
      </w:pPr>
    </w:p>
    <w:p w14:paraId="38C080C0" w14:textId="3495E3A7" w:rsidR="00CF301C" w:rsidRPr="00A94CBE" w:rsidRDefault="008863A9" w:rsidP="000B33AC">
      <w:pPr>
        <w:pStyle w:val="ListParagraph"/>
        <w:numPr>
          <w:ilvl w:val="0"/>
          <w:numId w:val="3"/>
        </w:numPr>
        <w:spacing w:after="0" w:line="480" w:lineRule="auto"/>
        <w:ind w:leftChars="0"/>
        <w:jc w:val="both"/>
        <w:rPr>
          <w:rFonts w:asciiTheme="majorHAnsi" w:hAnsiTheme="majorHAnsi"/>
          <w:b/>
          <w:color w:val="000000" w:themeColor="text1"/>
          <w:sz w:val="24"/>
          <w:szCs w:val="24"/>
        </w:rPr>
      </w:pPr>
      <w:r w:rsidRPr="00A94CBE">
        <w:rPr>
          <w:rFonts w:asciiTheme="majorHAnsi" w:hAnsiTheme="majorHAnsi"/>
          <w:b/>
          <w:color w:val="000000" w:themeColor="text1"/>
          <w:sz w:val="24"/>
          <w:szCs w:val="24"/>
        </w:rPr>
        <w:t>DISCUSSION AND CONCLUSION</w:t>
      </w:r>
    </w:p>
    <w:p w14:paraId="5F8DBCED" w14:textId="3C8F458F" w:rsidR="00A23F37" w:rsidRPr="00A94CBE" w:rsidRDefault="00B16D8E" w:rsidP="008E625F">
      <w:pPr>
        <w:spacing w:after="0" w:line="480" w:lineRule="auto"/>
        <w:ind w:firstLineChars="413" w:firstLine="991"/>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lastRenderedPageBreak/>
        <w:t xml:space="preserve">The study makes </w:t>
      </w:r>
      <w:r w:rsidR="0054007C" w:rsidRPr="00A94CBE">
        <w:rPr>
          <w:rFonts w:asciiTheme="majorHAnsi" w:hAnsiTheme="majorHAnsi"/>
          <w:color w:val="000000" w:themeColor="text1"/>
          <w:sz w:val="24"/>
          <w:szCs w:val="24"/>
        </w:rPr>
        <w:t>numerous contributions.</w:t>
      </w:r>
      <w:r w:rsidR="00BD7070" w:rsidRPr="00A94CBE">
        <w:rPr>
          <w:rFonts w:asciiTheme="majorHAnsi" w:hAnsiTheme="majorHAnsi"/>
          <w:color w:val="000000" w:themeColor="text1"/>
          <w:sz w:val="24"/>
          <w:szCs w:val="24"/>
        </w:rPr>
        <w:t xml:space="preserve"> </w:t>
      </w:r>
      <w:r w:rsidR="000518E6" w:rsidRPr="00A94CBE">
        <w:rPr>
          <w:rFonts w:asciiTheme="majorHAnsi" w:hAnsiTheme="majorHAnsi"/>
          <w:color w:val="000000" w:themeColor="text1"/>
          <w:sz w:val="24"/>
          <w:szCs w:val="24"/>
        </w:rPr>
        <w:t>First,</w:t>
      </w:r>
      <w:r w:rsidR="00987041" w:rsidRPr="00A94CBE">
        <w:rPr>
          <w:rFonts w:asciiTheme="majorHAnsi" w:hAnsiTheme="majorHAnsi"/>
          <w:color w:val="000000" w:themeColor="text1"/>
          <w:sz w:val="24"/>
          <w:szCs w:val="24"/>
        </w:rPr>
        <w:t xml:space="preserve"> </w:t>
      </w:r>
      <w:r w:rsidR="00AC14BB" w:rsidRPr="00A94CBE">
        <w:rPr>
          <w:rFonts w:asciiTheme="majorHAnsi" w:hAnsiTheme="majorHAnsi"/>
          <w:color w:val="000000" w:themeColor="text1"/>
          <w:sz w:val="24"/>
          <w:szCs w:val="24"/>
        </w:rPr>
        <w:t xml:space="preserve">in countries where audit hour information is not </w:t>
      </w:r>
      <w:r w:rsidR="00B7402C" w:rsidRPr="00A94CBE">
        <w:rPr>
          <w:rFonts w:asciiTheme="majorHAnsi" w:hAnsiTheme="majorHAnsi"/>
          <w:color w:val="000000" w:themeColor="text1"/>
          <w:sz w:val="24"/>
          <w:szCs w:val="24"/>
        </w:rPr>
        <w:t xml:space="preserve">publicly </w:t>
      </w:r>
      <w:r w:rsidR="00AC14BB" w:rsidRPr="00A94CBE">
        <w:rPr>
          <w:rFonts w:asciiTheme="majorHAnsi" w:hAnsiTheme="majorHAnsi"/>
          <w:color w:val="000000" w:themeColor="text1"/>
          <w:sz w:val="24"/>
          <w:szCs w:val="24"/>
        </w:rPr>
        <w:t xml:space="preserve">disclosed, </w:t>
      </w:r>
      <w:r w:rsidR="0011174D" w:rsidRPr="00A94CBE">
        <w:rPr>
          <w:rFonts w:asciiTheme="majorHAnsi" w:hAnsiTheme="majorHAnsi"/>
          <w:color w:val="000000" w:themeColor="text1"/>
          <w:sz w:val="24"/>
          <w:szCs w:val="24"/>
        </w:rPr>
        <w:t xml:space="preserve">the relationship between </w:t>
      </w:r>
      <w:r w:rsidR="004B181D" w:rsidRPr="00A94CBE">
        <w:rPr>
          <w:rFonts w:asciiTheme="majorHAnsi" w:hAnsiTheme="majorHAnsi"/>
          <w:color w:val="000000" w:themeColor="text1"/>
          <w:sz w:val="24"/>
          <w:szCs w:val="24"/>
        </w:rPr>
        <w:t xml:space="preserve">audit fees/effort </w:t>
      </w:r>
      <w:r w:rsidR="0011174D" w:rsidRPr="00A94CBE">
        <w:rPr>
          <w:rFonts w:asciiTheme="majorHAnsi" w:hAnsiTheme="majorHAnsi"/>
          <w:color w:val="000000" w:themeColor="text1"/>
          <w:sz w:val="24"/>
          <w:szCs w:val="24"/>
        </w:rPr>
        <w:t xml:space="preserve">and </w:t>
      </w:r>
      <w:r w:rsidR="00ED7C0F" w:rsidRPr="00A94CBE">
        <w:rPr>
          <w:rFonts w:asciiTheme="majorHAnsi" w:hAnsiTheme="majorHAnsi"/>
          <w:color w:val="000000" w:themeColor="text1"/>
          <w:sz w:val="24"/>
          <w:szCs w:val="24"/>
        </w:rPr>
        <w:t xml:space="preserve">ESG </w:t>
      </w:r>
      <w:r w:rsidR="00A70256" w:rsidRPr="00A94CBE">
        <w:rPr>
          <w:rFonts w:asciiTheme="majorHAnsi" w:hAnsiTheme="majorHAnsi"/>
          <w:color w:val="000000" w:themeColor="text1"/>
          <w:sz w:val="24"/>
          <w:szCs w:val="24"/>
        </w:rPr>
        <w:t>ratings</w:t>
      </w:r>
      <w:r w:rsidR="004B181D" w:rsidRPr="00A94CBE">
        <w:rPr>
          <w:rFonts w:asciiTheme="majorHAnsi" w:hAnsiTheme="majorHAnsi"/>
          <w:color w:val="000000" w:themeColor="text1"/>
          <w:sz w:val="24"/>
          <w:szCs w:val="24"/>
        </w:rPr>
        <w:t xml:space="preserve"> </w:t>
      </w:r>
      <w:r w:rsidR="00311085" w:rsidRPr="00A94CBE">
        <w:rPr>
          <w:rFonts w:asciiTheme="majorHAnsi" w:hAnsiTheme="majorHAnsi"/>
          <w:color w:val="000000" w:themeColor="text1"/>
          <w:sz w:val="24"/>
          <w:szCs w:val="24"/>
        </w:rPr>
        <w:t xml:space="preserve">is </w:t>
      </w:r>
      <w:r w:rsidR="007A3EDF" w:rsidRPr="00A94CBE">
        <w:rPr>
          <w:rFonts w:asciiTheme="majorHAnsi" w:hAnsiTheme="majorHAnsi"/>
          <w:color w:val="000000" w:themeColor="text1"/>
          <w:sz w:val="24"/>
          <w:szCs w:val="24"/>
        </w:rPr>
        <w:t>negative</w:t>
      </w:r>
      <w:r w:rsidR="00311085" w:rsidRPr="00A94CBE">
        <w:rPr>
          <w:rFonts w:asciiTheme="majorHAnsi" w:hAnsiTheme="majorHAnsi"/>
          <w:color w:val="000000" w:themeColor="text1"/>
          <w:sz w:val="24"/>
          <w:szCs w:val="24"/>
        </w:rPr>
        <w:t xml:space="preserve"> </w:t>
      </w:r>
      <w:r w:rsidR="004B181D" w:rsidRPr="00A94CBE">
        <w:rPr>
          <w:rFonts w:asciiTheme="majorHAnsi" w:hAnsiTheme="majorHAnsi"/>
          <w:color w:val="000000" w:themeColor="text1"/>
          <w:sz w:val="24"/>
          <w:szCs w:val="24"/>
        </w:rPr>
        <w:t>(Asante-Appiah, 2020; Burke et al., 2019</w:t>
      </w:r>
      <w:r w:rsidR="004A54D3" w:rsidRPr="00A94CBE">
        <w:rPr>
          <w:rFonts w:asciiTheme="majorHAnsi" w:hAnsiTheme="majorHAnsi"/>
          <w:color w:val="000000" w:themeColor="text1"/>
          <w:sz w:val="24"/>
          <w:szCs w:val="24"/>
        </w:rPr>
        <w:t>;</w:t>
      </w:r>
      <w:r w:rsidR="004B181D" w:rsidRPr="00A94CBE">
        <w:rPr>
          <w:rFonts w:asciiTheme="majorHAnsi" w:hAnsiTheme="majorHAnsi"/>
          <w:color w:val="000000" w:themeColor="text1"/>
          <w:sz w:val="24"/>
          <w:szCs w:val="24"/>
        </w:rPr>
        <w:t xml:space="preserve"> Salehi-Vaziri</w:t>
      </w:r>
      <w:r w:rsidR="00B203CD" w:rsidRPr="00A94CBE">
        <w:rPr>
          <w:rFonts w:asciiTheme="majorHAnsi" w:hAnsiTheme="majorHAnsi"/>
          <w:color w:val="000000" w:themeColor="text1"/>
          <w:sz w:val="24"/>
          <w:szCs w:val="24"/>
        </w:rPr>
        <w:t xml:space="preserve">, </w:t>
      </w:r>
      <w:r w:rsidR="004B181D" w:rsidRPr="00A94CBE">
        <w:rPr>
          <w:rFonts w:asciiTheme="majorHAnsi" w:hAnsiTheme="majorHAnsi"/>
          <w:color w:val="000000" w:themeColor="text1"/>
          <w:sz w:val="24"/>
          <w:szCs w:val="24"/>
        </w:rPr>
        <w:t>2022)</w:t>
      </w:r>
      <w:r w:rsidR="0054007C" w:rsidRPr="00A94CBE">
        <w:rPr>
          <w:rFonts w:asciiTheme="majorHAnsi" w:hAnsiTheme="majorHAnsi"/>
          <w:color w:val="000000" w:themeColor="text1"/>
          <w:sz w:val="24"/>
          <w:szCs w:val="24"/>
        </w:rPr>
        <w:t xml:space="preserve">. </w:t>
      </w:r>
      <w:r w:rsidR="00D90514" w:rsidRPr="00A94CBE">
        <w:rPr>
          <w:rFonts w:asciiTheme="majorHAnsi" w:hAnsiTheme="majorHAnsi"/>
          <w:color w:val="000000" w:themeColor="text1"/>
          <w:sz w:val="24"/>
          <w:szCs w:val="24"/>
        </w:rPr>
        <w:t>This</w:t>
      </w:r>
      <w:r w:rsidR="00311085" w:rsidRPr="00A94CBE">
        <w:rPr>
          <w:rFonts w:asciiTheme="majorHAnsi" w:hAnsiTheme="majorHAnsi"/>
          <w:color w:val="000000" w:themeColor="text1"/>
          <w:sz w:val="24"/>
          <w:szCs w:val="24"/>
        </w:rPr>
        <w:t xml:space="preserve"> </w:t>
      </w:r>
      <w:r w:rsidR="00D90514" w:rsidRPr="00A94CBE">
        <w:rPr>
          <w:rFonts w:asciiTheme="majorHAnsi" w:hAnsiTheme="majorHAnsi"/>
          <w:color w:val="000000" w:themeColor="text1"/>
          <w:sz w:val="24"/>
          <w:szCs w:val="24"/>
        </w:rPr>
        <w:t>relationship</w:t>
      </w:r>
      <w:r w:rsidR="00311085" w:rsidRPr="00A94CBE">
        <w:rPr>
          <w:rFonts w:asciiTheme="majorHAnsi" w:hAnsiTheme="majorHAnsi"/>
          <w:color w:val="000000" w:themeColor="text1"/>
          <w:sz w:val="24"/>
          <w:szCs w:val="24"/>
        </w:rPr>
        <w:t xml:space="preserve"> is </w:t>
      </w:r>
      <w:r w:rsidR="00977EEE" w:rsidRPr="00A94CBE">
        <w:rPr>
          <w:rFonts w:asciiTheme="majorHAnsi" w:hAnsiTheme="majorHAnsi"/>
          <w:color w:val="000000" w:themeColor="text1"/>
          <w:sz w:val="24"/>
          <w:szCs w:val="24"/>
        </w:rPr>
        <w:t xml:space="preserve">interpreted as a situation where </w:t>
      </w:r>
      <w:r w:rsidR="000E6E41" w:rsidRPr="00A94CBE">
        <w:rPr>
          <w:rFonts w:asciiTheme="majorHAnsi" w:hAnsiTheme="majorHAnsi"/>
          <w:color w:val="000000" w:themeColor="text1"/>
          <w:sz w:val="24"/>
          <w:szCs w:val="24"/>
        </w:rPr>
        <w:t xml:space="preserve">audit firms </w:t>
      </w:r>
      <w:r w:rsidR="00977EEE" w:rsidRPr="00A94CBE">
        <w:rPr>
          <w:rFonts w:asciiTheme="majorHAnsi" w:hAnsiTheme="majorHAnsi"/>
          <w:color w:val="000000" w:themeColor="text1"/>
          <w:sz w:val="24"/>
          <w:szCs w:val="24"/>
        </w:rPr>
        <w:t>secure</w:t>
      </w:r>
      <w:r w:rsidR="000E6E41" w:rsidRPr="00A94CBE">
        <w:rPr>
          <w:rFonts w:asciiTheme="majorHAnsi" w:hAnsiTheme="majorHAnsi"/>
          <w:color w:val="000000" w:themeColor="text1"/>
          <w:sz w:val="24"/>
          <w:szCs w:val="24"/>
        </w:rPr>
        <w:t xml:space="preserve"> </w:t>
      </w:r>
      <w:r w:rsidR="004A54D3" w:rsidRPr="00A94CBE">
        <w:rPr>
          <w:rFonts w:asciiTheme="majorHAnsi" w:hAnsiTheme="majorHAnsi"/>
          <w:color w:val="000000" w:themeColor="text1"/>
          <w:sz w:val="24"/>
          <w:szCs w:val="24"/>
        </w:rPr>
        <w:t xml:space="preserve">higher </w:t>
      </w:r>
      <w:r w:rsidR="000E6E41" w:rsidRPr="00A94CBE">
        <w:rPr>
          <w:rFonts w:asciiTheme="majorHAnsi" w:hAnsiTheme="majorHAnsi"/>
          <w:color w:val="000000" w:themeColor="text1"/>
          <w:sz w:val="24"/>
          <w:szCs w:val="24"/>
        </w:rPr>
        <w:t xml:space="preserve">compensation from clients with lower ESG </w:t>
      </w:r>
      <w:r w:rsidR="00FA51B2" w:rsidRPr="00A94CBE">
        <w:rPr>
          <w:rFonts w:asciiTheme="majorHAnsi" w:hAnsiTheme="majorHAnsi"/>
          <w:color w:val="000000" w:themeColor="text1"/>
          <w:sz w:val="24"/>
          <w:szCs w:val="24"/>
        </w:rPr>
        <w:t>ratings</w:t>
      </w:r>
      <w:r w:rsidR="001E6AC1" w:rsidRPr="00A94CBE">
        <w:rPr>
          <w:rFonts w:asciiTheme="majorHAnsi" w:hAnsiTheme="majorHAnsi"/>
          <w:color w:val="000000" w:themeColor="text1"/>
          <w:sz w:val="24"/>
          <w:szCs w:val="24"/>
        </w:rPr>
        <w:t>,</w:t>
      </w:r>
      <w:r w:rsidR="00FA51B2" w:rsidRPr="00A94CBE">
        <w:rPr>
          <w:rFonts w:asciiTheme="majorHAnsi" w:hAnsiTheme="majorHAnsi"/>
          <w:color w:val="000000" w:themeColor="text1"/>
          <w:sz w:val="24"/>
          <w:szCs w:val="24"/>
        </w:rPr>
        <w:t xml:space="preserve"> </w:t>
      </w:r>
      <w:r w:rsidR="000E6E41" w:rsidRPr="00A94CBE">
        <w:rPr>
          <w:rFonts w:asciiTheme="majorHAnsi" w:hAnsiTheme="majorHAnsi"/>
          <w:color w:val="000000" w:themeColor="text1"/>
          <w:sz w:val="24"/>
          <w:szCs w:val="24"/>
        </w:rPr>
        <w:t>to mitigate litigation risk and reputational damage</w:t>
      </w:r>
      <w:r w:rsidR="004A54D3" w:rsidRPr="00A94CBE">
        <w:rPr>
          <w:rFonts w:asciiTheme="majorHAnsi" w:hAnsiTheme="majorHAnsi"/>
          <w:color w:val="000000" w:themeColor="text1"/>
          <w:sz w:val="24"/>
          <w:szCs w:val="24"/>
        </w:rPr>
        <w:t xml:space="preserve"> (audit supply theory)</w:t>
      </w:r>
      <w:r w:rsidR="00780FF5" w:rsidRPr="00A94CBE">
        <w:rPr>
          <w:rFonts w:asciiTheme="majorHAnsi" w:hAnsiTheme="majorHAnsi"/>
          <w:color w:val="000000" w:themeColor="text1"/>
          <w:sz w:val="24"/>
          <w:szCs w:val="24"/>
        </w:rPr>
        <w:t>.</w:t>
      </w:r>
      <w:r w:rsidR="00A04947" w:rsidRPr="00A94CBE">
        <w:rPr>
          <w:rFonts w:asciiTheme="majorHAnsi" w:hAnsiTheme="majorHAnsi"/>
          <w:color w:val="000000" w:themeColor="text1"/>
          <w:sz w:val="24"/>
          <w:szCs w:val="24"/>
        </w:rPr>
        <w:t xml:space="preserve"> </w:t>
      </w:r>
      <w:r w:rsidR="00977EEE" w:rsidRPr="00A94CBE">
        <w:rPr>
          <w:rFonts w:asciiTheme="majorHAnsi" w:hAnsiTheme="majorHAnsi"/>
          <w:color w:val="000000" w:themeColor="text1"/>
          <w:sz w:val="24"/>
          <w:szCs w:val="24"/>
        </w:rPr>
        <w:t xml:space="preserve">Contrary to this finding, </w:t>
      </w:r>
      <w:r w:rsidR="00182632" w:rsidRPr="00A94CBE">
        <w:rPr>
          <w:rFonts w:asciiTheme="majorHAnsi" w:hAnsiTheme="majorHAnsi"/>
          <w:color w:val="000000" w:themeColor="text1"/>
          <w:sz w:val="24"/>
          <w:szCs w:val="24"/>
        </w:rPr>
        <w:t xml:space="preserve">we </w:t>
      </w:r>
      <w:r w:rsidR="008057F0" w:rsidRPr="00A94CBE">
        <w:rPr>
          <w:rFonts w:asciiTheme="majorHAnsi" w:hAnsiTheme="majorHAnsi"/>
          <w:color w:val="000000" w:themeColor="text1"/>
          <w:sz w:val="24"/>
          <w:szCs w:val="24"/>
        </w:rPr>
        <w:t>discover</w:t>
      </w:r>
      <w:r w:rsidR="00182632" w:rsidRPr="00A94CBE">
        <w:rPr>
          <w:rFonts w:asciiTheme="majorHAnsi" w:hAnsiTheme="majorHAnsi"/>
          <w:color w:val="000000" w:themeColor="text1"/>
          <w:sz w:val="24"/>
          <w:szCs w:val="24"/>
        </w:rPr>
        <w:t xml:space="preserve"> that in a </w:t>
      </w:r>
      <w:r w:rsidR="008057F0" w:rsidRPr="00A94CBE">
        <w:rPr>
          <w:rFonts w:asciiTheme="majorHAnsi" w:hAnsiTheme="majorHAnsi"/>
          <w:color w:val="000000" w:themeColor="text1"/>
          <w:sz w:val="24"/>
          <w:szCs w:val="24"/>
        </w:rPr>
        <w:t xml:space="preserve">unique </w:t>
      </w:r>
      <w:r w:rsidR="00182632" w:rsidRPr="00A94CBE">
        <w:rPr>
          <w:rFonts w:asciiTheme="majorHAnsi" w:hAnsiTheme="majorHAnsi"/>
          <w:color w:val="000000" w:themeColor="text1"/>
          <w:sz w:val="24"/>
          <w:szCs w:val="24"/>
        </w:rPr>
        <w:t xml:space="preserve">situation where audit hour information is publicly disclosed on annual reports (South Korea), </w:t>
      </w:r>
      <w:r w:rsidR="008057F0" w:rsidRPr="00A94CBE">
        <w:rPr>
          <w:rFonts w:asciiTheme="majorHAnsi" w:hAnsiTheme="majorHAnsi"/>
          <w:color w:val="000000" w:themeColor="text1"/>
          <w:sz w:val="24"/>
          <w:szCs w:val="24"/>
        </w:rPr>
        <w:t>ESG ratings have a positive effect on audit effort</w:t>
      </w:r>
      <w:r w:rsidR="004E7138" w:rsidRPr="00A94CBE">
        <w:rPr>
          <w:rFonts w:asciiTheme="majorHAnsi" w:hAnsiTheme="majorHAnsi"/>
          <w:color w:val="000000" w:themeColor="text1"/>
          <w:sz w:val="24"/>
          <w:szCs w:val="24"/>
        </w:rPr>
        <w:t>/</w:t>
      </w:r>
      <w:r w:rsidR="008057F0" w:rsidRPr="00A94CBE">
        <w:rPr>
          <w:rFonts w:asciiTheme="majorHAnsi" w:hAnsiTheme="majorHAnsi"/>
          <w:color w:val="000000" w:themeColor="text1"/>
          <w:sz w:val="24"/>
          <w:szCs w:val="24"/>
        </w:rPr>
        <w:t>hours (fees).</w:t>
      </w:r>
      <w:r w:rsidR="004970F2" w:rsidRPr="00A94CBE">
        <w:rPr>
          <w:rFonts w:asciiTheme="majorHAnsi" w:hAnsiTheme="majorHAnsi"/>
          <w:color w:val="000000" w:themeColor="text1"/>
          <w:sz w:val="24"/>
          <w:szCs w:val="24"/>
        </w:rPr>
        <w:t xml:space="preserve"> </w:t>
      </w:r>
      <w:r w:rsidR="001C4946" w:rsidRPr="00A94CBE">
        <w:rPr>
          <w:rFonts w:asciiTheme="majorHAnsi" w:hAnsiTheme="majorHAnsi"/>
          <w:color w:val="000000" w:themeColor="text1"/>
          <w:sz w:val="24"/>
          <w:szCs w:val="24"/>
        </w:rPr>
        <w:t xml:space="preserve">The results can be interpreted as follows. </w:t>
      </w:r>
      <w:r w:rsidR="000554A2" w:rsidRPr="00A94CBE">
        <w:rPr>
          <w:rFonts w:asciiTheme="majorHAnsi" w:hAnsiTheme="majorHAnsi"/>
          <w:color w:val="000000" w:themeColor="text1"/>
          <w:sz w:val="24"/>
          <w:szCs w:val="24"/>
        </w:rPr>
        <w:t>Shareholders</w:t>
      </w:r>
      <w:r w:rsidR="001C4946" w:rsidRPr="00A94CBE">
        <w:rPr>
          <w:rFonts w:asciiTheme="majorHAnsi" w:hAnsiTheme="majorHAnsi"/>
          <w:color w:val="000000" w:themeColor="text1"/>
          <w:sz w:val="24"/>
          <w:szCs w:val="24"/>
        </w:rPr>
        <w:t xml:space="preserve"> use ESG </w:t>
      </w:r>
      <w:r w:rsidR="000554A2" w:rsidRPr="00A94CBE">
        <w:rPr>
          <w:rFonts w:asciiTheme="majorHAnsi" w:hAnsiTheme="majorHAnsi"/>
          <w:color w:val="000000" w:themeColor="text1"/>
          <w:sz w:val="24"/>
          <w:szCs w:val="24"/>
        </w:rPr>
        <w:t xml:space="preserve">ratings for </w:t>
      </w:r>
      <w:r w:rsidR="001C4946" w:rsidRPr="00A94CBE">
        <w:rPr>
          <w:rFonts w:asciiTheme="majorHAnsi" w:hAnsiTheme="majorHAnsi"/>
          <w:color w:val="000000" w:themeColor="text1"/>
          <w:sz w:val="24"/>
          <w:szCs w:val="24"/>
        </w:rPr>
        <w:t>investment decision</w:t>
      </w:r>
      <w:r w:rsidR="008850EC" w:rsidRPr="00A94CBE">
        <w:rPr>
          <w:rFonts w:asciiTheme="majorHAnsi" w:hAnsiTheme="majorHAnsi"/>
          <w:color w:val="000000" w:themeColor="text1"/>
          <w:sz w:val="24"/>
          <w:szCs w:val="24"/>
        </w:rPr>
        <w:t>-</w:t>
      </w:r>
      <w:r w:rsidR="001C4946" w:rsidRPr="00A94CBE">
        <w:rPr>
          <w:rFonts w:asciiTheme="majorHAnsi" w:hAnsiTheme="majorHAnsi"/>
          <w:color w:val="000000" w:themeColor="text1"/>
          <w:sz w:val="24"/>
          <w:szCs w:val="24"/>
        </w:rPr>
        <w:t>making purposes (Amel-Zadeh and Serafeim, 2018)</w:t>
      </w:r>
      <w:r w:rsidR="000554A2" w:rsidRPr="00A94CBE">
        <w:rPr>
          <w:rFonts w:asciiTheme="majorHAnsi" w:hAnsiTheme="majorHAnsi"/>
          <w:color w:val="000000" w:themeColor="text1"/>
          <w:sz w:val="24"/>
          <w:szCs w:val="24"/>
        </w:rPr>
        <w:t>.</w:t>
      </w:r>
      <w:r w:rsidR="003E344F" w:rsidRPr="00A94CBE">
        <w:rPr>
          <w:rFonts w:asciiTheme="majorHAnsi" w:hAnsiTheme="majorHAnsi"/>
          <w:color w:val="000000" w:themeColor="text1"/>
          <w:sz w:val="24"/>
          <w:szCs w:val="24"/>
        </w:rPr>
        <w:t xml:space="preserve"> </w:t>
      </w:r>
      <w:r w:rsidR="00E679DE" w:rsidRPr="00A94CBE">
        <w:rPr>
          <w:rFonts w:asciiTheme="majorHAnsi" w:hAnsiTheme="majorHAnsi"/>
          <w:color w:val="000000" w:themeColor="text1"/>
          <w:sz w:val="24"/>
          <w:szCs w:val="24"/>
        </w:rPr>
        <w:t xml:space="preserve">Because of the reputational and financial performance </w:t>
      </w:r>
      <w:r w:rsidR="00FF45BF" w:rsidRPr="00A94CBE">
        <w:rPr>
          <w:rFonts w:asciiTheme="majorHAnsi" w:hAnsiTheme="majorHAnsi"/>
          <w:color w:val="000000" w:themeColor="text1"/>
          <w:sz w:val="24"/>
          <w:szCs w:val="24"/>
        </w:rPr>
        <w:t>benefits associated with ESG</w:t>
      </w:r>
      <w:r w:rsidR="00A07AAF" w:rsidRPr="00A94CBE">
        <w:rPr>
          <w:rFonts w:asciiTheme="majorHAnsi" w:hAnsiTheme="majorHAnsi"/>
          <w:color w:val="000000" w:themeColor="text1"/>
          <w:sz w:val="24"/>
          <w:szCs w:val="24"/>
        </w:rPr>
        <w:t xml:space="preserve"> (see literature review)</w:t>
      </w:r>
      <w:r w:rsidR="00FF45BF" w:rsidRPr="00A94CBE">
        <w:rPr>
          <w:rFonts w:asciiTheme="majorHAnsi" w:hAnsiTheme="majorHAnsi"/>
          <w:color w:val="000000" w:themeColor="text1"/>
          <w:sz w:val="24"/>
          <w:szCs w:val="24"/>
        </w:rPr>
        <w:t xml:space="preserve">, </w:t>
      </w:r>
      <w:r w:rsidR="00ED6527" w:rsidRPr="00A94CBE">
        <w:rPr>
          <w:rFonts w:asciiTheme="majorHAnsi" w:hAnsiTheme="majorHAnsi"/>
          <w:color w:val="000000" w:themeColor="text1"/>
          <w:sz w:val="24"/>
          <w:szCs w:val="24"/>
        </w:rPr>
        <w:t xml:space="preserve">investors </w:t>
      </w:r>
      <w:r w:rsidR="00EE47BA" w:rsidRPr="00A94CBE">
        <w:rPr>
          <w:rFonts w:asciiTheme="majorHAnsi" w:hAnsiTheme="majorHAnsi"/>
          <w:color w:val="000000" w:themeColor="text1"/>
          <w:sz w:val="24"/>
          <w:szCs w:val="24"/>
        </w:rPr>
        <w:t>have</w:t>
      </w:r>
      <w:r w:rsidR="00FF45BF" w:rsidRPr="00A94CBE">
        <w:rPr>
          <w:rFonts w:asciiTheme="majorHAnsi" w:hAnsiTheme="majorHAnsi"/>
          <w:color w:val="000000" w:themeColor="text1"/>
          <w:sz w:val="24"/>
          <w:szCs w:val="24"/>
        </w:rPr>
        <w:t xml:space="preserve"> strong incentive</w:t>
      </w:r>
      <w:r w:rsidR="00A117A7" w:rsidRPr="00A94CBE">
        <w:rPr>
          <w:rFonts w:asciiTheme="majorHAnsi" w:hAnsiTheme="majorHAnsi"/>
          <w:color w:val="000000" w:themeColor="text1"/>
          <w:sz w:val="24"/>
          <w:szCs w:val="24"/>
        </w:rPr>
        <w:t>s</w:t>
      </w:r>
      <w:r w:rsidR="00FF45BF" w:rsidRPr="00A94CBE">
        <w:rPr>
          <w:rFonts w:asciiTheme="majorHAnsi" w:hAnsiTheme="majorHAnsi"/>
          <w:color w:val="000000" w:themeColor="text1"/>
          <w:sz w:val="24"/>
          <w:szCs w:val="24"/>
        </w:rPr>
        <w:t xml:space="preserve"> to seek assurances that ESG rating</w:t>
      </w:r>
      <w:r w:rsidR="004F20DF" w:rsidRPr="00A94CBE">
        <w:rPr>
          <w:rFonts w:asciiTheme="majorHAnsi" w:hAnsiTheme="majorHAnsi"/>
          <w:color w:val="000000" w:themeColor="text1"/>
          <w:sz w:val="24"/>
          <w:szCs w:val="24"/>
        </w:rPr>
        <w:t>s</w:t>
      </w:r>
      <w:r w:rsidR="00FF45BF" w:rsidRPr="00A94CBE">
        <w:rPr>
          <w:rFonts w:asciiTheme="majorHAnsi" w:hAnsiTheme="majorHAnsi"/>
          <w:color w:val="000000" w:themeColor="text1"/>
          <w:sz w:val="24"/>
          <w:szCs w:val="24"/>
        </w:rPr>
        <w:t xml:space="preserve"> </w:t>
      </w:r>
      <w:r w:rsidR="00A117A7" w:rsidRPr="00A94CBE">
        <w:rPr>
          <w:rFonts w:asciiTheme="majorHAnsi" w:hAnsiTheme="majorHAnsi"/>
          <w:color w:val="000000" w:themeColor="text1"/>
          <w:sz w:val="24"/>
          <w:szCs w:val="24"/>
        </w:rPr>
        <w:t>reflect business activities.</w:t>
      </w:r>
      <w:r w:rsidR="00EE47BA" w:rsidRPr="00A94CBE">
        <w:rPr>
          <w:rFonts w:asciiTheme="majorHAnsi" w:hAnsiTheme="majorHAnsi"/>
          <w:color w:val="000000" w:themeColor="text1"/>
          <w:sz w:val="24"/>
          <w:szCs w:val="24"/>
        </w:rPr>
        <w:t xml:space="preserve"> </w:t>
      </w:r>
      <w:r w:rsidR="00CD7F60" w:rsidRPr="00A94CBE">
        <w:rPr>
          <w:rFonts w:asciiTheme="majorHAnsi" w:hAnsiTheme="majorHAnsi"/>
          <w:color w:val="000000" w:themeColor="text1"/>
          <w:sz w:val="24"/>
          <w:szCs w:val="24"/>
        </w:rPr>
        <w:t>On the other hand, m</w:t>
      </w:r>
      <w:r w:rsidR="00B96958" w:rsidRPr="00A94CBE">
        <w:rPr>
          <w:rFonts w:asciiTheme="majorHAnsi" w:hAnsiTheme="majorHAnsi"/>
          <w:color w:val="000000" w:themeColor="text1"/>
          <w:sz w:val="24"/>
          <w:szCs w:val="24"/>
        </w:rPr>
        <w:t>anagement</w:t>
      </w:r>
      <w:r w:rsidR="0037066C" w:rsidRPr="00A94CBE">
        <w:rPr>
          <w:rFonts w:asciiTheme="majorHAnsi" w:hAnsiTheme="majorHAnsi"/>
          <w:color w:val="000000" w:themeColor="text1"/>
          <w:sz w:val="24"/>
          <w:szCs w:val="24"/>
        </w:rPr>
        <w:t xml:space="preserve"> </w:t>
      </w:r>
      <w:r w:rsidR="00CD7F60" w:rsidRPr="00A94CBE">
        <w:rPr>
          <w:rFonts w:asciiTheme="majorHAnsi" w:hAnsiTheme="majorHAnsi"/>
          <w:color w:val="000000" w:themeColor="text1"/>
          <w:sz w:val="24"/>
          <w:szCs w:val="24"/>
        </w:rPr>
        <w:t xml:space="preserve">can be perceived as </w:t>
      </w:r>
      <w:r w:rsidR="0037066C" w:rsidRPr="00A94CBE">
        <w:rPr>
          <w:rFonts w:asciiTheme="majorHAnsi" w:hAnsiTheme="majorHAnsi"/>
          <w:color w:val="000000" w:themeColor="text1"/>
          <w:sz w:val="24"/>
          <w:szCs w:val="24"/>
        </w:rPr>
        <w:t>hav</w:t>
      </w:r>
      <w:r w:rsidR="00CD7F60" w:rsidRPr="00A94CBE">
        <w:rPr>
          <w:rFonts w:asciiTheme="majorHAnsi" w:hAnsiTheme="majorHAnsi"/>
          <w:color w:val="000000" w:themeColor="text1"/>
          <w:sz w:val="24"/>
          <w:szCs w:val="24"/>
        </w:rPr>
        <w:t>ing</w:t>
      </w:r>
      <w:r w:rsidR="0037066C" w:rsidRPr="00A94CBE">
        <w:rPr>
          <w:rFonts w:asciiTheme="majorHAnsi" w:hAnsiTheme="majorHAnsi"/>
          <w:color w:val="000000" w:themeColor="text1"/>
          <w:sz w:val="24"/>
          <w:szCs w:val="24"/>
        </w:rPr>
        <w:t xml:space="preserve"> an incentive </w:t>
      </w:r>
      <w:r w:rsidR="00B96958" w:rsidRPr="00A94CBE">
        <w:rPr>
          <w:rFonts w:asciiTheme="majorHAnsi" w:hAnsiTheme="majorHAnsi"/>
          <w:color w:val="000000" w:themeColor="text1"/>
          <w:sz w:val="24"/>
          <w:szCs w:val="24"/>
        </w:rPr>
        <w:t>greenwash ESG ratings</w:t>
      </w:r>
      <w:r w:rsidR="006865D8" w:rsidRPr="00A94CBE">
        <w:rPr>
          <w:rFonts w:asciiTheme="majorHAnsi" w:hAnsiTheme="majorHAnsi"/>
          <w:color w:val="000000" w:themeColor="text1"/>
          <w:sz w:val="24"/>
          <w:szCs w:val="24"/>
        </w:rPr>
        <w:t xml:space="preserve"> (Yu et al., 2020)</w:t>
      </w:r>
      <w:r w:rsidR="00B96958" w:rsidRPr="00A94CBE">
        <w:rPr>
          <w:rFonts w:asciiTheme="majorHAnsi" w:hAnsiTheme="majorHAnsi"/>
          <w:color w:val="000000" w:themeColor="text1"/>
          <w:sz w:val="24"/>
          <w:szCs w:val="24"/>
        </w:rPr>
        <w:t xml:space="preserve">, </w:t>
      </w:r>
      <w:r w:rsidR="003B18C0" w:rsidRPr="00A94CBE">
        <w:rPr>
          <w:rFonts w:asciiTheme="majorHAnsi" w:hAnsiTheme="majorHAnsi"/>
          <w:color w:val="000000" w:themeColor="text1"/>
          <w:sz w:val="24"/>
          <w:szCs w:val="24"/>
        </w:rPr>
        <w:t>caus</w:t>
      </w:r>
      <w:r w:rsidR="000075DE" w:rsidRPr="00A94CBE">
        <w:rPr>
          <w:rFonts w:asciiTheme="majorHAnsi" w:hAnsiTheme="majorHAnsi"/>
          <w:color w:val="000000" w:themeColor="text1"/>
          <w:sz w:val="24"/>
          <w:szCs w:val="24"/>
        </w:rPr>
        <w:t>ing</w:t>
      </w:r>
      <w:r w:rsidR="003B18C0" w:rsidRPr="00A94CBE">
        <w:rPr>
          <w:rFonts w:asciiTheme="majorHAnsi" w:hAnsiTheme="majorHAnsi"/>
          <w:color w:val="000000" w:themeColor="text1"/>
          <w:sz w:val="24"/>
          <w:szCs w:val="24"/>
        </w:rPr>
        <w:t xml:space="preserve"> an agency problem. </w:t>
      </w:r>
      <w:r w:rsidR="00A37A80" w:rsidRPr="00A94CBE">
        <w:rPr>
          <w:rFonts w:asciiTheme="majorHAnsi" w:hAnsiTheme="majorHAnsi"/>
          <w:color w:val="000000" w:themeColor="text1"/>
          <w:sz w:val="24"/>
          <w:szCs w:val="24"/>
        </w:rPr>
        <w:t xml:space="preserve">Our </w:t>
      </w:r>
      <w:r w:rsidR="001F3B62" w:rsidRPr="00A94CBE">
        <w:rPr>
          <w:rFonts w:asciiTheme="majorHAnsi" w:hAnsiTheme="majorHAnsi"/>
          <w:color w:val="000000" w:themeColor="text1"/>
          <w:sz w:val="24"/>
          <w:szCs w:val="24"/>
        </w:rPr>
        <w:t>results</w:t>
      </w:r>
      <w:r w:rsidR="00903DCA" w:rsidRPr="00A94CBE">
        <w:rPr>
          <w:rFonts w:asciiTheme="majorHAnsi" w:hAnsiTheme="majorHAnsi"/>
          <w:color w:val="000000" w:themeColor="text1"/>
          <w:sz w:val="24"/>
          <w:szCs w:val="24"/>
        </w:rPr>
        <w:t xml:space="preserve"> </w:t>
      </w:r>
      <w:r w:rsidR="001F3B62" w:rsidRPr="00A94CBE">
        <w:rPr>
          <w:rFonts w:asciiTheme="majorHAnsi" w:hAnsiTheme="majorHAnsi"/>
          <w:color w:val="000000" w:themeColor="text1"/>
          <w:sz w:val="24"/>
          <w:szCs w:val="24"/>
        </w:rPr>
        <w:t xml:space="preserve">infer </w:t>
      </w:r>
      <w:r w:rsidR="00903DCA" w:rsidRPr="00A94CBE">
        <w:rPr>
          <w:rFonts w:asciiTheme="majorHAnsi" w:hAnsiTheme="majorHAnsi"/>
          <w:color w:val="000000" w:themeColor="text1"/>
          <w:sz w:val="24"/>
          <w:szCs w:val="24"/>
        </w:rPr>
        <w:t>that b</w:t>
      </w:r>
      <w:r w:rsidR="005C2FAA" w:rsidRPr="00A94CBE">
        <w:rPr>
          <w:rFonts w:asciiTheme="majorHAnsi" w:hAnsiTheme="majorHAnsi"/>
          <w:color w:val="000000" w:themeColor="text1"/>
          <w:sz w:val="24"/>
          <w:szCs w:val="24"/>
        </w:rPr>
        <w:t xml:space="preserve">ased on </w:t>
      </w:r>
      <w:r w:rsidR="00EC071C" w:rsidRPr="00A94CBE">
        <w:rPr>
          <w:rFonts w:asciiTheme="majorHAnsi" w:hAnsiTheme="majorHAnsi"/>
          <w:color w:val="000000" w:themeColor="text1"/>
          <w:sz w:val="24"/>
          <w:szCs w:val="24"/>
        </w:rPr>
        <w:t xml:space="preserve">the </w:t>
      </w:r>
      <w:r w:rsidR="009D7351" w:rsidRPr="00A94CBE">
        <w:rPr>
          <w:rFonts w:asciiTheme="majorHAnsi" w:hAnsiTheme="majorHAnsi"/>
          <w:color w:val="000000" w:themeColor="text1"/>
          <w:sz w:val="24"/>
          <w:szCs w:val="24"/>
        </w:rPr>
        <w:t>expectation</w:t>
      </w:r>
      <w:r w:rsidR="00EC071C" w:rsidRPr="00A94CBE">
        <w:rPr>
          <w:rFonts w:asciiTheme="majorHAnsi" w:hAnsiTheme="majorHAnsi"/>
          <w:color w:val="000000" w:themeColor="text1"/>
          <w:sz w:val="24"/>
          <w:szCs w:val="24"/>
        </w:rPr>
        <w:t xml:space="preserve"> that </w:t>
      </w:r>
      <w:r w:rsidR="005C2FAA" w:rsidRPr="00A94CBE">
        <w:rPr>
          <w:rFonts w:asciiTheme="majorHAnsi" w:hAnsiTheme="majorHAnsi"/>
          <w:color w:val="000000" w:themeColor="text1"/>
          <w:sz w:val="24"/>
          <w:szCs w:val="24"/>
        </w:rPr>
        <w:t xml:space="preserve">audit </w:t>
      </w:r>
      <w:r w:rsidR="00EC071C" w:rsidRPr="00A94CBE">
        <w:rPr>
          <w:rFonts w:asciiTheme="majorHAnsi" w:hAnsiTheme="majorHAnsi"/>
          <w:color w:val="000000" w:themeColor="text1"/>
          <w:sz w:val="24"/>
          <w:szCs w:val="24"/>
        </w:rPr>
        <w:t>effort</w:t>
      </w:r>
      <w:r w:rsidR="005C2FAA" w:rsidRPr="00A94CBE">
        <w:rPr>
          <w:rFonts w:asciiTheme="majorHAnsi" w:hAnsiTheme="majorHAnsi"/>
          <w:color w:val="000000" w:themeColor="text1"/>
          <w:sz w:val="24"/>
          <w:szCs w:val="24"/>
        </w:rPr>
        <w:t xml:space="preserve"> </w:t>
      </w:r>
      <w:r w:rsidR="00EC071C" w:rsidRPr="00A94CBE">
        <w:rPr>
          <w:rFonts w:asciiTheme="majorHAnsi" w:hAnsiTheme="majorHAnsi"/>
          <w:color w:val="000000" w:themeColor="text1"/>
          <w:sz w:val="24"/>
          <w:szCs w:val="24"/>
        </w:rPr>
        <w:t>enhances</w:t>
      </w:r>
      <w:r w:rsidR="005C2FAA" w:rsidRPr="00A94CBE">
        <w:rPr>
          <w:rFonts w:asciiTheme="majorHAnsi" w:hAnsiTheme="majorHAnsi"/>
          <w:color w:val="000000" w:themeColor="text1"/>
          <w:sz w:val="24"/>
          <w:szCs w:val="24"/>
        </w:rPr>
        <w:t xml:space="preserve"> audit quality, </w:t>
      </w:r>
      <w:r w:rsidR="00412308" w:rsidRPr="00A94CBE">
        <w:rPr>
          <w:rFonts w:asciiTheme="majorHAnsi" w:hAnsiTheme="majorHAnsi"/>
          <w:color w:val="000000" w:themeColor="text1"/>
          <w:sz w:val="24"/>
          <w:szCs w:val="24"/>
        </w:rPr>
        <w:t xml:space="preserve">the shareholders of </w:t>
      </w:r>
      <w:r w:rsidR="005C2FAA" w:rsidRPr="00A94CBE">
        <w:rPr>
          <w:rFonts w:asciiTheme="majorHAnsi" w:hAnsiTheme="majorHAnsi"/>
          <w:color w:val="000000" w:themeColor="text1"/>
          <w:sz w:val="24"/>
          <w:szCs w:val="24"/>
        </w:rPr>
        <w:t>c</w:t>
      </w:r>
      <w:r w:rsidR="000C4ED9" w:rsidRPr="00A94CBE">
        <w:rPr>
          <w:rFonts w:asciiTheme="majorHAnsi" w:hAnsiTheme="majorHAnsi"/>
          <w:color w:val="000000" w:themeColor="text1"/>
          <w:sz w:val="24"/>
          <w:szCs w:val="24"/>
        </w:rPr>
        <w:t xml:space="preserve">lients </w:t>
      </w:r>
      <w:r w:rsidR="005C2FAA" w:rsidRPr="00A94CBE">
        <w:rPr>
          <w:rFonts w:asciiTheme="majorHAnsi" w:hAnsiTheme="majorHAnsi"/>
          <w:color w:val="000000" w:themeColor="text1"/>
          <w:sz w:val="24"/>
          <w:szCs w:val="24"/>
        </w:rPr>
        <w:t xml:space="preserve">with </w:t>
      </w:r>
      <w:r w:rsidR="00C56ED0" w:rsidRPr="00A94CBE">
        <w:rPr>
          <w:rFonts w:asciiTheme="majorHAnsi" w:hAnsiTheme="majorHAnsi"/>
          <w:color w:val="000000" w:themeColor="text1"/>
          <w:sz w:val="24"/>
          <w:szCs w:val="24"/>
        </w:rPr>
        <w:t xml:space="preserve">high </w:t>
      </w:r>
      <w:r w:rsidR="00412308" w:rsidRPr="00A94CBE">
        <w:rPr>
          <w:rFonts w:asciiTheme="majorHAnsi" w:hAnsiTheme="majorHAnsi"/>
          <w:color w:val="000000" w:themeColor="text1"/>
          <w:sz w:val="24"/>
          <w:szCs w:val="24"/>
        </w:rPr>
        <w:t>ESG ratings</w:t>
      </w:r>
      <w:r w:rsidR="00871927" w:rsidRPr="00A94CBE">
        <w:rPr>
          <w:rFonts w:asciiTheme="majorHAnsi" w:hAnsiTheme="majorHAnsi"/>
          <w:color w:val="000000" w:themeColor="text1"/>
          <w:sz w:val="24"/>
          <w:szCs w:val="24"/>
        </w:rPr>
        <w:t xml:space="preserve"> secure </w:t>
      </w:r>
      <w:r w:rsidR="00D14525" w:rsidRPr="00A94CBE">
        <w:rPr>
          <w:rFonts w:asciiTheme="majorHAnsi" w:hAnsiTheme="majorHAnsi"/>
          <w:color w:val="000000" w:themeColor="text1"/>
          <w:sz w:val="24"/>
          <w:szCs w:val="24"/>
        </w:rPr>
        <w:t xml:space="preserve">increasing </w:t>
      </w:r>
      <w:r w:rsidR="00891261" w:rsidRPr="00A94CBE">
        <w:rPr>
          <w:rFonts w:asciiTheme="majorHAnsi" w:hAnsiTheme="majorHAnsi"/>
          <w:color w:val="000000" w:themeColor="text1"/>
          <w:sz w:val="24"/>
          <w:szCs w:val="24"/>
        </w:rPr>
        <w:t>levels of</w:t>
      </w:r>
      <w:r w:rsidR="00D14525" w:rsidRPr="00A94CBE">
        <w:rPr>
          <w:rFonts w:asciiTheme="majorHAnsi" w:hAnsiTheme="majorHAnsi"/>
          <w:color w:val="000000" w:themeColor="text1"/>
          <w:sz w:val="24"/>
          <w:szCs w:val="24"/>
        </w:rPr>
        <w:t xml:space="preserve"> </w:t>
      </w:r>
      <w:r w:rsidR="00871927" w:rsidRPr="00A94CBE">
        <w:rPr>
          <w:rFonts w:asciiTheme="majorHAnsi" w:hAnsiTheme="majorHAnsi"/>
          <w:color w:val="000000" w:themeColor="text1"/>
          <w:sz w:val="24"/>
          <w:szCs w:val="24"/>
        </w:rPr>
        <w:t>audit hours</w:t>
      </w:r>
      <w:r w:rsidR="00412308" w:rsidRPr="00A94CBE">
        <w:rPr>
          <w:rFonts w:asciiTheme="majorHAnsi" w:hAnsiTheme="majorHAnsi"/>
          <w:color w:val="000000" w:themeColor="text1"/>
          <w:sz w:val="24"/>
          <w:szCs w:val="24"/>
        </w:rPr>
        <w:t xml:space="preserve"> </w:t>
      </w:r>
      <w:r w:rsidR="00D14525" w:rsidRPr="00A94CBE">
        <w:rPr>
          <w:rFonts w:asciiTheme="majorHAnsi" w:hAnsiTheme="majorHAnsi"/>
          <w:color w:val="000000" w:themeColor="text1"/>
          <w:sz w:val="24"/>
          <w:szCs w:val="24"/>
        </w:rPr>
        <w:t>as an</w:t>
      </w:r>
      <w:r w:rsidR="006615A0" w:rsidRPr="00A94CBE">
        <w:rPr>
          <w:rFonts w:asciiTheme="majorHAnsi" w:hAnsiTheme="majorHAnsi"/>
          <w:color w:val="000000" w:themeColor="text1"/>
          <w:sz w:val="24"/>
          <w:szCs w:val="24"/>
        </w:rPr>
        <w:t xml:space="preserve"> </w:t>
      </w:r>
      <w:r w:rsidR="00D14525" w:rsidRPr="00A94CBE">
        <w:rPr>
          <w:rFonts w:asciiTheme="majorHAnsi" w:hAnsiTheme="majorHAnsi"/>
          <w:color w:val="000000" w:themeColor="text1"/>
          <w:sz w:val="24"/>
          <w:szCs w:val="24"/>
        </w:rPr>
        <w:t xml:space="preserve">ESG rating </w:t>
      </w:r>
      <w:r w:rsidR="006615A0" w:rsidRPr="00A94CBE">
        <w:rPr>
          <w:rFonts w:asciiTheme="majorHAnsi" w:hAnsiTheme="majorHAnsi"/>
          <w:color w:val="000000" w:themeColor="text1"/>
          <w:sz w:val="24"/>
          <w:szCs w:val="24"/>
        </w:rPr>
        <w:t>assurance strategy</w:t>
      </w:r>
      <w:r w:rsidR="00D05847" w:rsidRPr="00A94CBE">
        <w:rPr>
          <w:rFonts w:asciiTheme="majorHAnsi" w:hAnsiTheme="majorHAnsi"/>
          <w:color w:val="000000" w:themeColor="text1"/>
          <w:sz w:val="24"/>
          <w:szCs w:val="24"/>
        </w:rPr>
        <w:t xml:space="preserve"> </w:t>
      </w:r>
      <w:r w:rsidR="0049635F" w:rsidRPr="00A94CBE">
        <w:rPr>
          <w:rFonts w:asciiTheme="majorHAnsi" w:hAnsiTheme="majorHAnsi"/>
          <w:color w:val="000000" w:themeColor="text1"/>
          <w:sz w:val="24"/>
          <w:szCs w:val="24"/>
        </w:rPr>
        <w:t>(</w:t>
      </w:r>
      <w:r w:rsidR="00D05847" w:rsidRPr="00A94CBE">
        <w:rPr>
          <w:rFonts w:asciiTheme="majorHAnsi" w:hAnsiTheme="majorHAnsi"/>
          <w:color w:val="000000" w:themeColor="text1"/>
          <w:sz w:val="24"/>
          <w:szCs w:val="24"/>
        </w:rPr>
        <w:t>confidence theor</w:t>
      </w:r>
      <w:r w:rsidR="008E625F" w:rsidRPr="00A94CBE">
        <w:rPr>
          <w:rFonts w:asciiTheme="majorHAnsi" w:hAnsiTheme="majorHAnsi"/>
          <w:color w:val="000000" w:themeColor="text1"/>
          <w:sz w:val="24"/>
          <w:szCs w:val="24"/>
        </w:rPr>
        <w:t>y and agency theory</w:t>
      </w:r>
      <w:r w:rsidR="0049635F" w:rsidRPr="00A94CBE">
        <w:rPr>
          <w:rFonts w:asciiTheme="majorHAnsi" w:hAnsiTheme="majorHAnsi"/>
          <w:color w:val="000000" w:themeColor="text1"/>
          <w:sz w:val="24"/>
          <w:szCs w:val="24"/>
        </w:rPr>
        <w:t>)</w:t>
      </w:r>
      <w:r w:rsidR="008E625F" w:rsidRPr="00A94CBE">
        <w:rPr>
          <w:rFonts w:asciiTheme="majorHAnsi" w:hAnsiTheme="majorHAnsi"/>
          <w:color w:val="000000" w:themeColor="text1"/>
          <w:sz w:val="24"/>
          <w:szCs w:val="24"/>
        </w:rPr>
        <w:t>.</w:t>
      </w:r>
      <w:r w:rsidR="00D05847" w:rsidRPr="00A94CBE">
        <w:rPr>
          <w:rFonts w:asciiTheme="majorHAnsi" w:hAnsiTheme="majorHAnsi"/>
          <w:color w:val="000000" w:themeColor="text1"/>
          <w:sz w:val="24"/>
          <w:szCs w:val="24"/>
        </w:rPr>
        <w:t xml:space="preserve"> </w:t>
      </w:r>
      <w:r w:rsidR="0049635F" w:rsidRPr="00A94CBE">
        <w:rPr>
          <w:rFonts w:asciiTheme="majorHAnsi" w:hAnsiTheme="majorHAnsi"/>
          <w:color w:val="000000" w:themeColor="text1"/>
          <w:sz w:val="24"/>
          <w:szCs w:val="24"/>
        </w:rPr>
        <w:t xml:space="preserve">The results also suggest that audit firms and management meet the demand expectations of shareholders (credibility theory). </w:t>
      </w:r>
      <w:r w:rsidR="00842761" w:rsidRPr="00A94CBE">
        <w:rPr>
          <w:rFonts w:asciiTheme="majorHAnsi" w:hAnsiTheme="majorHAnsi"/>
          <w:color w:val="000000" w:themeColor="text1"/>
          <w:sz w:val="24"/>
          <w:szCs w:val="24"/>
        </w:rPr>
        <w:t xml:space="preserve">To the best of our knowledge, this is the very first study to </w:t>
      </w:r>
      <w:r w:rsidR="001F6AB7" w:rsidRPr="00A94CBE">
        <w:rPr>
          <w:rFonts w:asciiTheme="majorHAnsi" w:hAnsiTheme="majorHAnsi"/>
          <w:color w:val="000000" w:themeColor="text1"/>
          <w:sz w:val="24"/>
          <w:szCs w:val="24"/>
        </w:rPr>
        <w:t>explain how</w:t>
      </w:r>
      <w:r w:rsidR="00842761" w:rsidRPr="00A94CBE">
        <w:rPr>
          <w:rFonts w:asciiTheme="majorHAnsi" w:hAnsiTheme="majorHAnsi"/>
          <w:color w:val="000000" w:themeColor="text1"/>
          <w:sz w:val="24"/>
          <w:szCs w:val="24"/>
        </w:rPr>
        <w:t xml:space="preserve"> ESG ratings </w:t>
      </w:r>
      <w:r w:rsidR="001F6AB7" w:rsidRPr="00A94CBE">
        <w:rPr>
          <w:rFonts w:asciiTheme="majorHAnsi" w:hAnsiTheme="majorHAnsi"/>
          <w:color w:val="000000" w:themeColor="text1"/>
          <w:sz w:val="24"/>
          <w:szCs w:val="24"/>
        </w:rPr>
        <w:t xml:space="preserve">enhance </w:t>
      </w:r>
      <w:r w:rsidR="00842761" w:rsidRPr="00A94CBE">
        <w:rPr>
          <w:rFonts w:asciiTheme="majorHAnsi" w:hAnsiTheme="majorHAnsi"/>
          <w:color w:val="000000" w:themeColor="text1"/>
          <w:sz w:val="24"/>
          <w:szCs w:val="24"/>
        </w:rPr>
        <w:t xml:space="preserve">audit hour demand. The study therefore contributes to </w:t>
      </w:r>
      <w:r w:rsidR="00CC427C" w:rsidRPr="00A94CBE">
        <w:rPr>
          <w:rFonts w:asciiTheme="majorHAnsi" w:hAnsiTheme="majorHAnsi"/>
          <w:color w:val="000000" w:themeColor="text1"/>
          <w:sz w:val="24"/>
          <w:szCs w:val="24"/>
        </w:rPr>
        <w:t>knowledge by demonstrating how South Korea’s unique audit hour reporting polic</w:t>
      </w:r>
      <w:r w:rsidR="00AB7CBB" w:rsidRPr="00A94CBE">
        <w:rPr>
          <w:rFonts w:asciiTheme="majorHAnsi" w:hAnsiTheme="majorHAnsi"/>
          <w:color w:val="000000" w:themeColor="text1"/>
          <w:sz w:val="24"/>
          <w:szCs w:val="24"/>
        </w:rPr>
        <w:t xml:space="preserve">y </w:t>
      </w:r>
      <w:r w:rsidR="00CC427C" w:rsidRPr="00A94CBE">
        <w:rPr>
          <w:rFonts w:asciiTheme="majorHAnsi" w:hAnsiTheme="majorHAnsi"/>
          <w:color w:val="000000" w:themeColor="text1"/>
          <w:sz w:val="24"/>
          <w:szCs w:val="24"/>
        </w:rPr>
        <w:t>influence</w:t>
      </w:r>
      <w:r w:rsidR="00CE0AA0" w:rsidRPr="00A94CBE">
        <w:rPr>
          <w:rFonts w:asciiTheme="majorHAnsi" w:hAnsiTheme="majorHAnsi"/>
          <w:color w:val="000000" w:themeColor="text1"/>
          <w:sz w:val="24"/>
          <w:szCs w:val="24"/>
        </w:rPr>
        <w:t>s</w:t>
      </w:r>
      <w:r w:rsidR="00CC427C" w:rsidRPr="00A94CBE">
        <w:rPr>
          <w:rFonts w:asciiTheme="majorHAnsi" w:hAnsiTheme="majorHAnsi"/>
          <w:color w:val="000000" w:themeColor="text1"/>
          <w:sz w:val="24"/>
          <w:szCs w:val="24"/>
        </w:rPr>
        <w:t xml:space="preserve"> </w:t>
      </w:r>
      <w:r w:rsidR="00857DB2" w:rsidRPr="00A94CBE">
        <w:rPr>
          <w:rFonts w:asciiTheme="majorHAnsi" w:hAnsiTheme="majorHAnsi"/>
          <w:color w:val="000000" w:themeColor="text1"/>
          <w:sz w:val="24"/>
          <w:szCs w:val="24"/>
        </w:rPr>
        <w:t xml:space="preserve">audit contract negotiations, </w:t>
      </w:r>
      <w:r w:rsidR="009550D6" w:rsidRPr="00A94CBE">
        <w:rPr>
          <w:rFonts w:asciiTheme="majorHAnsi" w:hAnsiTheme="majorHAnsi"/>
          <w:color w:val="000000" w:themeColor="text1"/>
          <w:sz w:val="24"/>
          <w:szCs w:val="24"/>
        </w:rPr>
        <w:t>in an</w:t>
      </w:r>
      <w:r w:rsidR="00857DB2" w:rsidRPr="00A94CBE">
        <w:rPr>
          <w:rFonts w:asciiTheme="majorHAnsi" w:hAnsiTheme="majorHAnsi"/>
          <w:color w:val="000000" w:themeColor="text1"/>
          <w:sz w:val="24"/>
          <w:szCs w:val="24"/>
        </w:rPr>
        <w:t xml:space="preserve"> ESG rating</w:t>
      </w:r>
      <w:r w:rsidR="009550D6" w:rsidRPr="00A94CBE">
        <w:rPr>
          <w:rFonts w:asciiTheme="majorHAnsi" w:hAnsiTheme="majorHAnsi"/>
          <w:color w:val="000000" w:themeColor="text1"/>
          <w:sz w:val="24"/>
          <w:szCs w:val="24"/>
        </w:rPr>
        <w:t xml:space="preserve"> context</w:t>
      </w:r>
      <w:r w:rsidR="00857DB2" w:rsidRPr="00A94CBE">
        <w:rPr>
          <w:rFonts w:asciiTheme="majorHAnsi" w:hAnsiTheme="majorHAnsi"/>
          <w:color w:val="000000" w:themeColor="text1"/>
          <w:sz w:val="24"/>
          <w:szCs w:val="24"/>
        </w:rPr>
        <w:t>.</w:t>
      </w:r>
    </w:p>
    <w:p w14:paraId="73B3E2BF" w14:textId="50837E36" w:rsidR="00A23F37" w:rsidRPr="00A94CBE" w:rsidRDefault="00DA1D26" w:rsidP="00132052">
      <w:pPr>
        <w:spacing w:after="0" w:line="480" w:lineRule="auto"/>
        <w:ind w:firstLineChars="413" w:firstLine="991"/>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lastRenderedPageBreak/>
        <w:t xml:space="preserve">Second, </w:t>
      </w:r>
      <w:r w:rsidR="004B0F43" w:rsidRPr="00A94CBE">
        <w:rPr>
          <w:rFonts w:asciiTheme="majorHAnsi" w:hAnsiTheme="majorHAnsi"/>
          <w:color w:val="000000" w:themeColor="text1"/>
          <w:sz w:val="24"/>
          <w:szCs w:val="24"/>
        </w:rPr>
        <w:t>DeFond and Zhang</w:t>
      </w:r>
      <w:r w:rsidR="002C1C32" w:rsidRPr="00A94CBE">
        <w:rPr>
          <w:rFonts w:asciiTheme="majorHAnsi" w:hAnsiTheme="majorHAnsi"/>
          <w:color w:val="000000" w:themeColor="text1"/>
          <w:sz w:val="24"/>
          <w:szCs w:val="24"/>
        </w:rPr>
        <w:t xml:space="preserve"> (</w:t>
      </w:r>
      <w:r w:rsidR="004B0F43" w:rsidRPr="00A94CBE">
        <w:rPr>
          <w:rFonts w:asciiTheme="majorHAnsi" w:hAnsiTheme="majorHAnsi"/>
          <w:color w:val="000000" w:themeColor="text1"/>
          <w:sz w:val="24"/>
          <w:szCs w:val="24"/>
        </w:rPr>
        <w:t>2014)</w:t>
      </w:r>
      <w:r w:rsidR="002C1C32" w:rsidRPr="00A94CBE">
        <w:rPr>
          <w:rFonts w:asciiTheme="majorHAnsi" w:hAnsiTheme="majorHAnsi"/>
          <w:color w:val="000000" w:themeColor="text1"/>
          <w:sz w:val="24"/>
          <w:szCs w:val="24"/>
        </w:rPr>
        <w:t xml:space="preserve"> </w:t>
      </w:r>
      <w:r w:rsidR="00582BA9" w:rsidRPr="00A94CBE">
        <w:rPr>
          <w:rFonts w:asciiTheme="majorHAnsi" w:hAnsiTheme="majorHAnsi"/>
          <w:color w:val="000000" w:themeColor="text1"/>
          <w:sz w:val="24"/>
          <w:szCs w:val="24"/>
        </w:rPr>
        <w:t xml:space="preserve">infer that </w:t>
      </w:r>
      <w:r w:rsidR="002C1C32" w:rsidRPr="00A94CBE">
        <w:rPr>
          <w:rFonts w:asciiTheme="majorHAnsi" w:hAnsiTheme="majorHAnsi"/>
          <w:color w:val="000000" w:themeColor="text1"/>
          <w:sz w:val="24"/>
          <w:szCs w:val="24"/>
        </w:rPr>
        <w:t xml:space="preserve">audit fees </w:t>
      </w:r>
      <w:r w:rsidR="00582BA9" w:rsidRPr="00A94CBE">
        <w:rPr>
          <w:rFonts w:asciiTheme="majorHAnsi" w:hAnsiTheme="majorHAnsi"/>
          <w:color w:val="000000" w:themeColor="text1"/>
          <w:sz w:val="24"/>
          <w:szCs w:val="24"/>
        </w:rPr>
        <w:t>are limited as an</w:t>
      </w:r>
      <w:r w:rsidR="0065654F" w:rsidRPr="00A94CBE">
        <w:rPr>
          <w:rFonts w:asciiTheme="majorHAnsi" w:hAnsiTheme="majorHAnsi"/>
          <w:color w:val="000000" w:themeColor="text1"/>
          <w:sz w:val="24"/>
          <w:szCs w:val="24"/>
        </w:rPr>
        <w:t xml:space="preserve"> audit effort</w:t>
      </w:r>
      <w:r w:rsidR="00571928" w:rsidRPr="00A94CBE">
        <w:rPr>
          <w:rFonts w:asciiTheme="majorHAnsi" w:hAnsiTheme="majorHAnsi"/>
          <w:color w:val="000000" w:themeColor="text1"/>
          <w:sz w:val="24"/>
          <w:szCs w:val="24"/>
        </w:rPr>
        <w:t xml:space="preserve"> proxy</w:t>
      </w:r>
      <w:r w:rsidR="003530CB" w:rsidRPr="00A94CBE">
        <w:rPr>
          <w:rFonts w:asciiTheme="majorHAnsi" w:hAnsiTheme="majorHAnsi"/>
          <w:color w:val="000000" w:themeColor="text1"/>
          <w:sz w:val="24"/>
          <w:szCs w:val="24"/>
        </w:rPr>
        <w:t>,</w:t>
      </w:r>
      <w:r w:rsidR="0065654F" w:rsidRPr="00A94CBE">
        <w:rPr>
          <w:rFonts w:asciiTheme="majorHAnsi" w:hAnsiTheme="majorHAnsi"/>
          <w:color w:val="000000" w:themeColor="text1"/>
          <w:sz w:val="24"/>
          <w:szCs w:val="24"/>
        </w:rPr>
        <w:t xml:space="preserve"> because </w:t>
      </w:r>
      <w:r w:rsidR="00582BA9" w:rsidRPr="00A94CBE">
        <w:rPr>
          <w:rFonts w:asciiTheme="majorHAnsi" w:hAnsiTheme="majorHAnsi"/>
          <w:color w:val="000000" w:themeColor="text1"/>
          <w:sz w:val="24"/>
          <w:szCs w:val="24"/>
        </w:rPr>
        <w:t>they capture</w:t>
      </w:r>
      <w:r w:rsidR="0065654F" w:rsidRPr="00A94CBE">
        <w:rPr>
          <w:rFonts w:asciiTheme="majorHAnsi" w:hAnsiTheme="majorHAnsi"/>
          <w:color w:val="000000" w:themeColor="text1"/>
          <w:sz w:val="24"/>
          <w:szCs w:val="24"/>
        </w:rPr>
        <w:t xml:space="preserve"> both </w:t>
      </w:r>
      <w:r w:rsidR="00571928" w:rsidRPr="00A94CBE">
        <w:rPr>
          <w:rFonts w:asciiTheme="majorHAnsi" w:hAnsiTheme="majorHAnsi"/>
          <w:color w:val="000000" w:themeColor="text1"/>
          <w:sz w:val="24"/>
          <w:szCs w:val="24"/>
        </w:rPr>
        <w:t xml:space="preserve">client </w:t>
      </w:r>
      <w:r w:rsidR="00650BBB" w:rsidRPr="00A94CBE">
        <w:rPr>
          <w:rFonts w:asciiTheme="majorHAnsi" w:hAnsiTheme="majorHAnsi"/>
          <w:color w:val="000000" w:themeColor="text1"/>
          <w:sz w:val="24"/>
          <w:szCs w:val="24"/>
        </w:rPr>
        <w:t>demand</w:t>
      </w:r>
      <w:r w:rsidR="00582BA9" w:rsidRPr="00A94CBE">
        <w:rPr>
          <w:rFonts w:asciiTheme="majorHAnsi" w:hAnsiTheme="majorHAnsi"/>
          <w:color w:val="000000" w:themeColor="text1"/>
          <w:sz w:val="24"/>
          <w:szCs w:val="24"/>
        </w:rPr>
        <w:t xml:space="preserve"> and</w:t>
      </w:r>
      <w:r w:rsidR="00571928" w:rsidRPr="00A94CBE">
        <w:rPr>
          <w:rFonts w:asciiTheme="majorHAnsi" w:hAnsiTheme="majorHAnsi"/>
          <w:color w:val="000000" w:themeColor="text1"/>
          <w:sz w:val="24"/>
          <w:szCs w:val="24"/>
        </w:rPr>
        <w:t xml:space="preserve"> audit firm </w:t>
      </w:r>
      <w:r w:rsidR="00650BBB" w:rsidRPr="00A94CBE">
        <w:rPr>
          <w:rFonts w:asciiTheme="majorHAnsi" w:hAnsiTheme="majorHAnsi"/>
          <w:color w:val="000000" w:themeColor="text1"/>
          <w:sz w:val="24"/>
          <w:szCs w:val="24"/>
        </w:rPr>
        <w:t>supply incentives</w:t>
      </w:r>
      <w:r w:rsidR="00571928" w:rsidRPr="00A94CBE">
        <w:rPr>
          <w:rFonts w:asciiTheme="majorHAnsi" w:hAnsiTheme="majorHAnsi"/>
          <w:color w:val="000000" w:themeColor="text1"/>
          <w:sz w:val="24"/>
          <w:szCs w:val="24"/>
        </w:rPr>
        <w:t>.</w:t>
      </w:r>
      <w:r w:rsidR="00650BBB" w:rsidRPr="00A94CBE">
        <w:rPr>
          <w:rFonts w:asciiTheme="majorHAnsi" w:hAnsiTheme="majorHAnsi"/>
          <w:color w:val="000000" w:themeColor="text1"/>
          <w:sz w:val="24"/>
          <w:szCs w:val="24"/>
        </w:rPr>
        <w:t xml:space="preserve"> </w:t>
      </w:r>
      <w:r w:rsidR="004F43E0" w:rsidRPr="00A94CBE">
        <w:rPr>
          <w:rFonts w:asciiTheme="majorHAnsi" w:hAnsiTheme="majorHAnsi"/>
          <w:color w:val="000000" w:themeColor="text1"/>
          <w:sz w:val="24"/>
          <w:szCs w:val="24"/>
        </w:rPr>
        <w:t xml:space="preserve">South Korean </w:t>
      </w:r>
      <w:r w:rsidR="00330305" w:rsidRPr="00A94CBE">
        <w:rPr>
          <w:rFonts w:asciiTheme="majorHAnsi" w:hAnsiTheme="majorHAnsi"/>
          <w:color w:val="000000" w:themeColor="text1"/>
          <w:sz w:val="24"/>
          <w:szCs w:val="24"/>
        </w:rPr>
        <w:t xml:space="preserve">studies </w:t>
      </w:r>
      <w:r w:rsidR="000310C2" w:rsidRPr="00A94CBE">
        <w:rPr>
          <w:rFonts w:asciiTheme="majorHAnsi" w:hAnsiTheme="majorHAnsi"/>
          <w:color w:val="000000" w:themeColor="text1"/>
          <w:sz w:val="24"/>
          <w:szCs w:val="24"/>
        </w:rPr>
        <w:t xml:space="preserve">extend the literature by offering </w:t>
      </w:r>
      <w:r w:rsidR="00EE68DF" w:rsidRPr="00A94CBE">
        <w:rPr>
          <w:rFonts w:asciiTheme="majorHAnsi" w:hAnsiTheme="majorHAnsi"/>
          <w:color w:val="000000" w:themeColor="text1"/>
          <w:sz w:val="24"/>
          <w:szCs w:val="24"/>
        </w:rPr>
        <w:t>both</w:t>
      </w:r>
      <w:r w:rsidR="004F43E0" w:rsidRPr="00A94CBE">
        <w:rPr>
          <w:rFonts w:asciiTheme="majorHAnsi" w:hAnsiTheme="majorHAnsi"/>
          <w:color w:val="000000" w:themeColor="text1"/>
          <w:sz w:val="24"/>
          <w:szCs w:val="24"/>
        </w:rPr>
        <w:t xml:space="preserve"> </w:t>
      </w:r>
      <w:r w:rsidR="00272969" w:rsidRPr="00A94CBE">
        <w:rPr>
          <w:rFonts w:asciiTheme="majorHAnsi" w:hAnsiTheme="majorHAnsi"/>
          <w:color w:val="000000" w:themeColor="text1"/>
          <w:sz w:val="24"/>
          <w:szCs w:val="24"/>
        </w:rPr>
        <w:t>audit hour</w:t>
      </w:r>
      <w:r w:rsidR="00330305" w:rsidRPr="00A94CBE">
        <w:rPr>
          <w:rFonts w:asciiTheme="majorHAnsi" w:hAnsiTheme="majorHAnsi"/>
          <w:color w:val="000000" w:themeColor="text1"/>
          <w:sz w:val="24"/>
          <w:szCs w:val="24"/>
        </w:rPr>
        <w:t>,</w:t>
      </w:r>
      <w:r w:rsidR="002C1CE2" w:rsidRPr="00A94CBE">
        <w:rPr>
          <w:rFonts w:asciiTheme="majorHAnsi" w:hAnsiTheme="majorHAnsi"/>
          <w:color w:val="000000" w:themeColor="text1"/>
          <w:sz w:val="24"/>
          <w:szCs w:val="24"/>
        </w:rPr>
        <w:t xml:space="preserve"> </w:t>
      </w:r>
      <w:r w:rsidR="00EE68DF" w:rsidRPr="00A94CBE">
        <w:rPr>
          <w:rFonts w:asciiTheme="majorHAnsi" w:hAnsiTheme="majorHAnsi"/>
          <w:color w:val="000000" w:themeColor="text1"/>
          <w:sz w:val="24"/>
          <w:szCs w:val="24"/>
        </w:rPr>
        <w:t>and audit fee interpretations</w:t>
      </w:r>
      <w:r w:rsidR="00272969" w:rsidRPr="00A94CBE">
        <w:rPr>
          <w:rFonts w:asciiTheme="majorHAnsi" w:hAnsiTheme="majorHAnsi"/>
          <w:color w:val="000000" w:themeColor="text1"/>
          <w:sz w:val="24"/>
          <w:szCs w:val="24"/>
        </w:rPr>
        <w:t xml:space="preserve">. </w:t>
      </w:r>
      <w:r w:rsidR="005542BE" w:rsidRPr="00A94CBE">
        <w:rPr>
          <w:rFonts w:asciiTheme="majorHAnsi" w:hAnsiTheme="majorHAnsi"/>
          <w:color w:val="000000" w:themeColor="text1"/>
          <w:sz w:val="24"/>
          <w:szCs w:val="24"/>
        </w:rPr>
        <w:t xml:space="preserve">If no fee premium is secured by audit firms, </w:t>
      </w:r>
      <w:r w:rsidR="00EE68DF" w:rsidRPr="00A94CBE">
        <w:rPr>
          <w:rFonts w:asciiTheme="majorHAnsi" w:hAnsiTheme="majorHAnsi"/>
          <w:color w:val="000000" w:themeColor="text1"/>
          <w:sz w:val="24"/>
          <w:szCs w:val="24"/>
        </w:rPr>
        <w:t>South Korea</w:t>
      </w:r>
      <w:r w:rsidR="00330305" w:rsidRPr="00A94CBE">
        <w:rPr>
          <w:rFonts w:asciiTheme="majorHAnsi" w:hAnsiTheme="majorHAnsi"/>
          <w:color w:val="000000" w:themeColor="text1"/>
          <w:sz w:val="24"/>
          <w:szCs w:val="24"/>
        </w:rPr>
        <w:t>n</w:t>
      </w:r>
      <w:r w:rsidR="00272969" w:rsidRPr="00A94CBE">
        <w:rPr>
          <w:rFonts w:asciiTheme="majorHAnsi" w:hAnsiTheme="majorHAnsi"/>
          <w:color w:val="000000" w:themeColor="text1"/>
          <w:sz w:val="24"/>
          <w:szCs w:val="24"/>
        </w:rPr>
        <w:t xml:space="preserve"> </w:t>
      </w:r>
      <w:r w:rsidR="00596D3C" w:rsidRPr="00A94CBE">
        <w:rPr>
          <w:rFonts w:asciiTheme="majorHAnsi" w:hAnsiTheme="majorHAnsi"/>
          <w:color w:val="000000" w:themeColor="text1"/>
          <w:sz w:val="24"/>
          <w:szCs w:val="24"/>
        </w:rPr>
        <w:t xml:space="preserve">clients </w:t>
      </w:r>
      <w:r w:rsidR="00EE68DF" w:rsidRPr="00A94CBE">
        <w:rPr>
          <w:rFonts w:asciiTheme="majorHAnsi" w:hAnsiTheme="majorHAnsi"/>
          <w:color w:val="000000" w:themeColor="text1"/>
          <w:sz w:val="24"/>
          <w:szCs w:val="24"/>
        </w:rPr>
        <w:t xml:space="preserve">are show to </w:t>
      </w:r>
      <w:r w:rsidR="00330305" w:rsidRPr="00A94CBE">
        <w:rPr>
          <w:rFonts w:asciiTheme="majorHAnsi" w:hAnsiTheme="majorHAnsi"/>
          <w:color w:val="000000" w:themeColor="text1"/>
          <w:sz w:val="24"/>
          <w:szCs w:val="24"/>
        </w:rPr>
        <w:t>secure</w:t>
      </w:r>
      <w:r w:rsidR="00596D3C" w:rsidRPr="00A94CBE">
        <w:rPr>
          <w:rFonts w:asciiTheme="majorHAnsi" w:hAnsiTheme="majorHAnsi"/>
          <w:color w:val="000000" w:themeColor="text1"/>
          <w:sz w:val="24"/>
          <w:szCs w:val="24"/>
        </w:rPr>
        <w:t xml:space="preserve"> increasing levels of audit hours</w:t>
      </w:r>
      <w:r w:rsidR="0064788F" w:rsidRPr="00A94CBE">
        <w:rPr>
          <w:rFonts w:asciiTheme="majorHAnsi" w:hAnsiTheme="majorHAnsi"/>
          <w:color w:val="000000" w:themeColor="text1"/>
          <w:sz w:val="24"/>
          <w:szCs w:val="24"/>
        </w:rPr>
        <w:t>;</w:t>
      </w:r>
      <w:r w:rsidR="00A06F3C" w:rsidRPr="00A94CBE">
        <w:rPr>
          <w:rFonts w:asciiTheme="majorHAnsi" w:hAnsiTheme="majorHAnsi"/>
          <w:color w:val="000000" w:themeColor="text1"/>
          <w:sz w:val="24"/>
          <w:szCs w:val="24"/>
        </w:rPr>
        <w:t xml:space="preserve"> </w:t>
      </w:r>
      <w:r w:rsidR="00431ACE" w:rsidRPr="00A94CBE">
        <w:rPr>
          <w:rFonts w:asciiTheme="majorHAnsi" w:hAnsiTheme="majorHAnsi"/>
          <w:color w:val="000000" w:themeColor="text1"/>
          <w:sz w:val="24"/>
          <w:szCs w:val="24"/>
        </w:rPr>
        <w:t>as an</w:t>
      </w:r>
      <w:r w:rsidR="00A06F3C" w:rsidRPr="00A94CBE">
        <w:rPr>
          <w:rFonts w:asciiTheme="majorHAnsi" w:hAnsiTheme="majorHAnsi"/>
          <w:color w:val="000000" w:themeColor="text1"/>
          <w:sz w:val="24"/>
          <w:szCs w:val="24"/>
        </w:rPr>
        <w:t xml:space="preserve"> </w:t>
      </w:r>
      <w:r w:rsidR="00B42E2A" w:rsidRPr="00A94CBE">
        <w:rPr>
          <w:rFonts w:asciiTheme="majorHAnsi" w:hAnsiTheme="majorHAnsi"/>
          <w:color w:val="000000" w:themeColor="text1"/>
          <w:sz w:val="24"/>
          <w:szCs w:val="24"/>
        </w:rPr>
        <w:t xml:space="preserve">operational efficiency </w:t>
      </w:r>
      <w:r w:rsidR="00A23F37" w:rsidRPr="00A94CBE">
        <w:rPr>
          <w:rFonts w:asciiTheme="majorHAnsi" w:hAnsiTheme="majorHAnsi"/>
          <w:color w:val="000000" w:themeColor="text1"/>
          <w:sz w:val="24"/>
          <w:szCs w:val="24"/>
        </w:rPr>
        <w:t>legitimacy strategy</w:t>
      </w:r>
      <w:r w:rsidR="00B42E2A" w:rsidRPr="00A94CBE">
        <w:rPr>
          <w:rFonts w:asciiTheme="majorHAnsi" w:hAnsiTheme="majorHAnsi"/>
          <w:color w:val="000000" w:themeColor="text1"/>
          <w:sz w:val="24"/>
          <w:szCs w:val="24"/>
        </w:rPr>
        <w:t xml:space="preserve"> (Mali and Lim , 2021)</w:t>
      </w:r>
      <w:r w:rsidR="0064788F" w:rsidRPr="00A94CBE">
        <w:rPr>
          <w:rFonts w:asciiTheme="majorHAnsi" w:hAnsiTheme="majorHAnsi"/>
          <w:color w:val="000000" w:themeColor="text1"/>
          <w:sz w:val="24"/>
          <w:szCs w:val="24"/>
        </w:rPr>
        <w:t>;</w:t>
      </w:r>
      <w:r w:rsidR="00D619A7" w:rsidRPr="00A94CBE">
        <w:rPr>
          <w:rFonts w:asciiTheme="majorHAnsi" w:hAnsiTheme="majorHAnsi"/>
          <w:color w:val="000000" w:themeColor="text1"/>
          <w:sz w:val="24"/>
          <w:szCs w:val="24"/>
        </w:rPr>
        <w:t xml:space="preserve"> </w:t>
      </w:r>
      <w:r w:rsidR="00B42E2A" w:rsidRPr="00A94CBE">
        <w:rPr>
          <w:rFonts w:asciiTheme="majorHAnsi" w:hAnsiTheme="majorHAnsi"/>
          <w:color w:val="000000" w:themeColor="text1"/>
          <w:sz w:val="24"/>
          <w:szCs w:val="24"/>
        </w:rPr>
        <w:t xml:space="preserve"> </w:t>
      </w:r>
      <w:r w:rsidR="00431ACE" w:rsidRPr="00A94CBE">
        <w:rPr>
          <w:rFonts w:asciiTheme="majorHAnsi" w:hAnsiTheme="majorHAnsi"/>
          <w:color w:val="000000" w:themeColor="text1"/>
          <w:sz w:val="24"/>
          <w:szCs w:val="24"/>
        </w:rPr>
        <w:t xml:space="preserve">a strategy </w:t>
      </w:r>
      <w:r w:rsidR="00D619A7" w:rsidRPr="00A94CBE">
        <w:rPr>
          <w:rFonts w:asciiTheme="majorHAnsi" w:hAnsiTheme="majorHAnsi"/>
          <w:color w:val="000000" w:themeColor="text1"/>
          <w:sz w:val="24"/>
          <w:szCs w:val="24"/>
        </w:rPr>
        <w:t>to</w:t>
      </w:r>
      <w:r w:rsidR="00513D19" w:rsidRPr="00A94CBE">
        <w:rPr>
          <w:rFonts w:asciiTheme="majorHAnsi" w:hAnsiTheme="majorHAnsi"/>
          <w:color w:val="000000" w:themeColor="text1"/>
          <w:sz w:val="24"/>
          <w:szCs w:val="24"/>
        </w:rPr>
        <w:t xml:space="preserve"> </w:t>
      </w:r>
      <w:r w:rsidR="00431ACE" w:rsidRPr="00A94CBE">
        <w:rPr>
          <w:rFonts w:asciiTheme="majorHAnsi" w:hAnsiTheme="majorHAnsi"/>
          <w:color w:val="000000" w:themeColor="text1"/>
          <w:sz w:val="24"/>
          <w:szCs w:val="24"/>
        </w:rPr>
        <w:t xml:space="preserve">reduce </w:t>
      </w:r>
      <w:r w:rsidR="00D619A7" w:rsidRPr="00A94CBE">
        <w:rPr>
          <w:rFonts w:asciiTheme="majorHAnsi" w:hAnsiTheme="majorHAnsi"/>
          <w:color w:val="000000" w:themeColor="text1"/>
          <w:sz w:val="24"/>
          <w:szCs w:val="24"/>
        </w:rPr>
        <w:t>borrowing costs</w:t>
      </w:r>
      <w:r w:rsidR="005542BE" w:rsidRPr="00A94CBE">
        <w:rPr>
          <w:rFonts w:asciiTheme="majorHAnsi" w:hAnsiTheme="majorHAnsi"/>
          <w:color w:val="000000" w:themeColor="text1"/>
          <w:sz w:val="24"/>
          <w:szCs w:val="24"/>
        </w:rPr>
        <w:t xml:space="preserve"> </w:t>
      </w:r>
      <w:r w:rsidR="0064315E" w:rsidRPr="00A94CBE">
        <w:rPr>
          <w:rFonts w:asciiTheme="majorHAnsi" w:hAnsiTheme="majorHAnsi"/>
          <w:color w:val="000000" w:themeColor="text1"/>
          <w:sz w:val="24"/>
          <w:szCs w:val="24"/>
        </w:rPr>
        <w:t>(Mali and Lim, 2020)</w:t>
      </w:r>
      <w:r w:rsidR="00D619A7" w:rsidRPr="00A94CBE">
        <w:rPr>
          <w:rFonts w:asciiTheme="majorHAnsi" w:hAnsiTheme="majorHAnsi"/>
          <w:color w:val="000000" w:themeColor="text1"/>
          <w:sz w:val="24"/>
          <w:szCs w:val="24"/>
        </w:rPr>
        <w:t xml:space="preserve"> and</w:t>
      </w:r>
      <w:r w:rsidR="00C85612" w:rsidRPr="00A94CBE">
        <w:rPr>
          <w:rFonts w:asciiTheme="majorHAnsi" w:hAnsiTheme="majorHAnsi"/>
          <w:color w:val="000000" w:themeColor="text1"/>
          <w:sz w:val="24"/>
          <w:szCs w:val="24"/>
        </w:rPr>
        <w:t xml:space="preserve"> </w:t>
      </w:r>
      <w:r w:rsidR="005F38E4" w:rsidRPr="00A94CBE">
        <w:rPr>
          <w:rFonts w:asciiTheme="majorHAnsi" w:hAnsiTheme="majorHAnsi"/>
          <w:color w:val="000000" w:themeColor="text1"/>
          <w:sz w:val="24"/>
          <w:szCs w:val="24"/>
        </w:rPr>
        <w:t xml:space="preserve">a </w:t>
      </w:r>
      <w:r w:rsidR="0064788F" w:rsidRPr="00A94CBE">
        <w:rPr>
          <w:rFonts w:asciiTheme="majorHAnsi" w:hAnsiTheme="majorHAnsi"/>
          <w:color w:val="000000" w:themeColor="text1"/>
          <w:sz w:val="24"/>
          <w:szCs w:val="24"/>
        </w:rPr>
        <w:t xml:space="preserve">strategy </w:t>
      </w:r>
      <w:r w:rsidR="00D619A7" w:rsidRPr="00A94CBE">
        <w:rPr>
          <w:rFonts w:asciiTheme="majorHAnsi" w:hAnsiTheme="majorHAnsi"/>
          <w:color w:val="000000" w:themeColor="text1"/>
          <w:sz w:val="24"/>
          <w:szCs w:val="24"/>
        </w:rPr>
        <w:t xml:space="preserve">to </w:t>
      </w:r>
      <w:r w:rsidR="005F38E4" w:rsidRPr="00A94CBE">
        <w:rPr>
          <w:rFonts w:asciiTheme="majorHAnsi" w:hAnsiTheme="majorHAnsi"/>
          <w:color w:val="000000" w:themeColor="text1"/>
          <w:sz w:val="24"/>
          <w:szCs w:val="24"/>
        </w:rPr>
        <w:t>improve</w:t>
      </w:r>
      <w:r w:rsidR="00413037" w:rsidRPr="00A94CBE">
        <w:rPr>
          <w:rFonts w:asciiTheme="majorHAnsi" w:hAnsiTheme="majorHAnsi"/>
          <w:color w:val="000000" w:themeColor="text1"/>
          <w:sz w:val="24"/>
          <w:szCs w:val="24"/>
        </w:rPr>
        <w:t xml:space="preserve"> </w:t>
      </w:r>
      <w:r w:rsidR="003D1BD0" w:rsidRPr="00A94CBE">
        <w:rPr>
          <w:rFonts w:asciiTheme="majorHAnsi" w:hAnsiTheme="majorHAnsi"/>
          <w:color w:val="000000" w:themeColor="text1"/>
          <w:sz w:val="24"/>
          <w:szCs w:val="24"/>
        </w:rPr>
        <w:t>credit rating</w:t>
      </w:r>
      <w:r w:rsidR="005F38E4" w:rsidRPr="00A94CBE">
        <w:rPr>
          <w:rFonts w:asciiTheme="majorHAnsi" w:hAnsiTheme="majorHAnsi"/>
          <w:color w:val="000000" w:themeColor="text1"/>
          <w:sz w:val="24"/>
          <w:szCs w:val="24"/>
        </w:rPr>
        <w:t>s</w:t>
      </w:r>
      <w:r w:rsidR="00EE68DF" w:rsidRPr="00A94CBE">
        <w:rPr>
          <w:rFonts w:asciiTheme="majorHAnsi" w:hAnsiTheme="majorHAnsi"/>
          <w:color w:val="000000" w:themeColor="text1"/>
          <w:sz w:val="24"/>
          <w:szCs w:val="24"/>
        </w:rPr>
        <w:t xml:space="preserve"> </w:t>
      </w:r>
      <w:r w:rsidR="00E2159E" w:rsidRPr="00A94CBE">
        <w:rPr>
          <w:rFonts w:asciiTheme="majorHAnsi" w:hAnsiTheme="majorHAnsi"/>
          <w:color w:val="000000" w:themeColor="text1"/>
          <w:sz w:val="24"/>
          <w:szCs w:val="24"/>
        </w:rPr>
        <w:t>(Lim and Mali, 2021)</w:t>
      </w:r>
      <w:r w:rsidR="005542BE" w:rsidRPr="00A94CBE">
        <w:rPr>
          <w:rFonts w:asciiTheme="majorHAnsi" w:hAnsiTheme="majorHAnsi"/>
          <w:color w:val="000000" w:themeColor="text1"/>
          <w:sz w:val="24"/>
          <w:szCs w:val="24"/>
        </w:rPr>
        <w:t>.</w:t>
      </w:r>
      <w:r w:rsidR="005D1441" w:rsidRPr="00A94CBE">
        <w:rPr>
          <w:rFonts w:asciiTheme="majorHAnsi" w:hAnsiTheme="majorHAnsi"/>
          <w:color w:val="000000" w:themeColor="text1"/>
          <w:sz w:val="24"/>
          <w:szCs w:val="24"/>
        </w:rPr>
        <w:t xml:space="preserve"> </w:t>
      </w:r>
      <w:r w:rsidR="00795FF6" w:rsidRPr="00A94CBE">
        <w:rPr>
          <w:rFonts w:asciiTheme="majorHAnsi" w:hAnsiTheme="majorHAnsi"/>
          <w:color w:val="000000" w:themeColor="text1"/>
          <w:sz w:val="24"/>
          <w:szCs w:val="24"/>
        </w:rPr>
        <w:t>Likewise</w:t>
      </w:r>
      <w:r w:rsidR="0026668F" w:rsidRPr="00A94CBE">
        <w:rPr>
          <w:rFonts w:asciiTheme="majorHAnsi" w:hAnsiTheme="majorHAnsi"/>
          <w:color w:val="000000" w:themeColor="text1"/>
          <w:sz w:val="24"/>
          <w:szCs w:val="24"/>
        </w:rPr>
        <w:t>, w</w:t>
      </w:r>
      <w:r w:rsidR="006A5C55" w:rsidRPr="00A94CBE">
        <w:rPr>
          <w:rFonts w:asciiTheme="majorHAnsi" w:hAnsiTheme="majorHAnsi"/>
          <w:color w:val="000000" w:themeColor="text1"/>
          <w:sz w:val="24"/>
          <w:szCs w:val="24"/>
        </w:rPr>
        <w:t xml:space="preserve">e </w:t>
      </w:r>
      <w:r w:rsidR="0026668F" w:rsidRPr="00A94CBE">
        <w:rPr>
          <w:rFonts w:asciiTheme="majorHAnsi" w:hAnsiTheme="majorHAnsi"/>
          <w:color w:val="000000" w:themeColor="text1"/>
          <w:sz w:val="24"/>
          <w:szCs w:val="24"/>
        </w:rPr>
        <w:t>find</w:t>
      </w:r>
      <w:r w:rsidR="006A5C55" w:rsidRPr="00A94CBE">
        <w:rPr>
          <w:rFonts w:asciiTheme="majorHAnsi" w:hAnsiTheme="majorHAnsi"/>
          <w:color w:val="000000" w:themeColor="text1"/>
          <w:sz w:val="24"/>
          <w:szCs w:val="24"/>
        </w:rPr>
        <w:t xml:space="preserve"> that </w:t>
      </w:r>
      <w:r w:rsidR="004A4E86" w:rsidRPr="00A94CBE">
        <w:rPr>
          <w:rFonts w:asciiTheme="majorHAnsi" w:hAnsiTheme="majorHAnsi"/>
          <w:color w:val="000000" w:themeColor="text1"/>
          <w:sz w:val="24"/>
          <w:szCs w:val="24"/>
        </w:rPr>
        <w:t xml:space="preserve">ESG </w:t>
      </w:r>
      <w:r w:rsidR="00B56B8E" w:rsidRPr="00A94CBE">
        <w:rPr>
          <w:rFonts w:asciiTheme="majorHAnsi" w:hAnsiTheme="majorHAnsi"/>
          <w:color w:val="000000" w:themeColor="text1"/>
          <w:sz w:val="24"/>
          <w:szCs w:val="24"/>
        </w:rPr>
        <w:t>ratings</w:t>
      </w:r>
      <w:r w:rsidR="0026668F" w:rsidRPr="00A94CBE">
        <w:rPr>
          <w:rFonts w:asciiTheme="majorHAnsi" w:hAnsiTheme="majorHAnsi"/>
          <w:color w:val="000000" w:themeColor="text1"/>
          <w:sz w:val="24"/>
          <w:szCs w:val="24"/>
        </w:rPr>
        <w:t xml:space="preserve"> </w:t>
      </w:r>
      <w:r w:rsidR="009F4CF6" w:rsidRPr="00A94CBE">
        <w:rPr>
          <w:rFonts w:asciiTheme="majorHAnsi" w:hAnsiTheme="majorHAnsi"/>
          <w:color w:val="000000" w:themeColor="text1"/>
          <w:sz w:val="24"/>
          <w:szCs w:val="24"/>
        </w:rPr>
        <w:t xml:space="preserve">influence </w:t>
      </w:r>
      <w:r w:rsidR="00EB5FBF" w:rsidRPr="00A94CBE">
        <w:rPr>
          <w:rFonts w:asciiTheme="majorHAnsi" w:hAnsiTheme="majorHAnsi"/>
          <w:color w:val="000000" w:themeColor="text1"/>
          <w:sz w:val="24"/>
          <w:szCs w:val="24"/>
        </w:rPr>
        <w:t>audit hour</w:t>
      </w:r>
      <w:r w:rsidR="005542BE" w:rsidRPr="00A94CBE">
        <w:rPr>
          <w:rFonts w:asciiTheme="majorHAnsi" w:hAnsiTheme="majorHAnsi"/>
          <w:color w:val="000000" w:themeColor="text1"/>
          <w:sz w:val="24"/>
          <w:szCs w:val="24"/>
        </w:rPr>
        <w:t xml:space="preserve"> deman</w:t>
      </w:r>
      <w:r w:rsidR="00795FF6" w:rsidRPr="00A94CBE">
        <w:rPr>
          <w:rFonts w:asciiTheme="majorHAnsi" w:hAnsiTheme="majorHAnsi"/>
          <w:color w:val="000000" w:themeColor="text1"/>
          <w:sz w:val="24"/>
          <w:szCs w:val="24"/>
        </w:rPr>
        <w:t>d</w:t>
      </w:r>
      <w:r w:rsidR="005D19D2" w:rsidRPr="00A94CBE">
        <w:rPr>
          <w:rFonts w:asciiTheme="majorHAnsi" w:hAnsiTheme="majorHAnsi"/>
          <w:color w:val="000000" w:themeColor="text1"/>
          <w:sz w:val="24"/>
          <w:szCs w:val="24"/>
        </w:rPr>
        <w:t>,</w:t>
      </w:r>
      <w:r w:rsidR="00795FF6" w:rsidRPr="00A94CBE">
        <w:rPr>
          <w:rFonts w:asciiTheme="majorHAnsi" w:hAnsiTheme="majorHAnsi"/>
          <w:color w:val="000000" w:themeColor="text1"/>
          <w:sz w:val="24"/>
          <w:szCs w:val="24"/>
        </w:rPr>
        <w:t xml:space="preserve"> </w:t>
      </w:r>
      <w:r w:rsidR="00747491" w:rsidRPr="00A94CBE">
        <w:rPr>
          <w:rFonts w:asciiTheme="majorHAnsi" w:hAnsiTheme="majorHAnsi"/>
          <w:color w:val="000000" w:themeColor="text1"/>
          <w:sz w:val="24"/>
          <w:szCs w:val="24"/>
        </w:rPr>
        <w:t>as an ESG rating assurance strategy</w:t>
      </w:r>
      <w:r w:rsidR="005D19D2" w:rsidRPr="00A94CBE">
        <w:rPr>
          <w:rFonts w:asciiTheme="majorHAnsi" w:hAnsiTheme="majorHAnsi"/>
          <w:color w:val="000000" w:themeColor="text1"/>
          <w:sz w:val="24"/>
          <w:szCs w:val="24"/>
        </w:rPr>
        <w:t xml:space="preserve"> </w:t>
      </w:r>
      <w:r w:rsidR="009F4CF6" w:rsidRPr="00A94CBE">
        <w:rPr>
          <w:rFonts w:asciiTheme="majorHAnsi" w:hAnsiTheme="majorHAnsi"/>
          <w:color w:val="000000" w:themeColor="text1"/>
          <w:sz w:val="24"/>
          <w:szCs w:val="24"/>
        </w:rPr>
        <w:t xml:space="preserve">(in a situation where </w:t>
      </w:r>
      <w:r w:rsidR="00795FF6" w:rsidRPr="00A94CBE">
        <w:rPr>
          <w:rFonts w:asciiTheme="majorHAnsi" w:hAnsiTheme="majorHAnsi"/>
          <w:color w:val="000000" w:themeColor="text1"/>
          <w:sz w:val="24"/>
          <w:szCs w:val="24"/>
        </w:rPr>
        <w:t>not fee premium is imparted</w:t>
      </w:r>
      <w:r w:rsidR="009F4CF6" w:rsidRPr="00A94CBE">
        <w:rPr>
          <w:rFonts w:asciiTheme="majorHAnsi" w:hAnsiTheme="majorHAnsi"/>
          <w:color w:val="000000" w:themeColor="text1"/>
          <w:sz w:val="24"/>
          <w:szCs w:val="24"/>
        </w:rPr>
        <w:t>)</w:t>
      </w:r>
      <w:r w:rsidR="00B56B8E" w:rsidRPr="00A94CBE">
        <w:rPr>
          <w:rFonts w:asciiTheme="majorHAnsi" w:hAnsiTheme="majorHAnsi"/>
          <w:color w:val="000000" w:themeColor="text1"/>
          <w:sz w:val="24"/>
          <w:szCs w:val="24"/>
        </w:rPr>
        <w:t xml:space="preserve">. The </w:t>
      </w:r>
      <w:r w:rsidR="005E2892" w:rsidRPr="00A94CBE">
        <w:rPr>
          <w:rFonts w:asciiTheme="majorHAnsi" w:hAnsiTheme="majorHAnsi"/>
          <w:color w:val="000000" w:themeColor="text1"/>
          <w:sz w:val="24"/>
          <w:szCs w:val="24"/>
        </w:rPr>
        <w:t xml:space="preserve">study therefore </w:t>
      </w:r>
      <w:r w:rsidR="00CA6FA6" w:rsidRPr="00A94CBE">
        <w:rPr>
          <w:rFonts w:asciiTheme="majorHAnsi" w:hAnsiTheme="majorHAnsi"/>
          <w:color w:val="000000" w:themeColor="text1"/>
          <w:sz w:val="24"/>
          <w:szCs w:val="24"/>
        </w:rPr>
        <w:t xml:space="preserve">extends the ESG literature by speaking </w:t>
      </w:r>
      <w:r w:rsidR="007A3FD5" w:rsidRPr="00A94CBE">
        <w:rPr>
          <w:rFonts w:asciiTheme="majorHAnsi" w:hAnsiTheme="majorHAnsi"/>
          <w:color w:val="000000" w:themeColor="text1"/>
          <w:sz w:val="24"/>
          <w:szCs w:val="24"/>
        </w:rPr>
        <w:t xml:space="preserve">to </w:t>
      </w:r>
      <w:r w:rsidR="005D19D2" w:rsidRPr="00A94CBE">
        <w:rPr>
          <w:rFonts w:asciiTheme="majorHAnsi" w:hAnsiTheme="majorHAnsi"/>
          <w:color w:val="000000" w:themeColor="text1"/>
          <w:sz w:val="24"/>
          <w:szCs w:val="24"/>
        </w:rPr>
        <w:t xml:space="preserve">the importance of ESG ratings </w:t>
      </w:r>
      <w:r w:rsidR="00E03769" w:rsidRPr="00A94CBE">
        <w:rPr>
          <w:rFonts w:asciiTheme="majorHAnsi" w:hAnsiTheme="majorHAnsi"/>
          <w:color w:val="000000" w:themeColor="text1"/>
          <w:sz w:val="24"/>
          <w:szCs w:val="24"/>
        </w:rPr>
        <w:t xml:space="preserve">from the perspective of market participants. More specifically, </w:t>
      </w:r>
      <w:r w:rsidR="00740F7A" w:rsidRPr="00A94CBE">
        <w:rPr>
          <w:rFonts w:asciiTheme="majorHAnsi" w:hAnsiTheme="majorHAnsi"/>
          <w:color w:val="000000" w:themeColor="text1"/>
          <w:sz w:val="24"/>
          <w:szCs w:val="24"/>
        </w:rPr>
        <w:t xml:space="preserve">in terms of audit effort/hour demand, ESG ratings </w:t>
      </w:r>
      <w:r w:rsidR="00607EF2" w:rsidRPr="00A94CBE">
        <w:rPr>
          <w:rFonts w:asciiTheme="majorHAnsi" w:hAnsiTheme="majorHAnsi"/>
          <w:color w:val="000000" w:themeColor="text1"/>
          <w:sz w:val="24"/>
          <w:szCs w:val="24"/>
        </w:rPr>
        <w:t xml:space="preserve">are shown to be </w:t>
      </w:r>
      <w:r w:rsidR="00165793" w:rsidRPr="00A94CBE">
        <w:rPr>
          <w:rFonts w:asciiTheme="majorHAnsi" w:hAnsiTheme="majorHAnsi"/>
          <w:color w:val="000000" w:themeColor="text1"/>
          <w:sz w:val="24"/>
          <w:szCs w:val="24"/>
        </w:rPr>
        <w:t xml:space="preserve">considered </w:t>
      </w:r>
      <w:r w:rsidR="00607EF2" w:rsidRPr="00A94CBE">
        <w:rPr>
          <w:rFonts w:asciiTheme="majorHAnsi" w:hAnsiTheme="majorHAnsi"/>
          <w:color w:val="000000" w:themeColor="text1"/>
          <w:sz w:val="24"/>
          <w:szCs w:val="24"/>
        </w:rPr>
        <w:t xml:space="preserve">equivalent </w:t>
      </w:r>
      <w:r w:rsidR="00165793" w:rsidRPr="00A94CBE">
        <w:rPr>
          <w:rFonts w:asciiTheme="majorHAnsi" w:hAnsiTheme="majorHAnsi"/>
          <w:color w:val="000000" w:themeColor="text1"/>
          <w:sz w:val="24"/>
          <w:szCs w:val="24"/>
        </w:rPr>
        <w:t xml:space="preserve">in significance </w:t>
      </w:r>
      <w:r w:rsidR="00607EF2" w:rsidRPr="00A94CBE">
        <w:rPr>
          <w:rFonts w:asciiTheme="majorHAnsi" w:hAnsiTheme="majorHAnsi"/>
          <w:color w:val="000000" w:themeColor="text1"/>
          <w:sz w:val="24"/>
          <w:szCs w:val="24"/>
        </w:rPr>
        <w:t>to WACC, credit risk and firm performance</w:t>
      </w:r>
      <w:r w:rsidR="00C61EF8" w:rsidRPr="00A94CBE">
        <w:rPr>
          <w:rFonts w:asciiTheme="majorHAnsi" w:hAnsiTheme="majorHAnsi"/>
          <w:color w:val="000000" w:themeColor="text1"/>
          <w:sz w:val="24"/>
          <w:szCs w:val="24"/>
        </w:rPr>
        <w:t>.</w:t>
      </w:r>
    </w:p>
    <w:p w14:paraId="0D7717B1" w14:textId="704B8D5C" w:rsidR="00A23F37" w:rsidRPr="00A94CBE" w:rsidRDefault="0006533B" w:rsidP="00263E49">
      <w:pPr>
        <w:spacing w:after="0" w:line="480" w:lineRule="auto"/>
        <w:ind w:firstLineChars="413" w:firstLine="991"/>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t xml:space="preserve">Third, </w:t>
      </w:r>
      <w:r w:rsidR="001B0482" w:rsidRPr="00A94CBE">
        <w:rPr>
          <w:rFonts w:asciiTheme="majorHAnsi" w:hAnsiTheme="majorHAnsi"/>
          <w:color w:val="000000" w:themeColor="text1"/>
          <w:sz w:val="24"/>
          <w:szCs w:val="24"/>
        </w:rPr>
        <w:t xml:space="preserve">a </w:t>
      </w:r>
      <w:r w:rsidRPr="00A94CBE">
        <w:rPr>
          <w:rFonts w:asciiTheme="majorHAnsi" w:hAnsiTheme="majorHAnsi"/>
          <w:color w:val="000000" w:themeColor="text1"/>
          <w:sz w:val="24"/>
          <w:szCs w:val="24"/>
        </w:rPr>
        <w:t>policy suggestion</w:t>
      </w:r>
      <w:r w:rsidR="00514FF9" w:rsidRPr="00A94CBE">
        <w:rPr>
          <w:rFonts w:asciiTheme="majorHAnsi" w:hAnsiTheme="majorHAnsi"/>
          <w:color w:val="000000" w:themeColor="text1"/>
          <w:sz w:val="24"/>
          <w:szCs w:val="24"/>
        </w:rPr>
        <w:t xml:space="preserve"> </w:t>
      </w:r>
      <w:r w:rsidR="00C61EF8" w:rsidRPr="00A94CBE">
        <w:rPr>
          <w:rFonts w:asciiTheme="majorHAnsi" w:hAnsiTheme="majorHAnsi"/>
          <w:color w:val="000000" w:themeColor="text1"/>
          <w:sz w:val="24"/>
          <w:szCs w:val="24"/>
        </w:rPr>
        <w:t>is</w:t>
      </w:r>
      <w:r w:rsidR="000F24A1" w:rsidRPr="00A94CBE">
        <w:rPr>
          <w:rFonts w:asciiTheme="majorHAnsi" w:hAnsiTheme="majorHAnsi"/>
          <w:color w:val="000000" w:themeColor="text1"/>
          <w:sz w:val="24"/>
          <w:szCs w:val="24"/>
        </w:rPr>
        <w:t xml:space="preserve"> introduced</w:t>
      </w:r>
      <w:r w:rsidRPr="00A94CBE">
        <w:rPr>
          <w:rFonts w:asciiTheme="majorHAnsi" w:hAnsiTheme="majorHAnsi"/>
          <w:color w:val="000000" w:themeColor="text1"/>
          <w:sz w:val="24"/>
          <w:szCs w:val="24"/>
        </w:rPr>
        <w:t xml:space="preserve">. </w:t>
      </w:r>
      <w:r w:rsidR="001C6DEF" w:rsidRPr="00A94CBE">
        <w:rPr>
          <w:rFonts w:asciiTheme="majorHAnsi" w:hAnsiTheme="majorHAnsi"/>
          <w:color w:val="000000" w:themeColor="text1"/>
          <w:sz w:val="24"/>
          <w:szCs w:val="24"/>
        </w:rPr>
        <w:t>It is widely re</w:t>
      </w:r>
      <w:r w:rsidR="000F24A1" w:rsidRPr="00A94CBE">
        <w:rPr>
          <w:rFonts w:asciiTheme="majorHAnsi" w:hAnsiTheme="majorHAnsi"/>
          <w:color w:val="000000" w:themeColor="text1"/>
          <w:sz w:val="24"/>
          <w:szCs w:val="24"/>
        </w:rPr>
        <w:t>ported that</w:t>
      </w:r>
      <w:r w:rsidR="001C6DEF" w:rsidRPr="00A94CBE">
        <w:rPr>
          <w:rFonts w:asciiTheme="majorHAnsi" w:hAnsiTheme="majorHAnsi"/>
          <w:color w:val="000000" w:themeColor="text1"/>
          <w:sz w:val="24"/>
          <w:szCs w:val="24"/>
        </w:rPr>
        <w:t xml:space="preserve"> </w:t>
      </w:r>
      <w:r w:rsidR="00050235" w:rsidRPr="00A94CBE">
        <w:rPr>
          <w:rFonts w:asciiTheme="majorHAnsi" w:hAnsiTheme="majorHAnsi"/>
          <w:color w:val="000000" w:themeColor="text1"/>
          <w:sz w:val="24"/>
          <w:szCs w:val="24"/>
        </w:rPr>
        <w:t xml:space="preserve">time pressure </w:t>
      </w:r>
      <w:r w:rsidR="00E37C0B" w:rsidRPr="00A94CBE">
        <w:rPr>
          <w:rFonts w:asciiTheme="majorHAnsi" w:hAnsiTheme="majorHAnsi"/>
          <w:color w:val="000000" w:themeColor="text1"/>
          <w:sz w:val="24"/>
          <w:szCs w:val="24"/>
        </w:rPr>
        <w:t xml:space="preserve">to conduct audits </w:t>
      </w:r>
      <w:r w:rsidR="001C6DEF" w:rsidRPr="00A94CBE">
        <w:rPr>
          <w:rFonts w:asciiTheme="majorHAnsi" w:hAnsiTheme="majorHAnsi"/>
          <w:color w:val="000000" w:themeColor="text1"/>
          <w:sz w:val="24"/>
          <w:szCs w:val="24"/>
        </w:rPr>
        <w:t>reduces</w:t>
      </w:r>
      <w:r w:rsidR="00050235" w:rsidRPr="00A94CBE">
        <w:rPr>
          <w:rFonts w:asciiTheme="majorHAnsi" w:hAnsiTheme="majorHAnsi"/>
          <w:color w:val="000000" w:themeColor="text1"/>
          <w:sz w:val="24"/>
          <w:szCs w:val="24"/>
        </w:rPr>
        <w:t xml:space="preserve"> earnings quality and increase auditor stress (</w:t>
      </w:r>
      <w:bookmarkStart w:id="4" w:name="_Hlk86735119"/>
      <w:r w:rsidR="004A360F" w:rsidRPr="00A94CBE">
        <w:rPr>
          <w:rFonts w:asciiTheme="majorHAnsi" w:hAnsiTheme="majorHAnsi"/>
          <w:color w:val="000000" w:themeColor="text1"/>
          <w:sz w:val="24"/>
          <w:szCs w:val="24"/>
        </w:rPr>
        <w:t xml:space="preserve">Caramanis and Lennox, 2008; </w:t>
      </w:r>
      <w:r w:rsidR="00050235" w:rsidRPr="00A94CBE">
        <w:rPr>
          <w:rFonts w:asciiTheme="majorHAnsi" w:hAnsiTheme="majorHAnsi"/>
          <w:color w:val="000000" w:themeColor="text1"/>
          <w:sz w:val="24"/>
          <w:szCs w:val="24"/>
        </w:rPr>
        <w:t>Ettredge, et al., 2014; Guénin-Paracini, 2014; Lambert et al., 2017)</w:t>
      </w:r>
      <w:r w:rsidR="004A360F" w:rsidRPr="00A94CBE">
        <w:rPr>
          <w:rFonts w:asciiTheme="majorHAnsi" w:hAnsiTheme="majorHAnsi"/>
          <w:color w:val="000000" w:themeColor="text1"/>
          <w:sz w:val="24"/>
          <w:szCs w:val="24"/>
        </w:rPr>
        <w:t>.</w:t>
      </w:r>
      <w:r w:rsidR="001D5006" w:rsidRPr="00A94CBE">
        <w:rPr>
          <w:rFonts w:asciiTheme="majorHAnsi" w:hAnsiTheme="majorHAnsi"/>
          <w:color w:val="000000" w:themeColor="text1"/>
          <w:sz w:val="24"/>
          <w:szCs w:val="24"/>
        </w:rPr>
        <w:t xml:space="preserve"> Furthermore, </w:t>
      </w:r>
      <w:bookmarkEnd w:id="4"/>
      <w:r w:rsidR="005638DE" w:rsidRPr="00A94CBE">
        <w:rPr>
          <w:rFonts w:asciiTheme="majorHAnsi" w:hAnsiTheme="majorHAnsi"/>
          <w:color w:val="000000" w:themeColor="text1"/>
          <w:sz w:val="24"/>
          <w:szCs w:val="24"/>
        </w:rPr>
        <w:t xml:space="preserve">it is acknowledged that </w:t>
      </w:r>
      <w:r w:rsidR="00B2508C" w:rsidRPr="00A94CBE">
        <w:rPr>
          <w:rFonts w:asciiTheme="majorHAnsi" w:hAnsiTheme="majorHAnsi"/>
          <w:color w:val="000000" w:themeColor="text1"/>
          <w:sz w:val="24"/>
          <w:szCs w:val="24"/>
        </w:rPr>
        <w:t xml:space="preserve">Enron paid high audit fees to Andersen, however, </w:t>
      </w:r>
      <w:r w:rsidR="00190297" w:rsidRPr="00A94CBE">
        <w:rPr>
          <w:rFonts w:asciiTheme="majorHAnsi" w:hAnsiTheme="majorHAnsi"/>
          <w:color w:val="000000" w:themeColor="text1"/>
          <w:sz w:val="24"/>
          <w:szCs w:val="24"/>
        </w:rPr>
        <w:t xml:space="preserve">few </w:t>
      </w:r>
      <w:r w:rsidR="00B2508C" w:rsidRPr="00A94CBE">
        <w:rPr>
          <w:rFonts w:asciiTheme="majorHAnsi" w:hAnsiTheme="majorHAnsi"/>
          <w:color w:val="000000" w:themeColor="text1"/>
          <w:sz w:val="24"/>
          <w:szCs w:val="24"/>
        </w:rPr>
        <w:t xml:space="preserve">audit tests were conducted </w:t>
      </w:r>
      <w:r w:rsidR="000C36FD" w:rsidRPr="00A94CBE">
        <w:rPr>
          <w:rFonts w:asciiTheme="majorHAnsi" w:hAnsiTheme="majorHAnsi"/>
          <w:color w:val="000000" w:themeColor="text1"/>
          <w:sz w:val="24"/>
          <w:szCs w:val="24"/>
        </w:rPr>
        <w:t xml:space="preserve">(Arnold and De Lange, 2004; Cullinan, 2004; Duska, 2005). </w:t>
      </w:r>
      <w:r w:rsidR="0078533C" w:rsidRPr="00A94CBE">
        <w:rPr>
          <w:rFonts w:asciiTheme="majorHAnsi" w:hAnsiTheme="majorHAnsi"/>
          <w:color w:val="000000" w:themeColor="text1"/>
          <w:sz w:val="24"/>
          <w:szCs w:val="24"/>
        </w:rPr>
        <w:t xml:space="preserve">We provide evidence that </w:t>
      </w:r>
      <w:r w:rsidR="00B2508C" w:rsidRPr="00A94CBE">
        <w:rPr>
          <w:rFonts w:asciiTheme="majorHAnsi" w:hAnsiTheme="majorHAnsi"/>
          <w:color w:val="000000" w:themeColor="text1"/>
          <w:sz w:val="24"/>
          <w:szCs w:val="24"/>
        </w:rPr>
        <w:t xml:space="preserve">audit hour information </w:t>
      </w:r>
      <w:r w:rsidR="007840C8" w:rsidRPr="00A94CBE">
        <w:rPr>
          <w:rFonts w:asciiTheme="majorHAnsi" w:hAnsiTheme="majorHAnsi"/>
          <w:color w:val="000000" w:themeColor="text1"/>
          <w:sz w:val="24"/>
          <w:szCs w:val="24"/>
        </w:rPr>
        <w:t>presents</w:t>
      </w:r>
      <w:r w:rsidR="00B2508C" w:rsidRPr="00A94CBE">
        <w:rPr>
          <w:rFonts w:asciiTheme="majorHAnsi" w:hAnsiTheme="majorHAnsi"/>
          <w:color w:val="000000" w:themeColor="text1"/>
          <w:sz w:val="24"/>
          <w:szCs w:val="24"/>
        </w:rPr>
        <w:t xml:space="preserve"> clients with</w:t>
      </w:r>
      <w:r w:rsidR="00CF2F86" w:rsidRPr="00A94CBE">
        <w:rPr>
          <w:rFonts w:asciiTheme="majorHAnsi" w:hAnsiTheme="majorHAnsi"/>
          <w:color w:val="000000" w:themeColor="text1"/>
          <w:sz w:val="24"/>
          <w:szCs w:val="24"/>
        </w:rPr>
        <w:t xml:space="preserve"> audit quality/effort </w:t>
      </w:r>
      <w:r w:rsidR="00855D00" w:rsidRPr="00A94CBE">
        <w:rPr>
          <w:rFonts w:asciiTheme="majorHAnsi" w:hAnsiTheme="majorHAnsi"/>
          <w:color w:val="000000" w:themeColor="text1"/>
          <w:sz w:val="24"/>
          <w:szCs w:val="24"/>
        </w:rPr>
        <w:t xml:space="preserve">insights. Thus, if a similar policy </w:t>
      </w:r>
      <w:r w:rsidR="00B2508C" w:rsidRPr="00A94CBE">
        <w:rPr>
          <w:rFonts w:asciiTheme="majorHAnsi" w:hAnsiTheme="majorHAnsi"/>
          <w:color w:val="000000" w:themeColor="text1"/>
          <w:sz w:val="24"/>
          <w:szCs w:val="24"/>
        </w:rPr>
        <w:t xml:space="preserve">to the Auditor Engagement Policy </w:t>
      </w:r>
      <w:r w:rsidR="00855D00" w:rsidRPr="00A94CBE">
        <w:rPr>
          <w:rFonts w:asciiTheme="majorHAnsi" w:hAnsiTheme="majorHAnsi"/>
          <w:color w:val="000000" w:themeColor="text1"/>
          <w:sz w:val="24"/>
          <w:szCs w:val="24"/>
        </w:rPr>
        <w:t xml:space="preserve">were </w:t>
      </w:r>
      <w:r w:rsidR="00A02DF4" w:rsidRPr="00A94CBE">
        <w:rPr>
          <w:rFonts w:asciiTheme="majorHAnsi" w:hAnsiTheme="majorHAnsi"/>
          <w:color w:val="000000" w:themeColor="text1"/>
          <w:sz w:val="24"/>
          <w:szCs w:val="24"/>
        </w:rPr>
        <w:t>to be introduced</w:t>
      </w:r>
      <w:r w:rsidR="00855D00" w:rsidRPr="00A94CBE">
        <w:rPr>
          <w:rFonts w:asciiTheme="majorHAnsi" w:hAnsiTheme="majorHAnsi"/>
          <w:color w:val="000000" w:themeColor="text1"/>
          <w:sz w:val="24"/>
          <w:szCs w:val="24"/>
        </w:rPr>
        <w:t xml:space="preserve"> internationally</w:t>
      </w:r>
      <w:r w:rsidR="000340C9" w:rsidRPr="00A94CBE">
        <w:rPr>
          <w:rFonts w:asciiTheme="majorHAnsi" w:hAnsiTheme="majorHAnsi"/>
          <w:color w:val="000000" w:themeColor="text1"/>
          <w:sz w:val="24"/>
          <w:szCs w:val="24"/>
        </w:rPr>
        <w:t>,</w:t>
      </w:r>
      <w:r w:rsidR="00015B26" w:rsidRPr="00A94CBE">
        <w:rPr>
          <w:rFonts w:asciiTheme="majorHAnsi" w:hAnsiTheme="majorHAnsi"/>
          <w:color w:val="000000" w:themeColor="text1"/>
          <w:sz w:val="24"/>
          <w:szCs w:val="24"/>
        </w:rPr>
        <w:t xml:space="preserve"> we posit </w:t>
      </w:r>
      <w:r w:rsidR="007F2B3E" w:rsidRPr="00A94CBE">
        <w:rPr>
          <w:rFonts w:asciiTheme="majorHAnsi" w:hAnsiTheme="majorHAnsi"/>
          <w:color w:val="000000" w:themeColor="text1"/>
          <w:sz w:val="24"/>
          <w:szCs w:val="24"/>
        </w:rPr>
        <w:t>the audit profession</w:t>
      </w:r>
      <w:r w:rsidR="00A02DF4" w:rsidRPr="00A94CBE">
        <w:rPr>
          <w:rFonts w:asciiTheme="majorHAnsi" w:hAnsiTheme="majorHAnsi"/>
          <w:color w:val="000000" w:themeColor="text1"/>
          <w:sz w:val="24"/>
          <w:szCs w:val="24"/>
        </w:rPr>
        <w:t xml:space="preserve"> can be </w:t>
      </w:r>
      <w:r w:rsidR="0094102B" w:rsidRPr="00A94CBE">
        <w:rPr>
          <w:rFonts w:asciiTheme="majorHAnsi" w:hAnsiTheme="majorHAnsi"/>
          <w:color w:val="000000" w:themeColor="text1"/>
          <w:sz w:val="24"/>
          <w:szCs w:val="24"/>
        </w:rPr>
        <w:t>enhanced</w:t>
      </w:r>
      <w:r w:rsidR="00B2508C" w:rsidRPr="00A94CBE">
        <w:rPr>
          <w:rFonts w:asciiTheme="majorHAnsi" w:hAnsiTheme="majorHAnsi"/>
          <w:color w:val="000000" w:themeColor="text1"/>
          <w:sz w:val="24"/>
          <w:szCs w:val="24"/>
        </w:rPr>
        <w:t xml:space="preserve">. </w:t>
      </w:r>
      <w:r w:rsidR="00C12B25" w:rsidRPr="00A94CBE">
        <w:rPr>
          <w:rFonts w:asciiTheme="majorHAnsi" w:hAnsiTheme="majorHAnsi"/>
          <w:color w:val="000000" w:themeColor="text1"/>
          <w:sz w:val="24"/>
          <w:szCs w:val="24"/>
        </w:rPr>
        <w:t>To offer a normative perspective, we believe that a</w:t>
      </w:r>
      <w:r w:rsidR="00B2508C" w:rsidRPr="00A94CBE">
        <w:rPr>
          <w:rFonts w:asciiTheme="majorHAnsi" w:hAnsiTheme="majorHAnsi"/>
          <w:color w:val="000000" w:themeColor="text1"/>
          <w:sz w:val="24"/>
          <w:szCs w:val="24"/>
        </w:rPr>
        <w:t xml:space="preserve"> </w:t>
      </w:r>
      <w:r w:rsidR="00C12B25" w:rsidRPr="00A94CBE">
        <w:rPr>
          <w:rFonts w:asciiTheme="majorHAnsi" w:hAnsiTheme="majorHAnsi"/>
          <w:color w:val="000000" w:themeColor="text1"/>
          <w:sz w:val="24"/>
          <w:szCs w:val="24"/>
        </w:rPr>
        <w:t xml:space="preserve">comparative assessment </w:t>
      </w:r>
      <w:r w:rsidR="003F4002" w:rsidRPr="00A94CBE">
        <w:rPr>
          <w:rFonts w:asciiTheme="majorHAnsi" w:hAnsiTheme="majorHAnsi"/>
          <w:color w:val="000000" w:themeColor="text1"/>
          <w:sz w:val="24"/>
          <w:szCs w:val="24"/>
        </w:rPr>
        <w:t xml:space="preserve">of </w:t>
      </w:r>
      <w:r w:rsidR="008D130C" w:rsidRPr="00A94CBE">
        <w:rPr>
          <w:rFonts w:asciiTheme="majorHAnsi" w:hAnsiTheme="majorHAnsi"/>
          <w:color w:val="000000" w:themeColor="text1"/>
          <w:sz w:val="24"/>
          <w:szCs w:val="24"/>
        </w:rPr>
        <w:t>the</w:t>
      </w:r>
      <w:r w:rsidR="002439AC" w:rsidRPr="00A94CBE">
        <w:rPr>
          <w:rFonts w:asciiTheme="majorHAnsi" w:hAnsiTheme="majorHAnsi"/>
          <w:color w:val="000000" w:themeColor="text1"/>
          <w:sz w:val="24"/>
          <w:szCs w:val="24"/>
        </w:rPr>
        <w:t xml:space="preserve"> </w:t>
      </w:r>
      <w:r w:rsidR="00C12B25" w:rsidRPr="00A94CBE">
        <w:rPr>
          <w:rFonts w:asciiTheme="majorHAnsi" w:hAnsiTheme="majorHAnsi"/>
          <w:color w:val="000000" w:themeColor="text1"/>
          <w:sz w:val="24"/>
          <w:szCs w:val="24"/>
        </w:rPr>
        <w:t>audit hour</w:t>
      </w:r>
      <w:r w:rsidR="002439AC" w:rsidRPr="00A94CBE">
        <w:rPr>
          <w:rFonts w:asciiTheme="majorHAnsi" w:hAnsiTheme="majorHAnsi"/>
          <w:color w:val="000000" w:themeColor="text1"/>
          <w:sz w:val="24"/>
          <w:szCs w:val="24"/>
        </w:rPr>
        <w:t>/</w:t>
      </w:r>
      <w:r w:rsidR="002845F0" w:rsidRPr="00A94CBE">
        <w:rPr>
          <w:rFonts w:asciiTheme="majorHAnsi" w:hAnsiTheme="majorHAnsi"/>
          <w:color w:val="000000" w:themeColor="text1"/>
          <w:sz w:val="24"/>
          <w:szCs w:val="24"/>
        </w:rPr>
        <w:t>fees</w:t>
      </w:r>
      <w:r w:rsidR="008D130C" w:rsidRPr="00A94CBE">
        <w:rPr>
          <w:rFonts w:asciiTheme="majorHAnsi" w:hAnsiTheme="majorHAnsi"/>
          <w:color w:val="000000" w:themeColor="text1"/>
          <w:sz w:val="24"/>
          <w:szCs w:val="24"/>
        </w:rPr>
        <w:t>/tests</w:t>
      </w:r>
      <w:r w:rsidR="002845F0" w:rsidRPr="00A94CBE">
        <w:rPr>
          <w:rFonts w:asciiTheme="majorHAnsi" w:hAnsiTheme="majorHAnsi"/>
          <w:color w:val="000000" w:themeColor="text1"/>
          <w:sz w:val="24"/>
          <w:szCs w:val="24"/>
        </w:rPr>
        <w:t xml:space="preserve"> </w:t>
      </w:r>
      <w:r w:rsidR="003F4002" w:rsidRPr="00A94CBE">
        <w:rPr>
          <w:rFonts w:asciiTheme="majorHAnsi" w:hAnsiTheme="majorHAnsi"/>
          <w:color w:val="000000" w:themeColor="text1"/>
          <w:sz w:val="24"/>
          <w:szCs w:val="24"/>
        </w:rPr>
        <w:t>included into</w:t>
      </w:r>
      <w:r w:rsidR="0094102B" w:rsidRPr="00A94CBE">
        <w:rPr>
          <w:rFonts w:asciiTheme="majorHAnsi" w:hAnsiTheme="majorHAnsi"/>
          <w:color w:val="000000" w:themeColor="text1"/>
          <w:sz w:val="24"/>
          <w:szCs w:val="24"/>
        </w:rPr>
        <w:t xml:space="preserve"> client </w:t>
      </w:r>
      <w:r w:rsidR="002439AC" w:rsidRPr="00A94CBE">
        <w:rPr>
          <w:rFonts w:asciiTheme="majorHAnsi" w:hAnsiTheme="majorHAnsi"/>
          <w:color w:val="000000" w:themeColor="text1"/>
          <w:sz w:val="24"/>
          <w:szCs w:val="24"/>
        </w:rPr>
        <w:t>A</w:t>
      </w:r>
      <w:r w:rsidR="003F4002" w:rsidRPr="00A94CBE">
        <w:rPr>
          <w:rFonts w:asciiTheme="majorHAnsi" w:hAnsiTheme="majorHAnsi"/>
          <w:color w:val="000000" w:themeColor="text1"/>
          <w:sz w:val="24"/>
          <w:szCs w:val="24"/>
        </w:rPr>
        <w:t>’s contract</w:t>
      </w:r>
      <w:r w:rsidR="00E72F60" w:rsidRPr="00A94CBE">
        <w:rPr>
          <w:rFonts w:asciiTheme="majorHAnsi" w:hAnsiTheme="majorHAnsi"/>
          <w:color w:val="000000" w:themeColor="text1"/>
          <w:sz w:val="24"/>
          <w:szCs w:val="24"/>
        </w:rPr>
        <w:t>,</w:t>
      </w:r>
      <w:r w:rsidR="002439AC" w:rsidRPr="00A94CBE">
        <w:rPr>
          <w:rFonts w:asciiTheme="majorHAnsi" w:hAnsiTheme="majorHAnsi"/>
          <w:color w:val="000000" w:themeColor="text1"/>
          <w:sz w:val="24"/>
          <w:szCs w:val="24"/>
        </w:rPr>
        <w:t xml:space="preserve"> </w:t>
      </w:r>
      <w:r w:rsidR="00F542D4" w:rsidRPr="00A94CBE">
        <w:rPr>
          <w:rFonts w:asciiTheme="majorHAnsi" w:hAnsiTheme="majorHAnsi"/>
          <w:color w:val="000000" w:themeColor="text1"/>
          <w:sz w:val="24"/>
          <w:szCs w:val="24"/>
        </w:rPr>
        <w:t xml:space="preserve">relative to </w:t>
      </w:r>
      <w:r w:rsidR="0094102B" w:rsidRPr="00A94CBE">
        <w:rPr>
          <w:rFonts w:asciiTheme="majorHAnsi" w:hAnsiTheme="majorHAnsi"/>
          <w:color w:val="000000" w:themeColor="text1"/>
          <w:sz w:val="24"/>
          <w:szCs w:val="24"/>
        </w:rPr>
        <w:t>client</w:t>
      </w:r>
      <w:r w:rsidR="00F542D4" w:rsidRPr="00A94CBE">
        <w:rPr>
          <w:rFonts w:asciiTheme="majorHAnsi" w:hAnsiTheme="majorHAnsi"/>
          <w:color w:val="000000" w:themeColor="text1"/>
          <w:sz w:val="24"/>
          <w:szCs w:val="24"/>
        </w:rPr>
        <w:t xml:space="preserve"> </w:t>
      </w:r>
      <w:r w:rsidR="0094102B" w:rsidRPr="00A94CBE">
        <w:rPr>
          <w:rFonts w:asciiTheme="majorHAnsi" w:hAnsiTheme="majorHAnsi"/>
          <w:color w:val="000000" w:themeColor="text1"/>
          <w:sz w:val="24"/>
          <w:szCs w:val="24"/>
        </w:rPr>
        <w:t>B</w:t>
      </w:r>
      <w:r w:rsidR="00E72F60" w:rsidRPr="00A94CBE">
        <w:rPr>
          <w:rFonts w:asciiTheme="majorHAnsi" w:hAnsiTheme="majorHAnsi"/>
          <w:color w:val="000000" w:themeColor="text1"/>
          <w:sz w:val="24"/>
          <w:szCs w:val="24"/>
        </w:rPr>
        <w:t>,</w:t>
      </w:r>
      <w:r w:rsidR="00F542D4" w:rsidRPr="00A94CBE">
        <w:rPr>
          <w:rFonts w:asciiTheme="majorHAnsi" w:hAnsiTheme="majorHAnsi"/>
          <w:color w:val="000000" w:themeColor="text1"/>
          <w:sz w:val="24"/>
          <w:szCs w:val="24"/>
        </w:rPr>
        <w:t xml:space="preserve"> </w:t>
      </w:r>
      <w:r w:rsidR="008D130C" w:rsidRPr="00A94CBE">
        <w:rPr>
          <w:rFonts w:asciiTheme="majorHAnsi" w:hAnsiTheme="majorHAnsi"/>
          <w:color w:val="000000" w:themeColor="text1"/>
          <w:sz w:val="24"/>
          <w:szCs w:val="24"/>
        </w:rPr>
        <w:t>would</w:t>
      </w:r>
      <w:r w:rsidR="0094102B" w:rsidRPr="00A94CBE">
        <w:rPr>
          <w:rFonts w:asciiTheme="majorHAnsi" w:hAnsiTheme="majorHAnsi"/>
          <w:color w:val="000000" w:themeColor="text1"/>
          <w:sz w:val="24"/>
          <w:szCs w:val="24"/>
        </w:rPr>
        <w:t xml:space="preserve"> provide useful insights about</w:t>
      </w:r>
      <w:r w:rsidR="00F542D4" w:rsidRPr="00A94CBE">
        <w:rPr>
          <w:rFonts w:asciiTheme="majorHAnsi" w:hAnsiTheme="majorHAnsi"/>
          <w:color w:val="000000" w:themeColor="text1"/>
          <w:sz w:val="24"/>
          <w:szCs w:val="24"/>
        </w:rPr>
        <w:t xml:space="preserve"> </w:t>
      </w:r>
      <w:r w:rsidR="008D130C" w:rsidRPr="00A94CBE">
        <w:rPr>
          <w:rFonts w:asciiTheme="majorHAnsi" w:hAnsiTheme="majorHAnsi"/>
          <w:color w:val="000000" w:themeColor="text1"/>
          <w:sz w:val="24"/>
          <w:szCs w:val="24"/>
        </w:rPr>
        <w:t xml:space="preserve">the </w:t>
      </w:r>
      <w:r w:rsidR="002439AC" w:rsidRPr="00A94CBE">
        <w:rPr>
          <w:rFonts w:asciiTheme="majorHAnsi" w:hAnsiTheme="majorHAnsi"/>
          <w:color w:val="000000" w:themeColor="text1"/>
          <w:sz w:val="24"/>
          <w:szCs w:val="24"/>
        </w:rPr>
        <w:t>auditor-client relationship</w:t>
      </w:r>
      <w:r w:rsidR="0045066B" w:rsidRPr="00A94CBE">
        <w:rPr>
          <w:rFonts w:asciiTheme="majorHAnsi" w:hAnsiTheme="majorHAnsi"/>
          <w:color w:val="000000" w:themeColor="text1"/>
          <w:sz w:val="24"/>
          <w:szCs w:val="24"/>
        </w:rPr>
        <w:t>s</w:t>
      </w:r>
      <w:r w:rsidR="003F4002" w:rsidRPr="00A94CBE">
        <w:rPr>
          <w:rFonts w:asciiTheme="majorHAnsi" w:hAnsiTheme="majorHAnsi"/>
          <w:color w:val="000000" w:themeColor="text1"/>
          <w:sz w:val="24"/>
          <w:szCs w:val="24"/>
        </w:rPr>
        <w:t xml:space="preserve">, </w:t>
      </w:r>
      <w:r w:rsidR="00A31F3C" w:rsidRPr="00A94CBE">
        <w:rPr>
          <w:rFonts w:asciiTheme="majorHAnsi" w:hAnsiTheme="majorHAnsi"/>
          <w:color w:val="000000" w:themeColor="text1"/>
          <w:sz w:val="24"/>
          <w:szCs w:val="24"/>
        </w:rPr>
        <w:t>as well as offering</w:t>
      </w:r>
      <w:r w:rsidR="003F4002" w:rsidRPr="00A94CBE">
        <w:rPr>
          <w:rFonts w:asciiTheme="majorHAnsi" w:hAnsiTheme="majorHAnsi"/>
          <w:color w:val="000000" w:themeColor="text1"/>
          <w:sz w:val="24"/>
          <w:szCs w:val="24"/>
        </w:rPr>
        <w:t xml:space="preserve"> audit risk</w:t>
      </w:r>
      <w:r w:rsidR="00A31F3C" w:rsidRPr="00A94CBE">
        <w:rPr>
          <w:rFonts w:asciiTheme="majorHAnsi" w:hAnsiTheme="majorHAnsi"/>
          <w:color w:val="000000" w:themeColor="text1"/>
          <w:sz w:val="24"/>
          <w:szCs w:val="24"/>
        </w:rPr>
        <w:t xml:space="preserve"> insights</w:t>
      </w:r>
      <w:r w:rsidR="00FD0D5E" w:rsidRPr="00A94CBE">
        <w:rPr>
          <w:rFonts w:asciiTheme="majorHAnsi" w:hAnsiTheme="majorHAnsi"/>
          <w:color w:val="000000" w:themeColor="text1"/>
          <w:sz w:val="24"/>
          <w:szCs w:val="24"/>
        </w:rPr>
        <w:t xml:space="preserve"> (high </w:t>
      </w:r>
      <w:r w:rsidR="00FD0D5E" w:rsidRPr="00A94CBE">
        <w:rPr>
          <w:rFonts w:asciiTheme="majorHAnsi" w:hAnsiTheme="majorHAnsi"/>
          <w:color w:val="000000" w:themeColor="text1"/>
          <w:sz w:val="24"/>
          <w:szCs w:val="24"/>
        </w:rPr>
        <w:lastRenderedPageBreak/>
        <w:t>fees / low hours)</w:t>
      </w:r>
      <w:r w:rsidR="00B95F47" w:rsidRPr="00A94CBE">
        <w:rPr>
          <w:rFonts w:asciiTheme="majorHAnsi" w:hAnsiTheme="majorHAnsi"/>
          <w:color w:val="000000" w:themeColor="text1"/>
          <w:sz w:val="24"/>
          <w:szCs w:val="24"/>
        </w:rPr>
        <w:t xml:space="preserve">. </w:t>
      </w:r>
      <w:r w:rsidR="00AA14B8" w:rsidRPr="00A94CBE">
        <w:rPr>
          <w:rFonts w:asciiTheme="majorHAnsi" w:hAnsiTheme="majorHAnsi"/>
          <w:color w:val="000000" w:themeColor="text1"/>
          <w:sz w:val="24"/>
          <w:szCs w:val="24"/>
        </w:rPr>
        <w:t>T</w:t>
      </w:r>
      <w:r w:rsidR="00A31F3C" w:rsidRPr="00A94CBE">
        <w:rPr>
          <w:rFonts w:asciiTheme="majorHAnsi" w:hAnsiTheme="majorHAnsi"/>
          <w:color w:val="000000" w:themeColor="text1"/>
          <w:sz w:val="24"/>
          <w:szCs w:val="24"/>
        </w:rPr>
        <w:t xml:space="preserve">o enhance audit quality and transparency, </w:t>
      </w:r>
      <w:r w:rsidR="0045066B" w:rsidRPr="00A94CBE">
        <w:rPr>
          <w:rFonts w:asciiTheme="majorHAnsi" w:hAnsiTheme="majorHAnsi"/>
          <w:color w:val="000000" w:themeColor="text1"/>
          <w:sz w:val="24"/>
          <w:szCs w:val="24"/>
        </w:rPr>
        <w:t>we recommend that</w:t>
      </w:r>
      <w:r w:rsidR="00E041CE" w:rsidRPr="00A94CBE">
        <w:rPr>
          <w:rFonts w:asciiTheme="majorHAnsi" w:hAnsiTheme="majorHAnsi"/>
          <w:color w:val="000000" w:themeColor="text1"/>
          <w:sz w:val="24"/>
          <w:szCs w:val="24"/>
        </w:rPr>
        <w:t xml:space="preserve"> that </w:t>
      </w:r>
      <w:r w:rsidR="00132052" w:rsidRPr="00A94CBE">
        <w:rPr>
          <w:rFonts w:asciiTheme="majorHAnsi" w:hAnsiTheme="majorHAnsi"/>
          <w:color w:val="000000" w:themeColor="text1"/>
          <w:sz w:val="24"/>
          <w:szCs w:val="24"/>
        </w:rPr>
        <w:t xml:space="preserve">international </w:t>
      </w:r>
      <w:r w:rsidR="00E041CE" w:rsidRPr="00A94CBE">
        <w:rPr>
          <w:rFonts w:asciiTheme="majorHAnsi" w:hAnsiTheme="majorHAnsi"/>
          <w:color w:val="000000" w:themeColor="text1"/>
          <w:sz w:val="24"/>
          <w:szCs w:val="24"/>
        </w:rPr>
        <w:t xml:space="preserve">legislators </w:t>
      </w:r>
      <w:r w:rsidR="00132052" w:rsidRPr="00A94CBE">
        <w:rPr>
          <w:rFonts w:asciiTheme="majorHAnsi" w:hAnsiTheme="majorHAnsi"/>
          <w:color w:val="000000" w:themeColor="text1"/>
          <w:sz w:val="24"/>
          <w:szCs w:val="24"/>
        </w:rPr>
        <w:t xml:space="preserve">consider </w:t>
      </w:r>
      <w:r w:rsidR="00E041CE" w:rsidRPr="00A94CBE">
        <w:rPr>
          <w:rFonts w:asciiTheme="majorHAnsi" w:hAnsiTheme="majorHAnsi"/>
          <w:color w:val="000000" w:themeColor="text1"/>
          <w:sz w:val="24"/>
          <w:szCs w:val="24"/>
        </w:rPr>
        <w:t>introduc</w:t>
      </w:r>
      <w:r w:rsidR="00132052" w:rsidRPr="00A94CBE">
        <w:rPr>
          <w:rFonts w:asciiTheme="majorHAnsi" w:hAnsiTheme="majorHAnsi"/>
          <w:color w:val="000000" w:themeColor="text1"/>
          <w:sz w:val="24"/>
          <w:szCs w:val="24"/>
        </w:rPr>
        <w:t xml:space="preserve">ing a policy </w:t>
      </w:r>
      <w:r w:rsidR="00820DEC" w:rsidRPr="00A94CBE">
        <w:rPr>
          <w:rFonts w:asciiTheme="majorHAnsi" w:hAnsiTheme="majorHAnsi"/>
          <w:color w:val="000000" w:themeColor="text1"/>
          <w:sz w:val="24"/>
          <w:szCs w:val="24"/>
        </w:rPr>
        <w:t>equivalent</w:t>
      </w:r>
      <w:r w:rsidR="00132052" w:rsidRPr="00A94CBE">
        <w:rPr>
          <w:rFonts w:asciiTheme="majorHAnsi" w:hAnsiTheme="majorHAnsi"/>
          <w:color w:val="000000" w:themeColor="text1"/>
          <w:sz w:val="24"/>
          <w:szCs w:val="24"/>
        </w:rPr>
        <w:t xml:space="preserve"> to the Auditor Engagement Policy</w:t>
      </w:r>
      <w:r w:rsidR="005B19D6" w:rsidRPr="00A94CBE">
        <w:rPr>
          <w:rFonts w:asciiTheme="majorHAnsi" w:hAnsiTheme="majorHAnsi"/>
          <w:color w:val="000000" w:themeColor="text1"/>
          <w:sz w:val="24"/>
          <w:szCs w:val="24"/>
        </w:rPr>
        <w:t>,</w:t>
      </w:r>
      <w:r w:rsidR="00132052" w:rsidRPr="00A94CBE">
        <w:rPr>
          <w:rFonts w:asciiTheme="majorHAnsi" w:hAnsiTheme="majorHAnsi"/>
          <w:color w:val="000000" w:themeColor="text1"/>
          <w:sz w:val="24"/>
          <w:szCs w:val="24"/>
        </w:rPr>
        <w:t xml:space="preserve"> currently </w:t>
      </w:r>
      <w:r w:rsidR="00F83C2F" w:rsidRPr="00A94CBE">
        <w:rPr>
          <w:rFonts w:asciiTheme="majorHAnsi" w:hAnsiTheme="majorHAnsi"/>
          <w:color w:val="000000" w:themeColor="text1"/>
          <w:sz w:val="24"/>
          <w:szCs w:val="24"/>
        </w:rPr>
        <w:t>employed</w:t>
      </w:r>
      <w:r w:rsidR="00132052" w:rsidRPr="00A94CBE">
        <w:rPr>
          <w:rFonts w:asciiTheme="majorHAnsi" w:hAnsiTheme="majorHAnsi"/>
          <w:color w:val="000000" w:themeColor="text1"/>
          <w:sz w:val="24"/>
          <w:szCs w:val="24"/>
        </w:rPr>
        <w:t xml:space="preserve"> in South Korea.</w:t>
      </w:r>
    </w:p>
    <w:p w14:paraId="2230C97C" w14:textId="028BA6EF" w:rsidR="00047F85" w:rsidRPr="00A94CBE" w:rsidRDefault="0078533C" w:rsidP="00175D90">
      <w:pPr>
        <w:spacing w:after="0" w:line="480" w:lineRule="auto"/>
        <w:ind w:firstLineChars="413" w:firstLine="991"/>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t xml:space="preserve">Fourth, </w:t>
      </w:r>
      <w:r w:rsidR="00B3538C" w:rsidRPr="00A94CBE">
        <w:rPr>
          <w:rFonts w:asciiTheme="majorHAnsi" w:hAnsiTheme="majorHAnsi"/>
          <w:color w:val="000000" w:themeColor="text1"/>
          <w:sz w:val="24"/>
          <w:szCs w:val="24"/>
        </w:rPr>
        <w:t xml:space="preserve">market participants </w:t>
      </w:r>
      <w:r w:rsidR="008B0B9B" w:rsidRPr="00A94CBE">
        <w:rPr>
          <w:rFonts w:asciiTheme="majorHAnsi" w:hAnsiTheme="majorHAnsi"/>
          <w:color w:val="000000" w:themeColor="text1"/>
          <w:sz w:val="24"/>
          <w:szCs w:val="24"/>
        </w:rPr>
        <w:t xml:space="preserve">value </w:t>
      </w:r>
      <w:r w:rsidR="00B04756" w:rsidRPr="00A94CBE">
        <w:rPr>
          <w:rFonts w:asciiTheme="majorHAnsi" w:hAnsiTheme="majorHAnsi"/>
          <w:color w:val="000000" w:themeColor="text1"/>
          <w:sz w:val="24"/>
          <w:szCs w:val="24"/>
        </w:rPr>
        <w:t xml:space="preserve">ESG audit </w:t>
      </w:r>
      <w:r w:rsidR="002809C2" w:rsidRPr="00A94CBE">
        <w:rPr>
          <w:rFonts w:asciiTheme="majorHAnsi" w:hAnsiTheme="majorHAnsi"/>
          <w:color w:val="000000" w:themeColor="text1"/>
          <w:sz w:val="24"/>
          <w:szCs w:val="24"/>
        </w:rPr>
        <w:t>assurance (</w:t>
      </w:r>
      <w:r w:rsidR="00B04756" w:rsidRPr="00A94CBE">
        <w:rPr>
          <w:rFonts w:asciiTheme="majorHAnsi" w:hAnsiTheme="majorHAnsi"/>
          <w:color w:val="000000" w:themeColor="text1"/>
          <w:sz w:val="24"/>
          <w:szCs w:val="24"/>
        </w:rPr>
        <w:t xml:space="preserve">European Commission, 2021; </w:t>
      </w:r>
      <w:r w:rsidR="007C085E" w:rsidRPr="00A94CBE">
        <w:rPr>
          <w:rFonts w:asciiTheme="majorHAnsi" w:hAnsiTheme="majorHAnsi"/>
          <w:color w:val="000000" w:themeColor="text1"/>
          <w:sz w:val="24"/>
          <w:szCs w:val="24"/>
        </w:rPr>
        <w:t>Schrank, 2022</w:t>
      </w:r>
      <w:r w:rsidR="002809C2" w:rsidRPr="00A94CBE">
        <w:rPr>
          <w:rFonts w:asciiTheme="majorHAnsi" w:hAnsiTheme="majorHAnsi"/>
          <w:color w:val="000000" w:themeColor="text1"/>
          <w:sz w:val="24"/>
          <w:szCs w:val="24"/>
        </w:rPr>
        <w:t>). However, a</w:t>
      </w:r>
      <w:r w:rsidR="00284478" w:rsidRPr="00A94CBE">
        <w:rPr>
          <w:rFonts w:asciiTheme="majorHAnsi" w:hAnsiTheme="majorHAnsi"/>
          <w:color w:val="000000" w:themeColor="text1"/>
          <w:sz w:val="24"/>
          <w:szCs w:val="24"/>
        </w:rPr>
        <w:t xml:space="preserve"> ESG assurance </w:t>
      </w:r>
      <w:r w:rsidR="002809C2" w:rsidRPr="00A94CBE">
        <w:rPr>
          <w:rFonts w:asciiTheme="majorHAnsi" w:hAnsiTheme="majorHAnsi"/>
          <w:color w:val="000000" w:themeColor="text1"/>
          <w:sz w:val="24"/>
          <w:szCs w:val="24"/>
        </w:rPr>
        <w:t xml:space="preserve">framework </w:t>
      </w:r>
      <w:r w:rsidR="00BA4144" w:rsidRPr="00A94CBE">
        <w:rPr>
          <w:rFonts w:asciiTheme="majorHAnsi" w:hAnsiTheme="majorHAnsi"/>
          <w:color w:val="000000" w:themeColor="text1"/>
          <w:sz w:val="24"/>
          <w:szCs w:val="24"/>
        </w:rPr>
        <w:t>is not established</w:t>
      </w:r>
      <w:r w:rsidR="002809C2" w:rsidRPr="00A94CBE">
        <w:rPr>
          <w:rFonts w:asciiTheme="majorHAnsi" w:hAnsiTheme="majorHAnsi"/>
          <w:color w:val="000000" w:themeColor="text1"/>
          <w:sz w:val="24"/>
          <w:szCs w:val="24"/>
        </w:rPr>
        <w:t xml:space="preserve"> (</w:t>
      </w:r>
      <w:r w:rsidR="003B33B7" w:rsidRPr="00A94CBE">
        <w:rPr>
          <w:rFonts w:asciiTheme="majorHAnsi" w:hAnsiTheme="majorHAnsi"/>
          <w:color w:val="000000" w:themeColor="text1"/>
          <w:sz w:val="24"/>
          <w:szCs w:val="24"/>
        </w:rPr>
        <w:t>Zahid</w:t>
      </w:r>
      <w:r w:rsidR="002809C2" w:rsidRPr="00A94CBE">
        <w:rPr>
          <w:rFonts w:asciiTheme="majorHAnsi" w:hAnsiTheme="majorHAnsi"/>
          <w:color w:val="000000" w:themeColor="text1"/>
          <w:sz w:val="24"/>
          <w:szCs w:val="24"/>
        </w:rPr>
        <w:t xml:space="preserve">, </w:t>
      </w:r>
      <w:r w:rsidR="003B33B7" w:rsidRPr="00A94CBE">
        <w:rPr>
          <w:rFonts w:asciiTheme="majorHAnsi" w:hAnsiTheme="majorHAnsi"/>
          <w:color w:val="000000" w:themeColor="text1"/>
          <w:sz w:val="24"/>
          <w:szCs w:val="24"/>
        </w:rPr>
        <w:t>2022)</w:t>
      </w:r>
      <w:r w:rsidR="00547362" w:rsidRPr="00A94CBE">
        <w:rPr>
          <w:rFonts w:asciiTheme="majorHAnsi" w:hAnsiTheme="majorHAnsi"/>
          <w:color w:val="000000" w:themeColor="text1"/>
          <w:sz w:val="24"/>
          <w:szCs w:val="24"/>
        </w:rPr>
        <w:t xml:space="preserve">. </w:t>
      </w:r>
      <w:r w:rsidR="005B6C26" w:rsidRPr="00A94CBE">
        <w:rPr>
          <w:rFonts w:asciiTheme="majorHAnsi" w:hAnsiTheme="majorHAnsi"/>
          <w:color w:val="000000" w:themeColor="text1"/>
          <w:sz w:val="24"/>
          <w:szCs w:val="24"/>
        </w:rPr>
        <w:t>We</w:t>
      </w:r>
      <w:r w:rsidR="00BA4144" w:rsidRPr="00A94CBE">
        <w:rPr>
          <w:rFonts w:asciiTheme="majorHAnsi" w:hAnsiTheme="majorHAnsi"/>
          <w:color w:val="000000" w:themeColor="text1"/>
          <w:sz w:val="24"/>
          <w:szCs w:val="24"/>
        </w:rPr>
        <w:t xml:space="preserve"> extend </w:t>
      </w:r>
      <w:r w:rsidR="00284478" w:rsidRPr="00A94CBE">
        <w:rPr>
          <w:rFonts w:asciiTheme="majorHAnsi" w:hAnsiTheme="majorHAnsi"/>
          <w:color w:val="000000" w:themeColor="text1"/>
          <w:sz w:val="24"/>
          <w:szCs w:val="24"/>
        </w:rPr>
        <w:t xml:space="preserve">the ESG audit assurance </w:t>
      </w:r>
      <w:r w:rsidR="001A10C9" w:rsidRPr="00A94CBE">
        <w:rPr>
          <w:rFonts w:asciiTheme="majorHAnsi" w:hAnsiTheme="majorHAnsi"/>
          <w:color w:val="000000" w:themeColor="text1"/>
          <w:sz w:val="24"/>
          <w:szCs w:val="24"/>
        </w:rPr>
        <w:t xml:space="preserve">literature </w:t>
      </w:r>
      <w:r w:rsidR="00284478" w:rsidRPr="00A94CBE">
        <w:rPr>
          <w:rFonts w:asciiTheme="majorHAnsi" w:hAnsiTheme="majorHAnsi"/>
          <w:color w:val="000000" w:themeColor="text1"/>
          <w:sz w:val="24"/>
          <w:szCs w:val="24"/>
        </w:rPr>
        <w:t>by providing</w:t>
      </w:r>
      <w:r w:rsidR="00F772F8" w:rsidRPr="00A94CBE">
        <w:rPr>
          <w:rFonts w:asciiTheme="majorHAnsi" w:hAnsiTheme="majorHAnsi"/>
          <w:color w:val="000000" w:themeColor="text1"/>
          <w:sz w:val="24"/>
          <w:szCs w:val="24"/>
        </w:rPr>
        <w:t xml:space="preserve"> evidence that </w:t>
      </w:r>
      <w:r w:rsidR="00A94168" w:rsidRPr="00A94CBE">
        <w:rPr>
          <w:rFonts w:asciiTheme="majorHAnsi" w:hAnsiTheme="majorHAnsi"/>
          <w:color w:val="000000" w:themeColor="text1"/>
          <w:sz w:val="24"/>
          <w:szCs w:val="24"/>
        </w:rPr>
        <w:t>in the absence of a structured ESG audit assurance</w:t>
      </w:r>
      <w:r w:rsidR="00383366" w:rsidRPr="00A94CBE">
        <w:rPr>
          <w:rFonts w:asciiTheme="majorHAnsi" w:hAnsiTheme="majorHAnsi"/>
          <w:color w:val="000000" w:themeColor="text1"/>
          <w:sz w:val="24"/>
          <w:szCs w:val="24"/>
        </w:rPr>
        <w:t xml:space="preserve"> framework</w:t>
      </w:r>
      <w:r w:rsidR="00A94168" w:rsidRPr="00A94CBE">
        <w:rPr>
          <w:rFonts w:asciiTheme="majorHAnsi" w:hAnsiTheme="majorHAnsi"/>
          <w:color w:val="000000" w:themeColor="text1"/>
          <w:sz w:val="24"/>
          <w:szCs w:val="24"/>
        </w:rPr>
        <w:t xml:space="preserve">, South </w:t>
      </w:r>
      <w:r w:rsidR="009B4BF0" w:rsidRPr="00A94CBE">
        <w:rPr>
          <w:rFonts w:asciiTheme="majorHAnsi" w:hAnsiTheme="majorHAnsi"/>
          <w:color w:val="000000" w:themeColor="text1"/>
          <w:sz w:val="24"/>
          <w:szCs w:val="24"/>
        </w:rPr>
        <w:t>Korean stakeholders</w:t>
      </w:r>
      <w:r w:rsidR="00F772F8" w:rsidRPr="00A94CBE">
        <w:rPr>
          <w:rFonts w:asciiTheme="majorHAnsi" w:hAnsiTheme="majorHAnsi"/>
          <w:color w:val="000000" w:themeColor="text1"/>
          <w:sz w:val="24"/>
          <w:szCs w:val="24"/>
        </w:rPr>
        <w:t xml:space="preserve"> </w:t>
      </w:r>
      <w:r w:rsidR="00A94168" w:rsidRPr="00A94CBE">
        <w:rPr>
          <w:rFonts w:asciiTheme="majorHAnsi" w:hAnsiTheme="majorHAnsi"/>
          <w:color w:val="000000" w:themeColor="text1"/>
          <w:sz w:val="24"/>
          <w:szCs w:val="24"/>
        </w:rPr>
        <w:t xml:space="preserve">use </w:t>
      </w:r>
      <w:r w:rsidR="003D5E4D" w:rsidRPr="00A94CBE">
        <w:rPr>
          <w:rFonts w:asciiTheme="majorHAnsi" w:hAnsiTheme="majorHAnsi"/>
          <w:color w:val="000000" w:themeColor="text1"/>
          <w:sz w:val="24"/>
          <w:szCs w:val="24"/>
        </w:rPr>
        <w:t xml:space="preserve">the public disclosure of </w:t>
      </w:r>
      <w:r w:rsidR="005B6C26" w:rsidRPr="00A94CBE">
        <w:rPr>
          <w:rFonts w:asciiTheme="majorHAnsi" w:hAnsiTheme="majorHAnsi"/>
          <w:color w:val="000000" w:themeColor="text1"/>
          <w:sz w:val="24"/>
          <w:szCs w:val="24"/>
        </w:rPr>
        <w:t xml:space="preserve">audit hours </w:t>
      </w:r>
      <w:r w:rsidR="003D5E4D" w:rsidRPr="00A94CBE">
        <w:rPr>
          <w:rFonts w:asciiTheme="majorHAnsi" w:hAnsiTheme="majorHAnsi"/>
          <w:color w:val="000000" w:themeColor="text1"/>
          <w:sz w:val="24"/>
          <w:szCs w:val="24"/>
        </w:rPr>
        <w:t xml:space="preserve">information as a </w:t>
      </w:r>
      <w:r w:rsidR="00852C08" w:rsidRPr="00A94CBE">
        <w:rPr>
          <w:rFonts w:asciiTheme="majorHAnsi" w:hAnsiTheme="majorHAnsi"/>
          <w:color w:val="000000" w:themeColor="text1"/>
          <w:sz w:val="24"/>
          <w:szCs w:val="24"/>
        </w:rPr>
        <w:t xml:space="preserve">substitute mechanism to meet </w:t>
      </w:r>
      <w:r w:rsidR="00D84C59" w:rsidRPr="00A94CBE">
        <w:rPr>
          <w:rFonts w:asciiTheme="majorHAnsi" w:hAnsiTheme="majorHAnsi"/>
          <w:color w:val="000000" w:themeColor="text1"/>
          <w:sz w:val="24"/>
          <w:szCs w:val="24"/>
        </w:rPr>
        <w:t xml:space="preserve">ESG assurance expectations. </w:t>
      </w:r>
      <w:r w:rsidR="006C6204" w:rsidRPr="00A94CBE">
        <w:rPr>
          <w:rFonts w:asciiTheme="majorHAnsi" w:hAnsiTheme="majorHAnsi"/>
          <w:color w:val="000000" w:themeColor="text1"/>
          <w:sz w:val="24"/>
          <w:szCs w:val="24"/>
        </w:rPr>
        <w:t>This finding</w:t>
      </w:r>
      <w:r w:rsidR="00083532" w:rsidRPr="00A94CBE">
        <w:rPr>
          <w:rFonts w:asciiTheme="majorHAnsi" w:hAnsiTheme="majorHAnsi"/>
          <w:color w:val="000000" w:themeColor="text1"/>
          <w:sz w:val="24"/>
          <w:szCs w:val="24"/>
        </w:rPr>
        <w:t xml:space="preserve"> </w:t>
      </w:r>
      <w:r w:rsidR="009113F2" w:rsidRPr="00A94CBE">
        <w:rPr>
          <w:rFonts w:asciiTheme="majorHAnsi" w:hAnsiTheme="majorHAnsi"/>
          <w:color w:val="000000" w:themeColor="text1"/>
          <w:sz w:val="24"/>
          <w:szCs w:val="24"/>
        </w:rPr>
        <w:t>infer</w:t>
      </w:r>
      <w:r w:rsidR="006C6204" w:rsidRPr="00A94CBE">
        <w:rPr>
          <w:rFonts w:asciiTheme="majorHAnsi" w:hAnsiTheme="majorHAnsi"/>
          <w:color w:val="000000" w:themeColor="text1"/>
          <w:sz w:val="24"/>
          <w:szCs w:val="24"/>
        </w:rPr>
        <w:t>s that</w:t>
      </w:r>
      <w:r w:rsidR="00083532" w:rsidRPr="00A94CBE">
        <w:rPr>
          <w:rFonts w:asciiTheme="majorHAnsi" w:hAnsiTheme="majorHAnsi"/>
          <w:color w:val="000000" w:themeColor="text1"/>
          <w:sz w:val="24"/>
          <w:szCs w:val="24"/>
        </w:rPr>
        <w:t xml:space="preserve"> </w:t>
      </w:r>
      <w:r w:rsidR="00EE2229" w:rsidRPr="00A94CBE">
        <w:rPr>
          <w:rFonts w:asciiTheme="majorHAnsi" w:hAnsiTheme="majorHAnsi"/>
          <w:color w:val="000000" w:themeColor="text1"/>
          <w:sz w:val="24"/>
          <w:szCs w:val="24"/>
        </w:rPr>
        <w:t>in a similar fashion to S</w:t>
      </w:r>
      <w:r w:rsidR="00284B47" w:rsidRPr="00A94CBE">
        <w:rPr>
          <w:rFonts w:asciiTheme="majorHAnsi" w:hAnsiTheme="majorHAnsi"/>
          <w:color w:val="000000" w:themeColor="text1"/>
          <w:sz w:val="24"/>
          <w:szCs w:val="24"/>
        </w:rPr>
        <w:t xml:space="preserve">outh Korea, </w:t>
      </w:r>
      <w:r w:rsidR="00083532" w:rsidRPr="00A94CBE">
        <w:rPr>
          <w:rFonts w:asciiTheme="majorHAnsi" w:hAnsiTheme="majorHAnsi"/>
          <w:color w:val="000000" w:themeColor="text1"/>
          <w:sz w:val="24"/>
          <w:szCs w:val="24"/>
        </w:rPr>
        <w:t xml:space="preserve">international stakeholders can have an incentive to secure audit </w:t>
      </w:r>
      <w:r w:rsidR="00263E49" w:rsidRPr="00A94CBE">
        <w:rPr>
          <w:rFonts w:asciiTheme="majorHAnsi" w:hAnsiTheme="majorHAnsi"/>
          <w:color w:val="000000" w:themeColor="text1"/>
          <w:sz w:val="24"/>
          <w:szCs w:val="24"/>
        </w:rPr>
        <w:t>hours</w:t>
      </w:r>
      <w:r w:rsidR="00083532" w:rsidRPr="00A94CBE">
        <w:rPr>
          <w:rFonts w:asciiTheme="majorHAnsi" w:hAnsiTheme="majorHAnsi"/>
          <w:color w:val="000000" w:themeColor="text1"/>
          <w:sz w:val="24"/>
          <w:szCs w:val="24"/>
        </w:rPr>
        <w:t xml:space="preserve"> </w:t>
      </w:r>
      <w:r w:rsidR="00AA5657" w:rsidRPr="00A94CBE">
        <w:rPr>
          <w:rFonts w:asciiTheme="majorHAnsi" w:hAnsiTheme="majorHAnsi"/>
          <w:color w:val="000000" w:themeColor="text1"/>
          <w:sz w:val="24"/>
          <w:szCs w:val="24"/>
        </w:rPr>
        <w:t xml:space="preserve">as an </w:t>
      </w:r>
      <w:r w:rsidR="00CB2A60" w:rsidRPr="00A94CBE">
        <w:rPr>
          <w:rFonts w:asciiTheme="majorHAnsi" w:hAnsiTheme="majorHAnsi"/>
          <w:color w:val="000000" w:themeColor="text1"/>
          <w:sz w:val="24"/>
          <w:szCs w:val="24"/>
        </w:rPr>
        <w:t xml:space="preserve">ESG </w:t>
      </w:r>
      <w:r w:rsidR="00AA5657" w:rsidRPr="00A94CBE">
        <w:rPr>
          <w:rFonts w:asciiTheme="majorHAnsi" w:hAnsiTheme="majorHAnsi"/>
          <w:color w:val="000000" w:themeColor="text1"/>
          <w:sz w:val="24"/>
          <w:szCs w:val="24"/>
        </w:rPr>
        <w:t>assurance</w:t>
      </w:r>
      <w:r w:rsidR="003B5B51" w:rsidRPr="00A94CBE">
        <w:rPr>
          <w:rFonts w:asciiTheme="majorHAnsi" w:hAnsiTheme="majorHAnsi"/>
          <w:color w:val="000000" w:themeColor="text1"/>
          <w:sz w:val="24"/>
          <w:szCs w:val="24"/>
        </w:rPr>
        <w:t xml:space="preserve"> strategy</w:t>
      </w:r>
      <w:r w:rsidR="00083532" w:rsidRPr="00A94CBE">
        <w:rPr>
          <w:rFonts w:asciiTheme="majorHAnsi" w:hAnsiTheme="majorHAnsi"/>
          <w:color w:val="000000" w:themeColor="text1"/>
          <w:sz w:val="24"/>
          <w:szCs w:val="24"/>
        </w:rPr>
        <w:t xml:space="preserve">. </w:t>
      </w:r>
      <w:r w:rsidR="00126A3D" w:rsidRPr="00A94CBE">
        <w:rPr>
          <w:rFonts w:asciiTheme="majorHAnsi" w:hAnsiTheme="majorHAnsi"/>
          <w:color w:val="000000" w:themeColor="text1"/>
          <w:sz w:val="24"/>
          <w:szCs w:val="24"/>
        </w:rPr>
        <w:t>However,</w:t>
      </w:r>
      <w:r w:rsidR="00FE710B" w:rsidRPr="00A94CBE">
        <w:rPr>
          <w:rFonts w:asciiTheme="majorHAnsi" w:hAnsiTheme="majorHAnsi"/>
          <w:color w:val="000000" w:themeColor="text1"/>
          <w:sz w:val="24"/>
          <w:szCs w:val="24"/>
        </w:rPr>
        <w:t xml:space="preserve"> </w:t>
      </w:r>
      <w:r w:rsidR="001E74CE" w:rsidRPr="00A94CBE">
        <w:rPr>
          <w:rFonts w:asciiTheme="majorHAnsi" w:hAnsiTheme="majorHAnsi"/>
          <w:color w:val="000000" w:themeColor="text1"/>
          <w:sz w:val="24"/>
          <w:szCs w:val="24"/>
        </w:rPr>
        <w:t xml:space="preserve">because audit hour information is rarely disclosed </w:t>
      </w:r>
      <w:r w:rsidR="00DA6170" w:rsidRPr="00A94CBE">
        <w:rPr>
          <w:rFonts w:asciiTheme="majorHAnsi" w:hAnsiTheme="majorHAnsi"/>
          <w:color w:val="000000" w:themeColor="text1"/>
          <w:sz w:val="24"/>
          <w:szCs w:val="24"/>
        </w:rPr>
        <w:t>internationally</w:t>
      </w:r>
      <w:r w:rsidR="001E74CE" w:rsidRPr="00A94CBE">
        <w:rPr>
          <w:rFonts w:asciiTheme="majorHAnsi" w:hAnsiTheme="majorHAnsi"/>
          <w:color w:val="000000" w:themeColor="text1"/>
          <w:sz w:val="24"/>
          <w:szCs w:val="24"/>
        </w:rPr>
        <w:t>,</w:t>
      </w:r>
      <w:r w:rsidR="00DA6170" w:rsidRPr="00A94CBE">
        <w:rPr>
          <w:rFonts w:asciiTheme="majorHAnsi" w:hAnsiTheme="majorHAnsi"/>
          <w:color w:val="000000" w:themeColor="text1"/>
          <w:sz w:val="24"/>
          <w:szCs w:val="24"/>
        </w:rPr>
        <w:t xml:space="preserve"> </w:t>
      </w:r>
      <w:r w:rsidR="006A1098" w:rsidRPr="00A94CBE">
        <w:rPr>
          <w:rFonts w:asciiTheme="majorHAnsi" w:hAnsiTheme="majorHAnsi"/>
          <w:color w:val="000000" w:themeColor="text1"/>
          <w:sz w:val="24"/>
          <w:szCs w:val="24"/>
        </w:rPr>
        <w:t xml:space="preserve">it is not possible to </w:t>
      </w:r>
      <w:r w:rsidR="009D656F" w:rsidRPr="00A94CBE">
        <w:rPr>
          <w:rFonts w:asciiTheme="majorHAnsi" w:hAnsiTheme="majorHAnsi"/>
          <w:color w:val="000000" w:themeColor="text1"/>
          <w:sz w:val="24"/>
          <w:szCs w:val="24"/>
        </w:rPr>
        <w:t xml:space="preserve">make </w:t>
      </w:r>
      <w:r w:rsidR="001013E3" w:rsidRPr="00A94CBE">
        <w:rPr>
          <w:rFonts w:asciiTheme="majorHAnsi" w:hAnsiTheme="majorHAnsi"/>
          <w:color w:val="000000" w:themeColor="text1"/>
          <w:sz w:val="24"/>
          <w:szCs w:val="24"/>
        </w:rPr>
        <w:t>such a</w:t>
      </w:r>
      <w:r w:rsidR="009D656F" w:rsidRPr="00A94CBE">
        <w:rPr>
          <w:rFonts w:asciiTheme="majorHAnsi" w:hAnsiTheme="majorHAnsi"/>
          <w:color w:val="000000" w:themeColor="text1"/>
          <w:sz w:val="24"/>
          <w:szCs w:val="24"/>
        </w:rPr>
        <w:t xml:space="preserve"> distinction</w:t>
      </w:r>
      <w:r w:rsidR="003E3AD0" w:rsidRPr="00A94CBE">
        <w:rPr>
          <w:rFonts w:asciiTheme="majorHAnsi" w:hAnsiTheme="majorHAnsi"/>
          <w:color w:val="000000" w:themeColor="text1"/>
          <w:sz w:val="24"/>
          <w:szCs w:val="24"/>
        </w:rPr>
        <w:t xml:space="preserve"> </w:t>
      </w:r>
      <w:r w:rsidR="00781F67" w:rsidRPr="00A94CBE">
        <w:rPr>
          <w:rFonts w:asciiTheme="majorHAnsi" w:hAnsiTheme="majorHAnsi"/>
          <w:color w:val="000000" w:themeColor="text1"/>
          <w:sz w:val="24"/>
          <w:szCs w:val="24"/>
        </w:rPr>
        <w:t>in the majority countries</w:t>
      </w:r>
      <w:r w:rsidR="00D62D1D" w:rsidRPr="00A94CBE">
        <w:rPr>
          <w:rFonts w:asciiTheme="majorHAnsi" w:hAnsiTheme="majorHAnsi"/>
          <w:color w:val="000000" w:themeColor="text1"/>
          <w:sz w:val="24"/>
          <w:szCs w:val="24"/>
        </w:rPr>
        <w:t xml:space="preserve">. </w:t>
      </w:r>
      <w:r w:rsidR="00EB1859" w:rsidRPr="00A94CBE">
        <w:rPr>
          <w:rFonts w:asciiTheme="majorHAnsi" w:hAnsiTheme="majorHAnsi"/>
          <w:color w:val="000000" w:themeColor="text1"/>
          <w:sz w:val="24"/>
          <w:szCs w:val="24"/>
        </w:rPr>
        <w:t xml:space="preserve">The study therefore contributes </w:t>
      </w:r>
      <w:r w:rsidR="00A56B12" w:rsidRPr="00A94CBE">
        <w:rPr>
          <w:rFonts w:asciiTheme="majorHAnsi" w:hAnsiTheme="majorHAnsi"/>
          <w:color w:val="000000" w:themeColor="text1"/>
          <w:sz w:val="24"/>
          <w:szCs w:val="24"/>
        </w:rPr>
        <w:t>practice</w:t>
      </w:r>
      <w:r w:rsidR="00BE201F" w:rsidRPr="00A94CBE">
        <w:rPr>
          <w:rFonts w:asciiTheme="majorHAnsi" w:hAnsiTheme="majorHAnsi"/>
          <w:color w:val="000000" w:themeColor="text1"/>
          <w:sz w:val="24"/>
          <w:szCs w:val="24"/>
        </w:rPr>
        <w:t>/society</w:t>
      </w:r>
      <w:r w:rsidR="000562D5" w:rsidRPr="00A94CBE">
        <w:rPr>
          <w:rFonts w:asciiTheme="majorHAnsi" w:hAnsiTheme="majorHAnsi"/>
          <w:color w:val="000000" w:themeColor="text1"/>
          <w:sz w:val="24"/>
          <w:szCs w:val="24"/>
        </w:rPr>
        <w:t>,</w:t>
      </w:r>
      <w:r w:rsidR="003929D9" w:rsidRPr="00A94CBE">
        <w:rPr>
          <w:rFonts w:asciiTheme="majorHAnsi" w:hAnsiTheme="majorHAnsi"/>
          <w:color w:val="000000" w:themeColor="text1"/>
          <w:sz w:val="24"/>
          <w:szCs w:val="24"/>
        </w:rPr>
        <w:t xml:space="preserve"> by illustrating</w:t>
      </w:r>
      <w:r w:rsidR="00E82FC2" w:rsidRPr="00A94CBE">
        <w:rPr>
          <w:rFonts w:asciiTheme="majorHAnsi" w:hAnsiTheme="majorHAnsi"/>
          <w:color w:val="000000" w:themeColor="text1"/>
          <w:sz w:val="24"/>
          <w:szCs w:val="24"/>
        </w:rPr>
        <w:t xml:space="preserve"> that</w:t>
      </w:r>
      <w:r w:rsidR="003929D9" w:rsidRPr="00A94CBE">
        <w:rPr>
          <w:rFonts w:asciiTheme="majorHAnsi" w:hAnsiTheme="majorHAnsi"/>
          <w:color w:val="000000" w:themeColor="text1"/>
          <w:sz w:val="24"/>
          <w:szCs w:val="24"/>
        </w:rPr>
        <w:t xml:space="preserve"> </w:t>
      </w:r>
      <w:r w:rsidR="006A04EA" w:rsidRPr="00A94CBE">
        <w:rPr>
          <w:rFonts w:asciiTheme="majorHAnsi" w:hAnsiTheme="majorHAnsi"/>
          <w:color w:val="000000" w:themeColor="text1"/>
          <w:sz w:val="24"/>
          <w:szCs w:val="24"/>
        </w:rPr>
        <w:t xml:space="preserve">if </w:t>
      </w:r>
      <w:r w:rsidR="00F6202D" w:rsidRPr="00A94CBE">
        <w:rPr>
          <w:rFonts w:asciiTheme="majorHAnsi" w:hAnsiTheme="majorHAnsi"/>
          <w:color w:val="000000" w:themeColor="text1"/>
          <w:sz w:val="24"/>
          <w:szCs w:val="24"/>
        </w:rPr>
        <w:t xml:space="preserve">the </w:t>
      </w:r>
      <w:r w:rsidR="003B5B51" w:rsidRPr="00A94CBE">
        <w:rPr>
          <w:rFonts w:asciiTheme="majorHAnsi" w:hAnsiTheme="majorHAnsi"/>
          <w:color w:val="000000" w:themeColor="text1"/>
          <w:sz w:val="24"/>
          <w:szCs w:val="24"/>
        </w:rPr>
        <w:t xml:space="preserve">South Korean </w:t>
      </w:r>
      <w:r w:rsidR="00F6202D" w:rsidRPr="00A94CBE">
        <w:rPr>
          <w:rFonts w:asciiTheme="majorHAnsi" w:hAnsiTheme="majorHAnsi"/>
          <w:color w:val="000000" w:themeColor="text1"/>
          <w:sz w:val="24"/>
          <w:szCs w:val="24"/>
        </w:rPr>
        <w:t>ESG-audit hour</w:t>
      </w:r>
      <w:r w:rsidR="006A04EA" w:rsidRPr="00A94CBE">
        <w:rPr>
          <w:rFonts w:asciiTheme="majorHAnsi" w:hAnsiTheme="majorHAnsi"/>
          <w:color w:val="000000" w:themeColor="text1"/>
          <w:sz w:val="24"/>
          <w:szCs w:val="24"/>
        </w:rPr>
        <w:t xml:space="preserve"> framework </w:t>
      </w:r>
      <w:r w:rsidR="005825B2" w:rsidRPr="00A94CBE">
        <w:rPr>
          <w:rFonts w:asciiTheme="majorHAnsi" w:hAnsiTheme="majorHAnsi"/>
          <w:color w:val="000000" w:themeColor="text1"/>
          <w:sz w:val="24"/>
          <w:szCs w:val="24"/>
        </w:rPr>
        <w:t>would be applied</w:t>
      </w:r>
      <w:r w:rsidR="006A04EA" w:rsidRPr="00A94CBE">
        <w:rPr>
          <w:rFonts w:asciiTheme="majorHAnsi" w:hAnsiTheme="majorHAnsi"/>
          <w:color w:val="000000" w:themeColor="text1"/>
          <w:sz w:val="24"/>
          <w:szCs w:val="24"/>
        </w:rPr>
        <w:t xml:space="preserve"> internationally, </w:t>
      </w:r>
      <w:r w:rsidR="00A02F67" w:rsidRPr="00A94CBE">
        <w:rPr>
          <w:rFonts w:asciiTheme="majorHAnsi" w:hAnsiTheme="majorHAnsi"/>
          <w:color w:val="000000" w:themeColor="text1"/>
          <w:sz w:val="24"/>
          <w:szCs w:val="24"/>
        </w:rPr>
        <w:t>shareholders and</w:t>
      </w:r>
      <w:r w:rsidR="005825B2" w:rsidRPr="00A94CBE">
        <w:rPr>
          <w:rFonts w:asciiTheme="majorHAnsi" w:hAnsiTheme="majorHAnsi"/>
          <w:color w:val="000000" w:themeColor="text1"/>
          <w:sz w:val="24"/>
          <w:szCs w:val="24"/>
        </w:rPr>
        <w:t xml:space="preserve"> societal stakeholders </w:t>
      </w:r>
      <w:r w:rsidR="00A02F67" w:rsidRPr="00A94CBE">
        <w:rPr>
          <w:rFonts w:asciiTheme="majorHAnsi" w:hAnsiTheme="majorHAnsi"/>
          <w:color w:val="000000" w:themeColor="text1"/>
          <w:sz w:val="24"/>
          <w:szCs w:val="24"/>
        </w:rPr>
        <w:t xml:space="preserve">could have higher confidence </w:t>
      </w:r>
      <w:r w:rsidR="000562D5" w:rsidRPr="00A94CBE">
        <w:rPr>
          <w:rFonts w:asciiTheme="majorHAnsi" w:hAnsiTheme="majorHAnsi"/>
          <w:color w:val="000000" w:themeColor="text1"/>
          <w:sz w:val="24"/>
          <w:szCs w:val="24"/>
        </w:rPr>
        <w:t>that</w:t>
      </w:r>
      <w:r w:rsidR="002C1594" w:rsidRPr="00A94CBE">
        <w:rPr>
          <w:rFonts w:asciiTheme="majorHAnsi" w:hAnsiTheme="majorHAnsi"/>
          <w:color w:val="000000" w:themeColor="text1"/>
          <w:sz w:val="24"/>
          <w:szCs w:val="24"/>
        </w:rPr>
        <w:t xml:space="preserve"> ESG scores. </w:t>
      </w:r>
      <w:r w:rsidR="00555285" w:rsidRPr="00A94CBE">
        <w:rPr>
          <w:rFonts w:asciiTheme="majorHAnsi" w:hAnsiTheme="majorHAnsi"/>
          <w:color w:val="000000" w:themeColor="text1"/>
          <w:sz w:val="24"/>
          <w:szCs w:val="24"/>
        </w:rPr>
        <w:t xml:space="preserve">The study therefore provides insights to how the demands of </w:t>
      </w:r>
      <w:r w:rsidR="006C0749" w:rsidRPr="00A94CBE">
        <w:rPr>
          <w:rFonts w:asciiTheme="majorHAnsi" w:hAnsiTheme="majorHAnsi"/>
          <w:color w:val="000000" w:themeColor="text1"/>
          <w:sz w:val="24"/>
          <w:szCs w:val="24"/>
        </w:rPr>
        <w:t xml:space="preserve">stakeholders to promote good business practice </w:t>
      </w:r>
      <w:r w:rsidR="00663473" w:rsidRPr="00A94CBE">
        <w:rPr>
          <w:rFonts w:asciiTheme="majorHAnsi" w:hAnsiTheme="majorHAnsi"/>
          <w:color w:val="000000" w:themeColor="text1"/>
          <w:sz w:val="24"/>
          <w:szCs w:val="24"/>
        </w:rPr>
        <w:t>which benefits society</w:t>
      </w:r>
      <w:r w:rsidR="001E736D" w:rsidRPr="00A94CBE">
        <w:rPr>
          <w:rFonts w:asciiTheme="majorHAnsi" w:hAnsiTheme="majorHAnsi"/>
          <w:color w:val="000000" w:themeColor="text1"/>
          <w:sz w:val="24"/>
          <w:szCs w:val="24"/>
        </w:rPr>
        <w:t>,</w:t>
      </w:r>
      <w:r w:rsidR="00663473" w:rsidRPr="00A94CBE">
        <w:rPr>
          <w:rFonts w:asciiTheme="majorHAnsi" w:hAnsiTheme="majorHAnsi"/>
          <w:color w:val="000000" w:themeColor="text1"/>
          <w:sz w:val="24"/>
          <w:szCs w:val="24"/>
        </w:rPr>
        <w:t xml:space="preserve"> is not embedded within the mainstream accounting framework</w:t>
      </w:r>
      <w:r w:rsidR="001C5F02" w:rsidRPr="00A94CBE">
        <w:rPr>
          <w:rFonts w:asciiTheme="majorHAnsi" w:hAnsiTheme="majorHAnsi"/>
          <w:color w:val="000000" w:themeColor="text1"/>
          <w:sz w:val="24"/>
          <w:szCs w:val="24"/>
        </w:rPr>
        <w:t xml:space="preserve">, using a </w:t>
      </w:r>
      <w:r w:rsidR="001E736D" w:rsidRPr="00A94CBE">
        <w:rPr>
          <w:rFonts w:asciiTheme="majorHAnsi" w:hAnsiTheme="majorHAnsi"/>
          <w:color w:val="000000" w:themeColor="text1"/>
          <w:sz w:val="24"/>
          <w:szCs w:val="24"/>
        </w:rPr>
        <w:t>South Korea as a comparative benchmark</w:t>
      </w:r>
      <w:r w:rsidR="001C5F02" w:rsidRPr="00A94CBE">
        <w:rPr>
          <w:rFonts w:asciiTheme="majorHAnsi" w:hAnsiTheme="majorHAnsi"/>
          <w:color w:val="000000" w:themeColor="text1"/>
          <w:sz w:val="24"/>
          <w:szCs w:val="24"/>
        </w:rPr>
        <w:t xml:space="preserve">. </w:t>
      </w:r>
    </w:p>
    <w:p w14:paraId="7FABC467" w14:textId="7EA1D9E3" w:rsidR="00A23F37" w:rsidRPr="00A94CBE" w:rsidRDefault="00093D90" w:rsidP="00175D90">
      <w:pPr>
        <w:spacing w:after="0" w:line="480" w:lineRule="auto"/>
        <w:ind w:firstLineChars="413" w:firstLine="991"/>
        <w:jc w:val="both"/>
        <w:rPr>
          <w:rFonts w:asciiTheme="majorHAnsi" w:eastAsia="Times New Roman" w:hAnsiTheme="majorHAnsi" w:cs="Times New Roman"/>
          <w:color w:val="000000" w:themeColor="text1"/>
          <w:sz w:val="24"/>
          <w:szCs w:val="24"/>
          <w:lang w:eastAsia="en-GB"/>
        </w:rPr>
      </w:pPr>
      <w:r w:rsidRPr="00A94CBE">
        <w:rPr>
          <w:rFonts w:asciiTheme="majorHAnsi" w:eastAsia="Times New Roman" w:hAnsiTheme="majorHAnsi" w:cs="Times New Roman"/>
          <w:color w:val="000000" w:themeColor="text1"/>
          <w:sz w:val="24"/>
          <w:szCs w:val="24"/>
          <w:lang w:eastAsia="en-GB"/>
        </w:rPr>
        <w:t>F</w:t>
      </w:r>
      <w:r w:rsidR="009B3615" w:rsidRPr="00A94CBE">
        <w:rPr>
          <w:rFonts w:asciiTheme="majorHAnsi" w:eastAsia="Times New Roman" w:hAnsiTheme="majorHAnsi" w:cs="Times New Roman"/>
          <w:color w:val="000000" w:themeColor="text1"/>
          <w:sz w:val="24"/>
          <w:szCs w:val="24"/>
          <w:lang w:eastAsia="en-GB"/>
        </w:rPr>
        <w:t>ifth</w:t>
      </w:r>
      <w:r w:rsidR="006A3A9B" w:rsidRPr="00A94CBE">
        <w:rPr>
          <w:rFonts w:asciiTheme="majorHAnsi" w:eastAsia="Times New Roman" w:hAnsiTheme="majorHAnsi" w:cs="Times New Roman"/>
          <w:color w:val="000000" w:themeColor="text1"/>
          <w:sz w:val="24"/>
          <w:szCs w:val="24"/>
          <w:lang w:eastAsia="en-GB"/>
        </w:rPr>
        <w:t>,</w:t>
      </w:r>
      <w:r w:rsidR="009B3615" w:rsidRPr="00A94CBE">
        <w:rPr>
          <w:rFonts w:asciiTheme="majorHAnsi" w:eastAsia="Times New Roman" w:hAnsiTheme="majorHAnsi" w:cs="Times New Roman"/>
          <w:color w:val="000000" w:themeColor="text1"/>
          <w:sz w:val="24"/>
          <w:szCs w:val="24"/>
          <w:lang w:eastAsia="en-GB"/>
        </w:rPr>
        <w:t xml:space="preserve"> </w:t>
      </w:r>
      <w:r w:rsidR="004F4BE2" w:rsidRPr="00A94CBE">
        <w:rPr>
          <w:rFonts w:asciiTheme="majorHAnsi" w:eastAsia="Times New Roman" w:hAnsiTheme="majorHAnsi" w:cs="Times New Roman"/>
          <w:color w:val="000000" w:themeColor="text1"/>
          <w:sz w:val="24"/>
          <w:szCs w:val="24"/>
          <w:lang w:eastAsia="en-GB"/>
        </w:rPr>
        <w:t>a characteristic of</w:t>
      </w:r>
      <w:r w:rsidR="00B57FAC" w:rsidRPr="00A94CBE">
        <w:rPr>
          <w:rFonts w:asciiTheme="majorHAnsi" w:eastAsia="Times New Roman" w:hAnsiTheme="majorHAnsi" w:cs="Times New Roman"/>
          <w:color w:val="000000" w:themeColor="text1"/>
          <w:sz w:val="24"/>
          <w:szCs w:val="24"/>
          <w:lang w:eastAsia="en-GB"/>
        </w:rPr>
        <w:t xml:space="preserve"> </w:t>
      </w:r>
      <w:r w:rsidR="00AA67B6" w:rsidRPr="00A94CBE">
        <w:rPr>
          <w:rFonts w:asciiTheme="majorHAnsi" w:eastAsia="Times New Roman" w:hAnsiTheme="majorHAnsi" w:cs="Times New Roman"/>
          <w:color w:val="000000" w:themeColor="text1"/>
          <w:sz w:val="24"/>
          <w:szCs w:val="24"/>
          <w:lang w:eastAsia="en-GB"/>
        </w:rPr>
        <w:t xml:space="preserve">the </w:t>
      </w:r>
      <w:r w:rsidR="00B57FAC" w:rsidRPr="00A94CBE">
        <w:rPr>
          <w:rFonts w:asciiTheme="majorHAnsi" w:eastAsia="Times New Roman" w:hAnsiTheme="majorHAnsi" w:cs="Times New Roman"/>
          <w:color w:val="000000" w:themeColor="text1"/>
          <w:sz w:val="24"/>
          <w:szCs w:val="24"/>
          <w:lang w:eastAsia="en-GB"/>
        </w:rPr>
        <w:t xml:space="preserve">South Korean sample is that </w:t>
      </w:r>
      <w:r w:rsidR="0043362C" w:rsidRPr="00A94CBE">
        <w:rPr>
          <w:rFonts w:asciiTheme="majorHAnsi" w:eastAsia="Times New Roman" w:hAnsiTheme="majorHAnsi" w:cs="Times New Roman"/>
          <w:color w:val="000000" w:themeColor="text1"/>
          <w:sz w:val="24"/>
          <w:szCs w:val="24"/>
          <w:lang w:eastAsia="en-GB"/>
        </w:rPr>
        <w:t xml:space="preserve">the </w:t>
      </w:r>
      <w:r w:rsidR="00B57FAC" w:rsidRPr="00A94CBE">
        <w:rPr>
          <w:rFonts w:asciiTheme="majorHAnsi" w:hAnsiTheme="majorHAnsi"/>
          <w:color w:val="000000" w:themeColor="text1"/>
          <w:sz w:val="24"/>
          <w:szCs w:val="24"/>
        </w:rPr>
        <w:t>ESG ‘rating provider’ (KCGS)</w:t>
      </w:r>
      <w:r w:rsidR="00AA67B6" w:rsidRPr="00A94CBE">
        <w:rPr>
          <w:rFonts w:asciiTheme="majorHAnsi" w:hAnsiTheme="majorHAnsi"/>
          <w:color w:val="000000" w:themeColor="text1"/>
          <w:sz w:val="24"/>
          <w:szCs w:val="24"/>
        </w:rPr>
        <w:t xml:space="preserve"> </w:t>
      </w:r>
      <w:r w:rsidR="00B57FAC" w:rsidRPr="00A94CBE">
        <w:rPr>
          <w:rFonts w:asciiTheme="majorHAnsi" w:hAnsiTheme="majorHAnsi"/>
          <w:color w:val="000000" w:themeColor="text1"/>
          <w:sz w:val="24"/>
          <w:szCs w:val="24"/>
        </w:rPr>
        <w:t>and ii) ‘assurance facilitator (audit firms)</w:t>
      </w:r>
      <w:r w:rsidR="007C771F" w:rsidRPr="00A94CBE">
        <w:rPr>
          <w:rFonts w:asciiTheme="majorHAnsi" w:hAnsiTheme="majorHAnsi"/>
          <w:color w:val="000000" w:themeColor="text1"/>
          <w:sz w:val="24"/>
          <w:szCs w:val="24"/>
        </w:rPr>
        <w:t xml:space="preserve"> are different organisations. We </w:t>
      </w:r>
      <w:r w:rsidR="00AB3743" w:rsidRPr="00A94CBE">
        <w:rPr>
          <w:rFonts w:asciiTheme="majorHAnsi" w:hAnsiTheme="majorHAnsi"/>
          <w:color w:val="000000" w:themeColor="text1"/>
          <w:sz w:val="24"/>
          <w:szCs w:val="24"/>
        </w:rPr>
        <w:t>provide evidence</w:t>
      </w:r>
      <w:r w:rsidR="007C771F" w:rsidRPr="00A94CBE">
        <w:rPr>
          <w:rFonts w:asciiTheme="majorHAnsi" w:hAnsiTheme="majorHAnsi"/>
          <w:color w:val="000000" w:themeColor="text1"/>
          <w:sz w:val="24"/>
          <w:szCs w:val="24"/>
        </w:rPr>
        <w:t xml:space="preserve"> </w:t>
      </w:r>
      <w:r w:rsidR="00B21A3A" w:rsidRPr="00A94CBE">
        <w:rPr>
          <w:rFonts w:asciiTheme="majorHAnsi" w:hAnsiTheme="majorHAnsi"/>
          <w:color w:val="000000" w:themeColor="text1"/>
          <w:sz w:val="24"/>
          <w:szCs w:val="24"/>
        </w:rPr>
        <w:t xml:space="preserve">that </w:t>
      </w:r>
      <w:r w:rsidR="00B21A3A" w:rsidRPr="00A94CBE">
        <w:rPr>
          <w:rFonts w:asciiTheme="majorHAnsi" w:eastAsia="Times New Roman" w:hAnsiTheme="majorHAnsi" w:cs="Times New Roman"/>
          <w:color w:val="000000" w:themeColor="text1"/>
          <w:sz w:val="24"/>
          <w:szCs w:val="24"/>
          <w:lang w:eastAsia="en-GB"/>
        </w:rPr>
        <w:t xml:space="preserve">based on increasing ESG status, clients secure incrementally higher levels of audit hours/effort from Big4 clients. </w:t>
      </w:r>
      <w:r w:rsidR="00AA67B6" w:rsidRPr="00A94CBE">
        <w:rPr>
          <w:rFonts w:asciiTheme="majorHAnsi" w:hAnsiTheme="majorHAnsi"/>
          <w:color w:val="000000" w:themeColor="text1"/>
          <w:sz w:val="24"/>
          <w:szCs w:val="24"/>
        </w:rPr>
        <w:t xml:space="preserve">It is </w:t>
      </w:r>
      <w:r w:rsidR="00241D6C" w:rsidRPr="00A94CBE">
        <w:rPr>
          <w:rFonts w:asciiTheme="majorHAnsi" w:hAnsiTheme="majorHAnsi"/>
          <w:color w:val="000000" w:themeColor="text1"/>
          <w:sz w:val="24"/>
          <w:szCs w:val="24"/>
        </w:rPr>
        <w:t xml:space="preserve">widely recognised that </w:t>
      </w:r>
      <w:r w:rsidR="004D48B4" w:rsidRPr="00A94CBE">
        <w:rPr>
          <w:rFonts w:asciiTheme="majorHAnsi" w:eastAsia="Times New Roman" w:hAnsiTheme="majorHAnsi" w:cs="Times New Roman"/>
          <w:color w:val="000000" w:themeColor="text1"/>
          <w:sz w:val="24"/>
          <w:szCs w:val="24"/>
          <w:lang w:eastAsia="en-GB"/>
        </w:rPr>
        <w:t>Big4 audit firms have higher audit quality</w:t>
      </w:r>
      <w:r w:rsidR="00ED2904" w:rsidRPr="00A94CBE">
        <w:rPr>
          <w:rFonts w:asciiTheme="majorHAnsi" w:eastAsia="Times New Roman" w:hAnsiTheme="majorHAnsi" w:cs="Times New Roman"/>
          <w:color w:val="000000" w:themeColor="text1"/>
          <w:sz w:val="24"/>
          <w:szCs w:val="24"/>
          <w:lang w:eastAsia="en-GB"/>
        </w:rPr>
        <w:t xml:space="preserve"> and are more independent</w:t>
      </w:r>
      <w:r w:rsidR="00241D6C" w:rsidRPr="00A94CBE">
        <w:rPr>
          <w:rFonts w:asciiTheme="majorHAnsi" w:eastAsia="Times New Roman" w:hAnsiTheme="majorHAnsi" w:cs="Times New Roman"/>
          <w:color w:val="000000" w:themeColor="text1"/>
          <w:sz w:val="24"/>
          <w:szCs w:val="24"/>
          <w:lang w:eastAsia="en-GB"/>
        </w:rPr>
        <w:t>,</w:t>
      </w:r>
      <w:r w:rsidR="004D48B4" w:rsidRPr="00A94CBE">
        <w:rPr>
          <w:rFonts w:asciiTheme="majorHAnsi" w:eastAsia="Times New Roman" w:hAnsiTheme="majorHAnsi" w:cs="Times New Roman"/>
          <w:color w:val="000000" w:themeColor="text1"/>
          <w:sz w:val="24"/>
          <w:szCs w:val="24"/>
          <w:lang w:eastAsia="en-GB"/>
        </w:rPr>
        <w:t xml:space="preserve"> compared to NonBig4 </w:t>
      </w:r>
      <w:r w:rsidR="004D48B4" w:rsidRPr="00A94CBE">
        <w:rPr>
          <w:rFonts w:asciiTheme="majorHAnsi" w:eastAsia="Times New Roman" w:hAnsiTheme="majorHAnsi" w:cs="Times New Roman"/>
          <w:color w:val="000000" w:themeColor="text1"/>
          <w:sz w:val="24"/>
          <w:szCs w:val="24"/>
          <w:lang w:eastAsia="en-GB"/>
        </w:rPr>
        <w:lastRenderedPageBreak/>
        <w:t xml:space="preserve">auditors (Becker et al., 1998; Behn et al., 2008; Che et al., 2020; DeAngelo, 1981; DeFond et al., 2017; Fung et al., 2016; Khurana and Raman, 2004; </w:t>
      </w:r>
      <w:r w:rsidR="001E504E" w:rsidRPr="00A94CBE">
        <w:rPr>
          <w:rFonts w:asciiTheme="majorHAnsi" w:hAnsiTheme="majorHAnsi" w:cs="Times New Roman"/>
          <w:color w:val="000000" w:themeColor="text1"/>
          <w:sz w:val="24"/>
          <w:szCs w:val="24"/>
          <w:lang w:eastAsia="ko-KR"/>
        </w:rPr>
        <w:t xml:space="preserve">Leng and Zhang, 2024; </w:t>
      </w:r>
      <w:r w:rsidR="004D48B4" w:rsidRPr="00A94CBE">
        <w:rPr>
          <w:rFonts w:asciiTheme="majorHAnsi" w:eastAsia="Times New Roman" w:hAnsiTheme="majorHAnsi" w:cs="Times New Roman"/>
          <w:color w:val="000000" w:themeColor="text1"/>
          <w:sz w:val="24"/>
          <w:szCs w:val="24"/>
          <w:lang w:eastAsia="en-GB"/>
        </w:rPr>
        <w:t>Lisic et al., 2015)</w:t>
      </w:r>
      <w:r w:rsidR="008C4C51" w:rsidRPr="00A94CBE">
        <w:rPr>
          <w:rFonts w:asciiTheme="majorHAnsi" w:eastAsia="Times New Roman" w:hAnsiTheme="majorHAnsi" w:cs="Times New Roman"/>
          <w:color w:val="000000" w:themeColor="text1"/>
          <w:sz w:val="24"/>
          <w:szCs w:val="24"/>
          <w:lang w:eastAsia="en-GB"/>
        </w:rPr>
        <w:t xml:space="preserve">. This finding implies that South Korean clients are nuanced when it comes to selecting </w:t>
      </w:r>
      <w:r w:rsidR="00AF5BD4" w:rsidRPr="00A94CBE">
        <w:rPr>
          <w:rFonts w:asciiTheme="majorHAnsi" w:eastAsia="Times New Roman" w:hAnsiTheme="majorHAnsi" w:cs="Times New Roman"/>
          <w:color w:val="000000" w:themeColor="text1"/>
          <w:sz w:val="24"/>
          <w:szCs w:val="24"/>
          <w:lang w:eastAsia="en-GB"/>
        </w:rPr>
        <w:t xml:space="preserve">higher levels of quality </w:t>
      </w:r>
      <w:r w:rsidR="00477C6E" w:rsidRPr="00A94CBE">
        <w:rPr>
          <w:rFonts w:asciiTheme="majorHAnsi" w:eastAsia="Times New Roman" w:hAnsiTheme="majorHAnsi" w:cs="Times New Roman"/>
          <w:color w:val="000000" w:themeColor="text1"/>
          <w:sz w:val="24"/>
          <w:szCs w:val="24"/>
          <w:lang w:eastAsia="en-GB"/>
        </w:rPr>
        <w:t xml:space="preserve">(Big4) </w:t>
      </w:r>
      <w:r w:rsidR="00716BBC" w:rsidRPr="00A94CBE">
        <w:rPr>
          <w:rFonts w:asciiTheme="majorHAnsi" w:eastAsia="Times New Roman" w:hAnsiTheme="majorHAnsi" w:cs="Times New Roman"/>
          <w:color w:val="000000" w:themeColor="text1"/>
          <w:sz w:val="24"/>
          <w:szCs w:val="24"/>
          <w:lang w:eastAsia="en-GB"/>
        </w:rPr>
        <w:t>as an</w:t>
      </w:r>
      <w:r w:rsidR="00181AA7" w:rsidRPr="00A94CBE">
        <w:rPr>
          <w:rFonts w:asciiTheme="majorHAnsi" w:eastAsia="Times New Roman" w:hAnsiTheme="majorHAnsi" w:cs="Times New Roman"/>
          <w:color w:val="000000" w:themeColor="text1"/>
          <w:sz w:val="24"/>
          <w:szCs w:val="24"/>
          <w:lang w:eastAsia="en-GB"/>
        </w:rPr>
        <w:t xml:space="preserve"> </w:t>
      </w:r>
      <w:r w:rsidR="00AF5BD4" w:rsidRPr="00A94CBE">
        <w:rPr>
          <w:rFonts w:asciiTheme="majorHAnsi" w:eastAsia="Times New Roman" w:hAnsiTheme="majorHAnsi" w:cs="Times New Roman"/>
          <w:color w:val="000000" w:themeColor="text1"/>
          <w:sz w:val="24"/>
          <w:szCs w:val="24"/>
          <w:lang w:eastAsia="en-GB"/>
        </w:rPr>
        <w:t>ESG ratings</w:t>
      </w:r>
      <w:r w:rsidR="00477C6E" w:rsidRPr="00A94CBE">
        <w:rPr>
          <w:rFonts w:asciiTheme="majorHAnsi" w:eastAsia="Times New Roman" w:hAnsiTheme="majorHAnsi" w:cs="Times New Roman"/>
          <w:color w:val="000000" w:themeColor="text1"/>
          <w:sz w:val="24"/>
          <w:szCs w:val="24"/>
          <w:lang w:eastAsia="en-GB"/>
        </w:rPr>
        <w:t xml:space="preserve"> assurance </w:t>
      </w:r>
      <w:r w:rsidR="00241D6C" w:rsidRPr="00A94CBE">
        <w:rPr>
          <w:rFonts w:asciiTheme="majorHAnsi" w:eastAsia="Times New Roman" w:hAnsiTheme="majorHAnsi" w:cs="Times New Roman"/>
          <w:color w:val="000000" w:themeColor="text1"/>
          <w:sz w:val="24"/>
          <w:szCs w:val="24"/>
          <w:lang w:eastAsia="en-GB"/>
        </w:rPr>
        <w:t>strategy</w:t>
      </w:r>
      <w:r w:rsidR="00AF5BD4" w:rsidRPr="00A94CBE">
        <w:rPr>
          <w:rFonts w:asciiTheme="majorHAnsi" w:eastAsia="Times New Roman" w:hAnsiTheme="majorHAnsi" w:cs="Times New Roman"/>
          <w:color w:val="000000" w:themeColor="text1"/>
          <w:sz w:val="24"/>
          <w:szCs w:val="24"/>
          <w:lang w:eastAsia="en-GB"/>
        </w:rPr>
        <w:t>.</w:t>
      </w:r>
      <w:r w:rsidR="00241D6C" w:rsidRPr="00A94CBE">
        <w:rPr>
          <w:rFonts w:asciiTheme="majorHAnsi" w:eastAsia="Times New Roman" w:hAnsiTheme="majorHAnsi" w:cs="Times New Roman"/>
          <w:color w:val="000000" w:themeColor="text1"/>
          <w:sz w:val="24"/>
          <w:szCs w:val="24"/>
          <w:lang w:eastAsia="en-GB"/>
        </w:rPr>
        <w:t xml:space="preserve"> We interpret that </w:t>
      </w:r>
      <w:r w:rsidR="002C3826" w:rsidRPr="00A94CBE">
        <w:rPr>
          <w:rFonts w:asciiTheme="majorHAnsi" w:eastAsia="Times New Roman" w:hAnsiTheme="majorHAnsi" w:cs="Times New Roman"/>
          <w:color w:val="000000" w:themeColor="text1"/>
          <w:sz w:val="24"/>
          <w:szCs w:val="24"/>
          <w:lang w:eastAsia="en-GB"/>
        </w:rPr>
        <w:t>clients perceive that the increasing effort</w:t>
      </w:r>
      <w:r w:rsidR="00213377" w:rsidRPr="00A94CBE">
        <w:rPr>
          <w:rFonts w:asciiTheme="majorHAnsi" w:eastAsia="Times New Roman" w:hAnsiTheme="majorHAnsi" w:cs="Times New Roman"/>
          <w:color w:val="000000" w:themeColor="text1"/>
          <w:sz w:val="24"/>
          <w:szCs w:val="24"/>
          <w:lang w:eastAsia="en-GB"/>
        </w:rPr>
        <w:t xml:space="preserve"> imparted by</w:t>
      </w:r>
      <w:r w:rsidR="002C3826" w:rsidRPr="00A94CBE">
        <w:rPr>
          <w:rFonts w:asciiTheme="majorHAnsi" w:eastAsia="Times New Roman" w:hAnsiTheme="majorHAnsi" w:cs="Times New Roman"/>
          <w:color w:val="000000" w:themeColor="text1"/>
          <w:sz w:val="24"/>
          <w:szCs w:val="24"/>
          <w:lang w:eastAsia="en-GB"/>
        </w:rPr>
        <w:t xml:space="preserve"> Big4 audit firms ha</w:t>
      </w:r>
      <w:r w:rsidR="002D3047" w:rsidRPr="00A94CBE">
        <w:rPr>
          <w:rFonts w:asciiTheme="majorHAnsi" w:eastAsia="Times New Roman" w:hAnsiTheme="majorHAnsi" w:cs="Times New Roman"/>
          <w:color w:val="000000" w:themeColor="text1"/>
          <w:sz w:val="24"/>
          <w:szCs w:val="24"/>
          <w:lang w:eastAsia="en-GB"/>
        </w:rPr>
        <w:t>s</w:t>
      </w:r>
      <w:r w:rsidR="002C3826" w:rsidRPr="00A94CBE">
        <w:rPr>
          <w:rFonts w:asciiTheme="majorHAnsi" w:eastAsia="Times New Roman" w:hAnsiTheme="majorHAnsi" w:cs="Times New Roman"/>
          <w:color w:val="000000" w:themeColor="text1"/>
          <w:sz w:val="24"/>
          <w:szCs w:val="24"/>
          <w:lang w:eastAsia="en-GB"/>
        </w:rPr>
        <w:t xml:space="preserve"> a higher potential to uncover </w:t>
      </w:r>
      <w:r w:rsidR="006A03C2" w:rsidRPr="00A94CBE">
        <w:rPr>
          <w:rFonts w:asciiTheme="majorHAnsi" w:eastAsia="Times New Roman" w:hAnsiTheme="majorHAnsi" w:cs="Times New Roman"/>
          <w:color w:val="000000" w:themeColor="text1"/>
          <w:sz w:val="24"/>
          <w:szCs w:val="24"/>
          <w:lang w:eastAsia="en-GB"/>
        </w:rPr>
        <w:t>greenwashin</w:t>
      </w:r>
      <w:r w:rsidR="00213377" w:rsidRPr="00A94CBE">
        <w:rPr>
          <w:rFonts w:asciiTheme="majorHAnsi" w:eastAsia="Times New Roman" w:hAnsiTheme="majorHAnsi" w:cs="Times New Roman"/>
          <w:color w:val="000000" w:themeColor="text1"/>
          <w:sz w:val="24"/>
          <w:szCs w:val="24"/>
          <w:lang w:eastAsia="en-GB"/>
        </w:rPr>
        <w:t>g, relative to NonBig4 auditors</w:t>
      </w:r>
      <w:r w:rsidR="00355B39" w:rsidRPr="00A94CBE">
        <w:rPr>
          <w:rFonts w:asciiTheme="majorHAnsi" w:eastAsia="Times New Roman" w:hAnsiTheme="majorHAnsi" w:cs="Times New Roman"/>
          <w:color w:val="000000" w:themeColor="text1"/>
          <w:sz w:val="24"/>
          <w:szCs w:val="24"/>
          <w:lang w:eastAsia="en-GB"/>
        </w:rPr>
        <w:t xml:space="preserve">. </w:t>
      </w:r>
      <w:r w:rsidR="00982567" w:rsidRPr="00A94CBE">
        <w:rPr>
          <w:rFonts w:asciiTheme="majorHAnsi" w:eastAsia="Times New Roman" w:hAnsiTheme="majorHAnsi" w:cs="Times New Roman"/>
          <w:color w:val="000000" w:themeColor="text1"/>
          <w:sz w:val="24"/>
          <w:szCs w:val="24"/>
          <w:lang w:eastAsia="en-GB"/>
        </w:rPr>
        <w:t xml:space="preserve">This finding therefore </w:t>
      </w:r>
      <w:r w:rsidR="00BE2E69" w:rsidRPr="00A94CBE">
        <w:rPr>
          <w:rFonts w:asciiTheme="majorHAnsi" w:eastAsia="Times New Roman" w:hAnsiTheme="majorHAnsi" w:cs="Times New Roman"/>
          <w:color w:val="000000" w:themeColor="text1"/>
          <w:sz w:val="24"/>
          <w:szCs w:val="24"/>
          <w:lang w:eastAsia="en-GB"/>
        </w:rPr>
        <w:t xml:space="preserve">extends </w:t>
      </w:r>
      <w:r w:rsidR="00743667" w:rsidRPr="00A94CBE">
        <w:rPr>
          <w:rFonts w:asciiTheme="majorHAnsi" w:eastAsia="Times New Roman" w:hAnsiTheme="majorHAnsi" w:cs="Times New Roman"/>
          <w:color w:val="000000" w:themeColor="text1"/>
          <w:sz w:val="24"/>
          <w:szCs w:val="24"/>
          <w:lang w:eastAsia="en-GB"/>
        </w:rPr>
        <w:t>the literature and offers further insights into the accounting profession.</w:t>
      </w:r>
    </w:p>
    <w:p w14:paraId="75228D4D" w14:textId="6124C782" w:rsidR="00A60A40" w:rsidRPr="00A94CBE" w:rsidRDefault="00C974B9" w:rsidP="00C95C80">
      <w:pPr>
        <w:spacing w:after="0" w:line="480" w:lineRule="auto"/>
        <w:ind w:firstLineChars="413" w:firstLine="991"/>
        <w:jc w:val="both"/>
        <w:rPr>
          <w:rFonts w:asciiTheme="majorHAnsi" w:hAnsiTheme="majorHAnsi"/>
          <w:color w:val="000000" w:themeColor="text1"/>
          <w:sz w:val="24"/>
          <w:szCs w:val="24"/>
        </w:rPr>
      </w:pPr>
      <w:r w:rsidRPr="00A94CBE">
        <w:rPr>
          <w:rFonts w:asciiTheme="majorHAnsi" w:hAnsiTheme="majorHAnsi"/>
          <w:color w:val="000000" w:themeColor="text1"/>
          <w:sz w:val="24"/>
          <w:szCs w:val="24"/>
        </w:rPr>
        <w:t xml:space="preserve">Next, avenues for </w:t>
      </w:r>
      <w:r w:rsidR="007D240B" w:rsidRPr="00A94CBE">
        <w:rPr>
          <w:rFonts w:asciiTheme="majorHAnsi" w:hAnsiTheme="majorHAnsi"/>
          <w:color w:val="000000" w:themeColor="text1"/>
          <w:sz w:val="24"/>
          <w:szCs w:val="24"/>
        </w:rPr>
        <w:t xml:space="preserve">future </w:t>
      </w:r>
      <w:r w:rsidR="007334BE" w:rsidRPr="00A94CBE">
        <w:rPr>
          <w:rFonts w:asciiTheme="majorHAnsi" w:hAnsiTheme="majorHAnsi"/>
          <w:color w:val="000000" w:themeColor="text1"/>
          <w:sz w:val="24"/>
          <w:szCs w:val="24"/>
        </w:rPr>
        <w:t>research</w:t>
      </w:r>
      <w:r w:rsidRPr="00A94CBE">
        <w:rPr>
          <w:rFonts w:asciiTheme="majorHAnsi" w:hAnsiTheme="majorHAnsi"/>
          <w:color w:val="000000" w:themeColor="text1"/>
          <w:sz w:val="24"/>
          <w:szCs w:val="24"/>
        </w:rPr>
        <w:t xml:space="preserve"> </w:t>
      </w:r>
      <w:r w:rsidR="00CA3206" w:rsidRPr="00A94CBE">
        <w:rPr>
          <w:rFonts w:asciiTheme="majorHAnsi" w:hAnsiTheme="majorHAnsi"/>
          <w:color w:val="000000" w:themeColor="text1"/>
          <w:sz w:val="24"/>
          <w:szCs w:val="24"/>
        </w:rPr>
        <w:t xml:space="preserve">and limitations are </w:t>
      </w:r>
      <w:r w:rsidR="00F90019" w:rsidRPr="00A94CBE">
        <w:rPr>
          <w:rFonts w:asciiTheme="majorHAnsi" w:hAnsiTheme="majorHAnsi"/>
          <w:color w:val="000000" w:themeColor="text1"/>
          <w:sz w:val="24"/>
          <w:szCs w:val="24"/>
        </w:rPr>
        <w:t>discussed</w:t>
      </w:r>
      <w:r w:rsidRPr="00A94CBE">
        <w:rPr>
          <w:rFonts w:asciiTheme="majorHAnsi" w:hAnsiTheme="majorHAnsi"/>
          <w:color w:val="000000" w:themeColor="text1"/>
          <w:sz w:val="24"/>
          <w:szCs w:val="24"/>
        </w:rPr>
        <w:t xml:space="preserve">. </w:t>
      </w:r>
      <w:r w:rsidR="00EC082E" w:rsidRPr="00A94CBE">
        <w:rPr>
          <w:rFonts w:asciiTheme="majorHAnsi" w:hAnsiTheme="majorHAnsi"/>
          <w:color w:val="000000" w:themeColor="text1"/>
          <w:sz w:val="24"/>
          <w:szCs w:val="24"/>
        </w:rPr>
        <w:t>A</w:t>
      </w:r>
      <w:r w:rsidR="00BD69AC" w:rsidRPr="00A94CBE">
        <w:rPr>
          <w:rFonts w:asciiTheme="majorHAnsi" w:hAnsiTheme="majorHAnsi"/>
          <w:color w:val="000000" w:themeColor="text1"/>
          <w:sz w:val="24"/>
          <w:szCs w:val="24"/>
        </w:rPr>
        <w:t xml:space="preserve">udit hour information </w:t>
      </w:r>
      <w:r w:rsidR="00EC082E" w:rsidRPr="00A94CBE">
        <w:rPr>
          <w:rFonts w:asciiTheme="majorHAnsi" w:hAnsiTheme="majorHAnsi"/>
          <w:color w:val="000000" w:themeColor="text1"/>
          <w:sz w:val="24"/>
          <w:szCs w:val="24"/>
        </w:rPr>
        <w:t>is</w:t>
      </w:r>
      <w:r w:rsidR="00BD69AC" w:rsidRPr="00A94CBE">
        <w:rPr>
          <w:rFonts w:asciiTheme="majorHAnsi" w:hAnsiTheme="majorHAnsi"/>
          <w:color w:val="000000" w:themeColor="text1"/>
          <w:sz w:val="24"/>
          <w:szCs w:val="24"/>
        </w:rPr>
        <w:t xml:space="preserve"> included on </w:t>
      </w:r>
      <w:r w:rsidR="00593B81" w:rsidRPr="00A94CBE">
        <w:rPr>
          <w:rFonts w:asciiTheme="majorHAnsi" w:hAnsiTheme="majorHAnsi"/>
          <w:color w:val="000000" w:themeColor="text1"/>
          <w:sz w:val="24"/>
          <w:szCs w:val="24"/>
        </w:rPr>
        <w:t xml:space="preserve">South Korean </w:t>
      </w:r>
      <w:r w:rsidR="00BD69AC" w:rsidRPr="00A94CBE">
        <w:rPr>
          <w:rFonts w:asciiTheme="majorHAnsi" w:hAnsiTheme="majorHAnsi"/>
          <w:color w:val="000000" w:themeColor="text1"/>
          <w:sz w:val="24"/>
          <w:szCs w:val="24"/>
        </w:rPr>
        <w:t xml:space="preserve">annual reports </w:t>
      </w:r>
      <w:r w:rsidR="00EC082E" w:rsidRPr="00A94CBE">
        <w:rPr>
          <w:rFonts w:asciiTheme="majorHAnsi" w:hAnsiTheme="majorHAnsi"/>
          <w:color w:val="000000" w:themeColor="text1"/>
          <w:sz w:val="24"/>
          <w:szCs w:val="24"/>
        </w:rPr>
        <w:t>as</w:t>
      </w:r>
      <w:r w:rsidR="00607E06" w:rsidRPr="00A94CBE">
        <w:rPr>
          <w:rFonts w:asciiTheme="majorHAnsi" w:hAnsiTheme="majorHAnsi"/>
          <w:color w:val="000000" w:themeColor="text1"/>
          <w:sz w:val="24"/>
          <w:szCs w:val="24"/>
        </w:rPr>
        <w:t xml:space="preserve"> a strategy </w:t>
      </w:r>
      <w:r w:rsidR="007334BE" w:rsidRPr="00A94CBE">
        <w:rPr>
          <w:rFonts w:asciiTheme="majorHAnsi" w:hAnsiTheme="majorHAnsi"/>
          <w:color w:val="000000" w:themeColor="text1"/>
          <w:sz w:val="24"/>
          <w:szCs w:val="24"/>
        </w:rPr>
        <w:t xml:space="preserve">to restore </w:t>
      </w:r>
      <w:r w:rsidR="005E1A20" w:rsidRPr="00A94CBE">
        <w:rPr>
          <w:rFonts w:asciiTheme="majorHAnsi" w:hAnsiTheme="majorHAnsi"/>
          <w:color w:val="000000" w:themeColor="text1"/>
          <w:sz w:val="24"/>
          <w:szCs w:val="24"/>
        </w:rPr>
        <w:t xml:space="preserve">public </w:t>
      </w:r>
      <w:r w:rsidR="007334BE" w:rsidRPr="00A94CBE">
        <w:rPr>
          <w:rFonts w:asciiTheme="majorHAnsi" w:hAnsiTheme="majorHAnsi"/>
          <w:color w:val="000000" w:themeColor="text1"/>
          <w:sz w:val="24"/>
          <w:szCs w:val="24"/>
        </w:rPr>
        <w:t>confidence in the audit profession</w:t>
      </w:r>
      <w:r w:rsidR="005E1A20" w:rsidRPr="00A94CBE">
        <w:rPr>
          <w:rFonts w:asciiTheme="majorHAnsi" w:hAnsiTheme="majorHAnsi"/>
          <w:color w:val="000000" w:themeColor="text1"/>
          <w:sz w:val="24"/>
          <w:szCs w:val="24"/>
        </w:rPr>
        <w:t xml:space="preserve">. </w:t>
      </w:r>
      <w:r w:rsidR="000E1628" w:rsidRPr="00A94CBE">
        <w:rPr>
          <w:rFonts w:asciiTheme="majorHAnsi" w:hAnsiTheme="majorHAnsi"/>
          <w:color w:val="000000" w:themeColor="text1"/>
          <w:sz w:val="24"/>
          <w:szCs w:val="24"/>
        </w:rPr>
        <w:t xml:space="preserve">Therefore, the </w:t>
      </w:r>
      <w:r w:rsidR="006D6FEF" w:rsidRPr="00A94CBE">
        <w:rPr>
          <w:rFonts w:asciiTheme="majorHAnsi" w:hAnsiTheme="majorHAnsi"/>
          <w:color w:val="000000" w:themeColor="text1"/>
          <w:sz w:val="24"/>
          <w:szCs w:val="24"/>
        </w:rPr>
        <w:t xml:space="preserve">positive </w:t>
      </w:r>
      <w:r w:rsidR="000E1628" w:rsidRPr="00A94CBE">
        <w:rPr>
          <w:rFonts w:asciiTheme="majorHAnsi" w:hAnsiTheme="majorHAnsi"/>
          <w:color w:val="000000" w:themeColor="text1"/>
          <w:sz w:val="24"/>
          <w:szCs w:val="24"/>
        </w:rPr>
        <w:t>ESG</w:t>
      </w:r>
      <w:r w:rsidR="008C389D" w:rsidRPr="00A94CBE">
        <w:rPr>
          <w:rFonts w:asciiTheme="majorHAnsi" w:hAnsiTheme="majorHAnsi"/>
          <w:color w:val="000000" w:themeColor="text1"/>
          <w:sz w:val="24"/>
          <w:szCs w:val="24"/>
        </w:rPr>
        <w:t xml:space="preserve"> rating</w:t>
      </w:r>
      <w:r w:rsidR="00175D90" w:rsidRPr="00A94CBE">
        <w:rPr>
          <w:rFonts w:asciiTheme="majorHAnsi" w:hAnsiTheme="majorHAnsi"/>
          <w:color w:val="000000" w:themeColor="text1"/>
          <w:sz w:val="24"/>
          <w:szCs w:val="24"/>
        </w:rPr>
        <w:t xml:space="preserve">, </w:t>
      </w:r>
      <w:r w:rsidR="000E1628" w:rsidRPr="00A94CBE">
        <w:rPr>
          <w:rFonts w:asciiTheme="majorHAnsi" w:hAnsiTheme="majorHAnsi"/>
          <w:color w:val="000000" w:themeColor="text1"/>
          <w:sz w:val="24"/>
          <w:szCs w:val="24"/>
        </w:rPr>
        <w:t>audit effort</w:t>
      </w:r>
      <w:r w:rsidR="00175D90" w:rsidRPr="00A94CBE">
        <w:rPr>
          <w:rFonts w:asciiTheme="majorHAnsi" w:hAnsiTheme="majorHAnsi"/>
          <w:color w:val="000000" w:themeColor="text1"/>
          <w:sz w:val="24"/>
          <w:szCs w:val="24"/>
        </w:rPr>
        <w:t>/</w:t>
      </w:r>
      <w:r w:rsidR="000E1628" w:rsidRPr="00A94CBE">
        <w:rPr>
          <w:rFonts w:asciiTheme="majorHAnsi" w:hAnsiTheme="majorHAnsi"/>
          <w:color w:val="000000" w:themeColor="text1"/>
          <w:sz w:val="24"/>
          <w:szCs w:val="24"/>
        </w:rPr>
        <w:t xml:space="preserve">hour demand </w:t>
      </w:r>
      <w:r w:rsidR="007D3F69" w:rsidRPr="00A94CBE">
        <w:rPr>
          <w:rFonts w:asciiTheme="majorHAnsi" w:hAnsiTheme="majorHAnsi"/>
          <w:color w:val="000000" w:themeColor="text1"/>
          <w:sz w:val="24"/>
          <w:szCs w:val="24"/>
        </w:rPr>
        <w:t>association</w:t>
      </w:r>
      <w:r w:rsidR="000E1628" w:rsidRPr="00A94CBE">
        <w:rPr>
          <w:rFonts w:asciiTheme="majorHAnsi" w:hAnsiTheme="majorHAnsi"/>
          <w:color w:val="000000" w:themeColor="text1"/>
          <w:sz w:val="24"/>
          <w:szCs w:val="24"/>
        </w:rPr>
        <w:t xml:space="preserve"> may be </w:t>
      </w:r>
      <w:r w:rsidR="00656A4E" w:rsidRPr="00A94CBE">
        <w:rPr>
          <w:rFonts w:asciiTheme="majorHAnsi" w:hAnsiTheme="majorHAnsi"/>
          <w:color w:val="000000" w:themeColor="text1"/>
          <w:sz w:val="24"/>
          <w:szCs w:val="24"/>
        </w:rPr>
        <w:t>unique</w:t>
      </w:r>
      <w:r w:rsidR="00DB4638" w:rsidRPr="00A94CBE">
        <w:rPr>
          <w:rFonts w:asciiTheme="majorHAnsi" w:hAnsiTheme="majorHAnsi"/>
          <w:color w:val="000000" w:themeColor="text1"/>
          <w:sz w:val="24"/>
          <w:szCs w:val="24"/>
        </w:rPr>
        <w:t xml:space="preserve"> to South Korea</w:t>
      </w:r>
      <w:r w:rsidR="00656A4E" w:rsidRPr="00A94CBE">
        <w:rPr>
          <w:rFonts w:asciiTheme="majorHAnsi" w:hAnsiTheme="majorHAnsi"/>
          <w:color w:val="000000" w:themeColor="text1"/>
          <w:sz w:val="24"/>
          <w:szCs w:val="24"/>
        </w:rPr>
        <w:t>,</w:t>
      </w:r>
      <w:r w:rsidR="00DB4638" w:rsidRPr="00A94CBE">
        <w:rPr>
          <w:rFonts w:asciiTheme="majorHAnsi" w:hAnsiTheme="majorHAnsi"/>
          <w:color w:val="000000" w:themeColor="text1"/>
          <w:sz w:val="24"/>
          <w:szCs w:val="24"/>
        </w:rPr>
        <w:t xml:space="preserve"> due to </w:t>
      </w:r>
      <w:r w:rsidR="00656A4E" w:rsidRPr="00A94CBE">
        <w:rPr>
          <w:rFonts w:asciiTheme="majorHAnsi" w:hAnsiTheme="majorHAnsi"/>
          <w:color w:val="000000" w:themeColor="text1"/>
          <w:sz w:val="24"/>
          <w:szCs w:val="24"/>
        </w:rPr>
        <w:t xml:space="preserve">high profile </w:t>
      </w:r>
      <w:r w:rsidR="000A38C5" w:rsidRPr="00A94CBE">
        <w:rPr>
          <w:rFonts w:asciiTheme="majorHAnsi" w:hAnsiTheme="majorHAnsi"/>
          <w:color w:val="000000" w:themeColor="text1"/>
          <w:sz w:val="24"/>
          <w:szCs w:val="24"/>
        </w:rPr>
        <w:t>audit failures</w:t>
      </w:r>
      <w:r w:rsidR="00656A4E" w:rsidRPr="00A94CBE">
        <w:rPr>
          <w:rFonts w:asciiTheme="majorHAnsi" w:hAnsiTheme="majorHAnsi"/>
          <w:color w:val="000000" w:themeColor="text1"/>
          <w:sz w:val="24"/>
          <w:szCs w:val="24"/>
        </w:rPr>
        <w:t>.</w:t>
      </w:r>
      <w:r w:rsidR="00A95097" w:rsidRPr="00A94CBE">
        <w:rPr>
          <w:rFonts w:asciiTheme="majorHAnsi" w:hAnsiTheme="majorHAnsi"/>
          <w:color w:val="000000" w:themeColor="text1"/>
          <w:sz w:val="24"/>
          <w:szCs w:val="24"/>
        </w:rPr>
        <w:t xml:space="preserve"> </w:t>
      </w:r>
      <w:r w:rsidR="00A93151" w:rsidRPr="00A94CBE">
        <w:rPr>
          <w:rFonts w:asciiTheme="majorHAnsi" w:hAnsiTheme="majorHAnsi"/>
          <w:color w:val="000000" w:themeColor="text1"/>
          <w:sz w:val="24"/>
          <w:szCs w:val="24"/>
        </w:rPr>
        <w:t>I</w:t>
      </w:r>
      <w:r w:rsidR="00665812" w:rsidRPr="00A94CBE">
        <w:rPr>
          <w:rFonts w:asciiTheme="majorHAnsi" w:hAnsiTheme="majorHAnsi"/>
          <w:color w:val="000000" w:themeColor="text1"/>
          <w:sz w:val="24"/>
          <w:szCs w:val="24"/>
        </w:rPr>
        <w:t>nternational</w:t>
      </w:r>
      <w:r w:rsidR="000729D0" w:rsidRPr="00A94CBE">
        <w:rPr>
          <w:rFonts w:asciiTheme="majorHAnsi" w:hAnsiTheme="majorHAnsi"/>
          <w:color w:val="000000" w:themeColor="text1"/>
          <w:sz w:val="24"/>
          <w:szCs w:val="24"/>
        </w:rPr>
        <w:t xml:space="preserve"> comparative analysis </w:t>
      </w:r>
      <w:r w:rsidR="002061AE" w:rsidRPr="00A94CBE">
        <w:rPr>
          <w:rFonts w:asciiTheme="majorHAnsi" w:hAnsiTheme="majorHAnsi"/>
          <w:color w:val="000000" w:themeColor="text1"/>
          <w:sz w:val="24"/>
          <w:szCs w:val="24"/>
        </w:rPr>
        <w:t xml:space="preserve">in countries </w:t>
      </w:r>
      <w:r w:rsidR="009D716E" w:rsidRPr="00A94CBE">
        <w:rPr>
          <w:rFonts w:asciiTheme="majorHAnsi" w:hAnsiTheme="majorHAnsi"/>
          <w:color w:val="000000" w:themeColor="text1"/>
          <w:sz w:val="24"/>
          <w:szCs w:val="24"/>
        </w:rPr>
        <w:t xml:space="preserve">with </w:t>
      </w:r>
      <w:r w:rsidR="00324BF6" w:rsidRPr="00A94CBE">
        <w:rPr>
          <w:rFonts w:asciiTheme="majorHAnsi" w:hAnsiTheme="majorHAnsi"/>
          <w:color w:val="000000" w:themeColor="text1"/>
          <w:sz w:val="24"/>
          <w:szCs w:val="24"/>
        </w:rPr>
        <w:t xml:space="preserve">higher </w:t>
      </w:r>
      <w:r w:rsidR="001417F2" w:rsidRPr="00A94CBE">
        <w:rPr>
          <w:rFonts w:asciiTheme="majorHAnsi" w:hAnsiTheme="majorHAnsi"/>
          <w:color w:val="000000" w:themeColor="text1"/>
          <w:sz w:val="24"/>
          <w:szCs w:val="24"/>
        </w:rPr>
        <w:t xml:space="preserve">confidence in the audit profession </w:t>
      </w:r>
      <w:r w:rsidR="008342CD" w:rsidRPr="00A94CBE">
        <w:rPr>
          <w:rFonts w:asciiTheme="majorHAnsi" w:hAnsiTheme="majorHAnsi"/>
          <w:color w:val="000000" w:themeColor="text1"/>
          <w:sz w:val="24"/>
          <w:szCs w:val="24"/>
        </w:rPr>
        <w:t>(</w:t>
      </w:r>
      <w:r w:rsidR="001417F2" w:rsidRPr="00A94CBE">
        <w:rPr>
          <w:rFonts w:asciiTheme="majorHAnsi" w:hAnsiTheme="majorHAnsi"/>
          <w:color w:val="000000" w:themeColor="text1"/>
          <w:sz w:val="24"/>
          <w:szCs w:val="24"/>
        </w:rPr>
        <w:t>and audit hour availability</w:t>
      </w:r>
      <w:r w:rsidR="008342CD" w:rsidRPr="00A94CBE">
        <w:rPr>
          <w:rFonts w:asciiTheme="majorHAnsi" w:hAnsiTheme="majorHAnsi"/>
          <w:color w:val="000000" w:themeColor="text1"/>
          <w:sz w:val="24"/>
          <w:szCs w:val="24"/>
        </w:rPr>
        <w:t>)</w:t>
      </w:r>
      <w:r w:rsidR="001417F2" w:rsidRPr="00A94CBE">
        <w:rPr>
          <w:rFonts w:asciiTheme="majorHAnsi" w:hAnsiTheme="majorHAnsi"/>
          <w:color w:val="000000" w:themeColor="text1"/>
          <w:sz w:val="24"/>
          <w:szCs w:val="24"/>
        </w:rPr>
        <w:t xml:space="preserve"> may disentangle whether </w:t>
      </w:r>
      <w:r w:rsidR="008342CD" w:rsidRPr="00A94CBE">
        <w:rPr>
          <w:rFonts w:asciiTheme="majorHAnsi" w:hAnsiTheme="majorHAnsi"/>
          <w:color w:val="000000" w:themeColor="text1"/>
          <w:sz w:val="24"/>
          <w:szCs w:val="24"/>
        </w:rPr>
        <w:t xml:space="preserve">the </w:t>
      </w:r>
      <w:r w:rsidR="007D3F69" w:rsidRPr="00A94CBE">
        <w:rPr>
          <w:rFonts w:asciiTheme="majorHAnsi" w:hAnsiTheme="majorHAnsi"/>
          <w:color w:val="000000" w:themeColor="text1"/>
          <w:sz w:val="24"/>
          <w:szCs w:val="24"/>
        </w:rPr>
        <w:t>positive ESG rating</w:t>
      </w:r>
      <w:r w:rsidR="00295606" w:rsidRPr="00A94CBE">
        <w:rPr>
          <w:rFonts w:asciiTheme="majorHAnsi" w:hAnsiTheme="majorHAnsi"/>
          <w:color w:val="000000" w:themeColor="text1"/>
          <w:sz w:val="24"/>
          <w:szCs w:val="24"/>
        </w:rPr>
        <w:t xml:space="preserve">, </w:t>
      </w:r>
      <w:r w:rsidR="007D3F69" w:rsidRPr="00A94CBE">
        <w:rPr>
          <w:rFonts w:asciiTheme="majorHAnsi" w:hAnsiTheme="majorHAnsi"/>
          <w:color w:val="000000" w:themeColor="text1"/>
          <w:sz w:val="24"/>
          <w:szCs w:val="24"/>
        </w:rPr>
        <w:t>audit effort</w:t>
      </w:r>
      <w:r w:rsidR="00295606" w:rsidRPr="00A94CBE">
        <w:rPr>
          <w:rFonts w:asciiTheme="majorHAnsi" w:hAnsiTheme="majorHAnsi"/>
          <w:color w:val="000000" w:themeColor="text1"/>
          <w:sz w:val="24"/>
          <w:szCs w:val="24"/>
        </w:rPr>
        <w:t>/</w:t>
      </w:r>
      <w:r w:rsidR="007D3F69" w:rsidRPr="00A94CBE">
        <w:rPr>
          <w:rFonts w:asciiTheme="majorHAnsi" w:hAnsiTheme="majorHAnsi"/>
          <w:color w:val="000000" w:themeColor="text1"/>
          <w:sz w:val="24"/>
          <w:szCs w:val="24"/>
        </w:rPr>
        <w:t xml:space="preserve">hour </w:t>
      </w:r>
      <w:r w:rsidR="005468A7" w:rsidRPr="00A94CBE">
        <w:rPr>
          <w:rFonts w:asciiTheme="majorHAnsi" w:hAnsiTheme="majorHAnsi"/>
          <w:color w:val="000000" w:themeColor="text1"/>
          <w:sz w:val="24"/>
          <w:szCs w:val="24"/>
        </w:rPr>
        <w:t>demand association</w:t>
      </w:r>
      <w:r w:rsidR="004D1B12" w:rsidRPr="00A94CBE">
        <w:rPr>
          <w:rFonts w:asciiTheme="majorHAnsi" w:hAnsiTheme="majorHAnsi"/>
          <w:color w:val="000000" w:themeColor="text1"/>
          <w:sz w:val="24"/>
          <w:szCs w:val="24"/>
        </w:rPr>
        <w:t>,</w:t>
      </w:r>
      <w:r w:rsidR="007D3F69" w:rsidRPr="00A94CBE">
        <w:rPr>
          <w:rFonts w:asciiTheme="majorHAnsi" w:hAnsiTheme="majorHAnsi"/>
          <w:color w:val="000000" w:themeColor="text1"/>
          <w:sz w:val="24"/>
          <w:szCs w:val="24"/>
        </w:rPr>
        <w:t xml:space="preserve"> is an international </w:t>
      </w:r>
      <w:r w:rsidR="005468A7" w:rsidRPr="00A94CBE">
        <w:rPr>
          <w:rFonts w:asciiTheme="majorHAnsi" w:hAnsiTheme="majorHAnsi"/>
          <w:color w:val="000000" w:themeColor="text1"/>
          <w:sz w:val="24"/>
          <w:szCs w:val="24"/>
        </w:rPr>
        <w:t xml:space="preserve">phenomenon, or unique to South Korea. </w:t>
      </w:r>
      <w:r w:rsidR="002436A0" w:rsidRPr="00A94CBE">
        <w:rPr>
          <w:rFonts w:asciiTheme="majorHAnsi" w:hAnsiTheme="majorHAnsi"/>
          <w:color w:val="000000" w:themeColor="text1"/>
          <w:sz w:val="24"/>
          <w:szCs w:val="24"/>
        </w:rPr>
        <w:t>Furthermore, the</w:t>
      </w:r>
      <w:r w:rsidR="005C7E7A" w:rsidRPr="00A94CBE">
        <w:rPr>
          <w:rFonts w:asciiTheme="majorHAnsi" w:hAnsiTheme="majorHAnsi"/>
          <w:color w:val="000000" w:themeColor="text1"/>
          <w:sz w:val="24"/>
          <w:szCs w:val="24"/>
        </w:rPr>
        <w:t xml:space="preserve"> study does </w:t>
      </w:r>
      <w:r w:rsidR="00EB4937" w:rsidRPr="00A94CBE">
        <w:rPr>
          <w:rFonts w:asciiTheme="majorHAnsi" w:hAnsiTheme="majorHAnsi"/>
          <w:color w:val="000000" w:themeColor="text1"/>
          <w:sz w:val="24"/>
          <w:szCs w:val="24"/>
        </w:rPr>
        <w:t xml:space="preserve">not </w:t>
      </w:r>
      <w:r w:rsidR="005C7E7A" w:rsidRPr="00A94CBE">
        <w:rPr>
          <w:rFonts w:asciiTheme="majorHAnsi" w:hAnsiTheme="majorHAnsi"/>
          <w:color w:val="000000" w:themeColor="text1"/>
          <w:sz w:val="24"/>
          <w:szCs w:val="24"/>
        </w:rPr>
        <w:t>collect evidence to determine whether increasing levels of audit hour</w:t>
      </w:r>
      <w:r w:rsidR="00355E66" w:rsidRPr="00A94CBE">
        <w:rPr>
          <w:rFonts w:asciiTheme="majorHAnsi" w:hAnsiTheme="majorHAnsi"/>
          <w:color w:val="000000" w:themeColor="text1"/>
          <w:sz w:val="24"/>
          <w:szCs w:val="24"/>
        </w:rPr>
        <w:t xml:space="preserve"> are included into contracts based on the </w:t>
      </w:r>
      <w:r w:rsidR="00C3689B" w:rsidRPr="00A94CBE">
        <w:rPr>
          <w:rFonts w:asciiTheme="majorHAnsi" w:hAnsiTheme="majorHAnsi"/>
          <w:color w:val="000000" w:themeColor="text1"/>
          <w:sz w:val="24"/>
          <w:szCs w:val="24"/>
        </w:rPr>
        <w:t>expectations</w:t>
      </w:r>
      <w:r w:rsidR="00355E66" w:rsidRPr="00A94CBE">
        <w:rPr>
          <w:rFonts w:asciiTheme="majorHAnsi" w:hAnsiTheme="majorHAnsi"/>
          <w:color w:val="000000" w:themeColor="text1"/>
          <w:sz w:val="24"/>
          <w:szCs w:val="24"/>
        </w:rPr>
        <w:t xml:space="preserve"> of shareholders, or the incentives of management. Shareholders have an incentive to </w:t>
      </w:r>
      <w:r w:rsidR="001576D7" w:rsidRPr="00A94CBE">
        <w:rPr>
          <w:rFonts w:asciiTheme="majorHAnsi" w:hAnsiTheme="majorHAnsi"/>
          <w:color w:val="000000" w:themeColor="text1"/>
          <w:sz w:val="24"/>
          <w:szCs w:val="24"/>
        </w:rPr>
        <w:t xml:space="preserve">secure increasing levels of audit effort as an ESG rating assurance strategy. </w:t>
      </w:r>
      <w:r w:rsidR="00504B65" w:rsidRPr="00A94CBE">
        <w:rPr>
          <w:rFonts w:asciiTheme="majorHAnsi" w:hAnsiTheme="majorHAnsi"/>
          <w:color w:val="000000" w:themeColor="text1"/>
          <w:sz w:val="24"/>
          <w:szCs w:val="24"/>
        </w:rPr>
        <w:t>However, management are also likely to have an incentive to secure increasing levels of audit hours into audit contracts (if no fee premium is imparted</w:t>
      </w:r>
      <w:r w:rsidR="00751717" w:rsidRPr="00A94CBE">
        <w:rPr>
          <w:rFonts w:asciiTheme="majorHAnsi" w:hAnsiTheme="majorHAnsi"/>
          <w:color w:val="000000" w:themeColor="text1"/>
          <w:sz w:val="24"/>
          <w:szCs w:val="24"/>
        </w:rPr>
        <w:t>)</w:t>
      </w:r>
      <w:r w:rsidR="00504B65" w:rsidRPr="00A94CBE">
        <w:rPr>
          <w:rFonts w:asciiTheme="majorHAnsi" w:hAnsiTheme="majorHAnsi"/>
          <w:color w:val="000000" w:themeColor="text1"/>
          <w:sz w:val="24"/>
          <w:szCs w:val="24"/>
        </w:rPr>
        <w:t xml:space="preserve"> as a financial/audit reporting </w:t>
      </w:r>
      <w:r w:rsidR="00751717" w:rsidRPr="00A94CBE">
        <w:rPr>
          <w:rFonts w:asciiTheme="majorHAnsi" w:hAnsiTheme="majorHAnsi"/>
          <w:color w:val="000000" w:themeColor="text1"/>
          <w:sz w:val="24"/>
          <w:szCs w:val="24"/>
        </w:rPr>
        <w:t xml:space="preserve">signalling strategy. </w:t>
      </w:r>
      <w:r w:rsidR="00A27863" w:rsidRPr="00A94CBE">
        <w:rPr>
          <w:rFonts w:asciiTheme="majorHAnsi" w:hAnsiTheme="majorHAnsi"/>
          <w:color w:val="000000" w:themeColor="text1"/>
          <w:sz w:val="24"/>
          <w:szCs w:val="24"/>
        </w:rPr>
        <w:t xml:space="preserve">Future studies may collect </w:t>
      </w:r>
      <w:r w:rsidR="0053292A" w:rsidRPr="00A94CBE">
        <w:rPr>
          <w:rFonts w:asciiTheme="majorHAnsi" w:hAnsiTheme="majorHAnsi"/>
          <w:color w:val="000000" w:themeColor="text1"/>
          <w:sz w:val="24"/>
          <w:szCs w:val="24"/>
        </w:rPr>
        <w:t>questionnaire</w:t>
      </w:r>
      <w:r w:rsidR="00A27863" w:rsidRPr="00A94CBE">
        <w:rPr>
          <w:rFonts w:asciiTheme="majorHAnsi" w:hAnsiTheme="majorHAnsi"/>
          <w:color w:val="000000" w:themeColor="text1"/>
          <w:sz w:val="24"/>
          <w:szCs w:val="24"/>
        </w:rPr>
        <w:t xml:space="preserve"> data from audit managers to investigate </w:t>
      </w:r>
      <w:r w:rsidR="00D76553" w:rsidRPr="00A94CBE">
        <w:rPr>
          <w:rFonts w:asciiTheme="majorHAnsi" w:hAnsiTheme="majorHAnsi"/>
          <w:color w:val="000000" w:themeColor="text1"/>
          <w:sz w:val="24"/>
          <w:szCs w:val="24"/>
        </w:rPr>
        <w:t>whether it is shareholders</w:t>
      </w:r>
      <w:r w:rsidR="006E4C1C" w:rsidRPr="00A94CBE">
        <w:rPr>
          <w:rFonts w:asciiTheme="majorHAnsi" w:hAnsiTheme="majorHAnsi"/>
          <w:color w:val="000000" w:themeColor="text1"/>
          <w:sz w:val="24"/>
          <w:szCs w:val="24"/>
        </w:rPr>
        <w:t>,</w:t>
      </w:r>
      <w:r w:rsidR="00D76553" w:rsidRPr="00A94CBE">
        <w:rPr>
          <w:rFonts w:asciiTheme="majorHAnsi" w:hAnsiTheme="majorHAnsi"/>
          <w:color w:val="000000" w:themeColor="text1"/>
          <w:sz w:val="24"/>
          <w:szCs w:val="24"/>
        </w:rPr>
        <w:t xml:space="preserve"> or management, </w:t>
      </w:r>
      <w:r w:rsidR="001E4A37" w:rsidRPr="00A94CBE">
        <w:rPr>
          <w:rFonts w:asciiTheme="majorHAnsi" w:hAnsiTheme="majorHAnsi"/>
          <w:color w:val="000000" w:themeColor="text1"/>
          <w:sz w:val="24"/>
          <w:szCs w:val="24"/>
        </w:rPr>
        <w:t>which</w:t>
      </w:r>
      <w:r w:rsidR="002E04DD" w:rsidRPr="00A94CBE">
        <w:rPr>
          <w:rFonts w:asciiTheme="majorHAnsi" w:hAnsiTheme="majorHAnsi"/>
          <w:color w:val="000000" w:themeColor="text1"/>
          <w:sz w:val="24"/>
          <w:szCs w:val="24"/>
        </w:rPr>
        <w:t xml:space="preserve"> are the drivers of increased audit hours, based on ESG </w:t>
      </w:r>
      <w:r w:rsidR="006E4C1C" w:rsidRPr="00A94CBE">
        <w:rPr>
          <w:rFonts w:asciiTheme="majorHAnsi" w:hAnsiTheme="majorHAnsi"/>
          <w:color w:val="000000" w:themeColor="text1"/>
          <w:sz w:val="24"/>
          <w:szCs w:val="24"/>
        </w:rPr>
        <w:t>ratings</w:t>
      </w:r>
      <w:r w:rsidR="002E04DD" w:rsidRPr="00A94CBE">
        <w:rPr>
          <w:rFonts w:asciiTheme="majorHAnsi" w:hAnsiTheme="majorHAnsi"/>
          <w:color w:val="000000" w:themeColor="text1"/>
          <w:sz w:val="24"/>
          <w:szCs w:val="24"/>
        </w:rPr>
        <w:t>.</w:t>
      </w:r>
      <w:r w:rsidR="00C92AE1" w:rsidRPr="00A94CBE">
        <w:rPr>
          <w:rFonts w:asciiTheme="majorHAnsi" w:hAnsiTheme="majorHAnsi"/>
          <w:color w:val="000000" w:themeColor="text1"/>
          <w:sz w:val="24"/>
          <w:szCs w:val="24"/>
        </w:rPr>
        <w:t xml:space="preserve"> Furthermore, based on evidence that director </w:t>
      </w:r>
      <w:r w:rsidR="00C92AE1" w:rsidRPr="00A94CBE">
        <w:rPr>
          <w:rFonts w:asciiTheme="majorHAnsi" w:hAnsiTheme="majorHAnsi"/>
          <w:color w:val="000000" w:themeColor="text1"/>
          <w:sz w:val="24"/>
          <w:szCs w:val="24"/>
        </w:rPr>
        <w:lastRenderedPageBreak/>
        <w:t xml:space="preserve">characteristics can </w:t>
      </w:r>
      <w:r w:rsidR="00010A19" w:rsidRPr="00A94CBE">
        <w:rPr>
          <w:rFonts w:asciiTheme="majorHAnsi" w:hAnsiTheme="majorHAnsi"/>
          <w:color w:val="000000" w:themeColor="text1"/>
          <w:sz w:val="24"/>
          <w:szCs w:val="24"/>
        </w:rPr>
        <w:t xml:space="preserve">influence corporate governance (Attah-Boakye et al., </w:t>
      </w:r>
      <w:r w:rsidR="001E504E" w:rsidRPr="00A94CBE">
        <w:rPr>
          <w:rFonts w:asciiTheme="majorHAnsi" w:hAnsiTheme="majorHAnsi"/>
          <w:color w:val="000000" w:themeColor="text1"/>
          <w:sz w:val="24"/>
          <w:szCs w:val="24"/>
        </w:rPr>
        <w:t xml:space="preserve">2020, </w:t>
      </w:r>
      <w:r w:rsidR="00010A19" w:rsidRPr="00A94CBE">
        <w:rPr>
          <w:rFonts w:asciiTheme="majorHAnsi" w:hAnsiTheme="majorHAnsi"/>
          <w:color w:val="000000" w:themeColor="text1"/>
          <w:sz w:val="24"/>
          <w:szCs w:val="24"/>
        </w:rPr>
        <w:t>2024</w:t>
      </w:r>
      <w:r w:rsidR="00C92977" w:rsidRPr="00A94CBE">
        <w:rPr>
          <w:rFonts w:ascii="Cambria" w:hAnsi="Cambria" w:cs="Arial"/>
          <w:color w:val="000000" w:themeColor="text1"/>
          <w:shd w:val="clear" w:color="auto" w:fill="FFFFFF"/>
        </w:rPr>
        <w:t>)</w:t>
      </w:r>
      <w:r w:rsidR="00B411F3" w:rsidRPr="00A94CBE">
        <w:rPr>
          <w:rFonts w:asciiTheme="majorHAnsi" w:hAnsiTheme="majorHAnsi"/>
          <w:color w:val="000000" w:themeColor="text1"/>
          <w:sz w:val="24"/>
          <w:szCs w:val="24"/>
        </w:rPr>
        <w:t xml:space="preserve">, </w:t>
      </w:r>
      <w:r w:rsidR="00544B93" w:rsidRPr="00A94CBE">
        <w:rPr>
          <w:rFonts w:asciiTheme="majorHAnsi" w:hAnsiTheme="majorHAnsi"/>
          <w:color w:val="000000" w:themeColor="text1"/>
          <w:sz w:val="24"/>
          <w:szCs w:val="24"/>
        </w:rPr>
        <w:t>future studies may investigate the</w:t>
      </w:r>
      <w:r w:rsidR="00010A19" w:rsidRPr="00A94CBE">
        <w:rPr>
          <w:rFonts w:asciiTheme="majorHAnsi" w:hAnsiTheme="majorHAnsi"/>
          <w:color w:val="000000" w:themeColor="text1"/>
          <w:sz w:val="24"/>
          <w:szCs w:val="24"/>
        </w:rPr>
        <w:t xml:space="preserve"> effect of</w:t>
      </w:r>
      <w:r w:rsidR="00544B93" w:rsidRPr="00A94CBE">
        <w:rPr>
          <w:rFonts w:asciiTheme="majorHAnsi" w:hAnsiTheme="majorHAnsi"/>
          <w:color w:val="000000" w:themeColor="text1"/>
          <w:sz w:val="24"/>
          <w:szCs w:val="24"/>
        </w:rPr>
        <w:t xml:space="preserve"> </w:t>
      </w:r>
      <w:r w:rsidR="00010A19" w:rsidRPr="00A94CBE">
        <w:rPr>
          <w:rFonts w:asciiTheme="majorHAnsi" w:hAnsiTheme="majorHAnsi"/>
          <w:color w:val="000000" w:themeColor="text1"/>
          <w:sz w:val="24"/>
          <w:szCs w:val="24"/>
        </w:rPr>
        <w:t>director characteristics,</w:t>
      </w:r>
      <w:r w:rsidR="00544B93" w:rsidRPr="00A94CBE">
        <w:rPr>
          <w:rFonts w:asciiTheme="majorHAnsi" w:hAnsiTheme="majorHAnsi"/>
          <w:color w:val="000000" w:themeColor="text1"/>
          <w:sz w:val="24"/>
          <w:szCs w:val="24"/>
        </w:rPr>
        <w:t xml:space="preserve"> on audit effort demand</w:t>
      </w:r>
      <w:r w:rsidR="00010A19" w:rsidRPr="00A94CBE">
        <w:rPr>
          <w:rFonts w:asciiTheme="majorHAnsi" w:hAnsiTheme="majorHAnsi"/>
          <w:color w:val="000000" w:themeColor="text1"/>
          <w:sz w:val="24"/>
          <w:szCs w:val="24"/>
        </w:rPr>
        <w:t>, using ESG as a theoretical lens.</w:t>
      </w:r>
    </w:p>
    <w:p w14:paraId="716D54B9" w14:textId="77777777" w:rsidR="009B4BF0" w:rsidRPr="00A94CBE" w:rsidRDefault="009B4BF0" w:rsidP="002436A0">
      <w:pPr>
        <w:spacing w:after="0" w:line="480" w:lineRule="auto"/>
        <w:ind w:firstLineChars="413" w:firstLine="991"/>
        <w:jc w:val="both"/>
        <w:rPr>
          <w:rFonts w:asciiTheme="majorHAnsi" w:hAnsiTheme="majorHAnsi"/>
          <w:color w:val="000000" w:themeColor="text1"/>
          <w:sz w:val="24"/>
          <w:szCs w:val="24"/>
        </w:rPr>
      </w:pPr>
    </w:p>
    <w:p w14:paraId="2246272F" w14:textId="05C9BF19" w:rsidR="00E92F59" w:rsidRPr="00A94CBE" w:rsidRDefault="00CF301C" w:rsidP="00165164">
      <w:pPr>
        <w:spacing w:after="0" w:line="480" w:lineRule="auto"/>
        <w:jc w:val="both"/>
        <w:rPr>
          <w:rFonts w:ascii="Cambria" w:hAnsi="Cambria"/>
          <w:b/>
          <w:color w:val="000000" w:themeColor="text1"/>
        </w:rPr>
      </w:pPr>
      <w:r w:rsidRPr="00A94CBE">
        <w:rPr>
          <w:rFonts w:ascii="Cambria" w:hAnsi="Cambria"/>
          <w:b/>
          <w:color w:val="000000" w:themeColor="text1"/>
        </w:rPr>
        <w:t>References</w:t>
      </w:r>
    </w:p>
    <w:p w14:paraId="5668A87A" w14:textId="77777777" w:rsidR="000258AE" w:rsidRPr="00A94CBE" w:rsidRDefault="0041313E" w:rsidP="009B4BF0">
      <w:pPr>
        <w:spacing w:after="0" w:line="240" w:lineRule="auto"/>
        <w:ind w:left="708" w:right="220" w:hangingChars="322" w:hanging="708"/>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Abbott, L. J., Parker, S., &amp; Peters, G. F. (2006). Earnings management, litigation risk, and asymmetric audit fee responses. </w:t>
      </w:r>
      <w:r w:rsidRPr="00A94CBE">
        <w:rPr>
          <w:rFonts w:asciiTheme="majorHAnsi" w:hAnsiTheme="majorHAnsi" w:cstheme="minorHAnsi"/>
          <w:i/>
          <w:color w:val="000000" w:themeColor="text1"/>
          <w:shd w:val="clear" w:color="auto" w:fill="FFFFFF"/>
        </w:rPr>
        <w:t>Auditing: A journal of Practice &amp; theory</w:t>
      </w:r>
      <w:r w:rsidRPr="00A94CBE">
        <w:rPr>
          <w:rFonts w:asciiTheme="majorHAnsi" w:hAnsiTheme="majorHAnsi" w:cstheme="minorHAnsi"/>
          <w:color w:val="000000" w:themeColor="text1"/>
          <w:shd w:val="clear" w:color="auto" w:fill="FFFFFF"/>
        </w:rPr>
        <w:t>, 25(1), 85-98.</w:t>
      </w:r>
    </w:p>
    <w:p w14:paraId="1F77D3AB" w14:textId="485D1A59" w:rsidR="00E21EB2" w:rsidRPr="00A94CBE" w:rsidRDefault="00E21EB2" w:rsidP="009B4BF0">
      <w:pPr>
        <w:spacing w:after="0" w:line="240" w:lineRule="auto"/>
        <w:ind w:left="708" w:right="220" w:hangingChars="322" w:hanging="708"/>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Adams, C. A. (2017). Conceptualising the contemporary corporate value creation process. </w:t>
      </w:r>
      <w:r w:rsidRPr="00A94CBE">
        <w:rPr>
          <w:rFonts w:asciiTheme="majorHAnsi" w:hAnsiTheme="majorHAnsi" w:cstheme="minorHAnsi"/>
          <w:i/>
          <w:iCs/>
          <w:color w:val="000000" w:themeColor="text1"/>
          <w:shd w:val="clear" w:color="auto" w:fill="FFFFFF"/>
        </w:rPr>
        <w:t>Accounting, Auditing &amp; Accountability Journal</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30</w:t>
      </w:r>
      <w:r w:rsidRPr="00A94CBE">
        <w:rPr>
          <w:rFonts w:asciiTheme="majorHAnsi" w:hAnsiTheme="majorHAnsi" w:cstheme="minorHAnsi"/>
          <w:color w:val="000000" w:themeColor="text1"/>
          <w:shd w:val="clear" w:color="auto" w:fill="FFFFFF"/>
        </w:rPr>
        <w:t>(4), 906-931.</w:t>
      </w:r>
    </w:p>
    <w:p w14:paraId="6ABED790" w14:textId="727B34A3" w:rsidR="00F27BA0" w:rsidRPr="00A94CBE" w:rsidRDefault="00F27BA0" w:rsidP="00F27BA0">
      <w:pPr>
        <w:spacing w:after="0" w:line="240" w:lineRule="auto"/>
        <w:ind w:left="849" w:hangingChars="386" w:hanging="849"/>
        <w:jc w:val="both"/>
        <w:rPr>
          <w:rFonts w:asciiTheme="majorHAnsi" w:hAnsiTheme="majorHAnsi"/>
          <w:color w:val="000000" w:themeColor="text1"/>
        </w:rPr>
      </w:pPr>
      <w:r w:rsidRPr="00A94CBE">
        <w:rPr>
          <w:rFonts w:asciiTheme="majorHAnsi" w:hAnsiTheme="majorHAnsi"/>
          <w:color w:val="000000" w:themeColor="text1"/>
          <w:lang w:val="it-IT"/>
        </w:rPr>
        <w:t xml:space="preserve">Akinadewo, I. S., Dagunduro, M. E., Osaloni, B. O., &amp; Akinadewo, J. O. (2024). </w:t>
      </w:r>
      <w:r w:rsidRPr="00A94CBE">
        <w:rPr>
          <w:rFonts w:asciiTheme="majorHAnsi" w:hAnsiTheme="majorHAnsi"/>
          <w:color w:val="000000" w:themeColor="text1"/>
        </w:rPr>
        <w:t xml:space="preserve">Policeman theory and contemporary auditing in Nigeria: An empirical investigation of past and present. European Journal of Accounting, </w:t>
      </w:r>
      <w:r w:rsidRPr="00A94CBE">
        <w:rPr>
          <w:rFonts w:asciiTheme="majorHAnsi" w:hAnsiTheme="majorHAnsi"/>
          <w:i/>
          <w:iCs/>
          <w:color w:val="000000" w:themeColor="text1"/>
        </w:rPr>
        <w:t>Auditing and Finance Research,</w:t>
      </w:r>
      <w:r w:rsidRPr="00A94CBE">
        <w:rPr>
          <w:rFonts w:asciiTheme="majorHAnsi" w:hAnsiTheme="majorHAnsi"/>
          <w:color w:val="000000" w:themeColor="text1"/>
        </w:rPr>
        <w:t xml:space="preserve"> 12(1), 56-73.</w:t>
      </w:r>
    </w:p>
    <w:p w14:paraId="671E9B20" w14:textId="77777777" w:rsidR="000258AE" w:rsidRPr="00A94CBE" w:rsidRDefault="00762C02" w:rsidP="009B4BF0">
      <w:pPr>
        <w:spacing w:after="0" w:line="240" w:lineRule="auto"/>
        <w:ind w:left="708" w:right="220" w:hangingChars="322" w:hanging="708"/>
        <w:jc w:val="both"/>
        <w:rPr>
          <w:rFonts w:asciiTheme="majorHAnsi" w:hAnsiTheme="majorHAnsi" w:cstheme="minorHAnsi"/>
          <w:color w:val="000000" w:themeColor="text1"/>
          <w:shd w:val="clear" w:color="auto" w:fill="FFFFFF"/>
        </w:rPr>
      </w:pPr>
      <w:r w:rsidRPr="00A94CBE">
        <w:rPr>
          <w:rStyle w:val="referencesurname"/>
          <w:rFonts w:asciiTheme="majorHAnsi" w:hAnsiTheme="majorHAnsi" w:cstheme="minorHAnsi"/>
          <w:color w:val="000000" w:themeColor="text1"/>
          <w:shd w:val="clear" w:color="auto" w:fill="FFFFFF"/>
        </w:rPr>
        <w:t>Al-Najjar</w:t>
      </w:r>
      <w:r w:rsidRPr="00A94CBE">
        <w:rPr>
          <w:rStyle w:val="referencestring-name"/>
          <w:rFonts w:asciiTheme="majorHAnsi" w:hAnsiTheme="majorHAnsi" w:cstheme="minorHAnsi"/>
          <w:color w:val="000000" w:themeColor="text1"/>
          <w:shd w:val="clear" w:color="auto" w:fill="FFFFFF"/>
        </w:rPr>
        <w:t>, </w:t>
      </w:r>
      <w:r w:rsidRPr="00A94CBE">
        <w:rPr>
          <w:rStyle w:val="referencegiven-names"/>
          <w:rFonts w:asciiTheme="majorHAnsi" w:hAnsiTheme="majorHAnsi" w:cstheme="minorHAnsi"/>
          <w:color w:val="000000" w:themeColor="text1"/>
          <w:shd w:val="clear" w:color="auto" w:fill="FFFFFF"/>
        </w:rPr>
        <w:t>B.</w:t>
      </w:r>
      <w:r w:rsidRPr="00A94CBE">
        <w:rPr>
          <w:rStyle w:val="referenceperson-group"/>
          <w:rFonts w:asciiTheme="majorHAnsi" w:hAnsiTheme="majorHAnsi" w:cstheme="minorHAnsi"/>
          <w:color w:val="000000" w:themeColor="text1"/>
          <w:shd w:val="clear" w:color="auto" w:fill="FFFFFF"/>
        </w:rPr>
        <w:t>, </w:t>
      </w:r>
      <w:r w:rsidR="008F23A9" w:rsidRPr="00A94CBE">
        <w:rPr>
          <w:rStyle w:val="referencesurname"/>
          <w:rFonts w:asciiTheme="majorHAnsi" w:hAnsiTheme="majorHAnsi" w:cstheme="minorHAnsi"/>
          <w:color w:val="000000" w:themeColor="text1"/>
          <w:shd w:val="clear" w:color="auto" w:fill="FFFFFF"/>
        </w:rPr>
        <w:t>Animator</w:t>
      </w:r>
      <w:r w:rsidRPr="00A94CBE">
        <w:rPr>
          <w:rStyle w:val="referencestring-name"/>
          <w:rFonts w:asciiTheme="majorHAnsi" w:hAnsiTheme="majorHAnsi" w:cstheme="minorHAnsi"/>
          <w:color w:val="000000" w:themeColor="text1"/>
          <w:shd w:val="clear" w:color="auto" w:fill="FFFFFF"/>
        </w:rPr>
        <w:t>, </w:t>
      </w:r>
      <w:r w:rsidRPr="00A94CBE">
        <w:rPr>
          <w:rStyle w:val="referencegiven-names"/>
          <w:rFonts w:asciiTheme="majorHAnsi" w:hAnsiTheme="majorHAnsi" w:cstheme="minorHAnsi"/>
          <w:color w:val="000000" w:themeColor="text1"/>
          <w:shd w:val="clear" w:color="auto" w:fill="FFFFFF"/>
        </w:rPr>
        <w:t>A.</w:t>
      </w:r>
      <w:r w:rsidRPr="00A94CBE">
        <w:rPr>
          <w:rFonts w:asciiTheme="majorHAnsi" w:hAnsiTheme="majorHAnsi" w:cstheme="minorHAnsi"/>
          <w:color w:val="000000" w:themeColor="text1"/>
          <w:shd w:val="clear" w:color="auto" w:fill="FFFFFF"/>
        </w:rPr>
        <w:t> (</w:t>
      </w:r>
      <w:r w:rsidRPr="00A94CBE">
        <w:rPr>
          <w:rStyle w:val="referenceyear"/>
          <w:rFonts w:asciiTheme="majorHAnsi" w:hAnsiTheme="majorHAnsi" w:cstheme="minorHAnsi"/>
          <w:color w:val="000000" w:themeColor="text1"/>
          <w:shd w:val="clear" w:color="auto" w:fill="FFFFFF"/>
        </w:rPr>
        <w:t>2012</w:t>
      </w:r>
      <w:r w:rsidRPr="00A94CBE">
        <w:rPr>
          <w:rFonts w:asciiTheme="majorHAnsi" w:hAnsiTheme="majorHAnsi" w:cstheme="minorHAnsi"/>
          <w:color w:val="000000" w:themeColor="text1"/>
          <w:shd w:val="clear" w:color="auto" w:fill="FFFFFF"/>
        </w:rPr>
        <w:t xml:space="preserve">). </w:t>
      </w:r>
      <w:r w:rsidRPr="00A94CBE">
        <w:rPr>
          <w:rStyle w:val="referencearticle-title"/>
          <w:rFonts w:asciiTheme="majorHAnsi" w:hAnsiTheme="majorHAnsi" w:cstheme="minorHAnsi"/>
          <w:color w:val="000000" w:themeColor="text1"/>
          <w:shd w:val="clear" w:color="auto" w:fill="FFFFFF"/>
        </w:rPr>
        <w:t>Environmental policies and firm value</w:t>
      </w:r>
      <w:r w:rsidRPr="00A94CBE">
        <w:rPr>
          <w:rFonts w:asciiTheme="majorHAnsi" w:hAnsiTheme="majorHAnsi" w:cstheme="minorHAnsi"/>
          <w:color w:val="000000" w:themeColor="text1"/>
          <w:shd w:val="clear" w:color="auto" w:fill="FFFFFF"/>
        </w:rPr>
        <w:t xml:space="preserve">. </w:t>
      </w:r>
      <w:r w:rsidRPr="00A94CBE">
        <w:rPr>
          <w:rStyle w:val="referencesource"/>
          <w:rFonts w:asciiTheme="majorHAnsi" w:hAnsiTheme="majorHAnsi" w:cstheme="minorHAnsi"/>
          <w:i/>
          <w:iCs/>
          <w:color w:val="000000" w:themeColor="text1"/>
          <w:shd w:val="clear" w:color="auto" w:fill="FFFFFF"/>
        </w:rPr>
        <w:t>Business Strategy and the Environment</w:t>
      </w:r>
      <w:r w:rsidRPr="00A94CBE">
        <w:rPr>
          <w:rFonts w:asciiTheme="majorHAnsi" w:hAnsiTheme="majorHAnsi" w:cstheme="minorHAnsi"/>
          <w:color w:val="000000" w:themeColor="text1"/>
          <w:shd w:val="clear" w:color="auto" w:fill="FFFFFF"/>
        </w:rPr>
        <w:t xml:space="preserve">, </w:t>
      </w:r>
      <w:r w:rsidRPr="00A94CBE">
        <w:rPr>
          <w:rStyle w:val="referencevolume"/>
          <w:rFonts w:asciiTheme="majorHAnsi" w:hAnsiTheme="majorHAnsi" w:cstheme="minorHAnsi"/>
          <w:color w:val="000000" w:themeColor="text1"/>
          <w:shd w:val="clear" w:color="auto" w:fill="FFFFFF"/>
        </w:rPr>
        <w:t>21</w:t>
      </w:r>
      <w:r w:rsidRPr="00A94CBE">
        <w:rPr>
          <w:rFonts w:asciiTheme="majorHAnsi" w:hAnsiTheme="majorHAnsi" w:cstheme="minorHAnsi"/>
          <w:color w:val="000000" w:themeColor="text1"/>
          <w:shd w:val="clear" w:color="auto" w:fill="FFFFFF"/>
        </w:rPr>
        <w:t>(</w:t>
      </w:r>
      <w:r w:rsidRPr="00A94CBE">
        <w:rPr>
          <w:rStyle w:val="referenceissue"/>
          <w:rFonts w:asciiTheme="majorHAnsi" w:hAnsiTheme="majorHAnsi" w:cstheme="minorHAnsi"/>
          <w:color w:val="000000" w:themeColor="text1"/>
          <w:shd w:val="clear" w:color="auto" w:fill="FFFFFF"/>
        </w:rPr>
        <w:t>1</w:t>
      </w:r>
      <w:r w:rsidRPr="00A94CBE">
        <w:rPr>
          <w:rFonts w:asciiTheme="majorHAnsi" w:hAnsiTheme="majorHAnsi" w:cstheme="minorHAnsi"/>
          <w:color w:val="000000" w:themeColor="text1"/>
          <w:shd w:val="clear" w:color="auto" w:fill="FFFFFF"/>
        </w:rPr>
        <w:t xml:space="preserve">), </w:t>
      </w:r>
      <w:r w:rsidRPr="00A94CBE">
        <w:rPr>
          <w:rStyle w:val="referencefpage"/>
          <w:rFonts w:asciiTheme="majorHAnsi" w:hAnsiTheme="majorHAnsi" w:cstheme="minorHAnsi"/>
          <w:color w:val="000000" w:themeColor="text1"/>
          <w:shd w:val="clear" w:color="auto" w:fill="FFFFFF"/>
        </w:rPr>
        <w:t>49</w:t>
      </w:r>
      <w:r w:rsidRPr="00A94CBE">
        <w:rPr>
          <w:rFonts w:asciiTheme="majorHAnsi" w:hAnsiTheme="majorHAnsi" w:cstheme="minorHAnsi"/>
          <w:color w:val="000000" w:themeColor="text1"/>
          <w:shd w:val="clear" w:color="auto" w:fill="FFFFFF"/>
        </w:rPr>
        <w:t>-</w:t>
      </w:r>
      <w:r w:rsidRPr="00A94CBE">
        <w:rPr>
          <w:rStyle w:val="referencelpage"/>
          <w:rFonts w:asciiTheme="majorHAnsi" w:hAnsiTheme="majorHAnsi" w:cstheme="minorHAnsi"/>
          <w:color w:val="000000" w:themeColor="text1"/>
          <w:shd w:val="clear" w:color="auto" w:fill="FFFFFF"/>
        </w:rPr>
        <w:t>59</w:t>
      </w:r>
      <w:r w:rsidRPr="00A94CBE">
        <w:rPr>
          <w:rFonts w:asciiTheme="majorHAnsi" w:hAnsiTheme="majorHAnsi" w:cstheme="minorHAnsi"/>
          <w:color w:val="000000" w:themeColor="text1"/>
          <w:shd w:val="clear" w:color="auto" w:fill="FFFFFF"/>
        </w:rPr>
        <w:t>.</w:t>
      </w:r>
    </w:p>
    <w:p w14:paraId="34CFEB9E" w14:textId="2E043C47" w:rsidR="000258AE" w:rsidRPr="00A94CBE" w:rsidRDefault="00F276FD" w:rsidP="009B4BF0">
      <w:pPr>
        <w:spacing w:after="0" w:line="240" w:lineRule="auto"/>
        <w:ind w:left="708" w:right="220" w:hangingChars="322" w:hanging="708"/>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 xml:space="preserve">Amel-Zadeh, A., &amp; Serafeim, G. (2018). Why and how investors use ESG information: Evidence </w:t>
      </w:r>
      <w:r w:rsidR="000258AE" w:rsidRPr="00A94CBE">
        <w:rPr>
          <w:rFonts w:asciiTheme="majorHAnsi" w:hAnsiTheme="majorHAnsi" w:cstheme="minorHAnsi"/>
          <w:color w:val="000000" w:themeColor="text1"/>
          <w:shd w:val="clear" w:color="auto" w:fill="FFFFFF"/>
        </w:rPr>
        <w:t xml:space="preserve">  </w:t>
      </w:r>
      <w:r w:rsidRPr="00A94CBE">
        <w:rPr>
          <w:rFonts w:asciiTheme="majorHAnsi" w:hAnsiTheme="majorHAnsi" w:cstheme="minorHAnsi"/>
          <w:color w:val="000000" w:themeColor="text1"/>
          <w:shd w:val="clear" w:color="auto" w:fill="FFFFFF"/>
        </w:rPr>
        <w:t>from a global survey. </w:t>
      </w:r>
      <w:r w:rsidRPr="00A94CBE">
        <w:rPr>
          <w:rFonts w:asciiTheme="majorHAnsi" w:hAnsiTheme="majorHAnsi" w:cstheme="minorHAnsi"/>
          <w:i/>
          <w:iCs/>
          <w:color w:val="000000" w:themeColor="text1"/>
          <w:shd w:val="clear" w:color="auto" w:fill="FFFFFF"/>
        </w:rPr>
        <w:t>Financial analysts journal</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74</w:t>
      </w:r>
      <w:r w:rsidRPr="00A94CBE">
        <w:rPr>
          <w:rFonts w:asciiTheme="majorHAnsi" w:hAnsiTheme="majorHAnsi" w:cstheme="minorHAnsi"/>
          <w:color w:val="000000" w:themeColor="text1"/>
          <w:shd w:val="clear" w:color="auto" w:fill="FFFFFF"/>
        </w:rPr>
        <w:t>(3), 87-103.</w:t>
      </w:r>
    </w:p>
    <w:p w14:paraId="25D93CE4" w14:textId="35D483C5" w:rsidR="00F30E2B" w:rsidRPr="00A94CBE" w:rsidRDefault="00F30E2B" w:rsidP="009B4BF0">
      <w:pPr>
        <w:spacing w:after="0" w:line="240" w:lineRule="auto"/>
        <w:ind w:left="708" w:right="220" w:hangingChars="322" w:hanging="708"/>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lang w:val="de-DE"/>
        </w:rPr>
        <w:t xml:space="preserve">Arnold, B., &amp; De Lange, P. (2004). </w:t>
      </w:r>
      <w:r w:rsidRPr="00A94CBE">
        <w:rPr>
          <w:rFonts w:asciiTheme="majorHAnsi" w:hAnsiTheme="majorHAnsi" w:cstheme="minorHAnsi"/>
          <w:color w:val="000000" w:themeColor="text1"/>
          <w:shd w:val="clear" w:color="auto" w:fill="FFFFFF"/>
        </w:rPr>
        <w:t>Enron: an examination of agency problems. </w:t>
      </w:r>
      <w:r w:rsidRPr="00A94CBE">
        <w:rPr>
          <w:rFonts w:asciiTheme="majorHAnsi" w:hAnsiTheme="majorHAnsi" w:cstheme="minorHAnsi"/>
          <w:i/>
          <w:iCs/>
          <w:color w:val="000000" w:themeColor="text1"/>
          <w:shd w:val="clear" w:color="auto" w:fill="FFFFFF"/>
        </w:rPr>
        <w:t>Critical Perspectives on Accounting</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15</w:t>
      </w:r>
      <w:r w:rsidRPr="00A94CBE">
        <w:rPr>
          <w:rFonts w:asciiTheme="majorHAnsi" w:hAnsiTheme="majorHAnsi" w:cstheme="minorHAnsi"/>
          <w:color w:val="000000" w:themeColor="text1"/>
          <w:shd w:val="clear" w:color="auto" w:fill="FFFFFF"/>
        </w:rPr>
        <w:t>(6-7), 751-765.</w:t>
      </w:r>
    </w:p>
    <w:p w14:paraId="5B96405E" w14:textId="7BE1215B" w:rsidR="002F2414" w:rsidRPr="00A94CBE" w:rsidRDefault="002F2414" w:rsidP="009B4BF0">
      <w:pPr>
        <w:spacing w:after="0" w:line="240" w:lineRule="auto"/>
        <w:ind w:left="708" w:right="220" w:hangingChars="322" w:hanging="708"/>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Asante-Appiah, B. (2020). Does the severity of a client’s negative environmental, social and governance reputation affect audit effort and audit quality? </w:t>
      </w:r>
      <w:r w:rsidRPr="00A94CBE">
        <w:rPr>
          <w:rFonts w:asciiTheme="majorHAnsi" w:hAnsiTheme="majorHAnsi" w:cstheme="minorHAnsi"/>
          <w:i/>
          <w:iCs/>
          <w:color w:val="000000" w:themeColor="text1"/>
          <w:shd w:val="clear" w:color="auto" w:fill="FFFFFF"/>
        </w:rPr>
        <w:t>Journal of Accounting and Public Policy</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39</w:t>
      </w:r>
      <w:r w:rsidRPr="00A94CBE">
        <w:rPr>
          <w:rFonts w:asciiTheme="majorHAnsi" w:hAnsiTheme="majorHAnsi" w:cstheme="minorHAnsi"/>
          <w:color w:val="000000" w:themeColor="text1"/>
          <w:shd w:val="clear" w:color="auto" w:fill="FFFFFF"/>
        </w:rPr>
        <w:t>(3), 106713.</w:t>
      </w:r>
    </w:p>
    <w:p w14:paraId="677F83E4" w14:textId="77777777" w:rsidR="00367873" w:rsidRPr="00A94CBE" w:rsidRDefault="001B2331" w:rsidP="009B4BF0">
      <w:pPr>
        <w:spacing w:after="0" w:line="240" w:lineRule="auto"/>
        <w:ind w:left="708" w:right="220" w:hangingChars="322" w:hanging="708"/>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Atan, R., Alam, M. M., Said, J., &amp; Zamri, M. (2018). The impacts of environmental, social, and governance factors on firm performance: Panel study of Malaysian companies. </w:t>
      </w:r>
      <w:r w:rsidRPr="00A94CBE">
        <w:rPr>
          <w:rFonts w:asciiTheme="majorHAnsi" w:hAnsiTheme="majorHAnsi" w:cstheme="minorHAnsi"/>
          <w:i/>
          <w:iCs/>
          <w:color w:val="000000" w:themeColor="text1"/>
          <w:shd w:val="clear" w:color="auto" w:fill="FFFFFF"/>
        </w:rPr>
        <w:t>Management of Environmental Quality: An International Journal</w:t>
      </w:r>
      <w:r w:rsidRPr="00A94CBE">
        <w:rPr>
          <w:rFonts w:asciiTheme="majorHAnsi" w:hAnsiTheme="majorHAnsi" w:cstheme="minorHAnsi"/>
          <w:color w:val="000000" w:themeColor="text1"/>
          <w:shd w:val="clear" w:color="auto" w:fill="FFFFFF"/>
        </w:rPr>
        <w:t>.</w:t>
      </w:r>
      <w:r w:rsidR="000233F5" w:rsidRPr="00A94CBE">
        <w:rPr>
          <w:rFonts w:asciiTheme="majorHAnsi" w:hAnsiTheme="majorHAnsi" w:cstheme="minorHAnsi"/>
          <w:color w:val="000000" w:themeColor="text1"/>
          <w:shd w:val="clear" w:color="auto" w:fill="FFFFFF"/>
        </w:rPr>
        <w:t xml:space="preserve">  29(2), 182-194.</w:t>
      </w:r>
    </w:p>
    <w:p w14:paraId="08B07DC6" w14:textId="19742C87" w:rsidR="001E504E" w:rsidRPr="00A94CBE" w:rsidRDefault="001E504E" w:rsidP="009B4BF0">
      <w:pPr>
        <w:spacing w:after="0" w:line="240" w:lineRule="auto"/>
        <w:ind w:left="708" w:right="220" w:hangingChars="322" w:hanging="708"/>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Attah-Boakye, R., Adams, K., Kimani, D., &amp; Ullah, S. (2020). The impact of board gender diversity and national culture on corporate innovation: A multi-country analysis of multinational corporations operating in emerging economies. </w:t>
      </w:r>
      <w:r w:rsidRPr="00A94CBE">
        <w:rPr>
          <w:rFonts w:asciiTheme="majorHAnsi" w:hAnsiTheme="majorHAnsi" w:cstheme="minorHAnsi"/>
          <w:i/>
          <w:iCs/>
          <w:color w:val="000000" w:themeColor="text1"/>
          <w:shd w:val="clear" w:color="auto" w:fill="FFFFFF"/>
        </w:rPr>
        <w:t>Technological Forecasting and Social Change</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161</w:t>
      </w:r>
      <w:r w:rsidRPr="00A94CBE">
        <w:rPr>
          <w:rFonts w:asciiTheme="majorHAnsi" w:hAnsiTheme="majorHAnsi" w:cstheme="minorHAnsi"/>
          <w:color w:val="000000" w:themeColor="text1"/>
          <w:shd w:val="clear" w:color="auto" w:fill="FFFFFF"/>
        </w:rPr>
        <w:t>, 120247.</w:t>
      </w:r>
    </w:p>
    <w:p w14:paraId="688D1A71" w14:textId="7FA49B3B" w:rsidR="00E9223C" w:rsidRPr="00A94CBE" w:rsidRDefault="00E9223C" w:rsidP="009B4BF0">
      <w:pPr>
        <w:spacing w:after="0" w:line="240" w:lineRule="auto"/>
        <w:ind w:left="708" w:right="220" w:hangingChars="322" w:hanging="708"/>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Attah-Boakye, R., Adams, K., Yu, H., Mali, D., &amp; Lim, H. (2024). Growing Old, but Paying Back: Understanding How Age Influences Corporate Social Innovation Depth and Breadth of Multinationals in Weak Institutional Contexts. </w:t>
      </w:r>
      <w:r w:rsidRPr="00A94CBE">
        <w:rPr>
          <w:rFonts w:asciiTheme="majorHAnsi" w:hAnsiTheme="majorHAnsi" w:cstheme="minorHAnsi"/>
          <w:i/>
          <w:iCs/>
          <w:color w:val="000000" w:themeColor="text1"/>
          <w:shd w:val="clear" w:color="auto" w:fill="FFFFFF"/>
        </w:rPr>
        <w:t>Management International Review</w:t>
      </w:r>
      <w:r w:rsidRPr="00A94CBE">
        <w:rPr>
          <w:rFonts w:asciiTheme="majorHAnsi" w:hAnsiTheme="majorHAnsi" w:cstheme="minorHAnsi"/>
          <w:color w:val="000000" w:themeColor="text1"/>
          <w:shd w:val="clear" w:color="auto" w:fill="FFFFFF"/>
        </w:rPr>
        <w:t>, 1-40.</w:t>
      </w:r>
    </w:p>
    <w:p w14:paraId="3A4FA377" w14:textId="4571FCF1" w:rsidR="00367873" w:rsidRPr="00A94CBE" w:rsidRDefault="00367873" w:rsidP="009B4BF0">
      <w:pPr>
        <w:spacing w:after="0" w:line="240" w:lineRule="auto"/>
        <w:ind w:left="708" w:right="220" w:hangingChars="322" w:hanging="708"/>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Azizkhani, M., Sami, H., Amirkhani, K., &amp; Monroe, G. S. (2022). Competition effects on audit quality and pricing in a non-Big 4 market. </w:t>
      </w:r>
      <w:r w:rsidRPr="00A94CBE">
        <w:rPr>
          <w:rFonts w:asciiTheme="majorHAnsi" w:hAnsiTheme="majorHAnsi" w:cstheme="minorHAnsi"/>
          <w:i/>
          <w:iCs/>
          <w:color w:val="000000" w:themeColor="text1"/>
          <w:shd w:val="clear" w:color="auto" w:fill="FFFFFF"/>
        </w:rPr>
        <w:t>The International Journal of Accounting</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57</w:t>
      </w:r>
      <w:r w:rsidRPr="00A94CBE">
        <w:rPr>
          <w:rFonts w:asciiTheme="majorHAnsi" w:hAnsiTheme="majorHAnsi" w:cstheme="minorHAnsi"/>
          <w:color w:val="000000" w:themeColor="text1"/>
          <w:shd w:val="clear" w:color="auto" w:fill="FFFFFF"/>
        </w:rPr>
        <w:t>(04), 2250015.</w:t>
      </w:r>
    </w:p>
    <w:p w14:paraId="1BD46A96" w14:textId="09216EA7" w:rsidR="000233F5" w:rsidRPr="00A94CBE" w:rsidRDefault="00BF2CB5" w:rsidP="009B4BF0">
      <w:pPr>
        <w:spacing w:after="0" w:line="240" w:lineRule="auto"/>
        <w:ind w:left="708" w:right="220" w:hangingChars="322" w:hanging="708"/>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Bassen, A., &amp; Kovács, A. M. (2020). Environmental, social and governance key performance indicators from a capital market perspective.</w:t>
      </w:r>
      <w:r w:rsidR="000258AE" w:rsidRPr="00A94CBE">
        <w:rPr>
          <w:rFonts w:asciiTheme="majorHAnsi" w:hAnsiTheme="majorHAnsi" w:cstheme="minorHAnsi"/>
          <w:color w:val="000000" w:themeColor="text1"/>
          <w:shd w:val="clear" w:color="auto" w:fill="FFFFFF"/>
        </w:rPr>
        <w:t xml:space="preserve"> </w:t>
      </w:r>
      <w:r w:rsidRPr="00A94CBE">
        <w:rPr>
          <w:rFonts w:asciiTheme="majorHAnsi" w:hAnsiTheme="majorHAnsi" w:cstheme="minorHAnsi"/>
          <w:color w:val="000000" w:themeColor="text1"/>
          <w:shd w:val="clear" w:color="auto" w:fill="FFFFFF"/>
        </w:rPr>
        <w:t>In </w:t>
      </w:r>
      <w:r w:rsidRPr="00A94CBE">
        <w:rPr>
          <w:rFonts w:asciiTheme="majorHAnsi" w:hAnsiTheme="majorHAnsi" w:cstheme="minorHAnsi"/>
          <w:i/>
          <w:iCs/>
          <w:color w:val="000000" w:themeColor="text1"/>
          <w:shd w:val="clear" w:color="auto" w:fill="FFFFFF"/>
        </w:rPr>
        <w:t>Wirtschafts-und Unternehmensethik</w:t>
      </w:r>
      <w:r w:rsidRPr="00A94CBE">
        <w:rPr>
          <w:rFonts w:asciiTheme="majorHAnsi" w:hAnsiTheme="majorHAnsi" w:cstheme="minorHAnsi"/>
          <w:color w:val="000000" w:themeColor="text1"/>
          <w:shd w:val="clear" w:color="auto" w:fill="FFFFFF"/>
        </w:rPr>
        <w:t> (pp. 809-820). Springer VS, Wiesbaden.</w:t>
      </w:r>
    </w:p>
    <w:p w14:paraId="5F0835F5" w14:textId="023A975A" w:rsidR="00F11896" w:rsidRPr="00A94CBE" w:rsidRDefault="00F11896" w:rsidP="009B4BF0">
      <w:pPr>
        <w:spacing w:after="0" w:line="240" w:lineRule="auto"/>
        <w:ind w:left="708" w:right="220" w:hangingChars="322" w:hanging="708"/>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Becker, C. L., DeFond, M. L., Jiambalvo, J., &amp; Subramanyam, K. R. (1998). The effect of audit quality on earnings management. </w:t>
      </w:r>
      <w:r w:rsidRPr="00A94CBE">
        <w:rPr>
          <w:rFonts w:asciiTheme="majorHAnsi" w:hAnsiTheme="majorHAnsi" w:cstheme="minorHAnsi"/>
          <w:i/>
          <w:iCs/>
          <w:color w:val="000000" w:themeColor="text1"/>
          <w:shd w:val="clear" w:color="auto" w:fill="FFFFFF"/>
        </w:rPr>
        <w:t>Contemporary accounting research</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15</w:t>
      </w:r>
      <w:r w:rsidRPr="00A94CBE">
        <w:rPr>
          <w:rFonts w:asciiTheme="majorHAnsi" w:hAnsiTheme="majorHAnsi" w:cstheme="minorHAnsi"/>
          <w:color w:val="000000" w:themeColor="text1"/>
          <w:shd w:val="clear" w:color="auto" w:fill="FFFFFF"/>
        </w:rPr>
        <w:t>(1), 1-24.</w:t>
      </w:r>
    </w:p>
    <w:p w14:paraId="506ABB08" w14:textId="77777777" w:rsidR="00F11896" w:rsidRPr="00A94CBE" w:rsidRDefault="0041313E" w:rsidP="009B4BF0">
      <w:pPr>
        <w:spacing w:after="0" w:line="240" w:lineRule="auto"/>
        <w:ind w:left="708" w:right="220" w:hangingChars="322" w:hanging="708"/>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Bedard, J. C., &amp; Johnstone, K. M. (2004). Earnings manipulation risk, corporate governance risk, and auditors' planning and pricing decisions. </w:t>
      </w:r>
      <w:r w:rsidRPr="00A94CBE">
        <w:rPr>
          <w:rFonts w:asciiTheme="majorHAnsi" w:hAnsiTheme="majorHAnsi" w:cstheme="minorHAnsi"/>
          <w:i/>
          <w:iCs/>
          <w:color w:val="000000" w:themeColor="text1"/>
          <w:shd w:val="clear" w:color="auto" w:fill="FFFFFF"/>
        </w:rPr>
        <w:t>The Accounting Review</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79</w:t>
      </w:r>
      <w:r w:rsidRPr="00A94CBE">
        <w:rPr>
          <w:rFonts w:asciiTheme="majorHAnsi" w:hAnsiTheme="majorHAnsi" w:cstheme="minorHAnsi"/>
          <w:color w:val="000000" w:themeColor="text1"/>
          <w:shd w:val="clear" w:color="auto" w:fill="FFFFFF"/>
        </w:rPr>
        <w:t>(2), 277-304.</w:t>
      </w:r>
    </w:p>
    <w:p w14:paraId="0D6950D8" w14:textId="2F499FF8" w:rsidR="00F11896" w:rsidRPr="00A94CBE" w:rsidRDefault="00F11896" w:rsidP="009B4BF0">
      <w:pPr>
        <w:spacing w:after="0" w:line="240" w:lineRule="auto"/>
        <w:ind w:left="708" w:right="220" w:hangingChars="322" w:hanging="708"/>
        <w:jc w:val="both"/>
        <w:rPr>
          <w:rFonts w:asciiTheme="majorHAnsi" w:hAnsiTheme="majorHAnsi" w:cstheme="minorHAnsi"/>
          <w:color w:val="000000" w:themeColor="text1"/>
          <w:shd w:val="clear" w:color="auto" w:fill="FFFFFF"/>
        </w:rPr>
      </w:pPr>
      <w:bookmarkStart w:id="5" w:name="_Hlk86736160"/>
      <w:r w:rsidRPr="00A94CBE">
        <w:rPr>
          <w:rFonts w:asciiTheme="majorHAnsi" w:hAnsiTheme="majorHAnsi" w:cstheme="minorHAnsi"/>
          <w:color w:val="000000" w:themeColor="text1"/>
          <w:shd w:val="clear" w:color="auto" w:fill="FFFFFF"/>
        </w:rPr>
        <w:t>Behn, B. K., Choi, J. H., &amp; Kang, T. (2008). Audit quality and properties of analyst earnings forecasts. </w:t>
      </w:r>
      <w:r w:rsidRPr="00A94CBE">
        <w:rPr>
          <w:rFonts w:asciiTheme="majorHAnsi" w:hAnsiTheme="majorHAnsi" w:cstheme="minorHAnsi"/>
          <w:i/>
          <w:iCs/>
          <w:color w:val="000000" w:themeColor="text1"/>
          <w:shd w:val="clear" w:color="auto" w:fill="FFFFFF"/>
        </w:rPr>
        <w:t>The Accounting Review</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83</w:t>
      </w:r>
      <w:r w:rsidRPr="00A94CBE">
        <w:rPr>
          <w:rFonts w:asciiTheme="majorHAnsi" w:hAnsiTheme="majorHAnsi" w:cstheme="minorHAnsi"/>
          <w:color w:val="000000" w:themeColor="text1"/>
          <w:shd w:val="clear" w:color="auto" w:fill="FFFFFF"/>
        </w:rPr>
        <w:t>(2), 327-349.</w:t>
      </w:r>
    </w:p>
    <w:bookmarkEnd w:id="5"/>
    <w:p w14:paraId="68F73A0B" w14:textId="5B2FF852" w:rsidR="0041313E" w:rsidRPr="00A94CBE" w:rsidRDefault="005A0755" w:rsidP="009B4BF0">
      <w:pPr>
        <w:spacing w:after="0" w:line="240" w:lineRule="auto"/>
        <w:ind w:left="708" w:right="220" w:hangingChars="322" w:hanging="708"/>
        <w:jc w:val="both"/>
        <w:rPr>
          <w:rFonts w:asciiTheme="majorHAnsi" w:hAnsiTheme="majorHAnsi" w:cstheme="minorHAnsi"/>
          <w:color w:val="000000" w:themeColor="text1"/>
        </w:rPr>
      </w:pPr>
      <w:r w:rsidRPr="00A94CBE">
        <w:rPr>
          <w:rFonts w:asciiTheme="majorHAnsi" w:hAnsiTheme="majorHAnsi" w:cstheme="minorHAnsi"/>
          <w:color w:val="000000" w:themeColor="text1"/>
        </w:rPr>
        <w:lastRenderedPageBreak/>
        <w:t xml:space="preserve">Belal, A.R., Cooper, S.M. &amp; Roberts, R.W. (2013). Vulnerable and exploitable: The need for organisational accountability and transparency in emerging and less developed economies, </w:t>
      </w:r>
      <w:r w:rsidRPr="00A94CBE">
        <w:rPr>
          <w:rFonts w:asciiTheme="majorHAnsi" w:hAnsiTheme="majorHAnsi" w:cstheme="minorHAnsi"/>
          <w:i/>
          <w:iCs/>
          <w:color w:val="000000" w:themeColor="text1"/>
        </w:rPr>
        <w:t>Accounting Forum, 37</w:t>
      </w:r>
      <w:r w:rsidRPr="00A94CBE">
        <w:rPr>
          <w:rFonts w:asciiTheme="majorHAnsi" w:hAnsiTheme="majorHAnsi" w:cstheme="minorHAnsi"/>
          <w:color w:val="000000" w:themeColor="text1"/>
        </w:rPr>
        <w:t>(2), 81-91.</w:t>
      </w:r>
    </w:p>
    <w:p w14:paraId="11BDC08B" w14:textId="219BE243" w:rsidR="00E772A0" w:rsidRPr="00A94CBE" w:rsidRDefault="00E772A0" w:rsidP="009B4BF0">
      <w:pPr>
        <w:spacing w:after="0" w:line="240" w:lineRule="auto"/>
        <w:ind w:left="708" w:right="220" w:hangingChars="322" w:hanging="708"/>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Burke, J. J., Hoitash, R., &amp; Hoitash, U. (2019). Auditor response to negative media coverage of client environmental, social, and governance practices. </w:t>
      </w:r>
      <w:r w:rsidRPr="00A94CBE">
        <w:rPr>
          <w:rFonts w:asciiTheme="majorHAnsi" w:hAnsiTheme="majorHAnsi" w:cstheme="minorHAnsi"/>
          <w:i/>
          <w:iCs/>
          <w:color w:val="000000" w:themeColor="text1"/>
          <w:shd w:val="clear" w:color="auto" w:fill="FFFFFF"/>
        </w:rPr>
        <w:t>Accounting Horizons</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33</w:t>
      </w:r>
      <w:r w:rsidRPr="00A94CBE">
        <w:rPr>
          <w:rFonts w:asciiTheme="majorHAnsi" w:hAnsiTheme="majorHAnsi" w:cstheme="minorHAnsi"/>
          <w:color w:val="000000" w:themeColor="text1"/>
          <w:shd w:val="clear" w:color="auto" w:fill="FFFFFF"/>
        </w:rPr>
        <w:t>(3), 1-23.</w:t>
      </w:r>
    </w:p>
    <w:p w14:paraId="227F93F9" w14:textId="77777777" w:rsidR="000258AE" w:rsidRPr="00A94CBE" w:rsidRDefault="00400687" w:rsidP="009B4BF0">
      <w:pPr>
        <w:spacing w:after="0" w:line="240" w:lineRule="auto"/>
        <w:ind w:left="708" w:right="220" w:hangingChars="322" w:hanging="708"/>
        <w:jc w:val="both"/>
        <w:rPr>
          <w:rFonts w:asciiTheme="majorHAnsi" w:hAnsiTheme="majorHAnsi" w:cstheme="minorHAnsi"/>
          <w:color w:val="000000" w:themeColor="text1"/>
          <w:shd w:val="clear" w:color="auto" w:fill="FFFFFF"/>
        </w:rPr>
      </w:pPr>
      <w:r w:rsidRPr="00A94CBE">
        <w:rPr>
          <w:rFonts w:asciiTheme="majorHAnsi" w:eastAsia="Times New Roman" w:hAnsiTheme="majorHAnsi" w:cstheme="minorHAnsi"/>
          <w:color w:val="000000" w:themeColor="text1"/>
          <w:lang w:eastAsia="en-GB"/>
        </w:rPr>
        <w:t xml:space="preserve">Busch, T., Bauer, R., &amp; Orlitzky, M. (2016). Sustainable development and financial markets: Old paths and new avenues. </w:t>
      </w:r>
      <w:r w:rsidRPr="00A94CBE">
        <w:rPr>
          <w:rFonts w:asciiTheme="majorHAnsi" w:eastAsia="Times New Roman" w:hAnsiTheme="majorHAnsi" w:cstheme="minorHAnsi"/>
          <w:i/>
          <w:iCs/>
          <w:color w:val="000000" w:themeColor="text1"/>
          <w:lang w:eastAsia="en-GB"/>
        </w:rPr>
        <w:t>Business &amp; Society</w:t>
      </w:r>
      <w:r w:rsidRPr="00A94CBE">
        <w:rPr>
          <w:rFonts w:asciiTheme="majorHAnsi" w:eastAsia="Times New Roman" w:hAnsiTheme="majorHAnsi" w:cstheme="minorHAnsi"/>
          <w:color w:val="000000" w:themeColor="text1"/>
          <w:lang w:eastAsia="en-GB"/>
        </w:rPr>
        <w:t xml:space="preserve">, </w:t>
      </w:r>
      <w:r w:rsidRPr="00A94CBE">
        <w:rPr>
          <w:rFonts w:asciiTheme="majorHAnsi" w:eastAsia="Times New Roman" w:hAnsiTheme="majorHAnsi" w:cstheme="minorHAnsi"/>
          <w:i/>
          <w:iCs/>
          <w:color w:val="000000" w:themeColor="text1"/>
          <w:lang w:eastAsia="en-GB"/>
        </w:rPr>
        <w:t>55</w:t>
      </w:r>
      <w:r w:rsidRPr="00A94CBE">
        <w:rPr>
          <w:rFonts w:asciiTheme="majorHAnsi" w:eastAsia="Times New Roman" w:hAnsiTheme="majorHAnsi" w:cstheme="minorHAnsi"/>
          <w:color w:val="000000" w:themeColor="text1"/>
          <w:lang w:eastAsia="en-GB"/>
        </w:rPr>
        <w:t>(3), 303-329.</w:t>
      </w:r>
    </w:p>
    <w:p w14:paraId="13BADAFD" w14:textId="77777777" w:rsidR="000258AE" w:rsidRPr="00A94CBE" w:rsidRDefault="0041313E" w:rsidP="009B4BF0">
      <w:pPr>
        <w:spacing w:after="0" w:line="240" w:lineRule="auto"/>
        <w:ind w:left="708" w:right="220" w:hangingChars="322" w:hanging="708"/>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 xml:space="preserve">Cahan, S. F., &amp; Emanuel, D. (2009). Compensation committee governance quality, chief </w:t>
      </w:r>
      <w:r w:rsidRPr="00A94CBE">
        <w:rPr>
          <w:rFonts w:asciiTheme="majorHAnsi" w:hAnsiTheme="majorHAnsi" w:cstheme="minorHAnsi"/>
          <w:color w:val="000000" w:themeColor="text1"/>
          <w:shd w:val="clear" w:color="auto" w:fill="FFFFFF"/>
        </w:rPr>
        <w:tab/>
        <w:t>executive officer stock option grants, and future firm performance. </w:t>
      </w:r>
      <w:r w:rsidRPr="00A94CBE">
        <w:rPr>
          <w:rFonts w:asciiTheme="majorHAnsi" w:hAnsiTheme="majorHAnsi" w:cstheme="minorHAnsi"/>
          <w:i/>
          <w:color w:val="000000" w:themeColor="text1"/>
          <w:shd w:val="clear" w:color="auto" w:fill="FFFFFF"/>
        </w:rPr>
        <w:t xml:space="preserve">Journal of </w:t>
      </w:r>
      <w:r w:rsidRPr="00A94CBE">
        <w:rPr>
          <w:rFonts w:asciiTheme="majorHAnsi" w:hAnsiTheme="majorHAnsi" w:cstheme="minorHAnsi"/>
          <w:i/>
          <w:color w:val="000000" w:themeColor="text1"/>
          <w:shd w:val="clear" w:color="auto" w:fill="FFFFFF"/>
        </w:rPr>
        <w:tab/>
        <w:t>Banking &amp; Finance</w:t>
      </w:r>
      <w:r w:rsidRPr="00A94CBE">
        <w:rPr>
          <w:rFonts w:asciiTheme="majorHAnsi" w:hAnsiTheme="majorHAnsi" w:cstheme="minorHAnsi"/>
          <w:color w:val="000000" w:themeColor="text1"/>
          <w:shd w:val="clear" w:color="auto" w:fill="FFFFFF"/>
        </w:rPr>
        <w:t>, 33(8), 1507-1519.</w:t>
      </w:r>
    </w:p>
    <w:p w14:paraId="24F4EC11" w14:textId="77777777" w:rsidR="000258AE" w:rsidRPr="00A94CBE" w:rsidRDefault="00D517B7" w:rsidP="009B4BF0">
      <w:pPr>
        <w:spacing w:after="0" w:line="240" w:lineRule="auto"/>
        <w:ind w:left="708" w:right="220" w:hangingChars="322" w:hanging="708"/>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lang w:val="it-IT"/>
        </w:rPr>
        <w:t xml:space="preserve">Capelle-Blancard, G., &amp; Petit, A. (2019). </w:t>
      </w:r>
      <w:r w:rsidRPr="00A94CBE">
        <w:rPr>
          <w:rFonts w:asciiTheme="majorHAnsi" w:hAnsiTheme="majorHAnsi" w:cstheme="minorHAnsi"/>
          <w:color w:val="000000" w:themeColor="text1"/>
          <w:shd w:val="clear" w:color="auto" w:fill="FFFFFF"/>
        </w:rPr>
        <w:t>Every little helps? ESG news and stock market reaction. </w:t>
      </w:r>
      <w:r w:rsidRPr="00A94CBE">
        <w:rPr>
          <w:rFonts w:asciiTheme="majorHAnsi" w:hAnsiTheme="majorHAnsi" w:cstheme="minorHAnsi"/>
          <w:i/>
          <w:iCs/>
          <w:color w:val="000000" w:themeColor="text1"/>
          <w:shd w:val="clear" w:color="auto" w:fill="FFFFFF"/>
        </w:rPr>
        <w:t>Journal of Business Ethics</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157</w:t>
      </w:r>
      <w:r w:rsidRPr="00A94CBE">
        <w:rPr>
          <w:rFonts w:asciiTheme="majorHAnsi" w:hAnsiTheme="majorHAnsi" w:cstheme="minorHAnsi"/>
          <w:color w:val="000000" w:themeColor="text1"/>
          <w:shd w:val="clear" w:color="auto" w:fill="FFFFFF"/>
        </w:rPr>
        <w:t>(2), 543-565.</w:t>
      </w:r>
    </w:p>
    <w:p w14:paraId="2BE39043" w14:textId="77777777" w:rsidR="003039CC" w:rsidRPr="00A94CBE" w:rsidRDefault="00E60168" w:rsidP="003039CC">
      <w:pPr>
        <w:spacing w:after="0" w:line="240" w:lineRule="auto"/>
        <w:ind w:left="708" w:right="220" w:hangingChars="322" w:hanging="708"/>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Caramanis, C., &amp; Lennox, C. (2008). Audit effort and earnings management. </w:t>
      </w:r>
      <w:r w:rsidRPr="00A94CBE">
        <w:rPr>
          <w:rFonts w:asciiTheme="majorHAnsi" w:hAnsiTheme="majorHAnsi" w:cstheme="minorHAnsi"/>
          <w:i/>
          <w:iCs/>
          <w:color w:val="000000" w:themeColor="text1"/>
          <w:shd w:val="clear" w:color="auto" w:fill="FFFFFF"/>
        </w:rPr>
        <w:t>Journal of Accounting and Economics</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45</w:t>
      </w:r>
      <w:r w:rsidRPr="00A94CBE">
        <w:rPr>
          <w:rFonts w:asciiTheme="majorHAnsi" w:hAnsiTheme="majorHAnsi" w:cstheme="minorHAnsi"/>
          <w:color w:val="000000" w:themeColor="text1"/>
          <w:shd w:val="clear" w:color="auto" w:fill="FFFFFF"/>
        </w:rPr>
        <w:t>(1), 116-138.</w:t>
      </w:r>
    </w:p>
    <w:p w14:paraId="3D04C3C4" w14:textId="77777777" w:rsidR="00EC0D2F" w:rsidRPr="00A94CBE" w:rsidRDefault="00E830FF" w:rsidP="009B4BF0">
      <w:pPr>
        <w:spacing w:after="0" w:line="240" w:lineRule="auto"/>
        <w:ind w:left="708" w:right="220" w:hangingChars="322" w:hanging="708"/>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Che, L., Hope, O. K., &amp; Langli, J. C. (2020). How big-4 firms improve audit quality. </w:t>
      </w:r>
      <w:r w:rsidRPr="00A94CBE">
        <w:rPr>
          <w:rFonts w:asciiTheme="majorHAnsi" w:hAnsiTheme="majorHAnsi" w:cstheme="minorHAnsi"/>
          <w:i/>
          <w:iCs/>
          <w:color w:val="000000" w:themeColor="text1"/>
          <w:shd w:val="clear" w:color="auto" w:fill="FFFFFF"/>
        </w:rPr>
        <w:t>Management Science</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66</w:t>
      </w:r>
      <w:r w:rsidRPr="00A94CBE">
        <w:rPr>
          <w:rFonts w:asciiTheme="majorHAnsi" w:hAnsiTheme="majorHAnsi" w:cstheme="minorHAnsi"/>
          <w:color w:val="000000" w:themeColor="text1"/>
          <w:shd w:val="clear" w:color="auto" w:fill="FFFFFF"/>
        </w:rPr>
        <w:t>(10), 4552-4572.</w:t>
      </w:r>
    </w:p>
    <w:p w14:paraId="72BC328E" w14:textId="77777777" w:rsidR="00EC0D2F" w:rsidRPr="00A94CBE" w:rsidRDefault="00A01E95" w:rsidP="009B4BF0">
      <w:pPr>
        <w:spacing w:after="0" w:line="240" w:lineRule="auto"/>
        <w:ind w:left="708" w:right="220" w:hangingChars="322" w:hanging="708"/>
        <w:jc w:val="both"/>
        <w:rPr>
          <w:rFonts w:asciiTheme="majorHAnsi" w:hAnsiTheme="majorHAnsi" w:cstheme="minorHAnsi"/>
          <w:color w:val="000000" w:themeColor="text1"/>
          <w:shd w:val="clear" w:color="auto" w:fill="FFFFFF"/>
        </w:rPr>
      </w:pPr>
      <w:r w:rsidRPr="00A94CBE">
        <w:rPr>
          <w:rFonts w:asciiTheme="majorHAnsi" w:eastAsia="Times New Roman" w:hAnsiTheme="majorHAnsi" w:cstheme="minorHAnsi"/>
          <w:color w:val="000000" w:themeColor="text1"/>
          <w:lang w:eastAsia="en-GB"/>
        </w:rPr>
        <w:t xml:space="preserve">Choi, J. S., Lim, H. J., &amp; Mali, D. (2017). Mandatory audit firm rotation and Big4 effect on audit quality: Evidence from South Korea. </w:t>
      </w:r>
      <w:r w:rsidRPr="00A94CBE">
        <w:rPr>
          <w:rFonts w:asciiTheme="majorHAnsi" w:eastAsia="Times New Roman" w:hAnsiTheme="majorHAnsi" w:cstheme="minorHAnsi"/>
          <w:i/>
          <w:iCs/>
          <w:color w:val="000000" w:themeColor="text1"/>
          <w:lang w:eastAsia="en-GB"/>
        </w:rPr>
        <w:t>Asian Academy of Management Journal of Accounting and Finance</w:t>
      </w:r>
      <w:r w:rsidRPr="00A94CBE">
        <w:rPr>
          <w:rFonts w:asciiTheme="majorHAnsi" w:eastAsia="Times New Roman" w:hAnsiTheme="majorHAnsi" w:cstheme="minorHAnsi"/>
          <w:color w:val="000000" w:themeColor="text1"/>
          <w:lang w:eastAsia="en-GB"/>
        </w:rPr>
        <w:t xml:space="preserve">, </w:t>
      </w:r>
      <w:r w:rsidRPr="00A94CBE">
        <w:rPr>
          <w:rFonts w:asciiTheme="majorHAnsi" w:eastAsia="Times New Roman" w:hAnsiTheme="majorHAnsi" w:cstheme="minorHAnsi"/>
          <w:i/>
          <w:iCs/>
          <w:color w:val="000000" w:themeColor="text1"/>
          <w:lang w:eastAsia="en-GB"/>
        </w:rPr>
        <w:t>13</w:t>
      </w:r>
      <w:r w:rsidRPr="00A94CBE">
        <w:rPr>
          <w:rFonts w:asciiTheme="majorHAnsi" w:eastAsia="Times New Roman" w:hAnsiTheme="majorHAnsi" w:cstheme="minorHAnsi"/>
          <w:color w:val="000000" w:themeColor="text1"/>
          <w:lang w:eastAsia="en-GB"/>
        </w:rPr>
        <w:t>(1), 1-40.</w:t>
      </w:r>
    </w:p>
    <w:p w14:paraId="5EC3445C" w14:textId="77777777" w:rsidR="00EC0D2F" w:rsidRPr="00A94CBE" w:rsidRDefault="006C6F72" w:rsidP="009B4BF0">
      <w:pPr>
        <w:spacing w:after="0" w:line="240" w:lineRule="auto"/>
        <w:ind w:left="708" w:right="220" w:hangingChars="322" w:hanging="708"/>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lang w:eastAsia="ko-KR"/>
        </w:rPr>
        <w:t xml:space="preserve">Cohen, D. A., Zarowin, P. (2010). Accrual-based and real earnings management activities around seasoned equity offerings. </w:t>
      </w:r>
      <w:r w:rsidRPr="00A94CBE">
        <w:rPr>
          <w:rFonts w:asciiTheme="majorHAnsi" w:hAnsiTheme="majorHAnsi" w:cstheme="minorHAnsi"/>
          <w:i/>
          <w:iCs/>
          <w:color w:val="000000" w:themeColor="text1"/>
          <w:shd w:val="clear" w:color="auto" w:fill="FFFFFF"/>
          <w:lang w:eastAsia="ko-KR"/>
        </w:rPr>
        <w:t>Journal of Accounting and Economics</w:t>
      </w:r>
      <w:r w:rsidRPr="00A94CBE">
        <w:rPr>
          <w:rFonts w:asciiTheme="majorHAnsi" w:hAnsiTheme="majorHAnsi" w:cstheme="minorHAnsi"/>
          <w:color w:val="000000" w:themeColor="text1"/>
          <w:shd w:val="clear" w:color="auto" w:fill="FFFFFF"/>
          <w:lang w:eastAsia="ko-KR"/>
        </w:rPr>
        <w:t>, 50(1), 2-19.</w:t>
      </w:r>
    </w:p>
    <w:p w14:paraId="3B800481" w14:textId="77777777" w:rsidR="00EC0D2F" w:rsidRPr="00A94CBE" w:rsidRDefault="00F30E2B" w:rsidP="009B4BF0">
      <w:pPr>
        <w:spacing w:after="0" w:line="240" w:lineRule="auto"/>
        <w:ind w:left="708" w:right="220" w:hangingChars="322" w:hanging="708"/>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Cullinan, C. (2004). Enron as a symptom of audit process breakdown: can the Sarbanes-Oxley Act cure the disease? </w:t>
      </w:r>
      <w:r w:rsidRPr="00A94CBE">
        <w:rPr>
          <w:rFonts w:asciiTheme="majorHAnsi" w:hAnsiTheme="majorHAnsi" w:cstheme="minorHAnsi"/>
          <w:i/>
          <w:iCs/>
          <w:color w:val="000000" w:themeColor="text1"/>
          <w:shd w:val="clear" w:color="auto" w:fill="FFFFFF"/>
        </w:rPr>
        <w:t xml:space="preserve">Critical perspectives on </w:t>
      </w:r>
      <w:r w:rsidR="00AE29B4" w:rsidRPr="00A94CBE">
        <w:rPr>
          <w:rFonts w:asciiTheme="majorHAnsi" w:hAnsiTheme="majorHAnsi" w:cstheme="minorHAnsi"/>
          <w:i/>
          <w:iCs/>
          <w:color w:val="000000" w:themeColor="text1"/>
          <w:shd w:val="clear" w:color="auto" w:fill="FFFFFF"/>
        </w:rPr>
        <w:t>accounting</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15</w:t>
      </w:r>
      <w:r w:rsidRPr="00A94CBE">
        <w:rPr>
          <w:rFonts w:asciiTheme="majorHAnsi" w:hAnsiTheme="majorHAnsi" w:cstheme="minorHAnsi"/>
          <w:color w:val="000000" w:themeColor="text1"/>
          <w:shd w:val="clear" w:color="auto" w:fill="FFFFFF"/>
        </w:rPr>
        <w:t>(6-7), 853-864.</w:t>
      </w:r>
    </w:p>
    <w:p w14:paraId="151A5279" w14:textId="77777777" w:rsidR="00EC0D2F" w:rsidRPr="00A94CBE" w:rsidRDefault="00BF2CB5" w:rsidP="009B4BF0">
      <w:pPr>
        <w:spacing w:after="0" w:line="240" w:lineRule="auto"/>
        <w:ind w:left="708" w:right="220" w:hangingChars="322" w:hanging="708"/>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DeAngelo, L. E. (1981). Auditor size and audit quality. </w:t>
      </w:r>
      <w:r w:rsidRPr="00A94CBE">
        <w:rPr>
          <w:rFonts w:asciiTheme="majorHAnsi" w:hAnsiTheme="majorHAnsi" w:cstheme="minorHAnsi"/>
          <w:i/>
          <w:iCs/>
          <w:color w:val="000000" w:themeColor="text1"/>
          <w:shd w:val="clear" w:color="auto" w:fill="FFFFFF"/>
        </w:rPr>
        <w:t>Journal of accounting and economics</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3</w:t>
      </w:r>
      <w:r w:rsidRPr="00A94CBE">
        <w:rPr>
          <w:rFonts w:asciiTheme="majorHAnsi" w:hAnsiTheme="majorHAnsi" w:cstheme="minorHAnsi"/>
          <w:color w:val="000000" w:themeColor="text1"/>
          <w:shd w:val="clear" w:color="auto" w:fill="FFFFFF"/>
        </w:rPr>
        <w:t>(3), 183-199.</w:t>
      </w:r>
    </w:p>
    <w:p w14:paraId="397BF4F2" w14:textId="77777777" w:rsidR="00EC0D2F" w:rsidRPr="00A94CBE" w:rsidRDefault="00522B10" w:rsidP="009B4BF0">
      <w:pPr>
        <w:spacing w:after="0" w:line="240" w:lineRule="auto"/>
        <w:ind w:left="708" w:right="220" w:hangingChars="322" w:hanging="708"/>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DeFond, M., Erkens, D. H., &amp; Zhang, J. (2017). Do client characteristics really drive the Big N audit quality effect? New evidence from propensity score matching. </w:t>
      </w:r>
      <w:r w:rsidRPr="00A94CBE">
        <w:rPr>
          <w:rFonts w:asciiTheme="majorHAnsi" w:hAnsiTheme="majorHAnsi" w:cstheme="minorHAnsi"/>
          <w:i/>
          <w:iCs/>
          <w:color w:val="000000" w:themeColor="text1"/>
          <w:shd w:val="clear" w:color="auto" w:fill="FFFFFF"/>
        </w:rPr>
        <w:t>Management Science</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63</w:t>
      </w:r>
      <w:r w:rsidRPr="00A94CBE">
        <w:rPr>
          <w:rFonts w:asciiTheme="majorHAnsi" w:hAnsiTheme="majorHAnsi" w:cstheme="minorHAnsi"/>
          <w:color w:val="000000" w:themeColor="text1"/>
          <w:shd w:val="clear" w:color="auto" w:fill="FFFFFF"/>
        </w:rPr>
        <w:t>(11), 3628-3649.</w:t>
      </w:r>
    </w:p>
    <w:p w14:paraId="12D38CBE" w14:textId="363C1199" w:rsidR="00522B10" w:rsidRPr="00A94CBE" w:rsidRDefault="00522B10" w:rsidP="009B4BF0">
      <w:pPr>
        <w:spacing w:after="0" w:line="240" w:lineRule="auto"/>
        <w:ind w:left="708" w:right="220" w:hangingChars="322" w:hanging="708"/>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DeFond, M., &amp; Zhang, J. (2014). A review of archival auditing research. </w:t>
      </w:r>
      <w:r w:rsidRPr="00A94CBE">
        <w:rPr>
          <w:rFonts w:asciiTheme="majorHAnsi" w:hAnsiTheme="majorHAnsi" w:cstheme="minorHAnsi"/>
          <w:i/>
          <w:iCs/>
          <w:color w:val="000000" w:themeColor="text1"/>
          <w:shd w:val="clear" w:color="auto" w:fill="FFFFFF"/>
        </w:rPr>
        <w:t>Journal of accounting and economics</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58</w:t>
      </w:r>
      <w:r w:rsidRPr="00A94CBE">
        <w:rPr>
          <w:rFonts w:asciiTheme="majorHAnsi" w:hAnsiTheme="majorHAnsi" w:cstheme="minorHAnsi"/>
          <w:color w:val="000000" w:themeColor="text1"/>
          <w:shd w:val="clear" w:color="auto" w:fill="FFFFFF"/>
        </w:rPr>
        <w:t>(2-3), 275-326.</w:t>
      </w:r>
    </w:p>
    <w:p w14:paraId="6186A44B" w14:textId="07D9C48C" w:rsidR="00350E78" w:rsidRPr="00A94CBE" w:rsidRDefault="00275160" w:rsidP="009B4BF0">
      <w:pPr>
        <w:spacing w:after="0" w:line="240" w:lineRule="auto"/>
        <w:ind w:left="720" w:hanging="720"/>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 xml:space="preserve">Deis Jr, D. R., &amp; Giroux, G. A. (1992). Determinants of audit quality in the public sector. </w:t>
      </w:r>
      <w:r w:rsidRPr="00A94CBE">
        <w:rPr>
          <w:rFonts w:asciiTheme="majorHAnsi" w:hAnsiTheme="majorHAnsi" w:cstheme="minorHAnsi"/>
          <w:i/>
          <w:color w:val="000000" w:themeColor="text1"/>
          <w:shd w:val="clear" w:color="auto" w:fill="FFFFFF"/>
        </w:rPr>
        <w:t>The Accounting Review</w:t>
      </w:r>
      <w:r w:rsidRPr="00A94CBE">
        <w:rPr>
          <w:rFonts w:asciiTheme="majorHAnsi" w:hAnsiTheme="majorHAnsi" w:cstheme="minorHAnsi"/>
          <w:color w:val="000000" w:themeColor="text1"/>
          <w:shd w:val="clear" w:color="auto" w:fill="FFFFFF"/>
        </w:rPr>
        <w:t>, 462-479.</w:t>
      </w:r>
    </w:p>
    <w:p w14:paraId="4C2746EC" w14:textId="4C8D1C77" w:rsidR="001C49A6" w:rsidRPr="00A94CBE" w:rsidRDefault="001C49A6" w:rsidP="001C49A6">
      <w:pPr>
        <w:spacing w:after="0" w:line="240" w:lineRule="auto"/>
        <w:ind w:left="849" w:hangingChars="386" w:hanging="849"/>
        <w:jc w:val="both"/>
        <w:rPr>
          <w:rStyle w:val="referencepublisher-loc"/>
          <w:rFonts w:asciiTheme="majorHAnsi" w:hAnsiTheme="majorHAnsi" w:cstheme="minorHAnsi"/>
          <w:color w:val="000000" w:themeColor="text1"/>
          <w:shd w:val="clear" w:color="auto" w:fill="FFFFFF"/>
        </w:rPr>
      </w:pPr>
      <w:r w:rsidRPr="00A94CBE">
        <w:rPr>
          <w:rFonts w:asciiTheme="majorHAnsi" w:hAnsiTheme="majorHAnsi"/>
          <w:color w:val="000000" w:themeColor="text1"/>
        </w:rPr>
        <w:t>DeZoort, F. T., Holt, T., &amp; Taylor, M. H. (2012). A test of the auditor reliability framework using lenders’ judgments. Accounting, Organizations and Society, 37(8), 519-533.</w:t>
      </w:r>
      <w:r w:rsidRPr="00A94CBE">
        <w:rPr>
          <w:rFonts w:asciiTheme="majorHAnsi" w:hAnsiTheme="majorHAnsi"/>
          <w:color w:val="000000" w:themeColor="text1"/>
        </w:rPr>
        <w:br/>
        <w:t xml:space="preserve">Schneider, A. (2018). Studies on the impact of accounting information and assurance on commercial lending judgments. </w:t>
      </w:r>
      <w:r w:rsidRPr="00A94CBE">
        <w:rPr>
          <w:rFonts w:asciiTheme="majorHAnsi" w:hAnsiTheme="majorHAnsi"/>
          <w:i/>
          <w:iCs/>
          <w:color w:val="000000" w:themeColor="text1"/>
        </w:rPr>
        <w:t>Journal of Accounting Literature</w:t>
      </w:r>
      <w:r w:rsidRPr="00A94CBE">
        <w:rPr>
          <w:rFonts w:asciiTheme="majorHAnsi" w:hAnsiTheme="majorHAnsi"/>
          <w:color w:val="000000" w:themeColor="text1"/>
        </w:rPr>
        <w:t>, 41(1), 63-74.</w:t>
      </w:r>
    </w:p>
    <w:p w14:paraId="213DD034" w14:textId="36DCACBC" w:rsidR="00A01E95" w:rsidRPr="00A94CBE" w:rsidRDefault="00A01E95" w:rsidP="009B4BF0">
      <w:pPr>
        <w:widowControl w:val="0"/>
        <w:autoSpaceDE w:val="0"/>
        <w:autoSpaceDN w:val="0"/>
        <w:adjustRightInd w:val="0"/>
        <w:spacing w:after="0" w:line="240" w:lineRule="auto"/>
        <w:ind w:left="708" w:right="220" w:hangingChars="322" w:hanging="708"/>
        <w:jc w:val="both"/>
        <w:rPr>
          <w:rFonts w:asciiTheme="majorHAnsi" w:hAnsiTheme="majorHAnsi" w:cstheme="minorHAnsi"/>
          <w:color w:val="000000" w:themeColor="text1"/>
          <w:shd w:val="clear" w:color="auto" w:fill="FFFFFF"/>
        </w:rPr>
      </w:pPr>
      <w:bookmarkStart w:id="6" w:name="_Hlk89443109"/>
      <w:r w:rsidRPr="00A94CBE">
        <w:rPr>
          <w:rFonts w:asciiTheme="majorHAnsi" w:hAnsiTheme="majorHAnsi" w:cstheme="minorHAnsi"/>
          <w:color w:val="000000" w:themeColor="text1"/>
          <w:shd w:val="clear" w:color="auto" w:fill="FFFFFF"/>
          <w:lang w:val="de-DE"/>
        </w:rPr>
        <w:t xml:space="preserve">Dopuch, N., Holthausen, R. W., &amp; Leftwich, R. W. (1986). </w:t>
      </w:r>
      <w:r w:rsidRPr="00A94CBE">
        <w:rPr>
          <w:rFonts w:asciiTheme="majorHAnsi" w:hAnsiTheme="majorHAnsi" w:cstheme="minorHAnsi"/>
          <w:color w:val="000000" w:themeColor="text1"/>
          <w:shd w:val="clear" w:color="auto" w:fill="FFFFFF"/>
        </w:rPr>
        <w:t>Abnormal stock returns associated with media disclosures of ‘subject to’ qualified audit opinions. </w:t>
      </w:r>
      <w:r w:rsidRPr="00A94CBE">
        <w:rPr>
          <w:rFonts w:asciiTheme="majorHAnsi" w:hAnsiTheme="majorHAnsi" w:cstheme="minorHAnsi"/>
          <w:i/>
          <w:color w:val="000000" w:themeColor="text1"/>
          <w:shd w:val="clear" w:color="auto" w:fill="FFFFFF"/>
        </w:rPr>
        <w:t>Journal of Accounting and Economics</w:t>
      </w:r>
      <w:r w:rsidRPr="00A94CBE">
        <w:rPr>
          <w:rFonts w:asciiTheme="majorHAnsi" w:hAnsiTheme="majorHAnsi" w:cstheme="minorHAnsi"/>
          <w:color w:val="000000" w:themeColor="text1"/>
          <w:shd w:val="clear" w:color="auto" w:fill="FFFFFF"/>
        </w:rPr>
        <w:t>, 8(2), 93-117.</w:t>
      </w:r>
    </w:p>
    <w:p w14:paraId="456430BC" w14:textId="2A2FDBCC" w:rsidR="004B657B" w:rsidRPr="00A94CBE" w:rsidRDefault="004B657B" w:rsidP="009B4BF0">
      <w:pPr>
        <w:widowControl w:val="0"/>
        <w:autoSpaceDE w:val="0"/>
        <w:autoSpaceDN w:val="0"/>
        <w:adjustRightInd w:val="0"/>
        <w:spacing w:after="0" w:line="240" w:lineRule="auto"/>
        <w:ind w:left="708" w:right="220" w:hangingChars="322" w:hanging="708"/>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Duong, H. K., Gotti, G., Stein, M. T., &amp; Chen, A. (2022). Code of ethics quality and audit fees. </w:t>
      </w:r>
      <w:r w:rsidRPr="00A94CBE">
        <w:rPr>
          <w:rFonts w:asciiTheme="majorHAnsi" w:hAnsiTheme="majorHAnsi" w:cstheme="minorHAnsi"/>
          <w:i/>
          <w:iCs/>
          <w:color w:val="000000" w:themeColor="text1"/>
          <w:shd w:val="clear" w:color="auto" w:fill="FFFFFF"/>
        </w:rPr>
        <w:t>Journal of Accounting and Public Policy</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41</w:t>
      </w:r>
      <w:r w:rsidRPr="00A94CBE">
        <w:rPr>
          <w:rFonts w:asciiTheme="majorHAnsi" w:hAnsiTheme="majorHAnsi" w:cstheme="minorHAnsi"/>
          <w:color w:val="000000" w:themeColor="text1"/>
          <w:shd w:val="clear" w:color="auto" w:fill="FFFFFF"/>
        </w:rPr>
        <w:t>(6), 107001.</w:t>
      </w:r>
    </w:p>
    <w:bookmarkEnd w:id="6"/>
    <w:p w14:paraId="24F734B3" w14:textId="170BE6DB" w:rsidR="00861920" w:rsidRPr="00A94CBE" w:rsidRDefault="00F27825" w:rsidP="00C721BD">
      <w:pPr>
        <w:tabs>
          <w:tab w:val="left" w:pos="371"/>
          <w:tab w:val="left" w:pos="580"/>
          <w:tab w:val="left" w:pos="793"/>
          <w:tab w:val="left" w:pos="800"/>
        </w:tabs>
        <w:spacing w:after="0" w:line="240" w:lineRule="auto"/>
        <w:ind w:leftChars="1" w:left="799" w:right="220" w:hanging="797"/>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Duska, R. (2005). The good auditor–Skeptic or Wealth accumulator? Ethical lessons learned from the Arthur Andersen debacle. </w:t>
      </w:r>
      <w:r w:rsidRPr="00A94CBE">
        <w:rPr>
          <w:rFonts w:asciiTheme="majorHAnsi" w:hAnsiTheme="majorHAnsi" w:cstheme="minorHAnsi"/>
          <w:i/>
          <w:iCs/>
          <w:color w:val="000000" w:themeColor="text1"/>
          <w:shd w:val="clear" w:color="auto" w:fill="FFFFFF"/>
        </w:rPr>
        <w:t>Journal of Business Ethics</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57</w:t>
      </w:r>
      <w:r w:rsidRPr="00A94CBE">
        <w:rPr>
          <w:rFonts w:asciiTheme="majorHAnsi" w:hAnsiTheme="majorHAnsi" w:cstheme="minorHAnsi"/>
          <w:color w:val="000000" w:themeColor="text1"/>
          <w:shd w:val="clear" w:color="auto" w:fill="FFFFFF"/>
        </w:rPr>
        <w:t>(1), 17-29.</w:t>
      </w:r>
    </w:p>
    <w:p w14:paraId="372436DE" w14:textId="3C2377EF" w:rsidR="0062326F" w:rsidRPr="00A94CBE" w:rsidRDefault="0062326F" w:rsidP="0062326F">
      <w:pPr>
        <w:spacing w:after="0" w:line="240" w:lineRule="auto"/>
        <w:ind w:left="849" w:hangingChars="386" w:hanging="849"/>
        <w:jc w:val="both"/>
        <w:rPr>
          <w:rFonts w:asciiTheme="majorHAnsi" w:hAnsiTheme="majorHAnsi"/>
          <w:color w:val="000000" w:themeColor="text1"/>
        </w:rPr>
      </w:pPr>
      <w:r w:rsidRPr="00A94CBE">
        <w:rPr>
          <w:rFonts w:asciiTheme="majorHAnsi" w:hAnsiTheme="majorHAnsi"/>
          <w:color w:val="000000" w:themeColor="text1"/>
        </w:rPr>
        <w:t xml:space="preserve">Eferakeya, I., &amp; Edgars, P. (2021). Audit and the role of auditing: An exposition of the underpinning theories. </w:t>
      </w:r>
      <w:r w:rsidRPr="00A94CBE">
        <w:rPr>
          <w:rFonts w:asciiTheme="majorHAnsi" w:hAnsiTheme="majorHAnsi"/>
          <w:i/>
          <w:iCs/>
          <w:color w:val="000000" w:themeColor="text1"/>
        </w:rPr>
        <w:t>TEST Engineering &amp; Management,</w:t>
      </w:r>
      <w:r w:rsidRPr="00A94CBE">
        <w:rPr>
          <w:rFonts w:asciiTheme="majorHAnsi" w:hAnsiTheme="majorHAnsi"/>
          <w:color w:val="000000" w:themeColor="text1"/>
        </w:rPr>
        <w:t xml:space="preserve"> 84, 226-248.</w:t>
      </w:r>
    </w:p>
    <w:p w14:paraId="34C87283" w14:textId="37BCEEE1" w:rsidR="00523F9E" w:rsidRPr="00A94CBE" w:rsidRDefault="00523F9E" w:rsidP="009B4BF0">
      <w:pPr>
        <w:tabs>
          <w:tab w:val="left" w:pos="371"/>
          <w:tab w:val="left" w:pos="580"/>
          <w:tab w:val="left" w:pos="793"/>
          <w:tab w:val="left" w:pos="800"/>
        </w:tabs>
        <w:spacing w:after="0" w:line="240" w:lineRule="auto"/>
        <w:ind w:leftChars="1" w:left="799" w:right="220" w:hanging="797"/>
        <w:jc w:val="both"/>
        <w:rPr>
          <w:rFonts w:asciiTheme="majorHAnsi" w:hAnsiTheme="majorHAnsi" w:cs="Arial"/>
          <w:color w:val="000000" w:themeColor="text1"/>
          <w:shd w:val="clear" w:color="auto" w:fill="FFFFFF"/>
        </w:rPr>
      </w:pPr>
      <w:bookmarkStart w:id="7" w:name="_Hlk86735544"/>
      <w:r w:rsidRPr="00A94CBE">
        <w:rPr>
          <w:rFonts w:asciiTheme="majorHAnsi" w:hAnsiTheme="majorHAnsi" w:cs="Arial"/>
          <w:color w:val="000000" w:themeColor="text1"/>
          <w:shd w:val="clear" w:color="auto" w:fill="FFFFFF"/>
        </w:rPr>
        <w:t>Eilifsen, A., Knechel, W. R., &amp; Wallage, P. (2001). Application of the business risk audit model: A field study. </w:t>
      </w:r>
      <w:r w:rsidRPr="00A94CBE">
        <w:rPr>
          <w:rFonts w:asciiTheme="majorHAnsi" w:hAnsiTheme="majorHAnsi" w:cs="Arial"/>
          <w:i/>
          <w:iCs/>
          <w:color w:val="000000" w:themeColor="text1"/>
          <w:shd w:val="clear" w:color="auto" w:fill="FFFFFF"/>
        </w:rPr>
        <w:t>Accounting Horizons</w:t>
      </w:r>
      <w:r w:rsidRPr="00A94CBE">
        <w:rPr>
          <w:rFonts w:asciiTheme="majorHAnsi" w:hAnsiTheme="majorHAnsi" w:cs="Arial"/>
          <w:color w:val="000000" w:themeColor="text1"/>
          <w:shd w:val="clear" w:color="auto" w:fill="FFFFFF"/>
        </w:rPr>
        <w:t>, </w:t>
      </w:r>
      <w:r w:rsidRPr="00A94CBE">
        <w:rPr>
          <w:rFonts w:asciiTheme="majorHAnsi" w:hAnsiTheme="majorHAnsi" w:cs="Arial"/>
          <w:i/>
          <w:iCs/>
          <w:color w:val="000000" w:themeColor="text1"/>
          <w:shd w:val="clear" w:color="auto" w:fill="FFFFFF"/>
        </w:rPr>
        <w:t>15</w:t>
      </w:r>
      <w:r w:rsidRPr="00A94CBE">
        <w:rPr>
          <w:rFonts w:asciiTheme="majorHAnsi" w:hAnsiTheme="majorHAnsi" w:cs="Arial"/>
          <w:color w:val="000000" w:themeColor="text1"/>
          <w:shd w:val="clear" w:color="auto" w:fill="FFFFFF"/>
        </w:rPr>
        <w:t>(3), 193-207</w:t>
      </w:r>
      <w:r w:rsidR="0062326F" w:rsidRPr="00A94CBE">
        <w:rPr>
          <w:rFonts w:asciiTheme="majorHAnsi" w:hAnsiTheme="majorHAnsi" w:cs="Arial"/>
          <w:color w:val="000000" w:themeColor="text1"/>
          <w:shd w:val="clear" w:color="auto" w:fill="FFFFFF"/>
        </w:rPr>
        <w:t>.</w:t>
      </w:r>
    </w:p>
    <w:p w14:paraId="365E41E7" w14:textId="3FB99F52" w:rsidR="0062326F" w:rsidRPr="00A94CBE" w:rsidRDefault="0062326F" w:rsidP="0062326F">
      <w:pPr>
        <w:tabs>
          <w:tab w:val="left" w:pos="371"/>
          <w:tab w:val="left" w:pos="580"/>
          <w:tab w:val="left" w:pos="793"/>
          <w:tab w:val="left" w:pos="800"/>
        </w:tabs>
        <w:spacing w:after="0" w:line="240" w:lineRule="auto"/>
        <w:ind w:leftChars="1" w:left="799" w:right="220" w:hanging="797"/>
        <w:jc w:val="both"/>
        <w:rPr>
          <w:rFonts w:asciiTheme="majorHAnsi" w:eastAsia="Times New Roman" w:hAnsiTheme="majorHAnsi" w:cstheme="minorHAnsi"/>
          <w:color w:val="000000" w:themeColor="text1"/>
          <w:lang w:eastAsia="en-GB"/>
        </w:rPr>
      </w:pPr>
      <w:r w:rsidRPr="00A94CBE">
        <w:rPr>
          <w:rFonts w:asciiTheme="majorHAnsi" w:eastAsia="Times New Roman" w:hAnsiTheme="majorHAnsi" w:cstheme="minorHAnsi"/>
          <w:color w:val="000000" w:themeColor="text1"/>
          <w:lang w:eastAsia="en-GB"/>
        </w:rPr>
        <w:t xml:space="preserve">El Ghoul, S., Guedhami, O., Kwok, C. C., &amp; Mishra, D. R. (2011). Does CSR affect the cost of capital? </w:t>
      </w:r>
      <w:r w:rsidRPr="00A94CBE">
        <w:rPr>
          <w:rFonts w:asciiTheme="majorHAnsi" w:eastAsia="Times New Roman" w:hAnsiTheme="majorHAnsi" w:cstheme="minorHAnsi"/>
          <w:i/>
          <w:iCs/>
          <w:color w:val="000000" w:themeColor="text1"/>
          <w:lang w:eastAsia="en-GB"/>
        </w:rPr>
        <w:t>Journal of Banking &amp; Finance</w:t>
      </w:r>
      <w:r w:rsidRPr="00A94CBE">
        <w:rPr>
          <w:rFonts w:asciiTheme="majorHAnsi" w:eastAsia="Times New Roman" w:hAnsiTheme="majorHAnsi" w:cstheme="minorHAnsi"/>
          <w:color w:val="000000" w:themeColor="text1"/>
          <w:lang w:eastAsia="en-GB"/>
        </w:rPr>
        <w:t xml:space="preserve">, </w:t>
      </w:r>
      <w:r w:rsidRPr="00A94CBE">
        <w:rPr>
          <w:rFonts w:asciiTheme="majorHAnsi" w:eastAsia="Times New Roman" w:hAnsiTheme="majorHAnsi" w:cstheme="minorHAnsi"/>
          <w:i/>
          <w:iCs/>
          <w:color w:val="000000" w:themeColor="text1"/>
          <w:lang w:eastAsia="en-GB"/>
        </w:rPr>
        <w:t>35</w:t>
      </w:r>
      <w:r w:rsidRPr="00A94CBE">
        <w:rPr>
          <w:rFonts w:asciiTheme="majorHAnsi" w:eastAsia="Times New Roman" w:hAnsiTheme="majorHAnsi" w:cstheme="minorHAnsi"/>
          <w:color w:val="000000" w:themeColor="text1"/>
          <w:lang w:eastAsia="en-GB"/>
        </w:rPr>
        <w:t>(9), 2388-2406.</w:t>
      </w:r>
    </w:p>
    <w:p w14:paraId="2158A2DD" w14:textId="77777777" w:rsidR="00EC0D2F" w:rsidRPr="00A94CBE" w:rsidRDefault="001A6A4F" w:rsidP="009B4BF0">
      <w:pPr>
        <w:tabs>
          <w:tab w:val="left" w:pos="371"/>
          <w:tab w:val="left" w:pos="580"/>
          <w:tab w:val="left" w:pos="793"/>
          <w:tab w:val="left" w:pos="800"/>
        </w:tabs>
        <w:spacing w:after="0" w:line="240" w:lineRule="auto"/>
        <w:ind w:leftChars="1" w:left="799" w:right="220" w:hanging="797"/>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lastRenderedPageBreak/>
        <w:t>Ettredge, M., Fuerherm, E. E., &amp; Li, C. (2014). Fee pressure and audit quality. </w:t>
      </w:r>
      <w:r w:rsidRPr="00A94CBE">
        <w:rPr>
          <w:rFonts w:asciiTheme="majorHAnsi" w:hAnsiTheme="majorHAnsi" w:cstheme="minorHAnsi"/>
          <w:i/>
          <w:iCs/>
          <w:color w:val="000000" w:themeColor="text1"/>
          <w:shd w:val="clear" w:color="auto" w:fill="FFFFFF"/>
        </w:rPr>
        <w:t xml:space="preserve">Accounting, </w:t>
      </w:r>
      <w:bookmarkStart w:id="8" w:name="_Hlk90813104"/>
      <w:r w:rsidRPr="00A94CBE">
        <w:rPr>
          <w:rFonts w:asciiTheme="majorHAnsi" w:hAnsiTheme="majorHAnsi" w:cstheme="minorHAnsi"/>
          <w:i/>
          <w:iCs/>
          <w:color w:val="000000" w:themeColor="text1"/>
          <w:shd w:val="clear" w:color="auto" w:fill="FFFFFF"/>
        </w:rPr>
        <w:t>Organizations and Society</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39</w:t>
      </w:r>
      <w:r w:rsidRPr="00A94CBE">
        <w:rPr>
          <w:rFonts w:asciiTheme="majorHAnsi" w:hAnsiTheme="majorHAnsi" w:cstheme="minorHAnsi"/>
          <w:color w:val="000000" w:themeColor="text1"/>
          <w:shd w:val="clear" w:color="auto" w:fill="FFFFFF"/>
        </w:rPr>
        <w:t>(4), 247-263.</w:t>
      </w:r>
    </w:p>
    <w:p w14:paraId="585C3B42" w14:textId="0E1D4974" w:rsidR="00EC0D2F" w:rsidRPr="00A94CBE" w:rsidRDefault="00A81BD1" w:rsidP="009B4BF0">
      <w:pPr>
        <w:tabs>
          <w:tab w:val="left" w:pos="371"/>
          <w:tab w:val="left" w:pos="580"/>
          <w:tab w:val="left" w:pos="793"/>
          <w:tab w:val="left" w:pos="800"/>
        </w:tabs>
        <w:spacing w:after="0" w:line="240" w:lineRule="auto"/>
        <w:ind w:leftChars="1" w:left="799" w:right="220" w:hanging="797"/>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rPr>
        <w:t xml:space="preserve">European Commission. Proposal for a directive of the </w:t>
      </w:r>
      <w:r w:rsidR="009F2018" w:rsidRPr="00A94CBE">
        <w:rPr>
          <w:rFonts w:asciiTheme="majorHAnsi" w:hAnsiTheme="majorHAnsi" w:cstheme="minorHAnsi"/>
          <w:color w:val="000000" w:themeColor="text1"/>
        </w:rPr>
        <w:t>E</w:t>
      </w:r>
      <w:r w:rsidRPr="00A94CBE">
        <w:rPr>
          <w:rFonts w:asciiTheme="majorHAnsi" w:hAnsiTheme="majorHAnsi" w:cstheme="minorHAnsi"/>
          <w:color w:val="000000" w:themeColor="text1"/>
        </w:rPr>
        <w:t>uropean parliament and of the council</w:t>
      </w:r>
      <w:r w:rsidRPr="00A94CBE">
        <w:rPr>
          <w:rFonts w:asciiTheme="majorHAnsi" w:hAnsiTheme="majorHAnsi" w:cstheme="minorHAnsi"/>
          <w:color w:val="000000" w:themeColor="text1"/>
          <w:shd w:val="clear" w:color="auto" w:fill="FFFFFF"/>
        </w:rPr>
        <w:t xml:space="preserve"> </w:t>
      </w:r>
      <w:r w:rsidRPr="00A94CBE">
        <w:rPr>
          <w:rFonts w:asciiTheme="majorHAnsi" w:hAnsiTheme="majorHAnsi" w:cstheme="minorHAnsi"/>
          <w:color w:val="000000" w:themeColor="text1"/>
        </w:rPr>
        <w:t>amending directive 2013/34/eu, directive 2004/109/ec, directive 2006/43/ec and regulation(eu) no 537/2014, as regards corporate sustainability reporting. online, 2021. URL https://eur-lex.europa.eu/legal-content/EN/TXT/PDF/?uri=CELEX:52021PC0189&amp;from=EN. Last access: 04.07.2022.</w:t>
      </w:r>
    </w:p>
    <w:p w14:paraId="54906366" w14:textId="77777777" w:rsidR="00EC0D2F" w:rsidRPr="00A94CBE" w:rsidRDefault="000B6160" w:rsidP="009B4BF0">
      <w:pPr>
        <w:tabs>
          <w:tab w:val="left" w:pos="371"/>
          <w:tab w:val="left" w:pos="580"/>
          <w:tab w:val="left" w:pos="793"/>
          <w:tab w:val="left" w:pos="800"/>
        </w:tabs>
        <w:spacing w:after="0" w:line="240" w:lineRule="auto"/>
        <w:ind w:leftChars="1" w:left="799" w:right="220" w:hanging="797"/>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Fafaliou, I., Giaka, M., Konstantios, D., &amp; Polemis, M. (2022). Firms’ ESG reputational risk and market longevity: A firm-level analysis for the United States. </w:t>
      </w:r>
      <w:r w:rsidRPr="00A94CBE">
        <w:rPr>
          <w:rFonts w:asciiTheme="majorHAnsi" w:hAnsiTheme="majorHAnsi" w:cstheme="minorHAnsi"/>
          <w:i/>
          <w:iCs/>
          <w:color w:val="000000" w:themeColor="text1"/>
          <w:shd w:val="clear" w:color="auto" w:fill="FFFFFF"/>
        </w:rPr>
        <w:t>Journal of Business Research</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149</w:t>
      </w:r>
      <w:r w:rsidRPr="00A94CBE">
        <w:rPr>
          <w:rFonts w:asciiTheme="majorHAnsi" w:hAnsiTheme="majorHAnsi" w:cstheme="minorHAnsi"/>
          <w:color w:val="000000" w:themeColor="text1"/>
          <w:shd w:val="clear" w:color="auto" w:fill="FFFFFF"/>
        </w:rPr>
        <w:t>, 161-177.</w:t>
      </w:r>
      <w:bookmarkEnd w:id="7"/>
      <w:bookmarkEnd w:id="8"/>
    </w:p>
    <w:p w14:paraId="16EDA662" w14:textId="77777777" w:rsidR="00EC0D2F" w:rsidRPr="00A94CBE" w:rsidRDefault="00400687" w:rsidP="009B4BF0">
      <w:pPr>
        <w:tabs>
          <w:tab w:val="left" w:pos="371"/>
          <w:tab w:val="left" w:pos="580"/>
          <w:tab w:val="left" w:pos="793"/>
          <w:tab w:val="left" w:pos="800"/>
        </w:tabs>
        <w:spacing w:after="0" w:line="240" w:lineRule="auto"/>
        <w:ind w:leftChars="1" w:left="799" w:right="220" w:hanging="797"/>
        <w:jc w:val="both"/>
        <w:rPr>
          <w:rFonts w:asciiTheme="majorHAnsi" w:hAnsiTheme="majorHAnsi" w:cstheme="minorHAnsi"/>
          <w:color w:val="000000" w:themeColor="text1"/>
          <w:shd w:val="clear" w:color="auto" w:fill="FFFFFF"/>
        </w:rPr>
      </w:pPr>
      <w:r w:rsidRPr="00A94CBE">
        <w:rPr>
          <w:rFonts w:asciiTheme="majorHAnsi" w:eastAsia="Times New Roman" w:hAnsiTheme="majorHAnsi" w:cstheme="minorHAnsi"/>
          <w:color w:val="000000" w:themeColor="text1"/>
          <w:lang w:eastAsia="en-GB"/>
        </w:rPr>
        <w:t xml:space="preserve">Friede, G., Busch, T., &amp; Bassen, A. (2015). ESG and financial performance: aggregated evidence from more than 2000 empirical studies. </w:t>
      </w:r>
      <w:r w:rsidRPr="00A94CBE">
        <w:rPr>
          <w:rFonts w:asciiTheme="majorHAnsi" w:eastAsia="Times New Roman" w:hAnsiTheme="majorHAnsi" w:cstheme="minorHAnsi"/>
          <w:i/>
          <w:iCs/>
          <w:color w:val="000000" w:themeColor="text1"/>
          <w:lang w:eastAsia="en-GB"/>
        </w:rPr>
        <w:t>Journal of Sustainable Finance &amp; Investment</w:t>
      </w:r>
      <w:r w:rsidRPr="00A94CBE">
        <w:rPr>
          <w:rFonts w:asciiTheme="majorHAnsi" w:eastAsia="Times New Roman" w:hAnsiTheme="majorHAnsi" w:cstheme="minorHAnsi"/>
          <w:color w:val="000000" w:themeColor="text1"/>
          <w:lang w:eastAsia="en-GB"/>
        </w:rPr>
        <w:t xml:space="preserve">, </w:t>
      </w:r>
      <w:r w:rsidRPr="00A94CBE">
        <w:rPr>
          <w:rFonts w:asciiTheme="majorHAnsi" w:eastAsia="Times New Roman" w:hAnsiTheme="majorHAnsi" w:cstheme="minorHAnsi"/>
          <w:i/>
          <w:iCs/>
          <w:color w:val="000000" w:themeColor="text1"/>
          <w:lang w:eastAsia="en-GB"/>
        </w:rPr>
        <w:t>5</w:t>
      </w:r>
      <w:r w:rsidRPr="00A94CBE">
        <w:rPr>
          <w:rFonts w:asciiTheme="majorHAnsi" w:eastAsia="Times New Roman" w:hAnsiTheme="majorHAnsi" w:cstheme="minorHAnsi"/>
          <w:color w:val="000000" w:themeColor="text1"/>
          <w:lang w:eastAsia="en-GB"/>
        </w:rPr>
        <w:t>(4), 210-233.</w:t>
      </w:r>
    </w:p>
    <w:p w14:paraId="250BDD0F" w14:textId="77777777" w:rsidR="00EC0D2F" w:rsidRPr="00A94CBE" w:rsidRDefault="00F11896" w:rsidP="009B4BF0">
      <w:pPr>
        <w:tabs>
          <w:tab w:val="left" w:pos="371"/>
          <w:tab w:val="left" w:pos="580"/>
          <w:tab w:val="left" w:pos="793"/>
          <w:tab w:val="left" w:pos="800"/>
        </w:tabs>
        <w:spacing w:after="0" w:line="240" w:lineRule="auto"/>
        <w:ind w:leftChars="1" w:left="799" w:right="220" w:hanging="797"/>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Fung, S. Y. K., Zhou, G. S., &amp; Zhu, X. K. (2016). Monitor objectivity with important clients: Evidence from auditor opinions around the world. </w:t>
      </w:r>
      <w:r w:rsidRPr="00A94CBE">
        <w:rPr>
          <w:rFonts w:asciiTheme="majorHAnsi" w:hAnsiTheme="majorHAnsi" w:cstheme="minorHAnsi"/>
          <w:i/>
          <w:iCs/>
          <w:color w:val="000000" w:themeColor="text1"/>
          <w:shd w:val="clear" w:color="auto" w:fill="FFFFFF"/>
        </w:rPr>
        <w:t>Journal of International Business Studies</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47</w:t>
      </w:r>
      <w:r w:rsidRPr="00A94CBE">
        <w:rPr>
          <w:rFonts w:asciiTheme="majorHAnsi" w:hAnsiTheme="majorHAnsi" w:cstheme="minorHAnsi"/>
          <w:color w:val="000000" w:themeColor="text1"/>
          <w:shd w:val="clear" w:color="auto" w:fill="FFFFFF"/>
        </w:rPr>
        <w:t>(3), 263-294.</w:t>
      </w:r>
    </w:p>
    <w:p w14:paraId="2FD6A761" w14:textId="77777777" w:rsidR="00EC0D2F" w:rsidRPr="00A94CBE" w:rsidRDefault="00244764" w:rsidP="009B4BF0">
      <w:pPr>
        <w:tabs>
          <w:tab w:val="left" w:pos="371"/>
          <w:tab w:val="left" w:pos="580"/>
          <w:tab w:val="left" w:pos="793"/>
          <w:tab w:val="left" w:pos="800"/>
        </w:tabs>
        <w:spacing w:after="0" w:line="240" w:lineRule="auto"/>
        <w:ind w:leftChars="1" w:left="799" w:right="220" w:hanging="797"/>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Ghafran, C., &amp; O'Sullivan, N. (2017). The impact of audit committee expertise on audit quality: Evidence from UK audit fees. </w:t>
      </w:r>
      <w:r w:rsidRPr="00A94CBE">
        <w:rPr>
          <w:rFonts w:asciiTheme="majorHAnsi" w:hAnsiTheme="majorHAnsi" w:cstheme="minorHAnsi"/>
          <w:i/>
          <w:iCs/>
          <w:color w:val="000000" w:themeColor="text1"/>
          <w:shd w:val="clear" w:color="auto" w:fill="FFFFFF"/>
        </w:rPr>
        <w:t>The British Accounting Review</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49</w:t>
      </w:r>
      <w:r w:rsidRPr="00A94CBE">
        <w:rPr>
          <w:rFonts w:asciiTheme="majorHAnsi" w:hAnsiTheme="majorHAnsi" w:cstheme="minorHAnsi"/>
          <w:color w:val="000000" w:themeColor="text1"/>
          <w:shd w:val="clear" w:color="auto" w:fill="FFFFFF"/>
        </w:rPr>
        <w:t>(6), 578-593.</w:t>
      </w:r>
    </w:p>
    <w:p w14:paraId="526F3505" w14:textId="77777777" w:rsidR="00EC0D2F" w:rsidRPr="00A94CBE" w:rsidRDefault="00D517B7" w:rsidP="009B4BF0">
      <w:pPr>
        <w:tabs>
          <w:tab w:val="left" w:pos="371"/>
          <w:tab w:val="left" w:pos="580"/>
          <w:tab w:val="left" w:pos="793"/>
          <w:tab w:val="left" w:pos="800"/>
        </w:tabs>
        <w:spacing w:after="0" w:line="240" w:lineRule="auto"/>
        <w:ind w:leftChars="1" w:left="799" w:right="220" w:hanging="797"/>
        <w:jc w:val="both"/>
        <w:rPr>
          <w:rFonts w:asciiTheme="majorHAnsi" w:hAnsiTheme="majorHAnsi" w:cstheme="minorHAnsi"/>
          <w:bCs/>
          <w:color w:val="000000" w:themeColor="text1"/>
        </w:rPr>
      </w:pPr>
      <w:r w:rsidRPr="00A94CBE">
        <w:rPr>
          <w:rFonts w:asciiTheme="majorHAnsi" w:hAnsiTheme="majorHAnsi" w:cstheme="minorHAnsi"/>
          <w:bCs/>
          <w:color w:val="000000" w:themeColor="text1"/>
        </w:rPr>
        <w:t>Gollier C, Pouget S (2009) Shareholder activism and socially responsible investors: Equilibrium changes in asset prices and corporate behavior. Working paper, Toulouse School of Economics, Toulouse, France.</w:t>
      </w:r>
      <w:bookmarkStart w:id="9" w:name="_Hlk86735559"/>
      <w:bookmarkStart w:id="10" w:name="_Hlk47962684"/>
    </w:p>
    <w:p w14:paraId="1FC5CC4A" w14:textId="26E9939E" w:rsidR="00C50097" w:rsidRPr="00A94CBE" w:rsidRDefault="00C50097" w:rsidP="009B4BF0">
      <w:pPr>
        <w:tabs>
          <w:tab w:val="left" w:pos="371"/>
          <w:tab w:val="left" w:pos="580"/>
          <w:tab w:val="left" w:pos="793"/>
          <w:tab w:val="left" w:pos="800"/>
        </w:tabs>
        <w:spacing w:after="0" w:line="240" w:lineRule="auto"/>
        <w:ind w:leftChars="1" w:left="799" w:right="220" w:hanging="797"/>
        <w:jc w:val="both"/>
        <w:rPr>
          <w:rFonts w:asciiTheme="majorHAnsi" w:hAnsiTheme="majorHAnsi" w:cstheme="minorHAnsi"/>
          <w:color w:val="000000" w:themeColor="text1"/>
          <w:shd w:val="clear" w:color="auto" w:fill="FFFFFF"/>
        </w:rPr>
      </w:pPr>
      <w:r w:rsidRPr="00A94CBE">
        <w:rPr>
          <w:rFonts w:asciiTheme="majorHAnsi" w:hAnsiTheme="majorHAnsi"/>
          <w:color w:val="000000" w:themeColor="text1"/>
        </w:rPr>
        <w:t xml:space="preserve">Gou, L., &amp; Li, X. (2025). Why Do ESG Rating Differences Affect Audit Fees?—Dual Intermediary Path Analysis Based on Operating Risk and Analyst Earnings Forecast Error. </w:t>
      </w:r>
      <w:r w:rsidRPr="00A94CBE">
        <w:rPr>
          <w:rFonts w:asciiTheme="majorHAnsi" w:hAnsiTheme="majorHAnsi"/>
          <w:i/>
          <w:iCs/>
          <w:color w:val="000000" w:themeColor="text1"/>
        </w:rPr>
        <w:t>Sustainability</w:t>
      </w:r>
      <w:r w:rsidRPr="00A94CBE">
        <w:rPr>
          <w:rFonts w:asciiTheme="majorHAnsi" w:hAnsiTheme="majorHAnsi"/>
          <w:color w:val="000000" w:themeColor="text1"/>
        </w:rPr>
        <w:t>, 17(2), 380</w:t>
      </w:r>
      <w:r w:rsidRPr="00A94CBE">
        <w:rPr>
          <w:rFonts w:asciiTheme="majorHAnsi" w:hAnsiTheme="majorHAnsi"/>
          <w:i/>
          <w:iCs/>
          <w:color w:val="000000" w:themeColor="text1"/>
        </w:rPr>
        <w:t>.</w:t>
      </w:r>
    </w:p>
    <w:p w14:paraId="56A05AA3" w14:textId="77777777" w:rsidR="00EC0D2F" w:rsidRPr="00A94CBE" w:rsidRDefault="001A6A4F" w:rsidP="009B4BF0">
      <w:pPr>
        <w:tabs>
          <w:tab w:val="left" w:pos="371"/>
          <w:tab w:val="left" w:pos="580"/>
          <w:tab w:val="left" w:pos="793"/>
          <w:tab w:val="left" w:pos="800"/>
        </w:tabs>
        <w:spacing w:after="0" w:line="240" w:lineRule="auto"/>
        <w:ind w:leftChars="1" w:left="799" w:right="220" w:hanging="797"/>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 xml:space="preserve">Guénin-Paracini, H., Malsch, B., &amp; Paillé, A. M. (2014). Fear and risk in the audit process.  </w:t>
      </w:r>
      <w:r w:rsidRPr="00A94CBE">
        <w:rPr>
          <w:rFonts w:asciiTheme="majorHAnsi" w:hAnsiTheme="majorHAnsi" w:cstheme="minorHAnsi"/>
          <w:i/>
          <w:iCs/>
          <w:color w:val="000000" w:themeColor="text1"/>
          <w:shd w:val="clear" w:color="auto" w:fill="FFFFFF"/>
        </w:rPr>
        <w:t>Accounting, Organizations and Society</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39</w:t>
      </w:r>
      <w:r w:rsidRPr="00A94CBE">
        <w:rPr>
          <w:rFonts w:asciiTheme="majorHAnsi" w:hAnsiTheme="majorHAnsi" w:cstheme="minorHAnsi"/>
          <w:color w:val="000000" w:themeColor="text1"/>
          <w:shd w:val="clear" w:color="auto" w:fill="FFFFFF"/>
        </w:rPr>
        <w:t>(4), 264-288</w:t>
      </w:r>
      <w:bookmarkEnd w:id="9"/>
      <w:r w:rsidRPr="00A94CBE">
        <w:rPr>
          <w:rFonts w:asciiTheme="majorHAnsi" w:hAnsiTheme="majorHAnsi" w:cstheme="minorHAnsi"/>
          <w:color w:val="000000" w:themeColor="text1"/>
          <w:shd w:val="clear" w:color="auto" w:fill="FFFFFF"/>
        </w:rPr>
        <w:t>.</w:t>
      </w:r>
    </w:p>
    <w:p w14:paraId="2CA882B1" w14:textId="77777777" w:rsidR="00EC0D2F" w:rsidRPr="00A94CBE" w:rsidRDefault="0041313E" w:rsidP="009B4BF0">
      <w:pPr>
        <w:tabs>
          <w:tab w:val="left" w:pos="371"/>
          <w:tab w:val="left" w:pos="580"/>
          <w:tab w:val="left" w:pos="793"/>
          <w:tab w:val="left" w:pos="800"/>
        </w:tabs>
        <w:spacing w:after="0" w:line="240" w:lineRule="auto"/>
        <w:ind w:leftChars="1" w:left="799" w:right="220" w:hanging="797"/>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Gul, F. A., Chen, C. J., &amp; Tsui, J. S. (2003). Discretionary accounting accruals, managers' incentives, and audit fees. </w:t>
      </w:r>
      <w:r w:rsidRPr="00A94CBE">
        <w:rPr>
          <w:rFonts w:asciiTheme="majorHAnsi" w:hAnsiTheme="majorHAnsi" w:cstheme="minorHAnsi"/>
          <w:i/>
          <w:color w:val="000000" w:themeColor="text1"/>
          <w:shd w:val="clear" w:color="auto" w:fill="FFFFFF"/>
        </w:rPr>
        <w:t>Contemporary Accounting Research</w:t>
      </w:r>
      <w:r w:rsidRPr="00A94CBE">
        <w:rPr>
          <w:rFonts w:asciiTheme="majorHAnsi" w:hAnsiTheme="majorHAnsi" w:cstheme="minorHAnsi"/>
          <w:color w:val="000000" w:themeColor="text1"/>
          <w:shd w:val="clear" w:color="auto" w:fill="FFFFFF"/>
        </w:rPr>
        <w:t>, 20 (3), 441-464.</w:t>
      </w:r>
    </w:p>
    <w:p w14:paraId="72CA5C81" w14:textId="77777777" w:rsidR="00C721BD" w:rsidRPr="00A94CBE" w:rsidRDefault="00315878" w:rsidP="00C721BD">
      <w:pPr>
        <w:tabs>
          <w:tab w:val="left" w:pos="371"/>
          <w:tab w:val="left" w:pos="580"/>
          <w:tab w:val="left" w:pos="793"/>
          <w:tab w:val="left" w:pos="800"/>
        </w:tabs>
        <w:spacing w:after="0" w:line="240" w:lineRule="auto"/>
        <w:ind w:leftChars="1" w:left="799" w:right="220" w:hanging="797"/>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Gul, F. A., &amp; Goodwin, J. (2010). Short-term debt maturity structures, credit ratings, and the pricing of audit services. </w:t>
      </w:r>
      <w:r w:rsidRPr="00A94CBE">
        <w:rPr>
          <w:rFonts w:asciiTheme="majorHAnsi" w:hAnsiTheme="majorHAnsi" w:cstheme="minorHAnsi"/>
          <w:i/>
          <w:color w:val="000000" w:themeColor="text1"/>
          <w:shd w:val="clear" w:color="auto" w:fill="FFFFFF"/>
        </w:rPr>
        <w:t>The Accounting Review</w:t>
      </w:r>
      <w:r w:rsidRPr="00A94CBE">
        <w:rPr>
          <w:rFonts w:asciiTheme="majorHAnsi" w:hAnsiTheme="majorHAnsi" w:cstheme="minorHAnsi"/>
          <w:color w:val="000000" w:themeColor="text1"/>
          <w:shd w:val="clear" w:color="auto" w:fill="FFFFFF"/>
        </w:rPr>
        <w:t>, 85(3), 877-909.</w:t>
      </w:r>
    </w:p>
    <w:p w14:paraId="3B4F45D8" w14:textId="7BC3CE28" w:rsidR="00C721BD" w:rsidRPr="00A94CBE" w:rsidRDefault="00C721BD" w:rsidP="00C721BD">
      <w:pPr>
        <w:tabs>
          <w:tab w:val="left" w:pos="371"/>
          <w:tab w:val="left" w:pos="580"/>
          <w:tab w:val="left" w:pos="793"/>
          <w:tab w:val="left" w:pos="800"/>
        </w:tabs>
        <w:spacing w:after="0" w:line="240" w:lineRule="auto"/>
        <w:ind w:leftChars="1" w:left="799" w:right="220" w:hanging="797"/>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Hartlieb, S., &amp; Eierle, B. (2022). Do auditors respond to clients’ climate change-related external risks? Evidence from audit fees. </w:t>
      </w:r>
      <w:r w:rsidRPr="00A94CBE">
        <w:rPr>
          <w:rFonts w:asciiTheme="majorHAnsi" w:hAnsiTheme="majorHAnsi" w:cstheme="minorHAnsi"/>
          <w:i/>
          <w:iCs/>
          <w:color w:val="000000" w:themeColor="text1"/>
          <w:shd w:val="clear" w:color="auto" w:fill="FFFFFF"/>
        </w:rPr>
        <w:t>European Accounting Review</w:t>
      </w:r>
      <w:r w:rsidRPr="00A94CBE">
        <w:rPr>
          <w:rFonts w:asciiTheme="majorHAnsi" w:hAnsiTheme="majorHAnsi" w:cstheme="minorHAnsi"/>
          <w:color w:val="000000" w:themeColor="text1"/>
          <w:shd w:val="clear" w:color="auto" w:fill="FFFFFF"/>
        </w:rPr>
        <w:t>, 1-29.</w:t>
      </w:r>
    </w:p>
    <w:p w14:paraId="0EBFDAAE" w14:textId="77777777" w:rsidR="00EC0D2F" w:rsidRPr="00A94CBE" w:rsidRDefault="00A04C05" w:rsidP="009B4BF0">
      <w:pPr>
        <w:spacing w:after="0" w:line="240" w:lineRule="auto"/>
        <w:ind w:left="849" w:hangingChars="386" w:hanging="849"/>
        <w:jc w:val="both"/>
        <w:rPr>
          <w:rFonts w:asciiTheme="majorHAnsi" w:hAnsiTheme="majorHAnsi" w:cstheme="minorHAnsi"/>
          <w:color w:val="000000" w:themeColor="text1"/>
          <w:shd w:val="clear" w:color="auto" w:fill="FFFFFF"/>
        </w:rPr>
      </w:pPr>
      <w:bookmarkStart w:id="11" w:name="_Hlk90709048"/>
      <w:r w:rsidRPr="00A94CBE">
        <w:rPr>
          <w:rFonts w:asciiTheme="majorHAnsi" w:hAnsiTheme="majorHAnsi" w:cstheme="minorHAnsi"/>
          <w:color w:val="000000" w:themeColor="text1"/>
          <w:shd w:val="clear" w:color="auto" w:fill="FFFFFF"/>
        </w:rPr>
        <w:t>Hay, D. (2013). Further evidence from meta‐analysis of audit fee research. </w:t>
      </w:r>
      <w:r w:rsidRPr="00A94CBE">
        <w:rPr>
          <w:rFonts w:asciiTheme="majorHAnsi" w:hAnsiTheme="majorHAnsi" w:cstheme="minorHAnsi"/>
          <w:i/>
          <w:iCs/>
          <w:color w:val="000000" w:themeColor="text1"/>
          <w:shd w:val="clear" w:color="auto" w:fill="FFFFFF"/>
        </w:rPr>
        <w:t>International Journal of Auditing</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17</w:t>
      </w:r>
      <w:r w:rsidRPr="00A94CBE">
        <w:rPr>
          <w:rFonts w:asciiTheme="majorHAnsi" w:hAnsiTheme="majorHAnsi" w:cstheme="minorHAnsi"/>
          <w:color w:val="000000" w:themeColor="text1"/>
          <w:shd w:val="clear" w:color="auto" w:fill="FFFFFF"/>
        </w:rPr>
        <w:t>(2), 162-176</w:t>
      </w:r>
      <w:bookmarkEnd w:id="11"/>
      <w:r w:rsidRPr="00A94CBE">
        <w:rPr>
          <w:rFonts w:asciiTheme="majorHAnsi" w:hAnsiTheme="majorHAnsi" w:cstheme="minorHAnsi"/>
          <w:color w:val="000000" w:themeColor="text1"/>
          <w:shd w:val="clear" w:color="auto" w:fill="FFFFFF"/>
        </w:rPr>
        <w:t xml:space="preserve">. </w:t>
      </w:r>
      <w:bookmarkEnd w:id="10"/>
    </w:p>
    <w:p w14:paraId="410492EC" w14:textId="77777777" w:rsidR="00BF79E1" w:rsidRPr="00A94CBE" w:rsidRDefault="00AC6836" w:rsidP="009B4BF0">
      <w:pPr>
        <w:spacing w:after="0" w:line="240" w:lineRule="auto"/>
        <w:ind w:left="849" w:hangingChars="386" w:hanging="849"/>
        <w:jc w:val="both"/>
        <w:rPr>
          <w:rFonts w:asciiTheme="majorHAnsi" w:hAnsiTheme="majorHAnsi"/>
          <w:color w:val="000000" w:themeColor="text1"/>
        </w:rPr>
      </w:pPr>
      <w:bookmarkStart w:id="12" w:name="_Hlk47962691"/>
      <w:r w:rsidRPr="00A94CBE">
        <w:rPr>
          <w:rFonts w:asciiTheme="majorHAnsi" w:hAnsiTheme="majorHAnsi"/>
          <w:color w:val="000000" w:themeColor="text1"/>
        </w:rPr>
        <w:t>Hayes, R., Dassen, R., Schilder, A. &amp; Wallage, P. (2005) (2nd Ed). Principles of Auditing: An Introduction to International Standards on Auditing, Prentice Hall.</w:t>
      </w:r>
    </w:p>
    <w:p w14:paraId="77BFF4EF" w14:textId="7B95E87A" w:rsidR="00EC0D2F" w:rsidRPr="00A94CBE" w:rsidRDefault="00654AE6"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Houqe, M. N., Ahmed, K., &amp; Van Zijl, T. (2017). Audit quality, earnings management, and cost of equity capital: evidence from India. </w:t>
      </w:r>
      <w:r w:rsidRPr="00A94CBE">
        <w:rPr>
          <w:rFonts w:asciiTheme="majorHAnsi" w:hAnsiTheme="majorHAnsi" w:cstheme="minorHAnsi"/>
          <w:i/>
          <w:iCs/>
          <w:color w:val="000000" w:themeColor="text1"/>
          <w:shd w:val="clear" w:color="auto" w:fill="FFFFFF"/>
        </w:rPr>
        <w:t>International Journal of Auditing</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21</w:t>
      </w:r>
      <w:r w:rsidRPr="00A94CBE">
        <w:rPr>
          <w:rFonts w:asciiTheme="majorHAnsi" w:hAnsiTheme="majorHAnsi" w:cstheme="minorHAnsi"/>
          <w:color w:val="000000" w:themeColor="text1"/>
          <w:shd w:val="clear" w:color="auto" w:fill="FFFFFF"/>
        </w:rPr>
        <w:t>(2), 177-189.</w:t>
      </w:r>
      <w:bookmarkEnd w:id="12"/>
    </w:p>
    <w:p w14:paraId="6C860521" w14:textId="77777777" w:rsidR="00EC0D2F" w:rsidRPr="00A94CBE" w:rsidRDefault="005A0755"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rPr>
        <w:t xml:space="preserve">Hrasky, S. (2012). Visual disclosure strategies adopted by more and less sustainability-driven companies. </w:t>
      </w:r>
      <w:r w:rsidRPr="00A94CBE">
        <w:rPr>
          <w:rFonts w:asciiTheme="majorHAnsi" w:hAnsiTheme="majorHAnsi" w:cstheme="minorHAnsi"/>
          <w:i/>
          <w:iCs/>
          <w:color w:val="000000" w:themeColor="text1"/>
        </w:rPr>
        <w:t>Accounting Forum, 36</w:t>
      </w:r>
      <w:r w:rsidRPr="00A94CBE">
        <w:rPr>
          <w:rFonts w:asciiTheme="majorHAnsi" w:hAnsiTheme="majorHAnsi" w:cstheme="minorHAnsi"/>
          <w:color w:val="000000" w:themeColor="text1"/>
        </w:rPr>
        <w:t>(3), 154-165.</w:t>
      </w:r>
    </w:p>
    <w:p w14:paraId="19D6DBC9" w14:textId="77777777" w:rsidR="00EC0D2F" w:rsidRPr="00A94CBE" w:rsidRDefault="005618C4"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Hua, M., &amp; Alam, P. (2021). Audit Quality and Environment, Social, and Governance Risks. </w:t>
      </w:r>
      <w:r w:rsidRPr="00A94CBE">
        <w:rPr>
          <w:rFonts w:asciiTheme="majorHAnsi" w:hAnsiTheme="majorHAnsi" w:cstheme="minorHAnsi"/>
          <w:i/>
          <w:iCs/>
          <w:color w:val="000000" w:themeColor="text1"/>
          <w:shd w:val="clear" w:color="auto" w:fill="FFFFFF"/>
        </w:rPr>
        <w:t>International Journal of Business Research and Management (IJBRM)</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12</w:t>
      </w:r>
      <w:r w:rsidRPr="00A94CBE">
        <w:rPr>
          <w:rFonts w:asciiTheme="majorHAnsi" w:hAnsiTheme="majorHAnsi" w:cstheme="minorHAnsi"/>
          <w:color w:val="000000" w:themeColor="text1"/>
          <w:shd w:val="clear" w:color="auto" w:fill="FFFFFF"/>
        </w:rPr>
        <w:t>(2), 50-76.</w:t>
      </w:r>
    </w:p>
    <w:p w14:paraId="44B37BC1" w14:textId="77777777" w:rsidR="00EC0D2F" w:rsidRPr="00A94CBE" w:rsidRDefault="001C7185"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Huang, D. Z. (2021). Environmental, social and governance (ESG) activity and firm performance: A review and consolidation. </w:t>
      </w:r>
      <w:r w:rsidRPr="00A94CBE">
        <w:rPr>
          <w:rFonts w:asciiTheme="majorHAnsi" w:hAnsiTheme="majorHAnsi" w:cstheme="minorHAnsi"/>
          <w:i/>
          <w:iCs/>
          <w:color w:val="000000" w:themeColor="text1"/>
          <w:shd w:val="clear" w:color="auto" w:fill="FFFFFF"/>
        </w:rPr>
        <w:t>Accounting &amp; finance</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61</w:t>
      </w:r>
      <w:r w:rsidRPr="00A94CBE">
        <w:rPr>
          <w:rFonts w:asciiTheme="majorHAnsi" w:hAnsiTheme="majorHAnsi" w:cstheme="minorHAnsi"/>
          <w:color w:val="000000" w:themeColor="text1"/>
          <w:shd w:val="clear" w:color="auto" w:fill="FFFFFF"/>
        </w:rPr>
        <w:t>(1), 335-360.</w:t>
      </w:r>
    </w:p>
    <w:p w14:paraId="284A0A8D" w14:textId="6216B28D" w:rsidR="00F27BA0" w:rsidRPr="00A94CBE" w:rsidRDefault="00F27BA0" w:rsidP="00F27BA0">
      <w:pPr>
        <w:spacing w:after="0" w:line="240" w:lineRule="auto"/>
        <w:ind w:left="849" w:hangingChars="386" w:hanging="849"/>
        <w:jc w:val="both"/>
        <w:rPr>
          <w:rFonts w:asciiTheme="majorHAnsi" w:hAnsiTheme="majorHAnsi"/>
          <w:color w:val="000000" w:themeColor="text1"/>
        </w:rPr>
      </w:pPr>
      <w:r w:rsidRPr="00A94CBE">
        <w:rPr>
          <w:rFonts w:asciiTheme="majorHAnsi" w:hAnsiTheme="majorHAnsi"/>
          <w:color w:val="000000" w:themeColor="text1"/>
        </w:rPr>
        <w:t xml:space="preserve">Igbekoyi, O. E., Akinadewo, I. S., &amp; Dagunduro, M. E. Policeman Theory of Auditing: Review of the Past and Present. (2024) </w:t>
      </w:r>
      <w:r w:rsidRPr="00A94CBE">
        <w:rPr>
          <w:rFonts w:asciiTheme="majorHAnsi" w:hAnsiTheme="majorHAnsi"/>
          <w:i/>
          <w:iCs/>
          <w:color w:val="000000" w:themeColor="text1"/>
        </w:rPr>
        <w:t>Journal of Business and African Economy,</w:t>
      </w:r>
      <w:r w:rsidRPr="00A94CBE">
        <w:rPr>
          <w:rFonts w:asciiTheme="majorHAnsi" w:hAnsiTheme="majorHAnsi"/>
          <w:color w:val="000000" w:themeColor="text1"/>
        </w:rPr>
        <w:t xml:space="preserve"> 4(11), 79-88. </w:t>
      </w:r>
    </w:p>
    <w:p w14:paraId="5575653D" w14:textId="13B9B645" w:rsidR="004B76A2" w:rsidRPr="00A94CBE" w:rsidRDefault="004B76A2" w:rsidP="00F27BA0">
      <w:pPr>
        <w:spacing w:after="0" w:line="240" w:lineRule="auto"/>
        <w:ind w:left="849" w:hangingChars="386" w:hanging="849"/>
        <w:jc w:val="both"/>
        <w:rPr>
          <w:rFonts w:asciiTheme="majorHAnsi" w:hAnsiTheme="majorHAnsi"/>
          <w:color w:val="000000" w:themeColor="text1"/>
        </w:rPr>
      </w:pPr>
      <w:r w:rsidRPr="00A94CBE">
        <w:rPr>
          <w:rFonts w:asciiTheme="majorHAnsi" w:hAnsiTheme="majorHAnsi"/>
          <w:color w:val="000000" w:themeColor="text1"/>
        </w:rPr>
        <w:t xml:space="preserve">Ionascu, A. E., &amp; Ciumacencu, B. P. (2024). Assessing the Impact of ESG Standards and Regulations on the Audit Process. </w:t>
      </w:r>
      <w:r w:rsidRPr="00A94CBE">
        <w:rPr>
          <w:rFonts w:asciiTheme="majorHAnsi" w:hAnsiTheme="majorHAnsi"/>
          <w:i/>
          <w:iCs/>
          <w:color w:val="000000" w:themeColor="text1"/>
        </w:rPr>
        <w:t>Ovidius University Annals, Series Economic Sciences,</w:t>
      </w:r>
      <w:r w:rsidRPr="00A94CBE">
        <w:rPr>
          <w:rFonts w:asciiTheme="majorHAnsi" w:hAnsiTheme="majorHAnsi"/>
          <w:color w:val="000000" w:themeColor="text1"/>
        </w:rPr>
        <w:t xml:space="preserve"> 24(2).</w:t>
      </w:r>
    </w:p>
    <w:p w14:paraId="2AB0DDF8" w14:textId="77777777" w:rsidR="00EC0D2F" w:rsidRPr="00A94CBE" w:rsidRDefault="00D517B7"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lastRenderedPageBreak/>
        <w:t>In, S. Y., &amp; Schumacher, K. (2021). Carbonwashing: A New Type of Carbon Data-related ESG Greenwashing. </w:t>
      </w:r>
      <w:r w:rsidRPr="00A94CBE">
        <w:rPr>
          <w:rFonts w:asciiTheme="majorHAnsi" w:hAnsiTheme="majorHAnsi" w:cstheme="minorHAnsi"/>
          <w:i/>
          <w:iCs/>
          <w:color w:val="000000" w:themeColor="text1"/>
          <w:shd w:val="clear" w:color="auto" w:fill="FFFFFF"/>
        </w:rPr>
        <w:t>Available at SSRN</w:t>
      </w:r>
      <w:r w:rsidRPr="00A94CBE">
        <w:rPr>
          <w:rFonts w:asciiTheme="majorHAnsi" w:hAnsiTheme="majorHAnsi" w:cstheme="minorHAnsi"/>
          <w:color w:val="000000" w:themeColor="text1"/>
          <w:shd w:val="clear" w:color="auto" w:fill="FFFFFF"/>
        </w:rPr>
        <w:t>.</w:t>
      </w:r>
      <w:bookmarkStart w:id="13" w:name="_Hlk89443120"/>
    </w:p>
    <w:p w14:paraId="57B2F1C7" w14:textId="77777777" w:rsidR="00EC0D2F" w:rsidRPr="00A94CBE" w:rsidRDefault="001868A9"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lang w:val="de-DE"/>
        </w:rPr>
        <w:t xml:space="preserve">Jensen, M. C., &amp; Meckling, W. H. (1976). </w:t>
      </w:r>
      <w:r w:rsidRPr="00A94CBE">
        <w:rPr>
          <w:rFonts w:asciiTheme="majorHAnsi" w:hAnsiTheme="majorHAnsi" w:cstheme="minorHAnsi"/>
          <w:color w:val="000000" w:themeColor="text1"/>
          <w:shd w:val="clear" w:color="auto" w:fill="FFFFFF"/>
        </w:rPr>
        <w:t>Theory of the firm: Managerial behavior, agency costs and ownership structure. </w:t>
      </w:r>
      <w:r w:rsidRPr="00A94CBE">
        <w:rPr>
          <w:rFonts w:asciiTheme="majorHAnsi" w:hAnsiTheme="majorHAnsi" w:cstheme="minorHAnsi"/>
          <w:i/>
          <w:color w:val="000000" w:themeColor="text1"/>
          <w:shd w:val="clear" w:color="auto" w:fill="FFFFFF"/>
        </w:rPr>
        <w:t>Journal of Financial Economics</w:t>
      </w:r>
      <w:r w:rsidRPr="00A94CBE">
        <w:rPr>
          <w:rFonts w:asciiTheme="majorHAnsi" w:hAnsiTheme="majorHAnsi" w:cstheme="minorHAnsi"/>
          <w:color w:val="000000" w:themeColor="text1"/>
          <w:shd w:val="clear" w:color="auto" w:fill="FFFFFF"/>
        </w:rPr>
        <w:t>, 3(4), 305-360.</w:t>
      </w:r>
      <w:bookmarkEnd w:id="13"/>
    </w:p>
    <w:p w14:paraId="11544B90" w14:textId="0EA88356" w:rsidR="004B657B" w:rsidRPr="00A94CBE" w:rsidRDefault="004B657B" w:rsidP="00925998">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Jia, N. (2017). Tournament incentives and audit fees. </w:t>
      </w:r>
      <w:r w:rsidRPr="00A94CBE">
        <w:rPr>
          <w:rFonts w:asciiTheme="majorHAnsi" w:hAnsiTheme="majorHAnsi" w:cstheme="minorHAnsi"/>
          <w:i/>
          <w:iCs/>
          <w:color w:val="000000" w:themeColor="text1"/>
          <w:shd w:val="clear" w:color="auto" w:fill="FFFFFF"/>
        </w:rPr>
        <w:t>Journal of Accounting and Public Policy</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36</w:t>
      </w:r>
      <w:r w:rsidRPr="00A94CBE">
        <w:rPr>
          <w:rFonts w:asciiTheme="majorHAnsi" w:hAnsiTheme="majorHAnsi" w:cstheme="minorHAnsi"/>
          <w:color w:val="000000" w:themeColor="text1"/>
          <w:shd w:val="clear" w:color="auto" w:fill="FFFFFF"/>
        </w:rPr>
        <w:t>(5), 358-378.</w:t>
      </w:r>
    </w:p>
    <w:p w14:paraId="0D20A630" w14:textId="77777777" w:rsidR="00EC0D2F" w:rsidRPr="00A94CBE" w:rsidRDefault="00AD75C9"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Jung, S. H. (2016). Audit Effort and Market‐perceived Risk: Evidence from South Korea. </w:t>
      </w:r>
      <w:r w:rsidRPr="00A94CBE">
        <w:rPr>
          <w:rFonts w:asciiTheme="majorHAnsi" w:hAnsiTheme="majorHAnsi" w:cstheme="minorHAnsi"/>
          <w:i/>
          <w:color w:val="000000" w:themeColor="text1"/>
          <w:shd w:val="clear" w:color="auto" w:fill="FFFFFF"/>
        </w:rPr>
        <w:t>Australian Accounting Review</w:t>
      </w:r>
      <w:r w:rsidRPr="00A94CBE">
        <w:rPr>
          <w:rFonts w:asciiTheme="majorHAnsi" w:hAnsiTheme="majorHAnsi" w:cstheme="minorHAnsi"/>
          <w:color w:val="000000" w:themeColor="text1"/>
          <w:shd w:val="clear" w:color="auto" w:fill="FFFFFF"/>
        </w:rPr>
        <w:t>, 26(3), 255-270.</w:t>
      </w:r>
    </w:p>
    <w:p w14:paraId="143C331A" w14:textId="77777777" w:rsidR="00EC0D2F" w:rsidRPr="00A94CBE" w:rsidRDefault="0041313E"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 xml:space="preserve">Kinney Jr, W. R., Palmrose, Z. V., &amp; Scholz, S. (2004). Auditor independence, non‐audit services, and restatements: Was the US </w:t>
      </w:r>
      <w:r w:rsidR="00AE29B4" w:rsidRPr="00A94CBE">
        <w:rPr>
          <w:rFonts w:asciiTheme="majorHAnsi" w:hAnsiTheme="majorHAnsi" w:cstheme="minorHAnsi"/>
          <w:color w:val="000000" w:themeColor="text1"/>
          <w:shd w:val="clear" w:color="auto" w:fill="FFFFFF"/>
        </w:rPr>
        <w:t>government</w:t>
      </w:r>
      <w:r w:rsidRPr="00A94CBE">
        <w:rPr>
          <w:rFonts w:asciiTheme="majorHAnsi" w:hAnsiTheme="majorHAnsi" w:cstheme="minorHAnsi"/>
          <w:color w:val="000000" w:themeColor="text1"/>
          <w:shd w:val="clear" w:color="auto" w:fill="FFFFFF"/>
        </w:rPr>
        <w:t xml:space="preserve"> right? </w:t>
      </w:r>
      <w:r w:rsidRPr="00A94CBE">
        <w:rPr>
          <w:rFonts w:asciiTheme="majorHAnsi" w:hAnsiTheme="majorHAnsi" w:cstheme="minorHAnsi"/>
          <w:i/>
          <w:color w:val="000000" w:themeColor="text1"/>
          <w:shd w:val="clear" w:color="auto" w:fill="FFFFFF"/>
        </w:rPr>
        <w:t>Journal of Accounting Research</w:t>
      </w:r>
      <w:r w:rsidRPr="00A94CBE">
        <w:rPr>
          <w:rFonts w:asciiTheme="majorHAnsi" w:hAnsiTheme="majorHAnsi" w:cstheme="minorHAnsi"/>
          <w:color w:val="000000" w:themeColor="text1"/>
          <w:shd w:val="clear" w:color="auto" w:fill="FFFFFF"/>
        </w:rPr>
        <w:t>, 42(3), 561- 588</w:t>
      </w:r>
    </w:p>
    <w:p w14:paraId="725E1D46" w14:textId="77777777" w:rsidR="00EC0D2F" w:rsidRPr="00A94CBE" w:rsidRDefault="00164C3B"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lang w:val="de-DE"/>
        </w:rPr>
        <w:t xml:space="preserve">Kim, J. B., Song, B. Y., &amp; Zhang, L. (2011). </w:t>
      </w:r>
      <w:r w:rsidRPr="00A94CBE">
        <w:rPr>
          <w:rFonts w:asciiTheme="majorHAnsi" w:hAnsiTheme="majorHAnsi" w:cstheme="minorHAnsi"/>
          <w:color w:val="000000" w:themeColor="text1"/>
          <w:shd w:val="clear" w:color="auto" w:fill="FFFFFF"/>
        </w:rPr>
        <w:t>Internal control weakness and bank loan contracting: Evidence from SOX Section 404 disclosures. </w:t>
      </w:r>
      <w:r w:rsidRPr="00A94CBE">
        <w:rPr>
          <w:rFonts w:asciiTheme="majorHAnsi" w:hAnsiTheme="majorHAnsi" w:cstheme="minorHAnsi"/>
          <w:i/>
          <w:color w:val="000000" w:themeColor="text1"/>
          <w:shd w:val="clear" w:color="auto" w:fill="FFFFFF"/>
        </w:rPr>
        <w:t>The Accounting Review,</w:t>
      </w:r>
      <w:r w:rsidRPr="00A94CBE">
        <w:rPr>
          <w:rFonts w:asciiTheme="majorHAnsi" w:hAnsiTheme="majorHAnsi" w:cstheme="minorHAnsi"/>
          <w:color w:val="000000" w:themeColor="text1"/>
          <w:shd w:val="clear" w:color="auto" w:fill="FFFFFF"/>
        </w:rPr>
        <w:t> 86(4), 1157-1188</w:t>
      </w:r>
      <w:r w:rsidR="00C5629A" w:rsidRPr="00A94CBE">
        <w:rPr>
          <w:rFonts w:asciiTheme="majorHAnsi" w:hAnsiTheme="majorHAnsi" w:cstheme="minorHAnsi"/>
          <w:color w:val="000000" w:themeColor="text1"/>
          <w:shd w:val="clear" w:color="auto" w:fill="FFFFFF"/>
        </w:rPr>
        <w:t>.</w:t>
      </w:r>
    </w:p>
    <w:p w14:paraId="48795AFD" w14:textId="77777777" w:rsidR="00EC0D2F" w:rsidRPr="00A94CBE" w:rsidRDefault="00AA0380"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Kiesel, F., &amp; Lücke, F. (2019). ESG in credit ratings and the impact on financial markets. </w:t>
      </w:r>
      <w:r w:rsidRPr="00A94CBE">
        <w:rPr>
          <w:rFonts w:asciiTheme="majorHAnsi" w:hAnsiTheme="majorHAnsi" w:cstheme="minorHAnsi"/>
          <w:i/>
          <w:iCs/>
          <w:color w:val="000000" w:themeColor="text1"/>
          <w:shd w:val="clear" w:color="auto" w:fill="FFFFFF"/>
        </w:rPr>
        <w:t>Financial Markets, Institutions &amp; Instruments</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28</w:t>
      </w:r>
      <w:r w:rsidRPr="00A94CBE">
        <w:rPr>
          <w:rFonts w:asciiTheme="majorHAnsi" w:hAnsiTheme="majorHAnsi" w:cstheme="minorHAnsi"/>
          <w:color w:val="000000" w:themeColor="text1"/>
          <w:shd w:val="clear" w:color="auto" w:fill="FFFFFF"/>
        </w:rPr>
        <w:t>(3), 263-290.</w:t>
      </w:r>
    </w:p>
    <w:p w14:paraId="304FAC9D" w14:textId="77777777" w:rsidR="00EC0D2F" w:rsidRPr="00A94CBE" w:rsidRDefault="00B54007"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Khurana, I. K., &amp; Raman, K. K. (2004). Litigation risk and the financial reporting credibility of Big 4 versus non‐Big 4 audits: Evidence from Anglo‐American countries. </w:t>
      </w:r>
      <w:r w:rsidRPr="00A94CBE">
        <w:rPr>
          <w:rFonts w:asciiTheme="majorHAnsi" w:hAnsiTheme="majorHAnsi" w:cstheme="minorHAnsi"/>
          <w:i/>
          <w:iCs/>
          <w:color w:val="000000" w:themeColor="text1"/>
          <w:shd w:val="clear" w:color="auto" w:fill="FFFFFF"/>
        </w:rPr>
        <w:t>The Accounting Review</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79</w:t>
      </w:r>
      <w:r w:rsidRPr="00A94CBE">
        <w:rPr>
          <w:rFonts w:asciiTheme="majorHAnsi" w:hAnsiTheme="majorHAnsi" w:cstheme="minorHAnsi"/>
          <w:color w:val="000000" w:themeColor="text1"/>
          <w:shd w:val="clear" w:color="auto" w:fill="FFFFFF"/>
        </w:rPr>
        <w:t>(2), 473-495.</w:t>
      </w:r>
    </w:p>
    <w:p w14:paraId="1118EF69" w14:textId="77777777" w:rsidR="008F63F6" w:rsidRPr="00A94CBE" w:rsidRDefault="00141211" w:rsidP="008F63F6">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Kothari, S. P., Leone, A. J., &amp; Wasley, C. E. (2005). Performance matched discretionary accrual measures. </w:t>
      </w:r>
      <w:r w:rsidRPr="00A94CBE">
        <w:rPr>
          <w:rFonts w:asciiTheme="majorHAnsi" w:hAnsiTheme="majorHAnsi" w:cstheme="minorHAnsi"/>
          <w:i/>
          <w:iCs/>
          <w:color w:val="000000" w:themeColor="text1"/>
          <w:shd w:val="clear" w:color="auto" w:fill="FFFFFF"/>
        </w:rPr>
        <w:t>Journal of accounting and economics</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39</w:t>
      </w:r>
      <w:r w:rsidRPr="00A94CBE">
        <w:rPr>
          <w:rFonts w:asciiTheme="majorHAnsi" w:hAnsiTheme="majorHAnsi" w:cstheme="minorHAnsi"/>
          <w:color w:val="000000" w:themeColor="text1"/>
          <w:shd w:val="clear" w:color="auto" w:fill="FFFFFF"/>
        </w:rPr>
        <w:t>(1), 163-197.</w:t>
      </w:r>
    </w:p>
    <w:p w14:paraId="703AAAD2" w14:textId="04A55295" w:rsidR="008F63F6" w:rsidRPr="00A94CBE" w:rsidRDefault="008F63F6" w:rsidP="008F63F6">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Lai, K. W. (2019). Audit report lag, audit fees, and audit quality following an audit firm merger: Evidence from Hong Kong. </w:t>
      </w:r>
      <w:r w:rsidRPr="00A94CBE">
        <w:rPr>
          <w:rFonts w:asciiTheme="majorHAnsi" w:hAnsiTheme="majorHAnsi" w:cstheme="minorHAnsi"/>
          <w:i/>
          <w:iCs/>
          <w:color w:val="000000" w:themeColor="text1"/>
          <w:shd w:val="clear" w:color="auto" w:fill="FFFFFF"/>
        </w:rPr>
        <w:t>Journal of International Accounting, Auditing and Taxation</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36</w:t>
      </w:r>
      <w:r w:rsidRPr="00A94CBE">
        <w:rPr>
          <w:rFonts w:asciiTheme="majorHAnsi" w:hAnsiTheme="majorHAnsi" w:cstheme="minorHAnsi"/>
          <w:color w:val="000000" w:themeColor="text1"/>
          <w:shd w:val="clear" w:color="auto" w:fill="FFFFFF"/>
        </w:rPr>
        <w:t>, 100271.</w:t>
      </w:r>
    </w:p>
    <w:p w14:paraId="544E6097" w14:textId="77777777" w:rsidR="00EC0D2F" w:rsidRPr="00A94CBE" w:rsidRDefault="001A6A4F" w:rsidP="009B4BF0">
      <w:pPr>
        <w:spacing w:after="0" w:line="240" w:lineRule="auto"/>
        <w:ind w:left="849" w:hangingChars="386" w:hanging="849"/>
        <w:jc w:val="both"/>
        <w:rPr>
          <w:rFonts w:asciiTheme="majorHAnsi" w:hAnsiTheme="majorHAnsi" w:cstheme="minorHAnsi"/>
          <w:color w:val="000000" w:themeColor="text1"/>
          <w:shd w:val="clear" w:color="auto" w:fill="FFFFFF"/>
        </w:rPr>
      </w:pPr>
      <w:bookmarkStart w:id="14" w:name="_Hlk86735588"/>
      <w:r w:rsidRPr="00A94CBE">
        <w:rPr>
          <w:rFonts w:asciiTheme="majorHAnsi" w:hAnsiTheme="majorHAnsi" w:cstheme="minorHAnsi"/>
          <w:color w:val="000000" w:themeColor="text1"/>
          <w:shd w:val="clear" w:color="auto" w:fill="FFFFFF"/>
        </w:rPr>
        <w:t>Lambert, T. A., Jones, K. L., Brazel, J. F., &amp; Showalter, D. S. (2017). Audit time pressure and earnings quality: An examination of accelerated filings. </w:t>
      </w:r>
      <w:r w:rsidRPr="00A94CBE">
        <w:rPr>
          <w:rFonts w:asciiTheme="majorHAnsi" w:hAnsiTheme="majorHAnsi" w:cstheme="minorHAnsi"/>
          <w:i/>
          <w:iCs/>
          <w:color w:val="000000" w:themeColor="text1"/>
          <w:shd w:val="clear" w:color="auto" w:fill="FFFFFF"/>
        </w:rPr>
        <w:t xml:space="preserve">Accounting, Organizations </w:t>
      </w:r>
      <w:r w:rsidRPr="00A94CBE">
        <w:rPr>
          <w:rFonts w:asciiTheme="majorHAnsi" w:hAnsiTheme="majorHAnsi" w:cstheme="minorHAnsi"/>
          <w:i/>
          <w:color w:val="000000" w:themeColor="text1"/>
          <w:shd w:val="clear" w:color="auto" w:fill="FFFFFF"/>
        </w:rPr>
        <w:t>and</w:t>
      </w:r>
      <w:r w:rsidRPr="00A94CBE">
        <w:rPr>
          <w:rFonts w:asciiTheme="majorHAnsi" w:hAnsiTheme="majorHAnsi" w:cstheme="minorHAnsi"/>
          <w:i/>
          <w:iCs/>
          <w:color w:val="000000" w:themeColor="text1"/>
          <w:shd w:val="clear" w:color="auto" w:fill="FFFFFF"/>
        </w:rPr>
        <w:t xml:space="preserve"> Society</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58</w:t>
      </w:r>
      <w:r w:rsidRPr="00A94CBE">
        <w:rPr>
          <w:rFonts w:asciiTheme="majorHAnsi" w:hAnsiTheme="majorHAnsi" w:cstheme="minorHAnsi"/>
          <w:color w:val="000000" w:themeColor="text1"/>
          <w:shd w:val="clear" w:color="auto" w:fill="FFFFFF"/>
        </w:rPr>
        <w:t>, 50-66.</w:t>
      </w:r>
      <w:bookmarkEnd w:id="14"/>
    </w:p>
    <w:p w14:paraId="24DB95F2" w14:textId="1714208F" w:rsidR="00F35ABD" w:rsidRPr="00A94CBE" w:rsidRDefault="00F35ABD"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olor w:val="000000" w:themeColor="text1"/>
        </w:rPr>
        <w:t xml:space="preserve">Lee, J., Kim, S., &amp; Kim, E. (2022). Environmental responsibility, social responsibility, and governance from the perspective of auditors. </w:t>
      </w:r>
      <w:r w:rsidRPr="00A94CBE">
        <w:rPr>
          <w:rFonts w:asciiTheme="majorHAnsi" w:hAnsiTheme="majorHAnsi"/>
          <w:i/>
          <w:iCs/>
          <w:color w:val="000000" w:themeColor="text1"/>
        </w:rPr>
        <w:t>International Journal of Environmental Research and Public Health</w:t>
      </w:r>
      <w:r w:rsidRPr="00A94CBE">
        <w:rPr>
          <w:rFonts w:asciiTheme="majorHAnsi" w:hAnsiTheme="majorHAnsi"/>
          <w:color w:val="000000" w:themeColor="text1"/>
        </w:rPr>
        <w:t>, 19(19), 12181.</w:t>
      </w:r>
    </w:p>
    <w:p w14:paraId="303AA805" w14:textId="77777777" w:rsidR="00EC0D2F" w:rsidRPr="00A94CBE" w:rsidRDefault="00DF1BB9"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Lennox, C. S., &amp; Pittman, J. A. (2011).</w:t>
      </w:r>
      <w:r w:rsidR="00AE29B4" w:rsidRPr="00A94CBE">
        <w:rPr>
          <w:rFonts w:asciiTheme="majorHAnsi" w:hAnsiTheme="majorHAnsi" w:cstheme="minorHAnsi"/>
          <w:color w:val="000000" w:themeColor="text1"/>
          <w:shd w:val="clear" w:color="auto" w:fill="FFFFFF"/>
        </w:rPr>
        <w:t xml:space="preserve"> </w:t>
      </w:r>
      <w:r w:rsidRPr="00A94CBE">
        <w:rPr>
          <w:rFonts w:asciiTheme="majorHAnsi" w:hAnsiTheme="majorHAnsi" w:cstheme="minorHAnsi"/>
          <w:color w:val="000000" w:themeColor="text1"/>
          <w:shd w:val="clear" w:color="auto" w:fill="FFFFFF"/>
        </w:rPr>
        <w:t>Voluntary audits versus mandatory audits. </w:t>
      </w:r>
      <w:r w:rsidRPr="00A94CBE">
        <w:rPr>
          <w:rFonts w:asciiTheme="majorHAnsi" w:hAnsiTheme="majorHAnsi" w:cstheme="minorHAnsi"/>
          <w:i/>
          <w:color w:val="000000" w:themeColor="text1"/>
          <w:shd w:val="clear" w:color="auto" w:fill="FFFFFF"/>
        </w:rPr>
        <w:t>The Accounting Review,</w:t>
      </w:r>
      <w:r w:rsidRPr="00A94CBE">
        <w:rPr>
          <w:rFonts w:asciiTheme="majorHAnsi" w:hAnsiTheme="majorHAnsi" w:cstheme="minorHAnsi"/>
          <w:color w:val="000000" w:themeColor="text1"/>
          <w:shd w:val="clear" w:color="auto" w:fill="FFFFFF"/>
        </w:rPr>
        <w:t> 86(5), 1655-1678.</w:t>
      </w:r>
    </w:p>
    <w:p w14:paraId="1447C9F3" w14:textId="211B1891" w:rsidR="001E504E" w:rsidRPr="00A94CBE" w:rsidRDefault="001E504E"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lang w:eastAsia="ko-KR"/>
        </w:rPr>
        <w:t>Leng, A., &amp; Zhang, Y. (2024). The effect of enterprise digital transformation on audit efficiency—Evidence from China. </w:t>
      </w:r>
      <w:r w:rsidRPr="00A94CBE">
        <w:rPr>
          <w:rFonts w:asciiTheme="majorHAnsi" w:hAnsiTheme="majorHAnsi" w:cstheme="minorHAnsi"/>
          <w:i/>
          <w:iCs/>
          <w:color w:val="000000" w:themeColor="text1"/>
          <w:lang w:eastAsia="ko-KR"/>
        </w:rPr>
        <w:t>Technological Forecasting and Social Change</w:t>
      </w:r>
      <w:r w:rsidRPr="00A94CBE">
        <w:rPr>
          <w:rFonts w:asciiTheme="majorHAnsi" w:hAnsiTheme="majorHAnsi" w:cstheme="minorHAnsi"/>
          <w:color w:val="000000" w:themeColor="text1"/>
          <w:lang w:eastAsia="ko-KR"/>
        </w:rPr>
        <w:t>, </w:t>
      </w:r>
      <w:r w:rsidRPr="00A94CBE">
        <w:rPr>
          <w:rFonts w:asciiTheme="majorHAnsi" w:hAnsiTheme="majorHAnsi" w:cstheme="minorHAnsi"/>
          <w:i/>
          <w:iCs/>
          <w:color w:val="000000" w:themeColor="text1"/>
          <w:lang w:eastAsia="ko-KR"/>
        </w:rPr>
        <w:t>201</w:t>
      </w:r>
      <w:r w:rsidRPr="00A94CBE">
        <w:rPr>
          <w:rFonts w:asciiTheme="majorHAnsi" w:hAnsiTheme="majorHAnsi" w:cstheme="minorHAnsi"/>
          <w:color w:val="000000" w:themeColor="text1"/>
          <w:lang w:eastAsia="ko-KR"/>
        </w:rPr>
        <w:t>, 123215</w:t>
      </w:r>
    </w:p>
    <w:p w14:paraId="7C80C2C8" w14:textId="77777777" w:rsidR="00EC0D2F" w:rsidRPr="00A94CBE" w:rsidRDefault="00AD75C9" w:rsidP="009B4BF0">
      <w:pPr>
        <w:spacing w:after="0" w:line="240" w:lineRule="auto"/>
        <w:ind w:left="849" w:hangingChars="386" w:hanging="849"/>
        <w:jc w:val="both"/>
        <w:rPr>
          <w:rFonts w:asciiTheme="majorHAnsi" w:eastAsia="Times New Roman" w:hAnsiTheme="majorHAnsi" w:cstheme="minorHAnsi"/>
          <w:color w:val="000000" w:themeColor="text1"/>
          <w:lang w:eastAsia="en-GB"/>
        </w:rPr>
      </w:pPr>
      <w:r w:rsidRPr="00A94CBE">
        <w:rPr>
          <w:rFonts w:asciiTheme="majorHAnsi" w:eastAsia="Times New Roman" w:hAnsiTheme="majorHAnsi" w:cstheme="minorHAnsi"/>
          <w:color w:val="000000" w:themeColor="text1"/>
          <w:lang w:eastAsia="en-GB"/>
        </w:rPr>
        <w:t>Lim, H. J., &amp; Mali, D. (202</w:t>
      </w:r>
      <w:r w:rsidR="00BC6D55" w:rsidRPr="00A94CBE">
        <w:rPr>
          <w:rFonts w:asciiTheme="majorHAnsi" w:eastAsia="Times New Roman" w:hAnsiTheme="majorHAnsi" w:cstheme="minorHAnsi"/>
          <w:color w:val="000000" w:themeColor="text1"/>
          <w:lang w:eastAsia="en-GB"/>
        </w:rPr>
        <w:t>1</w:t>
      </w:r>
      <w:r w:rsidRPr="00A94CBE">
        <w:rPr>
          <w:rFonts w:asciiTheme="majorHAnsi" w:eastAsia="Times New Roman" w:hAnsiTheme="majorHAnsi" w:cstheme="minorHAnsi"/>
          <w:color w:val="000000" w:themeColor="text1"/>
          <w:lang w:eastAsia="en-GB"/>
        </w:rPr>
        <w:t xml:space="preserve">). Do credit ratings influence the demand/supply of audit effort? </w:t>
      </w:r>
      <w:r w:rsidRPr="00A94CBE">
        <w:rPr>
          <w:rFonts w:asciiTheme="majorHAnsi" w:eastAsia="Times New Roman" w:hAnsiTheme="majorHAnsi" w:cstheme="minorHAnsi"/>
          <w:i/>
          <w:iCs/>
          <w:color w:val="000000" w:themeColor="text1"/>
          <w:lang w:eastAsia="en-GB"/>
        </w:rPr>
        <w:t>Journal of Applied Accounting Research</w:t>
      </w:r>
      <w:r w:rsidRPr="00A94CBE">
        <w:rPr>
          <w:rFonts w:asciiTheme="majorHAnsi" w:eastAsia="Times New Roman" w:hAnsiTheme="majorHAnsi" w:cstheme="minorHAnsi"/>
          <w:color w:val="000000" w:themeColor="text1"/>
          <w:lang w:eastAsia="en-GB"/>
        </w:rPr>
        <w:t>, 22(1), 72-92.</w:t>
      </w:r>
      <w:bookmarkStart w:id="15" w:name="_Hlk86736182"/>
    </w:p>
    <w:p w14:paraId="1A21612D" w14:textId="05131508" w:rsidR="00646103" w:rsidRPr="00A94CBE" w:rsidRDefault="00646103"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Lim, H. J., &amp; Mali, D. (2018). Does market risk predict credit risk? An analysis of firm risk sensitivity, evidence from South Korea. </w:t>
      </w:r>
      <w:r w:rsidRPr="00A94CBE">
        <w:rPr>
          <w:rFonts w:asciiTheme="majorHAnsi" w:hAnsiTheme="majorHAnsi" w:cstheme="minorHAnsi"/>
          <w:i/>
          <w:iCs/>
          <w:color w:val="000000" w:themeColor="text1"/>
          <w:shd w:val="clear" w:color="auto" w:fill="FFFFFF"/>
        </w:rPr>
        <w:t>Asia-Pacific Journal of Accounting &amp; Economics</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25</w:t>
      </w:r>
      <w:r w:rsidRPr="00A94CBE">
        <w:rPr>
          <w:rFonts w:asciiTheme="majorHAnsi" w:hAnsiTheme="majorHAnsi" w:cstheme="minorHAnsi"/>
          <w:color w:val="000000" w:themeColor="text1"/>
          <w:shd w:val="clear" w:color="auto" w:fill="FFFFFF"/>
        </w:rPr>
        <w:t>(1-2), 235-252.</w:t>
      </w:r>
    </w:p>
    <w:p w14:paraId="70FAA933" w14:textId="7B9788F0" w:rsidR="00C83199" w:rsidRPr="00A94CBE" w:rsidRDefault="00C83199"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Lim, H. J., &amp; Mali, D. (2024). An analysis of the effect of audit effort (hours) on stock price volatility: Evidence of increasing demand reducing uncertainty. </w:t>
      </w:r>
      <w:r w:rsidRPr="00A94CBE">
        <w:rPr>
          <w:rFonts w:asciiTheme="majorHAnsi" w:hAnsiTheme="majorHAnsi" w:cstheme="minorHAnsi"/>
          <w:i/>
          <w:iCs/>
          <w:color w:val="000000" w:themeColor="text1"/>
          <w:shd w:val="clear" w:color="auto" w:fill="FFFFFF"/>
        </w:rPr>
        <w:t>International Journal of Disclosure and Governance</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21</w:t>
      </w:r>
      <w:r w:rsidRPr="00A94CBE">
        <w:rPr>
          <w:rFonts w:asciiTheme="majorHAnsi" w:hAnsiTheme="majorHAnsi" w:cstheme="minorHAnsi"/>
          <w:color w:val="000000" w:themeColor="text1"/>
          <w:shd w:val="clear" w:color="auto" w:fill="FFFFFF"/>
        </w:rPr>
        <w:t>(3), 359-375.</w:t>
      </w:r>
    </w:p>
    <w:p w14:paraId="202FA74C" w14:textId="77777777" w:rsidR="00EC0D2F" w:rsidRPr="00A94CBE" w:rsidRDefault="000233F5"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Lisic, L. L., Silveri, S. D., Song, Y., &amp; Wang, K. (2015). Accounting fraud, auditing, and the role of government sanctions in China. </w:t>
      </w:r>
      <w:r w:rsidRPr="00A94CBE">
        <w:rPr>
          <w:rFonts w:asciiTheme="majorHAnsi" w:hAnsiTheme="majorHAnsi" w:cstheme="minorHAnsi"/>
          <w:i/>
          <w:iCs/>
          <w:color w:val="000000" w:themeColor="text1"/>
          <w:shd w:val="clear" w:color="auto" w:fill="FFFFFF"/>
        </w:rPr>
        <w:t>Journal of Business Research</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68</w:t>
      </w:r>
      <w:r w:rsidRPr="00A94CBE">
        <w:rPr>
          <w:rFonts w:asciiTheme="majorHAnsi" w:hAnsiTheme="majorHAnsi" w:cstheme="minorHAnsi"/>
          <w:color w:val="000000" w:themeColor="text1"/>
          <w:shd w:val="clear" w:color="auto" w:fill="FFFFFF"/>
        </w:rPr>
        <w:t>(6), 1186-1195.</w:t>
      </w:r>
      <w:bookmarkEnd w:id="15"/>
    </w:p>
    <w:p w14:paraId="7963C9C5" w14:textId="77777777" w:rsidR="00EC0D2F" w:rsidRPr="00A94CBE" w:rsidRDefault="001868A9"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rPr>
        <w:t>Lobo, G. J., &amp; Zhao, Y. (2013). Relation between audit effort and financial report misstatements: Evidence from quarterly and annual restatements. </w:t>
      </w:r>
      <w:r w:rsidRPr="00A94CBE">
        <w:rPr>
          <w:rFonts w:asciiTheme="majorHAnsi" w:hAnsiTheme="majorHAnsi" w:cstheme="minorHAnsi"/>
          <w:i/>
          <w:iCs/>
          <w:color w:val="000000" w:themeColor="text1"/>
        </w:rPr>
        <w:t>The Accounting Review,</w:t>
      </w:r>
      <w:r w:rsidRPr="00A94CBE">
        <w:rPr>
          <w:rFonts w:asciiTheme="majorHAnsi" w:hAnsiTheme="majorHAnsi" w:cstheme="minorHAnsi"/>
          <w:color w:val="000000" w:themeColor="text1"/>
        </w:rPr>
        <w:t> 88(4), 1385-1412</w:t>
      </w:r>
      <w:r w:rsidR="00C5629A" w:rsidRPr="00A94CBE">
        <w:rPr>
          <w:rFonts w:asciiTheme="majorHAnsi" w:hAnsiTheme="majorHAnsi" w:cstheme="minorHAnsi"/>
          <w:color w:val="000000" w:themeColor="text1"/>
        </w:rPr>
        <w:t>.</w:t>
      </w:r>
    </w:p>
    <w:p w14:paraId="6508FB62" w14:textId="77777777" w:rsidR="00EC0D2F" w:rsidRPr="00A94CBE" w:rsidRDefault="00315878"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Lyon, J. D., &amp; Maher, M. W. (2005). The importance of business risk in setting audit fees: Evidence from cases of client misconduct. </w:t>
      </w:r>
      <w:r w:rsidRPr="00A94CBE">
        <w:rPr>
          <w:rFonts w:asciiTheme="majorHAnsi" w:hAnsiTheme="majorHAnsi" w:cstheme="minorHAnsi"/>
          <w:i/>
          <w:color w:val="000000" w:themeColor="text1"/>
          <w:shd w:val="clear" w:color="auto" w:fill="FFFFFF"/>
        </w:rPr>
        <w:t>Journal of Accounting Research</w:t>
      </w:r>
      <w:r w:rsidRPr="00A94CBE">
        <w:rPr>
          <w:rFonts w:asciiTheme="majorHAnsi" w:hAnsiTheme="majorHAnsi" w:cstheme="minorHAnsi"/>
          <w:color w:val="000000" w:themeColor="text1"/>
          <w:shd w:val="clear" w:color="auto" w:fill="FFFFFF"/>
        </w:rPr>
        <w:t>, 43(1), 133-151.</w:t>
      </w:r>
    </w:p>
    <w:p w14:paraId="6F3FF7D3" w14:textId="7CB14639" w:rsidR="00C92977" w:rsidRPr="00A94CBE" w:rsidRDefault="00C92977"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lastRenderedPageBreak/>
        <w:t>Majocchi, A., &amp; Strange, R. (2012). International diversification: The impact of ownership structure, the market for corporate control and board independence. </w:t>
      </w:r>
      <w:r w:rsidRPr="00A94CBE">
        <w:rPr>
          <w:rFonts w:asciiTheme="majorHAnsi" w:hAnsiTheme="majorHAnsi" w:cstheme="minorHAnsi"/>
          <w:i/>
          <w:iCs/>
          <w:color w:val="000000" w:themeColor="text1"/>
          <w:shd w:val="clear" w:color="auto" w:fill="FFFFFF"/>
        </w:rPr>
        <w:t>Management International Review</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52</w:t>
      </w:r>
      <w:r w:rsidRPr="00A94CBE">
        <w:rPr>
          <w:rFonts w:asciiTheme="majorHAnsi" w:hAnsiTheme="majorHAnsi" w:cstheme="minorHAnsi"/>
          <w:color w:val="000000" w:themeColor="text1"/>
          <w:shd w:val="clear" w:color="auto" w:fill="FFFFFF"/>
        </w:rPr>
        <w:t>, 879-900.</w:t>
      </w:r>
    </w:p>
    <w:p w14:paraId="1E12D418" w14:textId="77777777" w:rsidR="00EC0D2F" w:rsidRPr="00A94CBE" w:rsidRDefault="00CB6E9A"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Mali, D., &amp; Lim, H. J. (2018). Conservative reporting and the incremental effect of mandatory audit firm rotation policy: a comparative analysis of audit partner rotation vs audit firm rotation in South Korea. </w:t>
      </w:r>
      <w:r w:rsidRPr="00A94CBE">
        <w:rPr>
          <w:rFonts w:asciiTheme="majorHAnsi" w:hAnsiTheme="majorHAnsi" w:cstheme="minorHAnsi"/>
          <w:i/>
          <w:iCs/>
          <w:color w:val="000000" w:themeColor="text1"/>
          <w:shd w:val="clear" w:color="auto" w:fill="FFFFFF"/>
        </w:rPr>
        <w:t>Australian Accounting Review</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28</w:t>
      </w:r>
      <w:r w:rsidRPr="00A94CBE">
        <w:rPr>
          <w:rFonts w:asciiTheme="majorHAnsi" w:hAnsiTheme="majorHAnsi" w:cstheme="minorHAnsi"/>
          <w:color w:val="000000" w:themeColor="text1"/>
          <w:shd w:val="clear" w:color="auto" w:fill="FFFFFF"/>
        </w:rPr>
        <w:t>(3), 446-463.</w:t>
      </w:r>
    </w:p>
    <w:p w14:paraId="531FE705" w14:textId="4B3EE409" w:rsidR="0091026B" w:rsidRPr="00A94CBE" w:rsidRDefault="002933BD"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Mali, D., &amp; Lim, H. (2019). The influence of firm efficiency on agency credit ratings. </w:t>
      </w:r>
      <w:r w:rsidRPr="00A94CBE">
        <w:rPr>
          <w:rFonts w:asciiTheme="majorHAnsi" w:hAnsiTheme="majorHAnsi" w:cstheme="minorHAnsi"/>
          <w:i/>
          <w:iCs/>
          <w:color w:val="000000" w:themeColor="text1"/>
          <w:shd w:val="clear" w:color="auto" w:fill="FFFFFF"/>
        </w:rPr>
        <w:t>Journal of Credit Risk</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15</w:t>
      </w:r>
      <w:r w:rsidRPr="00A94CBE">
        <w:rPr>
          <w:rFonts w:asciiTheme="majorHAnsi" w:hAnsiTheme="majorHAnsi" w:cstheme="minorHAnsi"/>
          <w:color w:val="000000" w:themeColor="text1"/>
          <w:shd w:val="clear" w:color="auto" w:fill="FFFFFF"/>
        </w:rPr>
        <w:t>(1), 67-102.</w:t>
      </w:r>
    </w:p>
    <w:p w14:paraId="503A6860" w14:textId="77777777" w:rsidR="00EC0D2F" w:rsidRPr="00A94CBE" w:rsidRDefault="00CB6E9A"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Mali, D., &amp; Lim, H. J. (2021). Can audit effort (hours) reduce a firm’s cost of capital? Evidence from South Korea. In </w:t>
      </w:r>
      <w:r w:rsidRPr="00A94CBE">
        <w:rPr>
          <w:rFonts w:asciiTheme="majorHAnsi" w:hAnsiTheme="majorHAnsi" w:cstheme="minorHAnsi"/>
          <w:i/>
          <w:iCs/>
          <w:color w:val="000000" w:themeColor="text1"/>
          <w:shd w:val="clear" w:color="auto" w:fill="FFFFFF"/>
        </w:rPr>
        <w:t>Accounting Forum</w:t>
      </w:r>
      <w:r w:rsidRPr="00A94CBE">
        <w:rPr>
          <w:rFonts w:asciiTheme="majorHAnsi" w:hAnsiTheme="majorHAnsi" w:cstheme="minorHAnsi"/>
          <w:color w:val="000000" w:themeColor="text1"/>
          <w:shd w:val="clear" w:color="auto" w:fill="FFFFFF"/>
        </w:rPr>
        <w:t xml:space="preserve">. </w:t>
      </w:r>
      <w:r w:rsidRPr="00A94CBE">
        <w:rPr>
          <w:rFonts w:asciiTheme="majorHAnsi" w:hAnsiTheme="majorHAnsi" w:cstheme="minorHAnsi"/>
          <w:i/>
          <w:iCs/>
          <w:color w:val="000000" w:themeColor="text1"/>
          <w:shd w:val="clear" w:color="auto" w:fill="FFFFFF"/>
        </w:rPr>
        <w:t>45(2),</w:t>
      </w:r>
      <w:r w:rsidRPr="00A94CBE">
        <w:rPr>
          <w:rFonts w:asciiTheme="majorHAnsi" w:hAnsiTheme="majorHAnsi" w:cstheme="minorHAnsi"/>
          <w:color w:val="000000" w:themeColor="text1"/>
          <w:shd w:val="clear" w:color="auto" w:fill="FFFFFF"/>
        </w:rPr>
        <w:t xml:space="preserve"> 171-199.</w:t>
      </w:r>
    </w:p>
    <w:p w14:paraId="4315B567" w14:textId="77777777" w:rsidR="00EC0D2F" w:rsidRPr="00A94CBE" w:rsidRDefault="00AD75C9"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eastAsia="Times New Roman" w:hAnsiTheme="majorHAnsi" w:cstheme="minorHAnsi"/>
          <w:color w:val="000000" w:themeColor="text1"/>
          <w:lang w:eastAsia="en-GB"/>
        </w:rPr>
        <w:t xml:space="preserve">Mali, D., &amp; Lim, H. J. (2020). Do Relatively More Efficient Firms Demand Additional Audit Effort (Hours)? </w:t>
      </w:r>
      <w:r w:rsidRPr="00A94CBE">
        <w:rPr>
          <w:rFonts w:asciiTheme="majorHAnsi" w:eastAsia="Times New Roman" w:hAnsiTheme="majorHAnsi" w:cstheme="minorHAnsi"/>
          <w:i/>
          <w:iCs/>
          <w:color w:val="000000" w:themeColor="text1"/>
          <w:lang w:eastAsia="en-GB"/>
        </w:rPr>
        <w:t>Australian Accounting Review</w:t>
      </w:r>
      <w:r w:rsidR="006D4AD3" w:rsidRPr="00A94CBE">
        <w:rPr>
          <w:rFonts w:asciiTheme="majorHAnsi" w:eastAsia="Times New Roman" w:hAnsiTheme="majorHAnsi" w:cstheme="minorHAnsi"/>
          <w:i/>
          <w:iCs/>
          <w:color w:val="000000" w:themeColor="text1"/>
          <w:lang w:eastAsia="en-GB"/>
        </w:rPr>
        <w:t xml:space="preserve">. </w:t>
      </w:r>
      <w:r w:rsidR="006D4AD3" w:rsidRPr="00A94CBE">
        <w:rPr>
          <w:rFonts w:asciiTheme="majorHAnsi" w:hAnsiTheme="majorHAnsi" w:cstheme="minorHAnsi"/>
          <w:i/>
          <w:iCs/>
          <w:color w:val="000000" w:themeColor="text1"/>
          <w:shd w:val="clear" w:color="auto" w:fill="FFFFFF"/>
        </w:rPr>
        <w:t>31(2),</w:t>
      </w:r>
      <w:r w:rsidR="006D4AD3" w:rsidRPr="00A94CBE">
        <w:rPr>
          <w:rFonts w:asciiTheme="majorHAnsi" w:hAnsiTheme="majorHAnsi" w:cstheme="minorHAnsi"/>
          <w:color w:val="000000" w:themeColor="text1"/>
          <w:shd w:val="clear" w:color="auto" w:fill="FFFFFF"/>
        </w:rPr>
        <w:t xml:space="preserve"> 108-127</w:t>
      </w:r>
      <w:r w:rsidR="00D517B7" w:rsidRPr="00A94CBE">
        <w:rPr>
          <w:rFonts w:asciiTheme="majorHAnsi" w:hAnsiTheme="majorHAnsi" w:cstheme="minorHAnsi"/>
          <w:color w:val="000000" w:themeColor="text1"/>
          <w:shd w:val="clear" w:color="auto" w:fill="FFFFFF"/>
        </w:rPr>
        <w:t>.</w:t>
      </w:r>
    </w:p>
    <w:p w14:paraId="34E97D26" w14:textId="77777777" w:rsidR="00EC0D2F" w:rsidRPr="00A94CBE" w:rsidRDefault="009A62F2" w:rsidP="009B4BF0">
      <w:pPr>
        <w:spacing w:after="0" w:line="240" w:lineRule="auto"/>
        <w:ind w:left="849" w:hangingChars="386" w:hanging="849"/>
        <w:jc w:val="both"/>
        <w:rPr>
          <w:rFonts w:asciiTheme="majorHAnsi" w:hAnsiTheme="majorHAnsi" w:cstheme="minorHAnsi"/>
          <w:color w:val="000000" w:themeColor="text1"/>
        </w:rPr>
      </w:pPr>
      <w:r w:rsidRPr="00A94CBE">
        <w:rPr>
          <w:rFonts w:asciiTheme="majorHAnsi" w:hAnsiTheme="majorHAnsi" w:cstheme="minorHAnsi"/>
          <w:color w:val="000000" w:themeColor="text1"/>
          <w:shd w:val="clear" w:color="auto" w:fill="FFFFFF"/>
        </w:rPr>
        <w:t>Mali, D., &amp; Lim H. J. (2023). An analysis of audit effort/hour demand based on shareholder ownership powe</w:t>
      </w:r>
      <w:r w:rsidRPr="00A94CBE">
        <w:rPr>
          <w:rFonts w:asciiTheme="majorHAnsi" w:hAnsiTheme="majorHAnsi" w:cstheme="minorHAnsi"/>
          <w:color w:val="000000" w:themeColor="text1"/>
        </w:rPr>
        <w:t xml:space="preserve">r. </w:t>
      </w:r>
      <w:r w:rsidRPr="00A94CBE">
        <w:rPr>
          <w:rFonts w:asciiTheme="majorHAnsi" w:hAnsiTheme="majorHAnsi" w:cstheme="minorHAnsi"/>
          <w:i/>
          <w:iCs/>
          <w:color w:val="000000" w:themeColor="text1"/>
          <w:shd w:val="clear" w:color="auto" w:fill="FFFFFF"/>
        </w:rPr>
        <w:t>Asian Review of Accounting</w:t>
      </w:r>
      <w:r w:rsidRPr="00A94CBE">
        <w:rPr>
          <w:rFonts w:asciiTheme="majorHAnsi" w:hAnsiTheme="majorHAnsi" w:cstheme="minorHAnsi"/>
          <w:color w:val="000000" w:themeColor="text1"/>
        </w:rPr>
        <w:t>. 1-20.</w:t>
      </w:r>
    </w:p>
    <w:p w14:paraId="215F53D3" w14:textId="5E443FB8" w:rsidR="009544E9" w:rsidRPr="00A94CBE" w:rsidRDefault="0070632C"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Mali, D., &amp; Lim, H. J. (2022). Does relative (absolute) efficiency affect capital costs?. </w:t>
      </w:r>
      <w:r w:rsidRPr="00A94CBE">
        <w:rPr>
          <w:rFonts w:asciiTheme="majorHAnsi" w:hAnsiTheme="majorHAnsi" w:cstheme="minorHAnsi"/>
          <w:i/>
          <w:iCs/>
          <w:color w:val="000000" w:themeColor="text1"/>
          <w:shd w:val="clear" w:color="auto" w:fill="FFFFFF"/>
        </w:rPr>
        <w:t>Annals of Operations Research</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315</w:t>
      </w:r>
      <w:r w:rsidRPr="00A94CBE">
        <w:rPr>
          <w:rFonts w:asciiTheme="majorHAnsi" w:hAnsiTheme="majorHAnsi" w:cstheme="minorHAnsi"/>
          <w:color w:val="000000" w:themeColor="text1"/>
          <w:shd w:val="clear" w:color="auto" w:fill="FFFFFF"/>
        </w:rPr>
        <w:t>(2), 1037-1060.</w:t>
      </w:r>
    </w:p>
    <w:p w14:paraId="57498003" w14:textId="77777777" w:rsidR="00EC0D2F" w:rsidRPr="00A94CBE" w:rsidRDefault="00D517B7"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Marquis, C., Toffel, M. W., &amp; Zhou, Y. (2016). Scrutiny, norms, and selective disclosure: A global study of greenwashing. </w:t>
      </w:r>
      <w:r w:rsidRPr="00A94CBE">
        <w:rPr>
          <w:rFonts w:asciiTheme="majorHAnsi" w:hAnsiTheme="majorHAnsi" w:cstheme="minorHAnsi"/>
          <w:i/>
          <w:iCs/>
          <w:color w:val="000000" w:themeColor="text1"/>
          <w:shd w:val="clear" w:color="auto" w:fill="FFFFFF"/>
        </w:rPr>
        <w:t>Organization Science</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27</w:t>
      </w:r>
      <w:r w:rsidRPr="00A94CBE">
        <w:rPr>
          <w:rFonts w:asciiTheme="majorHAnsi" w:hAnsiTheme="majorHAnsi" w:cstheme="minorHAnsi"/>
          <w:color w:val="000000" w:themeColor="text1"/>
          <w:shd w:val="clear" w:color="auto" w:fill="FFFFFF"/>
        </w:rPr>
        <w:t>(2), 483-504.</w:t>
      </w:r>
    </w:p>
    <w:p w14:paraId="70754A90" w14:textId="77777777" w:rsidR="00EC0D2F" w:rsidRPr="00A94CBE" w:rsidRDefault="005A0755"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rPr>
        <w:t xml:space="preserve">Michelon, G., Pilonato, S., &amp; Ricceri, F. (2015). CSR reporting practices and the quality of disclosure: An empirical analysis. </w:t>
      </w:r>
      <w:r w:rsidRPr="00A94CBE">
        <w:rPr>
          <w:rFonts w:asciiTheme="majorHAnsi" w:hAnsiTheme="majorHAnsi" w:cstheme="minorHAnsi"/>
          <w:i/>
          <w:iCs/>
          <w:color w:val="000000" w:themeColor="text1"/>
        </w:rPr>
        <w:t>Critical Perspectives on Accounting, 33</w:t>
      </w:r>
      <w:r w:rsidRPr="00A94CBE">
        <w:rPr>
          <w:rFonts w:asciiTheme="majorHAnsi" w:hAnsiTheme="majorHAnsi" w:cstheme="minorHAnsi"/>
          <w:color w:val="000000" w:themeColor="text1"/>
        </w:rPr>
        <w:t>, 59-78.</w:t>
      </w:r>
    </w:p>
    <w:p w14:paraId="0558425B" w14:textId="77777777" w:rsidR="00EC0D2F" w:rsidRPr="00A94CBE" w:rsidRDefault="00164C3B"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Minnis, M. (2011). The value of financial statement verification in debt financing: Evidence from private US firms. </w:t>
      </w:r>
      <w:r w:rsidRPr="00A94CBE">
        <w:rPr>
          <w:rFonts w:asciiTheme="majorHAnsi" w:hAnsiTheme="majorHAnsi" w:cstheme="minorHAnsi"/>
          <w:i/>
          <w:color w:val="000000" w:themeColor="text1"/>
          <w:shd w:val="clear" w:color="auto" w:fill="FFFFFF"/>
        </w:rPr>
        <w:t>Journal of Accounting Research, </w:t>
      </w:r>
      <w:r w:rsidRPr="00A94CBE">
        <w:rPr>
          <w:rFonts w:asciiTheme="majorHAnsi" w:hAnsiTheme="majorHAnsi" w:cstheme="minorHAnsi"/>
          <w:color w:val="000000" w:themeColor="text1"/>
          <w:shd w:val="clear" w:color="auto" w:fill="FFFFFF"/>
        </w:rPr>
        <w:t>49(2), 457-506.</w:t>
      </w:r>
    </w:p>
    <w:p w14:paraId="200D9BC0" w14:textId="77777777" w:rsidR="00EC0D2F" w:rsidRPr="00A94CBE" w:rsidRDefault="00CA43C6"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Moradi, M., &amp; Salehi Vaziri, S. M. (2022). the Severity of a Client’s Negative Environmental, Social, and Governance Reputation affect Audit Effort and Audit Quality. </w:t>
      </w:r>
      <w:r w:rsidRPr="00A94CBE">
        <w:rPr>
          <w:rFonts w:asciiTheme="majorHAnsi" w:hAnsiTheme="majorHAnsi" w:cstheme="minorHAnsi"/>
          <w:i/>
          <w:iCs/>
          <w:color w:val="000000" w:themeColor="text1"/>
          <w:shd w:val="clear" w:color="auto" w:fill="FFFFFF"/>
        </w:rPr>
        <w:t>Iranian Journal of Accounting, Auditing and Finance</w:t>
      </w:r>
      <w:r w:rsidRPr="00A94CBE">
        <w:rPr>
          <w:rFonts w:asciiTheme="majorHAnsi" w:hAnsiTheme="majorHAnsi" w:cstheme="minorHAnsi"/>
          <w:color w:val="000000" w:themeColor="text1"/>
          <w:shd w:val="clear" w:color="auto" w:fill="FFFFFF"/>
        </w:rPr>
        <w:t>.</w:t>
      </w:r>
    </w:p>
    <w:p w14:paraId="1AB8FBBC" w14:textId="77777777" w:rsidR="00EC0D2F" w:rsidRPr="00A94CBE" w:rsidRDefault="00D517B7"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bCs/>
          <w:color w:val="000000" w:themeColor="text1"/>
        </w:rPr>
        <w:t xml:space="preserve">Ng, A.C., and Rezaee, Z., 2015. Business sustainability performance and cost of equity capital. </w:t>
      </w:r>
      <w:r w:rsidRPr="00A94CBE">
        <w:rPr>
          <w:rFonts w:asciiTheme="majorHAnsi" w:hAnsiTheme="majorHAnsi" w:cstheme="minorHAnsi"/>
          <w:bCs/>
          <w:i/>
          <w:iCs/>
          <w:color w:val="000000" w:themeColor="text1"/>
        </w:rPr>
        <w:t>Journal of Corporate Finance</w:t>
      </w:r>
      <w:r w:rsidRPr="00A94CBE">
        <w:rPr>
          <w:rFonts w:asciiTheme="majorHAnsi" w:hAnsiTheme="majorHAnsi" w:cstheme="minorHAnsi"/>
          <w:bCs/>
          <w:color w:val="000000" w:themeColor="text1"/>
        </w:rPr>
        <w:t xml:space="preserve">, 34, 128–149. </w:t>
      </w:r>
    </w:p>
    <w:p w14:paraId="4ABE559E" w14:textId="77777777" w:rsidR="00EC0D2F" w:rsidRPr="00A94CBE" w:rsidRDefault="00EC01C2"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rPr>
        <w:t>Niemi, L. (2005). Audit effort and fees under concentrated client ownership: Evidence from four international audit firms. </w:t>
      </w:r>
      <w:r w:rsidRPr="00A94CBE">
        <w:rPr>
          <w:rFonts w:asciiTheme="majorHAnsi" w:hAnsiTheme="majorHAnsi" w:cstheme="minorHAnsi"/>
          <w:i/>
          <w:iCs/>
          <w:color w:val="000000" w:themeColor="text1"/>
        </w:rPr>
        <w:t>The international Journal of Accounting</w:t>
      </w:r>
      <w:r w:rsidRPr="00A94CBE">
        <w:rPr>
          <w:rFonts w:asciiTheme="majorHAnsi" w:hAnsiTheme="majorHAnsi" w:cstheme="minorHAnsi"/>
          <w:color w:val="000000" w:themeColor="text1"/>
        </w:rPr>
        <w:t>, 40(4), 303-323.</w:t>
      </w:r>
    </w:p>
    <w:p w14:paraId="371DCBCC" w14:textId="77777777" w:rsidR="00EC0D2F" w:rsidRPr="00A94CBE" w:rsidRDefault="00275160"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O'Keefe, T. B., Simunic, D. A., &amp; Stein, M. T. (1994). The production of audit services: Evidence from a major public accounting firm. </w:t>
      </w:r>
      <w:r w:rsidRPr="00A94CBE">
        <w:rPr>
          <w:rFonts w:asciiTheme="majorHAnsi" w:hAnsiTheme="majorHAnsi" w:cstheme="minorHAnsi"/>
          <w:i/>
          <w:color w:val="000000" w:themeColor="text1"/>
          <w:shd w:val="clear" w:color="auto" w:fill="FFFFFF"/>
        </w:rPr>
        <w:t>Journal of Accounting Research</w:t>
      </w:r>
      <w:r w:rsidRPr="00A94CBE">
        <w:rPr>
          <w:rFonts w:asciiTheme="majorHAnsi" w:hAnsiTheme="majorHAnsi" w:cstheme="minorHAnsi"/>
          <w:color w:val="000000" w:themeColor="text1"/>
          <w:shd w:val="clear" w:color="auto" w:fill="FFFFFF"/>
        </w:rPr>
        <w:t>, 32(2), 241-261.</w:t>
      </w:r>
    </w:p>
    <w:p w14:paraId="6393DCA4" w14:textId="3A8476DD" w:rsidR="008F63F6" w:rsidRPr="00A94CBE" w:rsidRDefault="008F63F6"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Oradi, J. (2021). CEO succession origin, audit report lag, and audit fees: Evidence from Iran. </w:t>
      </w:r>
      <w:r w:rsidRPr="00A94CBE">
        <w:rPr>
          <w:rFonts w:asciiTheme="majorHAnsi" w:hAnsiTheme="majorHAnsi" w:cstheme="minorHAnsi"/>
          <w:i/>
          <w:iCs/>
          <w:color w:val="000000" w:themeColor="text1"/>
          <w:shd w:val="clear" w:color="auto" w:fill="FFFFFF"/>
        </w:rPr>
        <w:t>Journal of International Accounting, Auditing and Taxation</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45</w:t>
      </w:r>
      <w:r w:rsidRPr="00A94CBE">
        <w:rPr>
          <w:rFonts w:asciiTheme="majorHAnsi" w:hAnsiTheme="majorHAnsi" w:cstheme="minorHAnsi"/>
          <w:color w:val="000000" w:themeColor="text1"/>
          <w:shd w:val="clear" w:color="auto" w:fill="FFFFFF"/>
        </w:rPr>
        <w:t>, 100414</w:t>
      </w:r>
    </w:p>
    <w:p w14:paraId="775A2B4C" w14:textId="77777777" w:rsidR="00EC0D2F" w:rsidRPr="00A94CBE" w:rsidRDefault="00BB52F7"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O’sullivan, 2000). The impact of board composition and ownership on audit quality: Evidence from large UK companies. </w:t>
      </w:r>
      <w:r w:rsidRPr="00A94CBE">
        <w:rPr>
          <w:rFonts w:asciiTheme="majorHAnsi" w:hAnsiTheme="majorHAnsi" w:cstheme="minorHAnsi"/>
          <w:i/>
          <w:iCs/>
          <w:color w:val="000000" w:themeColor="text1"/>
          <w:shd w:val="clear" w:color="auto" w:fill="FFFFFF"/>
        </w:rPr>
        <w:t>The British Accounting Review</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32</w:t>
      </w:r>
      <w:r w:rsidRPr="00A94CBE">
        <w:rPr>
          <w:rFonts w:asciiTheme="majorHAnsi" w:hAnsiTheme="majorHAnsi" w:cstheme="minorHAnsi"/>
          <w:color w:val="000000" w:themeColor="text1"/>
          <w:shd w:val="clear" w:color="auto" w:fill="FFFFFF"/>
        </w:rPr>
        <w:t>(4), 397-414.</w:t>
      </w:r>
    </w:p>
    <w:p w14:paraId="4961662D" w14:textId="77777777" w:rsidR="00EC0D2F" w:rsidRPr="00A94CBE" w:rsidRDefault="00D517B7"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Olatubosun, P., &amp; Nyazenga, S. (2019). Greenwashing and responsible investment practices: Empirical evidence from Zimbabwe. </w:t>
      </w:r>
      <w:r w:rsidRPr="00A94CBE">
        <w:rPr>
          <w:rFonts w:asciiTheme="majorHAnsi" w:hAnsiTheme="majorHAnsi" w:cstheme="minorHAnsi"/>
          <w:i/>
          <w:iCs/>
          <w:color w:val="000000" w:themeColor="text1"/>
          <w:shd w:val="clear" w:color="auto" w:fill="FFFFFF"/>
        </w:rPr>
        <w:t>Qualitative Research in Financial Markets</w:t>
      </w:r>
      <w:r w:rsidRPr="00A94CBE">
        <w:rPr>
          <w:rFonts w:asciiTheme="majorHAnsi" w:hAnsiTheme="majorHAnsi" w:cstheme="minorHAnsi"/>
          <w:color w:val="000000" w:themeColor="text1"/>
          <w:shd w:val="clear" w:color="auto" w:fill="FFFFFF"/>
        </w:rPr>
        <w:t>. 13(1), 16-36.</w:t>
      </w:r>
    </w:p>
    <w:p w14:paraId="2C88A12B" w14:textId="77777777" w:rsidR="00EC0D2F" w:rsidRPr="00A94CBE" w:rsidRDefault="00AC6C01"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Orlitzky, M., Schmidt, F. L., &amp; Rynes, S. L. (2003). Corporate social and financial performance: A meta-analysis. </w:t>
      </w:r>
      <w:r w:rsidRPr="00A94CBE">
        <w:rPr>
          <w:rFonts w:asciiTheme="majorHAnsi" w:hAnsiTheme="majorHAnsi" w:cstheme="minorHAnsi"/>
          <w:i/>
          <w:iCs/>
          <w:color w:val="000000" w:themeColor="text1"/>
          <w:shd w:val="clear" w:color="auto" w:fill="FFFFFF"/>
        </w:rPr>
        <w:t>Organization studies</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24</w:t>
      </w:r>
      <w:r w:rsidRPr="00A94CBE">
        <w:rPr>
          <w:rFonts w:asciiTheme="majorHAnsi" w:hAnsiTheme="majorHAnsi" w:cstheme="minorHAnsi"/>
          <w:color w:val="000000" w:themeColor="text1"/>
          <w:shd w:val="clear" w:color="auto" w:fill="FFFFFF"/>
        </w:rPr>
        <w:t>(3), 403-441.</w:t>
      </w:r>
    </w:p>
    <w:p w14:paraId="1843835C" w14:textId="71130CEE" w:rsidR="00CB2A52" w:rsidRPr="00A94CBE" w:rsidRDefault="00CB2A52"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Pronobis, P., &amp; Schaeuble, J. (2022). Foreign ownership and audit fees in European listed firms. </w:t>
      </w:r>
      <w:r w:rsidRPr="00A94CBE">
        <w:rPr>
          <w:rFonts w:asciiTheme="majorHAnsi" w:hAnsiTheme="majorHAnsi" w:cstheme="minorHAnsi"/>
          <w:i/>
          <w:iCs/>
          <w:color w:val="000000" w:themeColor="text1"/>
          <w:shd w:val="clear" w:color="auto" w:fill="FFFFFF"/>
        </w:rPr>
        <w:t>European Accounting Review</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31</w:t>
      </w:r>
      <w:r w:rsidRPr="00A94CBE">
        <w:rPr>
          <w:rFonts w:asciiTheme="majorHAnsi" w:hAnsiTheme="majorHAnsi" w:cstheme="minorHAnsi"/>
          <w:color w:val="000000" w:themeColor="text1"/>
          <w:shd w:val="clear" w:color="auto" w:fill="FFFFFF"/>
        </w:rPr>
        <w:t>(3), 575-602.</w:t>
      </w:r>
    </w:p>
    <w:p w14:paraId="004AFDB4" w14:textId="77777777" w:rsidR="00F7246F" w:rsidRPr="00A94CBE" w:rsidRDefault="00F30E2B" w:rsidP="00F7246F">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lang w:val="de-DE"/>
        </w:rPr>
        <w:t xml:space="preserve">Reinstein, A., &amp; McMillan, J. J. (2004). </w:t>
      </w:r>
      <w:r w:rsidRPr="00A94CBE">
        <w:rPr>
          <w:rFonts w:asciiTheme="majorHAnsi" w:hAnsiTheme="majorHAnsi" w:cstheme="minorHAnsi"/>
          <w:color w:val="000000" w:themeColor="text1"/>
          <w:shd w:val="clear" w:color="auto" w:fill="FFFFFF"/>
        </w:rPr>
        <w:t>The Enron debacle: More than a perfect storm. </w:t>
      </w:r>
      <w:r w:rsidRPr="00A94CBE">
        <w:rPr>
          <w:rFonts w:asciiTheme="majorHAnsi" w:hAnsiTheme="majorHAnsi" w:cstheme="minorHAnsi"/>
          <w:i/>
          <w:iCs/>
          <w:color w:val="000000" w:themeColor="text1"/>
          <w:shd w:val="clear" w:color="auto" w:fill="FFFFFF"/>
        </w:rPr>
        <w:t>Critical Perspectives on Accounting</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15</w:t>
      </w:r>
      <w:r w:rsidRPr="00A94CBE">
        <w:rPr>
          <w:rFonts w:asciiTheme="majorHAnsi" w:hAnsiTheme="majorHAnsi" w:cstheme="minorHAnsi"/>
          <w:color w:val="000000" w:themeColor="text1"/>
          <w:shd w:val="clear" w:color="auto" w:fill="FFFFFF"/>
        </w:rPr>
        <w:t>(6-7), 955-970.</w:t>
      </w:r>
    </w:p>
    <w:p w14:paraId="29F2DE35" w14:textId="60282CC9" w:rsidR="00F7246F" w:rsidRPr="00A94CBE" w:rsidRDefault="00F7246F" w:rsidP="00F7246F">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Rietz, S. (2018). Information vs knowledge: Corporate accountability in environmental, social, and governance issues. </w:t>
      </w:r>
      <w:r w:rsidRPr="00A94CBE">
        <w:rPr>
          <w:rFonts w:asciiTheme="majorHAnsi" w:hAnsiTheme="majorHAnsi" w:cstheme="minorHAnsi"/>
          <w:i/>
          <w:iCs/>
          <w:color w:val="000000" w:themeColor="text1"/>
          <w:shd w:val="clear" w:color="auto" w:fill="FFFFFF"/>
        </w:rPr>
        <w:t>Accounting, Auditing &amp; Accountability Journal</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31</w:t>
      </w:r>
      <w:r w:rsidRPr="00A94CBE">
        <w:rPr>
          <w:rFonts w:asciiTheme="majorHAnsi" w:hAnsiTheme="majorHAnsi" w:cstheme="minorHAnsi"/>
          <w:color w:val="000000" w:themeColor="text1"/>
          <w:shd w:val="clear" w:color="auto" w:fill="FFFFFF"/>
        </w:rPr>
        <w:t>(2), 586-607.</w:t>
      </w:r>
    </w:p>
    <w:p w14:paraId="33C8E07B" w14:textId="77777777" w:rsidR="00EC0D2F" w:rsidRPr="00A94CBE" w:rsidRDefault="00424C35"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eastAsia="Times New Roman" w:hAnsiTheme="majorHAnsi" w:cstheme="minorHAnsi"/>
          <w:color w:val="000000" w:themeColor="text1"/>
          <w:lang w:val="de-DE" w:eastAsia="en-GB"/>
        </w:rPr>
        <w:t xml:space="preserve">Sassen, R., Hinze, A. K., &amp; Hardeck, I. (2016). </w:t>
      </w:r>
      <w:r w:rsidRPr="00A94CBE">
        <w:rPr>
          <w:rFonts w:asciiTheme="majorHAnsi" w:eastAsia="Times New Roman" w:hAnsiTheme="majorHAnsi" w:cstheme="minorHAnsi"/>
          <w:color w:val="000000" w:themeColor="text1"/>
          <w:lang w:eastAsia="en-GB"/>
        </w:rPr>
        <w:t xml:space="preserve">Impact of ESG factors on firm risk in Europe. </w:t>
      </w:r>
      <w:r w:rsidRPr="00A94CBE">
        <w:rPr>
          <w:rFonts w:asciiTheme="majorHAnsi" w:eastAsia="Times New Roman" w:hAnsiTheme="majorHAnsi" w:cstheme="minorHAnsi"/>
          <w:i/>
          <w:iCs/>
          <w:color w:val="000000" w:themeColor="text1"/>
          <w:lang w:eastAsia="en-GB"/>
        </w:rPr>
        <w:t>Journal of business economics</w:t>
      </w:r>
      <w:r w:rsidRPr="00A94CBE">
        <w:rPr>
          <w:rFonts w:asciiTheme="majorHAnsi" w:eastAsia="Times New Roman" w:hAnsiTheme="majorHAnsi" w:cstheme="minorHAnsi"/>
          <w:color w:val="000000" w:themeColor="text1"/>
          <w:lang w:eastAsia="en-GB"/>
        </w:rPr>
        <w:t xml:space="preserve">, </w:t>
      </w:r>
      <w:r w:rsidRPr="00A94CBE">
        <w:rPr>
          <w:rFonts w:asciiTheme="majorHAnsi" w:eastAsia="Times New Roman" w:hAnsiTheme="majorHAnsi" w:cstheme="minorHAnsi"/>
          <w:i/>
          <w:iCs/>
          <w:color w:val="000000" w:themeColor="text1"/>
          <w:lang w:eastAsia="en-GB"/>
        </w:rPr>
        <w:t>86</w:t>
      </w:r>
      <w:r w:rsidRPr="00A94CBE">
        <w:rPr>
          <w:rFonts w:asciiTheme="majorHAnsi" w:eastAsia="Times New Roman" w:hAnsiTheme="majorHAnsi" w:cstheme="minorHAnsi"/>
          <w:color w:val="000000" w:themeColor="text1"/>
          <w:lang w:eastAsia="en-GB"/>
        </w:rPr>
        <w:t>(8), 867-904.</w:t>
      </w:r>
    </w:p>
    <w:p w14:paraId="5147CA6C" w14:textId="77777777" w:rsidR="00EC0D2F" w:rsidRPr="00A94CBE" w:rsidRDefault="00F976D3"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Shakil, M. H. (2020). Environmental, social and governance performance and stock price volatility: A moderating role of firm size. </w:t>
      </w:r>
      <w:r w:rsidRPr="00A94CBE">
        <w:rPr>
          <w:rFonts w:asciiTheme="majorHAnsi" w:hAnsiTheme="majorHAnsi" w:cstheme="minorHAnsi"/>
          <w:i/>
          <w:iCs/>
          <w:color w:val="000000" w:themeColor="text1"/>
          <w:shd w:val="clear" w:color="auto" w:fill="FFFFFF"/>
        </w:rPr>
        <w:t>Journal of Public Affairs</w:t>
      </w:r>
      <w:r w:rsidRPr="00A94CBE">
        <w:rPr>
          <w:rFonts w:asciiTheme="majorHAnsi" w:hAnsiTheme="majorHAnsi" w:cstheme="minorHAnsi"/>
          <w:color w:val="000000" w:themeColor="text1"/>
          <w:shd w:val="clear" w:color="auto" w:fill="FFFFFF"/>
        </w:rPr>
        <w:t>, e2574.</w:t>
      </w:r>
      <w:r w:rsidR="00EC0D2F" w:rsidRPr="00A94CBE">
        <w:rPr>
          <w:rFonts w:asciiTheme="majorHAnsi" w:hAnsiTheme="majorHAnsi" w:cstheme="minorHAnsi"/>
          <w:color w:val="000000" w:themeColor="text1"/>
          <w:shd w:val="clear" w:color="auto" w:fill="FFFFFF"/>
        </w:rPr>
        <w:t>#</w:t>
      </w:r>
    </w:p>
    <w:p w14:paraId="52E59808" w14:textId="77777777" w:rsidR="00EC0D2F" w:rsidRPr="00A94CBE" w:rsidRDefault="00E772A0"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lastRenderedPageBreak/>
        <w:t>Sharma, D. S., Sharma, V. D., &amp; Litt, B. A. (2018). Environmental responsibility, external assurance, and firm valuation. </w:t>
      </w:r>
      <w:r w:rsidRPr="00A94CBE">
        <w:rPr>
          <w:rFonts w:asciiTheme="majorHAnsi" w:hAnsiTheme="majorHAnsi" w:cstheme="minorHAnsi"/>
          <w:i/>
          <w:iCs/>
          <w:color w:val="000000" w:themeColor="text1"/>
          <w:shd w:val="clear" w:color="auto" w:fill="FFFFFF"/>
        </w:rPr>
        <w:t>Auditing: A Journal of Practice &amp; Theory</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37</w:t>
      </w:r>
      <w:r w:rsidRPr="00A94CBE">
        <w:rPr>
          <w:rFonts w:asciiTheme="majorHAnsi" w:hAnsiTheme="majorHAnsi" w:cstheme="minorHAnsi"/>
          <w:color w:val="000000" w:themeColor="text1"/>
          <w:shd w:val="clear" w:color="auto" w:fill="FFFFFF"/>
        </w:rPr>
        <w:t>(4), 207-233.</w:t>
      </w:r>
    </w:p>
    <w:p w14:paraId="5DE8D578" w14:textId="18261F11" w:rsidR="00EC0D2F" w:rsidRPr="00A94CBE" w:rsidRDefault="00587001"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Schrank, R. (2022). Should Financial Auditors Provide ESG Assurance? </w:t>
      </w:r>
      <w:r w:rsidRPr="00A94CBE">
        <w:rPr>
          <w:rFonts w:asciiTheme="majorHAnsi" w:hAnsiTheme="majorHAnsi" w:cstheme="minorHAnsi"/>
          <w:i/>
          <w:iCs/>
          <w:color w:val="000000" w:themeColor="text1"/>
          <w:shd w:val="clear" w:color="auto" w:fill="FFFFFF"/>
        </w:rPr>
        <w:t>Available at SSRN 4075736</w:t>
      </w:r>
      <w:r w:rsidRPr="00A94CBE">
        <w:rPr>
          <w:rFonts w:asciiTheme="majorHAnsi" w:hAnsiTheme="majorHAnsi" w:cstheme="minorHAnsi"/>
          <w:color w:val="000000" w:themeColor="text1"/>
          <w:shd w:val="clear" w:color="auto" w:fill="FFFFFF"/>
        </w:rPr>
        <w:t>.</w:t>
      </w:r>
    </w:p>
    <w:p w14:paraId="53500759" w14:textId="77777777" w:rsidR="00EC0D2F" w:rsidRPr="00A94CBE" w:rsidRDefault="00315878"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Simunic, D. A., &amp; Stein, M. T. (1996). Impact of litigation risk on audit pricing: A review of the economics and the evidence. </w:t>
      </w:r>
      <w:r w:rsidRPr="00A94CBE">
        <w:rPr>
          <w:rFonts w:asciiTheme="majorHAnsi" w:hAnsiTheme="majorHAnsi" w:cstheme="minorHAnsi"/>
          <w:i/>
          <w:iCs/>
          <w:color w:val="000000" w:themeColor="text1"/>
          <w:shd w:val="clear" w:color="auto" w:fill="FFFFFF"/>
        </w:rPr>
        <w:t>Auditing A Journal of Practice &amp; Theory,</w:t>
      </w:r>
      <w:r w:rsidRPr="00A94CBE">
        <w:rPr>
          <w:rFonts w:asciiTheme="majorHAnsi" w:hAnsiTheme="majorHAnsi" w:cstheme="minorHAnsi"/>
          <w:color w:val="000000" w:themeColor="text1"/>
          <w:shd w:val="clear" w:color="auto" w:fill="FFFFFF"/>
        </w:rPr>
        <w:t> 15(Supplement), 119-134.</w:t>
      </w:r>
    </w:p>
    <w:p w14:paraId="2FD15895" w14:textId="77777777" w:rsidR="00EC0D2F" w:rsidRPr="00A94CBE" w:rsidRDefault="00507359"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Simunic, D. A. (1980). The pricing of audit services: Theory and evidence. </w:t>
      </w:r>
      <w:r w:rsidRPr="00A94CBE">
        <w:rPr>
          <w:rFonts w:asciiTheme="majorHAnsi" w:hAnsiTheme="majorHAnsi" w:cstheme="minorHAnsi"/>
          <w:i/>
          <w:color w:val="000000" w:themeColor="text1"/>
          <w:shd w:val="clear" w:color="auto" w:fill="FFFFFF"/>
        </w:rPr>
        <w:t>Journal of Accounting Research,</w:t>
      </w:r>
      <w:r w:rsidRPr="00A94CBE">
        <w:rPr>
          <w:rFonts w:asciiTheme="majorHAnsi" w:hAnsiTheme="majorHAnsi" w:cstheme="minorHAnsi"/>
          <w:color w:val="000000" w:themeColor="text1"/>
          <w:shd w:val="clear" w:color="auto" w:fill="FFFFFF"/>
        </w:rPr>
        <w:t xml:space="preserve"> 161-190.</w:t>
      </w:r>
    </w:p>
    <w:p w14:paraId="60321680" w14:textId="256C4786" w:rsidR="008F63F6" w:rsidRPr="00A94CBE" w:rsidRDefault="008F63F6" w:rsidP="008F63F6">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Vinten, G., Leventis, S., &amp; Caramanis, C. (2005). Determinants of audit time as a proxy of audit quality. </w:t>
      </w:r>
      <w:r w:rsidRPr="00A94CBE">
        <w:rPr>
          <w:rFonts w:asciiTheme="majorHAnsi" w:hAnsiTheme="majorHAnsi" w:cstheme="minorHAnsi"/>
          <w:i/>
          <w:iCs/>
          <w:color w:val="000000" w:themeColor="text1"/>
          <w:shd w:val="clear" w:color="auto" w:fill="FFFFFF"/>
        </w:rPr>
        <w:t>Managerial Auditing Journal</w:t>
      </w:r>
      <w:r w:rsidRPr="00A94CBE">
        <w:rPr>
          <w:rFonts w:asciiTheme="majorHAnsi" w:hAnsiTheme="majorHAnsi" w:cstheme="minorHAnsi"/>
          <w:color w:val="000000" w:themeColor="text1"/>
          <w:shd w:val="clear" w:color="auto" w:fill="FFFFFF"/>
        </w:rPr>
        <w:t>. 20(5), 460-478.</w:t>
      </w:r>
    </w:p>
    <w:p w14:paraId="17D5D1E7" w14:textId="77777777" w:rsidR="00EC0D2F" w:rsidRPr="00A94CBE" w:rsidRDefault="00DF1BB9"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Watts, R. L. (1977). Corporate financial statements, a product of the market and political</w:t>
      </w:r>
      <w:r w:rsidR="00C5629A" w:rsidRPr="00A94CBE">
        <w:rPr>
          <w:rFonts w:asciiTheme="majorHAnsi" w:hAnsiTheme="majorHAnsi" w:cstheme="minorHAnsi"/>
          <w:color w:val="000000" w:themeColor="text1"/>
          <w:shd w:val="clear" w:color="auto" w:fill="FFFFFF"/>
        </w:rPr>
        <w:t xml:space="preserve"> </w:t>
      </w:r>
      <w:r w:rsidRPr="00A94CBE">
        <w:rPr>
          <w:rFonts w:asciiTheme="majorHAnsi" w:hAnsiTheme="majorHAnsi" w:cstheme="minorHAnsi"/>
          <w:color w:val="000000" w:themeColor="text1"/>
          <w:shd w:val="clear" w:color="auto" w:fill="FFFFFF"/>
        </w:rPr>
        <w:t>processes. </w:t>
      </w:r>
      <w:r w:rsidRPr="00A94CBE">
        <w:rPr>
          <w:rFonts w:asciiTheme="majorHAnsi" w:hAnsiTheme="majorHAnsi" w:cstheme="minorHAnsi"/>
          <w:i/>
          <w:color w:val="000000" w:themeColor="text1"/>
          <w:shd w:val="clear" w:color="auto" w:fill="FFFFFF"/>
        </w:rPr>
        <w:t>Australian journal of management,</w:t>
      </w:r>
      <w:r w:rsidRPr="00A94CBE">
        <w:rPr>
          <w:rFonts w:asciiTheme="majorHAnsi" w:hAnsiTheme="majorHAnsi" w:cstheme="minorHAnsi"/>
          <w:color w:val="000000" w:themeColor="text1"/>
          <w:shd w:val="clear" w:color="auto" w:fill="FFFFFF"/>
        </w:rPr>
        <w:t> 2(1), 53-75</w:t>
      </w:r>
    </w:p>
    <w:p w14:paraId="32197AED" w14:textId="77777777" w:rsidR="00EC0D2F" w:rsidRPr="00A94CBE" w:rsidRDefault="00DF1BB9"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Watts, R. L., &amp; Zimmerman, J. L. (1983). Agency problems, auditing, and the theory of the firm: Some evidence. </w:t>
      </w:r>
      <w:r w:rsidRPr="00A94CBE">
        <w:rPr>
          <w:rFonts w:asciiTheme="majorHAnsi" w:hAnsiTheme="majorHAnsi" w:cstheme="minorHAnsi"/>
          <w:i/>
          <w:color w:val="000000" w:themeColor="text1"/>
          <w:shd w:val="clear" w:color="auto" w:fill="FFFFFF"/>
        </w:rPr>
        <w:t>The Journal of Law and Economics</w:t>
      </w:r>
      <w:r w:rsidRPr="00A94CBE">
        <w:rPr>
          <w:rFonts w:asciiTheme="majorHAnsi" w:hAnsiTheme="majorHAnsi" w:cstheme="minorHAnsi"/>
          <w:color w:val="000000" w:themeColor="text1"/>
          <w:shd w:val="clear" w:color="auto" w:fill="FFFFFF"/>
        </w:rPr>
        <w:t>, 26(3), 613-633.</w:t>
      </w:r>
    </w:p>
    <w:p w14:paraId="4BCDC703" w14:textId="77777777" w:rsidR="00EC0D2F" w:rsidRPr="00A94CBE" w:rsidRDefault="001C0FD8"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 xml:space="preserve">Woodside, A. G. (2016). The good practices manifesto: Overcoming bad practices pervasive in current research in business. </w:t>
      </w:r>
      <w:r w:rsidRPr="00A94CBE">
        <w:rPr>
          <w:rFonts w:asciiTheme="majorHAnsi" w:hAnsiTheme="majorHAnsi" w:cstheme="minorHAnsi"/>
          <w:i/>
          <w:color w:val="000000" w:themeColor="text1"/>
          <w:shd w:val="clear" w:color="auto" w:fill="FFFFFF"/>
        </w:rPr>
        <w:t>Journal of Business Research</w:t>
      </w:r>
      <w:r w:rsidRPr="00A94CBE">
        <w:rPr>
          <w:rFonts w:asciiTheme="majorHAnsi" w:hAnsiTheme="majorHAnsi" w:cstheme="minorHAnsi"/>
          <w:color w:val="000000" w:themeColor="text1"/>
          <w:shd w:val="clear" w:color="auto" w:fill="FFFFFF"/>
        </w:rPr>
        <w:t xml:space="preserve">, 69(2), 365-381. </w:t>
      </w:r>
    </w:p>
    <w:p w14:paraId="01FE79EE" w14:textId="77777777" w:rsidR="008F63F6" w:rsidRPr="00A94CBE" w:rsidRDefault="0080631C" w:rsidP="008F63F6">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Willis, A. (2003). The role of the global reporting initiative's sustainability reporting guidelines in the social screening of investments. </w:t>
      </w:r>
      <w:r w:rsidRPr="00A94CBE">
        <w:rPr>
          <w:rFonts w:asciiTheme="majorHAnsi" w:hAnsiTheme="majorHAnsi" w:cstheme="minorHAnsi"/>
          <w:i/>
          <w:iCs/>
          <w:color w:val="000000" w:themeColor="text1"/>
          <w:shd w:val="clear" w:color="auto" w:fill="FFFFFF"/>
        </w:rPr>
        <w:t>Journal of Business Ethics</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43</w:t>
      </w:r>
      <w:r w:rsidRPr="00A94CBE">
        <w:rPr>
          <w:rFonts w:asciiTheme="majorHAnsi" w:hAnsiTheme="majorHAnsi" w:cstheme="minorHAnsi"/>
          <w:color w:val="000000" w:themeColor="text1"/>
          <w:shd w:val="clear" w:color="auto" w:fill="FFFFFF"/>
        </w:rPr>
        <w:t>(3), 233-237.</w:t>
      </w:r>
    </w:p>
    <w:p w14:paraId="11F3FEF7" w14:textId="1A983E56" w:rsidR="008F63F6" w:rsidRPr="00A94CBE" w:rsidRDefault="008F63F6" w:rsidP="008F63F6">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Xue, B., &amp; O'Sullivan, N. (2023). The determinants of audit fees in the alternative investment market (Aim) in the UK: Evidence on the impact of risk, corporate governance and auditor size. </w:t>
      </w:r>
      <w:r w:rsidRPr="00A94CBE">
        <w:rPr>
          <w:rFonts w:asciiTheme="majorHAnsi" w:hAnsiTheme="majorHAnsi" w:cstheme="minorHAnsi"/>
          <w:i/>
          <w:iCs/>
          <w:color w:val="000000" w:themeColor="text1"/>
          <w:shd w:val="clear" w:color="auto" w:fill="FFFFFF"/>
        </w:rPr>
        <w:t>Journal of International Accounting, Auditing and Taxation</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50</w:t>
      </w:r>
      <w:r w:rsidRPr="00A94CBE">
        <w:rPr>
          <w:rFonts w:asciiTheme="majorHAnsi" w:hAnsiTheme="majorHAnsi" w:cstheme="minorHAnsi"/>
          <w:color w:val="000000" w:themeColor="text1"/>
          <w:shd w:val="clear" w:color="auto" w:fill="FFFFFF"/>
        </w:rPr>
        <w:t>, 100523.</w:t>
      </w:r>
    </w:p>
    <w:p w14:paraId="31BFFD29" w14:textId="2CE0F79E" w:rsidR="00952E18" w:rsidRPr="00A94CBE" w:rsidRDefault="00952E18"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Yang, R., Yu, Y., Liu, M., &amp; Wu, K. (2018). Corporate risk disclosure and audit fee: A text mining approach. </w:t>
      </w:r>
      <w:r w:rsidRPr="00A94CBE">
        <w:rPr>
          <w:rFonts w:asciiTheme="majorHAnsi" w:hAnsiTheme="majorHAnsi" w:cstheme="minorHAnsi"/>
          <w:i/>
          <w:iCs/>
          <w:color w:val="000000" w:themeColor="text1"/>
          <w:shd w:val="clear" w:color="auto" w:fill="FFFFFF"/>
        </w:rPr>
        <w:t>European Accounting Review</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27</w:t>
      </w:r>
      <w:r w:rsidRPr="00A94CBE">
        <w:rPr>
          <w:rFonts w:asciiTheme="majorHAnsi" w:hAnsiTheme="majorHAnsi" w:cstheme="minorHAnsi"/>
          <w:color w:val="000000" w:themeColor="text1"/>
          <w:shd w:val="clear" w:color="auto" w:fill="FFFFFF"/>
        </w:rPr>
        <w:t>(3), 583-594.</w:t>
      </w:r>
    </w:p>
    <w:p w14:paraId="7E9E54C2" w14:textId="77777777" w:rsidR="00EC0D2F" w:rsidRPr="00A94CBE" w:rsidRDefault="00D517B7" w:rsidP="009B4BF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Yu, E. P. Y., Van Luu, B., &amp; Chen, C. H. (2020). Greenwashing in environmental, social and governance disclosures. </w:t>
      </w:r>
      <w:r w:rsidRPr="00A94CBE">
        <w:rPr>
          <w:rFonts w:asciiTheme="majorHAnsi" w:hAnsiTheme="majorHAnsi" w:cstheme="minorHAnsi"/>
          <w:i/>
          <w:iCs/>
          <w:color w:val="000000" w:themeColor="text1"/>
          <w:shd w:val="clear" w:color="auto" w:fill="FFFFFF"/>
        </w:rPr>
        <w:t>Research in International Business and Finance</w:t>
      </w:r>
      <w:r w:rsidRPr="00A94CBE">
        <w:rPr>
          <w:rFonts w:asciiTheme="majorHAnsi" w:hAnsiTheme="majorHAnsi" w:cstheme="minorHAnsi"/>
          <w:color w:val="000000" w:themeColor="text1"/>
          <w:shd w:val="clear" w:color="auto" w:fill="FFFFFF"/>
        </w:rPr>
        <w:t>, </w:t>
      </w:r>
      <w:r w:rsidRPr="00A94CBE">
        <w:rPr>
          <w:rFonts w:asciiTheme="majorHAnsi" w:hAnsiTheme="majorHAnsi" w:cstheme="minorHAnsi"/>
          <w:i/>
          <w:iCs/>
          <w:color w:val="000000" w:themeColor="text1"/>
          <w:shd w:val="clear" w:color="auto" w:fill="FFFFFF"/>
        </w:rPr>
        <w:t>52</w:t>
      </w:r>
      <w:r w:rsidRPr="00A94CBE">
        <w:rPr>
          <w:rFonts w:asciiTheme="majorHAnsi" w:hAnsiTheme="majorHAnsi" w:cstheme="minorHAnsi"/>
          <w:color w:val="000000" w:themeColor="text1"/>
          <w:shd w:val="clear" w:color="auto" w:fill="FFFFFF"/>
        </w:rPr>
        <w:t>, 101192</w:t>
      </w:r>
      <w:r w:rsidR="007F1968" w:rsidRPr="00A94CBE">
        <w:rPr>
          <w:rFonts w:asciiTheme="majorHAnsi" w:hAnsiTheme="majorHAnsi" w:cstheme="minorHAnsi"/>
          <w:color w:val="000000" w:themeColor="text1"/>
          <w:shd w:val="clear" w:color="auto" w:fill="FFFFFF"/>
        </w:rPr>
        <w:t>.</w:t>
      </w:r>
    </w:p>
    <w:p w14:paraId="51E88831" w14:textId="77777777" w:rsidR="003039CC" w:rsidRPr="00A94CBE" w:rsidRDefault="007F1968" w:rsidP="003039CC">
      <w:pPr>
        <w:spacing w:after="0" w:line="240" w:lineRule="auto"/>
        <w:ind w:left="849" w:hangingChars="386" w:hanging="849"/>
        <w:jc w:val="both"/>
        <w:rPr>
          <w:rFonts w:asciiTheme="majorHAnsi" w:hAnsiTheme="majorHAnsi" w:cstheme="minorHAnsi"/>
          <w:i/>
          <w:iCs/>
          <w:color w:val="000000" w:themeColor="text1"/>
          <w:shd w:val="clear" w:color="auto" w:fill="FFFFFF"/>
        </w:rPr>
      </w:pPr>
      <w:r w:rsidRPr="00A94CBE">
        <w:rPr>
          <w:rFonts w:asciiTheme="majorHAnsi" w:hAnsiTheme="majorHAnsi" w:cstheme="minorHAnsi"/>
          <w:color w:val="000000" w:themeColor="text1"/>
          <w:shd w:val="clear" w:color="auto" w:fill="FFFFFF"/>
        </w:rPr>
        <w:t>Zahid, R. A., Taran, A., Khan, M. K., &amp; Chersan, I. C. (2022). ESG, dividend payout policy and the moderating role of audit quality: empirical evidence from Western Europe. </w:t>
      </w:r>
      <w:r w:rsidRPr="00A94CBE">
        <w:rPr>
          <w:rFonts w:asciiTheme="majorHAnsi" w:hAnsiTheme="majorHAnsi" w:cstheme="minorHAnsi"/>
          <w:i/>
          <w:iCs/>
          <w:color w:val="000000" w:themeColor="text1"/>
          <w:shd w:val="clear" w:color="auto" w:fill="FFFFFF"/>
        </w:rPr>
        <w:t>Borsa Istanbul Revie</w:t>
      </w:r>
      <w:r w:rsidR="004B657B" w:rsidRPr="00A94CBE">
        <w:rPr>
          <w:rFonts w:asciiTheme="majorHAnsi" w:hAnsiTheme="majorHAnsi" w:cstheme="minorHAnsi"/>
          <w:i/>
          <w:iCs/>
          <w:color w:val="000000" w:themeColor="text1"/>
          <w:shd w:val="clear" w:color="auto" w:fill="FFFFFF"/>
        </w:rPr>
        <w:t>w. Available online.</w:t>
      </w:r>
    </w:p>
    <w:p w14:paraId="433A0E27" w14:textId="77777777" w:rsidR="00F27BA0" w:rsidRPr="00A94CBE" w:rsidRDefault="003039CC" w:rsidP="00F27BA0">
      <w:pPr>
        <w:spacing w:after="0" w:line="240" w:lineRule="auto"/>
        <w:ind w:left="849" w:hangingChars="386" w:hanging="849"/>
        <w:jc w:val="both"/>
        <w:rPr>
          <w:rFonts w:asciiTheme="majorHAnsi" w:hAnsiTheme="majorHAnsi" w:cstheme="minorHAnsi"/>
          <w:color w:val="000000" w:themeColor="text1"/>
          <w:shd w:val="clear" w:color="auto" w:fill="FFFFFF"/>
        </w:rPr>
      </w:pPr>
      <w:r w:rsidRPr="00A94CBE">
        <w:rPr>
          <w:rFonts w:asciiTheme="majorHAnsi" w:hAnsiTheme="majorHAnsi" w:cstheme="minorHAnsi"/>
          <w:color w:val="000000" w:themeColor="text1"/>
          <w:shd w:val="clear" w:color="auto" w:fill="FFFFFF"/>
        </w:rPr>
        <w:t>Zhu, S., Du, J., Lu, J., &amp; Zheng, Q. (2023). How Does Foreign Acquirers’ ESG Misbehaviour Exposure Affect the Completion of Cross‐Border Acquisitions?. </w:t>
      </w:r>
      <w:r w:rsidRPr="00A94CBE">
        <w:rPr>
          <w:rFonts w:asciiTheme="majorHAnsi" w:hAnsiTheme="majorHAnsi" w:cstheme="minorHAnsi"/>
          <w:i/>
          <w:iCs/>
          <w:color w:val="000000" w:themeColor="text1"/>
          <w:shd w:val="clear" w:color="auto" w:fill="FFFFFF"/>
        </w:rPr>
        <w:t>British Journal of Management</w:t>
      </w:r>
      <w:r w:rsidRPr="00A94CBE">
        <w:rPr>
          <w:rFonts w:asciiTheme="majorHAnsi" w:hAnsiTheme="majorHAnsi" w:cstheme="minorHAnsi"/>
          <w:color w:val="000000" w:themeColor="text1"/>
          <w:shd w:val="clear" w:color="auto" w:fill="FFFFFF"/>
        </w:rPr>
        <w:t>.</w:t>
      </w:r>
      <w:r w:rsidR="008F63F6" w:rsidRPr="00A94CBE">
        <w:rPr>
          <w:rFonts w:asciiTheme="majorHAnsi" w:hAnsiTheme="majorHAnsi" w:cstheme="minorHAnsi"/>
          <w:color w:val="000000" w:themeColor="text1"/>
          <w:shd w:val="clear" w:color="auto" w:fill="FFFFFF"/>
        </w:rPr>
        <w:t xml:space="preserve"> </w:t>
      </w:r>
      <w:r w:rsidR="008F63F6" w:rsidRPr="00A94CBE">
        <w:rPr>
          <w:rFonts w:asciiTheme="majorHAnsi" w:hAnsiTheme="majorHAnsi" w:cstheme="minorHAnsi"/>
          <w:i/>
          <w:iCs/>
          <w:color w:val="000000" w:themeColor="text1"/>
          <w:shd w:val="clear" w:color="auto" w:fill="FFFFFF"/>
        </w:rPr>
        <w:t>Available online.</w:t>
      </w:r>
    </w:p>
    <w:p w14:paraId="0597B659" w14:textId="77777777" w:rsidR="008F63F6" w:rsidRPr="00A94CBE" w:rsidRDefault="008F63F6" w:rsidP="003039CC">
      <w:pPr>
        <w:spacing w:after="0" w:line="240" w:lineRule="auto"/>
        <w:ind w:left="849" w:hangingChars="386" w:hanging="849"/>
        <w:jc w:val="both"/>
        <w:rPr>
          <w:rFonts w:asciiTheme="majorHAnsi" w:hAnsiTheme="majorHAnsi" w:cs="Arial"/>
          <w:i/>
          <w:iCs/>
          <w:color w:val="000000" w:themeColor="text1"/>
          <w:shd w:val="clear" w:color="auto" w:fill="FFFFFF"/>
        </w:rPr>
      </w:pPr>
    </w:p>
    <w:p w14:paraId="0F7168FC" w14:textId="77777777" w:rsidR="003039CC" w:rsidRPr="00A94CBE" w:rsidRDefault="003039CC" w:rsidP="004B657B">
      <w:pPr>
        <w:spacing w:after="0" w:line="240" w:lineRule="auto"/>
        <w:ind w:left="849" w:hangingChars="386" w:hanging="849"/>
        <w:jc w:val="both"/>
        <w:rPr>
          <w:rFonts w:asciiTheme="majorHAnsi" w:hAnsiTheme="majorHAnsi" w:cs="Arial"/>
          <w:color w:val="000000" w:themeColor="text1"/>
          <w:shd w:val="clear" w:color="auto" w:fill="FFFFFF"/>
        </w:rPr>
      </w:pPr>
    </w:p>
    <w:sectPr w:rsidR="003039CC" w:rsidRPr="00A94CBE" w:rsidSect="00865FD6">
      <w:footerReference w:type="default" r:id="rId10"/>
      <w:pgSz w:w="11906" w:h="16838" w:code="9"/>
      <w:pgMar w:top="1701" w:right="1440" w:bottom="1440" w:left="1440" w:header="851" w:footer="9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4F03C" w14:textId="77777777" w:rsidR="00737ADC" w:rsidRDefault="00737ADC" w:rsidP="00767A2B">
      <w:pPr>
        <w:spacing w:after="0" w:line="240" w:lineRule="auto"/>
      </w:pPr>
      <w:r>
        <w:separator/>
      </w:r>
    </w:p>
  </w:endnote>
  <w:endnote w:type="continuationSeparator" w:id="0">
    <w:p w14:paraId="38287D37" w14:textId="77777777" w:rsidR="00737ADC" w:rsidRDefault="00737ADC" w:rsidP="00767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29828"/>
      <w:docPartObj>
        <w:docPartGallery w:val="Page Numbers (Bottom of Page)"/>
        <w:docPartUnique/>
      </w:docPartObj>
    </w:sdtPr>
    <w:sdtEndPr/>
    <w:sdtContent>
      <w:p w14:paraId="7DCCB90E" w14:textId="589C996B" w:rsidR="00985E37" w:rsidRDefault="00985E37">
        <w:pPr>
          <w:pStyle w:val="Footer"/>
          <w:jc w:val="center"/>
        </w:pPr>
        <w:r>
          <w:fldChar w:fldCharType="begin"/>
        </w:r>
        <w:r>
          <w:instrText>PAGE   \* MERGEFORMAT</w:instrText>
        </w:r>
        <w:r>
          <w:fldChar w:fldCharType="separate"/>
        </w:r>
        <w:r>
          <w:rPr>
            <w:lang w:val="ko-KR" w:eastAsia="ko-KR"/>
          </w:rPr>
          <w:t>2</w:t>
        </w:r>
        <w:r>
          <w:fldChar w:fldCharType="end"/>
        </w:r>
      </w:p>
    </w:sdtContent>
  </w:sdt>
  <w:p w14:paraId="556CD9F7" w14:textId="77777777" w:rsidR="00985E37" w:rsidRDefault="00985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6F70F" w14:textId="77777777" w:rsidR="00737ADC" w:rsidRDefault="00737ADC" w:rsidP="00767A2B">
      <w:pPr>
        <w:spacing w:after="0" w:line="240" w:lineRule="auto"/>
      </w:pPr>
      <w:r>
        <w:separator/>
      </w:r>
    </w:p>
  </w:footnote>
  <w:footnote w:type="continuationSeparator" w:id="0">
    <w:p w14:paraId="74A515F0" w14:textId="77777777" w:rsidR="00737ADC" w:rsidRDefault="00737ADC" w:rsidP="00767A2B">
      <w:pPr>
        <w:spacing w:after="0" w:line="240" w:lineRule="auto"/>
      </w:pPr>
      <w:r>
        <w:continuationSeparator/>
      </w:r>
    </w:p>
  </w:footnote>
  <w:footnote w:id="1">
    <w:p w14:paraId="66DFCA5E" w14:textId="67823304" w:rsidR="002105BD" w:rsidRDefault="002105BD">
      <w:pPr>
        <w:pStyle w:val="FootnoteText"/>
      </w:pPr>
      <w:r>
        <w:rPr>
          <w:rStyle w:val="FootnoteReference"/>
        </w:rPr>
        <w:footnoteRef/>
      </w:r>
      <w:r>
        <w:t xml:space="preserve"> </w:t>
      </w:r>
      <w:r w:rsidR="007737DD">
        <w:t xml:space="preserve">As referred to in the literature review, audit demand theory consists of 4 </w:t>
      </w:r>
      <w:r w:rsidR="00930436">
        <w:t xml:space="preserve">sub-categories, </w:t>
      </w:r>
      <w:r w:rsidR="00F315FA" w:rsidRPr="00F315FA">
        <w:t xml:space="preserve">The Policeman theory, </w:t>
      </w:r>
      <w:r w:rsidR="0048307C">
        <w:t>(</w:t>
      </w:r>
      <w:r w:rsidR="00F315FA" w:rsidRPr="00F315FA">
        <w:t>lending</w:t>
      </w:r>
      <w:r w:rsidR="0048307C">
        <w:t>)</w:t>
      </w:r>
      <w:r w:rsidR="00F315FA" w:rsidRPr="00F315FA">
        <w:t xml:space="preserve"> credibility theory, theory of inspired confidence and agency theory (Hayes et al. 2005)</w:t>
      </w:r>
    </w:p>
  </w:footnote>
  <w:footnote w:id="2">
    <w:p w14:paraId="65ACB2E0" w14:textId="1CC89BF3" w:rsidR="003429F1" w:rsidRDefault="003429F1">
      <w:pPr>
        <w:pStyle w:val="FootnoteText"/>
      </w:pPr>
      <w:r>
        <w:rPr>
          <w:rStyle w:val="FootnoteReference"/>
        </w:rPr>
        <w:footnoteRef/>
      </w:r>
      <w:r>
        <w:t xml:space="preserve"> </w:t>
      </w:r>
      <w:r w:rsidR="00311D89">
        <w:t>T</w:t>
      </w:r>
      <w:r w:rsidR="00311D89" w:rsidRPr="00311D89">
        <w:t>he auditor's role as a watchdog, focusing on the detection and prevention of fraud, similar to the role of a police officer</w:t>
      </w:r>
    </w:p>
  </w:footnote>
  <w:footnote w:id="3">
    <w:p w14:paraId="32AF882E" w14:textId="7834511C" w:rsidR="00B9042C" w:rsidRDefault="005D0B14">
      <w:pPr>
        <w:pStyle w:val="FootnoteText"/>
      </w:pPr>
      <w:r>
        <w:rPr>
          <w:rStyle w:val="FootnoteReference"/>
        </w:rPr>
        <w:footnoteRef/>
      </w:r>
      <w:r>
        <w:t xml:space="preserve"> </w:t>
      </w:r>
      <w:r w:rsidR="006D2279">
        <w:t>A</w:t>
      </w:r>
      <w:r w:rsidR="006D2279" w:rsidRPr="006D2279">
        <w:t>uditors provide credibility to financial statements, enhancing stakeholders' faith in management's stewardship. By verifying the accuracy of financial statements, auditors give investors and other stakeholders confidence in the information presented</w:t>
      </w:r>
      <w:r w:rsidR="00B9042C">
        <w:t>.</w:t>
      </w:r>
    </w:p>
  </w:footnote>
  <w:footnote w:id="4">
    <w:p w14:paraId="3A430654" w14:textId="0D1340C7" w:rsidR="00B9042C" w:rsidRDefault="00B9042C">
      <w:pPr>
        <w:pStyle w:val="FootnoteText"/>
      </w:pPr>
      <w:r>
        <w:rPr>
          <w:rStyle w:val="FootnoteReference"/>
        </w:rPr>
        <w:footnoteRef/>
      </w:r>
      <w:r>
        <w:t xml:space="preserve"> </w:t>
      </w:r>
      <w:r w:rsidR="00941D65">
        <w:t>S</w:t>
      </w:r>
      <w:r w:rsidR="00941D65" w:rsidRPr="00941D65">
        <w:t>takeholders demand accountability from management in exchange for their contributions to the company. Auditors play a role in this by providing assurances that management is acting in accordance with the interests of the company's stakeholders. </w:t>
      </w:r>
    </w:p>
  </w:footnote>
  <w:footnote w:id="5">
    <w:p w14:paraId="4DBDAC25" w14:textId="79960B5E" w:rsidR="0089604B" w:rsidRDefault="0089604B">
      <w:pPr>
        <w:pStyle w:val="FootnoteText"/>
      </w:pPr>
      <w:r>
        <w:rPr>
          <w:rStyle w:val="FootnoteReference"/>
        </w:rPr>
        <w:footnoteRef/>
      </w:r>
      <w:r>
        <w:t xml:space="preserve"> </w:t>
      </w:r>
      <w:r w:rsidR="00941D65" w:rsidRPr="00941D65">
        <w:t> </w:t>
      </w:r>
      <w:r w:rsidR="00941D65">
        <w:t>T</w:t>
      </w:r>
      <w:r w:rsidR="00941D65" w:rsidRPr="00941D65">
        <w:t>he role of auditors is to monitor management's actions and ensure they are acting in the best interests of the owners.</w:t>
      </w:r>
    </w:p>
  </w:footnote>
  <w:footnote w:id="6">
    <w:p w14:paraId="24C55317" w14:textId="77777777" w:rsidR="00BE2E2C" w:rsidRDefault="00BE2E2C" w:rsidP="00BE2E2C">
      <w:pPr>
        <w:pStyle w:val="FootnoteText"/>
      </w:pPr>
      <w:r>
        <w:rPr>
          <w:rStyle w:val="FootnoteReference"/>
        </w:rPr>
        <w:footnoteRef/>
      </w:r>
      <w:r>
        <w:t xml:space="preserve"> Size, Lev, Loss, ROA, Big4, ID and YD previously defined in Table 1.</w:t>
      </w:r>
    </w:p>
    <w:p w14:paraId="41115320" w14:textId="77777777" w:rsidR="00BE2E2C" w:rsidRDefault="00BE2E2C" w:rsidP="00BE2E2C">
      <w:pPr>
        <w:pStyle w:val="FootnoteText"/>
      </w:pPr>
      <w:r w:rsidRPr="00CA2946">
        <w:t xml:space="preserve">TRM: Aggregated real earnings management measure based on Cohen and Zarowin, 2010), </w:t>
      </w:r>
    </w:p>
    <w:p w14:paraId="50AECE30" w14:textId="77777777" w:rsidR="00BE2E2C" w:rsidRDefault="00BE2E2C" w:rsidP="00BE2E2C">
      <w:pPr>
        <w:pStyle w:val="FootnoteText"/>
      </w:pPr>
      <w:r w:rsidRPr="00CA2946">
        <w:t>AEM</w:t>
      </w:r>
      <w:r>
        <w:t>:</w:t>
      </w:r>
      <w:r w:rsidRPr="00CA2946">
        <w:t xml:space="preserve"> (Performance adjusted discretionary accruals based on Kothari et al., 2005)</w:t>
      </w:r>
    </w:p>
    <w:p w14:paraId="5D28DFED" w14:textId="77777777" w:rsidR="00BE2E2C" w:rsidRDefault="00BE2E2C" w:rsidP="00BE2E2C">
      <w:pPr>
        <w:pStyle w:val="FootnoteText"/>
      </w:pPr>
      <w:r w:rsidRPr="00CA2946">
        <w:t>Interest Coverage</w:t>
      </w:r>
      <w:r>
        <w:t>:</w:t>
      </w:r>
      <w:r w:rsidRPr="00CA2946">
        <w:t xml:space="preserve"> (Operating income </w:t>
      </w:r>
      <w:r>
        <w:t>divided by</w:t>
      </w:r>
      <w:r w:rsidRPr="00CA2946">
        <w:t xml:space="preserve"> interest expense)</w:t>
      </w:r>
    </w:p>
    <w:p w14:paraId="042374CC" w14:textId="77777777" w:rsidR="00BE2E2C" w:rsidRDefault="00BE2E2C" w:rsidP="00BE2E2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2805"/>
    <w:multiLevelType w:val="hybridMultilevel"/>
    <w:tmpl w:val="3FEA423C"/>
    <w:lvl w:ilvl="0" w:tplc="8E0604E6">
      <w:start w:val="1"/>
      <w:numFmt w:val="decimal"/>
      <w:lvlText w:val="%1."/>
      <w:lvlJc w:val="left"/>
      <w:pPr>
        <w:ind w:left="644" w:hanging="360"/>
      </w:pPr>
      <w:rPr>
        <w:b w:val="0"/>
        <w:color w:val="auto"/>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5522C"/>
    <w:multiLevelType w:val="multilevel"/>
    <w:tmpl w:val="35B60F34"/>
    <w:lvl w:ilvl="0">
      <w:start w:val="1"/>
      <w:numFmt w:val="decimal"/>
      <w:lvlText w:val="%1."/>
      <w:lvlJc w:val="left"/>
      <w:pPr>
        <w:ind w:left="360" w:hanging="360"/>
      </w:pPr>
      <w:rPr>
        <w:rFonts w:hint="default"/>
      </w:rPr>
    </w:lvl>
    <w:lvl w:ilvl="1">
      <w:start w:val="4"/>
      <w:numFmt w:val="decimal"/>
      <w:isLgl/>
      <w:lvlText w:val="%1.%2."/>
      <w:lvlJc w:val="left"/>
      <w:pPr>
        <w:ind w:left="720" w:hanging="720"/>
      </w:pPr>
      <w:rPr>
        <w:rFonts w:asciiTheme="majorHAnsi" w:eastAsiaTheme="minorEastAsia" w:hAnsiTheme="majorHAnsi" w:cstheme="minorBidi" w:hint="default"/>
      </w:rPr>
    </w:lvl>
    <w:lvl w:ilvl="2">
      <w:start w:val="1"/>
      <w:numFmt w:val="decimal"/>
      <w:isLgl/>
      <w:lvlText w:val="%1.%2.%3."/>
      <w:lvlJc w:val="left"/>
      <w:pPr>
        <w:ind w:left="720" w:hanging="720"/>
      </w:pPr>
      <w:rPr>
        <w:rFonts w:asciiTheme="majorHAnsi" w:eastAsiaTheme="minorEastAsia" w:hAnsiTheme="majorHAnsi" w:cstheme="minorBidi" w:hint="default"/>
      </w:rPr>
    </w:lvl>
    <w:lvl w:ilvl="3">
      <w:start w:val="1"/>
      <w:numFmt w:val="decimal"/>
      <w:isLgl/>
      <w:lvlText w:val="%1.%2.%3.%4."/>
      <w:lvlJc w:val="left"/>
      <w:pPr>
        <w:ind w:left="1080" w:hanging="1080"/>
      </w:pPr>
      <w:rPr>
        <w:rFonts w:asciiTheme="majorHAnsi" w:eastAsiaTheme="minorEastAsia" w:hAnsiTheme="majorHAnsi" w:cstheme="minorBidi" w:hint="default"/>
      </w:rPr>
    </w:lvl>
    <w:lvl w:ilvl="4">
      <w:start w:val="1"/>
      <w:numFmt w:val="decimal"/>
      <w:isLgl/>
      <w:lvlText w:val="%1.%2.%3.%4.%5."/>
      <w:lvlJc w:val="left"/>
      <w:pPr>
        <w:ind w:left="1080" w:hanging="1080"/>
      </w:pPr>
      <w:rPr>
        <w:rFonts w:asciiTheme="majorHAnsi" w:eastAsiaTheme="minorEastAsia" w:hAnsiTheme="majorHAnsi" w:cstheme="minorBidi" w:hint="default"/>
      </w:rPr>
    </w:lvl>
    <w:lvl w:ilvl="5">
      <w:start w:val="1"/>
      <w:numFmt w:val="decimal"/>
      <w:isLgl/>
      <w:lvlText w:val="%1.%2.%3.%4.%5.%6."/>
      <w:lvlJc w:val="left"/>
      <w:pPr>
        <w:ind w:left="1440" w:hanging="1440"/>
      </w:pPr>
      <w:rPr>
        <w:rFonts w:asciiTheme="majorHAnsi" w:eastAsiaTheme="minorEastAsia" w:hAnsiTheme="majorHAnsi" w:cstheme="minorBidi" w:hint="default"/>
      </w:rPr>
    </w:lvl>
    <w:lvl w:ilvl="6">
      <w:start w:val="1"/>
      <w:numFmt w:val="decimal"/>
      <w:isLgl/>
      <w:lvlText w:val="%1.%2.%3.%4.%5.%6.%7."/>
      <w:lvlJc w:val="left"/>
      <w:pPr>
        <w:ind w:left="1440" w:hanging="1440"/>
      </w:pPr>
      <w:rPr>
        <w:rFonts w:asciiTheme="majorHAnsi" w:eastAsiaTheme="minorEastAsia" w:hAnsiTheme="majorHAnsi" w:cstheme="minorBidi" w:hint="default"/>
      </w:rPr>
    </w:lvl>
    <w:lvl w:ilvl="7">
      <w:start w:val="1"/>
      <w:numFmt w:val="decimal"/>
      <w:isLgl/>
      <w:lvlText w:val="%1.%2.%3.%4.%5.%6.%7.%8."/>
      <w:lvlJc w:val="left"/>
      <w:pPr>
        <w:ind w:left="1800" w:hanging="1800"/>
      </w:pPr>
      <w:rPr>
        <w:rFonts w:asciiTheme="majorHAnsi" w:eastAsiaTheme="minorEastAsia" w:hAnsiTheme="majorHAnsi" w:cstheme="minorBidi" w:hint="default"/>
      </w:rPr>
    </w:lvl>
    <w:lvl w:ilvl="8">
      <w:start w:val="1"/>
      <w:numFmt w:val="decimal"/>
      <w:isLgl/>
      <w:lvlText w:val="%1.%2.%3.%4.%5.%6.%7.%8.%9."/>
      <w:lvlJc w:val="left"/>
      <w:pPr>
        <w:ind w:left="2160" w:hanging="2160"/>
      </w:pPr>
      <w:rPr>
        <w:rFonts w:asciiTheme="majorHAnsi" w:eastAsiaTheme="minorEastAsia" w:hAnsiTheme="majorHAnsi" w:cstheme="minorBidi" w:hint="default"/>
      </w:rPr>
    </w:lvl>
  </w:abstractNum>
  <w:abstractNum w:abstractNumId="2" w15:restartNumberingAfterBreak="0">
    <w:nsid w:val="0C566E31"/>
    <w:multiLevelType w:val="hybridMultilevel"/>
    <w:tmpl w:val="22DEEE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5D10CC"/>
    <w:multiLevelType w:val="multilevel"/>
    <w:tmpl w:val="359C07CC"/>
    <w:lvl w:ilvl="0">
      <w:start w:val="5"/>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7853618D"/>
    <w:multiLevelType w:val="multilevel"/>
    <w:tmpl w:val="35B60F34"/>
    <w:lvl w:ilvl="0">
      <w:start w:val="1"/>
      <w:numFmt w:val="decimal"/>
      <w:lvlText w:val="%1."/>
      <w:lvlJc w:val="left"/>
      <w:pPr>
        <w:ind w:left="1353" w:hanging="360"/>
      </w:pPr>
      <w:rPr>
        <w:rFonts w:hint="default"/>
      </w:rPr>
    </w:lvl>
    <w:lvl w:ilvl="1">
      <w:start w:val="4"/>
      <w:numFmt w:val="decimal"/>
      <w:isLgl/>
      <w:lvlText w:val="%1.%2."/>
      <w:lvlJc w:val="left"/>
      <w:pPr>
        <w:ind w:left="1713" w:hanging="720"/>
      </w:pPr>
      <w:rPr>
        <w:rFonts w:asciiTheme="majorHAnsi" w:eastAsiaTheme="minorEastAsia" w:hAnsiTheme="majorHAnsi" w:cstheme="minorBidi" w:hint="default"/>
      </w:rPr>
    </w:lvl>
    <w:lvl w:ilvl="2">
      <w:start w:val="1"/>
      <w:numFmt w:val="decimal"/>
      <w:isLgl/>
      <w:lvlText w:val="%1.%2.%3."/>
      <w:lvlJc w:val="left"/>
      <w:pPr>
        <w:ind w:left="1713" w:hanging="720"/>
      </w:pPr>
      <w:rPr>
        <w:rFonts w:asciiTheme="majorHAnsi" w:eastAsiaTheme="minorEastAsia" w:hAnsiTheme="majorHAnsi" w:cstheme="minorBidi" w:hint="default"/>
      </w:rPr>
    </w:lvl>
    <w:lvl w:ilvl="3">
      <w:start w:val="1"/>
      <w:numFmt w:val="decimal"/>
      <w:isLgl/>
      <w:lvlText w:val="%1.%2.%3.%4."/>
      <w:lvlJc w:val="left"/>
      <w:pPr>
        <w:ind w:left="2073" w:hanging="1080"/>
      </w:pPr>
      <w:rPr>
        <w:rFonts w:asciiTheme="majorHAnsi" w:eastAsiaTheme="minorEastAsia" w:hAnsiTheme="majorHAnsi" w:cstheme="minorBidi" w:hint="default"/>
      </w:rPr>
    </w:lvl>
    <w:lvl w:ilvl="4">
      <w:start w:val="1"/>
      <w:numFmt w:val="decimal"/>
      <w:isLgl/>
      <w:lvlText w:val="%1.%2.%3.%4.%5."/>
      <w:lvlJc w:val="left"/>
      <w:pPr>
        <w:ind w:left="2073" w:hanging="1080"/>
      </w:pPr>
      <w:rPr>
        <w:rFonts w:asciiTheme="majorHAnsi" w:eastAsiaTheme="minorEastAsia" w:hAnsiTheme="majorHAnsi" w:cstheme="minorBidi" w:hint="default"/>
      </w:rPr>
    </w:lvl>
    <w:lvl w:ilvl="5">
      <w:start w:val="1"/>
      <w:numFmt w:val="decimal"/>
      <w:isLgl/>
      <w:lvlText w:val="%1.%2.%3.%4.%5.%6."/>
      <w:lvlJc w:val="left"/>
      <w:pPr>
        <w:ind w:left="2433" w:hanging="1440"/>
      </w:pPr>
      <w:rPr>
        <w:rFonts w:asciiTheme="majorHAnsi" w:eastAsiaTheme="minorEastAsia" w:hAnsiTheme="majorHAnsi" w:cstheme="minorBidi" w:hint="default"/>
      </w:rPr>
    </w:lvl>
    <w:lvl w:ilvl="6">
      <w:start w:val="1"/>
      <w:numFmt w:val="decimal"/>
      <w:isLgl/>
      <w:lvlText w:val="%1.%2.%3.%4.%5.%6.%7."/>
      <w:lvlJc w:val="left"/>
      <w:pPr>
        <w:ind w:left="2433" w:hanging="1440"/>
      </w:pPr>
      <w:rPr>
        <w:rFonts w:asciiTheme="majorHAnsi" w:eastAsiaTheme="minorEastAsia" w:hAnsiTheme="majorHAnsi" w:cstheme="minorBidi" w:hint="default"/>
      </w:rPr>
    </w:lvl>
    <w:lvl w:ilvl="7">
      <w:start w:val="1"/>
      <w:numFmt w:val="decimal"/>
      <w:isLgl/>
      <w:lvlText w:val="%1.%2.%3.%4.%5.%6.%7.%8."/>
      <w:lvlJc w:val="left"/>
      <w:pPr>
        <w:ind w:left="2793" w:hanging="1800"/>
      </w:pPr>
      <w:rPr>
        <w:rFonts w:asciiTheme="majorHAnsi" w:eastAsiaTheme="minorEastAsia" w:hAnsiTheme="majorHAnsi" w:cstheme="minorBidi" w:hint="default"/>
      </w:rPr>
    </w:lvl>
    <w:lvl w:ilvl="8">
      <w:start w:val="1"/>
      <w:numFmt w:val="decimal"/>
      <w:isLgl/>
      <w:lvlText w:val="%1.%2.%3.%4.%5.%6.%7.%8.%9."/>
      <w:lvlJc w:val="left"/>
      <w:pPr>
        <w:ind w:left="3153" w:hanging="2160"/>
      </w:pPr>
      <w:rPr>
        <w:rFonts w:asciiTheme="majorHAnsi" w:eastAsiaTheme="minorEastAsia" w:hAnsiTheme="majorHAnsi" w:cstheme="minorBidi" w:hint="default"/>
      </w:rPr>
    </w:lvl>
  </w:abstractNum>
  <w:num w:numId="1" w16cid:durableId="64838256">
    <w:abstractNumId w:val="0"/>
  </w:num>
  <w:num w:numId="2" w16cid:durableId="1699505476">
    <w:abstractNumId w:val="2"/>
  </w:num>
  <w:num w:numId="3" w16cid:durableId="118690006">
    <w:abstractNumId w:val="1"/>
  </w:num>
  <w:num w:numId="4" w16cid:durableId="809711619">
    <w:abstractNumId w:val="4"/>
  </w:num>
  <w:num w:numId="5" w16cid:durableId="990214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15"/>
    <w:rsid w:val="000000A7"/>
    <w:rsid w:val="00000531"/>
    <w:rsid w:val="0000089B"/>
    <w:rsid w:val="000008D8"/>
    <w:rsid w:val="00000AB6"/>
    <w:rsid w:val="00000BAB"/>
    <w:rsid w:val="00000E65"/>
    <w:rsid w:val="00000EEE"/>
    <w:rsid w:val="000013AD"/>
    <w:rsid w:val="000014E7"/>
    <w:rsid w:val="000017D4"/>
    <w:rsid w:val="00001A9E"/>
    <w:rsid w:val="00002141"/>
    <w:rsid w:val="00002397"/>
    <w:rsid w:val="00002B9D"/>
    <w:rsid w:val="00002CAA"/>
    <w:rsid w:val="00002E81"/>
    <w:rsid w:val="0000306B"/>
    <w:rsid w:val="00003289"/>
    <w:rsid w:val="000035D1"/>
    <w:rsid w:val="000038EC"/>
    <w:rsid w:val="00003B33"/>
    <w:rsid w:val="00003CF3"/>
    <w:rsid w:val="00003DF7"/>
    <w:rsid w:val="00004288"/>
    <w:rsid w:val="00004323"/>
    <w:rsid w:val="0000472E"/>
    <w:rsid w:val="00005068"/>
    <w:rsid w:val="000057DE"/>
    <w:rsid w:val="00006205"/>
    <w:rsid w:val="00006CF3"/>
    <w:rsid w:val="00006F5E"/>
    <w:rsid w:val="000075DE"/>
    <w:rsid w:val="000079D0"/>
    <w:rsid w:val="00007A3C"/>
    <w:rsid w:val="00007AE5"/>
    <w:rsid w:val="00007E95"/>
    <w:rsid w:val="00007EB1"/>
    <w:rsid w:val="00007FDB"/>
    <w:rsid w:val="0001020F"/>
    <w:rsid w:val="0001057F"/>
    <w:rsid w:val="00010803"/>
    <w:rsid w:val="00010A19"/>
    <w:rsid w:val="00010A62"/>
    <w:rsid w:val="00010DA8"/>
    <w:rsid w:val="00010E12"/>
    <w:rsid w:val="00010F18"/>
    <w:rsid w:val="00011024"/>
    <w:rsid w:val="000112A7"/>
    <w:rsid w:val="000114A7"/>
    <w:rsid w:val="000114F2"/>
    <w:rsid w:val="000115C0"/>
    <w:rsid w:val="00011AD1"/>
    <w:rsid w:val="000121C3"/>
    <w:rsid w:val="0001243E"/>
    <w:rsid w:val="0001272A"/>
    <w:rsid w:val="00012D15"/>
    <w:rsid w:val="00012D42"/>
    <w:rsid w:val="00012F89"/>
    <w:rsid w:val="0001339C"/>
    <w:rsid w:val="00013679"/>
    <w:rsid w:val="00013735"/>
    <w:rsid w:val="000143BC"/>
    <w:rsid w:val="00014503"/>
    <w:rsid w:val="00014746"/>
    <w:rsid w:val="00014893"/>
    <w:rsid w:val="00014D27"/>
    <w:rsid w:val="00014E4A"/>
    <w:rsid w:val="0001514C"/>
    <w:rsid w:val="000152F3"/>
    <w:rsid w:val="00015356"/>
    <w:rsid w:val="00015925"/>
    <w:rsid w:val="00015AFF"/>
    <w:rsid w:val="00015B26"/>
    <w:rsid w:val="0001613B"/>
    <w:rsid w:val="0001662C"/>
    <w:rsid w:val="00016828"/>
    <w:rsid w:val="0001701D"/>
    <w:rsid w:val="00017551"/>
    <w:rsid w:val="00017A04"/>
    <w:rsid w:val="00017AFB"/>
    <w:rsid w:val="00017F2E"/>
    <w:rsid w:val="000201C7"/>
    <w:rsid w:val="000205CD"/>
    <w:rsid w:val="000206D4"/>
    <w:rsid w:val="00020AEC"/>
    <w:rsid w:val="00020DD2"/>
    <w:rsid w:val="00021DC8"/>
    <w:rsid w:val="00021E58"/>
    <w:rsid w:val="0002202C"/>
    <w:rsid w:val="00022207"/>
    <w:rsid w:val="0002234B"/>
    <w:rsid w:val="0002271C"/>
    <w:rsid w:val="00022BD2"/>
    <w:rsid w:val="000233F5"/>
    <w:rsid w:val="0002354F"/>
    <w:rsid w:val="00023786"/>
    <w:rsid w:val="00023804"/>
    <w:rsid w:val="000240E0"/>
    <w:rsid w:val="0002461C"/>
    <w:rsid w:val="0002493B"/>
    <w:rsid w:val="000249BE"/>
    <w:rsid w:val="00024CFC"/>
    <w:rsid w:val="0002533B"/>
    <w:rsid w:val="00025667"/>
    <w:rsid w:val="0002587A"/>
    <w:rsid w:val="000258AE"/>
    <w:rsid w:val="00025CAD"/>
    <w:rsid w:val="00026019"/>
    <w:rsid w:val="0002624A"/>
    <w:rsid w:val="000264A5"/>
    <w:rsid w:val="0002693C"/>
    <w:rsid w:val="00026D0C"/>
    <w:rsid w:val="00026D1A"/>
    <w:rsid w:val="00026F5A"/>
    <w:rsid w:val="0002707B"/>
    <w:rsid w:val="0002716B"/>
    <w:rsid w:val="0002729F"/>
    <w:rsid w:val="0002743F"/>
    <w:rsid w:val="00027460"/>
    <w:rsid w:val="00027691"/>
    <w:rsid w:val="00027F4F"/>
    <w:rsid w:val="000308E4"/>
    <w:rsid w:val="000310C2"/>
    <w:rsid w:val="00031A35"/>
    <w:rsid w:val="00031DA7"/>
    <w:rsid w:val="00032305"/>
    <w:rsid w:val="000324B1"/>
    <w:rsid w:val="000325D2"/>
    <w:rsid w:val="0003332D"/>
    <w:rsid w:val="00033C3B"/>
    <w:rsid w:val="00033CBF"/>
    <w:rsid w:val="000340C9"/>
    <w:rsid w:val="000342F1"/>
    <w:rsid w:val="00034858"/>
    <w:rsid w:val="00034A91"/>
    <w:rsid w:val="000353CB"/>
    <w:rsid w:val="00035988"/>
    <w:rsid w:val="000359E4"/>
    <w:rsid w:val="00035BCC"/>
    <w:rsid w:val="00035F9B"/>
    <w:rsid w:val="00036060"/>
    <w:rsid w:val="00036062"/>
    <w:rsid w:val="000360AD"/>
    <w:rsid w:val="0003638F"/>
    <w:rsid w:val="0003639E"/>
    <w:rsid w:val="00036926"/>
    <w:rsid w:val="00036A76"/>
    <w:rsid w:val="00036DD3"/>
    <w:rsid w:val="00036E21"/>
    <w:rsid w:val="00036F16"/>
    <w:rsid w:val="000373E1"/>
    <w:rsid w:val="00037764"/>
    <w:rsid w:val="00037C7D"/>
    <w:rsid w:val="0004006E"/>
    <w:rsid w:val="000400BA"/>
    <w:rsid w:val="00040238"/>
    <w:rsid w:val="000403E4"/>
    <w:rsid w:val="0004049F"/>
    <w:rsid w:val="00040734"/>
    <w:rsid w:val="00040D38"/>
    <w:rsid w:val="00040D49"/>
    <w:rsid w:val="000419C6"/>
    <w:rsid w:val="00041AE3"/>
    <w:rsid w:val="00041F4B"/>
    <w:rsid w:val="0004266F"/>
    <w:rsid w:val="0004279A"/>
    <w:rsid w:val="00042811"/>
    <w:rsid w:val="00042AFB"/>
    <w:rsid w:val="00042CCF"/>
    <w:rsid w:val="00042D4B"/>
    <w:rsid w:val="00042D5D"/>
    <w:rsid w:val="0004305B"/>
    <w:rsid w:val="000439A5"/>
    <w:rsid w:val="00043B20"/>
    <w:rsid w:val="00043B28"/>
    <w:rsid w:val="00043CF9"/>
    <w:rsid w:val="00043D1D"/>
    <w:rsid w:val="00043EDE"/>
    <w:rsid w:val="00044316"/>
    <w:rsid w:val="00044555"/>
    <w:rsid w:val="00044679"/>
    <w:rsid w:val="00044ABC"/>
    <w:rsid w:val="00045B99"/>
    <w:rsid w:val="00045DA6"/>
    <w:rsid w:val="000460D0"/>
    <w:rsid w:val="00046373"/>
    <w:rsid w:val="000463EC"/>
    <w:rsid w:val="00046535"/>
    <w:rsid w:val="0004659E"/>
    <w:rsid w:val="00046838"/>
    <w:rsid w:val="00046D6F"/>
    <w:rsid w:val="00046DC1"/>
    <w:rsid w:val="00047061"/>
    <w:rsid w:val="000474D0"/>
    <w:rsid w:val="00047768"/>
    <w:rsid w:val="000478A3"/>
    <w:rsid w:val="00047A1B"/>
    <w:rsid w:val="00047BC5"/>
    <w:rsid w:val="00047D24"/>
    <w:rsid w:val="00047DEB"/>
    <w:rsid w:val="00047ED2"/>
    <w:rsid w:val="00047F85"/>
    <w:rsid w:val="00050235"/>
    <w:rsid w:val="00050A67"/>
    <w:rsid w:val="00050EE6"/>
    <w:rsid w:val="000514E6"/>
    <w:rsid w:val="0005188F"/>
    <w:rsid w:val="000518E6"/>
    <w:rsid w:val="000519CC"/>
    <w:rsid w:val="00051E1C"/>
    <w:rsid w:val="00052248"/>
    <w:rsid w:val="00052D67"/>
    <w:rsid w:val="000537BE"/>
    <w:rsid w:val="00053A39"/>
    <w:rsid w:val="00054036"/>
    <w:rsid w:val="00054152"/>
    <w:rsid w:val="000542E1"/>
    <w:rsid w:val="000542FB"/>
    <w:rsid w:val="000543C0"/>
    <w:rsid w:val="00054C35"/>
    <w:rsid w:val="00054DE6"/>
    <w:rsid w:val="000550D8"/>
    <w:rsid w:val="00055334"/>
    <w:rsid w:val="0005543C"/>
    <w:rsid w:val="000554A2"/>
    <w:rsid w:val="00055730"/>
    <w:rsid w:val="00056045"/>
    <w:rsid w:val="0005617E"/>
    <w:rsid w:val="000562D5"/>
    <w:rsid w:val="00056690"/>
    <w:rsid w:val="00056BB0"/>
    <w:rsid w:val="00056E81"/>
    <w:rsid w:val="00057174"/>
    <w:rsid w:val="000573C9"/>
    <w:rsid w:val="000574B7"/>
    <w:rsid w:val="00057AF4"/>
    <w:rsid w:val="00057D3F"/>
    <w:rsid w:val="00057F39"/>
    <w:rsid w:val="000602D8"/>
    <w:rsid w:val="000606A1"/>
    <w:rsid w:val="00060835"/>
    <w:rsid w:val="00060DFE"/>
    <w:rsid w:val="00061392"/>
    <w:rsid w:val="0006177A"/>
    <w:rsid w:val="000617CF"/>
    <w:rsid w:val="00061895"/>
    <w:rsid w:val="00061BB6"/>
    <w:rsid w:val="00061C90"/>
    <w:rsid w:val="00062428"/>
    <w:rsid w:val="0006242A"/>
    <w:rsid w:val="0006259C"/>
    <w:rsid w:val="00062D4B"/>
    <w:rsid w:val="00062D9E"/>
    <w:rsid w:val="00063842"/>
    <w:rsid w:val="00063B1B"/>
    <w:rsid w:val="00064866"/>
    <w:rsid w:val="000648F8"/>
    <w:rsid w:val="0006495F"/>
    <w:rsid w:val="00064E98"/>
    <w:rsid w:val="0006533B"/>
    <w:rsid w:val="00065390"/>
    <w:rsid w:val="0006575C"/>
    <w:rsid w:val="000657B4"/>
    <w:rsid w:val="00065D66"/>
    <w:rsid w:val="00065E7A"/>
    <w:rsid w:val="00065FFE"/>
    <w:rsid w:val="00066388"/>
    <w:rsid w:val="000664C0"/>
    <w:rsid w:val="000665A8"/>
    <w:rsid w:val="00066648"/>
    <w:rsid w:val="00066D82"/>
    <w:rsid w:val="00067906"/>
    <w:rsid w:val="000705EE"/>
    <w:rsid w:val="0007239C"/>
    <w:rsid w:val="000729D0"/>
    <w:rsid w:val="00072A1C"/>
    <w:rsid w:val="000739BB"/>
    <w:rsid w:val="00074196"/>
    <w:rsid w:val="00074A3C"/>
    <w:rsid w:val="00074E8A"/>
    <w:rsid w:val="00074FAE"/>
    <w:rsid w:val="00075435"/>
    <w:rsid w:val="000756B3"/>
    <w:rsid w:val="000759C3"/>
    <w:rsid w:val="00075C31"/>
    <w:rsid w:val="00075F94"/>
    <w:rsid w:val="000761F8"/>
    <w:rsid w:val="00076338"/>
    <w:rsid w:val="000764C2"/>
    <w:rsid w:val="000766FF"/>
    <w:rsid w:val="00077558"/>
    <w:rsid w:val="000775FE"/>
    <w:rsid w:val="000776D1"/>
    <w:rsid w:val="0007773B"/>
    <w:rsid w:val="00077B18"/>
    <w:rsid w:val="00077D09"/>
    <w:rsid w:val="000801D6"/>
    <w:rsid w:val="00080715"/>
    <w:rsid w:val="0008081D"/>
    <w:rsid w:val="00080837"/>
    <w:rsid w:val="00080926"/>
    <w:rsid w:val="00080D7E"/>
    <w:rsid w:val="00081252"/>
    <w:rsid w:val="00081264"/>
    <w:rsid w:val="000815AA"/>
    <w:rsid w:val="000815B5"/>
    <w:rsid w:val="000816D5"/>
    <w:rsid w:val="00081936"/>
    <w:rsid w:val="00081A4E"/>
    <w:rsid w:val="00081DEC"/>
    <w:rsid w:val="00082588"/>
    <w:rsid w:val="000827B7"/>
    <w:rsid w:val="000828B4"/>
    <w:rsid w:val="00082AA2"/>
    <w:rsid w:val="00082AC0"/>
    <w:rsid w:val="00082B4E"/>
    <w:rsid w:val="00082C91"/>
    <w:rsid w:val="00083532"/>
    <w:rsid w:val="000836F8"/>
    <w:rsid w:val="0008396C"/>
    <w:rsid w:val="00083BA2"/>
    <w:rsid w:val="00083BCD"/>
    <w:rsid w:val="00084125"/>
    <w:rsid w:val="00084BB2"/>
    <w:rsid w:val="00084CED"/>
    <w:rsid w:val="00085011"/>
    <w:rsid w:val="00085285"/>
    <w:rsid w:val="00085384"/>
    <w:rsid w:val="000855B2"/>
    <w:rsid w:val="0008566A"/>
    <w:rsid w:val="00085817"/>
    <w:rsid w:val="00085D01"/>
    <w:rsid w:val="00086AAD"/>
    <w:rsid w:val="00087401"/>
    <w:rsid w:val="00087537"/>
    <w:rsid w:val="00087606"/>
    <w:rsid w:val="0008765D"/>
    <w:rsid w:val="00087AD8"/>
    <w:rsid w:val="00087DC0"/>
    <w:rsid w:val="0009000B"/>
    <w:rsid w:val="000904C3"/>
    <w:rsid w:val="000904FB"/>
    <w:rsid w:val="00090720"/>
    <w:rsid w:val="000908CA"/>
    <w:rsid w:val="00090D40"/>
    <w:rsid w:val="00090E3C"/>
    <w:rsid w:val="000910C5"/>
    <w:rsid w:val="0009134A"/>
    <w:rsid w:val="0009151A"/>
    <w:rsid w:val="00091A7A"/>
    <w:rsid w:val="000923D7"/>
    <w:rsid w:val="00092603"/>
    <w:rsid w:val="000926EA"/>
    <w:rsid w:val="00092B5E"/>
    <w:rsid w:val="00092DCF"/>
    <w:rsid w:val="000930B7"/>
    <w:rsid w:val="00093115"/>
    <w:rsid w:val="00093194"/>
    <w:rsid w:val="000932E5"/>
    <w:rsid w:val="00093AED"/>
    <w:rsid w:val="00093B58"/>
    <w:rsid w:val="00093B6E"/>
    <w:rsid w:val="00093D90"/>
    <w:rsid w:val="00093F92"/>
    <w:rsid w:val="0009421A"/>
    <w:rsid w:val="000947E2"/>
    <w:rsid w:val="00094C32"/>
    <w:rsid w:val="00096020"/>
    <w:rsid w:val="00096882"/>
    <w:rsid w:val="00096D62"/>
    <w:rsid w:val="00096FC0"/>
    <w:rsid w:val="0009788F"/>
    <w:rsid w:val="00097C9C"/>
    <w:rsid w:val="00097DC6"/>
    <w:rsid w:val="000A00F8"/>
    <w:rsid w:val="000A029E"/>
    <w:rsid w:val="000A033E"/>
    <w:rsid w:val="000A06B4"/>
    <w:rsid w:val="000A0BE9"/>
    <w:rsid w:val="000A0D43"/>
    <w:rsid w:val="000A0ED8"/>
    <w:rsid w:val="000A0FB1"/>
    <w:rsid w:val="000A15EE"/>
    <w:rsid w:val="000A1643"/>
    <w:rsid w:val="000A1C5B"/>
    <w:rsid w:val="000A1CC8"/>
    <w:rsid w:val="000A24F0"/>
    <w:rsid w:val="000A252D"/>
    <w:rsid w:val="000A29FF"/>
    <w:rsid w:val="000A2FCD"/>
    <w:rsid w:val="000A3014"/>
    <w:rsid w:val="000A308C"/>
    <w:rsid w:val="000A326D"/>
    <w:rsid w:val="000A33E6"/>
    <w:rsid w:val="000A3493"/>
    <w:rsid w:val="000A37B0"/>
    <w:rsid w:val="000A38C5"/>
    <w:rsid w:val="000A3C33"/>
    <w:rsid w:val="000A42A2"/>
    <w:rsid w:val="000A4385"/>
    <w:rsid w:val="000A4756"/>
    <w:rsid w:val="000A4764"/>
    <w:rsid w:val="000A4CBC"/>
    <w:rsid w:val="000A5408"/>
    <w:rsid w:val="000A5499"/>
    <w:rsid w:val="000A558A"/>
    <w:rsid w:val="000A5743"/>
    <w:rsid w:val="000A58A9"/>
    <w:rsid w:val="000A592E"/>
    <w:rsid w:val="000A5E65"/>
    <w:rsid w:val="000A66EB"/>
    <w:rsid w:val="000A6932"/>
    <w:rsid w:val="000A6B80"/>
    <w:rsid w:val="000A714C"/>
    <w:rsid w:val="000A71EA"/>
    <w:rsid w:val="000A743E"/>
    <w:rsid w:val="000A771F"/>
    <w:rsid w:val="000A78C7"/>
    <w:rsid w:val="000A7BD6"/>
    <w:rsid w:val="000B04C5"/>
    <w:rsid w:val="000B056E"/>
    <w:rsid w:val="000B062A"/>
    <w:rsid w:val="000B0A86"/>
    <w:rsid w:val="000B0ADB"/>
    <w:rsid w:val="000B0D1C"/>
    <w:rsid w:val="000B0E4B"/>
    <w:rsid w:val="000B0F75"/>
    <w:rsid w:val="000B1169"/>
    <w:rsid w:val="000B12AF"/>
    <w:rsid w:val="000B12E2"/>
    <w:rsid w:val="000B1481"/>
    <w:rsid w:val="000B152D"/>
    <w:rsid w:val="000B15A4"/>
    <w:rsid w:val="000B15DC"/>
    <w:rsid w:val="000B18B9"/>
    <w:rsid w:val="000B1B41"/>
    <w:rsid w:val="000B1B73"/>
    <w:rsid w:val="000B1BA7"/>
    <w:rsid w:val="000B20B2"/>
    <w:rsid w:val="000B2261"/>
    <w:rsid w:val="000B2569"/>
    <w:rsid w:val="000B2A34"/>
    <w:rsid w:val="000B2A93"/>
    <w:rsid w:val="000B3071"/>
    <w:rsid w:val="000B3185"/>
    <w:rsid w:val="000B3398"/>
    <w:rsid w:val="000B33AC"/>
    <w:rsid w:val="000B3534"/>
    <w:rsid w:val="000B3F84"/>
    <w:rsid w:val="000B4114"/>
    <w:rsid w:val="000B419F"/>
    <w:rsid w:val="000B41CD"/>
    <w:rsid w:val="000B44C6"/>
    <w:rsid w:val="000B457A"/>
    <w:rsid w:val="000B4757"/>
    <w:rsid w:val="000B4B89"/>
    <w:rsid w:val="000B4DD0"/>
    <w:rsid w:val="000B4F83"/>
    <w:rsid w:val="000B55F7"/>
    <w:rsid w:val="000B564B"/>
    <w:rsid w:val="000B57F7"/>
    <w:rsid w:val="000B5BCB"/>
    <w:rsid w:val="000B5EEC"/>
    <w:rsid w:val="000B6160"/>
    <w:rsid w:val="000B6310"/>
    <w:rsid w:val="000B68B3"/>
    <w:rsid w:val="000B690F"/>
    <w:rsid w:val="000B6AA4"/>
    <w:rsid w:val="000B7076"/>
    <w:rsid w:val="000B72A2"/>
    <w:rsid w:val="000C02B7"/>
    <w:rsid w:val="000C045C"/>
    <w:rsid w:val="000C095A"/>
    <w:rsid w:val="000C098C"/>
    <w:rsid w:val="000C0B22"/>
    <w:rsid w:val="000C1278"/>
    <w:rsid w:val="000C136A"/>
    <w:rsid w:val="000C1862"/>
    <w:rsid w:val="000C1B43"/>
    <w:rsid w:val="000C228B"/>
    <w:rsid w:val="000C32FB"/>
    <w:rsid w:val="000C357D"/>
    <w:rsid w:val="000C36FD"/>
    <w:rsid w:val="000C39A5"/>
    <w:rsid w:val="000C3CEF"/>
    <w:rsid w:val="000C3CFD"/>
    <w:rsid w:val="000C4613"/>
    <w:rsid w:val="000C463D"/>
    <w:rsid w:val="000C49A1"/>
    <w:rsid w:val="000C4ED9"/>
    <w:rsid w:val="000C510F"/>
    <w:rsid w:val="000C53A6"/>
    <w:rsid w:val="000C540F"/>
    <w:rsid w:val="000C555A"/>
    <w:rsid w:val="000C564A"/>
    <w:rsid w:val="000C5D6B"/>
    <w:rsid w:val="000C5F04"/>
    <w:rsid w:val="000C60AB"/>
    <w:rsid w:val="000C631F"/>
    <w:rsid w:val="000C6584"/>
    <w:rsid w:val="000C65E7"/>
    <w:rsid w:val="000C6744"/>
    <w:rsid w:val="000C6966"/>
    <w:rsid w:val="000C6E02"/>
    <w:rsid w:val="000C6E33"/>
    <w:rsid w:val="000C6F9A"/>
    <w:rsid w:val="000C70E9"/>
    <w:rsid w:val="000C71BA"/>
    <w:rsid w:val="000C7231"/>
    <w:rsid w:val="000C777F"/>
    <w:rsid w:val="000C7C43"/>
    <w:rsid w:val="000D0947"/>
    <w:rsid w:val="000D094A"/>
    <w:rsid w:val="000D0A13"/>
    <w:rsid w:val="000D0BFE"/>
    <w:rsid w:val="000D0DAA"/>
    <w:rsid w:val="000D1110"/>
    <w:rsid w:val="000D12EB"/>
    <w:rsid w:val="000D14E3"/>
    <w:rsid w:val="000D16AE"/>
    <w:rsid w:val="000D1807"/>
    <w:rsid w:val="000D1E37"/>
    <w:rsid w:val="000D2073"/>
    <w:rsid w:val="000D2334"/>
    <w:rsid w:val="000D2496"/>
    <w:rsid w:val="000D27E8"/>
    <w:rsid w:val="000D280E"/>
    <w:rsid w:val="000D2C5E"/>
    <w:rsid w:val="000D2CC3"/>
    <w:rsid w:val="000D2CF2"/>
    <w:rsid w:val="000D2F23"/>
    <w:rsid w:val="000D4028"/>
    <w:rsid w:val="000D4589"/>
    <w:rsid w:val="000D49C0"/>
    <w:rsid w:val="000D49F2"/>
    <w:rsid w:val="000D50A8"/>
    <w:rsid w:val="000D557B"/>
    <w:rsid w:val="000D559C"/>
    <w:rsid w:val="000D57BC"/>
    <w:rsid w:val="000D594D"/>
    <w:rsid w:val="000D626E"/>
    <w:rsid w:val="000D660A"/>
    <w:rsid w:val="000D6BE4"/>
    <w:rsid w:val="000D6CA8"/>
    <w:rsid w:val="000D6DB8"/>
    <w:rsid w:val="000D7691"/>
    <w:rsid w:val="000D78EA"/>
    <w:rsid w:val="000D7C9C"/>
    <w:rsid w:val="000D7D8C"/>
    <w:rsid w:val="000D7DE8"/>
    <w:rsid w:val="000D7F1B"/>
    <w:rsid w:val="000E0079"/>
    <w:rsid w:val="000E0237"/>
    <w:rsid w:val="000E0668"/>
    <w:rsid w:val="000E0BD3"/>
    <w:rsid w:val="000E0C04"/>
    <w:rsid w:val="000E131F"/>
    <w:rsid w:val="000E1628"/>
    <w:rsid w:val="000E1C7B"/>
    <w:rsid w:val="000E1CC9"/>
    <w:rsid w:val="000E1D96"/>
    <w:rsid w:val="000E1E77"/>
    <w:rsid w:val="000E1F89"/>
    <w:rsid w:val="000E2A99"/>
    <w:rsid w:val="000E2E7E"/>
    <w:rsid w:val="000E2F24"/>
    <w:rsid w:val="000E305B"/>
    <w:rsid w:val="000E3140"/>
    <w:rsid w:val="000E32E5"/>
    <w:rsid w:val="000E3378"/>
    <w:rsid w:val="000E343D"/>
    <w:rsid w:val="000E352E"/>
    <w:rsid w:val="000E37CF"/>
    <w:rsid w:val="000E37FB"/>
    <w:rsid w:val="000E3D0A"/>
    <w:rsid w:val="000E3DBA"/>
    <w:rsid w:val="000E4033"/>
    <w:rsid w:val="000E406F"/>
    <w:rsid w:val="000E4297"/>
    <w:rsid w:val="000E4A80"/>
    <w:rsid w:val="000E5097"/>
    <w:rsid w:val="000E5377"/>
    <w:rsid w:val="000E5569"/>
    <w:rsid w:val="000E558B"/>
    <w:rsid w:val="000E5AA2"/>
    <w:rsid w:val="000E5C66"/>
    <w:rsid w:val="000E5D6C"/>
    <w:rsid w:val="000E6667"/>
    <w:rsid w:val="000E67DD"/>
    <w:rsid w:val="000E696C"/>
    <w:rsid w:val="000E6CC0"/>
    <w:rsid w:val="000E6E41"/>
    <w:rsid w:val="000E703D"/>
    <w:rsid w:val="000E70FB"/>
    <w:rsid w:val="000E730B"/>
    <w:rsid w:val="000E7536"/>
    <w:rsid w:val="000E7602"/>
    <w:rsid w:val="000E7704"/>
    <w:rsid w:val="000E7CEA"/>
    <w:rsid w:val="000F0027"/>
    <w:rsid w:val="000F049C"/>
    <w:rsid w:val="000F0501"/>
    <w:rsid w:val="000F06AC"/>
    <w:rsid w:val="000F07B5"/>
    <w:rsid w:val="000F08C8"/>
    <w:rsid w:val="000F0CB5"/>
    <w:rsid w:val="000F1318"/>
    <w:rsid w:val="000F16ED"/>
    <w:rsid w:val="000F1760"/>
    <w:rsid w:val="000F186E"/>
    <w:rsid w:val="000F1DA6"/>
    <w:rsid w:val="000F1E91"/>
    <w:rsid w:val="000F20F6"/>
    <w:rsid w:val="000F2434"/>
    <w:rsid w:val="000F24A1"/>
    <w:rsid w:val="000F270C"/>
    <w:rsid w:val="000F2987"/>
    <w:rsid w:val="000F2A77"/>
    <w:rsid w:val="000F2E88"/>
    <w:rsid w:val="000F30B0"/>
    <w:rsid w:val="000F3163"/>
    <w:rsid w:val="000F3E16"/>
    <w:rsid w:val="000F3E50"/>
    <w:rsid w:val="000F3F88"/>
    <w:rsid w:val="000F4091"/>
    <w:rsid w:val="000F4142"/>
    <w:rsid w:val="000F491E"/>
    <w:rsid w:val="000F49CE"/>
    <w:rsid w:val="000F4CA7"/>
    <w:rsid w:val="000F575B"/>
    <w:rsid w:val="000F6207"/>
    <w:rsid w:val="000F6370"/>
    <w:rsid w:val="000F6685"/>
    <w:rsid w:val="000F6800"/>
    <w:rsid w:val="000F685C"/>
    <w:rsid w:val="000F6972"/>
    <w:rsid w:val="000F6C84"/>
    <w:rsid w:val="000F6D0A"/>
    <w:rsid w:val="000F6D3E"/>
    <w:rsid w:val="000F6F1F"/>
    <w:rsid w:val="000F6FC5"/>
    <w:rsid w:val="000F6FE2"/>
    <w:rsid w:val="000F7163"/>
    <w:rsid w:val="000F72D1"/>
    <w:rsid w:val="000F750A"/>
    <w:rsid w:val="000F7669"/>
    <w:rsid w:val="000F7D2F"/>
    <w:rsid w:val="000F7DA9"/>
    <w:rsid w:val="001001A6"/>
    <w:rsid w:val="0010023E"/>
    <w:rsid w:val="00100456"/>
    <w:rsid w:val="001007C6"/>
    <w:rsid w:val="00100804"/>
    <w:rsid w:val="00100AE9"/>
    <w:rsid w:val="00100B1D"/>
    <w:rsid w:val="00100B43"/>
    <w:rsid w:val="00100C27"/>
    <w:rsid w:val="00101289"/>
    <w:rsid w:val="00101290"/>
    <w:rsid w:val="001013E3"/>
    <w:rsid w:val="0010165D"/>
    <w:rsid w:val="00101834"/>
    <w:rsid w:val="00101A51"/>
    <w:rsid w:val="001021B4"/>
    <w:rsid w:val="001025BE"/>
    <w:rsid w:val="001026F4"/>
    <w:rsid w:val="0010291C"/>
    <w:rsid w:val="00102C3F"/>
    <w:rsid w:val="00102C7E"/>
    <w:rsid w:val="00102F85"/>
    <w:rsid w:val="00103443"/>
    <w:rsid w:val="00103CFE"/>
    <w:rsid w:val="00104251"/>
    <w:rsid w:val="001042A4"/>
    <w:rsid w:val="0010432C"/>
    <w:rsid w:val="001044B3"/>
    <w:rsid w:val="001044C1"/>
    <w:rsid w:val="001049D4"/>
    <w:rsid w:val="00105361"/>
    <w:rsid w:val="00105B65"/>
    <w:rsid w:val="00106289"/>
    <w:rsid w:val="0010646E"/>
    <w:rsid w:val="00106522"/>
    <w:rsid w:val="001073B7"/>
    <w:rsid w:val="00107456"/>
    <w:rsid w:val="00107718"/>
    <w:rsid w:val="00107B17"/>
    <w:rsid w:val="00110158"/>
    <w:rsid w:val="0011016E"/>
    <w:rsid w:val="00110246"/>
    <w:rsid w:val="00110375"/>
    <w:rsid w:val="00110530"/>
    <w:rsid w:val="0011069E"/>
    <w:rsid w:val="001106DF"/>
    <w:rsid w:val="00110978"/>
    <w:rsid w:val="00110B0E"/>
    <w:rsid w:val="00110BAE"/>
    <w:rsid w:val="00110DD7"/>
    <w:rsid w:val="00110F1C"/>
    <w:rsid w:val="00110F7C"/>
    <w:rsid w:val="00110F88"/>
    <w:rsid w:val="0011174D"/>
    <w:rsid w:val="00111BB1"/>
    <w:rsid w:val="00111E51"/>
    <w:rsid w:val="00111FBD"/>
    <w:rsid w:val="00112364"/>
    <w:rsid w:val="00112BBC"/>
    <w:rsid w:val="00112DF8"/>
    <w:rsid w:val="00113210"/>
    <w:rsid w:val="0011324F"/>
    <w:rsid w:val="0011329E"/>
    <w:rsid w:val="001139D1"/>
    <w:rsid w:val="00113A2C"/>
    <w:rsid w:val="0011436B"/>
    <w:rsid w:val="00114637"/>
    <w:rsid w:val="00114909"/>
    <w:rsid w:val="00114A58"/>
    <w:rsid w:val="0011533F"/>
    <w:rsid w:val="00115B13"/>
    <w:rsid w:val="00115D3C"/>
    <w:rsid w:val="00115E3E"/>
    <w:rsid w:val="00115F5F"/>
    <w:rsid w:val="001161A8"/>
    <w:rsid w:val="001161E2"/>
    <w:rsid w:val="00116375"/>
    <w:rsid w:val="00116426"/>
    <w:rsid w:val="001165D5"/>
    <w:rsid w:val="001166C1"/>
    <w:rsid w:val="00117217"/>
    <w:rsid w:val="001174F0"/>
    <w:rsid w:val="00117606"/>
    <w:rsid w:val="001176FC"/>
    <w:rsid w:val="00117BC6"/>
    <w:rsid w:val="00117C76"/>
    <w:rsid w:val="0012003B"/>
    <w:rsid w:val="001200B3"/>
    <w:rsid w:val="00120124"/>
    <w:rsid w:val="00120259"/>
    <w:rsid w:val="0012039A"/>
    <w:rsid w:val="00121460"/>
    <w:rsid w:val="001214DD"/>
    <w:rsid w:val="00121906"/>
    <w:rsid w:val="00121984"/>
    <w:rsid w:val="00121D91"/>
    <w:rsid w:val="0012232E"/>
    <w:rsid w:val="0012279E"/>
    <w:rsid w:val="001227EC"/>
    <w:rsid w:val="00122CEA"/>
    <w:rsid w:val="0012338C"/>
    <w:rsid w:val="00123646"/>
    <w:rsid w:val="0012396C"/>
    <w:rsid w:val="001239DD"/>
    <w:rsid w:val="00124A2B"/>
    <w:rsid w:val="001250C7"/>
    <w:rsid w:val="00125106"/>
    <w:rsid w:val="00125560"/>
    <w:rsid w:val="001259FB"/>
    <w:rsid w:val="00125C27"/>
    <w:rsid w:val="00125F9C"/>
    <w:rsid w:val="0012640A"/>
    <w:rsid w:val="00126A3D"/>
    <w:rsid w:val="00126B15"/>
    <w:rsid w:val="0012736D"/>
    <w:rsid w:val="0012736F"/>
    <w:rsid w:val="00127519"/>
    <w:rsid w:val="00127CA3"/>
    <w:rsid w:val="0013078D"/>
    <w:rsid w:val="00130B0D"/>
    <w:rsid w:val="001311EB"/>
    <w:rsid w:val="00131730"/>
    <w:rsid w:val="00131800"/>
    <w:rsid w:val="0013190A"/>
    <w:rsid w:val="00131A66"/>
    <w:rsid w:val="00131C9E"/>
    <w:rsid w:val="00131E75"/>
    <w:rsid w:val="00132052"/>
    <w:rsid w:val="00132690"/>
    <w:rsid w:val="00132BBB"/>
    <w:rsid w:val="00132CCF"/>
    <w:rsid w:val="00132E02"/>
    <w:rsid w:val="0013317F"/>
    <w:rsid w:val="001338E8"/>
    <w:rsid w:val="00133F2D"/>
    <w:rsid w:val="00134343"/>
    <w:rsid w:val="00134C75"/>
    <w:rsid w:val="00134F9A"/>
    <w:rsid w:val="00135083"/>
    <w:rsid w:val="0013529A"/>
    <w:rsid w:val="001356BF"/>
    <w:rsid w:val="00135AFF"/>
    <w:rsid w:val="00135D7E"/>
    <w:rsid w:val="0013614C"/>
    <w:rsid w:val="0013666E"/>
    <w:rsid w:val="001367E2"/>
    <w:rsid w:val="0013681C"/>
    <w:rsid w:val="001368A7"/>
    <w:rsid w:val="001368BC"/>
    <w:rsid w:val="001368BF"/>
    <w:rsid w:val="00137129"/>
    <w:rsid w:val="001372F2"/>
    <w:rsid w:val="0013745D"/>
    <w:rsid w:val="001378D1"/>
    <w:rsid w:val="00137CDE"/>
    <w:rsid w:val="00137D0F"/>
    <w:rsid w:val="00137EA5"/>
    <w:rsid w:val="00140003"/>
    <w:rsid w:val="00140040"/>
    <w:rsid w:val="00140050"/>
    <w:rsid w:val="00140514"/>
    <w:rsid w:val="001405B6"/>
    <w:rsid w:val="0014069E"/>
    <w:rsid w:val="001406DA"/>
    <w:rsid w:val="00140726"/>
    <w:rsid w:val="00140750"/>
    <w:rsid w:val="001407C4"/>
    <w:rsid w:val="001408B1"/>
    <w:rsid w:val="00140D83"/>
    <w:rsid w:val="00140E40"/>
    <w:rsid w:val="00141211"/>
    <w:rsid w:val="001414F9"/>
    <w:rsid w:val="001417F2"/>
    <w:rsid w:val="00141D86"/>
    <w:rsid w:val="00141DD1"/>
    <w:rsid w:val="00142126"/>
    <w:rsid w:val="001422FE"/>
    <w:rsid w:val="00143550"/>
    <w:rsid w:val="0014451C"/>
    <w:rsid w:val="001446EA"/>
    <w:rsid w:val="00144857"/>
    <w:rsid w:val="00144E17"/>
    <w:rsid w:val="00144E4A"/>
    <w:rsid w:val="001450C1"/>
    <w:rsid w:val="001452BD"/>
    <w:rsid w:val="001456A1"/>
    <w:rsid w:val="001456DA"/>
    <w:rsid w:val="0014577F"/>
    <w:rsid w:val="00145BAE"/>
    <w:rsid w:val="00145D07"/>
    <w:rsid w:val="00145DA5"/>
    <w:rsid w:val="0014684A"/>
    <w:rsid w:val="00146A51"/>
    <w:rsid w:val="00146BBA"/>
    <w:rsid w:val="00147288"/>
    <w:rsid w:val="0014747F"/>
    <w:rsid w:val="00147863"/>
    <w:rsid w:val="001479EE"/>
    <w:rsid w:val="00150519"/>
    <w:rsid w:val="00151220"/>
    <w:rsid w:val="00151480"/>
    <w:rsid w:val="00151648"/>
    <w:rsid w:val="0015196C"/>
    <w:rsid w:val="00151F13"/>
    <w:rsid w:val="001527B4"/>
    <w:rsid w:val="00152CDC"/>
    <w:rsid w:val="00152EAC"/>
    <w:rsid w:val="00152FB1"/>
    <w:rsid w:val="00153023"/>
    <w:rsid w:val="00153464"/>
    <w:rsid w:val="001538F8"/>
    <w:rsid w:val="0015392E"/>
    <w:rsid w:val="00153980"/>
    <w:rsid w:val="00153C8E"/>
    <w:rsid w:val="001540CF"/>
    <w:rsid w:val="00154292"/>
    <w:rsid w:val="001547A0"/>
    <w:rsid w:val="001552DB"/>
    <w:rsid w:val="00155D8F"/>
    <w:rsid w:val="00156314"/>
    <w:rsid w:val="00156374"/>
    <w:rsid w:val="001565CF"/>
    <w:rsid w:val="0015663A"/>
    <w:rsid w:val="00156CCA"/>
    <w:rsid w:val="0015731F"/>
    <w:rsid w:val="00157429"/>
    <w:rsid w:val="00157563"/>
    <w:rsid w:val="0015761D"/>
    <w:rsid w:val="001576D7"/>
    <w:rsid w:val="00157855"/>
    <w:rsid w:val="00157CA4"/>
    <w:rsid w:val="0016003A"/>
    <w:rsid w:val="00160083"/>
    <w:rsid w:val="0016018A"/>
    <w:rsid w:val="00160380"/>
    <w:rsid w:val="00160801"/>
    <w:rsid w:val="0016086E"/>
    <w:rsid w:val="00160E79"/>
    <w:rsid w:val="00161049"/>
    <w:rsid w:val="00161551"/>
    <w:rsid w:val="001616DC"/>
    <w:rsid w:val="001618F0"/>
    <w:rsid w:val="00161938"/>
    <w:rsid w:val="001624D2"/>
    <w:rsid w:val="00162781"/>
    <w:rsid w:val="00162C20"/>
    <w:rsid w:val="00162EB6"/>
    <w:rsid w:val="00163071"/>
    <w:rsid w:val="00163110"/>
    <w:rsid w:val="00163660"/>
    <w:rsid w:val="001637F1"/>
    <w:rsid w:val="0016384B"/>
    <w:rsid w:val="00163AF8"/>
    <w:rsid w:val="00163B29"/>
    <w:rsid w:val="00163B78"/>
    <w:rsid w:val="001649F2"/>
    <w:rsid w:val="00164A85"/>
    <w:rsid w:val="00164AC4"/>
    <w:rsid w:val="00164B33"/>
    <w:rsid w:val="00164B75"/>
    <w:rsid w:val="00164C3B"/>
    <w:rsid w:val="00165164"/>
    <w:rsid w:val="00165212"/>
    <w:rsid w:val="00165224"/>
    <w:rsid w:val="00165367"/>
    <w:rsid w:val="00165793"/>
    <w:rsid w:val="00166085"/>
    <w:rsid w:val="00166281"/>
    <w:rsid w:val="00166496"/>
    <w:rsid w:val="00166590"/>
    <w:rsid w:val="0016689C"/>
    <w:rsid w:val="00166997"/>
    <w:rsid w:val="00166BF9"/>
    <w:rsid w:val="00166F8C"/>
    <w:rsid w:val="0016709F"/>
    <w:rsid w:val="0016731A"/>
    <w:rsid w:val="001673E7"/>
    <w:rsid w:val="001675D2"/>
    <w:rsid w:val="00167617"/>
    <w:rsid w:val="00167B0A"/>
    <w:rsid w:val="00167CEA"/>
    <w:rsid w:val="00167E97"/>
    <w:rsid w:val="00167F11"/>
    <w:rsid w:val="00167FF7"/>
    <w:rsid w:val="001703FD"/>
    <w:rsid w:val="00170518"/>
    <w:rsid w:val="001707F7"/>
    <w:rsid w:val="001708C1"/>
    <w:rsid w:val="001709C7"/>
    <w:rsid w:val="00170A8C"/>
    <w:rsid w:val="00170AD4"/>
    <w:rsid w:val="001714CA"/>
    <w:rsid w:val="00171693"/>
    <w:rsid w:val="001716B7"/>
    <w:rsid w:val="00171991"/>
    <w:rsid w:val="00171B8D"/>
    <w:rsid w:val="00171FF1"/>
    <w:rsid w:val="00172000"/>
    <w:rsid w:val="001721CC"/>
    <w:rsid w:val="001725D7"/>
    <w:rsid w:val="00172735"/>
    <w:rsid w:val="001727F9"/>
    <w:rsid w:val="00172AF4"/>
    <w:rsid w:val="00172E62"/>
    <w:rsid w:val="00172F11"/>
    <w:rsid w:val="0017357A"/>
    <w:rsid w:val="00173A88"/>
    <w:rsid w:val="00173D83"/>
    <w:rsid w:val="00174005"/>
    <w:rsid w:val="0017401C"/>
    <w:rsid w:val="00174048"/>
    <w:rsid w:val="0017404E"/>
    <w:rsid w:val="001740EC"/>
    <w:rsid w:val="001746EE"/>
    <w:rsid w:val="001747C4"/>
    <w:rsid w:val="00174AFC"/>
    <w:rsid w:val="00174FA2"/>
    <w:rsid w:val="001752BF"/>
    <w:rsid w:val="001752E5"/>
    <w:rsid w:val="001757D8"/>
    <w:rsid w:val="001758F9"/>
    <w:rsid w:val="00175D90"/>
    <w:rsid w:val="00175D9A"/>
    <w:rsid w:val="00176256"/>
    <w:rsid w:val="00176271"/>
    <w:rsid w:val="00176354"/>
    <w:rsid w:val="00176C62"/>
    <w:rsid w:val="00176DDA"/>
    <w:rsid w:val="0017755A"/>
    <w:rsid w:val="0017761B"/>
    <w:rsid w:val="0018054B"/>
    <w:rsid w:val="00180BBA"/>
    <w:rsid w:val="00180C6E"/>
    <w:rsid w:val="00181013"/>
    <w:rsid w:val="0018138B"/>
    <w:rsid w:val="0018152A"/>
    <w:rsid w:val="00181AA7"/>
    <w:rsid w:val="00181AFE"/>
    <w:rsid w:val="00181BB4"/>
    <w:rsid w:val="00181C2A"/>
    <w:rsid w:val="00181E3D"/>
    <w:rsid w:val="0018232A"/>
    <w:rsid w:val="0018249D"/>
    <w:rsid w:val="00182632"/>
    <w:rsid w:val="0018280A"/>
    <w:rsid w:val="00182891"/>
    <w:rsid w:val="00182A37"/>
    <w:rsid w:val="00182EA7"/>
    <w:rsid w:val="00183080"/>
    <w:rsid w:val="00183236"/>
    <w:rsid w:val="001837F2"/>
    <w:rsid w:val="00183957"/>
    <w:rsid w:val="00184634"/>
    <w:rsid w:val="00184B52"/>
    <w:rsid w:val="00185412"/>
    <w:rsid w:val="001854F5"/>
    <w:rsid w:val="001857CA"/>
    <w:rsid w:val="00185B73"/>
    <w:rsid w:val="00185D9C"/>
    <w:rsid w:val="00186541"/>
    <w:rsid w:val="001866A5"/>
    <w:rsid w:val="00186776"/>
    <w:rsid w:val="001867B9"/>
    <w:rsid w:val="00186885"/>
    <w:rsid w:val="001868A9"/>
    <w:rsid w:val="00186AB7"/>
    <w:rsid w:val="00186BBF"/>
    <w:rsid w:val="00186DFC"/>
    <w:rsid w:val="00186F39"/>
    <w:rsid w:val="00187199"/>
    <w:rsid w:val="00187504"/>
    <w:rsid w:val="00187B97"/>
    <w:rsid w:val="00187C54"/>
    <w:rsid w:val="00187CE1"/>
    <w:rsid w:val="00187D37"/>
    <w:rsid w:val="00190297"/>
    <w:rsid w:val="00190D2C"/>
    <w:rsid w:val="00190E9B"/>
    <w:rsid w:val="0019130B"/>
    <w:rsid w:val="00191375"/>
    <w:rsid w:val="00191405"/>
    <w:rsid w:val="00191ADC"/>
    <w:rsid w:val="00192541"/>
    <w:rsid w:val="00192545"/>
    <w:rsid w:val="00192AC0"/>
    <w:rsid w:val="00192D1D"/>
    <w:rsid w:val="00193A75"/>
    <w:rsid w:val="00194258"/>
    <w:rsid w:val="0019440D"/>
    <w:rsid w:val="0019449D"/>
    <w:rsid w:val="00194DD4"/>
    <w:rsid w:val="00195107"/>
    <w:rsid w:val="0019515B"/>
    <w:rsid w:val="001955DB"/>
    <w:rsid w:val="0019571F"/>
    <w:rsid w:val="00195816"/>
    <w:rsid w:val="00195FDB"/>
    <w:rsid w:val="0019607E"/>
    <w:rsid w:val="0019654A"/>
    <w:rsid w:val="00196802"/>
    <w:rsid w:val="001969AF"/>
    <w:rsid w:val="00196B2A"/>
    <w:rsid w:val="00196D7A"/>
    <w:rsid w:val="00196D7D"/>
    <w:rsid w:val="00196E45"/>
    <w:rsid w:val="00196EDF"/>
    <w:rsid w:val="00196EE6"/>
    <w:rsid w:val="001972B3"/>
    <w:rsid w:val="0019740C"/>
    <w:rsid w:val="00197900"/>
    <w:rsid w:val="00197E00"/>
    <w:rsid w:val="001A0000"/>
    <w:rsid w:val="001A018A"/>
    <w:rsid w:val="001A03B4"/>
    <w:rsid w:val="001A0B2D"/>
    <w:rsid w:val="001A0F1F"/>
    <w:rsid w:val="001A0FD2"/>
    <w:rsid w:val="001A10C9"/>
    <w:rsid w:val="001A1268"/>
    <w:rsid w:val="001A1710"/>
    <w:rsid w:val="001A1AA2"/>
    <w:rsid w:val="001A1C10"/>
    <w:rsid w:val="001A1E70"/>
    <w:rsid w:val="001A1FF9"/>
    <w:rsid w:val="001A26DD"/>
    <w:rsid w:val="001A2969"/>
    <w:rsid w:val="001A2C7A"/>
    <w:rsid w:val="001A2E46"/>
    <w:rsid w:val="001A33FC"/>
    <w:rsid w:val="001A358F"/>
    <w:rsid w:val="001A362F"/>
    <w:rsid w:val="001A36B5"/>
    <w:rsid w:val="001A37AC"/>
    <w:rsid w:val="001A3846"/>
    <w:rsid w:val="001A3B7C"/>
    <w:rsid w:val="001A3DEE"/>
    <w:rsid w:val="001A40E9"/>
    <w:rsid w:val="001A410D"/>
    <w:rsid w:val="001A44D2"/>
    <w:rsid w:val="001A45F5"/>
    <w:rsid w:val="001A4C5B"/>
    <w:rsid w:val="001A5112"/>
    <w:rsid w:val="001A514E"/>
    <w:rsid w:val="001A5396"/>
    <w:rsid w:val="001A53E5"/>
    <w:rsid w:val="001A5545"/>
    <w:rsid w:val="001A55BE"/>
    <w:rsid w:val="001A5B29"/>
    <w:rsid w:val="001A5D29"/>
    <w:rsid w:val="001A5D80"/>
    <w:rsid w:val="001A5F5D"/>
    <w:rsid w:val="001A5FD4"/>
    <w:rsid w:val="001A6071"/>
    <w:rsid w:val="001A6500"/>
    <w:rsid w:val="001A6A4F"/>
    <w:rsid w:val="001A6A8C"/>
    <w:rsid w:val="001A6E1E"/>
    <w:rsid w:val="001A7069"/>
    <w:rsid w:val="001A73C1"/>
    <w:rsid w:val="001A7782"/>
    <w:rsid w:val="001A79D6"/>
    <w:rsid w:val="001A7FA2"/>
    <w:rsid w:val="001B0482"/>
    <w:rsid w:val="001B0734"/>
    <w:rsid w:val="001B090E"/>
    <w:rsid w:val="001B0FEF"/>
    <w:rsid w:val="001B16B2"/>
    <w:rsid w:val="001B1B6E"/>
    <w:rsid w:val="001B1CE8"/>
    <w:rsid w:val="001B1F91"/>
    <w:rsid w:val="001B2051"/>
    <w:rsid w:val="001B2331"/>
    <w:rsid w:val="001B2928"/>
    <w:rsid w:val="001B2A1E"/>
    <w:rsid w:val="001B2CBA"/>
    <w:rsid w:val="001B2F9E"/>
    <w:rsid w:val="001B319C"/>
    <w:rsid w:val="001B31A6"/>
    <w:rsid w:val="001B34BD"/>
    <w:rsid w:val="001B36E0"/>
    <w:rsid w:val="001B3CC1"/>
    <w:rsid w:val="001B405E"/>
    <w:rsid w:val="001B4223"/>
    <w:rsid w:val="001B4321"/>
    <w:rsid w:val="001B4596"/>
    <w:rsid w:val="001B4DB5"/>
    <w:rsid w:val="001B507B"/>
    <w:rsid w:val="001B5C15"/>
    <w:rsid w:val="001B5C9B"/>
    <w:rsid w:val="001B5CCC"/>
    <w:rsid w:val="001B6146"/>
    <w:rsid w:val="001B61E3"/>
    <w:rsid w:val="001B6263"/>
    <w:rsid w:val="001B63E1"/>
    <w:rsid w:val="001B6578"/>
    <w:rsid w:val="001B65D6"/>
    <w:rsid w:val="001B6708"/>
    <w:rsid w:val="001B670E"/>
    <w:rsid w:val="001B6720"/>
    <w:rsid w:val="001B67AE"/>
    <w:rsid w:val="001B6D4B"/>
    <w:rsid w:val="001B6DE6"/>
    <w:rsid w:val="001B716E"/>
    <w:rsid w:val="001B7345"/>
    <w:rsid w:val="001B7441"/>
    <w:rsid w:val="001B7483"/>
    <w:rsid w:val="001B79F0"/>
    <w:rsid w:val="001B7AB2"/>
    <w:rsid w:val="001B7F79"/>
    <w:rsid w:val="001C00FA"/>
    <w:rsid w:val="001C0106"/>
    <w:rsid w:val="001C056F"/>
    <w:rsid w:val="001C066B"/>
    <w:rsid w:val="001C08E4"/>
    <w:rsid w:val="001C0958"/>
    <w:rsid w:val="001C0FD8"/>
    <w:rsid w:val="001C1A14"/>
    <w:rsid w:val="001C1B5C"/>
    <w:rsid w:val="001C1C50"/>
    <w:rsid w:val="001C1F3C"/>
    <w:rsid w:val="001C21A6"/>
    <w:rsid w:val="001C2213"/>
    <w:rsid w:val="001C2218"/>
    <w:rsid w:val="001C298C"/>
    <w:rsid w:val="001C29CA"/>
    <w:rsid w:val="001C2A46"/>
    <w:rsid w:val="001C2B8F"/>
    <w:rsid w:val="001C2DB0"/>
    <w:rsid w:val="001C2F6F"/>
    <w:rsid w:val="001C3046"/>
    <w:rsid w:val="001C33F4"/>
    <w:rsid w:val="001C38DE"/>
    <w:rsid w:val="001C38E8"/>
    <w:rsid w:val="001C3BA5"/>
    <w:rsid w:val="001C3CEE"/>
    <w:rsid w:val="001C46BE"/>
    <w:rsid w:val="001C4946"/>
    <w:rsid w:val="001C49A6"/>
    <w:rsid w:val="001C50D6"/>
    <w:rsid w:val="001C52C4"/>
    <w:rsid w:val="001C5366"/>
    <w:rsid w:val="001C5B2C"/>
    <w:rsid w:val="001C5C09"/>
    <w:rsid w:val="001C5F02"/>
    <w:rsid w:val="001C606C"/>
    <w:rsid w:val="001C616B"/>
    <w:rsid w:val="001C65CF"/>
    <w:rsid w:val="001C66FE"/>
    <w:rsid w:val="001C6AEC"/>
    <w:rsid w:val="001C6B33"/>
    <w:rsid w:val="001C6DEF"/>
    <w:rsid w:val="001C7100"/>
    <w:rsid w:val="001C7185"/>
    <w:rsid w:val="001C7482"/>
    <w:rsid w:val="001C76F0"/>
    <w:rsid w:val="001C78F8"/>
    <w:rsid w:val="001C78FC"/>
    <w:rsid w:val="001C79C4"/>
    <w:rsid w:val="001C7EEF"/>
    <w:rsid w:val="001C7F73"/>
    <w:rsid w:val="001D0483"/>
    <w:rsid w:val="001D04A9"/>
    <w:rsid w:val="001D0612"/>
    <w:rsid w:val="001D0D2B"/>
    <w:rsid w:val="001D0D50"/>
    <w:rsid w:val="001D0F44"/>
    <w:rsid w:val="001D1095"/>
    <w:rsid w:val="001D1184"/>
    <w:rsid w:val="001D15F8"/>
    <w:rsid w:val="001D170E"/>
    <w:rsid w:val="001D190E"/>
    <w:rsid w:val="001D2801"/>
    <w:rsid w:val="001D2B38"/>
    <w:rsid w:val="001D2D4D"/>
    <w:rsid w:val="001D3216"/>
    <w:rsid w:val="001D33B0"/>
    <w:rsid w:val="001D34D8"/>
    <w:rsid w:val="001D3F76"/>
    <w:rsid w:val="001D43C4"/>
    <w:rsid w:val="001D4D84"/>
    <w:rsid w:val="001D4FF2"/>
    <w:rsid w:val="001D5006"/>
    <w:rsid w:val="001D5175"/>
    <w:rsid w:val="001D533C"/>
    <w:rsid w:val="001D541B"/>
    <w:rsid w:val="001D550B"/>
    <w:rsid w:val="001D5700"/>
    <w:rsid w:val="001D5C61"/>
    <w:rsid w:val="001D5EEC"/>
    <w:rsid w:val="001D5F7B"/>
    <w:rsid w:val="001D63A9"/>
    <w:rsid w:val="001D6482"/>
    <w:rsid w:val="001D660A"/>
    <w:rsid w:val="001D6BF0"/>
    <w:rsid w:val="001D6CB2"/>
    <w:rsid w:val="001D7030"/>
    <w:rsid w:val="001D712C"/>
    <w:rsid w:val="001D7200"/>
    <w:rsid w:val="001D749A"/>
    <w:rsid w:val="001D750B"/>
    <w:rsid w:val="001D783B"/>
    <w:rsid w:val="001D7B6C"/>
    <w:rsid w:val="001E01AB"/>
    <w:rsid w:val="001E0272"/>
    <w:rsid w:val="001E056A"/>
    <w:rsid w:val="001E0A33"/>
    <w:rsid w:val="001E0EFA"/>
    <w:rsid w:val="001E1335"/>
    <w:rsid w:val="001E146E"/>
    <w:rsid w:val="001E24CA"/>
    <w:rsid w:val="001E25A3"/>
    <w:rsid w:val="001E26DE"/>
    <w:rsid w:val="001E2AE2"/>
    <w:rsid w:val="001E3923"/>
    <w:rsid w:val="001E3C0E"/>
    <w:rsid w:val="001E4610"/>
    <w:rsid w:val="001E4A37"/>
    <w:rsid w:val="001E4B3D"/>
    <w:rsid w:val="001E504E"/>
    <w:rsid w:val="001E5773"/>
    <w:rsid w:val="001E586D"/>
    <w:rsid w:val="001E5912"/>
    <w:rsid w:val="001E5AD5"/>
    <w:rsid w:val="001E5DF2"/>
    <w:rsid w:val="001E6171"/>
    <w:rsid w:val="001E6907"/>
    <w:rsid w:val="001E6A3C"/>
    <w:rsid w:val="001E6AC1"/>
    <w:rsid w:val="001E6CFA"/>
    <w:rsid w:val="001E736D"/>
    <w:rsid w:val="001E7452"/>
    <w:rsid w:val="001E74CE"/>
    <w:rsid w:val="001E74E5"/>
    <w:rsid w:val="001E7B20"/>
    <w:rsid w:val="001E7E43"/>
    <w:rsid w:val="001F0115"/>
    <w:rsid w:val="001F0196"/>
    <w:rsid w:val="001F0329"/>
    <w:rsid w:val="001F0901"/>
    <w:rsid w:val="001F0D74"/>
    <w:rsid w:val="001F108F"/>
    <w:rsid w:val="001F1223"/>
    <w:rsid w:val="001F1267"/>
    <w:rsid w:val="001F13B7"/>
    <w:rsid w:val="001F13D7"/>
    <w:rsid w:val="001F1ACC"/>
    <w:rsid w:val="001F1F67"/>
    <w:rsid w:val="001F28B7"/>
    <w:rsid w:val="001F2C6C"/>
    <w:rsid w:val="001F314C"/>
    <w:rsid w:val="001F31B8"/>
    <w:rsid w:val="001F3926"/>
    <w:rsid w:val="001F3B62"/>
    <w:rsid w:val="001F3C5E"/>
    <w:rsid w:val="001F3D47"/>
    <w:rsid w:val="001F40A6"/>
    <w:rsid w:val="001F4214"/>
    <w:rsid w:val="001F4338"/>
    <w:rsid w:val="001F4C75"/>
    <w:rsid w:val="001F5267"/>
    <w:rsid w:val="001F5690"/>
    <w:rsid w:val="001F570B"/>
    <w:rsid w:val="001F5F05"/>
    <w:rsid w:val="001F69CE"/>
    <w:rsid w:val="001F6AB7"/>
    <w:rsid w:val="001F6BFC"/>
    <w:rsid w:val="001F7176"/>
    <w:rsid w:val="001F7511"/>
    <w:rsid w:val="001F7624"/>
    <w:rsid w:val="001F7B64"/>
    <w:rsid w:val="001F7BE0"/>
    <w:rsid w:val="001F7EF6"/>
    <w:rsid w:val="00200A40"/>
    <w:rsid w:val="00200ABE"/>
    <w:rsid w:val="00200D57"/>
    <w:rsid w:val="00200DC9"/>
    <w:rsid w:val="00200F14"/>
    <w:rsid w:val="0020101E"/>
    <w:rsid w:val="0020172F"/>
    <w:rsid w:val="00201737"/>
    <w:rsid w:val="00201D97"/>
    <w:rsid w:val="00201E18"/>
    <w:rsid w:val="00201E29"/>
    <w:rsid w:val="00202458"/>
    <w:rsid w:val="00202650"/>
    <w:rsid w:val="00202901"/>
    <w:rsid w:val="00202A9B"/>
    <w:rsid w:val="00202AD2"/>
    <w:rsid w:val="00202C6C"/>
    <w:rsid w:val="0020302A"/>
    <w:rsid w:val="002035D7"/>
    <w:rsid w:val="00203778"/>
    <w:rsid w:val="00203B9E"/>
    <w:rsid w:val="00204159"/>
    <w:rsid w:val="002045DB"/>
    <w:rsid w:val="00204A4A"/>
    <w:rsid w:val="00204A8D"/>
    <w:rsid w:val="00204BA3"/>
    <w:rsid w:val="00204EF6"/>
    <w:rsid w:val="002051BB"/>
    <w:rsid w:val="002051D1"/>
    <w:rsid w:val="0020527A"/>
    <w:rsid w:val="002052F1"/>
    <w:rsid w:val="002058BC"/>
    <w:rsid w:val="00205AE9"/>
    <w:rsid w:val="00205E36"/>
    <w:rsid w:val="002060F2"/>
    <w:rsid w:val="002061AE"/>
    <w:rsid w:val="002061DA"/>
    <w:rsid w:val="00206218"/>
    <w:rsid w:val="00206533"/>
    <w:rsid w:val="0020684B"/>
    <w:rsid w:val="00206B0D"/>
    <w:rsid w:val="00206B88"/>
    <w:rsid w:val="00206CA4"/>
    <w:rsid w:val="00207994"/>
    <w:rsid w:val="00207A9A"/>
    <w:rsid w:val="002101BD"/>
    <w:rsid w:val="00210383"/>
    <w:rsid w:val="0021056D"/>
    <w:rsid w:val="002105BD"/>
    <w:rsid w:val="00210E61"/>
    <w:rsid w:val="0021110C"/>
    <w:rsid w:val="0021125C"/>
    <w:rsid w:val="00211378"/>
    <w:rsid w:val="0021158F"/>
    <w:rsid w:val="0021176A"/>
    <w:rsid w:val="00211774"/>
    <w:rsid w:val="00211D8F"/>
    <w:rsid w:val="00212370"/>
    <w:rsid w:val="00212473"/>
    <w:rsid w:val="0021252D"/>
    <w:rsid w:val="002129C3"/>
    <w:rsid w:val="00212C41"/>
    <w:rsid w:val="00212CC7"/>
    <w:rsid w:val="00212D9F"/>
    <w:rsid w:val="00212DAB"/>
    <w:rsid w:val="00212F08"/>
    <w:rsid w:val="00212FE5"/>
    <w:rsid w:val="002131AC"/>
    <w:rsid w:val="00213377"/>
    <w:rsid w:val="00213590"/>
    <w:rsid w:val="00213875"/>
    <w:rsid w:val="002139B8"/>
    <w:rsid w:val="00213DCE"/>
    <w:rsid w:val="00214416"/>
    <w:rsid w:val="002144B4"/>
    <w:rsid w:val="002144D6"/>
    <w:rsid w:val="00214A0D"/>
    <w:rsid w:val="00214AC0"/>
    <w:rsid w:val="00214B49"/>
    <w:rsid w:val="002150D5"/>
    <w:rsid w:val="00215151"/>
    <w:rsid w:val="002154B7"/>
    <w:rsid w:val="00215D04"/>
    <w:rsid w:val="00215F10"/>
    <w:rsid w:val="00216309"/>
    <w:rsid w:val="00216771"/>
    <w:rsid w:val="002173A4"/>
    <w:rsid w:val="002177AF"/>
    <w:rsid w:val="00217B23"/>
    <w:rsid w:val="00217DF4"/>
    <w:rsid w:val="002204B0"/>
    <w:rsid w:val="002204CD"/>
    <w:rsid w:val="00220523"/>
    <w:rsid w:val="0022065E"/>
    <w:rsid w:val="00220667"/>
    <w:rsid w:val="002207D2"/>
    <w:rsid w:val="00220B03"/>
    <w:rsid w:val="002216CA"/>
    <w:rsid w:val="002217AA"/>
    <w:rsid w:val="0022193A"/>
    <w:rsid w:val="00221B4E"/>
    <w:rsid w:val="00221BF1"/>
    <w:rsid w:val="00221ED1"/>
    <w:rsid w:val="00222069"/>
    <w:rsid w:val="0022246B"/>
    <w:rsid w:val="00222603"/>
    <w:rsid w:val="00222854"/>
    <w:rsid w:val="002228C9"/>
    <w:rsid w:val="002228CA"/>
    <w:rsid w:val="00222C5B"/>
    <w:rsid w:val="0022338F"/>
    <w:rsid w:val="00223FB6"/>
    <w:rsid w:val="00224193"/>
    <w:rsid w:val="00224476"/>
    <w:rsid w:val="002244C0"/>
    <w:rsid w:val="002247F4"/>
    <w:rsid w:val="00224834"/>
    <w:rsid w:val="002249C0"/>
    <w:rsid w:val="00224CEA"/>
    <w:rsid w:val="00225CBF"/>
    <w:rsid w:val="00225F14"/>
    <w:rsid w:val="00225FD0"/>
    <w:rsid w:val="002260AF"/>
    <w:rsid w:val="0022659E"/>
    <w:rsid w:val="002266C0"/>
    <w:rsid w:val="002267D7"/>
    <w:rsid w:val="00226893"/>
    <w:rsid w:val="00226C21"/>
    <w:rsid w:val="00227164"/>
    <w:rsid w:val="00227A4A"/>
    <w:rsid w:val="00227ECA"/>
    <w:rsid w:val="00227EE1"/>
    <w:rsid w:val="0023007C"/>
    <w:rsid w:val="002302CB"/>
    <w:rsid w:val="0023055C"/>
    <w:rsid w:val="0023059E"/>
    <w:rsid w:val="00230626"/>
    <w:rsid w:val="002306F7"/>
    <w:rsid w:val="00230781"/>
    <w:rsid w:val="00231D9F"/>
    <w:rsid w:val="0023222F"/>
    <w:rsid w:val="00232645"/>
    <w:rsid w:val="00232DFF"/>
    <w:rsid w:val="002331C9"/>
    <w:rsid w:val="002334C4"/>
    <w:rsid w:val="00233520"/>
    <w:rsid w:val="00233AE3"/>
    <w:rsid w:val="00233B5E"/>
    <w:rsid w:val="00233DB1"/>
    <w:rsid w:val="00234093"/>
    <w:rsid w:val="0023410C"/>
    <w:rsid w:val="002341E2"/>
    <w:rsid w:val="002341FB"/>
    <w:rsid w:val="002342D0"/>
    <w:rsid w:val="00234334"/>
    <w:rsid w:val="002343A9"/>
    <w:rsid w:val="00234573"/>
    <w:rsid w:val="00234630"/>
    <w:rsid w:val="0023464C"/>
    <w:rsid w:val="00234BD3"/>
    <w:rsid w:val="00234F2A"/>
    <w:rsid w:val="00235498"/>
    <w:rsid w:val="00235738"/>
    <w:rsid w:val="002357B1"/>
    <w:rsid w:val="002359FB"/>
    <w:rsid w:val="00236124"/>
    <w:rsid w:val="002362D4"/>
    <w:rsid w:val="002366D0"/>
    <w:rsid w:val="00236B5F"/>
    <w:rsid w:val="0023720D"/>
    <w:rsid w:val="0023763D"/>
    <w:rsid w:val="002379A6"/>
    <w:rsid w:val="00237EB1"/>
    <w:rsid w:val="002405B2"/>
    <w:rsid w:val="002406E3"/>
    <w:rsid w:val="00240949"/>
    <w:rsid w:val="00240F1C"/>
    <w:rsid w:val="00240F44"/>
    <w:rsid w:val="00241057"/>
    <w:rsid w:val="002410DB"/>
    <w:rsid w:val="00241179"/>
    <w:rsid w:val="00241320"/>
    <w:rsid w:val="0024157E"/>
    <w:rsid w:val="00241908"/>
    <w:rsid w:val="00241D6C"/>
    <w:rsid w:val="00241F4D"/>
    <w:rsid w:val="002423CE"/>
    <w:rsid w:val="002428AD"/>
    <w:rsid w:val="00242D1D"/>
    <w:rsid w:val="0024325C"/>
    <w:rsid w:val="0024358A"/>
    <w:rsid w:val="002435D5"/>
    <w:rsid w:val="002436A0"/>
    <w:rsid w:val="002439AC"/>
    <w:rsid w:val="00243CEA"/>
    <w:rsid w:val="00243E27"/>
    <w:rsid w:val="00244764"/>
    <w:rsid w:val="00244A66"/>
    <w:rsid w:val="00244D34"/>
    <w:rsid w:val="00244F22"/>
    <w:rsid w:val="00245493"/>
    <w:rsid w:val="00245D62"/>
    <w:rsid w:val="00245E63"/>
    <w:rsid w:val="00245EC2"/>
    <w:rsid w:val="002464D7"/>
    <w:rsid w:val="00246512"/>
    <w:rsid w:val="00246900"/>
    <w:rsid w:val="00246B9E"/>
    <w:rsid w:val="00246C7D"/>
    <w:rsid w:val="00246CA9"/>
    <w:rsid w:val="00246ECA"/>
    <w:rsid w:val="00246F59"/>
    <w:rsid w:val="00247030"/>
    <w:rsid w:val="00247692"/>
    <w:rsid w:val="002476AD"/>
    <w:rsid w:val="00247969"/>
    <w:rsid w:val="00247C6D"/>
    <w:rsid w:val="0025017D"/>
    <w:rsid w:val="00250698"/>
    <w:rsid w:val="002507D0"/>
    <w:rsid w:val="0025122A"/>
    <w:rsid w:val="00251288"/>
    <w:rsid w:val="00252122"/>
    <w:rsid w:val="0025269B"/>
    <w:rsid w:val="0025288D"/>
    <w:rsid w:val="00252969"/>
    <w:rsid w:val="00252AAD"/>
    <w:rsid w:val="00252F03"/>
    <w:rsid w:val="00253242"/>
    <w:rsid w:val="0025379A"/>
    <w:rsid w:val="002538E6"/>
    <w:rsid w:val="002539A7"/>
    <w:rsid w:val="00253BF8"/>
    <w:rsid w:val="00253D4B"/>
    <w:rsid w:val="0025414C"/>
    <w:rsid w:val="002541B0"/>
    <w:rsid w:val="00254203"/>
    <w:rsid w:val="002547BD"/>
    <w:rsid w:val="0025481A"/>
    <w:rsid w:val="0025493E"/>
    <w:rsid w:val="0025523C"/>
    <w:rsid w:val="002559A2"/>
    <w:rsid w:val="00255E15"/>
    <w:rsid w:val="00256A90"/>
    <w:rsid w:val="00256AC0"/>
    <w:rsid w:val="00256B91"/>
    <w:rsid w:val="00256FBA"/>
    <w:rsid w:val="00256FCF"/>
    <w:rsid w:val="00257050"/>
    <w:rsid w:val="002572CA"/>
    <w:rsid w:val="00257474"/>
    <w:rsid w:val="002577D2"/>
    <w:rsid w:val="0026000B"/>
    <w:rsid w:val="00260107"/>
    <w:rsid w:val="002602A5"/>
    <w:rsid w:val="0026061A"/>
    <w:rsid w:val="0026083F"/>
    <w:rsid w:val="00260C70"/>
    <w:rsid w:val="00260F6C"/>
    <w:rsid w:val="0026103B"/>
    <w:rsid w:val="002619D2"/>
    <w:rsid w:val="00261B73"/>
    <w:rsid w:val="00261CA9"/>
    <w:rsid w:val="002623C9"/>
    <w:rsid w:val="00262D02"/>
    <w:rsid w:val="00263037"/>
    <w:rsid w:val="00263627"/>
    <w:rsid w:val="002637C2"/>
    <w:rsid w:val="002637D3"/>
    <w:rsid w:val="00263B6C"/>
    <w:rsid w:val="00263E49"/>
    <w:rsid w:val="00264145"/>
    <w:rsid w:val="00264E6B"/>
    <w:rsid w:val="00265150"/>
    <w:rsid w:val="0026537D"/>
    <w:rsid w:val="00265793"/>
    <w:rsid w:val="00265B72"/>
    <w:rsid w:val="002660C0"/>
    <w:rsid w:val="002661C6"/>
    <w:rsid w:val="0026668F"/>
    <w:rsid w:val="002666D1"/>
    <w:rsid w:val="00266985"/>
    <w:rsid w:val="002669D9"/>
    <w:rsid w:val="00266A2C"/>
    <w:rsid w:val="00266CD7"/>
    <w:rsid w:val="00266DCE"/>
    <w:rsid w:val="00266EC1"/>
    <w:rsid w:val="00266F3E"/>
    <w:rsid w:val="002671D7"/>
    <w:rsid w:val="002672ED"/>
    <w:rsid w:val="00267520"/>
    <w:rsid w:val="0026770E"/>
    <w:rsid w:val="00267746"/>
    <w:rsid w:val="00267CC5"/>
    <w:rsid w:val="00267CE8"/>
    <w:rsid w:val="00267F8B"/>
    <w:rsid w:val="00270009"/>
    <w:rsid w:val="0027041F"/>
    <w:rsid w:val="002704F7"/>
    <w:rsid w:val="0027057C"/>
    <w:rsid w:val="00270BAE"/>
    <w:rsid w:val="00270BAF"/>
    <w:rsid w:val="00270D87"/>
    <w:rsid w:val="0027180E"/>
    <w:rsid w:val="00271A83"/>
    <w:rsid w:val="00271B82"/>
    <w:rsid w:val="00271D7B"/>
    <w:rsid w:val="00271F69"/>
    <w:rsid w:val="002721FF"/>
    <w:rsid w:val="0027238C"/>
    <w:rsid w:val="00272823"/>
    <w:rsid w:val="00272969"/>
    <w:rsid w:val="00272BB5"/>
    <w:rsid w:val="00272CAF"/>
    <w:rsid w:val="0027350F"/>
    <w:rsid w:val="00273962"/>
    <w:rsid w:val="00274A8D"/>
    <w:rsid w:val="00274B1F"/>
    <w:rsid w:val="00274B39"/>
    <w:rsid w:val="00274DC7"/>
    <w:rsid w:val="00274E59"/>
    <w:rsid w:val="00274F8C"/>
    <w:rsid w:val="00275160"/>
    <w:rsid w:val="00275555"/>
    <w:rsid w:val="002756F4"/>
    <w:rsid w:val="002757E7"/>
    <w:rsid w:val="00275CF2"/>
    <w:rsid w:val="00275E4E"/>
    <w:rsid w:val="00276432"/>
    <w:rsid w:val="0027680E"/>
    <w:rsid w:val="00276840"/>
    <w:rsid w:val="00276994"/>
    <w:rsid w:val="002769A5"/>
    <w:rsid w:val="00276B67"/>
    <w:rsid w:val="00276C67"/>
    <w:rsid w:val="00277249"/>
    <w:rsid w:val="00277D6B"/>
    <w:rsid w:val="0028027F"/>
    <w:rsid w:val="00280503"/>
    <w:rsid w:val="002808D4"/>
    <w:rsid w:val="002809C2"/>
    <w:rsid w:val="00280A03"/>
    <w:rsid w:val="00280D32"/>
    <w:rsid w:val="00280ED3"/>
    <w:rsid w:val="00280F17"/>
    <w:rsid w:val="002810D6"/>
    <w:rsid w:val="00281CA0"/>
    <w:rsid w:val="00281D28"/>
    <w:rsid w:val="00281EEC"/>
    <w:rsid w:val="0028232A"/>
    <w:rsid w:val="00282C02"/>
    <w:rsid w:val="0028318F"/>
    <w:rsid w:val="00283543"/>
    <w:rsid w:val="00283957"/>
    <w:rsid w:val="00283CA0"/>
    <w:rsid w:val="00283E89"/>
    <w:rsid w:val="00284478"/>
    <w:rsid w:val="00284491"/>
    <w:rsid w:val="002845E7"/>
    <w:rsid w:val="002845F0"/>
    <w:rsid w:val="002847D5"/>
    <w:rsid w:val="0028494E"/>
    <w:rsid w:val="00284B47"/>
    <w:rsid w:val="00284EC2"/>
    <w:rsid w:val="00284F1D"/>
    <w:rsid w:val="00285745"/>
    <w:rsid w:val="002858B6"/>
    <w:rsid w:val="002858DD"/>
    <w:rsid w:val="002861F2"/>
    <w:rsid w:val="002862A1"/>
    <w:rsid w:val="002868EB"/>
    <w:rsid w:val="00286A38"/>
    <w:rsid w:val="00286EAD"/>
    <w:rsid w:val="00286EFE"/>
    <w:rsid w:val="002872DA"/>
    <w:rsid w:val="002878C0"/>
    <w:rsid w:val="00290386"/>
    <w:rsid w:val="00290647"/>
    <w:rsid w:val="002908D4"/>
    <w:rsid w:val="0029105E"/>
    <w:rsid w:val="00291184"/>
    <w:rsid w:val="00291539"/>
    <w:rsid w:val="002915A1"/>
    <w:rsid w:val="00291664"/>
    <w:rsid w:val="002917B3"/>
    <w:rsid w:val="00291ACD"/>
    <w:rsid w:val="002928FA"/>
    <w:rsid w:val="00292935"/>
    <w:rsid w:val="002930F3"/>
    <w:rsid w:val="0029337C"/>
    <w:rsid w:val="002933BD"/>
    <w:rsid w:val="0029389F"/>
    <w:rsid w:val="00293965"/>
    <w:rsid w:val="00293AD6"/>
    <w:rsid w:val="00293B4B"/>
    <w:rsid w:val="0029408E"/>
    <w:rsid w:val="002941C5"/>
    <w:rsid w:val="00294773"/>
    <w:rsid w:val="00294C90"/>
    <w:rsid w:val="00294F25"/>
    <w:rsid w:val="002955D5"/>
    <w:rsid w:val="00295606"/>
    <w:rsid w:val="00295B64"/>
    <w:rsid w:val="00295CB1"/>
    <w:rsid w:val="00295D33"/>
    <w:rsid w:val="00295DA1"/>
    <w:rsid w:val="00295E3B"/>
    <w:rsid w:val="0029606A"/>
    <w:rsid w:val="002965B1"/>
    <w:rsid w:val="0029672A"/>
    <w:rsid w:val="00296826"/>
    <w:rsid w:val="00296A20"/>
    <w:rsid w:val="002970FD"/>
    <w:rsid w:val="00297DEF"/>
    <w:rsid w:val="002A065D"/>
    <w:rsid w:val="002A07E4"/>
    <w:rsid w:val="002A08CE"/>
    <w:rsid w:val="002A090C"/>
    <w:rsid w:val="002A0B96"/>
    <w:rsid w:val="002A0D03"/>
    <w:rsid w:val="002A0E28"/>
    <w:rsid w:val="002A10E0"/>
    <w:rsid w:val="002A1602"/>
    <w:rsid w:val="002A18FD"/>
    <w:rsid w:val="002A1A5C"/>
    <w:rsid w:val="002A2FA5"/>
    <w:rsid w:val="002A34E8"/>
    <w:rsid w:val="002A3ED6"/>
    <w:rsid w:val="002A436B"/>
    <w:rsid w:val="002A4AB3"/>
    <w:rsid w:val="002A56EC"/>
    <w:rsid w:val="002A57DF"/>
    <w:rsid w:val="002A5D3C"/>
    <w:rsid w:val="002A5E60"/>
    <w:rsid w:val="002A6357"/>
    <w:rsid w:val="002A6365"/>
    <w:rsid w:val="002A6DAB"/>
    <w:rsid w:val="002A7560"/>
    <w:rsid w:val="002A781E"/>
    <w:rsid w:val="002A7C99"/>
    <w:rsid w:val="002B0469"/>
    <w:rsid w:val="002B06E9"/>
    <w:rsid w:val="002B097B"/>
    <w:rsid w:val="002B09B0"/>
    <w:rsid w:val="002B0B1D"/>
    <w:rsid w:val="002B11AD"/>
    <w:rsid w:val="002B120C"/>
    <w:rsid w:val="002B12D0"/>
    <w:rsid w:val="002B12DD"/>
    <w:rsid w:val="002B159C"/>
    <w:rsid w:val="002B1A66"/>
    <w:rsid w:val="002B1B3D"/>
    <w:rsid w:val="002B1B86"/>
    <w:rsid w:val="002B1C1B"/>
    <w:rsid w:val="002B1ED3"/>
    <w:rsid w:val="002B2971"/>
    <w:rsid w:val="002B2D45"/>
    <w:rsid w:val="002B3208"/>
    <w:rsid w:val="002B34FE"/>
    <w:rsid w:val="002B3873"/>
    <w:rsid w:val="002B3895"/>
    <w:rsid w:val="002B3AAC"/>
    <w:rsid w:val="002B4118"/>
    <w:rsid w:val="002B43F9"/>
    <w:rsid w:val="002B47CB"/>
    <w:rsid w:val="002B47FA"/>
    <w:rsid w:val="002B4857"/>
    <w:rsid w:val="002B5D71"/>
    <w:rsid w:val="002B5DD7"/>
    <w:rsid w:val="002B5F99"/>
    <w:rsid w:val="002B5FFF"/>
    <w:rsid w:val="002B61D5"/>
    <w:rsid w:val="002B6532"/>
    <w:rsid w:val="002B654C"/>
    <w:rsid w:val="002B691C"/>
    <w:rsid w:val="002B6B10"/>
    <w:rsid w:val="002B6CF6"/>
    <w:rsid w:val="002B6D3A"/>
    <w:rsid w:val="002B6FBC"/>
    <w:rsid w:val="002B7272"/>
    <w:rsid w:val="002B76D5"/>
    <w:rsid w:val="002B77D9"/>
    <w:rsid w:val="002B7B5D"/>
    <w:rsid w:val="002C05A1"/>
    <w:rsid w:val="002C073A"/>
    <w:rsid w:val="002C08EE"/>
    <w:rsid w:val="002C0E2A"/>
    <w:rsid w:val="002C0EEF"/>
    <w:rsid w:val="002C0F48"/>
    <w:rsid w:val="002C125D"/>
    <w:rsid w:val="002C1594"/>
    <w:rsid w:val="002C1825"/>
    <w:rsid w:val="002C1A51"/>
    <w:rsid w:val="002C1C32"/>
    <w:rsid w:val="002C1C34"/>
    <w:rsid w:val="002C1CE2"/>
    <w:rsid w:val="002C22C0"/>
    <w:rsid w:val="002C25EB"/>
    <w:rsid w:val="002C2EE1"/>
    <w:rsid w:val="002C3057"/>
    <w:rsid w:val="002C30A8"/>
    <w:rsid w:val="002C347F"/>
    <w:rsid w:val="002C35B2"/>
    <w:rsid w:val="002C35CA"/>
    <w:rsid w:val="002C3752"/>
    <w:rsid w:val="002C3826"/>
    <w:rsid w:val="002C3B78"/>
    <w:rsid w:val="002C3EC2"/>
    <w:rsid w:val="002C3F27"/>
    <w:rsid w:val="002C4389"/>
    <w:rsid w:val="002C458D"/>
    <w:rsid w:val="002C5AC4"/>
    <w:rsid w:val="002C65F1"/>
    <w:rsid w:val="002C66CF"/>
    <w:rsid w:val="002C66F0"/>
    <w:rsid w:val="002C69B2"/>
    <w:rsid w:val="002C69BF"/>
    <w:rsid w:val="002C6A85"/>
    <w:rsid w:val="002C6B82"/>
    <w:rsid w:val="002C6C89"/>
    <w:rsid w:val="002C7751"/>
    <w:rsid w:val="002C7BF0"/>
    <w:rsid w:val="002D0054"/>
    <w:rsid w:val="002D05B1"/>
    <w:rsid w:val="002D07AA"/>
    <w:rsid w:val="002D0C96"/>
    <w:rsid w:val="002D0F5E"/>
    <w:rsid w:val="002D19BC"/>
    <w:rsid w:val="002D1DC9"/>
    <w:rsid w:val="002D22C5"/>
    <w:rsid w:val="002D24AB"/>
    <w:rsid w:val="002D2AA4"/>
    <w:rsid w:val="002D2C5B"/>
    <w:rsid w:val="002D2E0B"/>
    <w:rsid w:val="002D3040"/>
    <w:rsid w:val="002D3047"/>
    <w:rsid w:val="002D33F9"/>
    <w:rsid w:val="002D3476"/>
    <w:rsid w:val="002D374B"/>
    <w:rsid w:val="002D3784"/>
    <w:rsid w:val="002D3878"/>
    <w:rsid w:val="002D3A4F"/>
    <w:rsid w:val="002D3A8B"/>
    <w:rsid w:val="002D3C3D"/>
    <w:rsid w:val="002D434D"/>
    <w:rsid w:val="002D48FA"/>
    <w:rsid w:val="002D4BEF"/>
    <w:rsid w:val="002D4F2D"/>
    <w:rsid w:val="002D500C"/>
    <w:rsid w:val="002D5109"/>
    <w:rsid w:val="002D5349"/>
    <w:rsid w:val="002D63F4"/>
    <w:rsid w:val="002D67FD"/>
    <w:rsid w:val="002D6CEB"/>
    <w:rsid w:val="002D6FA2"/>
    <w:rsid w:val="002D79A7"/>
    <w:rsid w:val="002D7B8B"/>
    <w:rsid w:val="002D7CE3"/>
    <w:rsid w:val="002D7F2E"/>
    <w:rsid w:val="002D7FAE"/>
    <w:rsid w:val="002D7FBA"/>
    <w:rsid w:val="002D7FCC"/>
    <w:rsid w:val="002E03BE"/>
    <w:rsid w:val="002E04DD"/>
    <w:rsid w:val="002E0B49"/>
    <w:rsid w:val="002E12D2"/>
    <w:rsid w:val="002E145A"/>
    <w:rsid w:val="002E15EC"/>
    <w:rsid w:val="002E1C28"/>
    <w:rsid w:val="002E1FA9"/>
    <w:rsid w:val="002E1FC5"/>
    <w:rsid w:val="002E2D66"/>
    <w:rsid w:val="002E2F24"/>
    <w:rsid w:val="002E3502"/>
    <w:rsid w:val="002E37DA"/>
    <w:rsid w:val="002E4085"/>
    <w:rsid w:val="002E42B1"/>
    <w:rsid w:val="002E533C"/>
    <w:rsid w:val="002E5354"/>
    <w:rsid w:val="002E5369"/>
    <w:rsid w:val="002E5597"/>
    <w:rsid w:val="002E5B86"/>
    <w:rsid w:val="002E5DE0"/>
    <w:rsid w:val="002E5F70"/>
    <w:rsid w:val="002E6276"/>
    <w:rsid w:val="002E66F4"/>
    <w:rsid w:val="002E684D"/>
    <w:rsid w:val="002E6ABB"/>
    <w:rsid w:val="002E788D"/>
    <w:rsid w:val="002E7D8A"/>
    <w:rsid w:val="002F0BB5"/>
    <w:rsid w:val="002F11D6"/>
    <w:rsid w:val="002F13C2"/>
    <w:rsid w:val="002F1482"/>
    <w:rsid w:val="002F2019"/>
    <w:rsid w:val="002F22A7"/>
    <w:rsid w:val="002F23F3"/>
    <w:rsid w:val="002F2413"/>
    <w:rsid w:val="002F2414"/>
    <w:rsid w:val="002F2596"/>
    <w:rsid w:val="002F278D"/>
    <w:rsid w:val="002F2C2E"/>
    <w:rsid w:val="002F34A5"/>
    <w:rsid w:val="002F37F6"/>
    <w:rsid w:val="002F38C2"/>
    <w:rsid w:val="002F3975"/>
    <w:rsid w:val="002F3BAA"/>
    <w:rsid w:val="002F4286"/>
    <w:rsid w:val="002F4A2E"/>
    <w:rsid w:val="002F4CA9"/>
    <w:rsid w:val="002F53B9"/>
    <w:rsid w:val="002F57A8"/>
    <w:rsid w:val="002F5C1A"/>
    <w:rsid w:val="002F5D7B"/>
    <w:rsid w:val="002F5F0C"/>
    <w:rsid w:val="002F627A"/>
    <w:rsid w:val="002F651B"/>
    <w:rsid w:val="002F69EE"/>
    <w:rsid w:val="002F75F4"/>
    <w:rsid w:val="002F77F8"/>
    <w:rsid w:val="002F7CE3"/>
    <w:rsid w:val="00300092"/>
    <w:rsid w:val="003001A6"/>
    <w:rsid w:val="003006D8"/>
    <w:rsid w:val="00300AE3"/>
    <w:rsid w:val="00300C33"/>
    <w:rsid w:val="003011F9"/>
    <w:rsid w:val="003017A0"/>
    <w:rsid w:val="003017FD"/>
    <w:rsid w:val="00301BEF"/>
    <w:rsid w:val="003020B7"/>
    <w:rsid w:val="003026BE"/>
    <w:rsid w:val="00302A1C"/>
    <w:rsid w:val="00302F29"/>
    <w:rsid w:val="00303536"/>
    <w:rsid w:val="003039CC"/>
    <w:rsid w:val="00303A56"/>
    <w:rsid w:val="00303D4A"/>
    <w:rsid w:val="003043F0"/>
    <w:rsid w:val="00304790"/>
    <w:rsid w:val="00304E3E"/>
    <w:rsid w:val="00304E90"/>
    <w:rsid w:val="00305546"/>
    <w:rsid w:val="00305A5B"/>
    <w:rsid w:val="00305D0D"/>
    <w:rsid w:val="00306077"/>
    <w:rsid w:val="00306131"/>
    <w:rsid w:val="00306142"/>
    <w:rsid w:val="003066AE"/>
    <w:rsid w:val="00306832"/>
    <w:rsid w:val="00307383"/>
    <w:rsid w:val="00307D87"/>
    <w:rsid w:val="00307D9C"/>
    <w:rsid w:val="00307F58"/>
    <w:rsid w:val="003106DC"/>
    <w:rsid w:val="003108A6"/>
    <w:rsid w:val="00310A49"/>
    <w:rsid w:val="00310A6E"/>
    <w:rsid w:val="00310B10"/>
    <w:rsid w:val="00310B6D"/>
    <w:rsid w:val="00310DF1"/>
    <w:rsid w:val="00311085"/>
    <w:rsid w:val="00311D89"/>
    <w:rsid w:val="00312344"/>
    <w:rsid w:val="003124B5"/>
    <w:rsid w:val="003124D4"/>
    <w:rsid w:val="00312968"/>
    <w:rsid w:val="00313FE5"/>
    <w:rsid w:val="003142FA"/>
    <w:rsid w:val="003147C5"/>
    <w:rsid w:val="00314B0E"/>
    <w:rsid w:val="00314F85"/>
    <w:rsid w:val="00314FAE"/>
    <w:rsid w:val="003156FA"/>
    <w:rsid w:val="00315878"/>
    <w:rsid w:val="00315B78"/>
    <w:rsid w:val="00315C7C"/>
    <w:rsid w:val="0031623E"/>
    <w:rsid w:val="0031644D"/>
    <w:rsid w:val="0031659B"/>
    <w:rsid w:val="0031674C"/>
    <w:rsid w:val="003169E8"/>
    <w:rsid w:val="00316CBC"/>
    <w:rsid w:val="003172DB"/>
    <w:rsid w:val="003177EC"/>
    <w:rsid w:val="003177ED"/>
    <w:rsid w:val="00317C26"/>
    <w:rsid w:val="00317FB2"/>
    <w:rsid w:val="00320AAE"/>
    <w:rsid w:val="00320B7E"/>
    <w:rsid w:val="00320DEE"/>
    <w:rsid w:val="00320ED6"/>
    <w:rsid w:val="0032102D"/>
    <w:rsid w:val="00321064"/>
    <w:rsid w:val="00321154"/>
    <w:rsid w:val="00321160"/>
    <w:rsid w:val="0032136E"/>
    <w:rsid w:val="003215A4"/>
    <w:rsid w:val="00321C0D"/>
    <w:rsid w:val="00321C16"/>
    <w:rsid w:val="00321E68"/>
    <w:rsid w:val="00322082"/>
    <w:rsid w:val="0032225A"/>
    <w:rsid w:val="00322326"/>
    <w:rsid w:val="0032291A"/>
    <w:rsid w:val="00322ADE"/>
    <w:rsid w:val="00322AE4"/>
    <w:rsid w:val="00322B61"/>
    <w:rsid w:val="003231F0"/>
    <w:rsid w:val="00323500"/>
    <w:rsid w:val="003235C8"/>
    <w:rsid w:val="00323A16"/>
    <w:rsid w:val="00323BC1"/>
    <w:rsid w:val="00323EAC"/>
    <w:rsid w:val="00323F53"/>
    <w:rsid w:val="00324502"/>
    <w:rsid w:val="00324A25"/>
    <w:rsid w:val="00324BF6"/>
    <w:rsid w:val="00324C75"/>
    <w:rsid w:val="00325428"/>
    <w:rsid w:val="003260E5"/>
    <w:rsid w:val="00327767"/>
    <w:rsid w:val="003277DC"/>
    <w:rsid w:val="0032782C"/>
    <w:rsid w:val="00327E5B"/>
    <w:rsid w:val="00330305"/>
    <w:rsid w:val="00330619"/>
    <w:rsid w:val="00330A0A"/>
    <w:rsid w:val="00330B90"/>
    <w:rsid w:val="00330CFF"/>
    <w:rsid w:val="00330F57"/>
    <w:rsid w:val="003311EF"/>
    <w:rsid w:val="003315D1"/>
    <w:rsid w:val="003316CC"/>
    <w:rsid w:val="00331ECD"/>
    <w:rsid w:val="0033208B"/>
    <w:rsid w:val="003323C7"/>
    <w:rsid w:val="00332B3C"/>
    <w:rsid w:val="00332CE5"/>
    <w:rsid w:val="00332D1E"/>
    <w:rsid w:val="00332FD3"/>
    <w:rsid w:val="003332FD"/>
    <w:rsid w:val="003338A0"/>
    <w:rsid w:val="00333A5E"/>
    <w:rsid w:val="00334484"/>
    <w:rsid w:val="003344F4"/>
    <w:rsid w:val="003348CF"/>
    <w:rsid w:val="0033502C"/>
    <w:rsid w:val="00335468"/>
    <w:rsid w:val="003358D2"/>
    <w:rsid w:val="00335A00"/>
    <w:rsid w:val="00335A25"/>
    <w:rsid w:val="00335C87"/>
    <w:rsid w:val="00336298"/>
    <w:rsid w:val="003362FB"/>
    <w:rsid w:val="0033690C"/>
    <w:rsid w:val="00336AF6"/>
    <w:rsid w:val="00336B0E"/>
    <w:rsid w:val="00336D1F"/>
    <w:rsid w:val="00336DDF"/>
    <w:rsid w:val="00336EF7"/>
    <w:rsid w:val="00336F72"/>
    <w:rsid w:val="0033736D"/>
    <w:rsid w:val="00337459"/>
    <w:rsid w:val="00337662"/>
    <w:rsid w:val="00337F41"/>
    <w:rsid w:val="00337F7B"/>
    <w:rsid w:val="003400D0"/>
    <w:rsid w:val="003404C1"/>
    <w:rsid w:val="0034078A"/>
    <w:rsid w:val="00340BC6"/>
    <w:rsid w:val="00340CD6"/>
    <w:rsid w:val="00340DF0"/>
    <w:rsid w:val="00340EB1"/>
    <w:rsid w:val="003416B6"/>
    <w:rsid w:val="00341D7E"/>
    <w:rsid w:val="00342155"/>
    <w:rsid w:val="003429F1"/>
    <w:rsid w:val="00342C16"/>
    <w:rsid w:val="00343C8D"/>
    <w:rsid w:val="0034460F"/>
    <w:rsid w:val="0034485A"/>
    <w:rsid w:val="00344A51"/>
    <w:rsid w:val="00344AC5"/>
    <w:rsid w:val="00344B7A"/>
    <w:rsid w:val="00344FB4"/>
    <w:rsid w:val="00345073"/>
    <w:rsid w:val="003450B6"/>
    <w:rsid w:val="003452A6"/>
    <w:rsid w:val="00345735"/>
    <w:rsid w:val="003458E4"/>
    <w:rsid w:val="00345A93"/>
    <w:rsid w:val="00345E29"/>
    <w:rsid w:val="003460AD"/>
    <w:rsid w:val="003463D0"/>
    <w:rsid w:val="00346467"/>
    <w:rsid w:val="00346716"/>
    <w:rsid w:val="00346B73"/>
    <w:rsid w:val="00346BC0"/>
    <w:rsid w:val="00346DCA"/>
    <w:rsid w:val="00346E15"/>
    <w:rsid w:val="00347408"/>
    <w:rsid w:val="003477A1"/>
    <w:rsid w:val="0034791C"/>
    <w:rsid w:val="00347C4E"/>
    <w:rsid w:val="00350C83"/>
    <w:rsid w:val="00350D5A"/>
    <w:rsid w:val="00350E78"/>
    <w:rsid w:val="00351146"/>
    <w:rsid w:val="003516F1"/>
    <w:rsid w:val="00351AC0"/>
    <w:rsid w:val="00351B71"/>
    <w:rsid w:val="00351F7E"/>
    <w:rsid w:val="00351FFD"/>
    <w:rsid w:val="00352E89"/>
    <w:rsid w:val="00352FE0"/>
    <w:rsid w:val="00353089"/>
    <w:rsid w:val="003530CB"/>
    <w:rsid w:val="0035333C"/>
    <w:rsid w:val="0035354E"/>
    <w:rsid w:val="00354236"/>
    <w:rsid w:val="003546F2"/>
    <w:rsid w:val="00354709"/>
    <w:rsid w:val="00354B21"/>
    <w:rsid w:val="00354D33"/>
    <w:rsid w:val="00354E76"/>
    <w:rsid w:val="00354EC9"/>
    <w:rsid w:val="00354EE9"/>
    <w:rsid w:val="00355508"/>
    <w:rsid w:val="003555D4"/>
    <w:rsid w:val="00355B39"/>
    <w:rsid w:val="00355D14"/>
    <w:rsid w:val="00355D16"/>
    <w:rsid w:val="00355D72"/>
    <w:rsid w:val="00355E1E"/>
    <w:rsid w:val="00355E66"/>
    <w:rsid w:val="00356AB4"/>
    <w:rsid w:val="003570C4"/>
    <w:rsid w:val="0035745B"/>
    <w:rsid w:val="0035781B"/>
    <w:rsid w:val="003603BB"/>
    <w:rsid w:val="003604A4"/>
    <w:rsid w:val="0036067E"/>
    <w:rsid w:val="00361498"/>
    <w:rsid w:val="00361CE0"/>
    <w:rsid w:val="00362339"/>
    <w:rsid w:val="003623FA"/>
    <w:rsid w:val="003628B6"/>
    <w:rsid w:val="003629A9"/>
    <w:rsid w:val="00362C99"/>
    <w:rsid w:val="00363138"/>
    <w:rsid w:val="00363159"/>
    <w:rsid w:val="0036334A"/>
    <w:rsid w:val="003633EB"/>
    <w:rsid w:val="003640D4"/>
    <w:rsid w:val="00364251"/>
    <w:rsid w:val="00364295"/>
    <w:rsid w:val="00364390"/>
    <w:rsid w:val="003643CE"/>
    <w:rsid w:val="0036474B"/>
    <w:rsid w:val="00364909"/>
    <w:rsid w:val="00364BD1"/>
    <w:rsid w:val="00364F8B"/>
    <w:rsid w:val="0036528E"/>
    <w:rsid w:val="003652BA"/>
    <w:rsid w:val="003653CB"/>
    <w:rsid w:val="00365A03"/>
    <w:rsid w:val="00365C6A"/>
    <w:rsid w:val="00365DE3"/>
    <w:rsid w:val="00365E52"/>
    <w:rsid w:val="0036607D"/>
    <w:rsid w:val="003663B9"/>
    <w:rsid w:val="0036660F"/>
    <w:rsid w:val="00366764"/>
    <w:rsid w:val="00366899"/>
    <w:rsid w:val="003668FD"/>
    <w:rsid w:val="003677F6"/>
    <w:rsid w:val="00367873"/>
    <w:rsid w:val="0037039A"/>
    <w:rsid w:val="003703FA"/>
    <w:rsid w:val="003704F4"/>
    <w:rsid w:val="0037066C"/>
    <w:rsid w:val="00370807"/>
    <w:rsid w:val="0037095E"/>
    <w:rsid w:val="0037161C"/>
    <w:rsid w:val="003716C7"/>
    <w:rsid w:val="00371822"/>
    <w:rsid w:val="003718E6"/>
    <w:rsid w:val="00371C76"/>
    <w:rsid w:val="00371CCE"/>
    <w:rsid w:val="003724BF"/>
    <w:rsid w:val="00372853"/>
    <w:rsid w:val="003728BE"/>
    <w:rsid w:val="00373845"/>
    <w:rsid w:val="00373875"/>
    <w:rsid w:val="00373918"/>
    <w:rsid w:val="00373BA1"/>
    <w:rsid w:val="00373E6C"/>
    <w:rsid w:val="003741E8"/>
    <w:rsid w:val="003746D0"/>
    <w:rsid w:val="00374745"/>
    <w:rsid w:val="00374EA6"/>
    <w:rsid w:val="00375DE2"/>
    <w:rsid w:val="00376314"/>
    <w:rsid w:val="0037637E"/>
    <w:rsid w:val="003764AC"/>
    <w:rsid w:val="003766C0"/>
    <w:rsid w:val="00376763"/>
    <w:rsid w:val="0037695E"/>
    <w:rsid w:val="00376C13"/>
    <w:rsid w:val="00376D23"/>
    <w:rsid w:val="00377911"/>
    <w:rsid w:val="00377DF7"/>
    <w:rsid w:val="00380A0D"/>
    <w:rsid w:val="00380AD5"/>
    <w:rsid w:val="00380CBB"/>
    <w:rsid w:val="00381959"/>
    <w:rsid w:val="00381A77"/>
    <w:rsid w:val="00381AAA"/>
    <w:rsid w:val="00381B6F"/>
    <w:rsid w:val="00381DE2"/>
    <w:rsid w:val="00382314"/>
    <w:rsid w:val="00382E4B"/>
    <w:rsid w:val="00382E55"/>
    <w:rsid w:val="003830E3"/>
    <w:rsid w:val="00383366"/>
    <w:rsid w:val="00383998"/>
    <w:rsid w:val="00383AAF"/>
    <w:rsid w:val="00383BF1"/>
    <w:rsid w:val="00383EC2"/>
    <w:rsid w:val="00383F4A"/>
    <w:rsid w:val="0038455B"/>
    <w:rsid w:val="003845EA"/>
    <w:rsid w:val="0038494E"/>
    <w:rsid w:val="003849A4"/>
    <w:rsid w:val="00384F6F"/>
    <w:rsid w:val="00385279"/>
    <w:rsid w:val="00385334"/>
    <w:rsid w:val="00385523"/>
    <w:rsid w:val="003858B7"/>
    <w:rsid w:val="0038610D"/>
    <w:rsid w:val="00386452"/>
    <w:rsid w:val="00386507"/>
    <w:rsid w:val="00386D98"/>
    <w:rsid w:val="00386F1A"/>
    <w:rsid w:val="00387650"/>
    <w:rsid w:val="00390269"/>
    <w:rsid w:val="00390427"/>
    <w:rsid w:val="00390C3B"/>
    <w:rsid w:val="00391134"/>
    <w:rsid w:val="00391263"/>
    <w:rsid w:val="003912D6"/>
    <w:rsid w:val="003919FC"/>
    <w:rsid w:val="003927F6"/>
    <w:rsid w:val="00392956"/>
    <w:rsid w:val="003929A1"/>
    <w:rsid w:val="003929D9"/>
    <w:rsid w:val="00392E8E"/>
    <w:rsid w:val="0039309F"/>
    <w:rsid w:val="003933FC"/>
    <w:rsid w:val="0039358D"/>
    <w:rsid w:val="00393D38"/>
    <w:rsid w:val="003949B8"/>
    <w:rsid w:val="00394D10"/>
    <w:rsid w:val="003952C6"/>
    <w:rsid w:val="003954C8"/>
    <w:rsid w:val="00396509"/>
    <w:rsid w:val="00396700"/>
    <w:rsid w:val="0039683A"/>
    <w:rsid w:val="00396B1A"/>
    <w:rsid w:val="00396D29"/>
    <w:rsid w:val="00396D44"/>
    <w:rsid w:val="003971BA"/>
    <w:rsid w:val="00397947"/>
    <w:rsid w:val="003979E1"/>
    <w:rsid w:val="00397D21"/>
    <w:rsid w:val="003A0285"/>
    <w:rsid w:val="003A0B53"/>
    <w:rsid w:val="003A0B9E"/>
    <w:rsid w:val="003A0F14"/>
    <w:rsid w:val="003A0FD9"/>
    <w:rsid w:val="003A1030"/>
    <w:rsid w:val="003A1299"/>
    <w:rsid w:val="003A15BD"/>
    <w:rsid w:val="003A167D"/>
    <w:rsid w:val="003A1683"/>
    <w:rsid w:val="003A1698"/>
    <w:rsid w:val="003A1C86"/>
    <w:rsid w:val="003A1DEA"/>
    <w:rsid w:val="003A1F74"/>
    <w:rsid w:val="003A21E0"/>
    <w:rsid w:val="003A279F"/>
    <w:rsid w:val="003A2CFC"/>
    <w:rsid w:val="003A3988"/>
    <w:rsid w:val="003A3E8F"/>
    <w:rsid w:val="003A46FA"/>
    <w:rsid w:val="003A4772"/>
    <w:rsid w:val="003A4B2B"/>
    <w:rsid w:val="003A542D"/>
    <w:rsid w:val="003A54F3"/>
    <w:rsid w:val="003A57CE"/>
    <w:rsid w:val="003A5817"/>
    <w:rsid w:val="003A59FC"/>
    <w:rsid w:val="003A5CC7"/>
    <w:rsid w:val="003A5D1E"/>
    <w:rsid w:val="003A613F"/>
    <w:rsid w:val="003A6339"/>
    <w:rsid w:val="003A6BD8"/>
    <w:rsid w:val="003A6E01"/>
    <w:rsid w:val="003A6E32"/>
    <w:rsid w:val="003A701D"/>
    <w:rsid w:val="003A71D4"/>
    <w:rsid w:val="003A73B5"/>
    <w:rsid w:val="003A77FA"/>
    <w:rsid w:val="003A78D6"/>
    <w:rsid w:val="003A7DF5"/>
    <w:rsid w:val="003A7FEB"/>
    <w:rsid w:val="003B0124"/>
    <w:rsid w:val="003B05C1"/>
    <w:rsid w:val="003B0982"/>
    <w:rsid w:val="003B0C98"/>
    <w:rsid w:val="003B18C0"/>
    <w:rsid w:val="003B1933"/>
    <w:rsid w:val="003B1FD9"/>
    <w:rsid w:val="003B200E"/>
    <w:rsid w:val="003B2063"/>
    <w:rsid w:val="003B25CB"/>
    <w:rsid w:val="003B2A2B"/>
    <w:rsid w:val="003B2BC5"/>
    <w:rsid w:val="003B2C00"/>
    <w:rsid w:val="003B2C5E"/>
    <w:rsid w:val="003B31DE"/>
    <w:rsid w:val="003B33B7"/>
    <w:rsid w:val="003B3F34"/>
    <w:rsid w:val="003B3FD6"/>
    <w:rsid w:val="003B44C0"/>
    <w:rsid w:val="003B479D"/>
    <w:rsid w:val="003B4816"/>
    <w:rsid w:val="003B4C53"/>
    <w:rsid w:val="003B4F62"/>
    <w:rsid w:val="003B56F3"/>
    <w:rsid w:val="003B5A53"/>
    <w:rsid w:val="003B5B51"/>
    <w:rsid w:val="003B602A"/>
    <w:rsid w:val="003B6650"/>
    <w:rsid w:val="003B68E9"/>
    <w:rsid w:val="003B6FFF"/>
    <w:rsid w:val="003B7059"/>
    <w:rsid w:val="003B75A6"/>
    <w:rsid w:val="003B7ADA"/>
    <w:rsid w:val="003B7F46"/>
    <w:rsid w:val="003C0449"/>
    <w:rsid w:val="003C04AB"/>
    <w:rsid w:val="003C0545"/>
    <w:rsid w:val="003C0711"/>
    <w:rsid w:val="003C103F"/>
    <w:rsid w:val="003C112C"/>
    <w:rsid w:val="003C134E"/>
    <w:rsid w:val="003C19A1"/>
    <w:rsid w:val="003C1B31"/>
    <w:rsid w:val="003C1EC4"/>
    <w:rsid w:val="003C22EB"/>
    <w:rsid w:val="003C2807"/>
    <w:rsid w:val="003C2C40"/>
    <w:rsid w:val="003C2FBE"/>
    <w:rsid w:val="003C32DA"/>
    <w:rsid w:val="003C3466"/>
    <w:rsid w:val="003C3B1D"/>
    <w:rsid w:val="003C3C2B"/>
    <w:rsid w:val="003C42E7"/>
    <w:rsid w:val="003C4382"/>
    <w:rsid w:val="003C442D"/>
    <w:rsid w:val="003C4665"/>
    <w:rsid w:val="003C47B4"/>
    <w:rsid w:val="003C4804"/>
    <w:rsid w:val="003C4EC1"/>
    <w:rsid w:val="003C5176"/>
    <w:rsid w:val="003C5410"/>
    <w:rsid w:val="003C5562"/>
    <w:rsid w:val="003C5764"/>
    <w:rsid w:val="003C5B69"/>
    <w:rsid w:val="003C5BA6"/>
    <w:rsid w:val="003C60B8"/>
    <w:rsid w:val="003C695C"/>
    <w:rsid w:val="003C69F3"/>
    <w:rsid w:val="003C72AA"/>
    <w:rsid w:val="003C78BA"/>
    <w:rsid w:val="003C7955"/>
    <w:rsid w:val="003C7B50"/>
    <w:rsid w:val="003C7D20"/>
    <w:rsid w:val="003C7FB7"/>
    <w:rsid w:val="003D01D3"/>
    <w:rsid w:val="003D028A"/>
    <w:rsid w:val="003D052E"/>
    <w:rsid w:val="003D0847"/>
    <w:rsid w:val="003D09DE"/>
    <w:rsid w:val="003D10AD"/>
    <w:rsid w:val="003D1587"/>
    <w:rsid w:val="003D18EA"/>
    <w:rsid w:val="003D1A31"/>
    <w:rsid w:val="003D1BD0"/>
    <w:rsid w:val="003D1D07"/>
    <w:rsid w:val="003D1D64"/>
    <w:rsid w:val="003D2253"/>
    <w:rsid w:val="003D25EB"/>
    <w:rsid w:val="003D2B0D"/>
    <w:rsid w:val="003D2BE0"/>
    <w:rsid w:val="003D39A7"/>
    <w:rsid w:val="003D3C41"/>
    <w:rsid w:val="003D3C5B"/>
    <w:rsid w:val="003D47B7"/>
    <w:rsid w:val="003D48E4"/>
    <w:rsid w:val="003D4C1A"/>
    <w:rsid w:val="003D4D33"/>
    <w:rsid w:val="003D554B"/>
    <w:rsid w:val="003D58AD"/>
    <w:rsid w:val="003D5A8F"/>
    <w:rsid w:val="003D5BF9"/>
    <w:rsid w:val="003D5C1B"/>
    <w:rsid w:val="003D5C71"/>
    <w:rsid w:val="003D5E4D"/>
    <w:rsid w:val="003D6471"/>
    <w:rsid w:val="003D772D"/>
    <w:rsid w:val="003D7914"/>
    <w:rsid w:val="003D7F94"/>
    <w:rsid w:val="003E01E2"/>
    <w:rsid w:val="003E0983"/>
    <w:rsid w:val="003E1128"/>
    <w:rsid w:val="003E136D"/>
    <w:rsid w:val="003E1568"/>
    <w:rsid w:val="003E1A81"/>
    <w:rsid w:val="003E1AC5"/>
    <w:rsid w:val="003E2043"/>
    <w:rsid w:val="003E22CC"/>
    <w:rsid w:val="003E2512"/>
    <w:rsid w:val="003E29C4"/>
    <w:rsid w:val="003E2A6D"/>
    <w:rsid w:val="003E2AEF"/>
    <w:rsid w:val="003E2E25"/>
    <w:rsid w:val="003E3250"/>
    <w:rsid w:val="003E344F"/>
    <w:rsid w:val="003E3836"/>
    <w:rsid w:val="003E3AD0"/>
    <w:rsid w:val="003E3E26"/>
    <w:rsid w:val="003E4083"/>
    <w:rsid w:val="003E432D"/>
    <w:rsid w:val="003E4457"/>
    <w:rsid w:val="003E469C"/>
    <w:rsid w:val="003E46A8"/>
    <w:rsid w:val="003E46C9"/>
    <w:rsid w:val="003E4F32"/>
    <w:rsid w:val="003E518D"/>
    <w:rsid w:val="003E58F5"/>
    <w:rsid w:val="003E5D68"/>
    <w:rsid w:val="003E5DB8"/>
    <w:rsid w:val="003E5E23"/>
    <w:rsid w:val="003E6AAD"/>
    <w:rsid w:val="003E6D76"/>
    <w:rsid w:val="003E6FFC"/>
    <w:rsid w:val="003E729E"/>
    <w:rsid w:val="003E7632"/>
    <w:rsid w:val="003E780E"/>
    <w:rsid w:val="003E7C98"/>
    <w:rsid w:val="003F0221"/>
    <w:rsid w:val="003F10E6"/>
    <w:rsid w:val="003F110B"/>
    <w:rsid w:val="003F116F"/>
    <w:rsid w:val="003F12F6"/>
    <w:rsid w:val="003F1697"/>
    <w:rsid w:val="003F1730"/>
    <w:rsid w:val="003F27C8"/>
    <w:rsid w:val="003F2E2B"/>
    <w:rsid w:val="003F2EDD"/>
    <w:rsid w:val="003F34FD"/>
    <w:rsid w:val="003F39C7"/>
    <w:rsid w:val="003F3C5A"/>
    <w:rsid w:val="003F4002"/>
    <w:rsid w:val="003F41EF"/>
    <w:rsid w:val="003F4404"/>
    <w:rsid w:val="003F459D"/>
    <w:rsid w:val="003F46F1"/>
    <w:rsid w:val="003F4D24"/>
    <w:rsid w:val="003F4DF5"/>
    <w:rsid w:val="003F530D"/>
    <w:rsid w:val="003F5463"/>
    <w:rsid w:val="003F5530"/>
    <w:rsid w:val="003F5CFB"/>
    <w:rsid w:val="003F5F81"/>
    <w:rsid w:val="003F5FC6"/>
    <w:rsid w:val="003F5FF1"/>
    <w:rsid w:val="003F62C7"/>
    <w:rsid w:val="003F6904"/>
    <w:rsid w:val="003F6A00"/>
    <w:rsid w:val="003F6DF3"/>
    <w:rsid w:val="003F71A1"/>
    <w:rsid w:val="003F75FD"/>
    <w:rsid w:val="003F7BA3"/>
    <w:rsid w:val="003F7E8F"/>
    <w:rsid w:val="004000A2"/>
    <w:rsid w:val="00400241"/>
    <w:rsid w:val="00400687"/>
    <w:rsid w:val="00400996"/>
    <w:rsid w:val="00401233"/>
    <w:rsid w:val="004013C7"/>
    <w:rsid w:val="00401983"/>
    <w:rsid w:val="00401D9A"/>
    <w:rsid w:val="00401EAE"/>
    <w:rsid w:val="0040310F"/>
    <w:rsid w:val="00403288"/>
    <w:rsid w:val="00403349"/>
    <w:rsid w:val="004037C9"/>
    <w:rsid w:val="00404126"/>
    <w:rsid w:val="004047F2"/>
    <w:rsid w:val="00404DB3"/>
    <w:rsid w:val="00405212"/>
    <w:rsid w:val="0040524B"/>
    <w:rsid w:val="0040535B"/>
    <w:rsid w:val="004057AC"/>
    <w:rsid w:val="00405DBB"/>
    <w:rsid w:val="0040644F"/>
    <w:rsid w:val="0040666C"/>
    <w:rsid w:val="00406B2A"/>
    <w:rsid w:val="00406EFC"/>
    <w:rsid w:val="0040727D"/>
    <w:rsid w:val="00407325"/>
    <w:rsid w:val="004073C9"/>
    <w:rsid w:val="00407470"/>
    <w:rsid w:val="004079B8"/>
    <w:rsid w:val="00407ABE"/>
    <w:rsid w:val="00407C76"/>
    <w:rsid w:val="004104DD"/>
    <w:rsid w:val="00410F9E"/>
    <w:rsid w:val="00411217"/>
    <w:rsid w:val="0041170D"/>
    <w:rsid w:val="00411DF9"/>
    <w:rsid w:val="004121B6"/>
    <w:rsid w:val="0041225B"/>
    <w:rsid w:val="00412308"/>
    <w:rsid w:val="0041268A"/>
    <w:rsid w:val="0041282F"/>
    <w:rsid w:val="00412A42"/>
    <w:rsid w:val="00412ADE"/>
    <w:rsid w:val="00412B0D"/>
    <w:rsid w:val="00412D21"/>
    <w:rsid w:val="00413037"/>
    <w:rsid w:val="0041313E"/>
    <w:rsid w:val="0041321C"/>
    <w:rsid w:val="00413F1C"/>
    <w:rsid w:val="0041401E"/>
    <w:rsid w:val="00414079"/>
    <w:rsid w:val="00414161"/>
    <w:rsid w:val="004141BA"/>
    <w:rsid w:val="0041450E"/>
    <w:rsid w:val="0041463C"/>
    <w:rsid w:val="00414F93"/>
    <w:rsid w:val="00415276"/>
    <w:rsid w:val="004153FB"/>
    <w:rsid w:val="00415BEB"/>
    <w:rsid w:val="00415F12"/>
    <w:rsid w:val="00415F48"/>
    <w:rsid w:val="00416573"/>
    <w:rsid w:val="004165EE"/>
    <w:rsid w:val="00416E25"/>
    <w:rsid w:val="004172A8"/>
    <w:rsid w:val="00417500"/>
    <w:rsid w:val="00417656"/>
    <w:rsid w:val="00417751"/>
    <w:rsid w:val="00417A73"/>
    <w:rsid w:val="00417C1B"/>
    <w:rsid w:val="0042016F"/>
    <w:rsid w:val="004202A8"/>
    <w:rsid w:val="004205E2"/>
    <w:rsid w:val="00420744"/>
    <w:rsid w:val="00420860"/>
    <w:rsid w:val="004209D2"/>
    <w:rsid w:val="0042119B"/>
    <w:rsid w:val="00421445"/>
    <w:rsid w:val="004214DF"/>
    <w:rsid w:val="00421842"/>
    <w:rsid w:val="004218D8"/>
    <w:rsid w:val="00421BC4"/>
    <w:rsid w:val="00421C59"/>
    <w:rsid w:val="00421CDE"/>
    <w:rsid w:val="00421FCE"/>
    <w:rsid w:val="0042203D"/>
    <w:rsid w:val="0042209E"/>
    <w:rsid w:val="00422C1F"/>
    <w:rsid w:val="00422F2D"/>
    <w:rsid w:val="004232D0"/>
    <w:rsid w:val="004238E6"/>
    <w:rsid w:val="00423A88"/>
    <w:rsid w:val="00423C1D"/>
    <w:rsid w:val="00423E81"/>
    <w:rsid w:val="00424035"/>
    <w:rsid w:val="0042424E"/>
    <w:rsid w:val="00424300"/>
    <w:rsid w:val="004243B4"/>
    <w:rsid w:val="00424450"/>
    <w:rsid w:val="00424678"/>
    <w:rsid w:val="00424BFE"/>
    <w:rsid w:val="00424C35"/>
    <w:rsid w:val="00424DE8"/>
    <w:rsid w:val="00424E98"/>
    <w:rsid w:val="00424FF3"/>
    <w:rsid w:val="004250FB"/>
    <w:rsid w:val="004252FC"/>
    <w:rsid w:val="004254F7"/>
    <w:rsid w:val="004256FA"/>
    <w:rsid w:val="004257FD"/>
    <w:rsid w:val="00425A15"/>
    <w:rsid w:val="00425C4E"/>
    <w:rsid w:val="0042612E"/>
    <w:rsid w:val="0042614C"/>
    <w:rsid w:val="00426377"/>
    <w:rsid w:val="004263E7"/>
    <w:rsid w:val="0042661A"/>
    <w:rsid w:val="00426B1B"/>
    <w:rsid w:val="004271EB"/>
    <w:rsid w:val="004277BD"/>
    <w:rsid w:val="004277DF"/>
    <w:rsid w:val="00427868"/>
    <w:rsid w:val="00427D27"/>
    <w:rsid w:val="00430412"/>
    <w:rsid w:val="0043082F"/>
    <w:rsid w:val="00430E91"/>
    <w:rsid w:val="00431126"/>
    <w:rsid w:val="004315A9"/>
    <w:rsid w:val="004316AC"/>
    <w:rsid w:val="00431740"/>
    <w:rsid w:val="00431ACE"/>
    <w:rsid w:val="00431F58"/>
    <w:rsid w:val="00431FBD"/>
    <w:rsid w:val="0043220F"/>
    <w:rsid w:val="004325EA"/>
    <w:rsid w:val="004329EA"/>
    <w:rsid w:val="00432C4D"/>
    <w:rsid w:val="00432EA3"/>
    <w:rsid w:val="00433529"/>
    <w:rsid w:val="0043362C"/>
    <w:rsid w:val="004337CC"/>
    <w:rsid w:val="004337F4"/>
    <w:rsid w:val="00433A8C"/>
    <w:rsid w:val="00433AA7"/>
    <w:rsid w:val="0043442A"/>
    <w:rsid w:val="00434E4D"/>
    <w:rsid w:val="0043502F"/>
    <w:rsid w:val="00435432"/>
    <w:rsid w:val="00435503"/>
    <w:rsid w:val="00435A31"/>
    <w:rsid w:val="00435A4E"/>
    <w:rsid w:val="00435BA9"/>
    <w:rsid w:val="00435BD9"/>
    <w:rsid w:val="00435BFC"/>
    <w:rsid w:val="00436583"/>
    <w:rsid w:val="00436DCA"/>
    <w:rsid w:val="00437617"/>
    <w:rsid w:val="00437767"/>
    <w:rsid w:val="004378DC"/>
    <w:rsid w:val="00437CCA"/>
    <w:rsid w:val="00437F97"/>
    <w:rsid w:val="00441270"/>
    <w:rsid w:val="00441500"/>
    <w:rsid w:val="004419D5"/>
    <w:rsid w:val="00441A5A"/>
    <w:rsid w:val="0044215B"/>
    <w:rsid w:val="004421F7"/>
    <w:rsid w:val="004423C3"/>
    <w:rsid w:val="00442502"/>
    <w:rsid w:val="0044273A"/>
    <w:rsid w:val="004428AC"/>
    <w:rsid w:val="00442F1E"/>
    <w:rsid w:val="0044321C"/>
    <w:rsid w:val="0044356C"/>
    <w:rsid w:val="00443745"/>
    <w:rsid w:val="00443A7E"/>
    <w:rsid w:val="00443B30"/>
    <w:rsid w:val="004445B0"/>
    <w:rsid w:val="00444695"/>
    <w:rsid w:val="00444D1E"/>
    <w:rsid w:val="00444FCD"/>
    <w:rsid w:val="00445460"/>
    <w:rsid w:val="00445626"/>
    <w:rsid w:val="004457D9"/>
    <w:rsid w:val="0044583C"/>
    <w:rsid w:val="00445BAE"/>
    <w:rsid w:val="00445E2E"/>
    <w:rsid w:val="004462EF"/>
    <w:rsid w:val="00447DCE"/>
    <w:rsid w:val="00450021"/>
    <w:rsid w:val="00450202"/>
    <w:rsid w:val="004503F8"/>
    <w:rsid w:val="0045066B"/>
    <w:rsid w:val="00450B68"/>
    <w:rsid w:val="00450EA8"/>
    <w:rsid w:val="0045121E"/>
    <w:rsid w:val="004517BC"/>
    <w:rsid w:val="00451879"/>
    <w:rsid w:val="004519AD"/>
    <w:rsid w:val="00451ACD"/>
    <w:rsid w:val="00451C7C"/>
    <w:rsid w:val="00451E60"/>
    <w:rsid w:val="0045244A"/>
    <w:rsid w:val="0045262B"/>
    <w:rsid w:val="004526E3"/>
    <w:rsid w:val="00452884"/>
    <w:rsid w:val="004528B4"/>
    <w:rsid w:val="00452BD9"/>
    <w:rsid w:val="004535FE"/>
    <w:rsid w:val="0045392A"/>
    <w:rsid w:val="00453D05"/>
    <w:rsid w:val="00454008"/>
    <w:rsid w:val="004540BD"/>
    <w:rsid w:val="00454346"/>
    <w:rsid w:val="00454598"/>
    <w:rsid w:val="004549B2"/>
    <w:rsid w:val="004549E7"/>
    <w:rsid w:val="00454BB3"/>
    <w:rsid w:val="00454D30"/>
    <w:rsid w:val="00454FEC"/>
    <w:rsid w:val="004550F3"/>
    <w:rsid w:val="00455237"/>
    <w:rsid w:val="00455274"/>
    <w:rsid w:val="00455324"/>
    <w:rsid w:val="00455679"/>
    <w:rsid w:val="00455882"/>
    <w:rsid w:val="00455D70"/>
    <w:rsid w:val="00455DEA"/>
    <w:rsid w:val="00455E9A"/>
    <w:rsid w:val="00455F4A"/>
    <w:rsid w:val="0045652A"/>
    <w:rsid w:val="00456880"/>
    <w:rsid w:val="00456898"/>
    <w:rsid w:val="00456F66"/>
    <w:rsid w:val="004575A1"/>
    <w:rsid w:val="00460220"/>
    <w:rsid w:val="00460466"/>
    <w:rsid w:val="00460548"/>
    <w:rsid w:val="0046063E"/>
    <w:rsid w:val="004608B7"/>
    <w:rsid w:val="00460953"/>
    <w:rsid w:val="00460B7B"/>
    <w:rsid w:val="00460B92"/>
    <w:rsid w:val="004614D7"/>
    <w:rsid w:val="00461DEF"/>
    <w:rsid w:val="00462429"/>
    <w:rsid w:val="0046243D"/>
    <w:rsid w:val="00462883"/>
    <w:rsid w:val="004628D1"/>
    <w:rsid w:val="00462FD7"/>
    <w:rsid w:val="004637FB"/>
    <w:rsid w:val="00463A3B"/>
    <w:rsid w:val="00463B6D"/>
    <w:rsid w:val="00463B86"/>
    <w:rsid w:val="00463EC1"/>
    <w:rsid w:val="0046410A"/>
    <w:rsid w:val="0046410D"/>
    <w:rsid w:val="00464176"/>
    <w:rsid w:val="0046417E"/>
    <w:rsid w:val="0046466C"/>
    <w:rsid w:val="004646F8"/>
    <w:rsid w:val="00464BDA"/>
    <w:rsid w:val="00464DB3"/>
    <w:rsid w:val="00464FE0"/>
    <w:rsid w:val="004651AA"/>
    <w:rsid w:val="00465937"/>
    <w:rsid w:val="00465BAA"/>
    <w:rsid w:val="00465BBD"/>
    <w:rsid w:val="00465CD3"/>
    <w:rsid w:val="004660EE"/>
    <w:rsid w:val="00466211"/>
    <w:rsid w:val="004662F3"/>
    <w:rsid w:val="00466616"/>
    <w:rsid w:val="00466CB1"/>
    <w:rsid w:val="00467409"/>
    <w:rsid w:val="00467847"/>
    <w:rsid w:val="004679F5"/>
    <w:rsid w:val="00467A7B"/>
    <w:rsid w:val="00467B2B"/>
    <w:rsid w:val="00467D6D"/>
    <w:rsid w:val="00467E3B"/>
    <w:rsid w:val="004709EF"/>
    <w:rsid w:val="00470D99"/>
    <w:rsid w:val="00470F25"/>
    <w:rsid w:val="00470FFD"/>
    <w:rsid w:val="00471298"/>
    <w:rsid w:val="004715AF"/>
    <w:rsid w:val="00471669"/>
    <w:rsid w:val="004716AF"/>
    <w:rsid w:val="00471E0F"/>
    <w:rsid w:val="0047286A"/>
    <w:rsid w:val="00472E47"/>
    <w:rsid w:val="0047313D"/>
    <w:rsid w:val="00473217"/>
    <w:rsid w:val="004732E8"/>
    <w:rsid w:val="00473411"/>
    <w:rsid w:val="00473612"/>
    <w:rsid w:val="0047366A"/>
    <w:rsid w:val="004736D4"/>
    <w:rsid w:val="004736D7"/>
    <w:rsid w:val="004738CB"/>
    <w:rsid w:val="00473F48"/>
    <w:rsid w:val="0047438D"/>
    <w:rsid w:val="0047440E"/>
    <w:rsid w:val="004745C4"/>
    <w:rsid w:val="00474832"/>
    <w:rsid w:val="00474C82"/>
    <w:rsid w:val="00475761"/>
    <w:rsid w:val="004759FB"/>
    <w:rsid w:val="00475C29"/>
    <w:rsid w:val="004760E6"/>
    <w:rsid w:val="0047621A"/>
    <w:rsid w:val="00476495"/>
    <w:rsid w:val="004767CE"/>
    <w:rsid w:val="00476C49"/>
    <w:rsid w:val="00476E0A"/>
    <w:rsid w:val="00477006"/>
    <w:rsid w:val="00477629"/>
    <w:rsid w:val="004776EC"/>
    <w:rsid w:val="00477C6E"/>
    <w:rsid w:val="00477EC3"/>
    <w:rsid w:val="00480127"/>
    <w:rsid w:val="00480391"/>
    <w:rsid w:val="0048040F"/>
    <w:rsid w:val="0048043F"/>
    <w:rsid w:val="0048082F"/>
    <w:rsid w:val="004808C0"/>
    <w:rsid w:val="004809D3"/>
    <w:rsid w:val="00480FB0"/>
    <w:rsid w:val="004810F9"/>
    <w:rsid w:val="00481823"/>
    <w:rsid w:val="00481CA8"/>
    <w:rsid w:val="00481EEA"/>
    <w:rsid w:val="00481F94"/>
    <w:rsid w:val="004820EB"/>
    <w:rsid w:val="0048293F"/>
    <w:rsid w:val="00482A03"/>
    <w:rsid w:val="0048307C"/>
    <w:rsid w:val="00483563"/>
    <w:rsid w:val="004836E6"/>
    <w:rsid w:val="00484F24"/>
    <w:rsid w:val="00486344"/>
    <w:rsid w:val="00486389"/>
    <w:rsid w:val="004865FE"/>
    <w:rsid w:val="00486953"/>
    <w:rsid w:val="0048696D"/>
    <w:rsid w:val="0048698C"/>
    <w:rsid w:val="00486C3D"/>
    <w:rsid w:val="00487131"/>
    <w:rsid w:val="00487210"/>
    <w:rsid w:val="004878A9"/>
    <w:rsid w:val="00487BED"/>
    <w:rsid w:val="00487E32"/>
    <w:rsid w:val="00490232"/>
    <w:rsid w:val="00490511"/>
    <w:rsid w:val="00490C89"/>
    <w:rsid w:val="004917EE"/>
    <w:rsid w:val="0049184F"/>
    <w:rsid w:val="00491B61"/>
    <w:rsid w:val="00491BD3"/>
    <w:rsid w:val="00491C33"/>
    <w:rsid w:val="00491D5C"/>
    <w:rsid w:val="0049266A"/>
    <w:rsid w:val="00492ABB"/>
    <w:rsid w:val="00492BF7"/>
    <w:rsid w:val="00492C7B"/>
    <w:rsid w:val="00492EE1"/>
    <w:rsid w:val="00492F60"/>
    <w:rsid w:val="004933C7"/>
    <w:rsid w:val="0049343B"/>
    <w:rsid w:val="004938E1"/>
    <w:rsid w:val="00493D14"/>
    <w:rsid w:val="00493F5F"/>
    <w:rsid w:val="00494079"/>
    <w:rsid w:val="004940BF"/>
    <w:rsid w:val="004941B7"/>
    <w:rsid w:val="00494485"/>
    <w:rsid w:val="004944D6"/>
    <w:rsid w:val="00494C09"/>
    <w:rsid w:val="00494D89"/>
    <w:rsid w:val="00494FC5"/>
    <w:rsid w:val="004950EA"/>
    <w:rsid w:val="0049513F"/>
    <w:rsid w:val="004952C1"/>
    <w:rsid w:val="00496072"/>
    <w:rsid w:val="0049635F"/>
    <w:rsid w:val="004968CD"/>
    <w:rsid w:val="00496A28"/>
    <w:rsid w:val="00496BF2"/>
    <w:rsid w:val="00496C2D"/>
    <w:rsid w:val="00497042"/>
    <w:rsid w:val="004970F2"/>
    <w:rsid w:val="00497485"/>
    <w:rsid w:val="004976A6"/>
    <w:rsid w:val="004976C7"/>
    <w:rsid w:val="00497C06"/>
    <w:rsid w:val="004A033F"/>
    <w:rsid w:val="004A0814"/>
    <w:rsid w:val="004A0AF7"/>
    <w:rsid w:val="004A0C24"/>
    <w:rsid w:val="004A0EAD"/>
    <w:rsid w:val="004A0F80"/>
    <w:rsid w:val="004A1285"/>
    <w:rsid w:val="004A2D42"/>
    <w:rsid w:val="004A2F53"/>
    <w:rsid w:val="004A344B"/>
    <w:rsid w:val="004A360F"/>
    <w:rsid w:val="004A38E6"/>
    <w:rsid w:val="004A3A5A"/>
    <w:rsid w:val="004A40BB"/>
    <w:rsid w:val="004A4376"/>
    <w:rsid w:val="004A47D4"/>
    <w:rsid w:val="004A4928"/>
    <w:rsid w:val="004A4E86"/>
    <w:rsid w:val="004A506B"/>
    <w:rsid w:val="004A5085"/>
    <w:rsid w:val="004A50D5"/>
    <w:rsid w:val="004A527B"/>
    <w:rsid w:val="004A54D3"/>
    <w:rsid w:val="004A569F"/>
    <w:rsid w:val="004A58CC"/>
    <w:rsid w:val="004A598A"/>
    <w:rsid w:val="004A63E4"/>
    <w:rsid w:val="004A650A"/>
    <w:rsid w:val="004A6C18"/>
    <w:rsid w:val="004A6E56"/>
    <w:rsid w:val="004A6E66"/>
    <w:rsid w:val="004A72BE"/>
    <w:rsid w:val="004A7A7A"/>
    <w:rsid w:val="004A7B63"/>
    <w:rsid w:val="004A7C97"/>
    <w:rsid w:val="004A7F55"/>
    <w:rsid w:val="004B00A2"/>
    <w:rsid w:val="004B05BA"/>
    <w:rsid w:val="004B0EF2"/>
    <w:rsid w:val="004B0F43"/>
    <w:rsid w:val="004B159B"/>
    <w:rsid w:val="004B181D"/>
    <w:rsid w:val="004B1DA4"/>
    <w:rsid w:val="004B1EB5"/>
    <w:rsid w:val="004B299F"/>
    <w:rsid w:val="004B29D2"/>
    <w:rsid w:val="004B2A68"/>
    <w:rsid w:val="004B2AF5"/>
    <w:rsid w:val="004B3224"/>
    <w:rsid w:val="004B345F"/>
    <w:rsid w:val="004B3F47"/>
    <w:rsid w:val="004B47A8"/>
    <w:rsid w:val="004B5295"/>
    <w:rsid w:val="004B5754"/>
    <w:rsid w:val="004B57D4"/>
    <w:rsid w:val="004B586B"/>
    <w:rsid w:val="004B58EC"/>
    <w:rsid w:val="004B5BF8"/>
    <w:rsid w:val="004B5E9E"/>
    <w:rsid w:val="004B5FE7"/>
    <w:rsid w:val="004B657B"/>
    <w:rsid w:val="004B68D4"/>
    <w:rsid w:val="004B76A2"/>
    <w:rsid w:val="004B7A96"/>
    <w:rsid w:val="004B7B9D"/>
    <w:rsid w:val="004C00F6"/>
    <w:rsid w:val="004C0391"/>
    <w:rsid w:val="004C05A8"/>
    <w:rsid w:val="004C06E0"/>
    <w:rsid w:val="004C0943"/>
    <w:rsid w:val="004C098C"/>
    <w:rsid w:val="004C0C4E"/>
    <w:rsid w:val="004C0CF4"/>
    <w:rsid w:val="004C0EF2"/>
    <w:rsid w:val="004C112D"/>
    <w:rsid w:val="004C15C4"/>
    <w:rsid w:val="004C1FE4"/>
    <w:rsid w:val="004C229D"/>
    <w:rsid w:val="004C2AAD"/>
    <w:rsid w:val="004C305D"/>
    <w:rsid w:val="004C30B3"/>
    <w:rsid w:val="004C30EB"/>
    <w:rsid w:val="004C326D"/>
    <w:rsid w:val="004C3AE6"/>
    <w:rsid w:val="004C3C45"/>
    <w:rsid w:val="004C40CD"/>
    <w:rsid w:val="004C41C9"/>
    <w:rsid w:val="004C4D4F"/>
    <w:rsid w:val="004C4FB1"/>
    <w:rsid w:val="004C4FCA"/>
    <w:rsid w:val="004C516E"/>
    <w:rsid w:val="004C5187"/>
    <w:rsid w:val="004C538D"/>
    <w:rsid w:val="004C5572"/>
    <w:rsid w:val="004C55E5"/>
    <w:rsid w:val="004C56FE"/>
    <w:rsid w:val="004C5938"/>
    <w:rsid w:val="004C5DC2"/>
    <w:rsid w:val="004C5E5B"/>
    <w:rsid w:val="004C6106"/>
    <w:rsid w:val="004C651D"/>
    <w:rsid w:val="004C68C5"/>
    <w:rsid w:val="004C6A48"/>
    <w:rsid w:val="004C7932"/>
    <w:rsid w:val="004C7C86"/>
    <w:rsid w:val="004D0323"/>
    <w:rsid w:val="004D0415"/>
    <w:rsid w:val="004D0ADC"/>
    <w:rsid w:val="004D0B67"/>
    <w:rsid w:val="004D0B91"/>
    <w:rsid w:val="004D0BDB"/>
    <w:rsid w:val="004D1004"/>
    <w:rsid w:val="004D1083"/>
    <w:rsid w:val="004D161D"/>
    <w:rsid w:val="004D1A5A"/>
    <w:rsid w:val="004D1AC0"/>
    <w:rsid w:val="004D1B12"/>
    <w:rsid w:val="004D1B48"/>
    <w:rsid w:val="004D1E22"/>
    <w:rsid w:val="004D2B55"/>
    <w:rsid w:val="004D2E43"/>
    <w:rsid w:val="004D2EA9"/>
    <w:rsid w:val="004D2FD1"/>
    <w:rsid w:val="004D32B9"/>
    <w:rsid w:val="004D3331"/>
    <w:rsid w:val="004D3793"/>
    <w:rsid w:val="004D37A9"/>
    <w:rsid w:val="004D37D6"/>
    <w:rsid w:val="004D38AF"/>
    <w:rsid w:val="004D3B51"/>
    <w:rsid w:val="004D446F"/>
    <w:rsid w:val="004D4481"/>
    <w:rsid w:val="004D48B4"/>
    <w:rsid w:val="004D4AFF"/>
    <w:rsid w:val="004D4CBE"/>
    <w:rsid w:val="004D4CC0"/>
    <w:rsid w:val="004D4EE3"/>
    <w:rsid w:val="004D5158"/>
    <w:rsid w:val="004D52B3"/>
    <w:rsid w:val="004D5E12"/>
    <w:rsid w:val="004D6111"/>
    <w:rsid w:val="004D6136"/>
    <w:rsid w:val="004D66FA"/>
    <w:rsid w:val="004D67A8"/>
    <w:rsid w:val="004D6A91"/>
    <w:rsid w:val="004D6C53"/>
    <w:rsid w:val="004D6C6D"/>
    <w:rsid w:val="004D6CC1"/>
    <w:rsid w:val="004D6E97"/>
    <w:rsid w:val="004D70F1"/>
    <w:rsid w:val="004D79FE"/>
    <w:rsid w:val="004D7B37"/>
    <w:rsid w:val="004D7B9C"/>
    <w:rsid w:val="004D7BA7"/>
    <w:rsid w:val="004D7C62"/>
    <w:rsid w:val="004D7DEC"/>
    <w:rsid w:val="004D7E79"/>
    <w:rsid w:val="004D7F09"/>
    <w:rsid w:val="004D7F40"/>
    <w:rsid w:val="004E0201"/>
    <w:rsid w:val="004E0245"/>
    <w:rsid w:val="004E0264"/>
    <w:rsid w:val="004E031F"/>
    <w:rsid w:val="004E0320"/>
    <w:rsid w:val="004E0362"/>
    <w:rsid w:val="004E04EE"/>
    <w:rsid w:val="004E0542"/>
    <w:rsid w:val="004E0653"/>
    <w:rsid w:val="004E091D"/>
    <w:rsid w:val="004E099E"/>
    <w:rsid w:val="004E0ACF"/>
    <w:rsid w:val="004E0CBE"/>
    <w:rsid w:val="004E0DDF"/>
    <w:rsid w:val="004E0E6C"/>
    <w:rsid w:val="004E10FC"/>
    <w:rsid w:val="004E1A68"/>
    <w:rsid w:val="004E1E6B"/>
    <w:rsid w:val="004E23D1"/>
    <w:rsid w:val="004E24CA"/>
    <w:rsid w:val="004E2536"/>
    <w:rsid w:val="004E256D"/>
    <w:rsid w:val="004E27B3"/>
    <w:rsid w:val="004E2AA1"/>
    <w:rsid w:val="004E2FD2"/>
    <w:rsid w:val="004E3140"/>
    <w:rsid w:val="004E3179"/>
    <w:rsid w:val="004E35D3"/>
    <w:rsid w:val="004E3A0F"/>
    <w:rsid w:val="004E3C9B"/>
    <w:rsid w:val="004E3EF4"/>
    <w:rsid w:val="004E410B"/>
    <w:rsid w:val="004E48B8"/>
    <w:rsid w:val="004E4F48"/>
    <w:rsid w:val="004E544E"/>
    <w:rsid w:val="004E579E"/>
    <w:rsid w:val="004E5A5D"/>
    <w:rsid w:val="004E5E05"/>
    <w:rsid w:val="004E6074"/>
    <w:rsid w:val="004E6223"/>
    <w:rsid w:val="004E642D"/>
    <w:rsid w:val="004E643A"/>
    <w:rsid w:val="004E64EE"/>
    <w:rsid w:val="004E6894"/>
    <w:rsid w:val="004E6A8C"/>
    <w:rsid w:val="004E6B8B"/>
    <w:rsid w:val="004E6D34"/>
    <w:rsid w:val="004E6D44"/>
    <w:rsid w:val="004E6D91"/>
    <w:rsid w:val="004E7138"/>
    <w:rsid w:val="004E733C"/>
    <w:rsid w:val="004E778E"/>
    <w:rsid w:val="004E7ABB"/>
    <w:rsid w:val="004E7FB3"/>
    <w:rsid w:val="004F052C"/>
    <w:rsid w:val="004F0661"/>
    <w:rsid w:val="004F06A1"/>
    <w:rsid w:val="004F076A"/>
    <w:rsid w:val="004F0A67"/>
    <w:rsid w:val="004F11CA"/>
    <w:rsid w:val="004F1344"/>
    <w:rsid w:val="004F1465"/>
    <w:rsid w:val="004F182F"/>
    <w:rsid w:val="004F2060"/>
    <w:rsid w:val="004F20DF"/>
    <w:rsid w:val="004F2472"/>
    <w:rsid w:val="004F2CF6"/>
    <w:rsid w:val="004F306C"/>
    <w:rsid w:val="004F3142"/>
    <w:rsid w:val="004F31B2"/>
    <w:rsid w:val="004F363C"/>
    <w:rsid w:val="004F384F"/>
    <w:rsid w:val="004F39AC"/>
    <w:rsid w:val="004F3B12"/>
    <w:rsid w:val="004F43E0"/>
    <w:rsid w:val="004F4827"/>
    <w:rsid w:val="004F4A31"/>
    <w:rsid w:val="004F4BE2"/>
    <w:rsid w:val="004F5455"/>
    <w:rsid w:val="004F5493"/>
    <w:rsid w:val="004F6190"/>
    <w:rsid w:val="004F66A9"/>
    <w:rsid w:val="004F6E81"/>
    <w:rsid w:val="004F75A6"/>
    <w:rsid w:val="004F775E"/>
    <w:rsid w:val="004F77E2"/>
    <w:rsid w:val="004F7BC3"/>
    <w:rsid w:val="00500439"/>
    <w:rsid w:val="00500442"/>
    <w:rsid w:val="00500863"/>
    <w:rsid w:val="00500897"/>
    <w:rsid w:val="00500A0F"/>
    <w:rsid w:val="00500BDF"/>
    <w:rsid w:val="005011CB"/>
    <w:rsid w:val="0050125E"/>
    <w:rsid w:val="005012A8"/>
    <w:rsid w:val="005016E9"/>
    <w:rsid w:val="00501810"/>
    <w:rsid w:val="00501A83"/>
    <w:rsid w:val="00501C33"/>
    <w:rsid w:val="00501D17"/>
    <w:rsid w:val="0050205D"/>
    <w:rsid w:val="00502153"/>
    <w:rsid w:val="00502315"/>
    <w:rsid w:val="0050299E"/>
    <w:rsid w:val="00502EDD"/>
    <w:rsid w:val="00502EF2"/>
    <w:rsid w:val="00502FAD"/>
    <w:rsid w:val="0050311C"/>
    <w:rsid w:val="00503166"/>
    <w:rsid w:val="00503678"/>
    <w:rsid w:val="0050386E"/>
    <w:rsid w:val="005038B8"/>
    <w:rsid w:val="0050397D"/>
    <w:rsid w:val="00503A3A"/>
    <w:rsid w:val="00503A7C"/>
    <w:rsid w:val="0050431A"/>
    <w:rsid w:val="0050475A"/>
    <w:rsid w:val="005048CA"/>
    <w:rsid w:val="00504AE0"/>
    <w:rsid w:val="00504B65"/>
    <w:rsid w:val="00504BD6"/>
    <w:rsid w:val="00504DBB"/>
    <w:rsid w:val="005053FC"/>
    <w:rsid w:val="0050565D"/>
    <w:rsid w:val="005057AF"/>
    <w:rsid w:val="00506140"/>
    <w:rsid w:val="005062C9"/>
    <w:rsid w:val="00506526"/>
    <w:rsid w:val="005065EB"/>
    <w:rsid w:val="00506822"/>
    <w:rsid w:val="005069AF"/>
    <w:rsid w:val="00506CAF"/>
    <w:rsid w:val="00506CD3"/>
    <w:rsid w:val="00506F4B"/>
    <w:rsid w:val="00507359"/>
    <w:rsid w:val="0050785B"/>
    <w:rsid w:val="005078D8"/>
    <w:rsid w:val="00507ACC"/>
    <w:rsid w:val="00507CCB"/>
    <w:rsid w:val="0051028C"/>
    <w:rsid w:val="00511050"/>
    <w:rsid w:val="005110FA"/>
    <w:rsid w:val="005111D4"/>
    <w:rsid w:val="0051124A"/>
    <w:rsid w:val="0051170E"/>
    <w:rsid w:val="0051191F"/>
    <w:rsid w:val="005119E1"/>
    <w:rsid w:val="00511B3E"/>
    <w:rsid w:val="00511F58"/>
    <w:rsid w:val="00511F79"/>
    <w:rsid w:val="0051201E"/>
    <w:rsid w:val="00512272"/>
    <w:rsid w:val="0051233E"/>
    <w:rsid w:val="005129D3"/>
    <w:rsid w:val="00512AF4"/>
    <w:rsid w:val="005130F3"/>
    <w:rsid w:val="00513471"/>
    <w:rsid w:val="00513D19"/>
    <w:rsid w:val="00513F4C"/>
    <w:rsid w:val="00513FFA"/>
    <w:rsid w:val="00514269"/>
    <w:rsid w:val="00514318"/>
    <w:rsid w:val="0051434B"/>
    <w:rsid w:val="005143C6"/>
    <w:rsid w:val="00514439"/>
    <w:rsid w:val="00514981"/>
    <w:rsid w:val="00514C76"/>
    <w:rsid w:val="00514FF9"/>
    <w:rsid w:val="0051513E"/>
    <w:rsid w:val="0051514D"/>
    <w:rsid w:val="005152F7"/>
    <w:rsid w:val="0051531A"/>
    <w:rsid w:val="005153DD"/>
    <w:rsid w:val="00515814"/>
    <w:rsid w:val="005159E9"/>
    <w:rsid w:val="00516166"/>
    <w:rsid w:val="00516513"/>
    <w:rsid w:val="0051655C"/>
    <w:rsid w:val="00516D6A"/>
    <w:rsid w:val="00516EFE"/>
    <w:rsid w:val="0051743C"/>
    <w:rsid w:val="0051758D"/>
    <w:rsid w:val="005179BA"/>
    <w:rsid w:val="00517AC3"/>
    <w:rsid w:val="00517B96"/>
    <w:rsid w:val="00517C64"/>
    <w:rsid w:val="0052026C"/>
    <w:rsid w:val="005202DE"/>
    <w:rsid w:val="005202E7"/>
    <w:rsid w:val="0052066A"/>
    <w:rsid w:val="00520990"/>
    <w:rsid w:val="00521086"/>
    <w:rsid w:val="00521853"/>
    <w:rsid w:val="00521B2B"/>
    <w:rsid w:val="00521DE8"/>
    <w:rsid w:val="00522285"/>
    <w:rsid w:val="00522344"/>
    <w:rsid w:val="00522398"/>
    <w:rsid w:val="00522432"/>
    <w:rsid w:val="005224C7"/>
    <w:rsid w:val="005227C4"/>
    <w:rsid w:val="005227E3"/>
    <w:rsid w:val="00522944"/>
    <w:rsid w:val="00522A0B"/>
    <w:rsid w:val="00522ABF"/>
    <w:rsid w:val="00522B10"/>
    <w:rsid w:val="00522BAC"/>
    <w:rsid w:val="00522D69"/>
    <w:rsid w:val="00522F16"/>
    <w:rsid w:val="005233B4"/>
    <w:rsid w:val="0052360A"/>
    <w:rsid w:val="0052370D"/>
    <w:rsid w:val="00523973"/>
    <w:rsid w:val="005239E0"/>
    <w:rsid w:val="00523F9E"/>
    <w:rsid w:val="005241A3"/>
    <w:rsid w:val="0052431F"/>
    <w:rsid w:val="00524E09"/>
    <w:rsid w:val="00525060"/>
    <w:rsid w:val="0052546D"/>
    <w:rsid w:val="00525589"/>
    <w:rsid w:val="0052568B"/>
    <w:rsid w:val="00525ABB"/>
    <w:rsid w:val="00525C89"/>
    <w:rsid w:val="00525F86"/>
    <w:rsid w:val="005262A9"/>
    <w:rsid w:val="0052638C"/>
    <w:rsid w:val="0052671A"/>
    <w:rsid w:val="005267F6"/>
    <w:rsid w:val="005268D2"/>
    <w:rsid w:val="00526D32"/>
    <w:rsid w:val="00526FB0"/>
    <w:rsid w:val="0052715C"/>
    <w:rsid w:val="00527C51"/>
    <w:rsid w:val="00527D8E"/>
    <w:rsid w:val="00527E7B"/>
    <w:rsid w:val="005300D7"/>
    <w:rsid w:val="00530616"/>
    <w:rsid w:val="00530AD4"/>
    <w:rsid w:val="00530CB1"/>
    <w:rsid w:val="00530EB9"/>
    <w:rsid w:val="005312B2"/>
    <w:rsid w:val="0053147D"/>
    <w:rsid w:val="00531BDB"/>
    <w:rsid w:val="00531E6F"/>
    <w:rsid w:val="00531EDA"/>
    <w:rsid w:val="00531EF0"/>
    <w:rsid w:val="00531F04"/>
    <w:rsid w:val="005320A0"/>
    <w:rsid w:val="00532692"/>
    <w:rsid w:val="0053292A"/>
    <w:rsid w:val="005330AE"/>
    <w:rsid w:val="005334F9"/>
    <w:rsid w:val="00533999"/>
    <w:rsid w:val="00533AE0"/>
    <w:rsid w:val="00533BAB"/>
    <w:rsid w:val="005347A7"/>
    <w:rsid w:val="005347B5"/>
    <w:rsid w:val="00534965"/>
    <w:rsid w:val="0053496E"/>
    <w:rsid w:val="005349E7"/>
    <w:rsid w:val="00534E91"/>
    <w:rsid w:val="00534F80"/>
    <w:rsid w:val="00534F99"/>
    <w:rsid w:val="005351E9"/>
    <w:rsid w:val="0053535A"/>
    <w:rsid w:val="00535880"/>
    <w:rsid w:val="005358F9"/>
    <w:rsid w:val="00535CCE"/>
    <w:rsid w:val="00535F5B"/>
    <w:rsid w:val="00536135"/>
    <w:rsid w:val="0053622B"/>
    <w:rsid w:val="005364CD"/>
    <w:rsid w:val="005367CD"/>
    <w:rsid w:val="005368BE"/>
    <w:rsid w:val="00536A22"/>
    <w:rsid w:val="00536A39"/>
    <w:rsid w:val="00536BD8"/>
    <w:rsid w:val="00536C73"/>
    <w:rsid w:val="00536D1E"/>
    <w:rsid w:val="00536DA8"/>
    <w:rsid w:val="00537583"/>
    <w:rsid w:val="005375B2"/>
    <w:rsid w:val="005376C7"/>
    <w:rsid w:val="005376D9"/>
    <w:rsid w:val="005376DD"/>
    <w:rsid w:val="005377E9"/>
    <w:rsid w:val="005379C4"/>
    <w:rsid w:val="0054007C"/>
    <w:rsid w:val="005408E2"/>
    <w:rsid w:val="00540CB8"/>
    <w:rsid w:val="00540DF2"/>
    <w:rsid w:val="005411E3"/>
    <w:rsid w:val="00541FE7"/>
    <w:rsid w:val="00542273"/>
    <w:rsid w:val="005424AE"/>
    <w:rsid w:val="00542740"/>
    <w:rsid w:val="005429A9"/>
    <w:rsid w:val="00542ABB"/>
    <w:rsid w:val="00542D65"/>
    <w:rsid w:val="0054314E"/>
    <w:rsid w:val="005434F8"/>
    <w:rsid w:val="00543650"/>
    <w:rsid w:val="00543D62"/>
    <w:rsid w:val="00543E8F"/>
    <w:rsid w:val="0054414E"/>
    <w:rsid w:val="00544469"/>
    <w:rsid w:val="00544521"/>
    <w:rsid w:val="005447A4"/>
    <w:rsid w:val="00544B93"/>
    <w:rsid w:val="00544BB5"/>
    <w:rsid w:val="005450FB"/>
    <w:rsid w:val="0054527A"/>
    <w:rsid w:val="005454D1"/>
    <w:rsid w:val="005455FC"/>
    <w:rsid w:val="005456A5"/>
    <w:rsid w:val="00545735"/>
    <w:rsid w:val="0054579F"/>
    <w:rsid w:val="00545920"/>
    <w:rsid w:val="00545D82"/>
    <w:rsid w:val="00545FC1"/>
    <w:rsid w:val="00545FE7"/>
    <w:rsid w:val="0054616E"/>
    <w:rsid w:val="00546225"/>
    <w:rsid w:val="00546276"/>
    <w:rsid w:val="0054645F"/>
    <w:rsid w:val="00546560"/>
    <w:rsid w:val="005468A7"/>
    <w:rsid w:val="005468EA"/>
    <w:rsid w:val="00546921"/>
    <w:rsid w:val="00546DCE"/>
    <w:rsid w:val="00547362"/>
    <w:rsid w:val="00547457"/>
    <w:rsid w:val="005475C1"/>
    <w:rsid w:val="005475C7"/>
    <w:rsid w:val="005476AB"/>
    <w:rsid w:val="00547890"/>
    <w:rsid w:val="00547D07"/>
    <w:rsid w:val="00547E2A"/>
    <w:rsid w:val="00550511"/>
    <w:rsid w:val="005508CE"/>
    <w:rsid w:val="00550EF1"/>
    <w:rsid w:val="005514FB"/>
    <w:rsid w:val="00551545"/>
    <w:rsid w:val="005517C8"/>
    <w:rsid w:val="005519B6"/>
    <w:rsid w:val="005519C6"/>
    <w:rsid w:val="00551ABF"/>
    <w:rsid w:val="00551B77"/>
    <w:rsid w:val="00551E53"/>
    <w:rsid w:val="005528CA"/>
    <w:rsid w:val="00552AA5"/>
    <w:rsid w:val="00552B85"/>
    <w:rsid w:val="00553201"/>
    <w:rsid w:val="005534E4"/>
    <w:rsid w:val="00553555"/>
    <w:rsid w:val="005536AF"/>
    <w:rsid w:val="005538B0"/>
    <w:rsid w:val="005538B5"/>
    <w:rsid w:val="00553B45"/>
    <w:rsid w:val="00553D85"/>
    <w:rsid w:val="005542BE"/>
    <w:rsid w:val="00554582"/>
    <w:rsid w:val="00554AF8"/>
    <w:rsid w:val="00554D8F"/>
    <w:rsid w:val="00554FF6"/>
    <w:rsid w:val="00555285"/>
    <w:rsid w:val="005558E6"/>
    <w:rsid w:val="00555D76"/>
    <w:rsid w:val="00555DF9"/>
    <w:rsid w:val="00555ECE"/>
    <w:rsid w:val="00555F4B"/>
    <w:rsid w:val="005562B6"/>
    <w:rsid w:val="00556535"/>
    <w:rsid w:val="005569BA"/>
    <w:rsid w:val="00556BD7"/>
    <w:rsid w:val="00556CF9"/>
    <w:rsid w:val="00556D5D"/>
    <w:rsid w:val="00556EC4"/>
    <w:rsid w:val="005570D0"/>
    <w:rsid w:val="0055751B"/>
    <w:rsid w:val="005576BF"/>
    <w:rsid w:val="00557FAF"/>
    <w:rsid w:val="005603A0"/>
    <w:rsid w:val="0056120A"/>
    <w:rsid w:val="005615D4"/>
    <w:rsid w:val="005618AE"/>
    <w:rsid w:val="005618C4"/>
    <w:rsid w:val="005618CB"/>
    <w:rsid w:val="0056193A"/>
    <w:rsid w:val="0056193D"/>
    <w:rsid w:val="0056211A"/>
    <w:rsid w:val="0056237C"/>
    <w:rsid w:val="00562589"/>
    <w:rsid w:val="005626C0"/>
    <w:rsid w:val="00562B4E"/>
    <w:rsid w:val="00562F07"/>
    <w:rsid w:val="00562F14"/>
    <w:rsid w:val="00562FB1"/>
    <w:rsid w:val="00563539"/>
    <w:rsid w:val="005637AA"/>
    <w:rsid w:val="005637EB"/>
    <w:rsid w:val="005638DE"/>
    <w:rsid w:val="00563CE9"/>
    <w:rsid w:val="0056414C"/>
    <w:rsid w:val="00564383"/>
    <w:rsid w:val="0056478C"/>
    <w:rsid w:val="0056523B"/>
    <w:rsid w:val="005654AB"/>
    <w:rsid w:val="0056585C"/>
    <w:rsid w:val="00565BB7"/>
    <w:rsid w:val="00565E77"/>
    <w:rsid w:val="00565FF5"/>
    <w:rsid w:val="0056625D"/>
    <w:rsid w:val="0056655A"/>
    <w:rsid w:val="0056655B"/>
    <w:rsid w:val="005668A7"/>
    <w:rsid w:val="005668D5"/>
    <w:rsid w:val="00566EE0"/>
    <w:rsid w:val="00567156"/>
    <w:rsid w:val="00567188"/>
    <w:rsid w:val="00567364"/>
    <w:rsid w:val="005673C7"/>
    <w:rsid w:val="00567477"/>
    <w:rsid w:val="005676D5"/>
    <w:rsid w:val="00567943"/>
    <w:rsid w:val="00567F5F"/>
    <w:rsid w:val="005700A2"/>
    <w:rsid w:val="00570757"/>
    <w:rsid w:val="00570941"/>
    <w:rsid w:val="00570DC5"/>
    <w:rsid w:val="005710EC"/>
    <w:rsid w:val="005712A1"/>
    <w:rsid w:val="005714A4"/>
    <w:rsid w:val="00571928"/>
    <w:rsid w:val="00571A39"/>
    <w:rsid w:val="00571B76"/>
    <w:rsid w:val="005725DD"/>
    <w:rsid w:val="00572ABA"/>
    <w:rsid w:val="00572C83"/>
    <w:rsid w:val="00572E42"/>
    <w:rsid w:val="0057320F"/>
    <w:rsid w:val="0057331C"/>
    <w:rsid w:val="00573730"/>
    <w:rsid w:val="00573D5B"/>
    <w:rsid w:val="00573E7C"/>
    <w:rsid w:val="005741C9"/>
    <w:rsid w:val="005742CD"/>
    <w:rsid w:val="0057435E"/>
    <w:rsid w:val="00574832"/>
    <w:rsid w:val="00574924"/>
    <w:rsid w:val="00574963"/>
    <w:rsid w:val="00574B98"/>
    <w:rsid w:val="00575459"/>
    <w:rsid w:val="005754E1"/>
    <w:rsid w:val="005756A3"/>
    <w:rsid w:val="0057610E"/>
    <w:rsid w:val="0057693E"/>
    <w:rsid w:val="00576CDF"/>
    <w:rsid w:val="005770A3"/>
    <w:rsid w:val="005772D7"/>
    <w:rsid w:val="0057750A"/>
    <w:rsid w:val="005775B0"/>
    <w:rsid w:val="00577B9F"/>
    <w:rsid w:val="00577E26"/>
    <w:rsid w:val="00577E48"/>
    <w:rsid w:val="005809E1"/>
    <w:rsid w:val="00580B09"/>
    <w:rsid w:val="00580C6E"/>
    <w:rsid w:val="00580CC6"/>
    <w:rsid w:val="00581391"/>
    <w:rsid w:val="005816E5"/>
    <w:rsid w:val="0058199C"/>
    <w:rsid w:val="00582020"/>
    <w:rsid w:val="0058204D"/>
    <w:rsid w:val="0058257E"/>
    <w:rsid w:val="005825B2"/>
    <w:rsid w:val="0058262C"/>
    <w:rsid w:val="0058270A"/>
    <w:rsid w:val="00582884"/>
    <w:rsid w:val="005829FF"/>
    <w:rsid w:val="00582BA9"/>
    <w:rsid w:val="005838C3"/>
    <w:rsid w:val="00583BB4"/>
    <w:rsid w:val="00584064"/>
    <w:rsid w:val="0058436B"/>
    <w:rsid w:val="005849A8"/>
    <w:rsid w:val="00584C65"/>
    <w:rsid w:val="00584C87"/>
    <w:rsid w:val="005854CB"/>
    <w:rsid w:val="0058569B"/>
    <w:rsid w:val="00585B33"/>
    <w:rsid w:val="00585C04"/>
    <w:rsid w:val="00585F80"/>
    <w:rsid w:val="005860B1"/>
    <w:rsid w:val="00586312"/>
    <w:rsid w:val="005868EB"/>
    <w:rsid w:val="00587001"/>
    <w:rsid w:val="005876EF"/>
    <w:rsid w:val="00587723"/>
    <w:rsid w:val="005903C6"/>
    <w:rsid w:val="005905DA"/>
    <w:rsid w:val="00590B36"/>
    <w:rsid w:val="00590CF6"/>
    <w:rsid w:val="00590DF0"/>
    <w:rsid w:val="00590E2A"/>
    <w:rsid w:val="005912DD"/>
    <w:rsid w:val="005919D4"/>
    <w:rsid w:val="00591E0A"/>
    <w:rsid w:val="00592103"/>
    <w:rsid w:val="00592335"/>
    <w:rsid w:val="00592A47"/>
    <w:rsid w:val="00592AA5"/>
    <w:rsid w:val="0059357A"/>
    <w:rsid w:val="00593A8B"/>
    <w:rsid w:val="00593AA0"/>
    <w:rsid w:val="00593B81"/>
    <w:rsid w:val="00593C04"/>
    <w:rsid w:val="00593DEE"/>
    <w:rsid w:val="0059452A"/>
    <w:rsid w:val="00594671"/>
    <w:rsid w:val="00594B04"/>
    <w:rsid w:val="00594BF9"/>
    <w:rsid w:val="005957C8"/>
    <w:rsid w:val="005961CD"/>
    <w:rsid w:val="0059641E"/>
    <w:rsid w:val="0059657A"/>
    <w:rsid w:val="005965EA"/>
    <w:rsid w:val="00596733"/>
    <w:rsid w:val="00596838"/>
    <w:rsid w:val="00596A1A"/>
    <w:rsid w:val="00596D3C"/>
    <w:rsid w:val="00597059"/>
    <w:rsid w:val="005971D3"/>
    <w:rsid w:val="00597DB5"/>
    <w:rsid w:val="00597E01"/>
    <w:rsid w:val="005A009A"/>
    <w:rsid w:val="005A01C7"/>
    <w:rsid w:val="005A0755"/>
    <w:rsid w:val="005A08B5"/>
    <w:rsid w:val="005A0BA2"/>
    <w:rsid w:val="005A0F9E"/>
    <w:rsid w:val="005A0FC6"/>
    <w:rsid w:val="005A13D8"/>
    <w:rsid w:val="005A1443"/>
    <w:rsid w:val="005A1A02"/>
    <w:rsid w:val="005A1A43"/>
    <w:rsid w:val="005A1CDA"/>
    <w:rsid w:val="005A1DB8"/>
    <w:rsid w:val="005A20BD"/>
    <w:rsid w:val="005A2807"/>
    <w:rsid w:val="005A34FD"/>
    <w:rsid w:val="005A35F5"/>
    <w:rsid w:val="005A368A"/>
    <w:rsid w:val="005A3983"/>
    <w:rsid w:val="005A3CB2"/>
    <w:rsid w:val="005A3DEF"/>
    <w:rsid w:val="005A4AAF"/>
    <w:rsid w:val="005A4BF5"/>
    <w:rsid w:val="005A4D56"/>
    <w:rsid w:val="005A6D94"/>
    <w:rsid w:val="005A7121"/>
    <w:rsid w:val="005A747D"/>
    <w:rsid w:val="005A771B"/>
    <w:rsid w:val="005A78B1"/>
    <w:rsid w:val="005A78D4"/>
    <w:rsid w:val="005A794A"/>
    <w:rsid w:val="005A79F1"/>
    <w:rsid w:val="005A7A05"/>
    <w:rsid w:val="005A7A2C"/>
    <w:rsid w:val="005B02C4"/>
    <w:rsid w:val="005B06F4"/>
    <w:rsid w:val="005B08FD"/>
    <w:rsid w:val="005B0D0A"/>
    <w:rsid w:val="005B11C9"/>
    <w:rsid w:val="005B1450"/>
    <w:rsid w:val="005B1592"/>
    <w:rsid w:val="005B174E"/>
    <w:rsid w:val="005B19D6"/>
    <w:rsid w:val="005B1E34"/>
    <w:rsid w:val="005B1ED8"/>
    <w:rsid w:val="005B2269"/>
    <w:rsid w:val="005B2B56"/>
    <w:rsid w:val="005B2C54"/>
    <w:rsid w:val="005B2D3B"/>
    <w:rsid w:val="005B2EB9"/>
    <w:rsid w:val="005B3880"/>
    <w:rsid w:val="005B3907"/>
    <w:rsid w:val="005B39E2"/>
    <w:rsid w:val="005B3F87"/>
    <w:rsid w:val="005B47AF"/>
    <w:rsid w:val="005B4CF7"/>
    <w:rsid w:val="005B52A6"/>
    <w:rsid w:val="005B5F95"/>
    <w:rsid w:val="005B6029"/>
    <w:rsid w:val="005B6B28"/>
    <w:rsid w:val="005B6C26"/>
    <w:rsid w:val="005B6FB8"/>
    <w:rsid w:val="005B70A7"/>
    <w:rsid w:val="005B7472"/>
    <w:rsid w:val="005B79D0"/>
    <w:rsid w:val="005B7CF0"/>
    <w:rsid w:val="005C04E4"/>
    <w:rsid w:val="005C0A50"/>
    <w:rsid w:val="005C0AEB"/>
    <w:rsid w:val="005C131B"/>
    <w:rsid w:val="005C13EF"/>
    <w:rsid w:val="005C1AD0"/>
    <w:rsid w:val="005C1BF7"/>
    <w:rsid w:val="005C1CF3"/>
    <w:rsid w:val="005C2368"/>
    <w:rsid w:val="005C24C7"/>
    <w:rsid w:val="005C24F1"/>
    <w:rsid w:val="005C2633"/>
    <w:rsid w:val="005C27D8"/>
    <w:rsid w:val="005C27EE"/>
    <w:rsid w:val="005C29E5"/>
    <w:rsid w:val="005C2CC1"/>
    <w:rsid w:val="005C2FAA"/>
    <w:rsid w:val="005C2FC3"/>
    <w:rsid w:val="005C3177"/>
    <w:rsid w:val="005C32F2"/>
    <w:rsid w:val="005C3430"/>
    <w:rsid w:val="005C364A"/>
    <w:rsid w:val="005C386E"/>
    <w:rsid w:val="005C3A20"/>
    <w:rsid w:val="005C3D88"/>
    <w:rsid w:val="005C3EF4"/>
    <w:rsid w:val="005C3F4B"/>
    <w:rsid w:val="005C448C"/>
    <w:rsid w:val="005C46B3"/>
    <w:rsid w:val="005C4A3D"/>
    <w:rsid w:val="005C4E70"/>
    <w:rsid w:val="005C4FE2"/>
    <w:rsid w:val="005C5748"/>
    <w:rsid w:val="005C63A3"/>
    <w:rsid w:val="005C681B"/>
    <w:rsid w:val="005C6C3B"/>
    <w:rsid w:val="005C7010"/>
    <w:rsid w:val="005C72C7"/>
    <w:rsid w:val="005C735E"/>
    <w:rsid w:val="005C79AB"/>
    <w:rsid w:val="005C79B2"/>
    <w:rsid w:val="005C7CD8"/>
    <w:rsid w:val="005C7E7A"/>
    <w:rsid w:val="005D0271"/>
    <w:rsid w:val="005D0490"/>
    <w:rsid w:val="005D056B"/>
    <w:rsid w:val="005D065F"/>
    <w:rsid w:val="005D0B14"/>
    <w:rsid w:val="005D1168"/>
    <w:rsid w:val="005D11DD"/>
    <w:rsid w:val="005D1306"/>
    <w:rsid w:val="005D1441"/>
    <w:rsid w:val="005D15A7"/>
    <w:rsid w:val="005D16A4"/>
    <w:rsid w:val="005D194D"/>
    <w:rsid w:val="005D1979"/>
    <w:rsid w:val="005D19D2"/>
    <w:rsid w:val="005D1C1D"/>
    <w:rsid w:val="005D1E7B"/>
    <w:rsid w:val="005D20F0"/>
    <w:rsid w:val="005D2314"/>
    <w:rsid w:val="005D23AB"/>
    <w:rsid w:val="005D24BF"/>
    <w:rsid w:val="005D2A78"/>
    <w:rsid w:val="005D2C3F"/>
    <w:rsid w:val="005D2CBB"/>
    <w:rsid w:val="005D2DBE"/>
    <w:rsid w:val="005D2EC0"/>
    <w:rsid w:val="005D2FC1"/>
    <w:rsid w:val="005D3679"/>
    <w:rsid w:val="005D37A2"/>
    <w:rsid w:val="005D39CA"/>
    <w:rsid w:val="005D40B8"/>
    <w:rsid w:val="005D4335"/>
    <w:rsid w:val="005D478B"/>
    <w:rsid w:val="005D47C7"/>
    <w:rsid w:val="005D48D5"/>
    <w:rsid w:val="005D4BF1"/>
    <w:rsid w:val="005D4F75"/>
    <w:rsid w:val="005D51EB"/>
    <w:rsid w:val="005D53EF"/>
    <w:rsid w:val="005D5C97"/>
    <w:rsid w:val="005D5D49"/>
    <w:rsid w:val="005D6955"/>
    <w:rsid w:val="005D6F2B"/>
    <w:rsid w:val="005D75ED"/>
    <w:rsid w:val="005D7D65"/>
    <w:rsid w:val="005E0338"/>
    <w:rsid w:val="005E0675"/>
    <w:rsid w:val="005E09B8"/>
    <w:rsid w:val="005E0A94"/>
    <w:rsid w:val="005E1018"/>
    <w:rsid w:val="005E18A9"/>
    <w:rsid w:val="005E1A20"/>
    <w:rsid w:val="005E1C06"/>
    <w:rsid w:val="005E2220"/>
    <w:rsid w:val="005E2346"/>
    <w:rsid w:val="005E2567"/>
    <w:rsid w:val="005E2600"/>
    <w:rsid w:val="005E2771"/>
    <w:rsid w:val="005E2868"/>
    <w:rsid w:val="005E2892"/>
    <w:rsid w:val="005E29AB"/>
    <w:rsid w:val="005E2ADC"/>
    <w:rsid w:val="005E331B"/>
    <w:rsid w:val="005E3623"/>
    <w:rsid w:val="005E3C5A"/>
    <w:rsid w:val="005E3CD6"/>
    <w:rsid w:val="005E3E51"/>
    <w:rsid w:val="005E43DE"/>
    <w:rsid w:val="005E458B"/>
    <w:rsid w:val="005E4BE5"/>
    <w:rsid w:val="005E4C0B"/>
    <w:rsid w:val="005E4EE3"/>
    <w:rsid w:val="005E5BD8"/>
    <w:rsid w:val="005E5C45"/>
    <w:rsid w:val="005E66E1"/>
    <w:rsid w:val="005E6B3D"/>
    <w:rsid w:val="005E6ED4"/>
    <w:rsid w:val="005E751F"/>
    <w:rsid w:val="005E7758"/>
    <w:rsid w:val="005E7938"/>
    <w:rsid w:val="005E7D1E"/>
    <w:rsid w:val="005E7E48"/>
    <w:rsid w:val="005E7F09"/>
    <w:rsid w:val="005E7FA3"/>
    <w:rsid w:val="005F0802"/>
    <w:rsid w:val="005F0AF6"/>
    <w:rsid w:val="005F0B15"/>
    <w:rsid w:val="005F0F42"/>
    <w:rsid w:val="005F0F58"/>
    <w:rsid w:val="005F0F86"/>
    <w:rsid w:val="005F0FAA"/>
    <w:rsid w:val="005F1768"/>
    <w:rsid w:val="005F1C3C"/>
    <w:rsid w:val="005F216D"/>
    <w:rsid w:val="005F27C4"/>
    <w:rsid w:val="005F2A6E"/>
    <w:rsid w:val="005F2CCB"/>
    <w:rsid w:val="005F33A1"/>
    <w:rsid w:val="005F3444"/>
    <w:rsid w:val="005F3687"/>
    <w:rsid w:val="005F36BA"/>
    <w:rsid w:val="005F38E4"/>
    <w:rsid w:val="005F3A2A"/>
    <w:rsid w:val="005F409D"/>
    <w:rsid w:val="005F461C"/>
    <w:rsid w:val="005F496C"/>
    <w:rsid w:val="005F4BD0"/>
    <w:rsid w:val="005F4FF4"/>
    <w:rsid w:val="005F50BC"/>
    <w:rsid w:val="005F5445"/>
    <w:rsid w:val="005F56F1"/>
    <w:rsid w:val="005F57D0"/>
    <w:rsid w:val="005F5ABF"/>
    <w:rsid w:val="005F5FAE"/>
    <w:rsid w:val="005F5FC5"/>
    <w:rsid w:val="005F602D"/>
    <w:rsid w:val="005F6055"/>
    <w:rsid w:val="005F60FC"/>
    <w:rsid w:val="005F6586"/>
    <w:rsid w:val="005F6BF1"/>
    <w:rsid w:val="005F712C"/>
    <w:rsid w:val="005F748E"/>
    <w:rsid w:val="005F76E7"/>
    <w:rsid w:val="005F7D88"/>
    <w:rsid w:val="0060079D"/>
    <w:rsid w:val="00600A5E"/>
    <w:rsid w:val="00600DF5"/>
    <w:rsid w:val="00600DFC"/>
    <w:rsid w:val="00601248"/>
    <w:rsid w:val="00601460"/>
    <w:rsid w:val="00601652"/>
    <w:rsid w:val="00601F01"/>
    <w:rsid w:val="00601F17"/>
    <w:rsid w:val="006021B1"/>
    <w:rsid w:val="0060227E"/>
    <w:rsid w:val="006028C9"/>
    <w:rsid w:val="00603646"/>
    <w:rsid w:val="006036C0"/>
    <w:rsid w:val="00603766"/>
    <w:rsid w:val="006037EA"/>
    <w:rsid w:val="00603B4C"/>
    <w:rsid w:val="00603F47"/>
    <w:rsid w:val="006041CE"/>
    <w:rsid w:val="006041DF"/>
    <w:rsid w:val="006043A2"/>
    <w:rsid w:val="0060477A"/>
    <w:rsid w:val="006048F3"/>
    <w:rsid w:val="00604AE3"/>
    <w:rsid w:val="00604B3F"/>
    <w:rsid w:val="0060515E"/>
    <w:rsid w:val="006053CF"/>
    <w:rsid w:val="00605832"/>
    <w:rsid w:val="00605DA7"/>
    <w:rsid w:val="00605DE9"/>
    <w:rsid w:val="0060663D"/>
    <w:rsid w:val="00606A27"/>
    <w:rsid w:val="00606C4F"/>
    <w:rsid w:val="006070B6"/>
    <w:rsid w:val="006070CC"/>
    <w:rsid w:val="00607282"/>
    <w:rsid w:val="006074B5"/>
    <w:rsid w:val="00607929"/>
    <w:rsid w:val="006079A1"/>
    <w:rsid w:val="00607A41"/>
    <w:rsid w:val="00607B81"/>
    <w:rsid w:val="00607E06"/>
    <w:rsid w:val="00607E42"/>
    <w:rsid w:val="00607EF2"/>
    <w:rsid w:val="006103F0"/>
    <w:rsid w:val="00610480"/>
    <w:rsid w:val="00610A45"/>
    <w:rsid w:val="00611263"/>
    <w:rsid w:val="006115D8"/>
    <w:rsid w:val="0061171B"/>
    <w:rsid w:val="00611974"/>
    <w:rsid w:val="00611C4E"/>
    <w:rsid w:val="00611FFA"/>
    <w:rsid w:val="00612196"/>
    <w:rsid w:val="00612630"/>
    <w:rsid w:val="00612AEE"/>
    <w:rsid w:val="006138C9"/>
    <w:rsid w:val="0061392B"/>
    <w:rsid w:val="00613B9E"/>
    <w:rsid w:val="00613ECA"/>
    <w:rsid w:val="0061425F"/>
    <w:rsid w:val="006147AA"/>
    <w:rsid w:val="0061490B"/>
    <w:rsid w:val="00614BCD"/>
    <w:rsid w:val="00614E06"/>
    <w:rsid w:val="00614EC6"/>
    <w:rsid w:val="00614F2B"/>
    <w:rsid w:val="00614FDD"/>
    <w:rsid w:val="00615593"/>
    <w:rsid w:val="00615788"/>
    <w:rsid w:val="00615A48"/>
    <w:rsid w:val="00615CD0"/>
    <w:rsid w:val="00616F65"/>
    <w:rsid w:val="0061790E"/>
    <w:rsid w:val="00617998"/>
    <w:rsid w:val="006179A6"/>
    <w:rsid w:val="00617A40"/>
    <w:rsid w:val="00620184"/>
    <w:rsid w:val="0062039F"/>
    <w:rsid w:val="0062065F"/>
    <w:rsid w:val="00621565"/>
    <w:rsid w:val="00622205"/>
    <w:rsid w:val="00622330"/>
    <w:rsid w:val="00622B20"/>
    <w:rsid w:val="0062326F"/>
    <w:rsid w:val="00623A9E"/>
    <w:rsid w:val="00623ACC"/>
    <w:rsid w:val="00623C0B"/>
    <w:rsid w:val="00623FE0"/>
    <w:rsid w:val="006241F6"/>
    <w:rsid w:val="0062432F"/>
    <w:rsid w:val="00624466"/>
    <w:rsid w:val="00624601"/>
    <w:rsid w:val="00624623"/>
    <w:rsid w:val="00624A43"/>
    <w:rsid w:val="00624E46"/>
    <w:rsid w:val="006250EA"/>
    <w:rsid w:val="00625583"/>
    <w:rsid w:val="0062578D"/>
    <w:rsid w:val="00625976"/>
    <w:rsid w:val="006259AD"/>
    <w:rsid w:val="00625C77"/>
    <w:rsid w:val="0062612D"/>
    <w:rsid w:val="006261A6"/>
    <w:rsid w:val="00626278"/>
    <w:rsid w:val="00626556"/>
    <w:rsid w:val="00626819"/>
    <w:rsid w:val="00626895"/>
    <w:rsid w:val="00626925"/>
    <w:rsid w:val="00626B6A"/>
    <w:rsid w:val="00626BFF"/>
    <w:rsid w:val="00626D32"/>
    <w:rsid w:val="00627199"/>
    <w:rsid w:val="006276CF"/>
    <w:rsid w:val="00627704"/>
    <w:rsid w:val="00627BDC"/>
    <w:rsid w:val="00627C8A"/>
    <w:rsid w:val="00627CC7"/>
    <w:rsid w:val="00627E06"/>
    <w:rsid w:val="006301A6"/>
    <w:rsid w:val="00630279"/>
    <w:rsid w:val="00630325"/>
    <w:rsid w:val="00630386"/>
    <w:rsid w:val="006303C8"/>
    <w:rsid w:val="00630B98"/>
    <w:rsid w:val="00630C43"/>
    <w:rsid w:val="00630FC9"/>
    <w:rsid w:val="00631126"/>
    <w:rsid w:val="0063170E"/>
    <w:rsid w:val="00631903"/>
    <w:rsid w:val="0063193F"/>
    <w:rsid w:val="00631B66"/>
    <w:rsid w:val="00632E17"/>
    <w:rsid w:val="00632FC1"/>
    <w:rsid w:val="00632FD4"/>
    <w:rsid w:val="00633046"/>
    <w:rsid w:val="0063306D"/>
    <w:rsid w:val="006335B6"/>
    <w:rsid w:val="006336B9"/>
    <w:rsid w:val="006338BA"/>
    <w:rsid w:val="00633AEA"/>
    <w:rsid w:val="00633C25"/>
    <w:rsid w:val="00633CD5"/>
    <w:rsid w:val="00634338"/>
    <w:rsid w:val="00634588"/>
    <w:rsid w:val="006347CE"/>
    <w:rsid w:val="006349D1"/>
    <w:rsid w:val="00634ED0"/>
    <w:rsid w:val="00635399"/>
    <w:rsid w:val="0063565A"/>
    <w:rsid w:val="00635776"/>
    <w:rsid w:val="00635B66"/>
    <w:rsid w:val="00636226"/>
    <w:rsid w:val="00636388"/>
    <w:rsid w:val="00636675"/>
    <w:rsid w:val="00636A51"/>
    <w:rsid w:val="00636E6A"/>
    <w:rsid w:val="00637046"/>
    <w:rsid w:val="006373CF"/>
    <w:rsid w:val="0063778D"/>
    <w:rsid w:val="0063785A"/>
    <w:rsid w:val="006379AB"/>
    <w:rsid w:val="00637AD5"/>
    <w:rsid w:val="00637B9B"/>
    <w:rsid w:val="00637C35"/>
    <w:rsid w:val="00640188"/>
    <w:rsid w:val="0064066E"/>
    <w:rsid w:val="00640A79"/>
    <w:rsid w:val="00640CF3"/>
    <w:rsid w:val="00641563"/>
    <w:rsid w:val="006415E5"/>
    <w:rsid w:val="006416D5"/>
    <w:rsid w:val="006417C7"/>
    <w:rsid w:val="00641A62"/>
    <w:rsid w:val="00641D06"/>
    <w:rsid w:val="00641E49"/>
    <w:rsid w:val="006424C2"/>
    <w:rsid w:val="00642981"/>
    <w:rsid w:val="00642A88"/>
    <w:rsid w:val="0064312F"/>
    <w:rsid w:val="0064315E"/>
    <w:rsid w:val="006432EF"/>
    <w:rsid w:val="00643C5B"/>
    <w:rsid w:val="00644695"/>
    <w:rsid w:val="00644A5B"/>
    <w:rsid w:val="006451DC"/>
    <w:rsid w:val="006453D0"/>
    <w:rsid w:val="00645784"/>
    <w:rsid w:val="006458A6"/>
    <w:rsid w:val="00646103"/>
    <w:rsid w:val="006464CA"/>
    <w:rsid w:val="006471F6"/>
    <w:rsid w:val="00647295"/>
    <w:rsid w:val="006474FE"/>
    <w:rsid w:val="0064751C"/>
    <w:rsid w:val="00647810"/>
    <w:rsid w:val="0064788F"/>
    <w:rsid w:val="00647A86"/>
    <w:rsid w:val="00647E02"/>
    <w:rsid w:val="00650016"/>
    <w:rsid w:val="00650219"/>
    <w:rsid w:val="00650994"/>
    <w:rsid w:val="00650BBB"/>
    <w:rsid w:val="00650D30"/>
    <w:rsid w:val="00650E4F"/>
    <w:rsid w:val="006512DF"/>
    <w:rsid w:val="00651665"/>
    <w:rsid w:val="00651868"/>
    <w:rsid w:val="00651A9A"/>
    <w:rsid w:val="00651FAB"/>
    <w:rsid w:val="0065274D"/>
    <w:rsid w:val="00652C11"/>
    <w:rsid w:val="00652D2A"/>
    <w:rsid w:val="00652E41"/>
    <w:rsid w:val="0065308C"/>
    <w:rsid w:val="0065354B"/>
    <w:rsid w:val="00653575"/>
    <w:rsid w:val="006535DC"/>
    <w:rsid w:val="00653A97"/>
    <w:rsid w:val="00653AD8"/>
    <w:rsid w:val="00654167"/>
    <w:rsid w:val="006541B9"/>
    <w:rsid w:val="00654332"/>
    <w:rsid w:val="006547E6"/>
    <w:rsid w:val="00654AE6"/>
    <w:rsid w:val="00654D61"/>
    <w:rsid w:val="00654DDE"/>
    <w:rsid w:val="00654EDF"/>
    <w:rsid w:val="0065568F"/>
    <w:rsid w:val="00655BA0"/>
    <w:rsid w:val="00655D03"/>
    <w:rsid w:val="00656070"/>
    <w:rsid w:val="006564E8"/>
    <w:rsid w:val="0065654F"/>
    <w:rsid w:val="00656A4E"/>
    <w:rsid w:val="00657010"/>
    <w:rsid w:val="006573B2"/>
    <w:rsid w:val="00657624"/>
    <w:rsid w:val="00657774"/>
    <w:rsid w:val="006600AF"/>
    <w:rsid w:val="0066017B"/>
    <w:rsid w:val="00660E5F"/>
    <w:rsid w:val="006610C5"/>
    <w:rsid w:val="006611ED"/>
    <w:rsid w:val="006615A0"/>
    <w:rsid w:val="006619DA"/>
    <w:rsid w:val="00661D00"/>
    <w:rsid w:val="00661D72"/>
    <w:rsid w:val="00661F7A"/>
    <w:rsid w:val="00662372"/>
    <w:rsid w:val="0066244D"/>
    <w:rsid w:val="00662720"/>
    <w:rsid w:val="00662E5E"/>
    <w:rsid w:val="00662EBE"/>
    <w:rsid w:val="00663473"/>
    <w:rsid w:val="00663BAA"/>
    <w:rsid w:val="00663BE5"/>
    <w:rsid w:val="00663D88"/>
    <w:rsid w:val="0066409E"/>
    <w:rsid w:val="006641E0"/>
    <w:rsid w:val="00664B3A"/>
    <w:rsid w:val="00665812"/>
    <w:rsid w:val="00665B4D"/>
    <w:rsid w:val="00665D28"/>
    <w:rsid w:val="006663A0"/>
    <w:rsid w:val="0066667D"/>
    <w:rsid w:val="006667D5"/>
    <w:rsid w:val="00667218"/>
    <w:rsid w:val="00667381"/>
    <w:rsid w:val="00667484"/>
    <w:rsid w:val="00667581"/>
    <w:rsid w:val="0066798F"/>
    <w:rsid w:val="00667BE2"/>
    <w:rsid w:val="00670269"/>
    <w:rsid w:val="00670684"/>
    <w:rsid w:val="00670EA4"/>
    <w:rsid w:val="00671357"/>
    <w:rsid w:val="00671461"/>
    <w:rsid w:val="00671A05"/>
    <w:rsid w:val="00671B5B"/>
    <w:rsid w:val="00672119"/>
    <w:rsid w:val="006723AE"/>
    <w:rsid w:val="006729BF"/>
    <w:rsid w:val="00672B78"/>
    <w:rsid w:val="0067312A"/>
    <w:rsid w:val="006731E6"/>
    <w:rsid w:val="006737E1"/>
    <w:rsid w:val="00673813"/>
    <w:rsid w:val="00673A09"/>
    <w:rsid w:val="00673C29"/>
    <w:rsid w:val="00673DAC"/>
    <w:rsid w:val="00673DE7"/>
    <w:rsid w:val="00673EF6"/>
    <w:rsid w:val="00674230"/>
    <w:rsid w:val="00674933"/>
    <w:rsid w:val="00674A64"/>
    <w:rsid w:val="00674CC3"/>
    <w:rsid w:val="00674DDC"/>
    <w:rsid w:val="00674E60"/>
    <w:rsid w:val="00675076"/>
    <w:rsid w:val="00675256"/>
    <w:rsid w:val="00675426"/>
    <w:rsid w:val="0067548B"/>
    <w:rsid w:val="00675506"/>
    <w:rsid w:val="00675868"/>
    <w:rsid w:val="00675BB8"/>
    <w:rsid w:val="00675DEB"/>
    <w:rsid w:val="00675E64"/>
    <w:rsid w:val="00676BB6"/>
    <w:rsid w:val="006778C9"/>
    <w:rsid w:val="0068005D"/>
    <w:rsid w:val="006800AF"/>
    <w:rsid w:val="00680211"/>
    <w:rsid w:val="00680DA2"/>
    <w:rsid w:val="00680DF5"/>
    <w:rsid w:val="006810EF"/>
    <w:rsid w:val="00681524"/>
    <w:rsid w:val="00681775"/>
    <w:rsid w:val="006820A4"/>
    <w:rsid w:val="00682408"/>
    <w:rsid w:val="00682721"/>
    <w:rsid w:val="0068277C"/>
    <w:rsid w:val="00682B16"/>
    <w:rsid w:val="00682C04"/>
    <w:rsid w:val="00682E4E"/>
    <w:rsid w:val="00683023"/>
    <w:rsid w:val="00683436"/>
    <w:rsid w:val="00683F8A"/>
    <w:rsid w:val="0068402B"/>
    <w:rsid w:val="0068503C"/>
    <w:rsid w:val="0068549A"/>
    <w:rsid w:val="006857C1"/>
    <w:rsid w:val="006858C0"/>
    <w:rsid w:val="006860DC"/>
    <w:rsid w:val="00686201"/>
    <w:rsid w:val="00686254"/>
    <w:rsid w:val="006862AE"/>
    <w:rsid w:val="006865D8"/>
    <w:rsid w:val="006865DB"/>
    <w:rsid w:val="00686A75"/>
    <w:rsid w:val="00686C09"/>
    <w:rsid w:val="00686EE6"/>
    <w:rsid w:val="00687123"/>
    <w:rsid w:val="00687362"/>
    <w:rsid w:val="00687841"/>
    <w:rsid w:val="00687DE6"/>
    <w:rsid w:val="00690186"/>
    <w:rsid w:val="00690A45"/>
    <w:rsid w:val="00690ADC"/>
    <w:rsid w:val="006917C0"/>
    <w:rsid w:val="006918F0"/>
    <w:rsid w:val="00692111"/>
    <w:rsid w:val="00692280"/>
    <w:rsid w:val="00692784"/>
    <w:rsid w:val="00692FE4"/>
    <w:rsid w:val="006932AC"/>
    <w:rsid w:val="006934B5"/>
    <w:rsid w:val="006934FC"/>
    <w:rsid w:val="00693537"/>
    <w:rsid w:val="00693765"/>
    <w:rsid w:val="00693999"/>
    <w:rsid w:val="00693C6F"/>
    <w:rsid w:val="00694141"/>
    <w:rsid w:val="006943BA"/>
    <w:rsid w:val="00694426"/>
    <w:rsid w:val="00694475"/>
    <w:rsid w:val="006948A0"/>
    <w:rsid w:val="006948CD"/>
    <w:rsid w:val="00694A2F"/>
    <w:rsid w:val="00695795"/>
    <w:rsid w:val="0069590B"/>
    <w:rsid w:val="00695A3C"/>
    <w:rsid w:val="006961EE"/>
    <w:rsid w:val="0069662A"/>
    <w:rsid w:val="00696983"/>
    <w:rsid w:val="0069726D"/>
    <w:rsid w:val="00697299"/>
    <w:rsid w:val="00697562"/>
    <w:rsid w:val="006975B1"/>
    <w:rsid w:val="006975CF"/>
    <w:rsid w:val="00697803"/>
    <w:rsid w:val="006A03C2"/>
    <w:rsid w:val="006A04EA"/>
    <w:rsid w:val="006A1098"/>
    <w:rsid w:val="006A15EB"/>
    <w:rsid w:val="006A179D"/>
    <w:rsid w:val="006A1D9F"/>
    <w:rsid w:val="006A1DF9"/>
    <w:rsid w:val="006A212E"/>
    <w:rsid w:val="006A23EB"/>
    <w:rsid w:val="006A27A5"/>
    <w:rsid w:val="006A2881"/>
    <w:rsid w:val="006A28BA"/>
    <w:rsid w:val="006A28BB"/>
    <w:rsid w:val="006A2AB6"/>
    <w:rsid w:val="006A3204"/>
    <w:rsid w:val="006A34CF"/>
    <w:rsid w:val="006A35A6"/>
    <w:rsid w:val="006A3A5C"/>
    <w:rsid w:val="006A3A9B"/>
    <w:rsid w:val="006A3F79"/>
    <w:rsid w:val="006A46F0"/>
    <w:rsid w:val="006A4A48"/>
    <w:rsid w:val="006A4AE1"/>
    <w:rsid w:val="006A4B40"/>
    <w:rsid w:val="006A5178"/>
    <w:rsid w:val="006A521D"/>
    <w:rsid w:val="006A5319"/>
    <w:rsid w:val="006A5484"/>
    <w:rsid w:val="006A5C55"/>
    <w:rsid w:val="006A5C5E"/>
    <w:rsid w:val="006A6405"/>
    <w:rsid w:val="006A640C"/>
    <w:rsid w:val="006A65D2"/>
    <w:rsid w:val="006A74D5"/>
    <w:rsid w:val="006A75D8"/>
    <w:rsid w:val="006A7806"/>
    <w:rsid w:val="006A780C"/>
    <w:rsid w:val="006A7976"/>
    <w:rsid w:val="006A7A68"/>
    <w:rsid w:val="006A7E15"/>
    <w:rsid w:val="006A7F88"/>
    <w:rsid w:val="006B0133"/>
    <w:rsid w:val="006B017E"/>
    <w:rsid w:val="006B0421"/>
    <w:rsid w:val="006B04CA"/>
    <w:rsid w:val="006B1102"/>
    <w:rsid w:val="006B1686"/>
    <w:rsid w:val="006B1779"/>
    <w:rsid w:val="006B18C4"/>
    <w:rsid w:val="006B2AE6"/>
    <w:rsid w:val="006B2BAA"/>
    <w:rsid w:val="006B2F00"/>
    <w:rsid w:val="006B31E1"/>
    <w:rsid w:val="006B3982"/>
    <w:rsid w:val="006B3986"/>
    <w:rsid w:val="006B39D4"/>
    <w:rsid w:val="006B3AE4"/>
    <w:rsid w:val="006B3FCD"/>
    <w:rsid w:val="006B3FF0"/>
    <w:rsid w:val="006B431D"/>
    <w:rsid w:val="006B4CCB"/>
    <w:rsid w:val="006B4FF0"/>
    <w:rsid w:val="006B5414"/>
    <w:rsid w:val="006B5967"/>
    <w:rsid w:val="006B5E80"/>
    <w:rsid w:val="006B601D"/>
    <w:rsid w:val="006B62C9"/>
    <w:rsid w:val="006B6464"/>
    <w:rsid w:val="006B6C24"/>
    <w:rsid w:val="006B6D83"/>
    <w:rsid w:val="006B6DDE"/>
    <w:rsid w:val="006B71D0"/>
    <w:rsid w:val="006B7926"/>
    <w:rsid w:val="006B79AD"/>
    <w:rsid w:val="006B7C2A"/>
    <w:rsid w:val="006C01E6"/>
    <w:rsid w:val="006C065C"/>
    <w:rsid w:val="006C0749"/>
    <w:rsid w:val="006C0965"/>
    <w:rsid w:val="006C0AB4"/>
    <w:rsid w:val="006C1234"/>
    <w:rsid w:val="006C1444"/>
    <w:rsid w:val="006C1659"/>
    <w:rsid w:val="006C16A5"/>
    <w:rsid w:val="006C1C19"/>
    <w:rsid w:val="006C1E29"/>
    <w:rsid w:val="006C1E7F"/>
    <w:rsid w:val="006C2495"/>
    <w:rsid w:val="006C2D21"/>
    <w:rsid w:val="006C2D6D"/>
    <w:rsid w:val="006C3245"/>
    <w:rsid w:val="006C365E"/>
    <w:rsid w:val="006C379E"/>
    <w:rsid w:val="006C37A8"/>
    <w:rsid w:val="006C3A22"/>
    <w:rsid w:val="006C4335"/>
    <w:rsid w:val="006C433B"/>
    <w:rsid w:val="006C44D5"/>
    <w:rsid w:val="006C4630"/>
    <w:rsid w:val="006C471B"/>
    <w:rsid w:val="006C490F"/>
    <w:rsid w:val="006C4B46"/>
    <w:rsid w:val="006C4D9E"/>
    <w:rsid w:val="006C504E"/>
    <w:rsid w:val="006C5356"/>
    <w:rsid w:val="006C535E"/>
    <w:rsid w:val="006C5457"/>
    <w:rsid w:val="006C5B52"/>
    <w:rsid w:val="006C60C1"/>
    <w:rsid w:val="006C61CC"/>
    <w:rsid w:val="006C6204"/>
    <w:rsid w:val="006C69D9"/>
    <w:rsid w:val="006C6F72"/>
    <w:rsid w:val="006C75CB"/>
    <w:rsid w:val="006C7834"/>
    <w:rsid w:val="006C7AE6"/>
    <w:rsid w:val="006C7DA3"/>
    <w:rsid w:val="006C7DB8"/>
    <w:rsid w:val="006C7E53"/>
    <w:rsid w:val="006D0110"/>
    <w:rsid w:val="006D0424"/>
    <w:rsid w:val="006D052A"/>
    <w:rsid w:val="006D0AFB"/>
    <w:rsid w:val="006D15DC"/>
    <w:rsid w:val="006D1A20"/>
    <w:rsid w:val="006D1DA9"/>
    <w:rsid w:val="006D2279"/>
    <w:rsid w:val="006D2714"/>
    <w:rsid w:val="006D2931"/>
    <w:rsid w:val="006D29DB"/>
    <w:rsid w:val="006D2ED5"/>
    <w:rsid w:val="006D317A"/>
    <w:rsid w:val="006D38DF"/>
    <w:rsid w:val="006D3BCA"/>
    <w:rsid w:val="006D41B4"/>
    <w:rsid w:val="006D421A"/>
    <w:rsid w:val="006D44A0"/>
    <w:rsid w:val="006D4690"/>
    <w:rsid w:val="006D4944"/>
    <w:rsid w:val="006D494D"/>
    <w:rsid w:val="006D4AD3"/>
    <w:rsid w:val="006D50B2"/>
    <w:rsid w:val="006D5539"/>
    <w:rsid w:val="006D55F8"/>
    <w:rsid w:val="006D57BE"/>
    <w:rsid w:val="006D58A6"/>
    <w:rsid w:val="006D6050"/>
    <w:rsid w:val="006D6282"/>
    <w:rsid w:val="006D6822"/>
    <w:rsid w:val="006D68BB"/>
    <w:rsid w:val="006D6A9D"/>
    <w:rsid w:val="006D6EAD"/>
    <w:rsid w:val="006D6FEF"/>
    <w:rsid w:val="006D726C"/>
    <w:rsid w:val="006D75ED"/>
    <w:rsid w:val="006D7B51"/>
    <w:rsid w:val="006D7C4C"/>
    <w:rsid w:val="006D7D0C"/>
    <w:rsid w:val="006D7F45"/>
    <w:rsid w:val="006E00A5"/>
    <w:rsid w:val="006E03A1"/>
    <w:rsid w:val="006E0650"/>
    <w:rsid w:val="006E073A"/>
    <w:rsid w:val="006E09E1"/>
    <w:rsid w:val="006E0BF2"/>
    <w:rsid w:val="006E1698"/>
    <w:rsid w:val="006E1B88"/>
    <w:rsid w:val="006E1CAE"/>
    <w:rsid w:val="006E1F8A"/>
    <w:rsid w:val="006E2177"/>
    <w:rsid w:val="006E242A"/>
    <w:rsid w:val="006E2BC0"/>
    <w:rsid w:val="006E2FC5"/>
    <w:rsid w:val="006E305D"/>
    <w:rsid w:val="006E30AB"/>
    <w:rsid w:val="006E3144"/>
    <w:rsid w:val="006E378D"/>
    <w:rsid w:val="006E3858"/>
    <w:rsid w:val="006E3860"/>
    <w:rsid w:val="006E3C01"/>
    <w:rsid w:val="006E3EDF"/>
    <w:rsid w:val="006E3F41"/>
    <w:rsid w:val="006E3FC8"/>
    <w:rsid w:val="006E4248"/>
    <w:rsid w:val="006E47F7"/>
    <w:rsid w:val="006E4886"/>
    <w:rsid w:val="006E4C1C"/>
    <w:rsid w:val="006E4C1E"/>
    <w:rsid w:val="006E5066"/>
    <w:rsid w:val="006E5147"/>
    <w:rsid w:val="006E527B"/>
    <w:rsid w:val="006E5456"/>
    <w:rsid w:val="006E55F2"/>
    <w:rsid w:val="006E56B5"/>
    <w:rsid w:val="006E6A94"/>
    <w:rsid w:val="006E73F9"/>
    <w:rsid w:val="006E78FB"/>
    <w:rsid w:val="006E7C5A"/>
    <w:rsid w:val="006E7F5E"/>
    <w:rsid w:val="006F0129"/>
    <w:rsid w:val="006F02A2"/>
    <w:rsid w:val="006F047D"/>
    <w:rsid w:val="006F063E"/>
    <w:rsid w:val="006F0CE3"/>
    <w:rsid w:val="006F0DC0"/>
    <w:rsid w:val="006F0F85"/>
    <w:rsid w:val="006F1878"/>
    <w:rsid w:val="006F1AAC"/>
    <w:rsid w:val="006F1E0C"/>
    <w:rsid w:val="006F1F4F"/>
    <w:rsid w:val="006F21AB"/>
    <w:rsid w:val="006F2AD9"/>
    <w:rsid w:val="006F3019"/>
    <w:rsid w:val="006F36B8"/>
    <w:rsid w:val="006F3737"/>
    <w:rsid w:val="006F3C2A"/>
    <w:rsid w:val="006F43D9"/>
    <w:rsid w:val="006F45FA"/>
    <w:rsid w:val="006F46DE"/>
    <w:rsid w:val="006F4D1A"/>
    <w:rsid w:val="006F4D49"/>
    <w:rsid w:val="006F4DB7"/>
    <w:rsid w:val="006F4FCD"/>
    <w:rsid w:val="006F506B"/>
    <w:rsid w:val="006F525A"/>
    <w:rsid w:val="006F5AC0"/>
    <w:rsid w:val="006F5CD9"/>
    <w:rsid w:val="006F5CFC"/>
    <w:rsid w:val="006F5D4D"/>
    <w:rsid w:val="006F5FA6"/>
    <w:rsid w:val="006F6707"/>
    <w:rsid w:val="006F6DF3"/>
    <w:rsid w:val="006F7803"/>
    <w:rsid w:val="006F7DA1"/>
    <w:rsid w:val="006F7DEA"/>
    <w:rsid w:val="006F7FCC"/>
    <w:rsid w:val="00700116"/>
    <w:rsid w:val="007003FA"/>
    <w:rsid w:val="00700585"/>
    <w:rsid w:val="00701045"/>
    <w:rsid w:val="007012D2"/>
    <w:rsid w:val="007016C1"/>
    <w:rsid w:val="007017A8"/>
    <w:rsid w:val="00701F22"/>
    <w:rsid w:val="007023B4"/>
    <w:rsid w:val="0070242B"/>
    <w:rsid w:val="00702530"/>
    <w:rsid w:val="007029C6"/>
    <w:rsid w:val="00702BB5"/>
    <w:rsid w:val="00702D6F"/>
    <w:rsid w:val="00702E8C"/>
    <w:rsid w:val="007034E3"/>
    <w:rsid w:val="00703CEB"/>
    <w:rsid w:val="00703FBD"/>
    <w:rsid w:val="007046A9"/>
    <w:rsid w:val="00705252"/>
    <w:rsid w:val="007054D9"/>
    <w:rsid w:val="00705706"/>
    <w:rsid w:val="007059D9"/>
    <w:rsid w:val="00705DF6"/>
    <w:rsid w:val="00706187"/>
    <w:rsid w:val="0070632C"/>
    <w:rsid w:val="0070668B"/>
    <w:rsid w:val="0070729D"/>
    <w:rsid w:val="00707C88"/>
    <w:rsid w:val="00707DB2"/>
    <w:rsid w:val="00710157"/>
    <w:rsid w:val="00710420"/>
    <w:rsid w:val="0071095B"/>
    <w:rsid w:val="0071096B"/>
    <w:rsid w:val="00710EED"/>
    <w:rsid w:val="0071101D"/>
    <w:rsid w:val="007110FD"/>
    <w:rsid w:val="007116EB"/>
    <w:rsid w:val="0071192A"/>
    <w:rsid w:val="00711A55"/>
    <w:rsid w:val="0071247F"/>
    <w:rsid w:val="00712637"/>
    <w:rsid w:val="007126DC"/>
    <w:rsid w:val="0071273D"/>
    <w:rsid w:val="00712EC6"/>
    <w:rsid w:val="00713035"/>
    <w:rsid w:val="00713121"/>
    <w:rsid w:val="007131CD"/>
    <w:rsid w:val="00713411"/>
    <w:rsid w:val="0071351B"/>
    <w:rsid w:val="007138B7"/>
    <w:rsid w:val="00713A2E"/>
    <w:rsid w:val="007146CC"/>
    <w:rsid w:val="00714933"/>
    <w:rsid w:val="00714ECF"/>
    <w:rsid w:val="00715122"/>
    <w:rsid w:val="007152CB"/>
    <w:rsid w:val="00715356"/>
    <w:rsid w:val="007155B2"/>
    <w:rsid w:val="007159DB"/>
    <w:rsid w:val="00715E2C"/>
    <w:rsid w:val="007168B3"/>
    <w:rsid w:val="00716BBC"/>
    <w:rsid w:val="00717097"/>
    <w:rsid w:val="00717A43"/>
    <w:rsid w:val="00717F09"/>
    <w:rsid w:val="007201E9"/>
    <w:rsid w:val="00720262"/>
    <w:rsid w:val="00720612"/>
    <w:rsid w:val="00720835"/>
    <w:rsid w:val="00720C35"/>
    <w:rsid w:val="00720CE4"/>
    <w:rsid w:val="00720F55"/>
    <w:rsid w:val="00720FCD"/>
    <w:rsid w:val="007211AB"/>
    <w:rsid w:val="00721BEE"/>
    <w:rsid w:val="00721D4B"/>
    <w:rsid w:val="0072214B"/>
    <w:rsid w:val="00722AB3"/>
    <w:rsid w:val="00722B0E"/>
    <w:rsid w:val="00722B71"/>
    <w:rsid w:val="00722FC6"/>
    <w:rsid w:val="00723072"/>
    <w:rsid w:val="0072312C"/>
    <w:rsid w:val="00723649"/>
    <w:rsid w:val="00723966"/>
    <w:rsid w:val="00723B1F"/>
    <w:rsid w:val="00724251"/>
    <w:rsid w:val="007242D0"/>
    <w:rsid w:val="00724361"/>
    <w:rsid w:val="0072442F"/>
    <w:rsid w:val="007245B0"/>
    <w:rsid w:val="007247EB"/>
    <w:rsid w:val="00724894"/>
    <w:rsid w:val="00724A2A"/>
    <w:rsid w:val="00724A6A"/>
    <w:rsid w:val="00724C1D"/>
    <w:rsid w:val="00724D58"/>
    <w:rsid w:val="00725752"/>
    <w:rsid w:val="007260E1"/>
    <w:rsid w:val="0072712F"/>
    <w:rsid w:val="00727372"/>
    <w:rsid w:val="00727859"/>
    <w:rsid w:val="007279BA"/>
    <w:rsid w:val="00727E41"/>
    <w:rsid w:val="00727F52"/>
    <w:rsid w:val="007301A8"/>
    <w:rsid w:val="007309D3"/>
    <w:rsid w:val="00730A8A"/>
    <w:rsid w:val="00730B6F"/>
    <w:rsid w:val="0073119A"/>
    <w:rsid w:val="007312CC"/>
    <w:rsid w:val="007312F3"/>
    <w:rsid w:val="00731399"/>
    <w:rsid w:val="0073261B"/>
    <w:rsid w:val="00732835"/>
    <w:rsid w:val="00732A5C"/>
    <w:rsid w:val="00732D81"/>
    <w:rsid w:val="00733084"/>
    <w:rsid w:val="007334BE"/>
    <w:rsid w:val="00733860"/>
    <w:rsid w:val="00733B87"/>
    <w:rsid w:val="00733C67"/>
    <w:rsid w:val="00733D42"/>
    <w:rsid w:val="007340F9"/>
    <w:rsid w:val="00734246"/>
    <w:rsid w:val="007342DE"/>
    <w:rsid w:val="007343D2"/>
    <w:rsid w:val="007344DD"/>
    <w:rsid w:val="007346E0"/>
    <w:rsid w:val="0073476D"/>
    <w:rsid w:val="007347E2"/>
    <w:rsid w:val="00734858"/>
    <w:rsid w:val="00734BD1"/>
    <w:rsid w:val="00734D26"/>
    <w:rsid w:val="007355F0"/>
    <w:rsid w:val="007356E4"/>
    <w:rsid w:val="00735B24"/>
    <w:rsid w:val="00735B3D"/>
    <w:rsid w:val="00736233"/>
    <w:rsid w:val="0073625A"/>
    <w:rsid w:val="00736559"/>
    <w:rsid w:val="0073673D"/>
    <w:rsid w:val="00736967"/>
    <w:rsid w:val="00736A8A"/>
    <w:rsid w:val="00736A9A"/>
    <w:rsid w:val="00736D25"/>
    <w:rsid w:val="00736FB0"/>
    <w:rsid w:val="007373B7"/>
    <w:rsid w:val="007373D3"/>
    <w:rsid w:val="0073748A"/>
    <w:rsid w:val="0073798C"/>
    <w:rsid w:val="00737A10"/>
    <w:rsid w:val="00737A5A"/>
    <w:rsid w:val="00737AAF"/>
    <w:rsid w:val="00737ADC"/>
    <w:rsid w:val="00737B52"/>
    <w:rsid w:val="00737D6A"/>
    <w:rsid w:val="007404AE"/>
    <w:rsid w:val="00740B9F"/>
    <w:rsid w:val="00740BA2"/>
    <w:rsid w:val="00740F7A"/>
    <w:rsid w:val="00741157"/>
    <w:rsid w:val="00741408"/>
    <w:rsid w:val="00741D39"/>
    <w:rsid w:val="00741E36"/>
    <w:rsid w:val="00741F0F"/>
    <w:rsid w:val="007427D3"/>
    <w:rsid w:val="00742818"/>
    <w:rsid w:val="00742FD6"/>
    <w:rsid w:val="00743667"/>
    <w:rsid w:val="00743728"/>
    <w:rsid w:val="0074376A"/>
    <w:rsid w:val="00743889"/>
    <w:rsid w:val="007438CF"/>
    <w:rsid w:val="0074436C"/>
    <w:rsid w:val="00744421"/>
    <w:rsid w:val="00744F82"/>
    <w:rsid w:val="007452FD"/>
    <w:rsid w:val="00745BB5"/>
    <w:rsid w:val="00745C12"/>
    <w:rsid w:val="00745F44"/>
    <w:rsid w:val="00746205"/>
    <w:rsid w:val="007463CE"/>
    <w:rsid w:val="007465B0"/>
    <w:rsid w:val="00746993"/>
    <w:rsid w:val="007469E1"/>
    <w:rsid w:val="00746DBA"/>
    <w:rsid w:val="00746F91"/>
    <w:rsid w:val="007471C1"/>
    <w:rsid w:val="007472F5"/>
    <w:rsid w:val="00747491"/>
    <w:rsid w:val="0074765C"/>
    <w:rsid w:val="0074778F"/>
    <w:rsid w:val="007477B7"/>
    <w:rsid w:val="00747889"/>
    <w:rsid w:val="00747EA0"/>
    <w:rsid w:val="0075010D"/>
    <w:rsid w:val="00750179"/>
    <w:rsid w:val="00750B0E"/>
    <w:rsid w:val="007510D6"/>
    <w:rsid w:val="007511C3"/>
    <w:rsid w:val="007512C7"/>
    <w:rsid w:val="00751717"/>
    <w:rsid w:val="00751D04"/>
    <w:rsid w:val="00752107"/>
    <w:rsid w:val="00752467"/>
    <w:rsid w:val="0075256B"/>
    <w:rsid w:val="00752AF7"/>
    <w:rsid w:val="00753171"/>
    <w:rsid w:val="0075324D"/>
    <w:rsid w:val="00753767"/>
    <w:rsid w:val="007549F0"/>
    <w:rsid w:val="00755222"/>
    <w:rsid w:val="007552D8"/>
    <w:rsid w:val="00755D0F"/>
    <w:rsid w:val="00755D36"/>
    <w:rsid w:val="00755F69"/>
    <w:rsid w:val="0075640A"/>
    <w:rsid w:val="007564FE"/>
    <w:rsid w:val="007574EE"/>
    <w:rsid w:val="0075750D"/>
    <w:rsid w:val="007575EF"/>
    <w:rsid w:val="0075761E"/>
    <w:rsid w:val="007577FB"/>
    <w:rsid w:val="00757AA9"/>
    <w:rsid w:val="00757B81"/>
    <w:rsid w:val="00757C2B"/>
    <w:rsid w:val="00757E00"/>
    <w:rsid w:val="00760148"/>
    <w:rsid w:val="0076020D"/>
    <w:rsid w:val="00760545"/>
    <w:rsid w:val="007608CF"/>
    <w:rsid w:val="00761334"/>
    <w:rsid w:val="0076157B"/>
    <w:rsid w:val="00761B73"/>
    <w:rsid w:val="00761D04"/>
    <w:rsid w:val="00761D31"/>
    <w:rsid w:val="007620E8"/>
    <w:rsid w:val="00762444"/>
    <w:rsid w:val="0076270F"/>
    <w:rsid w:val="00762C02"/>
    <w:rsid w:val="007633D8"/>
    <w:rsid w:val="007637FF"/>
    <w:rsid w:val="007638E4"/>
    <w:rsid w:val="00763D49"/>
    <w:rsid w:val="00763D67"/>
    <w:rsid w:val="0076412A"/>
    <w:rsid w:val="00764455"/>
    <w:rsid w:val="007644E4"/>
    <w:rsid w:val="0076458A"/>
    <w:rsid w:val="007651A0"/>
    <w:rsid w:val="007651FD"/>
    <w:rsid w:val="0076546A"/>
    <w:rsid w:val="007654DB"/>
    <w:rsid w:val="00765A01"/>
    <w:rsid w:val="0076642B"/>
    <w:rsid w:val="00766AFF"/>
    <w:rsid w:val="00766B77"/>
    <w:rsid w:val="00766E17"/>
    <w:rsid w:val="0076704D"/>
    <w:rsid w:val="0076717F"/>
    <w:rsid w:val="007672CC"/>
    <w:rsid w:val="007675FB"/>
    <w:rsid w:val="00767A29"/>
    <w:rsid w:val="00767A2B"/>
    <w:rsid w:val="00767B25"/>
    <w:rsid w:val="00767F4B"/>
    <w:rsid w:val="00770183"/>
    <w:rsid w:val="00770534"/>
    <w:rsid w:val="00770556"/>
    <w:rsid w:val="00770B06"/>
    <w:rsid w:val="00770DD2"/>
    <w:rsid w:val="00770EDE"/>
    <w:rsid w:val="007716EA"/>
    <w:rsid w:val="00771703"/>
    <w:rsid w:val="00771908"/>
    <w:rsid w:val="00771BE3"/>
    <w:rsid w:val="00771D88"/>
    <w:rsid w:val="00771F2B"/>
    <w:rsid w:val="00771F79"/>
    <w:rsid w:val="00771F7E"/>
    <w:rsid w:val="007722E5"/>
    <w:rsid w:val="0077233C"/>
    <w:rsid w:val="0077238A"/>
    <w:rsid w:val="007726EB"/>
    <w:rsid w:val="00772A07"/>
    <w:rsid w:val="00772E4B"/>
    <w:rsid w:val="00772EFB"/>
    <w:rsid w:val="007737DD"/>
    <w:rsid w:val="00773959"/>
    <w:rsid w:val="00773B8B"/>
    <w:rsid w:val="00773C07"/>
    <w:rsid w:val="00773D66"/>
    <w:rsid w:val="00773F33"/>
    <w:rsid w:val="00774046"/>
    <w:rsid w:val="007745FA"/>
    <w:rsid w:val="00774722"/>
    <w:rsid w:val="00774976"/>
    <w:rsid w:val="00774C67"/>
    <w:rsid w:val="00774DF6"/>
    <w:rsid w:val="007753A6"/>
    <w:rsid w:val="00775508"/>
    <w:rsid w:val="00775AD4"/>
    <w:rsid w:val="00775B0B"/>
    <w:rsid w:val="00775F89"/>
    <w:rsid w:val="00776458"/>
    <w:rsid w:val="00776668"/>
    <w:rsid w:val="00776838"/>
    <w:rsid w:val="0077707E"/>
    <w:rsid w:val="007773C6"/>
    <w:rsid w:val="0077758A"/>
    <w:rsid w:val="007777E0"/>
    <w:rsid w:val="00777AC7"/>
    <w:rsid w:val="00777BD0"/>
    <w:rsid w:val="00777D09"/>
    <w:rsid w:val="00777E56"/>
    <w:rsid w:val="00777E89"/>
    <w:rsid w:val="00777F9E"/>
    <w:rsid w:val="00780D5D"/>
    <w:rsid w:val="00780E14"/>
    <w:rsid w:val="00780E38"/>
    <w:rsid w:val="00780FF5"/>
    <w:rsid w:val="00781376"/>
    <w:rsid w:val="00781899"/>
    <w:rsid w:val="007818CF"/>
    <w:rsid w:val="00781AA5"/>
    <w:rsid w:val="00781BAC"/>
    <w:rsid w:val="00781BF9"/>
    <w:rsid w:val="00781C0D"/>
    <w:rsid w:val="00781F67"/>
    <w:rsid w:val="0078209A"/>
    <w:rsid w:val="00782213"/>
    <w:rsid w:val="0078256C"/>
    <w:rsid w:val="007825B2"/>
    <w:rsid w:val="00782BAD"/>
    <w:rsid w:val="00782DF4"/>
    <w:rsid w:val="0078388F"/>
    <w:rsid w:val="00783E1D"/>
    <w:rsid w:val="00783FEA"/>
    <w:rsid w:val="007840C8"/>
    <w:rsid w:val="007846EB"/>
    <w:rsid w:val="0078491E"/>
    <w:rsid w:val="00784DAC"/>
    <w:rsid w:val="0078533C"/>
    <w:rsid w:val="0078540B"/>
    <w:rsid w:val="0078555E"/>
    <w:rsid w:val="00785901"/>
    <w:rsid w:val="00785C93"/>
    <w:rsid w:val="00786270"/>
    <w:rsid w:val="0078631B"/>
    <w:rsid w:val="00786326"/>
    <w:rsid w:val="007863A3"/>
    <w:rsid w:val="0078686D"/>
    <w:rsid w:val="00786945"/>
    <w:rsid w:val="00786A35"/>
    <w:rsid w:val="00786A65"/>
    <w:rsid w:val="00786B24"/>
    <w:rsid w:val="00786B68"/>
    <w:rsid w:val="00786D9F"/>
    <w:rsid w:val="00786FB8"/>
    <w:rsid w:val="007875D0"/>
    <w:rsid w:val="00787614"/>
    <w:rsid w:val="00787985"/>
    <w:rsid w:val="00787CB3"/>
    <w:rsid w:val="00787D51"/>
    <w:rsid w:val="00790094"/>
    <w:rsid w:val="00790643"/>
    <w:rsid w:val="00790A81"/>
    <w:rsid w:val="00790D0C"/>
    <w:rsid w:val="00790DC6"/>
    <w:rsid w:val="00790F82"/>
    <w:rsid w:val="007911C2"/>
    <w:rsid w:val="00791529"/>
    <w:rsid w:val="00791897"/>
    <w:rsid w:val="007920DC"/>
    <w:rsid w:val="00792184"/>
    <w:rsid w:val="00792573"/>
    <w:rsid w:val="00792FB5"/>
    <w:rsid w:val="00793191"/>
    <w:rsid w:val="007931C6"/>
    <w:rsid w:val="00793209"/>
    <w:rsid w:val="0079344F"/>
    <w:rsid w:val="0079352E"/>
    <w:rsid w:val="00793823"/>
    <w:rsid w:val="00793AE5"/>
    <w:rsid w:val="00793F23"/>
    <w:rsid w:val="007941D2"/>
    <w:rsid w:val="0079484E"/>
    <w:rsid w:val="007948F4"/>
    <w:rsid w:val="00794CBC"/>
    <w:rsid w:val="00794D3D"/>
    <w:rsid w:val="00794D67"/>
    <w:rsid w:val="00795150"/>
    <w:rsid w:val="007952D4"/>
    <w:rsid w:val="007955D1"/>
    <w:rsid w:val="00795953"/>
    <w:rsid w:val="00795B99"/>
    <w:rsid w:val="00795CB2"/>
    <w:rsid w:val="00795FF6"/>
    <w:rsid w:val="00796221"/>
    <w:rsid w:val="00796998"/>
    <w:rsid w:val="00796BD0"/>
    <w:rsid w:val="00796C8D"/>
    <w:rsid w:val="0079720F"/>
    <w:rsid w:val="00797605"/>
    <w:rsid w:val="0079760F"/>
    <w:rsid w:val="00797861"/>
    <w:rsid w:val="00797956"/>
    <w:rsid w:val="00797BA7"/>
    <w:rsid w:val="007A070D"/>
    <w:rsid w:val="007A0B97"/>
    <w:rsid w:val="007A0DB5"/>
    <w:rsid w:val="007A0F0E"/>
    <w:rsid w:val="007A1007"/>
    <w:rsid w:val="007A1015"/>
    <w:rsid w:val="007A10E2"/>
    <w:rsid w:val="007A1100"/>
    <w:rsid w:val="007A127F"/>
    <w:rsid w:val="007A1561"/>
    <w:rsid w:val="007A1678"/>
    <w:rsid w:val="007A1755"/>
    <w:rsid w:val="007A192E"/>
    <w:rsid w:val="007A19C1"/>
    <w:rsid w:val="007A210B"/>
    <w:rsid w:val="007A22CA"/>
    <w:rsid w:val="007A22E8"/>
    <w:rsid w:val="007A2438"/>
    <w:rsid w:val="007A29C5"/>
    <w:rsid w:val="007A2AC9"/>
    <w:rsid w:val="007A301B"/>
    <w:rsid w:val="007A3478"/>
    <w:rsid w:val="007A3519"/>
    <w:rsid w:val="007A3563"/>
    <w:rsid w:val="007A3689"/>
    <w:rsid w:val="007A36B0"/>
    <w:rsid w:val="007A3976"/>
    <w:rsid w:val="007A3CF3"/>
    <w:rsid w:val="007A3EDF"/>
    <w:rsid w:val="007A3FD5"/>
    <w:rsid w:val="007A44CB"/>
    <w:rsid w:val="007A48E4"/>
    <w:rsid w:val="007A4A94"/>
    <w:rsid w:val="007A4B2A"/>
    <w:rsid w:val="007A4EDF"/>
    <w:rsid w:val="007A5012"/>
    <w:rsid w:val="007A521B"/>
    <w:rsid w:val="007A572D"/>
    <w:rsid w:val="007A6130"/>
    <w:rsid w:val="007A63C2"/>
    <w:rsid w:val="007A6435"/>
    <w:rsid w:val="007A7261"/>
    <w:rsid w:val="007A73E9"/>
    <w:rsid w:val="007A7477"/>
    <w:rsid w:val="007A75A3"/>
    <w:rsid w:val="007A7955"/>
    <w:rsid w:val="007A7A8F"/>
    <w:rsid w:val="007B0552"/>
    <w:rsid w:val="007B0625"/>
    <w:rsid w:val="007B093F"/>
    <w:rsid w:val="007B0BC8"/>
    <w:rsid w:val="007B0BFC"/>
    <w:rsid w:val="007B0D0D"/>
    <w:rsid w:val="007B146C"/>
    <w:rsid w:val="007B1537"/>
    <w:rsid w:val="007B1936"/>
    <w:rsid w:val="007B1D1C"/>
    <w:rsid w:val="007B2EF7"/>
    <w:rsid w:val="007B2F4C"/>
    <w:rsid w:val="007B2F75"/>
    <w:rsid w:val="007B2F91"/>
    <w:rsid w:val="007B30E5"/>
    <w:rsid w:val="007B3150"/>
    <w:rsid w:val="007B31F9"/>
    <w:rsid w:val="007B32E9"/>
    <w:rsid w:val="007B35ED"/>
    <w:rsid w:val="007B39C7"/>
    <w:rsid w:val="007B3EFD"/>
    <w:rsid w:val="007B42B6"/>
    <w:rsid w:val="007B4348"/>
    <w:rsid w:val="007B4454"/>
    <w:rsid w:val="007B447C"/>
    <w:rsid w:val="007B49ED"/>
    <w:rsid w:val="007B4B30"/>
    <w:rsid w:val="007B4F84"/>
    <w:rsid w:val="007B524B"/>
    <w:rsid w:val="007B5434"/>
    <w:rsid w:val="007B5899"/>
    <w:rsid w:val="007B5980"/>
    <w:rsid w:val="007B5BBB"/>
    <w:rsid w:val="007B5E6C"/>
    <w:rsid w:val="007B66E2"/>
    <w:rsid w:val="007B7253"/>
    <w:rsid w:val="007B7359"/>
    <w:rsid w:val="007B7872"/>
    <w:rsid w:val="007C02D8"/>
    <w:rsid w:val="007C085E"/>
    <w:rsid w:val="007C09CE"/>
    <w:rsid w:val="007C0D5A"/>
    <w:rsid w:val="007C0E4B"/>
    <w:rsid w:val="007C0F63"/>
    <w:rsid w:val="007C129B"/>
    <w:rsid w:val="007C1625"/>
    <w:rsid w:val="007C199F"/>
    <w:rsid w:val="007C1D1B"/>
    <w:rsid w:val="007C2490"/>
    <w:rsid w:val="007C24F1"/>
    <w:rsid w:val="007C253F"/>
    <w:rsid w:val="007C2688"/>
    <w:rsid w:val="007C2F18"/>
    <w:rsid w:val="007C3D93"/>
    <w:rsid w:val="007C46F6"/>
    <w:rsid w:val="007C479E"/>
    <w:rsid w:val="007C49C2"/>
    <w:rsid w:val="007C4BA0"/>
    <w:rsid w:val="007C4C4E"/>
    <w:rsid w:val="007C4E4C"/>
    <w:rsid w:val="007C516B"/>
    <w:rsid w:val="007C5771"/>
    <w:rsid w:val="007C610D"/>
    <w:rsid w:val="007C6FED"/>
    <w:rsid w:val="007C732F"/>
    <w:rsid w:val="007C771F"/>
    <w:rsid w:val="007C777A"/>
    <w:rsid w:val="007D03C6"/>
    <w:rsid w:val="007D0475"/>
    <w:rsid w:val="007D052C"/>
    <w:rsid w:val="007D0704"/>
    <w:rsid w:val="007D0A7C"/>
    <w:rsid w:val="007D0CFF"/>
    <w:rsid w:val="007D0DEC"/>
    <w:rsid w:val="007D0E54"/>
    <w:rsid w:val="007D12FB"/>
    <w:rsid w:val="007D1926"/>
    <w:rsid w:val="007D1A63"/>
    <w:rsid w:val="007D1CA7"/>
    <w:rsid w:val="007D2327"/>
    <w:rsid w:val="007D240B"/>
    <w:rsid w:val="007D2BD2"/>
    <w:rsid w:val="007D2EC3"/>
    <w:rsid w:val="007D312F"/>
    <w:rsid w:val="007D3779"/>
    <w:rsid w:val="007D39D5"/>
    <w:rsid w:val="007D3F69"/>
    <w:rsid w:val="007D48DF"/>
    <w:rsid w:val="007D5078"/>
    <w:rsid w:val="007D5134"/>
    <w:rsid w:val="007D5212"/>
    <w:rsid w:val="007D5598"/>
    <w:rsid w:val="007D577C"/>
    <w:rsid w:val="007D5B3C"/>
    <w:rsid w:val="007D5CB1"/>
    <w:rsid w:val="007D5D4E"/>
    <w:rsid w:val="007D5FB2"/>
    <w:rsid w:val="007D6237"/>
    <w:rsid w:val="007D6490"/>
    <w:rsid w:val="007D6492"/>
    <w:rsid w:val="007D742A"/>
    <w:rsid w:val="007D7751"/>
    <w:rsid w:val="007D7CF0"/>
    <w:rsid w:val="007D7E15"/>
    <w:rsid w:val="007D7FD1"/>
    <w:rsid w:val="007E035B"/>
    <w:rsid w:val="007E04AB"/>
    <w:rsid w:val="007E0628"/>
    <w:rsid w:val="007E0877"/>
    <w:rsid w:val="007E09FF"/>
    <w:rsid w:val="007E13E9"/>
    <w:rsid w:val="007E140F"/>
    <w:rsid w:val="007E1583"/>
    <w:rsid w:val="007E16B0"/>
    <w:rsid w:val="007E1776"/>
    <w:rsid w:val="007E1860"/>
    <w:rsid w:val="007E1B1C"/>
    <w:rsid w:val="007E1CD6"/>
    <w:rsid w:val="007E1D9B"/>
    <w:rsid w:val="007E235B"/>
    <w:rsid w:val="007E298A"/>
    <w:rsid w:val="007E2999"/>
    <w:rsid w:val="007E30FD"/>
    <w:rsid w:val="007E3653"/>
    <w:rsid w:val="007E3655"/>
    <w:rsid w:val="007E37CD"/>
    <w:rsid w:val="007E3AA5"/>
    <w:rsid w:val="007E3C4C"/>
    <w:rsid w:val="007E3DB8"/>
    <w:rsid w:val="007E4139"/>
    <w:rsid w:val="007E4465"/>
    <w:rsid w:val="007E44ED"/>
    <w:rsid w:val="007E45F2"/>
    <w:rsid w:val="007E4616"/>
    <w:rsid w:val="007E4702"/>
    <w:rsid w:val="007E4A88"/>
    <w:rsid w:val="007E4BE8"/>
    <w:rsid w:val="007E4C25"/>
    <w:rsid w:val="007E52AA"/>
    <w:rsid w:val="007E5981"/>
    <w:rsid w:val="007E5AE5"/>
    <w:rsid w:val="007E5E8B"/>
    <w:rsid w:val="007E5F23"/>
    <w:rsid w:val="007E614F"/>
    <w:rsid w:val="007E664E"/>
    <w:rsid w:val="007E6775"/>
    <w:rsid w:val="007E6DE9"/>
    <w:rsid w:val="007E74EF"/>
    <w:rsid w:val="007E79F3"/>
    <w:rsid w:val="007E7C0D"/>
    <w:rsid w:val="007F000D"/>
    <w:rsid w:val="007F0E62"/>
    <w:rsid w:val="007F102E"/>
    <w:rsid w:val="007F108C"/>
    <w:rsid w:val="007F1141"/>
    <w:rsid w:val="007F1929"/>
    <w:rsid w:val="007F1968"/>
    <w:rsid w:val="007F1BE5"/>
    <w:rsid w:val="007F1CDB"/>
    <w:rsid w:val="007F2964"/>
    <w:rsid w:val="007F2B3E"/>
    <w:rsid w:val="007F2F02"/>
    <w:rsid w:val="007F30F7"/>
    <w:rsid w:val="007F364A"/>
    <w:rsid w:val="007F3D58"/>
    <w:rsid w:val="007F3DF3"/>
    <w:rsid w:val="007F3EAE"/>
    <w:rsid w:val="007F3EE1"/>
    <w:rsid w:val="007F3EF2"/>
    <w:rsid w:val="007F426A"/>
    <w:rsid w:val="007F42E7"/>
    <w:rsid w:val="007F4461"/>
    <w:rsid w:val="007F45DD"/>
    <w:rsid w:val="007F45F4"/>
    <w:rsid w:val="007F48EA"/>
    <w:rsid w:val="007F5392"/>
    <w:rsid w:val="007F5847"/>
    <w:rsid w:val="007F58F7"/>
    <w:rsid w:val="007F5CA6"/>
    <w:rsid w:val="007F5D26"/>
    <w:rsid w:val="007F5EC1"/>
    <w:rsid w:val="007F6234"/>
    <w:rsid w:val="007F62B1"/>
    <w:rsid w:val="007F6DB5"/>
    <w:rsid w:val="007F6F46"/>
    <w:rsid w:val="007F73DC"/>
    <w:rsid w:val="007F74F1"/>
    <w:rsid w:val="007F7BF4"/>
    <w:rsid w:val="007F7C9A"/>
    <w:rsid w:val="007F7F17"/>
    <w:rsid w:val="007F7FAA"/>
    <w:rsid w:val="008000F5"/>
    <w:rsid w:val="0080064E"/>
    <w:rsid w:val="00800B18"/>
    <w:rsid w:val="00801111"/>
    <w:rsid w:val="0080123D"/>
    <w:rsid w:val="00801289"/>
    <w:rsid w:val="008014FD"/>
    <w:rsid w:val="008018B7"/>
    <w:rsid w:val="00801AAE"/>
    <w:rsid w:val="00801EE0"/>
    <w:rsid w:val="008023BB"/>
    <w:rsid w:val="0080273F"/>
    <w:rsid w:val="00802BEE"/>
    <w:rsid w:val="00802F2D"/>
    <w:rsid w:val="0080359B"/>
    <w:rsid w:val="00803623"/>
    <w:rsid w:val="008040C7"/>
    <w:rsid w:val="008045AE"/>
    <w:rsid w:val="00804669"/>
    <w:rsid w:val="00804AC1"/>
    <w:rsid w:val="00804B6B"/>
    <w:rsid w:val="00804C3B"/>
    <w:rsid w:val="00804D64"/>
    <w:rsid w:val="00804E20"/>
    <w:rsid w:val="00804F23"/>
    <w:rsid w:val="00804F2E"/>
    <w:rsid w:val="008057F0"/>
    <w:rsid w:val="0080631C"/>
    <w:rsid w:val="008063F3"/>
    <w:rsid w:val="0080660F"/>
    <w:rsid w:val="0080664C"/>
    <w:rsid w:val="008067CC"/>
    <w:rsid w:val="00806888"/>
    <w:rsid w:val="00806FF7"/>
    <w:rsid w:val="00807FE2"/>
    <w:rsid w:val="008109E8"/>
    <w:rsid w:val="00810F69"/>
    <w:rsid w:val="00811408"/>
    <w:rsid w:val="00811479"/>
    <w:rsid w:val="0081195B"/>
    <w:rsid w:val="00811A88"/>
    <w:rsid w:val="00811C21"/>
    <w:rsid w:val="00811F43"/>
    <w:rsid w:val="008128B9"/>
    <w:rsid w:val="008128F1"/>
    <w:rsid w:val="00812D93"/>
    <w:rsid w:val="00812E8F"/>
    <w:rsid w:val="0081317B"/>
    <w:rsid w:val="008138A2"/>
    <w:rsid w:val="00813B3D"/>
    <w:rsid w:val="00813DD0"/>
    <w:rsid w:val="00813F3E"/>
    <w:rsid w:val="00814015"/>
    <w:rsid w:val="0081439B"/>
    <w:rsid w:val="00814512"/>
    <w:rsid w:val="0081482C"/>
    <w:rsid w:val="008149D9"/>
    <w:rsid w:val="00814F5D"/>
    <w:rsid w:val="00815184"/>
    <w:rsid w:val="008151E7"/>
    <w:rsid w:val="00815313"/>
    <w:rsid w:val="00815357"/>
    <w:rsid w:val="0081535C"/>
    <w:rsid w:val="008156D0"/>
    <w:rsid w:val="00815A2D"/>
    <w:rsid w:val="00816288"/>
    <w:rsid w:val="00816370"/>
    <w:rsid w:val="008171ED"/>
    <w:rsid w:val="0081737D"/>
    <w:rsid w:val="0081778A"/>
    <w:rsid w:val="00817A40"/>
    <w:rsid w:val="00817A5E"/>
    <w:rsid w:val="00817B2F"/>
    <w:rsid w:val="008200F3"/>
    <w:rsid w:val="0082017F"/>
    <w:rsid w:val="008201D4"/>
    <w:rsid w:val="00820526"/>
    <w:rsid w:val="00820826"/>
    <w:rsid w:val="0082085A"/>
    <w:rsid w:val="00820B9C"/>
    <w:rsid w:val="00820CFC"/>
    <w:rsid w:val="00820DEC"/>
    <w:rsid w:val="008212D3"/>
    <w:rsid w:val="008212E8"/>
    <w:rsid w:val="0082157E"/>
    <w:rsid w:val="00821907"/>
    <w:rsid w:val="00821957"/>
    <w:rsid w:val="00821D1A"/>
    <w:rsid w:val="00822331"/>
    <w:rsid w:val="00822396"/>
    <w:rsid w:val="0082269C"/>
    <w:rsid w:val="00822DDC"/>
    <w:rsid w:val="008234E6"/>
    <w:rsid w:val="00823839"/>
    <w:rsid w:val="00823E7E"/>
    <w:rsid w:val="0082405D"/>
    <w:rsid w:val="008241DE"/>
    <w:rsid w:val="00824336"/>
    <w:rsid w:val="0082465F"/>
    <w:rsid w:val="008246A6"/>
    <w:rsid w:val="00824F59"/>
    <w:rsid w:val="008250A2"/>
    <w:rsid w:val="00825512"/>
    <w:rsid w:val="00825715"/>
    <w:rsid w:val="00825804"/>
    <w:rsid w:val="00825DE6"/>
    <w:rsid w:val="00825E89"/>
    <w:rsid w:val="00826116"/>
    <w:rsid w:val="00826445"/>
    <w:rsid w:val="00826860"/>
    <w:rsid w:val="00826A3A"/>
    <w:rsid w:val="00826B44"/>
    <w:rsid w:val="00826ECE"/>
    <w:rsid w:val="00826FDE"/>
    <w:rsid w:val="00827554"/>
    <w:rsid w:val="008277E6"/>
    <w:rsid w:val="00827CFE"/>
    <w:rsid w:val="008301B1"/>
    <w:rsid w:val="0083024D"/>
    <w:rsid w:val="00830535"/>
    <w:rsid w:val="00830841"/>
    <w:rsid w:val="008308CE"/>
    <w:rsid w:val="0083133C"/>
    <w:rsid w:val="00831615"/>
    <w:rsid w:val="008317B2"/>
    <w:rsid w:val="0083196B"/>
    <w:rsid w:val="00831A33"/>
    <w:rsid w:val="00831C60"/>
    <w:rsid w:val="00831D58"/>
    <w:rsid w:val="008321AA"/>
    <w:rsid w:val="00832296"/>
    <w:rsid w:val="00832AF5"/>
    <w:rsid w:val="00832C75"/>
    <w:rsid w:val="00832CC8"/>
    <w:rsid w:val="0083351D"/>
    <w:rsid w:val="008336E7"/>
    <w:rsid w:val="0083377D"/>
    <w:rsid w:val="008337B2"/>
    <w:rsid w:val="00833D89"/>
    <w:rsid w:val="008342CD"/>
    <w:rsid w:val="00834781"/>
    <w:rsid w:val="00834BA3"/>
    <w:rsid w:val="00834E5F"/>
    <w:rsid w:val="00835022"/>
    <w:rsid w:val="00835190"/>
    <w:rsid w:val="00835393"/>
    <w:rsid w:val="008357DF"/>
    <w:rsid w:val="00835971"/>
    <w:rsid w:val="008363CF"/>
    <w:rsid w:val="00836491"/>
    <w:rsid w:val="0083655C"/>
    <w:rsid w:val="008372EF"/>
    <w:rsid w:val="00837BEA"/>
    <w:rsid w:val="00837DFD"/>
    <w:rsid w:val="008400D1"/>
    <w:rsid w:val="008401F3"/>
    <w:rsid w:val="0084021D"/>
    <w:rsid w:val="00840740"/>
    <w:rsid w:val="0084169A"/>
    <w:rsid w:val="0084181B"/>
    <w:rsid w:val="0084193F"/>
    <w:rsid w:val="00841D45"/>
    <w:rsid w:val="00841EE3"/>
    <w:rsid w:val="00842593"/>
    <w:rsid w:val="00842666"/>
    <w:rsid w:val="00842761"/>
    <w:rsid w:val="0084298B"/>
    <w:rsid w:val="008436AD"/>
    <w:rsid w:val="00843796"/>
    <w:rsid w:val="00843AA0"/>
    <w:rsid w:val="00843D9A"/>
    <w:rsid w:val="00843EB8"/>
    <w:rsid w:val="008443ED"/>
    <w:rsid w:val="008449B0"/>
    <w:rsid w:val="008449DB"/>
    <w:rsid w:val="00844D54"/>
    <w:rsid w:val="00845309"/>
    <w:rsid w:val="00845490"/>
    <w:rsid w:val="00845D4C"/>
    <w:rsid w:val="00845FFB"/>
    <w:rsid w:val="0084634C"/>
    <w:rsid w:val="00846C02"/>
    <w:rsid w:val="00846E19"/>
    <w:rsid w:val="00846F41"/>
    <w:rsid w:val="00846F5A"/>
    <w:rsid w:val="0084792F"/>
    <w:rsid w:val="00847EEE"/>
    <w:rsid w:val="00847EF1"/>
    <w:rsid w:val="008500ED"/>
    <w:rsid w:val="008501B5"/>
    <w:rsid w:val="00850988"/>
    <w:rsid w:val="008511D0"/>
    <w:rsid w:val="0085191B"/>
    <w:rsid w:val="00851E57"/>
    <w:rsid w:val="00852147"/>
    <w:rsid w:val="008522B0"/>
    <w:rsid w:val="008524C1"/>
    <w:rsid w:val="00852C08"/>
    <w:rsid w:val="00852C3D"/>
    <w:rsid w:val="00852E51"/>
    <w:rsid w:val="00853450"/>
    <w:rsid w:val="00853903"/>
    <w:rsid w:val="00853A4C"/>
    <w:rsid w:val="00853E00"/>
    <w:rsid w:val="008540DA"/>
    <w:rsid w:val="008544EE"/>
    <w:rsid w:val="008544FD"/>
    <w:rsid w:val="00854B5A"/>
    <w:rsid w:val="00855454"/>
    <w:rsid w:val="00855D00"/>
    <w:rsid w:val="00855D25"/>
    <w:rsid w:val="00855F2A"/>
    <w:rsid w:val="00855F88"/>
    <w:rsid w:val="008567FD"/>
    <w:rsid w:val="00856AD6"/>
    <w:rsid w:val="00856AF1"/>
    <w:rsid w:val="00856B8B"/>
    <w:rsid w:val="00856E44"/>
    <w:rsid w:val="00856E4E"/>
    <w:rsid w:val="00857552"/>
    <w:rsid w:val="008576D0"/>
    <w:rsid w:val="00857C86"/>
    <w:rsid w:val="00857CE0"/>
    <w:rsid w:val="00857DB2"/>
    <w:rsid w:val="00857F32"/>
    <w:rsid w:val="00860245"/>
    <w:rsid w:val="008611DC"/>
    <w:rsid w:val="0086128E"/>
    <w:rsid w:val="0086129B"/>
    <w:rsid w:val="008612C2"/>
    <w:rsid w:val="008618FC"/>
    <w:rsid w:val="00861920"/>
    <w:rsid w:val="00861AC9"/>
    <w:rsid w:val="00861DEC"/>
    <w:rsid w:val="00861EE2"/>
    <w:rsid w:val="008629DA"/>
    <w:rsid w:val="00862C37"/>
    <w:rsid w:val="00863070"/>
    <w:rsid w:val="008633C1"/>
    <w:rsid w:val="00863465"/>
    <w:rsid w:val="00863CF3"/>
    <w:rsid w:val="008640A5"/>
    <w:rsid w:val="00864343"/>
    <w:rsid w:val="008643C8"/>
    <w:rsid w:val="00864916"/>
    <w:rsid w:val="00864AD0"/>
    <w:rsid w:val="00864DA3"/>
    <w:rsid w:val="00865148"/>
    <w:rsid w:val="0086517F"/>
    <w:rsid w:val="008654A6"/>
    <w:rsid w:val="00865715"/>
    <w:rsid w:val="008659A3"/>
    <w:rsid w:val="00865B1B"/>
    <w:rsid w:val="00865FD6"/>
    <w:rsid w:val="00866099"/>
    <w:rsid w:val="00866240"/>
    <w:rsid w:val="00866273"/>
    <w:rsid w:val="00866801"/>
    <w:rsid w:val="0086690C"/>
    <w:rsid w:val="00866A8B"/>
    <w:rsid w:val="00866AFA"/>
    <w:rsid w:val="00866B96"/>
    <w:rsid w:val="00866F84"/>
    <w:rsid w:val="008671E3"/>
    <w:rsid w:val="008679AB"/>
    <w:rsid w:val="0087018F"/>
    <w:rsid w:val="008707C7"/>
    <w:rsid w:val="00870933"/>
    <w:rsid w:val="00870BEE"/>
    <w:rsid w:val="00870DA1"/>
    <w:rsid w:val="00870EAB"/>
    <w:rsid w:val="008713F3"/>
    <w:rsid w:val="008718A5"/>
    <w:rsid w:val="008718DC"/>
    <w:rsid w:val="00871927"/>
    <w:rsid w:val="00871CDF"/>
    <w:rsid w:val="00872038"/>
    <w:rsid w:val="008721FF"/>
    <w:rsid w:val="00872712"/>
    <w:rsid w:val="00872785"/>
    <w:rsid w:val="00872EAB"/>
    <w:rsid w:val="00873141"/>
    <w:rsid w:val="008734C6"/>
    <w:rsid w:val="008734DB"/>
    <w:rsid w:val="0087365A"/>
    <w:rsid w:val="008738EA"/>
    <w:rsid w:val="00873F26"/>
    <w:rsid w:val="008740ED"/>
    <w:rsid w:val="00874F64"/>
    <w:rsid w:val="00874FD2"/>
    <w:rsid w:val="0087522C"/>
    <w:rsid w:val="00875304"/>
    <w:rsid w:val="0087560B"/>
    <w:rsid w:val="00875B97"/>
    <w:rsid w:val="00876311"/>
    <w:rsid w:val="0087686B"/>
    <w:rsid w:val="00876A16"/>
    <w:rsid w:val="00876A2A"/>
    <w:rsid w:val="00876B74"/>
    <w:rsid w:val="00877266"/>
    <w:rsid w:val="00877362"/>
    <w:rsid w:val="00877401"/>
    <w:rsid w:val="0087755B"/>
    <w:rsid w:val="008775A2"/>
    <w:rsid w:val="0087763F"/>
    <w:rsid w:val="0087782A"/>
    <w:rsid w:val="00877AF8"/>
    <w:rsid w:val="00877E17"/>
    <w:rsid w:val="00877E44"/>
    <w:rsid w:val="00880079"/>
    <w:rsid w:val="0088020B"/>
    <w:rsid w:val="0088034E"/>
    <w:rsid w:val="00880763"/>
    <w:rsid w:val="00880796"/>
    <w:rsid w:val="00880B17"/>
    <w:rsid w:val="00880BB2"/>
    <w:rsid w:val="00880E48"/>
    <w:rsid w:val="008810D2"/>
    <w:rsid w:val="008811A6"/>
    <w:rsid w:val="0088150F"/>
    <w:rsid w:val="00881564"/>
    <w:rsid w:val="008818FE"/>
    <w:rsid w:val="00881E58"/>
    <w:rsid w:val="008820CB"/>
    <w:rsid w:val="00882169"/>
    <w:rsid w:val="00882735"/>
    <w:rsid w:val="00882C82"/>
    <w:rsid w:val="00882D7C"/>
    <w:rsid w:val="00882FE4"/>
    <w:rsid w:val="00883072"/>
    <w:rsid w:val="0088382B"/>
    <w:rsid w:val="00883D1D"/>
    <w:rsid w:val="00883F43"/>
    <w:rsid w:val="00883F98"/>
    <w:rsid w:val="008841AC"/>
    <w:rsid w:val="008844E5"/>
    <w:rsid w:val="00884826"/>
    <w:rsid w:val="00884F9D"/>
    <w:rsid w:val="008850EC"/>
    <w:rsid w:val="008851E8"/>
    <w:rsid w:val="00885445"/>
    <w:rsid w:val="00885A17"/>
    <w:rsid w:val="008860E1"/>
    <w:rsid w:val="008863A9"/>
    <w:rsid w:val="00886A43"/>
    <w:rsid w:val="00886A46"/>
    <w:rsid w:val="00886FA6"/>
    <w:rsid w:val="00887070"/>
    <w:rsid w:val="0088759B"/>
    <w:rsid w:val="00887857"/>
    <w:rsid w:val="00887A81"/>
    <w:rsid w:val="00887E90"/>
    <w:rsid w:val="00887F5A"/>
    <w:rsid w:val="00890242"/>
    <w:rsid w:val="00890747"/>
    <w:rsid w:val="00890D52"/>
    <w:rsid w:val="00890FE2"/>
    <w:rsid w:val="00891261"/>
    <w:rsid w:val="00891E1B"/>
    <w:rsid w:val="00892064"/>
    <w:rsid w:val="008925C2"/>
    <w:rsid w:val="00892666"/>
    <w:rsid w:val="0089288F"/>
    <w:rsid w:val="00892B20"/>
    <w:rsid w:val="00892E2D"/>
    <w:rsid w:val="0089307C"/>
    <w:rsid w:val="00893376"/>
    <w:rsid w:val="008933AC"/>
    <w:rsid w:val="008935E2"/>
    <w:rsid w:val="008935EE"/>
    <w:rsid w:val="00893A5E"/>
    <w:rsid w:val="00894C5D"/>
    <w:rsid w:val="00895116"/>
    <w:rsid w:val="00895629"/>
    <w:rsid w:val="00895700"/>
    <w:rsid w:val="00895BED"/>
    <w:rsid w:val="0089604B"/>
    <w:rsid w:val="00896553"/>
    <w:rsid w:val="008968D0"/>
    <w:rsid w:val="00896A1A"/>
    <w:rsid w:val="00896D56"/>
    <w:rsid w:val="008974EC"/>
    <w:rsid w:val="00897677"/>
    <w:rsid w:val="0089772C"/>
    <w:rsid w:val="00897748"/>
    <w:rsid w:val="00897F23"/>
    <w:rsid w:val="008A017B"/>
    <w:rsid w:val="008A0550"/>
    <w:rsid w:val="008A078A"/>
    <w:rsid w:val="008A0875"/>
    <w:rsid w:val="008A0F12"/>
    <w:rsid w:val="008A1297"/>
    <w:rsid w:val="008A1A5D"/>
    <w:rsid w:val="008A1ED6"/>
    <w:rsid w:val="008A26FF"/>
    <w:rsid w:val="008A2A66"/>
    <w:rsid w:val="008A30E4"/>
    <w:rsid w:val="008A313F"/>
    <w:rsid w:val="008A356D"/>
    <w:rsid w:val="008A47CE"/>
    <w:rsid w:val="008A4DBF"/>
    <w:rsid w:val="008A4E65"/>
    <w:rsid w:val="008A4EED"/>
    <w:rsid w:val="008A4F14"/>
    <w:rsid w:val="008A516F"/>
    <w:rsid w:val="008A52A5"/>
    <w:rsid w:val="008A547C"/>
    <w:rsid w:val="008A5AB6"/>
    <w:rsid w:val="008A5B84"/>
    <w:rsid w:val="008A5BFE"/>
    <w:rsid w:val="008A6450"/>
    <w:rsid w:val="008A6693"/>
    <w:rsid w:val="008A6856"/>
    <w:rsid w:val="008A6B37"/>
    <w:rsid w:val="008A6B4A"/>
    <w:rsid w:val="008A6C37"/>
    <w:rsid w:val="008A6CC1"/>
    <w:rsid w:val="008A7106"/>
    <w:rsid w:val="008A7133"/>
    <w:rsid w:val="008A745A"/>
    <w:rsid w:val="008A7984"/>
    <w:rsid w:val="008A7A00"/>
    <w:rsid w:val="008A7A24"/>
    <w:rsid w:val="008A7D07"/>
    <w:rsid w:val="008B02F7"/>
    <w:rsid w:val="008B06FC"/>
    <w:rsid w:val="008B0848"/>
    <w:rsid w:val="008B0B9B"/>
    <w:rsid w:val="008B0DC1"/>
    <w:rsid w:val="008B0E53"/>
    <w:rsid w:val="008B156E"/>
    <w:rsid w:val="008B1E72"/>
    <w:rsid w:val="008B29B9"/>
    <w:rsid w:val="008B2F4A"/>
    <w:rsid w:val="008B30B4"/>
    <w:rsid w:val="008B331A"/>
    <w:rsid w:val="008B36F8"/>
    <w:rsid w:val="008B375D"/>
    <w:rsid w:val="008B382B"/>
    <w:rsid w:val="008B3B0B"/>
    <w:rsid w:val="008B3B33"/>
    <w:rsid w:val="008B3BFA"/>
    <w:rsid w:val="008B3E1D"/>
    <w:rsid w:val="008B4156"/>
    <w:rsid w:val="008B48BF"/>
    <w:rsid w:val="008B49C1"/>
    <w:rsid w:val="008B4C5F"/>
    <w:rsid w:val="008B50B2"/>
    <w:rsid w:val="008B5305"/>
    <w:rsid w:val="008B555C"/>
    <w:rsid w:val="008B568A"/>
    <w:rsid w:val="008B5709"/>
    <w:rsid w:val="008B58FB"/>
    <w:rsid w:val="008B5950"/>
    <w:rsid w:val="008B5C42"/>
    <w:rsid w:val="008B650D"/>
    <w:rsid w:val="008B65E3"/>
    <w:rsid w:val="008B67E4"/>
    <w:rsid w:val="008B6F45"/>
    <w:rsid w:val="008B729F"/>
    <w:rsid w:val="008B76DC"/>
    <w:rsid w:val="008C0412"/>
    <w:rsid w:val="008C0574"/>
    <w:rsid w:val="008C093B"/>
    <w:rsid w:val="008C0AFD"/>
    <w:rsid w:val="008C1185"/>
    <w:rsid w:val="008C122A"/>
    <w:rsid w:val="008C14C9"/>
    <w:rsid w:val="008C1662"/>
    <w:rsid w:val="008C1EDD"/>
    <w:rsid w:val="008C1EE7"/>
    <w:rsid w:val="008C227F"/>
    <w:rsid w:val="008C2897"/>
    <w:rsid w:val="008C28DD"/>
    <w:rsid w:val="008C2E4C"/>
    <w:rsid w:val="008C3115"/>
    <w:rsid w:val="008C356B"/>
    <w:rsid w:val="008C389D"/>
    <w:rsid w:val="008C3A52"/>
    <w:rsid w:val="008C3B2D"/>
    <w:rsid w:val="008C47D6"/>
    <w:rsid w:val="008C4974"/>
    <w:rsid w:val="008C4C51"/>
    <w:rsid w:val="008C5B3C"/>
    <w:rsid w:val="008C5DDB"/>
    <w:rsid w:val="008C6162"/>
    <w:rsid w:val="008C6309"/>
    <w:rsid w:val="008C64C5"/>
    <w:rsid w:val="008C67C8"/>
    <w:rsid w:val="008C683A"/>
    <w:rsid w:val="008C685B"/>
    <w:rsid w:val="008C6D5D"/>
    <w:rsid w:val="008C7428"/>
    <w:rsid w:val="008C74DF"/>
    <w:rsid w:val="008C782F"/>
    <w:rsid w:val="008C7BB4"/>
    <w:rsid w:val="008C7E90"/>
    <w:rsid w:val="008D0283"/>
    <w:rsid w:val="008D0640"/>
    <w:rsid w:val="008D0849"/>
    <w:rsid w:val="008D09AD"/>
    <w:rsid w:val="008D09B7"/>
    <w:rsid w:val="008D0A22"/>
    <w:rsid w:val="008D0B61"/>
    <w:rsid w:val="008D11FD"/>
    <w:rsid w:val="008D12BB"/>
    <w:rsid w:val="008D130C"/>
    <w:rsid w:val="008D176D"/>
    <w:rsid w:val="008D1CD2"/>
    <w:rsid w:val="008D1EB9"/>
    <w:rsid w:val="008D1F13"/>
    <w:rsid w:val="008D1FF0"/>
    <w:rsid w:val="008D239F"/>
    <w:rsid w:val="008D2712"/>
    <w:rsid w:val="008D2883"/>
    <w:rsid w:val="008D2A36"/>
    <w:rsid w:val="008D34DE"/>
    <w:rsid w:val="008D3580"/>
    <w:rsid w:val="008D3865"/>
    <w:rsid w:val="008D3B89"/>
    <w:rsid w:val="008D3D0E"/>
    <w:rsid w:val="008D4336"/>
    <w:rsid w:val="008D442D"/>
    <w:rsid w:val="008D4A6F"/>
    <w:rsid w:val="008D4AAB"/>
    <w:rsid w:val="008D4B03"/>
    <w:rsid w:val="008D5034"/>
    <w:rsid w:val="008D50BE"/>
    <w:rsid w:val="008D5474"/>
    <w:rsid w:val="008D5593"/>
    <w:rsid w:val="008D55F1"/>
    <w:rsid w:val="008D5791"/>
    <w:rsid w:val="008D5E04"/>
    <w:rsid w:val="008D6350"/>
    <w:rsid w:val="008D69A6"/>
    <w:rsid w:val="008D6EBC"/>
    <w:rsid w:val="008D7009"/>
    <w:rsid w:val="008D7319"/>
    <w:rsid w:val="008D755B"/>
    <w:rsid w:val="008D75CE"/>
    <w:rsid w:val="008D7748"/>
    <w:rsid w:val="008D77D0"/>
    <w:rsid w:val="008D77E8"/>
    <w:rsid w:val="008D7882"/>
    <w:rsid w:val="008D7950"/>
    <w:rsid w:val="008D7ADC"/>
    <w:rsid w:val="008D7D30"/>
    <w:rsid w:val="008D7D59"/>
    <w:rsid w:val="008E045F"/>
    <w:rsid w:val="008E052D"/>
    <w:rsid w:val="008E0717"/>
    <w:rsid w:val="008E07E7"/>
    <w:rsid w:val="008E0A45"/>
    <w:rsid w:val="008E125A"/>
    <w:rsid w:val="008E12BD"/>
    <w:rsid w:val="008E1472"/>
    <w:rsid w:val="008E1491"/>
    <w:rsid w:val="008E16FF"/>
    <w:rsid w:val="008E1795"/>
    <w:rsid w:val="008E17E6"/>
    <w:rsid w:val="008E182A"/>
    <w:rsid w:val="008E1C46"/>
    <w:rsid w:val="008E1D62"/>
    <w:rsid w:val="008E2425"/>
    <w:rsid w:val="008E295C"/>
    <w:rsid w:val="008E2B08"/>
    <w:rsid w:val="008E37B4"/>
    <w:rsid w:val="008E393A"/>
    <w:rsid w:val="008E442E"/>
    <w:rsid w:val="008E487C"/>
    <w:rsid w:val="008E4BAF"/>
    <w:rsid w:val="008E4CB1"/>
    <w:rsid w:val="008E4E70"/>
    <w:rsid w:val="008E4FAA"/>
    <w:rsid w:val="008E525D"/>
    <w:rsid w:val="008E5385"/>
    <w:rsid w:val="008E5471"/>
    <w:rsid w:val="008E5556"/>
    <w:rsid w:val="008E625F"/>
    <w:rsid w:val="008E694C"/>
    <w:rsid w:val="008E6B1B"/>
    <w:rsid w:val="008E6D37"/>
    <w:rsid w:val="008E7081"/>
    <w:rsid w:val="008E777D"/>
    <w:rsid w:val="008E7831"/>
    <w:rsid w:val="008E7A48"/>
    <w:rsid w:val="008E7B77"/>
    <w:rsid w:val="008F0B57"/>
    <w:rsid w:val="008F0F25"/>
    <w:rsid w:val="008F101D"/>
    <w:rsid w:val="008F22CA"/>
    <w:rsid w:val="008F23A9"/>
    <w:rsid w:val="008F24A3"/>
    <w:rsid w:val="008F2671"/>
    <w:rsid w:val="008F2B35"/>
    <w:rsid w:val="008F2EF7"/>
    <w:rsid w:val="008F33A1"/>
    <w:rsid w:val="008F3A31"/>
    <w:rsid w:val="008F3A8A"/>
    <w:rsid w:val="008F3A8E"/>
    <w:rsid w:val="008F4041"/>
    <w:rsid w:val="008F4216"/>
    <w:rsid w:val="008F4322"/>
    <w:rsid w:val="008F474C"/>
    <w:rsid w:val="008F49E0"/>
    <w:rsid w:val="008F4A33"/>
    <w:rsid w:val="008F4DF3"/>
    <w:rsid w:val="008F4E6A"/>
    <w:rsid w:val="008F5367"/>
    <w:rsid w:val="008F5551"/>
    <w:rsid w:val="008F5629"/>
    <w:rsid w:val="008F57BC"/>
    <w:rsid w:val="008F598A"/>
    <w:rsid w:val="008F60D1"/>
    <w:rsid w:val="008F6149"/>
    <w:rsid w:val="008F63F1"/>
    <w:rsid w:val="008F63F6"/>
    <w:rsid w:val="008F674C"/>
    <w:rsid w:val="008F67A4"/>
    <w:rsid w:val="008F6924"/>
    <w:rsid w:val="008F6A81"/>
    <w:rsid w:val="008F74BD"/>
    <w:rsid w:val="008F75B3"/>
    <w:rsid w:val="008F7700"/>
    <w:rsid w:val="008F7BD9"/>
    <w:rsid w:val="008F7E07"/>
    <w:rsid w:val="008F7F6B"/>
    <w:rsid w:val="00900E15"/>
    <w:rsid w:val="00901107"/>
    <w:rsid w:val="00901408"/>
    <w:rsid w:val="00901D67"/>
    <w:rsid w:val="009024CB"/>
    <w:rsid w:val="009024D6"/>
    <w:rsid w:val="0090296C"/>
    <w:rsid w:val="00902BC6"/>
    <w:rsid w:val="00902CF9"/>
    <w:rsid w:val="00902DAD"/>
    <w:rsid w:val="009030B0"/>
    <w:rsid w:val="00903173"/>
    <w:rsid w:val="00903186"/>
    <w:rsid w:val="0090398D"/>
    <w:rsid w:val="00903DCA"/>
    <w:rsid w:val="00904254"/>
    <w:rsid w:val="00904566"/>
    <w:rsid w:val="009045A1"/>
    <w:rsid w:val="0090461E"/>
    <w:rsid w:val="00904C0E"/>
    <w:rsid w:val="0090524E"/>
    <w:rsid w:val="0090541D"/>
    <w:rsid w:val="009054B8"/>
    <w:rsid w:val="009057C1"/>
    <w:rsid w:val="00905AA1"/>
    <w:rsid w:val="00905F29"/>
    <w:rsid w:val="0090665E"/>
    <w:rsid w:val="009066FE"/>
    <w:rsid w:val="00906DC0"/>
    <w:rsid w:val="00907013"/>
    <w:rsid w:val="00907038"/>
    <w:rsid w:val="00907401"/>
    <w:rsid w:val="00907CBC"/>
    <w:rsid w:val="00907F12"/>
    <w:rsid w:val="0091009C"/>
    <w:rsid w:val="0091026B"/>
    <w:rsid w:val="009103E7"/>
    <w:rsid w:val="0091041C"/>
    <w:rsid w:val="00910973"/>
    <w:rsid w:val="009109B7"/>
    <w:rsid w:val="009112DB"/>
    <w:rsid w:val="009113F2"/>
    <w:rsid w:val="00911425"/>
    <w:rsid w:val="00911797"/>
    <w:rsid w:val="00911A93"/>
    <w:rsid w:val="00911C03"/>
    <w:rsid w:val="00911CBF"/>
    <w:rsid w:val="00911F9C"/>
    <w:rsid w:val="00912493"/>
    <w:rsid w:val="0091293D"/>
    <w:rsid w:val="00912B82"/>
    <w:rsid w:val="00913491"/>
    <w:rsid w:val="00913B78"/>
    <w:rsid w:val="009141BD"/>
    <w:rsid w:val="0091486F"/>
    <w:rsid w:val="00914FA7"/>
    <w:rsid w:val="00915716"/>
    <w:rsid w:val="0091579E"/>
    <w:rsid w:val="0091581F"/>
    <w:rsid w:val="009165B4"/>
    <w:rsid w:val="009166F5"/>
    <w:rsid w:val="00916D00"/>
    <w:rsid w:val="00916EC4"/>
    <w:rsid w:val="009170B9"/>
    <w:rsid w:val="00917146"/>
    <w:rsid w:val="0091729D"/>
    <w:rsid w:val="00917380"/>
    <w:rsid w:val="0091791D"/>
    <w:rsid w:val="009179B1"/>
    <w:rsid w:val="00917CEB"/>
    <w:rsid w:val="00917D07"/>
    <w:rsid w:val="009204D6"/>
    <w:rsid w:val="0092055E"/>
    <w:rsid w:val="009206E3"/>
    <w:rsid w:val="0092143A"/>
    <w:rsid w:val="0092156E"/>
    <w:rsid w:val="009215C0"/>
    <w:rsid w:val="00921815"/>
    <w:rsid w:val="009218FF"/>
    <w:rsid w:val="00922837"/>
    <w:rsid w:val="00922B32"/>
    <w:rsid w:val="00922B7B"/>
    <w:rsid w:val="00922E1B"/>
    <w:rsid w:val="0092327C"/>
    <w:rsid w:val="0092358F"/>
    <w:rsid w:val="009238AF"/>
    <w:rsid w:val="00923AEC"/>
    <w:rsid w:val="00923C77"/>
    <w:rsid w:val="0092420D"/>
    <w:rsid w:val="00924483"/>
    <w:rsid w:val="009244E6"/>
    <w:rsid w:val="00924913"/>
    <w:rsid w:val="00924F6D"/>
    <w:rsid w:val="00925302"/>
    <w:rsid w:val="009254AC"/>
    <w:rsid w:val="00925998"/>
    <w:rsid w:val="009259C1"/>
    <w:rsid w:val="00925C31"/>
    <w:rsid w:val="00925C81"/>
    <w:rsid w:val="009267F2"/>
    <w:rsid w:val="00926AF1"/>
    <w:rsid w:val="00926D00"/>
    <w:rsid w:val="00927F5C"/>
    <w:rsid w:val="0093038B"/>
    <w:rsid w:val="00930436"/>
    <w:rsid w:val="0093069B"/>
    <w:rsid w:val="0093089F"/>
    <w:rsid w:val="009308BB"/>
    <w:rsid w:val="00930F87"/>
    <w:rsid w:val="0093111F"/>
    <w:rsid w:val="00931772"/>
    <w:rsid w:val="00931C9A"/>
    <w:rsid w:val="00932011"/>
    <w:rsid w:val="00932552"/>
    <w:rsid w:val="009326AB"/>
    <w:rsid w:val="00932BF3"/>
    <w:rsid w:val="00932E38"/>
    <w:rsid w:val="00933124"/>
    <w:rsid w:val="0093329A"/>
    <w:rsid w:val="009337DF"/>
    <w:rsid w:val="00933BFC"/>
    <w:rsid w:val="00933C02"/>
    <w:rsid w:val="00934144"/>
    <w:rsid w:val="009342C2"/>
    <w:rsid w:val="00934548"/>
    <w:rsid w:val="00934FC7"/>
    <w:rsid w:val="009350C8"/>
    <w:rsid w:val="0093555F"/>
    <w:rsid w:val="0093577B"/>
    <w:rsid w:val="00935BD6"/>
    <w:rsid w:val="00935D7E"/>
    <w:rsid w:val="00936481"/>
    <w:rsid w:val="009365DD"/>
    <w:rsid w:val="0093675B"/>
    <w:rsid w:val="00936928"/>
    <w:rsid w:val="009369E8"/>
    <w:rsid w:val="00936BA5"/>
    <w:rsid w:val="00936D61"/>
    <w:rsid w:val="0093714E"/>
    <w:rsid w:val="00937500"/>
    <w:rsid w:val="00937F9F"/>
    <w:rsid w:val="00940381"/>
    <w:rsid w:val="009406FC"/>
    <w:rsid w:val="00940E3B"/>
    <w:rsid w:val="0094102B"/>
    <w:rsid w:val="009411D9"/>
    <w:rsid w:val="009413FE"/>
    <w:rsid w:val="009415D1"/>
    <w:rsid w:val="00941B3A"/>
    <w:rsid w:val="00941D1A"/>
    <w:rsid w:val="00941D65"/>
    <w:rsid w:val="00941FC0"/>
    <w:rsid w:val="009422C2"/>
    <w:rsid w:val="00942731"/>
    <w:rsid w:val="00942AC3"/>
    <w:rsid w:val="00942ED1"/>
    <w:rsid w:val="00943115"/>
    <w:rsid w:val="009431DD"/>
    <w:rsid w:val="00943721"/>
    <w:rsid w:val="009438A1"/>
    <w:rsid w:val="009438E3"/>
    <w:rsid w:val="009439E9"/>
    <w:rsid w:val="00943C2E"/>
    <w:rsid w:val="00943F66"/>
    <w:rsid w:val="00944452"/>
    <w:rsid w:val="00944842"/>
    <w:rsid w:val="009448C6"/>
    <w:rsid w:val="00944C87"/>
    <w:rsid w:val="00945759"/>
    <w:rsid w:val="009458AF"/>
    <w:rsid w:val="00945E71"/>
    <w:rsid w:val="00946479"/>
    <w:rsid w:val="00946498"/>
    <w:rsid w:val="00946916"/>
    <w:rsid w:val="00946B4F"/>
    <w:rsid w:val="00946B81"/>
    <w:rsid w:val="00946C53"/>
    <w:rsid w:val="00946CEE"/>
    <w:rsid w:val="00946CF8"/>
    <w:rsid w:val="00947363"/>
    <w:rsid w:val="00947401"/>
    <w:rsid w:val="00947425"/>
    <w:rsid w:val="0094763A"/>
    <w:rsid w:val="00947677"/>
    <w:rsid w:val="009478F0"/>
    <w:rsid w:val="00947A2F"/>
    <w:rsid w:val="00947A87"/>
    <w:rsid w:val="00947E58"/>
    <w:rsid w:val="00950393"/>
    <w:rsid w:val="00950436"/>
    <w:rsid w:val="009504CC"/>
    <w:rsid w:val="009507A0"/>
    <w:rsid w:val="009514DA"/>
    <w:rsid w:val="00951640"/>
    <w:rsid w:val="00951A8F"/>
    <w:rsid w:val="00952171"/>
    <w:rsid w:val="009523A6"/>
    <w:rsid w:val="00952CBD"/>
    <w:rsid w:val="00952E18"/>
    <w:rsid w:val="00952F18"/>
    <w:rsid w:val="009530AA"/>
    <w:rsid w:val="009532BA"/>
    <w:rsid w:val="00953384"/>
    <w:rsid w:val="00953B86"/>
    <w:rsid w:val="00953F39"/>
    <w:rsid w:val="0095442C"/>
    <w:rsid w:val="009544E9"/>
    <w:rsid w:val="0095458F"/>
    <w:rsid w:val="0095463F"/>
    <w:rsid w:val="009547B4"/>
    <w:rsid w:val="009547EC"/>
    <w:rsid w:val="00954862"/>
    <w:rsid w:val="009548B7"/>
    <w:rsid w:val="00954912"/>
    <w:rsid w:val="00954DEB"/>
    <w:rsid w:val="00954E13"/>
    <w:rsid w:val="00954E91"/>
    <w:rsid w:val="009550D6"/>
    <w:rsid w:val="0095518C"/>
    <w:rsid w:val="00955784"/>
    <w:rsid w:val="00955860"/>
    <w:rsid w:val="00955CFE"/>
    <w:rsid w:val="00955DFE"/>
    <w:rsid w:val="00955EC9"/>
    <w:rsid w:val="0095600C"/>
    <w:rsid w:val="0095607C"/>
    <w:rsid w:val="009566E2"/>
    <w:rsid w:val="00956777"/>
    <w:rsid w:val="00956A21"/>
    <w:rsid w:val="00956B05"/>
    <w:rsid w:val="00956F94"/>
    <w:rsid w:val="00957579"/>
    <w:rsid w:val="0095771C"/>
    <w:rsid w:val="00957820"/>
    <w:rsid w:val="00957CD3"/>
    <w:rsid w:val="00957D1E"/>
    <w:rsid w:val="00957D35"/>
    <w:rsid w:val="009603BC"/>
    <w:rsid w:val="009609D5"/>
    <w:rsid w:val="00961C68"/>
    <w:rsid w:val="00961D4E"/>
    <w:rsid w:val="0096204E"/>
    <w:rsid w:val="00962346"/>
    <w:rsid w:val="009624CC"/>
    <w:rsid w:val="0096289C"/>
    <w:rsid w:val="009629BD"/>
    <w:rsid w:val="00962FC0"/>
    <w:rsid w:val="00963278"/>
    <w:rsid w:val="009643A7"/>
    <w:rsid w:val="0096446F"/>
    <w:rsid w:val="0096467F"/>
    <w:rsid w:val="00964827"/>
    <w:rsid w:val="0096483E"/>
    <w:rsid w:val="00964DCA"/>
    <w:rsid w:val="00965526"/>
    <w:rsid w:val="009660B3"/>
    <w:rsid w:val="0096664D"/>
    <w:rsid w:val="00966788"/>
    <w:rsid w:val="00966B94"/>
    <w:rsid w:val="00966DFC"/>
    <w:rsid w:val="00967281"/>
    <w:rsid w:val="009675DA"/>
    <w:rsid w:val="009678C8"/>
    <w:rsid w:val="0096797E"/>
    <w:rsid w:val="00967A9A"/>
    <w:rsid w:val="00967FEB"/>
    <w:rsid w:val="00970183"/>
    <w:rsid w:val="009701FB"/>
    <w:rsid w:val="00970831"/>
    <w:rsid w:val="00970DE9"/>
    <w:rsid w:val="00970ECE"/>
    <w:rsid w:val="00970F75"/>
    <w:rsid w:val="00971275"/>
    <w:rsid w:val="009714FA"/>
    <w:rsid w:val="00971530"/>
    <w:rsid w:val="00971D28"/>
    <w:rsid w:val="009720B4"/>
    <w:rsid w:val="009722C2"/>
    <w:rsid w:val="0097277C"/>
    <w:rsid w:val="00972948"/>
    <w:rsid w:val="00972C6A"/>
    <w:rsid w:val="00973048"/>
    <w:rsid w:val="00973132"/>
    <w:rsid w:val="0097317C"/>
    <w:rsid w:val="009732D9"/>
    <w:rsid w:val="009737BE"/>
    <w:rsid w:val="00973CBA"/>
    <w:rsid w:val="00974239"/>
    <w:rsid w:val="00974710"/>
    <w:rsid w:val="00974A1D"/>
    <w:rsid w:val="00974C9F"/>
    <w:rsid w:val="00974CA3"/>
    <w:rsid w:val="0097526F"/>
    <w:rsid w:val="0097592A"/>
    <w:rsid w:val="0097598C"/>
    <w:rsid w:val="009769CC"/>
    <w:rsid w:val="00976CE8"/>
    <w:rsid w:val="00976DB5"/>
    <w:rsid w:val="00976E99"/>
    <w:rsid w:val="00977272"/>
    <w:rsid w:val="00977A8A"/>
    <w:rsid w:val="00977AD3"/>
    <w:rsid w:val="00977EEE"/>
    <w:rsid w:val="00977FD2"/>
    <w:rsid w:val="00980063"/>
    <w:rsid w:val="00980472"/>
    <w:rsid w:val="0098064A"/>
    <w:rsid w:val="00980951"/>
    <w:rsid w:val="00980957"/>
    <w:rsid w:val="00980CB4"/>
    <w:rsid w:val="00981063"/>
    <w:rsid w:val="009810BB"/>
    <w:rsid w:val="0098116C"/>
    <w:rsid w:val="0098124E"/>
    <w:rsid w:val="00981345"/>
    <w:rsid w:val="009819C4"/>
    <w:rsid w:val="00981D04"/>
    <w:rsid w:val="00981DF4"/>
    <w:rsid w:val="00982439"/>
    <w:rsid w:val="00982459"/>
    <w:rsid w:val="009824B4"/>
    <w:rsid w:val="00982567"/>
    <w:rsid w:val="0098282E"/>
    <w:rsid w:val="00982CDE"/>
    <w:rsid w:val="00982F33"/>
    <w:rsid w:val="0098304F"/>
    <w:rsid w:val="0098320D"/>
    <w:rsid w:val="0098326E"/>
    <w:rsid w:val="00983679"/>
    <w:rsid w:val="009838B1"/>
    <w:rsid w:val="00983AEC"/>
    <w:rsid w:val="00984042"/>
    <w:rsid w:val="009843A5"/>
    <w:rsid w:val="00984882"/>
    <w:rsid w:val="00984FED"/>
    <w:rsid w:val="0098542C"/>
    <w:rsid w:val="0098584D"/>
    <w:rsid w:val="00985985"/>
    <w:rsid w:val="00985B3D"/>
    <w:rsid w:val="00985E37"/>
    <w:rsid w:val="009860EB"/>
    <w:rsid w:val="0098643B"/>
    <w:rsid w:val="00986795"/>
    <w:rsid w:val="00986C06"/>
    <w:rsid w:val="00986C93"/>
    <w:rsid w:val="00987041"/>
    <w:rsid w:val="00987486"/>
    <w:rsid w:val="0098772C"/>
    <w:rsid w:val="009877A1"/>
    <w:rsid w:val="00987DDD"/>
    <w:rsid w:val="009902B0"/>
    <w:rsid w:val="00990388"/>
    <w:rsid w:val="00990535"/>
    <w:rsid w:val="0099084C"/>
    <w:rsid w:val="009908A1"/>
    <w:rsid w:val="00990A6D"/>
    <w:rsid w:val="00990C29"/>
    <w:rsid w:val="00990DDE"/>
    <w:rsid w:val="00990F6B"/>
    <w:rsid w:val="00991005"/>
    <w:rsid w:val="0099141A"/>
    <w:rsid w:val="00991AD7"/>
    <w:rsid w:val="0099240D"/>
    <w:rsid w:val="0099267D"/>
    <w:rsid w:val="009928F2"/>
    <w:rsid w:val="00992994"/>
    <w:rsid w:val="009929D4"/>
    <w:rsid w:val="00992A1D"/>
    <w:rsid w:val="00992BDA"/>
    <w:rsid w:val="009932F7"/>
    <w:rsid w:val="009933B2"/>
    <w:rsid w:val="009934DE"/>
    <w:rsid w:val="009936C0"/>
    <w:rsid w:val="00993704"/>
    <w:rsid w:val="009937D3"/>
    <w:rsid w:val="00993992"/>
    <w:rsid w:val="00994176"/>
    <w:rsid w:val="009942C5"/>
    <w:rsid w:val="009944B9"/>
    <w:rsid w:val="009949CE"/>
    <w:rsid w:val="009949E7"/>
    <w:rsid w:val="00994B00"/>
    <w:rsid w:val="00994F70"/>
    <w:rsid w:val="00994FA8"/>
    <w:rsid w:val="009955D1"/>
    <w:rsid w:val="009957DC"/>
    <w:rsid w:val="00995D77"/>
    <w:rsid w:val="009962C3"/>
    <w:rsid w:val="009962F7"/>
    <w:rsid w:val="009965E2"/>
    <w:rsid w:val="00996755"/>
    <w:rsid w:val="00996939"/>
    <w:rsid w:val="00996955"/>
    <w:rsid w:val="00996F70"/>
    <w:rsid w:val="00997087"/>
    <w:rsid w:val="0099726E"/>
    <w:rsid w:val="009972BF"/>
    <w:rsid w:val="009972EC"/>
    <w:rsid w:val="00997324"/>
    <w:rsid w:val="00997385"/>
    <w:rsid w:val="0099783B"/>
    <w:rsid w:val="00997B8C"/>
    <w:rsid w:val="009A01D0"/>
    <w:rsid w:val="009A0215"/>
    <w:rsid w:val="009A05D3"/>
    <w:rsid w:val="009A0839"/>
    <w:rsid w:val="009A08DD"/>
    <w:rsid w:val="009A0D63"/>
    <w:rsid w:val="009A0E11"/>
    <w:rsid w:val="009A0E18"/>
    <w:rsid w:val="009A147E"/>
    <w:rsid w:val="009A16E8"/>
    <w:rsid w:val="009A1735"/>
    <w:rsid w:val="009A19A1"/>
    <w:rsid w:val="009A19E6"/>
    <w:rsid w:val="009A1CA3"/>
    <w:rsid w:val="009A1E64"/>
    <w:rsid w:val="009A2216"/>
    <w:rsid w:val="009A2536"/>
    <w:rsid w:val="009A2EE0"/>
    <w:rsid w:val="009A345A"/>
    <w:rsid w:val="009A34C0"/>
    <w:rsid w:val="009A362E"/>
    <w:rsid w:val="009A37A5"/>
    <w:rsid w:val="009A38A3"/>
    <w:rsid w:val="009A3C03"/>
    <w:rsid w:val="009A3DD2"/>
    <w:rsid w:val="009A3FCC"/>
    <w:rsid w:val="009A4256"/>
    <w:rsid w:val="009A4281"/>
    <w:rsid w:val="009A4CAC"/>
    <w:rsid w:val="009A4D49"/>
    <w:rsid w:val="009A4E1C"/>
    <w:rsid w:val="009A6062"/>
    <w:rsid w:val="009A60CA"/>
    <w:rsid w:val="009A62F2"/>
    <w:rsid w:val="009A63A6"/>
    <w:rsid w:val="009A68F4"/>
    <w:rsid w:val="009A69A6"/>
    <w:rsid w:val="009A6D15"/>
    <w:rsid w:val="009A7034"/>
    <w:rsid w:val="009A7043"/>
    <w:rsid w:val="009A7051"/>
    <w:rsid w:val="009A723F"/>
    <w:rsid w:val="009A7673"/>
    <w:rsid w:val="009A779A"/>
    <w:rsid w:val="009A78EA"/>
    <w:rsid w:val="009A7C34"/>
    <w:rsid w:val="009A7EA2"/>
    <w:rsid w:val="009B02DE"/>
    <w:rsid w:val="009B0590"/>
    <w:rsid w:val="009B0880"/>
    <w:rsid w:val="009B0CB4"/>
    <w:rsid w:val="009B0E6E"/>
    <w:rsid w:val="009B104F"/>
    <w:rsid w:val="009B1437"/>
    <w:rsid w:val="009B1479"/>
    <w:rsid w:val="009B18A4"/>
    <w:rsid w:val="009B21A6"/>
    <w:rsid w:val="009B22D6"/>
    <w:rsid w:val="009B22E2"/>
    <w:rsid w:val="009B2554"/>
    <w:rsid w:val="009B2AFF"/>
    <w:rsid w:val="009B34C5"/>
    <w:rsid w:val="009B3615"/>
    <w:rsid w:val="009B3AE4"/>
    <w:rsid w:val="009B3CAF"/>
    <w:rsid w:val="009B3F33"/>
    <w:rsid w:val="009B4264"/>
    <w:rsid w:val="009B42B0"/>
    <w:rsid w:val="009B4391"/>
    <w:rsid w:val="009B4BF0"/>
    <w:rsid w:val="009B4E25"/>
    <w:rsid w:val="009B4E36"/>
    <w:rsid w:val="009B50AE"/>
    <w:rsid w:val="009B57D9"/>
    <w:rsid w:val="009B59C1"/>
    <w:rsid w:val="009B5C11"/>
    <w:rsid w:val="009B5E13"/>
    <w:rsid w:val="009B6086"/>
    <w:rsid w:val="009B6102"/>
    <w:rsid w:val="009B62A0"/>
    <w:rsid w:val="009B654F"/>
    <w:rsid w:val="009B6916"/>
    <w:rsid w:val="009B7040"/>
    <w:rsid w:val="009B72CF"/>
    <w:rsid w:val="009B7562"/>
    <w:rsid w:val="009B76C7"/>
    <w:rsid w:val="009C0434"/>
    <w:rsid w:val="009C05D6"/>
    <w:rsid w:val="009C0742"/>
    <w:rsid w:val="009C09B3"/>
    <w:rsid w:val="009C0AAE"/>
    <w:rsid w:val="009C1466"/>
    <w:rsid w:val="009C1590"/>
    <w:rsid w:val="009C16C2"/>
    <w:rsid w:val="009C1745"/>
    <w:rsid w:val="009C1E0E"/>
    <w:rsid w:val="009C1ED3"/>
    <w:rsid w:val="009C22EE"/>
    <w:rsid w:val="009C2890"/>
    <w:rsid w:val="009C2A75"/>
    <w:rsid w:val="009C3061"/>
    <w:rsid w:val="009C306E"/>
    <w:rsid w:val="009C3A4D"/>
    <w:rsid w:val="009C3C7D"/>
    <w:rsid w:val="009C4376"/>
    <w:rsid w:val="009C4475"/>
    <w:rsid w:val="009C448A"/>
    <w:rsid w:val="009C47C1"/>
    <w:rsid w:val="009C4A27"/>
    <w:rsid w:val="009C505A"/>
    <w:rsid w:val="009C54D5"/>
    <w:rsid w:val="009C55E0"/>
    <w:rsid w:val="009C5872"/>
    <w:rsid w:val="009C5B07"/>
    <w:rsid w:val="009C6321"/>
    <w:rsid w:val="009C66FA"/>
    <w:rsid w:val="009C6746"/>
    <w:rsid w:val="009C7254"/>
    <w:rsid w:val="009C758F"/>
    <w:rsid w:val="009D0383"/>
    <w:rsid w:val="009D0575"/>
    <w:rsid w:val="009D0BBA"/>
    <w:rsid w:val="009D0BD4"/>
    <w:rsid w:val="009D0C1F"/>
    <w:rsid w:val="009D0F15"/>
    <w:rsid w:val="009D0FCC"/>
    <w:rsid w:val="009D12EC"/>
    <w:rsid w:val="009D15F1"/>
    <w:rsid w:val="009D1A47"/>
    <w:rsid w:val="009D208B"/>
    <w:rsid w:val="009D21EB"/>
    <w:rsid w:val="009D27EE"/>
    <w:rsid w:val="009D28EE"/>
    <w:rsid w:val="009D2A59"/>
    <w:rsid w:val="009D2B7E"/>
    <w:rsid w:val="009D2D15"/>
    <w:rsid w:val="009D31B1"/>
    <w:rsid w:val="009D32D0"/>
    <w:rsid w:val="009D373E"/>
    <w:rsid w:val="009D3E5E"/>
    <w:rsid w:val="009D3EE7"/>
    <w:rsid w:val="009D41F9"/>
    <w:rsid w:val="009D4322"/>
    <w:rsid w:val="009D43CB"/>
    <w:rsid w:val="009D4725"/>
    <w:rsid w:val="009D49FC"/>
    <w:rsid w:val="009D4AF6"/>
    <w:rsid w:val="009D4F13"/>
    <w:rsid w:val="009D51A8"/>
    <w:rsid w:val="009D526F"/>
    <w:rsid w:val="009D5373"/>
    <w:rsid w:val="009D592B"/>
    <w:rsid w:val="009D6569"/>
    <w:rsid w:val="009D656F"/>
    <w:rsid w:val="009D6BB3"/>
    <w:rsid w:val="009D6BFE"/>
    <w:rsid w:val="009D6C09"/>
    <w:rsid w:val="009D6C5A"/>
    <w:rsid w:val="009D6F08"/>
    <w:rsid w:val="009D716E"/>
    <w:rsid w:val="009D7351"/>
    <w:rsid w:val="009D7465"/>
    <w:rsid w:val="009D76F5"/>
    <w:rsid w:val="009D79C2"/>
    <w:rsid w:val="009D7F50"/>
    <w:rsid w:val="009E014D"/>
    <w:rsid w:val="009E04F5"/>
    <w:rsid w:val="009E0704"/>
    <w:rsid w:val="009E070A"/>
    <w:rsid w:val="009E07C0"/>
    <w:rsid w:val="009E0AD1"/>
    <w:rsid w:val="009E0CF8"/>
    <w:rsid w:val="009E1397"/>
    <w:rsid w:val="009E1659"/>
    <w:rsid w:val="009E1F35"/>
    <w:rsid w:val="009E2184"/>
    <w:rsid w:val="009E24D0"/>
    <w:rsid w:val="009E308B"/>
    <w:rsid w:val="009E33B3"/>
    <w:rsid w:val="009E33C3"/>
    <w:rsid w:val="009E34C2"/>
    <w:rsid w:val="009E351D"/>
    <w:rsid w:val="009E3685"/>
    <w:rsid w:val="009E374D"/>
    <w:rsid w:val="009E39AE"/>
    <w:rsid w:val="009E3EFC"/>
    <w:rsid w:val="009E44E8"/>
    <w:rsid w:val="009E487B"/>
    <w:rsid w:val="009E4F99"/>
    <w:rsid w:val="009E509F"/>
    <w:rsid w:val="009E521D"/>
    <w:rsid w:val="009E55CD"/>
    <w:rsid w:val="009E577C"/>
    <w:rsid w:val="009E57BF"/>
    <w:rsid w:val="009E5945"/>
    <w:rsid w:val="009E5C5D"/>
    <w:rsid w:val="009E5D78"/>
    <w:rsid w:val="009E5E53"/>
    <w:rsid w:val="009E6057"/>
    <w:rsid w:val="009E60AA"/>
    <w:rsid w:val="009E6111"/>
    <w:rsid w:val="009E648B"/>
    <w:rsid w:val="009E6533"/>
    <w:rsid w:val="009E6F71"/>
    <w:rsid w:val="009E702D"/>
    <w:rsid w:val="009E783A"/>
    <w:rsid w:val="009E7B8A"/>
    <w:rsid w:val="009F004B"/>
    <w:rsid w:val="009F052F"/>
    <w:rsid w:val="009F07B0"/>
    <w:rsid w:val="009F0C59"/>
    <w:rsid w:val="009F0FB9"/>
    <w:rsid w:val="009F13CE"/>
    <w:rsid w:val="009F1611"/>
    <w:rsid w:val="009F1FE8"/>
    <w:rsid w:val="009F2018"/>
    <w:rsid w:val="009F2747"/>
    <w:rsid w:val="009F2A33"/>
    <w:rsid w:val="009F2DBB"/>
    <w:rsid w:val="009F2FC4"/>
    <w:rsid w:val="009F3080"/>
    <w:rsid w:val="009F3605"/>
    <w:rsid w:val="009F3759"/>
    <w:rsid w:val="009F448C"/>
    <w:rsid w:val="009F4526"/>
    <w:rsid w:val="009F479B"/>
    <w:rsid w:val="009F486E"/>
    <w:rsid w:val="009F4CF6"/>
    <w:rsid w:val="009F5644"/>
    <w:rsid w:val="009F57EF"/>
    <w:rsid w:val="009F5B2C"/>
    <w:rsid w:val="009F5DC7"/>
    <w:rsid w:val="009F64A0"/>
    <w:rsid w:val="009F68E6"/>
    <w:rsid w:val="009F716F"/>
    <w:rsid w:val="009F7D97"/>
    <w:rsid w:val="00A002C7"/>
    <w:rsid w:val="00A002F1"/>
    <w:rsid w:val="00A0037C"/>
    <w:rsid w:val="00A00551"/>
    <w:rsid w:val="00A007EF"/>
    <w:rsid w:val="00A0112C"/>
    <w:rsid w:val="00A0135C"/>
    <w:rsid w:val="00A01A11"/>
    <w:rsid w:val="00A01E95"/>
    <w:rsid w:val="00A02102"/>
    <w:rsid w:val="00A0271B"/>
    <w:rsid w:val="00A0279B"/>
    <w:rsid w:val="00A02AE3"/>
    <w:rsid w:val="00A02DF4"/>
    <w:rsid w:val="00A02E31"/>
    <w:rsid w:val="00A02F67"/>
    <w:rsid w:val="00A030EF"/>
    <w:rsid w:val="00A03C44"/>
    <w:rsid w:val="00A03F5E"/>
    <w:rsid w:val="00A04159"/>
    <w:rsid w:val="00A0423F"/>
    <w:rsid w:val="00A04335"/>
    <w:rsid w:val="00A04347"/>
    <w:rsid w:val="00A04358"/>
    <w:rsid w:val="00A04892"/>
    <w:rsid w:val="00A04947"/>
    <w:rsid w:val="00A04A78"/>
    <w:rsid w:val="00A04B9C"/>
    <w:rsid w:val="00A04C05"/>
    <w:rsid w:val="00A04D40"/>
    <w:rsid w:val="00A05191"/>
    <w:rsid w:val="00A05469"/>
    <w:rsid w:val="00A0568E"/>
    <w:rsid w:val="00A0592B"/>
    <w:rsid w:val="00A05A45"/>
    <w:rsid w:val="00A05FAE"/>
    <w:rsid w:val="00A06122"/>
    <w:rsid w:val="00A06630"/>
    <w:rsid w:val="00A06BAD"/>
    <w:rsid w:val="00A06F3C"/>
    <w:rsid w:val="00A075D1"/>
    <w:rsid w:val="00A07AAF"/>
    <w:rsid w:val="00A07E58"/>
    <w:rsid w:val="00A10072"/>
    <w:rsid w:val="00A10329"/>
    <w:rsid w:val="00A10548"/>
    <w:rsid w:val="00A1058C"/>
    <w:rsid w:val="00A105CA"/>
    <w:rsid w:val="00A10876"/>
    <w:rsid w:val="00A10918"/>
    <w:rsid w:val="00A10981"/>
    <w:rsid w:val="00A11039"/>
    <w:rsid w:val="00A1130F"/>
    <w:rsid w:val="00A113C7"/>
    <w:rsid w:val="00A116BA"/>
    <w:rsid w:val="00A116BE"/>
    <w:rsid w:val="00A116EE"/>
    <w:rsid w:val="00A117A7"/>
    <w:rsid w:val="00A117C1"/>
    <w:rsid w:val="00A118CF"/>
    <w:rsid w:val="00A1194F"/>
    <w:rsid w:val="00A119A0"/>
    <w:rsid w:val="00A11A78"/>
    <w:rsid w:val="00A11CD3"/>
    <w:rsid w:val="00A126C4"/>
    <w:rsid w:val="00A127D5"/>
    <w:rsid w:val="00A131AA"/>
    <w:rsid w:val="00A13701"/>
    <w:rsid w:val="00A14000"/>
    <w:rsid w:val="00A14346"/>
    <w:rsid w:val="00A148B2"/>
    <w:rsid w:val="00A14EDE"/>
    <w:rsid w:val="00A156E1"/>
    <w:rsid w:val="00A15BF4"/>
    <w:rsid w:val="00A1648C"/>
    <w:rsid w:val="00A16871"/>
    <w:rsid w:val="00A16B5A"/>
    <w:rsid w:val="00A16C6A"/>
    <w:rsid w:val="00A16DB5"/>
    <w:rsid w:val="00A1719B"/>
    <w:rsid w:val="00A177F2"/>
    <w:rsid w:val="00A17818"/>
    <w:rsid w:val="00A17BA9"/>
    <w:rsid w:val="00A20113"/>
    <w:rsid w:val="00A202D1"/>
    <w:rsid w:val="00A20973"/>
    <w:rsid w:val="00A215A1"/>
    <w:rsid w:val="00A217CE"/>
    <w:rsid w:val="00A21CFB"/>
    <w:rsid w:val="00A21F09"/>
    <w:rsid w:val="00A2203E"/>
    <w:rsid w:val="00A22DCE"/>
    <w:rsid w:val="00A22E1F"/>
    <w:rsid w:val="00A2304C"/>
    <w:rsid w:val="00A232D0"/>
    <w:rsid w:val="00A23D95"/>
    <w:rsid w:val="00A23F37"/>
    <w:rsid w:val="00A24779"/>
    <w:rsid w:val="00A24892"/>
    <w:rsid w:val="00A24CE8"/>
    <w:rsid w:val="00A24DF7"/>
    <w:rsid w:val="00A24E2C"/>
    <w:rsid w:val="00A24EB3"/>
    <w:rsid w:val="00A2506C"/>
    <w:rsid w:val="00A2572C"/>
    <w:rsid w:val="00A25A2F"/>
    <w:rsid w:val="00A25E7C"/>
    <w:rsid w:val="00A25FD1"/>
    <w:rsid w:val="00A26C0F"/>
    <w:rsid w:val="00A26DD3"/>
    <w:rsid w:val="00A26E9F"/>
    <w:rsid w:val="00A27317"/>
    <w:rsid w:val="00A277C2"/>
    <w:rsid w:val="00A2784C"/>
    <w:rsid w:val="00A27863"/>
    <w:rsid w:val="00A27CE9"/>
    <w:rsid w:val="00A27FDF"/>
    <w:rsid w:val="00A301D0"/>
    <w:rsid w:val="00A30215"/>
    <w:rsid w:val="00A30A57"/>
    <w:rsid w:val="00A30AE2"/>
    <w:rsid w:val="00A30F9F"/>
    <w:rsid w:val="00A3106D"/>
    <w:rsid w:val="00A314AF"/>
    <w:rsid w:val="00A317D5"/>
    <w:rsid w:val="00A31BC3"/>
    <w:rsid w:val="00A31D65"/>
    <w:rsid w:val="00A31F3C"/>
    <w:rsid w:val="00A324C0"/>
    <w:rsid w:val="00A32833"/>
    <w:rsid w:val="00A32A00"/>
    <w:rsid w:val="00A32A78"/>
    <w:rsid w:val="00A330D3"/>
    <w:rsid w:val="00A33537"/>
    <w:rsid w:val="00A336B9"/>
    <w:rsid w:val="00A339CE"/>
    <w:rsid w:val="00A33A6A"/>
    <w:rsid w:val="00A33DB9"/>
    <w:rsid w:val="00A33E23"/>
    <w:rsid w:val="00A3438D"/>
    <w:rsid w:val="00A34645"/>
    <w:rsid w:val="00A34906"/>
    <w:rsid w:val="00A35068"/>
    <w:rsid w:val="00A350AA"/>
    <w:rsid w:val="00A352DC"/>
    <w:rsid w:val="00A35577"/>
    <w:rsid w:val="00A35BD6"/>
    <w:rsid w:val="00A35ED1"/>
    <w:rsid w:val="00A361BA"/>
    <w:rsid w:val="00A36E90"/>
    <w:rsid w:val="00A370C1"/>
    <w:rsid w:val="00A373E0"/>
    <w:rsid w:val="00A37787"/>
    <w:rsid w:val="00A37A80"/>
    <w:rsid w:val="00A37A83"/>
    <w:rsid w:val="00A40033"/>
    <w:rsid w:val="00A40569"/>
    <w:rsid w:val="00A407B3"/>
    <w:rsid w:val="00A40A24"/>
    <w:rsid w:val="00A40C26"/>
    <w:rsid w:val="00A40F6C"/>
    <w:rsid w:val="00A41019"/>
    <w:rsid w:val="00A410CD"/>
    <w:rsid w:val="00A41195"/>
    <w:rsid w:val="00A41910"/>
    <w:rsid w:val="00A41F8A"/>
    <w:rsid w:val="00A42103"/>
    <w:rsid w:val="00A4230D"/>
    <w:rsid w:val="00A423ED"/>
    <w:rsid w:val="00A42706"/>
    <w:rsid w:val="00A42918"/>
    <w:rsid w:val="00A42DA9"/>
    <w:rsid w:val="00A42EEC"/>
    <w:rsid w:val="00A434F0"/>
    <w:rsid w:val="00A435A0"/>
    <w:rsid w:val="00A4380C"/>
    <w:rsid w:val="00A43A0A"/>
    <w:rsid w:val="00A43B6D"/>
    <w:rsid w:val="00A43E46"/>
    <w:rsid w:val="00A4400F"/>
    <w:rsid w:val="00A442DD"/>
    <w:rsid w:val="00A4480E"/>
    <w:rsid w:val="00A4489B"/>
    <w:rsid w:val="00A44D23"/>
    <w:rsid w:val="00A44DEF"/>
    <w:rsid w:val="00A44F6B"/>
    <w:rsid w:val="00A45B92"/>
    <w:rsid w:val="00A45C01"/>
    <w:rsid w:val="00A4614F"/>
    <w:rsid w:val="00A46535"/>
    <w:rsid w:val="00A46572"/>
    <w:rsid w:val="00A46655"/>
    <w:rsid w:val="00A46B14"/>
    <w:rsid w:val="00A46BB4"/>
    <w:rsid w:val="00A46CD3"/>
    <w:rsid w:val="00A475FD"/>
    <w:rsid w:val="00A50869"/>
    <w:rsid w:val="00A509F4"/>
    <w:rsid w:val="00A50E5E"/>
    <w:rsid w:val="00A5189E"/>
    <w:rsid w:val="00A5199E"/>
    <w:rsid w:val="00A51E83"/>
    <w:rsid w:val="00A5267C"/>
    <w:rsid w:val="00A53193"/>
    <w:rsid w:val="00A531A8"/>
    <w:rsid w:val="00A53210"/>
    <w:rsid w:val="00A53617"/>
    <w:rsid w:val="00A5382E"/>
    <w:rsid w:val="00A53903"/>
    <w:rsid w:val="00A53947"/>
    <w:rsid w:val="00A54048"/>
    <w:rsid w:val="00A540D0"/>
    <w:rsid w:val="00A5415D"/>
    <w:rsid w:val="00A542EE"/>
    <w:rsid w:val="00A546B2"/>
    <w:rsid w:val="00A547C2"/>
    <w:rsid w:val="00A552C4"/>
    <w:rsid w:val="00A55615"/>
    <w:rsid w:val="00A556E5"/>
    <w:rsid w:val="00A558C9"/>
    <w:rsid w:val="00A56125"/>
    <w:rsid w:val="00A56265"/>
    <w:rsid w:val="00A562F6"/>
    <w:rsid w:val="00A568D8"/>
    <w:rsid w:val="00A56B12"/>
    <w:rsid w:val="00A56C76"/>
    <w:rsid w:val="00A56C95"/>
    <w:rsid w:val="00A57502"/>
    <w:rsid w:val="00A5756E"/>
    <w:rsid w:val="00A5779F"/>
    <w:rsid w:val="00A577E0"/>
    <w:rsid w:val="00A57828"/>
    <w:rsid w:val="00A57DB8"/>
    <w:rsid w:val="00A604BB"/>
    <w:rsid w:val="00A609ED"/>
    <w:rsid w:val="00A60A40"/>
    <w:rsid w:val="00A60D21"/>
    <w:rsid w:val="00A60DB9"/>
    <w:rsid w:val="00A610BB"/>
    <w:rsid w:val="00A61216"/>
    <w:rsid w:val="00A612F9"/>
    <w:rsid w:val="00A61C0C"/>
    <w:rsid w:val="00A621DC"/>
    <w:rsid w:val="00A6257B"/>
    <w:rsid w:val="00A62A84"/>
    <w:rsid w:val="00A62AB6"/>
    <w:rsid w:val="00A62C42"/>
    <w:rsid w:val="00A62D84"/>
    <w:rsid w:val="00A633F3"/>
    <w:rsid w:val="00A63778"/>
    <w:rsid w:val="00A63C39"/>
    <w:rsid w:val="00A63C7E"/>
    <w:rsid w:val="00A64591"/>
    <w:rsid w:val="00A64A21"/>
    <w:rsid w:val="00A64A98"/>
    <w:rsid w:val="00A65097"/>
    <w:rsid w:val="00A653A4"/>
    <w:rsid w:val="00A6557C"/>
    <w:rsid w:val="00A657AF"/>
    <w:rsid w:val="00A658B7"/>
    <w:rsid w:val="00A65BAA"/>
    <w:rsid w:val="00A65DB7"/>
    <w:rsid w:val="00A65E87"/>
    <w:rsid w:val="00A65F39"/>
    <w:rsid w:val="00A6603B"/>
    <w:rsid w:val="00A6691D"/>
    <w:rsid w:val="00A669AF"/>
    <w:rsid w:val="00A66A86"/>
    <w:rsid w:val="00A66AD7"/>
    <w:rsid w:val="00A66D94"/>
    <w:rsid w:val="00A67808"/>
    <w:rsid w:val="00A67C71"/>
    <w:rsid w:val="00A67D83"/>
    <w:rsid w:val="00A70256"/>
    <w:rsid w:val="00A707E3"/>
    <w:rsid w:val="00A70DF8"/>
    <w:rsid w:val="00A70F4E"/>
    <w:rsid w:val="00A713DC"/>
    <w:rsid w:val="00A714C9"/>
    <w:rsid w:val="00A71564"/>
    <w:rsid w:val="00A71927"/>
    <w:rsid w:val="00A71AA1"/>
    <w:rsid w:val="00A72328"/>
    <w:rsid w:val="00A7251A"/>
    <w:rsid w:val="00A72863"/>
    <w:rsid w:val="00A728A0"/>
    <w:rsid w:val="00A72A27"/>
    <w:rsid w:val="00A72F66"/>
    <w:rsid w:val="00A73218"/>
    <w:rsid w:val="00A73241"/>
    <w:rsid w:val="00A73352"/>
    <w:rsid w:val="00A73523"/>
    <w:rsid w:val="00A73B52"/>
    <w:rsid w:val="00A73CED"/>
    <w:rsid w:val="00A73DBF"/>
    <w:rsid w:val="00A73E04"/>
    <w:rsid w:val="00A7404B"/>
    <w:rsid w:val="00A741CB"/>
    <w:rsid w:val="00A74931"/>
    <w:rsid w:val="00A74C38"/>
    <w:rsid w:val="00A7561D"/>
    <w:rsid w:val="00A75759"/>
    <w:rsid w:val="00A758DC"/>
    <w:rsid w:val="00A759E7"/>
    <w:rsid w:val="00A75B00"/>
    <w:rsid w:val="00A75FCD"/>
    <w:rsid w:val="00A7606D"/>
    <w:rsid w:val="00A760BE"/>
    <w:rsid w:val="00A76476"/>
    <w:rsid w:val="00A76A29"/>
    <w:rsid w:val="00A76B91"/>
    <w:rsid w:val="00A76C61"/>
    <w:rsid w:val="00A771E6"/>
    <w:rsid w:val="00A774C5"/>
    <w:rsid w:val="00A77558"/>
    <w:rsid w:val="00A7765C"/>
    <w:rsid w:val="00A77A44"/>
    <w:rsid w:val="00A77F5E"/>
    <w:rsid w:val="00A77FB4"/>
    <w:rsid w:val="00A8010B"/>
    <w:rsid w:val="00A80443"/>
    <w:rsid w:val="00A804E7"/>
    <w:rsid w:val="00A80526"/>
    <w:rsid w:val="00A81529"/>
    <w:rsid w:val="00A81BD1"/>
    <w:rsid w:val="00A81C06"/>
    <w:rsid w:val="00A820EE"/>
    <w:rsid w:val="00A82204"/>
    <w:rsid w:val="00A823CD"/>
    <w:rsid w:val="00A825D2"/>
    <w:rsid w:val="00A82894"/>
    <w:rsid w:val="00A82ADF"/>
    <w:rsid w:val="00A82AE1"/>
    <w:rsid w:val="00A82E47"/>
    <w:rsid w:val="00A830F3"/>
    <w:rsid w:val="00A83845"/>
    <w:rsid w:val="00A83A99"/>
    <w:rsid w:val="00A83E3C"/>
    <w:rsid w:val="00A83FE3"/>
    <w:rsid w:val="00A8412E"/>
    <w:rsid w:val="00A8491B"/>
    <w:rsid w:val="00A84EAD"/>
    <w:rsid w:val="00A84F02"/>
    <w:rsid w:val="00A85B7F"/>
    <w:rsid w:val="00A8641B"/>
    <w:rsid w:val="00A86476"/>
    <w:rsid w:val="00A8648A"/>
    <w:rsid w:val="00A86510"/>
    <w:rsid w:val="00A8653F"/>
    <w:rsid w:val="00A866FD"/>
    <w:rsid w:val="00A86D17"/>
    <w:rsid w:val="00A86E0E"/>
    <w:rsid w:val="00A870B1"/>
    <w:rsid w:val="00A8743C"/>
    <w:rsid w:val="00A87715"/>
    <w:rsid w:val="00A8783C"/>
    <w:rsid w:val="00A87A6F"/>
    <w:rsid w:val="00A87AA3"/>
    <w:rsid w:val="00A87B98"/>
    <w:rsid w:val="00A87C7D"/>
    <w:rsid w:val="00A87F52"/>
    <w:rsid w:val="00A903D1"/>
    <w:rsid w:val="00A903E0"/>
    <w:rsid w:val="00A9046E"/>
    <w:rsid w:val="00A906E4"/>
    <w:rsid w:val="00A90A76"/>
    <w:rsid w:val="00A90F97"/>
    <w:rsid w:val="00A911E3"/>
    <w:rsid w:val="00A91567"/>
    <w:rsid w:val="00A915A7"/>
    <w:rsid w:val="00A91864"/>
    <w:rsid w:val="00A91D21"/>
    <w:rsid w:val="00A91EF2"/>
    <w:rsid w:val="00A92373"/>
    <w:rsid w:val="00A92CD8"/>
    <w:rsid w:val="00A93151"/>
    <w:rsid w:val="00A9333A"/>
    <w:rsid w:val="00A93443"/>
    <w:rsid w:val="00A93567"/>
    <w:rsid w:val="00A935DF"/>
    <w:rsid w:val="00A93729"/>
    <w:rsid w:val="00A9384A"/>
    <w:rsid w:val="00A93920"/>
    <w:rsid w:val="00A93D10"/>
    <w:rsid w:val="00A94058"/>
    <w:rsid w:val="00A94168"/>
    <w:rsid w:val="00A942DC"/>
    <w:rsid w:val="00A94346"/>
    <w:rsid w:val="00A94359"/>
    <w:rsid w:val="00A94725"/>
    <w:rsid w:val="00A949B9"/>
    <w:rsid w:val="00A94BC9"/>
    <w:rsid w:val="00A94CBE"/>
    <w:rsid w:val="00A94D4D"/>
    <w:rsid w:val="00A95097"/>
    <w:rsid w:val="00A95132"/>
    <w:rsid w:val="00A9521F"/>
    <w:rsid w:val="00A9534E"/>
    <w:rsid w:val="00A95FB4"/>
    <w:rsid w:val="00A96358"/>
    <w:rsid w:val="00A96430"/>
    <w:rsid w:val="00A968AA"/>
    <w:rsid w:val="00A968EF"/>
    <w:rsid w:val="00A9697A"/>
    <w:rsid w:val="00A9756C"/>
    <w:rsid w:val="00A97954"/>
    <w:rsid w:val="00A97E9D"/>
    <w:rsid w:val="00AA028C"/>
    <w:rsid w:val="00AA0380"/>
    <w:rsid w:val="00AA061E"/>
    <w:rsid w:val="00AA068F"/>
    <w:rsid w:val="00AA0794"/>
    <w:rsid w:val="00AA08C0"/>
    <w:rsid w:val="00AA08C6"/>
    <w:rsid w:val="00AA0E09"/>
    <w:rsid w:val="00AA14B8"/>
    <w:rsid w:val="00AA1545"/>
    <w:rsid w:val="00AA1A1C"/>
    <w:rsid w:val="00AA1A20"/>
    <w:rsid w:val="00AA2192"/>
    <w:rsid w:val="00AA2309"/>
    <w:rsid w:val="00AA23C2"/>
    <w:rsid w:val="00AA2883"/>
    <w:rsid w:val="00AA28A6"/>
    <w:rsid w:val="00AA29D0"/>
    <w:rsid w:val="00AA2D75"/>
    <w:rsid w:val="00AA38F7"/>
    <w:rsid w:val="00AA42B1"/>
    <w:rsid w:val="00AA449C"/>
    <w:rsid w:val="00AA4999"/>
    <w:rsid w:val="00AA49CC"/>
    <w:rsid w:val="00AA4CCB"/>
    <w:rsid w:val="00AA4D28"/>
    <w:rsid w:val="00AA4FBB"/>
    <w:rsid w:val="00AA50D8"/>
    <w:rsid w:val="00AA5657"/>
    <w:rsid w:val="00AA5D04"/>
    <w:rsid w:val="00AA6187"/>
    <w:rsid w:val="00AA6711"/>
    <w:rsid w:val="00AA67B6"/>
    <w:rsid w:val="00AA6B44"/>
    <w:rsid w:val="00AA6BB1"/>
    <w:rsid w:val="00AA72CA"/>
    <w:rsid w:val="00AA75A0"/>
    <w:rsid w:val="00AA786A"/>
    <w:rsid w:val="00AA78D8"/>
    <w:rsid w:val="00AA78F1"/>
    <w:rsid w:val="00AA7B4D"/>
    <w:rsid w:val="00AA7C2F"/>
    <w:rsid w:val="00AB0153"/>
    <w:rsid w:val="00AB0E6A"/>
    <w:rsid w:val="00AB0EC1"/>
    <w:rsid w:val="00AB135C"/>
    <w:rsid w:val="00AB1773"/>
    <w:rsid w:val="00AB1F33"/>
    <w:rsid w:val="00AB1F6B"/>
    <w:rsid w:val="00AB203A"/>
    <w:rsid w:val="00AB2111"/>
    <w:rsid w:val="00AB279B"/>
    <w:rsid w:val="00AB2872"/>
    <w:rsid w:val="00AB3356"/>
    <w:rsid w:val="00AB347A"/>
    <w:rsid w:val="00AB357E"/>
    <w:rsid w:val="00AB359A"/>
    <w:rsid w:val="00AB35DD"/>
    <w:rsid w:val="00AB3743"/>
    <w:rsid w:val="00AB3D0B"/>
    <w:rsid w:val="00AB3FB9"/>
    <w:rsid w:val="00AB40EC"/>
    <w:rsid w:val="00AB41CB"/>
    <w:rsid w:val="00AB4499"/>
    <w:rsid w:val="00AB45A2"/>
    <w:rsid w:val="00AB4A3F"/>
    <w:rsid w:val="00AB4D83"/>
    <w:rsid w:val="00AB4E91"/>
    <w:rsid w:val="00AB516C"/>
    <w:rsid w:val="00AB5183"/>
    <w:rsid w:val="00AB565D"/>
    <w:rsid w:val="00AB57CF"/>
    <w:rsid w:val="00AB5810"/>
    <w:rsid w:val="00AB5C0E"/>
    <w:rsid w:val="00AB5D08"/>
    <w:rsid w:val="00AB5EBE"/>
    <w:rsid w:val="00AB65D9"/>
    <w:rsid w:val="00AB688C"/>
    <w:rsid w:val="00AB71E8"/>
    <w:rsid w:val="00AB733E"/>
    <w:rsid w:val="00AB756B"/>
    <w:rsid w:val="00AB77C0"/>
    <w:rsid w:val="00AB7BD0"/>
    <w:rsid w:val="00AB7CBB"/>
    <w:rsid w:val="00AB7D32"/>
    <w:rsid w:val="00AC057A"/>
    <w:rsid w:val="00AC059D"/>
    <w:rsid w:val="00AC05A2"/>
    <w:rsid w:val="00AC0729"/>
    <w:rsid w:val="00AC0ACF"/>
    <w:rsid w:val="00AC0E33"/>
    <w:rsid w:val="00AC0FC8"/>
    <w:rsid w:val="00AC10CB"/>
    <w:rsid w:val="00AC12C1"/>
    <w:rsid w:val="00AC14BB"/>
    <w:rsid w:val="00AC14EA"/>
    <w:rsid w:val="00AC1A24"/>
    <w:rsid w:val="00AC1C66"/>
    <w:rsid w:val="00AC1DD2"/>
    <w:rsid w:val="00AC1FD5"/>
    <w:rsid w:val="00AC201F"/>
    <w:rsid w:val="00AC232A"/>
    <w:rsid w:val="00AC23D6"/>
    <w:rsid w:val="00AC262C"/>
    <w:rsid w:val="00AC28A9"/>
    <w:rsid w:val="00AC2AC5"/>
    <w:rsid w:val="00AC2E7C"/>
    <w:rsid w:val="00AC2E9A"/>
    <w:rsid w:val="00AC388C"/>
    <w:rsid w:val="00AC405E"/>
    <w:rsid w:val="00AC4085"/>
    <w:rsid w:val="00AC4124"/>
    <w:rsid w:val="00AC482B"/>
    <w:rsid w:val="00AC48AE"/>
    <w:rsid w:val="00AC4ABD"/>
    <w:rsid w:val="00AC4EDA"/>
    <w:rsid w:val="00AC4F62"/>
    <w:rsid w:val="00AC5BAA"/>
    <w:rsid w:val="00AC6107"/>
    <w:rsid w:val="00AC6342"/>
    <w:rsid w:val="00AC6574"/>
    <w:rsid w:val="00AC6836"/>
    <w:rsid w:val="00AC6B88"/>
    <w:rsid w:val="00AC6C01"/>
    <w:rsid w:val="00AC6D1D"/>
    <w:rsid w:val="00AC6FB5"/>
    <w:rsid w:val="00AC7073"/>
    <w:rsid w:val="00AC732C"/>
    <w:rsid w:val="00AC795A"/>
    <w:rsid w:val="00AC7D8B"/>
    <w:rsid w:val="00AD03FB"/>
    <w:rsid w:val="00AD044C"/>
    <w:rsid w:val="00AD15DA"/>
    <w:rsid w:val="00AD18B7"/>
    <w:rsid w:val="00AD1ACB"/>
    <w:rsid w:val="00AD1CF2"/>
    <w:rsid w:val="00AD1D8A"/>
    <w:rsid w:val="00AD1ECB"/>
    <w:rsid w:val="00AD24FC"/>
    <w:rsid w:val="00AD29EA"/>
    <w:rsid w:val="00AD2AA0"/>
    <w:rsid w:val="00AD2B23"/>
    <w:rsid w:val="00AD301C"/>
    <w:rsid w:val="00AD3090"/>
    <w:rsid w:val="00AD37F9"/>
    <w:rsid w:val="00AD3A8E"/>
    <w:rsid w:val="00AD4129"/>
    <w:rsid w:val="00AD4155"/>
    <w:rsid w:val="00AD427B"/>
    <w:rsid w:val="00AD44FE"/>
    <w:rsid w:val="00AD4873"/>
    <w:rsid w:val="00AD487D"/>
    <w:rsid w:val="00AD48D9"/>
    <w:rsid w:val="00AD4B6C"/>
    <w:rsid w:val="00AD4F77"/>
    <w:rsid w:val="00AD51B0"/>
    <w:rsid w:val="00AD5848"/>
    <w:rsid w:val="00AD5A20"/>
    <w:rsid w:val="00AD6063"/>
    <w:rsid w:val="00AD61F7"/>
    <w:rsid w:val="00AD63E6"/>
    <w:rsid w:val="00AD65F6"/>
    <w:rsid w:val="00AD6A5A"/>
    <w:rsid w:val="00AD7122"/>
    <w:rsid w:val="00AD73AF"/>
    <w:rsid w:val="00AD75C9"/>
    <w:rsid w:val="00AD77F8"/>
    <w:rsid w:val="00AD7E8B"/>
    <w:rsid w:val="00AE000E"/>
    <w:rsid w:val="00AE08DB"/>
    <w:rsid w:val="00AE0F02"/>
    <w:rsid w:val="00AE1175"/>
    <w:rsid w:val="00AE1192"/>
    <w:rsid w:val="00AE1958"/>
    <w:rsid w:val="00AE1973"/>
    <w:rsid w:val="00AE22E7"/>
    <w:rsid w:val="00AE2703"/>
    <w:rsid w:val="00AE2931"/>
    <w:rsid w:val="00AE29B4"/>
    <w:rsid w:val="00AE2A8D"/>
    <w:rsid w:val="00AE2BB0"/>
    <w:rsid w:val="00AE3398"/>
    <w:rsid w:val="00AE3A53"/>
    <w:rsid w:val="00AE3DB3"/>
    <w:rsid w:val="00AE3E95"/>
    <w:rsid w:val="00AE40C8"/>
    <w:rsid w:val="00AE428A"/>
    <w:rsid w:val="00AE43CF"/>
    <w:rsid w:val="00AE47B4"/>
    <w:rsid w:val="00AE4871"/>
    <w:rsid w:val="00AE4892"/>
    <w:rsid w:val="00AE5C40"/>
    <w:rsid w:val="00AE5C8D"/>
    <w:rsid w:val="00AE5DD0"/>
    <w:rsid w:val="00AE6158"/>
    <w:rsid w:val="00AE644A"/>
    <w:rsid w:val="00AE6FA6"/>
    <w:rsid w:val="00AE71D8"/>
    <w:rsid w:val="00AE7303"/>
    <w:rsid w:val="00AE7BCC"/>
    <w:rsid w:val="00AE7F42"/>
    <w:rsid w:val="00AF0053"/>
    <w:rsid w:val="00AF0096"/>
    <w:rsid w:val="00AF0290"/>
    <w:rsid w:val="00AF0517"/>
    <w:rsid w:val="00AF0BCF"/>
    <w:rsid w:val="00AF1032"/>
    <w:rsid w:val="00AF1718"/>
    <w:rsid w:val="00AF1FBE"/>
    <w:rsid w:val="00AF248D"/>
    <w:rsid w:val="00AF2C20"/>
    <w:rsid w:val="00AF31C6"/>
    <w:rsid w:val="00AF32EB"/>
    <w:rsid w:val="00AF3441"/>
    <w:rsid w:val="00AF3FA0"/>
    <w:rsid w:val="00AF4117"/>
    <w:rsid w:val="00AF46EF"/>
    <w:rsid w:val="00AF4B95"/>
    <w:rsid w:val="00AF4BA3"/>
    <w:rsid w:val="00AF4DAD"/>
    <w:rsid w:val="00AF4DBF"/>
    <w:rsid w:val="00AF5906"/>
    <w:rsid w:val="00AF5BD4"/>
    <w:rsid w:val="00AF5FFD"/>
    <w:rsid w:val="00AF63C3"/>
    <w:rsid w:val="00AF693B"/>
    <w:rsid w:val="00AF6B25"/>
    <w:rsid w:val="00AF6B88"/>
    <w:rsid w:val="00AF6E65"/>
    <w:rsid w:val="00AF7478"/>
    <w:rsid w:val="00AF7A84"/>
    <w:rsid w:val="00B000E4"/>
    <w:rsid w:val="00B0013D"/>
    <w:rsid w:val="00B002F5"/>
    <w:rsid w:val="00B0035C"/>
    <w:rsid w:val="00B005B3"/>
    <w:rsid w:val="00B00895"/>
    <w:rsid w:val="00B00D7C"/>
    <w:rsid w:val="00B00F05"/>
    <w:rsid w:val="00B00F96"/>
    <w:rsid w:val="00B01042"/>
    <w:rsid w:val="00B01579"/>
    <w:rsid w:val="00B01583"/>
    <w:rsid w:val="00B0158A"/>
    <w:rsid w:val="00B0192F"/>
    <w:rsid w:val="00B01EE8"/>
    <w:rsid w:val="00B01F9F"/>
    <w:rsid w:val="00B02079"/>
    <w:rsid w:val="00B02915"/>
    <w:rsid w:val="00B02B05"/>
    <w:rsid w:val="00B02E98"/>
    <w:rsid w:val="00B036FD"/>
    <w:rsid w:val="00B039EC"/>
    <w:rsid w:val="00B03EF5"/>
    <w:rsid w:val="00B0442F"/>
    <w:rsid w:val="00B04756"/>
    <w:rsid w:val="00B04A1C"/>
    <w:rsid w:val="00B04BC7"/>
    <w:rsid w:val="00B04BEA"/>
    <w:rsid w:val="00B0554F"/>
    <w:rsid w:val="00B06EC3"/>
    <w:rsid w:val="00B070F2"/>
    <w:rsid w:val="00B07211"/>
    <w:rsid w:val="00B0753F"/>
    <w:rsid w:val="00B10411"/>
    <w:rsid w:val="00B10B82"/>
    <w:rsid w:val="00B10B9C"/>
    <w:rsid w:val="00B10D5C"/>
    <w:rsid w:val="00B10F37"/>
    <w:rsid w:val="00B117BE"/>
    <w:rsid w:val="00B118CA"/>
    <w:rsid w:val="00B11F48"/>
    <w:rsid w:val="00B120C8"/>
    <w:rsid w:val="00B12682"/>
    <w:rsid w:val="00B127F5"/>
    <w:rsid w:val="00B128FA"/>
    <w:rsid w:val="00B12F24"/>
    <w:rsid w:val="00B131D7"/>
    <w:rsid w:val="00B13495"/>
    <w:rsid w:val="00B134D6"/>
    <w:rsid w:val="00B13D84"/>
    <w:rsid w:val="00B142D3"/>
    <w:rsid w:val="00B14474"/>
    <w:rsid w:val="00B14572"/>
    <w:rsid w:val="00B147EF"/>
    <w:rsid w:val="00B15B90"/>
    <w:rsid w:val="00B15D6B"/>
    <w:rsid w:val="00B15E2B"/>
    <w:rsid w:val="00B15EFE"/>
    <w:rsid w:val="00B15F03"/>
    <w:rsid w:val="00B15F65"/>
    <w:rsid w:val="00B15FB2"/>
    <w:rsid w:val="00B15FF6"/>
    <w:rsid w:val="00B163C9"/>
    <w:rsid w:val="00B1684A"/>
    <w:rsid w:val="00B16C1C"/>
    <w:rsid w:val="00B16CA5"/>
    <w:rsid w:val="00B16D8E"/>
    <w:rsid w:val="00B170AC"/>
    <w:rsid w:val="00B17240"/>
    <w:rsid w:val="00B1728C"/>
    <w:rsid w:val="00B17815"/>
    <w:rsid w:val="00B179AE"/>
    <w:rsid w:val="00B203CD"/>
    <w:rsid w:val="00B20402"/>
    <w:rsid w:val="00B20641"/>
    <w:rsid w:val="00B20AC7"/>
    <w:rsid w:val="00B20D18"/>
    <w:rsid w:val="00B20F4B"/>
    <w:rsid w:val="00B21140"/>
    <w:rsid w:val="00B21176"/>
    <w:rsid w:val="00B212D9"/>
    <w:rsid w:val="00B218B4"/>
    <w:rsid w:val="00B21A3A"/>
    <w:rsid w:val="00B22094"/>
    <w:rsid w:val="00B221A5"/>
    <w:rsid w:val="00B22305"/>
    <w:rsid w:val="00B223DA"/>
    <w:rsid w:val="00B22425"/>
    <w:rsid w:val="00B2267C"/>
    <w:rsid w:val="00B22B32"/>
    <w:rsid w:val="00B22C9A"/>
    <w:rsid w:val="00B22E99"/>
    <w:rsid w:val="00B23580"/>
    <w:rsid w:val="00B23644"/>
    <w:rsid w:val="00B238FD"/>
    <w:rsid w:val="00B240E9"/>
    <w:rsid w:val="00B2434E"/>
    <w:rsid w:val="00B245A6"/>
    <w:rsid w:val="00B246E2"/>
    <w:rsid w:val="00B2508C"/>
    <w:rsid w:val="00B25128"/>
    <w:rsid w:val="00B254EE"/>
    <w:rsid w:val="00B25888"/>
    <w:rsid w:val="00B258BA"/>
    <w:rsid w:val="00B25A86"/>
    <w:rsid w:val="00B25B00"/>
    <w:rsid w:val="00B25B31"/>
    <w:rsid w:val="00B25C92"/>
    <w:rsid w:val="00B25D0F"/>
    <w:rsid w:val="00B26F19"/>
    <w:rsid w:val="00B2737C"/>
    <w:rsid w:val="00B279F0"/>
    <w:rsid w:val="00B307CF"/>
    <w:rsid w:val="00B3082D"/>
    <w:rsid w:val="00B31528"/>
    <w:rsid w:val="00B31937"/>
    <w:rsid w:val="00B31B2C"/>
    <w:rsid w:val="00B31CEE"/>
    <w:rsid w:val="00B31E9A"/>
    <w:rsid w:val="00B31EF2"/>
    <w:rsid w:val="00B320A9"/>
    <w:rsid w:val="00B320D1"/>
    <w:rsid w:val="00B32832"/>
    <w:rsid w:val="00B32ABE"/>
    <w:rsid w:val="00B334D7"/>
    <w:rsid w:val="00B33CBA"/>
    <w:rsid w:val="00B33CEB"/>
    <w:rsid w:val="00B34105"/>
    <w:rsid w:val="00B34954"/>
    <w:rsid w:val="00B349C2"/>
    <w:rsid w:val="00B34D63"/>
    <w:rsid w:val="00B34E91"/>
    <w:rsid w:val="00B351CF"/>
    <w:rsid w:val="00B35251"/>
    <w:rsid w:val="00B352B9"/>
    <w:rsid w:val="00B3538C"/>
    <w:rsid w:val="00B357E3"/>
    <w:rsid w:val="00B358C6"/>
    <w:rsid w:val="00B35A83"/>
    <w:rsid w:val="00B35E03"/>
    <w:rsid w:val="00B36795"/>
    <w:rsid w:val="00B36DF7"/>
    <w:rsid w:val="00B371CA"/>
    <w:rsid w:val="00B373AD"/>
    <w:rsid w:val="00B37421"/>
    <w:rsid w:val="00B37F0C"/>
    <w:rsid w:val="00B40333"/>
    <w:rsid w:val="00B406C4"/>
    <w:rsid w:val="00B40981"/>
    <w:rsid w:val="00B40ACE"/>
    <w:rsid w:val="00B40C72"/>
    <w:rsid w:val="00B40D78"/>
    <w:rsid w:val="00B40D83"/>
    <w:rsid w:val="00B41123"/>
    <w:rsid w:val="00B411F3"/>
    <w:rsid w:val="00B413BC"/>
    <w:rsid w:val="00B41663"/>
    <w:rsid w:val="00B41763"/>
    <w:rsid w:val="00B41B39"/>
    <w:rsid w:val="00B41D5F"/>
    <w:rsid w:val="00B41E47"/>
    <w:rsid w:val="00B4216D"/>
    <w:rsid w:val="00B421A4"/>
    <w:rsid w:val="00B427A9"/>
    <w:rsid w:val="00B42940"/>
    <w:rsid w:val="00B4294D"/>
    <w:rsid w:val="00B42E2A"/>
    <w:rsid w:val="00B432EC"/>
    <w:rsid w:val="00B43583"/>
    <w:rsid w:val="00B43760"/>
    <w:rsid w:val="00B43E60"/>
    <w:rsid w:val="00B4446D"/>
    <w:rsid w:val="00B44C21"/>
    <w:rsid w:val="00B45077"/>
    <w:rsid w:val="00B45691"/>
    <w:rsid w:val="00B45A78"/>
    <w:rsid w:val="00B45B54"/>
    <w:rsid w:val="00B45BDB"/>
    <w:rsid w:val="00B45CED"/>
    <w:rsid w:val="00B45D10"/>
    <w:rsid w:val="00B45F42"/>
    <w:rsid w:val="00B466CD"/>
    <w:rsid w:val="00B46755"/>
    <w:rsid w:val="00B46AFA"/>
    <w:rsid w:val="00B46D24"/>
    <w:rsid w:val="00B46F20"/>
    <w:rsid w:val="00B47004"/>
    <w:rsid w:val="00B4716C"/>
    <w:rsid w:val="00B473E3"/>
    <w:rsid w:val="00B47501"/>
    <w:rsid w:val="00B479CA"/>
    <w:rsid w:val="00B47AC0"/>
    <w:rsid w:val="00B47F4C"/>
    <w:rsid w:val="00B47F5C"/>
    <w:rsid w:val="00B50362"/>
    <w:rsid w:val="00B50437"/>
    <w:rsid w:val="00B50464"/>
    <w:rsid w:val="00B504A8"/>
    <w:rsid w:val="00B50576"/>
    <w:rsid w:val="00B50708"/>
    <w:rsid w:val="00B50C32"/>
    <w:rsid w:val="00B50F11"/>
    <w:rsid w:val="00B515D4"/>
    <w:rsid w:val="00B517CD"/>
    <w:rsid w:val="00B520CF"/>
    <w:rsid w:val="00B521E9"/>
    <w:rsid w:val="00B52547"/>
    <w:rsid w:val="00B5258E"/>
    <w:rsid w:val="00B52FDF"/>
    <w:rsid w:val="00B5358B"/>
    <w:rsid w:val="00B53716"/>
    <w:rsid w:val="00B53B37"/>
    <w:rsid w:val="00B53D14"/>
    <w:rsid w:val="00B53E3F"/>
    <w:rsid w:val="00B54007"/>
    <w:rsid w:val="00B5401E"/>
    <w:rsid w:val="00B540CF"/>
    <w:rsid w:val="00B54479"/>
    <w:rsid w:val="00B5454F"/>
    <w:rsid w:val="00B54777"/>
    <w:rsid w:val="00B54799"/>
    <w:rsid w:val="00B547C8"/>
    <w:rsid w:val="00B5486B"/>
    <w:rsid w:val="00B54998"/>
    <w:rsid w:val="00B54CB0"/>
    <w:rsid w:val="00B54E93"/>
    <w:rsid w:val="00B54F56"/>
    <w:rsid w:val="00B5510E"/>
    <w:rsid w:val="00B551B6"/>
    <w:rsid w:val="00B5526A"/>
    <w:rsid w:val="00B5539E"/>
    <w:rsid w:val="00B558AB"/>
    <w:rsid w:val="00B55BF5"/>
    <w:rsid w:val="00B55E24"/>
    <w:rsid w:val="00B55E50"/>
    <w:rsid w:val="00B56051"/>
    <w:rsid w:val="00B56604"/>
    <w:rsid w:val="00B56B8E"/>
    <w:rsid w:val="00B57642"/>
    <w:rsid w:val="00B5766C"/>
    <w:rsid w:val="00B576E1"/>
    <w:rsid w:val="00B579D6"/>
    <w:rsid w:val="00B57A69"/>
    <w:rsid w:val="00B57FAC"/>
    <w:rsid w:val="00B6014F"/>
    <w:rsid w:val="00B601D8"/>
    <w:rsid w:val="00B607BF"/>
    <w:rsid w:val="00B6083B"/>
    <w:rsid w:val="00B60B24"/>
    <w:rsid w:val="00B60CE4"/>
    <w:rsid w:val="00B60F14"/>
    <w:rsid w:val="00B61AE3"/>
    <w:rsid w:val="00B61B70"/>
    <w:rsid w:val="00B621B7"/>
    <w:rsid w:val="00B62625"/>
    <w:rsid w:val="00B62712"/>
    <w:rsid w:val="00B62973"/>
    <w:rsid w:val="00B62B76"/>
    <w:rsid w:val="00B62C97"/>
    <w:rsid w:val="00B63424"/>
    <w:rsid w:val="00B63774"/>
    <w:rsid w:val="00B638A6"/>
    <w:rsid w:val="00B63CA8"/>
    <w:rsid w:val="00B63FD8"/>
    <w:rsid w:val="00B64252"/>
    <w:rsid w:val="00B64371"/>
    <w:rsid w:val="00B64952"/>
    <w:rsid w:val="00B649CE"/>
    <w:rsid w:val="00B651AD"/>
    <w:rsid w:val="00B65A29"/>
    <w:rsid w:val="00B6646A"/>
    <w:rsid w:val="00B66509"/>
    <w:rsid w:val="00B668DD"/>
    <w:rsid w:val="00B669FB"/>
    <w:rsid w:val="00B66D41"/>
    <w:rsid w:val="00B66E2C"/>
    <w:rsid w:val="00B671C3"/>
    <w:rsid w:val="00B67B4B"/>
    <w:rsid w:val="00B67C14"/>
    <w:rsid w:val="00B715AF"/>
    <w:rsid w:val="00B717CB"/>
    <w:rsid w:val="00B71F65"/>
    <w:rsid w:val="00B720CE"/>
    <w:rsid w:val="00B72643"/>
    <w:rsid w:val="00B72CAA"/>
    <w:rsid w:val="00B72EF2"/>
    <w:rsid w:val="00B73702"/>
    <w:rsid w:val="00B739D6"/>
    <w:rsid w:val="00B73A16"/>
    <w:rsid w:val="00B73E0E"/>
    <w:rsid w:val="00B7402C"/>
    <w:rsid w:val="00B743FE"/>
    <w:rsid w:val="00B7443E"/>
    <w:rsid w:val="00B74568"/>
    <w:rsid w:val="00B745D1"/>
    <w:rsid w:val="00B745DB"/>
    <w:rsid w:val="00B74BF2"/>
    <w:rsid w:val="00B750CB"/>
    <w:rsid w:val="00B752CF"/>
    <w:rsid w:val="00B75361"/>
    <w:rsid w:val="00B7536D"/>
    <w:rsid w:val="00B753BB"/>
    <w:rsid w:val="00B756FB"/>
    <w:rsid w:val="00B75B6B"/>
    <w:rsid w:val="00B75F1F"/>
    <w:rsid w:val="00B761B0"/>
    <w:rsid w:val="00B7622F"/>
    <w:rsid w:val="00B76AE7"/>
    <w:rsid w:val="00B76BDF"/>
    <w:rsid w:val="00B76C15"/>
    <w:rsid w:val="00B76D42"/>
    <w:rsid w:val="00B77393"/>
    <w:rsid w:val="00B777B3"/>
    <w:rsid w:val="00B77E0D"/>
    <w:rsid w:val="00B80B87"/>
    <w:rsid w:val="00B80E70"/>
    <w:rsid w:val="00B80F31"/>
    <w:rsid w:val="00B811B0"/>
    <w:rsid w:val="00B813CA"/>
    <w:rsid w:val="00B8146C"/>
    <w:rsid w:val="00B815C1"/>
    <w:rsid w:val="00B817ED"/>
    <w:rsid w:val="00B81BF7"/>
    <w:rsid w:val="00B8222E"/>
    <w:rsid w:val="00B82237"/>
    <w:rsid w:val="00B82750"/>
    <w:rsid w:val="00B82A6C"/>
    <w:rsid w:val="00B82AB4"/>
    <w:rsid w:val="00B831C5"/>
    <w:rsid w:val="00B8321F"/>
    <w:rsid w:val="00B834C7"/>
    <w:rsid w:val="00B83657"/>
    <w:rsid w:val="00B83724"/>
    <w:rsid w:val="00B838AF"/>
    <w:rsid w:val="00B83A49"/>
    <w:rsid w:val="00B83B94"/>
    <w:rsid w:val="00B83FB4"/>
    <w:rsid w:val="00B8465D"/>
    <w:rsid w:val="00B84863"/>
    <w:rsid w:val="00B84F39"/>
    <w:rsid w:val="00B84F5D"/>
    <w:rsid w:val="00B85150"/>
    <w:rsid w:val="00B856CD"/>
    <w:rsid w:val="00B85C98"/>
    <w:rsid w:val="00B85D39"/>
    <w:rsid w:val="00B85F3F"/>
    <w:rsid w:val="00B860EA"/>
    <w:rsid w:val="00B86670"/>
    <w:rsid w:val="00B866B6"/>
    <w:rsid w:val="00B8685F"/>
    <w:rsid w:val="00B86A1D"/>
    <w:rsid w:val="00B86F41"/>
    <w:rsid w:val="00B87331"/>
    <w:rsid w:val="00B8733E"/>
    <w:rsid w:val="00B87759"/>
    <w:rsid w:val="00B87CAF"/>
    <w:rsid w:val="00B87ECC"/>
    <w:rsid w:val="00B87F4E"/>
    <w:rsid w:val="00B9042C"/>
    <w:rsid w:val="00B90AB2"/>
    <w:rsid w:val="00B91183"/>
    <w:rsid w:val="00B91BAF"/>
    <w:rsid w:val="00B91C6C"/>
    <w:rsid w:val="00B91E08"/>
    <w:rsid w:val="00B91EC9"/>
    <w:rsid w:val="00B92381"/>
    <w:rsid w:val="00B9285F"/>
    <w:rsid w:val="00B9287D"/>
    <w:rsid w:val="00B932F7"/>
    <w:rsid w:val="00B93301"/>
    <w:rsid w:val="00B933F3"/>
    <w:rsid w:val="00B935E4"/>
    <w:rsid w:val="00B9366D"/>
    <w:rsid w:val="00B93B35"/>
    <w:rsid w:val="00B93BD9"/>
    <w:rsid w:val="00B93D55"/>
    <w:rsid w:val="00B942A8"/>
    <w:rsid w:val="00B942F0"/>
    <w:rsid w:val="00B943BC"/>
    <w:rsid w:val="00B943E5"/>
    <w:rsid w:val="00B946B1"/>
    <w:rsid w:val="00B947BF"/>
    <w:rsid w:val="00B948BC"/>
    <w:rsid w:val="00B94E70"/>
    <w:rsid w:val="00B9515A"/>
    <w:rsid w:val="00B9539E"/>
    <w:rsid w:val="00B953A2"/>
    <w:rsid w:val="00B95516"/>
    <w:rsid w:val="00B95944"/>
    <w:rsid w:val="00B95E56"/>
    <w:rsid w:val="00B95F47"/>
    <w:rsid w:val="00B9608C"/>
    <w:rsid w:val="00B962B6"/>
    <w:rsid w:val="00B967BC"/>
    <w:rsid w:val="00B96958"/>
    <w:rsid w:val="00B96A3A"/>
    <w:rsid w:val="00B96D60"/>
    <w:rsid w:val="00B9726C"/>
    <w:rsid w:val="00B9734C"/>
    <w:rsid w:val="00B97D90"/>
    <w:rsid w:val="00BA026E"/>
    <w:rsid w:val="00BA03C6"/>
    <w:rsid w:val="00BA045F"/>
    <w:rsid w:val="00BA058D"/>
    <w:rsid w:val="00BA082A"/>
    <w:rsid w:val="00BA0D95"/>
    <w:rsid w:val="00BA0DA0"/>
    <w:rsid w:val="00BA0DF5"/>
    <w:rsid w:val="00BA1559"/>
    <w:rsid w:val="00BA15AF"/>
    <w:rsid w:val="00BA17A9"/>
    <w:rsid w:val="00BA18F0"/>
    <w:rsid w:val="00BA1B4A"/>
    <w:rsid w:val="00BA1B7F"/>
    <w:rsid w:val="00BA1D49"/>
    <w:rsid w:val="00BA20F2"/>
    <w:rsid w:val="00BA25E2"/>
    <w:rsid w:val="00BA31D5"/>
    <w:rsid w:val="00BA4144"/>
    <w:rsid w:val="00BA4397"/>
    <w:rsid w:val="00BA453F"/>
    <w:rsid w:val="00BA50D0"/>
    <w:rsid w:val="00BA5507"/>
    <w:rsid w:val="00BA554A"/>
    <w:rsid w:val="00BA5C25"/>
    <w:rsid w:val="00BA5ED0"/>
    <w:rsid w:val="00BA65A8"/>
    <w:rsid w:val="00BA6985"/>
    <w:rsid w:val="00BA6A9F"/>
    <w:rsid w:val="00BA6D5B"/>
    <w:rsid w:val="00BA7035"/>
    <w:rsid w:val="00BA7887"/>
    <w:rsid w:val="00BA7AF5"/>
    <w:rsid w:val="00BA7CC9"/>
    <w:rsid w:val="00BA7EAE"/>
    <w:rsid w:val="00BB0034"/>
    <w:rsid w:val="00BB032D"/>
    <w:rsid w:val="00BB03E2"/>
    <w:rsid w:val="00BB0609"/>
    <w:rsid w:val="00BB0F3E"/>
    <w:rsid w:val="00BB1130"/>
    <w:rsid w:val="00BB118F"/>
    <w:rsid w:val="00BB13A3"/>
    <w:rsid w:val="00BB2F24"/>
    <w:rsid w:val="00BB30A7"/>
    <w:rsid w:val="00BB369A"/>
    <w:rsid w:val="00BB399A"/>
    <w:rsid w:val="00BB3D21"/>
    <w:rsid w:val="00BB45AA"/>
    <w:rsid w:val="00BB4FC7"/>
    <w:rsid w:val="00BB52C3"/>
    <w:rsid w:val="00BB52F7"/>
    <w:rsid w:val="00BB5385"/>
    <w:rsid w:val="00BB541A"/>
    <w:rsid w:val="00BB589B"/>
    <w:rsid w:val="00BB59A3"/>
    <w:rsid w:val="00BB5AEB"/>
    <w:rsid w:val="00BB5C6B"/>
    <w:rsid w:val="00BB6735"/>
    <w:rsid w:val="00BB6BFD"/>
    <w:rsid w:val="00BB6C08"/>
    <w:rsid w:val="00BB6D25"/>
    <w:rsid w:val="00BB6D69"/>
    <w:rsid w:val="00BB7513"/>
    <w:rsid w:val="00BB756A"/>
    <w:rsid w:val="00BB75B1"/>
    <w:rsid w:val="00BB75E8"/>
    <w:rsid w:val="00BB7741"/>
    <w:rsid w:val="00BC0B25"/>
    <w:rsid w:val="00BC0D08"/>
    <w:rsid w:val="00BC0F19"/>
    <w:rsid w:val="00BC104B"/>
    <w:rsid w:val="00BC11D1"/>
    <w:rsid w:val="00BC18CB"/>
    <w:rsid w:val="00BC24B1"/>
    <w:rsid w:val="00BC30FC"/>
    <w:rsid w:val="00BC326C"/>
    <w:rsid w:val="00BC3493"/>
    <w:rsid w:val="00BC356B"/>
    <w:rsid w:val="00BC37AA"/>
    <w:rsid w:val="00BC3FD6"/>
    <w:rsid w:val="00BC402E"/>
    <w:rsid w:val="00BC4B2B"/>
    <w:rsid w:val="00BC4C99"/>
    <w:rsid w:val="00BC4F30"/>
    <w:rsid w:val="00BC505F"/>
    <w:rsid w:val="00BC5398"/>
    <w:rsid w:val="00BC5656"/>
    <w:rsid w:val="00BC581B"/>
    <w:rsid w:val="00BC5994"/>
    <w:rsid w:val="00BC5B8C"/>
    <w:rsid w:val="00BC60DD"/>
    <w:rsid w:val="00BC61AB"/>
    <w:rsid w:val="00BC687D"/>
    <w:rsid w:val="00BC6D55"/>
    <w:rsid w:val="00BC6E46"/>
    <w:rsid w:val="00BC7591"/>
    <w:rsid w:val="00BC7A4B"/>
    <w:rsid w:val="00BC7AA1"/>
    <w:rsid w:val="00BC7B91"/>
    <w:rsid w:val="00BD007B"/>
    <w:rsid w:val="00BD065A"/>
    <w:rsid w:val="00BD0770"/>
    <w:rsid w:val="00BD09A0"/>
    <w:rsid w:val="00BD0AAA"/>
    <w:rsid w:val="00BD0D0E"/>
    <w:rsid w:val="00BD1110"/>
    <w:rsid w:val="00BD14AF"/>
    <w:rsid w:val="00BD15D6"/>
    <w:rsid w:val="00BD1E13"/>
    <w:rsid w:val="00BD22BC"/>
    <w:rsid w:val="00BD2531"/>
    <w:rsid w:val="00BD284F"/>
    <w:rsid w:val="00BD2BBE"/>
    <w:rsid w:val="00BD2E0F"/>
    <w:rsid w:val="00BD2F87"/>
    <w:rsid w:val="00BD36F4"/>
    <w:rsid w:val="00BD3852"/>
    <w:rsid w:val="00BD3C32"/>
    <w:rsid w:val="00BD3C8F"/>
    <w:rsid w:val="00BD3D61"/>
    <w:rsid w:val="00BD3D64"/>
    <w:rsid w:val="00BD413B"/>
    <w:rsid w:val="00BD45CE"/>
    <w:rsid w:val="00BD50D2"/>
    <w:rsid w:val="00BD5196"/>
    <w:rsid w:val="00BD550A"/>
    <w:rsid w:val="00BD56E8"/>
    <w:rsid w:val="00BD5BDE"/>
    <w:rsid w:val="00BD6081"/>
    <w:rsid w:val="00BD6219"/>
    <w:rsid w:val="00BD622D"/>
    <w:rsid w:val="00BD62C8"/>
    <w:rsid w:val="00BD6459"/>
    <w:rsid w:val="00BD664F"/>
    <w:rsid w:val="00BD69AC"/>
    <w:rsid w:val="00BD6F0B"/>
    <w:rsid w:val="00BD7070"/>
    <w:rsid w:val="00BD79B8"/>
    <w:rsid w:val="00BD7DCA"/>
    <w:rsid w:val="00BE01D8"/>
    <w:rsid w:val="00BE05DE"/>
    <w:rsid w:val="00BE0735"/>
    <w:rsid w:val="00BE0D29"/>
    <w:rsid w:val="00BE0F0D"/>
    <w:rsid w:val="00BE118D"/>
    <w:rsid w:val="00BE11C6"/>
    <w:rsid w:val="00BE1252"/>
    <w:rsid w:val="00BE15F9"/>
    <w:rsid w:val="00BE167B"/>
    <w:rsid w:val="00BE172D"/>
    <w:rsid w:val="00BE17BF"/>
    <w:rsid w:val="00BE199C"/>
    <w:rsid w:val="00BE19EB"/>
    <w:rsid w:val="00BE1A64"/>
    <w:rsid w:val="00BE1C0F"/>
    <w:rsid w:val="00BE1CE5"/>
    <w:rsid w:val="00BE201F"/>
    <w:rsid w:val="00BE238B"/>
    <w:rsid w:val="00BE23B3"/>
    <w:rsid w:val="00BE262C"/>
    <w:rsid w:val="00BE2DB6"/>
    <w:rsid w:val="00BE2E2C"/>
    <w:rsid w:val="00BE2E69"/>
    <w:rsid w:val="00BE3022"/>
    <w:rsid w:val="00BE335E"/>
    <w:rsid w:val="00BE37A5"/>
    <w:rsid w:val="00BE3A40"/>
    <w:rsid w:val="00BE3B19"/>
    <w:rsid w:val="00BE3C90"/>
    <w:rsid w:val="00BE3CD3"/>
    <w:rsid w:val="00BE418C"/>
    <w:rsid w:val="00BE4686"/>
    <w:rsid w:val="00BE47BA"/>
    <w:rsid w:val="00BE4B1F"/>
    <w:rsid w:val="00BE4C97"/>
    <w:rsid w:val="00BE4F11"/>
    <w:rsid w:val="00BE511C"/>
    <w:rsid w:val="00BE514E"/>
    <w:rsid w:val="00BE5156"/>
    <w:rsid w:val="00BE548D"/>
    <w:rsid w:val="00BE5932"/>
    <w:rsid w:val="00BE5980"/>
    <w:rsid w:val="00BE5F6A"/>
    <w:rsid w:val="00BE5FF4"/>
    <w:rsid w:val="00BE6104"/>
    <w:rsid w:val="00BE6611"/>
    <w:rsid w:val="00BE6917"/>
    <w:rsid w:val="00BE6C99"/>
    <w:rsid w:val="00BE72A1"/>
    <w:rsid w:val="00BE72AC"/>
    <w:rsid w:val="00BE73EC"/>
    <w:rsid w:val="00BE74C0"/>
    <w:rsid w:val="00BE7A13"/>
    <w:rsid w:val="00BE7B48"/>
    <w:rsid w:val="00BF0119"/>
    <w:rsid w:val="00BF09E9"/>
    <w:rsid w:val="00BF174F"/>
    <w:rsid w:val="00BF1799"/>
    <w:rsid w:val="00BF1D7D"/>
    <w:rsid w:val="00BF222E"/>
    <w:rsid w:val="00BF2CB5"/>
    <w:rsid w:val="00BF2FC6"/>
    <w:rsid w:val="00BF30ED"/>
    <w:rsid w:val="00BF34A9"/>
    <w:rsid w:val="00BF37B4"/>
    <w:rsid w:val="00BF3927"/>
    <w:rsid w:val="00BF3A77"/>
    <w:rsid w:val="00BF41BF"/>
    <w:rsid w:val="00BF4B5E"/>
    <w:rsid w:val="00BF4F34"/>
    <w:rsid w:val="00BF4F65"/>
    <w:rsid w:val="00BF51A2"/>
    <w:rsid w:val="00BF545A"/>
    <w:rsid w:val="00BF586A"/>
    <w:rsid w:val="00BF5C75"/>
    <w:rsid w:val="00BF5F14"/>
    <w:rsid w:val="00BF6278"/>
    <w:rsid w:val="00BF6C7E"/>
    <w:rsid w:val="00BF6DA7"/>
    <w:rsid w:val="00BF7433"/>
    <w:rsid w:val="00BF7691"/>
    <w:rsid w:val="00BF77B3"/>
    <w:rsid w:val="00BF784A"/>
    <w:rsid w:val="00BF79E1"/>
    <w:rsid w:val="00BF7D3A"/>
    <w:rsid w:val="00BF7FAA"/>
    <w:rsid w:val="00C00222"/>
    <w:rsid w:val="00C00338"/>
    <w:rsid w:val="00C00600"/>
    <w:rsid w:val="00C01344"/>
    <w:rsid w:val="00C013FB"/>
    <w:rsid w:val="00C01A30"/>
    <w:rsid w:val="00C01BDE"/>
    <w:rsid w:val="00C01D35"/>
    <w:rsid w:val="00C021EF"/>
    <w:rsid w:val="00C02939"/>
    <w:rsid w:val="00C02B76"/>
    <w:rsid w:val="00C02DB3"/>
    <w:rsid w:val="00C03253"/>
    <w:rsid w:val="00C03927"/>
    <w:rsid w:val="00C03EE0"/>
    <w:rsid w:val="00C03FB3"/>
    <w:rsid w:val="00C04082"/>
    <w:rsid w:val="00C0481C"/>
    <w:rsid w:val="00C04B29"/>
    <w:rsid w:val="00C0505B"/>
    <w:rsid w:val="00C05098"/>
    <w:rsid w:val="00C05345"/>
    <w:rsid w:val="00C05474"/>
    <w:rsid w:val="00C05655"/>
    <w:rsid w:val="00C05694"/>
    <w:rsid w:val="00C0576A"/>
    <w:rsid w:val="00C05A5F"/>
    <w:rsid w:val="00C05B93"/>
    <w:rsid w:val="00C06F43"/>
    <w:rsid w:val="00C07219"/>
    <w:rsid w:val="00C078B4"/>
    <w:rsid w:val="00C07E6B"/>
    <w:rsid w:val="00C1097A"/>
    <w:rsid w:val="00C10D90"/>
    <w:rsid w:val="00C11716"/>
    <w:rsid w:val="00C11745"/>
    <w:rsid w:val="00C117FD"/>
    <w:rsid w:val="00C11B80"/>
    <w:rsid w:val="00C11DDD"/>
    <w:rsid w:val="00C11EA4"/>
    <w:rsid w:val="00C12B25"/>
    <w:rsid w:val="00C12CA8"/>
    <w:rsid w:val="00C12F0B"/>
    <w:rsid w:val="00C1325C"/>
    <w:rsid w:val="00C13270"/>
    <w:rsid w:val="00C1349E"/>
    <w:rsid w:val="00C13690"/>
    <w:rsid w:val="00C13751"/>
    <w:rsid w:val="00C137C2"/>
    <w:rsid w:val="00C13A42"/>
    <w:rsid w:val="00C13ACE"/>
    <w:rsid w:val="00C140B1"/>
    <w:rsid w:val="00C141E7"/>
    <w:rsid w:val="00C147DC"/>
    <w:rsid w:val="00C14B7F"/>
    <w:rsid w:val="00C14CA0"/>
    <w:rsid w:val="00C156D9"/>
    <w:rsid w:val="00C15A2B"/>
    <w:rsid w:val="00C16149"/>
    <w:rsid w:val="00C162B0"/>
    <w:rsid w:val="00C1631D"/>
    <w:rsid w:val="00C16556"/>
    <w:rsid w:val="00C16632"/>
    <w:rsid w:val="00C166D1"/>
    <w:rsid w:val="00C16719"/>
    <w:rsid w:val="00C167AC"/>
    <w:rsid w:val="00C167BC"/>
    <w:rsid w:val="00C16973"/>
    <w:rsid w:val="00C16AC7"/>
    <w:rsid w:val="00C16DD9"/>
    <w:rsid w:val="00C172B7"/>
    <w:rsid w:val="00C175A0"/>
    <w:rsid w:val="00C17C27"/>
    <w:rsid w:val="00C17E63"/>
    <w:rsid w:val="00C17E99"/>
    <w:rsid w:val="00C203DC"/>
    <w:rsid w:val="00C20770"/>
    <w:rsid w:val="00C207D7"/>
    <w:rsid w:val="00C211C4"/>
    <w:rsid w:val="00C2124E"/>
    <w:rsid w:val="00C216E4"/>
    <w:rsid w:val="00C21AF2"/>
    <w:rsid w:val="00C21DD6"/>
    <w:rsid w:val="00C2206F"/>
    <w:rsid w:val="00C221E9"/>
    <w:rsid w:val="00C228F2"/>
    <w:rsid w:val="00C23040"/>
    <w:rsid w:val="00C2353F"/>
    <w:rsid w:val="00C23565"/>
    <w:rsid w:val="00C23A3F"/>
    <w:rsid w:val="00C23A42"/>
    <w:rsid w:val="00C23B1B"/>
    <w:rsid w:val="00C23B3D"/>
    <w:rsid w:val="00C23D56"/>
    <w:rsid w:val="00C242BD"/>
    <w:rsid w:val="00C24411"/>
    <w:rsid w:val="00C24639"/>
    <w:rsid w:val="00C246C2"/>
    <w:rsid w:val="00C24A00"/>
    <w:rsid w:val="00C24A0D"/>
    <w:rsid w:val="00C24E9F"/>
    <w:rsid w:val="00C24EEA"/>
    <w:rsid w:val="00C250DF"/>
    <w:rsid w:val="00C25217"/>
    <w:rsid w:val="00C25B45"/>
    <w:rsid w:val="00C25E99"/>
    <w:rsid w:val="00C25FEA"/>
    <w:rsid w:val="00C262DF"/>
    <w:rsid w:val="00C26422"/>
    <w:rsid w:val="00C26805"/>
    <w:rsid w:val="00C26936"/>
    <w:rsid w:val="00C2767D"/>
    <w:rsid w:val="00C27727"/>
    <w:rsid w:val="00C27912"/>
    <w:rsid w:val="00C27956"/>
    <w:rsid w:val="00C27A51"/>
    <w:rsid w:val="00C27BD2"/>
    <w:rsid w:val="00C30417"/>
    <w:rsid w:val="00C3085D"/>
    <w:rsid w:val="00C3087C"/>
    <w:rsid w:val="00C309E5"/>
    <w:rsid w:val="00C30A3A"/>
    <w:rsid w:val="00C30A3D"/>
    <w:rsid w:val="00C30DD0"/>
    <w:rsid w:val="00C30E23"/>
    <w:rsid w:val="00C30E75"/>
    <w:rsid w:val="00C31098"/>
    <w:rsid w:val="00C31314"/>
    <w:rsid w:val="00C3175B"/>
    <w:rsid w:val="00C3179D"/>
    <w:rsid w:val="00C318A7"/>
    <w:rsid w:val="00C319F1"/>
    <w:rsid w:val="00C321B1"/>
    <w:rsid w:val="00C321E4"/>
    <w:rsid w:val="00C32239"/>
    <w:rsid w:val="00C328DB"/>
    <w:rsid w:val="00C32DC1"/>
    <w:rsid w:val="00C33606"/>
    <w:rsid w:val="00C33739"/>
    <w:rsid w:val="00C33A3C"/>
    <w:rsid w:val="00C33AB8"/>
    <w:rsid w:val="00C342C7"/>
    <w:rsid w:val="00C34857"/>
    <w:rsid w:val="00C34C9B"/>
    <w:rsid w:val="00C34D1F"/>
    <w:rsid w:val="00C35000"/>
    <w:rsid w:val="00C35B50"/>
    <w:rsid w:val="00C361CA"/>
    <w:rsid w:val="00C3685F"/>
    <w:rsid w:val="00C3689B"/>
    <w:rsid w:val="00C3693F"/>
    <w:rsid w:val="00C36B78"/>
    <w:rsid w:val="00C371CF"/>
    <w:rsid w:val="00C3724E"/>
    <w:rsid w:val="00C372EA"/>
    <w:rsid w:val="00C3759E"/>
    <w:rsid w:val="00C37816"/>
    <w:rsid w:val="00C37AB9"/>
    <w:rsid w:val="00C37BEC"/>
    <w:rsid w:val="00C37FFA"/>
    <w:rsid w:val="00C401D5"/>
    <w:rsid w:val="00C4041A"/>
    <w:rsid w:val="00C40907"/>
    <w:rsid w:val="00C41365"/>
    <w:rsid w:val="00C413EB"/>
    <w:rsid w:val="00C415FD"/>
    <w:rsid w:val="00C41CA2"/>
    <w:rsid w:val="00C41EB0"/>
    <w:rsid w:val="00C421EB"/>
    <w:rsid w:val="00C42433"/>
    <w:rsid w:val="00C42BDA"/>
    <w:rsid w:val="00C432F6"/>
    <w:rsid w:val="00C436DD"/>
    <w:rsid w:val="00C43B87"/>
    <w:rsid w:val="00C4400F"/>
    <w:rsid w:val="00C4414C"/>
    <w:rsid w:val="00C44377"/>
    <w:rsid w:val="00C443C1"/>
    <w:rsid w:val="00C44400"/>
    <w:rsid w:val="00C447DD"/>
    <w:rsid w:val="00C44873"/>
    <w:rsid w:val="00C449CB"/>
    <w:rsid w:val="00C44B7E"/>
    <w:rsid w:val="00C4533C"/>
    <w:rsid w:val="00C453AA"/>
    <w:rsid w:val="00C4552E"/>
    <w:rsid w:val="00C45B04"/>
    <w:rsid w:val="00C45B22"/>
    <w:rsid w:val="00C45BDA"/>
    <w:rsid w:val="00C45D49"/>
    <w:rsid w:val="00C46028"/>
    <w:rsid w:val="00C463FC"/>
    <w:rsid w:val="00C464C9"/>
    <w:rsid w:val="00C46A7C"/>
    <w:rsid w:val="00C46C69"/>
    <w:rsid w:val="00C46CA5"/>
    <w:rsid w:val="00C46E14"/>
    <w:rsid w:val="00C46F03"/>
    <w:rsid w:val="00C47631"/>
    <w:rsid w:val="00C4795E"/>
    <w:rsid w:val="00C47C5A"/>
    <w:rsid w:val="00C50097"/>
    <w:rsid w:val="00C500F6"/>
    <w:rsid w:val="00C50496"/>
    <w:rsid w:val="00C5053D"/>
    <w:rsid w:val="00C509FA"/>
    <w:rsid w:val="00C50B67"/>
    <w:rsid w:val="00C50B83"/>
    <w:rsid w:val="00C51015"/>
    <w:rsid w:val="00C51176"/>
    <w:rsid w:val="00C518CA"/>
    <w:rsid w:val="00C5192F"/>
    <w:rsid w:val="00C52429"/>
    <w:rsid w:val="00C5306E"/>
    <w:rsid w:val="00C530B7"/>
    <w:rsid w:val="00C5334E"/>
    <w:rsid w:val="00C534DB"/>
    <w:rsid w:val="00C53819"/>
    <w:rsid w:val="00C538D5"/>
    <w:rsid w:val="00C53AB4"/>
    <w:rsid w:val="00C53BC8"/>
    <w:rsid w:val="00C54148"/>
    <w:rsid w:val="00C54385"/>
    <w:rsid w:val="00C545EA"/>
    <w:rsid w:val="00C54950"/>
    <w:rsid w:val="00C54C6C"/>
    <w:rsid w:val="00C5542A"/>
    <w:rsid w:val="00C554C8"/>
    <w:rsid w:val="00C555C7"/>
    <w:rsid w:val="00C556C3"/>
    <w:rsid w:val="00C55853"/>
    <w:rsid w:val="00C55AE5"/>
    <w:rsid w:val="00C55EBB"/>
    <w:rsid w:val="00C55ECD"/>
    <w:rsid w:val="00C5629A"/>
    <w:rsid w:val="00C565B6"/>
    <w:rsid w:val="00C565BF"/>
    <w:rsid w:val="00C56ED0"/>
    <w:rsid w:val="00C575AD"/>
    <w:rsid w:val="00C57786"/>
    <w:rsid w:val="00C57B97"/>
    <w:rsid w:val="00C57E2C"/>
    <w:rsid w:val="00C57EAF"/>
    <w:rsid w:val="00C60BAA"/>
    <w:rsid w:val="00C60F28"/>
    <w:rsid w:val="00C60F72"/>
    <w:rsid w:val="00C61155"/>
    <w:rsid w:val="00C61173"/>
    <w:rsid w:val="00C6136F"/>
    <w:rsid w:val="00C6170F"/>
    <w:rsid w:val="00C61E7D"/>
    <w:rsid w:val="00C61EF8"/>
    <w:rsid w:val="00C61FA5"/>
    <w:rsid w:val="00C6206F"/>
    <w:rsid w:val="00C62692"/>
    <w:rsid w:val="00C626AF"/>
    <w:rsid w:val="00C626DF"/>
    <w:rsid w:val="00C629F5"/>
    <w:rsid w:val="00C62A66"/>
    <w:rsid w:val="00C62A71"/>
    <w:rsid w:val="00C62DC7"/>
    <w:rsid w:val="00C62E30"/>
    <w:rsid w:val="00C62F25"/>
    <w:rsid w:val="00C634C3"/>
    <w:rsid w:val="00C63D21"/>
    <w:rsid w:val="00C63DAB"/>
    <w:rsid w:val="00C63F38"/>
    <w:rsid w:val="00C64201"/>
    <w:rsid w:val="00C64316"/>
    <w:rsid w:val="00C645BA"/>
    <w:rsid w:val="00C648E3"/>
    <w:rsid w:val="00C64B06"/>
    <w:rsid w:val="00C64DA0"/>
    <w:rsid w:val="00C65070"/>
    <w:rsid w:val="00C65426"/>
    <w:rsid w:val="00C6545D"/>
    <w:rsid w:val="00C654DE"/>
    <w:rsid w:val="00C65823"/>
    <w:rsid w:val="00C65FF5"/>
    <w:rsid w:val="00C66739"/>
    <w:rsid w:val="00C66A0A"/>
    <w:rsid w:val="00C66A10"/>
    <w:rsid w:val="00C671E6"/>
    <w:rsid w:val="00C67299"/>
    <w:rsid w:val="00C67629"/>
    <w:rsid w:val="00C67995"/>
    <w:rsid w:val="00C67A20"/>
    <w:rsid w:val="00C67A61"/>
    <w:rsid w:val="00C67E07"/>
    <w:rsid w:val="00C700FE"/>
    <w:rsid w:val="00C7059A"/>
    <w:rsid w:val="00C709C7"/>
    <w:rsid w:val="00C70B07"/>
    <w:rsid w:val="00C70DEA"/>
    <w:rsid w:val="00C7126E"/>
    <w:rsid w:val="00C71408"/>
    <w:rsid w:val="00C71AC9"/>
    <w:rsid w:val="00C71CBC"/>
    <w:rsid w:val="00C720D0"/>
    <w:rsid w:val="00C721BD"/>
    <w:rsid w:val="00C7274D"/>
    <w:rsid w:val="00C7286D"/>
    <w:rsid w:val="00C728D9"/>
    <w:rsid w:val="00C729D4"/>
    <w:rsid w:val="00C72C3A"/>
    <w:rsid w:val="00C72EE4"/>
    <w:rsid w:val="00C72FAE"/>
    <w:rsid w:val="00C73243"/>
    <w:rsid w:val="00C7365F"/>
    <w:rsid w:val="00C73A79"/>
    <w:rsid w:val="00C73AC9"/>
    <w:rsid w:val="00C73CAB"/>
    <w:rsid w:val="00C73FE7"/>
    <w:rsid w:val="00C74291"/>
    <w:rsid w:val="00C745FA"/>
    <w:rsid w:val="00C74725"/>
    <w:rsid w:val="00C74AD3"/>
    <w:rsid w:val="00C7536C"/>
    <w:rsid w:val="00C75547"/>
    <w:rsid w:val="00C755D3"/>
    <w:rsid w:val="00C75AC0"/>
    <w:rsid w:val="00C75D7D"/>
    <w:rsid w:val="00C75EA6"/>
    <w:rsid w:val="00C7650D"/>
    <w:rsid w:val="00C76562"/>
    <w:rsid w:val="00C76719"/>
    <w:rsid w:val="00C76AC9"/>
    <w:rsid w:val="00C76B6E"/>
    <w:rsid w:val="00C76BD8"/>
    <w:rsid w:val="00C76C68"/>
    <w:rsid w:val="00C77041"/>
    <w:rsid w:val="00C77242"/>
    <w:rsid w:val="00C773C1"/>
    <w:rsid w:val="00C7740D"/>
    <w:rsid w:val="00C779E6"/>
    <w:rsid w:val="00C77AE4"/>
    <w:rsid w:val="00C8006E"/>
    <w:rsid w:val="00C8017E"/>
    <w:rsid w:val="00C80322"/>
    <w:rsid w:val="00C807D2"/>
    <w:rsid w:val="00C811D4"/>
    <w:rsid w:val="00C8121F"/>
    <w:rsid w:val="00C81C60"/>
    <w:rsid w:val="00C81E25"/>
    <w:rsid w:val="00C82136"/>
    <w:rsid w:val="00C829FD"/>
    <w:rsid w:val="00C82DE3"/>
    <w:rsid w:val="00C82ECB"/>
    <w:rsid w:val="00C8309B"/>
    <w:rsid w:val="00C83199"/>
    <w:rsid w:val="00C83F8A"/>
    <w:rsid w:val="00C843CD"/>
    <w:rsid w:val="00C84726"/>
    <w:rsid w:val="00C84966"/>
    <w:rsid w:val="00C84AA6"/>
    <w:rsid w:val="00C85065"/>
    <w:rsid w:val="00C850A0"/>
    <w:rsid w:val="00C851FB"/>
    <w:rsid w:val="00C85612"/>
    <w:rsid w:val="00C8562C"/>
    <w:rsid w:val="00C85BBF"/>
    <w:rsid w:val="00C862FC"/>
    <w:rsid w:val="00C864A0"/>
    <w:rsid w:val="00C86DE5"/>
    <w:rsid w:val="00C86F89"/>
    <w:rsid w:val="00C86FC1"/>
    <w:rsid w:val="00C87088"/>
    <w:rsid w:val="00C87177"/>
    <w:rsid w:val="00C87243"/>
    <w:rsid w:val="00C877F4"/>
    <w:rsid w:val="00C879B9"/>
    <w:rsid w:val="00C879D5"/>
    <w:rsid w:val="00C87BD1"/>
    <w:rsid w:val="00C87C85"/>
    <w:rsid w:val="00C87CDD"/>
    <w:rsid w:val="00C87E4B"/>
    <w:rsid w:val="00C87FA7"/>
    <w:rsid w:val="00C900BB"/>
    <w:rsid w:val="00C903D7"/>
    <w:rsid w:val="00C90483"/>
    <w:rsid w:val="00C906B2"/>
    <w:rsid w:val="00C908BA"/>
    <w:rsid w:val="00C9119E"/>
    <w:rsid w:val="00C9198B"/>
    <w:rsid w:val="00C91D45"/>
    <w:rsid w:val="00C9220E"/>
    <w:rsid w:val="00C92977"/>
    <w:rsid w:val="00C92A25"/>
    <w:rsid w:val="00C92AE1"/>
    <w:rsid w:val="00C931BA"/>
    <w:rsid w:val="00C93381"/>
    <w:rsid w:val="00C93578"/>
    <w:rsid w:val="00C93A57"/>
    <w:rsid w:val="00C93B19"/>
    <w:rsid w:val="00C93F2F"/>
    <w:rsid w:val="00C94320"/>
    <w:rsid w:val="00C945AF"/>
    <w:rsid w:val="00C945B1"/>
    <w:rsid w:val="00C94795"/>
    <w:rsid w:val="00C947A6"/>
    <w:rsid w:val="00C94CAD"/>
    <w:rsid w:val="00C94CEA"/>
    <w:rsid w:val="00C953FA"/>
    <w:rsid w:val="00C955B4"/>
    <w:rsid w:val="00C956AE"/>
    <w:rsid w:val="00C95872"/>
    <w:rsid w:val="00C95C80"/>
    <w:rsid w:val="00C9613B"/>
    <w:rsid w:val="00C967D0"/>
    <w:rsid w:val="00C972D8"/>
    <w:rsid w:val="00C973A4"/>
    <w:rsid w:val="00C974B9"/>
    <w:rsid w:val="00C979BF"/>
    <w:rsid w:val="00C97D06"/>
    <w:rsid w:val="00C97E78"/>
    <w:rsid w:val="00C97F2B"/>
    <w:rsid w:val="00CA03B8"/>
    <w:rsid w:val="00CA06F0"/>
    <w:rsid w:val="00CA0758"/>
    <w:rsid w:val="00CA0959"/>
    <w:rsid w:val="00CA0B59"/>
    <w:rsid w:val="00CA0D13"/>
    <w:rsid w:val="00CA0E54"/>
    <w:rsid w:val="00CA0ED2"/>
    <w:rsid w:val="00CA0F67"/>
    <w:rsid w:val="00CA0F6A"/>
    <w:rsid w:val="00CA12FE"/>
    <w:rsid w:val="00CA199D"/>
    <w:rsid w:val="00CA1F94"/>
    <w:rsid w:val="00CA2054"/>
    <w:rsid w:val="00CA26F7"/>
    <w:rsid w:val="00CA2914"/>
    <w:rsid w:val="00CA2946"/>
    <w:rsid w:val="00CA2BD2"/>
    <w:rsid w:val="00CA3054"/>
    <w:rsid w:val="00CA3199"/>
    <w:rsid w:val="00CA3206"/>
    <w:rsid w:val="00CA3333"/>
    <w:rsid w:val="00CA3346"/>
    <w:rsid w:val="00CA3510"/>
    <w:rsid w:val="00CA36BC"/>
    <w:rsid w:val="00CA3CF0"/>
    <w:rsid w:val="00CA438E"/>
    <w:rsid w:val="00CA43C6"/>
    <w:rsid w:val="00CA4481"/>
    <w:rsid w:val="00CA474E"/>
    <w:rsid w:val="00CA4E52"/>
    <w:rsid w:val="00CA57FB"/>
    <w:rsid w:val="00CA58C0"/>
    <w:rsid w:val="00CA60E1"/>
    <w:rsid w:val="00CA6365"/>
    <w:rsid w:val="00CA65BD"/>
    <w:rsid w:val="00CA6812"/>
    <w:rsid w:val="00CA6A73"/>
    <w:rsid w:val="00CA6B0B"/>
    <w:rsid w:val="00CA6FA6"/>
    <w:rsid w:val="00CA7569"/>
    <w:rsid w:val="00CA76DF"/>
    <w:rsid w:val="00CA79F0"/>
    <w:rsid w:val="00CB0336"/>
    <w:rsid w:val="00CB052B"/>
    <w:rsid w:val="00CB090F"/>
    <w:rsid w:val="00CB0F06"/>
    <w:rsid w:val="00CB1375"/>
    <w:rsid w:val="00CB17D0"/>
    <w:rsid w:val="00CB1B19"/>
    <w:rsid w:val="00CB1F5C"/>
    <w:rsid w:val="00CB2213"/>
    <w:rsid w:val="00CB26A3"/>
    <w:rsid w:val="00CB273B"/>
    <w:rsid w:val="00CB27E6"/>
    <w:rsid w:val="00CB2842"/>
    <w:rsid w:val="00CB2A52"/>
    <w:rsid w:val="00CB2A60"/>
    <w:rsid w:val="00CB2B76"/>
    <w:rsid w:val="00CB2BC3"/>
    <w:rsid w:val="00CB330C"/>
    <w:rsid w:val="00CB3A6B"/>
    <w:rsid w:val="00CB3B59"/>
    <w:rsid w:val="00CB3D0C"/>
    <w:rsid w:val="00CB3E72"/>
    <w:rsid w:val="00CB449C"/>
    <w:rsid w:val="00CB45A7"/>
    <w:rsid w:val="00CB4981"/>
    <w:rsid w:val="00CB4AF0"/>
    <w:rsid w:val="00CB4F1E"/>
    <w:rsid w:val="00CB50C2"/>
    <w:rsid w:val="00CB5489"/>
    <w:rsid w:val="00CB5A26"/>
    <w:rsid w:val="00CB5CFC"/>
    <w:rsid w:val="00CB6389"/>
    <w:rsid w:val="00CB68BA"/>
    <w:rsid w:val="00CB6CB0"/>
    <w:rsid w:val="00CB6E9A"/>
    <w:rsid w:val="00CB7378"/>
    <w:rsid w:val="00CB775A"/>
    <w:rsid w:val="00CB778B"/>
    <w:rsid w:val="00CB7AFD"/>
    <w:rsid w:val="00CB7EAE"/>
    <w:rsid w:val="00CC0D21"/>
    <w:rsid w:val="00CC0D36"/>
    <w:rsid w:val="00CC0DB9"/>
    <w:rsid w:val="00CC1299"/>
    <w:rsid w:val="00CC1B67"/>
    <w:rsid w:val="00CC1F7A"/>
    <w:rsid w:val="00CC2380"/>
    <w:rsid w:val="00CC26F0"/>
    <w:rsid w:val="00CC2705"/>
    <w:rsid w:val="00CC279D"/>
    <w:rsid w:val="00CC297B"/>
    <w:rsid w:val="00CC29BC"/>
    <w:rsid w:val="00CC34A9"/>
    <w:rsid w:val="00CC3660"/>
    <w:rsid w:val="00CC3785"/>
    <w:rsid w:val="00CC3AC8"/>
    <w:rsid w:val="00CC3C4E"/>
    <w:rsid w:val="00CC3D8E"/>
    <w:rsid w:val="00CC403E"/>
    <w:rsid w:val="00CC427C"/>
    <w:rsid w:val="00CC43D3"/>
    <w:rsid w:val="00CC4FA7"/>
    <w:rsid w:val="00CC57BC"/>
    <w:rsid w:val="00CC5C8E"/>
    <w:rsid w:val="00CC5ECC"/>
    <w:rsid w:val="00CC7686"/>
    <w:rsid w:val="00CC7B2F"/>
    <w:rsid w:val="00CC7C4E"/>
    <w:rsid w:val="00CC7D2E"/>
    <w:rsid w:val="00CD001A"/>
    <w:rsid w:val="00CD09F4"/>
    <w:rsid w:val="00CD0F73"/>
    <w:rsid w:val="00CD1426"/>
    <w:rsid w:val="00CD145D"/>
    <w:rsid w:val="00CD15A8"/>
    <w:rsid w:val="00CD19B2"/>
    <w:rsid w:val="00CD1F26"/>
    <w:rsid w:val="00CD21D3"/>
    <w:rsid w:val="00CD21F9"/>
    <w:rsid w:val="00CD29F4"/>
    <w:rsid w:val="00CD2B38"/>
    <w:rsid w:val="00CD2E3F"/>
    <w:rsid w:val="00CD2E52"/>
    <w:rsid w:val="00CD361D"/>
    <w:rsid w:val="00CD4127"/>
    <w:rsid w:val="00CD428A"/>
    <w:rsid w:val="00CD48B2"/>
    <w:rsid w:val="00CD48D4"/>
    <w:rsid w:val="00CD4D17"/>
    <w:rsid w:val="00CD4DD2"/>
    <w:rsid w:val="00CD4E8A"/>
    <w:rsid w:val="00CD615C"/>
    <w:rsid w:val="00CD6335"/>
    <w:rsid w:val="00CD63D5"/>
    <w:rsid w:val="00CD63E8"/>
    <w:rsid w:val="00CD6490"/>
    <w:rsid w:val="00CD653F"/>
    <w:rsid w:val="00CD6879"/>
    <w:rsid w:val="00CD7212"/>
    <w:rsid w:val="00CD74E5"/>
    <w:rsid w:val="00CD7AE7"/>
    <w:rsid w:val="00CD7DCE"/>
    <w:rsid w:val="00CD7F60"/>
    <w:rsid w:val="00CE0AA0"/>
    <w:rsid w:val="00CE0AA4"/>
    <w:rsid w:val="00CE0B4C"/>
    <w:rsid w:val="00CE0C69"/>
    <w:rsid w:val="00CE0D7B"/>
    <w:rsid w:val="00CE1149"/>
    <w:rsid w:val="00CE159A"/>
    <w:rsid w:val="00CE15FB"/>
    <w:rsid w:val="00CE1684"/>
    <w:rsid w:val="00CE16C3"/>
    <w:rsid w:val="00CE1B6E"/>
    <w:rsid w:val="00CE2290"/>
    <w:rsid w:val="00CE23C4"/>
    <w:rsid w:val="00CE2AFD"/>
    <w:rsid w:val="00CE3212"/>
    <w:rsid w:val="00CE371C"/>
    <w:rsid w:val="00CE3972"/>
    <w:rsid w:val="00CE3B04"/>
    <w:rsid w:val="00CE3BF0"/>
    <w:rsid w:val="00CE3E38"/>
    <w:rsid w:val="00CE3F7C"/>
    <w:rsid w:val="00CE428F"/>
    <w:rsid w:val="00CE4439"/>
    <w:rsid w:val="00CE46C9"/>
    <w:rsid w:val="00CE4B42"/>
    <w:rsid w:val="00CE4F66"/>
    <w:rsid w:val="00CE537D"/>
    <w:rsid w:val="00CE574B"/>
    <w:rsid w:val="00CE5898"/>
    <w:rsid w:val="00CE5E4C"/>
    <w:rsid w:val="00CE6108"/>
    <w:rsid w:val="00CE7162"/>
    <w:rsid w:val="00CE77C7"/>
    <w:rsid w:val="00CE7847"/>
    <w:rsid w:val="00CF0326"/>
    <w:rsid w:val="00CF0847"/>
    <w:rsid w:val="00CF0E13"/>
    <w:rsid w:val="00CF0F67"/>
    <w:rsid w:val="00CF14AE"/>
    <w:rsid w:val="00CF19FA"/>
    <w:rsid w:val="00CF1ABC"/>
    <w:rsid w:val="00CF1D02"/>
    <w:rsid w:val="00CF22CD"/>
    <w:rsid w:val="00CF2C0E"/>
    <w:rsid w:val="00CF2D39"/>
    <w:rsid w:val="00CF2DCC"/>
    <w:rsid w:val="00CF2F3C"/>
    <w:rsid w:val="00CF2F86"/>
    <w:rsid w:val="00CF301C"/>
    <w:rsid w:val="00CF315E"/>
    <w:rsid w:val="00CF3495"/>
    <w:rsid w:val="00CF4192"/>
    <w:rsid w:val="00CF4217"/>
    <w:rsid w:val="00CF4B18"/>
    <w:rsid w:val="00CF4CAB"/>
    <w:rsid w:val="00CF4D2A"/>
    <w:rsid w:val="00CF503C"/>
    <w:rsid w:val="00CF519F"/>
    <w:rsid w:val="00CF52D6"/>
    <w:rsid w:val="00CF5537"/>
    <w:rsid w:val="00CF5C79"/>
    <w:rsid w:val="00CF5F3A"/>
    <w:rsid w:val="00CF6A3D"/>
    <w:rsid w:val="00CF6ACE"/>
    <w:rsid w:val="00CF6FAE"/>
    <w:rsid w:val="00CF7595"/>
    <w:rsid w:val="00CF77C0"/>
    <w:rsid w:val="00CF7907"/>
    <w:rsid w:val="00CF7958"/>
    <w:rsid w:val="00CF7E14"/>
    <w:rsid w:val="00D005D8"/>
    <w:rsid w:val="00D0080A"/>
    <w:rsid w:val="00D0085B"/>
    <w:rsid w:val="00D009A1"/>
    <w:rsid w:val="00D00B38"/>
    <w:rsid w:val="00D00EEE"/>
    <w:rsid w:val="00D01057"/>
    <w:rsid w:val="00D010BB"/>
    <w:rsid w:val="00D0122A"/>
    <w:rsid w:val="00D012AD"/>
    <w:rsid w:val="00D01867"/>
    <w:rsid w:val="00D01956"/>
    <w:rsid w:val="00D01A85"/>
    <w:rsid w:val="00D021D8"/>
    <w:rsid w:val="00D02227"/>
    <w:rsid w:val="00D023F3"/>
    <w:rsid w:val="00D0249B"/>
    <w:rsid w:val="00D02779"/>
    <w:rsid w:val="00D028AB"/>
    <w:rsid w:val="00D02FA6"/>
    <w:rsid w:val="00D03135"/>
    <w:rsid w:val="00D032F3"/>
    <w:rsid w:val="00D03A43"/>
    <w:rsid w:val="00D04528"/>
    <w:rsid w:val="00D04540"/>
    <w:rsid w:val="00D047D9"/>
    <w:rsid w:val="00D047EC"/>
    <w:rsid w:val="00D0483F"/>
    <w:rsid w:val="00D04901"/>
    <w:rsid w:val="00D04AAC"/>
    <w:rsid w:val="00D04B2C"/>
    <w:rsid w:val="00D04B48"/>
    <w:rsid w:val="00D04B80"/>
    <w:rsid w:val="00D04B83"/>
    <w:rsid w:val="00D0522A"/>
    <w:rsid w:val="00D05803"/>
    <w:rsid w:val="00D05847"/>
    <w:rsid w:val="00D058C2"/>
    <w:rsid w:val="00D05CEA"/>
    <w:rsid w:val="00D06224"/>
    <w:rsid w:val="00D06BEE"/>
    <w:rsid w:val="00D0712F"/>
    <w:rsid w:val="00D078F1"/>
    <w:rsid w:val="00D07947"/>
    <w:rsid w:val="00D1026F"/>
    <w:rsid w:val="00D10435"/>
    <w:rsid w:val="00D10672"/>
    <w:rsid w:val="00D10847"/>
    <w:rsid w:val="00D10B0F"/>
    <w:rsid w:val="00D11626"/>
    <w:rsid w:val="00D118B3"/>
    <w:rsid w:val="00D11B10"/>
    <w:rsid w:val="00D11FFF"/>
    <w:rsid w:val="00D12261"/>
    <w:rsid w:val="00D1250D"/>
    <w:rsid w:val="00D12AA9"/>
    <w:rsid w:val="00D12E43"/>
    <w:rsid w:val="00D12E4C"/>
    <w:rsid w:val="00D13265"/>
    <w:rsid w:val="00D132C9"/>
    <w:rsid w:val="00D1381B"/>
    <w:rsid w:val="00D142D6"/>
    <w:rsid w:val="00D142FE"/>
    <w:rsid w:val="00D14525"/>
    <w:rsid w:val="00D1455C"/>
    <w:rsid w:val="00D14CD8"/>
    <w:rsid w:val="00D15675"/>
    <w:rsid w:val="00D15FAE"/>
    <w:rsid w:val="00D162D6"/>
    <w:rsid w:val="00D163A7"/>
    <w:rsid w:val="00D164EB"/>
    <w:rsid w:val="00D16659"/>
    <w:rsid w:val="00D1685C"/>
    <w:rsid w:val="00D17477"/>
    <w:rsid w:val="00D17822"/>
    <w:rsid w:val="00D17D9F"/>
    <w:rsid w:val="00D20175"/>
    <w:rsid w:val="00D20C03"/>
    <w:rsid w:val="00D2106A"/>
    <w:rsid w:val="00D21201"/>
    <w:rsid w:val="00D212EA"/>
    <w:rsid w:val="00D220D0"/>
    <w:rsid w:val="00D22120"/>
    <w:rsid w:val="00D2219C"/>
    <w:rsid w:val="00D22456"/>
    <w:rsid w:val="00D2297D"/>
    <w:rsid w:val="00D22D84"/>
    <w:rsid w:val="00D235FE"/>
    <w:rsid w:val="00D23FA7"/>
    <w:rsid w:val="00D24182"/>
    <w:rsid w:val="00D24365"/>
    <w:rsid w:val="00D2442A"/>
    <w:rsid w:val="00D24776"/>
    <w:rsid w:val="00D25319"/>
    <w:rsid w:val="00D25875"/>
    <w:rsid w:val="00D259D1"/>
    <w:rsid w:val="00D259F4"/>
    <w:rsid w:val="00D2671F"/>
    <w:rsid w:val="00D26765"/>
    <w:rsid w:val="00D2684C"/>
    <w:rsid w:val="00D26A03"/>
    <w:rsid w:val="00D27128"/>
    <w:rsid w:val="00D2743F"/>
    <w:rsid w:val="00D27554"/>
    <w:rsid w:val="00D27B1D"/>
    <w:rsid w:val="00D27BA0"/>
    <w:rsid w:val="00D27CB4"/>
    <w:rsid w:val="00D302EA"/>
    <w:rsid w:val="00D30859"/>
    <w:rsid w:val="00D30872"/>
    <w:rsid w:val="00D30B29"/>
    <w:rsid w:val="00D30BBB"/>
    <w:rsid w:val="00D30BDB"/>
    <w:rsid w:val="00D30D6A"/>
    <w:rsid w:val="00D30D9F"/>
    <w:rsid w:val="00D30DF6"/>
    <w:rsid w:val="00D30FFE"/>
    <w:rsid w:val="00D3128B"/>
    <w:rsid w:val="00D3179E"/>
    <w:rsid w:val="00D31C7C"/>
    <w:rsid w:val="00D31D0B"/>
    <w:rsid w:val="00D31D6C"/>
    <w:rsid w:val="00D31DFD"/>
    <w:rsid w:val="00D31E33"/>
    <w:rsid w:val="00D31F4F"/>
    <w:rsid w:val="00D32048"/>
    <w:rsid w:val="00D320BC"/>
    <w:rsid w:val="00D321D9"/>
    <w:rsid w:val="00D32478"/>
    <w:rsid w:val="00D3289B"/>
    <w:rsid w:val="00D328E4"/>
    <w:rsid w:val="00D32C7B"/>
    <w:rsid w:val="00D332D1"/>
    <w:rsid w:val="00D3331F"/>
    <w:rsid w:val="00D33650"/>
    <w:rsid w:val="00D33930"/>
    <w:rsid w:val="00D33982"/>
    <w:rsid w:val="00D33A7F"/>
    <w:rsid w:val="00D33F5F"/>
    <w:rsid w:val="00D3439D"/>
    <w:rsid w:val="00D345C7"/>
    <w:rsid w:val="00D347F4"/>
    <w:rsid w:val="00D3482D"/>
    <w:rsid w:val="00D34A90"/>
    <w:rsid w:val="00D34EEC"/>
    <w:rsid w:val="00D34F6E"/>
    <w:rsid w:val="00D35015"/>
    <w:rsid w:val="00D356CF"/>
    <w:rsid w:val="00D35C6B"/>
    <w:rsid w:val="00D35C92"/>
    <w:rsid w:val="00D368A1"/>
    <w:rsid w:val="00D36B80"/>
    <w:rsid w:val="00D36F9B"/>
    <w:rsid w:val="00D378B3"/>
    <w:rsid w:val="00D37919"/>
    <w:rsid w:val="00D40004"/>
    <w:rsid w:val="00D403F9"/>
    <w:rsid w:val="00D405ED"/>
    <w:rsid w:val="00D407AC"/>
    <w:rsid w:val="00D40E7E"/>
    <w:rsid w:val="00D40FAC"/>
    <w:rsid w:val="00D411E3"/>
    <w:rsid w:val="00D412CE"/>
    <w:rsid w:val="00D412FC"/>
    <w:rsid w:val="00D41300"/>
    <w:rsid w:val="00D4145D"/>
    <w:rsid w:val="00D4155C"/>
    <w:rsid w:val="00D41C59"/>
    <w:rsid w:val="00D41F31"/>
    <w:rsid w:val="00D42226"/>
    <w:rsid w:val="00D42438"/>
    <w:rsid w:val="00D427A6"/>
    <w:rsid w:val="00D428FC"/>
    <w:rsid w:val="00D431EA"/>
    <w:rsid w:val="00D43203"/>
    <w:rsid w:val="00D434F7"/>
    <w:rsid w:val="00D438E3"/>
    <w:rsid w:val="00D43A88"/>
    <w:rsid w:val="00D43F8D"/>
    <w:rsid w:val="00D441EF"/>
    <w:rsid w:val="00D44547"/>
    <w:rsid w:val="00D446B2"/>
    <w:rsid w:val="00D44AB6"/>
    <w:rsid w:val="00D44DA6"/>
    <w:rsid w:val="00D44E17"/>
    <w:rsid w:val="00D44F15"/>
    <w:rsid w:val="00D45221"/>
    <w:rsid w:val="00D45571"/>
    <w:rsid w:val="00D45C12"/>
    <w:rsid w:val="00D45CD4"/>
    <w:rsid w:val="00D45D70"/>
    <w:rsid w:val="00D46574"/>
    <w:rsid w:val="00D46F75"/>
    <w:rsid w:val="00D47C79"/>
    <w:rsid w:val="00D47D36"/>
    <w:rsid w:val="00D47D9E"/>
    <w:rsid w:val="00D5027E"/>
    <w:rsid w:val="00D502E9"/>
    <w:rsid w:val="00D5031E"/>
    <w:rsid w:val="00D5037B"/>
    <w:rsid w:val="00D506B7"/>
    <w:rsid w:val="00D50A56"/>
    <w:rsid w:val="00D50C9C"/>
    <w:rsid w:val="00D512CF"/>
    <w:rsid w:val="00D512E3"/>
    <w:rsid w:val="00D51353"/>
    <w:rsid w:val="00D51713"/>
    <w:rsid w:val="00D5175A"/>
    <w:rsid w:val="00D517B7"/>
    <w:rsid w:val="00D51AA2"/>
    <w:rsid w:val="00D52350"/>
    <w:rsid w:val="00D52CE1"/>
    <w:rsid w:val="00D53068"/>
    <w:rsid w:val="00D530DE"/>
    <w:rsid w:val="00D5350A"/>
    <w:rsid w:val="00D537F2"/>
    <w:rsid w:val="00D53921"/>
    <w:rsid w:val="00D53968"/>
    <w:rsid w:val="00D53BC9"/>
    <w:rsid w:val="00D541CE"/>
    <w:rsid w:val="00D5431C"/>
    <w:rsid w:val="00D548F2"/>
    <w:rsid w:val="00D54A3F"/>
    <w:rsid w:val="00D54BD8"/>
    <w:rsid w:val="00D54ECB"/>
    <w:rsid w:val="00D55AEA"/>
    <w:rsid w:val="00D55CDA"/>
    <w:rsid w:val="00D56324"/>
    <w:rsid w:val="00D563A1"/>
    <w:rsid w:val="00D56496"/>
    <w:rsid w:val="00D56B6D"/>
    <w:rsid w:val="00D56CB0"/>
    <w:rsid w:val="00D56DEA"/>
    <w:rsid w:val="00D57195"/>
    <w:rsid w:val="00D5724E"/>
    <w:rsid w:val="00D57A68"/>
    <w:rsid w:val="00D57D4E"/>
    <w:rsid w:val="00D60188"/>
    <w:rsid w:val="00D60240"/>
    <w:rsid w:val="00D602CE"/>
    <w:rsid w:val="00D60D3B"/>
    <w:rsid w:val="00D610F0"/>
    <w:rsid w:val="00D61397"/>
    <w:rsid w:val="00D61536"/>
    <w:rsid w:val="00D61936"/>
    <w:rsid w:val="00D619A7"/>
    <w:rsid w:val="00D61BDA"/>
    <w:rsid w:val="00D6214B"/>
    <w:rsid w:val="00D6295D"/>
    <w:rsid w:val="00D62973"/>
    <w:rsid w:val="00D62A70"/>
    <w:rsid w:val="00D62BAB"/>
    <w:rsid w:val="00D62D1D"/>
    <w:rsid w:val="00D631D4"/>
    <w:rsid w:val="00D631E1"/>
    <w:rsid w:val="00D63EA9"/>
    <w:rsid w:val="00D64120"/>
    <w:rsid w:val="00D6416C"/>
    <w:rsid w:val="00D642F4"/>
    <w:rsid w:val="00D647BF"/>
    <w:rsid w:val="00D64928"/>
    <w:rsid w:val="00D64D81"/>
    <w:rsid w:val="00D656C3"/>
    <w:rsid w:val="00D65914"/>
    <w:rsid w:val="00D66352"/>
    <w:rsid w:val="00D6683D"/>
    <w:rsid w:val="00D669DF"/>
    <w:rsid w:val="00D66C97"/>
    <w:rsid w:val="00D66CF1"/>
    <w:rsid w:val="00D66E1F"/>
    <w:rsid w:val="00D673D0"/>
    <w:rsid w:val="00D67471"/>
    <w:rsid w:val="00D700D7"/>
    <w:rsid w:val="00D70117"/>
    <w:rsid w:val="00D703C6"/>
    <w:rsid w:val="00D70431"/>
    <w:rsid w:val="00D7099B"/>
    <w:rsid w:val="00D70E9B"/>
    <w:rsid w:val="00D70ED2"/>
    <w:rsid w:val="00D711C2"/>
    <w:rsid w:val="00D713C9"/>
    <w:rsid w:val="00D715D4"/>
    <w:rsid w:val="00D717CE"/>
    <w:rsid w:val="00D71801"/>
    <w:rsid w:val="00D71816"/>
    <w:rsid w:val="00D7192B"/>
    <w:rsid w:val="00D71999"/>
    <w:rsid w:val="00D71ECA"/>
    <w:rsid w:val="00D72925"/>
    <w:rsid w:val="00D72F17"/>
    <w:rsid w:val="00D733AE"/>
    <w:rsid w:val="00D739A2"/>
    <w:rsid w:val="00D73B41"/>
    <w:rsid w:val="00D73D94"/>
    <w:rsid w:val="00D73F4A"/>
    <w:rsid w:val="00D7415F"/>
    <w:rsid w:val="00D74399"/>
    <w:rsid w:val="00D743E7"/>
    <w:rsid w:val="00D749C0"/>
    <w:rsid w:val="00D74D48"/>
    <w:rsid w:val="00D74EA1"/>
    <w:rsid w:val="00D7525F"/>
    <w:rsid w:val="00D758FB"/>
    <w:rsid w:val="00D759E8"/>
    <w:rsid w:val="00D7638A"/>
    <w:rsid w:val="00D763E2"/>
    <w:rsid w:val="00D76553"/>
    <w:rsid w:val="00D76DD6"/>
    <w:rsid w:val="00D77445"/>
    <w:rsid w:val="00D7768C"/>
    <w:rsid w:val="00D77930"/>
    <w:rsid w:val="00D77CFC"/>
    <w:rsid w:val="00D77DA0"/>
    <w:rsid w:val="00D77EDB"/>
    <w:rsid w:val="00D804AE"/>
    <w:rsid w:val="00D80C23"/>
    <w:rsid w:val="00D8104B"/>
    <w:rsid w:val="00D8109A"/>
    <w:rsid w:val="00D81272"/>
    <w:rsid w:val="00D8135C"/>
    <w:rsid w:val="00D815A3"/>
    <w:rsid w:val="00D817F6"/>
    <w:rsid w:val="00D81898"/>
    <w:rsid w:val="00D81B67"/>
    <w:rsid w:val="00D81D56"/>
    <w:rsid w:val="00D81E72"/>
    <w:rsid w:val="00D823E5"/>
    <w:rsid w:val="00D8243E"/>
    <w:rsid w:val="00D82481"/>
    <w:rsid w:val="00D82633"/>
    <w:rsid w:val="00D82C8F"/>
    <w:rsid w:val="00D83158"/>
    <w:rsid w:val="00D83500"/>
    <w:rsid w:val="00D83613"/>
    <w:rsid w:val="00D8396F"/>
    <w:rsid w:val="00D839EA"/>
    <w:rsid w:val="00D83DAF"/>
    <w:rsid w:val="00D83FEE"/>
    <w:rsid w:val="00D840D9"/>
    <w:rsid w:val="00D8466D"/>
    <w:rsid w:val="00D84C59"/>
    <w:rsid w:val="00D84E93"/>
    <w:rsid w:val="00D85009"/>
    <w:rsid w:val="00D857CC"/>
    <w:rsid w:val="00D85E06"/>
    <w:rsid w:val="00D85F05"/>
    <w:rsid w:val="00D86087"/>
    <w:rsid w:val="00D8617F"/>
    <w:rsid w:val="00D862B4"/>
    <w:rsid w:val="00D862FD"/>
    <w:rsid w:val="00D86416"/>
    <w:rsid w:val="00D86A93"/>
    <w:rsid w:val="00D86D1F"/>
    <w:rsid w:val="00D86E21"/>
    <w:rsid w:val="00D86F3C"/>
    <w:rsid w:val="00D87228"/>
    <w:rsid w:val="00D873DB"/>
    <w:rsid w:val="00D87555"/>
    <w:rsid w:val="00D87631"/>
    <w:rsid w:val="00D87653"/>
    <w:rsid w:val="00D87931"/>
    <w:rsid w:val="00D87C07"/>
    <w:rsid w:val="00D87C87"/>
    <w:rsid w:val="00D87D7A"/>
    <w:rsid w:val="00D90460"/>
    <w:rsid w:val="00D90514"/>
    <w:rsid w:val="00D90750"/>
    <w:rsid w:val="00D90B19"/>
    <w:rsid w:val="00D90F96"/>
    <w:rsid w:val="00D912B1"/>
    <w:rsid w:val="00D916B3"/>
    <w:rsid w:val="00D91841"/>
    <w:rsid w:val="00D91AC9"/>
    <w:rsid w:val="00D91EE1"/>
    <w:rsid w:val="00D92064"/>
    <w:rsid w:val="00D92615"/>
    <w:rsid w:val="00D926DC"/>
    <w:rsid w:val="00D927B2"/>
    <w:rsid w:val="00D92B0F"/>
    <w:rsid w:val="00D93260"/>
    <w:rsid w:val="00D93395"/>
    <w:rsid w:val="00D934F6"/>
    <w:rsid w:val="00D93EDE"/>
    <w:rsid w:val="00D93F89"/>
    <w:rsid w:val="00D941AC"/>
    <w:rsid w:val="00D94215"/>
    <w:rsid w:val="00D942D9"/>
    <w:rsid w:val="00D943CE"/>
    <w:rsid w:val="00D9452A"/>
    <w:rsid w:val="00D9479A"/>
    <w:rsid w:val="00D94864"/>
    <w:rsid w:val="00D94E57"/>
    <w:rsid w:val="00D95349"/>
    <w:rsid w:val="00D95361"/>
    <w:rsid w:val="00D95515"/>
    <w:rsid w:val="00D959B0"/>
    <w:rsid w:val="00D95D4F"/>
    <w:rsid w:val="00D9627C"/>
    <w:rsid w:val="00D96905"/>
    <w:rsid w:val="00D96B22"/>
    <w:rsid w:val="00D96DC9"/>
    <w:rsid w:val="00D9701A"/>
    <w:rsid w:val="00D97668"/>
    <w:rsid w:val="00D97705"/>
    <w:rsid w:val="00D977B2"/>
    <w:rsid w:val="00D97A0C"/>
    <w:rsid w:val="00D97A0F"/>
    <w:rsid w:val="00D97B40"/>
    <w:rsid w:val="00D97C41"/>
    <w:rsid w:val="00D97E28"/>
    <w:rsid w:val="00DA01A8"/>
    <w:rsid w:val="00DA0272"/>
    <w:rsid w:val="00DA0436"/>
    <w:rsid w:val="00DA05B5"/>
    <w:rsid w:val="00DA0718"/>
    <w:rsid w:val="00DA0A27"/>
    <w:rsid w:val="00DA0D5B"/>
    <w:rsid w:val="00DA0E84"/>
    <w:rsid w:val="00DA1073"/>
    <w:rsid w:val="00DA11BF"/>
    <w:rsid w:val="00DA1297"/>
    <w:rsid w:val="00DA139A"/>
    <w:rsid w:val="00DA164D"/>
    <w:rsid w:val="00DA16D4"/>
    <w:rsid w:val="00DA1BA1"/>
    <w:rsid w:val="00DA1D26"/>
    <w:rsid w:val="00DA20E8"/>
    <w:rsid w:val="00DA235B"/>
    <w:rsid w:val="00DA2877"/>
    <w:rsid w:val="00DA28AB"/>
    <w:rsid w:val="00DA29B9"/>
    <w:rsid w:val="00DA2E66"/>
    <w:rsid w:val="00DA319F"/>
    <w:rsid w:val="00DA3395"/>
    <w:rsid w:val="00DA3673"/>
    <w:rsid w:val="00DA3D18"/>
    <w:rsid w:val="00DA3D71"/>
    <w:rsid w:val="00DA3DEA"/>
    <w:rsid w:val="00DA43D5"/>
    <w:rsid w:val="00DA4D7F"/>
    <w:rsid w:val="00DA4F45"/>
    <w:rsid w:val="00DA4F67"/>
    <w:rsid w:val="00DA5375"/>
    <w:rsid w:val="00DA557F"/>
    <w:rsid w:val="00DA5775"/>
    <w:rsid w:val="00DA6170"/>
    <w:rsid w:val="00DA63DC"/>
    <w:rsid w:val="00DA6BFF"/>
    <w:rsid w:val="00DA6D56"/>
    <w:rsid w:val="00DA6E16"/>
    <w:rsid w:val="00DA7821"/>
    <w:rsid w:val="00DB012A"/>
    <w:rsid w:val="00DB0775"/>
    <w:rsid w:val="00DB092E"/>
    <w:rsid w:val="00DB0976"/>
    <w:rsid w:val="00DB0BC6"/>
    <w:rsid w:val="00DB0D40"/>
    <w:rsid w:val="00DB1177"/>
    <w:rsid w:val="00DB1595"/>
    <w:rsid w:val="00DB16F4"/>
    <w:rsid w:val="00DB17D8"/>
    <w:rsid w:val="00DB19CA"/>
    <w:rsid w:val="00DB2062"/>
    <w:rsid w:val="00DB222B"/>
    <w:rsid w:val="00DB2447"/>
    <w:rsid w:val="00DB2FCC"/>
    <w:rsid w:val="00DB3843"/>
    <w:rsid w:val="00DB38C7"/>
    <w:rsid w:val="00DB3AEA"/>
    <w:rsid w:val="00DB4138"/>
    <w:rsid w:val="00DB440D"/>
    <w:rsid w:val="00DB4504"/>
    <w:rsid w:val="00DB4638"/>
    <w:rsid w:val="00DB479D"/>
    <w:rsid w:val="00DB4987"/>
    <w:rsid w:val="00DB5050"/>
    <w:rsid w:val="00DB537A"/>
    <w:rsid w:val="00DB5815"/>
    <w:rsid w:val="00DB58F2"/>
    <w:rsid w:val="00DB5D0D"/>
    <w:rsid w:val="00DB6030"/>
    <w:rsid w:val="00DB6405"/>
    <w:rsid w:val="00DB649A"/>
    <w:rsid w:val="00DB7130"/>
    <w:rsid w:val="00DB7185"/>
    <w:rsid w:val="00DB7423"/>
    <w:rsid w:val="00DB77EF"/>
    <w:rsid w:val="00DB7D82"/>
    <w:rsid w:val="00DB7E0A"/>
    <w:rsid w:val="00DB7F1F"/>
    <w:rsid w:val="00DC00FF"/>
    <w:rsid w:val="00DC01E5"/>
    <w:rsid w:val="00DC0279"/>
    <w:rsid w:val="00DC0564"/>
    <w:rsid w:val="00DC0574"/>
    <w:rsid w:val="00DC067B"/>
    <w:rsid w:val="00DC09B5"/>
    <w:rsid w:val="00DC0B53"/>
    <w:rsid w:val="00DC0C8B"/>
    <w:rsid w:val="00DC0D26"/>
    <w:rsid w:val="00DC0EFD"/>
    <w:rsid w:val="00DC1111"/>
    <w:rsid w:val="00DC114A"/>
    <w:rsid w:val="00DC1417"/>
    <w:rsid w:val="00DC16D1"/>
    <w:rsid w:val="00DC1736"/>
    <w:rsid w:val="00DC1D7C"/>
    <w:rsid w:val="00DC1EB3"/>
    <w:rsid w:val="00DC213D"/>
    <w:rsid w:val="00DC22D6"/>
    <w:rsid w:val="00DC2718"/>
    <w:rsid w:val="00DC2884"/>
    <w:rsid w:val="00DC2988"/>
    <w:rsid w:val="00DC3050"/>
    <w:rsid w:val="00DC338B"/>
    <w:rsid w:val="00DC33AF"/>
    <w:rsid w:val="00DC3640"/>
    <w:rsid w:val="00DC36AD"/>
    <w:rsid w:val="00DC3A6C"/>
    <w:rsid w:val="00DC3C21"/>
    <w:rsid w:val="00DC41A6"/>
    <w:rsid w:val="00DC438B"/>
    <w:rsid w:val="00DC44B5"/>
    <w:rsid w:val="00DC473F"/>
    <w:rsid w:val="00DC47A8"/>
    <w:rsid w:val="00DC49BD"/>
    <w:rsid w:val="00DC4A68"/>
    <w:rsid w:val="00DC4ADD"/>
    <w:rsid w:val="00DC5000"/>
    <w:rsid w:val="00DC52F0"/>
    <w:rsid w:val="00DC541D"/>
    <w:rsid w:val="00DC55C6"/>
    <w:rsid w:val="00DC5AEA"/>
    <w:rsid w:val="00DC5BAD"/>
    <w:rsid w:val="00DC5C39"/>
    <w:rsid w:val="00DC6166"/>
    <w:rsid w:val="00DC620A"/>
    <w:rsid w:val="00DC6292"/>
    <w:rsid w:val="00DC6963"/>
    <w:rsid w:val="00DC7682"/>
    <w:rsid w:val="00DC79B8"/>
    <w:rsid w:val="00DC7BF8"/>
    <w:rsid w:val="00DD01E1"/>
    <w:rsid w:val="00DD05DE"/>
    <w:rsid w:val="00DD06D3"/>
    <w:rsid w:val="00DD0EEF"/>
    <w:rsid w:val="00DD1148"/>
    <w:rsid w:val="00DD125E"/>
    <w:rsid w:val="00DD1532"/>
    <w:rsid w:val="00DD1816"/>
    <w:rsid w:val="00DD1BED"/>
    <w:rsid w:val="00DD1DA6"/>
    <w:rsid w:val="00DD1E56"/>
    <w:rsid w:val="00DD1F2B"/>
    <w:rsid w:val="00DD2817"/>
    <w:rsid w:val="00DD2ED4"/>
    <w:rsid w:val="00DD33A1"/>
    <w:rsid w:val="00DD34E4"/>
    <w:rsid w:val="00DD378B"/>
    <w:rsid w:val="00DD40C6"/>
    <w:rsid w:val="00DD4520"/>
    <w:rsid w:val="00DD4796"/>
    <w:rsid w:val="00DD4C97"/>
    <w:rsid w:val="00DD52CC"/>
    <w:rsid w:val="00DD5377"/>
    <w:rsid w:val="00DD538A"/>
    <w:rsid w:val="00DD557C"/>
    <w:rsid w:val="00DD5657"/>
    <w:rsid w:val="00DD585B"/>
    <w:rsid w:val="00DD5AC2"/>
    <w:rsid w:val="00DD5AD6"/>
    <w:rsid w:val="00DD5C5A"/>
    <w:rsid w:val="00DD60E6"/>
    <w:rsid w:val="00DD6168"/>
    <w:rsid w:val="00DD6527"/>
    <w:rsid w:val="00DD6781"/>
    <w:rsid w:val="00DD67A7"/>
    <w:rsid w:val="00DD68EA"/>
    <w:rsid w:val="00DD75DF"/>
    <w:rsid w:val="00DD7AE6"/>
    <w:rsid w:val="00DE0426"/>
    <w:rsid w:val="00DE0558"/>
    <w:rsid w:val="00DE0634"/>
    <w:rsid w:val="00DE07B3"/>
    <w:rsid w:val="00DE0CC9"/>
    <w:rsid w:val="00DE0F3E"/>
    <w:rsid w:val="00DE1238"/>
    <w:rsid w:val="00DE1705"/>
    <w:rsid w:val="00DE1C3D"/>
    <w:rsid w:val="00DE22A9"/>
    <w:rsid w:val="00DE29F6"/>
    <w:rsid w:val="00DE2C40"/>
    <w:rsid w:val="00DE2C97"/>
    <w:rsid w:val="00DE351B"/>
    <w:rsid w:val="00DE36D8"/>
    <w:rsid w:val="00DE37B3"/>
    <w:rsid w:val="00DE3A56"/>
    <w:rsid w:val="00DE3AA0"/>
    <w:rsid w:val="00DE3FD8"/>
    <w:rsid w:val="00DE44E4"/>
    <w:rsid w:val="00DE48DA"/>
    <w:rsid w:val="00DE492E"/>
    <w:rsid w:val="00DE4FB3"/>
    <w:rsid w:val="00DE535D"/>
    <w:rsid w:val="00DE5362"/>
    <w:rsid w:val="00DE5881"/>
    <w:rsid w:val="00DE5DEA"/>
    <w:rsid w:val="00DE6047"/>
    <w:rsid w:val="00DE6499"/>
    <w:rsid w:val="00DE6764"/>
    <w:rsid w:val="00DE6B24"/>
    <w:rsid w:val="00DE6BFA"/>
    <w:rsid w:val="00DE6CD7"/>
    <w:rsid w:val="00DE6D97"/>
    <w:rsid w:val="00DF053A"/>
    <w:rsid w:val="00DF05C4"/>
    <w:rsid w:val="00DF06D6"/>
    <w:rsid w:val="00DF0852"/>
    <w:rsid w:val="00DF09B0"/>
    <w:rsid w:val="00DF09D3"/>
    <w:rsid w:val="00DF0C90"/>
    <w:rsid w:val="00DF0DE1"/>
    <w:rsid w:val="00DF0F20"/>
    <w:rsid w:val="00DF0F4A"/>
    <w:rsid w:val="00DF101B"/>
    <w:rsid w:val="00DF17E5"/>
    <w:rsid w:val="00DF19CE"/>
    <w:rsid w:val="00DF1B41"/>
    <w:rsid w:val="00DF1BB9"/>
    <w:rsid w:val="00DF1CF5"/>
    <w:rsid w:val="00DF1D73"/>
    <w:rsid w:val="00DF1D91"/>
    <w:rsid w:val="00DF1EB0"/>
    <w:rsid w:val="00DF1EE3"/>
    <w:rsid w:val="00DF21D4"/>
    <w:rsid w:val="00DF2561"/>
    <w:rsid w:val="00DF2979"/>
    <w:rsid w:val="00DF447D"/>
    <w:rsid w:val="00DF4DEC"/>
    <w:rsid w:val="00DF4E16"/>
    <w:rsid w:val="00DF512E"/>
    <w:rsid w:val="00DF5433"/>
    <w:rsid w:val="00DF5893"/>
    <w:rsid w:val="00DF5FBC"/>
    <w:rsid w:val="00DF63A9"/>
    <w:rsid w:val="00DF6553"/>
    <w:rsid w:val="00DF65D4"/>
    <w:rsid w:val="00DF6613"/>
    <w:rsid w:val="00DF6675"/>
    <w:rsid w:val="00DF674B"/>
    <w:rsid w:val="00DF68D9"/>
    <w:rsid w:val="00DF68EB"/>
    <w:rsid w:val="00DF6983"/>
    <w:rsid w:val="00DF6A59"/>
    <w:rsid w:val="00DF6C67"/>
    <w:rsid w:val="00DF7265"/>
    <w:rsid w:val="00DF7322"/>
    <w:rsid w:val="00DF7805"/>
    <w:rsid w:val="00DF7CF3"/>
    <w:rsid w:val="00DF7E50"/>
    <w:rsid w:val="00E006A7"/>
    <w:rsid w:val="00E009C1"/>
    <w:rsid w:val="00E00D7B"/>
    <w:rsid w:val="00E00F8D"/>
    <w:rsid w:val="00E013DE"/>
    <w:rsid w:val="00E01504"/>
    <w:rsid w:val="00E01668"/>
    <w:rsid w:val="00E0172D"/>
    <w:rsid w:val="00E01A22"/>
    <w:rsid w:val="00E01B61"/>
    <w:rsid w:val="00E01C3D"/>
    <w:rsid w:val="00E01D81"/>
    <w:rsid w:val="00E02017"/>
    <w:rsid w:val="00E02324"/>
    <w:rsid w:val="00E023CD"/>
    <w:rsid w:val="00E02413"/>
    <w:rsid w:val="00E0265F"/>
    <w:rsid w:val="00E031BD"/>
    <w:rsid w:val="00E03769"/>
    <w:rsid w:val="00E039A9"/>
    <w:rsid w:val="00E03A00"/>
    <w:rsid w:val="00E03F61"/>
    <w:rsid w:val="00E041CE"/>
    <w:rsid w:val="00E041EA"/>
    <w:rsid w:val="00E04707"/>
    <w:rsid w:val="00E04832"/>
    <w:rsid w:val="00E04E2B"/>
    <w:rsid w:val="00E0522E"/>
    <w:rsid w:val="00E05B53"/>
    <w:rsid w:val="00E05EC7"/>
    <w:rsid w:val="00E06178"/>
    <w:rsid w:val="00E062B7"/>
    <w:rsid w:val="00E06889"/>
    <w:rsid w:val="00E06F40"/>
    <w:rsid w:val="00E07051"/>
    <w:rsid w:val="00E0793F"/>
    <w:rsid w:val="00E07C8F"/>
    <w:rsid w:val="00E10138"/>
    <w:rsid w:val="00E104B7"/>
    <w:rsid w:val="00E10A2C"/>
    <w:rsid w:val="00E10CA7"/>
    <w:rsid w:val="00E11164"/>
    <w:rsid w:val="00E12396"/>
    <w:rsid w:val="00E12C07"/>
    <w:rsid w:val="00E13657"/>
    <w:rsid w:val="00E13C3F"/>
    <w:rsid w:val="00E13D32"/>
    <w:rsid w:val="00E14521"/>
    <w:rsid w:val="00E14FEE"/>
    <w:rsid w:val="00E1536E"/>
    <w:rsid w:val="00E154AB"/>
    <w:rsid w:val="00E1596F"/>
    <w:rsid w:val="00E160CE"/>
    <w:rsid w:val="00E17759"/>
    <w:rsid w:val="00E17B02"/>
    <w:rsid w:val="00E203DD"/>
    <w:rsid w:val="00E20B57"/>
    <w:rsid w:val="00E20B64"/>
    <w:rsid w:val="00E20C08"/>
    <w:rsid w:val="00E20F8C"/>
    <w:rsid w:val="00E21167"/>
    <w:rsid w:val="00E2159E"/>
    <w:rsid w:val="00E2166D"/>
    <w:rsid w:val="00E21856"/>
    <w:rsid w:val="00E21C7B"/>
    <w:rsid w:val="00E21E3B"/>
    <w:rsid w:val="00E21EB2"/>
    <w:rsid w:val="00E21EE9"/>
    <w:rsid w:val="00E22321"/>
    <w:rsid w:val="00E22826"/>
    <w:rsid w:val="00E2287E"/>
    <w:rsid w:val="00E228EC"/>
    <w:rsid w:val="00E23126"/>
    <w:rsid w:val="00E23231"/>
    <w:rsid w:val="00E233CD"/>
    <w:rsid w:val="00E234D0"/>
    <w:rsid w:val="00E238AF"/>
    <w:rsid w:val="00E23CE5"/>
    <w:rsid w:val="00E23F0E"/>
    <w:rsid w:val="00E2403C"/>
    <w:rsid w:val="00E24237"/>
    <w:rsid w:val="00E247B2"/>
    <w:rsid w:val="00E249C8"/>
    <w:rsid w:val="00E249E0"/>
    <w:rsid w:val="00E24E19"/>
    <w:rsid w:val="00E2577A"/>
    <w:rsid w:val="00E25CC4"/>
    <w:rsid w:val="00E25D13"/>
    <w:rsid w:val="00E25F88"/>
    <w:rsid w:val="00E2615A"/>
    <w:rsid w:val="00E2615D"/>
    <w:rsid w:val="00E26269"/>
    <w:rsid w:val="00E264D0"/>
    <w:rsid w:val="00E26564"/>
    <w:rsid w:val="00E2692E"/>
    <w:rsid w:val="00E26B15"/>
    <w:rsid w:val="00E26CF3"/>
    <w:rsid w:val="00E26DBC"/>
    <w:rsid w:val="00E27556"/>
    <w:rsid w:val="00E3002C"/>
    <w:rsid w:val="00E300AA"/>
    <w:rsid w:val="00E30636"/>
    <w:rsid w:val="00E30897"/>
    <w:rsid w:val="00E30E24"/>
    <w:rsid w:val="00E3106A"/>
    <w:rsid w:val="00E31150"/>
    <w:rsid w:val="00E3125C"/>
    <w:rsid w:val="00E317B1"/>
    <w:rsid w:val="00E31C38"/>
    <w:rsid w:val="00E31D3F"/>
    <w:rsid w:val="00E31D9F"/>
    <w:rsid w:val="00E31FD0"/>
    <w:rsid w:val="00E3254E"/>
    <w:rsid w:val="00E32AA7"/>
    <w:rsid w:val="00E332A4"/>
    <w:rsid w:val="00E333E9"/>
    <w:rsid w:val="00E334E9"/>
    <w:rsid w:val="00E339C0"/>
    <w:rsid w:val="00E33F4D"/>
    <w:rsid w:val="00E340CD"/>
    <w:rsid w:val="00E34188"/>
    <w:rsid w:val="00E3418A"/>
    <w:rsid w:val="00E34696"/>
    <w:rsid w:val="00E3489C"/>
    <w:rsid w:val="00E348A8"/>
    <w:rsid w:val="00E3509B"/>
    <w:rsid w:val="00E3543A"/>
    <w:rsid w:val="00E358C9"/>
    <w:rsid w:val="00E35A40"/>
    <w:rsid w:val="00E36D2B"/>
    <w:rsid w:val="00E36DE9"/>
    <w:rsid w:val="00E36F41"/>
    <w:rsid w:val="00E3708C"/>
    <w:rsid w:val="00E37787"/>
    <w:rsid w:val="00E3794C"/>
    <w:rsid w:val="00E37C0B"/>
    <w:rsid w:val="00E402E5"/>
    <w:rsid w:val="00E404E1"/>
    <w:rsid w:val="00E40987"/>
    <w:rsid w:val="00E40BF0"/>
    <w:rsid w:val="00E40C77"/>
    <w:rsid w:val="00E40D5E"/>
    <w:rsid w:val="00E40E9D"/>
    <w:rsid w:val="00E41464"/>
    <w:rsid w:val="00E415E3"/>
    <w:rsid w:val="00E418E1"/>
    <w:rsid w:val="00E419D6"/>
    <w:rsid w:val="00E41C2E"/>
    <w:rsid w:val="00E41D55"/>
    <w:rsid w:val="00E41EA3"/>
    <w:rsid w:val="00E422B2"/>
    <w:rsid w:val="00E4239D"/>
    <w:rsid w:val="00E4240D"/>
    <w:rsid w:val="00E42514"/>
    <w:rsid w:val="00E42B01"/>
    <w:rsid w:val="00E433CB"/>
    <w:rsid w:val="00E4349B"/>
    <w:rsid w:val="00E435CD"/>
    <w:rsid w:val="00E43A02"/>
    <w:rsid w:val="00E43A12"/>
    <w:rsid w:val="00E43EBC"/>
    <w:rsid w:val="00E4412D"/>
    <w:rsid w:val="00E4441F"/>
    <w:rsid w:val="00E4442D"/>
    <w:rsid w:val="00E44495"/>
    <w:rsid w:val="00E44AB2"/>
    <w:rsid w:val="00E44B8E"/>
    <w:rsid w:val="00E4505B"/>
    <w:rsid w:val="00E45092"/>
    <w:rsid w:val="00E4548E"/>
    <w:rsid w:val="00E458F2"/>
    <w:rsid w:val="00E45944"/>
    <w:rsid w:val="00E45959"/>
    <w:rsid w:val="00E45B1A"/>
    <w:rsid w:val="00E45B7D"/>
    <w:rsid w:val="00E45BBC"/>
    <w:rsid w:val="00E461BD"/>
    <w:rsid w:val="00E465A7"/>
    <w:rsid w:val="00E46726"/>
    <w:rsid w:val="00E46875"/>
    <w:rsid w:val="00E46969"/>
    <w:rsid w:val="00E46A50"/>
    <w:rsid w:val="00E46DAD"/>
    <w:rsid w:val="00E47069"/>
    <w:rsid w:val="00E470C7"/>
    <w:rsid w:val="00E470DB"/>
    <w:rsid w:val="00E477EE"/>
    <w:rsid w:val="00E47ACB"/>
    <w:rsid w:val="00E47BFE"/>
    <w:rsid w:val="00E50003"/>
    <w:rsid w:val="00E50355"/>
    <w:rsid w:val="00E5056C"/>
    <w:rsid w:val="00E50C88"/>
    <w:rsid w:val="00E50D96"/>
    <w:rsid w:val="00E50F8A"/>
    <w:rsid w:val="00E5108A"/>
    <w:rsid w:val="00E511B9"/>
    <w:rsid w:val="00E5124E"/>
    <w:rsid w:val="00E51269"/>
    <w:rsid w:val="00E51A4D"/>
    <w:rsid w:val="00E51EBF"/>
    <w:rsid w:val="00E51F42"/>
    <w:rsid w:val="00E5200A"/>
    <w:rsid w:val="00E52A8E"/>
    <w:rsid w:val="00E52AF1"/>
    <w:rsid w:val="00E52C4E"/>
    <w:rsid w:val="00E52D20"/>
    <w:rsid w:val="00E52FD6"/>
    <w:rsid w:val="00E53053"/>
    <w:rsid w:val="00E53315"/>
    <w:rsid w:val="00E533DD"/>
    <w:rsid w:val="00E53593"/>
    <w:rsid w:val="00E53608"/>
    <w:rsid w:val="00E53AAC"/>
    <w:rsid w:val="00E53B66"/>
    <w:rsid w:val="00E54545"/>
    <w:rsid w:val="00E553DF"/>
    <w:rsid w:val="00E5550D"/>
    <w:rsid w:val="00E55872"/>
    <w:rsid w:val="00E5598C"/>
    <w:rsid w:val="00E56441"/>
    <w:rsid w:val="00E5656E"/>
    <w:rsid w:val="00E5797D"/>
    <w:rsid w:val="00E57A98"/>
    <w:rsid w:val="00E57BF5"/>
    <w:rsid w:val="00E60042"/>
    <w:rsid w:val="00E60168"/>
    <w:rsid w:val="00E60197"/>
    <w:rsid w:val="00E604D3"/>
    <w:rsid w:val="00E605FE"/>
    <w:rsid w:val="00E6060F"/>
    <w:rsid w:val="00E60841"/>
    <w:rsid w:val="00E60A8F"/>
    <w:rsid w:val="00E60B5E"/>
    <w:rsid w:val="00E60C80"/>
    <w:rsid w:val="00E6124C"/>
    <w:rsid w:val="00E61327"/>
    <w:rsid w:val="00E61524"/>
    <w:rsid w:val="00E618BE"/>
    <w:rsid w:val="00E619D2"/>
    <w:rsid w:val="00E61B5C"/>
    <w:rsid w:val="00E61BC6"/>
    <w:rsid w:val="00E61C19"/>
    <w:rsid w:val="00E626E9"/>
    <w:rsid w:val="00E6287B"/>
    <w:rsid w:val="00E62B78"/>
    <w:rsid w:val="00E62D26"/>
    <w:rsid w:val="00E62D5C"/>
    <w:rsid w:val="00E62EEF"/>
    <w:rsid w:val="00E63122"/>
    <w:rsid w:val="00E6389F"/>
    <w:rsid w:val="00E63F2F"/>
    <w:rsid w:val="00E642E1"/>
    <w:rsid w:val="00E6483A"/>
    <w:rsid w:val="00E648A6"/>
    <w:rsid w:val="00E648D7"/>
    <w:rsid w:val="00E64962"/>
    <w:rsid w:val="00E64B69"/>
    <w:rsid w:val="00E64E3C"/>
    <w:rsid w:val="00E64F8F"/>
    <w:rsid w:val="00E65377"/>
    <w:rsid w:val="00E65452"/>
    <w:rsid w:val="00E655A3"/>
    <w:rsid w:val="00E6575F"/>
    <w:rsid w:val="00E65845"/>
    <w:rsid w:val="00E65AC4"/>
    <w:rsid w:val="00E66027"/>
    <w:rsid w:val="00E66B12"/>
    <w:rsid w:val="00E66E58"/>
    <w:rsid w:val="00E66E6E"/>
    <w:rsid w:val="00E679DE"/>
    <w:rsid w:val="00E67AE1"/>
    <w:rsid w:val="00E67B62"/>
    <w:rsid w:val="00E67DFC"/>
    <w:rsid w:val="00E67F71"/>
    <w:rsid w:val="00E7080E"/>
    <w:rsid w:val="00E70AEA"/>
    <w:rsid w:val="00E70D78"/>
    <w:rsid w:val="00E70FFC"/>
    <w:rsid w:val="00E713CE"/>
    <w:rsid w:val="00E717CA"/>
    <w:rsid w:val="00E719DD"/>
    <w:rsid w:val="00E71B1A"/>
    <w:rsid w:val="00E72873"/>
    <w:rsid w:val="00E72CA6"/>
    <w:rsid w:val="00E72D16"/>
    <w:rsid w:val="00E72F60"/>
    <w:rsid w:val="00E72FA3"/>
    <w:rsid w:val="00E732CC"/>
    <w:rsid w:val="00E73636"/>
    <w:rsid w:val="00E7373C"/>
    <w:rsid w:val="00E73B98"/>
    <w:rsid w:val="00E73FAB"/>
    <w:rsid w:val="00E74276"/>
    <w:rsid w:val="00E74568"/>
    <w:rsid w:val="00E74744"/>
    <w:rsid w:val="00E74837"/>
    <w:rsid w:val="00E7501B"/>
    <w:rsid w:val="00E7515A"/>
    <w:rsid w:val="00E75ADA"/>
    <w:rsid w:val="00E75CC2"/>
    <w:rsid w:val="00E75F3B"/>
    <w:rsid w:val="00E76372"/>
    <w:rsid w:val="00E76434"/>
    <w:rsid w:val="00E76561"/>
    <w:rsid w:val="00E76F92"/>
    <w:rsid w:val="00E7713F"/>
    <w:rsid w:val="00E7721F"/>
    <w:rsid w:val="00E772A0"/>
    <w:rsid w:val="00E77DEB"/>
    <w:rsid w:val="00E77F9C"/>
    <w:rsid w:val="00E8006E"/>
    <w:rsid w:val="00E802AA"/>
    <w:rsid w:val="00E8071F"/>
    <w:rsid w:val="00E80A90"/>
    <w:rsid w:val="00E80BFA"/>
    <w:rsid w:val="00E814C1"/>
    <w:rsid w:val="00E8156F"/>
    <w:rsid w:val="00E8168E"/>
    <w:rsid w:val="00E816DB"/>
    <w:rsid w:val="00E8174F"/>
    <w:rsid w:val="00E8186D"/>
    <w:rsid w:val="00E818C5"/>
    <w:rsid w:val="00E81B9B"/>
    <w:rsid w:val="00E81E75"/>
    <w:rsid w:val="00E8258D"/>
    <w:rsid w:val="00E8284E"/>
    <w:rsid w:val="00E82A47"/>
    <w:rsid w:val="00E82F96"/>
    <w:rsid w:val="00E82FC2"/>
    <w:rsid w:val="00E82FCD"/>
    <w:rsid w:val="00E8305C"/>
    <w:rsid w:val="00E830FF"/>
    <w:rsid w:val="00E834A9"/>
    <w:rsid w:val="00E83714"/>
    <w:rsid w:val="00E83917"/>
    <w:rsid w:val="00E83E14"/>
    <w:rsid w:val="00E83E3E"/>
    <w:rsid w:val="00E83F3E"/>
    <w:rsid w:val="00E84BA0"/>
    <w:rsid w:val="00E84BE6"/>
    <w:rsid w:val="00E84E56"/>
    <w:rsid w:val="00E851D0"/>
    <w:rsid w:val="00E85772"/>
    <w:rsid w:val="00E86050"/>
    <w:rsid w:val="00E862E9"/>
    <w:rsid w:val="00E865A7"/>
    <w:rsid w:val="00E86650"/>
    <w:rsid w:val="00E8759C"/>
    <w:rsid w:val="00E875F3"/>
    <w:rsid w:val="00E8788F"/>
    <w:rsid w:val="00E87AFF"/>
    <w:rsid w:val="00E87C36"/>
    <w:rsid w:val="00E87DF9"/>
    <w:rsid w:val="00E90022"/>
    <w:rsid w:val="00E90464"/>
    <w:rsid w:val="00E904DF"/>
    <w:rsid w:val="00E906AE"/>
    <w:rsid w:val="00E90A5E"/>
    <w:rsid w:val="00E90B36"/>
    <w:rsid w:val="00E90D47"/>
    <w:rsid w:val="00E9104B"/>
    <w:rsid w:val="00E9118A"/>
    <w:rsid w:val="00E9201B"/>
    <w:rsid w:val="00E9223C"/>
    <w:rsid w:val="00E92637"/>
    <w:rsid w:val="00E92665"/>
    <w:rsid w:val="00E928C9"/>
    <w:rsid w:val="00E92BB3"/>
    <w:rsid w:val="00E92F59"/>
    <w:rsid w:val="00E9303A"/>
    <w:rsid w:val="00E93280"/>
    <w:rsid w:val="00E935D9"/>
    <w:rsid w:val="00E936F5"/>
    <w:rsid w:val="00E93936"/>
    <w:rsid w:val="00E93CB0"/>
    <w:rsid w:val="00E93D4C"/>
    <w:rsid w:val="00E93F56"/>
    <w:rsid w:val="00E94015"/>
    <w:rsid w:val="00E94053"/>
    <w:rsid w:val="00E9406A"/>
    <w:rsid w:val="00E9410E"/>
    <w:rsid w:val="00E94138"/>
    <w:rsid w:val="00E943BA"/>
    <w:rsid w:val="00E94B14"/>
    <w:rsid w:val="00E94C1D"/>
    <w:rsid w:val="00E94E11"/>
    <w:rsid w:val="00E9511C"/>
    <w:rsid w:val="00E95162"/>
    <w:rsid w:val="00E9524F"/>
    <w:rsid w:val="00E955F2"/>
    <w:rsid w:val="00E95950"/>
    <w:rsid w:val="00E95B10"/>
    <w:rsid w:val="00E95B89"/>
    <w:rsid w:val="00E95D7D"/>
    <w:rsid w:val="00E95D8E"/>
    <w:rsid w:val="00E95E41"/>
    <w:rsid w:val="00E96085"/>
    <w:rsid w:val="00E9674E"/>
    <w:rsid w:val="00E96B99"/>
    <w:rsid w:val="00E970A6"/>
    <w:rsid w:val="00E97281"/>
    <w:rsid w:val="00E976D4"/>
    <w:rsid w:val="00E978CB"/>
    <w:rsid w:val="00E97AB0"/>
    <w:rsid w:val="00E97F64"/>
    <w:rsid w:val="00EA0263"/>
    <w:rsid w:val="00EA0353"/>
    <w:rsid w:val="00EA055D"/>
    <w:rsid w:val="00EA07BD"/>
    <w:rsid w:val="00EA0869"/>
    <w:rsid w:val="00EA0B8F"/>
    <w:rsid w:val="00EA0BA3"/>
    <w:rsid w:val="00EA0CD4"/>
    <w:rsid w:val="00EA10DD"/>
    <w:rsid w:val="00EA10EC"/>
    <w:rsid w:val="00EA11B3"/>
    <w:rsid w:val="00EA11B8"/>
    <w:rsid w:val="00EA1270"/>
    <w:rsid w:val="00EA12FD"/>
    <w:rsid w:val="00EA13F3"/>
    <w:rsid w:val="00EA1619"/>
    <w:rsid w:val="00EA163A"/>
    <w:rsid w:val="00EA1CCE"/>
    <w:rsid w:val="00EA21BD"/>
    <w:rsid w:val="00EA21BE"/>
    <w:rsid w:val="00EA2A44"/>
    <w:rsid w:val="00EA3594"/>
    <w:rsid w:val="00EA3EF8"/>
    <w:rsid w:val="00EA4431"/>
    <w:rsid w:val="00EA46BB"/>
    <w:rsid w:val="00EA46CE"/>
    <w:rsid w:val="00EA4F17"/>
    <w:rsid w:val="00EA542E"/>
    <w:rsid w:val="00EA545C"/>
    <w:rsid w:val="00EA55EA"/>
    <w:rsid w:val="00EA560A"/>
    <w:rsid w:val="00EA578F"/>
    <w:rsid w:val="00EA58E0"/>
    <w:rsid w:val="00EA5939"/>
    <w:rsid w:val="00EA60CE"/>
    <w:rsid w:val="00EA66B8"/>
    <w:rsid w:val="00EA6E5A"/>
    <w:rsid w:val="00EA6EB0"/>
    <w:rsid w:val="00EA7191"/>
    <w:rsid w:val="00EA7272"/>
    <w:rsid w:val="00EA772C"/>
    <w:rsid w:val="00EA7C00"/>
    <w:rsid w:val="00EA7C7A"/>
    <w:rsid w:val="00EA7C96"/>
    <w:rsid w:val="00EA7CEB"/>
    <w:rsid w:val="00EA7D0A"/>
    <w:rsid w:val="00EB01DF"/>
    <w:rsid w:val="00EB0549"/>
    <w:rsid w:val="00EB0AA7"/>
    <w:rsid w:val="00EB0FB9"/>
    <w:rsid w:val="00EB12D0"/>
    <w:rsid w:val="00EB14C2"/>
    <w:rsid w:val="00EB1539"/>
    <w:rsid w:val="00EB1859"/>
    <w:rsid w:val="00EB1B77"/>
    <w:rsid w:val="00EB1C50"/>
    <w:rsid w:val="00EB2D92"/>
    <w:rsid w:val="00EB3120"/>
    <w:rsid w:val="00EB3354"/>
    <w:rsid w:val="00EB3866"/>
    <w:rsid w:val="00EB3B5C"/>
    <w:rsid w:val="00EB3BE7"/>
    <w:rsid w:val="00EB3DBA"/>
    <w:rsid w:val="00EB4385"/>
    <w:rsid w:val="00EB47AC"/>
    <w:rsid w:val="00EB4937"/>
    <w:rsid w:val="00EB4C73"/>
    <w:rsid w:val="00EB4C76"/>
    <w:rsid w:val="00EB5151"/>
    <w:rsid w:val="00EB527A"/>
    <w:rsid w:val="00EB52E9"/>
    <w:rsid w:val="00EB5486"/>
    <w:rsid w:val="00EB58AD"/>
    <w:rsid w:val="00EB5B8C"/>
    <w:rsid w:val="00EB5BA6"/>
    <w:rsid w:val="00EB5BD9"/>
    <w:rsid w:val="00EB5C13"/>
    <w:rsid w:val="00EB5CAD"/>
    <w:rsid w:val="00EB5FBF"/>
    <w:rsid w:val="00EB613D"/>
    <w:rsid w:val="00EB64DB"/>
    <w:rsid w:val="00EB6694"/>
    <w:rsid w:val="00EB6BCC"/>
    <w:rsid w:val="00EB6DF8"/>
    <w:rsid w:val="00EB7363"/>
    <w:rsid w:val="00EB77A5"/>
    <w:rsid w:val="00EB77B8"/>
    <w:rsid w:val="00EB78DE"/>
    <w:rsid w:val="00EB7A03"/>
    <w:rsid w:val="00EC01C2"/>
    <w:rsid w:val="00EC0374"/>
    <w:rsid w:val="00EC058A"/>
    <w:rsid w:val="00EC071C"/>
    <w:rsid w:val="00EC078F"/>
    <w:rsid w:val="00EC082E"/>
    <w:rsid w:val="00EC0C55"/>
    <w:rsid w:val="00EC0CC2"/>
    <w:rsid w:val="00EC0CF9"/>
    <w:rsid w:val="00EC0D2F"/>
    <w:rsid w:val="00EC0EDD"/>
    <w:rsid w:val="00EC1915"/>
    <w:rsid w:val="00EC1CC8"/>
    <w:rsid w:val="00EC238E"/>
    <w:rsid w:val="00EC2613"/>
    <w:rsid w:val="00EC280A"/>
    <w:rsid w:val="00EC2A0A"/>
    <w:rsid w:val="00EC2BF2"/>
    <w:rsid w:val="00EC2C31"/>
    <w:rsid w:val="00EC2FC0"/>
    <w:rsid w:val="00EC34EB"/>
    <w:rsid w:val="00EC3666"/>
    <w:rsid w:val="00EC370B"/>
    <w:rsid w:val="00EC3776"/>
    <w:rsid w:val="00EC387A"/>
    <w:rsid w:val="00EC3AD8"/>
    <w:rsid w:val="00EC3EED"/>
    <w:rsid w:val="00EC4CA3"/>
    <w:rsid w:val="00EC4FE4"/>
    <w:rsid w:val="00EC5374"/>
    <w:rsid w:val="00EC538D"/>
    <w:rsid w:val="00EC5B0A"/>
    <w:rsid w:val="00EC5CAB"/>
    <w:rsid w:val="00EC61CE"/>
    <w:rsid w:val="00EC6255"/>
    <w:rsid w:val="00EC62BA"/>
    <w:rsid w:val="00EC64FB"/>
    <w:rsid w:val="00EC6ADC"/>
    <w:rsid w:val="00EC6B97"/>
    <w:rsid w:val="00EC6DAB"/>
    <w:rsid w:val="00EC717C"/>
    <w:rsid w:val="00EC7256"/>
    <w:rsid w:val="00EC76F6"/>
    <w:rsid w:val="00EC78BD"/>
    <w:rsid w:val="00EC7CA4"/>
    <w:rsid w:val="00EC7D0B"/>
    <w:rsid w:val="00ED008C"/>
    <w:rsid w:val="00ED07AC"/>
    <w:rsid w:val="00ED080E"/>
    <w:rsid w:val="00ED09BB"/>
    <w:rsid w:val="00ED0A08"/>
    <w:rsid w:val="00ED106D"/>
    <w:rsid w:val="00ED1548"/>
    <w:rsid w:val="00ED17D0"/>
    <w:rsid w:val="00ED2076"/>
    <w:rsid w:val="00ED22B6"/>
    <w:rsid w:val="00ED2364"/>
    <w:rsid w:val="00ED2454"/>
    <w:rsid w:val="00ED260F"/>
    <w:rsid w:val="00ED265A"/>
    <w:rsid w:val="00ED2904"/>
    <w:rsid w:val="00ED2C48"/>
    <w:rsid w:val="00ED31D4"/>
    <w:rsid w:val="00ED3269"/>
    <w:rsid w:val="00ED32AB"/>
    <w:rsid w:val="00ED351C"/>
    <w:rsid w:val="00ED3AD5"/>
    <w:rsid w:val="00ED3E76"/>
    <w:rsid w:val="00ED3EB1"/>
    <w:rsid w:val="00ED4053"/>
    <w:rsid w:val="00ED40DD"/>
    <w:rsid w:val="00ED4356"/>
    <w:rsid w:val="00ED4361"/>
    <w:rsid w:val="00ED456E"/>
    <w:rsid w:val="00ED4DF6"/>
    <w:rsid w:val="00ED4FBD"/>
    <w:rsid w:val="00ED5504"/>
    <w:rsid w:val="00ED5552"/>
    <w:rsid w:val="00ED558B"/>
    <w:rsid w:val="00ED5FE6"/>
    <w:rsid w:val="00ED60D1"/>
    <w:rsid w:val="00ED6333"/>
    <w:rsid w:val="00ED6527"/>
    <w:rsid w:val="00ED6A7C"/>
    <w:rsid w:val="00ED6E38"/>
    <w:rsid w:val="00ED6E8B"/>
    <w:rsid w:val="00ED70B1"/>
    <w:rsid w:val="00ED7227"/>
    <w:rsid w:val="00ED7531"/>
    <w:rsid w:val="00ED7587"/>
    <w:rsid w:val="00ED7C0F"/>
    <w:rsid w:val="00ED7F0B"/>
    <w:rsid w:val="00EE016C"/>
    <w:rsid w:val="00EE0195"/>
    <w:rsid w:val="00EE05FA"/>
    <w:rsid w:val="00EE08AD"/>
    <w:rsid w:val="00EE08C0"/>
    <w:rsid w:val="00EE0F6D"/>
    <w:rsid w:val="00EE1379"/>
    <w:rsid w:val="00EE15DB"/>
    <w:rsid w:val="00EE167B"/>
    <w:rsid w:val="00EE1B83"/>
    <w:rsid w:val="00EE1F2A"/>
    <w:rsid w:val="00EE202B"/>
    <w:rsid w:val="00EE2067"/>
    <w:rsid w:val="00EE2229"/>
    <w:rsid w:val="00EE2B4C"/>
    <w:rsid w:val="00EE2F30"/>
    <w:rsid w:val="00EE3004"/>
    <w:rsid w:val="00EE342C"/>
    <w:rsid w:val="00EE343E"/>
    <w:rsid w:val="00EE37C2"/>
    <w:rsid w:val="00EE3DB1"/>
    <w:rsid w:val="00EE4761"/>
    <w:rsid w:val="00EE47BA"/>
    <w:rsid w:val="00EE47C2"/>
    <w:rsid w:val="00EE47C5"/>
    <w:rsid w:val="00EE4815"/>
    <w:rsid w:val="00EE4E26"/>
    <w:rsid w:val="00EE4F11"/>
    <w:rsid w:val="00EE56BC"/>
    <w:rsid w:val="00EE5A6E"/>
    <w:rsid w:val="00EE5B77"/>
    <w:rsid w:val="00EE5D2C"/>
    <w:rsid w:val="00EE664C"/>
    <w:rsid w:val="00EE66AF"/>
    <w:rsid w:val="00EE68DF"/>
    <w:rsid w:val="00EE6CE0"/>
    <w:rsid w:val="00EE6E8F"/>
    <w:rsid w:val="00EE6FC2"/>
    <w:rsid w:val="00EE7153"/>
    <w:rsid w:val="00EE751D"/>
    <w:rsid w:val="00EE76F2"/>
    <w:rsid w:val="00EE7A5C"/>
    <w:rsid w:val="00EF01CD"/>
    <w:rsid w:val="00EF0392"/>
    <w:rsid w:val="00EF0608"/>
    <w:rsid w:val="00EF0CF6"/>
    <w:rsid w:val="00EF11DD"/>
    <w:rsid w:val="00EF132D"/>
    <w:rsid w:val="00EF1533"/>
    <w:rsid w:val="00EF17A9"/>
    <w:rsid w:val="00EF2B4D"/>
    <w:rsid w:val="00EF2ED4"/>
    <w:rsid w:val="00EF2EEF"/>
    <w:rsid w:val="00EF30F3"/>
    <w:rsid w:val="00EF31BC"/>
    <w:rsid w:val="00EF33CD"/>
    <w:rsid w:val="00EF37A7"/>
    <w:rsid w:val="00EF38A6"/>
    <w:rsid w:val="00EF3A6F"/>
    <w:rsid w:val="00EF3BC0"/>
    <w:rsid w:val="00EF3D56"/>
    <w:rsid w:val="00EF4140"/>
    <w:rsid w:val="00EF4829"/>
    <w:rsid w:val="00EF4A38"/>
    <w:rsid w:val="00EF4EB7"/>
    <w:rsid w:val="00EF5094"/>
    <w:rsid w:val="00EF52F8"/>
    <w:rsid w:val="00EF5549"/>
    <w:rsid w:val="00EF564A"/>
    <w:rsid w:val="00EF592B"/>
    <w:rsid w:val="00EF5E4B"/>
    <w:rsid w:val="00EF6201"/>
    <w:rsid w:val="00EF6433"/>
    <w:rsid w:val="00EF6744"/>
    <w:rsid w:val="00EF6B68"/>
    <w:rsid w:val="00EF6C48"/>
    <w:rsid w:val="00EF6EC7"/>
    <w:rsid w:val="00EF6FED"/>
    <w:rsid w:val="00EF7005"/>
    <w:rsid w:val="00EF71D7"/>
    <w:rsid w:val="00EF7245"/>
    <w:rsid w:val="00EF762B"/>
    <w:rsid w:val="00EF7886"/>
    <w:rsid w:val="00EF793E"/>
    <w:rsid w:val="00F0070C"/>
    <w:rsid w:val="00F00A6A"/>
    <w:rsid w:val="00F0126C"/>
    <w:rsid w:val="00F017F3"/>
    <w:rsid w:val="00F01A82"/>
    <w:rsid w:val="00F01D4B"/>
    <w:rsid w:val="00F01EA3"/>
    <w:rsid w:val="00F024F8"/>
    <w:rsid w:val="00F02568"/>
    <w:rsid w:val="00F02C61"/>
    <w:rsid w:val="00F02C96"/>
    <w:rsid w:val="00F02DB4"/>
    <w:rsid w:val="00F02E0D"/>
    <w:rsid w:val="00F031E1"/>
    <w:rsid w:val="00F034C9"/>
    <w:rsid w:val="00F0369C"/>
    <w:rsid w:val="00F036F1"/>
    <w:rsid w:val="00F0399D"/>
    <w:rsid w:val="00F03E88"/>
    <w:rsid w:val="00F04156"/>
    <w:rsid w:val="00F0447F"/>
    <w:rsid w:val="00F0490E"/>
    <w:rsid w:val="00F04C00"/>
    <w:rsid w:val="00F057A0"/>
    <w:rsid w:val="00F05D53"/>
    <w:rsid w:val="00F05E18"/>
    <w:rsid w:val="00F0651A"/>
    <w:rsid w:val="00F06FF2"/>
    <w:rsid w:val="00F07297"/>
    <w:rsid w:val="00F073CC"/>
    <w:rsid w:val="00F07983"/>
    <w:rsid w:val="00F07DC9"/>
    <w:rsid w:val="00F10171"/>
    <w:rsid w:val="00F1023B"/>
    <w:rsid w:val="00F10861"/>
    <w:rsid w:val="00F10954"/>
    <w:rsid w:val="00F10F49"/>
    <w:rsid w:val="00F10FE1"/>
    <w:rsid w:val="00F11080"/>
    <w:rsid w:val="00F11896"/>
    <w:rsid w:val="00F118F3"/>
    <w:rsid w:val="00F11A61"/>
    <w:rsid w:val="00F11CE9"/>
    <w:rsid w:val="00F11EA1"/>
    <w:rsid w:val="00F11FC6"/>
    <w:rsid w:val="00F120AB"/>
    <w:rsid w:val="00F121C3"/>
    <w:rsid w:val="00F124FB"/>
    <w:rsid w:val="00F12509"/>
    <w:rsid w:val="00F12865"/>
    <w:rsid w:val="00F128A6"/>
    <w:rsid w:val="00F135F8"/>
    <w:rsid w:val="00F13C41"/>
    <w:rsid w:val="00F13F8E"/>
    <w:rsid w:val="00F1416B"/>
    <w:rsid w:val="00F1458C"/>
    <w:rsid w:val="00F146BC"/>
    <w:rsid w:val="00F14846"/>
    <w:rsid w:val="00F14F56"/>
    <w:rsid w:val="00F14F61"/>
    <w:rsid w:val="00F1590D"/>
    <w:rsid w:val="00F15B00"/>
    <w:rsid w:val="00F15C44"/>
    <w:rsid w:val="00F16000"/>
    <w:rsid w:val="00F161D0"/>
    <w:rsid w:val="00F16611"/>
    <w:rsid w:val="00F1748C"/>
    <w:rsid w:val="00F1772A"/>
    <w:rsid w:val="00F17D84"/>
    <w:rsid w:val="00F204E8"/>
    <w:rsid w:val="00F206AE"/>
    <w:rsid w:val="00F2089C"/>
    <w:rsid w:val="00F20A3D"/>
    <w:rsid w:val="00F20FF9"/>
    <w:rsid w:val="00F210CD"/>
    <w:rsid w:val="00F21217"/>
    <w:rsid w:val="00F218D8"/>
    <w:rsid w:val="00F21ADA"/>
    <w:rsid w:val="00F21BE7"/>
    <w:rsid w:val="00F21D3A"/>
    <w:rsid w:val="00F21FEC"/>
    <w:rsid w:val="00F22346"/>
    <w:rsid w:val="00F22B21"/>
    <w:rsid w:val="00F22D8F"/>
    <w:rsid w:val="00F22E2C"/>
    <w:rsid w:val="00F22E74"/>
    <w:rsid w:val="00F22EB1"/>
    <w:rsid w:val="00F231EC"/>
    <w:rsid w:val="00F237DE"/>
    <w:rsid w:val="00F237E0"/>
    <w:rsid w:val="00F2388D"/>
    <w:rsid w:val="00F23B71"/>
    <w:rsid w:val="00F23D11"/>
    <w:rsid w:val="00F242C4"/>
    <w:rsid w:val="00F2449B"/>
    <w:rsid w:val="00F247DC"/>
    <w:rsid w:val="00F24F89"/>
    <w:rsid w:val="00F25395"/>
    <w:rsid w:val="00F2541A"/>
    <w:rsid w:val="00F254F1"/>
    <w:rsid w:val="00F25738"/>
    <w:rsid w:val="00F25952"/>
    <w:rsid w:val="00F25A70"/>
    <w:rsid w:val="00F25D37"/>
    <w:rsid w:val="00F25F3F"/>
    <w:rsid w:val="00F262B9"/>
    <w:rsid w:val="00F26907"/>
    <w:rsid w:val="00F26946"/>
    <w:rsid w:val="00F26A59"/>
    <w:rsid w:val="00F26AF9"/>
    <w:rsid w:val="00F26D13"/>
    <w:rsid w:val="00F26EBA"/>
    <w:rsid w:val="00F26F7C"/>
    <w:rsid w:val="00F27653"/>
    <w:rsid w:val="00F276FD"/>
    <w:rsid w:val="00F27825"/>
    <w:rsid w:val="00F27A04"/>
    <w:rsid w:val="00F27BA0"/>
    <w:rsid w:val="00F27C8D"/>
    <w:rsid w:val="00F27E5B"/>
    <w:rsid w:val="00F27EFE"/>
    <w:rsid w:val="00F300F1"/>
    <w:rsid w:val="00F3030A"/>
    <w:rsid w:val="00F3056E"/>
    <w:rsid w:val="00F306D2"/>
    <w:rsid w:val="00F3073A"/>
    <w:rsid w:val="00F30C2A"/>
    <w:rsid w:val="00F30E2B"/>
    <w:rsid w:val="00F30FA6"/>
    <w:rsid w:val="00F3109E"/>
    <w:rsid w:val="00F31401"/>
    <w:rsid w:val="00F315FA"/>
    <w:rsid w:val="00F3189B"/>
    <w:rsid w:val="00F31B4B"/>
    <w:rsid w:val="00F31FF0"/>
    <w:rsid w:val="00F323B8"/>
    <w:rsid w:val="00F32A36"/>
    <w:rsid w:val="00F32D65"/>
    <w:rsid w:val="00F33166"/>
    <w:rsid w:val="00F332B6"/>
    <w:rsid w:val="00F3345F"/>
    <w:rsid w:val="00F33542"/>
    <w:rsid w:val="00F33CCB"/>
    <w:rsid w:val="00F33FF2"/>
    <w:rsid w:val="00F343F5"/>
    <w:rsid w:val="00F34936"/>
    <w:rsid w:val="00F349AA"/>
    <w:rsid w:val="00F34B23"/>
    <w:rsid w:val="00F34BC6"/>
    <w:rsid w:val="00F34E4E"/>
    <w:rsid w:val="00F352E4"/>
    <w:rsid w:val="00F352FF"/>
    <w:rsid w:val="00F35655"/>
    <w:rsid w:val="00F35741"/>
    <w:rsid w:val="00F35ABD"/>
    <w:rsid w:val="00F35B0B"/>
    <w:rsid w:val="00F35DD4"/>
    <w:rsid w:val="00F3606F"/>
    <w:rsid w:val="00F36107"/>
    <w:rsid w:val="00F365C2"/>
    <w:rsid w:val="00F36605"/>
    <w:rsid w:val="00F3692D"/>
    <w:rsid w:val="00F37014"/>
    <w:rsid w:val="00F371EB"/>
    <w:rsid w:val="00F374D6"/>
    <w:rsid w:val="00F4037B"/>
    <w:rsid w:val="00F403B3"/>
    <w:rsid w:val="00F40BC1"/>
    <w:rsid w:val="00F40BC2"/>
    <w:rsid w:val="00F412C4"/>
    <w:rsid w:val="00F412DA"/>
    <w:rsid w:val="00F41356"/>
    <w:rsid w:val="00F413C6"/>
    <w:rsid w:val="00F4147B"/>
    <w:rsid w:val="00F4166E"/>
    <w:rsid w:val="00F4167B"/>
    <w:rsid w:val="00F41725"/>
    <w:rsid w:val="00F41BED"/>
    <w:rsid w:val="00F41E8F"/>
    <w:rsid w:val="00F42151"/>
    <w:rsid w:val="00F42338"/>
    <w:rsid w:val="00F42B17"/>
    <w:rsid w:val="00F42CC4"/>
    <w:rsid w:val="00F42D6C"/>
    <w:rsid w:val="00F4420C"/>
    <w:rsid w:val="00F442AB"/>
    <w:rsid w:val="00F443ED"/>
    <w:rsid w:val="00F44413"/>
    <w:rsid w:val="00F44499"/>
    <w:rsid w:val="00F44CA6"/>
    <w:rsid w:val="00F45070"/>
    <w:rsid w:val="00F4518D"/>
    <w:rsid w:val="00F4529B"/>
    <w:rsid w:val="00F45423"/>
    <w:rsid w:val="00F4572A"/>
    <w:rsid w:val="00F457C4"/>
    <w:rsid w:val="00F45D35"/>
    <w:rsid w:val="00F45DAF"/>
    <w:rsid w:val="00F46333"/>
    <w:rsid w:val="00F464F3"/>
    <w:rsid w:val="00F46955"/>
    <w:rsid w:val="00F46A35"/>
    <w:rsid w:val="00F46AC9"/>
    <w:rsid w:val="00F46DB2"/>
    <w:rsid w:val="00F46E2D"/>
    <w:rsid w:val="00F47010"/>
    <w:rsid w:val="00F47166"/>
    <w:rsid w:val="00F47381"/>
    <w:rsid w:val="00F47468"/>
    <w:rsid w:val="00F474D6"/>
    <w:rsid w:val="00F4775E"/>
    <w:rsid w:val="00F479F0"/>
    <w:rsid w:val="00F47DFD"/>
    <w:rsid w:val="00F50227"/>
    <w:rsid w:val="00F508A8"/>
    <w:rsid w:val="00F50D77"/>
    <w:rsid w:val="00F50F09"/>
    <w:rsid w:val="00F515D3"/>
    <w:rsid w:val="00F51D12"/>
    <w:rsid w:val="00F5220B"/>
    <w:rsid w:val="00F523E7"/>
    <w:rsid w:val="00F5240D"/>
    <w:rsid w:val="00F5336F"/>
    <w:rsid w:val="00F537BA"/>
    <w:rsid w:val="00F53EA2"/>
    <w:rsid w:val="00F542D4"/>
    <w:rsid w:val="00F5433D"/>
    <w:rsid w:val="00F546BB"/>
    <w:rsid w:val="00F546C1"/>
    <w:rsid w:val="00F54769"/>
    <w:rsid w:val="00F547C4"/>
    <w:rsid w:val="00F54AD2"/>
    <w:rsid w:val="00F54FB7"/>
    <w:rsid w:val="00F551DB"/>
    <w:rsid w:val="00F5533C"/>
    <w:rsid w:val="00F55C5D"/>
    <w:rsid w:val="00F56129"/>
    <w:rsid w:val="00F5663E"/>
    <w:rsid w:val="00F56A6A"/>
    <w:rsid w:val="00F56ABD"/>
    <w:rsid w:val="00F56E48"/>
    <w:rsid w:val="00F56F8D"/>
    <w:rsid w:val="00F56FD9"/>
    <w:rsid w:val="00F57130"/>
    <w:rsid w:val="00F5742A"/>
    <w:rsid w:val="00F575AA"/>
    <w:rsid w:val="00F5768C"/>
    <w:rsid w:val="00F5774F"/>
    <w:rsid w:val="00F57E97"/>
    <w:rsid w:val="00F57F05"/>
    <w:rsid w:val="00F60242"/>
    <w:rsid w:val="00F6028C"/>
    <w:rsid w:val="00F60D7E"/>
    <w:rsid w:val="00F617F8"/>
    <w:rsid w:val="00F61E17"/>
    <w:rsid w:val="00F6202D"/>
    <w:rsid w:val="00F6210B"/>
    <w:rsid w:val="00F62304"/>
    <w:rsid w:val="00F625EE"/>
    <w:rsid w:val="00F62AE6"/>
    <w:rsid w:val="00F62BF4"/>
    <w:rsid w:val="00F6311F"/>
    <w:rsid w:val="00F6362B"/>
    <w:rsid w:val="00F63718"/>
    <w:rsid w:val="00F639CC"/>
    <w:rsid w:val="00F63ABE"/>
    <w:rsid w:val="00F63B78"/>
    <w:rsid w:val="00F63D1C"/>
    <w:rsid w:val="00F63EA9"/>
    <w:rsid w:val="00F64057"/>
    <w:rsid w:val="00F64192"/>
    <w:rsid w:val="00F642EC"/>
    <w:rsid w:val="00F64AF6"/>
    <w:rsid w:val="00F64B1C"/>
    <w:rsid w:val="00F64C88"/>
    <w:rsid w:val="00F64EBC"/>
    <w:rsid w:val="00F651D8"/>
    <w:rsid w:val="00F65422"/>
    <w:rsid w:val="00F6567F"/>
    <w:rsid w:val="00F65EE2"/>
    <w:rsid w:val="00F66334"/>
    <w:rsid w:val="00F6636C"/>
    <w:rsid w:val="00F6683C"/>
    <w:rsid w:val="00F66941"/>
    <w:rsid w:val="00F66B13"/>
    <w:rsid w:val="00F6732C"/>
    <w:rsid w:val="00F674EE"/>
    <w:rsid w:val="00F67D40"/>
    <w:rsid w:val="00F67FD5"/>
    <w:rsid w:val="00F7036C"/>
    <w:rsid w:val="00F708DA"/>
    <w:rsid w:val="00F708F1"/>
    <w:rsid w:val="00F7090C"/>
    <w:rsid w:val="00F71026"/>
    <w:rsid w:val="00F71417"/>
    <w:rsid w:val="00F7144C"/>
    <w:rsid w:val="00F71CE5"/>
    <w:rsid w:val="00F7215A"/>
    <w:rsid w:val="00F72432"/>
    <w:rsid w:val="00F7246F"/>
    <w:rsid w:val="00F7278B"/>
    <w:rsid w:val="00F72A4B"/>
    <w:rsid w:val="00F73074"/>
    <w:rsid w:val="00F73449"/>
    <w:rsid w:val="00F736A8"/>
    <w:rsid w:val="00F73855"/>
    <w:rsid w:val="00F74155"/>
    <w:rsid w:val="00F7462C"/>
    <w:rsid w:val="00F747BE"/>
    <w:rsid w:val="00F74F84"/>
    <w:rsid w:val="00F7516F"/>
    <w:rsid w:val="00F756D6"/>
    <w:rsid w:val="00F757DF"/>
    <w:rsid w:val="00F75E2A"/>
    <w:rsid w:val="00F75EA4"/>
    <w:rsid w:val="00F75FDE"/>
    <w:rsid w:val="00F76218"/>
    <w:rsid w:val="00F762F0"/>
    <w:rsid w:val="00F764CB"/>
    <w:rsid w:val="00F76521"/>
    <w:rsid w:val="00F767E8"/>
    <w:rsid w:val="00F769F2"/>
    <w:rsid w:val="00F76B43"/>
    <w:rsid w:val="00F76EF7"/>
    <w:rsid w:val="00F772F8"/>
    <w:rsid w:val="00F77475"/>
    <w:rsid w:val="00F77794"/>
    <w:rsid w:val="00F77C40"/>
    <w:rsid w:val="00F80AE8"/>
    <w:rsid w:val="00F80B20"/>
    <w:rsid w:val="00F8152A"/>
    <w:rsid w:val="00F81AA3"/>
    <w:rsid w:val="00F81C62"/>
    <w:rsid w:val="00F82069"/>
    <w:rsid w:val="00F82282"/>
    <w:rsid w:val="00F82332"/>
    <w:rsid w:val="00F8250E"/>
    <w:rsid w:val="00F82680"/>
    <w:rsid w:val="00F828C7"/>
    <w:rsid w:val="00F828E1"/>
    <w:rsid w:val="00F82F70"/>
    <w:rsid w:val="00F8375F"/>
    <w:rsid w:val="00F839D7"/>
    <w:rsid w:val="00F83BB7"/>
    <w:rsid w:val="00F83C2F"/>
    <w:rsid w:val="00F83D08"/>
    <w:rsid w:val="00F83D0B"/>
    <w:rsid w:val="00F83F5F"/>
    <w:rsid w:val="00F8449D"/>
    <w:rsid w:val="00F8494F"/>
    <w:rsid w:val="00F84FE2"/>
    <w:rsid w:val="00F8565A"/>
    <w:rsid w:val="00F85691"/>
    <w:rsid w:val="00F85757"/>
    <w:rsid w:val="00F85825"/>
    <w:rsid w:val="00F85882"/>
    <w:rsid w:val="00F8624D"/>
    <w:rsid w:val="00F86CBE"/>
    <w:rsid w:val="00F86D33"/>
    <w:rsid w:val="00F86D93"/>
    <w:rsid w:val="00F8731B"/>
    <w:rsid w:val="00F87571"/>
    <w:rsid w:val="00F87789"/>
    <w:rsid w:val="00F8790D"/>
    <w:rsid w:val="00F87B5C"/>
    <w:rsid w:val="00F87F7B"/>
    <w:rsid w:val="00F90019"/>
    <w:rsid w:val="00F9027A"/>
    <w:rsid w:val="00F90BA8"/>
    <w:rsid w:val="00F90C43"/>
    <w:rsid w:val="00F90E83"/>
    <w:rsid w:val="00F91515"/>
    <w:rsid w:val="00F916BA"/>
    <w:rsid w:val="00F922F1"/>
    <w:rsid w:val="00F9277D"/>
    <w:rsid w:val="00F92B31"/>
    <w:rsid w:val="00F92B4C"/>
    <w:rsid w:val="00F92C84"/>
    <w:rsid w:val="00F93119"/>
    <w:rsid w:val="00F931F3"/>
    <w:rsid w:val="00F93397"/>
    <w:rsid w:val="00F93661"/>
    <w:rsid w:val="00F939AF"/>
    <w:rsid w:val="00F93A7E"/>
    <w:rsid w:val="00F93B95"/>
    <w:rsid w:val="00F93D9F"/>
    <w:rsid w:val="00F9418D"/>
    <w:rsid w:val="00F94574"/>
    <w:rsid w:val="00F94638"/>
    <w:rsid w:val="00F947FB"/>
    <w:rsid w:val="00F94A30"/>
    <w:rsid w:val="00F95265"/>
    <w:rsid w:val="00F95319"/>
    <w:rsid w:val="00F9534D"/>
    <w:rsid w:val="00F9575E"/>
    <w:rsid w:val="00F95ADE"/>
    <w:rsid w:val="00F95AFE"/>
    <w:rsid w:val="00F969CC"/>
    <w:rsid w:val="00F96BAF"/>
    <w:rsid w:val="00F971FD"/>
    <w:rsid w:val="00F973DB"/>
    <w:rsid w:val="00F976D3"/>
    <w:rsid w:val="00F97897"/>
    <w:rsid w:val="00FA0185"/>
    <w:rsid w:val="00FA045C"/>
    <w:rsid w:val="00FA06DC"/>
    <w:rsid w:val="00FA070F"/>
    <w:rsid w:val="00FA093D"/>
    <w:rsid w:val="00FA0BA7"/>
    <w:rsid w:val="00FA105E"/>
    <w:rsid w:val="00FA134D"/>
    <w:rsid w:val="00FA17CD"/>
    <w:rsid w:val="00FA1B83"/>
    <w:rsid w:val="00FA1F37"/>
    <w:rsid w:val="00FA29B5"/>
    <w:rsid w:val="00FA29DF"/>
    <w:rsid w:val="00FA3645"/>
    <w:rsid w:val="00FA3C5D"/>
    <w:rsid w:val="00FA40D7"/>
    <w:rsid w:val="00FA42F4"/>
    <w:rsid w:val="00FA44EA"/>
    <w:rsid w:val="00FA47A9"/>
    <w:rsid w:val="00FA4C7F"/>
    <w:rsid w:val="00FA4FC7"/>
    <w:rsid w:val="00FA51B2"/>
    <w:rsid w:val="00FA57E0"/>
    <w:rsid w:val="00FA5DF1"/>
    <w:rsid w:val="00FA5FEA"/>
    <w:rsid w:val="00FA6772"/>
    <w:rsid w:val="00FA688C"/>
    <w:rsid w:val="00FA68B8"/>
    <w:rsid w:val="00FA6BDB"/>
    <w:rsid w:val="00FA6D03"/>
    <w:rsid w:val="00FA7953"/>
    <w:rsid w:val="00FA7FEB"/>
    <w:rsid w:val="00FB05D1"/>
    <w:rsid w:val="00FB0C38"/>
    <w:rsid w:val="00FB0E9F"/>
    <w:rsid w:val="00FB15A4"/>
    <w:rsid w:val="00FB164A"/>
    <w:rsid w:val="00FB17A9"/>
    <w:rsid w:val="00FB1F40"/>
    <w:rsid w:val="00FB2256"/>
    <w:rsid w:val="00FB286C"/>
    <w:rsid w:val="00FB2E29"/>
    <w:rsid w:val="00FB2EFD"/>
    <w:rsid w:val="00FB3165"/>
    <w:rsid w:val="00FB33A6"/>
    <w:rsid w:val="00FB35B9"/>
    <w:rsid w:val="00FB3E0A"/>
    <w:rsid w:val="00FB471F"/>
    <w:rsid w:val="00FB4B22"/>
    <w:rsid w:val="00FB4B91"/>
    <w:rsid w:val="00FB4EB8"/>
    <w:rsid w:val="00FB4F9D"/>
    <w:rsid w:val="00FB53AE"/>
    <w:rsid w:val="00FB5650"/>
    <w:rsid w:val="00FB5A4D"/>
    <w:rsid w:val="00FB5DA6"/>
    <w:rsid w:val="00FB5E23"/>
    <w:rsid w:val="00FB5E38"/>
    <w:rsid w:val="00FB5F03"/>
    <w:rsid w:val="00FB614B"/>
    <w:rsid w:val="00FB6158"/>
    <w:rsid w:val="00FB64F3"/>
    <w:rsid w:val="00FB6702"/>
    <w:rsid w:val="00FB6A90"/>
    <w:rsid w:val="00FB722D"/>
    <w:rsid w:val="00FB750D"/>
    <w:rsid w:val="00FB7555"/>
    <w:rsid w:val="00FB79BE"/>
    <w:rsid w:val="00FC0013"/>
    <w:rsid w:val="00FC03BF"/>
    <w:rsid w:val="00FC0515"/>
    <w:rsid w:val="00FC05C0"/>
    <w:rsid w:val="00FC05C1"/>
    <w:rsid w:val="00FC0768"/>
    <w:rsid w:val="00FC0795"/>
    <w:rsid w:val="00FC0951"/>
    <w:rsid w:val="00FC0B02"/>
    <w:rsid w:val="00FC0B30"/>
    <w:rsid w:val="00FC0C7E"/>
    <w:rsid w:val="00FC0CF8"/>
    <w:rsid w:val="00FC0FD4"/>
    <w:rsid w:val="00FC0FE7"/>
    <w:rsid w:val="00FC108A"/>
    <w:rsid w:val="00FC13B9"/>
    <w:rsid w:val="00FC1A68"/>
    <w:rsid w:val="00FC1EAB"/>
    <w:rsid w:val="00FC2067"/>
    <w:rsid w:val="00FC20AA"/>
    <w:rsid w:val="00FC215F"/>
    <w:rsid w:val="00FC21A2"/>
    <w:rsid w:val="00FC2495"/>
    <w:rsid w:val="00FC273E"/>
    <w:rsid w:val="00FC28B8"/>
    <w:rsid w:val="00FC2CAB"/>
    <w:rsid w:val="00FC2CD4"/>
    <w:rsid w:val="00FC2E07"/>
    <w:rsid w:val="00FC31A9"/>
    <w:rsid w:val="00FC3B33"/>
    <w:rsid w:val="00FC446D"/>
    <w:rsid w:val="00FC4761"/>
    <w:rsid w:val="00FC49BC"/>
    <w:rsid w:val="00FC4F71"/>
    <w:rsid w:val="00FC56F4"/>
    <w:rsid w:val="00FC56F5"/>
    <w:rsid w:val="00FC57DA"/>
    <w:rsid w:val="00FC57FC"/>
    <w:rsid w:val="00FC5D6B"/>
    <w:rsid w:val="00FC63D8"/>
    <w:rsid w:val="00FC64BA"/>
    <w:rsid w:val="00FC6549"/>
    <w:rsid w:val="00FC69EC"/>
    <w:rsid w:val="00FC6E6A"/>
    <w:rsid w:val="00FC7A89"/>
    <w:rsid w:val="00FC7EF6"/>
    <w:rsid w:val="00FD0319"/>
    <w:rsid w:val="00FD09AE"/>
    <w:rsid w:val="00FD0BDB"/>
    <w:rsid w:val="00FD0D5E"/>
    <w:rsid w:val="00FD1387"/>
    <w:rsid w:val="00FD1EF5"/>
    <w:rsid w:val="00FD21B6"/>
    <w:rsid w:val="00FD258B"/>
    <w:rsid w:val="00FD2684"/>
    <w:rsid w:val="00FD26BA"/>
    <w:rsid w:val="00FD384E"/>
    <w:rsid w:val="00FD3CD7"/>
    <w:rsid w:val="00FD3FC2"/>
    <w:rsid w:val="00FD4512"/>
    <w:rsid w:val="00FD482C"/>
    <w:rsid w:val="00FD4A15"/>
    <w:rsid w:val="00FD4AB8"/>
    <w:rsid w:val="00FD4EF5"/>
    <w:rsid w:val="00FD4F32"/>
    <w:rsid w:val="00FD5317"/>
    <w:rsid w:val="00FD5329"/>
    <w:rsid w:val="00FD558F"/>
    <w:rsid w:val="00FD587B"/>
    <w:rsid w:val="00FD59FD"/>
    <w:rsid w:val="00FD6337"/>
    <w:rsid w:val="00FD6525"/>
    <w:rsid w:val="00FD65B6"/>
    <w:rsid w:val="00FD6DF0"/>
    <w:rsid w:val="00FD6FFD"/>
    <w:rsid w:val="00FD71A3"/>
    <w:rsid w:val="00FD7795"/>
    <w:rsid w:val="00FD7909"/>
    <w:rsid w:val="00FD7AE7"/>
    <w:rsid w:val="00FE02E4"/>
    <w:rsid w:val="00FE0834"/>
    <w:rsid w:val="00FE0D40"/>
    <w:rsid w:val="00FE0F24"/>
    <w:rsid w:val="00FE144B"/>
    <w:rsid w:val="00FE14E4"/>
    <w:rsid w:val="00FE156B"/>
    <w:rsid w:val="00FE1801"/>
    <w:rsid w:val="00FE208B"/>
    <w:rsid w:val="00FE27EE"/>
    <w:rsid w:val="00FE28BC"/>
    <w:rsid w:val="00FE2BC9"/>
    <w:rsid w:val="00FE2C6A"/>
    <w:rsid w:val="00FE2EC5"/>
    <w:rsid w:val="00FE3372"/>
    <w:rsid w:val="00FE3BC7"/>
    <w:rsid w:val="00FE3BE2"/>
    <w:rsid w:val="00FE3C32"/>
    <w:rsid w:val="00FE3D2C"/>
    <w:rsid w:val="00FE42E1"/>
    <w:rsid w:val="00FE451B"/>
    <w:rsid w:val="00FE4562"/>
    <w:rsid w:val="00FE4686"/>
    <w:rsid w:val="00FE468A"/>
    <w:rsid w:val="00FE4835"/>
    <w:rsid w:val="00FE491A"/>
    <w:rsid w:val="00FE545B"/>
    <w:rsid w:val="00FE545C"/>
    <w:rsid w:val="00FE5593"/>
    <w:rsid w:val="00FE56EC"/>
    <w:rsid w:val="00FE57D8"/>
    <w:rsid w:val="00FE5A10"/>
    <w:rsid w:val="00FE5C7E"/>
    <w:rsid w:val="00FE5E86"/>
    <w:rsid w:val="00FE6010"/>
    <w:rsid w:val="00FE6397"/>
    <w:rsid w:val="00FE6500"/>
    <w:rsid w:val="00FE671C"/>
    <w:rsid w:val="00FE6A3B"/>
    <w:rsid w:val="00FE6C14"/>
    <w:rsid w:val="00FE710B"/>
    <w:rsid w:val="00FE72B3"/>
    <w:rsid w:val="00FE7307"/>
    <w:rsid w:val="00FE791A"/>
    <w:rsid w:val="00FE7AA7"/>
    <w:rsid w:val="00FE7E32"/>
    <w:rsid w:val="00FF02D6"/>
    <w:rsid w:val="00FF1249"/>
    <w:rsid w:val="00FF22CA"/>
    <w:rsid w:val="00FF26A5"/>
    <w:rsid w:val="00FF27A7"/>
    <w:rsid w:val="00FF38FC"/>
    <w:rsid w:val="00FF3978"/>
    <w:rsid w:val="00FF3C17"/>
    <w:rsid w:val="00FF3D10"/>
    <w:rsid w:val="00FF3D87"/>
    <w:rsid w:val="00FF3FB9"/>
    <w:rsid w:val="00FF4251"/>
    <w:rsid w:val="00FF44FD"/>
    <w:rsid w:val="00FF4513"/>
    <w:rsid w:val="00FF45BF"/>
    <w:rsid w:val="00FF463E"/>
    <w:rsid w:val="00FF4B93"/>
    <w:rsid w:val="00FF5140"/>
    <w:rsid w:val="00FF5651"/>
    <w:rsid w:val="00FF5F7D"/>
    <w:rsid w:val="00FF64D5"/>
    <w:rsid w:val="00FF689C"/>
    <w:rsid w:val="00FF6E52"/>
    <w:rsid w:val="00FF72A5"/>
    <w:rsid w:val="00FF75F3"/>
    <w:rsid w:val="00FF7995"/>
    <w:rsid w:val="00FF7C8C"/>
    <w:rsid w:val="00FF7DB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B83AE"/>
  <w15:docId w15:val="{29F7BD47-C312-45BE-B8BD-060C9F24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428"/>
  </w:style>
  <w:style w:type="paragraph" w:styleId="Heading1">
    <w:name w:val="heading 1"/>
    <w:basedOn w:val="Normal"/>
    <w:link w:val="Heading1Char"/>
    <w:uiPriority w:val="9"/>
    <w:qFormat/>
    <w:rsid w:val="007605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F724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25C81"/>
    <w:pPr>
      <w:ind w:leftChars="400" w:left="800"/>
    </w:pPr>
    <w:rPr>
      <w:lang w:eastAsia="ko-KR"/>
    </w:rPr>
  </w:style>
  <w:style w:type="character" w:styleId="Hyperlink">
    <w:name w:val="Hyperlink"/>
    <w:basedOn w:val="DefaultParagraphFont"/>
    <w:uiPriority w:val="99"/>
    <w:unhideWhenUsed/>
    <w:rsid w:val="00D45C12"/>
    <w:rPr>
      <w:color w:val="0000FF"/>
      <w:u w:val="single"/>
    </w:rPr>
  </w:style>
  <w:style w:type="character" w:customStyle="1" w:styleId="ref-lnk">
    <w:name w:val="ref-lnk"/>
    <w:basedOn w:val="DefaultParagraphFont"/>
    <w:rsid w:val="004865FE"/>
  </w:style>
  <w:style w:type="character" w:styleId="CommentReference">
    <w:name w:val="annotation reference"/>
    <w:basedOn w:val="DefaultParagraphFont"/>
    <w:uiPriority w:val="99"/>
    <w:semiHidden/>
    <w:unhideWhenUsed/>
    <w:rsid w:val="00355E1E"/>
    <w:rPr>
      <w:sz w:val="16"/>
      <w:szCs w:val="16"/>
    </w:rPr>
  </w:style>
  <w:style w:type="paragraph" w:styleId="CommentText">
    <w:name w:val="annotation text"/>
    <w:basedOn w:val="Normal"/>
    <w:link w:val="CommentTextChar"/>
    <w:uiPriority w:val="99"/>
    <w:unhideWhenUsed/>
    <w:rsid w:val="00355E1E"/>
    <w:pPr>
      <w:spacing w:line="240" w:lineRule="auto"/>
    </w:pPr>
    <w:rPr>
      <w:sz w:val="20"/>
      <w:szCs w:val="20"/>
    </w:rPr>
  </w:style>
  <w:style w:type="character" w:customStyle="1" w:styleId="CommentTextChar">
    <w:name w:val="Comment Text Char"/>
    <w:basedOn w:val="DefaultParagraphFont"/>
    <w:link w:val="CommentText"/>
    <w:uiPriority w:val="99"/>
    <w:rsid w:val="00355E1E"/>
    <w:rPr>
      <w:sz w:val="20"/>
      <w:szCs w:val="20"/>
    </w:rPr>
  </w:style>
  <w:style w:type="paragraph" w:styleId="CommentSubject">
    <w:name w:val="annotation subject"/>
    <w:basedOn w:val="CommentText"/>
    <w:next w:val="CommentText"/>
    <w:link w:val="CommentSubjectChar"/>
    <w:uiPriority w:val="99"/>
    <w:semiHidden/>
    <w:unhideWhenUsed/>
    <w:rsid w:val="00355E1E"/>
    <w:rPr>
      <w:b/>
      <w:bCs/>
    </w:rPr>
  </w:style>
  <w:style w:type="character" w:customStyle="1" w:styleId="CommentSubjectChar">
    <w:name w:val="Comment Subject Char"/>
    <w:basedOn w:val="CommentTextChar"/>
    <w:link w:val="CommentSubject"/>
    <w:uiPriority w:val="99"/>
    <w:semiHidden/>
    <w:rsid w:val="00355E1E"/>
    <w:rPr>
      <w:b/>
      <w:bCs/>
      <w:sz w:val="20"/>
      <w:szCs w:val="20"/>
    </w:rPr>
  </w:style>
  <w:style w:type="paragraph" w:styleId="BalloonText">
    <w:name w:val="Balloon Text"/>
    <w:basedOn w:val="Normal"/>
    <w:link w:val="BalloonTextChar"/>
    <w:uiPriority w:val="99"/>
    <w:semiHidden/>
    <w:unhideWhenUsed/>
    <w:rsid w:val="00355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E1E"/>
    <w:rPr>
      <w:rFonts w:ascii="Tahoma" w:hAnsi="Tahoma" w:cs="Tahoma"/>
      <w:sz w:val="16"/>
      <w:szCs w:val="16"/>
    </w:rPr>
  </w:style>
  <w:style w:type="character" w:styleId="PlaceholderText">
    <w:name w:val="Placeholder Text"/>
    <w:basedOn w:val="DefaultParagraphFont"/>
    <w:uiPriority w:val="99"/>
    <w:semiHidden/>
    <w:rsid w:val="00AE7303"/>
    <w:rPr>
      <w:color w:val="808080"/>
    </w:rPr>
  </w:style>
  <w:style w:type="character" w:styleId="Emphasis">
    <w:name w:val="Emphasis"/>
    <w:basedOn w:val="DefaultParagraphFont"/>
    <w:uiPriority w:val="20"/>
    <w:qFormat/>
    <w:rsid w:val="00D93F89"/>
    <w:rPr>
      <w:i/>
      <w:iCs/>
    </w:rPr>
  </w:style>
  <w:style w:type="character" w:customStyle="1" w:styleId="referencestring-name">
    <w:name w:val="reference__string-name"/>
    <w:basedOn w:val="DefaultParagraphFont"/>
    <w:rsid w:val="00D93F89"/>
  </w:style>
  <w:style w:type="character" w:customStyle="1" w:styleId="referenceyear">
    <w:name w:val="reference__year"/>
    <w:basedOn w:val="DefaultParagraphFont"/>
    <w:rsid w:val="00D93F89"/>
  </w:style>
  <w:style w:type="character" w:customStyle="1" w:styleId="referenceperson-group">
    <w:name w:val="reference__person-group"/>
    <w:basedOn w:val="DefaultParagraphFont"/>
    <w:rsid w:val="00D93F89"/>
  </w:style>
  <w:style w:type="character" w:customStyle="1" w:styleId="referencesource">
    <w:name w:val="reference__source"/>
    <w:basedOn w:val="DefaultParagraphFont"/>
    <w:rsid w:val="00D93F89"/>
  </w:style>
  <w:style w:type="character" w:customStyle="1" w:styleId="referenceedition">
    <w:name w:val="reference__edition"/>
    <w:basedOn w:val="DefaultParagraphFont"/>
    <w:rsid w:val="00D93F89"/>
  </w:style>
  <w:style w:type="character" w:customStyle="1" w:styleId="referencepublisher-name">
    <w:name w:val="reference__publisher-name"/>
    <w:basedOn w:val="DefaultParagraphFont"/>
    <w:rsid w:val="00D93F89"/>
  </w:style>
  <w:style w:type="character" w:customStyle="1" w:styleId="referencepublisher-loc">
    <w:name w:val="reference__publisher-loc"/>
    <w:basedOn w:val="DefaultParagraphFont"/>
    <w:rsid w:val="00D93F89"/>
  </w:style>
  <w:style w:type="character" w:customStyle="1" w:styleId="referencesurname">
    <w:name w:val="reference__surname"/>
    <w:basedOn w:val="DefaultParagraphFont"/>
    <w:rsid w:val="00D93F89"/>
  </w:style>
  <w:style w:type="character" w:customStyle="1" w:styleId="referencegiven-names">
    <w:name w:val="reference__given-names"/>
    <w:basedOn w:val="DefaultParagraphFont"/>
    <w:rsid w:val="00D93F89"/>
  </w:style>
  <w:style w:type="character" w:customStyle="1" w:styleId="referencearticle-title">
    <w:name w:val="reference__article-title"/>
    <w:basedOn w:val="DefaultParagraphFont"/>
    <w:rsid w:val="00D93F89"/>
  </w:style>
  <w:style w:type="character" w:customStyle="1" w:styleId="referencevolume">
    <w:name w:val="reference__volume"/>
    <w:basedOn w:val="DefaultParagraphFont"/>
    <w:rsid w:val="00D93F89"/>
  </w:style>
  <w:style w:type="character" w:customStyle="1" w:styleId="referenceissue">
    <w:name w:val="reference__issue"/>
    <w:basedOn w:val="DefaultParagraphFont"/>
    <w:rsid w:val="00D93F89"/>
  </w:style>
  <w:style w:type="character" w:customStyle="1" w:styleId="referencefpage">
    <w:name w:val="reference__fpage"/>
    <w:basedOn w:val="DefaultParagraphFont"/>
    <w:rsid w:val="00D93F89"/>
  </w:style>
  <w:style w:type="character" w:customStyle="1" w:styleId="referencelpage">
    <w:name w:val="reference__lpage"/>
    <w:basedOn w:val="DefaultParagraphFont"/>
    <w:rsid w:val="00D93F89"/>
  </w:style>
  <w:style w:type="character" w:customStyle="1" w:styleId="referencecomment">
    <w:name w:val="reference__comment"/>
    <w:basedOn w:val="DefaultParagraphFont"/>
    <w:rsid w:val="006D4944"/>
  </w:style>
  <w:style w:type="character" w:styleId="UnresolvedMention">
    <w:name w:val="Unresolved Mention"/>
    <w:basedOn w:val="DefaultParagraphFont"/>
    <w:uiPriority w:val="99"/>
    <w:semiHidden/>
    <w:unhideWhenUsed/>
    <w:rsid w:val="00762C02"/>
    <w:rPr>
      <w:color w:val="605E5C"/>
      <w:shd w:val="clear" w:color="auto" w:fill="E1DFDD"/>
    </w:rPr>
  </w:style>
  <w:style w:type="paragraph" w:customStyle="1" w:styleId="Default">
    <w:name w:val="Default"/>
    <w:rsid w:val="00A91EF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67A2B"/>
    <w:pPr>
      <w:tabs>
        <w:tab w:val="center" w:pos="4513"/>
        <w:tab w:val="right" w:pos="9026"/>
      </w:tabs>
      <w:snapToGrid w:val="0"/>
    </w:pPr>
  </w:style>
  <w:style w:type="character" w:customStyle="1" w:styleId="HeaderChar">
    <w:name w:val="Header Char"/>
    <w:basedOn w:val="DefaultParagraphFont"/>
    <w:link w:val="Header"/>
    <w:uiPriority w:val="99"/>
    <w:rsid w:val="00767A2B"/>
  </w:style>
  <w:style w:type="paragraph" w:styleId="Footer">
    <w:name w:val="footer"/>
    <w:basedOn w:val="Normal"/>
    <w:link w:val="FooterChar"/>
    <w:uiPriority w:val="99"/>
    <w:unhideWhenUsed/>
    <w:rsid w:val="00767A2B"/>
    <w:pPr>
      <w:tabs>
        <w:tab w:val="center" w:pos="4513"/>
        <w:tab w:val="right" w:pos="9026"/>
      </w:tabs>
      <w:snapToGrid w:val="0"/>
    </w:pPr>
  </w:style>
  <w:style w:type="character" w:customStyle="1" w:styleId="FooterChar">
    <w:name w:val="Footer Char"/>
    <w:basedOn w:val="DefaultParagraphFont"/>
    <w:link w:val="Footer"/>
    <w:uiPriority w:val="99"/>
    <w:rsid w:val="00767A2B"/>
  </w:style>
  <w:style w:type="character" w:styleId="Strong">
    <w:name w:val="Strong"/>
    <w:basedOn w:val="DefaultParagraphFont"/>
    <w:uiPriority w:val="22"/>
    <w:qFormat/>
    <w:rsid w:val="00307383"/>
    <w:rPr>
      <w:b/>
      <w:bCs/>
    </w:rPr>
  </w:style>
  <w:style w:type="character" w:customStyle="1" w:styleId="gmail-fmybhe">
    <w:name w:val="gmail-fmybhe"/>
    <w:basedOn w:val="DefaultParagraphFont"/>
    <w:rsid w:val="003D18EA"/>
  </w:style>
  <w:style w:type="paragraph" w:styleId="FootnoteText">
    <w:name w:val="footnote text"/>
    <w:basedOn w:val="Normal"/>
    <w:link w:val="FootnoteTextChar"/>
    <w:uiPriority w:val="99"/>
    <w:semiHidden/>
    <w:unhideWhenUsed/>
    <w:rsid w:val="007F0E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0E62"/>
    <w:rPr>
      <w:sz w:val="20"/>
      <w:szCs w:val="20"/>
    </w:rPr>
  </w:style>
  <w:style w:type="character" w:styleId="FootnoteReference">
    <w:name w:val="footnote reference"/>
    <w:basedOn w:val="DefaultParagraphFont"/>
    <w:uiPriority w:val="99"/>
    <w:semiHidden/>
    <w:unhideWhenUsed/>
    <w:rsid w:val="007F0E62"/>
    <w:rPr>
      <w:vertAlign w:val="superscript"/>
    </w:rPr>
  </w:style>
  <w:style w:type="character" w:customStyle="1" w:styleId="Heading1Char">
    <w:name w:val="Heading 1 Char"/>
    <w:basedOn w:val="DefaultParagraphFont"/>
    <w:link w:val="Heading1"/>
    <w:uiPriority w:val="9"/>
    <w:rsid w:val="00760545"/>
    <w:rPr>
      <w:rFonts w:ascii="Times New Roman" w:eastAsia="Times New Roman" w:hAnsi="Times New Roman" w:cs="Times New Roman"/>
      <w:b/>
      <w:bCs/>
      <w:kern w:val="36"/>
      <w:sz w:val="48"/>
      <w:szCs w:val="48"/>
      <w:lang w:eastAsia="en-GB"/>
    </w:rPr>
  </w:style>
  <w:style w:type="character" w:customStyle="1" w:styleId="cf01">
    <w:name w:val="cf01"/>
    <w:basedOn w:val="DefaultParagraphFont"/>
    <w:rsid w:val="00ED31D4"/>
    <w:rPr>
      <w:rFonts w:ascii="Segoe UI" w:hAnsi="Segoe UI" w:cs="Segoe UI" w:hint="default"/>
      <w:sz w:val="18"/>
      <w:szCs w:val="18"/>
    </w:rPr>
  </w:style>
  <w:style w:type="character" w:customStyle="1" w:styleId="cf11">
    <w:name w:val="cf11"/>
    <w:basedOn w:val="DefaultParagraphFont"/>
    <w:rsid w:val="00ED31D4"/>
    <w:rPr>
      <w:rFonts w:ascii="Segoe UI" w:hAnsi="Segoe UI" w:cs="Segoe UI" w:hint="default"/>
      <w:sz w:val="18"/>
      <w:szCs w:val="18"/>
    </w:rPr>
  </w:style>
  <w:style w:type="character" w:customStyle="1" w:styleId="cf21">
    <w:name w:val="cf21"/>
    <w:basedOn w:val="DefaultParagraphFont"/>
    <w:rsid w:val="00ED31D4"/>
    <w:rPr>
      <w:rFonts w:ascii="Segoe UI" w:hAnsi="Segoe UI" w:cs="Segoe UI" w:hint="default"/>
      <w:b/>
      <w:bCs/>
      <w:sz w:val="18"/>
      <w:szCs w:val="18"/>
    </w:rPr>
  </w:style>
  <w:style w:type="character" w:customStyle="1" w:styleId="cf31">
    <w:name w:val="cf31"/>
    <w:basedOn w:val="DefaultParagraphFont"/>
    <w:rsid w:val="00ED31D4"/>
    <w:rPr>
      <w:rFonts w:ascii="Segoe UI" w:hAnsi="Segoe UI" w:cs="Segoe UI" w:hint="default"/>
      <w:i/>
      <w:iCs/>
      <w:sz w:val="18"/>
      <w:szCs w:val="18"/>
    </w:rPr>
  </w:style>
  <w:style w:type="character" w:customStyle="1" w:styleId="Heading2Char">
    <w:name w:val="Heading 2 Char"/>
    <w:basedOn w:val="DefaultParagraphFont"/>
    <w:link w:val="Heading2"/>
    <w:uiPriority w:val="9"/>
    <w:semiHidden/>
    <w:rsid w:val="00F7246F"/>
    <w:rPr>
      <w:rFonts w:asciiTheme="majorHAnsi" w:eastAsiaTheme="majorEastAsia" w:hAnsiTheme="majorHAnsi" w:cstheme="majorBidi"/>
      <w:color w:val="365F91" w:themeColor="accent1" w:themeShade="BF"/>
      <w:sz w:val="26"/>
      <w:szCs w:val="26"/>
    </w:rPr>
  </w:style>
  <w:style w:type="character" w:customStyle="1" w:styleId="intenttitle">
    <w:name w:val="intent_title"/>
    <w:basedOn w:val="DefaultParagraphFont"/>
    <w:rsid w:val="00F72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53">
      <w:bodyDiv w:val="1"/>
      <w:marLeft w:val="0"/>
      <w:marRight w:val="0"/>
      <w:marTop w:val="0"/>
      <w:marBottom w:val="0"/>
      <w:divBdr>
        <w:top w:val="none" w:sz="0" w:space="0" w:color="auto"/>
        <w:left w:val="none" w:sz="0" w:space="0" w:color="auto"/>
        <w:bottom w:val="none" w:sz="0" w:space="0" w:color="auto"/>
        <w:right w:val="none" w:sz="0" w:space="0" w:color="auto"/>
      </w:divBdr>
      <w:divsChild>
        <w:div w:id="2013681186">
          <w:marLeft w:val="0"/>
          <w:marRight w:val="0"/>
          <w:marTop w:val="0"/>
          <w:marBottom w:val="0"/>
          <w:divBdr>
            <w:top w:val="none" w:sz="0" w:space="0" w:color="auto"/>
            <w:left w:val="none" w:sz="0" w:space="0" w:color="auto"/>
            <w:bottom w:val="none" w:sz="0" w:space="0" w:color="auto"/>
            <w:right w:val="none" w:sz="0" w:space="0" w:color="auto"/>
          </w:divBdr>
        </w:div>
      </w:divsChild>
    </w:div>
    <w:div w:id="52389234">
      <w:bodyDiv w:val="1"/>
      <w:marLeft w:val="0"/>
      <w:marRight w:val="0"/>
      <w:marTop w:val="0"/>
      <w:marBottom w:val="0"/>
      <w:divBdr>
        <w:top w:val="none" w:sz="0" w:space="0" w:color="auto"/>
        <w:left w:val="none" w:sz="0" w:space="0" w:color="auto"/>
        <w:bottom w:val="none" w:sz="0" w:space="0" w:color="auto"/>
        <w:right w:val="none" w:sz="0" w:space="0" w:color="auto"/>
      </w:divBdr>
      <w:divsChild>
        <w:div w:id="607078355">
          <w:marLeft w:val="0"/>
          <w:marRight w:val="0"/>
          <w:marTop w:val="0"/>
          <w:marBottom w:val="0"/>
          <w:divBdr>
            <w:top w:val="none" w:sz="0" w:space="0" w:color="auto"/>
            <w:left w:val="none" w:sz="0" w:space="0" w:color="auto"/>
            <w:bottom w:val="none" w:sz="0" w:space="0" w:color="auto"/>
            <w:right w:val="none" w:sz="0" w:space="0" w:color="auto"/>
          </w:divBdr>
        </w:div>
      </w:divsChild>
    </w:div>
    <w:div w:id="54360961">
      <w:bodyDiv w:val="1"/>
      <w:marLeft w:val="0"/>
      <w:marRight w:val="0"/>
      <w:marTop w:val="0"/>
      <w:marBottom w:val="0"/>
      <w:divBdr>
        <w:top w:val="none" w:sz="0" w:space="0" w:color="auto"/>
        <w:left w:val="none" w:sz="0" w:space="0" w:color="auto"/>
        <w:bottom w:val="none" w:sz="0" w:space="0" w:color="auto"/>
        <w:right w:val="none" w:sz="0" w:space="0" w:color="auto"/>
      </w:divBdr>
      <w:divsChild>
        <w:div w:id="288171534">
          <w:marLeft w:val="0"/>
          <w:marRight w:val="0"/>
          <w:marTop w:val="0"/>
          <w:marBottom w:val="0"/>
          <w:divBdr>
            <w:top w:val="none" w:sz="0" w:space="0" w:color="auto"/>
            <w:left w:val="none" w:sz="0" w:space="0" w:color="auto"/>
            <w:bottom w:val="none" w:sz="0" w:space="0" w:color="auto"/>
            <w:right w:val="none" w:sz="0" w:space="0" w:color="auto"/>
          </w:divBdr>
        </w:div>
      </w:divsChild>
    </w:div>
    <w:div w:id="57017005">
      <w:bodyDiv w:val="1"/>
      <w:marLeft w:val="0"/>
      <w:marRight w:val="0"/>
      <w:marTop w:val="0"/>
      <w:marBottom w:val="0"/>
      <w:divBdr>
        <w:top w:val="none" w:sz="0" w:space="0" w:color="auto"/>
        <w:left w:val="none" w:sz="0" w:space="0" w:color="auto"/>
        <w:bottom w:val="none" w:sz="0" w:space="0" w:color="auto"/>
        <w:right w:val="none" w:sz="0" w:space="0" w:color="auto"/>
      </w:divBdr>
    </w:div>
    <w:div w:id="89471142">
      <w:bodyDiv w:val="1"/>
      <w:marLeft w:val="0"/>
      <w:marRight w:val="0"/>
      <w:marTop w:val="0"/>
      <w:marBottom w:val="0"/>
      <w:divBdr>
        <w:top w:val="none" w:sz="0" w:space="0" w:color="auto"/>
        <w:left w:val="none" w:sz="0" w:space="0" w:color="auto"/>
        <w:bottom w:val="none" w:sz="0" w:space="0" w:color="auto"/>
        <w:right w:val="none" w:sz="0" w:space="0" w:color="auto"/>
      </w:divBdr>
      <w:divsChild>
        <w:div w:id="898127184">
          <w:marLeft w:val="0"/>
          <w:marRight w:val="0"/>
          <w:marTop w:val="0"/>
          <w:marBottom w:val="0"/>
          <w:divBdr>
            <w:top w:val="none" w:sz="0" w:space="0" w:color="auto"/>
            <w:left w:val="none" w:sz="0" w:space="0" w:color="auto"/>
            <w:bottom w:val="none" w:sz="0" w:space="0" w:color="auto"/>
            <w:right w:val="none" w:sz="0" w:space="0" w:color="auto"/>
          </w:divBdr>
        </w:div>
      </w:divsChild>
    </w:div>
    <w:div w:id="150872437">
      <w:bodyDiv w:val="1"/>
      <w:marLeft w:val="0"/>
      <w:marRight w:val="0"/>
      <w:marTop w:val="0"/>
      <w:marBottom w:val="0"/>
      <w:divBdr>
        <w:top w:val="none" w:sz="0" w:space="0" w:color="auto"/>
        <w:left w:val="none" w:sz="0" w:space="0" w:color="auto"/>
        <w:bottom w:val="none" w:sz="0" w:space="0" w:color="auto"/>
        <w:right w:val="none" w:sz="0" w:space="0" w:color="auto"/>
      </w:divBdr>
      <w:divsChild>
        <w:div w:id="574049989">
          <w:marLeft w:val="0"/>
          <w:marRight w:val="0"/>
          <w:marTop w:val="0"/>
          <w:marBottom w:val="0"/>
          <w:divBdr>
            <w:top w:val="none" w:sz="0" w:space="0" w:color="auto"/>
            <w:left w:val="none" w:sz="0" w:space="0" w:color="auto"/>
            <w:bottom w:val="none" w:sz="0" w:space="0" w:color="auto"/>
            <w:right w:val="none" w:sz="0" w:space="0" w:color="auto"/>
          </w:divBdr>
        </w:div>
      </w:divsChild>
    </w:div>
    <w:div w:id="223298825">
      <w:bodyDiv w:val="1"/>
      <w:marLeft w:val="0"/>
      <w:marRight w:val="0"/>
      <w:marTop w:val="0"/>
      <w:marBottom w:val="0"/>
      <w:divBdr>
        <w:top w:val="none" w:sz="0" w:space="0" w:color="auto"/>
        <w:left w:val="none" w:sz="0" w:space="0" w:color="auto"/>
        <w:bottom w:val="none" w:sz="0" w:space="0" w:color="auto"/>
        <w:right w:val="none" w:sz="0" w:space="0" w:color="auto"/>
      </w:divBdr>
      <w:divsChild>
        <w:div w:id="1746607263">
          <w:marLeft w:val="0"/>
          <w:marRight w:val="0"/>
          <w:marTop w:val="0"/>
          <w:marBottom w:val="0"/>
          <w:divBdr>
            <w:top w:val="none" w:sz="0" w:space="0" w:color="auto"/>
            <w:left w:val="none" w:sz="0" w:space="0" w:color="auto"/>
            <w:bottom w:val="none" w:sz="0" w:space="0" w:color="auto"/>
            <w:right w:val="none" w:sz="0" w:space="0" w:color="auto"/>
          </w:divBdr>
        </w:div>
      </w:divsChild>
    </w:div>
    <w:div w:id="285890020">
      <w:bodyDiv w:val="1"/>
      <w:marLeft w:val="0"/>
      <w:marRight w:val="0"/>
      <w:marTop w:val="0"/>
      <w:marBottom w:val="0"/>
      <w:divBdr>
        <w:top w:val="none" w:sz="0" w:space="0" w:color="auto"/>
        <w:left w:val="none" w:sz="0" w:space="0" w:color="auto"/>
        <w:bottom w:val="none" w:sz="0" w:space="0" w:color="auto"/>
        <w:right w:val="none" w:sz="0" w:space="0" w:color="auto"/>
      </w:divBdr>
      <w:divsChild>
        <w:div w:id="447353454">
          <w:marLeft w:val="0"/>
          <w:marRight w:val="0"/>
          <w:marTop w:val="0"/>
          <w:marBottom w:val="0"/>
          <w:divBdr>
            <w:top w:val="none" w:sz="0" w:space="0" w:color="auto"/>
            <w:left w:val="none" w:sz="0" w:space="0" w:color="auto"/>
            <w:bottom w:val="none" w:sz="0" w:space="0" w:color="auto"/>
            <w:right w:val="none" w:sz="0" w:space="0" w:color="auto"/>
          </w:divBdr>
        </w:div>
      </w:divsChild>
    </w:div>
    <w:div w:id="295069965">
      <w:bodyDiv w:val="1"/>
      <w:marLeft w:val="0"/>
      <w:marRight w:val="0"/>
      <w:marTop w:val="0"/>
      <w:marBottom w:val="0"/>
      <w:divBdr>
        <w:top w:val="none" w:sz="0" w:space="0" w:color="auto"/>
        <w:left w:val="none" w:sz="0" w:space="0" w:color="auto"/>
        <w:bottom w:val="none" w:sz="0" w:space="0" w:color="auto"/>
        <w:right w:val="none" w:sz="0" w:space="0" w:color="auto"/>
      </w:divBdr>
      <w:divsChild>
        <w:div w:id="1587838808">
          <w:marLeft w:val="0"/>
          <w:marRight w:val="0"/>
          <w:marTop w:val="0"/>
          <w:marBottom w:val="0"/>
          <w:divBdr>
            <w:top w:val="none" w:sz="0" w:space="0" w:color="auto"/>
            <w:left w:val="none" w:sz="0" w:space="0" w:color="auto"/>
            <w:bottom w:val="none" w:sz="0" w:space="0" w:color="auto"/>
            <w:right w:val="none" w:sz="0" w:space="0" w:color="auto"/>
          </w:divBdr>
        </w:div>
      </w:divsChild>
    </w:div>
    <w:div w:id="370958291">
      <w:bodyDiv w:val="1"/>
      <w:marLeft w:val="0"/>
      <w:marRight w:val="0"/>
      <w:marTop w:val="0"/>
      <w:marBottom w:val="0"/>
      <w:divBdr>
        <w:top w:val="none" w:sz="0" w:space="0" w:color="auto"/>
        <w:left w:val="none" w:sz="0" w:space="0" w:color="auto"/>
        <w:bottom w:val="none" w:sz="0" w:space="0" w:color="auto"/>
        <w:right w:val="none" w:sz="0" w:space="0" w:color="auto"/>
      </w:divBdr>
      <w:divsChild>
        <w:div w:id="1924025910">
          <w:marLeft w:val="0"/>
          <w:marRight w:val="0"/>
          <w:marTop w:val="0"/>
          <w:marBottom w:val="0"/>
          <w:divBdr>
            <w:top w:val="none" w:sz="0" w:space="0" w:color="auto"/>
            <w:left w:val="none" w:sz="0" w:space="0" w:color="auto"/>
            <w:bottom w:val="none" w:sz="0" w:space="0" w:color="auto"/>
            <w:right w:val="none" w:sz="0" w:space="0" w:color="auto"/>
          </w:divBdr>
        </w:div>
      </w:divsChild>
    </w:div>
    <w:div w:id="387844572">
      <w:bodyDiv w:val="1"/>
      <w:marLeft w:val="0"/>
      <w:marRight w:val="0"/>
      <w:marTop w:val="0"/>
      <w:marBottom w:val="0"/>
      <w:divBdr>
        <w:top w:val="none" w:sz="0" w:space="0" w:color="auto"/>
        <w:left w:val="none" w:sz="0" w:space="0" w:color="auto"/>
        <w:bottom w:val="none" w:sz="0" w:space="0" w:color="auto"/>
        <w:right w:val="none" w:sz="0" w:space="0" w:color="auto"/>
      </w:divBdr>
      <w:divsChild>
        <w:div w:id="470680493">
          <w:marLeft w:val="0"/>
          <w:marRight w:val="0"/>
          <w:marTop w:val="0"/>
          <w:marBottom w:val="0"/>
          <w:divBdr>
            <w:top w:val="none" w:sz="0" w:space="0" w:color="auto"/>
            <w:left w:val="none" w:sz="0" w:space="0" w:color="auto"/>
            <w:bottom w:val="none" w:sz="0" w:space="0" w:color="auto"/>
            <w:right w:val="none" w:sz="0" w:space="0" w:color="auto"/>
          </w:divBdr>
        </w:div>
      </w:divsChild>
    </w:div>
    <w:div w:id="392583463">
      <w:bodyDiv w:val="1"/>
      <w:marLeft w:val="0"/>
      <w:marRight w:val="0"/>
      <w:marTop w:val="0"/>
      <w:marBottom w:val="0"/>
      <w:divBdr>
        <w:top w:val="none" w:sz="0" w:space="0" w:color="auto"/>
        <w:left w:val="none" w:sz="0" w:space="0" w:color="auto"/>
        <w:bottom w:val="none" w:sz="0" w:space="0" w:color="auto"/>
        <w:right w:val="none" w:sz="0" w:space="0" w:color="auto"/>
      </w:divBdr>
      <w:divsChild>
        <w:div w:id="714423818">
          <w:marLeft w:val="0"/>
          <w:marRight w:val="0"/>
          <w:marTop w:val="0"/>
          <w:marBottom w:val="0"/>
          <w:divBdr>
            <w:top w:val="none" w:sz="0" w:space="0" w:color="auto"/>
            <w:left w:val="none" w:sz="0" w:space="0" w:color="auto"/>
            <w:bottom w:val="none" w:sz="0" w:space="0" w:color="auto"/>
            <w:right w:val="none" w:sz="0" w:space="0" w:color="auto"/>
          </w:divBdr>
        </w:div>
      </w:divsChild>
    </w:div>
    <w:div w:id="444230002">
      <w:bodyDiv w:val="1"/>
      <w:marLeft w:val="0"/>
      <w:marRight w:val="0"/>
      <w:marTop w:val="0"/>
      <w:marBottom w:val="0"/>
      <w:divBdr>
        <w:top w:val="none" w:sz="0" w:space="0" w:color="auto"/>
        <w:left w:val="none" w:sz="0" w:space="0" w:color="auto"/>
        <w:bottom w:val="none" w:sz="0" w:space="0" w:color="auto"/>
        <w:right w:val="none" w:sz="0" w:space="0" w:color="auto"/>
      </w:divBdr>
      <w:divsChild>
        <w:div w:id="1331442939">
          <w:marLeft w:val="0"/>
          <w:marRight w:val="0"/>
          <w:marTop w:val="0"/>
          <w:marBottom w:val="0"/>
          <w:divBdr>
            <w:top w:val="none" w:sz="0" w:space="0" w:color="auto"/>
            <w:left w:val="none" w:sz="0" w:space="0" w:color="auto"/>
            <w:bottom w:val="none" w:sz="0" w:space="0" w:color="auto"/>
            <w:right w:val="none" w:sz="0" w:space="0" w:color="auto"/>
          </w:divBdr>
        </w:div>
      </w:divsChild>
    </w:div>
    <w:div w:id="472605527">
      <w:bodyDiv w:val="1"/>
      <w:marLeft w:val="0"/>
      <w:marRight w:val="0"/>
      <w:marTop w:val="0"/>
      <w:marBottom w:val="0"/>
      <w:divBdr>
        <w:top w:val="none" w:sz="0" w:space="0" w:color="auto"/>
        <w:left w:val="none" w:sz="0" w:space="0" w:color="auto"/>
        <w:bottom w:val="none" w:sz="0" w:space="0" w:color="auto"/>
        <w:right w:val="none" w:sz="0" w:space="0" w:color="auto"/>
      </w:divBdr>
      <w:divsChild>
        <w:div w:id="252134535">
          <w:marLeft w:val="0"/>
          <w:marRight w:val="0"/>
          <w:marTop w:val="0"/>
          <w:marBottom w:val="0"/>
          <w:divBdr>
            <w:top w:val="none" w:sz="0" w:space="0" w:color="auto"/>
            <w:left w:val="none" w:sz="0" w:space="0" w:color="auto"/>
            <w:bottom w:val="none" w:sz="0" w:space="0" w:color="auto"/>
            <w:right w:val="none" w:sz="0" w:space="0" w:color="auto"/>
          </w:divBdr>
          <w:divsChild>
            <w:div w:id="553086097">
              <w:marLeft w:val="0"/>
              <w:marRight w:val="0"/>
              <w:marTop w:val="0"/>
              <w:marBottom w:val="0"/>
              <w:divBdr>
                <w:top w:val="none" w:sz="0" w:space="0" w:color="auto"/>
                <w:left w:val="none" w:sz="0" w:space="0" w:color="auto"/>
                <w:bottom w:val="none" w:sz="0" w:space="0" w:color="auto"/>
                <w:right w:val="none" w:sz="0" w:space="0" w:color="auto"/>
              </w:divBdr>
              <w:divsChild>
                <w:div w:id="484323332">
                  <w:marLeft w:val="0"/>
                  <w:marRight w:val="0"/>
                  <w:marTop w:val="0"/>
                  <w:marBottom w:val="0"/>
                  <w:divBdr>
                    <w:top w:val="none" w:sz="0" w:space="0" w:color="auto"/>
                    <w:left w:val="none" w:sz="0" w:space="0" w:color="auto"/>
                    <w:bottom w:val="none" w:sz="0" w:space="0" w:color="auto"/>
                    <w:right w:val="none" w:sz="0" w:space="0" w:color="auto"/>
                  </w:divBdr>
                  <w:divsChild>
                    <w:div w:id="188602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669777">
      <w:bodyDiv w:val="1"/>
      <w:marLeft w:val="0"/>
      <w:marRight w:val="0"/>
      <w:marTop w:val="0"/>
      <w:marBottom w:val="0"/>
      <w:divBdr>
        <w:top w:val="none" w:sz="0" w:space="0" w:color="auto"/>
        <w:left w:val="none" w:sz="0" w:space="0" w:color="auto"/>
        <w:bottom w:val="none" w:sz="0" w:space="0" w:color="auto"/>
        <w:right w:val="none" w:sz="0" w:space="0" w:color="auto"/>
      </w:divBdr>
      <w:divsChild>
        <w:div w:id="1306280618">
          <w:marLeft w:val="0"/>
          <w:marRight w:val="0"/>
          <w:marTop w:val="0"/>
          <w:marBottom w:val="0"/>
          <w:divBdr>
            <w:top w:val="none" w:sz="0" w:space="0" w:color="auto"/>
            <w:left w:val="none" w:sz="0" w:space="0" w:color="auto"/>
            <w:bottom w:val="none" w:sz="0" w:space="0" w:color="auto"/>
            <w:right w:val="none" w:sz="0" w:space="0" w:color="auto"/>
          </w:divBdr>
        </w:div>
      </w:divsChild>
    </w:div>
    <w:div w:id="533887194">
      <w:bodyDiv w:val="1"/>
      <w:marLeft w:val="0"/>
      <w:marRight w:val="0"/>
      <w:marTop w:val="0"/>
      <w:marBottom w:val="0"/>
      <w:divBdr>
        <w:top w:val="none" w:sz="0" w:space="0" w:color="auto"/>
        <w:left w:val="none" w:sz="0" w:space="0" w:color="auto"/>
        <w:bottom w:val="none" w:sz="0" w:space="0" w:color="auto"/>
        <w:right w:val="none" w:sz="0" w:space="0" w:color="auto"/>
      </w:divBdr>
      <w:divsChild>
        <w:div w:id="1489665787">
          <w:marLeft w:val="0"/>
          <w:marRight w:val="0"/>
          <w:marTop w:val="0"/>
          <w:marBottom w:val="0"/>
          <w:divBdr>
            <w:top w:val="none" w:sz="0" w:space="0" w:color="auto"/>
            <w:left w:val="none" w:sz="0" w:space="0" w:color="auto"/>
            <w:bottom w:val="none" w:sz="0" w:space="0" w:color="auto"/>
            <w:right w:val="none" w:sz="0" w:space="0" w:color="auto"/>
          </w:divBdr>
        </w:div>
      </w:divsChild>
    </w:div>
    <w:div w:id="553469438">
      <w:bodyDiv w:val="1"/>
      <w:marLeft w:val="0"/>
      <w:marRight w:val="0"/>
      <w:marTop w:val="0"/>
      <w:marBottom w:val="0"/>
      <w:divBdr>
        <w:top w:val="none" w:sz="0" w:space="0" w:color="auto"/>
        <w:left w:val="none" w:sz="0" w:space="0" w:color="auto"/>
        <w:bottom w:val="none" w:sz="0" w:space="0" w:color="auto"/>
        <w:right w:val="none" w:sz="0" w:space="0" w:color="auto"/>
      </w:divBdr>
      <w:divsChild>
        <w:div w:id="90707156">
          <w:marLeft w:val="0"/>
          <w:marRight w:val="0"/>
          <w:marTop w:val="0"/>
          <w:marBottom w:val="0"/>
          <w:divBdr>
            <w:top w:val="none" w:sz="0" w:space="0" w:color="auto"/>
            <w:left w:val="none" w:sz="0" w:space="0" w:color="auto"/>
            <w:bottom w:val="none" w:sz="0" w:space="0" w:color="auto"/>
            <w:right w:val="none" w:sz="0" w:space="0" w:color="auto"/>
          </w:divBdr>
        </w:div>
      </w:divsChild>
    </w:div>
    <w:div w:id="652569113">
      <w:bodyDiv w:val="1"/>
      <w:marLeft w:val="0"/>
      <w:marRight w:val="0"/>
      <w:marTop w:val="0"/>
      <w:marBottom w:val="0"/>
      <w:divBdr>
        <w:top w:val="none" w:sz="0" w:space="0" w:color="auto"/>
        <w:left w:val="none" w:sz="0" w:space="0" w:color="auto"/>
        <w:bottom w:val="none" w:sz="0" w:space="0" w:color="auto"/>
        <w:right w:val="none" w:sz="0" w:space="0" w:color="auto"/>
      </w:divBdr>
      <w:divsChild>
        <w:div w:id="456025369">
          <w:marLeft w:val="0"/>
          <w:marRight w:val="0"/>
          <w:marTop w:val="0"/>
          <w:marBottom w:val="0"/>
          <w:divBdr>
            <w:top w:val="none" w:sz="0" w:space="0" w:color="auto"/>
            <w:left w:val="none" w:sz="0" w:space="0" w:color="auto"/>
            <w:bottom w:val="none" w:sz="0" w:space="0" w:color="auto"/>
            <w:right w:val="none" w:sz="0" w:space="0" w:color="auto"/>
          </w:divBdr>
        </w:div>
      </w:divsChild>
    </w:div>
    <w:div w:id="657464113">
      <w:bodyDiv w:val="1"/>
      <w:marLeft w:val="0"/>
      <w:marRight w:val="0"/>
      <w:marTop w:val="0"/>
      <w:marBottom w:val="0"/>
      <w:divBdr>
        <w:top w:val="none" w:sz="0" w:space="0" w:color="auto"/>
        <w:left w:val="none" w:sz="0" w:space="0" w:color="auto"/>
        <w:bottom w:val="none" w:sz="0" w:space="0" w:color="auto"/>
        <w:right w:val="none" w:sz="0" w:space="0" w:color="auto"/>
      </w:divBdr>
      <w:divsChild>
        <w:div w:id="1376083432">
          <w:marLeft w:val="0"/>
          <w:marRight w:val="0"/>
          <w:marTop w:val="0"/>
          <w:marBottom w:val="0"/>
          <w:divBdr>
            <w:top w:val="none" w:sz="0" w:space="0" w:color="auto"/>
            <w:left w:val="none" w:sz="0" w:space="0" w:color="auto"/>
            <w:bottom w:val="none" w:sz="0" w:space="0" w:color="auto"/>
            <w:right w:val="none" w:sz="0" w:space="0" w:color="auto"/>
          </w:divBdr>
        </w:div>
      </w:divsChild>
    </w:div>
    <w:div w:id="707880073">
      <w:bodyDiv w:val="1"/>
      <w:marLeft w:val="0"/>
      <w:marRight w:val="0"/>
      <w:marTop w:val="0"/>
      <w:marBottom w:val="0"/>
      <w:divBdr>
        <w:top w:val="none" w:sz="0" w:space="0" w:color="auto"/>
        <w:left w:val="none" w:sz="0" w:space="0" w:color="auto"/>
        <w:bottom w:val="none" w:sz="0" w:space="0" w:color="auto"/>
        <w:right w:val="none" w:sz="0" w:space="0" w:color="auto"/>
      </w:divBdr>
      <w:divsChild>
        <w:div w:id="2099208123">
          <w:marLeft w:val="0"/>
          <w:marRight w:val="0"/>
          <w:marTop w:val="0"/>
          <w:marBottom w:val="0"/>
          <w:divBdr>
            <w:top w:val="none" w:sz="0" w:space="0" w:color="auto"/>
            <w:left w:val="none" w:sz="0" w:space="0" w:color="auto"/>
            <w:bottom w:val="none" w:sz="0" w:space="0" w:color="auto"/>
            <w:right w:val="none" w:sz="0" w:space="0" w:color="auto"/>
          </w:divBdr>
        </w:div>
      </w:divsChild>
    </w:div>
    <w:div w:id="829907891">
      <w:bodyDiv w:val="1"/>
      <w:marLeft w:val="0"/>
      <w:marRight w:val="0"/>
      <w:marTop w:val="0"/>
      <w:marBottom w:val="0"/>
      <w:divBdr>
        <w:top w:val="none" w:sz="0" w:space="0" w:color="auto"/>
        <w:left w:val="none" w:sz="0" w:space="0" w:color="auto"/>
        <w:bottom w:val="none" w:sz="0" w:space="0" w:color="auto"/>
        <w:right w:val="none" w:sz="0" w:space="0" w:color="auto"/>
      </w:divBdr>
      <w:divsChild>
        <w:div w:id="1934238353">
          <w:marLeft w:val="0"/>
          <w:marRight w:val="0"/>
          <w:marTop w:val="0"/>
          <w:marBottom w:val="0"/>
          <w:divBdr>
            <w:top w:val="none" w:sz="0" w:space="0" w:color="auto"/>
            <w:left w:val="none" w:sz="0" w:space="0" w:color="auto"/>
            <w:bottom w:val="none" w:sz="0" w:space="0" w:color="auto"/>
            <w:right w:val="none" w:sz="0" w:space="0" w:color="auto"/>
          </w:divBdr>
        </w:div>
      </w:divsChild>
    </w:div>
    <w:div w:id="894705643">
      <w:bodyDiv w:val="1"/>
      <w:marLeft w:val="0"/>
      <w:marRight w:val="0"/>
      <w:marTop w:val="0"/>
      <w:marBottom w:val="0"/>
      <w:divBdr>
        <w:top w:val="none" w:sz="0" w:space="0" w:color="auto"/>
        <w:left w:val="none" w:sz="0" w:space="0" w:color="auto"/>
        <w:bottom w:val="none" w:sz="0" w:space="0" w:color="auto"/>
        <w:right w:val="none" w:sz="0" w:space="0" w:color="auto"/>
      </w:divBdr>
      <w:divsChild>
        <w:div w:id="1953852381">
          <w:marLeft w:val="0"/>
          <w:marRight w:val="0"/>
          <w:marTop w:val="0"/>
          <w:marBottom w:val="0"/>
          <w:divBdr>
            <w:top w:val="none" w:sz="0" w:space="0" w:color="auto"/>
            <w:left w:val="none" w:sz="0" w:space="0" w:color="auto"/>
            <w:bottom w:val="none" w:sz="0" w:space="0" w:color="auto"/>
            <w:right w:val="none" w:sz="0" w:space="0" w:color="auto"/>
          </w:divBdr>
        </w:div>
      </w:divsChild>
    </w:div>
    <w:div w:id="950864997">
      <w:bodyDiv w:val="1"/>
      <w:marLeft w:val="0"/>
      <w:marRight w:val="0"/>
      <w:marTop w:val="0"/>
      <w:marBottom w:val="0"/>
      <w:divBdr>
        <w:top w:val="none" w:sz="0" w:space="0" w:color="auto"/>
        <w:left w:val="none" w:sz="0" w:space="0" w:color="auto"/>
        <w:bottom w:val="none" w:sz="0" w:space="0" w:color="auto"/>
        <w:right w:val="none" w:sz="0" w:space="0" w:color="auto"/>
      </w:divBdr>
      <w:divsChild>
        <w:div w:id="1906142310">
          <w:marLeft w:val="0"/>
          <w:marRight w:val="0"/>
          <w:marTop w:val="0"/>
          <w:marBottom w:val="0"/>
          <w:divBdr>
            <w:top w:val="none" w:sz="0" w:space="0" w:color="auto"/>
            <w:left w:val="none" w:sz="0" w:space="0" w:color="auto"/>
            <w:bottom w:val="none" w:sz="0" w:space="0" w:color="auto"/>
            <w:right w:val="none" w:sz="0" w:space="0" w:color="auto"/>
          </w:divBdr>
        </w:div>
      </w:divsChild>
    </w:div>
    <w:div w:id="960651547">
      <w:bodyDiv w:val="1"/>
      <w:marLeft w:val="0"/>
      <w:marRight w:val="0"/>
      <w:marTop w:val="0"/>
      <w:marBottom w:val="0"/>
      <w:divBdr>
        <w:top w:val="none" w:sz="0" w:space="0" w:color="auto"/>
        <w:left w:val="none" w:sz="0" w:space="0" w:color="auto"/>
        <w:bottom w:val="none" w:sz="0" w:space="0" w:color="auto"/>
        <w:right w:val="none" w:sz="0" w:space="0" w:color="auto"/>
      </w:divBdr>
      <w:divsChild>
        <w:div w:id="1581022175">
          <w:marLeft w:val="0"/>
          <w:marRight w:val="0"/>
          <w:marTop w:val="0"/>
          <w:marBottom w:val="0"/>
          <w:divBdr>
            <w:top w:val="none" w:sz="0" w:space="0" w:color="auto"/>
            <w:left w:val="none" w:sz="0" w:space="0" w:color="auto"/>
            <w:bottom w:val="none" w:sz="0" w:space="0" w:color="auto"/>
            <w:right w:val="none" w:sz="0" w:space="0" w:color="auto"/>
          </w:divBdr>
        </w:div>
      </w:divsChild>
    </w:div>
    <w:div w:id="977300661">
      <w:bodyDiv w:val="1"/>
      <w:marLeft w:val="0"/>
      <w:marRight w:val="0"/>
      <w:marTop w:val="0"/>
      <w:marBottom w:val="0"/>
      <w:divBdr>
        <w:top w:val="none" w:sz="0" w:space="0" w:color="auto"/>
        <w:left w:val="none" w:sz="0" w:space="0" w:color="auto"/>
        <w:bottom w:val="none" w:sz="0" w:space="0" w:color="auto"/>
        <w:right w:val="none" w:sz="0" w:space="0" w:color="auto"/>
      </w:divBdr>
      <w:divsChild>
        <w:div w:id="2125734095">
          <w:marLeft w:val="0"/>
          <w:marRight w:val="0"/>
          <w:marTop w:val="0"/>
          <w:marBottom w:val="0"/>
          <w:divBdr>
            <w:top w:val="none" w:sz="0" w:space="0" w:color="auto"/>
            <w:left w:val="none" w:sz="0" w:space="0" w:color="auto"/>
            <w:bottom w:val="none" w:sz="0" w:space="0" w:color="auto"/>
            <w:right w:val="none" w:sz="0" w:space="0" w:color="auto"/>
          </w:divBdr>
        </w:div>
      </w:divsChild>
    </w:div>
    <w:div w:id="1025591743">
      <w:bodyDiv w:val="1"/>
      <w:marLeft w:val="0"/>
      <w:marRight w:val="0"/>
      <w:marTop w:val="0"/>
      <w:marBottom w:val="0"/>
      <w:divBdr>
        <w:top w:val="none" w:sz="0" w:space="0" w:color="auto"/>
        <w:left w:val="none" w:sz="0" w:space="0" w:color="auto"/>
        <w:bottom w:val="none" w:sz="0" w:space="0" w:color="auto"/>
        <w:right w:val="none" w:sz="0" w:space="0" w:color="auto"/>
      </w:divBdr>
      <w:divsChild>
        <w:div w:id="819690830">
          <w:marLeft w:val="0"/>
          <w:marRight w:val="0"/>
          <w:marTop w:val="0"/>
          <w:marBottom w:val="0"/>
          <w:divBdr>
            <w:top w:val="none" w:sz="0" w:space="0" w:color="auto"/>
            <w:left w:val="none" w:sz="0" w:space="0" w:color="auto"/>
            <w:bottom w:val="none" w:sz="0" w:space="0" w:color="auto"/>
            <w:right w:val="none" w:sz="0" w:space="0" w:color="auto"/>
          </w:divBdr>
        </w:div>
      </w:divsChild>
    </w:div>
    <w:div w:id="1040547348">
      <w:bodyDiv w:val="1"/>
      <w:marLeft w:val="0"/>
      <w:marRight w:val="0"/>
      <w:marTop w:val="0"/>
      <w:marBottom w:val="0"/>
      <w:divBdr>
        <w:top w:val="none" w:sz="0" w:space="0" w:color="auto"/>
        <w:left w:val="none" w:sz="0" w:space="0" w:color="auto"/>
        <w:bottom w:val="none" w:sz="0" w:space="0" w:color="auto"/>
        <w:right w:val="none" w:sz="0" w:space="0" w:color="auto"/>
      </w:divBdr>
      <w:divsChild>
        <w:div w:id="1948850576">
          <w:marLeft w:val="0"/>
          <w:marRight w:val="0"/>
          <w:marTop w:val="0"/>
          <w:marBottom w:val="0"/>
          <w:divBdr>
            <w:top w:val="none" w:sz="0" w:space="0" w:color="auto"/>
            <w:left w:val="none" w:sz="0" w:space="0" w:color="auto"/>
            <w:bottom w:val="none" w:sz="0" w:space="0" w:color="auto"/>
            <w:right w:val="none" w:sz="0" w:space="0" w:color="auto"/>
          </w:divBdr>
        </w:div>
      </w:divsChild>
    </w:div>
    <w:div w:id="1052314250">
      <w:bodyDiv w:val="1"/>
      <w:marLeft w:val="0"/>
      <w:marRight w:val="0"/>
      <w:marTop w:val="0"/>
      <w:marBottom w:val="0"/>
      <w:divBdr>
        <w:top w:val="none" w:sz="0" w:space="0" w:color="auto"/>
        <w:left w:val="none" w:sz="0" w:space="0" w:color="auto"/>
        <w:bottom w:val="none" w:sz="0" w:space="0" w:color="auto"/>
        <w:right w:val="none" w:sz="0" w:space="0" w:color="auto"/>
      </w:divBdr>
      <w:divsChild>
        <w:div w:id="1257832509">
          <w:marLeft w:val="0"/>
          <w:marRight w:val="0"/>
          <w:marTop w:val="0"/>
          <w:marBottom w:val="0"/>
          <w:divBdr>
            <w:top w:val="none" w:sz="0" w:space="0" w:color="auto"/>
            <w:left w:val="none" w:sz="0" w:space="0" w:color="auto"/>
            <w:bottom w:val="none" w:sz="0" w:space="0" w:color="auto"/>
            <w:right w:val="none" w:sz="0" w:space="0" w:color="auto"/>
          </w:divBdr>
        </w:div>
      </w:divsChild>
    </w:div>
    <w:div w:id="1091731138">
      <w:bodyDiv w:val="1"/>
      <w:marLeft w:val="0"/>
      <w:marRight w:val="0"/>
      <w:marTop w:val="0"/>
      <w:marBottom w:val="0"/>
      <w:divBdr>
        <w:top w:val="none" w:sz="0" w:space="0" w:color="auto"/>
        <w:left w:val="none" w:sz="0" w:space="0" w:color="auto"/>
        <w:bottom w:val="none" w:sz="0" w:space="0" w:color="auto"/>
        <w:right w:val="none" w:sz="0" w:space="0" w:color="auto"/>
      </w:divBdr>
      <w:divsChild>
        <w:div w:id="564217596">
          <w:marLeft w:val="0"/>
          <w:marRight w:val="0"/>
          <w:marTop w:val="0"/>
          <w:marBottom w:val="0"/>
          <w:divBdr>
            <w:top w:val="none" w:sz="0" w:space="0" w:color="auto"/>
            <w:left w:val="none" w:sz="0" w:space="0" w:color="auto"/>
            <w:bottom w:val="none" w:sz="0" w:space="0" w:color="auto"/>
            <w:right w:val="none" w:sz="0" w:space="0" w:color="auto"/>
          </w:divBdr>
        </w:div>
      </w:divsChild>
    </w:div>
    <w:div w:id="1100098959">
      <w:bodyDiv w:val="1"/>
      <w:marLeft w:val="0"/>
      <w:marRight w:val="0"/>
      <w:marTop w:val="0"/>
      <w:marBottom w:val="0"/>
      <w:divBdr>
        <w:top w:val="none" w:sz="0" w:space="0" w:color="auto"/>
        <w:left w:val="none" w:sz="0" w:space="0" w:color="auto"/>
        <w:bottom w:val="none" w:sz="0" w:space="0" w:color="auto"/>
        <w:right w:val="none" w:sz="0" w:space="0" w:color="auto"/>
      </w:divBdr>
      <w:divsChild>
        <w:div w:id="955871248">
          <w:marLeft w:val="0"/>
          <w:marRight w:val="0"/>
          <w:marTop w:val="0"/>
          <w:marBottom w:val="0"/>
          <w:divBdr>
            <w:top w:val="none" w:sz="0" w:space="0" w:color="auto"/>
            <w:left w:val="none" w:sz="0" w:space="0" w:color="auto"/>
            <w:bottom w:val="none" w:sz="0" w:space="0" w:color="auto"/>
            <w:right w:val="none" w:sz="0" w:space="0" w:color="auto"/>
          </w:divBdr>
        </w:div>
      </w:divsChild>
    </w:div>
    <w:div w:id="1115709883">
      <w:bodyDiv w:val="1"/>
      <w:marLeft w:val="0"/>
      <w:marRight w:val="0"/>
      <w:marTop w:val="0"/>
      <w:marBottom w:val="0"/>
      <w:divBdr>
        <w:top w:val="none" w:sz="0" w:space="0" w:color="auto"/>
        <w:left w:val="none" w:sz="0" w:space="0" w:color="auto"/>
        <w:bottom w:val="none" w:sz="0" w:space="0" w:color="auto"/>
        <w:right w:val="none" w:sz="0" w:space="0" w:color="auto"/>
      </w:divBdr>
      <w:divsChild>
        <w:div w:id="1200045269">
          <w:marLeft w:val="0"/>
          <w:marRight w:val="0"/>
          <w:marTop w:val="0"/>
          <w:marBottom w:val="0"/>
          <w:divBdr>
            <w:top w:val="none" w:sz="0" w:space="0" w:color="auto"/>
            <w:left w:val="none" w:sz="0" w:space="0" w:color="auto"/>
            <w:bottom w:val="none" w:sz="0" w:space="0" w:color="auto"/>
            <w:right w:val="none" w:sz="0" w:space="0" w:color="auto"/>
          </w:divBdr>
        </w:div>
      </w:divsChild>
    </w:div>
    <w:div w:id="1144467902">
      <w:bodyDiv w:val="1"/>
      <w:marLeft w:val="0"/>
      <w:marRight w:val="0"/>
      <w:marTop w:val="0"/>
      <w:marBottom w:val="0"/>
      <w:divBdr>
        <w:top w:val="none" w:sz="0" w:space="0" w:color="auto"/>
        <w:left w:val="none" w:sz="0" w:space="0" w:color="auto"/>
        <w:bottom w:val="none" w:sz="0" w:space="0" w:color="auto"/>
        <w:right w:val="none" w:sz="0" w:space="0" w:color="auto"/>
      </w:divBdr>
      <w:divsChild>
        <w:div w:id="422723764">
          <w:marLeft w:val="0"/>
          <w:marRight w:val="0"/>
          <w:marTop w:val="0"/>
          <w:marBottom w:val="0"/>
          <w:divBdr>
            <w:top w:val="none" w:sz="0" w:space="0" w:color="auto"/>
            <w:left w:val="none" w:sz="0" w:space="0" w:color="auto"/>
            <w:bottom w:val="none" w:sz="0" w:space="0" w:color="auto"/>
            <w:right w:val="none" w:sz="0" w:space="0" w:color="auto"/>
          </w:divBdr>
        </w:div>
      </w:divsChild>
    </w:div>
    <w:div w:id="1151092506">
      <w:bodyDiv w:val="1"/>
      <w:marLeft w:val="0"/>
      <w:marRight w:val="0"/>
      <w:marTop w:val="0"/>
      <w:marBottom w:val="0"/>
      <w:divBdr>
        <w:top w:val="none" w:sz="0" w:space="0" w:color="auto"/>
        <w:left w:val="none" w:sz="0" w:space="0" w:color="auto"/>
        <w:bottom w:val="none" w:sz="0" w:space="0" w:color="auto"/>
        <w:right w:val="none" w:sz="0" w:space="0" w:color="auto"/>
      </w:divBdr>
      <w:divsChild>
        <w:div w:id="1239557448">
          <w:marLeft w:val="0"/>
          <w:marRight w:val="0"/>
          <w:marTop w:val="0"/>
          <w:marBottom w:val="0"/>
          <w:divBdr>
            <w:top w:val="none" w:sz="0" w:space="0" w:color="auto"/>
            <w:left w:val="none" w:sz="0" w:space="0" w:color="auto"/>
            <w:bottom w:val="none" w:sz="0" w:space="0" w:color="auto"/>
            <w:right w:val="none" w:sz="0" w:space="0" w:color="auto"/>
          </w:divBdr>
        </w:div>
      </w:divsChild>
    </w:div>
    <w:div w:id="1194612297">
      <w:bodyDiv w:val="1"/>
      <w:marLeft w:val="0"/>
      <w:marRight w:val="0"/>
      <w:marTop w:val="0"/>
      <w:marBottom w:val="0"/>
      <w:divBdr>
        <w:top w:val="none" w:sz="0" w:space="0" w:color="auto"/>
        <w:left w:val="none" w:sz="0" w:space="0" w:color="auto"/>
        <w:bottom w:val="none" w:sz="0" w:space="0" w:color="auto"/>
        <w:right w:val="none" w:sz="0" w:space="0" w:color="auto"/>
      </w:divBdr>
      <w:divsChild>
        <w:div w:id="1468619811">
          <w:marLeft w:val="0"/>
          <w:marRight w:val="0"/>
          <w:marTop w:val="0"/>
          <w:marBottom w:val="0"/>
          <w:divBdr>
            <w:top w:val="none" w:sz="0" w:space="0" w:color="auto"/>
            <w:left w:val="none" w:sz="0" w:space="0" w:color="auto"/>
            <w:bottom w:val="none" w:sz="0" w:space="0" w:color="auto"/>
            <w:right w:val="none" w:sz="0" w:space="0" w:color="auto"/>
          </w:divBdr>
        </w:div>
      </w:divsChild>
    </w:div>
    <w:div w:id="1267883369">
      <w:bodyDiv w:val="1"/>
      <w:marLeft w:val="0"/>
      <w:marRight w:val="0"/>
      <w:marTop w:val="0"/>
      <w:marBottom w:val="0"/>
      <w:divBdr>
        <w:top w:val="none" w:sz="0" w:space="0" w:color="auto"/>
        <w:left w:val="none" w:sz="0" w:space="0" w:color="auto"/>
        <w:bottom w:val="none" w:sz="0" w:space="0" w:color="auto"/>
        <w:right w:val="none" w:sz="0" w:space="0" w:color="auto"/>
      </w:divBdr>
      <w:divsChild>
        <w:div w:id="120732291">
          <w:marLeft w:val="0"/>
          <w:marRight w:val="0"/>
          <w:marTop w:val="0"/>
          <w:marBottom w:val="0"/>
          <w:divBdr>
            <w:top w:val="none" w:sz="0" w:space="0" w:color="auto"/>
            <w:left w:val="none" w:sz="0" w:space="0" w:color="auto"/>
            <w:bottom w:val="none" w:sz="0" w:space="0" w:color="auto"/>
            <w:right w:val="none" w:sz="0" w:space="0" w:color="auto"/>
          </w:divBdr>
        </w:div>
      </w:divsChild>
    </w:div>
    <w:div w:id="1321885328">
      <w:bodyDiv w:val="1"/>
      <w:marLeft w:val="0"/>
      <w:marRight w:val="0"/>
      <w:marTop w:val="0"/>
      <w:marBottom w:val="0"/>
      <w:divBdr>
        <w:top w:val="none" w:sz="0" w:space="0" w:color="auto"/>
        <w:left w:val="none" w:sz="0" w:space="0" w:color="auto"/>
        <w:bottom w:val="none" w:sz="0" w:space="0" w:color="auto"/>
        <w:right w:val="none" w:sz="0" w:space="0" w:color="auto"/>
      </w:divBdr>
    </w:div>
    <w:div w:id="1337461883">
      <w:bodyDiv w:val="1"/>
      <w:marLeft w:val="0"/>
      <w:marRight w:val="0"/>
      <w:marTop w:val="0"/>
      <w:marBottom w:val="0"/>
      <w:divBdr>
        <w:top w:val="none" w:sz="0" w:space="0" w:color="auto"/>
        <w:left w:val="none" w:sz="0" w:space="0" w:color="auto"/>
        <w:bottom w:val="none" w:sz="0" w:space="0" w:color="auto"/>
        <w:right w:val="none" w:sz="0" w:space="0" w:color="auto"/>
      </w:divBdr>
      <w:divsChild>
        <w:div w:id="1233085492">
          <w:marLeft w:val="0"/>
          <w:marRight w:val="0"/>
          <w:marTop w:val="0"/>
          <w:marBottom w:val="0"/>
          <w:divBdr>
            <w:top w:val="none" w:sz="0" w:space="0" w:color="auto"/>
            <w:left w:val="none" w:sz="0" w:space="0" w:color="auto"/>
            <w:bottom w:val="none" w:sz="0" w:space="0" w:color="auto"/>
            <w:right w:val="none" w:sz="0" w:space="0" w:color="auto"/>
          </w:divBdr>
        </w:div>
      </w:divsChild>
    </w:div>
    <w:div w:id="1348020491">
      <w:bodyDiv w:val="1"/>
      <w:marLeft w:val="0"/>
      <w:marRight w:val="0"/>
      <w:marTop w:val="0"/>
      <w:marBottom w:val="0"/>
      <w:divBdr>
        <w:top w:val="none" w:sz="0" w:space="0" w:color="auto"/>
        <w:left w:val="none" w:sz="0" w:space="0" w:color="auto"/>
        <w:bottom w:val="none" w:sz="0" w:space="0" w:color="auto"/>
        <w:right w:val="none" w:sz="0" w:space="0" w:color="auto"/>
      </w:divBdr>
      <w:divsChild>
        <w:div w:id="1348288111">
          <w:marLeft w:val="0"/>
          <w:marRight w:val="0"/>
          <w:marTop w:val="0"/>
          <w:marBottom w:val="0"/>
          <w:divBdr>
            <w:top w:val="none" w:sz="0" w:space="0" w:color="auto"/>
            <w:left w:val="none" w:sz="0" w:space="0" w:color="auto"/>
            <w:bottom w:val="none" w:sz="0" w:space="0" w:color="auto"/>
            <w:right w:val="none" w:sz="0" w:space="0" w:color="auto"/>
          </w:divBdr>
        </w:div>
      </w:divsChild>
    </w:div>
    <w:div w:id="1398625978">
      <w:bodyDiv w:val="1"/>
      <w:marLeft w:val="0"/>
      <w:marRight w:val="0"/>
      <w:marTop w:val="0"/>
      <w:marBottom w:val="0"/>
      <w:divBdr>
        <w:top w:val="none" w:sz="0" w:space="0" w:color="auto"/>
        <w:left w:val="none" w:sz="0" w:space="0" w:color="auto"/>
        <w:bottom w:val="none" w:sz="0" w:space="0" w:color="auto"/>
        <w:right w:val="none" w:sz="0" w:space="0" w:color="auto"/>
      </w:divBdr>
      <w:divsChild>
        <w:div w:id="689990355">
          <w:marLeft w:val="0"/>
          <w:marRight w:val="0"/>
          <w:marTop w:val="0"/>
          <w:marBottom w:val="0"/>
          <w:divBdr>
            <w:top w:val="none" w:sz="0" w:space="0" w:color="auto"/>
            <w:left w:val="none" w:sz="0" w:space="0" w:color="auto"/>
            <w:bottom w:val="none" w:sz="0" w:space="0" w:color="auto"/>
            <w:right w:val="none" w:sz="0" w:space="0" w:color="auto"/>
          </w:divBdr>
        </w:div>
      </w:divsChild>
    </w:div>
    <w:div w:id="1444572074">
      <w:bodyDiv w:val="1"/>
      <w:marLeft w:val="0"/>
      <w:marRight w:val="0"/>
      <w:marTop w:val="0"/>
      <w:marBottom w:val="0"/>
      <w:divBdr>
        <w:top w:val="none" w:sz="0" w:space="0" w:color="auto"/>
        <w:left w:val="none" w:sz="0" w:space="0" w:color="auto"/>
        <w:bottom w:val="none" w:sz="0" w:space="0" w:color="auto"/>
        <w:right w:val="none" w:sz="0" w:space="0" w:color="auto"/>
      </w:divBdr>
      <w:divsChild>
        <w:div w:id="1383363965">
          <w:marLeft w:val="0"/>
          <w:marRight w:val="0"/>
          <w:marTop w:val="0"/>
          <w:marBottom w:val="0"/>
          <w:divBdr>
            <w:top w:val="none" w:sz="0" w:space="0" w:color="auto"/>
            <w:left w:val="none" w:sz="0" w:space="0" w:color="auto"/>
            <w:bottom w:val="none" w:sz="0" w:space="0" w:color="auto"/>
            <w:right w:val="none" w:sz="0" w:space="0" w:color="auto"/>
          </w:divBdr>
        </w:div>
      </w:divsChild>
    </w:div>
    <w:div w:id="1463188953">
      <w:bodyDiv w:val="1"/>
      <w:marLeft w:val="0"/>
      <w:marRight w:val="0"/>
      <w:marTop w:val="0"/>
      <w:marBottom w:val="0"/>
      <w:divBdr>
        <w:top w:val="none" w:sz="0" w:space="0" w:color="auto"/>
        <w:left w:val="none" w:sz="0" w:space="0" w:color="auto"/>
        <w:bottom w:val="none" w:sz="0" w:space="0" w:color="auto"/>
        <w:right w:val="none" w:sz="0" w:space="0" w:color="auto"/>
      </w:divBdr>
    </w:div>
    <w:div w:id="1475949936">
      <w:bodyDiv w:val="1"/>
      <w:marLeft w:val="0"/>
      <w:marRight w:val="0"/>
      <w:marTop w:val="0"/>
      <w:marBottom w:val="0"/>
      <w:divBdr>
        <w:top w:val="none" w:sz="0" w:space="0" w:color="auto"/>
        <w:left w:val="none" w:sz="0" w:space="0" w:color="auto"/>
        <w:bottom w:val="none" w:sz="0" w:space="0" w:color="auto"/>
        <w:right w:val="none" w:sz="0" w:space="0" w:color="auto"/>
      </w:divBdr>
      <w:divsChild>
        <w:div w:id="2142530827">
          <w:marLeft w:val="0"/>
          <w:marRight w:val="0"/>
          <w:marTop w:val="0"/>
          <w:marBottom w:val="0"/>
          <w:divBdr>
            <w:top w:val="none" w:sz="0" w:space="0" w:color="auto"/>
            <w:left w:val="none" w:sz="0" w:space="0" w:color="auto"/>
            <w:bottom w:val="none" w:sz="0" w:space="0" w:color="auto"/>
            <w:right w:val="none" w:sz="0" w:space="0" w:color="auto"/>
          </w:divBdr>
        </w:div>
      </w:divsChild>
    </w:div>
    <w:div w:id="1625040032">
      <w:bodyDiv w:val="1"/>
      <w:marLeft w:val="0"/>
      <w:marRight w:val="0"/>
      <w:marTop w:val="0"/>
      <w:marBottom w:val="0"/>
      <w:divBdr>
        <w:top w:val="none" w:sz="0" w:space="0" w:color="auto"/>
        <w:left w:val="none" w:sz="0" w:space="0" w:color="auto"/>
        <w:bottom w:val="none" w:sz="0" w:space="0" w:color="auto"/>
        <w:right w:val="none" w:sz="0" w:space="0" w:color="auto"/>
      </w:divBdr>
      <w:divsChild>
        <w:div w:id="744491091">
          <w:marLeft w:val="0"/>
          <w:marRight w:val="0"/>
          <w:marTop w:val="0"/>
          <w:marBottom w:val="0"/>
          <w:divBdr>
            <w:top w:val="none" w:sz="0" w:space="0" w:color="auto"/>
            <w:left w:val="none" w:sz="0" w:space="0" w:color="auto"/>
            <w:bottom w:val="none" w:sz="0" w:space="0" w:color="auto"/>
            <w:right w:val="none" w:sz="0" w:space="0" w:color="auto"/>
          </w:divBdr>
        </w:div>
      </w:divsChild>
    </w:div>
    <w:div w:id="1625621628">
      <w:bodyDiv w:val="1"/>
      <w:marLeft w:val="0"/>
      <w:marRight w:val="0"/>
      <w:marTop w:val="0"/>
      <w:marBottom w:val="0"/>
      <w:divBdr>
        <w:top w:val="none" w:sz="0" w:space="0" w:color="auto"/>
        <w:left w:val="none" w:sz="0" w:space="0" w:color="auto"/>
        <w:bottom w:val="none" w:sz="0" w:space="0" w:color="auto"/>
        <w:right w:val="none" w:sz="0" w:space="0" w:color="auto"/>
      </w:divBdr>
      <w:divsChild>
        <w:div w:id="1880119718">
          <w:marLeft w:val="0"/>
          <w:marRight w:val="0"/>
          <w:marTop w:val="0"/>
          <w:marBottom w:val="0"/>
          <w:divBdr>
            <w:top w:val="none" w:sz="0" w:space="0" w:color="auto"/>
            <w:left w:val="none" w:sz="0" w:space="0" w:color="auto"/>
            <w:bottom w:val="none" w:sz="0" w:space="0" w:color="auto"/>
            <w:right w:val="none" w:sz="0" w:space="0" w:color="auto"/>
          </w:divBdr>
        </w:div>
      </w:divsChild>
    </w:div>
    <w:div w:id="1710764415">
      <w:bodyDiv w:val="1"/>
      <w:marLeft w:val="0"/>
      <w:marRight w:val="0"/>
      <w:marTop w:val="0"/>
      <w:marBottom w:val="0"/>
      <w:divBdr>
        <w:top w:val="none" w:sz="0" w:space="0" w:color="auto"/>
        <w:left w:val="none" w:sz="0" w:space="0" w:color="auto"/>
        <w:bottom w:val="none" w:sz="0" w:space="0" w:color="auto"/>
        <w:right w:val="none" w:sz="0" w:space="0" w:color="auto"/>
      </w:divBdr>
      <w:divsChild>
        <w:div w:id="454905043">
          <w:marLeft w:val="0"/>
          <w:marRight w:val="0"/>
          <w:marTop w:val="0"/>
          <w:marBottom w:val="0"/>
          <w:divBdr>
            <w:top w:val="none" w:sz="0" w:space="0" w:color="auto"/>
            <w:left w:val="none" w:sz="0" w:space="0" w:color="auto"/>
            <w:bottom w:val="none" w:sz="0" w:space="0" w:color="auto"/>
            <w:right w:val="none" w:sz="0" w:space="0" w:color="auto"/>
          </w:divBdr>
        </w:div>
      </w:divsChild>
    </w:div>
    <w:div w:id="1742361989">
      <w:bodyDiv w:val="1"/>
      <w:marLeft w:val="0"/>
      <w:marRight w:val="0"/>
      <w:marTop w:val="0"/>
      <w:marBottom w:val="0"/>
      <w:divBdr>
        <w:top w:val="none" w:sz="0" w:space="0" w:color="auto"/>
        <w:left w:val="none" w:sz="0" w:space="0" w:color="auto"/>
        <w:bottom w:val="none" w:sz="0" w:space="0" w:color="auto"/>
        <w:right w:val="none" w:sz="0" w:space="0" w:color="auto"/>
      </w:divBdr>
      <w:divsChild>
        <w:div w:id="1823423745">
          <w:marLeft w:val="0"/>
          <w:marRight w:val="0"/>
          <w:marTop w:val="0"/>
          <w:marBottom w:val="0"/>
          <w:divBdr>
            <w:top w:val="none" w:sz="0" w:space="0" w:color="auto"/>
            <w:left w:val="none" w:sz="0" w:space="0" w:color="auto"/>
            <w:bottom w:val="none" w:sz="0" w:space="0" w:color="auto"/>
            <w:right w:val="none" w:sz="0" w:space="0" w:color="auto"/>
          </w:divBdr>
        </w:div>
      </w:divsChild>
    </w:div>
    <w:div w:id="1850871639">
      <w:bodyDiv w:val="1"/>
      <w:marLeft w:val="0"/>
      <w:marRight w:val="0"/>
      <w:marTop w:val="0"/>
      <w:marBottom w:val="0"/>
      <w:divBdr>
        <w:top w:val="none" w:sz="0" w:space="0" w:color="auto"/>
        <w:left w:val="none" w:sz="0" w:space="0" w:color="auto"/>
        <w:bottom w:val="none" w:sz="0" w:space="0" w:color="auto"/>
        <w:right w:val="none" w:sz="0" w:space="0" w:color="auto"/>
      </w:divBdr>
    </w:div>
    <w:div w:id="1920601351">
      <w:bodyDiv w:val="1"/>
      <w:marLeft w:val="0"/>
      <w:marRight w:val="0"/>
      <w:marTop w:val="0"/>
      <w:marBottom w:val="0"/>
      <w:divBdr>
        <w:top w:val="none" w:sz="0" w:space="0" w:color="auto"/>
        <w:left w:val="none" w:sz="0" w:space="0" w:color="auto"/>
        <w:bottom w:val="none" w:sz="0" w:space="0" w:color="auto"/>
        <w:right w:val="none" w:sz="0" w:space="0" w:color="auto"/>
      </w:divBdr>
      <w:divsChild>
        <w:div w:id="1936982513">
          <w:marLeft w:val="0"/>
          <w:marRight w:val="0"/>
          <w:marTop w:val="0"/>
          <w:marBottom w:val="0"/>
          <w:divBdr>
            <w:top w:val="none" w:sz="0" w:space="0" w:color="auto"/>
            <w:left w:val="none" w:sz="0" w:space="0" w:color="auto"/>
            <w:bottom w:val="none" w:sz="0" w:space="0" w:color="auto"/>
            <w:right w:val="none" w:sz="0" w:space="0" w:color="auto"/>
          </w:divBdr>
        </w:div>
      </w:divsChild>
    </w:div>
    <w:div w:id="1935429268">
      <w:bodyDiv w:val="1"/>
      <w:marLeft w:val="0"/>
      <w:marRight w:val="0"/>
      <w:marTop w:val="0"/>
      <w:marBottom w:val="0"/>
      <w:divBdr>
        <w:top w:val="none" w:sz="0" w:space="0" w:color="auto"/>
        <w:left w:val="none" w:sz="0" w:space="0" w:color="auto"/>
        <w:bottom w:val="none" w:sz="0" w:space="0" w:color="auto"/>
        <w:right w:val="none" w:sz="0" w:space="0" w:color="auto"/>
      </w:divBdr>
      <w:divsChild>
        <w:div w:id="1269771156">
          <w:marLeft w:val="0"/>
          <w:marRight w:val="0"/>
          <w:marTop w:val="0"/>
          <w:marBottom w:val="0"/>
          <w:divBdr>
            <w:top w:val="none" w:sz="0" w:space="0" w:color="auto"/>
            <w:left w:val="none" w:sz="0" w:space="0" w:color="auto"/>
            <w:bottom w:val="none" w:sz="0" w:space="0" w:color="auto"/>
            <w:right w:val="none" w:sz="0" w:space="0" w:color="auto"/>
          </w:divBdr>
        </w:div>
      </w:divsChild>
    </w:div>
    <w:div w:id="1961917763">
      <w:bodyDiv w:val="1"/>
      <w:marLeft w:val="0"/>
      <w:marRight w:val="0"/>
      <w:marTop w:val="0"/>
      <w:marBottom w:val="0"/>
      <w:divBdr>
        <w:top w:val="none" w:sz="0" w:space="0" w:color="auto"/>
        <w:left w:val="none" w:sz="0" w:space="0" w:color="auto"/>
        <w:bottom w:val="none" w:sz="0" w:space="0" w:color="auto"/>
        <w:right w:val="none" w:sz="0" w:space="0" w:color="auto"/>
      </w:divBdr>
      <w:divsChild>
        <w:div w:id="1649243284">
          <w:marLeft w:val="0"/>
          <w:marRight w:val="0"/>
          <w:marTop w:val="0"/>
          <w:marBottom w:val="0"/>
          <w:divBdr>
            <w:top w:val="none" w:sz="0" w:space="0" w:color="auto"/>
            <w:left w:val="none" w:sz="0" w:space="0" w:color="auto"/>
            <w:bottom w:val="none" w:sz="0" w:space="0" w:color="auto"/>
            <w:right w:val="none" w:sz="0" w:space="0" w:color="auto"/>
          </w:divBdr>
        </w:div>
      </w:divsChild>
    </w:div>
    <w:div w:id="1972517045">
      <w:bodyDiv w:val="1"/>
      <w:marLeft w:val="0"/>
      <w:marRight w:val="0"/>
      <w:marTop w:val="0"/>
      <w:marBottom w:val="0"/>
      <w:divBdr>
        <w:top w:val="none" w:sz="0" w:space="0" w:color="auto"/>
        <w:left w:val="none" w:sz="0" w:space="0" w:color="auto"/>
        <w:bottom w:val="none" w:sz="0" w:space="0" w:color="auto"/>
        <w:right w:val="none" w:sz="0" w:space="0" w:color="auto"/>
      </w:divBdr>
      <w:divsChild>
        <w:div w:id="1109131510">
          <w:marLeft w:val="0"/>
          <w:marRight w:val="0"/>
          <w:marTop w:val="0"/>
          <w:marBottom w:val="0"/>
          <w:divBdr>
            <w:top w:val="none" w:sz="0" w:space="0" w:color="auto"/>
            <w:left w:val="none" w:sz="0" w:space="0" w:color="auto"/>
            <w:bottom w:val="none" w:sz="0" w:space="0" w:color="auto"/>
            <w:right w:val="none" w:sz="0" w:space="0" w:color="auto"/>
          </w:divBdr>
        </w:div>
      </w:divsChild>
    </w:div>
    <w:div w:id="1986472332">
      <w:bodyDiv w:val="1"/>
      <w:marLeft w:val="0"/>
      <w:marRight w:val="0"/>
      <w:marTop w:val="0"/>
      <w:marBottom w:val="0"/>
      <w:divBdr>
        <w:top w:val="none" w:sz="0" w:space="0" w:color="auto"/>
        <w:left w:val="none" w:sz="0" w:space="0" w:color="auto"/>
        <w:bottom w:val="none" w:sz="0" w:space="0" w:color="auto"/>
        <w:right w:val="none" w:sz="0" w:space="0" w:color="auto"/>
      </w:divBdr>
      <w:divsChild>
        <w:div w:id="435060144">
          <w:marLeft w:val="0"/>
          <w:marRight w:val="0"/>
          <w:marTop w:val="0"/>
          <w:marBottom w:val="0"/>
          <w:divBdr>
            <w:top w:val="none" w:sz="0" w:space="0" w:color="auto"/>
            <w:left w:val="none" w:sz="0" w:space="0" w:color="auto"/>
            <w:bottom w:val="none" w:sz="0" w:space="0" w:color="auto"/>
            <w:right w:val="none" w:sz="0" w:space="0" w:color="auto"/>
          </w:divBdr>
        </w:div>
      </w:divsChild>
    </w:div>
    <w:div w:id="2054646285">
      <w:bodyDiv w:val="1"/>
      <w:marLeft w:val="0"/>
      <w:marRight w:val="0"/>
      <w:marTop w:val="0"/>
      <w:marBottom w:val="0"/>
      <w:divBdr>
        <w:top w:val="none" w:sz="0" w:space="0" w:color="auto"/>
        <w:left w:val="none" w:sz="0" w:space="0" w:color="auto"/>
        <w:bottom w:val="none" w:sz="0" w:space="0" w:color="auto"/>
        <w:right w:val="none" w:sz="0" w:space="0" w:color="auto"/>
      </w:divBdr>
    </w:div>
    <w:div w:id="2066297118">
      <w:bodyDiv w:val="1"/>
      <w:marLeft w:val="0"/>
      <w:marRight w:val="0"/>
      <w:marTop w:val="0"/>
      <w:marBottom w:val="0"/>
      <w:divBdr>
        <w:top w:val="none" w:sz="0" w:space="0" w:color="auto"/>
        <w:left w:val="none" w:sz="0" w:space="0" w:color="auto"/>
        <w:bottom w:val="none" w:sz="0" w:space="0" w:color="auto"/>
        <w:right w:val="none" w:sz="0" w:space="0" w:color="auto"/>
      </w:divBdr>
    </w:div>
    <w:div w:id="2113819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erald.com/insight/content/doi/10.1108/MEQ-03-2017-0033/full/html?casa_token=dBtQCWV-tjUAAAAA:l74FOrwPKBYoE7BNrOx9ThmyyJNgSY3DN8dQqx7VlnoDNYQJa2i5VipUmddgwsZCg5sn3fgkKpxMZypkdwDjmhfi14cQNigiiB-Jxdi4eVFOtsGIf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erald.com/insight/content/doi/10.1108/MEQ-03-2017-0033/full/html?casa_token=dBtQCWV-tjUAAAAA:l74FOrwPKBYoE7BNrOx9ThmyyJNgSY3DN8dQqx7VlnoDNYQJa2i5VipUmddgwsZCg5sn3fgkKpxMZypkdwDjmhfi14cQNigiiB-Jxdi4eVFOtsGIf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6C021-2D7E-4AC9-B737-A7A96B6EA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7705</TotalTime>
  <Pages>36</Pages>
  <Words>11252</Words>
  <Characters>64141</Characters>
  <Application>Microsoft Office Word</Application>
  <DocSecurity>0</DocSecurity>
  <Lines>534</Lines>
  <Paragraphs>150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Dafydd Mali</dc:creator>
  <cp:keywords/>
  <dc:description/>
  <cp:lastModifiedBy>Dafydd Mali (NBS - Staff)</cp:lastModifiedBy>
  <cp:revision>5433</cp:revision>
  <cp:lastPrinted>2025-04-28T07:02:00Z</cp:lastPrinted>
  <dcterms:created xsi:type="dcterms:W3CDTF">2023-04-05T13:28:00Z</dcterms:created>
  <dcterms:modified xsi:type="dcterms:W3CDTF">2026-01-27T06:27:00Z</dcterms:modified>
</cp:coreProperties>
</file>