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9E5A" w14:textId="272F5F69" w:rsidR="007D43D6" w:rsidRPr="00901F57" w:rsidRDefault="007D43D6" w:rsidP="00901F57">
      <w:pPr>
        <w:rPr>
          <w:lang w:val="en-US"/>
        </w:rPr>
      </w:pPr>
      <w:r>
        <w:t>Running head: SEEING ANIMALS, CHOOSING PLANTS</w:t>
      </w:r>
    </w:p>
    <w:p w14:paraId="7D98A1F2" w14:textId="77777777" w:rsidR="00992BFD" w:rsidRPr="00F70A49" w:rsidRDefault="00992BFD">
      <w:pPr>
        <w:rPr>
          <w:lang w:val="en-US"/>
        </w:rPr>
      </w:pPr>
    </w:p>
    <w:p w14:paraId="3380D327" w14:textId="77777777" w:rsidR="00992BFD" w:rsidRPr="00F70A49" w:rsidRDefault="00992BFD">
      <w:pPr>
        <w:rPr>
          <w:lang w:val="en-US"/>
        </w:rPr>
      </w:pPr>
    </w:p>
    <w:p w14:paraId="2C4B0047" w14:textId="77777777" w:rsidR="00992BFD" w:rsidRPr="00F70A49" w:rsidRDefault="00992BFD">
      <w:pPr>
        <w:rPr>
          <w:lang w:val="en-US"/>
        </w:rPr>
      </w:pPr>
    </w:p>
    <w:p w14:paraId="10E5B227" w14:textId="77777777" w:rsidR="00992BFD" w:rsidRPr="00F70A49" w:rsidRDefault="00992BFD">
      <w:pPr>
        <w:rPr>
          <w:lang w:val="en-US"/>
        </w:rPr>
      </w:pPr>
    </w:p>
    <w:p w14:paraId="5A747386" w14:textId="77777777" w:rsidR="00992BFD" w:rsidRPr="00F70A49" w:rsidRDefault="00992BFD">
      <w:pPr>
        <w:rPr>
          <w:lang w:val="en-US"/>
        </w:rPr>
      </w:pPr>
    </w:p>
    <w:p w14:paraId="78EB1D95" w14:textId="77777777" w:rsidR="004A458D" w:rsidRPr="00F70A49" w:rsidRDefault="004A458D">
      <w:pPr>
        <w:rPr>
          <w:lang w:val="en-US"/>
        </w:rPr>
      </w:pPr>
    </w:p>
    <w:p w14:paraId="5A75D990" w14:textId="77777777" w:rsidR="004A458D" w:rsidRPr="00F70A49" w:rsidRDefault="004A458D">
      <w:pPr>
        <w:rPr>
          <w:lang w:val="en-US"/>
        </w:rPr>
      </w:pPr>
    </w:p>
    <w:p w14:paraId="030970CF" w14:textId="77777777" w:rsidR="004A458D" w:rsidRPr="00F70A49" w:rsidRDefault="004A458D">
      <w:pPr>
        <w:rPr>
          <w:lang w:val="en-US"/>
        </w:rPr>
      </w:pPr>
    </w:p>
    <w:p w14:paraId="5F8E9C3F" w14:textId="77777777" w:rsidR="004A458D" w:rsidRPr="00F70A49" w:rsidRDefault="004A458D">
      <w:pPr>
        <w:rPr>
          <w:lang w:val="en-US"/>
        </w:rPr>
      </w:pPr>
    </w:p>
    <w:p w14:paraId="5433158C" w14:textId="77777777" w:rsidR="00E35A07" w:rsidRPr="00F70A49" w:rsidRDefault="00E35A07">
      <w:pPr>
        <w:rPr>
          <w:lang w:val="en-US"/>
        </w:rPr>
      </w:pPr>
    </w:p>
    <w:p w14:paraId="13218DA2" w14:textId="77777777" w:rsidR="00DE299B" w:rsidRDefault="00DE299B" w:rsidP="00860FBA">
      <w:pPr>
        <w:spacing w:line="480" w:lineRule="auto"/>
        <w:rPr>
          <w:lang w:val="en-US"/>
        </w:rPr>
      </w:pPr>
    </w:p>
    <w:p w14:paraId="3AA35AC5" w14:textId="77777777" w:rsidR="00DE299B" w:rsidRPr="00F70A49" w:rsidRDefault="00DE299B" w:rsidP="00860FBA">
      <w:pPr>
        <w:spacing w:line="480" w:lineRule="auto"/>
        <w:rPr>
          <w:lang w:val="en-US"/>
        </w:rPr>
      </w:pPr>
    </w:p>
    <w:p w14:paraId="3D938A19" w14:textId="77777777" w:rsidR="00992BFD" w:rsidRPr="00F70A49" w:rsidRDefault="00992BFD" w:rsidP="00860FBA">
      <w:pPr>
        <w:spacing w:line="480" w:lineRule="auto"/>
        <w:jc w:val="center"/>
        <w:rPr>
          <w:b/>
          <w:bCs/>
          <w:lang w:val="en-US"/>
        </w:rPr>
      </w:pPr>
    </w:p>
    <w:p w14:paraId="07B330F2" w14:textId="77777777" w:rsidR="00C72FD9" w:rsidRPr="00F70A49" w:rsidRDefault="00C72FD9" w:rsidP="00C72FD9">
      <w:pPr>
        <w:spacing w:line="480" w:lineRule="auto"/>
        <w:jc w:val="center"/>
        <w:rPr>
          <w:b/>
          <w:bCs/>
          <w:lang w:val="en-US"/>
        </w:rPr>
      </w:pPr>
    </w:p>
    <w:p w14:paraId="006979FA" w14:textId="77777777" w:rsidR="00C72FD9" w:rsidRDefault="00C72FD9" w:rsidP="00C72FD9">
      <w:pPr>
        <w:spacing w:line="480" w:lineRule="auto"/>
        <w:jc w:val="center"/>
        <w:rPr>
          <w:b/>
          <w:bCs/>
          <w:color w:val="000000"/>
          <w:lang w:val="en-US"/>
        </w:rPr>
      </w:pPr>
      <w:r w:rsidRPr="00F70A49">
        <w:rPr>
          <w:b/>
          <w:bCs/>
          <w:color w:val="000000"/>
          <w:lang w:val="en-US"/>
        </w:rPr>
        <w:t>Seeing Animals, Choosing Plants: Evidence from a Ca</w:t>
      </w:r>
      <w:r>
        <w:rPr>
          <w:b/>
          <w:bCs/>
          <w:color w:val="000000"/>
          <w:lang w:val="en-US"/>
        </w:rPr>
        <w:t xml:space="preserve">feteria Field Study </w:t>
      </w:r>
    </w:p>
    <w:p w14:paraId="697918ED" w14:textId="77777777" w:rsidR="00C72FD9" w:rsidRPr="00F70A49" w:rsidRDefault="00C72FD9" w:rsidP="00C72FD9">
      <w:pPr>
        <w:spacing w:line="480" w:lineRule="auto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on Food Choices</w:t>
      </w:r>
    </w:p>
    <w:p w14:paraId="65BE2346" w14:textId="77777777" w:rsidR="00C72FD9" w:rsidRPr="00F70A49" w:rsidRDefault="00C72FD9" w:rsidP="00C72FD9">
      <w:pPr>
        <w:jc w:val="center"/>
        <w:rPr>
          <w:b/>
          <w:bCs/>
          <w:color w:val="000000"/>
          <w:lang w:val="en-US"/>
        </w:rPr>
      </w:pPr>
    </w:p>
    <w:p w14:paraId="4A5C213A" w14:textId="77777777" w:rsidR="00C72FD9" w:rsidRPr="00F70A49" w:rsidRDefault="00C72FD9" w:rsidP="00C72FD9">
      <w:pPr>
        <w:jc w:val="center"/>
        <w:rPr>
          <w:b/>
          <w:bCs/>
          <w:color w:val="000000"/>
          <w:lang w:val="en-US"/>
        </w:rPr>
      </w:pPr>
    </w:p>
    <w:p w14:paraId="4B737E05" w14:textId="77777777" w:rsidR="00C72FD9" w:rsidRPr="00F70A49" w:rsidRDefault="00C72FD9" w:rsidP="00C72FD9">
      <w:pPr>
        <w:jc w:val="center"/>
        <w:rPr>
          <w:b/>
          <w:bCs/>
          <w:color w:val="000000"/>
          <w:lang w:val="en-US"/>
        </w:rPr>
      </w:pPr>
    </w:p>
    <w:p w14:paraId="28B65864" w14:textId="77777777" w:rsidR="00C72FD9" w:rsidRPr="00F70A49" w:rsidRDefault="00C72FD9" w:rsidP="00C72FD9">
      <w:pPr>
        <w:jc w:val="center"/>
        <w:rPr>
          <w:color w:val="000000"/>
          <w:lang w:val="en-US"/>
        </w:rPr>
      </w:pPr>
      <w:r w:rsidRPr="00F70A49">
        <w:rPr>
          <w:color w:val="000000"/>
          <w:lang w:val="en-US"/>
        </w:rPr>
        <w:t>Siobhan Murray</w:t>
      </w:r>
      <w:r w:rsidRPr="00BE5096">
        <w:rPr>
          <w:color w:val="000000"/>
          <w:vertAlign w:val="superscript"/>
          <w:lang w:val="en-US"/>
        </w:rPr>
        <w:t>1</w:t>
      </w:r>
    </w:p>
    <w:p w14:paraId="7669AE3F" w14:textId="77777777" w:rsidR="00C72FD9" w:rsidRPr="00F70A49" w:rsidRDefault="00C72FD9" w:rsidP="00C72FD9">
      <w:pPr>
        <w:jc w:val="center"/>
        <w:rPr>
          <w:color w:val="000000"/>
          <w:lang w:val="en-US"/>
        </w:rPr>
      </w:pPr>
    </w:p>
    <w:p w14:paraId="4F4E9063" w14:textId="77777777" w:rsidR="00C72FD9" w:rsidRPr="00F70A49" w:rsidRDefault="00C72FD9" w:rsidP="00C72FD9">
      <w:pPr>
        <w:jc w:val="center"/>
        <w:rPr>
          <w:color w:val="000000"/>
          <w:lang w:val="en-US"/>
        </w:rPr>
      </w:pPr>
      <w:r w:rsidRPr="00F70A49">
        <w:rPr>
          <w:color w:val="000000"/>
          <w:lang w:val="en-US"/>
        </w:rPr>
        <w:br/>
        <w:t>Rose Meleady</w:t>
      </w:r>
      <w:r w:rsidRPr="00BE5096">
        <w:rPr>
          <w:color w:val="000000"/>
          <w:vertAlign w:val="superscript"/>
          <w:lang w:val="en-US"/>
        </w:rPr>
        <w:t>1</w:t>
      </w:r>
    </w:p>
    <w:p w14:paraId="1405F637" w14:textId="77777777" w:rsidR="00C72FD9" w:rsidRPr="00F70A49" w:rsidRDefault="00C72FD9" w:rsidP="00C72FD9">
      <w:pPr>
        <w:jc w:val="center"/>
        <w:rPr>
          <w:color w:val="000000"/>
          <w:lang w:val="en-US"/>
        </w:rPr>
      </w:pPr>
    </w:p>
    <w:p w14:paraId="43C36410" w14:textId="77777777" w:rsidR="00C72FD9" w:rsidRPr="00F70A49" w:rsidRDefault="00C72FD9" w:rsidP="00C72FD9">
      <w:pPr>
        <w:jc w:val="center"/>
        <w:rPr>
          <w:color w:val="000000"/>
          <w:lang w:val="en-US"/>
        </w:rPr>
      </w:pPr>
    </w:p>
    <w:p w14:paraId="39E2899D" w14:textId="77777777" w:rsidR="00C72FD9" w:rsidRPr="00F70A49" w:rsidRDefault="00C72FD9" w:rsidP="00C72FD9">
      <w:pPr>
        <w:jc w:val="center"/>
        <w:rPr>
          <w:color w:val="000000"/>
          <w:lang w:val="en-US"/>
        </w:rPr>
      </w:pPr>
      <w:r w:rsidRPr="00F70A49">
        <w:rPr>
          <w:color w:val="000000"/>
          <w:lang w:val="en-US"/>
        </w:rPr>
        <w:t>Gordon Hodson</w:t>
      </w:r>
      <w:r w:rsidRPr="00BE5096">
        <w:rPr>
          <w:color w:val="000000"/>
          <w:vertAlign w:val="superscript"/>
          <w:lang w:val="en-US"/>
        </w:rPr>
        <w:t>2</w:t>
      </w:r>
    </w:p>
    <w:p w14:paraId="42C610AB" w14:textId="77777777" w:rsidR="00C72FD9" w:rsidRPr="00F70A49" w:rsidRDefault="00C72FD9" w:rsidP="00C72FD9">
      <w:pPr>
        <w:jc w:val="center"/>
        <w:rPr>
          <w:color w:val="000000"/>
          <w:lang w:val="en-US"/>
        </w:rPr>
      </w:pPr>
    </w:p>
    <w:p w14:paraId="437A58A5" w14:textId="77777777" w:rsidR="00C72FD9" w:rsidRDefault="00C72FD9" w:rsidP="00C72FD9">
      <w:pPr>
        <w:rPr>
          <w:color w:val="000000"/>
          <w:lang w:val="en-US"/>
        </w:rPr>
      </w:pPr>
    </w:p>
    <w:p w14:paraId="47A79AB1" w14:textId="77777777" w:rsidR="00C72FD9" w:rsidRDefault="00C72FD9" w:rsidP="00C72FD9">
      <w:pPr>
        <w:rPr>
          <w:color w:val="000000"/>
          <w:lang w:val="en-US"/>
        </w:rPr>
      </w:pPr>
    </w:p>
    <w:p w14:paraId="03E64F99" w14:textId="77777777" w:rsidR="00C72FD9" w:rsidRDefault="00C72FD9" w:rsidP="00C72FD9">
      <w:pPr>
        <w:rPr>
          <w:color w:val="000000"/>
          <w:lang w:val="en-US"/>
        </w:rPr>
      </w:pPr>
    </w:p>
    <w:p w14:paraId="35884526" w14:textId="77777777" w:rsidR="00C72FD9" w:rsidRDefault="00C72FD9" w:rsidP="00C72FD9"/>
    <w:p w14:paraId="47D18EDB" w14:textId="77777777" w:rsidR="00C72FD9" w:rsidRDefault="00C72FD9" w:rsidP="00C72FD9">
      <w:pPr>
        <w:rPr>
          <w:color w:val="000000"/>
          <w:lang w:val="en-US"/>
        </w:rPr>
      </w:pPr>
      <w:r w:rsidRPr="00BC3DED">
        <w:t>1 = School of Psychology, University of East Anglia, Norwich</w:t>
      </w:r>
      <w:r>
        <w:rPr>
          <w:color w:val="000000"/>
          <w:lang w:val="en-US"/>
        </w:rPr>
        <w:t xml:space="preserve"> </w:t>
      </w:r>
    </w:p>
    <w:p w14:paraId="4D624F69" w14:textId="77777777" w:rsidR="00C72FD9" w:rsidRDefault="00C72FD9" w:rsidP="00C72FD9">
      <w:pPr>
        <w:rPr>
          <w:color w:val="000000"/>
          <w:lang w:val="en-US"/>
        </w:rPr>
      </w:pPr>
    </w:p>
    <w:p w14:paraId="4F8D3F8B" w14:textId="77777777" w:rsidR="00C72FD9" w:rsidRDefault="00C72FD9" w:rsidP="00C72FD9">
      <w:pPr>
        <w:rPr>
          <w:color w:val="000000"/>
          <w:lang w:val="en-US"/>
        </w:rPr>
      </w:pPr>
    </w:p>
    <w:p w14:paraId="78CB8D83" w14:textId="77777777" w:rsidR="00C72FD9" w:rsidRDefault="00C72FD9" w:rsidP="00C72FD9">
      <w:r>
        <w:t>2</w:t>
      </w:r>
      <w:r w:rsidRPr="00BC3DED">
        <w:t xml:space="preserve"> = Department of Psychology, Brock University, St. Cath</w:t>
      </w:r>
      <w:r>
        <w:t>a</w:t>
      </w:r>
      <w:r w:rsidRPr="00BC3DED">
        <w:t xml:space="preserve">rines, Ontario, Canada, </w:t>
      </w:r>
    </w:p>
    <w:p w14:paraId="3400C883" w14:textId="77777777" w:rsidR="00C72FD9" w:rsidRDefault="00C72FD9" w:rsidP="00C72FD9"/>
    <w:p w14:paraId="1D190F0D" w14:textId="77777777" w:rsidR="00C72FD9" w:rsidRDefault="00C72FD9" w:rsidP="00C72FD9">
      <w:pPr>
        <w:rPr>
          <w:color w:val="000000"/>
          <w:lang w:val="en-US"/>
        </w:rPr>
      </w:pPr>
    </w:p>
    <w:p w14:paraId="656327CF" w14:textId="77777777" w:rsidR="00C72FD9" w:rsidRDefault="00C72FD9" w:rsidP="00C72FD9">
      <w:pPr>
        <w:rPr>
          <w:color w:val="000000"/>
          <w:lang w:val="en-US"/>
        </w:rPr>
      </w:pPr>
    </w:p>
    <w:p w14:paraId="27FB11FC" w14:textId="77777777" w:rsidR="00C72FD9" w:rsidRDefault="00C72FD9" w:rsidP="00C72FD9">
      <w:pPr>
        <w:rPr>
          <w:color w:val="000000"/>
          <w:lang w:val="en-US"/>
        </w:rPr>
      </w:pPr>
    </w:p>
    <w:p w14:paraId="6717DF9C" w14:textId="121885E2" w:rsidR="00BE5096" w:rsidRDefault="00C72FD9" w:rsidP="00D7010D">
      <w:pPr>
        <w:rPr>
          <w:color w:val="000000"/>
          <w:lang w:val="en-US"/>
        </w:rPr>
      </w:pPr>
      <w:r w:rsidRPr="00C06B3D">
        <w:rPr>
          <w:color w:val="000000"/>
          <w:lang w:val="en-US"/>
        </w:rPr>
        <w:t>Word Count: 28</w:t>
      </w:r>
      <w:r>
        <w:rPr>
          <w:color w:val="000000"/>
          <w:lang w:val="en-US"/>
        </w:rPr>
        <w:t>52</w:t>
      </w:r>
      <w:r w:rsidR="00BE5096">
        <w:rPr>
          <w:color w:val="000000"/>
          <w:lang w:val="en-US"/>
        </w:rPr>
        <w:br w:type="page"/>
      </w:r>
    </w:p>
    <w:p w14:paraId="4AD655CC" w14:textId="77777777" w:rsidR="00BE5096" w:rsidRPr="00F70A49" w:rsidRDefault="00BE5096">
      <w:pPr>
        <w:rPr>
          <w:color w:val="000000"/>
          <w:lang w:val="en-US"/>
        </w:rPr>
      </w:pPr>
    </w:p>
    <w:p w14:paraId="602D1BDB" w14:textId="34CDE546" w:rsidR="004A458D" w:rsidRPr="00F70A49" w:rsidRDefault="004A458D" w:rsidP="003A7F1D">
      <w:pPr>
        <w:jc w:val="center"/>
        <w:rPr>
          <w:color w:val="000000"/>
          <w:lang w:val="en-US"/>
        </w:rPr>
      </w:pPr>
      <w:r w:rsidRPr="00F70A49">
        <w:rPr>
          <w:b/>
          <w:bCs/>
          <w:color w:val="000000"/>
          <w:lang w:val="en-US"/>
        </w:rPr>
        <w:t>Abstract</w:t>
      </w:r>
    </w:p>
    <w:p w14:paraId="3B1A6270" w14:textId="77777777" w:rsidR="004A458D" w:rsidRPr="00F70A49" w:rsidRDefault="004A458D" w:rsidP="00992BFD">
      <w:pPr>
        <w:jc w:val="center"/>
        <w:rPr>
          <w:color w:val="000000"/>
          <w:lang w:val="en-US"/>
        </w:rPr>
      </w:pPr>
    </w:p>
    <w:p w14:paraId="0BFF338A" w14:textId="03552BA4" w:rsidR="00E85ECD" w:rsidRDefault="00930E28" w:rsidP="006033DC">
      <w:pPr>
        <w:spacing w:line="480" w:lineRule="auto"/>
        <w:rPr>
          <w:lang w:val="en-US"/>
        </w:rPr>
      </w:pPr>
      <w:r>
        <w:rPr>
          <w:lang w:val="en-US"/>
        </w:rPr>
        <w:t xml:space="preserve">Reducing meat consumption </w:t>
      </w:r>
      <w:r w:rsidR="004301E2">
        <w:rPr>
          <w:lang w:val="en-US"/>
        </w:rPr>
        <w:t xml:space="preserve">is a priority </w:t>
      </w:r>
      <w:r w:rsidR="00A141A2">
        <w:rPr>
          <w:lang w:val="en-US"/>
        </w:rPr>
        <w:t>for</w:t>
      </w:r>
      <w:r w:rsidR="004301E2">
        <w:rPr>
          <w:lang w:val="en-US"/>
        </w:rPr>
        <w:t xml:space="preserve"> reducing greenhouse gas emissions and mitigating the climate crisis. Past r</w:t>
      </w:r>
      <w:r w:rsidR="000C6806" w:rsidRPr="00F70A49">
        <w:rPr>
          <w:lang w:val="en-US"/>
        </w:rPr>
        <w:t xml:space="preserve">esearch </w:t>
      </w:r>
      <w:r w:rsidR="004301E2">
        <w:rPr>
          <w:lang w:val="en-US"/>
        </w:rPr>
        <w:t xml:space="preserve">reveals </w:t>
      </w:r>
      <w:r w:rsidR="000C6806" w:rsidRPr="00F70A49">
        <w:rPr>
          <w:lang w:val="en-US"/>
        </w:rPr>
        <w:t>that reminders of meat’s animal origins can reduce self-reported willingness to consume meat.</w:t>
      </w:r>
      <w:r w:rsidR="006033DC" w:rsidRPr="00F70A49">
        <w:rPr>
          <w:lang w:val="en-US"/>
        </w:rPr>
        <w:t xml:space="preserve"> </w:t>
      </w:r>
      <w:r w:rsidR="004301E2">
        <w:rPr>
          <w:lang w:val="en-US"/>
        </w:rPr>
        <w:t xml:space="preserve">Less clear is whether such reminders affect natural, real-world behavior. In the present </w:t>
      </w:r>
      <w:r w:rsidR="00BF3943">
        <w:rPr>
          <w:lang w:val="en-US"/>
        </w:rPr>
        <w:t>field study</w:t>
      </w:r>
      <w:r w:rsidR="006033DC" w:rsidRPr="00F70A49">
        <w:rPr>
          <w:lang w:val="en-US"/>
        </w:rPr>
        <w:t xml:space="preserve">, </w:t>
      </w:r>
      <w:r w:rsidR="00512B66" w:rsidRPr="00F70A49">
        <w:rPr>
          <w:lang w:val="en-US"/>
        </w:rPr>
        <w:t xml:space="preserve">images of living animals were </w:t>
      </w:r>
      <w:r w:rsidR="00512B66">
        <w:rPr>
          <w:lang w:val="en-US"/>
        </w:rPr>
        <w:t>placed alongside the corresponding</w:t>
      </w:r>
      <w:r w:rsidR="00512B66" w:rsidRPr="00F70A49">
        <w:rPr>
          <w:lang w:val="en-US"/>
        </w:rPr>
        <w:t xml:space="preserve"> meat-based dishes </w:t>
      </w:r>
      <w:r w:rsidR="00567CD2">
        <w:rPr>
          <w:lang w:val="en-US"/>
        </w:rPr>
        <w:t xml:space="preserve">on a cafeteria menu at a British </w:t>
      </w:r>
      <w:r w:rsidR="001A23A9">
        <w:rPr>
          <w:lang w:val="en-US"/>
        </w:rPr>
        <w:t>u</w:t>
      </w:r>
      <w:r w:rsidR="00567CD2">
        <w:rPr>
          <w:lang w:val="en-US"/>
        </w:rPr>
        <w:t xml:space="preserve">niversity </w:t>
      </w:r>
      <w:r w:rsidR="00512B66" w:rsidRPr="00F70A49">
        <w:rPr>
          <w:lang w:val="en-US"/>
        </w:rPr>
        <w:t>(e.g.</w:t>
      </w:r>
      <w:r w:rsidR="00BE638B">
        <w:rPr>
          <w:lang w:val="en-US"/>
        </w:rPr>
        <w:t xml:space="preserve">, </w:t>
      </w:r>
      <w:r w:rsidR="00512B66">
        <w:rPr>
          <w:lang w:val="en-US"/>
        </w:rPr>
        <w:t xml:space="preserve">a </w:t>
      </w:r>
      <w:r w:rsidR="00512B66" w:rsidRPr="00F70A49">
        <w:rPr>
          <w:lang w:val="en-US"/>
        </w:rPr>
        <w:t xml:space="preserve">cow next to </w:t>
      </w:r>
      <w:r w:rsidR="00512B66">
        <w:rPr>
          <w:lang w:val="en-US"/>
        </w:rPr>
        <w:t>beef bolognese</w:t>
      </w:r>
      <w:r w:rsidR="00512B66" w:rsidRPr="00F70A49">
        <w:rPr>
          <w:lang w:val="en-US"/>
        </w:rPr>
        <w:t xml:space="preserve">, </w:t>
      </w:r>
      <w:r w:rsidR="00512B66">
        <w:rPr>
          <w:lang w:val="en-US"/>
        </w:rPr>
        <w:t xml:space="preserve">a </w:t>
      </w:r>
      <w:r w:rsidR="00512B66" w:rsidRPr="00F70A49">
        <w:rPr>
          <w:lang w:val="en-US"/>
        </w:rPr>
        <w:t xml:space="preserve">pig next </w:t>
      </w:r>
      <w:r w:rsidR="00512B66">
        <w:rPr>
          <w:lang w:val="en-US"/>
        </w:rPr>
        <w:t>to pork gyros</w:t>
      </w:r>
      <w:r w:rsidR="00512B66" w:rsidRPr="00F70A49">
        <w:rPr>
          <w:lang w:val="en-US"/>
        </w:rPr>
        <w:t>,</w:t>
      </w:r>
      <w:r w:rsidR="00DB2F6A">
        <w:rPr>
          <w:lang w:val="en-US"/>
        </w:rPr>
        <w:t xml:space="preserve"> and</w:t>
      </w:r>
      <w:r w:rsidR="00512B66" w:rsidRPr="00F70A49">
        <w:rPr>
          <w:lang w:val="en-US"/>
        </w:rPr>
        <w:t xml:space="preserve"> </w:t>
      </w:r>
      <w:r w:rsidR="00512B66">
        <w:rPr>
          <w:lang w:val="en-US"/>
        </w:rPr>
        <w:t>a chicken next to sweet and sour chicken</w:t>
      </w:r>
      <w:r w:rsidR="00512B66" w:rsidRPr="00F70A49">
        <w:rPr>
          <w:lang w:val="en-US"/>
        </w:rPr>
        <w:t>)</w:t>
      </w:r>
      <w:r w:rsidR="00E85ECD" w:rsidRPr="00F70A49">
        <w:rPr>
          <w:lang w:val="en-US"/>
        </w:rPr>
        <w:t xml:space="preserve">. </w:t>
      </w:r>
      <w:r w:rsidR="00DE1B4C">
        <w:rPr>
          <w:lang w:val="en-US"/>
        </w:rPr>
        <w:t>Unobtrusive</w:t>
      </w:r>
      <w:r w:rsidR="00B37072">
        <w:rPr>
          <w:lang w:val="en-US"/>
        </w:rPr>
        <w:t xml:space="preserve"> s</w:t>
      </w:r>
      <w:r w:rsidR="00E85ECD" w:rsidRPr="00F70A49">
        <w:rPr>
          <w:lang w:val="en-US"/>
        </w:rPr>
        <w:t xml:space="preserve">ales data </w:t>
      </w:r>
      <w:r w:rsidR="00A60FE2">
        <w:rPr>
          <w:lang w:val="en-US"/>
        </w:rPr>
        <w:t>were coll</w:t>
      </w:r>
      <w:r w:rsidR="000808A4">
        <w:rPr>
          <w:lang w:val="en-US"/>
        </w:rPr>
        <w:t>ected</w:t>
      </w:r>
      <w:r w:rsidR="00E85ECD" w:rsidRPr="00F70A49">
        <w:rPr>
          <w:lang w:val="en-US"/>
        </w:rPr>
        <w:t xml:space="preserve"> across two periods: a baseline period and a</w:t>
      </w:r>
      <w:r w:rsidR="0079372B">
        <w:rPr>
          <w:lang w:val="en-US"/>
        </w:rPr>
        <w:t xml:space="preserve">n </w:t>
      </w:r>
      <w:r w:rsidR="00E85ECD" w:rsidRPr="00F70A49">
        <w:rPr>
          <w:lang w:val="en-US"/>
        </w:rPr>
        <w:t>intervention period</w:t>
      </w:r>
      <w:r w:rsidR="0079372B">
        <w:rPr>
          <w:lang w:val="en-US"/>
        </w:rPr>
        <w:t xml:space="preserve"> with a matched menu</w:t>
      </w:r>
      <w:r>
        <w:rPr>
          <w:lang w:val="en-US"/>
        </w:rPr>
        <w:t xml:space="preserve"> (without photos)</w:t>
      </w:r>
      <w:r w:rsidR="00E85ECD" w:rsidRPr="00F70A49">
        <w:rPr>
          <w:lang w:val="en-US"/>
        </w:rPr>
        <w:t xml:space="preserve">. Analysis of 3,674 meal sales revealed </w:t>
      </w:r>
      <w:r w:rsidR="008643A1" w:rsidRPr="00F70A49">
        <w:rPr>
          <w:lang w:val="en-US"/>
        </w:rPr>
        <w:t xml:space="preserve">a significant increase in vegetarian </w:t>
      </w:r>
      <w:r w:rsidR="00F5054B" w:rsidRPr="00F70A49">
        <w:rPr>
          <w:lang w:val="en-US"/>
        </w:rPr>
        <w:t>choices</w:t>
      </w:r>
      <w:r w:rsidR="008643A1" w:rsidRPr="00F70A49">
        <w:rPr>
          <w:lang w:val="en-US"/>
        </w:rPr>
        <w:t xml:space="preserve">, with the </w:t>
      </w:r>
      <w:r w:rsidR="00F5054B" w:rsidRPr="00F70A49">
        <w:rPr>
          <w:lang w:val="en-US"/>
        </w:rPr>
        <w:t>odds of selecting a vegetarian meal 22% higher during the intervention</w:t>
      </w:r>
      <w:r w:rsidR="007305A6">
        <w:rPr>
          <w:lang w:val="en-US"/>
        </w:rPr>
        <w:t xml:space="preserve"> (</w:t>
      </w:r>
      <w:r w:rsidR="007305A6" w:rsidRPr="00860FBA">
        <w:rPr>
          <w:i/>
          <w:iCs/>
          <w:lang w:val="en-US"/>
        </w:rPr>
        <w:t>vs</w:t>
      </w:r>
      <w:r w:rsidR="007305A6">
        <w:rPr>
          <w:lang w:val="en-US"/>
        </w:rPr>
        <w:t>. baseline)</w:t>
      </w:r>
      <w:r w:rsidR="00F5054B" w:rsidRPr="00F70A49">
        <w:rPr>
          <w:lang w:val="en-US"/>
        </w:rPr>
        <w:t xml:space="preserve"> period. </w:t>
      </w:r>
      <w:r w:rsidR="00E85ECD" w:rsidRPr="00F70A49">
        <w:rPr>
          <w:lang w:val="en-US"/>
        </w:rPr>
        <w:t xml:space="preserve">Effects were consistent across meat types. </w:t>
      </w:r>
      <w:r w:rsidR="00CE15E1" w:rsidRPr="00F70A49">
        <w:rPr>
          <w:lang w:val="en-US"/>
        </w:rPr>
        <w:t>The present findings provide behavioral evidence that visual cues linking meat to its animal origins can influence real-world food choices</w:t>
      </w:r>
      <w:r w:rsidR="003837B1" w:rsidRPr="00F70A49">
        <w:rPr>
          <w:lang w:val="en-US"/>
        </w:rPr>
        <w:t>, helping bridge the gap between laboratory research and applied behavioral evidence</w:t>
      </w:r>
      <w:r w:rsidR="00CE15E1" w:rsidRPr="00F70A49">
        <w:rPr>
          <w:lang w:val="en-US"/>
        </w:rPr>
        <w:t xml:space="preserve">. </w:t>
      </w:r>
    </w:p>
    <w:p w14:paraId="286D7E41" w14:textId="77777777" w:rsidR="0024308C" w:rsidRPr="00F70A49" w:rsidRDefault="0024308C" w:rsidP="006033DC">
      <w:pPr>
        <w:spacing w:line="480" w:lineRule="auto"/>
        <w:rPr>
          <w:lang w:val="en-US"/>
        </w:rPr>
      </w:pPr>
    </w:p>
    <w:p w14:paraId="60E671E4" w14:textId="7750F97F" w:rsidR="0024308C" w:rsidRPr="00F70A49" w:rsidRDefault="0024308C" w:rsidP="006033DC">
      <w:pPr>
        <w:spacing w:line="480" w:lineRule="auto"/>
        <w:rPr>
          <w:lang w:val="en-US"/>
        </w:rPr>
      </w:pPr>
      <w:r w:rsidRPr="00F70A49">
        <w:rPr>
          <w:lang w:val="en-US"/>
        </w:rPr>
        <w:t>KEYWORDS:</w:t>
      </w:r>
      <w:r w:rsidR="00C74D11" w:rsidRPr="00F70A49">
        <w:rPr>
          <w:lang w:val="en-US"/>
        </w:rPr>
        <w:t xml:space="preserve"> Meat consumption, behavioral intervention, </w:t>
      </w:r>
      <w:r w:rsidR="009E42FF">
        <w:rPr>
          <w:lang w:val="en-US"/>
        </w:rPr>
        <w:t xml:space="preserve">field study, </w:t>
      </w:r>
      <w:r w:rsidR="00912845" w:rsidRPr="00F70A49">
        <w:rPr>
          <w:lang w:val="en-US"/>
        </w:rPr>
        <w:t>animals</w:t>
      </w:r>
      <w:r w:rsidR="008B4B38" w:rsidRPr="00F70A49">
        <w:rPr>
          <w:lang w:val="en-US"/>
        </w:rPr>
        <w:t>, dissociation</w:t>
      </w:r>
    </w:p>
    <w:p w14:paraId="3440B196" w14:textId="77777777" w:rsidR="000334EC" w:rsidRPr="00F70A49" w:rsidRDefault="000334EC" w:rsidP="006033DC">
      <w:pPr>
        <w:spacing w:line="480" w:lineRule="auto"/>
        <w:rPr>
          <w:lang w:val="en-US"/>
        </w:rPr>
      </w:pPr>
    </w:p>
    <w:p w14:paraId="33387853" w14:textId="77777777" w:rsidR="00992BFD" w:rsidRPr="00F70A49" w:rsidRDefault="00992BFD" w:rsidP="006033DC">
      <w:pPr>
        <w:rPr>
          <w:color w:val="000000"/>
          <w:lang w:val="en-US"/>
        </w:rPr>
      </w:pPr>
    </w:p>
    <w:p w14:paraId="208628B8" w14:textId="77777777" w:rsidR="00992BFD" w:rsidRPr="00F70A49" w:rsidRDefault="00992BFD" w:rsidP="00992BFD">
      <w:pPr>
        <w:jc w:val="center"/>
        <w:rPr>
          <w:color w:val="000000"/>
          <w:lang w:val="en-US"/>
        </w:rPr>
      </w:pPr>
    </w:p>
    <w:p w14:paraId="75684837" w14:textId="77777777" w:rsidR="00992BFD" w:rsidRPr="00F70A49" w:rsidRDefault="00992BFD" w:rsidP="00992BFD">
      <w:pPr>
        <w:jc w:val="center"/>
        <w:rPr>
          <w:color w:val="000000"/>
          <w:lang w:val="en-US"/>
        </w:rPr>
      </w:pPr>
    </w:p>
    <w:p w14:paraId="1D493217" w14:textId="77777777" w:rsidR="00DF6EE9" w:rsidRPr="00F70A49" w:rsidRDefault="00DF6EE9" w:rsidP="00992BFD">
      <w:pPr>
        <w:jc w:val="center"/>
        <w:rPr>
          <w:color w:val="000000"/>
          <w:lang w:val="en-US"/>
        </w:rPr>
      </w:pPr>
    </w:p>
    <w:p w14:paraId="2F3A69E7" w14:textId="77777777" w:rsidR="00DF6EE9" w:rsidRPr="00F70A49" w:rsidRDefault="00DF6EE9" w:rsidP="00992BFD">
      <w:pPr>
        <w:jc w:val="center"/>
        <w:rPr>
          <w:color w:val="000000"/>
          <w:lang w:val="en-US"/>
        </w:rPr>
      </w:pPr>
    </w:p>
    <w:p w14:paraId="0E6B9E94" w14:textId="51AF5C85" w:rsidR="00DF6EE9" w:rsidRPr="00F70A49" w:rsidRDefault="00DF6EE9">
      <w:pPr>
        <w:rPr>
          <w:color w:val="000000"/>
          <w:lang w:val="en-US"/>
        </w:rPr>
      </w:pPr>
      <w:r w:rsidRPr="00F70A49">
        <w:rPr>
          <w:color w:val="000000"/>
          <w:lang w:val="en-US"/>
        </w:rPr>
        <w:br w:type="page"/>
      </w:r>
    </w:p>
    <w:p w14:paraId="10CE0BE0" w14:textId="77777777" w:rsidR="009F6A18" w:rsidRDefault="009F6A18" w:rsidP="009F6A18">
      <w:pPr>
        <w:spacing w:line="480" w:lineRule="auto"/>
        <w:jc w:val="center"/>
        <w:rPr>
          <w:b/>
          <w:bCs/>
          <w:color w:val="000000"/>
          <w:lang w:val="en-US"/>
        </w:rPr>
      </w:pPr>
      <w:r w:rsidRPr="00F70A49">
        <w:rPr>
          <w:b/>
          <w:bCs/>
          <w:color w:val="000000"/>
          <w:lang w:val="en-US"/>
        </w:rPr>
        <w:lastRenderedPageBreak/>
        <w:t>Seeing Animals, Choosing Plants: Evidence from a Ca</w:t>
      </w:r>
      <w:r>
        <w:rPr>
          <w:b/>
          <w:bCs/>
          <w:color w:val="000000"/>
          <w:lang w:val="en-US"/>
        </w:rPr>
        <w:t xml:space="preserve">feteria Field Study </w:t>
      </w:r>
    </w:p>
    <w:p w14:paraId="70085D2A" w14:textId="663028E1" w:rsidR="009F6A18" w:rsidRPr="00F70A49" w:rsidRDefault="009F6A18" w:rsidP="009F6A18">
      <w:pPr>
        <w:spacing w:line="480" w:lineRule="auto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on Food Choices</w:t>
      </w:r>
    </w:p>
    <w:p w14:paraId="633F4E37" w14:textId="31B7526E" w:rsidR="002A3B21" w:rsidRPr="00860FBA" w:rsidRDefault="000060DA" w:rsidP="00B25678">
      <w:pPr>
        <w:spacing w:line="480" w:lineRule="auto"/>
        <w:rPr>
          <w:bCs/>
          <w:color w:val="000000"/>
          <w:lang w:val="en-US"/>
        </w:rPr>
      </w:pPr>
      <w:r w:rsidRPr="00F70A49">
        <w:rPr>
          <w:b/>
          <w:bCs/>
          <w:color w:val="000000"/>
          <w:lang w:val="en-US"/>
        </w:rPr>
        <w:tab/>
      </w:r>
      <w:r w:rsidRPr="00F70A49">
        <w:rPr>
          <w:bCs/>
          <w:color w:val="000000"/>
          <w:lang w:val="en-US"/>
        </w:rPr>
        <w:t xml:space="preserve">Reducing </w:t>
      </w:r>
      <w:r w:rsidR="00CD170E" w:rsidRPr="00F70A49">
        <w:rPr>
          <w:bCs/>
          <w:color w:val="000000"/>
          <w:lang w:val="en-US"/>
        </w:rPr>
        <w:t xml:space="preserve">meat consumption </w:t>
      </w:r>
      <w:r w:rsidR="002D2181" w:rsidRPr="00F70A49">
        <w:rPr>
          <w:bCs/>
          <w:color w:val="000000"/>
          <w:lang w:val="en-US"/>
        </w:rPr>
        <w:t xml:space="preserve">is widely </w:t>
      </w:r>
      <w:r w:rsidR="00E94BB0" w:rsidRPr="00F70A49">
        <w:rPr>
          <w:bCs/>
          <w:color w:val="000000"/>
          <w:lang w:val="en-US"/>
        </w:rPr>
        <w:t>recognized</w:t>
      </w:r>
      <w:r w:rsidR="002D2181" w:rsidRPr="00F70A49">
        <w:rPr>
          <w:bCs/>
          <w:color w:val="000000"/>
          <w:lang w:val="en-US"/>
        </w:rPr>
        <w:t xml:space="preserve"> as one of the most effective actions for </w:t>
      </w:r>
      <w:r w:rsidR="003F78B0" w:rsidRPr="00F70A49">
        <w:rPr>
          <w:bCs/>
          <w:color w:val="000000"/>
          <w:lang w:val="en-US"/>
        </w:rPr>
        <w:t>mitigating environmental impact</w:t>
      </w:r>
      <w:r w:rsidR="00911718">
        <w:rPr>
          <w:bCs/>
          <w:color w:val="000000"/>
          <w:lang w:val="en-US"/>
        </w:rPr>
        <w:t xml:space="preserve"> (Poore &amp; Nemecek, 2018). </w:t>
      </w:r>
      <w:r w:rsidR="00620534" w:rsidRPr="00F70A49">
        <w:rPr>
          <w:bCs/>
          <w:color w:val="000000"/>
          <w:lang w:val="en-US"/>
        </w:rPr>
        <w:t xml:space="preserve">The IPCC estimates that a global </w:t>
      </w:r>
      <w:r w:rsidR="002D2181" w:rsidRPr="00F70A49">
        <w:rPr>
          <w:bCs/>
          <w:color w:val="000000"/>
          <w:lang w:val="en-US"/>
        </w:rPr>
        <w:t>shift</w:t>
      </w:r>
      <w:r w:rsidR="00620534" w:rsidRPr="00F70A49">
        <w:rPr>
          <w:bCs/>
          <w:color w:val="000000"/>
          <w:lang w:val="en-US"/>
        </w:rPr>
        <w:t xml:space="preserve"> to plant-based diets could achieve </w:t>
      </w:r>
      <w:r w:rsidR="00FC20A1" w:rsidRPr="00F70A49">
        <w:rPr>
          <w:bCs/>
          <w:color w:val="000000"/>
          <w:lang w:val="en-US"/>
        </w:rPr>
        <w:t xml:space="preserve">greenhouse gas </w:t>
      </w:r>
      <w:r w:rsidR="00620534" w:rsidRPr="00F70A49">
        <w:rPr>
          <w:bCs/>
          <w:color w:val="000000"/>
          <w:lang w:val="en-US"/>
        </w:rPr>
        <w:t>emission reductions comparable to replacing fossil fuels with nuclear energy</w:t>
      </w:r>
      <w:r w:rsidR="009F3902" w:rsidRPr="00F70A49">
        <w:rPr>
          <w:bCs/>
          <w:color w:val="000000"/>
          <w:lang w:val="en-US"/>
        </w:rPr>
        <w:t xml:space="preserve"> (</w:t>
      </w:r>
      <w:r w:rsidR="00DD6EDB" w:rsidRPr="00F70A49">
        <w:rPr>
          <w:lang w:val="en-US"/>
        </w:rPr>
        <w:t>Schiermeier, 2019</w:t>
      </w:r>
      <w:r w:rsidR="009F3902" w:rsidRPr="00F70A49">
        <w:rPr>
          <w:bCs/>
          <w:color w:val="000000"/>
          <w:lang w:val="en-US"/>
        </w:rPr>
        <w:t>)</w:t>
      </w:r>
      <w:r w:rsidR="00620534" w:rsidRPr="00F70A49">
        <w:rPr>
          <w:bCs/>
          <w:color w:val="000000"/>
          <w:lang w:val="en-US"/>
        </w:rPr>
        <w:t xml:space="preserve">. Despite </w:t>
      </w:r>
      <w:r w:rsidR="009F4E55" w:rsidRPr="00F70A49">
        <w:rPr>
          <w:bCs/>
          <w:color w:val="000000"/>
          <w:lang w:val="en-US"/>
        </w:rPr>
        <w:t>these potential benefits, global meat consumption has risen steadily</w:t>
      </w:r>
      <w:r w:rsidR="005C1DBD" w:rsidRPr="00F70A49">
        <w:rPr>
          <w:bCs/>
          <w:color w:val="000000"/>
          <w:lang w:val="en-US"/>
        </w:rPr>
        <w:t xml:space="preserve">, driven </w:t>
      </w:r>
      <w:r w:rsidR="00D015E7" w:rsidRPr="00F70A49">
        <w:rPr>
          <w:bCs/>
          <w:color w:val="000000"/>
          <w:lang w:val="en-US"/>
        </w:rPr>
        <w:t>not only by</w:t>
      </w:r>
      <w:r w:rsidR="005C1DBD" w:rsidRPr="00F70A49">
        <w:rPr>
          <w:bCs/>
          <w:color w:val="000000"/>
          <w:lang w:val="en-US"/>
        </w:rPr>
        <w:t xml:space="preserve"> population growth but also by increased per capita consumption</w:t>
      </w:r>
      <w:r w:rsidR="009F4E55" w:rsidRPr="00F70A49">
        <w:rPr>
          <w:bCs/>
          <w:color w:val="000000"/>
          <w:lang w:val="en-US"/>
        </w:rPr>
        <w:t>,</w:t>
      </w:r>
      <w:r w:rsidR="00E57BC0" w:rsidRPr="00F70A49">
        <w:rPr>
          <w:bCs/>
          <w:color w:val="000000"/>
          <w:lang w:val="en-US"/>
        </w:rPr>
        <w:t xml:space="preserve"> and th</w:t>
      </w:r>
      <w:r w:rsidR="002D2181" w:rsidRPr="00F70A49">
        <w:rPr>
          <w:bCs/>
          <w:color w:val="000000"/>
          <w:lang w:val="en-US"/>
        </w:rPr>
        <w:t>is</w:t>
      </w:r>
      <w:r w:rsidR="00FC20A1" w:rsidRPr="00F70A49">
        <w:rPr>
          <w:bCs/>
          <w:color w:val="000000"/>
          <w:lang w:val="en-US"/>
        </w:rPr>
        <w:t xml:space="preserve"> upward</w:t>
      </w:r>
      <w:r w:rsidR="002D2181" w:rsidRPr="00F70A49">
        <w:rPr>
          <w:bCs/>
          <w:color w:val="000000"/>
          <w:lang w:val="en-US"/>
        </w:rPr>
        <w:t xml:space="preserve"> </w:t>
      </w:r>
      <w:r w:rsidR="00E57BC0" w:rsidRPr="00F70A49">
        <w:rPr>
          <w:bCs/>
          <w:color w:val="000000"/>
          <w:lang w:val="en-US"/>
        </w:rPr>
        <w:t>tr</w:t>
      </w:r>
      <w:r w:rsidR="002A3CEA" w:rsidRPr="00F70A49">
        <w:rPr>
          <w:bCs/>
          <w:color w:val="000000"/>
          <w:lang w:val="en-US"/>
        </w:rPr>
        <w:t xml:space="preserve">ajectory </w:t>
      </w:r>
      <w:r w:rsidR="00E57BC0" w:rsidRPr="00F70A49">
        <w:rPr>
          <w:bCs/>
          <w:color w:val="000000"/>
          <w:lang w:val="en-US"/>
        </w:rPr>
        <w:t xml:space="preserve">is </w:t>
      </w:r>
      <w:r w:rsidR="002A3CEA" w:rsidRPr="00F70A49">
        <w:rPr>
          <w:bCs/>
          <w:color w:val="000000"/>
          <w:lang w:val="en-US"/>
        </w:rPr>
        <w:t>expected to</w:t>
      </w:r>
      <w:r w:rsidR="009F4E55" w:rsidRPr="00F70A49">
        <w:rPr>
          <w:bCs/>
          <w:color w:val="000000"/>
          <w:lang w:val="en-US"/>
        </w:rPr>
        <w:t xml:space="preserve"> continue (</w:t>
      </w:r>
      <w:r w:rsidR="000C6D13" w:rsidRPr="00F70A49">
        <w:rPr>
          <w:bCs/>
          <w:color w:val="000000"/>
          <w:lang w:val="en-US"/>
        </w:rPr>
        <w:t>Food and Agricultural Organization of the United Nations, 2018</w:t>
      </w:r>
      <w:r w:rsidR="000C6D13" w:rsidRPr="00F70A49">
        <w:rPr>
          <w:lang w:val="en-US"/>
        </w:rPr>
        <w:t>).</w:t>
      </w:r>
      <w:r w:rsidR="000664E5" w:rsidRPr="00F70A49">
        <w:rPr>
          <w:lang w:val="en-US"/>
        </w:rPr>
        <w:t xml:space="preserve"> </w:t>
      </w:r>
      <w:r w:rsidR="00D3334E" w:rsidRPr="00F70A49">
        <w:rPr>
          <w:lang w:val="en-US"/>
        </w:rPr>
        <w:t xml:space="preserve">It is therefore </w:t>
      </w:r>
      <w:r w:rsidR="002139FE">
        <w:rPr>
          <w:lang w:val="en-US"/>
        </w:rPr>
        <w:t>critical</w:t>
      </w:r>
      <w:r w:rsidR="00A21F4D" w:rsidRPr="00F70A49">
        <w:rPr>
          <w:lang w:val="en-US"/>
        </w:rPr>
        <w:t xml:space="preserve"> to develop behavioral </w:t>
      </w:r>
      <w:r w:rsidR="00452A92" w:rsidRPr="00F70A49">
        <w:rPr>
          <w:lang w:val="en-US"/>
        </w:rPr>
        <w:t xml:space="preserve">interventions </w:t>
      </w:r>
      <w:r w:rsidR="00A21F4D" w:rsidRPr="00F70A49">
        <w:rPr>
          <w:lang w:val="en-US"/>
        </w:rPr>
        <w:t>aimed at reducing meat</w:t>
      </w:r>
      <w:r w:rsidR="00452A92" w:rsidRPr="00F70A49">
        <w:rPr>
          <w:lang w:val="en-US"/>
        </w:rPr>
        <w:t xml:space="preserve"> consumption.</w:t>
      </w:r>
    </w:p>
    <w:p w14:paraId="2B6F6653" w14:textId="10C87049" w:rsidR="00452A92" w:rsidRPr="00F70A49" w:rsidRDefault="0036513F" w:rsidP="00CD170E">
      <w:pPr>
        <w:spacing w:line="480" w:lineRule="auto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ab/>
      </w:r>
      <w:r w:rsidR="0090642B">
        <w:rPr>
          <w:bCs/>
          <w:color w:val="000000"/>
          <w:lang w:val="en-US"/>
        </w:rPr>
        <w:t>M</w:t>
      </w:r>
      <w:r>
        <w:rPr>
          <w:bCs/>
          <w:color w:val="000000"/>
          <w:lang w:val="en-US"/>
        </w:rPr>
        <w:t xml:space="preserve">any people </w:t>
      </w:r>
      <w:r w:rsidR="00B33879">
        <w:rPr>
          <w:bCs/>
          <w:color w:val="000000"/>
          <w:lang w:val="en-US"/>
        </w:rPr>
        <w:t xml:space="preserve">who </w:t>
      </w:r>
      <w:r w:rsidR="00FD473B" w:rsidRPr="00F70A49">
        <w:rPr>
          <w:lang w:val="en-US"/>
        </w:rPr>
        <w:t xml:space="preserve">eat meat </w:t>
      </w:r>
      <w:r w:rsidR="0035189E">
        <w:rPr>
          <w:lang w:val="en-US"/>
        </w:rPr>
        <w:t>experience unease</w:t>
      </w:r>
      <w:r w:rsidR="00FD473B" w:rsidRPr="00F70A49">
        <w:rPr>
          <w:lang w:val="en-US"/>
        </w:rPr>
        <w:t xml:space="preserve"> about the idea of causing suffering to animals. This </w:t>
      </w:r>
      <w:r w:rsidR="007D1F5B">
        <w:rPr>
          <w:lang w:val="en-US"/>
        </w:rPr>
        <w:t>tension -</w:t>
      </w:r>
      <w:r w:rsidR="00FD473B" w:rsidRPr="00F70A49">
        <w:rPr>
          <w:lang w:val="en-US"/>
        </w:rPr>
        <w:t xml:space="preserve"> </w:t>
      </w:r>
      <w:r w:rsidR="002139FE">
        <w:rPr>
          <w:lang w:val="en-US"/>
        </w:rPr>
        <w:t>known as</w:t>
      </w:r>
      <w:r w:rsidR="00FD473B" w:rsidRPr="00F70A49">
        <w:rPr>
          <w:lang w:val="en-US"/>
        </w:rPr>
        <w:t xml:space="preserve"> the “meat paradox,”</w:t>
      </w:r>
      <w:r w:rsidR="00FE1194">
        <w:rPr>
          <w:lang w:val="en-US"/>
        </w:rPr>
        <w:t xml:space="preserve"> (</w:t>
      </w:r>
      <w:r w:rsidR="00FE1194" w:rsidRPr="00F70A49">
        <w:rPr>
          <w:lang w:val="en-US"/>
        </w:rPr>
        <w:t xml:space="preserve">Loughnan </w:t>
      </w:r>
      <w:r w:rsidR="00FE1194">
        <w:rPr>
          <w:lang w:val="en-US"/>
        </w:rPr>
        <w:t xml:space="preserve">&amp; Davies, 2020; </w:t>
      </w:r>
      <w:r w:rsidR="00FE1194" w:rsidRPr="00F70A49">
        <w:rPr>
          <w:lang w:val="en-US"/>
        </w:rPr>
        <w:t>Piazza et al., 2015</w:t>
      </w:r>
      <w:r w:rsidR="00FE1194">
        <w:rPr>
          <w:lang w:val="en-US"/>
        </w:rPr>
        <w:t>)</w:t>
      </w:r>
      <w:r w:rsidR="00FD473B" w:rsidRPr="00F70A49">
        <w:rPr>
          <w:lang w:val="en-US"/>
        </w:rPr>
        <w:t xml:space="preserve"> </w:t>
      </w:r>
      <w:r w:rsidR="007D1F5B">
        <w:rPr>
          <w:lang w:val="en-US"/>
        </w:rPr>
        <w:t>– re</w:t>
      </w:r>
      <w:r w:rsidR="00D423D6">
        <w:rPr>
          <w:lang w:val="en-US"/>
        </w:rPr>
        <w:t>f</w:t>
      </w:r>
      <w:r w:rsidR="007D1F5B">
        <w:rPr>
          <w:lang w:val="en-US"/>
        </w:rPr>
        <w:t xml:space="preserve">lects a form of cognitive dissonance </w:t>
      </w:r>
      <w:r w:rsidR="005A409F">
        <w:rPr>
          <w:lang w:val="en-US"/>
        </w:rPr>
        <w:t xml:space="preserve">arising from the conflict between </w:t>
      </w:r>
      <w:r w:rsidR="00FD473B" w:rsidRPr="00F70A49">
        <w:rPr>
          <w:lang w:val="en-US"/>
        </w:rPr>
        <w:t xml:space="preserve">valuing animal welfare and </w:t>
      </w:r>
      <w:r w:rsidR="00A37F3F">
        <w:rPr>
          <w:lang w:val="en-US"/>
        </w:rPr>
        <w:t>consuming meat</w:t>
      </w:r>
      <w:r w:rsidR="005A409F">
        <w:rPr>
          <w:lang w:val="en-US"/>
        </w:rPr>
        <w:t xml:space="preserve"> </w:t>
      </w:r>
      <w:r w:rsidR="0090557C" w:rsidRPr="00F70A49">
        <w:rPr>
          <w:lang w:val="en-US"/>
        </w:rPr>
        <w:t>(</w:t>
      </w:r>
      <w:r w:rsidR="00FE1194">
        <w:rPr>
          <w:lang w:val="en-US"/>
        </w:rPr>
        <w:t>Festinger, 1957</w:t>
      </w:r>
      <w:r w:rsidR="00E0116A">
        <w:rPr>
          <w:lang w:val="en-US"/>
        </w:rPr>
        <w:t xml:space="preserve">; </w:t>
      </w:r>
      <w:r w:rsidR="00E0116A" w:rsidRPr="00A15017">
        <w:rPr>
          <w:bCs/>
          <w:lang w:val="en-US"/>
        </w:rPr>
        <w:t>Rothgerber &amp; Rosenfeld, 2021</w:t>
      </w:r>
      <w:r w:rsidR="00FE1194">
        <w:rPr>
          <w:lang w:val="en-US"/>
        </w:rPr>
        <w:t xml:space="preserve">). </w:t>
      </w:r>
      <w:r w:rsidR="00DB224D" w:rsidRPr="00F70A49">
        <w:rPr>
          <w:bCs/>
          <w:color w:val="000000"/>
          <w:lang w:val="en-US"/>
        </w:rPr>
        <w:t xml:space="preserve">To </w:t>
      </w:r>
      <w:r w:rsidR="005B745E" w:rsidRPr="00F70A49">
        <w:rPr>
          <w:bCs/>
          <w:color w:val="000000"/>
          <w:lang w:val="en-US"/>
        </w:rPr>
        <w:t>lessen this tension,</w:t>
      </w:r>
      <w:r w:rsidR="00DB224D" w:rsidRPr="00F70A49">
        <w:rPr>
          <w:bCs/>
          <w:color w:val="000000"/>
          <w:lang w:val="en-US"/>
        </w:rPr>
        <w:t xml:space="preserve"> it is argued that humans have developed </w:t>
      </w:r>
      <w:r w:rsidR="00213437" w:rsidRPr="00F70A49">
        <w:rPr>
          <w:bCs/>
          <w:color w:val="000000"/>
          <w:lang w:val="en-US"/>
        </w:rPr>
        <w:t>strategies</w:t>
      </w:r>
      <w:r w:rsidR="00DD6203">
        <w:rPr>
          <w:bCs/>
          <w:color w:val="000000"/>
          <w:lang w:val="en-US"/>
        </w:rPr>
        <w:t xml:space="preserve"> to</w:t>
      </w:r>
      <w:r w:rsidR="00DB224D" w:rsidRPr="00F70A49">
        <w:rPr>
          <w:bCs/>
          <w:color w:val="000000"/>
          <w:lang w:val="en-US"/>
        </w:rPr>
        <w:t xml:space="preserve"> </w:t>
      </w:r>
      <w:r w:rsidR="00214E24" w:rsidRPr="00F70A49">
        <w:rPr>
          <w:bCs/>
          <w:color w:val="000000"/>
          <w:lang w:val="en-US"/>
        </w:rPr>
        <w:t>increase the</w:t>
      </w:r>
      <w:r w:rsidR="009C6437" w:rsidRPr="00F70A49">
        <w:rPr>
          <w:bCs/>
          <w:color w:val="000000"/>
          <w:lang w:val="en-US"/>
        </w:rPr>
        <w:t xml:space="preserve"> psychological and physical </w:t>
      </w:r>
      <w:r w:rsidR="00214E24" w:rsidRPr="00F70A49">
        <w:rPr>
          <w:bCs/>
          <w:color w:val="000000"/>
          <w:lang w:val="en-US"/>
        </w:rPr>
        <w:t>separation</w:t>
      </w:r>
      <w:r w:rsidR="009C6437" w:rsidRPr="00F70A49">
        <w:rPr>
          <w:bCs/>
          <w:color w:val="000000"/>
          <w:lang w:val="en-US"/>
        </w:rPr>
        <w:t xml:space="preserve"> between meat production and meat consumption</w:t>
      </w:r>
      <w:r w:rsidR="00501628" w:rsidRPr="00F70A49">
        <w:rPr>
          <w:bCs/>
          <w:color w:val="000000"/>
          <w:lang w:val="en-US"/>
        </w:rPr>
        <w:t>.</w:t>
      </w:r>
      <w:r w:rsidR="009C6437" w:rsidRPr="00F70A49">
        <w:rPr>
          <w:bCs/>
          <w:color w:val="000000"/>
          <w:lang w:val="en-US"/>
        </w:rPr>
        <w:t xml:space="preserve"> T</w:t>
      </w:r>
      <w:r w:rsidR="00F137E1" w:rsidRPr="00F70A49">
        <w:rPr>
          <w:bCs/>
          <w:color w:val="000000"/>
          <w:lang w:val="en-US"/>
        </w:rPr>
        <w:t>raditional family farm</w:t>
      </w:r>
      <w:r w:rsidR="00DD6203">
        <w:rPr>
          <w:bCs/>
          <w:color w:val="000000"/>
          <w:lang w:val="en-US"/>
        </w:rPr>
        <w:t>ing</w:t>
      </w:r>
      <w:r w:rsidR="00F137E1" w:rsidRPr="00F70A49">
        <w:rPr>
          <w:bCs/>
          <w:color w:val="000000"/>
          <w:lang w:val="en-US"/>
        </w:rPr>
        <w:t xml:space="preserve"> has been vastly replaced by large-scale corporate farming</w:t>
      </w:r>
      <w:r w:rsidR="00F06030" w:rsidRPr="00F70A49">
        <w:rPr>
          <w:bCs/>
          <w:color w:val="000000"/>
          <w:lang w:val="en-US"/>
        </w:rPr>
        <w:t xml:space="preserve"> meaning that most consumers never directly </w:t>
      </w:r>
      <w:r w:rsidR="00C55922" w:rsidRPr="00F70A49">
        <w:rPr>
          <w:bCs/>
          <w:color w:val="000000"/>
          <w:lang w:val="en-US"/>
        </w:rPr>
        <w:t xml:space="preserve">observe the rearing or </w:t>
      </w:r>
      <w:r w:rsidR="00314EA5" w:rsidRPr="00F70A49">
        <w:rPr>
          <w:bCs/>
          <w:color w:val="000000"/>
          <w:lang w:val="en-US"/>
        </w:rPr>
        <w:t>slaughtering of animals</w:t>
      </w:r>
      <w:r w:rsidR="00867F27">
        <w:rPr>
          <w:bCs/>
          <w:color w:val="000000"/>
          <w:lang w:val="en-US"/>
        </w:rPr>
        <w:t>.</w:t>
      </w:r>
      <w:r w:rsidR="00314EA5" w:rsidRPr="00F70A49">
        <w:rPr>
          <w:bCs/>
          <w:color w:val="000000"/>
          <w:lang w:val="en-US"/>
        </w:rPr>
        <w:t xml:space="preserve"> </w:t>
      </w:r>
      <w:r w:rsidR="00B74F80" w:rsidRPr="00F70A49">
        <w:rPr>
          <w:bCs/>
          <w:color w:val="000000"/>
          <w:lang w:val="en-US"/>
        </w:rPr>
        <w:t>Before</w:t>
      </w:r>
      <w:r w:rsidR="006A48B6" w:rsidRPr="00F70A49">
        <w:rPr>
          <w:bCs/>
          <w:color w:val="000000"/>
          <w:lang w:val="en-US"/>
        </w:rPr>
        <w:t xml:space="preserve"> meat is seen by consumers, animal bodies are usually processed</w:t>
      </w:r>
      <w:r w:rsidR="00DD6203">
        <w:rPr>
          <w:bCs/>
          <w:color w:val="000000"/>
          <w:lang w:val="en-US"/>
        </w:rPr>
        <w:t>,</w:t>
      </w:r>
      <w:r w:rsidR="00CD22A3" w:rsidRPr="00F70A49">
        <w:rPr>
          <w:bCs/>
          <w:color w:val="000000"/>
          <w:lang w:val="en-US"/>
        </w:rPr>
        <w:t xml:space="preserve"> </w:t>
      </w:r>
      <w:r w:rsidR="00E54034" w:rsidRPr="00F70A49">
        <w:rPr>
          <w:bCs/>
          <w:color w:val="000000"/>
          <w:lang w:val="en-US"/>
        </w:rPr>
        <w:t>removing obvious traces of the anima</w:t>
      </w:r>
      <w:r w:rsidR="00867F27">
        <w:rPr>
          <w:bCs/>
          <w:color w:val="000000"/>
          <w:lang w:val="en-US"/>
        </w:rPr>
        <w:t>l</w:t>
      </w:r>
      <w:r w:rsidR="00364408">
        <w:rPr>
          <w:bCs/>
          <w:color w:val="000000"/>
          <w:lang w:val="en-US"/>
        </w:rPr>
        <w:t xml:space="preserve"> </w:t>
      </w:r>
      <w:r w:rsidR="00364408" w:rsidRPr="00F70A49">
        <w:rPr>
          <w:bCs/>
          <w:color w:val="000000"/>
          <w:lang w:val="en-US"/>
        </w:rPr>
        <w:t>(Leroy &amp; Degreef, 2015)</w:t>
      </w:r>
      <w:r w:rsidR="00867F27">
        <w:rPr>
          <w:bCs/>
          <w:color w:val="000000"/>
          <w:lang w:val="en-US"/>
        </w:rPr>
        <w:t xml:space="preserve">, </w:t>
      </w:r>
      <w:r w:rsidR="002C1998" w:rsidRPr="00F70A49">
        <w:rPr>
          <w:bCs/>
          <w:color w:val="000000"/>
          <w:lang w:val="en-US"/>
        </w:rPr>
        <w:t xml:space="preserve">and </w:t>
      </w:r>
      <w:r w:rsidR="00637E45" w:rsidRPr="00F70A49">
        <w:rPr>
          <w:bCs/>
          <w:color w:val="000000"/>
          <w:lang w:val="en-US"/>
        </w:rPr>
        <w:t>whil</w:t>
      </w:r>
      <w:r w:rsidR="00FB068E">
        <w:rPr>
          <w:bCs/>
          <w:color w:val="000000"/>
          <w:lang w:val="en-US"/>
        </w:rPr>
        <w:t>e</w:t>
      </w:r>
      <w:r w:rsidR="00637E45" w:rsidRPr="00F70A49">
        <w:rPr>
          <w:bCs/>
          <w:color w:val="000000"/>
          <w:lang w:val="en-US"/>
        </w:rPr>
        <w:t xml:space="preserve"> animals are often </w:t>
      </w:r>
      <w:r w:rsidR="00B74F80" w:rsidRPr="00F70A49">
        <w:rPr>
          <w:bCs/>
          <w:color w:val="000000"/>
          <w:lang w:val="en-US"/>
        </w:rPr>
        <w:t>d</w:t>
      </w:r>
      <w:r w:rsidR="00637E45" w:rsidRPr="00F70A49">
        <w:rPr>
          <w:bCs/>
          <w:color w:val="000000"/>
          <w:lang w:val="en-US"/>
        </w:rPr>
        <w:t>isplayed in dairy advertis</w:t>
      </w:r>
      <w:r w:rsidR="00DE7064" w:rsidRPr="00F70A49">
        <w:rPr>
          <w:bCs/>
          <w:color w:val="000000"/>
          <w:lang w:val="en-US"/>
        </w:rPr>
        <w:t>ing</w:t>
      </w:r>
      <w:r w:rsidR="00637E45" w:rsidRPr="00F70A49">
        <w:rPr>
          <w:bCs/>
          <w:color w:val="000000"/>
          <w:lang w:val="en-US"/>
        </w:rPr>
        <w:t>, they are</w:t>
      </w:r>
      <w:r w:rsidR="00B74F80" w:rsidRPr="00F70A49">
        <w:rPr>
          <w:bCs/>
          <w:color w:val="000000"/>
          <w:lang w:val="en-US"/>
        </w:rPr>
        <w:t xml:space="preserve"> typically</w:t>
      </w:r>
      <w:r w:rsidR="002C1998" w:rsidRPr="00F70A49">
        <w:rPr>
          <w:bCs/>
          <w:color w:val="000000"/>
          <w:lang w:val="en-US"/>
        </w:rPr>
        <w:t xml:space="preserve"> omitted from meat products </w:t>
      </w:r>
      <w:r w:rsidR="003C01F9" w:rsidRPr="00F70A49">
        <w:rPr>
          <w:bCs/>
          <w:color w:val="000000"/>
          <w:lang w:val="en-US"/>
        </w:rPr>
        <w:t xml:space="preserve">rendering the animals invisible in the visual representation of meat </w:t>
      </w:r>
      <w:r w:rsidR="003C01F9" w:rsidRPr="00F70A49">
        <w:rPr>
          <w:bCs/>
          <w:color w:val="000000" w:themeColor="text1"/>
          <w:lang w:val="en-US"/>
        </w:rPr>
        <w:t>produ</w:t>
      </w:r>
      <w:r w:rsidR="00892448" w:rsidRPr="00F70A49">
        <w:rPr>
          <w:bCs/>
          <w:color w:val="000000" w:themeColor="text1"/>
          <w:lang w:val="en-US"/>
        </w:rPr>
        <w:t xml:space="preserve">cts </w:t>
      </w:r>
      <w:r w:rsidR="00637E45" w:rsidRPr="00F70A49">
        <w:rPr>
          <w:bCs/>
          <w:color w:val="000000" w:themeColor="text1"/>
          <w:lang w:val="en-US"/>
        </w:rPr>
        <w:t>(</w:t>
      </w:r>
      <w:bookmarkStart w:id="0" w:name="bbib20"/>
      <w:r w:rsidR="00C042EE" w:rsidRPr="00F70A49">
        <w:rPr>
          <w:color w:val="000000" w:themeColor="text1"/>
          <w:lang w:val="en-US"/>
        </w:rPr>
        <w:fldChar w:fldCharType="begin"/>
      </w:r>
      <w:r w:rsidR="00C042EE" w:rsidRPr="00F70A49">
        <w:rPr>
          <w:color w:val="000000" w:themeColor="text1"/>
          <w:lang w:val="en-US"/>
        </w:rPr>
        <w:instrText>HYPERLINK "https://www.sciencedirect.com/science/article/pii/S0195666316302768" \l "bib20"</w:instrText>
      </w:r>
      <w:r w:rsidR="00C042EE" w:rsidRPr="00F70A49">
        <w:rPr>
          <w:color w:val="000000" w:themeColor="text1"/>
          <w:lang w:val="en-US"/>
        </w:rPr>
      </w:r>
      <w:r w:rsidR="00C042EE" w:rsidRPr="00F70A49">
        <w:rPr>
          <w:color w:val="000000" w:themeColor="text1"/>
          <w:lang w:val="en-US"/>
        </w:rPr>
        <w:fldChar w:fldCharType="separate"/>
      </w:r>
      <w:r w:rsidR="00C042EE" w:rsidRPr="00F70A49">
        <w:rPr>
          <w:rStyle w:val="anchor-text"/>
          <w:color w:val="000000" w:themeColor="text1"/>
          <w:lang w:val="en-US"/>
        </w:rPr>
        <w:t>Grauerholz, 2007</w:t>
      </w:r>
      <w:r w:rsidR="00C042EE" w:rsidRPr="00F70A49">
        <w:rPr>
          <w:color w:val="000000" w:themeColor="text1"/>
          <w:lang w:val="en-US"/>
        </w:rPr>
        <w:fldChar w:fldCharType="end"/>
      </w:r>
      <w:bookmarkEnd w:id="0"/>
      <w:r w:rsidR="002A6DB4">
        <w:rPr>
          <w:color w:val="000000" w:themeColor="text1"/>
          <w:lang w:val="en-US"/>
        </w:rPr>
        <w:t>;</w:t>
      </w:r>
      <w:r w:rsidR="00C042EE" w:rsidRPr="00F70A49">
        <w:rPr>
          <w:color w:val="000000" w:themeColor="text1"/>
          <w:lang w:val="en-US"/>
        </w:rPr>
        <w:t> </w:t>
      </w:r>
      <w:r w:rsidR="00F468EC" w:rsidRPr="00F70A49">
        <w:rPr>
          <w:rStyle w:val="anchor-text"/>
          <w:color w:val="000000" w:themeColor="text1"/>
          <w:lang w:val="en-US"/>
        </w:rPr>
        <w:t xml:space="preserve">Heinz </w:t>
      </w:r>
      <w:r w:rsidR="00F468EC">
        <w:rPr>
          <w:rStyle w:val="anchor-text"/>
          <w:color w:val="000000" w:themeColor="text1"/>
          <w:lang w:val="en-US"/>
        </w:rPr>
        <w:t xml:space="preserve">&amp; </w:t>
      </w:r>
      <w:r w:rsidR="00F468EC" w:rsidRPr="00F70A49">
        <w:rPr>
          <w:rStyle w:val="anchor-text"/>
          <w:color w:val="000000" w:themeColor="text1"/>
          <w:lang w:val="en-US"/>
        </w:rPr>
        <w:t>Lee, 1998</w:t>
      </w:r>
      <w:r w:rsidR="00720806" w:rsidRPr="00F70A49">
        <w:rPr>
          <w:color w:val="000000" w:themeColor="text1"/>
          <w:lang w:val="en-US"/>
        </w:rPr>
        <w:t xml:space="preserve">). Even at a linguistic level, </w:t>
      </w:r>
      <w:r w:rsidR="005901D6" w:rsidRPr="00F70A49">
        <w:rPr>
          <w:color w:val="000000" w:themeColor="text1"/>
          <w:lang w:val="en-US"/>
        </w:rPr>
        <w:t xml:space="preserve">living animals are </w:t>
      </w:r>
      <w:r w:rsidR="003C01F9" w:rsidRPr="00F70A49">
        <w:rPr>
          <w:color w:val="000000" w:themeColor="text1"/>
          <w:lang w:val="en-US"/>
        </w:rPr>
        <w:t>refe</w:t>
      </w:r>
      <w:r w:rsidR="00B75B64" w:rsidRPr="00F70A49">
        <w:rPr>
          <w:color w:val="000000" w:themeColor="text1"/>
          <w:lang w:val="en-US"/>
        </w:rPr>
        <w:t>rred to as cows, pigs or calves</w:t>
      </w:r>
      <w:r w:rsidR="002A6DB4">
        <w:rPr>
          <w:color w:val="000000" w:themeColor="text1"/>
          <w:lang w:val="en-US"/>
        </w:rPr>
        <w:t xml:space="preserve"> in English</w:t>
      </w:r>
      <w:r w:rsidR="00B75B64" w:rsidRPr="00F70A49">
        <w:rPr>
          <w:color w:val="000000" w:themeColor="text1"/>
          <w:lang w:val="en-US"/>
        </w:rPr>
        <w:t>, yet once slaughtered and prepared for consumption, they become known as beef, pork, or veal</w:t>
      </w:r>
      <w:r w:rsidR="005901D6" w:rsidRPr="00F70A49">
        <w:rPr>
          <w:color w:val="000000" w:themeColor="text1"/>
          <w:lang w:val="en-US"/>
        </w:rPr>
        <w:t xml:space="preserve"> </w:t>
      </w:r>
      <w:r w:rsidR="005901D6" w:rsidRPr="00F70A49">
        <w:rPr>
          <w:color w:val="000000" w:themeColor="text1"/>
          <w:lang w:val="en-US"/>
        </w:rPr>
        <w:lastRenderedPageBreak/>
        <w:t>(</w:t>
      </w:r>
      <w:bookmarkStart w:id="1" w:name="bbib1"/>
      <w:r w:rsidR="005901D6" w:rsidRPr="00F70A49">
        <w:rPr>
          <w:color w:val="000000" w:themeColor="text1"/>
          <w:lang w:val="en-US"/>
        </w:rPr>
        <w:fldChar w:fldCharType="begin"/>
      </w:r>
      <w:r w:rsidR="005901D6" w:rsidRPr="00F70A49">
        <w:rPr>
          <w:color w:val="000000" w:themeColor="text1"/>
          <w:lang w:val="en-US"/>
        </w:rPr>
        <w:instrText>HYPERLINK "https://www.sciencedirect.com/science/article/pii/S0195666316302768" \l "bib1"</w:instrText>
      </w:r>
      <w:r w:rsidR="005901D6" w:rsidRPr="00F70A49">
        <w:rPr>
          <w:color w:val="000000" w:themeColor="text1"/>
          <w:lang w:val="en-US"/>
        </w:rPr>
      </w:r>
      <w:r w:rsidR="005901D6" w:rsidRPr="00F70A49">
        <w:rPr>
          <w:color w:val="000000" w:themeColor="text1"/>
          <w:lang w:val="en-US"/>
        </w:rPr>
        <w:fldChar w:fldCharType="separate"/>
      </w:r>
      <w:r w:rsidR="005901D6" w:rsidRPr="00F70A49">
        <w:rPr>
          <w:rStyle w:val="anchor-text"/>
          <w:color w:val="000000" w:themeColor="text1"/>
          <w:lang w:val="en-US"/>
        </w:rPr>
        <w:t>Adams, 2004</w:t>
      </w:r>
      <w:r w:rsidR="005901D6" w:rsidRPr="00F70A49">
        <w:rPr>
          <w:color w:val="000000" w:themeColor="text1"/>
          <w:lang w:val="en-US"/>
        </w:rPr>
        <w:fldChar w:fldCharType="end"/>
      </w:r>
      <w:bookmarkEnd w:id="1"/>
      <w:r w:rsidR="002A6DB4">
        <w:rPr>
          <w:color w:val="000000" w:themeColor="text1"/>
          <w:lang w:val="en-US"/>
        </w:rPr>
        <w:t>;</w:t>
      </w:r>
      <w:r w:rsidR="005901D6" w:rsidRPr="00F70A49">
        <w:rPr>
          <w:color w:val="000000" w:themeColor="text1"/>
          <w:lang w:val="en-US"/>
        </w:rPr>
        <w:t> </w:t>
      </w:r>
      <w:bookmarkStart w:id="2" w:name="bbib16"/>
      <w:r w:rsidR="005901D6" w:rsidRPr="00F70A49">
        <w:rPr>
          <w:color w:val="000000" w:themeColor="text1"/>
          <w:lang w:val="en-US"/>
        </w:rPr>
        <w:fldChar w:fldCharType="begin"/>
      </w:r>
      <w:r w:rsidR="005901D6" w:rsidRPr="00F70A49">
        <w:rPr>
          <w:color w:val="000000" w:themeColor="text1"/>
          <w:lang w:val="en-US"/>
        </w:rPr>
        <w:instrText>HYPERLINK "https://www.sciencedirect.com/science/article/pii/S0195666316302768" \l "bib16"</w:instrText>
      </w:r>
      <w:r w:rsidR="005901D6" w:rsidRPr="00F70A49">
        <w:rPr>
          <w:color w:val="000000" w:themeColor="text1"/>
          <w:lang w:val="en-US"/>
        </w:rPr>
      </w:r>
      <w:r w:rsidR="005901D6" w:rsidRPr="00F70A49">
        <w:rPr>
          <w:color w:val="000000" w:themeColor="text1"/>
          <w:lang w:val="en-US"/>
        </w:rPr>
        <w:fldChar w:fldCharType="separate"/>
      </w:r>
      <w:r w:rsidR="005901D6" w:rsidRPr="00F70A49">
        <w:rPr>
          <w:rStyle w:val="anchor-text"/>
          <w:color w:val="000000" w:themeColor="text1"/>
          <w:lang w:val="en-US"/>
        </w:rPr>
        <w:t>Dunayer, 2001</w:t>
      </w:r>
      <w:r w:rsidR="005901D6" w:rsidRPr="00F70A49">
        <w:rPr>
          <w:color w:val="000000" w:themeColor="text1"/>
          <w:lang w:val="en-US"/>
        </w:rPr>
        <w:fldChar w:fldCharType="end"/>
      </w:r>
      <w:bookmarkEnd w:id="2"/>
      <w:r w:rsidR="002A6DB4">
        <w:rPr>
          <w:color w:val="000000" w:themeColor="text1"/>
          <w:lang w:val="en-US"/>
        </w:rPr>
        <w:t>;</w:t>
      </w:r>
      <w:r w:rsidR="005901D6" w:rsidRPr="00F70A49">
        <w:rPr>
          <w:color w:val="000000" w:themeColor="text1"/>
          <w:lang w:val="en-US"/>
        </w:rPr>
        <w:t> </w:t>
      </w:r>
      <w:bookmarkStart w:id="3" w:name="bbib61"/>
      <w:r w:rsidR="005901D6" w:rsidRPr="00F70A49">
        <w:rPr>
          <w:color w:val="000000" w:themeColor="text1"/>
          <w:lang w:val="en-US"/>
        </w:rPr>
        <w:fldChar w:fldCharType="begin"/>
      </w:r>
      <w:r w:rsidR="005901D6" w:rsidRPr="00F70A49">
        <w:rPr>
          <w:color w:val="000000" w:themeColor="text1"/>
          <w:lang w:val="en-US"/>
        </w:rPr>
        <w:instrText>HYPERLINK "https://www.sciencedirect.com/science/article/pii/S0195666316302768" \l "bib61"</w:instrText>
      </w:r>
      <w:r w:rsidR="005901D6" w:rsidRPr="00F70A49">
        <w:rPr>
          <w:color w:val="000000" w:themeColor="text1"/>
          <w:lang w:val="en-US"/>
        </w:rPr>
      </w:r>
      <w:r w:rsidR="005901D6" w:rsidRPr="00F70A49">
        <w:rPr>
          <w:color w:val="000000" w:themeColor="text1"/>
          <w:lang w:val="en-US"/>
        </w:rPr>
        <w:fldChar w:fldCharType="separate"/>
      </w:r>
      <w:r w:rsidR="005901D6" w:rsidRPr="00F70A49">
        <w:rPr>
          <w:rStyle w:val="anchor-text"/>
          <w:color w:val="000000" w:themeColor="text1"/>
          <w:lang w:val="en-US"/>
        </w:rPr>
        <w:t>Singer, 1995</w:t>
      </w:r>
      <w:r w:rsidR="005901D6" w:rsidRPr="00F70A49">
        <w:rPr>
          <w:color w:val="000000" w:themeColor="text1"/>
          <w:lang w:val="en-US"/>
        </w:rPr>
        <w:fldChar w:fldCharType="end"/>
      </w:r>
      <w:bookmarkEnd w:id="3"/>
      <w:r w:rsidR="005901D6" w:rsidRPr="00F70A49">
        <w:rPr>
          <w:color w:val="000000" w:themeColor="text1"/>
          <w:lang w:val="en-US"/>
        </w:rPr>
        <w:t xml:space="preserve">). </w:t>
      </w:r>
      <w:r w:rsidR="00D13F2D" w:rsidRPr="00F70A49">
        <w:rPr>
          <w:bCs/>
          <w:color w:val="000000" w:themeColor="text1"/>
          <w:lang w:val="en-US"/>
        </w:rPr>
        <w:t xml:space="preserve">In these </w:t>
      </w:r>
      <w:r w:rsidR="00D13F2D" w:rsidRPr="00F70A49">
        <w:rPr>
          <w:bCs/>
          <w:color w:val="000000"/>
          <w:lang w:val="en-US"/>
        </w:rPr>
        <w:t>ways, meat becomes dissociated from its animal origins</w:t>
      </w:r>
      <w:r w:rsidR="00E979D3" w:rsidRPr="00F70A49">
        <w:rPr>
          <w:bCs/>
          <w:color w:val="000000"/>
          <w:lang w:val="en-US"/>
        </w:rPr>
        <w:t>.</w:t>
      </w:r>
    </w:p>
    <w:p w14:paraId="5BFE4D0A" w14:textId="2509C378" w:rsidR="00E638F0" w:rsidRPr="00F70A49" w:rsidRDefault="00E979D3" w:rsidP="00FC274E">
      <w:pPr>
        <w:spacing w:line="480" w:lineRule="auto"/>
        <w:rPr>
          <w:bCs/>
          <w:color w:val="000000"/>
          <w:lang w:val="en-US"/>
        </w:rPr>
      </w:pPr>
      <w:r w:rsidRPr="00F70A49">
        <w:rPr>
          <w:bCs/>
          <w:color w:val="000000"/>
          <w:lang w:val="en-US"/>
        </w:rPr>
        <w:tab/>
      </w:r>
      <w:r w:rsidR="00C4577F" w:rsidRPr="00F70A49">
        <w:rPr>
          <w:bCs/>
          <w:color w:val="000000"/>
          <w:lang w:val="en-US"/>
        </w:rPr>
        <w:t>Research suggests that reminding people of meat’</w:t>
      </w:r>
      <w:r w:rsidR="00A909D4">
        <w:rPr>
          <w:bCs/>
          <w:color w:val="000000"/>
          <w:lang w:val="en-US"/>
        </w:rPr>
        <w:t>s</w:t>
      </w:r>
      <w:r w:rsidR="00C4577F" w:rsidRPr="00F70A49">
        <w:rPr>
          <w:bCs/>
          <w:color w:val="000000"/>
          <w:lang w:val="en-US"/>
        </w:rPr>
        <w:t xml:space="preserve"> animal origins lessen</w:t>
      </w:r>
      <w:r w:rsidR="00022E4E">
        <w:rPr>
          <w:bCs/>
          <w:color w:val="000000"/>
          <w:lang w:val="en-US"/>
        </w:rPr>
        <w:t>s</w:t>
      </w:r>
      <w:r w:rsidR="00D96781" w:rsidRPr="00F70A49">
        <w:rPr>
          <w:bCs/>
          <w:color w:val="000000"/>
          <w:lang w:val="en-US"/>
        </w:rPr>
        <w:t xml:space="preserve"> </w:t>
      </w:r>
      <w:r w:rsidR="00364408">
        <w:rPr>
          <w:bCs/>
          <w:color w:val="000000"/>
          <w:lang w:val="en-US"/>
        </w:rPr>
        <w:t xml:space="preserve">their </w:t>
      </w:r>
      <w:r w:rsidR="0086338E" w:rsidRPr="00F70A49">
        <w:rPr>
          <w:bCs/>
          <w:color w:val="000000"/>
          <w:lang w:val="en-US"/>
        </w:rPr>
        <w:t xml:space="preserve">willingness to consume it. </w:t>
      </w:r>
      <w:r w:rsidR="00DA4C88" w:rsidRPr="00F70A49">
        <w:rPr>
          <w:bCs/>
          <w:color w:val="000000"/>
          <w:lang w:val="en-US"/>
        </w:rPr>
        <w:t xml:space="preserve">In a series of </w:t>
      </w:r>
      <w:r w:rsidR="0086338E" w:rsidRPr="00F70A49">
        <w:rPr>
          <w:bCs/>
          <w:color w:val="000000"/>
          <w:lang w:val="en-US"/>
        </w:rPr>
        <w:t>experiments</w:t>
      </w:r>
      <w:r w:rsidR="00DA4C88" w:rsidRPr="00F70A49">
        <w:rPr>
          <w:bCs/>
          <w:color w:val="000000"/>
          <w:lang w:val="en-US"/>
        </w:rPr>
        <w:t>, Kunst and Hohle (2016)</w:t>
      </w:r>
      <w:r w:rsidR="00756BF5" w:rsidRPr="00F70A49">
        <w:rPr>
          <w:bCs/>
          <w:color w:val="000000"/>
          <w:lang w:val="en-US"/>
        </w:rPr>
        <w:t xml:space="preserve"> presented participants with images that </w:t>
      </w:r>
      <w:r w:rsidR="001D20E0" w:rsidRPr="00F70A49">
        <w:rPr>
          <w:bCs/>
          <w:color w:val="000000"/>
          <w:lang w:val="en-US"/>
        </w:rPr>
        <w:t xml:space="preserve">either explicitly linked meat to the animal </w:t>
      </w:r>
      <w:r w:rsidR="00220BD0" w:rsidRPr="00F70A49">
        <w:rPr>
          <w:bCs/>
          <w:color w:val="000000"/>
          <w:lang w:val="en-US"/>
        </w:rPr>
        <w:t>it</w:t>
      </w:r>
      <w:r w:rsidR="001D20E0" w:rsidRPr="00F70A49">
        <w:rPr>
          <w:bCs/>
          <w:color w:val="000000"/>
          <w:lang w:val="en-US"/>
        </w:rPr>
        <w:t xml:space="preserve"> came </w:t>
      </w:r>
      <w:r w:rsidR="00851323" w:rsidRPr="00F70A49">
        <w:rPr>
          <w:bCs/>
          <w:color w:val="000000"/>
          <w:lang w:val="en-US"/>
        </w:rPr>
        <w:t>from</w:t>
      </w:r>
      <w:r w:rsidR="00851323">
        <w:rPr>
          <w:bCs/>
          <w:color w:val="000000"/>
          <w:lang w:val="en-US"/>
        </w:rPr>
        <w:t>,</w:t>
      </w:r>
      <w:r w:rsidR="00851323" w:rsidRPr="00F70A49">
        <w:rPr>
          <w:bCs/>
          <w:color w:val="000000"/>
          <w:lang w:val="en-US"/>
        </w:rPr>
        <w:t xml:space="preserve"> or</w:t>
      </w:r>
      <w:r w:rsidR="001D20E0" w:rsidRPr="00F70A49">
        <w:rPr>
          <w:bCs/>
          <w:color w:val="000000"/>
          <w:lang w:val="en-US"/>
        </w:rPr>
        <w:t xml:space="preserve"> showed the meat alone. For example, participants saw a whole roasted pig versus a </w:t>
      </w:r>
      <w:r w:rsidR="00404610" w:rsidRPr="00F70A49">
        <w:rPr>
          <w:bCs/>
          <w:color w:val="000000"/>
          <w:lang w:val="en-US"/>
        </w:rPr>
        <w:t>decapitated</w:t>
      </w:r>
      <w:r w:rsidR="001D20E0" w:rsidRPr="00F70A49">
        <w:rPr>
          <w:bCs/>
          <w:color w:val="000000"/>
          <w:lang w:val="en-US"/>
        </w:rPr>
        <w:t xml:space="preserve"> version, or a live sheep alongside lamb chop</w:t>
      </w:r>
      <w:r w:rsidR="00700501">
        <w:rPr>
          <w:bCs/>
          <w:color w:val="000000"/>
          <w:lang w:val="en-US"/>
        </w:rPr>
        <w:t>s</w:t>
      </w:r>
      <w:r w:rsidR="001D20E0" w:rsidRPr="00F70A49">
        <w:rPr>
          <w:bCs/>
          <w:color w:val="000000"/>
          <w:lang w:val="en-US"/>
        </w:rPr>
        <w:t xml:space="preserve"> </w:t>
      </w:r>
      <w:r w:rsidR="003A06C5">
        <w:rPr>
          <w:bCs/>
          <w:color w:val="000000"/>
          <w:lang w:val="en-US"/>
        </w:rPr>
        <w:t>versus</w:t>
      </w:r>
      <w:r w:rsidR="001D20E0" w:rsidRPr="00F70A49">
        <w:rPr>
          <w:bCs/>
          <w:color w:val="000000"/>
          <w:lang w:val="en-US"/>
        </w:rPr>
        <w:t xml:space="preserve"> lamb chops alone. Exposure to the animal-meat pairings</w:t>
      </w:r>
      <w:r w:rsidR="005A0FD7" w:rsidRPr="00F70A49">
        <w:rPr>
          <w:bCs/>
          <w:color w:val="000000"/>
          <w:lang w:val="en-US"/>
        </w:rPr>
        <w:t>,</w:t>
      </w:r>
      <w:r w:rsidR="001D20E0" w:rsidRPr="00F70A49">
        <w:rPr>
          <w:bCs/>
          <w:color w:val="000000"/>
          <w:lang w:val="en-US"/>
        </w:rPr>
        <w:t xml:space="preserve"> compared to images of the meat by itself</w:t>
      </w:r>
      <w:r w:rsidR="005A0FD7" w:rsidRPr="00F70A49">
        <w:rPr>
          <w:bCs/>
          <w:color w:val="000000"/>
          <w:lang w:val="en-US"/>
        </w:rPr>
        <w:t>,</w:t>
      </w:r>
      <w:r w:rsidR="001D20E0" w:rsidRPr="00F70A49">
        <w:rPr>
          <w:bCs/>
          <w:color w:val="000000"/>
          <w:lang w:val="en-US"/>
        </w:rPr>
        <w:t xml:space="preserve"> increased </w:t>
      </w:r>
      <w:r w:rsidR="00B66FE2" w:rsidRPr="00F70A49">
        <w:rPr>
          <w:bCs/>
          <w:color w:val="000000"/>
          <w:lang w:val="en-US"/>
        </w:rPr>
        <w:t>empathy for the animals and disgust</w:t>
      </w:r>
      <w:r w:rsidR="001D20E0" w:rsidRPr="00F70A49">
        <w:rPr>
          <w:bCs/>
          <w:color w:val="000000"/>
          <w:lang w:val="en-US"/>
        </w:rPr>
        <w:t xml:space="preserve"> towards the meat</w:t>
      </w:r>
      <w:r w:rsidR="00B66FE2" w:rsidRPr="00F70A49">
        <w:rPr>
          <w:bCs/>
          <w:color w:val="000000"/>
          <w:lang w:val="en-US"/>
        </w:rPr>
        <w:t xml:space="preserve">. These </w:t>
      </w:r>
      <w:r w:rsidR="005A0FD7" w:rsidRPr="00F70A49">
        <w:rPr>
          <w:bCs/>
          <w:color w:val="000000"/>
          <w:lang w:val="en-US"/>
        </w:rPr>
        <w:t>emotional responses</w:t>
      </w:r>
      <w:r w:rsidR="00B66FE2" w:rsidRPr="00F70A49">
        <w:rPr>
          <w:bCs/>
          <w:color w:val="000000"/>
          <w:lang w:val="en-US"/>
        </w:rPr>
        <w:t xml:space="preserve">, in turn, were associated with lower willingness to eat </w:t>
      </w:r>
      <w:r w:rsidR="00404610" w:rsidRPr="00F70A49">
        <w:rPr>
          <w:bCs/>
          <w:color w:val="000000"/>
          <w:lang w:val="en-US"/>
        </w:rPr>
        <w:t xml:space="preserve">the </w:t>
      </w:r>
      <w:r w:rsidR="00B66FE2" w:rsidRPr="00F70A49">
        <w:rPr>
          <w:bCs/>
          <w:color w:val="000000"/>
          <w:lang w:val="en-US"/>
        </w:rPr>
        <w:t>meat</w:t>
      </w:r>
      <w:r w:rsidR="00284D01" w:rsidRPr="00F70A49">
        <w:rPr>
          <w:bCs/>
          <w:color w:val="000000"/>
          <w:lang w:val="en-US"/>
        </w:rPr>
        <w:t>.</w:t>
      </w:r>
      <w:r w:rsidR="00B66FE2" w:rsidRPr="00F70A49">
        <w:rPr>
          <w:bCs/>
          <w:color w:val="000000"/>
          <w:lang w:val="en-US"/>
        </w:rPr>
        <w:t xml:space="preserve"> </w:t>
      </w:r>
      <w:r w:rsidR="006346FA" w:rsidRPr="00F70A49">
        <w:rPr>
          <w:bCs/>
          <w:color w:val="000000"/>
          <w:lang w:val="en-US"/>
        </w:rPr>
        <w:t xml:space="preserve">Subsequent studies have replicated </w:t>
      </w:r>
      <w:r w:rsidR="003D35A8" w:rsidRPr="00F70A49">
        <w:rPr>
          <w:bCs/>
          <w:color w:val="000000"/>
          <w:lang w:val="en-US"/>
        </w:rPr>
        <w:t>these findings</w:t>
      </w:r>
      <w:r w:rsidR="00193D5E" w:rsidRPr="00F70A49">
        <w:rPr>
          <w:bCs/>
          <w:color w:val="000000"/>
          <w:lang w:val="en-US"/>
        </w:rPr>
        <w:t xml:space="preserve">. </w:t>
      </w:r>
      <w:r w:rsidR="00D276AA" w:rsidRPr="00F70A49">
        <w:rPr>
          <w:bCs/>
          <w:color w:val="000000"/>
          <w:lang w:val="en-US"/>
        </w:rPr>
        <w:t xml:space="preserve">Earle </w:t>
      </w:r>
      <w:r w:rsidR="00AD3805" w:rsidRPr="00F70A49">
        <w:rPr>
          <w:bCs/>
          <w:color w:val="000000"/>
          <w:lang w:val="en-US"/>
        </w:rPr>
        <w:t>and colleagues</w:t>
      </w:r>
      <w:r w:rsidR="00D276AA" w:rsidRPr="00F70A49">
        <w:rPr>
          <w:bCs/>
          <w:color w:val="000000"/>
          <w:lang w:val="en-US"/>
        </w:rPr>
        <w:t xml:space="preserve"> (</w:t>
      </w:r>
      <w:r w:rsidR="00D20797" w:rsidRPr="00F70A49">
        <w:rPr>
          <w:bCs/>
          <w:color w:val="000000"/>
          <w:lang w:val="en-US"/>
        </w:rPr>
        <w:t>2019)</w:t>
      </w:r>
      <w:r w:rsidR="00CD2515">
        <w:rPr>
          <w:bCs/>
          <w:color w:val="000000"/>
          <w:lang w:val="en-US"/>
        </w:rPr>
        <w:t xml:space="preserve"> </w:t>
      </w:r>
      <w:r w:rsidR="008906B5" w:rsidRPr="00F70A49">
        <w:rPr>
          <w:bCs/>
          <w:color w:val="000000"/>
          <w:lang w:val="en-US"/>
        </w:rPr>
        <w:t xml:space="preserve">for instance, </w:t>
      </w:r>
      <w:r w:rsidR="00BF3244" w:rsidRPr="00F70A49">
        <w:rPr>
          <w:bCs/>
          <w:color w:val="000000"/>
          <w:lang w:val="en-US"/>
        </w:rPr>
        <w:t>show</w:t>
      </w:r>
      <w:r w:rsidR="00370C4F" w:rsidRPr="00F70A49">
        <w:rPr>
          <w:bCs/>
          <w:color w:val="000000"/>
          <w:lang w:val="en-US"/>
        </w:rPr>
        <w:t xml:space="preserve">ed </w:t>
      </w:r>
      <w:r w:rsidR="00FB1816" w:rsidRPr="00F70A49">
        <w:rPr>
          <w:bCs/>
          <w:color w:val="000000"/>
          <w:lang w:val="en-US"/>
        </w:rPr>
        <w:t>participants images of a lam</w:t>
      </w:r>
      <w:r w:rsidR="00FC3158">
        <w:rPr>
          <w:bCs/>
          <w:color w:val="000000"/>
          <w:lang w:val="en-US"/>
        </w:rPr>
        <w:t>b</w:t>
      </w:r>
      <w:r w:rsidR="00FB1816" w:rsidRPr="00F70A49">
        <w:rPr>
          <w:bCs/>
          <w:color w:val="000000"/>
          <w:lang w:val="en-US"/>
        </w:rPr>
        <w:t xml:space="preserve"> paired with prepared lam</w:t>
      </w:r>
      <w:r w:rsidR="00FC3158">
        <w:rPr>
          <w:bCs/>
          <w:color w:val="000000"/>
          <w:lang w:val="en-US"/>
        </w:rPr>
        <w:t>b</w:t>
      </w:r>
      <w:r w:rsidR="00FB1816" w:rsidRPr="00F70A49">
        <w:rPr>
          <w:bCs/>
          <w:color w:val="000000"/>
          <w:lang w:val="en-US"/>
        </w:rPr>
        <w:t xml:space="preserve"> chops, images of a cow with prepared beefsteak, and an image of a pig with prepared ham</w:t>
      </w:r>
      <w:r w:rsidR="00E638F0" w:rsidRPr="00F70A49">
        <w:rPr>
          <w:bCs/>
          <w:color w:val="000000"/>
          <w:lang w:val="en-US"/>
        </w:rPr>
        <w:t xml:space="preserve">. </w:t>
      </w:r>
      <w:r w:rsidR="00370C4F" w:rsidRPr="00F70A49">
        <w:rPr>
          <w:bCs/>
          <w:color w:val="000000"/>
          <w:lang w:val="en-US"/>
        </w:rPr>
        <w:t xml:space="preserve">Compared to participants who saw </w:t>
      </w:r>
      <w:r w:rsidR="00E71B11" w:rsidRPr="00F70A49">
        <w:rPr>
          <w:bCs/>
          <w:color w:val="000000"/>
          <w:lang w:val="en-US"/>
        </w:rPr>
        <w:t>images of the meat dishes alone</w:t>
      </w:r>
      <w:r w:rsidR="00C6706A" w:rsidRPr="00F70A49">
        <w:rPr>
          <w:bCs/>
          <w:color w:val="000000"/>
          <w:lang w:val="en-US"/>
        </w:rPr>
        <w:t xml:space="preserve">, participants in the animal-meat reminder condition </w:t>
      </w:r>
      <w:r w:rsidR="00991FCA" w:rsidRPr="00F70A49">
        <w:rPr>
          <w:bCs/>
          <w:color w:val="000000"/>
          <w:lang w:val="en-US"/>
        </w:rPr>
        <w:t>reported lower</w:t>
      </w:r>
      <w:r w:rsidR="003D5B05" w:rsidRPr="00F70A49">
        <w:rPr>
          <w:bCs/>
          <w:color w:val="000000"/>
          <w:lang w:val="en-US"/>
        </w:rPr>
        <w:t xml:space="preserve"> meat consumption willingness</w:t>
      </w:r>
      <w:r w:rsidR="007A5B90" w:rsidRPr="00F70A49">
        <w:rPr>
          <w:bCs/>
          <w:color w:val="000000"/>
          <w:lang w:val="en-US"/>
        </w:rPr>
        <w:t xml:space="preserve"> and higher distress about meat </w:t>
      </w:r>
      <w:r w:rsidR="008906B5" w:rsidRPr="00F70A49">
        <w:rPr>
          <w:bCs/>
          <w:color w:val="000000"/>
          <w:lang w:val="en-US"/>
        </w:rPr>
        <w:t>consumption</w:t>
      </w:r>
      <w:r w:rsidR="00193D5E" w:rsidRPr="00F70A49">
        <w:rPr>
          <w:bCs/>
          <w:color w:val="000000"/>
          <w:lang w:val="en-US"/>
        </w:rPr>
        <w:t xml:space="preserve"> (</w:t>
      </w:r>
      <w:r w:rsidR="002E61DF" w:rsidRPr="00F70A49">
        <w:rPr>
          <w:bCs/>
          <w:color w:val="000000"/>
          <w:lang w:val="en-US"/>
        </w:rPr>
        <w:t xml:space="preserve">see also </w:t>
      </w:r>
      <w:r w:rsidR="00193D5E" w:rsidRPr="00F70A49">
        <w:rPr>
          <w:bCs/>
          <w:color w:val="000000"/>
          <w:lang w:val="en-US"/>
        </w:rPr>
        <w:t>Piazza et al., 2018; Tian et al., 2016, Zickfeld et al., 2018).</w:t>
      </w:r>
    </w:p>
    <w:p w14:paraId="204DD148" w14:textId="20AD4FC7" w:rsidR="00E343B7" w:rsidRPr="00F57112" w:rsidRDefault="00D56236" w:rsidP="00EE66EA">
      <w:pPr>
        <w:spacing w:line="480" w:lineRule="auto"/>
        <w:rPr>
          <w:rStyle w:val="Strong"/>
          <w:b w:val="0"/>
          <w:bCs w:val="0"/>
          <w:lang w:val="en-US"/>
        </w:rPr>
      </w:pPr>
      <w:r w:rsidRPr="00F70A49">
        <w:rPr>
          <w:bCs/>
          <w:color w:val="000000"/>
          <w:lang w:val="en-US"/>
        </w:rPr>
        <w:tab/>
      </w:r>
      <w:r w:rsidR="00550BFF" w:rsidRPr="00F70A49">
        <w:rPr>
          <w:bCs/>
          <w:color w:val="000000"/>
          <w:lang w:val="en-US"/>
        </w:rPr>
        <w:t>Building on this work,</w:t>
      </w:r>
      <w:r w:rsidR="00EA4D61" w:rsidRPr="00F70A49">
        <w:rPr>
          <w:bCs/>
          <w:color w:val="000000"/>
          <w:lang w:val="en-US"/>
        </w:rPr>
        <w:t xml:space="preserve"> </w:t>
      </w:r>
      <w:r w:rsidR="00FE1680" w:rsidRPr="00F70A49">
        <w:rPr>
          <w:bCs/>
          <w:color w:val="000000"/>
          <w:lang w:val="en-US"/>
        </w:rPr>
        <w:t xml:space="preserve">Schiller et al. (2025) </w:t>
      </w:r>
      <w:r w:rsidR="00550BFF" w:rsidRPr="00F70A49">
        <w:rPr>
          <w:bCs/>
          <w:color w:val="000000"/>
          <w:lang w:val="en-US"/>
        </w:rPr>
        <w:t xml:space="preserve">recently </w:t>
      </w:r>
      <w:r w:rsidR="00BC4261" w:rsidRPr="00F70A49">
        <w:rPr>
          <w:bCs/>
          <w:color w:val="000000"/>
          <w:lang w:val="en-US"/>
        </w:rPr>
        <w:t xml:space="preserve">examined whether animal imagery on food packaging could influence </w:t>
      </w:r>
      <w:r w:rsidR="00FE1680" w:rsidRPr="00F70A49">
        <w:rPr>
          <w:bCs/>
          <w:color w:val="000000"/>
          <w:lang w:val="en-US"/>
        </w:rPr>
        <w:t>meat selection in a simulated grocery store</w:t>
      </w:r>
      <w:r w:rsidR="005319BA" w:rsidRPr="00F70A49">
        <w:rPr>
          <w:bCs/>
          <w:color w:val="000000"/>
          <w:lang w:val="en-US"/>
        </w:rPr>
        <w:t xml:space="preserve">. </w:t>
      </w:r>
      <w:r w:rsidR="00D51073" w:rsidRPr="00F70A49">
        <w:rPr>
          <w:lang w:val="en-US"/>
        </w:rPr>
        <w:t xml:space="preserve">Participants navigated a digital </w:t>
      </w:r>
      <w:r w:rsidR="00A64394">
        <w:rPr>
          <w:lang w:val="en-US"/>
        </w:rPr>
        <w:t>store</w:t>
      </w:r>
      <w:r w:rsidR="00D51073" w:rsidRPr="00F70A49">
        <w:rPr>
          <w:lang w:val="en-US"/>
        </w:rPr>
        <w:t xml:space="preserve"> where products were </w:t>
      </w:r>
      <w:r w:rsidR="00C41827">
        <w:rPr>
          <w:lang w:val="en-US"/>
        </w:rPr>
        <w:t xml:space="preserve">either </w:t>
      </w:r>
      <w:r w:rsidR="008F45A0" w:rsidRPr="00F70A49">
        <w:rPr>
          <w:lang w:val="en-US"/>
        </w:rPr>
        <w:t>labeled</w:t>
      </w:r>
      <w:r w:rsidR="00D51073" w:rsidRPr="00F70A49">
        <w:rPr>
          <w:lang w:val="en-US"/>
        </w:rPr>
        <w:t xml:space="preserve"> with images of animals—such as chickens, pigs, and cattle—or with standard packaging without any animal image</w:t>
      </w:r>
      <w:r w:rsidR="00631C3F">
        <w:rPr>
          <w:lang w:val="en-US"/>
        </w:rPr>
        <w:t>s</w:t>
      </w:r>
      <w:r w:rsidR="00D51073" w:rsidRPr="00F70A49">
        <w:rPr>
          <w:lang w:val="en-US"/>
        </w:rPr>
        <w:t xml:space="preserve">. </w:t>
      </w:r>
      <w:r w:rsidR="00F57112">
        <w:rPr>
          <w:lang w:val="en-US"/>
        </w:rPr>
        <w:t xml:space="preserve">Overall, the presence of animal images reduced meat selection, particularly when images were neutral, depicting the animal alone, or negative, showing the animal in poor husbandry conditions.  </w:t>
      </w:r>
      <w:r w:rsidR="00D51073" w:rsidRPr="00F70A49">
        <w:rPr>
          <w:lang w:val="en-US"/>
        </w:rPr>
        <w:t>Results showed that participants selected fewer meat products when animal images were displayed alongside the items compared to when no imagery was present.</w:t>
      </w:r>
      <w:r w:rsidR="00F57112">
        <w:rPr>
          <w:lang w:val="en-US"/>
        </w:rPr>
        <w:t xml:space="preserve"> </w:t>
      </w:r>
      <w:r w:rsidR="006A182C" w:rsidRPr="00F70A49">
        <w:rPr>
          <w:lang w:val="en-US"/>
        </w:rPr>
        <w:t xml:space="preserve">While the simulated grocery store </w:t>
      </w:r>
      <w:r w:rsidR="008C73C8">
        <w:rPr>
          <w:lang w:val="en-US"/>
        </w:rPr>
        <w:t xml:space="preserve">setup </w:t>
      </w:r>
      <w:r w:rsidR="006A182C" w:rsidRPr="00F70A49">
        <w:rPr>
          <w:lang w:val="en-US"/>
        </w:rPr>
        <w:t xml:space="preserve">provides preliminary evidence that visual </w:t>
      </w:r>
      <w:r w:rsidR="006A182C" w:rsidRPr="00F70A49">
        <w:rPr>
          <w:lang w:val="en-US"/>
        </w:rPr>
        <w:lastRenderedPageBreak/>
        <w:t xml:space="preserve">reminders of animals can influence meat selection, </w:t>
      </w:r>
      <w:r w:rsidR="006A182C" w:rsidRPr="00F70A49">
        <w:rPr>
          <w:rStyle w:val="Strong"/>
          <w:rFonts w:eastAsiaTheme="majorEastAsia"/>
          <w:b w:val="0"/>
          <w:bCs w:val="0"/>
          <w:lang w:val="en-US"/>
        </w:rPr>
        <w:t xml:space="preserve">it remains a hypothetical scenario </w:t>
      </w:r>
      <w:r w:rsidR="00E343B7">
        <w:rPr>
          <w:rStyle w:val="Strong"/>
          <w:rFonts w:eastAsiaTheme="majorEastAsia"/>
          <w:b w:val="0"/>
          <w:bCs w:val="0"/>
          <w:lang w:val="en-US"/>
        </w:rPr>
        <w:t xml:space="preserve">that lacked the real-life consequences of their choice, that is, paying </w:t>
      </w:r>
      <w:r w:rsidR="006366DB">
        <w:rPr>
          <w:rStyle w:val="Strong"/>
          <w:rFonts w:eastAsiaTheme="majorEastAsia"/>
          <w:b w:val="0"/>
          <w:bCs w:val="0"/>
          <w:lang w:val="en-US"/>
        </w:rPr>
        <w:t xml:space="preserve">for </w:t>
      </w:r>
      <w:r w:rsidR="00E343B7">
        <w:rPr>
          <w:rStyle w:val="Strong"/>
          <w:rFonts w:eastAsiaTheme="majorEastAsia"/>
          <w:b w:val="0"/>
          <w:bCs w:val="0"/>
          <w:lang w:val="en-US"/>
        </w:rPr>
        <w:t>and receiving the food</w:t>
      </w:r>
      <w:r w:rsidR="006366DB">
        <w:rPr>
          <w:rStyle w:val="Strong"/>
          <w:rFonts w:eastAsiaTheme="majorEastAsia"/>
          <w:b w:val="0"/>
          <w:bCs w:val="0"/>
          <w:lang w:val="en-US"/>
        </w:rPr>
        <w:t xml:space="preserve"> as behaviors</w:t>
      </w:r>
      <w:r w:rsidR="00E343B7">
        <w:rPr>
          <w:rStyle w:val="Strong"/>
          <w:rFonts w:eastAsiaTheme="majorEastAsia"/>
          <w:b w:val="0"/>
          <w:bCs w:val="0"/>
          <w:lang w:val="en-US"/>
        </w:rPr>
        <w:t xml:space="preserve">. </w:t>
      </w:r>
    </w:p>
    <w:p w14:paraId="73A8A7FC" w14:textId="599788F8" w:rsidR="002A3B21" w:rsidRPr="00224A2E" w:rsidRDefault="00B5449D" w:rsidP="00224A2E">
      <w:pPr>
        <w:spacing w:line="480" w:lineRule="auto"/>
        <w:ind w:firstLine="720"/>
        <w:rPr>
          <w:bCs/>
          <w:color w:val="000000" w:themeColor="text1"/>
        </w:rPr>
      </w:pPr>
      <w:r w:rsidRPr="00F70A49">
        <w:rPr>
          <w:bCs/>
          <w:color w:val="000000" w:themeColor="text1"/>
          <w:lang w:val="en-US"/>
        </w:rPr>
        <w:t xml:space="preserve">The present </w:t>
      </w:r>
      <w:r w:rsidR="00172823" w:rsidRPr="00F70A49">
        <w:rPr>
          <w:bCs/>
          <w:color w:val="000000" w:themeColor="text1"/>
          <w:lang w:val="en-US"/>
        </w:rPr>
        <w:t>research sought to provide a</w:t>
      </w:r>
      <w:r w:rsidRPr="00F70A49">
        <w:rPr>
          <w:bCs/>
          <w:color w:val="000000" w:themeColor="text1"/>
          <w:lang w:val="en-US"/>
        </w:rPr>
        <w:t xml:space="preserve"> </w:t>
      </w:r>
      <w:r w:rsidR="00FB39B2" w:rsidRPr="00F70A49">
        <w:rPr>
          <w:bCs/>
          <w:color w:val="000000" w:themeColor="text1"/>
          <w:lang w:val="en-US"/>
        </w:rPr>
        <w:t xml:space="preserve">direct </w:t>
      </w:r>
      <w:r w:rsidR="00E917DE" w:rsidRPr="00F70A49">
        <w:rPr>
          <w:bCs/>
          <w:color w:val="000000" w:themeColor="text1"/>
          <w:lang w:val="en-US"/>
        </w:rPr>
        <w:t xml:space="preserve">behavioral test </w:t>
      </w:r>
      <w:r w:rsidR="00172823" w:rsidRPr="00F70A49">
        <w:rPr>
          <w:bCs/>
          <w:color w:val="000000" w:themeColor="text1"/>
          <w:lang w:val="en-US"/>
        </w:rPr>
        <w:t>of whether reminders of meat’s animal origins can reduce meat</w:t>
      </w:r>
      <w:r w:rsidR="00B563D6">
        <w:rPr>
          <w:bCs/>
          <w:color w:val="000000" w:themeColor="text1"/>
          <w:lang w:val="en-US"/>
        </w:rPr>
        <w:t xml:space="preserve"> </w:t>
      </w:r>
      <w:r w:rsidR="00172823" w:rsidRPr="00F70A49">
        <w:rPr>
          <w:bCs/>
          <w:color w:val="000000" w:themeColor="text1"/>
          <w:lang w:val="en-US"/>
        </w:rPr>
        <w:t xml:space="preserve">consumption in a </w:t>
      </w:r>
      <w:r w:rsidR="006366DB">
        <w:rPr>
          <w:bCs/>
          <w:color w:val="000000" w:themeColor="text1"/>
          <w:lang w:val="en-US"/>
        </w:rPr>
        <w:t xml:space="preserve">naturalistic </w:t>
      </w:r>
      <w:r w:rsidR="008A25E9">
        <w:rPr>
          <w:bCs/>
          <w:color w:val="000000" w:themeColor="text1"/>
          <w:lang w:val="en-US"/>
        </w:rPr>
        <w:t>field setting</w:t>
      </w:r>
      <w:r w:rsidR="00172823" w:rsidRPr="00F70A49">
        <w:rPr>
          <w:bCs/>
          <w:color w:val="000000" w:themeColor="text1"/>
          <w:lang w:val="en-US"/>
        </w:rPr>
        <w:t>.</w:t>
      </w:r>
      <w:r w:rsidR="00D3578C" w:rsidRPr="00F70A49">
        <w:rPr>
          <w:bCs/>
          <w:color w:val="000000" w:themeColor="text1"/>
          <w:lang w:val="en-US"/>
        </w:rPr>
        <w:t xml:space="preserve"> </w:t>
      </w:r>
      <w:r w:rsidR="006366DB">
        <w:rPr>
          <w:bCs/>
          <w:color w:val="000000" w:themeColor="text1"/>
          <w:lang w:val="en-US"/>
        </w:rPr>
        <w:t xml:space="preserve">Such research is critical given that </w:t>
      </w:r>
      <w:r w:rsidR="00690421">
        <w:rPr>
          <w:bCs/>
          <w:color w:val="000000" w:themeColor="text1"/>
          <w:lang w:val="en-US"/>
        </w:rPr>
        <w:t>intention-</w:t>
      </w:r>
      <w:r w:rsidR="002A50ED">
        <w:rPr>
          <w:bCs/>
          <w:color w:val="000000" w:themeColor="text1"/>
          <w:lang w:val="en-US"/>
        </w:rPr>
        <w:t>behavior</w:t>
      </w:r>
      <w:r w:rsidR="00690421">
        <w:rPr>
          <w:bCs/>
          <w:color w:val="000000" w:themeColor="text1"/>
          <w:lang w:val="en-US"/>
        </w:rPr>
        <w:t xml:space="preserve"> gap</w:t>
      </w:r>
      <w:r w:rsidR="006366DB">
        <w:rPr>
          <w:bCs/>
          <w:color w:val="000000" w:themeColor="text1"/>
          <w:lang w:val="en-US"/>
        </w:rPr>
        <w:t>s exist</w:t>
      </w:r>
      <w:r w:rsidR="00690421">
        <w:rPr>
          <w:bCs/>
          <w:color w:val="000000" w:themeColor="text1"/>
          <w:lang w:val="en-US"/>
        </w:rPr>
        <w:t xml:space="preserve"> across </w:t>
      </w:r>
      <w:r w:rsidR="006366DB">
        <w:rPr>
          <w:bCs/>
          <w:color w:val="000000" w:themeColor="text1"/>
          <w:lang w:val="en-US"/>
        </w:rPr>
        <w:t xml:space="preserve">a range </w:t>
      </w:r>
      <w:r w:rsidR="00FC3158">
        <w:rPr>
          <w:bCs/>
          <w:color w:val="000000" w:themeColor="text1"/>
          <w:lang w:val="en-US"/>
        </w:rPr>
        <w:t xml:space="preserve">of </w:t>
      </w:r>
      <w:r w:rsidR="002A50ED">
        <w:rPr>
          <w:bCs/>
          <w:color w:val="000000" w:themeColor="text1"/>
          <w:lang w:val="en-US"/>
        </w:rPr>
        <w:t>sustainable behaviors (</w:t>
      </w:r>
      <w:r w:rsidR="002A50ED" w:rsidRPr="002139FE">
        <w:rPr>
          <w:bCs/>
          <w:color w:val="000000" w:themeColor="text1"/>
          <w:lang w:val="en-US"/>
        </w:rPr>
        <w:t>Carrington et al., 201</w:t>
      </w:r>
      <w:r w:rsidR="00F51D21" w:rsidRPr="002139FE">
        <w:rPr>
          <w:bCs/>
          <w:color w:val="000000" w:themeColor="text1"/>
          <w:lang w:val="en-US"/>
        </w:rPr>
        <w:t>0</w:t>
      </w:r>
      <w:r w:rsidR="00355B99">
        <w:rPr>
          <w:bCs/>
          <w:color w:val="000000" w:themeColor="text1"/>
          <w:lang w:val="en-US"/>
        </w:rPr>
        <w:t>; Grimmer &amp; Mile</w:t>
      </w:r>
      <w:r w:rsidR="00355B99" w:rsidRPr="00290712">
        <w:rPr>
          <w:bCs/>
          <w:color w:val="000000" w:themeColor="text1"/>
          <w:lang w:val="en-US"/>
        </w:rPr>
        <w:t>s, 2017</w:t>
      </w:r>
      <w:r w:rsidR="002A50ED" w:rsidRPr="00290712">
        <w:rPr>
          <w:bCs/>
          <w:color w:val="000000" w:themeColor="text1"/>
          <w:lang w:val="en-US"/>
        </w:rPr>
        <w:t xml:space="preserve">). </w:t>
      </w:r>
      <w:r w:rsidR="006366DB">
        <w:rPr>
          <w:bCs/>
          <w:color w:val="000000" w:themeColor="text1"/>
          <w:lang w:val="en-US"/>
        </w:rPr>
        <w:t xml:space="preserve">Put simply, intentions do not always translate into action. </w:t>
      </w:r>
      <w:r w:rsidR="002A50ED" w:rsidRPr="00290712">
        <w:rPr>
          <w:bCs/>
          <w:color w:val="000000" w:themeColor="text1"/>
          <w:lang w:val="en-US"/>
        </w:rPr>
        <w:t>Of</w:t>
      </w:r>
      <w:r w:rsidR="002A50ED">
        <w:rPr>
          <w:bCs/>
          <w:color w:val="000000" w:themeColor="text1"/>
          <w:lang w:val="en-US"/>
        </w:rPr>
        <w:t xml:space="preserve"> relevance to the current study, </w:t>
      </w:r>
      <w:r w:rsidR="008E577A" w:rsidRPr="008E577A">
        <w:rPr>
          <w:bCs/>
          <w:color w:val="000000" w:themeColor="text1"/>
        </w:rPr>
        <w:t xml:space="preserve">research has also identified an intention-behavior gap specifically in the context of meat consumption. </w:t>
      </w:r>
      <w:r w:rsidR="008E577A" w:rsidRPr="007D61B4">
        <w:rPr>
          <w:bCs/>
          <w:color w:val="000000" w:themeColor="text1"/>
        </w:rPr>
        <w:t>Arnaudova et al. (2022)</w:t>
      </w:r>
      <w:r w:rsidR="008E577A" w:rsidRPr="008E577A">
        <w:rPr>
          <w:bCs/>
          <w:color w:val="000000" w:themeColor="text1"/>
        </w:rPr>
        <w:t> a</w:t>
      </w:r>
      <w:r w:rsidR="00E56EEF">
        <w:rPr>
          <w:bCs/>
          <w:color w:val="000000" w:themeColor="text1"/>
        </w:rPr>
        <w:t>nd</w:t>
      </w:r>
      <w:r w:rsidR="008E577A" w:rsidRPr="008E577A">
        <w:rPr>
          <w:bCs/>
          <w:color w:val="000000" w:themeColor="text1"/>
        </w:rPr>
        <w:t> </w:t>
      </w:r>
      <w:r w:rsidR="008E577A" w:rsidRPr="007D61B4">
        <w:rPr>
          <w:bCs/>
          <w:color w:val="000000" w:themeColor="text1"/>
        </w:rPr>
        <w:t>Laffan et al. (2023)</w:t>
      </w:r>
      <w:r w:rsidR="008E577A" w:rsidRPr="008E577A">
        <w:rPr>
          <w:bCs/>
          <w:color w:val="000000" w:themeColor="text1"/>
        </w:rPr>
        <w:t> </w:t>
      </w:r>
      <w:r w:rsidR="00E56EEF">
        <w:rPr>
          <w:bCs/>
          <w:color w:val="000000" w:themeColor="text1"/>
        </w:rPr>
        <w:t>reported that</w:t>
      </w:r>
      <w:r w:rsidR="00347A89">
        <w:rPr>
          <w:bCs/>
          <w:color w:val="000000" w:themeColor="text1"/>
        </w:rPr>
        <w:t xml:space="preserve"> </w:t>
      </w:r>
      <w:r w:rsidR="005B12F6">
        <w:rPr>
          <w:bCs/>
          <w:color w:val="000000" w:themeColor="text1"/>
        </w:rPr>
        <w:t xml:space="preserve">between one-third </w:t>
      </w:r>
      <w:r w:rsidR="00B563D6">
        <w:rPr>
          <w:bCs/>
          <w:color w:val="000000" w:themeColor="text1"/>
        </w:rPr>
        <w:t xml:space="preserve">and </w:t>
      </w:r>
      <w:r w:rsidR="005B12F6">
        <w:rPr>
          <w:bCs/>
          <w:color w:val="000000" w:themeColor="text1"/>
        </w:rPr>
        <w:t xml:space="preserve">one-half of participants failed to </w:t>
      </w:r>
      <w:r w:rsidR="008E577A" w:rsidRPr="008E577A">
        <w:rPr>
          <w:bCs/>
          <w:color w:val="000000" w:themeColor="text1"/>
        </w:rPr>
        <w:t xml:space="preserve">align their intention to reduce their meat intake with actual dietary choices, with taste </w:t>
      </w:r>
      <w:r w:rsidR="005B12F6">
        <w:rPr>
          <w:bCs/>
          <w:color w:val="000000" w:themeColor="text1"/>
        </w:rPr>
        <w:t>and habitual cooking practices ultimately being stronger predictors of eating choices</w:t>
      </w:r>
      <w:r w:rsidR="00B50415" w:rsidRPr="00F70A49">
        <w:rPr>
          <w:bCs/>
          <w:color w:val="000000" w:themeColor="text1"/>
          <w:lang w:val="en-US"/>
        </w:rPr>
        <w:t xml:space="preserve">. </w:t>
      </w:r>
      <w:r w:rsidR="006B2B4D">
        <w:rPr>
          <w:bCs/>
          <w:color w:val="000000" w:themeColor="text1"/>
          <w:lang w:val="en-US"/>
        </w:rPr>
        <w:t>R</w:t>
      </w:r>
      <w:r w:rsidR="00B50415" w:rsidRPr="00F70A49">
        <w:rPr>
          <w:bCs/>
          <w:color w:val="000000" w:themeColor="text1"/>
          <w:lang w:val="en-US"/>
        </w:rPr>
        <w:t xml:space="preserve">eviews of interventions </w:t>
      </w:r>
      <w:r w:rsidR="00F81FF6" w:rsidRPr="00F70A49">
        <w:rPr>
          <w:bCs/>
          <w:color w:val="000000" w:themeColor="text1"/>
          <w:lang w:val="en-US"/>
        </w:rPr>
        <w:t xml:space="preserve">designed </w:t>
      </w:r>
      <w:r w:rsidR="00B50415" w:rsidRPr="00F70A49">
        <w:rPr>
          <w:bCs/>
          <w:color w:val="000000" w:themeColor="text1"/>
          <w:lang w:val="en-US"/>
        </w:rPr>
        <w:t xml:space="preserve">to reduce meat consumption consistently highlight the scarcity of studies with </w:t>
      </w:r>
      <w:r w:rsidR="00FC51C7" w:rsidRPr="00F70A49">
        <w:rPr>
          <w:bCs/>
          <w:color w:val="000000" w:themeColor="text1"/>
          <w:lang w:val="en-US"/>
        </w:rPr>
        <w:t>behavioral</w:t>
      </w:r>
      <w:r w:rsidR="00B50415" w:rsidRPr="00F70A49">
        <w:rPr>
          <w:bCs/>
          <w:color w:val="000000" w:themeColor="text1"/>
          <w:lang w:val="en-US"/>
        </w:rPr>
        <w:t xml:space="preserve"> outcomes </w:t>
      </w:r>
      <w:r w:rsidR="00E917DE" w:rsidRPr="00F70A49">
        <w:rPr>
          <w:color w:val="000000" w:themeColor="text1"/>
          <w:lang w:val="en-US"/>
        </w:rPr>
        <w:t>(</w:t>
      </w:r>
      <w:r w:rsidR="004171AF" w:rsidRPr="00F70A49">
        <w:rPr>
          <w:color w:val="000000" w:themeColor="text1"/>
          <w:lang w:val="en-US"/>
        </w:rPr>
        <w:t xml:space="preserve">e.g. </w:t>
      </w:r>
      <w:r w:rsidR="00E917DE" w:rsidRPr="00F70A49">
        <w:rPr>
          <w:color w:val="000000" w:themeColor="text1"/>
          <w:lang w:val="en-US"/>
        </w:rPr>
        <w:t>Harguess et al., 2020; Kwasny et al., 2022; Mathur et al., 2021).</w:t>
      </w:r>
      <w:r w:rsidR="00616B17" w:rsidRPr="00F70A49">
        <w:rPr>
          <w:color w:val="000000" w:themeColor="text1"/>
          <w:lang w:val="en-US"/>
        </w:rPr>
        <w:t xml:space="preserve"> Strikingly, </w:t>
      </w:r>
      <w:r w:rsidR="005E0832" w:rsidRPr="00F70A49">
        <w:rPr>
          <w:color w:val="000000" w:themeColor="text1"/>
          <w:lang w:val="en-US"/>
        </w:rPr>
        <w:t xml:space="preserve">Benningstad </w:t>
      </w:r>
      <w:r w:rsidR="00EC7CED" w:rsidRPr="00F70A49">
        <w:rPr>
          <w:color w:val="000000" w:themeColor="text1"/>
          <w:lang w:val="en-US"/>
        </w:rPr>
        <w:t xml:space="preserve">and </w:t>
      </w:r>
      <w:r w:rsidR="005E0832" w:rsidRPr="00F70A49">
        <w:rPr>
          <w:color w:val="000000" w:themeColor="text1"/>
          <w:lang w:val="en-US"/>
        </w:rPr>
        <w:t xml:space="preserve">Kunst (2020) found </w:t>
      </w:r>
      <w:r w:rsidR="004B5A1E" w:rsidRPr="00F70A49">
        <w:rPr>
          <w:color w:val="000000" w:themeColor="text1"/>
          <w:lang w:val="en-US"/>
        </w:rPr>
        <w:t xml:space="preserve">no study </w:t>
      </w:r>
      <w:r w:rsidR="00B50415" w:rsidRPr="00F70A49">
        <w:rPr>
          <w:color w:val="000000" w:themeColor="text1"/>
          <w:lang w:val="en-US"/>
        </w:rPr>
        <w:t xml:space="preserve">examining </w:t>
      </w:r>
      <w:r w:rsidR="00933150" w:rsidRPr="00F70A49">
        <w:rPr>
          <w:color w:val="000000" w:themeColor="text1"/>
          <w:lang w:val="en-US"/>
        </w:rPr>
        <w:t xml:space="preserve">the </w:t>
      </w:r>
      <w:r w:rsidR="00B50415" w:rsidRPr="00F70A49">
        <w:rPr>
          <w:color w:val="000000" w:themeColor="text1"/>
          <w:lang w:val="en-US"/>
        </w:rPr>
        <w:t xml:space="preserve">dissociation of meat from its animal origins that included a behavioral measure. </w:t>
      </w:r>
      <w:r w:rsidR="0022369C" w:rsidRPr="00F70A49">
        <w:rPr>
          <w:color w:val="000000" w:themeColor="text1"/>
          <w:lang w:val="en-US"/>
        </w:rPr>
        <w:t xml:space="preserve">This gap underscores the urgent need to move </w:t>
      </w:r>
      <w:r w:rsidR="00F064AD" w:rsidRPr="00F70A49">
        <w:rPr>
          <w:color w:val="000000" w:themeColor="text1"/>
          <w:lang w:val="en-US"/>
        </w:rPr>
        <w:t>b</w:t>
      </w:r>
      <w:r w:rsidR="002F62B7" w:rsidRPr="00F70A49">
        <w:rPr>
          <w:color w:val="000000" w:themeColor="text1"/>
          <w:lang w:val="en-US"/>
        </w:rPr>
        <w:t xml:space="preserve">eyond </w:t>
      </w:r>
      <w:r w:rsidR="00E92D1A" w:rsidRPr="00F70A49">
        <w:rPr>
          <w:color w:val="000000" w:themeColor="text1"/>
          <w:lang w:val="en-US"/>
        </w:rPr>
        <w:t xml:space="preserve">self-report </w:t>
      </w:r>
      <w:r w:rsidR="002F62B7" w:rsidRPr="00F70A49">
        <w:rPr>
          <w:color w:val="000000" w:themeColor="text1"/>
          <w:lang w:val="en-US"/>
        </w:rPr>
        <w:t>to</w:t>
      </w:r>
      <w:r w:rsidR="00E92D1A" w:rsidRPr="00F70A49">
        <w:rPr>
          <w:color w:val="000000" w:themeColor="text1"/>
          <w:lang w:val="en-US"/>
        </w:rPr>
        <w:t xml:space="preserve"> test</w:t>
      </w:r>
      <w:r w:rsidR="002F62B7" w:rsidRPr="00F70A49">
        <w:rPr>
          <w:color w:val="000000" w:themeColor="text1"/>
          <w:lang w:val="en-US"/>
        </w:rPr>
        <w:t xml:space="preserve"> </w:t>
      </w:r>
      <w:r w:rsidR="00E24649" w:rsidRPr="00F70A49">
        <w:rPr>
          <w:color w:val="000000" w:themeColor="text1"/>
          <w:lang w:val="en-US"/>
        </w:rPr>
        <w:t xml:space="preserve">animal reminder </w:t>
      </w:r>
      <w:r w:rsidR="00E92D1A" w:rsidRPr="00F70A49">
        <w:rPr>
          <w:color w:val="000000" w:themeColor="text1"/>
          <w:lang w:val="en-US"/>
        </w:rPr>
        <w:t xml:space="preserve">interventions in </w:t>
      </w:r>
      <w:r w:rsidR="00D92446">
        <w:rPr>
          <w:color w:val="000000" w:themeColor="text1"/>
          <w:lang w:val="en-US"/>
        </w:rPr>
        <w:t>naturalistic</w:t>
      </w:r>
      <w:r w:rsidR="00E92D1A" w:rsidRPr="00F70A49">
        <w:rPr>
          <w:color w:val="000000" w:themeColor="text1"/>
          <w:lang w:val="en-US"/>
        </w:rPr>
        <w:t xml:space="preserve"> settings</w:t>
      </w:r>
      <w:r w:rsidR="00933150" w:rsidRPr="00F70A49">
        <w:rPr>
          <w:color w:val="000000" w:themeColor="text1"/>
          <w:lang w:val="en-US"/>
        </w:rPr>
        <w:t>, where actual decision-making and consumption occur.</w:t>
      </w:r>
    </w:p>
    <w:p w14:paraId="34A402EF" w14:textId="360D0B74" w:rsidR="00D9080F" w:rsidRPr="00F70A49" w:rsidRDefault="00EB123A" w:rsidP="00D9080F">
      <w:pPr>
        <w:jc w:val="center"/>
        <w:rPr>
          <w:b/>
          <w:bCs/>
          <w:color w:val="000000"/>
          <w:lang w:val="en-US"/>
        </w:rPr>
      </w:pPr>
      <w:r w:rsidRPr="00F70A49">
        <w:rPr>
          <w:b/>
          <w:bCs/>
          <w:color w:val="000000"/>
          <w:lang w:val="en-US"/>
        </w:rPr>
        <w:t>The Current Study</w:t>
      </w:r>
    </w:p>
    <w:p w14:paraId="27FE36EC" w14:textId="77777777" w:rsidR="009C56D6" w:rsidRPr="00F70A49" w:rsidRDefault="009C56D6" w:rsidP="00D9080F">
      <w:pPr>
        <w:jc w:val="center"/>
        <w:rPr>
          <w:b/>
          <w:bCs/>
          <w:color w:val="000000"/>
          <w:lang w:val="en-US"/>
        </w:rPr>
      </w:pPr>
    </w:p>
    <w:p w14:paraId="1A0E87A4" w14:textId="2308C6AB" w:rsidR="00FC51C7" w:rsidRPr="00F70A49" w:rsidRDefault="009C56D6" w:rsidP="00EE66EA">
      <w:pPr>
        <w:spacing w:line="480" w:lineRule="auto"/>
        <w:rPr>
          <w:lang w:val="en-US"/>
        </w:rPr>
      </w:pPr>
      <w:r w:rsidRPr="00F70A49">
        <w:rPr>
          <w:color w:val="000000"/>
          <w:lang w:val="en-US"/>
        </w:rPr>
        <w:tab/>
      </w:r>
      <w:r w:rsidR="008043E7" w:rsidRPr="00F70A49">
        <w:rPr>
          <w:lang w:val="en-US"/>
        </w:rPr>
        <w:t xml:space="preserve">To address this gap in behavioral evidence, we examined whether visual reminders of </w:t>
      </w:r>
      <w:r w:rsidR="00836804">
        <w:rPr>
          <w:lang w:val="en-US"/>
        </w:rPr>
        <w:t>meat’s animal origins</w:t>
      </w:r>
      <w:r w:rsidR="008043E7" w:rsidRPr="00F70A49">
        <w:rPr>
          <w:lang w:val="en-US"/>
        </w:rPr>
        <w:t xml:space="preserve"> could influence customers’ </w:t>
      </w:r>
      <w:r w:rsidR="00C9167C">
        <w:rPr>
          <w:lang w:val="en-US"/>
        </w:rPr>
        <w:t>food</w:t>
      </w:r>
      <w:r w:rsidR="008043E7" w:rsidRPr="00F70A49">
        <w:rPr>
          <w:lang w:val="en-US"/>
        </w:rPr>
        <w:t xml:space="preserve"> choices in a real-world dining setting</w:t>
      </w:r>
      <w:r w:rsidR="00FC51C7" w:rsidRPr="00F70A49">
        <w:rPr>
          <w:lang w:val="en-US"/>
        </w:rPr>
        <w:t xml:space="preserve">. </w:t>
      </w:r>
      <w:r w:rsidR="00E45347" w:rsidRPr="00F70A49">
        <w:rPr>
          <w:lang w:val="en-US"/>
        </w:rPr>
        <w:t>During the intervention,</w:t>
      </w:r>
      <w:r w:rsidR="00FC51C7" w:rsidRPr="00F70A49">
        <w:rPr>
          <w:lang w:val="en-US"/>
        </w:rPr>
        <w:t xml:space="preserve"> images of living animals were displayed alongside meat-based dishes on c</w:t>
      </w:r>
      <w:r w:rsidR="001A520F">
        <w:rPr>
          <w:lang w:val="en-US"/>
        </w:rPr>
        <w:t xml:space="preserve">afeteria </w:t>
      </w:r>
      <w:r w:rsidR="00FC51C7" w:rsidRPr="00F70A49">
        <w:rPr>
          <w:lang w:val="en-US"/>
        </w:rPr>
        <w:t>menus</w:t>
      </w:r>
      <w:r w:rsidR="00CD3461" w:rsidRPr="00F70A49">
        <w:rPr>
          <w:lang w:val="en-US"/>
        </w:rPr>
        <w:t xml:space="preserve"> at </w:t>
      </w:r>
      <w:r w:rsidR="00F064AD" w:rsidRPr="00F70A49">
        <w:rPr>
          <w:lang w:val="en-US"/>
        </w:rPr>
        <w:t xml:space="preserve">a British </w:t>
      </w:r>
      <w:r w:rsidR="001A23A9">
        <w:rPr>
          <w:lang w:val="en-US"/>
        </w:rPr>
        <w:t>u</w:t>
      </w:r>
      <w:r w:rsidR="00F064AD" w:rsidRPr="00F70A49">
        <w:rPr>
          <w:lang w:val="en-US"/>
        </w:rPr>
        <w:t>niversity</w:t>
      </w:r>
      <w:r w:rsidR="00AB6A56">
        <w:rPr>
          <w:lang w:val="en-US"/>
        </w:rPr>
        <w:t>.</w:t>
      </w:r>
      <w:r w:rsidR="00227027">
        <w:rPr>
          <w:lang w:val="en-US"/>
        </w:rPr>
        <w:t xml:space="preserve"> </w:t>
      </w:r>
      <w:r w:rsidR="00FC51C7" w:rsidRPr="00F70A49">
        <w:rPr>
          <w:lang w:val="en-US"/>
        </w:rPr>
        <w:t xml:space="preserve">The effect of the intervention was assessed by comparing sales </w:t>
      </w:r>
      <w:r w:rsidR="00227027">
        <w:rPr>
          <w:lang w:val="en-US"/>
        </w:rPr>
        <w:t>data</w:t>
      </w:r>
      <w:r w:rsidR="00FC51C7" w:rsidRPr="00F70A49">
        <w:rPr>
          <w:lang w:val="en-US"/>
        </w:rPr>
        <w:t xml:space="preserve"> during periods when menus included animal images with sales during baseline periods when standard menus—without images—were used. We </w:t>
      </w:r>
      <w:r w:rsidR="00FC51C7" w:rsidRPr="00F70A49">
        <w:rPr>
          <w:lang w:val="en-US"/>
        </w:rPr>
        <w:lastRenderedPageBreak/>
        <w:t>hypothesized that the presence of these animal images would reduce meat dish selection relative to baseline. If successful, this approach could offer a low-cost, easily implementable strategy for encouraging more sustainable and ethical eating by increasing diners’ awareness of the connection between their food choices and the animals involved</w:t>
      </w:r>
      <w:r w:rsidR="00F064AD" w:rsidRPr="00F70A49">
        <w:rPr>
          <w:lang w:val="en-US"/>
        </w:rPr>
        <w:t>.</w:t>
      </w:r>
    </w:p>
    <w:p w14:paraId="7B196FA5" w14:textId="564D653E" w:rsidR="002A3B21" w:rsidRPr="00F70A49" w:rsidRDefault="003547D4" w:rsidP="00992BFD">
      <w:pPr>
        <w:jc w:val="center"/>
        <w:rPr>
          <w:b/>
          <w:bCs/>
          <w:color w:val="000000"/>
          <w:lang w:val="en-US"/>
        </w:rPr>
      </w:pPr>
      <w:r w:rsidRPr="00F70A49">
        <w:rPr>
          <w:b/>
          <w:bCs/>
          <w:color w:val="000000"/>
          <w:lang w:val="en-US"/>
        </w:rPr>
        <w:t>Methods</w:t>
      </w:r>
    </w:p>
    <w:p w14:paraId="2E66BD32" w14:textId="77777777" w:rsidR="003547D4" w:rsidRPr="00F70A49" w:rsidRDefault="003547D4" w:rsidP="00076B32">
      <w:pPr>
        <w:rPr>
          <w:b/>
          <w:bCs/>
          <w:color w:val="000000"/>
          <w:lang w:val="en-US"/>
        </w:rPr>
      </w:pPr>
    </w:p>
    <w:p w14:paraId="3E72BA8A" w14:textId="11DA42E9" w:rsidR="003547D4" w:rsidRPr="00F70A49" w:rsidRDefault="00610091" w:rsidP="005A3175">
      <w:pPr>
        <w:spacing w:line="480" w:lineRule="auto"/>
        <w:ind w:firstLine="720"/>
        <w:rPr>
          <w:color w:val="000000"/>
          <w:lang w:val="en-US"/>
        </w:rPr>
      </w:pPr>
      <w:r w:rsidRPr="00F70A49">
        <w:rPr>
          <w:color w:val="000000"/>
          <w:lang w:val="en-US"/>
        </w:rPr>
        <w:t xml:space="preserve">This study was pre-registered on AsPredicted.org: </w:t>
      </w:r>
      <w:r w:rsidR="00771E20" w:rsidRPr="00F70A49">
        <w:rPr>
          <w:color w:val="000000"/>
          <w:lang w:val="en-US"/>
        </w:rPr>
        <w:t>https://aspredicted.org/9rjc-xj2x.pdf.</w:t>
      </w:r>
      <w:r w:rsidRPr="00F70A49">
        <w:rPr>
          <w:color w:val="000000"/>
          <w:lang w:val="en-US"/>
        </w:rPr>
        <w:t xml:space="preserve"> All materi</w:t>
      </w:r>
      <w:r w:rsidR="00076B32" w:rsidRPr="00F70A49">
        <w:rPr>
          <w:color w:val="000000"/>
          <w:lang w:val="en-US"/>
        </w:rPr>
        <w:t xml:space="preserve">als as well as analysis code are available </w:t>
      </w:r>
      <w:r w:rsidR="00F70A49">
        <w:rPr>
          <w:color w:val="000000"/>
          <w:lang w:val="en-US"/>
        </w:rPr>
        <w:t>in the online supplementary materials (OSM).</w:t>
      </w:r>
    </w:p>
    <w:p w14:paraId="0F9ECD91" w14:textId="651043D2" w:rsidR="003547D4" w:rsidRPr="00F70A49" w:rsidRDefault="005A3175" w:rsidP="005A3175">
      <w:pPr>
        <w:spacing w:line="480" w:lineRule="auto"/>
        <w:rPr>
          <w:b/>
          <w:bCs/>
          <w:color w:val="000000"/>
          <w:lang w:val="en-US"/>
        </w:rPr>
      </w:pPr>
      <w:r w:rsidRPr="00F70A49">
        <w:rPr>
          <w:b/>
          <w:bCs/>
          <w:color w:val="000000"/>
          <w:lang w:val="en-US"/>
        </w:rPr>
        <w:t>Intervention, materials and procedure</w:t>
      </w:r>
    </w:p>
    <w:p w14:paraId="0BE701AD" w14:textId="4D00EA4F" w:rsidR="00D94108" w:rsidRPr="00F70A49" w:rsidRDefault="005A3175" w:rsidP="00D94108">
      <w:pPr>
        <w:spacing w:line="480" w:lineRule="auto"/>
        <w:rPr>
          <w:lang w:val="en-US"/>
        </w:rPr>
      </w:pPr>
      <w:r w:rsidRPr="00F70A49">
        <w:rPr>
          <w:b/>
          <w:bCs/>
          <w:color w:val="000000"/>
          <w:lang w:val="en-US"/>
        </w:rPr>
        <w:tab/>
      </w:r>
      <w:r w:rsidRPr="00F70A49">
        <w:rPr>
          <w:color w:val="000000"/>
          <w:lang w:val="en-US"/>
        </w:rPr>
        <w:t>The intervention took place in a ca</w:t>
      </w:r>
      <w:r w:rsidR="001A520F">
        <w:rPr>
          <w:color w:val="000000"/>
          <w:lang w:val="en-US"/>
        </w:rPr>
        <w:t>feteria</w:t>
      </w:r>
      <w:r w:rsidRPr="00F70A49">
        <w:rPr>
          <w:color w:val="000000"/>
          <w:lang w:val="en-US"/>
        </w:rPr>
        <w:t xml:space="preserve"> unit at the University of [blinded for peer review]</w:t>
      </w:r>
      <w:r w:rsidR="008563DB">
        <w:rPr>
          <w:color w:val="000000"/>
          <w:lang w:val="en-US"/>
        </w:rPr>
        <w:t xml:space="preserve"> in the UK</w:t>
      </w:r>
      <w:r w:rsidRPr="00F70A49">
        <w:rPr>
          <w:color w:val="000000"/>
          <w:lang w:val="en-US"/>
        </w:rPr>
        <w:t xml:space="preserve">. </w:t>
      </w:r>
      <w:r w:rsidR="00D0279C">
        <w:rPr>
          <w:color w:val="000000"/>
          <w:lang w:val="en-US"/>
        </w:rPr>
        <w:t>Ethical approval was provided</w:t>
      </w:r>
      <w:r w:rsidR="00A97219">
        <w:rPr>
          <w:color w:val="000000"/>
          <w:lang w:val="en-US"/>
        </w:rPr>
        <w:t xml:space="preserve"> by the </w:t>
      </w:r>
      <w:r w:rsidR="00D6207F">
        <w:rPr>
          <w:color w:val="000000"/>
          <w:lang w:val="en-US"/>
        </w:rPr>
        <w:t>same institution</w:t>
      </w:r>
      <w:r w:rsidR="00C53514">
        <w:rPr>
          <w:color w:val="000000"/>
          <w:lang w:val="en-US"/>
        </w:rPr>
        <w:t xml:space="preserve"> on the 4</w:t>
      </w:r>
      <w:r w:rsidR="00C53514" w:rsidRPr="00C53514">
        <w:rPr>
          <w:color w:val="000000"/>
          <w:vertAlign w:val="superscript"/>
          <w:lang w:val="en-US"/>
        </w:rPr>
        <w:t>th</w:t>
      </w:r>
      <w:r w:rsidR="00C53514">
        <w:rPr>
          <w:color w:val="000000"/>
          <w:lang w:val="en-US"/>
        </w:rPr>
        <w:t xml:space="preserve"> April 2025 </w:t>
      </w:r>
      <w:r w:rsidR="00AA298C">
        <w:rPr>
          <w:color w:val="000000"/>
          <w:lang w:val="en-US"/>
        </w:rPr>
        <w:t>(</w:t>
      </w:r>
      <w:r w:rsidR="008441AB">
        <w:rPr>
          <w:color w:val="000000"/>
          <w:lang w:val="en-US"/>
        </w:rPr>
        <w:t xml:space="preserve">REF: </w:t>
      </w:r>
      <w:r w:rsidR="008441AB" w:rsidRPr="008441AB">
        <w:rPr>
          <w:color w:val="000000"/>
        </w:rPr>
        <w:t>ETH2425-1038</w:t>
      </w:r>
      <w:r w:rsidR="008441AB">
        <w:rPr>
          <w:color w:val="000000"/>
        </w:rPr>
        <w:t>)</w:t>
      </w:r>
      <w:r w:rsidR="00D6207F">
        <w:rPr>
          <w:color w:val="000000"/>
          <w:lang w:val="en-US"/>
        </w:rPr>
        <w:t xml:space="preserve">. </w:t>
      </w:r>
      <w:r w:rsidR="00636778" w:rsidRPr="00F70A49">
        <w:rPr>
          <w:lang w:val="en-US"/>
        </w:rPr>
        <w:t xml:space="preserve">The university </w:t>
      </w:r>
      <w:r w:rsidR="005A53F2">
        <w:rPr>
          <w:lang w:val="en-US"/>
        </w:rPr>
        <w:t xml:space="preserve">hosts </w:t>
      </w:r>
      <w:r w:rsidR="00636778" w:rsidRPr="00F70A49">
        <w:rPr>
          <w:lang w:val="en-US"/>
        </w:rPr>
        <w:t xml:space="preserve">approximately 18,000 students who are the primary </w:t>
      </w:r>
      <w:r w:rsidR="0045412E" w:rsidRPr="00F70A49">
        <w:rPr>
          <w:lang w:val="en-US"/>
        </w:rPr>
        <w:t>users of the ca</w:t>
      </w:r>
      <w:r w:rsidR="001A520F">
        <w:rPr>
          <w:lang w:val="en-US"/>
        </w:rPr>
        <w:t>feteria</w:t>
      </w:r>
      <w:r w:rsidR="0045412E" w:rsidRPr="00F70A49">
        <w:rPr>
          <w:lang w:val="en-US"/>
        </w:rPr>
        <w:t xml:space="preserve">, alongside </w:t>
      </w:r>
      <w:r w:rsidR="00636778" w:rsidRPr="00F70A49">
        <w:rPr>
          <w:lang w:val="en-US"/>
        </w:rPr>
        <w:t>staff</w:t>
      </w:r>
      <w:r w:rsidR="00032258" w:rsidRPr="00F70A49">
        <w:rPr>
          <w:lang w:val="en-US"/>
        </w:rPr>
        <w:t xml:space="preserve"> and members of the public. </w:t>
      </w:r>
      <w:r w:rsidR="0045412E" w:rsidRPr="00F70A49">
        <w:rPr>
          <w:lang w:val="en-US"/>
        </w:rPr>
        <w:t xml:space="preserve">Sales data were collected over </w:t>
      </w:r>
      <w:r w:rsidR="004809E3" w:rsidRPr="00F70A49">
        <w:rPr>
          <w:lang w:val="en-US"/>
        </w:rPr>
        <w:t xml:space="preserve">two six-day periods: one baseline period, and one intervention period, between April and May 2025. Data </w:t>
      </w:r>
      <w:r w:rsidR="00DE17D5" w:rsidRPr="00F70A49">
        <w:rPr>
          <w:lang w:val="en-US"/>
        </w:rPr>
        <w:t>were not collected on weekends or o</w:t>
      </w:r>
      <w:r w:rsidR="00C36074" w:rsidRPr="00F70A49">
        <w:rPr>
          <w:lang w:val="en-US"/>
        </w:rPr>
        <w:t xml:space="preserve">n other </w:t>
      </w:r>
      <w:r w:rsidR="00DE17D5" w:rsidRPr="00F70A49">
        <w:rPr>
          <w:lang w:val="en-US"/>
        </w:rPr>
        <w:t>days when the ca</w:t>
      </w:r>
      <w:r w:rsidR="001A520F">
        <w:rPr>
          <w:lang w:val="en-US"/>
        </w:rPr>
        <w:t>feteria</w:t>
      </w:r>
      <w:r w:rsidR="00DE17D5" w:rsidRPr="00F70A49">
        <w:rPr>
          <w:lang w:val="en-US"/>
        </w:rPr>
        <w:t xml:space="preserve"> was closed, including a national holiday (5 May) and two closures for special events (</w:t>
      </w:r>
      <w:r w:rsidR="009664DA">
        <w:rPr>
          <w:lang w:val="en-US"/>
        </w:rPr>
        <w:t>30</w:t>
      </w:r>
      <w:r w:rsidR="009664DA" w:rsidRPr="009664DA">
        <w:rPr>
          <w:vertAlign w:val="superscript"/>
          <w:lang w:val="en-US"/>
        </w:rPr>
        <w:t>th</w:t>
      </w:r>
      <w:r w:rsidR="009664DA">
        <w:rPr>
          <w:lang w:val="en-US"/>
        </w:rPr>
        <w:t xml:space="preserve"> </w:t>
      </w:r>
      <w:r w:rsidR="003F07E2">
        <w:rPr>
          <w:lang w:val="en-US"/>
        </w:rPr>
        <w:t>April</w:t>
      </w:r>
      <w:r w:rsidR="009664DA">
        <w:rPr>
          <w:lang w:val="en-US"/>
        </w:rPr>
        <w:t xml:space="preserve">, </w:t>
      </w:r>
      <w:r w:rsidR="003F07E2">
        <w:rPr>
          <w:lang w:val="en-US"/>
        </w:rPr>
        <w:t>1</w:t>
      </w:r>
      <w:r w:rsidR="003F07E2" w:rsidRPr="003F07E2">
        <w:rPr>
          <w:vertAlign w:val="superscript"/>
          <w:lang w:val="en-US"/>
        </w:rPr>
        <w:t>st</w:t>
      </w:r>
      <w:r w:rsidR="003F07E2">
        <w:rPr>
          <w:lang w:val="en-US"/>
        </w:rPr>
        <w:t xml:space="preserve"> May)</w:t>
      </w:r>
      <w:r w:rsidR="00DE17D5" w:rsidRPr="00F70A49">
        <w:rPr>
          <w:lang w:val="en-US"/>
        </w:rPr>
        <w:t>.</w:t>
      </w:r>
      <w:r w:rsidR="003A0C9B" w:rsidRPr="00F70A49">
        <w:rPr>
          <w:lang w:val="en-US"/>
        </w:rPr>
        <w:t xml:space="preserve"> All data collection </w:t>
      </w:r>
      <w:r w:rsidR="00C36074" w:rsidRPr="00F70A49">
        <w:rPr>
          <w:lang w:val="en-US"/>
        </w:rPr>
        <w:t xml:space="preserve">took place </w:t>
      </w:r>
      <w:r w:rsidR="00434549" w:rsidRPr="00F70A49">
        <w:rPr>
          <w:lang w:val="en-US"/>
        </w:rPr>
        <w:t>during university</w:t>
      </w:r>
      <w:r w:rsidR="00C36074" w:rsidRPr="00F70A49">
        <w:rPr>
          <w:lang w:val="en-US"/>
        </w:rPr>
        <w:t xml:space="preserve"> </w:t>
      </w:r>
      <w:r w:rsidR="00434549" w:rsidRPr="00F70A49">
        <w:rPr>
          <w:lang w:val="en-US"/>
        </w:rPr>
        <w:t xml:space="preserve">term time. </w:t>
      </w:r>
      <w:r w:rsidR="00D70506">
        <w:t xml:space="preserve">The sample size was determined by natural cafeteria traffic during the periods the cafeteria was able to collaborate with us. </w:t>
      </w:r>
      <w:r w:rsidR="008563DB">
        <w:t>N</w:t>
      </w:r>
      <w:r w:rsidR="000C6671" w:rsidRPr="000C6671">
        <w:t>o persona</w:t>
      </w:r>
      <w:r w:rsidR="00844667">
        <w:t>lly</w:t>
      </w:r>
      <w:r w:rsidR="000C6671" w:rsidRPr="000C6671">
        <w:t xml:space="preserve"> identifying information was gathered, hence informed consent was not obtained for assessing behavioral data</w:t>
      </w:r>
      <w:r w:rsidR="000C6671">
        <w:t>.</w:t>
      </w:r>
    </w:p>
    <w:p w14:paraId="51F2C20B" w14:textId="7FB449F5" w:rsidR="0005745E" w:rsidRPr="00F70A49" w:rsidRDefault="00C36074" w:rsidP="005E06E6">
      <w:pPr>
        <w:spacing w:line="480" w:lineRule="auto"/>
        <w:ind w:firstLine="720"/>
        <w:rPr>
          <w:lang w:val="en-US"/>
        </w:rPr>
      </w:pPr>
      <w:r w:rsidRPr="00F70A49">
        <w:rPr>
          <w:lang w:val="en-US"/>
        </w:rPr>
        <w:t>The ca</w:t>
      </w:r>
      <w:r w:rsidR="001A520F">
        <w:rPr>
          <w:lang w:val="en-US"/>
        </w:rPr>
        <w:t xml:space="preserve">feteria </w:t>
      </w:r>
      <w:r w:rsidRPr="00F70A49">
        <w:rPr>
          <w:lang w:val="en-US"/>
        </w:rPr>
        <w:t>operates a rotating menu featur</w:t>
      </w:r>
      <w:r w:rsidR="00383D7F">
        <w:rPr>
          <w:lang w:val="en-US"/>
        </w:rPr>
        <w:t>ing</w:t>
      </w:r>
      <w:r w:rsidRPr="00F70A49">
        <w:rPr>
          <w:lang w:val="en-US"/>
        </w:rPr>
        <w:t xml:space="preserve"> three</w:t>
      </w:r>
      <w:r w:rsidR="00123E69" w:rsidRPr="00F70A49">
        <w:rPr>
          <w:lang w:val="en-US"/>
        </w:rPr>
        <w:t xml:space="preserve"> counters </w:t>
      </w:r>
      <w:r w:rsidRPr="00F70A49">
        <w:rPr>
          <w:lang w:val="en-US"/>
        </w:rPr>
        <w:t>per day (e.g. Burger</w:t>
      </w:r>
      <w:r w:rsidR="00123E69" w:rsidRPr="00F70A49">
        <w:rPr>
          <w:lang w:val="en-US"/>
        </w:rPr>
        <w:t xml:space="preserve">s, </w:t>
      </w:r>
      <w:r w:rsidR="00111557">
        <w:rPr>
          <w:lang w:val="en-US"/>
        </w:rPr>
        <w:t>Pasta</w:t>
      </w:r>
      <w:r w:rsidR="00123E69" w:rsidRPr="00F70A49">
        <w:rPr>
          <w:lang w:val="en-US"/>
        </w:rPr>
        <w:t>, Asian)</w:t>
      </w:r>
      <w:r w:rsidR="00130567" w:rsidRPr="00F70A49">
        <w:rPr>
          <w:lang w:val="en-US"/>
        </w:rPr>
        <w:t xml:space="preserve">, and a variety of meat and vegetarian options within. </w:t>
      </w:r>
      <w:r w:rsidR="00123E69" w:rsidRPr="00F70A49">
        <w:rPr>
          <w:lang w:val="en-US"/>
        </w:rPr>
        <w:t xml:space="preserve">The </w:t>
      </w:r>
      <w:r w:rsidR="007231B4" w:rsidRPr="00F70A49">
        <w:rPr>
          <w:lang w:val="en-US"/>
        </w:rPr>
        <w:t xml:space="preserve">control and intervention menus were matched across </w:t>
      </w:r>
      <w:r w:rsidR="00334CE0" w:rsidRPr="00F70A49">
        <w:rPr>
          <w:lang w:val="en-US"/>
        </w:rPr>
        <w:t>periods</w:t>
      </w:r>
      <w:r w:rsidR="000D68A0">
        <w:rPr>
          <w:lang w:val="en-US"/>
        </w:rPr>
        <w:t xml:space="preserve">, with the same dishes offered in both </w:t>
      </w:r>
      <w:r w:rsidR="00627EEF">
        <w:rPr>
          <w:lang w:val="en-US"/>
        </w:rPr>
        <w:t xml:space="preserve">to </w:t>
      </w:r>
      <w:r w:rsidR="009755BA" w:rsidRPr="00F70A49">
        <w:rPr>
          <w:lang w:val="en-US"/>
        </w:rPr>
        <w:t>ensure</w:t>
      </w:r>
      <w:r w:rsidR="005E06E6" w:rsidRPr="00F70A49">
        <w:rPr>
          <w:lang w:val="en-US"/>
        </w:rPr>
        <w:t xml:space="preserve"> that any observed differences in sales could be attributed to the intervention itself, rather than to variations in </w:t>
      </w:r>
      <w:r w:rsidR="003164AB">
        <w:rPr>
          <w:lang w:val="en-US"/>
        </w:rPr>
        <w:t>menu</w:t>
      </w:r>
      <w:r w:rsidR="005E06E6" w:rsidRPr="00F70A49">
        <w:rPr>
          <w:lang w:val="en-US"/>
        </w:rPr>
        <w:t xml:space="preserve"> or customer preferences for </w:t>
      </w:r>
      <w:r w:rsidR="00EE3CEC">
        <w:rPr>
          <w:lang w:val="en-US"/>
        </w:rPr>
        <w:t>specific</w:t>
      </w:r>
      <w:r w:rsidR="00EE3CEC" w:rsidRPr="00F70A49">
        <w:rPr>
          <w:lang w:val="en-US"/>
        </w:rPr>
        <w:t xml:space="preserve"> </w:t>
      </w:r>
      <w:r w:rsidR="005E06E6" w:rsidRPr="00F70A49">
        <w:rPr>
          <w:lang w:val="en-US"/>
        </w:rPr>
        <w:t xml:space="preserve">dishes. </w:t>
      </w:r>
      <w:r w:rsidR="003E2533" w:rsidRPr="00F70A49">
        <w:rPr>
          <w:lang w:val="en-US"/>
        </w:rPr>
        <w:t>T</w:t>
      </w:r>
      <w:r w:rsidR="005E06E6" w:rsidRPr="00F70A49">
        <w:rPr>
          <w:lang w:val="en-US"/>
        </w:rPr>
        <w:t xml:space="preserve">he matched </w:t>
      </w:r>
      <w:r w:rsidR="005E06E6" w:rsidRPr="00F70A49">
        <w:rPr>
          <w:lang w:val="en-US"/>
        </w:rPr>
        <w:lastRenderedPageBreak/>
        <w:t>menus were implemented on different days of the week as part of the ca</w:t>
      </w:r>
      <w:r w:rsidR="001A520F">
        <w:rPr>
          <w:lang w:val="en-US"/>
        </w:rPr>
        <w:t>feteria</w:t>
      </w:r>
      <w:r w:rsidR="005E06E6" w:rsidRPr="00F70A49">
        <w:rPr>
          <w:lang w:val="en-US"/>
        </w:rPr>
        <w:t xml:space="preserve">’s standard rotation. </w:t>
      </w:r>
      <w:r w:rsidR="007231B4" w:rsidRPr="00F70A49">
        <w:rPr>
          <w:lang w:val="en-US"/>
        </w:rPr>
        <w:t>Full menus</w:t>
      </w:r>
      <w:r w:rsidR="007C10DA">
        <w:rPr>
          <w:lang w:val="en-US"/>
        </w:rPr>
        <w:t xml:space="preserve"> </w:t>
      </w:r>
      <w:r w:rsidR="00FB4C0F" w:rsidRPr="00F70A49">
        <w:rPr>
          <w:lang w:val="en-US"/>
        </w:rPr>
        <w:t xml:space="preserve">are </w:t>
      </w:r>
      <w:r w:rsidR="007231B4" w:rsidRPr="00F70A49">
        <w:rPr>
          <w:lang w:val="en-US"/>
        </w:rPr>
        <w:t xml:space="preserve">provided in </w:t>
      </w:r>
      <w:r w:rsidR="00902540" w:rsidRPr="00F70A49">
        <w:rPr>
          <w:lang w:val="en-US"/>
        </w:rPr>
        <w:t>OSM</w:t>
      </w:r>
      <w:r w:rsidR="000C748D" w:rsidRPr="00F70A49">
        <w:rPr>
          <w:lang w:val="en-US"/>
        </w:rPr>
        <w:t xml:space="preserve"> </w:t>
      </w:r>
      <w:r w:rsidR="00FA0D20" w:rsidRPr="00F70A49">
        <w:rPr>
          <w:lang w:val="en-US"/>
        </w:rPr>
        <w:t>1</w:t>
      </w:r>
      <w:r w:rsidR="000C748D" w:rsidRPr="00F70A49">
        <w:rPr>
          <w:lang w:val="en-US"/>
        </w:rPr>
        <w:t xml:space="preserve">. </w:t>
      </w:r>
    </w:p>
    <w:p w14:paraId="71FC7CAF" w14:textId="4F3258F5" w:rsidR="00334CE0" w:rsidRDefault="00243EC1" w:rsidP="00671C41">
      <w:pPr>
        <w:spacing w:after="160" w:line="480" w:lineRule="auto"/>
        <w:ind w:firstLine="720"/>
        <w:rPr>
          <w:lang w:val="en-US"/>
        </w:rPr>
      </w:pPr>
      <w:r w:rsidRPr="00F70A49">
        <w:rPr>
          <w:lang w:val="en-US"/>
        </w:rPr>
        <w:t>Upon entering the ca</w:t>
      </w:r>
      <w:r w:rsidR="001A520F">
        <w:rPr>
          <w:lang w:val="en-US"/>
        </w:rPr>
        <w:t>feteria</w:t>
      </w:r>
      <w:r w:rsidRPr="00F70A49">
        <w:rPr>
          <w:lang w:val="en-US"/>
        </w:rPr>
        <w:t>, customers</w:t>
      </w:r>
      <w:r w:rsidR="00383D7F">
        <w:rPr>
          <w:lang w:val="en-US"/>
        </w:rPr>
        <w:t xml:space="preserve"> </w:t>
      </w:r>
      <w:r w:rsidR="00383D7F">
        <w:t xml:space="preserve">view a large display showing the day’s menu options, with duplicate copies positioned </w:t>
      </w:r>
      <w:r w:rsidR="00EA59AF">
        <w:t>beside</w:t>
      </w:r>
      <w:r w:rsidR="00383D7F">
        <w:t xml:space="preserve"> each food counter</w:t>
      </w:r>
      <w:r w:rsidRPr="00F70A49">
        <w:rPr>
          <w:lang w:val="en-US"/>
        </w:rPr>
        <w:t xml:space="preserve">. During the intervention period, images of animals were added beside </w:t>
      </w:r>
      <w:r w:rsidR="00F637FE" w:rsidRPr="00F70A49">
        <w:rPr>
          <w:lang w:val="en-US"/>
        </w:rPr>
        <w:t xml:space="preserve">the </w:t>
      </w:r>
      <w:r w:rsidRPr="00F70A49">
        <w:rPr>
          <w:lang w:val="en-US"/>
        </w:rPr>
        <w:t>corresponding meat-based meal options on these menus (see Figure 1</w:t>
      </w:r>
      <w:r w:rsidRPr="00111557">
        <w:rPr>
          <w:lang w:val="en-US"/>
        </w:rPr>
        <w:t xml:space="preserve">). </w:t>
      </w:r>
      <w:r w:rsidR="002A6DFF" w:rsidRPr="00111557">
        <w:rPr>
          <w:lang w:val="en-US"/>
        </w:rPr>
        <w:t xml:space="preserve">For instance, an image of a chicken </w:t>
      </w:r>
      <w:r w:rsidR="00994667" w:rsidRPr="00111557">
        <w:rPr>
          <w:lang w:val="en-US"/>
        </w:rPr>
        <w:t xml:space="preserve">accompanied </w:t>
      </w:r>
      <w:r w:rsidR="00F07732">
        <w:rPr>
          <w:lang w:val="en-US"/>
        </w:rPr>
        <w:t xml:space="preserve">the </w:t>
      </w:r>
      <w:r w:rsidR="003B751A" w:rsidRPr="00111557">
        <w:rPr>
          <w:lang w:val="en-US"/>
        </w:rPr>
        <w:t>sweet and sour chicken</w:t>
      </w:r>
      <w:r w:rsidR="00994667" w:rsidRPr="00111557">
        <w:rPr>
          <w:lang w:val="en-US"/>
        </w:rPr>
        <w:t xml:space="preserve">, an image of </w:t>
      </w:r>
      <w:r w:rsidR="003B751A" w:rsidRPr="00111557">
        <w:rPr>
          <w:lang w:val="en-US"/>
        </w:rPr>
        <w:t xml:space="preserve">a pig </w:t>
      </w:r>
      <w:r w:rsidR="00994667" w:rsidRPr="00111557">
        <w:rPr>
          <w:lang w:val="en-US"/>
        </w:rPr>
        <w:t xml:space="preserve">accompanied </w:t>
      </w:r>
      <w:r w:rsidR="00F07732">
        <w:rPr>
          <w:lang w:val="en-US"/>
        </w:rPr>
        <w:t>the</w:t>
      </w:r>
      <w:r w:rsidR="006B7AAC" w:rsidRPr="00111557">
        <w:rPr>
          <w:lang w:val="en-US"/>
        </w:rPr>
        <w:t xml:space="preserve"> </w:t>
      </w:r>
      <w:r w:rsidR="00154845">
        <w:t>pork gyros</w:t>
      </w:r>
      <w:r w:rsidR="00994667" w:rsidRPr="00111557">
        <w:rPr>
          <w:lang w:val="en-US"/>
        </w:rPr>
        <w:t xml:space="preserve">, and an image of a </w:t>
      </w:r>
      <w:r w:rsidR="00BE495A" w:rsidRPr="00111557">
        <w:rPr>
          <w:lang w:val="en-US"/>
        </w:rPr>
        <w:t xml:space="preserve">cow accompanied </w:t>
      </w:r>
      <w:r w:rsidR="00F07732">
        <w:rPr>
          <w:lang w:val="en-US"/>
        </w:rPr>
        <w:t xml:space="preserve">the </w:t>
      </w:r>
      <w:r w:rsidR="00111557" w:rsidRPr="00111557">
        <w:rPr>
          <w:lang w:val="en-US"/>
        </w:rPr>
        <w:t xml:space="preserve">beef bolognese. </w:t>
      </w:r>
      <w:r w:rsidR="00994667" w:rsidRPr="00111557">
        <w:rPr>
          <w:lang w:val="en-US"/>
        </w:rPr>
        <w:t>No</w:t>
      </w:r>
      <w:r w:rsidRPr="00111557">
        <w:rPr>
          <w:lang w:val="en-US"/>
        </w:rPr>
        <w:t xml:space="preserve"> images were added</w:t>
      </w:r>
      <w:r w:rsidRPr="00F70A49">
        <w:rPr>
          <w:lang w:val="en-US"/>
        </w:rPr>
        <w:t xml:space="preserve"> next to the vegetarian dishes. </w:t>
      </w:r>
      <w:r w:rsidR="000B3F1A">
        <w:t>The pig and cow intervention images were taken from Earle et al. (2019), while comparable images of chicken, duck, and fish were sourced separately.</w:t>
      </w:r>
      <w:r w:rsidR="00DE039E">
        <w:rPr>
          <w:lang w:val="en-US"/>
        </w:rPr>
        <w:t xml:space="preserve"> </w:t>
      </w:r>
      <w:r w:rsidR="00C6761C" w:rsidRPr="00F70A49">
        <w:rPr>
          <w:lang w:val="en-US"/>
        </w:rPr>
        <w:t>The images showed the</w:t>
      </w:r>
      <w:r w:rsidR="00CF5A8F">
        <w:rPr>
          <w:lang w:val="en-US"/>
        </w:rPr>
        <w:t xml:space="preserve"> neutral depictions of the</w:t>
      </w:r>
      <w:r w:rsidR="00C6761C" w:rsidRPr="00F70A49">
        <w:rPr>
          <w:lang w:val="en-US"/>
        </w:rPr>
        <w:t xml:space="preserve"> animals alone</w:t>
      </w:r>
      <w:r w:rsidR="00AA1AE4" w:rsidRPr="00F70A49">
        <w:rPr>
          <w:lang w:val="en-US"/>
        </w:rPr>
        <w:t xml:space="preserve"> without any other contextual background.</w:t>
      </w:r>
      <w:r w:rsidR="00C6761C" w:rsidRPr="00F70A49">
        <w:rPr>
          <w:lang w:val="en-US"/>
        </w:rPr>
        <w:t xml:space="preserve"> </w:t>
      </w:r>
      <w:r w:rsidR="00483A54" w:rsidRPr="00F70A49">
        <w:rPr>
          <w:lang w:val="en-US"/>
        </w:rPr>
        <w:t>All animal images a</w:t>
      </w:r>
      <w:r w:rsidR="00CF55FC">
        <w:rPr>
          <w:lang w:val="en-US"/>
        </w:rPr>
        <w:t xml:space="preserve">re </w:t>
      </w:r>
      <w:r w:rsidR="00483A54" w:rsidRPr="00F70A49">
        <w:rPr>
          <w:lang w:val="en-US"/>
        </w:rPr>
        <w:t xml:space="preserve">included in OSM </w:t>
      </w:r>
      <w:r w:rsidR="00FA0D20" w:rsidRPr="00F70A49">
        <w:rPr>
          <w:lang w:val="en-US"/>
        </w:rPr>
        <w:t>2</w:t>
      </w:r>
      <w:r w:rsidR="00483A54" w:rsidRPr="00F70A49">
        <w:rPr>
          <w:lang w:val="en-US"/>
        </w:rPr>
        <w:t xml:space="preserve">. </w:t>
      </w:r>
      <w:r w:rsidR="004A3516" w:rsidRPr="00F70A49">
        <w:rPr>
          <w:lang w:val="en-US"/>
        </w:rPr>
        <w:t xml:space="preserve"> </w:t>
      </w:r>
      <w:r w:rsidR="00CF55FC">
        <w:t>Following the intervention period, posters were displayed in the ca</w:t>
      </w:r>
      <w:r w:rsidR="001A520F">
        <w:t>feteria</w:t>
      </w:r>
      <w:r w:rsidR="00CF55FC">
        <w:t xml:space="preserve"> providing a link to study information and the debriefing. </w:t>
      </w:r>
    </w:p>
    <w:p w14:paraId="798A17BA" w14:textId="77777777" w:rsidR="00671C41" w:rsidRPr="00671C41" w:rsidRDefault="00671C41" w:rsidP="00671C41">
      <w:pPr>
        <w:spacing w:after="160" w:line="480" w:lineRule="auto"/>
        <w:ind w:firstLine="720"/>
        <w:rPr>
          <w:lang w:val="en-US"/>
        </w:rPr>
      </w:pPr>
    </w:p>
    <w:p w14:paraId="28C0C353" w14:textId="77777777" w:rsidR="00671C41" w:rsidRDefault="00671C41" w:rsidP="0005745E">
      <w:pPr>
        <w:rPr>
          <w:b/>
          <w:bCs/>
          <w:lang w:val="en-US"/>
        </w:rPr>
      </w:pPr>
    </w:p>
    <w:p w14:paraId="7D9483F4" w14:textId="77777777" w:rsidR="00671C41" w:rsidRDefault="00671C41" w:rsidP="0005745E">
      <w:pPr>
        <w:rPr>
          <w:b/>
          <w:bCs/>
          <w:lang w:val="en-US"/>
        </w:rPr>
      </w:pPr>
    </w:p>
    <w:p w14:paraId="5441EB62" w14:textId="77777777" w:rsidR="00671C41" w:rsidRDefault="00671C41" w:rsidP="0005745E">
      <w:pPr>
        <w:rPr>
          <w:b/>
          <w:bCs/>
          <w:lang w:val="en-US"/>
        </w:rPr>
      </w:pPr>
    </w:p>
    <w:p w14:paraId="32811F8B" w14:textId="77777777" w:rsidR="00671C41" w:rsidRDefault="00671C41" w:rsidP="0005745E">
      <w:pPr>
        <w:rPr>
          <w:b/>
          <w:bCs/>
          <w:lang w:val="en-US"/>
        </w:rPr>
      </w:pPr>
    </w:p>
    <w:p w14:paraId="0EC52C14" w14:textId="77777777" w:rsidR="00671C41" w:rsidRDefault="00671C41" w:rsidP="0005745E">
      <w:pPr>
        <w:rPr>
          <w:b/>
          <w:bCs/>
          <w:lang w:val="en-US"/>
        </w:rPr>
      </w:pPr>
    </w:p>
    <w:p w14:paraId="42A0002E" w14:textId="77777777" w:rsidR="00671C41" w:rsidRDefault="00671C41" w:rsidP="0005745E">
      <w:pPr>
        <w:rPr>
          <w:b/>
          <w:bCs/>
          <w:lang w:val="en-US"/>
        </w:rPr>
      </w:pPr>
    </w:p>
    <w:p w14:paraId="4C98561F" w14:textId="77777777" w:rsidR="00671C41" w:rsidRDefault="00671C41" w:rsidP="0005745E">
      <w:pPr>
        <w:rPr>
          <w:b/>
          <w:bCs/>
          <w:lang w:val="en-US"/>
        </w:rPr>
      </w:pPr>
    </w:p>
    <w:p w14:paraId="4FE64E87" w14:textId="77777777" w:rsidR="00671C41" w:rsidRDefault="00671C41" w:rsidP="0005745E">
      <w:pPr>
        <w:rPr>
          <w:b/>
          <w:bCs/>
          <w:lang w:val="en-US"/>
        </w:rPr>
      </w:pPr>
    </w:p>
    <w:p w14:paraId="0CFA5CC2" w14:textId="77777777" w:rsidR="00C11DCF" w:rsidRDefault="00C11DCF" w:rsidP="0005745E">
      <w:pPr>
        <w:rPr>
          <w:b/>
          <w:bCs/>
          <w:lang w:val="en-US"/>
        </w:rPr>
      </w:pPr>
    </w:p>
    <w:p w14:paraId="56C1D8AF" w14:textId="77777777" w:rsidR="00671C41" w:rsidRDefault="00671C41" w:rsidP="0005745E">
      <w:pPr>
        <w:rPr>
          <w:b/>
          <w:bCs/>
          <w:lang w:val="en-US"/>
        </w:rPr>
      </w:pPr>
    </w:p>
    <w:p w14:paraId="28A5A95A" w14:textId="77777777" w:rsidR="00671C41" w:rsidRDefault="00671C41" w:rsidP="0005745E">
      <w:pPr>
        <w:rPr>
          <w:b/>
          <w:bCs/>
          <w:lang w:val="en-US"/>
        </w:rPr>
      </w:pPr>
    </w:p>
    <w:p w14:paraId="2A4A9415" w14:textId="77777777" w:rsidR="00671C41" w:rsidRDefault="00671C41" w:rsidP="0005745E">
      <w:pPr>
        <w:rPr>
          <w:b/>
          <w:bCs/>
          <w:lang w:val="en-US"/>
        </w:rPr>
      </w:pPr>
    </w:p>
    <w:p w14:paraId="7DA0BB06" w14:textId="77777777" w:rsidR="00671C41" w:rsidRDefault="00671C41" w:rsidP="0005745E">
      <w:pPr>
        <w:rPr>
          <w:b/>
          <w:bCs/>
          <w:lang w:val="en-US"/>
        </w:rPr>
      </w:pPr>
    </w:p>
    <w:p w14:paraId="50F2A955" w14:textId="77777777" w:rsidR="00671C41" w:rsidRDefault="00671C41" w:rsidP="0005745E">
      <w:pPr>
        <w:rPr>
          <w:b/>
          <w:bCs/>
          <w:lang w:val="en-US"/>
        </w:rPr>
      </w:pPr>
    </w:p>
    <w:p w14:paraId="0BD87576" w14:textId="77777777" w:rsidR="00671C41" w:rsidRDefault="00671C41" w:rsidP="0005745E">
      <w:pPr>
        <w:rPr>
          <w:b/>
          <w:bCs/>
          <w:lang w:val="en-US"/>
        </w:rPr>
      </w:pPr>
    </w:p>
    <w:p w14:paraId="5BB73327" w14:textId="77777777" w:rsidR="00671C41" w:rsidRDefault="00671C41" w:rsidP="0005745E">
      <w:pPr>
        <w:rPr>
          <w:b/>
          <w:bCs/>
          <w:lang w:val="en-US"/>
        </w:rPr>
      </w:pPr>
    </w:p>
    <w:p w14:paraId="07D032C1" w14:textId="77777777" w:rsidR="00671C41" w:rsidRDefault="00671C41" w:rsidP="0005745E">
      <w:pPr>
        <w:rPr>
          <w:b/>
          <w:bCs/>
          <w:lang w:val="en-US"/>
        </w:rPr>
      </w:pPr>
    </w:p>
    <w:p w14:paraId="4ED579A7" w14:textId="77777777" w:rsidR="00671C41" w:rsidRDefault="00671C41" w:rsidP="0005745E">
      <w:pPr>
        <w:rPr>
          <w:b/>
          <w:bCs/>
          <w:lang w:val="en-US"/>
        </w:rPr>
      </w:pPr>
    </w:p>
    <w:p w14:paraId="5F138263" w14:textId="77777777" w:rsidR="00671C41" w:rsidRDefault="00671C41" w:rsidP="0005745E">
      <w:pPr>
        <w:rPr>
          <w:b/>
          <w:bCs/>
          <w:lang w:val="en-US"/>
        </w:rPr>
      </w:pPr>
    </w:p>
    <w:p w14:paraId="1DF7B90F" w14:textId="123DDB57" w:rsidR="00EA59AF" w:rsidRDefault="00EA59AF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74B9758" w14:textId="7D2B270E" w:rsidR="00483A54" w:rsidRPr="00F70A49" w:rsidRDefault="005C7DB6" w:rsidP="0005745E">
      <w:pPr>
        <w:rPr>
          <w:b/>
          <w:bCs/>
          <w:lang w:val="en-US"/>
        </w:rPr>
      </w:pPr>
      <w:r w:rsidRPr="00F70A49">
        <w:rPr>
          <w:b/>
          <w:bCs/>
          <w:lang w:val="en-US"/>
        </w:rPr>
        <w:lastRenderedPageBreak/>
        <w:t xml:space="preserve">Figure 1 </w:t>
      </w:r>
    </w:p>
    <w:p w14:paraId="138AB4A1" w14:textId="78488091" w:rsidR="005C7DB6" w:rsidRPr="00F70A49" w:rsidRDefault="005C7DB6" w:rsidP="0005745E">
      <w:pPr>
        <w:rPr>
          <w:lang w:val="en-US"/>
        </w:rPr>
      </w:pPr>
    </w:p>
    <w:p w14:paraId="525C98FC" w14:textId="03B83522" w:rsidR="00483A54" w:rsidRPr="00F70A49" w:rsidRDefault="005C7DB6" w:rsidP="005C7DB6">
      <w:pPr>
        <w:spacing w:line="480" w:lineRule="auto"/>
        <w:rPr>
          <w:lang w:val="en-US"/>
        </w:rPr>
      </w:pPr>
      <w:r w:rsidRPr="00F70A49">
        <w:rPr>
          <w:lang w:val="en-US"/>
        </w:rPr>
        <w:t>A portion of the ca</w:t>
      </w:r>
      <w:r w:rsidR="001A520F">
        <w:rPr>
          <w:lang w:val="en-US"/>
        </w:rPr>
        <w:t>feteria</w:t>
      </w:r>
      <w:r w:rsidRPr="00F70A49">
        <w:rPr>
          <w:lang w:val="en-US"/>
        </w:rPr>
        <w:t xml:space="preserve">’s menu during the control period (left) compared the intervention period (right). </w:t>
      </w:r>
    </w:p>
    <w:p w14:paraId="1B188512" w14:textId="702D3AC9" w:rsidR="00483A54" w:rsidRPr="00F70A49" w:rsidRDefault="00F76C79" w:rsidP="0005745E">
      <w:pPr>
        <w:rPr>
          <w:lang w:val="en-US"/>
        </w:rPr>
      </w:pPr>
      <w:r w:rsidRPr="00F70A49">
        <w:rPr>
          <w:noProof/>
          <w:lang w:val="en-US"/>
        </w:rPr>
        <w:drawing>
          <wp:inline distT="0" distB="0" distL="0" distR="0" wp14:anchorId="70D11648" wp14:editId="01717027">
            <wp:extent cx="2762655" cy="3471695"/>
            <wp:effectExtent l="0" t="0" r="6350" b="0"/>
            <wp:docPr id="223020255" name="Picture 1" descr="A menu with black text and green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20255" name="Picture 1" descr="A menu with black text and green circ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55" cy="34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0A49">
        <w:rPr>
          <w:noProof/>
          <w:lang w:val="en-US"/>
        </w:rPr>
        <w:drawing>
          <wp:inline distT="0" distB="0" distL="0" distR="0" wp14:anchorId="41E4F847" wp14:editId="1A77CFF3">
            <wp:extent cx="2755900" cy="3463205"/>
            <wp:effectExtent l="0" t="0" r="6350" b="4445"/>
            <wp:docPr id="171988162" name="Picture 1" descr="A menu with a pi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8162" name="Picture 1" descr="A menu with a pig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042" cy="349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94833" w14:textId="77777777" w:rsidR="00671C41" w:rsidRDefault="00671C41" w:rsidP="0005745E">
      <w:pPr>
        <w:rPr>
          <w:b/>
          <w:lang w:val="en-US"/>
        </w:rPr>
      </w:pPr>
    </w:p>
    <w:p w14:paraId="1AA28F41" w14:textId="65F15F7E" w:rsidR="0005745E" w:rsidRPr="00F70A49" w:rsidRDefault="00146A1F" w:rsidP="0005745E">
      <w:pPr>
        <w:rPr>
          <w:b/>
          <w:lang w:val="en-US"/>
        </w:rPr>
      </w:pPr>
      <w:r w:rsidRPr="00F70A49">
        <w:rPr>
          <w:b/>
          <w:lang w:val="en-US"/>
        </w:rPr>
        <w:t>Measures</w:t>
      </w:r>
    </w:p>
    <w:p w14:paraId="4BC0BCC3" w14:textId="77777777" w:rsidR="00146A1F" w:rsidRPr="00F70A49" w:rsidRDefault="00146A1F" w:rsidP="0005745E">
      <w:pPr>
        <w:rPr>
          <w:b/>
          <w:lang w:val="en-US"/>
        </w:rPr>
      </w:pPr>
    </w:p>
    <w:p w14:paraId="5AD9410A" w14:textId="6E84DFD4" w:rsidR="00AF5716" w:rsidRPr="00F70A49" w:rsidRDefault="00EE3FC2" w:rsidP="00D32C46">
      <w:pPr>
        <w:spacing w:line="480" w:lineRule="auto"/>
        <w:rPr>
          <w:bCs/>
          <w:lang w:val="en-US"/>
        </w:rPr>
      </w:pPr>
      <w:r>
        <w:rPr>
          <w:bCs/>
          <w:lang w:val="en-US"/>
        </w:rPr>
        <w:tab/>
        <w:t>For the behavioral data, the ca</w:t>
      </w:r>
      <w:r w:rsidR="001A520F">
        <w:rPr>
          <w:bCs/>
          <w:lang w:val="en-US"/>
        </w:rPr>
        <w:t>feteria</w:t>
      </w:r>
      <w:r>
        <w:rPr>
          <w:bCs/>
          <w:lang w:val="en-US"/>
        </w:rPr>
        <w:t xml:space="preserve"> provided count data o</w:t>
      </w:r>
      <w:r w:rsidR="00E77A8B">
        <w:rPr>
          <w:bCs/>
          <w:lang w:val="en-US"/>
        </w:rPr>
        <w:t>f</w:t>
      </w:r>
      <w:r>
        <w:rPr>
          <w:bCs/>
          <w:lang w:val="en-US"/>
        </w:rPr>
        <w:t xml:space="preserve"> the items sold during the study period. </w:t>
      </w:r>
      <w:r w:rsidR="004B5630" w:rsidRPr="00F70A49">
        <w:rPr>
          <w:bCs/>
          <w:lang w:val="en-US"/>
        </w:rPr>
        <w:t xml:space="preserve">The data included a total of </w:t>
      </w:r>
      <w:r w:rsidR="003A0C9B" w:rsidRPr="00F70A49">
        <w:rPr>
          <w:bCs/>
          <w:lang w:val="en-US"/>
        </w:rPr>
        <w:t>1</w:t>
      </w:r>
      <w:r w:rsidR="00563E50">
        <w:rPr>
          <w:bCs/>
          <w:lang w:val="en-US"/>
        </w:rPr>
        <w:t>,</w:t>
      </w:r>
      <w:r w:rsidR="003A0C9B" w:rsidRPr="00F70A49">
        <w:rPr>
          <w:bCs/>
          <w:lang w:val="en-US"/>
        </w:rPr>
        <w:t>721</w:t>
      </w:r>
      <w:r w:rsidR="004B5630" w:rsidRPr="00F70A49">
        <w:rPr>
          <w:bCs/>
          <w:lang w:val="en-US"/>
        </w:rPr>
        <w:t xml:space="preserve"> main meals sales during the </w:t>
      </w:r>
      <w:r w:rsidR="00AF5716" w:rsidRPr="00F70A49">
        <w:rPr>
          <w:bCs/>
          <w:lang w:val="en-US"/>
        </w:rPr>
        <w:t xml:space="preserve">baseline period and </w:t>
      </w:r>
      <w:r w:rsidR="003A0C9B" w:rsidRPr="00F70A49">
        <w:rPr>
          <w:bCs/>
          <w:lang w:val="en-US"/>
        </w:rPr>
        <w:t>1</w:t>
      </w:r>
      <w:r w:rsidR="00563E50">
        <w:rPr>
          <w:bCs/>
          <w:lang w:val="en-US"/>
        </w:rPr>
        <w:t>,</w:t>
      </w:r>
      <w:r w:rsidR="003A0C9B" w:rsidRPr="00F70A49">
        <w:rPr>
          <w:bCs/>
          <w:lang w:val="en-US"/>
        </w:rPr>
        <w:t>953</w:t>
      </w:r>
      <w:r w:rsidR="004B5630" w:rsidRPr="00F70A49">
        <w:rPr>
          <w:bCs/>
          <w:lang w:val="en-US"/>
        </w:rPr>
        <w:t xml:space="preserve"> during the intervention</w:t>
      </w:r>
      <w:r w:rsidR="00AF5716" w:rsidRPr="00F70A49">
        <w:rPr>
          <w:bCs/>
          <w:lang w:val="en-US"/>
        </w:rPr>
        <w:t xml:space="preserve"> period</w:t>
      </w:r>
      <w:r w:rsidR="004B5630" w:rsidRPr="00F70A49">
        <w:rPr>
          <w:bCs/>
          <w:lang w:val="en-US"/>
        </w:rPr>
        <w:t xml:space="preserve">. </w:t>
      </w:r>
      <w:r w:rsidR="00214336" w:rsidRPr="00F70A49">
        <w:rPr>
          <w:bCs/>
          <w:lang w:val="en-US"/>
        </w:rPr>
        <w:t>Sales data w</w:t>
      </w:r>
      <w:r w:rsidR="00563E50">
        <w:rPr>
          <w:bCs/>
          <w:lang w:val="en-US"/>
        </w:rPr>
        <w:t>ere</w:t>
      </w:r>
      <w:r w:rsidR="00214336" w:rsidRPr="00F70A49">
        <w:rPr>
          <w:bCs/>
          <w:lang w:val="en-US"/>
        </w:rPr>
        <w:t xml:space="preserve"> coded by the researchers according to whether it was a main or a side, whether it was vegetarian or meat-based, and, if it w</w:t>
      </w:r>
      <w:r w:rsidR="00635775">
        <w:rPr>
          <w:bCs/>
          <w:lang w:val="en-US"/>
        </w:rPr>
        <w:t xml:space="preserve">as </w:t>
      </w:r>
      <w:r w:rsidR="00214336" w:rsidRPr="00F70A49">
        <w:rPr>
          <w:bCs/>
          <w:lang w:val="en-US"/>
        </w:rPr>
        <w:t>meat-based, which type of meat it was</w:t>
      </w:r>
      <w:r w:rsidR="006B6B30" w:rsidRPr="00F70A49">
        <w:rPr>
          <w:bCs/>
          <w:lang w:val="en-US"/>
        </w:rPr>
        <w:t>.</w:t>
      </w:r>
      <w:r w:rsidR="00214336" w:rsidRPr="00F70A49">
        <w:rPr>
          <w:bCs/>
          <w:lang w:val="en-US"/>
        </w:rPr>
        <w:t xml:space="preserve"> Meat </w:t>
      </w:r>
      <w:r w:rsidR="002A3D88" w:rsidRPr="00F70A49">
        <w:rPr>
          <w:bCs/>
          <w:lang w:val="en-US"/>
        </w:rPr>
        <w:t>was taken to include red meat, white meat</w:t>
      </w:r>
      <w:r w:rsidR="00AB10DF">
        <w:rPr>
          <w:bCs/>
          <w:lang w:val="en-US"/>
        </w:rPr>
        <w:t xml:space="preserve">, </w:t>
      </w:r>
      <w:r w:rsidR="002A3D88" w:rsidRPr="00F70A49">
        <w:rPr>
          <w:bCs/>
          <w:lang w:val="en-US"/>
        </w:rPr>
        <w:t>and fish.</w:t>
      </w:r>
    </w:p>
    <w:p w14:paraId="492B0ED8" w14:textId="5F9B2C49" w:rsidR="00AB538F" w:rsidRPr="00576BDC" w:rsidRDefault="004B2AE9" w:rsidP="00576BDC">
      <w:pPr>
        <w:spacing w:line="480" w:lineRule="auto"/>
        <w:ind w:firstLine="720"/>
        <w:rPr>
          <w:highlight w:val="yellow"/>
          <w:lang w:val="en-US"/>
        </w:rPr>
      </w:pPr>
      <w:r w:rsidRPr="00F70A49">
        <w:rPr>
          <w:bCs/>
          <w:lang w:val="en-US"/>
        </w:rPr>
        <w:t xml:space="preserve">As per </w:t>
      </w:r>
      <w:r w:rsidR="00803DE0" w:rsidRPr="00F70A49">
        <w:rPr>
          <w:bCs/>
          <w:lang w:val="en-US"/>
        </w:rPr>
        <w:t xml:space="preserve">our registration, </w:t>
      </w:r>
      <w:r w:rsidR="00C227C9" w:rsidRPr="00F70A49">
        <w:rPr>
          <w:bCs/>
          <w:lang w:val="en-US"/>
        </w:rPr>
        <w:t>sales from the self-serve salad bar were excluded</w:t>
      </w:r>
      <w:r w:rsidR="00887217" w:rsidRPr="00F70A49">
        <w:rPr>
          <w:bCs/>
          <w:lang w:val="en-US"/>
        </w:rPr>
        <w:t xml:space="preserve"> </w:t>
      </w:r>
      <w:r w:rsidR="00887217" w:rsidRPr="00F70A49">
        <w:rPr>
          <w:lang w:val="en-US"/>
        </w:rPr>
        <w:t xml:space="preserve">as the till data did not allow classification of these items by meat content. </w:t>
      </w:r>
      <w:r w:rsidR="003D1CF2" w:rsidRPr="00F70A49">
        <w:rPr>
          <w:lang w:val="en-US"/>
        </w:rPr>
        <w:t xml:space="preserve">A small number of </w:t>
      </w:r>
      <w:r w:rsidR="003D1CF2" w:rsidRPr="00F70A49">
        <w:rPr>
          <w:bCs/>
          <w:lang w:val="en-US"/>
        </w:rPr>
        <w:t>u</w:t>
      </w:r>
      <w:r w:rsidR="0032698A" w:rsidRPr="00F70A49">
        <w:rPr>
          <w:bCs/>
          <w:lang w:val="en-US"/>
        </w:rPr>
        <w:t>nexpected items recorded by the tills (i.e. items which were not on the menu for a given day) were</w:t>
      </w:r>
      <w:r w:rsidR="003E076C" w:rsidRPr="00F70A49">
        <w:rPr>
          <w:bCs/>
          <w:lang w:val="en-US"/>
        </w:rPr>
        <w:t xml:space="preserve"> also excluded from the </w:t>
      </w:r>
      <w:r w:rsidR="0032698A" w:rsidRPr="00F70A49">
        <w:rPr>
          <w:bCs/>
          <w:lang w:val="en-US"/>
        </w:rPr>
        <w:t xml:space="preserve">analysis as it is likely they were recorded in error. </w:t>
      </w:r>
      <w:r w:rsidR="00C23C08" w:rsidRPr="00F70A49">
        <w:rPr>
          <w:bCs/>
          <w:lang w:val="en-US"/>
        </w:rPr>
        <w:t>Additionally, deviations from the planned intervention procedure result</w:t>
      </w:r>
      <w:r w:rsidR="002F0B88">
        <w:rPr>
          <w:bCs/>
          <w:lang w:val="en-US"/>
        </w:rPr>
        <w:t>ed</w:t>
      </w:r>
      <w:r w:rsidR="00635775">
        <w:rPr>
          <w:bCs/>
          <w:lang w:val="en-US"/>
        </w:rPr>
        <w:t xml:space="preserve"> </w:t>
      </w:r>
      <w:r w:rsidR="00C23C08" w:rsidRPr="00F70A49">
        <w:rPr>
          <w:bCs/>
          <w:lang w:val="en-US"/>
        </w:rPr>
        <w:t xml:space="preserve">in the exclusion of </w:t>
      </w:r>
      <w:r w:rsidR="00C23C08" w:rsidRPr="00F70A49">
        <w:rPr>
          <w:bCs/>
          <w:lang w:val="en-US"/>
        </w:rPr>
        <w:lastRenderedPageBreak/>
        <w:t xml:space="preserve">two </w:t>
      </w:r>
      <w:r w:rsidR="00287749" w:rsidRPr="00F70A49">
        <w:rPr>
          <w:bCs/>
          <w:lang w:val="en-US"/>
        </w:rPr>
        <w:t xml:space="preserve">intervention days (and their matched controls): one where a cow </w:t>
      </w:r>
      <w:r w:rsidR="00CB4B78">
        <w:rPr>
          <w:bCs/>
          <w:lang w:val="en-US"/>
        </w:rPr>
        <w:t>image</w:t>
      </w:r>
      <w:r w:rsidR="00287749" w:rsidRPr="00F70A49">
        <w:rPr>
          <w:bCs/>
          <w:lang w:val="en-US"/>
        </w:rPr>
        <w:t xml:space="preserve"> was omitted from the beef option, and another whe</w:t>
      </w:r>
      <w:r w:rsidR="00DC488D">
        <w:rPr>
          <w:bCs/>
          <w:lang w:val="en-US"/>
        </w:rPr>
        <w:t>re</w:t>
      </w:r>
      <w:r w:rsidR="00287749" w:rsidRPr="00F70A49">
        <w:rPr>
          <w:bCs/>
          <w:lang w:val="en-US"/>
        </w:rPr>
        <w:t xml:space="preserve"> the fish and chip counter (which included a</w:t>
      </w:r>
      <w:r w:rsidR="00DC488D">
        <w:rPr>
          <w:bCs/>
          <w:lang w:val="en-US"/>
        </w:rPr>
        <w:t xml:space="preserve"> </w:t>
      </w:r>
      <w:r w:rsidR="00287749" w:rsidRPr="00F70A49">
        <w:rPr>
          <w:bCs/>
          <w:lang w:val="en-US"/>
        </w:rPr>
        <w:t xml:space="preserve">vegetarian alternative) was </w:t>
      </w:r>
      <w:r w:rsidR="00287749" w:rsidRPr="001B0F64">
        <w:rPr>
          <w:bCs/>
          <w:lang w:val="en-US"/>
        </w:rPr>
        <w:t>unexpected</w:t>
      </w:r>
      <w:r w:rsidR="001B0F64">
        <w:rPr>
          <w:bCs/>
          <w:lang w:val="en-US"/>
        </w:rPr>
        <w:t>ly</w:t>
      </w:r>
      <w:r w:rsidR="00287749" w:rsidRPr="00F70A49">
        <w:rPr>
          <w:bCs/>
          <w:lang w:val="en-US"/>
        </w:rPr>
        <w:t xml:space="preserve"> replaced by a chicken counter with no vegetarian alternative.</w:t>
      </w:r>
      <w:r w:rsidR="00433732" w:rsidRPr="00F70A49">
        <w:rPr>
          <w:bCs/>
          <w:lang w:val="en-US"/>
        </w:rPr>
        <w:t xml:space="preserve"> </w:t>
      </w:r>
      <w:r w:rsidR="00EF729C">
        <w:rPr>
          <w:bCs/>
          <w:lang w:val="en-US"/>
        </w:rPr>
        <w:t>Because</w:t>
      </w:r>
      <w:r w:rsidR="006457F8">
        <w:t xml:space="preserve"> the number and variety of vegetarian dishes can independently </w:t>
      </w:r>
      <w:r w:rsidR="00AB10DF">
        <w:t xml:space="preserve">influence </w:t>
      </w:r>
      <w:r w:rsidR="006457F8">
        <w:t>their sales (</w:t>
      </w:r>
      <w:bookmarkStart w:id="4" w:name="_Hlk213087137"/>
      <w:r w:rsidR="006457F8">
        <w:t>Sethuraman et al., 2022</w:t>
      </w:r>
      <w:bookmarkEnd w:id="4"/>
      <w:r w:rsidR="006457F8">
        <w:t>), these days were excluded to maintain consistent menu composition across conditions and isolate the intervention’s effect</w:t>
      </w:r>
      <w:r w:rsidR="001C1BEB">
        <w:rPr>
          <w:bCs/>
          <w:lang w:val="en-US"/>
        </w:rPr>
        <w:t xml:space="preserve">. </w:t>
      </w:r>
      <w:r w:rsidR="00D45EDE" w:rsidRPr="00F70A49">
        <w:rPr>
          <w:lang w:val="en-US"/>
        </w:rPr>
        <w:t>Analy</w:t>
      </w:r>
      <w:r w:rsidR="00322183">
        <w:rPr>
          <w:lang w:val="en-US"/>
        </w:rPr>
        <w:t>s</w:t>
      </w:r>
      <w:r w:rsidR="00D45EDE" w:rsidRPr="00F70A49">
        <w:rPr>
          <w:lang w:val="en-US"/>
        </w:rPr>
        <w:t xml:space="preserve">es that include these days as a robustness check are provided in OSM </w:t>
      </w:r>
      <w:r w:rsidR="00FA0D20" w:rsidRPr="00F70A49">
        <w:rPr>
          <w:lang w:val="en-US"/>
        </w:rPr>
        <w:t>4</w:t>
      </w:r>
      <w:r w:rsidR="00D45EDE" w:rsidRPr="00F70A49">
        <w:rPr>
          <w:lang w:val="en-US"/>
        </w:rPr>
        <w:t>.</w:t>
      </w:r>
    </w:p>
    <w:p w14:paraId="2AF1C484" w14:textId="1E193C4D" w:rsidR="00BB35ED" w:rsidRPr="00F70A49" w:rsidRDefault="00BB35ED" w:rsidP="009F2875">
      <w:pPr>
        <w:spacing w:line="480" w:lineRule="auto"/>
        <w:jc w:val="center"/>
        <w:rPr>
          <w:b/>
          <w:lang w:val="en-US"/>
        </w:rPr>
      </w:pPr>
      <w:r w:rsidRPr="00F70A49">
        <w:rPr>
          <w:b/>
          <w:lang w:val="en-US"/>
        </w:rPr>
        <w:t>Results</w:t>
      </w:r>
    </w:p>
    <w:p w14:paraId="6B932F2D" w14:textId="418A9421" w:rsidR="00785257" w:rsidRPr="00443737" w:rsidRDefault="00BB35ED" w:rsidP="005A3175">
      <w:pPr>
        <w:spacing w:line="480" w:lineRule="auto"/>
        <w:rPr>
          <w:lang w:val="en-US"/>
        </w:rPr>
      </w:pPr>
      <w:r w:rsidRPr="00F70A49">
        <w:rPr>
          <w:bCs/>
          <w:lang w:val="en-US"/>
        </w:rPr>
        <w:tab/>
      </w:r>
      <w:r w:rsidR="00FD7C5D" w:rsidRPr="002419E3">
        <w:rPr>
          <w:bCs/>
          <w:lang w:val="en-US"/>
        </w:rPr>
        <w:t xml:space="preserve">Table 1 shows the breakdown of the sales of </w:t>
      </w:r>
      <w:r w:rsidR="00953985" w:rsidRPr="002419E3">
        <w:rPr>
          <w:bCs/>
          <w:lang w:val="en-US"/>
        </w:rPr>
        <w:t>meals sold during the baseline and intervention period</w:t>
      </w:r>
      <w:r w:rsidR="00E20F45">
        <w:rPr>
          <w:bCs/>
          <w:lang w:val="en-US"/>
        </w:rPr>
        <w:t>s</w:t>
      </w:r>
      <w:r w:rsidR="00953985" w:rsidRPr="002419E3">
        <w:rPr>
          <w:bCs/>
          <w:lang w:val="en-US"/>
        </w:rPr>
        <w:t xml:space="preserve">. </w:t>
      </w:r>
      <w:r w:rsidR="004B5050" w:rsidRPr="002419E3">
        <w:rPr>
          <w:bCs/>
          <w:lang w:val="en-US"/>
        </w:rPr>
        <w:t xml:space="preserve">We compared the proportion of vegetarian main meals sold between the baseline and intervention periods using a binomial logistic regression. </w:t>
      </w:r>
      <w:r w:rsidR="00433781" w:rsidRPr="002419E3">
        <w:rPr>
          <w:bCs/>
          <w:lang w:val="en-US"/>
        </w:rPr>
        <w:t xml:space="preserve">The model </w:t>
      </w:r>
      <w:r w:rsidR="00E75A98" w:rsidRPr="002419E3">
        <w:rPr>
          <w:bCs/>
          <w:lang w:val="en-US"/>
        </w:rPr>
        <w:t>estimated the proportion of</w:t>
      </w:r>
      <w:r w:rsidR="00433781" w:rsidRPr="002419E3">
        <w:rPr>
          <w:bCs/>
          <w:lang w:val="en-US"/>
        </w:rPr>
        <w:t xml:space="preserve"> vegetarian meals sold </w:t>
      </w:r>
      <w:r w:rsidR="00E75A98" w:rsidRPr="002419E3">
        <w:rPr>
          <w:bCs/>
          <w:lang w:val="en-US"/>
        </w:rPr>
        <w:t>per day</w:t>
      </w:r>
      <w:r w:rsidR="00CB11D2" w:rsidRPr="002419E3">
        <w:rPr>
          <w:bCs/>
          <w:lang w:val="en-US"/>
        </w:rPr>
        <w:t xml:space="preserve">, </w:t>
      </w:r>
      <w:r w:rsidR="00E75A98" w:rsidRPr="002419E3">
        <w:rPr>
          <w:bCs/>
          <w:lang w:val="en-US"/>
        </w:rPr>
        <w:t>w</w:t>
      </w:r>
      <w:r w:rsidR="00433781" w:rsidRPr="002419E3">
        <w:rPr>
          <w:bCs/>
          <w:lang w:val="en-US"/>
        </w:rPr>
        <w:t xml:space="preserve">eighted by the total number of </w:t>
      </w:r>
      <w:r w:rsidR="00E75A98" w:rsidRPr="002419E3">
        <w:rPr>
          <w:bCs/>
          <w:lang w:val="en-US"/>
        </w:rPr>
        <w:t>meals sol</w:t>
      </w:r>
      <w:r w:rsidR="00CB11D2" w:rsidRPr="002419E3">
        <w:rPr>
          <w:bCs/>
          <w:lang w:val="en-US"/>
        </w:rPr>
        <w:t>d,</w:t>
      </w:r>
      <w:r w:rsidR="00433781" w:rsidRPr="002419E3">
        <w:rPr>
          <w:bCs/>
          <w:lang w:val="en-US"/>
        </w:rPr>
        <w:t xml:space="preserve"> as a function of condition (baseline vs. intervention), with </w:t>
      </w:r>
      <w:r w:rsidR="00433781" w:rsidRPr="002419E3">
        <w:rPr>
          <w:lang w:val="en-US"/>
        </w:rPr>
        <w:t xml:space="preserve">baseline </w:t>
      </w:r>
      <w:r w:rsidR="00FB15CE" w:rsidRPr="002419E3">
        <w:rPr>
          <w:lang w:val="en-US"/>
        </w:rPr>
        <w:t>period c</w:t>
      </w:r>
      <w:r w:rsidR="00433781" w:rsidRPr="002419E3">
        <w:rPr>
          <w:lang w:val="en-US"/>
        </w:rPr>
        <w:t xml:space="preserve">oded as the </w:t>
      </w:r>
      <w:r w:rsidR="00433781" w:rsidRPr="006F3955">
        <w:rPr>
          <w:lang w:val="en-US"/>
        </w:rPr>
        <w:t>reference category</w:t>
      </w:r>
      <w:r w:rsidR="00E433A9" w:rsidRPr="006F3955">
        <w:rPr>
          <w:lang w:val="en-US"/>
        </w:rPr>
        <w:t xml:space="preserve"> (see </w:t>
      </w:r>
      <w:bookmarkStart w:id="5" w:name="_Hlk213087174"/>
      <w:r w:rsidR="00B150F9" w:rsidRPr="006F3955">
        <w:rPr>
          <w:lang w:val="en-US"/>
        </w:rPr>
        <w:t>Guedes et al., 2023</w:t>
      </w:r>
      <w:bookmarkEnd w:id="5"/>
      <w:r w:rsidR="00B150F9" w:rsidRPr="006F3955">
        <w:rPr>
          <w:lang w:val="en-US"/>
        </w:rPr>
        <w:t xml:space="preserve">). </w:t>
      </w:r>
      <w:r w:rsidR="004B5050" w:rsidRPr="006F3955">
        <w:rPr>
          <w:bCs/>
          <w:lang w:val="en-US"/>
        </w:rPr>
        <w:t xml:space="preserve">Analyses were conducted in R </w:t>
      </w:r>
      <w:r w:rsidR="00AB2DC2" w:rsidRPr="006F3955">
        <w:rPr>
          <w:bCs/>
          <w:lang w:val="en-US"/>
        </w:rPr>
        <w:t>(v</w:t>
      </w:r>
      <w:r w:rsidR="00716CB6" w:rsidRPr="006F3955">
        <w:rPr>
          <w:bCs/>
          <w:lang w:val="en-US"/>
        </w:rPr>
        <w:t>4.</w:t>
      </w:r>
      <w:r w:rsidR="00BC4619" w:rsidRPr="006F3955">
        <w:rPr>
          <w:bCs/>
          <w:lang w:val="en-US"/>
        </w:rPr>
        <w:t>3.1</w:t>
      </w:r>
      <w:r w:rsidR="006F3955">
        <w:rPr>
          <w:bCs/>
          <w:lang w:val="en-US"/>
        </w:rPr>
        <w:t xml:space="preserve">, </w:t>
      </w:r>
      <w:r w:rsidR="00716CB6" w:rsidRPr="006F3955">
        <w:rPr>
          <w:bCs/>
          <w:lang w:val="en-US"/>
        </w:rPr>
        <w:t>R Core Team</w:t>
      </w:r>
      <w:r w:rsidR="001759C5" w:rsidRPr="006F3955">
        <w:rPr>
          <w:bCs/>
          <w:lang w:val="en-US"/>
        </w:rPr>
        <w:t>, 2023</w:t>
      </w:r>
      <w:r w:rsidR="00716CB6" w:rsidRPr="006F3955">
        <w:rPr>
          <w:bCs/>
          <w:lang w:val="en-US"/>
        </w:rPr>
        <w:t xml:space="preserve">), </w:t>
      </w:r>
      <w:r w:rsidR="004B5050" w:rsidRPr="006F3955">
        <w:rPr>
          <w:bCs/>
          <w:lang w:val="en-US"/>
        </w:rPr>
        <w:t>and</w:t>
      </w:r>
      <w:r w:rsidR="004B5050" w:rsidRPr="00F70A49">
        <w:rPr>
          <w:bCs/>
          <w:lang w:val="en-US"/>
        </w:rPr>
        <w:t xml:space="preserve"> the full R Markdown code is provided in OSM </w:t>
      </w:r>
      <w:r w:rsidR="00FA0D20" w:rsidRPr="00F70A49">
        <w:rPr>
          <w:bCs/>
          <w:lang w:val="en-US"/>
        </w:rPr>
        <w:t>3</w:t>
      </w:r>
      <w:r w:rsidR="004B5050" w:rsidRPr="00F70A49">
        <w:rPr>
          <w:bCs/>
          <w:lang w:val="en-US"/>
        </w:rPr>
        <w:t xml:space="preserve">. </w:t>
      </w:r>
      <w:r w:rsidR="00433781" w:rsidRPr="00F70A49">
        <w:rPr>
          <w:bCs/>
          <w:lang w:val="en-US"/>
        </w:rPr>
        <w:t>The regression revealed a significant effect of the intervention</w:t>
      </w:r>
      <w:r w:rsidR="00FB15CE" w:rsidRPr="00F70A49">
        <w:rPr>
          <w:bCs/>
          <w:lang w:val="en-US"/>
        </w:rPr>
        <w:t>. Specifically,</w:t>
      </w:r>
      <w:r w:rsidR="00433781" w:rsidRPr="00F70A49">
        <w:rPr>
          <w:bCs/>
          <w:lang w:val="en-US"/>
        </w:rPr>
        <w:t xml:space="preserve"> the log-odds of a sold meal </w:t>
      </w:r>
      <w:r w:rsidR="00664A8B" w:rsidRPr="00F70A49">
        <w:rPr>
          <w:bCs/>
          <w:lang w:val="en-US"/>
        </w:rPr>
        <w:t xml:space="preserve">being vegetarian were significantly higher during the intervention period compared </w:t>
      </w:r>
      <w:r w:rsidR="00625511">
        <w:rPr>
          <w:bCs/>
          <w:lang w:val="en-US"/>
        </w:rPr>
        <w:t>to</w:t>
      </w:r>
      <w:r w:rsidR="00664A8B" w:rsidRPr="00F70A49">
        <w:rPr>
          <w:bCs/>
          <w:lang w:val="en-US"/>
        </w:rPr>
        <w:t xml:space="preserve"> the baseline</w:t>
      </w:r>
      <w:r w:rsidR="00707E24" w:rsidRPr="00F70A49">
        <w:rPr>
          <w:lang w:val="en-US"/>
        </w:rPr>
        <w:t xml:space="preserve"> (</w:t>
      </w:r>
      <w:r w:rsidR="00676FB1" w:rsidRPr="00F70A49">
        <w:rPr>
          <w:i/>
          <w:iCs/>
          <w:lang w:val="en-US"/>
        </w:rPr>
        <w:t xml:space="preserve">b </w:t>
      </w:r>
      <w:r w:rsidR="00676FB1" w:rsidRPr="00F70A49">
        <w:rPr>
          <w:lang w:val="en-US"/>
        </w:rPr>
        <w:t xml:space="preserve">= 0.20, </w:t>
      </w:r>
      <w:r w:rsidR="00676FB1" w:rsidRPr="00F70A49">
        <w:rPr>
          <w:i/>
          <w:iCs/>
          <w:lang w:val="en-US"/>
        </w:rPr>
        <w:t xml:space="preserve">SE </w:t>
      </w:r>
      <w:r w:rsidR="00676FB1" w:rsidRPr="00F70A49">
        <w:rPr>
          <w:lang w:val="en-US"/>
        </w:rPr>
        <w:t xml:space="preserve">= 0.09, </w:t>
      </w:r>
      <w:r w:rsidR="00676FB1" w:rsidRPr="00F70A49">
        <w:rPr>
          <w:i/>
          <w:iCs/>
          <w:lang w:val="en-US"/>
        </w:rPr>
        <w:t xml:space="preserve">z </w:t>
      </w:r>
      <w:r w:rsidR="00676FB1" w:rsidRPr="00F70A49">
        <w:rPr>
          <w:lang w:val="en-US"/>
        </w:rPr>
        <w:t xml:space="preserve">= 2.19, </w:t>
      </w:r>
      <w:r w:rsidR="00676FB1" w:rsidRPr="00F70A49">
        <w:rPr>
          <w:i/>
          <w:iCs/>
          <w:lang w:val="en-US"/>
        </w:rPr>
        <w:t xml:space="preserve">p </w:t>
      </w:r>
      <w:r w:rsidR="00676FB1" w:rsidRPr="00F70A49">
        <w:rPr>
          <w:lang w:val="en-US"/>
        </w:rPr>
        <w:t>=</w:t>
      </w:r>
      <w:r w:rsidR="00E20F45">
        <w:rPr>
          <w:lang w:val="en-US"/>
        </w:rPr>
        <w:t xml:space="preserve"> </w:t>
      </w:r>
      <w:r w:rsidR="00676FB1" w:rsidRPr="00F70A49">
        <w:rPr>
          <w:lang w:val="en-US"/>
        </w:rPr>
        <w:t>.029). The odds ratio was 1.22 (95% CI</w:t>
      </w:r>
      <w:r w:rsidR="002833D4" w:rsidRPr="00F70A49">
        <w:rPr>
          <w:lang w:val="en-US"/>
        </w:rPr>
        <w:t xml:space="preserve"> </w:t>
      </w:r>
      <w:r w:rsidR="00CD461D" w:rsidRPr="00F70A49">
        <w:rPr>
          <w:lang w:val="en-US"/>
        </w:rPr>
        <w:t>[</w:t>
      </w:r>
      <w:r w:rsidR="00586E89" w:rsidRPr="00F70A49">
        <w:rPr>
          <w:lang w:val="en-US"/>
        </w:rPr>
        <w:t>1.02</w:t>
      </w:r>
      <w:r w:rsidR="00CD461D" w:rsidRPr="00F70A49">
        <w:rPr>
          <w:lang w:val="en-US"/>
        </w:rPr>
        <w:t>,</w:t>
      </w:r>
      <w:r w:rsidR="00625511">
        <w:rPr>
          <w:lang w:val="en-US"/>
        </w:rPr>
        <w:t xml:space="preserve"> </w:t>
      </w:r>
      <w:r w:rsidR="00586E89" w:rsidRPr="00F70A49">
        <w:rPr>
          <w:lang w:val="en-US"/>
        </w:rPr>
        <w:t>1.45</w:t>
      </w:r>
      <w:r w:rsidR="00676FB1" w:rsidRPr="00F70A49">
        <w:rPr>
          <w:lang w:val="en-US"/>
        </w:rPr>
        <w:t>]</w:t>
      </w:r>
      <w:r w:rsidR="00586E89" w:rsidRPr="00F70A49">
        <w:rPr>
          <w:lang w:val="en-US"/>
        </w:rPr>
        <w:t>)</w:t>
      </w:r>
      <w:r w:rsidR="00CD461D" w:rsidRPr="00F70A49">
        <w:rPr>
          <w:lang w:val="en-US"/>
        </w:rPr>
        <w:t xml:space="preserve">, </w:t>
      </w:r>
      <w:r w:rsidR="00F87E35" w:rsidRPr="00F70A49">
        <w:rPr>
          <w:lang w:val="en-US"/>
        </w:rPr>
        <w:t>indicating that the odds of</w:t>
      </w:r>
      <w:r w:rsidR="00443737">
        <w:rPr>
          <w:lang w:val="en-US"/>
        </w:rPr>
        <w:t xml:space="preserve"> ordering a vegetarian meal were </w:t>
      </w:r>
      <w:r w:rsidR="00F87E35" w:rsidRPr="00F70A49">
        <w:rPr>
          <w:lang w:val="en-US"/>
        </w:rPr>
        <w:t xml:space="preserve">22% higher during the intervention </w:t>
      </w:r>
      <w:r w:rsidR="006A2FA4">
        <w:rPr>
          <w:lang w:val="en-US"/>
        </w:rPr>
        <w:t>(</w:t>
      </w:r>
      <w:r w:rsidR="006A2FA4" w:rsidRPr="00860FBA">
        <w:rPr>
          <w:i/>
          <w:iCs/>
          <w:lang w:val="en-US"/>
        </w:rPr>
        <w:t>vs</w:t>
      </w:r>
      <w:r w:rsidR="006A2FA4">
        <w:rPr>
          <w:lang w:val="en-US"/>
        </w:rPr>
        <w:t xml:space="preserve">. baseline) </w:t>
      </w:r>
      <w:r w:rsidR="00F87E35" w:rsidRPr="00F70A49">
        <w:rPr>
          <w:lang w:val="en-US"/>
        </w:rPr>
        <w:t>period</w:t>
      </w:r>
      <w:r w:rsidR="007B04F6" w:rsidRPr="00F70A49">
        <w:rPr>
          <w:lang w:val="en-US"/>
        </w:rPr>
        <w:t xml:space="preserve">. </w:t>
      </w:r>
      <w:r w:rsidR="00AD6AF5" w:rsidRPr="00F70A49">
        <w:rPr>
          <w:lang w:val="en-US"/>
        </w:rPr>
        <w:t>Additional</w:t>
      </w:r>
      <w:r w:rsidR="00E20F45">
        <w:rPr>
          <w:lang w:val="en-US"/>
        </w:rPr>
        <w:t xml:space="preserve"> </w:t>
      </w:r>
      <w:r w:rsidR="00AD6AF5" w:rsidRPr="00F70A49">
        <w:rPr>
          <w:lang w:val="en-US"/>
        </w:rPr>
        <w:t xml:space="preserve">exploratory analyses revealed no significant interaction between intervention condition and meat type (χ²(4) = 6.95, </w:t>
      </w:r>
      <w:r w:rsidR="00AD6AF5" w:rsidRPr="00F70A49">
        <w:rPr>
          <w:i/>
          <w:iCs/>
          <w:lang w:val="en-US"/>
        </w:rPr>
        <w:t xml:space="preserve">p </w:t>
      </w:r>
      <w:r w:rsidR="00AD6AF5" w:rsidRPr="00F70A49">
        <w:rPr>
          <w:lang w:val="en-US"/>
        </w:rPr>
        <w:t xml:space="preserve">= 0.14), </w:t>
      </w:r>
      <w:r w:rsidR="00231005">
        <w:rPr>
          <w:lang w:val="en-US"/>
        </w:rPr>
        <w:t>indicating</w:t>
      </w:r>
      <w:r w:rsidR="00231005" w:rsidRPr="00F70A49">
        <w:rPr>
          <w:lang w:val="en-US"/>
        </w:rPr>
        <w:t xml:space="preserve"> </w:t>
      </w:r>
      <w:r w:rsidR="00AD6AF5" w:rsidRPr="00F70A49">
        <w:rPr>
          <w:lang w:val="en-US"/>
        </w:rPr>
        <w:t>that the effect of the intervention did not significantly vary by meat type.</w:t>
      </w:r>
    </w:p>
    <w:p w14:paraId="0952516C" w14:textId="77777777" w:rsidR="008D131A" w:rsidRDefault="008D131A" w:rsidP="005A3175">
      <w:pPr>
        <w:spacing w:line="480" w:lineRule="auto"/>
        <w:rPr>
          <w:lang w:val="en-US"/>
        </w:rPr>
      </w:pPr>
    </w:p>
    <w:p w14:paraId="10949A86" w14:textId="77777777" w:rsidR="00B17363" w:rsidRDefault="00B17363" w:rsidP="005A3175">
      <w:pPr>
        <w:spacing w:line="480" w:lineRule="auto"/>
        <w:rPr>
          <w:lang w:val="en-US"/>
        </w:rPr>
      </w:pPr>
    </w:p>
    <w:p w14:paraId="6303F8DF" w14:textId="77777777" w:rsidR="009F2634" w:rsidRDefault="009F2634" w:rsidP="005A3175">
      <w:pPr>
        <w:spacing w:line="480" w:lineRule="auto"/>
        <w:rPr>
          <w:lang w:val="en-US"/>
        </w:rPr>
      </w:pPr>
    </w:p>
    <w:p w14:paraId="30AB8601" w14:textId="0747B197" w:rsidR="008D131A" w:rsidRPr="00F70A49" w:rsidRDefault="008D131A" w:rsidP="008D131A">
      <w:pPr>
        <w:spacing w:line="480" w:lineRule="auto"/>
        <w:rPr>
          <w:lang w:val="en-US"/>
        </w:rPr>
      </w:pPr>
      <w:r w:rsidRPr="00F70A49">
        <w:rPr>
          <w:b/>
          <w:bCs/>
          <w:lang w:val="en-US"/>
        </w:rPr>
        <w:lastRenderedPageBreak/>
        <w:t>Table 1</w:t>
      </w:r>
      <w:r w:rsidRPr="00F70A49">
        <w:rPr>
          <w:lang w:val="en-US"/>
        </w:rPr>
        <w:br/>
      </w:r>
      <w:r w:rsidRPr="00F70A49">
        <w:rPr>
          <w:i/>
          <w:lang w:val="en-US"/>
        </w:rPr>
        <w:t xml:space="preserve">Number and </w:t>
      </w:r>
      <w:r w:rsidR="00E50043">
        <w:rPr>
          <w:i/>
          <w:lang w:val="en-US"/>
        </w:rPr>
        <w:t>p</w:t>
      </w:r>
      <w:r w:rsidRPr="00F70A49">
        <w:rPr>
          <w:i/>
          <w:lang w:val="en-US"/>
        </w:rPr>
        <w:t xml:space="preserve">ercentage of </w:t>
      </w:r>
      <w:r w:rsidR="00E50043">
        <w:rPr>
          <w:i/>
          <w:lang w:val="en-US"/>
        </w:rPr>
        <w:t>m</w:t>
      </w:r>
      <w:r w:rsidRPr="00F70A49">
        <w:rPr>
          <w:i/>
          <w:lang w:val="en-US"/>
        </w:rPr>
        <w:t xml:space="preserve">eal </w:t>
      </w:r>
      <w:r w:rsidR="00E50043">
        <w:rPr>
          <w:i/>
          <w:lang w:val="en-US"/>
        </w:rPr>
        <w:t>s</w:t>
      </w:r>
      <w:r w:rsidRPr="00F70A49">
        <w:rPr>
          <w:i/>
          <w:lang w:val="en-US"/>
        </w:rPr>
        <w:t xml:space="preserve">ales </w:t>
      </w:r>
      <w:r>
        <w:rPr>
          <w:i/>
          <w:lang w:val="en-US"/>
        </w:rPr>
        <w:t>during the baseline and intervention periods</w:t>
      </w:r>
    </w:p>
    <w:tbl>
      <w:tblPr>
        <w:tblW w:w="88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28"/>
        <w:gridCol w:w="1433"/>
        <w:gridCol w:w="977"/>
        <w:gridCol w:w="977"/>
        <w:gridCol w:w="884"/>
        <w:gridCol w:w="1218"/>
        <w:gridCol w:w="817"/>
        <w:gridCol w:w="803"/>
      </w:tblGrid>
      <w:tr w:rsidR="008D131A" w:rsidRPr="00F70A49" w14:paraId="759300A9" w14:textId="77777777" w:rsidTr="00296529">
        <w:trPr>
          <w:trHeight w:val="339"/>
        </w:trPr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0A7C2" w14:textId="77777777" w:rsidR="008D131A" w:rsidRPr="00F70A49" w:rsidRDefault="008D131A" w:rsidP="00296529">
            <w:pPr>
              <w:spacing w:line="480" w:lineRule="auto"/>
              <w:rPr>
                <w:b/>
                <w:lang w:val="en-US"/>
              </w:rPr>
            </w:pPr>
            <w:r w:rsidRPr="00F70A49">
              <w:rPr>
                <w:b/>
                <w:lang w:val="en-US"/>
              </w:rPr>
              <w:t>Period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9DB0" w14:textId="77777777" w:rsidR="008D131A" w:rsidRPr="00F70A49" w:rsidRDefault="008D131A" w:rsidP="00296529">
            <w:pPr>
              <w:spacing w:line="480" w:lineRule="auto"/>
              <w:jc w:val="center"/>
              <w:rPr>
                <w:b/>
                <w:lang w:val="en-US"/>
              </w:rPr>
            </w:pPr>
            <w:r w:rsidRPr="00F70A49">
              <w:rPr>
                <w:b/>
                <w:lang w:val="en-US"/>
              </w:rPr>
              <w:t>Vegetarian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315E251B" w14:textId="77777777" w:rsidR="008D131A" w:rsidRPr="00F70A49" w:rsidRDefault="008D131A" w:rsidP="00296529">
            <w:pPr>
              <w:spacing w:line="480" w:lineRule="auto"/>
              <w:jc w:val="center"/>
              <w:rPr>
                <w:b/>
                <w:lang w:val="en-US"/>
              </w:rPr>
            </w:pPr>
            <w:r w:rsidRPr="00F70A49">
              <w:rPr>
                <w:b/>
                <w:lang w:val="en-US"/>
              </w:rPr>
              <w:t>Meat (total)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2512F" w14:textId="77777777" w:rsidR="008D131A" w:rsidRPr="00F70A49" w:rsidRDefault="008D131A" w:rsidP="00296529">
            <w:pPr>
              <w:spacing w:line="480" w:lineRule="auto"/>
              <w:jc w:val="center"/>
              <w:rPr>
                <w:b/>
                <w:lang w:val="en-US"/>
              </w:rPr>
            </w:pPr>
            <w:r w:rsidRPr="00F70A49">
              <w:rPr>
                <w:b/>
                <w:lang w:val="en-US"/>
              </w:rPr>
              <w:t>Pork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196B" w14:textId="77777777" w:rsidR="008D131A" w:rsidRPr="00F70A49" w:rsidRDefault="008D131A" w:rsidP="00296529">
            <w:pPr>
              <w:spacing w:line="480" w:lineRule="auto"/>
              <w:jc w:val="center"/>
              <w:rPr>
                <w:b/>
                <w:lang w:val="en-US"/>
              </w:rPr>
            </w:pPr>
            <w:r w:rsidRPr="00F70A49">
              <w:rPr>
                <w:b/>
                <w:lang w:val="en-US"/>
              </w:rPr>
              <w:t>Beef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F131" w14:textId="77777777" w:rsidR="008D131A" w:rsidRPr="00F70A49" w:rsidRDefault="008D131A" w:rsidP="00296529">
            <w:pPr>
              <w:spacing w:line="480" w:lineRule="auto"/>
              <w:jc w:val="center"/>
              <w:rPr>
                <w:b/>
                <w:lang w:val="en-US"/>
              </w:rPr>
            </w:pPr>
            <w:r w:rsidRPr="00F70A49">
              <w:rPr>
                <w:b/>
                <w:lang w:val="en-US"/>
              </w:rPr>
              <w:t>Chicken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9BE09" w14:textId="77777777" w:rsidR="008D131A" w:rsidRPr="00F70A49" w:rsidRDefault="008D131A" w:rsidP="00296529">
            <w:pPr>
              <w:spacing w:line="480" w:lineRule="auto"/>
              <w:jc w:val="center"/>
              <w:rPr>
                <w:b/>
                <w:lang w:val="en-US"/>
              </w:rPr>
            </w:pPr>
            <w:r w:rsidRPr="00F70A49">
              <w:rPr>
                <w:b/>
                <w:lang w:val="en-US"/>
              </w:rPr>
              <w:t>Fish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6C49" w14:textId="77777777" w:rsidR="008D131A" w:rsidRPr="00F70A49" w:rsidRDefault="008D131A" w:rsidP="00296529">
            <w:pPr>
              <w:spacing w:line="480" w:lineRule="auto"/>
              <w:jc w:val="center"/>
              <w:rPr>
                <w:b/>
                <w:lang w:val="en-US"/>
              </w:rPr>
            </w:pPr>
            <w:r w:rsidRPr="00F70A49">
              <w:rPr>
                <w:b/>
                <w:lang w:val="en-US"/>
              </w:rPr>
              <w:t>Total</w:t>
            </w:r>
          </w:p>
        </w:tc>
      </w:tr>
      <w:tr w:rsidR="008D131A" w:rsidRPr="00F70A49" w14:paraId="62882022" w14:textId="77777777" w:rsidTr="00296529">
        <w:trPr>
          <w:trHeight w:val="795"/>
        </w:trPr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52ED" w14:textId="528AA754" w:rsidR="008D131A" w:rsidRPr="00F70A49" w:rsidRDefault="008D131A" w:rsidP="00296529">
            <w:pPr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Baseline</w:t>
            </w:r>
            <w:r w:rsidRPr="00F70A49">
              <w:rPr>
                <w:lang w:val="en-US"/>
              </w:rPr>
              <w:t xml:space="preserve">: </w:t>
            </w:r>
          </w:p>
          <w:p w14:paraId="7FB30790" w14:textId="77777777" w:rsidR="008D131A" w:rsidRPr="00F70A49" w:rsidRDefault="008D131A" w:rsidP="00296529">
            <w:pPr>
              <w:spacing w:line="480" w:lineRule="auto"/>
              <w:rPr>
                <w:lang w:val="en-US"/>
              </w:rPr>
            </w:pPr>
            <w:r w:rsidRPr="00F70A49">
              <w:rPr>
                <w:lang w:val="en-US"/>
              </w:rPr>
              <w:t xml:space="preserve">    Sales</w:t>
            </w:r>
          </w:p>
          <w:p w14:paraId="12362BBB" w14:textId="77777777" w:rsidR="008D131A" w:rsidRPr="00F70A49" w:rsidRDefault="008D131A" w:rsidP="00296529">
            <w:pPr>
              <w:spacing w:line="480" w:lineRule="auto"/>
              <w:rPr>
                <w:lang w:val="en-US"/>
              </w:rPr>
            </w:pPr>
            <w:r w:rsidRPr="00F70A49">
              <w:rPr>
                <w:lang w:val="en-US"/>
              </w:rPr>
              <w:t xml:space="preserve">    Percentage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67B2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65EEEB6F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262</w:t>
            </w:r>
          </w:p>
          <w:p w14:paraId="19CADE03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15.2%</w:t>
            </w: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</w:tcPr>
          <w:p w14:paraId="16B3E705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0EB25AB3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1459</w:t>
            </w:r>
          </w:p>
          <w:p w14:paraId="6B4E3B20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84.8%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1A03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16D5A169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273</w:t>
            </w:r>
          </w:p>
          <w:p w14:paraId="1C9DF517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15.9%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32D1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383A765C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121</w:t>
            </w:r>
          </w:p>
          <w:p w14:paraId="35DB79C5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7.0%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45F2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5A172469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982</w:t>
            </w:r>
          </w:p>
          <w:p w14:paraId="44DCC5A2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57.1%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AA7F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0317B164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83</w:t>
            </w:r>
          </w:p>
          <w:p w14:paraId="3EFD0858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4.8%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E899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0B28EAC9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1721</w:t>
            </w:r>
          </w:p>
          <w:p w14:paraId="3BC3D326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</w:tc>
      </w:tr>
      <w:tr w:rsidR="008D131A" w:rsidRPr="00F70A49" w14:paraId="2BD1DB29" w14:textId="77777777" w:rsidTr="00296529">
        <w:trPr>
          <w:trHeight w:val="795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B58F" w14:textId="77777777" w:rsidR="008D131A" w:rsidRPr="00F70A49" w:rsidRDefault="008D131A" w:rsidP="00296529">
            <w:pPr>
              <w:spacing w:line="480" w:lineRule="auto"/>
              <w:rPr>
                <w:lang w:val="en-US"/>
              </w:rPr>
            </w:pPr>
            <w:r w:rsidRPr="00F70A49">
              <w:rPr>
                <w:lang w:val="en-US"/>
              </w:rPr>
              <w:t>Intervention:</w:t>
            </w:r>
          </w:p>
          <w:p w14:paraId="5C52F66E" w14:textId="77777777" w:rsidR="008D131A" w:rsidRPr="00F70A49" w:rsidRDefault="008D131A" w:rsidP="00296529">
            <w:pPr>
              <w:spacing w:line="480" w:lineRule="auto"/>
              <w:rPr>
                <w:lang w:val="en-US"/>
              </w:rPr>
            </w:pPr>
            <w:r w:rsidRPr="00F70A49">
              <w:rPr>
                <w:lang w:val="en-US"/>
              </w:rPr>
              <w:t xml:space="preserve">    Sales</w:t>
            </w:r>
          </w:p>
          <w:p w14:paraId="75C4BEBD" w14:textId="77777777" w:rsidR="008D131A" w:rsidRPr="00F70A49" w:rsidRDefault="008D131A" w:rsidP="00296529">
            <w:pPr>
              <w:spacing w:line="480" w:lineRule="auto"/>
              <w:rPr>
                <w:lang w:val="en-US"/>
              </w:rPr>
            </w:pPr>
            <w:r w:rsidRPr="00F70A49">
              <w:rPr>
                <w:lang w:val="en-US"/>
              </w:rPr>
              <w:t xml:space="preserve">    Percentage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3E44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111F75DF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350</w:t>
            </w:r>
          </w:p>
          <w:p w14:paraId="7EF9A434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17.9%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14:paraId="4A1D67EF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65291E34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1603</w:t>
            </w:r>
          </w:p>
          <w:p w14:paraId="75789DAF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82.1%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638E3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34012F1D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280</w:t>
            </w:r>
          </w:p>
          <w:p w14:paraId="2C792C6D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14.3%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109D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7A4C27A8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138</w:t>
            </w:r>
          </w:p>
          <w:p w14:paraId="569A42F4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7.1%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6C45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72D186E7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1093</w:t>
            </w:r>
          </w:p>
          <w:p w14:paraId="6B314539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56.0%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9EE8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29920638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92</w:t>
            </w:r>
          </w:p>
          <w:p w14:paraId="62056750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4.7%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4128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  <w:p w14:paraId="6F254DE1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  <w:r w:rsidRPr="00F70A49">
              <w:rPr>
                <w:lang w:val="en-US"/>
              </w:rPr>
              <w:t>1953</w:t>
            </w:r>
          </w:p>
          <w:p w14:paraId="0529B358" w14:textId="77777777" w:rsidR="008D131A" w:rsidRPr="00F70A49" w:rsidRDefault="008D131A" w:rsidP="00296529">
            <w:pPr>
              <w:spacing w:line="480" w:lineRule="auto"/>
              <w:jc w:val="center"/>
              <w:rPr>
                <w:lang w:val="en-US"/>
              </w:rPr>
            </w:pPr>
          </w:p>
        </w:tc>
      </w:tr>
    </w:tbl>
    <w:p w14:paraId="4329ABAB" w14:textId="77777777" w:rsidR="008D131A" w:rsidRPr="00F70A49" w:rsidRDefault="008D131A" w:rsidP="005A3175">
      <w:pPr>
        <w:spacing w:line="480" w:lineRule="auto"/>
        <w:rPr>
          <w:lang w:val="en-US"/>
        </w:rPr>
      </w:pPr>
    </w:p>
    <w:p w14:paraId="391D64E1" w14:textId="221479E8" w:rsidR="00785257" w:rsidRPr="00F70A49" w:rsidRDefault="00785257" w:rsidP="00785257">
      <w:pPr>
        <w:spacing w:line="480" w:lineRule="auto"/>
        <w:jc w:val="center"/>
        <w:rPr>
          <w:b/>
          <w:bCs/>
          <w:lang w:val="en-US"/>
        </w:rPr>
      </w:pPr>
      <w:r w:rsidRPr="00F70A49">
        <w:rPr>
          <w:b/>
          <w:bCs/>
          <w:lang w:val="en-US"/>
        </w:rPr>
        <w:t>Discussion</w:t>
      </w:r>
    </w:p>
    <w:p w14:paraId="78A8ED6D" w14:textId="771CAAAD" w:rsidR="007B1414" w:rsidRPr="00F70A49" w:rsidRDefault="001E0EFF" w:rsidP="008A1181">
      <w:pPr>
        <w:spacing w:line="480" w:lineRule="auto"/>
        <w:rPr>
          <w:lang w:val="en-US"/>
        </w:rPr>
      </w:pPr>
      <w:r w:rsidRPr="00F70A49">
        <w:rPr>
          <w:color w:val="000000"/>
          <w:lang w:val="en-US"/>
        </w:rPr>
        <w:tab/>
        <w:t xml:space="preserve">The present study </w:t>
      </w:r>
      <w:r w:rsidR="00706F30">
        <w:rPr>
          <w:color w:val="000000"/>
          <w:lang w:val="en-US"/>
        </w:rPr>
        <w:t>demonstrates</w:t>
      </w:r>
      <w:r w:rsidRPr="00F70A49">
        <w:rPr>
          <w:color w:val="000000"/>
          <w:lang w:val="en-US"/>
        </w:rPr>
        <w:t xml:space="preserve"> that visual reminders of meat’s animal origins can influence actual food choices in a </w:t>
      </w:r>
      <w:r w:rsidR="00D92446">
        <w:rPr>
          <w:color w:val="000000"/>
          <w:lang w:val="en-US"/>
        </w:rPr>
        <w:t>natur</w:t>
      </w:r>
      <w:r w:rsidR="00446EA4">
        <w:rPr>
          <w:color w:val="000000"/>
          <w:lang w:val="en-US"/>
        </w:rPr>
        <w:t>al setting</w:t>
      </w:r>
      <w:r w:rsidRPr="00F70A49">
        <w:rPr>
          <w:color w:val="000000"/>
          <w:lang w:val="en-US"/>
        </w:rPr>
        <w:t>. By</w:t>
      </w:r>
      <w:r w:rsidR="00A163C5" w:rsidRPr="00F70A49">
        <w:rPr>
          <w:color w:val="000000"/>
          <w:lang w:val="en-US"/>
        </w:rPr>
        <w:t xml:space="preserve"> displaying</w:t>
      </w:r>
      <w:r w:rsidRPr="00F70A49">
        <w:rPr>
          <w:color w:val="000000"/>
          <w:lang w:val="en-US"/>
        </w:rPr>
        <w:t xml:space="preserve"> images of liv</w:t>
      </w:r>
      <w:r w:rsidR="002356B4">
        <w:rPr>
          <w:color w:val="000000"/>
          <w:lang w:val="en-US"/>
        </w:rPr>
        <w:t>e</w:t>
      </w:r>
      <w:r w:rsidRPr="00F70A49">
        <w:rPr>
          <w:color w:val="000000"/>
          <w:lang w:val="en-US"/>
        </w:rPr>
        <w:t xml:space="preserve"> animals alongside meat-based dishes on university ca</w:t>
      </w:r>
      <w:r w:rsidR="001A520F">
        <w:rPr>
          <w:color w:val="000000"/>
          <w:lang w:val="en-US"/>
        </w:rPr>
        <w:t>fe</w:t>
      </w:r>
      <w:r w:rsidR="00EE5818">
        <w:rPr>
          <w:color w:val="000000"/>
          <w:lang w:val="en-US"/>
        </w:rPr>
        <w:t>te</w:t>
      </w:r>
      <w:r w:rsidR="001A520F">
        <w:rPr>
          <w:color w:val="000000"/>
          <w:lang w:val="en-US"/>
        </w:rPr>
        <w:t>ria</w:t>
      </w:r>
      <w:r w:rsidRPr="00F70A49">
        <w:rPr>
          <w:color w:val="000000"/>
          <w:lang w:val="en-US"/>
        </w:rPr>
        <w:t xml:space="preserve"> menu</w:t>
      </w:r>
      <w:r w:rsidR="00C1124E">
        <w:rPr>
          <w:color w:val="000000"/>
          <w:lang w:val="en-US"/>
        </w:rPr>
        <w:t>s</w:t>
      </w:r>
      <w:r w:rsidRPr="00F70A49">
        <w:rPr>
          <w:color w:val="000000"/>
          <w:lang w:val="en-US"/>
        </w:rPr>
        <w:t xml:space="preserve">, we observed a significant increase in the proportion of vegetarian meals sold. </w:t>
      </w:r>
      <w:r w:rsidR="008A1181" w:rsidRPr="00F70A49">
        <w:rPr>
          <w:lang w:val="en-US"/>
        </w:rPr>
        <w:t>These findings demonstrate that linking meat to its animal source can produce measurable behavioral change</w:t>
      </w:r>
      <w:r w:rsidR="00B00EDC" w:rsidRPr="00F70A49">
        <w:rPr>
          <w:lang w:val="en-US"/>
        </w:rPr>
        <w:t>s</w:t>
      </w:r>
      <w:r w:rsidR="00031479" w:rsidRPr="00F70A49">
        <w:rPr>
          <w:lang w:val="en-US"/>
        </w:rPr>
        <w:t xml:space="preserve">, </w:t>
      </w:r>
      <w:r w:rsidR="008A1181" w:rsidRPr="00F70A49">
        <w:rPr>
          <w:lang w:val="en-US"/>
        </w:rPr>
        <w:t xml:space="preserve">and highlight the practical potential of simple, low-cost </w:t>
      </w:r>
      <w:r w:rsidR="00AD14B1" w:rsidRPr="00F70A49">
        <w:rPr>
          <w:color w:val="000000"/>
          <w:lang w:val="en-US"/>
        </w:rPr>
        <w:t xml:space="preserve">animal-meat reminders </w:t>
      </w:r>
      <w:r w:rsidR="008A1181" w:rsidRPr="00F70A49">
        <w:rPr>
          <w:lang w:val="en-US"/>
        </w:rPr>
        <w:t>in everyday dining contexts.</w:t>
      </w:r>
    </w:p>
    <w:p w14:paraId="4D31556C" w14:textId="52ED6ED1" w:rsidR="00040132" w:rsidRDefault="00DC6F0F" w:rsidP="00040132">
      <w:pPr>
        <w:spacing w:line="480" w:lineRule="auto"/>
        <w:ind w:firstLine="720"/>
        <w:rPr>
          <w:color w:val="000000"/>
          <w:lang w:val="en-US"/>
        </w:rPr>
      </w:pPr>
      <w:r w:rsidRPr="00F70A49">
        <w:rPr>
          <w:color w:val="000000"/>
          <w:lang w:val="en-US"/>
        </w:rPr>
        <w:t xml:space="preserve">Previous </w:t>
      </w:r>
      <w:r w:rsidR="00AD7F28" w:rsidRPr="00F70A49">
        <w:rPr>
          <w:color w:val="000000"/>
          <w:lang w:val="en-US"/>
        </w:rPr>
        <w:t xml:space="preserve">research </w:t>
      </w:r>
      <w:r w:rsidR="0036716D" w:rsidRPr="00F70A49">
        <w:rPr>
          <w:color w:val="000000"/>
          <w:lang w:val="en-US"/>
        </w:rPr>
        <w:t xml:space="preserve">on </w:t>
      </w:r>
      <w:r w:rsidRPr="00F70A49">
        <w:rPr>
          <w:color w:val="000000"/>
          <w:lang w:val="en-US"/>
        </w:rPr>
        <w:t>animal-meat reminders has</w:t>
      </w:r>
      <w:r w:rsidR="008A5CE5" w:rsidRPr="00F70A49">
        <w:rPr>
          <w:color w:val="000000"/>
          <w:lang w:val="en-US"/>
        </w:rPr>
        <w:t xml:space="preserve"> so far</w:t>
      </w:r>
      <w:r w:rsidR="00482276" w:rsidRPr="00F70A49">
        <w:rPr>
          <w:color w:val="000000"/>
          <w:lang w:val="en-US"/>
        </w:rPr>
        <w:t xml:space="preserve"> relied </w:t>
      </w:r>
      <w:r w:rsidR="00D43505" w:rsidRPr="00F70A49">
        <w:rPr>
          <w:color w:val="000000"/>
          <w:lang w:val="en-US"/>
        </w:rPr>
        <w:t xml:space="preserve">on </w:t>
      </w:r>
      <w:r w:rsidR="003572F4" w:rsidRPr="00F70A49">
        <w:rPr>
          <w:color w:val="000000"/>
          <w:lang w:val="en-US"/>
        </w:rPr>
        <w:t>self-report</w:t>
      </w:r>
      <w:r w:rsidRPr="00F70A49">
        <w:rPr>
          <w:color w:val="000000"/>
          <w:lang w:val="en-US"/>
        </w:rPr>
        <w:t>ed</w:t>
      </w:r>
      <w:r w:rsidR="003572F4" w:rsidRPr="00F70A49">
        <w:rPr>
          <w:color w:val="000000"/>
          <w:lang w:val="en-US"/>
        </w:rPr>
        <w:t xml:space="preserve"> </w:t>
      </w:r>
      <w:r w:rsidR="003C7EB9">
        <w:rPr>
          <w:color w:val="000000"/>
          <w:lang w:val="en-US"/>
        </w:rPr>
        <w:t>intentions</w:t>
      </w:r>
      <w:r w:rsidR="00022692">
        <w:rPr>
          <w:color w:val="000000"/>
          <w:lang w:val="en-US"/>
        </w:rPr>
        <w:t xml:space="preserve"> </w:t>
      </w:r>
      <w:r w:rsidR="003C7EB9">
        <w:rPr>
          <w:color w:val="000000"/>
          <w:lang w:val="en-US"/>
        </w:rPr>
        <w:t xml:space="preserve">or </w:t>
      </w:r>
      <w:r w:rsidR="00232270">
        <w:rPr>
          <w:color w:val="000000"/>
          <w:lang w:val="en-US"/>
        </w:rPr>
        <w:t>artificial</w:t>
      </w:r>
      <w:r w:rsidR="003C7EB9">
        <w:rPr>
          <w:color w:val="000000"/>
          <w:lang w:val="en-US"/>
        </w:rPr>
        <w:t xml:space="preserve"> choice </w:t>
      </w:r>
      <w:r w:rsidR="00232270">
        <w:rPr>
          <w:color w:val="000000"/>
          <w:lang w:val="en-US"/>
        </w:rPr>
        <w:t>scenarios</w:t>
      </w:r>
      <w:r w:rsidR="003C7EB9">
        <w:rPr>
          <w:color w:val="000000"/>
          <w:lang w:val="en-US"/>
        </w:rPr>
        <w:t xml:space="preserve"> </w:t>
      </w:r>
      <w:r w:rsidR="00682668" w:rsidRPr="00F70A49">
        <w:rPr>
          <w:color w:val="000000"/>
          <w:lang w:val="en-US"/>
        </w:rPr>
        <w:t>(Earle</w:t>
      </w:r>
      <w:r w:rsidR="00B00A24" w:rsidRPr="00F70A49">
        <w:rPr>
          <w:color w:val="000000"/>
          <w:lang w:val="en-US"/>
        </w:rPr>
        <w:t xml:space="preserve"> et al.</w:t>
      </w:r>
      <w:r w:rsidR="00682668" w:rsidRPr="00F70A49">
        <w:rPr>
          <w:color w:val="000000"/>
          <w:lang w:val="en-US"/>
        </w:rPr>
        <w:t xml:space="preserve">, 2019; </w:t>
      </w:r>
      <w:r w:rsidR="00682668" w:rsidRPr="00F70A49">
        <w:rPr>
          <w:bCs/>
          <w:color w:val="000000"/>
          <w:lang w:val="en-US"/>
        </w:rPr>
        <w:t>Kunst &amp; Hohle, 2016</w:t>
      </w:r>
      <w:r w:rsidR="00162FAC" w:rsidRPr="00F70A49">
        <w:rPr>
          <w:bCs/>
          <w:color w:val="000000"/>
          <w:lang w:val="en-US"/>
        </w:rPr>
        <w:t xml:space="preserve">; </w:t>
      </w:r>
      <w:r w:rsidR="00682668" w:rsidRPr="00F70A49">
        <w:rPr>
          <w:bCs/>
          <w:color w:val="000000"/>
          <w:lang w:val="en-US"/>
        </w:rPr>
        <w:t>Tian et al., 2016; Zickfeld et al., 2018</w:t>
      </w:r>
      <w:r w:rsidR="008A1181" w:rsidRPr="00F70A49">
        <w:rPr>
          <w:color w:val="000000"/>
          <w:lang w:val="en-US"/>
        </w:rPr>
        <w:t>). B</w:t>
      </w:r>
      <w:r w:rsidR="007F4582" w:rsidRPr="00F70A49">
        <w:rPr>
          <w:lang w:val="en-US"/>
        </w:rPr>
        <w:t xml:space="preserve">y </w:t>
      </w:r>
      <w:r w:rsidR="00031479" w:rsidRPr="00F70A49">
        <w:rPr>
          <w:lang w:val="en-US"/>
        </w:rPr>
        <w:t>capturing o</w:t>
      </w:r>
      <w:r w:rsidR="00082BA4" w:rsidRPr="00F70A49">
        <w:rPr>
          <w:lang w:val="en-US"/>
        </w:rPr>
        <w:t>bjective</w:t>
      </w:r>
      <w:r w:rsidR="00621262" w:rsidRPr="00F70A49">
        <w:rPr>
          <w:lang w:val="en-US"/>
        </w:rPr>
        <w:t xml:space="preserve"> sales data</w:t>
      </w:r>
      <w:r w:rsidR="007F4582" w:rsidRPr="00F70A49">
        <w:rPr>
          <w:lang w:val="en-US"/>
        </w:rPr>
        <w:t xml:space="preserve">, </w:t>
      </w:r>
      <w:r w:rsidR="00031479" w:rsidRPr="00F70A49">
        <w:rPr>
          <w:lang w:val="en-US"/>
        </w:rPr>
        <w:t>this study</w:t>
      </w:r>
      <w:r w:rsidRPr="00F70A49">
        <w:rPr>
          <w:lang w:val="en-US"/>
        </w:rPr>
        <w:t xml:space="preserve"> </w:t>
      </w:r>
      <w:r w:rsidR="007F4582" w:rsidRPr="00F70A49">
        <w:rPr>
          <w:lang w:val="en-US"/>
        </w:rPr>
        <w:t xml:space="preserve">provides a </w:t>
      </w:r>
      <w:r w:rsidR="00621262" w:rsidRPr="00F70A49">
        <w:rPr>
          <w:lang w:val="en-US"/>
        </w:rPr>
        <w:t xml:space="preserve">more </w:t>
      </w:r>
      <w:r w:rsidR="00031479" w:rsidRPr="00F70A49">
        <w:rPr>
          <w:lang w:val="en-US"/>
        </w:rPr>
        <w:t xml:space="preserve">accurate and </w:t>
      </w:r>
      <w:r w:rsidR="00B00F7A" w:rsidRPr="00F70A49">
        <w:rPr>
          <w:lang w:val="en-US"/>
        </w:rPr>
        <w:t xml:space="preserve">reliable </w:t>
      </w:r>
      <w:r w:rsidR="007F4582" w:rsidRPr="00F70A49">
        <w:rPr>
          <w:lang w:val="en-US"/>
        </w:rPr>
        <w:t>assessment of</w:t>
      </w:r>
      <w:r w:rsidRPr="00F70A49">
        <w:rPr>
          <w:lang w:val="en-US"/>
        </w:rPr>
        <w:t xml:space="preserve"> </w:t>
      </w:r>
      <w:r w:rsidR="007F4582" w:rsidRPr="00F70A49">
        <w:rPr>
          <w:lang w:val="en-US"/>
        </w:rPr>
        <w:t>intervention impact</w:t>
      </w:r>
      <w:r w:rsidR="00082BA4" w:rsidRPr="00F70A49">
        <w:rPr>
          <w:lang w:val="en-US"/>
        </w:rPr>
        <w:t xml:space="preserve">. </w:t>
      </w:r>
      <w:r w:rsidR="006D49DC" w:rsidRPr="00F70A49">
        <w:rPr>
          <w:lang w:val="en-US"/>
        </w:rPr>
        <w:t xml:space="preserve">Collecting </w:t>
      </w:r>
      <w:r w:rsidR="002D67BD" w:rsidRPr="00F70A49">
        <w:rPr>
          <w:lang w:val="en-US"/>
        </w:rPr>
        <w:t xml:space="preserve">such </w:t>
      </w:r>
      <w:r w:rsidR="006D49DC" w:rsidRPr="00F70A49">
        <w:rPr>
          <w:lang w:val="en-US"/>
        </w:rPr>
        <w:t xml:space="preserve">behavioral data is often more challenging than self-reports, requiring additional logistical coordination, resources, and access to operational settings. Nevertheless, </w:t>
      </w:r>
      <w:r w:rsidR="00B00F7A" w:rsidRPr="00F70A49">
        <w:rPr>
          <w:lang w:val="en-US"/>
        </w:rPr>
        <w:t xml:space="preserve">objective </w:t>
      </w:r>
      <w:r w:rsidR="002D67BD" w:rsidRPr="00F70A49">
        <w:rPr>
          <w:lang w:val="en-US"/>
        </w:rPr>
        <w:t>behavioral measures</w:t>
      </w:r>
      <w:r w:rsidR="006D49DC" w:rsidRPr="00F70A49">
        <w:rPr>
          <w:lang w:val="en-US"/>
        </w:rPr>
        <w:t xml:space="preserve"> are </w:t>
      </w:r>
      <w:r w:rsidR="006D49DC" w:rsidRPr="00F70A49">
        <w:rPr>
          <w:lang w:val="en-US"/>
        </w:rPr>
        <w:lastRenderedPageBreak/>
        <w:t xml:space="preserve">essential for rigorously evaluating </w:t>
      </w:r>
      <w:r w:rsidR="00B00F7A" w:rsidRPr="00F70A49">
        <w:rPr>
          <w:lang w:val="en-US"/>
        </w:rPr>
        <w:t>intervention effectiveness</w:t>
      </w:r>
      <w:r w:rsidR="006D49DC" w:rsidRPr="00F70A49">
        <w:rPr>
          <w:lang w:val="en-US"/>
        </w:rPr>
        <w:t xml:space="preserve">, as self-reported intentions or willingness to consume meat provide only indirect evidence and can overestimate or misrepresent actual </w:t>
      </w:r>
      <w:r w:rsidR="005C6426">
        <w:rPr>
          <w:lang w:val="en-US"/>
        </w:rPr>
        <w:t>meat consumption</w:t>
      </w:r>
      <w:r w:rsidR="006D49DC" w:rsidRPr="00F70A49">
        <w:rPr>
          <w:lang w:val="en-US"/>
        </w:rPr>
        <w:t xml:space="preserve"> </w:t>
      </w:r>
      <w:r w:rsidR="00B4773A">
        <w:rPr>
          <w:lang w:val="en-US"/>
        </w:rPr>
        <w:t>(</w:t>
      </w:r>
      <w:r w:rsidR="00B4773A" w:rsidRPr="007D61B4">
        <w:rPr>
          <w:bCs/>
          <w:color w:val="000000" w:themeColor="text1"/>
        </w:rPr>
        <w:t>Arnaudova et al.</w:t>
      </w:r>
      <w:r w:rsidR="00B4773A">
        <w:rPr>
          <w:bCs/>
          <w:color w:val="000000" w:themeColor="text1"/>
        </w:rPr>
        <w:t xml:space="preserve">, </w:t>
      </w:r>
      <w:r w:rsidR="00B4773A" w:rsidRPr="007D61B4">
        <w:rPr>
          <w:bCs/>
          <w:color w:val="000000" w:themeColor="text1"/>
        </w:rPr>
        <w:t>2022</w:t>
      </w:r>
      <w:r w:rsidR="005F0AFB">
        <w:rPr>
          <w:bCs/>
          <w:color w:val="000000" w:themeColor="text1"/>
        </w:rPr>
        <w:t>;</w:t>
      </w:r>
      <w:r w:rsidR="00B4773A">
        <w:rPr>
          <w:bCs/>
          <w:color w:val="000000" w:themeColor="text1"/>
        </w:rPr>
        <w:t xml:space="preserve"> </w:t>
      </w:r>
      <w:r w:rsidR="00B4773A" w:rsidRPr="007D61B4">
        <w:rPr>
          <w:bCs/>
          <w:color w:val="000000" w:themeColor="text1"/>
        </w:rPr>
        <w:t>Laffan et al.</w:t>
      </w:r>
      <w:r w:rsidR="00B4773A">
        <w:rPr>
          <w:bCs/>
          <w:color w:val="000000" w:themeColor="text1"/>
        </w:rPr>
        <w:t xml:space="preserve">, </w:t>
      </w:r>
      <w:r w:rsidR="00B4773A" w:rsidRPr="007D61B4">
        <w:rPr>
          <w:bCs/>
          <w:color w:val="000000" w:themeColor="text1"/>
        </w:rPr>
        <w:t>2023</w:t>
      </w:r>
      <w:r w:rsidR="006D49DC" w:rsidRPr="00F70A49">
        <w:rPr>
          <w:lang w:val="en-US"/>
        </w:rPr>
        <w:t>)</w:t>
      </w:r>
      <w:r w:rsidR="00FA1910" w:rsidRPr="00F70A49">
        <w:rPr>
          <w:lang w:val="en-US"/>
        </w:rPr>
        <w:t>. B</w:t>
      </w:r>
      <w:r w:rsidR="006D49DC" w:rsidRPr="00F70A49">
        <w:rPr>
          <w:lang w:val="en-US"/>
        </w:rPr>
        <w:t>y</w:t>
      </w:r>
      <w:r w:rsidR="00FA1910" w:rsidRPr="00F70A49">
        <w:rPr>
          <w:lang w:val="en-US"/>
        </w:rPr>
        <w:t xml:space="preserve"> overcoming these challenges, </w:t>
      </w:r>
      <w:r w:rsidR="00E24771" w:rsidRPr="00F70A49">
        <w:rPr>
          <w:lang w:val="en-US"/>
        </w:rPr>
        <w:t>th</w:t>
      </w:r>
      <w:r w:rsidR="00B00F7A" w:rsidRPr="00F70A49">
        <w:rPr>
          <w:lang w:val="en-US"/>
        </w:rPr>
        <w:t>is</w:t>
      </w:r>
      <w:r w:rsidR="00E24771" w:rsidRPr="00F70A49">
        <w:rPr>
          <w:lang w:val="en-US"/>
        </w:rPr>
        <w:t xml:space="preserve"> study strengthens the evidence base for</w:t>
      </w:r>
      <w:r w:rsidR="00FA1910" w:rsidRPr="00F70A49">
        <w:rPr>
          <w:lang w:val="en-US"/>
        </w:rPr>
        <w:t xml:space="preserve"> interventions targeting the meat paradox</w:t>
      </w:r>
      <w:r w:rsidR="001944CF">
        <w:rPr>
          <w:lang w:val="en-US"/>
        </w:rPr>
        <w:t xml:space="preserve"> </w:t>
      </w:r>
      <w:r w:rsidR="009A5CF4">
        <w:rPr>
          <w:lang w:val="en-US"/>
        </w:rPr>
        <w:t xml:space="preserve">(Loughnan &amp; Davies, 2020) </w:t>
      </w:r>
      <w:r w:rsidR="00516E24" w:rsidRPr="00F70A49">
        <w:rPr>
          <w:color w:val="000000"/>
          <w:lang w:val="en-US"/>
        </w:rPr>
        <w:t xml:space="preserve">and </w:t>
      </w:r>
      <w:r w:rsidR="00257046" w:rsidRPr="00F70A49">
        <w:rPr>
          <w:color w:val="000000"/>
          <w:lang w:val="en-US"/>
        </w:rPr>
        <w:t>confirms that associating meat with its animal source</w:t>
      </w:r>
      <w:r w:rsidR="00B00EDC" w:rsidRPr="00F70A49">
        <w:rPr>
          <w:color w:val="000000"/>
          <w:lang w:val="en-US"/>
        </w:rPr>
        <w:t xml:space="preserve"> can shift real consumption behavior.</w:t>
      </w:r>
    </w:p>
    <w:p w14:paraId="27B576E2" w14:textId="55819A8C" w:rsidR="00EC7CED" w:rsidRPr="00F065B0" w:rsidRDefault="00532E45" w:rsidP="00F065B0">
      <w:pPr>
        <w:pStyle w:val="NormalWeb"/>
        <w:spacing w:line="480" w:lineRule="auto"/>
        <w:ind w:firstLine="720"/>
      </w:pPr>
      <w:r>
        <w:rPr>
          <w:color w:val="000000"/>
          <w:lang w:val="en-US"/>
        </w:rPr>
        <w:t xml:space="preserve">The intervention effect appeared to be generally </w:t>
      </w:r>
      <w:r w:rsidR="00B00EDC" w:rsidRPr="00F70A49">
        <w:rPr>
          <w:color w:val="000000"/>
          <w:lang w:val="en-US"/>
        </w:rPr>
        <w:t xml:space="preserve">consistent </w:t>
      </w:r>
      <w:r w:rsidR="00E91FED" w:rsidRPr="00F70A49">
        <w:rPr>
          <w:color w:val="000000"/>
          <w:lang w:val="en-US"/>
        </w:rPr>
        <w:t>across different types of meat</w:t>
      </w:r>
      <w:r w:rsidR="00050483">
        <w:rPr>
          <w:color w:val="000000"/>
          <w:lang w:val="en-US"/>
        </w:rPr>
        <w:t xml:space="preserve"> </w:t>
      </w:r>
      <w:r w:rsidR="00274A6A" w:rsidRPr="00F70A49">
        <w:rPr>
          <w:lang w:val="en-US"/>
        </w:rPr>
        <w:t>s</w:t>
      </w:r>
      <w:r w:rsidR="00274A6A">
        <w:rPr>
          <w:lang w:val="en-US"/>
        </w:rPr>
        <w:t>uggest</w:t>
      </w:r>
      <w:r w:rsidR="00050483">
        <w:rPr>
          <w:lang w:val="en-US"/>
        </w:rPr>
        <w:t>ing</w:t>
      </w:r>
      <w:r w:rsidR="00274A6A">
        <w:rPr>
          <w:lang w:val="en-US"/>
        </w:rPr>
        <w:t xml:space="preserve"> </w:t>
      </w:r>
      <w:r w:rsidR="00EF40E2" w:rsidRPr="00F70A49">
        <w:rPr>
          <w:lang w:val="en-US"/>
        </w:rPr>
        <w:t>th</w:t>
      </w:r>
      <w:r w:rsidR="00274A6A">
        <w:rPr>
          <w:lang w:val="en-US"/>
        </w:rPr>
        <w:t xml:space="preserve">at the </w:t>
      </w:r>
      <w:r w:rsidR="00EF40E2" w:rsidRPr="00F70A49">
        <w:rPr>
          <w:lang w:val="en-US"/>
        </w:rPr>
        <w:t xml:space="preserve">psychological mechanisms underlying the meat paradox—such as empathy for animals and heightened moral or disgust responses—are </w:t>
      </w:r>
      <w:r w:rsidR="00231005">
        <w:rPr>
          <w:lang w:val="en-US"/>
        </w:rPr>
        <w:t xml:space="preserve">presumably </w:t>
      </w:r>
      <w:r w:rsidR="00EF40E2" w:rsidRPr="00F70A49">
        <w:rPr>
          <w:lang w:val="en-US"/>
        </w:rPr>
        <w:t>activated by the recognition of any animal source, rather than being restricted to certain meats that are culturally or emotionally more</w:t>
      </w:r>
      <w:r w:rsidR="003E107F" w:rsidRPr="00F70A49">
        <w:rPr>
          <w:lang w:val="en-US"/>
        </w:rPr>
        <w:t xml:space="preserve"> </w:t>
      </w:r>
      <w:r w:rsidR="00EF40E2" w:rsidRPr="00F70A49">
        <w:rPr>
          <w:lang w:val="en-US"/>
        </w:rPr>
        <w:t>salie</w:t>
      </w:r>
      <w:r w:rsidR="003E107F" w:rsidRPr="00F70A49">
        <w:rPr>
          <w:lang w:val="en-US"/>
        </w:rPr>
        <w:t>nt</w:t>
      </w:r>
      <w:r w:rsidR="008A51B2">
        <w:rPr>
          <w:lang w:val="en-US"/>
        </w:rPr>
        <w:t>.</w:t>
      </w:r>
      <w:r w:rsidR="00661ACB">
        <w:rPr>
          <w:lang w:val="en-US"/>
        </w:rPr>
        <w:t xml:space="preserve"> </w:t>
      </w:r>
      <w:r w:rsidR="00661ACB">
        <w:t>Nevertheless, although the interaction did not reach statistical significance, the trends observed indicate somewhat larger effects for pigs</w:t>
      </w:r>
      <w:r w:rsidR="000F726F">
        <w:t xml:space="preserve"> – and to a lesser extent chickens – relative to beef or fish</w:t>
      </w:r>
      <w:r w:rsidR="00F23C53">
        <w:t xml:space="preserve">. </w:t>
      </w:r>
      <w:r w:rsidR="00FA4D5B">
        <w:t>This pattern mirrors findings from</w:t>
      </w:r>
      <w:r w:rsidR="00661ACB">
        <w:t xml:space="preserve"> Earle et al. (2019) who reported stronger effects for pigs </w:t>
      </w:r>
      <w:r w:rsidR="003725D0">
        <w:t xml:space="preserve">than </w:t>
      </w:r>
      <w:r w:rsidR="00132CD4">
        <w:t>for other animals</w:t>
      </w:r>
      <w:r w:rsidR="00661ACB">
        <w:t>,</w:t>
      </w:r>
      <w:r w:rsidR="003725D0">
        <w:t xml:space="preserve"> and may reflect heightened moral concern </w:t>
      </w:r>
      <w:r w:rsidR="00E95C92">
        <w:t>stemming from the perception of pigs as more</w:t>
      </w:r>
      <w:r w:rsidR="004D0F23">
        <w:t xml:space="preserve"> intelligence, social, and </w:t>
      </w:r>
      <w:r w:rsidR="00E95C92">
        <w:t>cure</w:t>
      </w:r>
      <w:r w:rsidR="004D0F23">
        <w:t xml:space="preserve"> compared to other livestock</w:t>
      </w:r>
      <w:r w:rsidR="003725D0">
        <w:t xml:space="preserve"> (e.g., Davis &amp; Cheeke, 1998; Wang &amp; Basso, 2019; Zickfeld et al., 2018).</w:t>
      </w:r>
      <w:r w:rsidR="00661ACB">
        <w:t xml:space="preserve"> </w:t>
      </w:r>
      <w:r w:rsidR="00661ACB" w:rsidRPr="00F70A49">
        <w:rPr>
          <w:lang w:val="en-US"/>
        </w:rPr>
        <w:t>Notably, the images used in the present intervention were neutral depictions of animals rather than highly emotive representations</w:t>
      </w:r>
      <w:r w:rsidR="00661ACB">
        <w:rPr>
          <w:lang w:val="en-US"/>
        </w:rPr>
        <w:t xml:space="preserve">. </w:t>
      </w:r>
      <w:r w:rsidR="00EA70DA" w:rsidRPr="00F70A49">
        <w:rPr>
          <w:lang w:val="en-US"/>
        </w:rPr>
        <w:t>Wh</w:t>
      </w:r>
      <w:r w:rsidR="000D604B" w:rsidRPr="00F70A49">
        <w:rPr>
          <w:lang w:val="en-US"/>
        </w:rPr>
        <w:t xml:space="preserve">ile </w:t>
      </w:r>
      <w:r w:rsidR="003B6AD0" w:rsidRPr="00F70A49">
        <w:rPr>
          <w:lang w:val="en-US"/>
        </w:rPr>
        <w:t xml:space="preserve">some </w:t>
      </w:r>
      <w:r w:rsidR="000D604B" w:rsidRPr="00F70A49">
        <w:rPr>
          <w:lang w:val="en-US"/>
        </w:rPr>
        <w:t>previous work suggests that more affectively</w:t>
      </w:r>
      <w:r w:rsidR="006A2FA4">
        <w:rPr>
          <w:lang w:val="en-US"/>
        </w:rPr>
        <w:t>-</w:t>
      </w:r>
      <w:r w:rsidR="000D604B" w:rsidRPr="00F70A49">
        <w:rPr>
          <w:lang w:val="en-US"/>
        </w:rPr>
        <w:t xml:space="preserve">charged images </w:t>
      </w:r>
      <w:r w:rsidR="006A2FA4">
        <w:rPr>
          <w:lang w:val="en-US"/>
        </w:rPr>
        <w:t>exert</w:t>
      </w:r>
      <w:r w:rsidR="006A2FA4" w:rsidRPr="00F70A49">
        <w:rPr>
          <w:lang w:val="en-US"/>
        </w:rPr>
        <w:t xml:space="preserve"> </w:t>
      </w:r>
      <w:r w:rsidR="000D604B" w:rsidRPr="00F70A49">
        <w:rPr>
          <w:lang w:val="en-US"/>
        </w:rPr>
        <w:t>a stronger impact</w:t>
      </w:r>
      <w:r w:rsidR="00EA70DA" w:rsidRPr="00F70A49">
        <w:rPr>
          <w:lang w:val="en-US"/>
        </w:rPr>
        <w:t xml:space="preserve"> </w:t>
      </w:r>
      <w:r w:rsidR="000D3A98" w:rsidRPr="00F70A49">
        <w:rPr>
          <w:lang w:val="en-US"/>
        </w:rPr>
        <w:t>(e.g.</w:t>
      </w:r>
      <w:r w:rsidR="00775B5B" w:rsidRPr="00F70A49">
        <w:rPr>
          <w:lang w:val="en-US"/>
        </w:rPr>
        <w:t xml:space="preserve"> </w:t>
      </w:r>
      <w:r w:rsidR="004D5D9A" w:rsidRPr="00F70A49">
        <w:rPr>
          <w:lang w:val="en-US"/>
        </w:rPr>
        <w:t>Piazza et al., 2018; Schiller et al., 2025; Zickfeld et al., 2018)</w:t>
      </w:r>
      <w:r w:rsidR="00EA70DA" w:rsidRPr="00F70A49">
        <w:rPr>
          <w:lang w:val="en-US"/>
        </w:rPr>
        <w:t xml:space="preserve">, our findings </w:t>
      </w:r>
      <w:r w:rsidR="0055355B" w:rsidRPr="00F70A49">
        <w:rPr>
          <w:lang w:val="en-US"/>
        </w:rPr>
        <w:t xml:space="preserve">demonstrate that even simple, neutral imagery can </w:t>
      </w:r>
      <w:r w:rsidR="006A2FA4">
        <w:rPr>
          <w:lang w:val="en-US"/>
        </w:rPr>
        <w:t>nonetheless</w:t>
      </w:r>
      <w:r w:rsidR="006A2FA4" w:rsidRPr="00F70A49">
        <w:rPr>
          <w:lang w:val="en-US"/>
        </w:rPr>
        <w:t xml:space="preserve"> </w:t>
      </w:r>
      <w:r w:rsidR="001C7DC4" w:rsidRPr="00F70A49">
        <w:rPr>
          <w:lang w:val="en-US"/>
        </w:rPr>
        <w:t>effectively shift consumers</w:t>
      </w:r>
      <w:r w:rsidR="005F0AFB">
        <w:rPr>
          <w:lang w:val="en-US"/>
        </w:rPr>
        <w:t>’</w:t>
      </w:r>
      <w:r w:rsidR="001C7DC4" w:rsidRPr="00F70A49">
        <w:rPr>
          <w:lang w:val="en-US"/>
        </w:rPr>
        <w:t xml:space="preserve"> preferences toward </w:t>
      </w:r>
      <w:r w:rsidR="00B8363D">
        <w:rPr>
          <w:lang w:val="en-US"/>
        </w:rPr>
        <w:t>veg</w:t>
      </w:r>
      <w:r w:rsidR="00B8605A">
        <w:rPr>
          <w:lang w:val="en-US"/>
        </w:rPr>
        <w:t>eta</w:t>
      </w:r>
      <w:r w:rsidR="00B8363D">
        <w:rPr>
          <w:lang w:val="en-US"/>
        </w:rPr>
        <w:t>rian</w:t>
      </w:r>
      <w:r w:rsidR="001C7DC4" w:rsidRPr="00F70A49">
        <w:rPr>
          <w:lang w:val="en-US"/>
        </w:rPr>
        <w:t xml:space="preserve"> option</w:t>
      </w:r>
      <w:r w:rsidR="00524F0B">
        <w:rPr>
          <w:lang w:val="en-US"/>
        </w:rPr>
        <w:t>s</w:t>
      </w:r>
      <w:r w:rsidR="00DF0D6A">
        <w:rPr>
          <w:lang w:val="en-US"/>
        </w:rPr>
        <w:t>.</w:t>
      </w:r>
    </w:p>
    <w:p w14:paraId="342CFE0C" w14:textId="5F179385" w:rsidR="007F34B4" w:rsidRPr="00F70A49" w:rsidRDefault="00593623" w:rsidP="00AC35F7">
      <w:pPr>
        <w:spacing w:line="480" w:lineRule="auto"/>
        <w:rPr>
          <w:color w:val="000000"/>
          <w:lang w:val="en-US"/>
        </w:rPr>
      </w:pPr>
      <w:r w:rsidRPr="00F70A49">
        <w:rPr>
          <w:color w:val="000000"/>
          <w:lang w:val="en-US"/>
        </w:rPr>
        <w:tab/>
      </w:r>
      <w:r w:rsidR="00264F4C" w:rsidRPr="00F70A49">
        <w:rPr>
          <w:color w:val="000000"/>
          <w:lang w:val="en-US"/>
        </w:rPr>
        <w:t>U</w:t>
      </w:r>
      <w:r w:rsidRPr="00F70A49">
        <w:rPr>
          <w:color w:val="000000"/>
          <w:lang w:val="en-US"/>
        </w:rPr>
        <w:t xml:space="preserve">nlike interventions that </w:t>
      </w:r>
      <w:r w:rsidR="00F01425">
        <w:rPr>
          <w:color w:val="000000"/>
          <w:lang w:val="en-US"/>
        </w:rPr>
        <w:t>seek to change behavior through</w:t>
      </w:r>
      <w:r w:rsidRPr="00F70A49">
        <w:rPr>
          <w:color w:val="000000"/>
          <w:lang w:val="en-US"/>
        </w:rPr>
        <w:t xml:space="preserve"> </w:t>
      </w:r>
      <w:r w:rsidR="008C0091">
        <w:rPr>
          <w:color w:val="000000"/>
          <w:lang w:val="en-US"/>
        </w:rPr>
        <w:t>information</w:t>
      </w:r>
      <w:r w:rsidRPr="00F70A49">
        <w:rPr>
          <w:color w:val="000000"/>
          <w:lang w:val="en-US"/>
        </w:rPr>
        <w:t xml:space="preserve">, monetary incentives, or restrictive policies, </w:t>
      </w:r>
      <w:r w:rsidR="00564679" w:rsidRPr="00F70A49">
        <w:rPr>
          <w:color w:val="000000"/>
          <w:lang w:val="en-US"/>
        </w:rPr>
        <w:t>a</w:t>
      </w:r>
      <w:r w:rsidRPr="00F70A49">
        <w:rPr>
          <w:color w:val="000000"/>
          <w:lang w:val="en-US"/>
        </w:rPr>
        <w:t>nimal-image intervention</w:t>
      </w:r>
      <w:r w:rsidR="00564679" w:rsidRPr="00F70A49">
        <w:rPr>
          <w:color w:val="000000"/>
          <w:lang w:val="en-US"/>
        </w:rPr>
        <w:t>s</w:t>
      </w:r>
      <w:r w:rsidRPr="00F70A49">
        <w:rPr>
          <w:color w:val="000000"/>
          <w:lang w:val="en-US"/>
        </w:rPr>
        <w:t xml:space="preserve"> </w:t>
      </w:r>
      <w:r w:rsidR="00564679" w:rsidRPr="00F70A49">
        <w:rPr>
          <w:color w:val="000000"/>
          <w:lang w:val="en-US"/>
        </w:rPr>
        <w:t>are</w:t>
      </w:r>
      <w:r w:rsidRPr="00F70A49">
        <w:rPr>
          <w:color w:val="000000"/>
          <w:lang w:val="en-US"/>
        </w:rPr>
        <w:t xml:space="preserve"> low-cost, </w:t>
      </w:r>
      <w:r w:rsidR="00264F4C" w:rsidRPr="00F70A49">
        <w:rPr>
          <w:color w:val="000000"/>
          <w:lang w:val="en-US"/>
        </w:rPr>
        <w:t>scalable</w:t>
      </w:r>
      <w:r w:rsidR="001A49F9">
        <w:rPr>
          <w:color w:val="000000"/>
          <w:lang w:val="en-US"/>
        </w:rPr>
        <w:t xml:space="preserve">, </w:t>
      </w:r>
      <w:r w:rsidR="00264F4C" w:rsidRPr="00F70A49">
        <w:rPr>
          <w:color w:val="000000"/>
          <w:lang w:val="en-US"/>
        </w:rPr>
        <w:t>and eas</w:t>
      </w:r>
      <w:r w:rsidR="003857FD">
        <w:rPr>
          <w:color w:val="000000"/>
          <w:lang w:val="en-US"/>
        </w:rPr>
        <w:t>y</w:t>
      </w:r>
      <w:r w:rsidR="00264F4C" w:rsidRPr="00F70A49">
        <w:rPr>
          <w:color w:val="000000"/>
          <w:lang w:val="en-US"/>
        </w:rPr>
        <w:t xml:space="preserve"> to implement. </w:t>
      </w:r>
      <w:r w:rsidR="00B401D2" w:rsidRPr="00F70A49">
        <w:rPr>
          <w:color w:val="000000" w:themeColor="text1"/>
          <w:lang w:val="en-US"/>
        </w:rPr>
        <w:t xml:space="preserve">Our findings </w:t>
      </w:r>
      <w:r w:rsidR="00264F4C" w:rsidRPr="00F70A49">
        <w:rPr>
          <w:color w:val="000000" w:themeColor="text1"/>
          <w:lang w:val="en-US"/>
        </w:rPr>
        <w:t>align with</w:t>
      </w:r>
      <w:r w:rsidR="00E7002A" w:rsidRPr="00F70A49">
        <w:rPr>
          <w:color w:val="000000" w:themeColor="text1"/>
          <w:lang w:val="en-US"/>
        </w:rPr>
        <w:t xml:space="preserve"> broader evidence that labeling and visual cues </w:t>
      </w:r>
      <w:r w:rsidR="00B401D2" w:rsidRPr="00F70A49">
        <w:rPr>
          <w:color w:val="000000" w:themeColor="text1"/>
          <w:lang w:val="en-US"/>
        </w:rPr>
        <w:t>can</w:t>
      </w:r>
      <w:r w:rsidR="003468BC" w:rsidRPr="00F70A49">
        <w:rPr>
          <w:color w:val="000000" w:themeColor="text1"/>
          <w:lang w:val="en-US"/>
        </w:rPr>
        <w:t xml:space="preserve"> </w:t>
      </w:r>
      <w:r w:rsidR="003468BC" w:rsidRPr="00F70A49">
        <w:rPr>
          <w:color w:val="000000" w:themeColor="text1"/>
          <w:lang w:val="en-US"/>
        </w:rPr>
        <w:lastRenderedPageBreak/>
        <w:t>reduce</w:t>
      </w:r>
      <w:r w:rsidR="00623C9C" w:rsidRPr="00F70A49">
        <w:rPr>
          <w:color w:val="000000" w:themeColor="text1"/>
          <w:lang w:val="en-US"/>
        </w:rPr>
        <w:t xml:space="preserve"> </w:t>
      </w:r>
      <w:r w:rsidR="00B401D2" w:rsidRPr="00F70A49">
        <w:rPr>
          <w:color w:val="000000" w:themeColor="text1"/>
          <w:lang w:val="en-US"/>
        </w:rPr>
        <w:t xml:space="preserve">meat consumption </w:t>
      </w:r>
      <w:r w:rsidR="00001F12" w:rsidRPr="00F70A49">
        <w:rPr>
          <w:color w:val="000000" w:themeColor="text1"/>
          <w:lang w:val="en-US"/>
        </w:rPr>
        <w:t xml:space="preserve">(e.g. </w:t>
      </w:r>
      <w:bookmarkStart w:id="6" w:name="_Hlk213183883"/>
      <w:r w:rsidR="00CB1F7C" w:rsidRPr="00F70A49">
        <w:rPr>
          <w:color w:val="000000" w:themeColor="text1"/>
          <w:lang w:val="en-US"/>
        </w:rPr>
        <w:t>Campbell-Arvai et al., 2014</w:t>
      </w:r>
      <w:bookmarkEnd w:id="6"/>
      <w:r w:rsidR="00CB1F7C" w:rsidRPr="00F70A49">
        <w:rPr>
          <w:color w:val="000000" w:themeColor="text1"/>
          <w:lang w:val="en-US"/>
        </w:rPr>
        <w:t xml:space="preserve">; </w:t>
      </w:r>
      <w:bookmarkStart w:id="7" w:name="_Hlk213183891"/>
      <w:r w:rsidR="00001F12" w:rsidRPr="00F70A49">
        <w:rPr>
          <w:color w:val="000000" w:themeColor="text1"/>
          <w:lang w:val="en-US"/>
        </w:rPr>
        <w:t>Hughes et al., 2024</w:t>
      </w:r>
      <w:bookmarkEnd w:id="7"/>
      <w:r w:rsidR="00CB1F7C" w:rsidRPr="00F70A49">
        <w:rPr>
          <w:color w:val="000000" w:themeColor="text1"/>
          <w:lang w:val="en-US"/>
        </w:rPr>
        <w:t>, Kunst &amp; Hohle, 2016</w:t>
      </w:r>
      <w:r w:rsidR="00192D22" w:rsidRPr="00902029">
        <w:rPr>
          <w:color w:val="000000" w:themeColor="text1"/>
          <w:lang w:val="en-US"/>
        </w:rPr>
        <w:t>).</w:t>
      </w:r>
      <w:r w:rsidR="00B401D2" w:rsidRPr="00902029">
        <w:rPr>
          <w:color w:val="000000" w:themeColor="text1"/>
          <w:lang w:val="en-US"/>
        </w:rPr>
        <w:t xml:space="preserve"> </w:t>
      </w:r>
      <w:r w:rsidR="00623C9C" w:rsidRPr="00902029">
        <w:rPr>
          <w:color w:val="000000" w:themeColor="text1"/>
          <w:lang w:val="en-US"/>
        </w:rPr>
        <w:t>For instance</w:t>
      </w:r>
      <w:bookmarkStart w:id="8" w:name="_Hlk213183918"/>
      <w:r w:rsidR="00623C9C" w:rsidRPr="00902029">
        <w:rPr>
          <w:color w:val="000000" w:themeColor="text1"/>
          <w:lang w:val="en-US"/>
        </w:rPr>
        <w:t xml:space="preserve">, </w:t>
      </w:r>
      <w:r w:rsidR="00B401D2" w:rsidRPr="00902029">
        <w:rPr>
          <w:color w:val="000000" w:themeColor="text1"/>
          <w:lang w:val="en-US"/>
        </w:rPr>
        <w:t>Lohmann et al. (2022</w:t>
      </w:r>
      <w:r w:rsidR="00623C9C" w:rsidRPr="00902029">
        <w:rPr>
          <w:color w:val="000000" w:themeColor="text1"/>
          <w:lang w:val="en-US"/>
        </w:rPr>
        <w:t xml:space="preserve">) </w:t>
      </w:r>
      <w:bookmarkEnd w:id="8"/>
      <w:r w:rsidR="00B401D2" w:rsidRPr="00902029">
        <w:rPr>
          <w:color w:val="000000" w:themeColor="text1"/>
          <w:lang w:val="en-US"/>
        </w:rPr>
        <w:t>found that carbon footprint</w:t>
      </w:r>
      <w:r w:rsidR="00F87A92" w:rsidRPr="00860FBA">
        <w:rPr>
          <w:color w:val="000000" w:themeColor="text1"/>
          <w:lang w:val="en-US"/>
        </w:rPr>
        <w:t xml:space="preserve"> traffic light</w:t>
      </w:r>
      <w:r w:rsidR="00B401D2" w:rsidRPr="00902029">
        <w:rPr>
          <w:color w:val="000000" w:themeColor="text1"/>
          <w:lang w:val="en-US"/>
        </w:rPr>
        <w:t xml:space="preserve"> lab</w:t>
      </w:r>
      <w:r w:rsidR="003468BC" w:rsidRPr="00902029">
        <w:rPr>
          <w:color w:val="000000" w:themeColor="text1"/>
          <w:lang w:val="en-US"/>
        </w:rPr>
        <w:t>els</w:t>
      </w:r>
      <w:r w:rsidR="00B401D2" w:rsidRPr="00902029">
        <w:rPr>
          <w:color w:val="000000" w:themeColor="text1"/>
          <w:lang w:val="en-US"/>
        </w:rPr>
        <w:t xml:space="preserve"> in university cafeterias led to a significant decrease in meat meal sales. </w:t>
      </w:r>
      <w:r w:rsidR="00E7002A" w:rsidRPr="00902029">
        <w:rPr>
          <w:color w:val="000000" w:themeColor="text1"/>
          <w:lang w:val="en-US"/>
        </w:rPr>
        <w:t>Although</w:t>
      </w:r>
      <w:r w:rsidR="00E7002A" w:rsidRPr="00F70A49">
        <w:rPr>
          <w:color w:val="000000" w:themeColor="text1"/>
          <w:lang w:val="en-US"/>
        </w:rPr>
        <w:t xml:space="preserve"> the specific cues differ</w:t>
      </w:r>
      <w:r w:rsidR="008F5B3F" w:rsidRPr="00F70A49">
        <w:rPr>
          <w:color w:val="000000" w:themeColor="text1"/>
          <w:lang w:val="en-US"/>
        </w:rPr>
        <w:t xml:space="preserve">, </w:t>
      </w:r>
      <w:r w:rsidR="004C05A4">
        <w:rPr>
          <w:color w:val="000000" w:themeColor="text1"/>
          <w:lang w:val="en-US"/>
        </w:rPr>
        <w:t>both studies</w:t>
      </w:r>
      <w:r w:rsidR="008F5B3F" w:rsidRPr="00F70A49">
        <w:rPr>
          <w:color w:val="000000" w:themeColor="text1"/>
          <w:lang w:val="en-US"/>
        </w:rPr>
        <w:t xml:space="preserve"> demonstrate the </w:t>
      </w:r>
      <w:r w:rsidR="0000723E" w:rsidRPr="00F70A49">
        <w:rPr>
          <w:color w:val="000000" w:themeColor="text1"/>
          <w:lang w:val="en-US"/>
        </w:rPr>
        <w:t xml:space="preserve">potential of </w:t>
      </w:r>
      <w:r w:rsidR="00D85309" w:rsidRPr="00F70A49">
        <w:rPr>
          <w:color w:val="000000" w:themeColor="text1"/>
          <w:lang w:val="en-US"/>
        </w:rPr>
        <w:t>visual cue</w:t>
      </w:r>
      <w:r w:rsidR="00B5054A" w:rsidRPr="00F70A49">
        <w:rPr>
          <w:color w:val="000000" w:themeColor="text1"/>
          <w:lang w:val="en-US"/>
        </w:rPr>
        <w:t xml:space="preserve">s </w:t>
      </w:r>
      <w:r w:rsidR="00CC64DD" w:rsidRPr="00F70A49">
        <w:rPr>
          <w:color w:val="000000" w:themeColor="text1"/>
          <w:lang w:val="en-US"/>
        </w:rPr>
        <w:t xml:space="preserve">or primes </w:t>
      </w:r>
      <w:r w:rsidR="00B5054A" w:rsidRPr="00F70A49">
        <w:rPr>
          <w:color w:val="000000" w:themeColor="text1"/>
          <w:lang w:val="en-US"/>
        </w:rPr>
        <w:t xml:space="preserve">to influence </w:t>
      </w:r>
      <w:r w:rsidR="0097016A" w:rsidRPr="00F70A49">
        <w:rPr>
          <w:color w:val="000000" w:themeColor="text1"/>
          <w:lang w:val="en-US"/>
        </w:rPr>
        <w:t xml:space="preserve">consumer </w:t>
      </w:r>
      <w:r w:rsidR="008F5B3F" w:rsidRPr="00F70A49">
        <w:rPr>
          <w:color w:val="000000" w:themeColor="text1"/>
          <w:lang w:val="en-US"/>
        </w:rPr>
        <w:t>choices around meat.</w:t>
      </w:r>
      <w:r w:rsidR="00AC35F7" w:rsidRPr="00F70A49">
        <w:rPr>
          <w:color w:val="000000" w:themeColor="text1"/>
          <w:lang w:val="en-US"/>
        </w:rPr>
        <w:t xml:space="preserve"> </w:t>
      </w:r>
      <w:r w:rsidR="00AC35F7" w:rsidRPr="00F70A49">
        <w:rPr>
          <w:color w:val="000000"/>
          <w:lang w:val="en-US"/>
        </w:rPr>
        <w:t>Moreover, by</w:t>
      </w:r>
      <w:r w:rsidR="00BA784E" w:rsidRPr="00F70A49">
        <w:rPr>
          <w:color w:val="000000"/>
          <w:lang w:val="en-US"/>
        </w:rPr>
        <w:t xml:space="preserve"> operating at the point of </w:t>
      </w:r>
      <w:r w:rsidR="00192D22" w:rsidRPr="00F70A49">
        <w:rPr>
          <w:color w:val="000000"/>
          <w:lang w:val="en-US"/>
        </w:rPr>
        <w:t>decision</w:t>
      </w:r>
      <w:r w:rsidR="00BA784E" w:rsidRPr="00F70A49">
        <w:rPr>
          <w:color w:val="000000"/>
          <w:lang w:val="en-US"/>
        </w:rPr>
        <w:t xml:space="preserve">, </w:t>
      </w:r>
      <w:r w:rsidR="006C6D73" w:rsidRPr="00F70A49">
        <w:rPr>
          <w:color w:val="000000"/>
          <w:lang w:val="en-US"/>
        </w:rPr>
        <w:t>such</w:t>
      </w:r>
      <w:r w:rsidR="00BA784E" w:rsidRPr="00F70A49">
        <w:rPr>
          <w:color w:val="000000"/>
          <w:lang w:val="en-US"/>
        </w:rPr>
        <w:t xml:space="preserve"> intervention</w:t>
      </w:r>
      <w:r w:rsidR="006C6D73" w:rsidRPr="00F70A49">
        <w:rPr>
          <w:color w:val="000000"/>
          <w:lang w:val="en-US"/>
        </w:rPr>
        <w:t>s</w:t>
      </w:r>
      <w:r w:rsidR="00BA784E" w:rsidRPr="00F70A49">
        <w:rPr>
          <w:color w:val="000000"/>
          <w:lang w:val="en-US"/>
        </w:rPr>
        <w:t xml:space="preserve"> leverage a moment when consumers </w:t>
      </w:r>
      <w:r w:rsidR="00D14AA1">
        <w:rPr>
          <w:color w:val="000000"/>
          <w:lang w:val="en-US"/>
        </w:rPr>
        <w:t>may be</w:t>
      </w:r>
      <w:r w:rsidR="00D14AA1" w:rsidRPr="00F70A49">
        <w:rPr>
          <w:color w:val="000000"/>
          <w:lang w:val="en-US"/>
        </w:rPr>
        <w:t xml:space="preserve"> </w:t>
      </w:r>
      <w:r w:rsidR="00BA784E" w:rsidRPr="00F70A49">
        <w:rPr>
          <w:color w:val="000000"/>
          <w:lang w:val="en-US"/>
        </w:rPr>
        <w:t>particularly responsive to contextual cues</w:t>
      </w:r>
      <w:r w:rsidR="00771649">
        <w:rPr>
          <w:color w:val="000000"/>
          <w:lang w:val="en-US"/>
        </w:rPr>
        <w:t xml:space="preserve">, </w:t>
      </w:r>
      <w:r w:rsidR="00BA784E" w:rsidRPr="00F70A49">
        <w:rPr>
          <w:color w:val="000000"/>
          <w:lang w:val="en-US"/>
        </w:rPr>
        <w:t>potentially</w:t>
      </w:r>
      <w:r w:rsidR="00771649">
        <w:rPr>
          <w:color w:val="000000"/>
          <w:lang w:val="en-US"/>
        </w:rPr>
        <w:t xml:space="preserve"> </w:t>
      </w:r>
      <w:r w:rsidR="00BA784E" w:rsidRPr="00F70A49">
        <w:rPr>
          <w:color w:val="000000"/>
          <w:lang w:val="en-US"/>
        </w:rPr>
        <w:t xml:space="preserve">making it more effective than </w:t>
      </w:r>
      <w:r w:rsidR="00C97498">
        <w:rPr>
          <w:color w:val="000000"/>
          <w:lang w:val="en-US"/>
        </w:rPr>
        <w:t>information and awareness</w:t>
      </w:r>
      <w:r w:rsidR="00C97498" w:rsidRPr="00F70A49">
        <w:rPr>
          <w:color w:val="000000"/>
          <w:lang w:val="en-US"/>
        </w:rPr>
        <w:t xml:space="preserve"> </w:t>
      </w:r>
      <w:r w:rsidR="00BA784E" w:rsidRPr="00F70A49">
        <w:rPr>
          <w:color w:val="000000"/>
          <w:lang w:val="en-US"/>
        </w:rPr>
        <w:t xml:space="preserve">campaigns or distant messaging that may fail to engage individuals </w:t>
      </w:r>
      <w:r w:rsidR="00192D22" w:rsidRPr="00F70A49">
        <w:rPr>
          <w:color w:val="000000"/>
          <w:lang w:val="en-US"/>
        </w:rPr>
        <w:t>at the</w:t>
      </w:r>
      <w:r w:rsidR="00BA784E" w:rsidRPr="00F70A49">
        <w:rPr>
          <w:color w:val="000000"/>
          <w:lang w:val="en-US"/>
        </w:rPr>
        <w:t xml:space="preserve"> moment of choice</w:t>
      </w:r>
      <w:r w:rsidR="00315969" w:rsidRPr="00F70A49">
        <w:rPr>
          <w:color w:val="000000"/>
          <w:lang w:val="en-US"/>
        </w:rPr>
        <w:t xml:space="preserve"> (</w:t>
      </w:r>
      <w:bookmarkStart w:id="9" w:name="_Hlk213184020"/>
      <w:r w:rsidR="00AA7B9B" w:rsidRPr="00F70A49">
        <w:rPr>
          <w:color w:val="000000"/>
          <w:lang w:val="en-US"/>
        </w:rPr>
        <w:t>Yi et a</w:t>
      </w:r>
      <w:r w:rsidR="00A3742F" w:rsidRPr="00F70A49">
        <w:rPr>
          <w:color w:val="000000"/>
          <w:lang w:val="en-US"/>
        </w:rPr>
        <w:t>l., 2022</w:t>
      </w:r>
      <w:bookmarkEnd w:id="9"/>
      <w:r w:rsidR="00315969" w:rsidRPr="00F70A49">
        <w:rPr>
          <w:color w:val="000000"/>
          <w:lang w:val="en-US"/>
        </w:rPr>
        <w:t>)</w:t>
      </w:r>
      <w:r w:rsidR="00BA784E" w:rsidRPr="00F70A49">
        <w:rPr>
          <w:color w:val="000000"/>
          <w:lang w:val="en-US"/>
        </w:rPr>
        <w:t>.</w:t>
      </w:r>
    </w:p>
    <w:p w14:paraId="6047BB17" w14:textId="28FB8037" w:rsidR="00043967" w:rsidRPr="00F70A49" w:rsidRDefault="00BA784E" w:rsidP="00EE66EA">
      <w:pPr>
        <w:spacing w:line="480" w:lineRule="auto"/>
        <w:rPr>
          <w:color w:val="000000"/>
          <w:lang w:val="en-US"/>
        </w:rPr>
      </w:pPr>
      <w:r w:rsidRPr="00F70A49">
        <w:rPr>
          <w:color w:val="000000"/>
          <w:lang w:val="en-US"/>
        </w:rPr>
        <w:tab/>
      </w:r>
      <w:r w:rsidR="00C4636C" w:rsidRPr="00F70A49">
        <w:rPr>
          <w:color w:val="000000"/>
          <w:lang w:val="en-US"/>
        </w:rPr>
        <w:t xml:space="preserve">Several limitations of the present study warrant </w:t>
      </w:r>
      <w:r w:rsidR="00C4636C" w:rsidRPr="008A774A">
        <w:rPr>
          <w:color w:val="000000"/>
          <w:lang w:val="en-US"/>
        </w:rPr>
        <w:t xml:space="preserve">consideration. First, although the intervention influenced overall meal choices, the observed effect size – an increase in 2.7 percentage points in </w:t>
      </w:r>
      <w:r w:rsidR="00C4636C" w:rsidRPr="003052DA">
        <w:rPr>
          <w:color w:val="000000"/>
          <w:lang w:val="en-US"/>
        </w:rPr>
        <w:t xml:space="preserve">vegetarian meal selection – is fairly modest. </w:t>
      </w:r>
      <w:r w:rsidR="005F7E98" w:rsidRPr="003052DA">
        <w:rPr>
          <w:color w:val="000000"/>
          <w:lang w:val="en-US"/>
        </w:rPr>
        <w:t xml:space="preserve">Nevertheless, </w:t>
      </w:r>
      <w:r w:rsidR="00B77345" w:rsidRPr="003052DA">
        <w:rPr>
          <w:color w:val="000000"/>
          <w:lang w:val="en-US"/>
        </w:rPr>
        <w:t xml:space="preserve">even </w:t>
      </w:r>
      <w:r w:rsidR="005F7E98" w:rsidRPr="003052DA">
        <w:rPr>
          <w:color w:val="000000"/>
          <w:lang w:val="en-US"/>
        </w:rPr>
        <w:t xml:space="preserve">small shifts </w:t>
      </w:r>
      <w:r w:rsidR="00C4636C" w:rsidRPr="003052DA">
        <w:rPr>
          <w:color w:val="000000"/>
          <w:lang w:val="en-US"/>
        </w:rPr>
        <w:t>can accumulate meaningfully at scale</w:t>
      </w:r>
      <w:r w:rsidR="00600812" w:rsidRPr="003052DA">
        <w:rPr>
          <w:color w:val="000000"/>
          <w:lang w:val="en-US"/>
        </w:rPr>
        <w:t>, for example, across</w:t>
      </w:r>
      <w:r w:rsidR="00D5520A" w:rsidRPr="003052DA">
        <w:rPr>
          <w:color w:val="000000"/>
          <w:lang w:val="en-US"/>
        </w:rPr>
        <w:t xml:space="preserve"> multiple sites</w:t>
      </w:r>
      <w:r w:rsidR="00600812" w:rsidRPr="003052DA">
        <w:rPr>
          <w:color w:val="000000"/>
          <w:lang w:val="en-US"/>
        </w:rPr>
        <w:t xml:space="preserve"> or with repeated </w:t>
      </w:r>
      <w:r w:rsidR="00ED2795" w:rsidRPr="003052DA">
        <w:rPr>
          <w:color w:val="000000"/>
          <w:lang w:val="en-US"/>
        </w:rPr>
        <w:t>exposure</w:t>
      </w:r>
      <w:r w:rsidR="00600812" w:rsidRPr="003052DA">
        <w:rPr>
          <w:color w:val="000000"/>
          <w:lang w:val="en-US"/>
        </w:rPr>
        <w:t xml:space="preserve"> over time. </w:t>
      </w:r>
      <w:r w:rsidR="00ED2795" w:rsidRPr="003052DA">
        <w:rPr>
          <w:color w:val="000000"/>
          <w:lang w:val="en-US"/>
        </w:rPr>
        <w:t>Future research</w:t>
      </w:r>
      <w:r w:rsidR="00ED2795">
        <w:rPr>
          <w:color w:val="000000"/>
          <w:lang w:val="en-US"/>
        </w:rPr>
        <w:t xml:space="preserve"> should examine the intervention’s </w:t>
      </w:r>
      <w:r w:rsidR="00A52FC3">
        <w:rPr>
          <w:color w:val="000000"/>
          <w:lang w:val="en-US"/>
        </w:rPr>
        <w:t>longer-term</w:t>
      </w:r>
      <w:r w:rsidR="00ED2795">
        <w:rPr>
          <w:color w:val="000000"/>
          <w:lang w:val="en-US"/>
        </w:rPr>
        <w:t xml:space="preserve"> impact to determine whether effects persist once customers become</w:t>
      </w:r>
      <w:r w:rsidR="0078414A" w:rsidRPr="00F70A49">
        <w:rPr>
          <w:color w:val="000000"/>
          <w:lang w:val="en-US"/>
        </w:rPr>
        <w:t xml:space="preserve"> habituated to image</w:t>
      </w:r>
      <w:r w:rsidR="00525B10" w:rsidRPr="00F70A49">
        <w:rPr>
          <w:color w:val="000000"/>
          <w:lang w:val="en-US"/>
        </w:rPr>
        <w:t>s</w:t>
      </w:r>
      <w:r w:rsidR="003927B5">
        <w:rPr>
          <w:color w:val="000000"/>
          <w:lang w:val="en-US"/>
        </w:rPr>
        <w:t xml:space="preserve"> (</w:t>
      </w:r>
      <w:bookmarkStart w:id="10" w:name="_Hlk213184064"/>
      <w:r w:rsidR="003927B5">
        <w:rPr>
          <w:color w:val="000000"/>
          <w:lang w:val="en-US"/>
        </w:rPr>
        <w:t>Nisa et al., 2019</w:t>
      </w:r>
      <w:bookmarkEnd w:id="10"/>
      <w:r w:rsidR="003927B5">
        <w:rPr>
          <w:color w:val="000000"/>
          <w:lang w:val="en-US"/>
        </w:rPr>
        <w:t>)</w:t>
      </w:r>
      <w:r w:rsidR="0078414A" w:rsidRPr="00F70A49">
        <w:rPr>
          <w:color w:val="000000"/>
          <w:lang w:val="en-US"/>
        </w:rPr>
        <w:t>.</w:t>
      </w:r>
      <w:r w:rsidR="00E47880" w:rsidRPr="00F70A49">
        <w:rPr>
          <w:color w:val="000000"/>
          <w:lang w:val="en-US"/>
        </w:rPr>
        <w:t xml:space="preserve"> </w:t>
      </w:r>
      <w:r w:rsidR="00043967" w:rsidRPr="00F70A49">
        <w:rPr>
          <w:color w:val="000000"/>
          <w:lang w:val="en-US"/>
        </w:rPr>
        <w:t xml:space="preserve">Additionally, </w:t>
      </w:r>
      <w:r w:rsidR="00C72EC4">
        <w:rPr>
          <w:color w:val="000000"/>
          <w:lang w:val="en-US"/>
        </w:rPr>
        <w:t>the</w:t>
      </w:r>
      <w:r w:rsidR="008569EB">
        <w:rPr>
          <w:color w:val="000000"/>
          <w:lang w:val="en-US"/>
        </w:rPr>
        <w:t xml:space="preserve"> current data captures</w:t>
      </w:r>
      <w:r w:rsidR="00D95732">
        <w:rPr>
          <w:color w:val="000000"/>
          <w:lang w:val="en-US"/>
        </w:rPr>
        <w:t xml:space="preserve"> only a single, immediate choice</w:t>
      </w:r>
      <w:r w:rsidR="00B32115">
        <w:rPr>
          <w:color w:val="000000"/>
          <w:lang w:val="en-US"/>
        </w:rPr>
        <w:t>,</w:t>
      </w:r>
      <w:r w:rsidR="008569EB">
        <w:rPr>
          <w:color w:val="000000"/>
          <w:lang w:val="en-US"/>
        </w:rPr>
        <w:t xml:space="preserve"> </w:t>
      </w:r>
      <w:r w:rsidR="00DD5E2E">
        <w:t xml:space="preserve">and do not reveal whether the intervention </w:t>
      </w:r>
      <w:r w:rsidR="0076736D">
        <w:t>affects</w:t>
      </w:r>
      <w:r w:rsidR="00D676B4">
        <w:t xml:space="preserve"> </w:t>
      </w:r>
      <w:r w:rsidR="00DC4DA8">
        <w:t>participant</w:t>
      </w:r>
      <w:r w:rsidR="00F527DA">
        <w:t>s’ subsequent food choices beyond the intervention setting</w:t>
      </w:r>
      <w:r w:rsidR="00B71F0A">
        <w:t xml:space="preserve">. </w:t>
      </w:r>
      <w:r w:rsidR="00526EF7">
        <w:t xml:space="preserve">Future research should explore whether exposure to animal-meat reminders produces </w:t>
      </w:r>
      <w:r w:rsidR="00526EF7" w:rsidRPr="005A409F">
        <w:rPr>
          <w:rStyle w:val="Strong"/>
          <w:rFonts w:eastAsiaTheme="majorEastAsia"/>
          <w:b w:val="0"/>
          <w:bCs w:val="0"/>
        </w:rPr>
        <w:t>spillover effects</w:t>
      </w:r>
      <w:r w:rsidR="00526EF7" w:rsidRPr="00526EF7">
        <w:rPr>
          <w:bCs/>
        </w:rPr>
        <w:t xml:space="preserve">, which could be </w:t>
      </w:r>
      <w:r w:rsidR="00526EF7" w:rsidRPr="005A409F">
        <w:rPr>
          <w:rStyle w:val="Strong"/>
          <w:rFonts w:eastAsiaTheme="majorEastAsia"/>
          <w:b w:val="0"/>
        </w:rPr>
        <w:t>positive</w:t>
      </w:r>
      <w:r w:rsidR="00526EF7" w:rsidRPr="00526EF7">
        <w:rPr>
          <w:bCs/>
        </w:rPr>
        <w:t xml:space="preserve">, with participants continuing to reduce meat consumption in subsequent meals or other eating contexts, or </w:t>
      </w:r>
      <w:r w:rsidR="00526EF7" w:rsidRPr="005A409F">
        <w:rPr>
          <w:rStyle w:val="Strong"/>
          <w:rFonts w:eastAsiaTheme="majorEastAsia"/>
          <w:b w:val="0"/>
          <w:bCs w:val="0"/>
        </w:rPr>
        <w:t>negative</w:t>
      </w:r>
      <w:r w:rsidR="00526EF7" w:rsidRPr="005A409F">
        <w:rPr>
          <w:b/>
        </w:rPr>
        <w:t xml:space="preserve">, </w:t>
      </w:r>
      <w:r w:rsidR="00526EF7">
        <w:t>with participants compensating by increasing meat consumption later (</w:t>
      </w:r>
      <w:r w:rsidR="00F527DA">
        <w:t>Truelove et al., 2014</w:t>
      </w:r>
      <w:r w:rsidR="00526EF7">
        <w:t>)</w:t>
      </w:r>
      <w:r w:rsidR="00382925">
        <w:t xml:space="preserve">. </w:t>
      </w:r>
      <w:r w:rsidR="004B79A4">
        <w:rPr>
          <w:color w:val="000000"/>
          <w:lang w:val="en-US"/>
        </w:rPr>
        <w:t xml:space="preserve">Complementary </w:t>
      </w:r>
      <w:r w:rsidR="004B79A4">
        <w:rPr>
          <w:lang w:val="en-US"/>
        </w:rPr>
        <w:t>s</w:t>
      </w:r>
      <w:r w:rsidR="006559F1" w:rsidRPr="00F70A49">
        <w:rPr>
          <w:lang w:val="en-US"/>
        </w:rPr>
        <w:t>elf-report</w:t>
      </w:r>
      <w:r w:rsidR="004B79A4">
        <w:rPr>
          <w:lang w:val="en-US"/>
        </w:rPr>
        <w:t xml:space="preserve"> data </w:t>
      </w:r>
      <w:r w:rsidR="006559F1" w:rsidRPr="00F70A49">
        <w:rPr>
          <w:lang w:val="en-US"/>
        </w:rPr>
        <w:t xml:space="preserve">could also </w:t>
      </w:r>
      <w:r w:rsidR="000300E6" w:rsidRPr="00F70A49">
        <w:rPr>
          <w:lang w:val="en-US"/>
        </w:rPr>
        <w:t>help clarify how</w:t>
      </w:r>
      <w:r w:rsidR="00CD2023">
        <w:rPr>
          <w:lang w:val="en-US"/>
        </w:rPr>
        <w:t>,</w:t>
      </w:r>
      <w:r w:rsidR="000300E6" w:rsidRPr="00F70A49">
        <w:rPr>
          <w:lang w:val="en-US"/>
        </w:rPr>
        <w:t xml:space="preserve"> and for whom</w:t>
      </w:r>
      <w:r w:rsidR="00CD2023">
        <w:rPr>
          <w:lang w:val="en-US"/>
        </w:rPr>
        <w:t>,</w:t>
      </w:r>
      <w:r w:rsidR="000300E6" w:rsidRPr="00F70A49">
        <w:rPr>
          <w:lang w:val="en-US"/>
        </w:rPr>
        <w:t xml:space="preserve"> the intervention is most effective, </w:t>
      </w:r>
      <w:r w:rsidR="005F1CD1" w:rsidRPr="00F70A49">
        <w:rPr>
          <w:lang w:val="en-US"/>
        </w:rPr>
        <w:t>with prior research suggesting</w:t>
      </w:r>
      <w:r w:rsidR="005D3A06" w:rsidRPr="00F70A49">
        <w:rPr>
          <w:lang w:val="en-US"/>
        </w:rPr>
        <w:t xml:space="preserve"> </w:t>
      </w:r>
      <w:r w:rsidR="004827E0" w:rsidRPr="00F70A49">
        <w:rPr>
          <w:lang w:val="en-US"/>
        </w:rPr>
        <w:t xml:space="preserve">that </w:t>
      </w:r>
      <w:r w:rsidR="004013C2" w:rsidRPr="00F70A49">
        <w:rPr>
          <w:lang w:val="en-US"/>
        </w:rPr>
        <w:t xml:space="preserve">people </w:t>
      </w:r>
      <w:r w:rsidR="00190DD0" w:rsidRPr="00F70A49">
        <w:rPr>
          <w:lang w:val="en-US"/>
        </w:rPr>
        <w:t>scoring higher on</w:t>
      </w:r>
      <w:r w:rsidR="004013C2" w:rsidRPr="00F70A49">
        <w:rPr>
          <w:lang w:val="en-US"/>
        </w:rPr>
        <w:t xml:space="preserve"> trait</w:t>
      </w:r>
      <w:r w:rsidR="00925485" w:rsidRPr="00F70A49">
        <w:rPr>
          <w:lang w:val="en-US"/>
        </w:rPr>
        <w:t>-</w:t>
      </w:r>
      <w:r w:rsidR="004013C2" w:rsidRPr="00F70A49">
        <w:rPr>
          <w:lang w:val="en-US"/>
        </w:rPr>
        <w:t xml:space="preserve">level dissociation of </w:t>
      </w:r>
      <w:r w:rsidR="00190DD0" w:rsidRPr="00F70A49">
        <w:rPr>
          <w:lang w:val="en-US"/>
        </w:rPr>
        <w:t xml:space="preserve">meat from its </w:t>
      </w:r>
      <w:r w:rsidR="004013C2" w:rsidRPr="00F70A49">
        <w:rPr>
          <w:lang w:val="en-US"/>
        </w:rPr>
        <w:t xml:space="preserve">animal origins </w:t>
      </w:r>
      <w:r w:rsidR="006C1F13" w:rsidRPr="00F70A49">
        <w:rPr>
          <w:lang w:val="en-US"/>
        </w:rPr>
        <w:t>may be</w:t>
      </w:r>
      <w:r w:rsidR="004827E0" w:rsidRPr="00F70A49">
        <w:rPr>
          <w:lang w:val="en-US"/>
        </w:rPr>
        <w:t xml:space="preserve"> </w:t>
      </w:r>
      <w:r w:rsidR="00DF57BE" w:rsidRPr="00F70A49">
        <w:rPr>
          <w:lang w:val="en-US"/>
        </w:rPr>
        <w:t>particularly sensitive to</w:t>
      </w:r>
      <w:r w:rsidR="004827E0" w:rsidRPr="00F70A49">
        <w:rPr>
          <w:lang w:val="en-US"/>
        </w:rPr>
        <w:t xml:space="preserve"> cues priming the animal-meat connection</w:t>
      </w:r>
      <w:r w:rsidR="006C1F13" w:rsidRPr="00F70A49">
        <w:rPr>
          <w:lang w:val="en-US"/>
        </w:rPr>
        <w:t xml:space="preserve"> (Kunst &amp; Hohle, 2016)</w:t>
      </w:r>
      <w:r w:rsidR="00B40F56" w:rsidRPr="00F70A49">
        <w:rPr>
          <w:lang w:val="en-US"/>
        </w:rPr>
        <w:t xml:space="preserve">. </w:t>
      </w:r>
    </w:p>
    <w:p w14:paraId="6332AA03" w14:textId="5AC07C2C" w:rsidR="00593CF0" w:rsidRPr="0044191F" w:rsidRDefault="00E10FD5" w:rsidP="002A355D">
      <w:pPr>
        <w:spacing w:line="480" w:lineRule="auto"/>
        <w:ind w:firstLine="720"/>
        <w:rPr>
          <w:rFonts w:eastAsiaTheme="majorEastAsia"/>
        </w:rPr>
      </w:pPr>
      <w:r w:rsidRPr="00F70A49">
        <w:rPr>
          <w:color w:val="000000"/>
          <w:lang w:val="en-US"/>
        </w:rPr>
        <w:lastRenderedPageBreak/>
        <w:t>A</w:t>
      </w:r>
      <w:r w:rsidR="00077599" w:rsidRPr="00F70A49">
        <w:rPr>
          <w:color w:val="000000"/>
          <w:lang w:val="en-US"/>
        </w:rPr>
        <w:t xml:space="preserve">nother consideration </w:t>
      </w:r>
      <w:r w:rsidR="007E23AA">
        <w:rPr>
          <w:color w:val="000000"/>
          <w:lang w:val="en-US"/>
        </w:rPr>
        <w:t>concerns</w:t>
      </w:r>
      <w:r w:rsidR="007E23AA" w:rsidRPr="00F70A49">
        <w:rPr>
          <w:color w:val="000000"/>
          <w:lang w:val="en-US"/>
        </w:rPr>
        <w:t xml:space="preserve"> </w:t>
      </w:r>
      <w:r w:rsidR="00077599" w:rsidRPr="00F70A49">
        <w:rPr>
          <w:color w:val="000000"/>
          <w:lang w:val="en-US"/>
        </w:rPr>
        <w:t>generalizability.</w:t>
      </w:r>
      <w:r w:rsidR="00850ACE" w:rsidRPr="00F70A49">
        <w:rPr>
          <w:color w:val="000000"/>
          <w:lang w:val="en-US"/>
        </w:rPr>
        <w:t xml:space="preserve"> The intervention </w:t>
      </w:r>
      <w:r w:rsidR="0044191F">
        <w:rPr>
          <w:color w:val="000000"/>
          <w:lang w:val="en-US"/>
        </w:rPr>
        <w:t>took place in a</w:t>
      </w:r>
      <w:r w:rsidR="00850ACE" w:rsidRPr="00F70A49">
        <w:rPr>
          <w:color w:val="000000"/>
          <w:lang w:val="en-US"/>
        </w:rPr>
        <w:t xml:space="preserve"> university ca</w:t>
      </w:r>
      <w:r w:rsidR="001A520F">
        <w:rPr>
          <w:color w:val="000000"/>
          <w:lang w:val="en-US"/>
        </w:rPr>
        <w:t>feteria</w:t>
      </w:r>
      <w:r w:rsidR="00850ACE" w:rsidRPr="00F70A49">
        <w:rPr>
          <w:color w:val="000000"/>
          <w:lang w:val="en-US"/>
        </w:rPr>
        <w:t xml:space="preserve"> with a predominantly young adult population</w:t>
      </w:r>
      <w:r w:rsidR="00772096">
        <w:rPr>
          <w:color w:val="000000"/>
          <w:lang w:val="en-US"/>
        </w:rPr>
        <w:t>, a group that may show stronger effects than older age groups</w:t>
      </w:r>
      <w:r w:rsidR="004D32B6">
        <w:rPr>
          <w:color w:val="000000"/>
          <w:lang w:val="en-US"/>
        </w:rPr>
        <w:t xml:space="preserve"> given that</w:t>
      </w:r>
      <w:r w:rsidR="00772096">
        <w:rPr>
          <w:color w:val="000000"/>
          <w:lang w:val="en-US"/>
        </w:rPr>
        <w:t xml:space="preserve"> younger adults tend to be </w:t>
      </w:r>
      <w:r w:rsidR="00F0191D">
        <w:rPr>
          <w:color w:val="000000"/>
          <w:lang w:val="en-US"/>
        </w:rPr>
        <w:t>more</w:t>
      </w:r>
      <w:r w:rsidR="00C449F3">
        <w:rPr>
          <w:color w:val="000000"/>
          <w:lang w:val="en-US"/>
        </w:rPr>
        <w:t xml:space="preserve"> emotionally</w:t>
      </w:r>
      <w:r w:rsidR="00F0191D">
        <w:rPr>
          <w:color w:val="000000"/>
          <w:lang w:val="en-US"/>
        </w:rPr>
        <w:t xml:space="preserve"> </w:t>
      </w:r>
      <w:r w:rsidR="007A645C">
        <w:rPr>
          <w:color w:val="000000"/>
          <w:lang w:val="en-US"/>
        </w:rPr>
        <w:t xml:space="preserve">engaged with </w:t>
      </w:r>
      <w:r w:rsidR="002A355D">
        <w:rPr>
          <w:color w:val="000000"/>
          <w:lang w:val="en-US"/>
        </w:rPr>
        <w:t>environment</w:t>
      </w:r>
      <w:r w:rsidR="00C449F3">
        <w:rPr>
          <w:color w:val="000000"/>
          <w:lang w:val="en-US"/>
        </w:rPr>
        <w:t>al</w:t>
      </w:r>
      <w:r w:rsidR="002A355D">
        <w:rPr>
          <w:color w:val="000000"/>
          <w:lang w:val="en-US"/>
        </w:rPr>
        <w:t xml:space="preserve"> issues </w:t>
      </w:r>
      <w:r w:rsidR="00850ACE" w:rsidRPr="00F70A49">
        <w:rPr>
          <w:color w:val="000000"/>
          <w:lang w:val="en-US"/>
        </w:rPr>
        <w:t>(</w:t>
      </w:r>
      <w:bookmarkStart w:id="11" w:name="_Hlk213184107"/>
      <w:r w:rsidR="00D51A7A">
        <w:rPr>
          <w:color w:val="000000"/>
          <w:lang w:val="en-US"/>
        </w:rPr>
        <w:t>Poortinga et al., 2023</w:t>
      </w:r>
      <w:bookmarkEnd w:id="11"/>
      <w:r w:rsidR="00D51A7A">
        <w:rPr>
          <w:color w:val="000000"/>
          <w:lang w:val="en-US"/>
        </w:rPr>
        <w:t>)</w:t>
      </w:r>
      <w:r w:rsidR="00850ACE" w:rsidRPr="00F70A49">
        <w:rPr>
          <w:color w:val="000000"/>
          <w:lang w:val="en-US"/>
        </w:rPr>
        <w:t xml:space="preserve">. </w:t>
      </w:r>
      <w:r w:rsidR="00EC7AB4">
        <w:rPr>
          <w:color w:val="000000"/>
          <w:lang w:val="en-US"/>
        </w:rPr>
        <w:t xml:space="preserve">Effects may also </w:t>
      </w:r>
      <w:r w:rsidR="00DE2A42">
        <w:t>differ across cultural or national groups</w:t>
      </w:r>
      <w:r w:rsidR="0061436F">
        <w:rPr>
          <w:color w:val="000000"/>
          <w:lang w:val="en-US"/>
        </w:rPr>
        <w:t xml:space="preserve">, with prior work suggesting that </w:t>
      </w:r>
      <w:r w:rsidR="00EC7AB4" w:rsidRPr="00F70A49">
        <w:rPr>
          <w:color w:val="000000"/>
          <w:lang w:val="en-US"/>
        </w:rPr>
        <w:t xml:space="preserve">animal-meat association effects may be less pronounced in cultures more accustomed to seeing unprocessed meat (Kunst </w:t>
      </w:r>
      <w:r w:rsidR="00EC7AB4">
        <w:rPr>
          <w:color w:val="000000"/>
          <w:lang w:val="en-US"/>
        </w:rPr>
        <w:t xml:space="preserve">&amp; Haugestad, </w:t>
      </w:r>
      <w:r w:rsidR="00EC7AB4" w:rsidRPr="00E04E01">
        <w:rPr>
          <w:color w:val="000000"/>
          <w:lang w:val="en-US"/>
        </w:rPr>
        <w:t xml:space="preserve">2018). </w:t>
      </w:r>
      <w:r w:rsidR="00672558">
        <w:t xml:space="preserve">Responses may likewise </w:t>
      </w:r>
      <w:r w:rsidR="0057226B">
        <w:t xml:space="preserve">vary between individuals from rural versus urban backgrounds, with smaller effects expected among those with greater familiarity with farming and animal husbandry. </w:t>
      </w:r>
      <w:r w:rsidR="008D15D2">
        <w:t>Beyond these group-level differences, replication across diverse settings is</w:t>
      </w:r>
      <w:r w:rsidR="0033775C">
        <w:t xml:space="preserve"> also</w:t>
      </w:r>
      <w:r w:rsidR="008D15D2">
        <w:t xml:space="preserve"> needed to assess the broader applicability of the intervention. </w:t>
      </w:r>
      <w:r w:rsidR="00993B10" w:rsidRPr="00F70A49">
        <w:rPr>
          <w:color w:val="000000"/>
          <w:lang w:val="en-US"/>
        </w:rPr>
        <w:t xml:space="preserve">Introducing </w:t>
      </w:r>
      <w:r w:rsidR="0044191F">
        <w:rPr>
          <w:color w:val="000000"/>
          <w:lang w:val="en-US"/>
        </w:rPr>
        <w:t xml:space="preserve">animal-meat reminders </w:t>
      </w:r>
      <w:r w:rsidR="00993B10" w:rsidRPr="00F70A49">
        <w:rPr>
          <w:color w:val="000000"/>
          <w:lang w:val="en-US"/>
        </w:rPr>
        <w:t>in</w:t>
      </w:r>
      <w:r w:rsidR="00EE2460" w:rsidRPr="00F70A49">
        <w:rPr>
          <w:color w:val="000000"/>
          <w:lang w:val="en-US"/>
        </w:rPr>
        <w:t xml:space="preserve"> commercial</w:t>
      </w:r>
      <w:r w:rsidR="0044191F">
        <w:rPr>
          <w:color w:val="000000"/>
          <w:lang w:val="en-US"/>
        </w:rPr>
        <w:t xml:space="preserve"> food</w:t>
      </w:r>
      <w:r w:rsidR="00EE2460" w:rsidRPr="00F70A49">
        <w:rPr>
          <w:color w:val="000000"/>
          <w:lang w:val="en-US"/>
        </w:rPr>
        <w:t xml:space="preserve"> </w:t>
      </w:r>
      <w:r w:rsidR="0044191F">
        <w:rPr>
          <w:color w:val="000000"/>
          <w:lang w:val="en-US"/>
        </w:rPr>
        <w:t>settings</w:t>
      </w:r>
      <w:r w:rsidR="002B4681">
        <w:rPr>
          <w:color w:val="000000"/>
          <w:lang w:val="en-US"/>
        </w:rPr>
        <w:t>, as opposed to universit</w:t>
      </w:r>
      <w:r w:rsidR="00CA4A92">
        <w:rPr>
          <w:color w:val="000000"/>
          <w:lang w:val="en-US"/>
        </w:rPr>
        <w:t>ies</w:t>
      </w:r>
      <w:r w:rsidR="002B4681">
        <w:rPr>
          <w:color w:val="000000"/>
          <w:lang w:val="en-US"/>
        </w:rPr>
        <w:t xml:space="preserve"> o</w:t>
      </w:r>
      <w:r w:rsidR="00CA4A92">
        <w:rPr>
          <w:color w:val="000000"/>
          <w:lang w:val="en-US"/>
        </w:rPr>
        <w:t>r</w:t>
      </w:r>
      <w:r w:rsidR="002B4681">
        <w:rPr>
          <w:color w:val="000000"/>
          <w:lang w:val="en-US"/>
        </w:rPr>
        <w:t xml:space="preserve"> other educational settings,</w:t>
      </w:r>
      <w:r w:rsidR="00EE2460" w:rsidRPr="00F70A49">
        <w:rPr>
          <w:color w:val="000000"/>
          <w:lang w:val="en-US"/>
        </w:rPr>
        <w:t xml:space="preserve"> may</w:t>
      </w:r>
      <w:r w:rsidR="002B4681">
        <w:rPr>
          <w:color w:val="000000"/>
          <w:lang w:val="en-US"/>
        </w:rPr>
        <w:t xml:space="preserve"> pose</w:t>
      </w:r>
      <w:r w:rsidR="00EE2460" w:rsidRPr="00F70A49">
        <w:rPr>
          <w:color w:val="000000"/>
          <w:lang w:val="en-US"/>
        </w:rPr>
        <w:t xml:space="preserve"> </w:t>
      </w:r>
      <w:r w:rsidR="00623543">
        <w:rPr>
          <w:color w:val="000000"/>
          <w:lang w:val="en-US"/>
        </w:rPr>
        <w:t xml:space="preserve">additional </w:t>
      </w:r>
      <w:r w:rsidR="002B4681">
        <w:rPr>
          <w:color w:val="000000"/>
          <w:lang w:val="en-US"/>
        </w:rPr>
        <w:t xml:space="preserve">challenges, including </w:t>
      </w:r>
      <w:r w:rsidR="009F3975" w:rsidRPr="00191777">
        <w:rPr>
          <w:color w:val="000000"/>
          <w:lang w:val="en-US"/>
        </w:rPr>
        <w:t>vendors</w:t>
      </w:r>
      <w:r w:rsidR="00CA4A92">
        <w:rPr>
          <w:color w:val="000000"/>
          <w:lang w:val="en-US"/>
        </w:rPr>
        <w:t>’</w:t>
      </w:r>
      <w:r w:rsidR="00DE1D67">
        <w:rPr>
          <w:color w:val="000000"/>
          <w:lang w:val="en-US"/>
        </w:rPr>
        <w:t xml:space="preserve"> concern</w:t>
      </w:r>
      <w:r w:rsidR="002B4681">
        <w:rPr>
          <w:color w:val="000000"/>
          <w:lang w:val="en-US"/>
        </w:rPr>
        <w:t>s</w:t>
      </w:r>
      <w:r w:rsidR="00EE2460" w:rsidRPr="00F70A49">
        <w:rPr>
          <w:color w:val="000000"/>
          <w:lang w:val="en-US"/>
        </w:rPr>
        <w:t xml:space="preserve"> about potential reductions in meat sales, customer complaints, or conflicts with brand image.</w:t>
      </w:r>
      <w:r w:rsidR="00F66488" w:rsidRPr="00F70A49">
        <w:rPr>
          <w:color w:val="000000"/>
          <w:lang w:val="en-US"/>
        </w:rPr>
        <w:t xml:space="preserve"> However, </w:t>
      </w:r>
      <w:r w:rsidR="00DE1D67">
        <w:rPr>
          <w:color w:val="000000"/>
          <w:lang w:val="en-US"/>
        </w:rPr>
        <w:t>such imagery</w:t>
      </w:r>
      <w:r w:rsidR="00F66488" w:rsidRPr="00F70A49">
        <w:rPr>
          <w:color w:val="000000"/>
          <w:lang w:val="en-US"/>
        </w:rPr>
        <w:t xml:space="preserve"> may be more acceptable tha</w:t>
      </w:r>
      <w:r w:rsidR="00965809" w:rsidRPr="00F70A49">
        <w:rPr>
          <w:color w:val="000000"/>
          <w:lang w:val="en-US"/>
        </w:rPr>
        <w:t>n</w:t>
      </w:r>
      <w:r w:rsidR="00F66488" w:rsidRPr="00F70A49">
        <w:rPr>
          <w:color w:val="000000"/>
          <w:lang w:val="en-US"/>
        </w:rPr>
        <w:t xml:space="preserve"> </w:t>
      </w:r>
      <w:r w:rsidR="00451E35" w:rsidRPr="00F70A49">
        <w:rPr>
          <w:color w:val="000000"/>
          <w:lang w:val="en-US"/>
        </w:rPr>
        <w:t xml:space="preserve">explicit animal-welfare messaging, </w:t>
      </w:r>
      <w:r w:rsidR="00770069" w:rsidRPr="00F70A49">
        <w:rPr>
          <w:color w:val="000000"/>
          <w:lang w:val="en-US"/>
        </w:rPr>
        <w:t>given that similar</w:t>
      </w:r>
      <w:r w:rsidR="00DF715C">
        <w:rPr>
          <w:color w:val="000000"/>
          <w:lang w:val="en-US"/>
        </w:rPr>
        <w:t xml:space="preserve"> </w:t>
      </w:r>
      <w:r w:rsidR="00DE1D67">
        <w:rPr>
          <w:color w:val="000000"/>
          <w:lang w:val="en-US"/>
        </w:rPr>
        <w:t>visuals are</w:t>
      </w:r>
      <w:r w:rsidR="00451E35" w:rsidRPr="00F70A49">
        <w:rPr>
          <w:color w:val="000000"/>
          <w:lang w:val="en-US"/>
        </w:rPr>
        <w:t xml:space="preserve"> already common on non-meat </w:t>
      </w:r>
      <w:r w:rsidR="00F66488" w:rsidRPr="00F70A49">
        <w:rPr>
          <w:color w:val="000000"/>
          <w:lang w:val="en-US"/>
        </w:rPr>
        <w:t>animal product</w:t>
      </w:r>
      <w:r w:rsidR="00451E35" w:rsidRPr="00F70A49">
        <w:rPr>
          <w:color w:val="000000"/>
          <w:lang w:val="en-US"/>
        </w:rPr>
        <w:t xml:space="preserve">s </w:t>
      </w:r>
      <w:r w:rsidR="00F66488" w:rsidRPr="00F70A49">
        <w:rPr>
          <w:color w:val="000000"/>
          <w:lang w:val="en-US"/>
        </w:rPr>
        <w:t>(</w:t>
      </w:r>
      <w:bookmarkStart w:id="12" w:name="_Hlk213184131"/>
      <w:r w:rsidR="00C77751" w:rsidRPr="00F70A49">
        <w:rPr>
          <w:lang w:val="en-US"/>
        </w:rPr>
        <w:t>Capilé et al., 2021</w:t>
      </w:r>
      <w:bookmarkEnd w:id="12"/>
      <w:r w:rsidR="00C77751" w:rsidRPr="00F70A49">
        <w:rPr>
          <w:lang w:val="en-US"/>
        </w:rPr>
        <w:t xml:space="preserve">). </w:t>
      </w:r>
      <w:r w:rsidR="00102CF5">
        <w:rPr>
          <w:rFonts w:eastAsiaTheme="majorEastAsia"/>
        </w:rPr>
        <w:t>W</w:t>
      </w:r>
      <w:r w:rsidR="00F17812">
        <w:rPr>
          <w:rFonts w:eastAsiaTheme="majorEastAsia"/>
        </w:rPr>
        <w:t xml:space="preserve">hile future research is </w:t>
      </w:r>
      <w:r w:rsidR="00E22467">
        <w:rPr>
          <w:rFonts w:eastAsiaTheme="majorEastAsia"/>
        </w:rPr>
        <w:t>needed to assess</w:t>
      </w:r>
      <w:r w:rsidR="00F17812">
        <w:rPr>
          <w:rFonts w:eastAsiaTheme="majorEastAsia"/>
        </w:rPr>
        <w:t xml:space="preserve"> broader </w:t>
      </w:r>
      <w:r w:rsidR="00BA3CA3">
        <w:rPr>
          <w:rFonts w:eastAsiaTheme="majorEastAsia"/>
        </w:rPr>
        <w:t>applicability</w:t>
      </w:r>
      <w:r w:rsidR="00F17812">
        <w:rPr>
          <w:rFonts w:eastAsiaTheme="majorEastAsia"/>
        </w:rPr>
        <w:t xml:space="preserve">, our </w:t>
      </w:r>
      <w:r w:rsidR="00102CF5">
        <w:rPr>
          <w:rFonts w:eastAsiaTheme="majorEastAsia"/>
        </w:rPr>
        <w:t xml:space="preserve">findings </w:t>
      </w:r>
      <w:r w:rsidR="00106D51">
        <w:rPr>
          <w:rFonts w:eastAsiaTheme="majorEastAsia"/>
        </w:rPr>
        <w:t>demonstrate tha</w:t>
      </w:r>
      <w:r w:rsidR="00C97905">
        <w:rPr>
          <w:rFonts w:eastAsiaTheme="majorEastAsia"/>
        </w:rPr>
        <w:t>t</w:t>
      </w:r>
      <w:r w:rsidR="00420F72">
        <w:rPr>
          <w:rFonts w:eastAsiaTheme="majorEastAsia"/>
        </w:rPr>
        <w:t xml:space="preserve"> visual cues reminding consumers of meat’s animal origins can meaningfully influence </w:t>
      </w:r>
      <w:r w:rsidR="00C97905">
        <w:rPr>
          <w:rFonts w:eastAsiaTheme="majorEastAsia"/>
        </w:rPr>
        <w:t>real</w:t>
      </w:r>
      <w:r w:rsidR="00420F72">
        <w:rPr>
          <w:rFonts w:eastAsiaTheme="majorEastAsia"/>
        </w:rPr>
        <w:t>-</w:t>
      </w:r>
      <w:r w:rsidR="00C97905">
        <w:rPr>
          <w:rFonts w:eastAsiaTheme="majorEastAsia"/>
        </w:rPr>
        <w:t>world food choices</w:t>
      </w:r>
      <w:r w:rsidR="00B86476">
        <w:rPr>
          <w:rFonts w:eastAsiaTheme="majorEastAsia"/>
        </w:rPr>
        <w:t xml:space="preserve"> </w:t>
      </w:r>
      <w:r w:rsidR="00E22467">
        <w:rPr>
          <w:rFonts w:eastAsiaTheme="majorEastAsia"/>
        </w:rPr>
        <w:t>and</w:t>
      </w:r>
      <w:r w:rsidR="00C97905">
        <w:rPr>
          <w:rFonts w:eastAsiaTheme="majorEastAsia"/>
        </w:rPr>
        <w:t xml:space="preserve"> </w:t>
      </w:r>
      <w:r w:rsidR="00E3668F">
        <w:rPr>
          <w:rFonts w:eastAsiaTheme="majorEastAsia"/>
        </w:rPr>
        <w:t>add to a</w:t>
      </w:r>
      <w:r w:rsidR="00C97905">
        <w:rPr>
          <w:rFonts w:eastAsiaTheme="majorEastAsia"/>
        </w:rPr>
        <w:t xml:space="preserve"> toolkit of interventions aimed at encouraging more ethical and environmentally-sustainable</w:t>
      </w:r>
      <w:r w:rsidR="00B86476">
        <w:rPr>
          <w:rFonts w:eastAsiaTheme="majorEastAsia"/>
        </w:rPr>
        <w:t xml:space="preserve"> food choices.</w:t>
      </w:r>
    </w:p>
    <w:p w14:paraId="5E36C2E2" w14:textId="6B505555" w:rsidR="00757AAC" w:rsidRPr="00F70A49" w:rsidRDefault="00757AAC" w:rsidP="00757AAC">
      <w:pPr>
        <w:spacing w:line="480" w:lineRule="auto"/>
        <w:ind w:firstLine="720"/>
        <w:rPr>
          <w:rStyle w:val="Strong"/>
          <w:rFonts w:eastAsiaTheme="majorEastAsia"/>
          <w:lang w:val="en-US"/>
        </w:rPr>
      </w:pPr>
    </w:p>
    <w:p w14:paraId="130F483D" w14:textId="77777777" w:rsidR="00757AAC" w:rsidRPr="00F70A49" w:rsidRDefault="00757AAC" w:rsidP="00757AAC">
      <w:pPr>
        <w:spacing w:line="480" w:lineRule="auto"/>
        <w:ind w:firstLine="720"/>
        <w:rPr>
          <w:rStyle w:val="Strong"/>
          <w:rFonts w:eastAsiaTheme="majorEastAsia"/>
          <w:lang w:val="en-US"/>
        </w:rPr>
      </w:pPr>
    </w:p>
    <w:p w14:paraId="26066ED2" w14:textId="20B001EB" w:rsidR="00757AAC" w:rsidRDefault="00757AAC">
      <w:pPr>
        <w:rPr>
          <w:b/>
          <w:bCs/>
          <w:color w:val="000000"/>
          <w:lang w:val="en-US"/>
        </w:rPr>
      </w:pPr>
    </w:p>
    <w:p w14:paraId="04D61048" w14:textId="77777777" w:rsidR="00BE0580" w:rsidRPr="00F70A49" w:rsidRDefault="00BE0580">
      <w:pPr>
        <w:rPr>
          <w:b/>
          <w:bCs/>
          <w:color w:val="000000"/>
          <w:lang w:val="en-US"/>
        </w:rPr>
      </w:pPr>
    </w:p>
    <w:p w14:paraId="7C73A827" w14:textId="77777777" w:rsidR="00896F90" w:rsidRDefault="00896F90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br w:type="page"/>
      </w:r>
    </w:p>
    <w:p w14:paraId="4358F69D" w14:textId="5660FF27" w:rsidR="00E43F17" w:rsidRPr="00F70A49" w:rsidRDefault="00281888" w:rsidP="00896F90">
      <w:pPr>
        <w:spacing w:line="480" w:lineRule="auto"/>
        <w:jc w:val="center"/>
        <w:rPr>
          <w:lang w:val="en-US"/>
        </w:rPr>
      </w:pPr>
      <w:r w:rsidRPr="00F70A49">
        <w:rPr>
          <w:b/>
          <w:bCs/>
          <w:color w:val="000000"/>
          <w:lang w:val="en-US"/>
        </w:rPr>
        <w:lastRenderedPageBreak/>
        <w:t>References</w:t>
      </w:r>
    </w:p>
    <w:p w14:paraId="57EDF963" w14:textId="622966C3" w:rsidR="00EE4181" w:rsidRDefault="00EE4181" w:rsidP="00EE4181">
      <w:pPr>
        <w:spacing w:line="480" w:lineRule="auto"/>
        <w:ind w:left="720" w:hanging="720"/>
      </w:pPr>
      <w:r w:rsidRPr="00EE4181">
        <w:t xml:space="preserve">Adams, C. J. (2004). </w:t>
      </w:r>
      <w:r w:rsidRPr="00860FBA">
        <w:rPr>
          <w:i/>
          <w:iCs/>
        </w:rPr>
        <w:t>The sexual politics of meat: A feminist-vegetarian critical theory</w:t>
      </w:r>
      <w:r w:rsidRPr="00EE4181">
        <w:t>. Continuum.</w:t>
      </w:r>
    </w:p>
    <w:p w14:paraId="7468FE8D" w14:textId="52F33967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Benningstad, N. C. G., &amp; Kunst, J. R. (2020). Dissociating meat from its animal origins: A systematic literature review. </w:t>
      </w:r>
      <w:r w:rsidRPr="00EE4181">
        <w:rPr>
          <w:i/>
          <w:iCs/>
        </w:rPr>
        <w:t>Appetite</w:t>
      </w:r>
      <w:r w:rsidRPr="00EE4181">
        <w:t xml:space="preserve">, </w:t>
      </w:r>
      <w:r w:rsidRPr="00EE4181">
        <w:rPr>
          <w:i/>
          <w:iCs/>
        </w:rPr>
        <w:t>147</w:t>
      </w:r>
      <w:r w:rsidRPr="00EE4181">
        <w:t>, 104554. https://doi.org/10.1016/J.APPET.2019.104554</w:t>
      </w:r>
    </w:p>
    <w:p w14:paraId="7AFA52AB" w14:textId="07052901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Campbell-Arvai, V., Arvai, J., &amp; Kalof, L. (2014). Motivating </w:t>
      </w:r>
      <w:r w:rsidR="007E23AA" w:rsidRPr="00EE4181">
        <w:t>sustainable food choices</w:t>
      </w:r>
      <w:r w:rsidRPr="00EE4181">
        <w:t xml:space="preserve">: The </w:t>
      </w:r>
      <w:r w:rsidR="007E23AA" w:rsidRPr="00EE4181">
        <w:t>role of nudges, value orientation, and information provision</w:t>
      </w:r>
      <w:r w:rsidRPr="00EE4181">
        <w:t xml:space="preserve">. </w:t>
      </w:r>
      <w:r w:rsidRPr="00EE4181">
        <w:rPr>
          <w:i/>
          <w:iCs/>
        </w:rPr>
        <w:t>Environment and Behavior</w:t>
      </w:r>
      <w:r w:rsidRPr="00EE4181">
        <w:t xml:space="preserve">, </w:t>
      </w:r>
      <w:r w:rsidRPr="00EE4181">
        <w:rPr>
          <w:i/>
          <w:iCs/>
        </w:rPr>
        <w:t>46</w:t>
      </w:r>
      <w:r w:rsidRPr="00EE4181">
        <w:t>(4), 453–475. https://doi.org/10.1177/0013916512469099</w:t>
      </w:r>
    </w:p>
    <w:p w14:paraId="7042563D" w14:textId="695840BF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Capilé, K., Parkinson, C., Twine, R., Kovalski, E. L., &amp; Paixão, R. L. (2021). Exploring the representation of cows on dairy product packaging in </w:t>
      </w:r>
      <w:r w:rsidR="00BA3E49" w:rsidRPr="00EE4181">
        <w:t>Brazil</w:t>
      </w:r>
      <w:r w:rsidRPr="00EE4181">
        <w:t xml:space="preserve"> and the </w:t>
      </w:r>
      <w:r w:rsidR="00BA3E49">
        <w:t>U</w:t>
      </w:r>
      <w:r w:rsidRPr="00EE4181">
        <w:t>nited</w:t>
      </w:r>
      <w:r w:rsidR="00BA3E49">
        <w:t xml:space="preserve"> K</w:t>
      </w:r>
      <w:r w:rsidRPr="00EE4181">
        <w:t xml:space="preserve">ingdom. </w:t>
      </w:r>
      <w:r w:rsidRPr="00EE4181">
        <w:rPr>
          <w:i/>
          <w:iCs/>
        </w:rPr>
        <w:t>Sustainability</w:t>
      </w:r>
      <w:r w:rsidRPr="00EE4181">
        <w:t xml:space="preserve">, </w:t>
      </w:r>
      <w:r w:rsidRPr="00EE4181">
        <w:rPr>
          <w:i/>
          <w:iCs/>
        </w:rPr>
        <w:t>13</w:t>
      </w:r>
      <w:r w:rsidRPr="00EE4181">
        <w:t>(15)</w:t>
      </w:r>
      <w:r w:rsidR="00027DFC">
        <w:t>,</w:t>
      </w:r>
      <w:r w:rsidR="00E60B0F">
        <w:t xml:space="preserve"> 1-24</w:t>
      </w:r>
      <w:r w:rsidRPr="00EE4181">
        <w:t>. https://doi.org/10.3390/su13158418</w:t>
      </w:r>
    </w:p>
    <w:p w14:paraId="3BF3668F" w14:textId="191DBBF9" w:rsidR="00EE4181" w:rsidRDefault="00EE4181" w:rsidP="00860FBA">
      <w:pPr>
        <w:spacing w:line="480" w:lineRule="auto"/>
        <w:ind w:left="720" w:hanging="720"/>
      </w:pPr>
      <w:r w:rsidRPr="00EE4181">
        <w:t xml:space="preserve">Carrington, M. J., Neville, B. A., &amp; Whitwell, G. J. (2010). Why </w:t>
      </w:r>
      <w:r w:rsidR="007E23AA" w:rsidRPr="00EE4181">
        <w:t>ethical consumers don’t walk their talk</w:t>
      </w:r>
      <w:r w:rsidRPr="00EE4181">
        <w:t xml:space="preserve">: Towards a </w:t>
      </w:r>
      <w:r w:rsidR="007E23AA" w:rsidRPr="00EE4181">
        <w:t>framework for understanding the gap between the ethical purchase intentions and actual buying behaviour of ethically minded consumers.</w:t>
      </w:r>
      <w:r w:rsidRPr="00EE4181">
        <w:t xml:space="preserve"> </w:t>
      </w:r>
      <w:r w:rsidRPr="00EE4181">
        <w:rPr>
          <w:i/>
          <w:iCs/>
        </w:rPr>
        <w:t>Journal of Business Ethics</w:t>
      </w:r>
      <w:r w:rsidR="007E23AA">
        <w:rPr>
          <w:i/>
          <w:iCs/>
        </w:rPr>
        <w:t xml:space="preserve">, </w:t>
      </w:r>
      <w:r w:rsidRPr="00EE4181">
        <w:rPr>
          <w:i/>
          <w:iCs/>
        </w:rPr>
        <w:t>97</w:t>
      </w:r>
      <w:r w:rsidRPr="00EE4181">
        <w:t xml:space="preserve">(1), 139–158. </w:t>
      </w:r>
      <w:hyperlink r:id="rId9" w:history="1">
        <w:r w:rsidR="000F4C4A" w:rsidRPr="00C72712">
          <w:rPr>
            <w:rStyle w:val="Hyperlink"/>
          </w:rPr>
          <w:t>https://doi.org/10.1007/S10551-010-0501-6</w:t>
        </w:r>
      </w:hyperlink>
    </w:p>
    <w:p w14:paraId="3B656FFE" w14:textId="0D3A27E0" w:rsidR="000F4C4A" w:rsidRPr="00EE4181" w:rsidRDefault="000F4C4A" w:rsidP="000F4C4A">
      <w:pPr>
        <w:spacing w:line="480" w:lineRule="auto"/>
        <w:ind w:left="720" w:hanging="720"/>
      </w:pPr>
      <w:r w:rsidRPr="000F4C4A">
        <w:t xml:space="preserve">Davis, S. L., &amp; Cheeke, P. R. (1998). </w:t>
      </w:r>
      <w:r w:rsidRPr="005A409F">
        <w:t>Do domestic animals have minds and the ability to think? A provisional sample of opinions on the question</w:t>
      </w:r>
      <w:r w:rsidRPr="000F4C4A">
        <w:rPr>
          <w:i/>
          <w:iCs/>
        </w:rPr>
        <w:t>.</w:t>
      </w:r>
      <w:r w:rsidRPr="000F4C4A">
        <w:t xml:space="preserve"> </w:t>
      </w:r>
      <w:r w:rsidRPr="005A409F">
        <w:rPr>
          <w:i/>
          <w:iCs/>
        </w:rPr>
        <w:t>Journal of Animal Science, 76</w:t>
      </w:r>
      <w:r w:rsidRPr="000F4C4A">
        <w:t xml:space="preserve">(8), 2072–2079. https://doi.org/10.2527/1998.7682072x </w:t>
      </w:r>
    </w:p>
    <w:p w14:paraId="33C8C0AB" w14:textId="77777777" w:rsidR="00EE4181" w:rsidRDefault="00EE4181" w:rsidP="00EE4181">
      <w:pPr>
        <w:spacing w:line="480" w:lineRule="auto"/>
        <w:ind w:left="720" w:hanging="720"/>
      </w:pPr>
      <w:r w:rsidRPr="00EE4181">
        <w:t xml:space="preserve">Dunayer, D. (2001). </w:t>
      </w:r>
      <w:r w:rsidRPr="00860FBA">
        <w:rPr>
          <w:i/>
          <w:iCs/>
        </w:rPr>
        <w:t>Animal equality: Language and liberation</w:t>
      </w:r>
      <w:r w:rsidRPr="00EE4181">
        <w:t>. Ryce Publishing.</w:t>
      </w:r>
    </w:p>
    <w:p w14:paraId="03B2544B" w14:textId="2CC94A0B" w:rsidR="00EE4181" w:rsidRDefault="00EE4181" w:rsidP="00EE4181">
      <w:pPr>
        <w:spacing w:line="480" w:lineRule="auto"/>
        <w:ind w:left="720" w:hanging="720"/>
      </w:pPr>
      <w:r w:rsidRPr="00EE4181">
        <w:t xml:space="preserve">Earle, M., Hodson, G., Dhont, K., &amp; MacInnis, C. (2019). Eating with our eyes (closed): Effects of visually associating animals with meat on antivegan/vegetarian attitudes and meat consumption willingness. </w:t>
      </w:r>
      <w:r w:rsidRPr="00EE4181">
        <w:rPr>
          <w:i/>
          <w:iCs/>
        </w:rPr>
        <w:t>Group Processes and Intergroup Relations</w:t>
      </w:r>
      <w:r w:rsidRPr="00EE4181">
        <w:t xml:space="preserve">, </w:t>
      </w:r>
      <w:r w:rsidRPr="00EE4181">
        <w:rPr>
          <w:i/>
          <w:iCs/>
        </w:rPr>
        <w:t>22</w:t>
      </w:r>
      <w:r w:rsidRPr="00EE4181">
        <w:t xml:space="preserve">(6), 818–835. </w:t>
      </w:r>
      <w:hyperlink r:id="rId10" w:history="1">
        <w:r w:rsidR="009567BB" w:rsidRPr="00C72712">
          <w:rPr>
            <w:rStyle w:val="Hyperlink"/>
          </w:rPr>
          <w:t>https://doi.org/10.1177/1368430219861848</w:t>
        </w:r>
      </w:hyperlink>
    </w:p>
    <w:p w14:paraId="688ECC03" w14:textId="2BF61DFE" w:rsidR="009567BB" w:rsidRDefault="009567BB" w:rsidP="00EE4181">
      <w:pPr>
        <w:spacing w:line="480" w:lineRule="auto"/>
        <w:ind w:left="720" w:hanging="720"/>
      </w:pPr>
      <w:r w:rsidRPr="009567BB">
        <w:lastRenderedPageBreak/>
        <w:t>Festinger, L. (1957). </w:t>
      </w:r>
      <w:r w:rsidRPr="009567BB">
        <w:rPr>
          <w:i/>
          <w:iCs/>
        </w:rPr>
        <w:t>A theory of cognitive dissonance.</w:t>
      </w:r>
      <w:r w:rsidRPr="009567BB">
        <w:t> Stanford University Press.</w:t>
      </w:r>
    </w:p>
    <w:p w14:paraId="5DCBD048" w14:textId="05ABB91B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Food and Agriculture Organization of the United Nations. (2018). </w:t>
      </w:r>
      <w:r w:rsidRPr="006F0D2B">
        <w:rPr>
          <w:i/>
          <w:iCs/>
        </w:rPr>
        <w:t>The future of food and agriculture – Alternative pathways to 2050</w:t>
      </w:r>
      <w:r w:rsidRPr="00EE4181">
        <w:t>.</w:t>
      </w:r>
      <w:r w:rsidR="006F0D2B">
        <w:t xml:space="preserve"> </w:t>
      </w:r>
      <w:r w:rsidRPr="00EE4181">
        <w:t>https://www.fao.org/global-perspectives-studies/food-agriculture-projections-to-2050/en/</w:t>
      </w:r>
    </w:p>
    <w:p w14:paraId="6B587AA4" w14:textId="797443EF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Grauerholz, L. (2007). Cute </w:t>
      </w:r>
      <w:r w:rsidR="007E23AA" w:rsidRPr="00EE4181">
        <w:t xml:space="preserve">enough to eat: </w:t>
      </w:r>
      <w:r w:rsidR="00755CB0">
        <w:t>T</w:t>
      </w:r>
      <w:r w:rsidR="007E23AA" w:rsidRPr="00EE4181">
        <w:t>he transformation of animals into meat for human consumption in commercialized images</w:t>
      </w:r>
      <w:r w:rsidRPr="00EE4181">
        <w:t xml:space="preserve">. </w:t>
      </w:r>
      <w:r w:rsidRPr="00EE4181">
        <w:rPr>
          <w:i/>
          <w:iCs/>
        </w:rPr>
        <w:t>Humanity &amp; Society</w:t>
      </w:r>
      <w:r w:rsidRPr="00EE4181">
        <w:t xml:space="preserve">, </w:t>
      </w:r>
      <w:r w:rsidRPr="00EE4181">
        <w:rPr>
          <w:i/>
          <w:iCs/>
        </w:rPr>
        <w:t>31</w:t>
      </w:r>
      <w:r w:rsidRPr="00EE4181">
        <w:t>(4)</w:t>
      </w:r>
      <w:r w:rsidR="00755CB0">
        <w:t xml:space="preserve">, 334-354. </w:t>
      </w:r>
      <w:r w:rsidRPr="00EE4181">
        <w:t>https://doi.org/10.1177/016059760703100404</w:t>
      </w:r>
    </w:p>
    <w:p w14:paraId="3C65C4AA" w14:textId="49089BD2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Grimmer, M., &amp; Miles, M. P. (2017). With the best of intentions: a large sample test of the intention-behaviour gap in pro-environmental consumer behaviour. </w:t>
      </w:r>
      <w:r w:rsidRPr="00EE4181">
        <w:rPr>
          <w:i/>
          <w:iCs/>
        </w:rPr>
        <w:t>International Journal of Consumer Studies</w:t>
      </w:r>
      <w:r w:rsidRPr="00EE4181">
        <w:t xml:space="preserve">, </w:t>
      </w:r>
      <w:r w:rsidRPr="00EE4181">
        <w:rPr>
          <w:i/>
          <w:iCs/>
        </w:rPr>
        <w:t>41</w:t>
      </w:r>
      <w:r w:rsidRPr="00EE4181">
        <w:t xml:space="preserve">(1), 2–10. </w:t>
      </w:r>
      <w:r w:rsidR="00BA3E49" w:rsidRPr="00BA3E49">
        <w:t>https://doi.org/10.1111/ijcs.12290</w:t>
      </w:r>
    </w:p>
    <w:p w14:paraId="27367491" w14:textId="6A168049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Guedes, D., Brazão, V., Roque, L., Campos, L., Godinho, C., Truninger, M., Vinnari, M., &amp; Graça, J. (2023). Promoting plant-based eating in meat-centric meal contexts: </w:t>
      </w:r>
      <w:r w:rsidR="007E23AA">
        <w:t>A</w:t>
      </w:r>
      <w:r w:rsidRPr="00EE4181">
        <w:t xml:space="preserve"> field study. </w:t>
      </w:r>
      <w:r w:rsidRPr="00EE4181">
        <w:rPr>
          <w:i/>
          <w:iCs/>
        </w:rPr>
        <w:t>Public Health Nutrition</w:t>
      </w:r>
      <w:r w:rsidRPr="00EE4181">
        <w:t xml:space="preserve">, </w:t>
      </w:r>
      <w:r w:rsidRPr="00EE4181">
        <w:rPr>
          <w:i/>
          <w:iCs/>
        </w:rPr>
        <w:t>26</w:t>
      </w:r>
      <w:r w:rsidRPr="00EE4181">
        <w:t>(11), 2619</w:t>
      </w:r>
      <w:r w:rsidR="008C0CB9">
        <w:t xml:space="preserve">-2627. </w:t>
      </w:r>
      <w:r w:rsidRPr="00EE4181">
        <w:t>https://doi.org/10.1017/S1368980023001763</w:t>
      </w:r>
    </w:p>
    <w:p w14:paraId="6F22AB1A" w14:textId="77777777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Harguess, J. M., Crespo, N. C., &amp; Hong, M. Y. (2020). Strategies to reduce meat consumption: A systematic literature review of experimental studies. </w:t>
      </w:r>
      <w:r w:rsidRPr="00EE4181">
        <w:rPr>
          <w:i/>
          <w:iCs/>
        </w:rPr>
        <w:t>Appetite</w:t>
      </w:r>
      <w:r w:rsidRPr="00EE4181">
        <w:t xml:space="preserve">, </w:t>
      </w:r>
      <w:r w:rsidRPr="00EE4181">
        <w:rPr>
          <w:i/>
          <w:iCs/>
        </w:rPr>
        <w:t>144</w:t>
      </w:r>
      <w:r w:rsidRPr="00EE4181">
        <w:t>, 104478. https://doi.org/10.1016/J.APPET.2019.104478</w:t>
      </w:r>
    </w:p>
    <w:p w14:paraId="200AE8C7" w14:textId="2B755949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Heinz, B., &amp; Lee, R. (1998). Getting down to the meat: The symbolic construction of meat consumption. </w:t>
      </w:r>
      <w:r w:rsidRPr="00EE4181">
        <w:rPr>
          <w:i/>
          <w:iCs/>
        </w:rPr>
        <w:t>Communication Studies</w:t>
      </w:r>
      <w:r w:rsidRPr="00EE4181">
        <w:t xml:space="preserve">, </w:t>
      </w:r>
      <w:r w:rsidRPr="00EE4181">
        <w:rPr>
          <w:i/>
          <w:iCs/>
        </w:rPr>
        <w:t>49</w:t>
      </w:r>
      <w:r w:rsidRPr="00EE4181">
        <w:t>(1)</w:t>
      </w:r>
      <w:r w:rsidR="00027DFC">
        <w:t>,</w:t>
      </w:r>
      <w:r w:rsidR="009B4758">
        <w:t xml:space="preserve"> 86-99</w:t>
      </w:r>
      <w:r w:rsidRPr="00EE4181">
        <w:t>. https://doi.org/10.1080/10510979809368520</w:t>
      </w:r>
    </w:p>
    <w:p w14:paraId="5D90D629" w14:textId="12A1B0CB" w:rsidR="00EE4181" w:rsidRPr="00EE4181" w:rsidRDefault="00BA3E49" w:rsidP="00860FBA">
      <w:pPr>
        <w:spacing w:line="480" w:lineRule="auto"/>
        <w:ind w:left="720" w:hanging="720"/>
      </w:pPr>
      <w:r w:rsidRPr="00BA3E49">
        <w:t>Hughes, L. (202</w:t>
      </w:r>
      <w:r>
        <w:t>4</w:t>
      </w:r>
      <w:r w:rsidRPr="00BA3E49">
        <w:t xml:space="preserve">). The second domestication of dairy and beef: Food 2.0 proteins without the animals. In M. Lester &amp; M. dela Rama (Eds.), </w:t>
      </w:r>
      <w:r w:rsidRPr="00860FBA">
        <w:rPr>
          <w:i/>
          <w:iCs/>
        </w:rPr>
        <w:t>Innovation pathways to sustainability: Conversations towards complex systems of governance</w:t>
      </w:r>
      <w:r w:rsidRPr="00BA3E49">
        <w:t xml:space="preserve"> (pp. 185–194). Routledge. https://doi.org/10.4324/9781003280316-20</w:t>
      </w:r>
    </w:p>
    <w:p w14:paraId="1C9DEE00" w14:textId="77777777" w:rsidR="00FB26C8" w:rsidRPr="00EE4181" w:rsidRDefault="00FB26C8" w:rsidP="00FB26C8">
      <w:pPr>
        <w:spacing w:line="480" w:lineRule="auto"/>
        <w:ind w:left="720" w:hanging="720"/>
      </w:pPr>
      <w:r w:rsidRPr="00860FBA">
        <w:rPr>
          <w:lang w:val="fr-FR"/>
        </w:rPr>
        <w:lastRenderedPageBreak/>
        <w:t xml:space="preserve">Kunst, J. R., &amp; Haugestad, C. A. (2018). </w:t>
      </w:r>
      <w:r w:rsidRPr="00EE4181">
        <w:t xml:space="preserve">The effects of dissociation on willingness to eat meat are moderated by exposure to unprocessed meat: A cross-cultural demonstration. </w:t>
      </w:r>
      <w:r w:rsidRPr="00EE4181">
        <w:rPr>
          <w:i/>
          <w:iCs/>
        </w:rPr>
        <w:t>Appetite</w:t>
      </w:r>
      <w:r w:rsidRPr="00EE4181">
        <w:t xml:space="preserve">, </w:t>
      </w:r>
      <w:r w:rsidRPr="00EE4181">
        <w:rPr>
          <w:i/>
          <w:iCs/>
        </w:rPr>
        <w:t>120</w:t>
      </w:r>
      <w:r w:rsidRPr="00EE4181">
        <w:t>, 356–366. https://doi.org/10.1016/J.APPET.2017.09.016</w:t>
      </w:r>
    </w:p>
    <w:p w14:paraId="1874C1C2" w14:textId="77777777" w:rsidR="00EE4181" w:rsidRPr="00860FBA" w:rsidRDefault="00EE4181" w:rsidP="00860FBA">
      <w:pPr>
        <w:spacing w:line="480" w:lineRule="auto"/>
        <w:ind w:left="720" w:hanging="720"/>
        <w:rPr>
          <w:lang w:val="fr-FR"/>
        </w:rPr>
      </w:pPr>
      <w:r w:rsidRPr="00EE4181">
        <w:t xml:space="preserve">Kunst, J. R., &amp; Hohle, S. M. (2016). Meat eaters by dissociation: How we present, prepare and talk about meat increases willingness to eat meat by reducing empathy and disgust. </w:t>
      </w:r>
      <w:r w:rsidRPr="00860FBA">
        <w:rPr>
          <w:i/>
          <w:iCs/>
          <w:lang w:val="fr-FR"/>
        </w:rPr>
        <w:t>Appetite</w:t>
      </w:r>
      <w:r w:rsidRPr="00860FBA">
        <w:rPr>
          <w:lang w:val="fr-FR"/>
        </w:rPr>
        <w:t xml:space="preserve">, </w:t>
      </w:r>
      <w:r w:rsidRPr="00860FBA">
        <w:rPr>
          <w:i/>
          <w:iCs/>
          <w:lang w:val="fr-FR"/>
        </w:rPr>
        <w:t>105</w:t>
      </w:r>
      <w:r w:rsidRPr="00860FBA">
        <w:rPr>
          <w:lang w:val="fr-FR"/>
        </w:rPr>
        <w:t>, 758–774. https://doi.org/10.1016/J.APPET.2016.07.009</w:t>
      </w:r>
    </w:p>
    <w:p w14:paraId="11853F29" w14:textId="77777777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Kwasny, T., Dobernig, K., &amp; Riefler, P. (2022). Towards reduced meat consumption: A systematic literature review of intervention effectiveness, 2001–2019. </w:t>
      </w:r>
      <w:r w:rsidRPr="00EE4181">
        <w:rPr>
          <w:i/>
          <w:iCs/>
        </w:rPr>
        <w:t>Appetite</w:t>
      </w:r>
      <w:r w:rsidRPr="00EE4181">
        <w:t xml:space="preserve">, </w:t>
      </w:r>
      <w:r w:rsidRPr="00EE4181">
        <w:rPr>
          <w:i/>
          <w:iCs/>
        </w:rPr>
        <w:t>168</w:t>
      </w:r>
      <w:r w:rsidRPr="00EE4181">
        <w:t>, 105739. https://doi.org/10.1016/J.APPET.2021.105739</w:t>
      </w:r>
    </w:p>
    <w:p w14:paraId="3FD4C8DC" w14:textId="77777777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Laffan, K., Lades, L. K., &amp; Delaney, L. (2023). Paths that lead astray: Examining the situational predictors of intention-behaviour gaps in meat consumption. </w:t>
      </w:r>
      <w:r w:rsidRPr="00EE4181">
        <w:rPr>
          <w:i/>
          <w:iCs/>
        </w:rPr>
        <w:t>Journal of Environmental Psychology</w:t>
      </w:r>
      <w:r w:rsidRPr="00EE4181">
        <w:t xml:space="preserve">, </w:t>
      </w:r>
      <w:r w:rsidRPr="00EE4181">
        <w:rPr>
          <w:i/>
          <w:iCs/>
        </w:rPr>
        <w:t>89</w:t>
      </w:r>
      <w:r w:rsidRPr="00EE4181">
        <w:t>, 102045. https://doi.org/10.1016/J.JENVP.2023.102045</w:t>
      </w:r>
    </w:p>
    <w:p w14:paraId="612A65E7" w14:textId="41A62708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Leroy, F., &amp; Degreef, F. (2015). Convenient meat and meat products. Societal and technological issues. </w:t>
      </w:r>
      <w:r w:rsidRPr="00EE4181">
        <w:rPr>
          <w:i/>
          <w:iCs/>
        </w:rPr>
        <w:t>Appetite</w:t>
      </w:r>
      <w:r w:rsidRPr="00EE4181">
        <w:t xml:space="preserve">, </w:t>
      </w:r>
      <w:r w:rsidRPr="00EE4181">
        <w:rPr>
          <w:i/>
          <w:iCs/>
        </w:rPr>
        <w:t>94</w:t>
      </w:r>
      <w:r w:rsidR="00511DA9">
        <w:rPr>
          <w:i/>
          <w:iCs/>
        </w:rPr>
        <w:t xml:space="preserve">, </w:t>
      </w:r>
      <w:r w:rsidR="00511DA9" w:rsidRPr="00860FBA">
        <w:t>40-46</w:t>
      </w:r>
      <w:r w:rsidRPr="00EE4181">
        <w:t>. https://doi.org/10.1016/j.appet.2015.01.022</w:t>
      </w:r>
    </w:p>
    <w:p w14:paraId="329441C9" w14:textId="77777777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Lohmann, P. M., Gsottbauer, E., Doherty, A., &amp; Kontoleon, A. (2022). Do carbon footprint labels promote climatarian diets? Evidence from a large-scale field experiment. </w:t>
      </w:r>
      <w:r w:rsidRPr="00EE4181">
        <w:rPr>
          <w:i/>
          <w:iCs/>
        </w:rPr>
        <w:t>Journal of Environmental Economics and Management</w:t>
      </w:r>
      <w:r w:rsidRPr="00EE4181">
        <w:t xml:space="preserve">, </w:t>
      </w:r>
      <w:r w:rsidRPr="00EE4181">
        <w:rPr>
          <w:i/>
          <w:iCs/>
        </w:rPr>
        <w:t>114</w:t>
      </w:r>
      <w:r w:rsidRPr="00EE4181">
        <w:t>, 102693. https://doi.org/10.1016/J.JEEM.2022.102693</w:t>
      </w:r>
    </w:p>
    <w:p w14:paraId="15495C21" w14:textId="25DF2721" w:rsidR="009A0DD3" w:rsidRPr="00EE4181" w:rsidRDefault="009A0DD3" w:rsidP="00860FBA">
      <w:pPr>
        <w:spacing w:line="480" w:lineRule="auto"/>
        <w:ind w:left="720" w:hanging="720"/>
      </w:pPr>
      <w:r w:rsidRPr="00860FBA">
        <w:rPr>
          <w:rFonts w:eastAsiaTheme="minorHAnsi"/>
          <w:lang w:eastAsia="en-US"/>
          <w14:ligatures w14:val="standardContextual"/>
        </w:rPr>
        <w:t xml:space="preserve">Loughnan, S., &amp; Davies, T. (2020). The meat paradox. In K. Dhont &amp; G. Hodson (Eds.), </w:t>
      </w:r>
      <w:r w:rsidRPr="00860FBA">
        <w:rPr>
          <w:rFonts w:eastAsiaTheme="minorHAnsi"/>
          <w:i/>
          <w:iCs/>
          <w:lang w:eastAsia="en-US"/>
          <w14:ligatures w14:val="standardContextual"/>
        </w:rPr>
        <w:t>Why we love and exploit animals: Bridging insights from academia and advocacy</w:t>
      </w:r>
      <w:r w:rsidRPr="00860FBA">
        <w:rPr>
          <w:rFonts w:eastAsiaTheme="minorHAnsi"/>
          <w:lang w:eastAsia="en-US"/>
          <w14:ligatures w14:val="standardContextual"/>
        </w:rPr>
        <w:t xml:space="preserve"> (pp. 171–187).</w:t>
      </w:r>
      <w:r w:rsidR="00027DFC">
        <w:rPr>
          <w:rFonts w:eastAsiaTheme="minorHAnsi"/>
          <w:lang w:eastAsia="en-US"/>
          <w14:ligatures w14:val="standardContextual"/>
        </w:rPr>
        <w:t xml:space="preserve"> Routledge.</w:t>
      </w:r>
    </w:p>
    <w:p w14:paraId="00DBEEAE" w14:textId="77777777" w:rsidR="00EE4181" w:rsidRPr="00860FBA" w:rsidRDefault="00EE4181" w:rsidP="00860FBA">
      <w:pPr>
        <w:spacing w:line="480" w:lineRule="auto"/>
        <w:ind w:left="720" w:hanging="720"/>
        <w:rPr>
          <w:lang w:val="fr-FR"/>
        </w:rPr>
      </w:pPr>
      <w:r w:rsidRPr="00EE4181">
        <w:t xml:space="preserve">Mathur, M. B., Peacock, J., Reichling, D. B., Nadler, J., Bain, P. A., Gardner, C. D., &amp; Robinson, T. N. (2021). Interventions to reduce meat consumption by appealing to </w:t>
      </w:r>
      <w:r w:rsidRPr="00EE4181">
        <w:lastRenderedPageBreak/>
        <w:t xml:space="preserve">animal welfare: Meta-analysis and evidence-based recommendations. </w:t>
      </w:r>
      <w:r w:rsidRPr="00860FBA">
        <w:rPr>
          <w:i/>
          <w:iCs/>
          <w:lang w:val="fr-FR"/>
        </w:rPr>
        <w:t>Appetite</w:t>
      </w:r>
      <w:r w:rsidRPr="00860FBA">
        <w:rPr>
          <w:lang w:val="fr-FR"/>
        </w:rPr>
        <w:t xml:space="preserve">, </w:t>
      </w:r>
      <w:r w:rsidRPr="00860FBA">
        <w:rPr>
          <w:i/>
          <w:iCs/>
          <w:lang w:val="fr-FR"/>
        </w:rPr>
        <w:t>164</w:t>
      </w:r>
      <w:r w:rsidRPr="00860FBA">
        <w:rPr>
          <w:lang w:val="fr-FR"/>
        </w:rPr>
        <w:t>, 105277. https://doi.org/10.1016/J.APPET.2021.105277</w:t>
      </w:r>
    </w:p>
    <w:p w14:paraId="10603B31" w14:textId="7CECD88E" w:rsidR="00EE4181" w:rsidRPr="00EE4181" w:rsidRDefault="00EE4181" w:rsidP="00860FBA">
      <w:pPr>
        <w:spacing w:line="480" w:lineRule="auto"/>
        <w:ind w:left="720" w:hanging="720"/>
      </w:pPr>
      <w:r w:rsidRPr="00860FBA">
        <w:rPr>
          <w:lang w:val="fr-FR"/>
        </w:rPr>
        <w:t xml:space="preserve">Nisa, C. F., Bélanger, J. J., Schumpe, B. M., &amp; Faller, D. G. (2019). </w:t>
      </w:r>
      <w:r w:rsidRPr="00EE4181">
        <w:t xml:space="preserve">Meta-analysis of randomised controlled trials testing behavioural interventions to promote household action on climate change. </w:t>
      </w:r>
      <w:r w:rsidRPr="00EE4181">
        <w:rPr>
          <w:i/>
          <w:iCs/>
        </w:rPr>
        <w:t>Nature Communications</w:t>
      </w:r>
      <w:r w:rsidRPr="00EE4181">
        <w:t xml:space="preserve">, </w:t>
      </w:r>
      <w:r w:rsidRPr="00EE4181">
        <w:rPr>
          <w:i/>
          <w:iCs/>
        </w:rPr>
        <w:t>10</w:t>
      </w:r>
      <w:r w:rsidRPr="00EE4181">
        <w:t>(1)</w:t>
      </w:r>
      <w:r w:rsidR="00842192">
        <w:t xml:space="preserve">, 4545. </w:t>
      </w:r>
      <w:r w:rsidRPr="00EE4181">
        <w:t>https://doi.org/10.1038/s41467-019-12457-2</w:t>
      </w:r>
    </w:p>
    <w:p w14:paraId="5801E8C0" w14:textId="2329C1A7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Piazza, J., McLatchie, N., &amp; Olesen, C. (2018). Are </w:t>
      </w:r>
      <w:r w:rsidR="007E23AA" w:rsidRPr="00EE4181">
        <w:t>baby animals less appetizing</w:t>
      </w:r>
      <w:r w:rsidRPr="00EE4181">
        <w:t xml:space="preserve">? Tenderness </w:t>
      </w:r>
      <w:r w:rsidR="007E23AA" w:rsidRPr="00EE4181">
        <w:t>toward baby animals and appetite for meat</w:t>
      </w:r>
      <w:r w:rsidRPr="00EE4181">
        <w:t xml:space="preserve">. </w:t>
      </w:r>
      <w:r w:rsidRPr="00EE4181">
        <w:rPr>
          <w:i/>
          <w:iCs/>
        </w:rPr>
        <w:t>Anthrozoos</w:t>
      </w:r>
      <w:r w:rsidRPr="00EE4181">
        <w:t xml:space="preserve">, </w:t>
      </w:r>
      <w:r w:rsidRPr="00EE4181">
        <w:rPr>
          <w:i/>
          <w:iCs/>
        </w:rPr>
        <w:t>31</w:t>
      </w:r>
      <w:r w:rsidRPr="00EE4181">
        <w:t>(3)</w:t>
      </w:r>
      <w:r w:rsidR="00842192">
        <w:t xml:space="preserve">, </w:t>
      </w:r>
      <w:r w:rsidR="00027DFC">
        <w:t>3</w:t>
      </w:r>
      <w:r w:rsidR="00842192">
        <w:t>19-</w:t>
      </w:r>
      <w:r w:rsidR="00027DFC">
        <w:t>3</w:t>
      </w:r>
      <w:r w:rsidR="00842192">
        <w:t>35</w:t>
      </w:r>
      <w:r w:rsidRPr="00EE4181">
        <w:t>. https://doi.org/10.1080/08927936.2018.1455456</w:t>
      </w:r>
    </w:p>
    <w:p w14:paraId="5C4AE32B" w14:textId="13F6DB91" w:rsidR="00EE4181" w:rsidRDefault="00EE4181">
      <w:pPr>
        <w:spacing w:line="480" w:lineRule="auto"/>
        <w:ind w:left="720" w:hanging="720"/>
      </w:pPr>
      <w:r w:rsidRPr="00EE4181">
        <w:t xml:space="preserve">Piazza, J., Ruby, M. B., Loughnan, S., Luong, M., Kulik, J., Watkins, H. M., &amp; Seigerman, M. (2015). Rationalizing meat consumption. The 4Ns. </w:t>
      </w:r>
      <w:r w:rsidRPr="00EE4181">
        <w:rPr>
          <w:i/>
          <w:iCs/>
        </w:rPr>
        <w:t>Appetite</w:t>
      </w:r>
      <w:r w:rsidRPr="00EE4181">
        <w:t xml:space="preserve">, </w:t>
      </w:r>
      <w:r w:rsidRPr="00EE4181">
        <w:rPr>
          <w:i/>
          <w:iCs/>
        </w:rPr>
        <w:t>91</w:t>
      </w:r>
      <w:r w:rsidRPr="00EE4181">
        <w:t xml:space="preserve">, 114–128. </w:t>
      </w:r>
      <w:r w:rsidR="005F7C34" w:rsidRPr="00860FBA">
        <w:t>https://doi.org/10.1016/J.APPET.2015.04.011</w:t>
      </w:r>
    </w:p>
    <w:p w14:paraId="1CD81348" w14:textId="0052107D" w:rsidR="00027F9D" w:rsidRPr="00EE4181" w:rsidRDefault="00027F9D" w:rsidP="00860FBA">
      <w:pPr>
        <w:spacing w:line="480" w:lineRule="auto"/>
        <w:ind w:left="720" w:hanging="720"/>
      </w:pPr>
      <w:r w:rsidRPr="00027F9D">
        <w:t xml:space="preserve">Poore, J., &amp; Nemecek, T. (2018). Reducing food’s environmental impacts through producers and consumers. </w:t>
      </w:r>
      <w:r w:rsidRPr="00027F9D">
        <w:rPr>
          <w:i/>
          <w:iCs/>
        </w:rPr>
        <w:t>Science, 360</w:t>
      </w:r>
      <w:r w:rsidRPr="00027F9D">
        <w:t xml:space="preserve">(6392), 987–992. </w:t>
      </w:r>
      <w:r w:rsidR="005F7C34" w:rsidRPr="00565BAB">
        <w:rPr>
          <w:color w:val="000000" w:themeColor="text1"/>
        </w:rPr>
        <w:t>https://doi.org/10.1126/science.aaq0216</w:t>
      </w:r>
    </w:p>
    <w:p w14:paraId="3FF9C528" w14:textId="1CBD150D" w:rsidR="00EE4181" w:rsidRDefault="00EE4181" w:rsidP="00860FBA">
      <w:pPr>
        <w:spacing w:line="480" w:lineRule="auto"/>
        <w:ind w:left="720" w:hanging="720"/>
      </w:pPr>
      <w:r w:rsidRPr="00EE4181">
        <w:t>Poortinga, W., Demski, C., &amp; Steentjes, K. (2023). Generational differences in climate-related beliefs, risk perceptions and emotions in the UK.</w:t>
      </w:r>
      <w:r w:rsidR="00E76FCD">
        <w:t xml:space="preserve"> </w:t>
      </w:r>
      <w:r w:rsidRPr="00EE4181">
        <w:rPr>
          <w:i/>
          <w:iCs/>
        </w:rPr>
        <w:t>Communications Earth &amp; Environment</w:t>
      </w:r>
      <w:r w:rsidR="000F6794">
        <w:rPr>
          <w:i/>
          <w:iCs/>
        </w:rPr>
        <w:t xml:space="preserve">, </w:t>
      </w:r>
      <w:r w:rsidRPr="00EE4181">
        <w:rPr>
          <w:i/>
          <w:iCs/>
        </w:rPr>
        <w:t>4</w:t>
      </w:r>
      <w:r w:rsidRPr="00EE4181">
        <w:t xml:space="preserve">(1), </w:t>
      </w:r>
      <w:r w:rsidR="000F6794">
        <w:t>229</w:t>
      </w:r>
      <w:r w:rsidRPr="00EE4181">
        <w:t xml:space="preserve">. </w:t>
      </w:r>
      <w:hyperlink r:id="rId11" w:history="1">
        <w:r w:rsidR="006F3955" w:rsidRPr="00B71DBD">
          <w:rPr>
            <w:rStyle w:val="Hyperlink"/>
          </w:rPr>
          <w:t>https://doi.org/10.1038/s43247-023-00870-x</w:t>
        </w:r>
      </w:hyperlink>
    </w:p>
    <w:p w14:paraId="456A4E9A" w14:textId="704B5855" w:rsidR="006F3955" w:rsidRDefault="006F3955" w:rsidP="006F3955">
      <w:pPr>
        <w:spacing w:line="480" w:lineRule="auto"/>
        <w:ind w:left="720" w:hanging="720"/>
      </w:pPr>
      <w:r w:rsidRPr="006F3955">
        <w:t xml:space="preserve">R Core Team (2023). </w:t>
      </w:r>
      <w:r w:rsidRPr="006F3955">
        <w:rPr>
          <w:i/>
          <w:iCs/>
        </w:rPr>
        <w:t>R: A language and environment for statistical computing.</w:t>
      </w:r>
      <w:r w:rsidRPr="006F3955">
        <w:t xml:space="preserve"> R Foundation for Statistical Computing. </w:t>
      </w:r>
      <w:hyperlink r:id="rId12" w:history="1">
        <w:r w:rsidR="00F94A9F" w:rsidRPr="000F7211">
          <w:rPr>
            <w:rStyle w:val="Hyperlink"/>
          </w:rPr>
          <w:t>https://www.R-project.org/</w:t>
        </w:r>
      </w:hyperlink>
    </w:p>
    <w:p w14:paraId="381A5528" w14:textId="7633F868" w:rsidR="00F94A9F" w:rsidRPr="006F3955" w:rsidRDefault="00F94A9F" w:rsidP="006F3955">
      <w:pPr>
        <w:spacing w:line="480" w:lineRule="auto"/>
        <w:ind w:left="720" w:hanging="720"/>
      </w:pPr>
      <w:r w:rsidRPr="00F94A9F">
        <w:t xml:space="preserve">Rothgerber, H., &amp; Rosenfeld, D. L. (2021). Meat-related cognitive dissonance: The social psychology of eating animals. </w:t>
      </w:r>
      <w:r w:rsidRPr="00F94A9F">
        <w:rPr>
          <w:i/>
          <w:iCs/>
        </w:rPr>
        <w:t>Social and Personality Psychology Compass</w:t>
      </w:r>
      <w:r w:rsidRPr="00F94A9F">
        <w:t xml:space="preserve">, </w:t>
      </w:r>
      <w:r w:rsidRPr="00F94A9F">
        <w:rPr>
          <w:i/>
          <w:iCs/>
        </w:rPr>
        <w:t>15</w:t>
      </w:r>
      <w:r w:rsidRPr="00F94A9F">
        <w:t xml:space="preserve">(5), e12592. </w:t>
      </w:r>
      <w:hyperlink r:id="rId13" w:history="1">
        <w:r w:rsidRPr="00F94A9F">
          <w:rPr>
            <w:rStyle w:val="Hyperlink"/>
          </w:rPr>
          <w:t>https://doi.org/10.1111/spc3.12592</w:t>
        </w:r>
      </w:hyperlink>
    </w:p>
    <w:p w14:paraId="75A44428" w14:textId="70BFA0E8" w:rsidR="006A7471" w:rsidRPr="006A7471" w:rsidRDefault="006A7471" w:rsidP="006A7471">
      <w:pPr>
        <w:spacing w:line="480" w:lineRule="auto"/>
        <w:ind w:left="720" w:hanging="720"/>
        <w:rPr>
          <w:lang w:val="en-US"/>
        </w:rPr>
      </w:pPr>
      <w:r w:rsidRPr="006A7471">
        <w:rPr>
          <w:lang w:val="en-US"/>
        </w:rPr>
        <w:t xml:space="preserve">Schiermeier, Q. (2019). Eat less meat: UN climate-change report calls for change to human diet. </w:t>
      </w:r>
      <w:r w:rsidRPr="006A7471">
        <w:rPr>
          <w:i/>
          <w:iCs/>
          <w:lang w:val="en-US"/>
        </w:rPr>
        <w:t>Nature</w:t>
      </w:r>
      <w:r w:rsidRPr="006A7471">
        <w:rPr>
          <w:lang w:val="en-US"/>
        </w:rPr>
        <w:t xml:space="preserve">, </w:t>
      </w:r>
      <w:r w:rsidRPr="006A7471">
        <w:rPr>
          <w:i/>
          <w:iCs/>
          <w:lang w:val="en-US"/>
        </w:rPr>
        <w:t>572</w:t>
      </w:r>
      <w:r w:rsidRPr="006A7471">
        <w:rPr>
          <w:lang w:val="en-US"/>
        </w:rPr>
        <w:t xml:space="preserve">(7769), 291–292. </w:t>
      </w:r>
      <w:r w:rsidR="005F7C34" w:rsidRPr="00860FBA">
        <w:t>https://doi.org/10.1038/d41586-019-02409-7</w:t>
      </w:r>
    </w:p>
    <w:p w14:paraId="5B703D96" w14:textId="77777777" w:rsidR="00EE4181" w:rsidRPr="00860FBA" w:rsidRDefault="00EE4181" w:rsidP="00860FBA">
      <w:pPr>
        <w:spacing w:line="480" w:lineRule="auto"/>
        <w:ind w:left="720" w:hanging="720"/>
        <w:rPr>
          <w:lang w:val="fr-FR"/>
        </w:rPr>
      </w:pPr>
      <w:r w:rsidRPr="00EE4181">
        <w:lastRenderedPageBreak/>
        <w:t xml:space="preserve">Schiller, J., Ruby, M. B., &amp; Sproesser, G. (2025). A license to eat meat? Exploring processes underlying the effect of animal labels on meat consumption. </w:t>
      </w:r>
      <w:r w:rsidRPr="00860FBA">
        <w:rPr>
          <w:i/>
          <w:iCs/>
          <w:lang w:val="fr-FR"/>
        </w:rPr>
        <w:t>Appetite</w:t>
      </w:r>
      <w:r w:rsidRPr="00860FBA">
        <w:rPr>
          <w:lang w:val="fr-FR"/>
        </w:rPr>
        <w:t xml:space="preserve">, </w:t>
      </w:r>
      <w:r w:rsidRPr="00860FBA">
        <w:rPr>
          <w:i/>
          <w:iCs/>
          <w:lang w:val="fr-FR"/>
        </w:rPr>
        <w:t>215</w:t>
      </w:r>
      <w:r w:rsidRPr="00860FBA">
        <w:rPr>
          <w:lang w:val="fr-FR"/>
        </w:rPr>
        <w:t>, 108242. https://doi.org/10.1016/J.APPET.2025.108242</w:t>
      </w:r>
    </w:p>
    <w:p w14:paraId="7BF77F47" w14:textId="77777777" w:rsidR="00EE4181" w:rsidRPr="00EE4181" w:rsidRDefault="00EE4181" w:rsidP="00860FBA">
      <w:pPr>
        <w:spacing w:line="480" w:lineRule="auto"/>
        <w:ind w:left="720" w:hanging="720"/>
      </w:pPr>
      <w:r w:rsidRPr="00860FBA">
        <w:rPr>
          <w:lang w:val="fr-FR"/>
        </w:rPr>
        <w:t xml:space="preserve">Sethuraman, R., Gázquez-Abad, J. C., &amp; Martínez-López, F. J. (2022). </w:t>
      </w:r>
      <w:r w:rsidRPr="00EE4181">
        <w:t xml:space="preserve">The effect of retail assortment size on perceptions, choice, and sales: Review and research directions. </w:t>
      </w:r>
      <w:r w:rsidRPr="00EE4181">
        <w:rPr>
          <w:i/>
          <w:iCs/>
        </w:rPr>
        <w:t>Journal of Retailing</w:t>
      </w:r>
      <w:r w:rsidRPr="00EE4181">
        <w:t xml:space="preserve">, </w:t>
      </w:r>
      <w:r w:rsidRPr="00EE4181">
        <w:rPr>
          <w:i/>
          <w:iCs/>
        </w:rPr>
        <w:t>98</w:t>
      </w:r>
      <w:r w:rsidRPr="00EE4181">
        <w:t>(1), 24–45. https://doi.org/10.1016/J.JRETAI.2022.01.001</w:t>
      </w:r>
    </w:p>
    <w:p w14:paraId="1FBB8FB5" w14:textId="1F04BFC0" w:rsidR="00736861" w:rsidRPr="00EE4181" w:rsidRDefault="00EE4181" w:rsidP="00860FBA">
      <w:pPr>
        <w:spacing w:line="480" w:lineRule="auto"/>
        <w:ind w:left="720" w:hanging="720"/>
      </w:pPr>
      <w:r w:rsidRPr="00EE4181">
        <w:t xml:space="preserve">Singer, P. (1995). </w:t>
      </w:r>
      <w:r w:rsidRPr="00860FBA">
        <w:rPr>
          <w:i/>
          <w:iCs/>
        </w:rPr>
        <w:t>Animal liberation</w:t>
      </w:r>
      <w:r w:rsidRPr="00EE4181">
        <w:t xml:space="preserve"> (2nd ed.). </w:t>
      </w:r>
      <w:r w:rsidR="00B93A31">
        <w:t>Pimlico</w:t>
      </w:r>
      <w:r w:rsidRPr="00EE4181">
        <w:t xml:space="preserve"> </w:t>
      </w:r>
    </w:p>
    <w:p w14:paraId="31D555B5" w14:textId="122508BC" w:rsidR="000924FA" w:rsidRDefault="00EE4181" w:rsidP="00860FBA">
      <w:pPr>
        <w:spacing w:line="480" w:lineRule="auto"/>
        <w:ind w:left="720" w:hanging="720"/>
      </w:pPr>
      <w:r w:rsidRPr="00EE4181">
        <w:t xml:space="preserve">Tian, Q., Hilton, D., &amp; Becker, M. (2016). Confronting the meat paradox in different cultural contexts: Reactions among Chinese and French participants. </w:t>
      </w:r>
      <w:r w:rsidRPr="00EE4181">
        <w:rPr>
          <w:i/>
          <w:iCs/>
        </w:rPr>
        <w:t>Appetite</w:t>
      </w:r>
      <w:r w:rsidRPr="00EE4181">
        <w:t xml:space="preserve">, </w:t>
      </w:r>
      <w:r w:rsidRPr="00EE4181">
        <w:rPr>
          <w:i/>
          <w:iCs/>
        </w:rPr>
        <w:t>96</w:t>
      </w:r>
      <w:r w:rsidRPr="00EE4181">
        <w:t xml:space="preserve">, 187–194. </w:t>
      </w:r>
      <w:hyperlink r:id="rId14" w:history="1">
        <w:r w:rsidR="008E3015" w:rsidRPr="00C72712">
          <w:rPr>
            <w:rStyle w:val="Hyperlink"/>
          </w:rPr>
          <w:t>https://doi.org/10.1016/J.APPET.2015.09.009</w:t>
        </w:r>
      </w:hyperlink>
    </w:p>
    <w:p w14:paraId="596C2505" w14:textId="28399A2A" w:rsidR="002951D3" w:rsidRDefault="002951D3" w:rsidP="00860FBA">
      <w:pPr>
        <w:spacing w:line="480" w:lineRule="auto"/>
        <w:ind w:left="720" w:hanging="720"/>
      </w:pPr>
      <w:r>
        <w:t>Truelove, H. B., Carrico, A. R., Weber, E. U., Raimi, K. T., &amp; Vandenbergh, M. P. (2014). Positive and negative spillover of pro</w:t>
      </w:r>
      <w:r>
        <w:noBreakHyphen/>
        <w:t xml:space="preserve">environmental behavior: An integrative review and theoretical framework. </w:t>
      </w:r>
      <w:r>
        <w:rPr>
          <w:rStyle w:val="Emphasis"/>
          <w:rFonts w:eastAsiaTheme="majorEastAsia"/>
        </w:rPr>
        <w:t>Global Environmental Change, 29</w:t>
      </w:r>
      <w:r>
        <w:t xml:space="preserve">, 127–138. </w:t>
      </w:r>
      <w:hyperlink r:id="rId15" w:tgtFrame="_new" w:history="1">
        <w:r>
          <w:rPr>
            <w:rStyle w:val="Hyperlink"/>
            <w:rFonts w:eastAsiaTheme="majorEastAsia"/>
          </w:rPr>
          <w:t>https://doi.org/10.1016/j.gloenvcha.2014.09.004</w:t>
        </w:r>
      </w:hyperlink>
    </w:p>
    <w:p w14:paraId="510040F0" w14:textId="34C77E83" w:rsidR="008E3015" w:rsidRPr="00EE4181" w:rsidRDefault="008E3015" w:rsidP="00860FBA">
      <w:pPr>
        <w:spacing w:line="480" w:lineRule="auto"/>
        <w:ind w:left="720" w:hanging="720"/>
      </w:pPr>
      <w:r>
        <w:t xml:space="preserve">Wang, F., &amp; Basso, F. (2019). </w:t>
      </w:r>
      <w:r>
        <w:rPr>
          <w:rStyle w:val="Emphasis"/>
          <w:rFonts w:eastAsiaTheme="majorEastAsia"/>
        </w:rPr>
        <w:t>“Animals are friends, not food”: Anthropomorphism leads to less favorable attitudes toward meat consumption by inducing feelings of anticipatory guilt</w:t>
      </w:r>
      <w:r>
        <w:t xml:space="preserve">. </w:t>
      </w:r>
      <w:r w:rsidRPr="005A409F">
        <w:rPr>
          <w:rStyle w:val="Strong"/>
          <w:rFonts w:eastAsiaTheme="majorEastAsia"/>
          <w:b w:val="0"/>
          <w:bCs w:val="0"/>
          <w:i/>
          <w:iCs/>
        </w:rPr>
        <w:t>Appetite, 138</w:t>
      </w:r>
      <w:r>
        <w:t>, 153–173. https://doi.org/10.1016/j.appet.2019.03.019</w:t>
      </w:r>
    </w:p>
    <w:p w14:paraId="6244B3AF" w14:textId="03317EC4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Yi, S., Kanetkar, V., &amp; Brauer, P. (2022). Customer support for nudge strategies to promote fruit and vegetable intake in a university food service. </w:t>
      </w:r>
      <w:r w:rsidRPr="00EE4181">
        <w:rPr>
          <w:i/>
          <w:iCs/>
        </w:rPr>
        <w:t>BMC Public Health</w:t>
      </w:r>
      <w:r w:rsidR="006A7471">
        <w:rPr>
          <w:i/>
          <w:iCs/>
        </w:rPr>
        <w:t xml:space="preserve">, </w:t>
      </w:r>
      <w:r w:rsidRPr="00EE4181">
        <w:rPr>
          <w:i/>
          <w:iCs/>
        </w:rPr>
        <w:t>22</w:t>
      </w:r>
      <w:r w:rsidRPr="00EE4181">
        <w:t>(1), 1–20. https://doi.org/10.1186/S12889-022-13054-7</w:t>
      </w:r>
    </w:p>
    <w:p w14:paraId="00AE3445" w14:textId="77777777" w:rsidR="00EE4181" w:rsidRPr="00EE4181" w:rsidRDefault="00EE4181" w:rsidP="00860FBA">
      <w:pPr>
        <w:spacing w:line="480" w:lineRule="auto"/>
        <w:ind w:left="720" w:hanging="720"/>
      </w:pPr>
      <w:r w:rsidRPr="00EE4181">
        <w:t xml:space="preserve">Zickfeld, J. H., Kunst, J. R., &amp; Hohle, S. M. (2018). Too sweet to eat: Exploring the effects of cuteness on meat consumption. </w:t>
      </w:r>
      <w:r w:rsidRPr="00EE4181">
        <w:rPr>
          <w:i/>
          <w:iCs/>
        </w:rPr>
        <w:t>Appetite</w:t>
      </w:r>
      <w:r w:rsidRPr="00EE4181">
        <w:t xml:space="preserve">, </w:t>
      </w:r>
      <w:r w:rsidRPr="00EE4181">
        <w:rPr>
          <w:i/>
          <w:iCs/>
        </w:rPr>
        <w:t>120</w:t>
      </w:r>
      <w:r w:rsidRPr="00EE4181">
        <w:t>, 181–195. https://doi.org/10.1016/J.APPET.2017.08.038</w:t>
      </w:r>
    </w:p>
    <w:p w14:paraId="58222D3E" w14:textId="527555F4" w:rsidR="00E43F17" w:rsidRPr="00F70A49" w:rsidRDefault="00E43F17" w:rsidP="005D1B74">
      <w:pPr>
        <w:spacing w:line="480" w:lineRule="auto"/>
        <w:rPr>
          <w:lang w:val="en-US"/>
        </w:rPr>
      </w:pPr>
    </w:p>
    <w:sectPr w:rsidR="00E43F17" w:rsidRPr="00F70A49" w:rsidSect="00F220B7">
      <w:headerReference w:type="even" r:id="rId16"/>
      <w:headerReference w:type="default" r:id="rId1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7D6A" w14:textId="77777777" w:rsidR="0010521A" w:rsidRDefault="0010521A" w:rsidP="00467845">
      <w:r>
        <w:separator/>
      </w:r>
    </w:p>
  </w:endnote>
  <w:endnote w:type="continuationSeparator" w:id="0">
    <w:p w14:paraId="64611993" w14:textId="77777777" w:rsidR="0010521A" w:rsidRDefault="0010521A" w:rsidP="0046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9DE5" w14:textId="77777777" w:rsidR="0010521A" w:rsidRDefault="0010521A" w:rsidP="00467845">
      <w:r>
        <w:separator/>
      </w:r>
    </w:p>
  </w:footnote>
  <w:footnote w:type="continuationSeparator" w:id="0">
    <w:p w14:paraId="3B86D70C" w14:textId="77777777" w:rsidR="0010521A" w:rsidRDefault="0010521A" w:rsidP="0046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1748470"/>
      <w:docPartObj>
        <w:docPartGallery w:val="Page Numbers (Top of Page)"/>
        <w:docPartUnique/>
      </w:docPartObj>
    </w:sdtPr>
    <w:sdtContent>
      <w:p w14:paraId="1DC9E8CE" w14:textId="7D3CE2AC" w:rsidR="00F220B7" w:rsidRDefault="00F220B7" w:rsidP="002509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676272E" w14:textId="77777777" w:rsidR="00F220B7" w:rsidRDefault="00F220B7" w:rsidP="00F220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1092263"/>
      <w:docPartObj>
        <w:docPartGallery w:val="Page Numbers (Top of Page)"/>
        <w:docPartUnique/>
      </w:docPartObj>
    </w:sdtPr>
    <w:sdtContent>
      <w:p w14:paraId="6FA9DB37" w14:textId="2551431F" w:rsidR="00F220B7" w:rsidRDefault="00F220B7" w:rsidP="002509A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00B7BFB1" w14:textId="0804F742" w:rsidR="00467845" w:rsidRDefault="00F220B7" w:rsidP="00F220B7">
    <w:pPr>
      <w:pStyle w:val="Header"/>
      <w:ind w:right="360"/>
    </w:pPr>
    <w:r>
      <w:t>SEEING ANIMALS, CHOOSING PLANTS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FD"/>
    <w:rsid w:val="000017B0"/>
    <w:rsid w:val="00001F12"/>
    <w:rsid w:val="000048B5"/>
    <w:rsid w:val="00004C48"/>
    <w:rsid w:val="000060DA"/>
    <w:rsid w:val="0000723E"/>
    <w:rsid w:val="00007ABA"/>
    <w:rsid w:val="00007F87"/>
    <w:rsid w:val="00011CB3"/>
    <w:rsid w:val="000128D1"/>
    <w:rsid w:val="000157EE"/>
    <w:rsid w:val="000166ED"/>
    <w:rsid w:val="00017CFA"/>
    <w:rsid w:val="00017F28"/>
    <w:rsid w:val="00022692"/>
    <w:rsid w:val="00022E4E"/>
    <w:rsid w:val="0002330D"/>
    <w:rsid w:val="00023C67"/>
    <w:rsid w:val="00025A32"/>
    <w:rsid w:val="00027DFC"/>
    <w:rsid w:val="00027F9D"/>
    <w:rsid w:val="000300E6"/>
    <w:rsid w:val="00031479"/>
    <w:rsid w:val="00031A4C"/>
    <w:rsid w:val="00032258"/>
    <w:rsid w:val="000334EC"/>
    <w:rsid w:val="0003629A"/>
    <w:rsid w:val="00040132"/>
    <w:rsid w:val="00043967"/>
    <w:rsid w:val="00047A2B"/>
    <w:rsid w:val="00050483"/>
    <w:rsid w:val="00055863"/>
    <w:rsid w:val="0005597F"/>
    <w:rsid w:val="0005745E"/>
    <w:rsid w:val="00062F90"/>
    <w:rsid w:val="000642AC"/>
    <w:rsid w:val="000643E9"/>
    <w:rsid w:val="000664E5"/>
    <w:rsid w:val="00072AFA"/>
    <w:rsid w:val="00076B32"/>
    <w:rsid w:val="00077599"/>
    <w:rsid w:val="0008004A"/>
    <w:rsid w:val="000808A4"/>
    <w:rsid w:val="00082BA4"/>
    <w:rsid w:val="000850F4"/>
    <w:rsid w:val="00086830"/>
    <w:rsid w:val="00090123"/>
    <w:rsid w:val="00090C55"/>
    <w:rsid w:val="000924FA"/>
    <w:rsid w:val="000A4AE2"/>
    <w:rsid w:val="000B3EE4"/>
    <w:rsid w:val="000B3F1A"/>
    <w:rsid w:val="000C03F7"/>
    <w:rsid w:val="000C2328"/>
    <w:rsid w:val="000C2832"/>
    <w:rsid w:val="000C324F"/>
    <w:rsid w:val="000C6671"/>
    <w:rsid w:val="000C6806"/>
    <w:rsid w:val="000C6D13"/>
    <w:rsid w:val="000C7342"/>
    <w:rsid w:val="000C748D"/>
    <w:rsid w:val="000C775A"/>
    <w:rsid w:val="000D3A98"/>
    <w:rsid w:val="000D40E1"/>
    <w:rsid w:val="000D604B"/>
    <w:rsid w:val="000D68A0"/>
    <w:rsid w:val="000E2876"/>
    <w:rsid w:val="000E76A0"/>
    <w:rsid w:val="000F4C4A"/>
    <w:rsid w:val="000F6794"/>
    <w:rsid w:val="000F726F"/>
    <w:rsid w:val="000F75DB"/>
    <w:rsid w:val="00102CF5"/>
    <w:rsid w:val="00103C49"/>
    <w:rsid w:val="0010521A"/>
    <w:rsid w:val="00106D51"/>
    <w:rsid w:val="00111557"/>
    <w:rsid w:val="001179EA"/>
    <w:rsid w:val="001233E7"/>
    <w:rsid w:val="00123E69"/>
    <w:rsid w:val="00130567"/>
    <w:rsid w:val="00130F52"/>
    <w:rsid w:val="00132CD4"/>
    <w:rsid w:val="001375AD"/>
    <w:rsid w:val="00141B19"/>
    <w:rsid w:val="00146704"/>
    <w:rsid w:val="00146A1F"/>
    <w:rsid w:val="001542D9"/>
    <w:rsid w:val="00154583"/>
    <w:rsid w:val="00154845"/>
    <w:rsid w:val="00157603"/>
    <w:rsid w:val="0015776A"/>
    <w:rsid w:val="0016248A"/>
    <w:rsid w:val="00162FAC"/>
    <w:rsid w:val="00166C15"/>
    <w:rsid w:val="00172823"/>
    <w:rsid w:val="0017412D"/>
    <w:rsid w:val="001759C5"/>
    <w:rsid w:val="001817A6"/>
    <w:rsid w:val="00183325"/>
    <w:rsid w:val="00183FCA"/>
    <w:rsid w:val="001901AF"/>
    <w:rsid w:val="00190DD0"/>
    <w:rsid w:val="00191777"/>
    <w:rsid w:val="00192D22"/>
    <w:rsid w:val="00193D5E"/>
    <w:rsid w:val="001944CF"/>
    <w:rsid w:val="00195AA7"/>
    <w:rsid w:val="00196D6B"/>
    <w:rsid w:val="001A0A3A"/>
    <w:rsid w:val="001A0B51"/>
    <w:rsid w:val="001A23A9"/>
    <w:rsid w:val="001A3A93"/>
    <w:rsid w:val="001A41C1"/>
    <w:rsid w:val="001A49F9"/>
    <w:rsid w:val="001A520F"/>
    <w:rsid w:val="001B0DC2"/>
    <w:rsid w:val="001B0F64"/>
    <w:rsid w:val="001B3945"/>
    <w:rsid w:val="001B430B"/>
    <w:rsid w:val="001B6230"/>
    <w:rsid w:val="001C1BEB"/>
    <w:rsid w:val="001C37BF"/>
    <w:rsid w:val="001C7DC4"/>
    <w:rsid w:val="001D1845"/>
    <w:rsid w:val="001D1A30"/>
    <w:rsid w:val="001D20E0"/>
    <w:rsid w:val="001D3254"/>
    <w:rsid w:val="001D41FA"/>
    <w:rsid w:val="001D4874"/>
    <w:rsid w:val="001D48F2"/>
    <w:rsid w:val="001D6203"/>
    <w:rsid w:val="001D6B6A"/>
    <w:rsid w:val="001E0249"/>
    <w:rsid w:val="001E0EFF"/>
    <w:rsid w:val="001E1B75"/>
    <w:rsid w:val="001E31E9"/>
    <w:rsid w:val="001F5C6A"/>
    <w:rsid w:val="00200372"/>
    <w:rsid w:val="002043E0"/>
    <w:rsid w:val="00206E58"/>
    <w:rsid w:val="00212B8F"/>
    <w:rsid w:val="00213437"/>
    <w:rsid w:val="002139FE"/>
    <w:rsid w:val="00214336"/>
    <w:rsid w:val="00214E24"/>
    <w:rsid w:val="00215953"/>
    <w:rsid w:val="00220BD0"/>
    <w:rsid w:val="002213C0"/>
    <w:rsid w:val="0022224B"/>
    <w:rsid w:val="00222EBA"/>
    <w:rsid w:val="0022369C"/>
    <w:rsid w:val="00224A2E"/>
    <w:rsid w:val="00225934"/>
    <w:rsid w:val="00226B31"/>
    <w:rsid w:val="00227027"/>
    <w:rsid w:val="00227E34"/>
    <w:rsid w:val="00231005"/>
    <w:rsid w:val="00231523"/>
    <w:rsid w:val="00232270"/>
    <w:rsid w:val="002356B4"/>
    <w:rsid w:val="002419E3"/>
    <w:rsid w:val="0024308C"/>
    <w:rsid w:val="00243EC1"/>
    <w:rsid w:val="00252F83"/>
    <w:rsid w:val="002554D5"/>
    <w:rsid w:val="00257046"/>
    <w:rsid w:val="002625E5"/>
    <w:rsid w:val="00264F4C"/>
    <w:rsid w:val="00273542"/>
    <w:rsid w:val="00274A6A"/>
    <w:rsid w:val="00276AE7"/>
    <w:rsid w:val="00280BF3"/>
    <w:rsid w:val="002810D9"/>
    <w:rsid w:val="00281888"/>
    <w:rsid w:val="002833D4"/>
    <w:rsid w:val="00284D01"/>
    <w:rsid w:val="00284F3E"/>
    <w:rsid w:val="00287749"/>
    <w:rsid w:val="00290712"/>
    <w:rsid w:val="002936C7"/>
    <w:rsid w:val="002951D3"/>
    <w:rsid w:val="00295EAC"/>
    <w:rsid w:val="002A196A"/>
    <w:rsid w:val="002A1DCC"/>
    <w:rsid w:val="002A2BB0"/>
    <w:rsid w:val="002A3360"/>
    <w:rsid w:val="002A355D"/>
    <w:rsid w:val="002A3B21"/>
    <w:rsid w:val="002A3CEA"/>
    <w:rsid w:val="002A3D88"/>
    <w:rsid w:val="002A50ED"/>
    <w:rsid w:val="002A5C9C"/>
    <w:rsid w:val="002A6DB4"/>
    <w:rsid w:val="002A6DFF"/>
    <w:rsid w:val="002B1F9C"/>
    <w:rsid w:val="002B4681"/>
    <w:rsid w:val="002B4AFF"/>
    <w:rsid w:val="002B6F31"/>
    <w:rsid w:val="002B7304"/>
    <w:rsid w:val="002C1998"/>
    <w:rsid w:val="002C5033"/>
    <w:rsid w:val="002C50E3"/>
    <w:rsid w:val="002D056B"/>
    <w:rsid w:val="002D0659"/>
    <w:rsid w:val="002D0A54"/>
    <w:rsid w:val="002D2181"/>
    <w:rsid w:val="002D5223"/>
    <w:rsid w:val="002D67BD"/>
    <w:rsid w:val="002D7B5F"/>
    <w:rsid w:val="002E057A"/>
    <w:rsid w:val="002E5510"/>
    <w:rsid w:val="002E5B3C"/>
    <w:rsid w:val="002E5E0B"/>
    <w:rsid w:val="002E61DF"/>
    <w:rsid w:val="002F09E3"/>
    <w:rsid w:val="002F0B88"/>
    <w:rsid w:val="002F62B7"/>
    <w:rsid w:val="0030138A"/>
    <w:rsid w:val="00302586"/>
    <w:rsid w:val="003033BC"/>
    <w:rsid w:val="00303680"/>
    <w:rsid w:val="00304E24"/>
    <w:rsid w:val="003052DA"/>
    <w:rsid w:val="00310717"/>
    <w:rsid w:val="003120E1"/>
    <w:rsid w:val="00314EA5"/>
    <w:rsid w:val="00315969"/>
    <w:rsid w:val="003164AB"/>
    <w:rsid w:val="0031699B"/>
    <w:rsid w:val="00322183"/>
    <w:rsid w:val="0032698A"/>
    <w:rsid w:val="00330133"/>
    <w:rsid w:val="0033233B"/>
    <w:rsid w:val="00334CE0"/>
    <w:rsid w:val="00335D8A"/>
    <w:rsid w:val="0033775C"/>
    <w:rsid w:val="003442EC"/>
    <w:rsid w:val="003468BC"/>
    <w:rsid w:val="00347A89"/>
    <w:rsid w:val="0035189E"/>
    <w:rsid w:val="003547D4"/>
    <w:rsid w:val="00355B99"/>
    <w:rsid w:val="003572F4"/>
    <w:rsid w:val="00364408"/>
    <w:rsid w:val="00364AA9"/>
    <w:rsid w:val="0036513F"/>
    <w:rsid w:val="00365237"/>
    <w:rsid w:val="0036716D"/>
    <w:rsid w:val="00367A8E"/>
    <w:rsid w:val="00370C4F"/>
    <w:rsid w:val="003725D0"/>
    <w:rsid w:val="00376D15"/>
    <w:rsid w:val="00380952"/>
    <w:rsid w:val="00382925"/>
    <w:rsid w:val="00382FA6"/>
    <w:rsid w:val="003837B1"/>
    <w:rsid w:val="00383D7F"/>
    <w:rsid w:val="00384275"/>
    <w:rsid w:val="00385623"/>
    <w:rsid w:val="003857FD"/>
    <w:rsid w:val="003867C1"/>
    <w:rsid w:val="0038715A"/>
    <w:rsid w:val="003927B5"/>
    <w:rsid w:val="00393D6C"/>
    <w:rsid w:val="003944D5"/>
    <w:rsid w:val="003960EE"/>
    <w:rsid w:val="003A06C5"/>
    <w:rsid w:val="003A0C9B"/>
    <w:rsid w:val="003A1CF7"/>
    <w:rsid w:val="003A27D7"/>
    <w:rsid w:val="003A48EB"/>
    <w:rsid w:val="003A7F1D"/>
    <w:rsid w:val="003B1821"/>
    <w:rsid w:val="003B6AD0"/>
    <w:rsid w:val="003B6C13"/>
    <w:rsid w:val="003B751A"/>
    <w:rsid w:val="003C01F9"/>
    <w:rsid w:val="003C45F8"/>
    <w:rsid w:val="003C7EB9"/>
    <w:rsid w:val="003D1CF2"/>
    <w:rsid w:val="003D25F2"/>
    <w:rsid w:val="003D35A8"/>
    <w:rsid w:val="003D42EF"/>
    <w:rsid w:val="003D5B05"/>
    <w:rsid w:val="003D7EB0"/>
    <w:rsid w:val="003E076C"/>
    <w:rsid w:val="003E107F"/>
    <w:rsid w:val="003E2533"/>
    <w:rsid w:val="003E2A4D"/>
    <w:rsid w:val="003E589E"/>
    <w:rsid w:val="003E7C55"/>
    <w:rsid w:val="003F07E2"/>
    <w:rsid w:val="003F0BBA"/>
    <w:rsid w:val="003F17EB"/>
    <w:rsid w:val="003F78B0"/>
    <w:rsid w:val="004013C2"/>
    <w:rsid w:val="004015F7"/>
    <w:rsid w:val="0040239A"/>
    <w:rsid w:val="00404610"/>
    <w:rsid w:val="00411C23"/>
    <w:rsid w:val="00413348"/>
    <w:rsid w:val="004163FA"/>
    <w:rsid w:val="004171AF"/>
    <w:rsid w:val="00417466"/>
    <w:rsid w:val="00417F12"/>
    <w:rsid w:val="00420F72"/>
    <w:rsid w:val="004301E2"/>
    <w:rsid w:val="00431568"/>
    <w:rsid w:val="00433732"/>
    <w:rsid w:val="00433781"/>
    <w:rsid w:val="00434549"/>
    <w:rsid w:val="00436E9A"/>
    <w:rsid w:val="0044191F"/>
    <w:rsid w:val="0044196E"/>
    <w:rsid w:val="00443737"/>
    <w:rsid w:val="00446EA4"/>
    <w:rsid w:val="00447161"/>
    <w:rsid w:val="00450DAC"/>
    <w:rsid w:val="00451E35"/>
    <w:rsid w:val="00452A92"/>
    <w:rsid w:val="0045412E"/>
    <w:rsid w:val="00454C4C"/>
    <w:rsid w:val="00454EBD"/>
    <w:rsid w:val="00455418"/>
    <w:rsid w:val="00462675"/>
    <w:rsid w:val="0046626D"/>
    <w:rsid w:val="00467845"/>
    <w:rsid w:val="00474512"/>
    <w:rsid w:val="004809E3"/>
    <w:rsid w:val="0048145F"/>
    <w:rsid w:val="00481CC8"/>
    <w:rsid w:val="00482276"/>
    <w:rsid w:val="004827E0"/>
    <w:rsid w:val="00483A54"/>
    <w:rsid w:val="0048469C"/>
    <w:rsid w:val="0048668B"/>
    <w:rsid w:val="004905AD"/>
    <w:rsid w:val="004927A0"/>
    <w:rsid w:val="00492DBD"/>
    <w:rsid w:val="004A3516"/>
    <w:rsid w:val="004A458D"/>
    <w:rsid w:val="004A7A03"/>
    <w:rsid w:val="004B2AE9"/>
    <w:rsid w:val="004B388D"/>
    <w:rsid w:val="004B5050"/>
    <w:rsid w:val="004B50E7"/>
    <w:rsid w:val="004B5630"/>
    <w:rsid w:val="004B5A1E"/>
    <w:rsid w:val="004B5CBE"/>
    <w:rsid w:val="004B79A4"/>
    <w:rsid w:val="004C05A4"/>
    <w:rsid w:val="004C0713"/>
    <w:rsid w:val="004C2D45"/>
    <w:rsid w:val="004C3599"/>
    <w:rsid w:val="004C58DC"/>
    <w:rsid w:val="004D0F23"/>
    <w:rsid w:val="004D32B6"/>
    <w:rsid w:val="004D3C91"/>
    <w:rsid w:val="004D4F7F"/>
    <w:rsid w:val="004D5CA7"/>
    <w:rsid w:val="004D5D9A"/>
    <w:rsid w:val="004E0DCF"/>
    <w:rsid w:val="004E3808"/>
    <w:rsid w:val="004F08DD"/>
    <w:rsid w:val="004F0AF8"/>
    <w:rsid w:val="005007AA"/>
    <w:rsid w:val="0050092F"/>
    <w:rsid w:val="005009AB"/>
    <w:rsid w:val="005013AA"/>
    <w:rsid w:val="00501628"/>
    <w:rsid w:val="00506AD9"/>
    <w:rsid w:val="00511DA9"/>
    <w:rsid w:val="005120A7"/>
    <w:rsid w:val="00512207"/>
    <w:rsid w:val="00512B66"/>
    <w:rsid w:val="00515946"/>
    <w:rsid w:val="00515A77"/>
    <w:rsid w:val="00516690"/>
    <w:rsid w:val="00516E24"/>
    <w:rsid w:val="00517293"/>
    <w:rsid w:val="0052332F"/>
    <w:rsid w:val="00523DA9"/>
    <w:rsid w:val="00524F0B"/>
    <w:rsid w:val="00525B10"/>
    <w:rsid w:val="00526EF7"/>
    <w:rsid w:val="005319BA"/>
    <w:rsid w:val="00532E45"/>
    <w:rsid w:val="005360B0"/>
    <w:rsid w:val="005362A4"/>
    <w:rsid w:val="005445C6"/>
    <w:rsid w:val="0054494C"/>
    <w:rsid w:val="0054548E"/>
    <w:rsid w:val="00545CA3"/>
    <w:rsid w:val="00546923"/>
    <w:rsid w:val="00550BFF"/>
    <w:rsid w:val="0055355B"/>
    <w:rsid w:val="005545E9"/>
    <w:rsid w:val="0055793E"/>
    <w:rsid w:val="00563047"/>
    <w:rsid w:val="0056306E"/>
    <w:rsid w:val="00563E50"/>
    <w:rsid w:val="00564679"/>
    <w:rsid w:val="00565BAB"/>
    <w:rsid w:val="00567CD2"/>
    <w:rsid w:val="00571859"/>
    <w:rsid w:val="0057226B"/>
    <w:rsid w:val="00572823"/>
    <w:rsid w:val="00576BDC"/>
    <w:rsid w:val="00580C60"/>
    <w:rsid w:val="00582316"/>
    <w:rsid w:val="00584E28"/>
    <w:rsid w:val="00586E89"/>
    <w:rsid w:val="00590135"/>
    <w:rsid w:val="005901D6"/>
    <w:rsid w:val="00592C0C"/>
    <w:rsid w:val="00593623"/>
    <w:rsid w:val="00593CF0"/>
    <w:rsid w:val="00597C1D"/>
    <w:rsid w:val="005A0FD7"/>
    <w:rsid w:val="005A104B"/>
    <w:rsid w:val="005A3175"/>
    <w:rsid w:val="005A409F"/>
    <w:rsid w:val="005A53F2"/>
    <w:rsid w:val="005B0A80"/>
    <w:rsid w:val="005B12F6"/>
    <w:rsid w:val="005B745E"/>
    <w:rsid w:val="005C02B2"/>
    <w:rsid w:val="005C1DBD"/>
    <w:rsid w:val="005C6426"/>
    <w:rsid w:val="005C7DB6"/>
    <w:rsid w:val="005D0364"/>
    <w:rsid w:val="005D1B74"/>
    <w:rsid w:val="005D30E6"/>
    <w:rsid w:val="005D3A06"/>
    <w:rsid w:val="005D4651"/>
    <w:rsid w:val="005D62FC"/>
    <w:rsid w:val="005E06E6"/>
    <w:rsid w:val="005E0832"/>
    <w:rsid w:val="005E1FA3"/>
    <w:rsid w:val="005E3B3F"/>
    <w:rsid w:val="005F0AFB"/>
    <w:rsid w:val="005F0F63"/>
    <w:rsid w:val="005F141F"/>
    <w:rsid w:val="005F1CD1"/>
    <w:rsid w:val="005F22AE"/>
    <w:rsid w:val="005F43A0"/>
    <w:rsid w:val="005F5DCE"/>
    <w:rsid w:val="005F6F15"/>
    <w:rsid w:val="005F7C34"/>
    <w:rsid w:val="005F7E98"/>
    <w:rsid w:val="00600812"/>
    <w:rsid w:val="006023D7"/>
    <w:rsid w:val="00602D6D"/>
    <w:rsid w:val="006033DC"/>
    <w:rsid w:val="006069A5"/>
    <w:rsid w:val="00610091"/>
    <w:rsid w:val="0061436F"/>
    <w:rsid w:val="00616B17"/>
    <w:rsid w:val="00620534"/>
    <w:rsid w:val="00621262"/>
    <w:rsid w:val="00623543"/>
    <w:rsid w:val="00623C9C"/>
    <w:rsid w:val="00623E62"/>
    <w:rsid w:val="00625511"/>
    <w:rsid w:val="00627A39"/>
    <w:rsid w:val="00627A3C"/>
    <w:rsid w:val="00627CE0"/>
    <w:rsid w:val="00627EEF"/>
    <w:rsid w:val="00630C39"/>
    <w:rsid w:val="00631C3F"/>
    <w:rsid w:val="006346FA"/>
    <w:rsid w:val="00635775"/>
    <w:rsid w:val="006366DB"/>
    <w:rsid w:val="00636778"/>
    <w:rsid w:val="00636DDA"/>
    <w:rsid w:val="00637E45"/>
    <w:rsid w:val="00640AA4"/>
    <w:rsid w:val="006414AB"/>
    <w:rsid w:val="006434EF"/>
    <w:rsid w:val="006457F8"/>
    <w:rsid w:val="00646CF3"/>
    <w:rsid w:val="00652464"/>
    <w:rsid w:val="00655454"/>
    <w:rsid w:val="006559F1"/>
    <w:rsid w:val="00656407"/>
    <w:rsid w:val="00657045"/>
    <w:rsid w:val="006617D0"/>
    <w:rsid w:val="00661ACB"/>
    <w:rsid w:val="00664A8B"/>
    <w:rsid w:val="00670CE9"/>
    <w:rsid w:val="00670F25"/>
    <w:rsid w:val="00671C41"/>
    <w:rsid w:val="00672558"/>
    <w:rsid w:val="00676FB1"/>
    <w:rsid w:val="00680DB7"/>
    <w:rsid w:val="006821D9"/>
    <w:rsid w:val="00682668"/>
    <w:rsid w:val="006828FE"/>
    <w:rsid w:val="006850BE"/>
    <w:rsid w:val="0068686A"/>
    <w:rsid w:val="00687F69"/>
    <w:rsid w:val="00690421"/>
    <w:rsid w:val="006934D1"/>
    <w:rsid w:val="006A182C"/>
    <w:rsid w:val="006A2FA4"/>
    <w:rsid w:val="006A48B6"/>
    <w:rsid w:val="006A7471"/>
    <w:rsid w:val="006B03C3"/>
    <w:rsid w:val="006B1CA2"/>
    <w:rsid w:val="006B2B4D"/>
    <w:rsid w:val="006B30A8"/>
    <w:rsid w:val="006B4E85"/>
    <w:rsid w:val="006B6B30"/>
    <w:rsid w:val="006B7AAC"/>
    <w:rsid w:val="006C0434"/>
    <w:rsid w:val="006C1F13"/>
    <w:rsid w:val="006C404A"/>
    <w:rsid w:val="006C6D73"/>
    <w:rsid w:val="006D3716"/>
    <w:rsid w:val="006D4559"/>
    <w:rsid w:val="006D49DC"/>
    <w:rsid w:val="006E1528"/>
    <w:rsid w:val="006E1DA3"/>
    <w:rsid w:val="006E2FAC"/>
    <w:rsid w:val="006E7F4F"/>
    <w:rsid w:val="006F0D2B"/>
    <w:rsid w:val="006F3955"/>
    <w:rsid w:val="00700501"/>
    <w:rsid w:val="00702EE2"/>
    <w:rsid w:val="00704471"/>
    <w:rsid w:val="00704A8A"/>
    <w:rsid w:val="00706F30"/>
    <w:rsid w:val="00707E24"/>
    <w:rsid w:val="007110F1"/>
    <w:rsid w:val="007124B1"/>
    <w:rsid w:val="00714000"/>
    <w:rsid w:val="007157E5"/>
    <w:rsid w:val="007159B1"/>
    <w:rsid w:val="00716CB6"/>
    <w:rsid w:val="00720806"/>
    <w:rsid w:val="00721C98"/>
    <w:rsid w:val="007231B4"/>
    <w:rsid w:val="00725020"/>
    <w:rsid w:val="007305A6"/>
    <w:rsid w:val="00736861"/>
    <w:rsid w:val="00740CBF"/>
    <w:rsid w:val="00741725"/>
    <w:rsid w:val="00751A6F"/>
    <w:rsid w:val="007527FA"/>
    <w:rsid w:val="00752C50"/>
    <w:rsid w:val="00755CB0"/>
    <w:rsid w:val="00756BF5"/>
    <w:rsid w:val="00757AAC"/>
    <w:rsid w:val="00760DE0"/>
    <w:rsid w:val="00764C92"/>
    <w:rsid w:val="0076736D"/>
    <w:rsid w:val="007673A7"/>
    <w:rsid w:val="00770069"/>
    <w:rsid w:val="007708AA"/>
    <w:rsid w:val="007708C1"/>
    <w:rsid w:val="00771221"/>
    <w:rsid w:val="00771649"/>
    <w:rsid w:val="00771E20"/>
    <w:rsid w:val="00772096"/>
    <w:rsid w:val="00775B5B"/>
    <w:rsid w:val="0077653A"/>
    <w:rsid w:val="007811CC"/>
    <w:rsid w:val="007817EF"/>
    <w:rsid w:val="0078414A"/>
    <w:rsid w:val="0078486D"/>
    <w:rsid w:val="00785257"/>
    <w:rsid w:val="0078583C"/>
    <w:rsid w:val="00786C3A"/>
    <w:rsid w:val="0079372B"/>
    <w:rsid w:val="007940F1"/>
    <w:rsid w:val="00796340"/>
    <w:rsid w:val="007972FF"/>
    <w:rsid w:val="007A3363"/>
    <w:rsid w:val="007A35A7"/>
    <w:rsid w:val="007A51EF"/>
    <w:rsid w:val="007A5611"/>
    <w:rsid w:val="007A5B90"/>
    <w:rsid w:val="007A645C"/>
    <w:rsid w:val="007A727C"/>
    <w:rsid w:val="007B04F6"/>
    <w:rsid w:val="007B0F3F"/>
    <w:rsid w:val="007B1414"/>
    <w:rsid w:val="007B24D5"/>
    <w:rsid w:val="007B3361"/>
    <w:rsid w:val="007B676B"/>
    <w:rsid w:val="007C0E18"/>
    <w:rsid w:val="007C10DA"/>
    <w:rsid w:val="007D1F5B"/>
    <w:rsid w:val="007D43D6"/>
    <w:rsid w:val="007D59A4"/>
    <w:rsid w:val="007D61B4"/>
    <w:rsid w:val="007E23AA"/>
    <w:rsid w:val="007E6D20"/>
    <w:rsid w:val="007F04D2"/>
    <w:rsid w:val="007F1FDC"/>
    <w:rsid w:val="007F34B4"/>
    <w:rsid w:val="007F4582"/>
    <w:rsid w:val="00803DE0"/>
    <w:rsid w:val="008043E7"/>
    <w:rsid w:val="008054CC"/>
    <w:rsid w:val="00810559"/>
    <w:rsid w:val="00810ADB"/>
    <w:rsid w:val="00811C8C"/>
    <w:rsid w:val="00815155"/>
    <w:rsid w:val="00824DEB"/>
    <w:rsid w:val="00831071"/>
    <w:rsid w:val="008311DB"/>
    <w:rsid w:val="00831CD0"/>
    <w:rsid w:val="00832EC7"/>
    <w:rsid w:val="00836804"/>
    <w:rsid w:val="00840123"/>
    <w:rsid w:val="008403B3"/>
    <w:rsid w:val="00841DA4"/>
    <w:rsid w:val="00842192"/>
    <w:rsid w:val="0084347D"/>
    <w:rsid w:val="00843FB9"/>
    <w:rsid w:val="008441AB"/>
    <w:rsid w:val="00844667"/>
    <w:rsid w:val="008447A0"/>
    <w:rsid w:val="00844A09"/>
    <w:rsid w:val="008505EF"/>
    <w:rsid w:val="00850793"/>
    <w:rsid w:val="00850ACE"/>
    <w:rsid w:val="00851323"/>
    <w:rsid w:val="008563DB"/>
    <w:rsid w:val="008567AF"/>
    <w:rsid w:val="00856941"/>
    <w:rsid w:val="008569EB"/>
    <w:rsid w:val="00860FBA"/>
    <w:rsid w:val="0086338E"/>
    <w:rsid w:val="008643A1"/>
    <w:rsid w:val="00867F27"/>
    <w:rsid w:val="00873106"/>
    <w:rsid w:val="00874826"/>
    <w:rsid w:val="0088074C"/>
    <w:rsid w:val="00881F0A"/>
    <w:rsid w:val="008820EA"/>
    <w:rsid w:val="00887217"/>
    <w:rsid w:val="00890041"/>
    <w:rsid w:val="008906B5"/>
    <w:rsid w:val="00892199"/>
    <w:rsid w:val="00892448"/>
    <w:rsid w:val="008926A6"/>
    <w:rsid w:val="00896F90"/>
    <w:rsid w:val="00897CBD"/>
    <w:rsid w:val="008A1181"/>
    <w:rsid w:val="008A25E9"/>
    <w:rsid w:val="008A4ECF"/>
    <w:rsid w:val="008A51B2"/>
    <w:rsid w:val="008A5CE5"/>
    <w:rsid w:val="008A72A0"/>
    <w:rsid w:val="008A774A"/>
    <w:rsid w:val="008B1526"/>
    <w:rsid w:val="008B4B38"/>
    <w:rsid w:val="008B6AFD"/>
    <w:rsid w:val="008B7258"/>
    <w:rsid w:val="008C0091"/>
    <w:rsid w:val="008C0CB9"/>
    <w:rsid w:val="008C73C8"/>
    <w:rsid w:val="008D131A"/>
    <w:rsid w:val="008D15D2"/>
    <w:rsid w:val="008D2693"/>
    <w:rsid w:val="008D48A4"/>
    <w:rsid w:val="008D6867"/>
    <w:rsid w:val="008E2334"/>
    <w:rsid w:val="008E3015"/>
    <w:rsid w:val="008E577A"/>
    <w:rsid w:val="008E6051"/>
    <w:rsid w:val="008E775E"/>
    <w:rsid w:val="008F1385"/>
    <w:rsid w:val="008F45A0"/>
    <w:rsid w:val="008F4B71"/>
    <w:rsid w:val="008F5B3F"/>
    <w:rsid w:val="008F5B91"/>
    <w:rsid w:val="00901802"/>
    <w:rsid w:val="00901F57"/>
    <w:rsid w:val="00902029"/>
    <w:rsid w:val="00902540"/>
    <w:rsid w:val="009039CC"/>
    <w:rsid w:val="00904866"/>
    <w:rsid w:val="0090557C"/>
    <w:rsid w:val="0090642B"/>
    <w:rsid w:val="00906D63"/>
    <w:rsid w:val="00911718"/>
    <w:rsid w:val="00912845"/>
    <w:rsid w:val="00913CDA"/>
    <w:rsid w:val="00914EAE"/>
    <w:rsid w:val="0092085C"/>
    <w:rsid w:val="0092223C"/>
    <w:rsid w:val="00922710"/>
    <w:rsid w:val="00925485"/>
    <w:rsid w:val="00930E28"/>
    <w:rsid w:val="00933150"/>
    <w:rsid w:val="009342B2"/>
    <w:rsid w:val="0093446C"/>
    <w:rsid w:val="00935FDD"/>
    <w:rsid w:val="00941D1D"/>
    <w:rsid w:val="00942233"/>
    <w:rsid w:val="00944D11"/>
    <w:rsid w:val="009537FC"/>
    <w:rsid w:val="00953985"/>
    <w:rsid w:val="0095625D"/>
    <w:rsid w:val="009567BB"/>
    <w:rsid w:val="009567C7"/>
    <w:rsid w:val="00957910"/>
    <w:rsid w:val="009622F1"/>
    <w:rsid w:val="0096488E"/>
    <w:rsid w:val="00965809"/>
    <w:rsid w:val="00965D43"/>
    <w:rsid w:val="009664DA"/>
    <w:rsid w:val="0096730F"/>
    <w:rsid w:val="0097016A"/>
    <w:rsid w:val="009755BA"/>
    <w:rsid w:val="00976513"/>
    <w:rsid w:val="009826BB"/>
    <w:rsid w:val="0098453D"/>
    <w:rsid w:val="009852CA"/>
    <w:rsid w:val="00987B9F"/>
    <w:rsid w:val="0099058D"/>
    <w:rsid w:val="00990A47"/>
    <w:rsid w:val="00991FCA"/>
    <w:rsid w:val="0099239E"/>
    <w:rsid w:val="00992BFD"/>
    <w:rsid w:val="00993AA5"/>
    <w:rsid w:val="00993B10"/>
    <w:rsid w:val="00994667"/>
    <w:rsid w:val="00996991"/>
    <w:rsid w:val="009A0DD3"/>
    <w:rsid w:val="009A57E4"/>
    <w:rsid w:val="009A5CF4"/>
    <w:rsid w:val="009A6B8C"/>
    <w:rsid w:val="009B4476"/>
    <w:rsid w:val="009B4758"/>
    <w:rsid w:val="009B57B8"/>
    <w:rsid w:val="009C22F7"/>
    <w:rsid w:val="009C5544"/>
    <w:rsid w:val="009C56D6"/>
    <w:rsid w:val="009C6437"/>
    <w:rsid w:val="009C76BE"/>
    <w:rsid w:val="009D3D39"/>
    <w:rsid w:val="009D6A47"/>
    <w:rsid w:val="009E3232"/>
    <w:rsid w:val="009E42FF"/>
    <w:rsid w:val="009E464B"/>
    <w:rsid w:val="009F1986"/>
    <w:rsid w:val="009F2634"/>
    <w:rsid w:val="009F2875"/>
    <w:rsid w:val="009F3902"/>
    <w:rsid w:val="009F3975"/>
    <w:rsid w:val="009F4E55"/>
    <w:rsid w:val="009F6A18"/>
    <w:rsid w:val="009F754A"/>
    <w:rsid w:val="00A01F98"/>
    <w:rsid w:val="00A0477B"/>
    <w:rsid w:val="00A05B04"/>
    <w:rsid w:val="00A10635"/>
    <w:rsid w:val="00A141A2"/>
    <w:rsid w:val="00A1497C"/>
    <w:rsid w:val="00A14EC5"/>
    <w:rsid w:val="00A15017"/>
    <w:rsid w:val="00A15E94"/>
    <w:rsid w:val="00A1635B"/>
    <w:rsid w:val="00A163C5"/>
    <w:rsid w:val="00A20464"/>
    <w:rsid w:val="00A20735"/>
    <w:rsid w:val="00A21F4D"/>
    <w:rsid w:val="00A2483C"/>
    <w:rsid w:val="00A31014"/>
    <w:rsid w:val="00A31C26"/>
    <w:rsid w:val="00A331B3"/>
    <w:rsid w:val="00A33269"/>
    <w:rsid w:val="00A34049"/>
    <w:rsid w:val="00A3742F"/>
    <w:rsid w:val="00A37814"/>
    <w:rsid w:val="00A37C86"/>
    <w:rsid w:val="00A37F3F"/>
    <w:rsid w:val="00A454E1"/>
    <w:rsid w:val="00A52363"/>
    <w:rsid w:val="00A52AD5"/>
    <w:rsid w:val="00A52FC3"/>
    <w:rsid w:val="00A54CAD"/>
    <w:rsid w:val="00A55177"/>
    <w:rsid w:val="00A60D29"/>
    <w:rsid w:val="00A60F20"/>
    <w:rsid w:val="00A60FE2"/>
    <w:rsid w:val="00A62C79"/>
    <w:rsid w:val="00A64394"/>
    <w:rsid w:val="00A7528A"/>
    <w:rsid w:val="00A83650"/>
    <w:rsid w:val="00A909D4"/>
    <w:rsid w:val="00A96C47"/>
    <w:rsid w:val="00A97219"/>
    <w:rsid w:val="00AA1AE4"/>
    <w:rsid w:val="00AA298C"/>
    <w:rsid w:val="00AA564E"/>
    <w:rsid w:val="00AA6EE3"/>
    <w:rsid w:val="00AA7B9B"/>
    <w:rsid w:val="00AB10DF"/>
    <w:rsid w:val="00AB2DC2"/>
    <w:rsid w:val="00AB2F99"/>
    <w:rsid w:val="00AB4E8C"/>
    <w:rsid w:val="00AB5179"/>
    <w:rsid w:val="00AB538F"/>
    <w:rsid w:val="00AB6A56"/>
    <w:rsid w:val="00AB6A83"/>
    <w:rsid w:val="00AC35F7"/>
    <w:rsid w:val="00AD14B1"/>
    <w:rsid w:val="00AD3287"/>
    <w:rsid w:val="00AD3805"/>
    <w:rsid w:val="00AD6512"/>
    <w:rsid w:val="00AD6AF5"/>
    <w:rsid w:val="00AD7F28"/>
    <w:rsid w:val="00AE0140"/>
    <w:rsid w:val="00AE61DD"/>
    <w:rsid w:val="00AE7D84"/>
    <w:rsid w:val="00AF460C"/>
    <w:rsid w:val="00AF5651"/>
    <w:rsid w:val="00AF5716"/>
    <w:rsid w:val="00AF6D1D"/>
    <w:rsid w:val="00B00A24"/>
    <w:rsid w:val="00B00EDC"/>
    <w:rsid w:val="00B00F7A"/>
    <w:rsid w:val="00B03C54"/>
    <w:rsid w:val="00B04831"/>
    <w:rsid w:val="00B05E0B"/>
    <w:rsid w:val="00B11C25"/>
    <w:rsid w:val="00B150F9"/>
    <w:rsid w:val="00B16E33"/>
    <w:rsid w:val="00B17363"/>
    <w:rsid w:val="00B20446"/>
    <w:rsid w:val="00B243F3"/>
    <w:rsid w:val="00B25678"/>
    <w:rsid w:val="00B26FD3"/>
    <w:rsid w:val="00B27976"/>
    <w:rsid w:val="00B31514"/>
    <w:rsid w:val="00B31FFA"/>
    <w:rsid w:val="00B32115"/>
    <w:rsid w:val="00B33879"/>
    <w:rsid w:val="00B37072"/>
    <w:rsid w:val="00B401D2"/>
    <w:rsid w:val="00B40F56"/>
    <w:rsid w:val="00B4383F"/>
    <w:rsid w:val="00B44D87"/>
    <w:rsid w:val="00B463B1"/>
    <w:rsid w:val="00B4773A"/>
    <w:rsid w:val="00B50415"/>
    <w:rsid w:val="00B5054A"/>
    <w:rsid w:val="00B529F8"/>
    <w:rsid w:val="00B5449D"/>
    <w:rsid w:val="00B548D0"/>
    <w:rsid w:val="00B563D6"/>
    <w:rsid w:val="00B607A4"/>
    <w:rsid w:val="00B61207"/>
    <w:rsid w:val="00B62595"/>
    <w:rsid w:val="00B63EB5"/>
    <w:rsid w:val="00B641D3"/>
    <w:rsid w:val="00B654B7"/>
    <w:rsid w:val="00B66FE2"/>
    <w:rsid w:val="00B67F90"/>
    <w:rsid w:val="00B71F0A"/>
    <w:rsid w:val="00B7401A"/>
    <w:rsid w:val="00B7473E"/>
    <w:rsid w:val="00B74807"/>
    <w:rsid w:val="00B74F80"/>
    <w:rsid w:val="00B75B64"/>
    <w:rsid w:val="00B7611B"/>
    <w:rsid w:val="00B7670A"/>
    <w:rsid w:val="00B77345"/>
    <w:rsid w:val="00B774D8"/>
    <w:rsid w:val="00B81EFB"/>
    <w:rsid w:val="00B83397"/>
    <w:rsid w:val="00B8363D"/>
    <w:rsid w:val="00B8605A"/>
    <w:rsid w:val="00B86476"/>
    <w:rsid w:val="00B93A31"/>
    <w:rsid w:val="00B95F47"/>
    <w:rsid w:val="00BA18C5"/>
    <w:rsid w:val="00BA3CA3"/>
    <w:rsid w:val="00BA3E49"/>
    <w:rsid w:val="00BA62A6"/>
    <w:rsid w:val="00BA6A00"/>
    <w:rsid w:val="00BA784E"/>
    <w:rsid w:val="00BA7A7B"/>
    <w:rsid w:val="00BB35ED"/>
    <w:rsid w:val="00BC178E"/>
    <w:rsid w:val="00BC41BC"/>
    <w:rsid w:val="00BC4261"/>
    <w:rsid w:val="00BC4619"/>
    <w:rsid w:val="00BC60C9"/>
    <w:rsid w:val="00BD439D"/>
    <w:rsid w:val="00BD6185"/>
    <w:rsid w:val="00BD7E9A"/>
    <w:rsid w:val="00BE0128"/>
    <w:rsid w:val="00BE0580"/>
    <w:rsid w:val="00BE1011"/>
    <w:rsid w:val="00BE218C"/>
    <w:rsid w:val="00BE2557"/>
    <w:rsid w:val="00BE469A"/>
    <w:rsid w:val="00BE495A"/>
    <w:rsid w:val="00BE5096"/>
    <w:rsid w:val="00BE6083"/>
    <w:rsid w:val="00BE638B"/>
    <w:rsid w:val="00BF3244"/>
    <w:rsid w:val="00BF3943"/>
    <w:rsid w:val="00BF505A"/>
    <w:rsid w:val="00BF7492"/>
    <w:rsid w:val="00C02766"/>
    <w:rsid w:val="00C042EE"/>
    <w:rsid w:val="00C057B3"/>
    <w:rsid w:val="00C05ACB"/>
    <w:rsid w:val="00C06B3D"/>
    <w:rsid w:val="00C1124E"/>
    <w:rsid w:val="00C11DCF"/>
    <w:rsid w:val="00C134C3"/>
    <w:rsid w:val="00C14B1C"/>
    <w:rsid w:val="00C15D99"/>
    <w:rsid w:val="00C227C9"/>
    <w:rsid w:val="00C23C08"/>
    <w:rsid w:val="00C303D5"/>
    <w:rsid w:val="00C3110D"/>
    <w:rsid w:val="00C311C8"/>
    <w:rsid w:val="00C32137"/>
    <w:rsid w:val="00C33EF7"/>
    <w:rsid w:val="00C3466F"/>
    <w:rsid w:val="00C3589A"/>
    <w:rsid w:val="00C36074"/>
    <w:rsid w:val="00C36F4A"/>
    <w:rsid w:val="00C41827"/>
    <w:rsid w:val="00C41E4A"/>
    <w:rsid w:val="00C449F3"/>
    <w:rsid w:val="00C4577F"/>
    <w:rsid w:val="00C4636C"/>
    <w:rsid w:val="00C4691D"/>
    <w:rsid w:val="00C53514"/>
    <w:rsid w:val="00C53C86"/>
    <w:rsid w:val="00C55900"/>
    <w:rsid w:val="00C55922"/>
    <w:rsid w:val="00C63229"/>
    <w:rsid w:val="00C6706A"/>
    <w:rsid w:val="00C6761C"/>
    <w:rsid w:val="00C72EC4"/>
    <w:rsid w:val="00C72FD9"/>
    <w:rsid w:val="00C73EE8"/>
    <w:rsid w:val="00C7494B"/>
    <w:rsid w:val="00C74D11"/>
    <w:rsid w:val="00C76298"/>
    <w:rsid w:val="00C77751"/>
    <w:rsid w:val="00C7784C"/>
    <w:rsid w:val="00C77942"/>
    <w:rsid w:val="00C84A2C"/>
    <w:rsid w:val="00C85D20"/>
    <w:rsid w:val="00C866A2"/>
    <w:rsid w:val="00C91480"/>
    <w:rsid w:val="00C9167C"/>
    <w:rsid w:val="00C919D7"/>
    <w:rsid w:val="00C9285A"/>
    <w:rsid w:val="00C959E9"/>
    <w:rsid w:val="00C96C37"/>
    <w:rsid w:val="00C96EBD"/>
    <w:rsid w:val="00C97498"/>
    <w:rsid w:val="00C97905"/>
    <w:rsid w:val="00CA4A92"/>
    <w:rsid w:val="00CB11D2"/>
    <w:rsid w:val="00CB1F7C"/>
    <w:rsid w:val="00CB4B78"/>
    <w:rsid w:val="00CC211D"/>
    <w:rsid w:val="00CC36D5"/>
    <w:rsid w:val="00CC517F"/>
    <w:rsid w:val="00CC64DD"/>
    <w:rsid w:val="00CC6D52"/>
    <w:rsid w:val="00CC77FD"/>
    <w:rsid w:val="00CD1617"/>
    <w:rsid w:val="00CD170E"/>
    <w:rsid w:val="00CD1999"/>
    <w:rsid w:val="00CD1DD0"/>
    <w:rsid w:val="00CD2023"/>
    <w:rsid w:val="00CD22A3"/>
    <w:rsid w:val="00CD2515"/>
    <w:rsid w:val="00CD3461"/>
    <w:rsid w:val="00CD461D"/>
    <w:rsid w:val="00CD5461"/>
    <w:rsid w:val="00CD73E7"/>
    <w:rsid w:val="00CE1387"/>
    <w:rsid w:val="00CE15E1"/>
    <w:rsid w:val="00CE1BF9"/>
    <w:rsid w:val="00CE3A2C"/>
    <w:rsid w:val="00CF307E"/>
    <w:rsid w:val="00CF55FC"/>
    <w:rsid w:val="00CF5A8F"/>
    <w:rsid w:val="00D015E7"/>
    <w:rsid w:val="00D0279C"/>
    <w:rsid w:val="00D0332B"/>
    <w:rsid w:val="00D03F38"/>
    <w:rsid w:val="00D070AA"/>
    <w:rsid w:val="00D1074B"/>
    <w:rsid w:val="00D1293C"/>
    <w:rsid w:val="00D13F2D"/>
    <w:rsid w:val="00D14AA1"/>
    <w:rsid w:val="00D17964"/>
    <w:rsid w:val="00D20797"/>
    <w:rsid w:val="00D276AA"/>
    <w:rsid w:val="00D30F35"/>
    <w:rsid w:val="00D32C46"/>
    <w:rsid w:val="00D3334E"/>
    <w:rsid w:val="00D3578C"/>
    <w:rsid w:val="00D423D6"/>
    <w:rsid w:val="00D42761"/>
    <w:rsid w:val="00D4302D"/>
    <w:rsid w:val="00D43505"/>
    <w:rsid w:val="00D43E9D"/>
    <w:rsid w:val="00D45EDE"/>
    <w:rsid w:val="00D47953"/>
    <w:rsid w:val="00D51073"/>
    <w:rsid w:val="00D51A7A"/>
    <w:rsid w:val="00D5304A"/>
    <w:rsid w:val="00D53FFE"/>
    <w:rsid w:val="00D54DA4"/>
    <w:rsid w:val="00D5520A"/>
    <w:rsid w:val="00D55359"/>
    <w:rsid w:val="00D56236"/>
    <w:rsid w:val="00D6207F"/>
    <w:rsid w:val="00D638D3"/>
    <w:rsid w:val="00D6397C"/>
    <w:rsid w:val="00D643B4"/>
    <w:rsid w:val="00D65962"/>
    <w:rsid w:val="00D676B4"/>
    <w:rsid w:val="00D7010D"/>
    <w:rsid w:val="00D70506"/>
    <w:rsid w:val="00D70F0C"/>
    <w:rsid w:val="00D75211"/>
    <w:rsid w:val="00D7551D"/>
    <w:rsid w:val="00D75EA9"/>
    <w:rsid w:val="00D76D25"/>
    <w:rsid w:val="00D8089A"/>
    <w:rsid w:val="00D85309"/>
    <w:rsid w:val="00D9080F"/>
    <w:rsid w:val="00D91A29"/>
    <w:rsid w:val="00D92446"/>
    <w:rsid w:val="00D94108"/>
    <w:rsid w:val="00D95386"/>
    <w:rsid w:val="00D95732"/>
    <w:rsid w:val="00D96781"/>
    <w:rsid w:val="00D96783"/>
    <w:rsid w:val="00DA060B"/>
    <w:rsid w:val="00DA4C88"/>
    <w:rsid w:val="00DB224D"/>
    <w:rsid w:val="00DB2F6A"/>
    <w:rsid w:val="00DC0C0E"/>
    <w:rsid w:val="00DC3A6D"/>
    <w:rsid w:val="00DC488D"/>
    <w:rsid w:val="00DC4C4D"/>
    <w:rsid w:val="00DC4DA8"/>
    <w:rsid w:val="00DC6EE6"/>
    <w:rsid w:val="00DC6F0F"/>
    <w:rsid w:val="00DD0C64"/>
    <w:rsid w:val="00DD43F2"/>
    <w:rsid w:val="00DD5E2E"/>
    <w:rsid w:val="00DD6203"/>
    <w:rsid w:val="00DD6EDB"/>
    <w:rsid w:val="00DD7D3E"/>
    <w:rsid w:val="00DE039E"/>
    <w:rsid w:val="00DE0D72"/>
    <w:rsid w:val="00DE17D5"/>
    <w:rsid w:val="00DE1B4C"/>
    <w:rsid w:val="00DE1D67"/>
    <w:rsid w:val="00DE299B"/>
    <w:rsid w:val="00DE2A42"/>
    <w:rsid w:val="00DE7064"/>
    <w:rsid w:val="00DF0D6A"/>
    <w:rsid w:val="00DF1406"/>
    <w:rsid w:val="00DF57BE"/>
    <w:rsid w:val="00DF5A06"/>
    <w:rsid w:val="00DF6177"/>
    <w:rsid w:val="00DF6EE9"/>
    <w:rsid w:val="00DF715C"/>
    <w:rsid w:val="00E003EE"/>
    <w:rsid w:val="00E00A5E"/>
    <w:rsid w:val="00E0116A"/>
    <w:rsid w:val="00E04E01"/>
    <w:rsid w:val="00E06E0A"/>
    <w:rsid w:val="00E07083"/>
    <w:rsid w:val="00E073D5"/>
    <w:rsid w:val="00E10FD5"/>
    <w:rsid w:val="00E15072"/>
    <w:rsid w:val="00E20F45"/>
    <w:rsid w:val="00E22467"/>
    <w:rsid w:val="00E24649"/>
    <w:rsid w:val="00E24771"/>
    <w:rsid w:val="00E3294C"/>
    <w:rsid w:val="00E343B7"/>
    <w:rsid w:val="00E3543A"/>
    <w:rsid w:val="00E35A07"/>
    <w:rsid w:val="00E36394"/>
    <w:rsid w:val="00E3668F"/>
    <w:rsid w:val="00E42FAE"/>
    <w:rsid w:val="00E433A9"/>
    <w:rsid w:val="00E43974"/>
    <w:rsid w:val="00E43F17"/>
    <w:rsid w:val="00E4428A"/>
    <w:rsid w:val="00E449DB"/>
    <w:rsid w:val="00E45347"/>
    <w:rsid w:val="00E47880"/>
    <w:rsid w:val="00E50043"/>
    <w:rsid w:val="00E52B52"/>
    <w:rsid w:val="00E54034"/>
    <w:rsid w:val="00E54063"/>
    <w:rsid w:val="00E54E91"/>
    <w:rsid w:val="00E56EEF"/>
    <w:rsid w:val="00E57BC0"/>
    <w:rsid w:val="00E6087C"/>
    <w:rsid w:val="00E60B0F"/>
    <w:rsid w:val="00E638F0"/>
    <w:rsid w:val="00E675E5"/>
    <w:rsid w:val="00E7002A"/>
    <w:rsid w:val="00E71B11"/>
    <w:rsid w:val="00E720BF"/>
    <w:rsid w:val="00E736E8"/>
    <w:rsid w:val="00E73A87"/>
    <w:rsid w:val="00E75A98"/>
    <w:rsid w:val="00E76FCD"/>
    <w:rsid w:val="00E77A8B"/>
    <w:rsid w:val="00E80249"/>
    <w:rsid w:val="00E80511"/>
    <w:rsid w:val="00E85726"/>
    <w:rsid w:val="00E85ECD"/>
    <w:rsid w:val="00E8775E"/>
    <w:rsid w:val="00E917DE"/>
    <w:rsid w:val="00E91FED"/>
    <w:rsid w:val="00E92D1A"/>
    <w:rsid w:val="00E94BB0"/>
    <w:rsid w:val="00E95C92"/>
    <w:rsid w:val="00E979D3"/>
    <w:rsid w:val="00EA40ED"/>
    <w:rsid w:val="00EA4D61"/>
    <w:rsid w:val="00EA59AF"/>
    <w:rsid w:val="00EA70DA"/>
    <w:rsid w:val="00EB0C72"/>
    <w:rsid w:val="00EB123A"/>
    <w:rsid w:val="00EB204D"/>
    <w:rsid w:val="00EB520C"/>
    <w:rsid w:val="00EC7AB4"/>
    <w:rsid w:val="00EC7CED"/>
    <w:rsid w:val="00ED2795"/>
    <w:rsid w:val="00EE1B51"/>
    <w:rsid w:val="00EE21BE"/>
    <w:rsid w:val="00EE2460"/>
    <w:rsid w:val="00EE3CEC"/>
    <w:rsid w:val="00EE3FC2"/>
    <w:rsid w:val="00EE4181"/>
    <w:rsid w:val="00EE43D0"/>
    <w:rsid w:val="00EE4A4A"/>
    <w:rsid w:val="00EE5818"/>
    <w:rsid w:val="00EE66E4"/>
    <w:rsid w:val="00EE66EA"/>
    <w:rsid w:val="00EE7C93"/>
    <w:rsid w:val="00EF3688"/>
    <w:rsid w:val="00EF40E2"/>
    <w:rsid w:val="00EF57EC"/>
    <w:rsid w:val="00EF60DC"/>
    <w:rsid w:val="00EF6921"/>
    <w:rsid w:val="00EF729C"/>
    <w:rsid w:val="00EF7EF6"/>
    <w:rsid w:val="00F01425"/>
    <w:rsid w:val="00F01783"/>
    <w:rsid w:val="00F0191D"/>
    <w:rsid w:val="00F058DA"/>
    <w:rsid w:val="00F06030"/>
    <w:rsid w:val="00F064AD"/>
    <w:rsid w:val="00F065B0"/>
    <w:rsid w:val="00F07732"/>
    <w:rsid w:val="00F10CAE"/>
    <w:rsid w:val="00F13016"/>
    <w:rsid w:val="00F137E1"/>
    <w:rsid w:val="00F16A35"/>
    <w:rsid w:val="00F16B53"/>
    <w:rsid w:val="00F17812"/>
    <w:rsid w:val="00F220B7"/>
    <w:rsid w:val="00F22546"/>
    <w:rsid w:val="00F23C53"/>
    <w:rsid w:val="00F32345"/>
    <w:rsid w:val="00F35537"/>
    <w:rsid w:val="00F41BF1"/>
    <w:rsid w:val="00F468EC"/>
    <w:rsid w:val="00F46902"/>
    <w:rsid w:val="00F5054B"/>
    <w:rsid w:val="00F50B04"/>
    <w:rsid w:val="00F51D21"/>
    <w:rsid w:val="00F527DA"/>
    <w:rsid w:val="00F57112"/>
    <w:rsid w:val="00F637FE"/>
    <w:rsid w:val="00F66488"/>
    <w:rsid w:val="00F70641"/>
    <w:rsid w:val="00F70A49"/>
    <w:rsid w:val="00F71288"/>
    <w:rsid w:val="00F720DB"/>
    <w:rsid w:val="00F72580"/>
    <w:rsid w:val="00F76AA1"/>
    <w:rsid w:val="00F76C79"/>
    <w:rsid w:val="00F80BDA"/>
    <w:rsid w:val="00F81FF6"/>
    <w:rsid w:val="00F827D8"/>
    <w:rsid w:val="00F8354F"/>
    <w:rsid w:val="00F87A92"/>
    <w:rsid w:val="00F87E35"/>
    <w:rsid w:val="00F9386C"/>
    <w:rsid w:val="00F94A9F"/>
    <w:rsid w:val="00FA0D20"/>
    <w:rsid w:val="00FA1669"/>
    <w:rsid w:val="00FA1776"/>
    <w:rsid w:val="00FA1910"/>
    <w:rsid w:val="00FA1FF6"/>
    <w:rsid w:val="00FA3D8E"/>
    <w:rsid w:val="00FA4734"/>
    <w:rsid w:val="00FA4D5B"/>
    <w:rsid w:val="00FB068E"/>
    <w:rsid w:val="00FB12E3"/>
    <w:rsid w:val="00FB15CE"/>
    <w:rsid w:val="00FB1816"/>
    <w:rsid w:val="00FB226B"/>
    <w:rsid w:val="00FB26C8"/>
    <w:rsid w:val="00FB2B89"/>
    <w:rsid w:val="00FB39B2"/>
    <w:rsid w:val="00FB4C0F"/>
    <w:rsid w:val="00FB5A5F"/>
    <w:rsid w:val="00FB6C3E"/>
    <w:rsid w:val="00FC20A1"/>
    <w:rsid w:val="00FC274E"/>
    <w:rsid w:val="00FC3158"/>
    <w:rsid w:val="00FC410D"/>
    <w:rsid w:val="00FC51C7"/>
    <w:rsid w:val="00FC67DB"/>
    <w:rsid w:val="00FD10DC"/>
    <w:rsid w:val="00FD3EE2"/>
    <w:rsid w:val="00FD4540"/>
    <w:rsid w:val="00FD473B"/>
    <w:rsid w:val="00FD73BB"/>
    <w:rsid w:val="00FD7578"/>
    <w:rsid w:val="00FD7C5D"/>
    <w:rsid w:val="00FE1194"/>
    <w:rsid w:val="00FE1680"/>
    <w:rsid w:val="00FF1260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0BEE"/>
  <w15:chartTrackingRefBased/>
  <w15:docId w15:val="{897B2151-357B-344B-BBDE-3F22832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3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B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B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B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B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B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B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B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B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BF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2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BF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2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B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B5050"/>
    <w:rPr>
      <w:rFonts w:eastAsiaTheme="minorHAnsi"/>
      <w:kern w:val="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5F0F63"/>
    <w:rPr>
      <w:b/>
      <w:bCs/>
    </w:rPr>
  </w:style>
  <w:style w:type="character" w:styleId="Emphasis">
    <w:name w:val="Emphasis"/>
    <w:basedOn w:val="DefaultParagraphFont"/>
    <w:uiPriority w:val="20"/>
    <w:qFormat/>
    <w:rsid w:val="006B6B3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C6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D1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D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6D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13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C042EE"/>
  </w:style>
  <w:style w:type="character" w:styleId="FollowedHyperlink">
    <w:name w:val="FollowedHyperlink"/>
    <w:basedOn w:val="DefaultParagraphFont"/>
    <w:uiPriority w:val="99"/>
    <w:semiHidden/>
    <w:unhideWhenUsed/>
    <w:rsid w:val="0072502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8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84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78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84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220B7"/>
  </w:style>
  <w:style w:type="paragraph" w:styleId="Revision">
    <w:name w:val="Revision"/>
    <w:hidden/>
    <w:uiPriority w:val="99"/>
    <w:semiHidden/>
    <w:rsid w:val="001B0F64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111/spc3.1259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-project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s43247-023-00870-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gloenvcha.2014.09.004" TargetMode="External"/><Relationship Id="rId10" Type="http://schemas.openxmlformats.org/officeDocument/2006/relationships/hyperlink" Target="https://doi.org/10.1177/13684302198618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551-010-0501-6" TargetMode="External"/><Relationship Id="rId14" Type="http://schemas.openxmlformats.org/officeDocument/2006/relationships/hyperlink" Target="https://doi.org/10.1016/J.APPET.2015.09.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4CE8-74FE-4117-9B06-0055249E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4361</Words>
  <Characters>26345</Characters>
  <Application>Microsoft Office Word</Application>
  <DocSecurity>0</DocSecurity>
  <Lines>537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Meleady (PSY - Staff)</dc:creator>
  <cp:keywords/>
  <dc:description/>
  <cp:lastModifiedBy>Rose Meleady (PSY - Staff)</cp:lastModifiedBy>
  <cp:revision>32</cp:revision>
  <dcterms:created xsi:type="dcterms:W3CDTF">2026-02-09T09:38:00Z</dcterms:created>
  <dcterms:modified xsi:type="dcterms:W3CDTF">2026-03-09T10:03:00Z</dcterms:modified>
</cp:coreProperties>
</file>